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609AFA" w14:textId="476D9B60" w:rsidR="004B4FB2" w:rsidRDefault="004B4FB2" w:rsidP="00B4580D">
      <w:pPr>
        <w:ind w:firstLine="0"/>
        <w:jc w:val="center"/>
        <w:rPr>
          <w:rFonts w:eastAsia="Times New Roman"/>
          <w:b/>
          <w:color w:val="1F3864"/>
          <w:szCs w:val="24"/>
          <w:lang w:val="sr-Cyrl-CS"/>
        </w:rPr>
      </w:pPr>
    </w:p>
    <w:p w14:paraId="52EE93CE" w14:textId="77777777" w:rsidR="006C2CF2" w:rsidRDefault="006C2CF2" w:rsidP="00B4580D">
      <w:pPr>
        <w:ind w:firstLine="0"/>
        <w:jc w:val="center"/>
        <w:rPr>
          <w:rFonts w:eastAsia="Times New Roman"/>
          <w:b/>
          <w:color w:val="1F3864"/>
          <w:szCs w:val="24"/>
          <w:lang w:val="sr-Cyrl-CS"/>
        </w:rPr>
      </w:pPr>
    </w:p>
    <w:p w14:paraId="01A26280" w14:textId="77777777" w:rsidR="004B4FB2" w:rsidRPr="00CC35F0" w:rsidRDefault="004B4FB2" w:rsidP="00B4580D">
      <w:pPr>
        <w:ind w:firstLine="0"/>
        <w:jc w:val="center"/>
        <w:rPr>
          <w:rFonts w:eastAsia="Times New Roman"/>
          <w:b/>
          <w:color w:val="1F3864"/>
          <w:szCs w:val="24"/>
          <w:lang w:val="sr-Cyrl-CS"/>
        </w:rPr>
      </w:pPr>
    </w:p>
    <w:p w14:paraId="296DE109" w14:textId="5DAB8855" w:rsidR="00E257B4" w:rsidRDefault="00E257B4" w:rsidP="00B4580D">
      <w:pPr>
        <w:ind w:firstLine="0"/>
        <w:jc w:val="center"/>
        <w:rPr>
          <w:rFonts w:eastAsia="Times New Roman"/>
          <w:b/>
          <w:color w:val="1F3864"/>
          <w:szCs w:val="24"/>
          <w:lang w:val="sr-Cyrl-CS"/>
        </w:rPr>
      </w:pPr>
      <w:r w:rsidRPr="00CC35F0">
        <w:rPr>
          <w:rFonts w:eastAsia="Times New Roman"/>
          <w:b/>
          <w:color w:val="1F3864"/>
          <w:szCs w:val="24"/>
          <w:lang w:val="sr-Cyrl-CS"/>
        </w:rPr>
        <w:t>П</w:t>
      </w:r>
      <w:r w:rsidR="00B4580D">
        <w:rPr>
          <w:rFonts w:eastAsia="Times New Roman"/>
          <w:b/>
          <w:color w:val="1F3864"/>
          <w:szCs w:val="24"/>
          <w:lang w:val="sr-Cyrl-CS"/>
        </w:rPr>
        <w:t>ЛАН УПРАВЉАЊА ВОДАМА</w:t>
      </w:r>
      <w:r w:rsidR="006C2CF2">
        <w:rPr>
          <w:rFonts w:eastAsia="Times New Roman"/>
          <w:b/>
          <w:color w:val="1F3864"/>
          <w:szCs w:val="24"/>
          <w:lang w:val="sr-Cyrl-CS"/>
        </w:rPr>
        <w:br/>
      </w:r>
      <w:r w:rsidR="00B4580D">
        <w:rPr>
          <w:rFonts w:eastAsia="Times New Roman"/>
          <w:b/>
          <w:color w:val="1F3864"/>
          <w:szCs w:val="24"/>
          <w:lang w:val="sr-Cyrl-CS"/>
        </w:rPr>
        <w:t xml:space="preserve"> НА ТЕРИТОРИЈИ РЕПУБЛИКЕ СРБИЈЕ</w:t>
      </w:r>
      <w:r w:rsidR="006C2CF2">
        <w:rPr>
          <w:rFonts w:eastAsia="Times New Roman"/>
          <w:b/>
          <w:color w:val="1F3864"/>
          <w:szCs w:val="24"/>
          <w:lang w:val="sr-Latn-RS"/>
        </w:rPr>
        <w:t xml:space="preserve"> </w:t>
      </w:r>
      <w:r w:rsidR="00B4580D">
        <w:rPr>
          <w:rFonts w:eastAsia="Times New Roman"/>
          <w:b/>
          <w:color w:val="1F3864"/>
          <w:szCs w:val="24"/>
          <w:lang w:val="sr-Cyrl-CS"/>
        </w:rPr>
        <w:t>ДО 2027. ГОДИНЕ</w:t>
      </w:r>
    </w:p>
    <w:p w14:paraId="5A5FECAB" w14:textId="4DA98C89" w:rsidR="00B4580D" w:rsidRDefault="00B4580D" w:rsidP="00B4580D">
      <w:pPr>
        <w:ind w:firstLine="0"/>
        <w:jc w:val="center"/>
        <w:rPr>
          <w:rFonts w:eastAsia="Times New Roman"/>
          <w:b/>
          <w:color w:val="1F3864"/>
          <w:szCs w:val="24"/>
          <w:lang w:val="sr-Cyrl-CS"/>
        </w:rPr>
      </w:pPr>
    </w:p>
    <w:p w14:paraId="7C813AE9" w14:textId="77777777" w:rsidR="004B4FB2" w:rsidRDefault="004B4FB2" w:rsidP="00B4580D">
      <w:pPr>
        <w:ind w:firstLine="0"/>
        <w:jc w:val="center"/>
        <w:rPr>
          <w:rFonts w:eastAsia="Times New Roman"/>
          <w:b/>
          <w:color w:val="1F3864"/>
          <w:szCs w:val="24"/>
          <w:lang w:val="sr-Cyrl-CS"/>
        </w:rPr>
      </w:pPr>
    </w:p>
    <w:p w14:paraId="2B878008" w14:textId="77777777" w:rsidR="00484E5E" w:rsidRPr="008D5160" w:rsidRDefault="0044263F" w:rsidP="000916BF">
      <w:pPr>
        <w:pStyle w:val="Heading1"/>
        <w:numPr>
          <w:ilvl w:val="0"/>
          <w:numId w:val="87"/>
        </w:numPr>
      </w:pPr>
      <w:bookmarkStart w:id="0" w:name="_Toc91549949"/>
      <w:r w:rsidRPr="008D5160">
        <w:t>Увод</w:t>
      </w:r>
      <w:bookmarkEnd w:id="0"/>
    </w:p>
    <w:p w14:paraId="084785DB" w14:textId="19CAC292" w:rsidR="0021798A" w:rsidRPr="00090986" w:rsidRDefault="0051740C" w:rsidP="00EE56DA">
      <w:pPr>
        <w:rPr>
          <w:spacing w:val="-2"/>
          <w:lang w:val="sr-Cyrl-RS"/>
        </w:rPr>
      </w:pPr>
      <w:r w:rsidRPr="00090986">
        <w:rPr>
          <w:spacing w:val="-2"/>
          <w:lang w:val="sr-Cyrl-RS"/>
        </w:rPr>
        <w:t xml:space="preserve">Основни носиоци планирања и </w:t>
      </w:r>
      <w:r w:rsidR="00DC141A" w:rsidRPr="00090986">
        <w:rPr>
          <w:spacing w:val="-2"/>
          <w:lang w:val="sr-Cyrl-RS"/>
        </w:rPr>
        <w:t xml:space="preserve">интегралног </w:t>
      </w:r>
      <w:r w:rsidRPr="00090986">
        <w:rPr>
          <w:spacing w:val="-2"/>
          <w:lang w:val="sr-Cyrl-RS"/>
        </w:rPr>
        <w:t>управљања водама у Републици Србији су Републичка дирекција за воде у оквиру Министарства пољопривре</w:t>
      </w:r>
      <w:r w:rsidR="00391038">
        <w:rPr>
          <w:spacing w:val="-2"/>
          <w:lang w:val="sr-Cyrl-RS"/>
        </w:rPr>
        <w:t>де, шумарства и водопривреде и ј</w:t>
      </w:r>
      <w:r w:rsidRPr="00090986">
        <w:rPr>
          <w:spacing w:val="-2"/>
          <w:lang w:val="sr-Cyrl-RS"/>
        </w:rPr>
        <w:t>авна водопривредна предузећа „Србијаводе</w:t>
      </w:r>
      <w:r w:rsidR="009F0533">
        <w:rPr>
          <w:spacing w:val="-2"/>
          <w:lang w:val="sr-Cyrl-RS"/>
        </w:rPr>
        <w:t>”</w:t>
      </w:r>
      <w:r w:rsidRPr="00090986">
        <w:rPr>
          <w:spacing w:val="-2"/>
          <w:lang w:val="sr-Cyrl-RS"/>
        </w:rPr>
        <w:t xml:space="preserve"> и „Воде Војводине</w:t>
      </w:r>
      <w:r w:rsidR="009F0533">
        <w:rPr>
          <w:spacing w:val="-2"/>
          <w:lang w:val="sr-Cyrl-RS"/>
        </w:rPr>
        <w:t>”</w:t>
      </w:r>
      <w:r w:rsidRPr="00090986">
        <w:rPr>
          <w:spacing w:val="-2"/>
          <w:lang w:val="sr-Cyrl-RS"/>
        </w:rPr>
        <w:t xml:space="preserve">. </w:t>
      </w:r>
      <w:r w:rsidR="0021798A" w:rsidRPr="00090986">
        <w:rPr>
          <w:spacing w:val="-2"/>
          <w:lang w:val="sr-Cyrl-RS"/>
        </w:rPr>
        <w:t xml:space="preserve">Јавна водопривредна предузећа одговорна су за припрему елемената Планова управљања водама на територији у њиховој надлежности, а </w:t>
      </w:r>
      <w:r w:rsidR="00C26898" w:rsidRPr="00090986">
        <w:rPr>
          <w:spacing w:val="-2"/>
          <w:lang w:val="sr-Cyrl-RS"/>
        </w:rPr>
        <w:t>Републичка дирекција за воде</w:t>
      </w:r>
      <w:r w:rsidRPr="00090986">
        <w:rPr>
          <w:spacing w:val="-2"/>
          <w:lang w:val="sr-Cyrl-RS"/>
        </w:rPr>
        <w:t xml:space="preserve"> одговорна је за координацију активности у сектору во</w:t>
      </w:r>
      <w:r w:rsidR="0021798A" w:rsidRPr="00090986">
        <w:rPr>
          <w:spacing w:val="-2"/>
          <w:lang w:val="sr-Cyrl-RS"/>
        </w:rPr>
        <w:t>да</w:t>
      </w:r>
      <w:r w:rsidR="001E4B41" w:rsidRPr="00090986">
        <w:rPr>
          <w:spacing w:val="-2"/>
          <w:lang w:val="sr-Cyrl-RS"/>
        </w:rPr>
        <w:t xml:space="preserve"> на нивоу државе</w:t>
      </w:r>
      <w:r w:rsidR="0021798A" w:rsidRPr="00090986">
        <w:rPr>
          <w:spacing w:val="-2"/>
          <w:lang w:val="sr-Cyrl-RS"/>
        </w:rPr>
        <w:t>. У процесу планирања и управљања водама учествују и друга министарства и субјекти, у складу са својим надлежностима</w:t>
      </w:r>
      <w:r w:rsidR="001E4B41" w:rsidRPr="00090986">
        <w:rPr>
          <w:spacing w:val="-2"/>
          <w:lang w:val="sr-Cyrl-RS"/>
        </w:rPr>
        <w:t xml:space="preserve"> и/или областима рада, а</w:t>
      </w:r>
      <w:r w:rsidR="0021798A" w:rsidRPr="00090986">
        <w:rPr>
          <w:spacing w:val="-2"/>
          <w:lang w:val="sr-Cyrl-RS"/>
        </w:rPr>
        <w:t xml:space="preserve"> према Закону о министарствима</w:t>
      </w:r>
      <w:bookmarkStart w:id="1" w:name="_Ref86622906"/>
      <w:r w:rsidR="001036F7" w:rsidRPr="00090986">
        <w:rPr>
          <w:rStyle w:val="FootnoteReference"/>
          <w:spacing w:val="-2"/>
          <w:lang w:val="sr-Cyrl-RS"/>
        </w:rPr>
        <w:footnoteReference w:id="1"/>
      </w:r>
      <w:bookmarkEnd w:id="1"/>
      <w:r w:rsidR="0021798A" w:rsidRPr="00090986">
        <w:rPr>
          <w:spacing w:val="-2"/>
          <w:lang w:val="sr-Cyrl-RS"/>
        </w:rPr>
        <w:t xml:space="preserve"> и другим законима.</w:t>
      </w:r>
    </w:p>
    <w:p w14:paraId="3AE6D8F5" w14:textId="7DA08E61" w:rsidR="004E6704" w:rsidRDefault="0021798A" w:rsidP="0051740C">
      <w:pPr>
        <w:rPr>
          <w:lang w:val="sr-Cyrl-RS"/>
        </w:rPr>
      </w:pPr>
      <w:r w:rsidRPr="0021798A">
        <w:rPr>
          <w:lang w:val="sr-Cyrl-RS"/>
        </w:rPr>
        <w:t>План</w:t>
      </w:r>
      <w:r w:rsidR="003351FF">
        <w:rPr>
          <w:lang w:val="sr-Cyrl-RS"/>
        </w:rPr>
        <w:t xml:space="preserve"> упр</w:t>
      </w:r>
      <w:r>
        <w:rPr>
          <w:lang w:val="sr-Cyrl-RS"/>
        </w:rPr>
        <w:t>ављања водама</w:t>
      </w:r>
      <w:r w:rsidR="003351FF">
        <w:rPr>
          <w:lang w:val="sr-Cyrl-RS"/>
        </w:rPr>
        <w:t xml:space="preserve"> на територији Републике Србије </w:t>
      </w:r>
      <w:r w:rsidR="00872F5F">
        <w:rPr>
          <w:lang w:val="sr-Cyrl-RS"/>
        </w:rPr>
        <w:t xml:space="preserve">до </w:t>
      </w:r>
      <w:r w:rsidR="003351FF">
        <w:rPr>
          <w:lang w:val="sr-Cyrl-RS"/>
        </w:rPr>
        <w:t>2027</w:t>
      </w:r>
      <w:r w:rsidR="00E23AFB">
        <w:rPr>
          <w:lang w:val="sr-Cyrl-RS"/>
        </w:rPr>
        <w:t>. године</w:t>
      </w:r>
      <w:r w:rsidR="003351FF">
        <w:rPr>
          <w:lang w:val="sr-Cyrl-RS"/>
        </w:rPr>
        <w:t xml:space="preserve"> израђен је </w:t>
      </w:r>
      <w:r w:rsidRPr="0021798A">
        <w:rPr>
          <w:lang w:val="sr-Cyrl-RS"/>
        </w:rPr>
        <w:t>у складу с</w:t>
      </w:r>
      <w:r>
        <w:rPr>
          <w:lang w:val="sr-Cyrl-RS"/>
        </w:rPr>
        <w:t>а</w:t>
      </w:r>
      <w:r w:rsidRPr="0021798A">
        <w:rPr>
          <w:lang w:val="sr-Cyrl-RS"/>
        </w:rPr>
        <w:t xml:space="preserve"> важећим законодавством у </w:t>
      </w:r>
      <w:r w:rsidR="003351FF">
        <w:rPr>
          <w:lang w:val="sr-Cyrl-RS"/>
        </w:rPr>
        <w:t>Републици Србији везаним за сектор вода</w:t>
      </w:r>
      <w:r w:rsidR="007D5318">
        <w:rPr>
          <w:lang w:val="sr-Cyrl-RS"/>
        </w:rPr>
        <w:t>,</w:t>
      </w:r>
      <w:r w:rsidR="007D5318" w:rsidRPr="007D5318">
        <w:rPr>
          <w:lang w:val="sr-Cyrl-RS"/>
        </w:rPr>
        <w:t xml:space="preserve"> </w:t>
      </w:r>
      <w:r w:rsidR="007D5318" w:rsidRPr="0021798A">
        <w:rPr>
          <w:lang w:val="sr-Cyrl-RS"/>
        </w:rPr>
        <w:t xml:space="preserve">тренутно важећим међународним споразумима које је </w:t>
      </w:r>
      <w:r w:rsidR="007D5318">
        <w:rPr>
          <w:lang w:val="sr-Cyrl-RS"/>
        </w:rPr>
        <w:t>Р</w:t>
      </w:r>
      <w:r w:rsidR="00504841">
        <w:rPr>
          <w:lang w:val="sr-Cyrl-RS"/>
        </w:rPr>
        <w:t xml:space="preserve">епублика </w:t>
      </w:r>
      <w:r w:rsidR="007D5318">
        <w:rPr>
          <w:lang w:val="sr-Cyrl-RS"/>
        </w:rPr>
        <w:t>С</w:t>
      </w:r>
      <w:r w:rsidR="00504841">
        <w:rPr>
          <w:lang w:val="sr-Cyrl-RS"/>
        </w:rPr>
        <w:t>рбија</w:t>
      </w:r>
      <w:r w:rsidR="007D5318">
        <w:rPr>
          <w:lang w:val="sr-Cyrl-RS"/>
        </w:rPr>
        <w:t xml:space="preserve"> потписала у вези сектора вода</w:t>
      </w:r>
      <w:r w:rsidR="002E5E67">
        <w:rPr>
          <w:lang w:val="sr-Cyrl-RS"/>
        </w:rPr>
        <w:t>,</w:t>
      </w:r>
      <w:r w:rsidR="007D5318" w:rsidRPr="00DE6EE9">
        <w:rPr>
          <w:lang w:val="sr-Cyrl-RS"/>
        </w:rPr>
        <w:t xml:space="preserve"> </w:t>
      </w:r>
      <w:r w:rsidR="007D5318">
        <w:rPr>
          <w:lang w:val="sr-Cyrl-RS"/>
        </w:rPr>
        <w:t>узимајући у обзир</w:t>
      </w:r>
      <w:r w:rsidR="007D5318" w:rsidRPr="007D5318">
        <w:rPr>
          <w:lang w:val="sr-Cyrl-RS"/>
        </w:rPr>
        <w:t xml:space="preserve"> </w:t>
      </w:r>
      <w:r w:rsidR="007D5318">
        <w:rPr>
          <w:lang w:val="sr-Cyrl-RS"/>
        </w:rPr>
        <w:t xml:space="preserve">захтеве </w:t>
      </w:r>
      <w:r w:rsidR="002E5E67">
        <w:rPr>
          <w:lang w:val="sr-Cyrl-RS"/>
        </w:rPr>
        <w:t>директива</w:t>
      </w:r>
      <w:r w:rsidR="001E4B41">
        <w:rPr>
          <w:lang w:val="sr-Cyrl-RS"/>
        </w:rPr>
        <w:t xml:space="preserve"> Европске уније везане</w:t>
      </w:r>
      <w:r w:rsidR="007D5318" w:rsidRPr="007D5318">
        <w:rPr>
          <w:lang w:val="sr-Cyrl-RS"/>
        </w:rPr>
        <w:t xml:space="preserve"> за сектор вода</w:t>
      </w:r>
      <w:r w:rsidR="007D5318">
        <w:rPr>
          <w:lang w:val="sr-Cyrl-RS"/>
        </w:rPr>
        <w:t xml:space="preserve"> и то</w:t>
      </w:r>
      <w:r w:rsidR="007D5318" w:rsidRPr="007D5318">
        <w:rPr>
          <w:lang w:val="sr-Cyrl-RS"/>
        </w:rPr>
        <w:t xml:space="preserve"> </w:t>
      </w:r>
      <w:r w:rsidR="007D5318">
        <w:rPr>
          <w:lang w:val="sr-Cyrl-RS"/>
        </w:rPr>
        <w:t>првенствено Оквирне директиве о водама</w:t>
      </w:r>
      <w:r w:rsidR="00623E16">
        <w:rPr>
          <w:rStyle w:val="FootnoteReference"/>
          <w:lang w:val="sr-Cyrl-RS"/>
        </w:rPr>
        <w:footnoteReference w:id="2"/>
      </w:r>
      <w:r w:rsidR="007D5318">
        <w:rPr>
          <w:lang w:val="sr-Cyrl-RS"/>
        </w:rPr>
        <w:t xml:space="preserve"> </w:t>
      </w:r>
      <w:r w:rsidR="007D5318" w:rsidRPr="00DE6EE9">
        <w:rPr>
          <w:lang w:val="sr-Cyrl-RS"/>
        </w:rPr>
        <w:t xml:space="preserve"> </w:t>
      </w:r>
      <w:r w:rsidR="002E5E67">
        <w:rPr>
          <w:lang w:val="sr-Cyrl-RS"/>
        </w:rPr>
        <w:t>као најважнијем</w:t>
      </w:r>
      <w:r w:rsidR="007D5318" w:rsidRPr="007D5318">
        <w:rPr>
          <w:lang w:val="sr-Cyrl-RS"/>
        </w:rPr>
        <w:t xml:space="preserve"> акт</w:t>
      </w:r>
      <w:r w:rsidR="002E5E67">
        <w:rPr>
          <w:lang w:val="sr-Cyrl-RS"/>
        </w:rPr>
        <w:t>у</w:t>
      </w:r>
      <w:r w:rsidR="007D5318" w:rsidRPr="007D5318">
        <w:rPr>
          <w:lang w:val="sr-Cyrl-RS"/>
        </w:rPr>
        <w:t xml:space="preserve"> Европске уније  у области вода</w:t>
      </w:r>
      <w:r w:rsidRPr="0021798A">
        <w:rPr>
          <w:lang w:val="sr-Cyrl-RS"/>
        </w:rPr>
        <w:t>.</w:t>
      </w:r>
      <w:r w:rsidRPr="00DE6EE9">
        <w:rPr>
          <w:lang w:val="sr-Cyrl-RS"/>
        </w:rPr>
        <w:t xml:space="preserve"> </w:t>
      </w:r>
      <w:r w:rsidR="00D61F8C">
        <w:rPr>
          <w:lang w:val="sr-Cyrl-RS"/>
        </w:rPr>
        <w:t xml:space="preserve">Сходно одредбама </w:t>
      </w:r>
      <w:r w:rsidR="00D61F8C" w:rsidRPr="001036F7">
        <w:rPr>
          <w:lang w:val="sr-Cyrl-RS"/>
        </w:rPr>
        <w:t>Закона</w:t>
      </w:r>
      <w:r w:rsidR="00BB6D93" w:rsidRPr="001036F7">
        <w:rPr>
          <w:lang w:val="sr-Cyrl-RS"/>
        </w:rPr>
        <w:t xml:space="preserve"> о водама</w:t>
      </w:r>
      <w:bookmarkStart w:id="2" w:name="_Ref72486646"/>
      <w:r w:rsidR="00BD6FE3">
        <w:rPr>
          <w:rStyle w:val="FootnoteReference"/>
          <w:lang w:val="sr-Cyrl-RS"/>
        </w:rPr>
        <w:footnoteReference w:id="3"/>
      </w:r>
      <w:bookmarkEnd w:id="2"/>
      <w:r w:rsidR="000D7592">
        <w:rPr>
          <w:lang w:val="sr-Cyrl-RS"/>
        </w:rPr>
        <w:t>,</w:t>
      </w:r>
      <w:r w:rsidR="00BB6D93" w:rsidRPr="001036F7">
        <w:rPr>
          <w:lang w:val="sr-Cyrl-RS"/>
        </w:rPr>
        <w:t xml:space="preserve"> </w:t>
      </w:r>
      <w:r w:rsidR="00D61F8C">
        <w:rPr>
          <w:lang w:val="sr-Cyrl-RS"/>
        </w:rPr>
        <w:t xml:space="preserve">планови управљања водама се израђују </w:t>
      </w:r>
      <w:r w:rsidR="007D5257" w:rsidRPr="007D5257">
        <w:rPr>
          <w:lang w:val="sr-Cyrl-RS"/>
        </w:rPr>
        <w:t xml:space="preserve">у складу са Стратегијом управљања водама за слив реке Дунав и водна подручја. </w:t>
      </w:r>
      <w:r w:rsidR="00BB6D93" w:rsidRPr="007D5257">
        <w:rPr>
          <w:lang w:val="sr-Cyrl-RS"/>
        </w:rPr>
        <w:t xml:space="preserve">С обзиром да слив реке Дунав у </w:t>
      </w:r>
      <w:r w:rsidR="00D61F8C">
        <w:rPr>
          <w:lang w:val="sr-Cyrl-RS"/>
        </w:rPr>
        <w:t>Р</w:t>
      </w:r>
      <w:r w:rsidR="00504841">
        <w:rPr>
          <w:lang w:val="sr-Cyrl-RS"/>
        </w:rPr>
        <w:t xml:space="preserve">епублици Србији </w:t>
      </w:r>
      <w:r w:rsidR="00BB6D93" w:rsidRPr="007D5257">
        <w:rPr>
          <w:lang w:val="sr-Cyrl-RS"/>
        </w:rPr>
        <w:t xml:space="preserve">покрива </w:t>
      </w:r>
      <w:r w:rsidR="00631124">
        <w:rPr>
          <w:lang w:val="sr-Cyrl-RS"/>
        </w:rPr>
        <w:t xml:space="preserve">око </w:t>
      </w:r>
      <w:r w:rsidR="00470B94">
        <w:rPr>
          <w:lang w:val="sr-Cyrl-RS"/>
        </w:rPr>
        <w:t>93</w:t>
      </w:r>
      <w:r w:rsidR="00BB6D93" w:rsidRPr="007D5257">
        <w:rPr>
          <w:lang w:val="sr-Cyrl-RS"/>
        </w:rPr>
        <w:t xml:space="preserve">% </w:t>
      </w:r>
      <w:r w:rsidR="00D61F8C">
        <w:rPr>
          <w:lang w:val="sr-Cyrl-RS"/>
        </w:rPr>
        <w:t>територије</w:t>
      </w:r>
      <w:r w:rsidR="00BB6D93" w:rsidRPr="007D5257">
        <w:rPr>
          <w:lang w:val="sr-Cyrl-RS"/>
        </w:rPr>
        <w:t>, а речни сливови Лепенца/ Пчињ</w:t>
      </w:r>
      <w:r w:rsidR="00F6172A">
        <w:rPr>
          <w:lang w:val="sr-Cyrl-RS"/>
        </w:rPr>
        <w:t>е</w:t>
      </w:r>
      <w:r w:rsidR="00BB6D93" w:rsidRPr="007D5257">
        <w:rPr>
          <w:lang w:val="sr-Cyrl-RS"/>
        </w:rPr>
        <w:t xml:space="preserve">/Драговиштице и Белог Дрима/Плавске </w:t>
      </w:r>
      <w:r w:rsidR="00F6172A">
        <w:rPr>
          <w:lang w:val="sr-Cyrl-RS"/>
        </w:rPr>
        <w:t>р</w:t>
      </w:r>
      <w:r w:rsidR="00BB6D93" w:rsidRPr="007D5257">
        <w:rPr>
          <w:lang w:val="sr-Cyrl-RS"/>
        </w:rPr>
        <w:t xml:space="preserve">еке покривају само мала подручја (приближно 2%, односно </w:t>
      </w:r>
      <w:r w:rsidR="00470B94">
        <w:rPr>
          <w:lang w:val="sr-Cyrl-RS"/>
        </w:rPr>
        <w:t>5</w:t>
      </w:r>
      <w:r w:rsidR="00BB6D93" w:rsidRPr="007D5257">
        <w:rPr>
          <w:lang w:val="sr-Cyrl-RS"/>
        </w:rPr>
        <w:t>%</w:t>
      </w:r>
      <w:r w:rsidR="00D61F8C">
        <w:rPr>
          <w:lang w:val="sr-Cyrl-RS"/>
        </w:rPr>
        <w:t xml:space="preserve"> територије Р</w:t>
      </w:r>
      <w:r w:rsidR="00C150D5">
        <w:rPr>
          <w:lang w:val="sr-Cyrl-RS"/>
        </w:rPr>
        <w:t xml:space="preserve">епублике </w:t>
      </w:r>
      <w:r w:rsidR="00D61F8C">
        <w:rPr>
          <w:lang w:val="sr-Cyrl-RS"/>
        </w:rPr>
        <w:t>С</w:t>
      </w:r>
      <w:r w:rsidR="00C150D5">
        <w:rPr>
          <w:lang w:val="sr-Cyrl-RS"/>
        </w:rPr>
        <w:t>рбије</w:t>
      </w:r>
      <w:r w:rsidR="00BB6D93" w:rsidRPr="007D5257">
        <w:rPr>
          <w:lang w:val="sr-Cyrl-RS"/>
        </w:rPr>
        <w:t xml:space="preserve">) одлучено је да </w:t>
      </w:r>
      <w:r w:rsidR="007D5257">
        <w:rPr>
          <w:lang w:val="sr-Cyrl-RS"/>
        </w:rPr>
        <w:t>се</w:t>
      </w:r>
      <w:r w:rsidR="00BB6D93" w:rsidRPr="007D5257">
        <w:rPr>
          <w:lang w:val="sr-Cyrl-RS"/>
        </w:rPr>
        <w:t xml:space="preserve"> за целу територију </w:t>
      </w:r>
      <w:r w:rsidR="00D61F8C">
        <w:rPr>
          <w:lang w:val="sr-Cyrl-RS"/>
        </w:rPr>
        <w:t>Р</w:t>
      </w:r>
      <w:r w:rsidR="00504841">
        <w:rPr>
          <w:lang w:val="sr-Cyrl-RS"/>
        </w:rPr>
        <w:t>епублике Србије</w:t>
      </w:r>
      <w:r w:rsidR="00BB6D93" w:rsidRPr="007D5257">
        <w:rPr>
          <w:lang w:val="sr-Cyrl-RS"/>
        </w:rPr>
        <w:t xml:space="preserve"> изради јединствен</w:t>
      </w:r>
      <w:r w:rsidR="00D61F8C">
        <w:rPr>
          <w:lang w:val="sr-Cyrl-RS"/>
        </w:rPr>
        <w:t>и</w:t>
      </w:r>
      <w:r w:rsidR="00BB6D93" w:rsidRPr="007D5257">
        <w:rPr>
          <w:lang w:val="sr-Cyrl-RS"/>
        </w:rPr>
        <w:t xml:space="preserve"> </w:t>
      </w:r>
      <w:r w:rsidR="00D61F8C">
        <w:rPr>
          <w:lang w:val="sr-Cyrl-RS"/>
        </w:rPr>
        <w:t>план управљања водама</w:t>
      </w:r>
      <w:r w:rsidR="00BB6D93" w:rsidRPr="007D5257">
        <w:rPr>
          <w:lang w:val="sr-Cyrl-RS"/>
        </w:rPr>
        <w:t xml:space="preserve">.  </w:t>
      </w:r>
    </w:p>
    <w:p w14:paraId="1C3BD778" w14:textId="764DFFEC" w:rsidR="00652438" w:rsidRDefault="00E014D6" w:rsidP="00652438">
      <w:pPr>
        <w:rPr>
          <w:lang w:val="sr-Cyrl-RS"/>
        </w:rPr>
        <w:sectPr w:rsidR="00652438" w:rsidSect="00660F6E">
          <w:footerReference w:type="default" r:id="rId11"/>
          <w:pgSz w:w="11907" w:h="16840" w:code="9"/>
          <w:pgMar w:top="1134" w:right="1134" w:bottom="1134" w:left="1418" w:header="720" w:footer="0" w:gutter="0"/>
          <w:cols w:space="720"/>
          <w:docGrid w:linePitch="360"/>
        </w:sectPr>
      </w:pPr>
      <w:r w:rsidRPr="00E014D6">
        <w:rPr>
          <w:lang w:val="sr-Cyrl-RS"/>
        </w:rPr>
        <w:t>Знач</w:t>
      </w:r>
      <w:r>
        <w:rPr>
          <w:lang w:val="sr-Cyrl-RS"/>
        </w:rPr>
        <w:t xml:space="preserve">ајна подршка изради Плана </w:t>
      </w:r>
      <w:r w:rsidR="001647E2" w:rsidRPr="001647E2">
        <w:rPr>
          <w:lang w:val="sr-Cyrl-RS"/>
        </w:rPr>
        <w:t xml:space="preserve">управљања водама на територији Републике Србије до 2027. године </w:t>
      </w:r>
      <w:r>
        <w:rPr>
          <w:lang w:val="sr-Cyrl-RS"/>
        </w:rPr>
        <w:t xml:space="preserve">пружена </w:t>
      </w:r>
      <w:r w:rsidRPr="00E014D6">
        <w:rPr>
          <w:lang w:val="sr-Cyrl-RS"/>
        </w:rPr>
        <w:t xml:space="preserve">је </w:t>
      </w:r>
      <w:r>
        <w:rPr>
          <w:lang w:val="sr-Cyrl-RS"/>
        </w:rPr>
        <w:t xml:space="preserve">кроз </w:t>
      </w:r>
      <w:r w:rsidR="001E4B41">
        <w:rPr>
          <w:lang w:val="sr-Cyrl-RS"/>
        </w:rPr>
        <w:t>реализацију твининг пројек</w:t>
      </w:r>
      <w:r w:rsidRPr="00E014D6">
        <w:rPr>
          <w:lang w:val="sr-Cyrl-RS"/>
        </w:rPr>
        <w:t>т</w:t>
      </w:r>
      <w:r w:rsidR="001E4B41">
        <w:rPr>
          <w:lang w:val="sr-Cyrl-RS"/>
        </w:rPr>
        <w:t>а</w:t>
      </w:r>
      <w:r w:rsidRPr="00E014D6">
        <w:rPr>
          <w:lang w:val="sr-Cyrl-RS"/>
        </w:rPr>
        <w:t xml:space="preserve"> </w:t>
      </w:r>
      <w:r w:rsidR="001647E2">
        <w:rPr>
          <w:lang w:val="sr-Cyrl-RS"/>
        </w:rPr>
        <w:t xml:space="preserve">Европске уније </w:t>
      </w:r>
      <w:r w:rsidRPr="00E014D6">
        <w:rPr>
          <w:lang w:val="sr-Cyrl-RS"/>
        </w:rPr>
        <w:t>за јачање капацитета у сектору вода „Подршка планирању политика у сектору управљања водама</w:t>
      </w:r>
      <w:r w:rsidR="009F0533">
        <w:rPr>
          <w:lang w:val="sr-Cyrl-RS"/>
        </w:rPr>
        <w:t>”</w:t>
      </w:r>
      <w:r w:rsidRPr="00E014D6">
        <w:rPr>
          <w:lang w:val="sr-Cyrl-RS"/>
        </w:rPr>
        <w:t>. Ова</w:t>
      </w:r>
      <w:r>
        <w:rPr>
          <w:lang w:val="sr-Cyrl-RS"/>
        </w:rPr>
        <w:t>ј</w:t>
      </w:r>
      <w:r w:rsidRPr="00E014D6">
        <w:rPr>
          <w:lang w:val="sr-Cyrl-RS"/>
        </w:rPr>
        <w:t xml:space="preserve"> пројекат финансирала је Европска унија из </w:t>
      </w:r>
      <w:r w:rsidR="00963496">
        <w:rPr>
          <w:lang w:val="sr-Cyrl-RS"/>
        </w:rPr>
        <w:t>средстава</w:t>
      </w:r>
      <w:r w:rsidRPr="00E014D6">
        <w:rPr>
          <w:lang w:val="sr-Cyrl-RS"/>
        </w:rPr>
        <w:t xml:space="preserve"> ИПА 2016, а спроводи</w:t>
      </w:r>
      <w:r w:rsidR="00963496">
        <w:rPr>
          <w:lang w:val="sr-Cyrl-RS"/>
        </w:rPr>
        <w:t>л</w:t>
      </w:r>
      <w:r w:rsidRPr="00E014D6">
        <w:rPr>
          <w:lang w:val="sr-Cyrl-RS"/>
        </w:rPr>
        <w:t xml:space="preserve">о га је </w:t>
      </w:r>
      <w:r>
        <w:rPr>
          <w:lang w:val="sr-Cyrl-RS"/>
        </w:rPr>
        <w:t>Министарство</w:t>
      </w:r>
      <w:r w:rsidRPr="00E014D6">
        <w:rPr>
          <w:lang w:val="sr-Cyrl-RS"/>
        </w:rPr>
        <w:t xml:space="preserve"> пољопривреде, шумарства и водопривреде</w:t>
      </w:r>
      <w:r>
        <w:rPr>
          <w:lang w:val="sr-Cyrl-RS"/>
        </w:rPr>
        <w:t xml:space="preserve"> </w:t>
      </w:r>
      <w:r w:rsidRPr="00E014D6">
        <w:rPr>
          <w:lang w:val="sr-Cyrl-RS"/>
        </w:rPr>
        <w:t>у сарадњи са Министарством за заштиту животне средине, очување природе и нуклеарне безбедности Савезне Републике Немачке, Агенцијом за заштиту животне средине Републике Аустрије и компанијом „Делтарес” из Холандије.</w:t>
      </w:r>
    </w:p>
    <w:p w14:paraId="2B8860AD" w14:textId="3E47BCA3" w:rsidR="00E014D6" w:rsidRDefault="004808EC" w:rsidP="00E014D6">
      <w:pPr>
        <w:rPr>
          <w:lang w:val="sr-Cyrl-RS"/>
        </w:rPr>
      </w:pPr>
      <w:r w:rsidRPr="004808EC">
        <w:rPr>
          <w:lang w:val="sr-Cyrl-RS"/>
        </w:rPr>
        <w:lastRenderedPageBreak/>
        <w:t xml:space="preserve">План </w:t>
      </w:r>
      <w:r w:rsidR="00FB06A3" w:rsidRPr="00FB06A3">
        <w:rPr>
          <w:lang w:val="sr-Cyrl-RS"/>
        </w:rPr>
        <w:t>управљања водама на територији Републике Србије до 2027.</w:t>
      </w:r>
      <w:r w:rsidR="00FB06A3">
        <w:rPr>
          <w:lang w:val="sr-Cyrl-RS"/>
        </w:rPr>
        <w:t xml:space="preserve"> године </w:t>
      </w:r>
      <w:r w:rsidRPr="004808EC">
        <w:rPr>
          <w:lang w:val="sr-Cyrl-RS"/>
        </w:rPr>
        <w:t xml:space="preserve">је кључни документ у процесу </w:t>
      </w:r>
      <w:r w:rsidR="00963496">
        <w:rPr>
          <w:lang w:val="sr-Cyrl-RS"/>
        </w:rPr>
        <w:t xml:space="preserve">управљања водама, </w:t>
      </w:r>
      <w:r w:rsidR="00963496" w:rsidRPr="00963496">
        <w:rPr>
          <w:lang w:val="sr-Cyrl-RS"/>
        </w:rPr>
        <w:t xml:space="preserve">који за циљ има </w:t>
      </w:r>
      <w:r w:rsidRPr="004808EC">
        <w:rPr>
          <w:lang w:val="sr-Cyrl-RS"/>
        </w:rPr>
        <w:t>достизање доброг статуса свих вода у складу са принципима О</w:t>
      </w:r>
      <w:r w:rsidR="002A0679">
        <w:rPr>
          <w:lang w:val="sr-Cyrl-RS"/>
        </w:rPr>
        <w:t>квирне директиве о водама</w:t>
      </w:r>
      <w:r w:rsidRPr="004808EC">
        <w:rPr>
          <w:lang w:val="sr-Cyrl-RS"/>
        </w:rPr>
        <w:t xml:space="preserve">. </w:t>
      </w:r>
      <w:r w:rsidR="009E41CC">
        <w:rPr>
          <w:lang w:val="sr-Cyrl-RS"/>
        </w:rPr>
        <w:t>И</w:t>
      </w:r>
      <w:r w:rsidR="00963496" w:rsidRPr="00963496">
        <w:rPr>
          <w:lang w:val="sr-Cyrl-RS"/>
        </w:rPr>
        <w:t xml:space="preserve">зрађен </w:t>
      </w:r>
      <w:r w:rsidR="009E41CC">
        <w:rPr>
          <w:lang w:val="sr-Cyrl-RS"/>
        </w:rPr>
        <w:t xml:space="preserve">је </w:t>
      </w:r>
      <w:r w:rsidR="00963496" w:rsidRPr="00963496">
        <w:rPr>
          <w:lang w:val="sr-Cyrl-RS"/>
        </w:rPr>
        <w:t xml:space="preserve">уз сарадњу надлежних институција система (доносилаца одлука), стручњака, </w:t>
      </w:r>
      <w:r w:rsidR="008E2915">
        <w:rPr>
          <w:lang w:val="sr-Cyrl-RS"/>
        </w:rPr>
        <w:t xml:space="preserve">као и </w:t>
      </w:r>
      <w:r w:rsidR="00963496" w:rsidRPr="00963496">
        <w:rPr>
          <w:lang w:val="sr-Cyrl-RS"/>
        </w:rPr>
        <w:t>уз учешће јавности. Документ обухвата све елементе прописане националном легислативом Р</w:t>
      </w:r>
      <w:r w:rsidR="008E2915">
        <w:rPr>
          <w:lang w:val="sr-Cyrl-RS"/>
        </w:rPr>
        <w:t xml:space="preserve">епублике </w:t>
      </w:r>
      <w:r w:rsidR="00963496" w:rsidRPr="00963496">
        <w:rPr>
          <w:lang w:val="sr-Cyrl-RS"/>
        </w:rPr>
        <w:t>С</w:t>
      </w:r>
      <w:r w:rsidR="008E2915">
        <w:rPr>
          <w:lang w:val="sr-Cyrl-RS"/>
        </w:rPr>
        <w:t>рбије</w:t>
      </w:r>
      <w:r w:rsidR="00963496" w:rsidRPr="00963496">
        <w:rPr>
          <w:lang w:val="sr-Cyrl-RS"/>
        </w:rPr>
        <w:t>, од карактеризације вода и анализе тренутног стања, до дефинисања</w:t>
      </w:r>
      <w:r w:rsidRPr="004808EC">
        <w:rPr>
          <w:lang w:val="sr-Cyrl-RS"/>
        </w:rPr>
        <w:t xml:space="preserve"> програма мера за шестогодишњи плански период које ће, у перспективи, омогућити достизање постављених циљева животне средине који су дефинисани за сва водна тела површинских и подземних вода.</w:t>
      </w:r>
      <w:r w:rsidR="00FA2722">
        <w:rPr>
          <w:lang w:val="sr-Cyrl-RS"/>
        </w:rPr>
        <w:t xml:space="preserve"> </w:t>
      </w:r>
      <w:r w:rsidR="00E02C32" w:rsidRPr="00DE6EE9">
        <w:rPr>
          <w:lang w:val="sr-Cyrl-RS"/>
        </w:rPr>
        <w:t xml:space="preserve">Објављивање </w:t>
      </w:r>
      <w:r w:rsidR="00FA2722">
        <w:rPr>
          <w:lang w:val="sr-Cyrl-RS"/>
        </w:rPr>
        <w:t>Плана</w:t>
      </w:r>
      <w:r w:rsidR="00FA2722" w:rsidRPr="00DE6EE9">
        <w:rPr>
          <w:lang w:val="sr-Cyrl-RS"/>
        </w:rPr>
        <w:t xml:space="preserve"> </w:t>
      </w:r>
      <w:r w:rsidR="00053560" w:rsidRPr="00053560">
        <w:rPr>
          <w:lang w:val="sr-Cyrl-RS"/>
        </w:rPr>
        <w:t xml:space="preserve">управљања водама на територији Републике Србије до 2027. године </w:t>
      </w:r>
      <w:r w:rsidR="00FA2722" w:rsidRPr="00DE6EE9">
        <w:rPr>
          <w:lang w:val="sr-Cyrl-RS"/>
        </w:rPr>
        <w:t xml:space="preserve">такође </w:t>
      </w:r>
      <w:r w:rsidR="00FA2722">
        <w:rPr>
          <w:lang w:val="sr-Cyrl-RS"/>
        </w:rPr>
        <w:t>обезбеђује испуњеност захтева</w:t>
      </w:r>
      <w:r w:rsidR="00FA2722" w:rsidRPr="00DE6EE9">
        <w:rPr>
          <w:lang w:val="sr-Cyrl-RS"/>
        </w:rPr>
        <w:t xml:space="preserve"> </w:t>
      </w:r>
      <w:r w:rsidR="00053560" w:rsidRPr="004808EC">
        <w:rPr>
          <w:lang w:val="sr-Cyrl-RS"/>
        </w:rPr>
        <w:t>О</w:t>
      </w:r>
      <w:r w:rsidR="00053560">
        <w:rPr>
          <w:lang w:val="sr-Cyrl-RS"/>
        </w:rPr>
        <w:t>квирне директиве о водама</w:t>
      </w:r>
      <w:r w:rsidR="00053560" w:rsidRPr="00DE6EE9">
        <w:rPr>
          <w:lang w:val="sr-Cyrl-RS"/>
        </w:rPr>
        <w:t xml:space="preserve"> </w:t>
      </w:r>
      <w:r w:rsidR="00FA2722" w:rsidRPr="00DE6EE9">
        <w:rPr>
          <w:lang w:val="sr-Cyrl-RS"/>
        </w:rPr>
        <w:t>који пропису</w:t>
      </w:r>
      <w:r w:rsidR="00FA2722">
        <w:rPr>
          <w:lang w:val="sr-Cyrl-RS"/>
        </w:rPr>
        <w:t>ју</w:t>
      </w:r>
      <w:r w:rsidR="00E02C32" w:rsidRPr="00DE6EE9">
        <w:rPr>
          <w:lang w:val="sr-Cyrl-RS"/>
        </w:rPr>
        <w:t xml:space="preserve"> </w:t>
      </w:r>
      <w:r w:rsidR="00963496" w:rsidRPr="00DE6EE9">
        <w:rPr>
          <w:lang w:val="sr-Cyrl-RS"/>
        </w:rPr>
        <w:t>могућност јавног увида (транспарентност) и активно учешће јавности у процесу доношења одлука</w:t>
      </w:r>
      <w:r w:rsidR="00E02C32" w:rsidRPr="00DE6EE9">
        <w:rPr>
          <w:lang w:val="sr-Cyrl-RS"/>
        </w:rPr>
        <w:t xml:space="preserve">. </w:t>
      </w:r>
    </w:p>
    <w:p w14:paraId="29F1A9AF" w14:textId="77777777" w:rsidR="00963496" w:rsidRDefault="00963496" w:rsidP="0016555F">
      <w:pPr>
        <w:rPr>
          <w:lang w:val="sr-Cyrl-RS"/>
        </w:rPr>
      </w:pPr>
      <w:r w:rsidRPr="00320C3B">
        <w:rPr>
          <w:lang w:val="sr-Cyrl-RS"/>
        </w:rPr>
        <w:t xml:space="preserve">Спроведене анализе засноване су на подацима и информацијама закључно са 2016. годином као референтном, </w:t>
      </w:r>
      <w:r w:rsidR="001D5B7E" w:rsidRPr="00320C3B">
        <w:rPr>
          <w:lang w:val="sr-Cyrl-RS"/>
        </w:rPr>
        <w:t>изузев у случајевима када је другачије назначено</w:t>
      </w:r>
      <w:r w:rsidRPr="00320C3B">
        <w:rPr>
          <w:lang w:val="sr-Cyrl-RS"/>
        </w:rPr>
        <w:t>.</w:t>
      </w:r>
      <w:r w:rsidRPr="0016555F">
        <w:rPr>
          <w:lang w:val="sr-Cyrl-RS"/>
        </w:rPr>
        <w:t xml:space="preserve"> </w:t>
      </w:r>
    </w:p>
    <w:p w14:paraId="37077A70" w14:textId="77777777" w:rsidR="001D5B7E" w:rsidRDefault="0016555F" w:rsidP="0016555F">
      <w:pPr>
        <w:rPr>
          <w:lang w:val="sr-Latn-RS"/>
        </w:rPr>
      </w:pPr>
      <w:r>
        <w:rPr>
          <w:lang w:val="sr-Cyrl-RS"/>
        </w:rPr>
        <w:t>Картографски</w:t>
      </w:r>
      <w:r w:rsidRPr="0016555F">
        <w:rPr>
          <w:lang w:val="sr-Cyrl-RS"/>
        </w:rPr>
        <w:t xml:space="preserve"> </w:t>
      </w:r>
      <w:r>
        <w:rPr>
          <w:lang w:val="sr-Cyrl-RS"/>
        </w:rPr>
        <w:t>прикази</w:t>
      </w:r>
      <w:r w:rsidRPr="0016555F">
        <w:rPr>
          <w:lang w:val="sr-Cyrl-RS"/>
        </w:rPr>
        <w:t xml:space="preserve">, </w:t>
      </w:r>
      <w:r>
        <w:rPr>
          <w:lang w:val="sr-Cyrl-RS"/>
        </w:rPr>
        <w:t>дијаграми</w:t>
      </w:r>
      <w:r w:rsidRPr="0016555F">
        <w:rPr>
          <w:lang w:val="sr-Cyrl-RS"/>
        </w:rPr>
        <w:t xml:space="preserve"> </w:t>
      </w:r>
      <w:r>
        <w:rPr>
          <w:lang w:val="sr-Cyrl-RS"/>
        </w:rPr>
        <w:t>и</w:t>
      </w:r>
      <w:r w:rsidRPr="0016555F">
        <w:rPr>
          <w:lang w:val="sr-Cyrl-RS"/>
        </w:rPr>
        <w:t xml:space="preserve"> </w:t>
      </w:r>
      <w:r>
        <w:rPr>
          <w:lang w:val="sr-Cyrl-RS"/>
        </w:rPr>
        <w:t>табеле</w:t>
      </w:r>
      <w:r w:rsidRPr="0016555F">
        <w:rPr>
          <w:lang w:val="sr-Cyrl-RS"/>
        </w:rPr>
        <w:t xml:space="preserve"> </w:t>
      </w:r>
      <w:r>
        <w:rPr>
          <w:lang w:val="sr-Cyrl-RS"/>
        </w:rPr>
        <w:t>из</w:t>
      </w:r>
      <w:r w:rsidRPr="0016555F">
        <w:rPr>
          <w:lang w:val="sr-Cyrl-RS"/>
        </w:rPr>
        <w:t xml:space="preserve"> </w:t>
      </w:r>
      <w:r>
        <w:rPr>
          <w:lang w:val="sr-Cyrl-RS"/>
        </w:rPr>
        <w:t>овог</w:t>
      </w:r>
      <w:r w:rsidRPr="0016555F">
        <w:rPr>
          <w:lang w:val="sr-Cyrl-RS"/>
        </w:rPr>
        <w:t xml:space="preserve"> </w:t>
      </w:r>
      <w:r>
        <w:rPr>
          <w:lang w:val="sr-Cyrl-RS"/>
        </w:rPr>
        <w:t>документа</w:t>
      </w:r>
      <w:r w:rsidRPr="0016555F">
        <w:rPr>
          <w:lang w:val="sr-Cyrl-RS"/>
        </w:rPr>
        <w:t xml:space="preserve"> </w:t>
      </w:r>
      <w:r>
        <w:rPr>
          <w:lang w:val="sr-Cyrl-RS"/>
        </w:rPr>
        <w:t>прилагођени</w:t>
      </w:r>
      <w:r w:rsidRPr="0016555F">
        <w:rPr>
          <w:lang w:val="sr-Cyrl-RS"/>
        </w:rPr>
        <w:t xml:space="preserve"> </w:t>
      </w:r>
      <w:r>
        <w:rPr>
          <w:lang w:val="sr-Cyrl-RS"/>
        </w:rPr>
        <w:t>су</w:t>
      </w:r>
      <w:r w:rsidRPr="0016555F">
        <w:rPr>
          <w:lang w:val="sr-Cyrl-RS"/>
        </w:rPr>
        <w:t xml:space="preserve"> </w:t>
      </w:r>
      <w:r>
        <w:rPr>
          <w:lang w:val="sr-Cyrl-RS"/>
        </w:rPr>
        <w:t>коришћењу</w:t>
      </w:r>
      <w:r w:rsidRPr="0016555F">
        <w:rPr>
          <w:lang w:val="sr-Cyrl-RS"/>
        </w:rPr>
        <w:t xml:space="preserve"> </w:t>
      </w:r>
      <w:r>
        <w:rPr>
          <w:lang w:val="sr-Cyrl-RS"/>
        </w:rPr>
        <w:t>у</w:t>
      </w:r>
      <w:r w:rsidRPr="0016555F">
        <w:rPr>
          <w:lang w:val="sr-Cyrl-RS"/>
        </w:rPr>
        <w:t xml:space="preserve"> </w:t>
      </w:r>
      <w:r>
        <w:rPr>
          <w:lang w:val="sr-Cyrl-RS"/>
        </w:rPr>
        <w:t>дигиталном</w:t>
      </w:r>
      <w:r w:rsidRPr="0016555F">
        <w:rPr>
          <w:lang w:val="sr-Cyrl-RS"/>
        </w:rPr>
        <w:t xml:space="preserve"> </w:t>
      </w:r>
      <w:r>
        <w:rPr>
          <w:lang w:val="sr-Cyrl-RS"/>
        </w:rPr>
        <w:t>облику</w:t>
      </w:r>
      <w:r w:rsidRPr="0016555F">
        <w:rPr>
          <w:lang w:val="sr-Cyrl-RS"/>
        </w:rPr>
        <w:t xml:space="preserve">. </w:t>
      </w:r>
    </w:p>
    <w:p w14:paraId="34F0E8B0" w14:textId="4B0A8799" w:rsidR="0016555F" w:rsidRPr="0016555F" w:rsidRDefault="0016555F" w:rsidP="0016555F">
      <w:pPr>
        <w:rPr>
          <w:lang w:val="sr-Cyrl-RS"/>
        </w:rPr>
      </w:pPr>
      <w:r>
        <w:rPr>
          <w:lang w:val="sr-Cyrl-RS"/>
        </w:rPr>
        <w:t>Картографски</w:t>
      </w:r>
      <w:r w:rsidRPr="0016555F">
        <w:rPr>
          <w:lang w:val="sr-Cyrl-RS"/>
        </w:rPr>
        <w:t xml:space="preserve"> </w:t>
      </w:r>
      <w:r>
        <w:rPr>
          <w:lang w:val="sr-Cyrl-RS"/>
        </w:rPr>
        <w:t>приказ државне</w:t>
      </w:r>
      <w:r w:rsidRPr="0016555F">
        <w:rPr>
          <w:lang w:val="sr-Cyrl-RS"/>
        </w:rPr>
        <w:t xml:space="preserve"> </w:t>
      </w:r>
      <w:r>
        <w:rPr>
          <w:lang w:val="sr-Cyrl-RS"/>
        </w:rPr>
        <w:t>границе</w:t>
      </w:r>
      <w:r w:rsidRPr="0016555F">
        <w:rPr>
          <w:lang w:val="sr-Cyrl-RS"/>
        </w:rPr>
        <w:t xml:space="preserve"> </w:t>
      </w:r>
      <w:r>
        <w:rPr>
          <w:lang w:val="sr-Cyrl-RS"/>
        </w:rPr>
        <w:t>у</w:t>
      </w:r>
      <w:r w:rsidRPr="0016555F">
        <w:rPr>
          <w:lang w:val="sr-Cyrl-RS"/>
        </w:rPr>
        <w:t xml:space="preserve"> </w:t>
      </w:r>
      <w:r>
        <w:rPr>
          <w:lang w:val="sr-Cyrl-RS"/>
        </w:rPr>
        <w:t>Плану</w:t>
      </w:r>
      <w:r w:rsidR="00E57B66">
        <w:rPr>
          <w:lang w:val="sr-Cyrl-RS"/>
        </w:rPr>
        <w:t xml:space="preserve"> </w:t>
      </w:r>
      <w:r w:rsidR="00E57B66" w:rsidRPr="00E57B66">
        <w:rPr>
          <w:lang w:val="sr-Cyrl-RS"/>
        </w:rPr>
        <w:t>управљања водама на територији Републике Србије до 2027. године</w:t>
      </w:r>
      <w:r w:rsidRPr="00E57B66">
        <w:rPr>
          <w:lang w:val="sr-Cyrl-RS"/>
        </w:rPr>
        <w:t>,</w:t>
      </w:r>
      <w:r w:rsidRPr="0016555F">
        <w:rPr>
          <w:lang w:val="sr-Cyrl-RS"/>
        </w:rPr>
        <w:t xml:space="preserve"> </w:t>
      </w:r>
      <w:r w:rsidR="00963496">
        <w:rPr>
          <w:lang w:val="sr-Cyrl-RS"/>
        </w:rPr>
        <w:t>служи</w:t>
      </w:r>
      <w:r w:rsidRPr="0016555F">
        <w:rPr>
          <w:lang w:val="sr-Cyrl-RS"/>
        </w:rPr>
        <w:t xml:space="preserve"> </w:t>
      </w:r>
      <w:r>
        <w:rPr>
          <w:lang w:val="sr-Cyrl-RS"/>
        </w:rPr>
        <w:t>искључиво</w:t>
      </w:r>
      <w:r w:rsidRPr="0016555F">
        <w:rPr>
          <w:lang w:val="sr-Cyrl-RS"/>
        </w:rPr>
        <w:t xml:space="preserve"> </w:t>
      </w:r>
      <w:r>
        <w:rPr>
          <w:lang w:val="sr-Cyrl-RS"/>
        </w:rPr>
        <w:t>за</w:t>
      </w:r>
      <w:r w:rsidRPr="0016555F">
        <w:rPr>
          <w:lang w:val="sr-Cyrl-RS"/>
        </w:rPr>
        <w:t xml:space="preserve"> </w:t>
      </w:r>
      <w:r>
        <w:rPr>
          <w:lang w:val="sr-Cyrl-RS"/>
        </w:rPr>
        <w:t>потребе</w:t>
      </w:r>
      <w:r w:rsidRPr="0016555F">
        <w:rPr>
          <w:lang w:val="sr-Cyrl-RS"/>
        </w:rPr>
        <w:t xml:space="preserve"> </w:t>
      </w:r>
      <w:r>
        <w:rPr>
          <w:lang w:val="sr-Cyrl-RS"/>
        </w:rPr>
        <w:t>овога</w:t>
      </w:r>
      <w:r w:rsidRPr="0016555F">
        <w:rPr>
          <w:lang w:val="sr-Cyrl-RS"/>
        </w:rPr>
        <w:t xml:space="preserve"> </w:t>
      </w:r>
      <w:r>
        <w:rPr>
          <w:lang w:val="sr-Cyrl-RS"/>
        </w:rPr>
        <w:t>документа</w:t>
      </w:r>
      <w:r w:rsidRPr="0016555F">
        <w:rPr>
          <w:lang w:val="sr-Cyrl-RS"/>
        </w:rPr>
        <w:t xml:space="preserve"> </w:t>
      </w:r>
      <w:r>
        <w:rPr>
          <w:lang w:val="sr-Cyrl-RS"/>
        </w:rPr>
        <w:t>и</w:t>
      </w:r>
      <w:r w:rsidRPr="0016555F">
        <w:rPr>
          <w:lang w:val="sr-Cyrl-RS"/>
        </w:rPr>
        <w:t xml:space="preserve"> </w:t>
      </w:r>
      <w:r>
        <w:rPr>
          <w:lang w:val="sr-Cyrl-RS"/>
        </w:rPr>
        <w:t>није</w:t>
      </w:r>
      <w:r w:rsidRPr="0016555F">
        <w:rPr>
          <w:lang w:val="sr-Cyrl-RS"/>
        </w:rPr>
        <w:t xml:space="preserve"> </w:t>
      </w:r>
      <w:r>
        <w:rPr>
          <w:lang w:val="sr-Cyrl-RS"/>
        </w:rPr>
        <w:t>повезан</w:t>
      </w:r>
      <w:r w:rsidRPr="0016555F">
        <w:rPr>
          <w:lang w:val="sr-Cyrl-RS"/>
        </w:rPr>
        <w:t xml:space="preserve"> </w:t>
      </w:r>
      <w:r>
        <w:rPr>
          <w:lang w:val="sr-Cyrl-RS"/>
        </w:rPr>
        <w:t>за</w:t>
      </w:r>
      <w:r w:rsidRPr="0016555F">
        <w:rPr>
          <w:lang w:val="sr-Cyrl-RS"/>
        </w:rPr>
        <w:t xml:space="preserve"> </w:t>
      </w:r>
      <w:r>
        <w:rPr>
          <w:lang w:val="sr-Cyrl-RS"/>
        </w:rPr>
        <w:t>коначно</w:t>
      </w:r>
      <w:r w:rsidRPr="0016555F">
        <w:rPr>
          <w:lang w:val="sr-Cyrl-RS"/>
        </w:rPr>
        <w:t xml:space="preserve"> </w:t>
      </w:r>
      <w:r>
        <w:rPr>
          <w:lang w:val="sr-Cyrl-RS"/>
        </w:rPr>
        <w:t>одређивање</w:t>
      </w:r>
      <w:r w:rsidRPr="0016555F">
        <w:rPr>
          <w:lang w:val="sr-Cyrl-RS"/>
        </w:rPr>
        <w:t xml:space="preserve"> </w:t>
      </w:r>
      <w:r>
        <w:rPr>
          <w:lang w:val="sr-Cyrl-RS"/>
        </w:rPr>
        <w:t>или</w:t>
      </w:r>
      <w:r w:rsidRPr="0016555F">
        <w:rPr>
          <w:lang w:val="sr-Cyrl-RS"/>
        </w:rPr>
        <w:t xml:space="preserve"> </w:t>
      </w:r>
      <w:r>
        <w:rPr>
          <w:lang w:val="sr-Cyrl-RS"/>
        </w:rPr>
        <w:t>означавање</w:t>
      </w:r>
      <w:r w:rsidRPr="0016555F">
        <w:rPr>
          <w:lang w:val="sr-Cyrl-RS"/>
        </w:rPr>
        <w:t xml:space="preserve"> </w:t>
      </w:r>
      <w:r>
        <w:rPr>
          <w:lang w:val="sr-Cyrl-RS"/>
        </w:rPr>
        <w:t>међународних</w:t>
      </w:r>
      <w:r w:rsidRPr="0016555F">
        <w:rPr>
          <w:lang w:val="sr-Cyrl-RS"/>
        </w:rPr>
        <w:t xml:space="preserve"> </w:t>
      </w:r>
      <w:r>
        <w:rPr>
          <w:lang w:val="sr-Cyrl-RS"/>
        </w:rPr>
        <w:t>граница</w:t>
      </w:r>
      <w:r w:rsidRPr="0016555F">
        <w:rPr>
          <w:lang w:val="sr-Cyrl-RS"/>
        </w:rPr>
        <w:t xml:space="preserve"> </w:t>
      </w:r>
      <w:r>
        <w:rPr>
          <w:lang w:val="sr-Cyrl-RS"/>
        </w:rPr>
        <w:t>Републике</w:t>
      </w:r>
      <w:r w:rsidRPr="0016555F">
        <w:rPr>
          <w:lang w:val="sr-Cyrl-RS"/>
        </w:rPr>
        <w:t xml:space="preserve"> </w:t>
      </w:r>
      <w:r>
        <w:rPr>
          <w:lang w:val="sr-Cyrl-RS"/>
        </w:rPr>
        <w:t>Србије</w:t>
      </w:r>
      <w:r w:rsidRPr="0016555F">
        <w:rPr>
          <w:lang w:val="sr-Cyrl-RS"/>
        </w:rPr>
        <w:t>.</w:t>
      </w:r>
    </w:p>
    <w:p w14:paraId="191B8527" w14:textId="13C022C1" w:rsidR="00A079E6" w:rsidRPr="006027A5" w:rsidRDefault="00A079E6" w:rsidP="00443003">
      <w:pPr>
        <w:pStyle w:val="Heading2"/>
      </w:pPr>
      <w:bookmarkStart w:id="3" w:name="_Toc91549950"/>
      <w:r w:rsidRPr="00DC22F3">
        <w:t>Разлози за израду Плана</w:t>
      </w:r>
      <w:bookmarkEnd w:id="3"/>
      <w:r w:rsidR="006027A5">
        <w:t xml:space="preserve"> </w:t>
      </w:r>
      <w:r w:rsidR="006027A5" w:rsidRPr="006027A5">
        <w:t>управљања водама на територији Републике Србије</w:t>
      </w:r>
      <w:r w:rsidR="000D166A">
        <w:br/>
      </w:r>
      <w:r w:rsidR="006027A5" w:rsidRPr="006027A5">
        <w:t>до 2027. године</w:t>
      </w:r>
    </w:p>
    <w:p w14:paraId="4FCFDB25" w14:textId="33BEA1EE" w:rsidR="00B87F03" w:rsidRDefault="00B87F03" w:rsidP="00A64AB4">
      <w:pPr>
        <w:ind w:firstLine="1134"/>
        <w:rPr>
          <w:lang w:val="sr-Cyrl-RS"/>
        </w:rPr>
      </w:pPr>
      <w:r w:rsidRPr="00B87F03">
        <w:rPr>
          <w:lang w:val="sr-Cyrl-RS"/>
        </w:rPr>
        <w:t xml:space="preserve">Обавеза израде Плана </w:t>
      </w:r>
      <w:r w:rsidR="006027A5" w:rsidRPr="006027A5">
        <w:rPr>
          <w:lang w:val="sr-Cyrl-RS"/>
        </w:rPr>
        <w:t xml:space="preserve">управљања водама на територији Републике Србије до 2027. године (у даљем тексту: План) </w:t>
      </w:r>
      <w:r w:rsidRPr="00B87F03">
        <w:rPr>
          <w:lang w:val="sr-Cyrl-RS"/>
        </w:rPr>
        <w:t>садржана је у чл. 33</w:t>
      </w:r>
      <w:r w:rsidR="008E2915">
        <w:rPr>
          <w:lang w:val="sr-Cyrl-RS"/>
        </w:rPr>
        <w:t>.</w:t>
      </w:r>
      <w:r w:rsidRPr="00B87F03">
        <w:rPr>
          <w:lang w:val="sr-Cyrl-RS"/>
        </w:rPr>
        <w:t xml:space="preserve"> и 34. Закона о водама. Осим тога, израда Плана предста</w:t>
      </w:r>
      <w:r w:rsidR="001647E2">
        <w:rPr>
          <w:lang w:val="sr-Cyrl-RS"/>
        </w:rPr>
        <w:t>вља део процеса имплементације Оквирне директиве о водама</w:t>
      </w:r>
      <w:r w:rsidR="001647E2">
        <w:rPr>
          <w:lang w:val="sr-Latn-RS"/>
        </w:rPr>
        <w:t xml:space="preserve"> </w:t>
      </w:r>
      <w:r w:rsidR="001647E2">
        <w:rPr>
          <w:lang w:val="sr-Cyrl-RS"/>
        </w:rPr>
        <w:t>(у даљем тексту: ОДВ)</w:t>
      </w:r>
      <w:r w:rsidRPr="00B87F03">
        <w:rPr>
          <w:lang w:val="sr-Cyrl-RS"/>
        </w:rPr>
        <w:t>, као обавезе у оквиру Преговарачког поглавља 27.</w:t>
      </w:r>
    </w:p>
    <w:p w14:paraId="7416FA32" w14:textId="77777777" w:rsidR="00A079E6" w:rsidRDefault="00A079E6" w:rsidP="00443003">
      <w:pPr>
        <w:pStyle w:val="Heading2"/>
      </w:pPr>
      <w:bookmarkStart w:id="4" w:name="_Toc91549951"/>
      <w:r>
        <w:t>Принципи и циљеви Оквирне директиве о водама</w:t>
      </w:r>
      <w:bookmarkEnd w:id="4"/>
    </w:p>
    <w:p w14:paraId="3089559D" w14:textId="77777777" w:rsidR="00095735" w:rsidRDefault="00116A95" w:rsidP="00625676">
      <w:pPr>
        <w:ind w:firstLine="1134"/>
        <w:rPr>
          <w:lang w:val="sr-Cyrl-RS"/>
        </w:rPr>
      </w:pPr>
      <w:r>
        <w:rPr>
          <w:lang w:val="sr-Cyrl-RS"/>
        </w:rPr>
        <w:t>ОДВ</w:t>
      </w:r>
      <w:r w:rsidR="00095735" w:rsidRPr="00DE6EE9">
        <w:rPr>
          <w:lang w:val="sr-Cyrl-RS"/>
        </w:rPr>
        <w:t xml:space="preserve"> поставља законодавни и институционални оквир за </w:t>
      </w:r>
      <w:r w:rsidR="00D8396E" w:rsidRPr="00DE6EE9">
        <w:rPr>
          <w:lang w:val="sr-Cyrl-RS"/>
        </w:rPr>
        <w:t>управ</w:t>
      </w:r>
      <w:r w:rsidR="00D8396E">
        <w:rPr>
          <w:lang w:val="sr-Cyrl-RS"/>
        </w:rPr>
        <w:t>љ</w:t>
      </w:r>
      <w:r w:rsidR="00D8396E" w:rsidRPr="00DE6EE9">
        <w:rPr>
          <w:lang w:val="sr-Cyrl-RS"/>
        </w:rPr>
        <w:t>а</w:t>
      </w:r>
      <w:r w:rsidR="00D8396E">
        <w:rPr>
          <w:lang w:val="sr-Cyrl-RS"/>
        </w:rPr>
        <w:t>њ</w:t>
      </w:r>
      <w:r w:rsidR="00963496" w:rsidRPr="00DE6EE9">
        <w:rPr>
          <w:lang w:val="sr-Cyrl-RS"/>
        </w:rPr>
        <w:t>е водама на ефикасан и рационалан начин, водећи рачуна о доступности свих информација (транспарентност) и уз подстицање активног учешћа заинтересоване јавности у свим одлукама и активностима</w:t>
      </w:r>
      <w:r w:rsidR="00095735" w:rsidRPr="00DE6EE9">
        <w:rPr>
          <w:lang w:val="sr-Cyrl-RS"/>
        </w:rPr>
        <w:t xml:space="preserve">. Циљ ОДВ је </w:t>
      </w:r>
      <w:r w:rsidR="00095735">
        <w:rPr>
          <w:lang w:val="sr-Cyrl-RS"/>
        </w:rPr>
        <w:t xml:space="preserve">да се </w:t>
      </w:r>
      <w:r w:rsidR="00095735" w:rsidRPr="00DE6EE9">
        <w:rPr>
          <w:lang w:val="sr-Cyrl-RS"/>
        </w:rPr>
        <w:t>одржив</w:t>
      </w:r>
      <w:r w:rsidR="00095735">
        <w:rPr>
          <w:lang w:val="sr-Cyrl-RS"/>
        </w:rPr>
        <w:t>им</w:t>
      </w:r>
      <w:r w:rsidR="00095735" w:rsidRPr="00DE6EE9">
        <w:rPr>
          <w:lang w:val="sr-Cyrl-RS"/>
        </w:rPr>
        <w:t xml:space="preserve"> управљање</w:t>
      </w:r>
      <w:r w:rsidR="00095735">
        <w:rPr>
          <w:lang w:val="sr-Cyrl-RS"/>
        </w:rPr>
        <w:t>м</w:t>
      </w:r>
      <w:r w:rsidR="00095735" w:rsidRPr="00DE6EE9">
        <w:rPr>
          <w:lang w:val="sr-Cyrl-RS"/>
        </w:rPr>
        <w:t xml:space="preserve"> </w:t>
      </w:r>
      <w:r w:rsidR="00095735">
        <w:rPr>
          <w:lang w:val="sr-Cyrl-RS"/>
        </w:rPr>
        <w:t xml:space="preserve">водама и </w:t>
      </w:r>
      <w:r w:rsidR="00095735" w:rsidRPr="00DE6EE9">
        <w:rPr>
          <w:lang w:val="sr-Cyrl-RS"/>
        </w:rPr>
        <w:t xml:space="preserve">водним </w:t>
      </w:r>
      <w:r w:rsidR="00095735">
        <w:rPr>
          <w:lang w:val="sr-Cyrl-RS"/>
        </w:rPr>
        <w:t xml:space="preserve">окружењем унапреди </w:t>
      </w:r>
      <w:r w:rsidR="00095735" w:rsidRPr="00DE6EE9">
        <w:rPr>
          <w:lang w:val="sr-Cyrl-RS"/>
        </w:rPr>
        <w:t>здрављ</w:t>
      </w:r>
      <w:r w:rsidR="00095735">
        <w:rPr>
          <w:lang w:val="sr-Cyrl-RS"/>
        </w:rPr>
        <w:t>е</w:t>
      </w:r>
      <w:r w:rsidR="00095735" w:rsidRPr="00DE6EE9">
        <w:rPr>
          <w:lang w:val="sr-Cyrl-RS"/>
        </w:rPr>
        <w:t xml:space="preserve"> и </w:t>
      </w:r>
      <w:r w:rsidR="00095735">
        <w:rPr>
          <w:lang w:val="sr-Cyrl-RS"/>
        </w:rPr>
        <w:t>добробит становништва</w:t>
      </w:r>
      <w:r w:rsidR="00095735" w:rsidRPr="00DE6EE9">
        <w:rPr>
          <w:lang w:val="sr-Cyrl-RS"/>
        </w:rPr>
        <w:t xml:space="preserve">. </w:t>
      </w:r>
      <w:r w:rsidR="00095735">
        <w:rPr>
          <w:lang w:val="sr-Cyrl-RS"/>
        </w:rPr>
        <w:t xml:space="preserve">Она обезбеђује </w:t>
      </w:r>
      <w:r w:rsidR="00095735" w:rsidRPr="00DE6EE9">
        <w:rPr>
          <w:lang w:val="sr-Cyrl-RS"/>
        </w:rPr>
        <w:t>модел праведног финансирања у којем загађивач</w:t>
      </w:r>
      <w:r w:rsidR="00095735">
        <w:rPr>
          <w:lang w:val="sr-Cyrl-RS"/>
        </w:rPr>
        <w:t>и</w:t>
      </w:r>
      <w:r w:rsidR="00095735" w:rsidRPr="00DE6EE9">
        <w:rPr>
          <w:lang w:val="sr-Cyrl-RS"/>
        </w:rPr>
        <w:t xml:space="preserve"> плаћа</w:t>
      </w:r>
      <w:r w:rsidR="00095735">
        <w:rPr>
          <w:lang w:val="sr-Cyrl-RS"/>
        </w:rPr>
        <w:t>ју</w:t>
      </w:r>
      <w:r w:rsidR="00095735" w:rsidRPr="00DE6EE9">
        <w:rPr>
          <w:lang w:val="sr-Cyrl-RS"/>
        </w:rPr>
        <w:t xml:space="preserve"> штету коју проузрокују, а корисници воде плаћају водне услуге, укључујући пречишћавање и снабдевање водом</w:t>
      </w:r>
      <w:r w:rsidR="00095735">
        <w:rPr>
          <w:lang w:val="sr-Cyrl-RS"/>
        </w:rPr>
        <w:t>, чиме</w:t>
      </w:r>
      <w:r w:rsidR="00095735" w:rsidRPr="00DE6EE9">
        <w:rPr>
          <w:lang w:val="sr-Cyrl-RS"/>
        </w:rPr>
        <w:t xml:space="preserve"> се промовише </w:t>
      </w:r>
      <w:r w:rsidR="00095735">
        <w:rPr>
          <w:lang w:val="sr-Cyrl-RS"/>
        </w:rPr>
        <w:t>рационално</w:t>
      </w:r>
      <w:r w:rsidR="00095735" w:rsidRPr="00DE6EE9">
        <w:rPr>
          <w:lang w:val="sr-Cyrl-RS"/>
        </w:rPr>
        <w:t xml:space="preserve"> коришћење воде. </w:t>
      </w:r>
    </w:p>
    <w:p w14:paraId="1FA62ED8" w14:textId="77777777" w:rsidR="003F7107" w:rsidRPr="00DE6EE9" w:rsidRDefault="003F7107" w:rsidP="00D521FD">
      <w:pPr>
        <w:spacing w:after="0" w:afterAutospacing="0"/>
        <w:ind w:firstLine="1140"/>
        <w:rPr>
          <w:lang w:val="sr-Cyrl-RS"/>
        </w:rPr>
      </w:pPr>
      <w:r>
        <w:rPr>
          <w:lang w:val="sr-Cyrl-RS"/>
        </w:rPr>
        <w:t>Сврха ОДВ је успостављање оквира за заштиту свих површинских и подземних вода кроз</w:t>
      </w:r>
      <w:r w:rsidRPr="00DE6EE9">
        <w:rPr>
          <w:lang w:val="sr-Cyrl-RS"/>
        </w:rPr>
        <w:t>:</w:t>
      </w:r>
    </w:p>
    <w:p w14:paraId="455FE0E5" w14:textId="4F9D0F19" w:rsidR="003F7107" w:rsidRPr="00DE6EE9" w:rsidRDefault="003F7107" w:rsidP="000916BF">
      <w:pPr>
        <w:pStyle w:val="ListParagraph"/>
        <w:numPr>
          <w:ilvl w:val="0"/>
          <w:numId w:val="56"/>
        </w:numPr>
        <w:spacing w:before="0" w:beforeAutospacing="0" w:after="160" w:afterAutospacing="0" w:line="259" w:lineRule="auto"/>
        <w:ind w:left="0" w:firstLine="1200"/>
        <w:jc w:val="left"/>
        <w:rPr>
          <w:lang w:val="sr-Cyrl-RS"/>
        </w:rPr>
      </w:pPr>
      <w:r w:rsidRPr="00DE6EE9">
        <w:rPr>
          <w:lang w:val="sr-Cyrl-RS"/>
        </w:rPr>
        <w:t>спречавање даљег погоршања статуса вода, заштита, унапређење и обнављање свих водних тела;</w:t>
      </w:r>
    </w:p>
    <w:p w14:paraId="0A439586" w14:textId="77777777" w:rsidR="003F7107" w:rsidRDefault="003F7107" w:rsidP="000916BF">
      <w:pPr>
        <w:pStyle w:val="ListParagraph"/>
        <w:numPr>
          <w:ilvl w:val="0"/>
          <w:numId w:val="56"/>
        </w:numPr>
        <w:spacing w:before="0" w:beforeAutospacing="0" w:after="160" w:afterAutospacing="0" w:line="259" w:lineRule="auto"/>
        <w:ind w:left="0" w:firstLine="1200"/>
        <w:jc w:val="left"/>
      </w:pPr>
      <w:r w:rsidRPr="00495918">
        <w:rPr>
          <w:lang w:val="sr-Cyrl-RS"/>
        </w:rPr>
        <w:t>о</w:t>
      </w:r>
      <w:proofErr w:type="spellStart"/>
      <w:r>
        <w:t>држивo</w:t>
      </w:r>
      <w:proofErr w:type="spellEnd"/>
      <w:r>
        <w:t xml:space="preserve"> </w:t>
      </w:r>
      <w:r>
        <w:rPr>
          <w:lang w:val="sr-Cyrl-RS"/>
        </w:rPr>
        <w:t>коришћење</w:t>
      </w:r>
      <w:r>
        <w:t xml:space="preserve"> </w:t>
      </w:r>
      <w:proofErr w:type="spellStart"/>
      <w:r>
        <w:t>воде</w:t>
      </w:r>
      <w:proofErr w:type="spellEnd"/>
      <w:r>
        <w:t>;</w:t>
      </w:r>
    </w:p>
    <w:p w14:paraId="5DCBF179" w14:textId="77777777" w:rsidR="003F7107" w:rsidRDefault="003F7107" w:rsidP="000916BF">
      <w:pPr>
        <w:pStyle w:val="ListParagraph"/>
        <w:numPr>
          <w:ilvl w:val="0"/>
          <w:numId w:val="56"/>
        </w:numPr>
        <w:spacing w:before="0" w:beforeAutospacing="0" w:after="160" w:afterAutospacing="0" w:line="259" w:lineRule="auto"/>
        <w:ind w:left="0" w:firstLine="1200"/>
        <w:jc w:val="left"/>
      </w:pPr>
      <w:r w:rsidRPr="00495918">
        <w:rPr>
          <w:lang w:val="sr-Cyrl-RS"/>
        </w:rPr>
        <w:t>п</w:t>
      </w:r>
      <w:proofErr w:type="spellStart"/>
      <w:r>
        <w:t>рогресивно</w:t>
      </w:r>
      <w:proofErr w:type="spellEnd"/>
      <w:r>
        <w:t xml:space="preserve"> </w:t>
      </w:r>
      <w:proofErr w:type="spellStart"/>
      <w:r>
        <w:t>смањење</w:t>
      </w:r>
      <w:proofErr w:type="spellEnd"/>
      <w:r>
        <w:t xml:space="preserve"> </w:t>
      </w:r>
      <w:proofErr w:type="spellStart"/>
      <w:r w:rsidR="001D5B7E" w:rsidRPr="001D5B7E">
        <w:t>емисије</w:t>
      </w:r>
      <w:proofErr w:type="spellEnd"/>
      <w:r w:rsidR="001D5B7E" w:rsidRPr="001D5B7E">
        <w:t xml:space="preserve"> и </w:t>
      </w:r>
      <w:proofErr w:type="spellStart"/>
      <w:r w:rsidR="001D5B7E" w:rsidRPr="001D5B7E">
        <w:t>испуштања</w:t>
      </w:r>
      <w:proofErr w:type="spellEnd"/>
      <w:r w:rsidR="001D5B7E" w:rsidRPr="001D5B7E">
        <w:t xml:space="preserve"> </w:t>
      </w:r>
      <w:proofErr w:type="spellStart"/>
      <w:r>
        <w:t>приоритетних</w:t>
      </w:r>
      <w:proofErr w:type="spellEnd"/>
      <w:r>
        <w:t xml:space="preserve"> </w:t>
      </w:r>
      <w:proofErr w:type="spellStart"/>
      <w:r>
        <w:t>супстанци</w:t>
      </w:r>
      <w:proofErr w:type="spellEnd"/>
      <w:r>
        <w:t xml:space="preserve"> и </w:t>
      </w:r>
      <w:r>
        <w:rPr>
          <w:lang w:val="sr-Cyrl-RS"/>
        </w:rPr>
        <w:t>прекид</w:t>
      </w:r>
      <w:r>
        <w:t xml:space="preserve"> </w:t>
      </w:r>
      <w:proofErr w:type="spellStart"/>
      <w:r>
        <w:t>или</w:t>
      </w:r>
      <w:proofErr w:type="spellEnd"/>
      <w:r>
        <w:t xml:space="preserve"> </w:t>
      </w:r>
      <w:proofErr w:type="spellStart"/>
      <w:r>
        <w:t>пост</w:t>
      </w:r>
      <w:proofErr w:type="spellEnd"/>
      <w:r>
        <w:rPr>
          <w:lang w:val="sr-Cyrl-RS"/>
        </w:rPr>
        <w:t>епено</w:t>
      </w:r>
      <w:r w:rsidR="001D5B7E">
        <w:t xml:space="preserve"> </w:t>
      </w:r>
      <w:proofErr w:type="spellStart"/>
      <w:r w:rsidR="001D5B7E">
        <w:t>укидање</w:t>
      </w:r>
      <w:proofErr w:type="spellEnd"/>
      <w:r w:rsidR="001D5B7E">
        <w:t xml:space="preserve"> </w:t>
      </w:r>
      <w:proofErr w:type="spellStart"/>
      <w:r w:rsidR="001D5B7E">
        <w:t>испуштања</w:t>
      </w:r>
      <w:proofErr w:type="spellEnd"/>
      <w:r w:rsidR="001D5B7E">
        <w:t xml:space="preserve"> </w:t>
      </w:r>
      <w:r w:rsidR="001D5B7E">
        <w:rPr>
          <w:lang w:val="sr-Cyrl-RS"/>
        </w:rPr>
        <w:t xml:space="preserve">и </w:t>
      </w:r>
      <w:proofErr w:type="spellStart"/>
      <w:r w:rsidR="001D5B7E">
        <w:t>емисиј</w:t>
      </w:r>
      <w:proofErr w:type="spellEnd"/>
      <w:r w:rsidR="001D5B7E">
        <w:rPr>
          <w:lang w:val="sr-Cyrl-RS"/>
        </w:rPr>
        <w:t>е</w:t>
      </w:r>
      <w:r>
        <w:t xml:space="preserve"> </w:t>
      </w:r>
      <w:proofErr w:type="spellStart"/>
      <w:r>
        <w:t>приоритетних</w:t>
      </w:r>
      <w:proofErr w:type="spellEnd"/>
      <w:r>
        <w:t xml:space="preserve"> </w:t>
      </w:r>
      <w:r>
        <w:rPr>
          <w:lang w:val="sr-Cyrl-RS"/>
        </w:rPr>
        <w:t>хазардних</w:t>
      </w:r>
      <w:r>
        <w:t xml:space="preserve"> </w:t>
      </w:r>
      <w:proofErr w:type="spellStart"/>
      <w:r>
        <w:t>супстанци</w:t>
      </w:r>
      <w:proofErr w:type="spellEnd"/>
      <w:r>
        <w:t>;</w:t>
      </w:r>
    </w:p>
    <w:p w14:paraId="73FB86D8" w14:textId="77777777" w:rsidR="003F7107" w:rsidRDefault="003F7107" w:rsidP="000916BF">
      <w:pPr>
        <w:pStyle w:val="ListParagraph"/>
        <w:numPr>
          <w:ilvl w:val="0"/>
          <w:numId w:val="56"/>
        </w:numPr>
        <w:spacing w:before="0" w:beforeAutospacing="0" w:after="160" w:afterAutospacing="0" w:line="259" w:lineRule="auto"/>
        <w:ind w:left="0" w:firstLine="1200"/>
        <w:jc w:val="left"/>
      </w:pPr>
      <w:proofErr w:type="spellStart"/>
      <w:r>
        <w:t>прогресивно</w:t>
      </w:r>
      <w:proofErr w:type="spellEnd"/>
      <w:r>
        <w:t xml:space="preserve"> </w:t>
      </w:r>
      <w:proofErr w:type="spellStart"/>
      <w:r>
        <w:t>смањење</w:t>
      </w:r>
      <w:proofErr w:type="spellEnd"/>
      <w:r>
        <w:t xml:space="preserve"> </w:t>
      </w:r>
      <w:proofErr w:type="spellStart"/>
      <w:r>
        <w:t>загађења</w:t>
      </w:r>
      <w:proofErr w:type="spellEnd"/>
      <w:r>
        <w:t xml:space="preserve"> </w:t>
      </w:r>
      <w:proofErr w:type="spellStart"/>
      <w:r>
        <w:t>подземних</w:t>
      </w:r>
      <w:proofErr w:type="spellEnd"/>
      <w:r>
        <w:t xml:space="preserve"> </w:t>
      </w:r>
      <w:proofErr w:type="spellStart"/>
      <w:r>
        <w:t>вода</w:t>
      </w:r>
      <w:proofErr w:type="spellEnd"/>
      <w:r>
        <w:t>/</w:t>
      </w:r>
      <w:proofErr w:type="spellStart"/>
      <w:r>
        <w:t>преокрет</w:t>
      </w:r>
      <w:proofErr w:type="spellEnd"/>
      <w:r>
        <w:t xml:space="preserve"> </w:t>
      </w:r>
      <w:proofErr w:type="spellStart"/>
      <w:r>
        <w:t>било</w:t>
      </w:r>
      <w:proofErr w:type="spellEnd"/>
      <w:r>
        <w:t xml:space="preserve"> </w:t>
      </w:r>
      <w:proofErr w:type="spellStart"/>
      <w:r>
        <w:t>ког</w:t>
      </w:r>
      <w:proofErr w:type="spellEnd"/>
      <w:r>
        <w:t xml:space="preserve"> </w:t>
      </w:r>
      <w:proofErr w:type="spellStart"/>
      <w:r>
        <w:t>значајног</w:t>
      </w:r>
      <w:proofErr w:type="spellEnd"/>
      <w:r>
        <w:t xml:space="preserve">, </w:t>
      </w:r>
      <w:proofErr w:type="spellStart"/>
      <w:r>
        <w:t>узлазног</w:t>
      </w:r>
      <w:proofErr w:type="spellEnd"/>
      <w:r>
        <w:t xml:space="preserve"> </w:t>
      </w:r>
      <w:proofErr w:type="spellStart"/>
      <w:r>
        <w:t>тренда</w:t>
      </w:r>
      <w:proofErr w:type="spellEnd"/>
      <w:r>
        <w:t xml:space="preserve"> </w:t>
      </w:r>
      <w:r w:rsidR="004D352F">
        <w:rPr>
          <w:lang w:val="sr-Cyrl-RS"/>
        </w:rPr>
        <w:t>концентрација загађујућих супстанци</w:t>
      </w:r>
      <w:r>
        <w:t xml:space="preserve"> у </w:t>
      </w:r>
      <w:proofErr w:type="spellStart"/>
      <w:r>
        <w:t>подземним</w:t>
      </w:r>
      <w:proofErr w:type="spellEnd"/>
      <w:r>
        <w:t xml:space="preserve"> </w:t>
      </w:r>
      <w:proofErr w:type="spellStart"/>
      <w:proofErr w:type="gramStart"/>
      <w:r>
        <w:t>водама</w:t>
      </w:r>
      <w:proofErr w:type="spellEnd"/>
      <w:r>
        <w:t>;</w:t>
      </w:r>
      <w:proofErr w:type="gramEnd"/>
    </w:p>
    <w:p w14:paraId="13710F26" w14:textId="77777777" w:rsidR="003F7107" w:rsidRDefault="003F7107" w:rsidP="000916BF">
      <w:pPr>
        <w:pStyle w:val="ListParagraph"/>
        <w:numPr>
          <w:ilvl w:val="0"/>
          <w:numId w:val="56"/>
        </w:numPr>
        <w:spacing w:before="0" w:beforeAutospacing="0" w:after="160" w:afterAutospacing="0" w:line="259" w:lineRule="auto"/>
        <w:ind w:left="0" w:firstLine="1200"/>
        <w:jc w:val="left"/>
      </w:pPr>
      <w:r>
        <w:lastRenderedPageBreak/>
        <w:t>у</w:t>
      </w:r>
      <w:r>
        <w:rPr>
          <w:lang w:val="sr-Cyrl-RS"/>
        </w:rPr>
        <w:t xml:space="preserve">блажавање </w:t>
      </w:r>
      <w:proofErr w:type="spellStart"/>
      <w:r>
        <w:t>ефеката</w:t>
      </w:r>
      <w:proofErr w:type="spellEnd"/>
      <w:r>
        <w:t xml:space="preserve"> </w:t>
      </w:r>
      <w:proofErr w:type="spellStart"/>
      <w:r>
        <w:t>поплава</w:t>
      </w:r>
      <w:proofErr w:type="spellEnd"/>
      <w:r>
        <w:t xml:space="preserve"> и </w:t>
      </w:r>
      <w:proofErr w:type="spellStart"/>
      <w:proofErr w:type="gramStart"/>
      <w:r>
        <w:t>суша</w:t>
      </w:r>
      <w:proofErr w:type="spellEnd"/>
      <w:r>
        <w:t>;</w:t>
      </w:r>
      <w:proofErr w:type="gramEnd"/>
    </w:p>
    <w:p w14:paraId="735ECFE3" w14:textId="4E979599" w:rsidR="003F7107" w:rsidRPr="001A0715" w:rsidRDefault="003F7107" w:rsidP="000916BF">
      <w:pPr>
        <w:pStyle w:val="ListParagraph"/>
        <w:numPr>
          <w:ilvl w:val="0"/>
          <w:numId w:val="56"/>
        </w:numPr>
        <w:spacing w:before="0" w:beforeAutospacing="0" w:after="160" w:afterAutospacing="0" w:line="259" w:lineRule="auto"/>
        <w:ind w:left="0" w:firstLine="1200"/>
        <w:jc w:val="left"/>
      </w:pPr>
      <w:proofErr w:type="spellStart"/>
      <w:r>
        <w:t>постизање</w:t>
      </w:r>
      <w:proofErr w:type="spellEnd"/>
      <w:r>
        <w:t xml:space="preserve"> </w:t>
      </w:r>
      <w:proofErr w:type="spellStart"/>
      <w:r>
        <w:t>стандарда</w:t>
      </w:r>
      <w:proofErr w:type="spellEnd"/>
      <w:r>
        <w:t xml:space="preserve"> и </w:t>
      </w:r>
      <w:proofErr w:type="spellStart"/>
      <w:r>
        <w:t>циљева</w:t>
      </w:r>
      <w:proofErr w:type="spellEnd"/>
      <w:r>
        <w:t xml:space="preserve"> </w:t>
      </w:r>
      <w:proofErr w:type="spellStart"/>
      <w:r>
        <w:t>успостављених</w:t>
      </w:r>
      <w:proofErr w:type="spellEnd"/>
      <w:r>
        <w:t xml:space="preserve"> </w:t>
      </w:r>
      <w:proofErr w:type="spellStart"/>
      <w:r>
        <w:t>за</w:t>
      </w:r>
      <w:proofErr w:type="spellEnd"/>
      <w:r>
        <w:t xml:space="preserve"> </w:t>
      </w:r>
      <w:proofErr w:type="spellStart"/>
      <w:r>
        <w:t>заштићена</w:t>
      </w:r>
      <w:proofErr w:type="spellEnd"/>
      <w:r>
        <w:t xml:space="preserve"> </w:t>
      </w:r>
      <w:proofErr w:type="spellStart"/>
      <w:r>
        <w:t>подручја</w:t>
      </w:r>
      <w:proofErr w:type="spellEnd"/>
      <w:r>
        <w:t xml:space="preserve"> у </w:t>
      </w:r>
      <w:proofErr w:type="spellStart"/>
      <w:r>
        <w:t>законодавству</w:t>
      </w:r>
      <w:proofErr w:type="spellEnd"/>
      <w:r>
        <w:t xml:space="preserve"> </w:t>
      </w:r>
      <w:r>
        <w:rPr>
          <w:lang w:val="sr-Cyrl-RS"/>
        </w:rPr>
        <w:t>Е</w:t>
      </w:r>
      <w:r w:rsidR="001647E2">
        <w:rPr>
          <w:lang w:val="sr-Cyrl-RS"/>
        </w:rPr>
        <w:t xml:space="preserve">вропске уније </w:t>
      </w:r>
      <w:r w:rsidR="001647E2" w:rsidRPr="007D5318">
        <w:rPr>
          <w:lang w:val="sr-Cyrl-RS"/>
        </w:rPr>
        <w:t>(</w:t>
      </w:r>
      <w:r w:rsidR="001647E2">
        <w:rPr>
          <w:lang w:val="sr-Cyrl-RS"/>
        </w:rPr>
        <w:t xml:space="preserve">у даљем тексту: </w:t>
      </w:r>
      <w:r w:rsidR="001647E2" w:rsidRPr="007D5318">
        <w:rPr>
          <w:lang w:val="sr-Cyrl-RS"/>
        </w:rPr>
        <w:t>ЕУ)</w:t>
      </w:r>
      <w:r>
        <w:t>.</w:t>
      </w:r>
    </w:p>
    <w:p w14:paraId="175A2251" w14:textId="77777777" w:rsidR="00415D78" w:rsidRDefault="00625676" w:rsidP="003F7107">
      <w:pPr>
        <w:rPr>
          <w:lang w:val="sr-Cyrl-RS"/>
        </w:rPr>
      </w:pPr>
      <w:r>
        <w:t xml:space="preserve">ОДВ </w:t>
      </w:r>
      <w:proofErr w:type="spellStart"/>
      <w:r>
        <w:t>је</w:t>
      </w:r>
      <w:proofErr w:type="spellEnd"/>
      <w:r>
        <w:t xml:space="preserve"> </w:t>
      </w:r>
      <w:proofErr w:type="spellStart"/>
      <w:r>
        <w:t>увела</w:t>
      </w:r>
      <w:proofErr w:type="spellEnd"/>
      <w:r>
        <w:t xml:space="preserve"> </w:t>
      </w:r>
      <w:proofErr w:type="spellStart"/>
      <w:r>
        <w:t>темељну</w:t>
      </w:r>
      <w:proofErr w:type="spellEnd"/>
      <w:r>
        <w:t xml:space="preserve"> </w:t>
      </w:r>
      <w:proofErr w:type="spellStart"/>
      <w:r>
        <w:t>промену</w:t>
      </w:r>
      <w:proofErr w:type="spellEnd"/>
      <w:r>
        <w:t xml:space="preserve"> </w:t>
      </w:r>
      <w:r>
        <w:rPr>
          <w:lang w:val="sr-Cyrl-RS"/>
        </w:rPr>
        <w:t>приступа</w:t>
      </w:r>
      <w:r>
        <w:t xml:space="preserve"> </w:t>
      </w:r>
      <w:r>
        <w:rPr>
          <w:lang w:val="sr-Cyrl-RS"/>
        </w:rPr>
        <w:t>у</w:t>
      </w:r>
      <w:r>
        <w:t xml:space="preserve"> </w:t>
      </w:r>
      <w:proofErr w:type="spellStart"/>
      <w:r>
        <w:t>управљањ</w:t>
      </w:r>
      <w:proofErr w:type="spellEnd"/>
      <w:r>
        <w:rPr>
          <w:lang w:val="sr-Cyrl-RS"/>
        </w:rPr>
        <w:t>у</w:t>
      </w:r>
      <w:r>
        <w:t xml:space="preserve"> </w:t>
      </w:r>
      <w:proofErr w:type="spellStart"/>
      <w:r>
        <w:t>водама</w:t>
      </w:r>
      <w:proofErr w:type="spellEnd"/>
      <w:r>
        <w:t xml:space="preserve">, </w:t>
      </w:r>
      <w:proofErr w:type="spellStart"/>
      <w:r>
        <w:t>јер</w:t>
      </w:r>
      <w:proofErr w:type="spellEnd"/>
      <w:r>
        <w:t xml:space="preserve"> </w:t>
      </w:r>
      <w:proofErr w:type="spellStart"/>
      <w:r>
        <w:t>је</w:t>
      </w:r>
      <w:proofErr w:type="spellEnd"/>
      <w:r>
        <w:t xml:space="preserve"> </w:t>
      </w:r>
      <w:proofErr w:type="spellStart"/>
      <w:r>
        <w:t>препознала</w:t>
      </w:r>
      <w:proofErr w:type="spellEnd"/>
      <w:r>
        <w:t xml:space="preserve"> </w:t>
      </w:r>
      <w:proofErr w:type="spellStart"/>
      <w:r>
        <w:t>кључну</w:t>
      </w:r>
      <w:proofErr w:type="spellEnd"/>
      <w:r>
        <w:t xml:space="preserve"> </w:t>
      </w:r>
      <w:proofErr w:type="spellStart"/>
      <w:r>
        <w:t>улогу</w:t>
      </w:r>
      <w:proofErr w:type="spellEnd"/>
      <w:r>
        <w:t xml:space="preserve"> </w:t>
      </w:r>
      <w:proofErr w:type="spellStart"/>
      <w:r>
        <w:t>екосистема</w:t>
      </w:r>
      <w:proofErr w:type="spellEnd"/>
      <w:r w:rsidRPr="00625676">
        <w:t xml:space="preserve"> </w:t>
      </w:r>
      <w:proofErr w:type="spellStart"/>
      <w:r w:rsidRPr="00625676">
        <w:t>тако</w:t>
      </w:r>
      <w:proofErr w:type="spellEnd"/>
      <w:r w:rsidRPr="00625676">
        <w:t xml:space="preserve"> </w:t>
      </w:r>
      <w:r>
        <w:rPr>
          <w:lang w:val="sr-Cyrl-RS"/>
        </w:rPr>
        <w:t xml:space="preserve">што су </w:t>
      </w:r>
      <w:proofErr w:type="spellStart"/>
      <w:r w:rsidRPr="00625676">
        <w:t>биолошки</w:t>
      </w:r>
      <w:proofErr w:type="spellEnd"/>
      <w:r w:rsidRPr="00625676">
        <w:t xml:space="preserve"> </w:t>
      </w:r>
      <w:r w:rsidR="004D352F">
        <w:rPr>
          <w:lang w:val="sr-Cyrl-RS"/>
        </w:rPr>
        <w:t>параметри</w:t>
      </w:r>
      <w:r w:rsidRPr="00625676">
        <w:t xml:space="preserve"> </w:t>
      </w:r>
      <w:r>
        <w:rPr>
          <w:lang w:val="sr-Cyrl-RS"/>
        </w:rPr>
        <w:t>добили</w:t>
      </w:r>
      <w:r w:rsidRPr="00625676">
        <w:t xml:space="preserve"> </w:t>
      </w:r>
      <w:proofErr w:type="spellStart"/>
      <w:r w:rsidRPr="00625676">
        <w:t>централну</w:t>
      </w:r>
      <w:proofErr w:type="spellEnd"/>
      <w:r w:rsidRPr="00625676">
        <w:t xml:space="preserve"> </w:t>
      </w:r>
      <w:proofErr w:type="spellStart"/>
      <w:r w:rsidRPr="00625676">
        <w:t>улогу</w:t>
      </w:r>
      <w:proofErr w:type="spellEnd"/>
      <w:r w:rsidRPr="00625676">
        <w:t xml:space="preserve">, </w:t>
      </w:r>
      <w:r>
        <w:rPr>
          <w:lang w:val="sr-Cyrl-RS"/>
        </w:rPr>
        <w:t>поред</w:t>
      </w:r>
      <w:r>
        <w:t xml:space="preserve"> </w:t>
      </w:r>
      <w:proofErr w:type="spellStart"/>
      <w:r>
        <w:t>физички</w:t>
      </w:r>
      <w:proofErr w:type="spellEnd"/>
      <w:r>
        <w:rPr>
          <w:lang w:val="sr-Cyrl-RS"/>
        </w:rPr>
        <w:t>х</w:t>
      </w:r>
      <w:r>
        <w:t xml:space="preserve"> и </w:t>
      </w:r>
      <w:proofErr w:type="spellStart"/>
      <w:r>
        <w:t>хемијски</w:t>
      </w:r>
      <w:proofErr w:type="spellEnd"/>
      <w:r>
        <w:rPr>
          <w:lang w:val="sr-Cyrl-RS"/>
        </w:rPr>
        <w:t>х</w:t>
      </w:r>
      <w:r>
        <w:t xml:space="preserve"> </w:t>
      </w:r>
      <w:proofErr w:type="spellStart"/>
      <w:r>
        <w:t>парамет</w:t>
      </w:r>
      <w:proofErr w:type="spellEnd"/>
      <w:r>
        <w:rPr>
          <w:lang w:val="sr-Cyrl-RS"/>
        </w:rPr>
        <w:t>ара</w:t>
      </w:r>
      <w:r w:rsidRPr="00625676">
        <w:t xml:space="preserve"> у </w:t>
      </w:r>
      <w:proofErr w:type="spellStart"/>
      <w:r w:rsidRPr="00625676">
        <w:t>заштити</w:t>
      </w:r>
      <w:proofErr w:type="spellEnd"/>
      <w:r w:rsidRPr="00625676">
        <w:t xml:space="preserve"> </w:t>
      </w:r>
      <w:r>
        <w:rPr>
          <w:lang w:val="sr-Cyrl-RS"/>
        </w:rPr>
        <w:t xml:space="preserve">животне средине, </w:t>
      </w:r>
      <w:proofErr w:type="spellStart"/>
      <w:r w:rsidRPr="00625676">
        <w:t>људског</w:t>
      </w:r>
      <w:proofErr w:type="spellEnd"/>
      <w:r w:rsidRPr="00625676">
        <w:t xml:space="preserve"> </w:t>
      </w:r>
      <w:proofErr w:type="spellStart"/>
      <w:r w:rsidRPr="00625676">
        <w:t>здравља</w:t>
      </w:r>
      <w:proofErr w:type="spellEnd"/>
      <w:r w:rsidRPr="00625676">
        <w:t xml:space="preserve">, </w:t>
      </w:r>
      <w:proofErr w:type="spellStart"/>
      <w:r w:rsidRPr="00625676">
        <w:t>самог</w:t>
      </w:r>
      <w:proofErr w:type="spellEnd"/>
      <w:r w:rsidRPr="00625676">
        <w:t xml:space="preserve"> </w:t>
      </w:r>
      <w:proofErr w:type="spellStart"/>
      <w:r w:rsidRPr="00625676">
        <w:t>водног</w:t>
      </w:r>
      <w:proofErr w:type="spellEnd"/>
      <w:r w:rsidRPr="00625676">
        <w:t xml:space="preserve"> </w:t>
      </w:r>
      <w:proofErr w:type="spellStart"/>
      <w:r w:rsidRPr="00625676">
        <w:t>ресурса</w:t>
      </w:r>
      <w:proofErr w:type="spellEnd"/>
      <w:r w:rsidRPr="00625676">
        <w:t xml:space="preserve"> и </w:t>
      </w:r>
      <w:r>
        <w:rPr>
          <w:lang w:val="sr-Cyrl-RS"/>
        </w:rPr>
        <w:t>водног</w:t>
      </w:r>
      <w:r w:rsidRPr="00625676">
        <w:t xml:space="preserve"> </w:t>
      </w:r>
      <w:proofErr w:type="spellStart"/>
      <w:r w:rsidRPr="00625676">
        <w:t>окружења</w:t>
      </w:r>
      <w:proofErr w:type="spellEnd"/>
      <w:r>
        <w:t xml:space="preserve">. </w:t>
      </w:r>
      <w:r w:rsidR="001A0715" w:rsidRPr="001A0715">
        <w:t xml:space="preserve">ОДВ </w:t>
      </w:r>
      <w:proofErr w:type="spellStart"/>
      <w:r w:rsidR="001A0715" w:rsidRPr="001A0715">
        <w:t>такође</w:t>
      </w:r>
      <w:proofErr w:type="spellEnd"/>
      <w:r w:rsidR="001A0715" w:rsidRPr="001A0715">
        <w:t xml:space="preserve"> </w:t>
      </w:r>
      <w:proofErr w:type="spellStart"/>
      <w:r w:rsidR="001A0715" w:rsidRPr="001A0715">
        <w:t>покрива</w:t>
      </w:r>
      <w:proofErr w:type="spellEnd"/>
      <w:r w:rsidR="001A0715" w:rsidRPr="001A0715">
        <w:t xml:space="preserve"> </w:t>
      </w:r>
      <w:proofErr w:type="spellStart"/>
      <w:r w:rsidR="001A0715" w:rsidRPr="001A0715">
        <w:t>копнене</w:t>
      </w:r>
      <w:proofErr w:type="spellEnd"/>
      <w:r w:rsidR="001A0715" w:rsidRPr="001A0715">
        <w:t xml:space="preserve"> </w:t>
      </w:r>
      <w:proofErr w:type="spellStart"/>
      <w:r w:rsidR="001A0715" w:rsidRPr="001A0715">
        <w:t>екосистеме</w:t>
      </w:r>
      <w:proofErr w:type="spellEnd"/>
      <w:r w:rsidR="001A0715" w:rsidRPr="001A0715">
        <w:t xml:space="preserve"> </w:t>
      </w:r>
      <w:proofErr w:type="spellStart"/>
      <w:r w:rsidR="001A0715" w:rsidRPr="001A0715">
        <w:t>који</w:t>
      </w:r>
      <w:proofErr w:type="spellEnd"/>
      <w:r w:rsidR="001A0715" w:rsidRPr="001A0715">
        <w:t xml:space="preserve"> </w:t>
      </w:r>
      <w:proofErr w:type="spellStart"/>
      <w:r w:rsidR="001A0715" w:rsidRPr="001A0715">
        <w:t>зависе</w:t>
      </w:r>
      <w:proofErr w:type="spellEnd"/>
      <w:r w:rsidR="001A0715" w:rsidRPr="001A0715">
        <w:t xml:space="preserve"> </w:t>
      </w:r>
      <w:proofErr w:type="spellStart"/>
      <w:r w:rsidR="001A0715" w:rsidRPr="001A0715">
        <w:t>од</w:t>
      </w:r>
      <w:proofErr w:type="spellEnd"/>
      <w:r w:rsidR="001A0715" w:rsidRPr="001A0715">
        <w:t xml:space="preserve"> </w:t>
      </w:r>
      <w:proofErr w:type="spellStart"/>
      <w:r w:rsidR="001A0715" w:rsidRPr="001A0715">
        <w:t>нивоа</w:t>
      </w:r>
      <w:proofErr w:type="spellEnd"/>
      <w:r w:rsidR="001A0715" w:rsidRPr="001A0715">
        <w:t xml:space="preserve"> </w:t>
      </w:r>
      <w:proofErr w:type="spellStart"/>
      <w:r w:rsidR="001A0715" w:rsidRPr="001A0715">
        <w:t>подземних</w:t>
      </w:r>
      <w:proofErr w:type="spellEnd"/>
      <w:r w:rsidR="001A0715" w:rsidRPr="001A0715">
        <w:t xml:space="preserve"> </w:t>
      </w:r>
      <w:proofErr w:type="spellStart"/>
      <w:r w:rsidR="001A0715" w:rsidRPr="001A0715">
        <w:t>вода</w:t>
      </w:r>
      <w:proofErr w:type="spellEnd"/>
      <w:r w:rsidR="001A0715" w:rsidRPr="001A0715">
        <w:t xml:space="preserve"> (</w:t>
      </w:r>
      <w:proofErr w:type="spellStart"/>
      <w:r w:rsidR="001A0715" w:rsidRPr="001A0715">
        <w:t>тј</w:t>
      </w:r>
      <w:proofErr w:type="spellEnd"/>
      <w:r w:rsidR="001A0715" w:rsidRPr="001A0715">
        <w:t xml:space="preserve">. </w:t>
      </w:r>
      <w:proofErr w:type="spellStart"/>
      <w:r w:rsidR="001A0715" w:rsidRPr="001A0715">
        <w:t>мочваре</w:t>
      </w:r>
      <w:proofErr w:type="spellEnd"/>
      <w:r w:rsidR="001A0715" w:rsidRPr="001A0715">
        <w:t xml:space="preserve">). </w:t>
      </w:r>
      <w:proofErr w:type="spellStart"/>
      <w:r w:rsidR="003F7107">
        <w:t>Управљање</w:t>
      </w:r>
      <w:proofErr w:type="spellEnd"/>
      <w:r w:rsidR="003F7107">
        <w:t xml:space="preserve"> </w:t>
      </w:r>
      <w:proofErr w:type="spellStart"/>
      <w:r w:rsidR="003F7107">
        <w:t>водним</w:t>
      </w:r>
      <w:proofErr w:type="spellEnd"/>
      <w:r w:rsidR="003F7107">
        <w:t xml:space="preserve"> </w:t>
      </w:r>
      <w:proofErr w:type="spellStart"/>
      <w:r w:rsidR="003F7107">
        <w:t>ресурсима</w:t>
      </w:r>
      <w:proofErr w:type="spellEnd"/>
      <w:r w:rsidR="003F7107">
        <w:t xml:space="preserve"> </w:t>
      </w:r>
      <w:proofErr w:type="spellStart"/>
      <w:r w:rsidR="003F7107">
        <w:t>нераскидиво</w:t>
      </w:r>
      <w:proofErr w:type="spellEnd"/>
      <w:r w:rsidR="003F7107">
        <w:t xml:space="preserve"> </w:t>
      </w:r>
      <w:proofErr w:type="spellStart"/>
      <w:r w:rsidR="003F7107">
        <w:t>је</w:t>
      </w:r>
      <w:proofErr w:type="spellEnd"/>
      <w:r w:rsidR="003F7107">
        <w:t xml:space="preserve"> </w:t>
      </w:r>
      <w:proofErr w:type="spellStart"/>
      <w:r w:rsidR="003F7107">
        <w:t>повезано</w:t>
      </w:r>
      <w:proofErr w:type="spellEnd"/>
      <w:r w:rsidR="003F7107">
        <w:t xml:space="preserve"> </w:t>
      </w:r>
      <w:proofErr w:type="spellStart"/>
      <w:r w:rsidR="003F7107">
        <w:t>са</w:t>
      </w:r>
      <w:proofErr w:type="spellEnd"/>
      <w:r w:rsidR="003F7107">
        <w:t xml:space="preserve"> </w:t>
      </w:r>
      <w:proofErr w:type="spellStart"/>
      <w:r w:rsidR="003F7107">
        <w:t>управљ</w:t>
      </w:r>
      <w:r w:rsidR="002032A5">
        <w:t>ањем</w:t>
      </w:r>
      <w:proofErr w:type="spellEnd"/>
      <w:r w:rsidR="002032A5">
        <w:t xml:space="preserve"> </w:t>
      </w:r>
      <w:proofErr w:type="spellStart"/>
      <w:r w:rsidR="002032A5">
        <w:t>квалитетом</w:t>
      </w:r>
      <w:proofErr w:type="spellEnd"/>
      <w:r w:rsidR="002032A5">
        <w:t xml:space="preserve"> </w:t>
      </w:r>
      <w:proofErr w:type="spellStart"/>
      <w:r w:rsidR="002032A5">
        <w:t>животне</w:t>
      </w:r>
      <w:proofErr w:type="spellEnd"/>
      <w:r w:rsidR="002032A5">
        <w:t xml:space="preserve"> </w:t>
      </w:r>
      <w:proofErr w:type="spellStart"/>
      <w:r w:rsidR="002032A5">
        <w:t>средине</w:t>
      </w:r>
      <w:proofErr w:type="spellEnd"/>
      <w:r w:rsidR="003F7107">
        <w:t xml:space="preserve">, </w:t>
      </w:r>
      <w:r w:rsidR="003F7107">
        <w:rPr>
          <w:lang w:val="sr-Cyrl-RS"/>
        </w:rPr>
        <w:t>с обзиром на то да</w:t>
      </w:r>
      <w:r w:rsidR="003F7107">
        <w:t xml:space="preserve"> </w:t>
      </w:r>
      <w:proofErr w:type="spellStart"/>
      <w:r w:rsidR="003F7107">
        <w:t>се</w:t>
      </w:r>
      <w:proofErr w:type="spellEnd"/>
      <w:r w:rsidR="003F7107">
        <w:t xml:space="preserve"> </w:t>
      </w:r>
      <w:proofErr w:type="spellStart"/>
      <w:r w:rsidR="003F7107">
        <w:t>квалитет</w:t>
      </w:r>
      <w:proofErr w:type="spellEnd"/>
      <w:r w:rsidR="003F7107">
        <w:t xml:space="preserve"> и </w:t>
      </w:r>
      <w:proofErr w:type="spellStart"/>
      <w:r w:rsidR="003F7107">
        <w:t>количина</w:t>
      </w:r>
      <w:proofErr w:type="spellEnd"/>
      <w:r w:rsidR="003F7107">
        <w:t xml:space="preserve"> </w:t>
      </w:r>
      <w:proofErr w:type="spellStart"/>
      <w:r w:rsidR="003F7107">
        <w:t>не</w:t>
      </w:r>
      <w:proofErr w:type="spellEnd"/>
      <w:r w:rsidR="003F7107">
        <w:t xml:space="preserve"> </w:t>
      </w:r>
      <w:proofErr w:type="spellStart"/>
      <w:r w:rsidR="003F7107">
        <w:t>могу</w:t>
      </w:r>
      <w:proofErr w:type="spellEnd"/>
      <w:r w:rsidR="003F7107">
        <w:t xml:space="preserve"> </w:t>
      </w:r>
      <w:proofErr w:type="spellStart"/>
      <w:r w:rsidR="003F7107">
        <w:t>раздвојити</w:t>
      </w:r>
      <w:proofErr w:type="spellEnd"/>
      <w:r w:rsidR="003F7107">
        <w:t xml:space="preserve">. </w:t>
      </w:r>
      <w:r w:rsidR="002032A5">
        <w:rPr>
          <w:lang w:val="sr-Cyrl-RS"/>
        </w:rPr>
        <w:t>Такође, веома је важна</w:t>
      </w:r>
      <w:r w:rsidR="002032A5" w:rsidRPr="002032A5">
        <w:t xml:space="preserve"> </w:t>
      </w:r>
      <w:r w:rsidR="002032A5">
        <w:rPr>
          <w:lang w:val="sr-Cyrl-RS"/>
        </w:rPr>
        <w:t>веза</w:t>
      </w:r>
      <w:r w:rsidR="002032A5" w:rsidRPr="002032A5">
        <w:rPr>
          <w:lang w:val="sr-Cyrl-RS"/>
        </w:rPr>
        <w:t xml:space="preserve"> између </w:t>
      </w:r>
      <w:r w:rsidR="009161A0" w:rsidRPr="00EC08D3">
        <w:rPr>
          <w:lang w:val="sr-Cyrl-CS"/>
        </w:rPr>
        <w:t>Директиве о процени и управљању ризицима од поплава</w:t>
      </w:r>
      <w:bookmarkStart w:id="5" w:name="_Ref70073726"/>
      <w:r w:rsidR="002032A5">
        <w:rPr>
          <w:rStyle w:val="FootnoteReference"/>
          <w:lang w:val="sr-Cyrl-RS"/>
        </w:rPr>
        <w:footnoteReference w:id="4"/>
      </w:r>
      <w:bookmarkEnd w:id="5"/>
      <w:r w:rsidR="002032A5" w:rsidRPr="002032A5">
        <w:rPr>
          <w:lang w:val="sr-Cyrl-RS"/>
        </w:rPr>
        <w:t xml:space="preserve"> </w:t>
      </w:r>
      <w:r w:rsidR="009161A0">
        <w:rPr>
          <w:lang w:val="sr-Cyrl-RS"/>
        </w:rPr>
        <w:t>(у даљем тексту: Директива о поплавама)</w:t>
      </w:r>
      <w:r w:rsidR="009161A0" w:rsidRPr="002032A5">
        <w:rPr>
          <w:lang w:val="sr-Cyrl-RS"/>
        </w:rPr>
        <w:t xml:space="preserve"> </w:t>
      </w:r>
      <w:r w:rsidR="002032A5" w:rsidRPr="002032A5">
        <w:rPr>
          <w:lang w:val="sr-Cyrl-RS"/>
        </w:rPr>
        <w:t>и ОДВ</w:t>
      </w:r>
      <w:r w:rsidR="002032A5">
        <w:rPr>
          <w:lang w:val="sr-Cyrl-RS"/>
        </w:rPr>
        <w:t xml:space="preserve"> </w:t>
      </w:r>
      <w:r w:rsidR="002032A5" w:rsidRPr="002032A5">
        <w:rPr>
          <w:lang w:val="sr-Cyrl-RS"/>
        </w:rPr>
        <w:t xml:space="preserve">јер су управљање ризицима од поплава и еколошки </w:t>
      </w:r>
      <w:r w:rsidR="002032A5">
        <w:rPr>
          <w:lang w:val="sr-Cyrl-RS"/>
        </w:rPr>
        <w:t>статус</w:t>
      </w:r>
      <w:r w:rsidR="002032A5" w:rsidRPr="002032A5">
        <w:rPr>
          <w:lang w:val="sr-Cyrl-RS"/>
        </w:rPr>
        <w:t xml:space="preserve"> тесно повезани</w:t>
      </w:r>
      <w:r w:rsidR="002032A5">
        <w:rPr>
          <w:lang w:val="sr-Cyrl-RS"/>
        </w:rPr>
        <w:t>, те се о</w:t>
      </w:r>
      <w:r w:rsidR="002032A5" w:rsidRPr="002032A5">
        <w:rPr>
          <w:lang w:val="sr-Cyrl-RS"/>
        </w:rPr>
        <w:t xml:space="preserve">дређивање и приоритизација мера у плановима управљања водама и плановима управљања ризиком од поплава </w:t>
      </w:r>
      <w:r w:rsidR="002032A5">
        <w:rPr>
          <w:lang w:val="sr-Cyrl-RS"/>
        </w:rPr>
        <w:t>заснивају</w:t>
      </w:r>
      <w:r w:rsidR="002032A5" w:rsidRPr="002032A5">
        <w:rPr>
          <w:lang w:val="sr-Cyrl-RS"/>
        </w:rPr>
        <w:t xml:space="preserve"> на бази међусобних ефеката односних Директива</w:t>
      </w:r>
      <w:r w:rsidR="002032A5">
        <w:rPr>
          <w:lang w:val="sr-Cyrl-RS"/>
        </w:rPr>
        <w:t>.</w:t>
      </w:r>
      <w:r w:rsidR="00415D78" w:rsidRPr="00415D78">
        <w:t xml:space="preserve"> </w:t>
      </w:r>
    </w:p>
    <w:p w14:paraId="77E331CC" w14:textId="77777777" w:rsidR="001A0715" w:rsidRDefault="00A079E6" w:rsidP="00A079E6">
      <w:pPr>
        <w:rPr>
          <w:lang w:val="sr-Cyrl-RS"/>
        </w:rPr>
      </w:pPr>
      <w:r w:rsidRPr="00DE6EE9">
        <w:rPr>
          <w:lang w:val="sr-Cyrl-RS"/>
        </w:rPr>
        <w:t xml:space="preserve">Још једна велика промена коју је </w:t>
      </w:r>
      <w:r w:rsidR="00415D78">
        <w:rPr>
          <w:lang w:val="sr-Cyrl-RS"/>
        </w:rPr>
        <w:t>ОДВ</w:t>
      </w:r>
      <w:r w:rsidRPr="00DE6EE9">
        <w:rPr>
          <w:lang w:val="sr-Cyrl-RS"/>
        </w:rPr>
        <w:t xml:space="preserve"> донела</w:t>
      </w:r>
      <w:r w:rsidR="00415D78">
        <w:rPr>
          <w:lang w:val="sr-Cyrl-RS"/>
        </w:rPr>
        <w:t xml:space="preserve"> саст</w:t>
      </w:r>
      <w:r>
        <w:rPr>
          <w:lang w:val="sr-Cyrl-RS"/>
        </w:rPr>
        <w:t xml:space="preserve">оји се у </w:t>
      </w:r>
      <w:r w:rsidR="001D5B7E" w:rsidRPr="001D5B7E">
        <w:rPr>
          <w:lang w:val="sr-Cyrl-RS"/>
        </w:rPr>
        <w:t xml:space="preserve">установљавању новог приступа мониторингу вода, у коме се стање </w:t>
      </w:r>
      <w:r w:rsidR="001D5B7E">
        <w:rPr>
          <w:lang w:val="sr-Cyrl-RS"/>
        </w:rPr>
        <w:t>воденог екосистема, еколошки ст</w:t>
      </w:r>
      <w:r w:rsidR="001D5B7E" w:rsidRPr="001D5B7E">
        <w:rPr>
          <w:lang w:val="sr-Cyrl-RS"/>
        </w:rPr>
        <w:t>атус, процењује у односу на референтно стање, које је специфично за сваки тип станишта/вода</w:t>
      </w:r>
      <w:r w:rsidRPr="00DE6EE9">
        <w:rPr>
          <w:lang w:val="sr-Cyrl-RS"/>
        </w:rPr>
        <w:t xml:space="preserve">. </w:t>
      </w:r>
      <w:r w:rsidRPr="00FB4C98">
        <w:rPr>
          <w:lang w:val="sr-Cyrl-RS"/>
        </w:rPr>
        <w:t>У</w:t>
      </w:r>
      <w:r>
        <w:rPr>
          <w:lang w:val="sr-Cyrl-RS"/>
        </w:rPr>
        <w:t xml:space="preserve"> ОДВ мониторинг</w:t>
      </w:r>
      <w:r w:rsidRPr="00FB4C98">
        <w:rPr>
          <w:lang w:val="sr-Cyrl-RS"/>
        </w:rPr>
        <w:t xml:space="preserve"> је нераскидиво повезан са циљевима животне средине и тамо где они нису испуњени, ОДВ захтева да се утврде разлози неуспеха и да се спроведе програм мера </w:t>
      </w:r>
      <w:r w:rsidR="005F3EAC">
        <w:rPr>
          <w:lang w:val="sr-Cyrl-RS"/>
        </w:rPr>
        <w:t>како</w:t>
      </w:r>
      <w:r>
        <w:rPr>
          <w:lang w:val="sr-Cyrl-RS"/>
        </w:rPr>
        <w:t xml:space="preserve"> би се поново успоставила </w:t>
      </w:r>
      <w:r w:rsidRPr="00FB4C98">
        <w:rPr>
          <w:lang w:val="sr-Cyrl-RS"/>
        </w:rPr>
        <w:t>квалит</w:t>
      </w:r>
      <w:r w:rsidR="005F3EAC">
        <w:rPr>
          <w:lang w:val="sr-Cyrl-RS"/>
        </w:rPr>
        <w:t>ет</w:t>
      </w:r>
      <w:r>
        <w:rPr>
          <w:lang w:val="sr-Cyrl-RS"/>
        </w:rPr>
        <w:t>на</w:t>
      </w:r>
      <w:r w:rsidRPr="00FB4C98">
        <w:rPr>
          <w:lang w:val="sr-Cyrl-RS"/>
        </w:rPr>
        <w:t xml:space="preserve"> животн</w:t>
      </w:r>
      <w:r>
        <w:rPr>
          <w:lang w:val="sr-Cyrl-RS"/>
        </w:rPr>
        <w:t>а</w:t>
      </w:r>
      <w:r w:rsidRPr="00FB4C98">
        <w:rPr>
          <w:lang w:val="sr-Cyrl-RS"/>
        </w:rPr>
        <w:t xml:space="preserve"> средин</w:t>
      </w:r>
      <w:r>
        <w:rPr>
          <w:lang w:val="sr-Cyrl-RS"/>
        </w:rPr>
        <w:t>а</w:t>
      </w:r>
      <w:r w:rsidRPr="00FB4C98">
        <w:rPr>
          <w:lang w:val="sr-Cyrl-RS"/>
        </w:rPr>
        <w:t xml:space="preserve">. </w:t>
      </w:r>
    </w:p>
    <w:p w14:paraId="61FA5E09" w14:textId="727866ED" w:rsidR="00A079E6" w:rsidRPr="005F3EAC" w:rsidRDefault="001A0715" w:rsidP="00160074">
      <w:pPr>
        <w:rPr>
          <w:lang w:val="sr-Cyrl-RS"/>
        </w:rPr>
      </w:pPr>
      <w:r>
        <w:rPr>
          <w:lang w:val="sr-Cyrl-RS"/>
        </w:rPr>
        <w:t>Програм</w:t>
      </w:r>
      <w:r w:rsidRPr="001A0715">
        <w:rPr>
          <w:lang w:val="sr-Cyrl-RS"/>
        </w:rPr>
        <w:t xml:space="preserve"> мера </w:t>
      </w:r>
      <w:r>
        <w:rPr>
          <w:lang w:val="sr-Cyrl-RS"/>
        </w:rPr>
        <w:t>мора да садржи</w:t>
      </w:r>
      <w:r w:rsidRPr="001A0715">
        <w:rPr>
          <w:lang w:val="sr-Cyrl-RS"/>
        </w:rPr>
        <w:t xml:space="preserve"> неопходне мере за п</w:t>
      </w:r>
      <w:r>
        <w:rPr>
          <w:lang w:val="sr-Cyrl-RS"/>
        </w:rPr>
        <w:t xml:space="preserve">остизање циљева животне средине и укључује </w:t>
      </w:r>
      <w:r w:rsidR="005F3EAC">
        <w:rPr>
          <w:lang w:val="sr-Cyrl-RS"/>
        </w:rPr>
        <w:t>„о</w:t>
      </w:r>
      <w:r w:rsidRPr="001A0715">
        <w:rPr>
          <w:lang w:val="sr-Cyrl-RS"/>
        </w:rPr>
        <w:t>сновне мере</w:t>
      </w:r>
      <w:r w:rsidR="009F0533">
        <w:rPr>
          <w:lang w:val="sr-Cyrl-RS"/>
        </w:rPr>
        <w:t>”</w:t>
      </w:r>
      <w:r w:rsidRPr="001A0715">
        <w:rPr>
          <w:lang w:val="sr-Cyrl-RS"/>
        </w:rPr>
        <w:t xml:space="preserve"> </w:t>
      </w:r>
      <w:r w:rsidR="005F3EAC" w:rsidRPr="005F3EAC">
        <w:rPr>
          <w:lang w:val="sr-Cyrl-RS"/>
        </w:rPr>
        <w:t xml:space="preserve">које </w:t>
      </w:r>
      <w:r w:rsidR="005F3EAC">
        <w:rPr>
          <w:lang w:val="sr-Cyrl-RS"/>
        </w:rPr>
        <w:t>проистичу из захтева других директива</w:t>
      </w:r>
      <w:r w:rsidR="005F3EAC" w:rsidRPr="005F3EAC">
        <w:rPr>
          <w:lang w:val="sr-Cyrl-RS"/>
        </w:rPr>
        <w:t xml:space="preserve"> ЕУ </w:t>
      </w:r>
      <w:r w:rsidRPr="001A0715">
        <w:rPr>
          <w:lang w:val="sr-Cyrl-RS"/>
        </w:rPr>
        <w:t xml:space="preserve">и </w:t>
      </w:r>
      <w:r w:rsidR="005F3EAC">
        <w:rPr>
          <w:lang w:val="sr-Cyrl-RS"/>
        </w:rPr>
        <w:t>„</w:t>
      </w:r>
      <w:r w:rsidRPr="001A0715">
        <w:rPr>
          <w:lang w:val="sr-Cyrl-RS"/>
        </w:rPr>
        <w:t>допунске мере</w:t>
      </w:r>
      <w:r w:rsidR="009F0533">
        <w:rPr>
          <w:lang w:val="sr-Cyrl-RS"/>
        </w:rPr>
        <w:t>”</w:t>
      </w:r>
      <w:r w:rsidRPr="001A0715">
        <w:rPr>
          <w:lang w:val="sr-Cyrl-RS"/>
        </w:rPr>
        <w:t xml:space="preserve"> за </w:t>
      </w:r>
      <w:r w:rsidR="005F3EAC">
        <w:rPr>
          <w:lang w:val="sr-Cyrl-RS"/>
        </w:rPr>
        <w:t>утврђивање и исправљање</w:t>
      </w:r>
      <w:r w:rsidRPr="001A0715">
        <w:rPr>
          <w:lang w:val="sr-Cyrl-RS"/>
        </w:rPr>
        <w:t xml:space="preserve"> недоста</w:t>
      </w:r>
      <w:r w:rsidR="00A22D2A">
        <w:rPr>
          <w:lang w:val="sr-Cyrl-RS"/>
        </w:rPr>
        <w:t>та</w:t>
      </w:r>
      <w:r w:rsidRPr="001A0715">
        <w:rPr>
          <w:lang w:val="sr-Cyrl-RS"/>
        </w:rPr>
        <w:t>ка у постизању циљева животне средине</w:t>
      </w:r>
      <w:r w:rsidR="005F3EAC">
        <w:rPr>
          <w:lang w:val="sr-Cyrl-RS"/>
        </w:rPr>
        <w:t xml:space="preserve">. </w:t>
      </w:r>
      <w:r w:rsidR="00A079E6" w:rsidRPr="00DE6EE9">
        <w:rPr>
          <w:lang w:val="sr-Cyrl-RS"/>
        </w:rPr>
        <w:t>Широки спектар мера, укључујући одређивање цена</w:t>
      </w:r>
      <w:r w:rsidR="00A079E6">
        <w:rPr>
          <w:lang w:val="sr-Cyrl-RS"/>
        </w:rPr>
        <w:t xml:space="preserve"> и</w:t>
      </w:r>
      <w:r w:rsidR="00A079E6" w:rsidRPr="00DE6EE9">
        <w:rPr>
          <w:lang w:val="sr-Cyrl-RS"/>
        </w:rPr>
        <w:t xml:space="preserve"> економске и финансијске инструменте, мора бити интегрисан у</w:t>
      </w:r>
      <w:r w:rsidR="00A079E6">
        <w:rPr>
          <w:lang w:val="sr-Cyrl-RS"/>
        </w:rPr>
        <w:t xml:space="preserve"> јединствен управљачки приступ,</w:t>
      </w:r>
      <w:r w:rsidR="00A079E6" w:rsidRPr="00DE6EE9">
        <w:rPr>
          <w:lang w:val="sr-Cyrl-RS"/>
        </w:rPr>
        <w:t xml:space="preserve"> како би се постигли циљеви </w:t>
      </w:r>
      <w:r w:rsidR="00A079E6">
        <w:rPr>
          <w:lang w:val="sr-Cyrl-RS"/>
        </w:rPr>
        <w:t xml:space="preserve">животне средине </w:t>
      </w:r>
      <w:r w:rsidR="005F3EAC">
        <w:rPr>
          <w:lang w:val="sr-Cyrl-RS"/>
        </w:rPr>
        <w:t>ОДВ</w:t>
      </w:r>
      <w:r w:rsidR="00A079E6" w:rsidRPr="00DE6EE9">
        <w:rPr>
          <w:lang w:val="sr-Cyrl-RS"/>
        </w:rPr>
        <w:t>.</w:t>
      </w:r>
      <w:r w:rsidR="005F3EAC">
        <w:rPr>
          <w:lang w:val="sr-Cyrl-RS"/>
        </w:rPr>
        <w:t xml:space="preserve"> </w:t>
      </w:r>
      <w:r w:rsidR="00A079E6" w:rsidRPr="00DE6EE9">
        <w:rPr>
          <w:lang w:val="sr-Cyrl-RS"/>
        </w:rPr>
        <w:t>Економска</w:t>
      </w:r>
      <w:r w:rsidR="005F3EAC" w:rsidRPr="00DE6EE9">
        <w:rPr>
          <w:lang w:val="sr-Cyrl-RS"/>
        </w:rPr>
        <w:t xml:space="preserve"> анализа током израде </w:t>
      </w:r>
      <w:r w:rsidR="00A43B29">
        <w:rPr>
          <w:lang w:val="sr-Cyrl-RS"/>
        </w:rPr>
        <w:t>п</w:t>
      </w:r>
      <w:r w:rsidR="00FC6FDF">
        <w:rPr>
          <w:lang w:val="sr-Cyrl-RS"/>
        </w:rPr>
        <w:t>рограма</w:t>
      </w:r>
      <w:r w:rsidR="00FC6FDF" w:rsidRPr="001A0715">
        <w:rPr>
          <w:lang w:val="sr-Cyrl-RS"/>
        </w:rPr>
        <w:t xml:space="preserve"> мера</w:t>
      </w:r>
      <w:r w:rsidR="005F3EAC" w:rsidRPr="00DE6EE9">
        <w:rPr>
          <w:lang w:val="sr-Cyrl-RS"/>
        </w:rPr>
        <w:t xml:space="preserve"> помаже</w:t>
      </w:r>
      <w:r w:rsidR="00160074">
        <w:rPr>
          <w:lang w:val="sr-Cyrl-RS"/>
        </w:rPr>
        <w:t xml:space="preserve"> </w:t>
      </w:r>
      <w:r w:rsidR="00A079E6" w:rsidRPr="00DE6EE9">
        <w:rPr>
          <w:lang w:val="sr-Cyrl-RS"/>
        </w:rPr>
        <w:t>у доношењу одлуке о томе које</w:t>
      </w:r>
      <w:r w:rsidR="005F3EAC" w:rsidRPr="005F3EAC">
        <w:rPr>
          <w:lang w:val="sr-Cyrl-RS"/>
        </w:rPr>
        <w:t xml:space="preserve"> </w:t>
      </w:r>
      <w:r w:rsidR="00A079E6" w:rsidRPr="00DE6EE9">
        <w:rPr>
          <w:lang w:val="sr-Cyrl-RS"/>
        </w:rPr>
        <w:t xml:space="preserve"> комбинације мера су најефикасније средство за унапређење статуса вод</w:t>
      </w:r>
      <w:r w:rsidR="00A079E6" w:rsidRPr="005F3EAC">
        <w:rPr>
          <w:lang w:val="sr-Cyrl-RS"/>
        </w:rPr>
        <w:t>а</w:t>
      </w:r>
      <w:r w:rsidR="00160074">
        <w:rPr>
          <w:lang w:val="sr-Cyrl-RS"/>
        </w:rPr>
        <w:t>,</w:t>
      </w:r>
      <w:r w:rsidR="00A079E6" w:rsidRPr="00DE6EE9">
        <w:rPr>
          <w:lang w:val="sr-Cyrl-RS"/>
        </w:rPr>
        <w:t xml:space="preserve"> да се поставе циљеви </w:t>
      </w:r>
      <w:r w:rsidR="00A079E6" w:rsidRPr="005F3EAC">
        <w:rPr>
          <w:lang w:val="sr-Cyrl-RS"/>
        </w:rPr>
        <w:t>унапређења</w:t>
      </w:r>
      <w:r w:rsidR="00A079E6" w:rsidRPr="00DE6EE9">
        <w:rPr>
          <w:lang w:val="sr-Cyrl-RS"/>
        </w:rPr>
        <w:t xml:space="preserve"> статуса вод</w:t>
      </w:r>
      <w:r w:rsidR="00A079E6" w:rsidRPr="005F3EAC">
        <w:rPr>
          <w:lang w:val="sr-Cyrl-RS"/>
        </w:rPr>
        <w:t>а</w:t>
      </w:r>
      <w:r w:rsidR="00160074" w:rsidRPr="00DE6EE9">
        <w:rPr>
          <w:lang w:val="sr-Cyrl-RS"/>
        </w:rPr>
        <w:t xml:space="preserve"> који нису несразмерно скупи</w:t>
      </w:r>
      <w:r w:rsidR="00A079E6" w:rsidRPr="00DE6EE9">
        <w:rPr>
          <w:lang w:val="sr-Cyrl-RS"/>
        </w:rPr>
        <w:t xml:space="preserve"> и да се обезбеди повраћај одговарајућег дела трошкова </w:t>
      </w:r>
      <w:r w:rsidR="00902CB1">
        <w:rPr>
          <w:lang w:val="sr-Cyrl-RS"/>
        </w:rPr>
        <w:t xml:space="preserve">водних </w:t>
      </w:r>
      <w:r w:rsidR="00A079E6" w:rsidRPr="00DE6EE9">
        <w:rPr>
          <w:lang w:val="sr-Cyrl-RS"/>
        </w:rPr>
        <w:t>услуга.</w:t>
      </w:r>
    </w:p>
    <w:p w14:paraId="5CF67415" w14:textId="30247E1D" w:rsidR="004C02D7" w:rsidRPr="00C3559E" w:rsidRDefault="00A079E6" w:rsidP="00A66F35">
      <w:pPr>
        <w:keepNext/>
        <w:rPr>
          <w:lang w:val="sr-Latn-RS"/>
        </w:rPr>
      </w:pPr>
      <w:r w:rsidRPr="00C3559E">
        <w:rPr>
          <w:lang w:val="sr-Cyrl-RS"/>
        </w:rPr>
        <w:t xml:space="preserve">Главни елементи процеса планирања управљања водама, </w:t>
      </w:r>
      <w:r w:rsidR="00160074" w:rsidRPr="00C3559E">
        <w:rPr>
          <w:lang w:val="sr-Cyrl-RS"/>
        </w:rPr>
        <w:t>према</w:t>
      </w:r>
      <w:r w:rsidRPr="00C3559E">
        <w:rPr>
          <w:lang w:val="sr-Cyrl-RS"/>
        </w:rPr>
        <w:t xml:space="preserve"> ОДВ, представљени су на </w:t>
      </w:r>
      <w:r w:rsidR="004C02D7" w:rsidRPr="00C3559E">
        <w:rPr>
          <w:lang w:val="sr-Cyrl-RS"/>
        </w:rPr>
        <w:t>с</w:t>
      </w:r>
      <w:r w:rsidR="00305CE9" w:rsidRPr="00C3559E">
        <w:rPr>
          <w:lang w:val="sr-Cyrl-RS"/>
        </w:rPr>
        <w:t>лици</w:t>
      </w:r>
      <w:r w:rsidR="00A66F35" w:rsidRPr="00C3559E">
        <w:rPr>
          <w:lang w:val="sr-Cyrl-RS"/>
        </w:rPr>
        <w:t xml:space="preserve"> </w:t>
      </w:r>
      <w:r w:rsidR="00C3559E" w:rsidRPr="00C3559E">
        <w:rPr>
          <w:lang w:val="sr-Latn-RS"/>
        </w:rPr>
        <w:t>(</w:t>
      </w:r>
      <w:r w:rsidR="00734E5C">
        <w:rPr>
          <w:lang w:val="sr-Latn-RS"/>
        </w:rPr>
        <w:fldChar w:fldCharType="begin"/>
      </w:r>
      <w:r w:rsidR="00734E5C">
        <w:rPr>
          <w:lang w:val="sr-Latn-RS"/>
        </w:rPr>
        <w:instrText xml:space="preserve"> REF _Ref73477064 </w:instrText>
      </w:r>
      <w:r w:rsidR="00734E5C">
        <w:rPr>
          <w:lang w:val="sr-Latn-RS"/>
        </w:rPr>
        <w:fldChar w:fldCharType="separate"/>
      </w:r>
      <w:proofErr w:type="spellStart"/>
      <w:r w:rsidR="00EC4DD4" w:rsidRPr="00734E5C">
        <w:t>Слика</w:t>
      </w:r>
      <w:proofErr w:type="spellEnd"/>
      <w:r w:rsidR="00EC4DD4" w:rsidRPr="00734E5C">
        <w:t xml:space="preserve"> </w:t>
      </w:r>
      <w:r w:rsidR="00EC4DD4">
        <w:rPr>
          <w:noProof/>
        </w:rPr>
        <w:t>I</w:t>
      </w:r>
      <w:r w:rsidR="00EC4DD4">
        <w:t>.</w:t>
      </w:r>
      <w:r w:rsidR="00EC4DD4">
        <w:rPr>
          <w:noProof/>
        </w:rPr>
        <w:t>1</w:t>
      </w:r>
      <w:r w:rsidR="00734E5C">
        <w:rPr>
          <w:lang w:val="sr-Latn-RS"/>
        </w:rPr>
        <w:fldChar w:fldCharType="end"/>
      </w:r>
      <w:r w:rsidR="00C3559E">
        <w:rPr>
          <w:lang w:val="sr-Latn-RS"/>
        </w:rPr>
        <w:t>)</w:t>
      </w:r>
    </w:p>
    <w:p w14:paraId="75D02A49" w14:textId="050D968E" w:rsidR="00D11A69" w:rsidRPr="00DE6EE9" w:rsidRDefault="00D11A69" w:rsidP="00D11A69">
      <w:pPr>
        <w:rPr>
          <w:lang w:val="sr-Cyrl-RS"/>
        </w:rPr>
      </w:pPr>
      <w:r w:rsidRPr="002E1010">
        <w:rPr>
          <w:lang w:val="sr-Cyrl-RS"/>
        </w:rPr>
        <w:t>У циљу координисаног спровођења принципа ОДВ у земљама чланицама и поредивости података, а у складу са Заједничком стратегијом примене ове директиве (CIS) у ЕУ, Европска комисија је припремила низ приручника и техничких упутстава за примену осн</w:t>
      </w:r>
      <w:r>
        <w:rPr>
          <w:lang w:val="sr-Cyrl-RS"/>
        </w:rPr>
        <w:t xml:space="preserve">овних принципа прописаних ОДВ. </w:t>
      </w:r>
      <w:r w:rsidRPr="002E1010">
        <w:rPr>
          <w:lang w:val="sr-Cyrl-RS"/>
        </w:rPr>
        <w:t>Поменути документи разматрају све значајне процедуре</w:t>
      </w:r>
      <w:r>
        <w:rPr>
          <w:lang w:val="sr-Cyrl-RS"/>
        </w:rPr>
        <w:t xml:space="preserve"> </w:t>
      </w:r>
      <w:r w:rsidRPr="00DE6EE9">
        <w:rPr>
          <w:lang w:val="sr-Cyrl-RS"/>
        </w:rPr>
        <w:t xml:space="preserve">примене, попут успостављања програма </w:t>
      </w:r>
      <w:r>
        <w:rPr>
          <w:lang w:val="sr-Cyrl-RS"/>
        </w:rPr>
        <w:t>мониторинга</w:t>
      </w:r>
      <w:r w:rsidRPr="00DE6EE9">
        <w:rPr>
          <w:lang w:val="sr-Cyrl-RS"/>
        </w:rPr>
        <w:t xml:space="preserve">, спровођења економских анализа, </w:t>
      </w:r>
      <w:r>
        <w:rPr>
          <w:lang w:val="sr-Cyrl-RS"/>
        </w:rPr>
        <w:t>учешћа</w:t>
      </w:r>
      <w:r w:rsidRPr="00DE6EE9">
        <w:rPr>
          <w:lang w:val="sr-Cyrl-RS"/>
        </w:rPr>
        <w:t xml:space="preserve"> јавности, развоја система класификације и начина идентификовања и </w:t>
      </w:r>
      <w:r>
        <w:rPr>
          <w:lang w:val="sr-Cyrl-RS"/>
        </w:rPr>
        <w:t>означавања (дефинисања)</w:t>
      </w:r>
      <w:r w:rsidRPr="00DE6EE9">
        <w:rPr>
          <w:lang w:val="sr-Cyrl-RS"/>
        </w:rPr>
        <w:t xml:space="preserve"> значајно измењених и вештачких </w:t>
      </w:r>
      <w:r w:rsidR="00CE2D8D">
        <w:rPr>
          <w:lang w:val="sr-Cyrl-RS"/>
        </w:rPr>
        <w:t>водних тела</w:t>
      </w:r>
      <w:r w:rsidRPr="00DE6EE9">
        <w:rPr>
          <w:lang w:val="sr-Cyrl-RS"/>
        </w:rPr>
        <w:t xml:space="preserve">. </w:t>
      </w:r>
      <w:r w:rsidRPr="00D8396E">
        <w:rPr>
          <w:lang w:val="sr-Cyrl-RS"/>
        </w:rPr>
        <w:t xml:space="preserve">Сви приручници </w:t>
      </w:r>
      <w:r>
        <w:rPr>
          <w:lang w:val="sr-Cyrl-RS"/>
        </w:rPr>
        <w:t xml:space="preserve">су </w:t>
      </w:r>
      <w:r w:rsidRPr="00DE6EE9">
        <w:rPr>
          <w:lang w:val="sr-Cyrl-RS"/>
        </w:rPr>
        <w:t>доступни на веб страници Е</w:t>
      </w:r>
      <w:r>
        <w:rPr>
          <w:lang w:val="sr-Cyrl-RS"/>
        </w:rPr>
        <w:t>вропске комисије</w:t>
      </w:r>
      <w:r>
        <w:rPr>
          <w:rStyle w:val="FootnoteReference"/>
        </w:rPr>
        <w:footnoteReference w:id="5"/>
      </w:r>
      <w:r w:rsidRPr="00DE6EE9">
        <w:rPr>
          <w:lang w:val="sr-Cyrl-RS"/>
        </w:rPr>
        <w:t xml:space="preserve">. </w:t>
      </w:r>
    </w:p>
    <w:tbl>
      <w:tblPr>
        <w:tblStyle w:val="TableGrid"/>
        <w:tblW w:w="0" w:type="auto"/>
        <w:tblLook w:val="04A0" w:firstRow="1" w:lastRow="0" w:firstColumn="1" w:lastColumn="0" w:noHBand="0" w:noVBand="1"/>
      </w:tblPr>
      <w:tblGrid>
        <w:gridCol w:w="9345"/>
      </w:tblGrid>
      <w:tr w:rsidR="00072F04" w14:paraId="46FF0F44" w14:textId="77777777" w:rsidTr="00F35B3A">
        <w:tc>
          <w:tcPr>
            <w:tcW w:w="9345" w:type="dxa"/>
          </w:tcPr>
          <w:p w14:paraId="01FFA239" w14:textId="77777777" w:rsidR="00072F04" w:rsidRDefault="00072F04" w:rsidP="00F25CD6">
            <w:pPr>
              <w:pStyle w:val="a8"/>
              <w:rPr>
                <w:lang w:val="sr-Cyrl-RS"/>
              </w:rPr>
            </w:pPr>
            <w:r>
              <w:rPr>
                <w:noProof/>
                <w:lang w:val="en-US" w:eastAsia="en-US"/>
              </w:rPr>
              <w:lastRenderedPageBreak/>
              <w:drawing>
                <wp:inline distT="0" distB="0" distL="0" distR="0" wp14:anchorId="04E5A640" wp14:editId="79279B92">
                  <wp:extent cx="5940425" cy="585343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ca slika I.1.png"/>
                          <pic:cNvPicPr/>
                        </pic:nvPicPr>
                        <pic:blipFill>
                          <a:blip r:embed="rId12">
                            <a:extLst>
                              <a:ext uri="{28A0092B-C50C-407E-A947-70E740481C1C}">
                                <a14:useLocalDpi xmlns:a14="http://schemas.microsoft.com/office/drawing/2010/main" val="0"/>
                              </a:ext>
                            </a:extLst>
                          </a:blip>
                          <a:stretch>
                            <a:fillRect/>
                          </a:stretch>
                        </pic:blipFill>
                        <pic:spPr>
                          <a:xfrm>
                            <a:off x="0" y="0"/>
                            <a:ext cx="5940425" cy="5853430"/>
                          </a:xfrm>
                          <a:prstGeom prst="rect">
                            <a:avLst/>
                          </a:prstGeom>
                        </pic:spPr>
                      </pic:pic>
                    </a:graphicData>
                  </a:graphic>
                </wp:inline>
              </w:drawing>
            </w:r>
          </w:p>
        </w:tc>
      </w:tr>
    </w:tbl>
    <w:p w14:paraId="41F98423" w14:textId="1C4C07F9" w:rsidR="00A079E6" w:rsidRPr="00734E5C" w:rsidRDefault="00734E5C" w:rsidP="00F25CD6">
      <w:pPr>
        <w:pStyle w:val="a8"/>
      </w:pPr>
      <w:bookmarkStart w:id="6" w:name="_Ref73477064"/>
      <w:bookmarkStart w:id="7" w:name="_Ref73476663"/>
      <w:bookmarkStart w:id="8" w:name="_Ref73476696"/>
      <w:bookmarkStart w:id="9" w:name="_Toc73824418"/>
      <w:bookmarkStart w:id="10" w:name="_Toc73824494"/>
      <w:bookmarkStart w:id="11" w:name="_Toc91549800"/>
      <w:r w:rsidRPr="00734E5C">
        <w:t xml:space="preserve">Слика </w:t>
      </w:r>
      <w:r w:rsidR="008D1E03">
        <w:fldChar w:fldCharType="begin"/>
      </w:r>
      <w:r w:rsidR="008D1E03">
        <w:instrText xml:space="preserve"> STYLEREF 1 \s </w:instrText>
      </w:r>
      <w:r w:rsidR="008D1E03">
        <w:fldChar w:fldCharType="separate"/>
      </w:r>
      <w:r w:rsidR="00EC4DD4">
        <w:rPr>
          <w:noProof/>
        </w:rPr>
        <w:t>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w:t>
      </w:r>
      <w:r w:rsidR="008D1E03">
        <w:fldChar w:fldCharType="end"/>
      </w:r>
      <w:bookmarkEnd w:id="6"/>
      <w:r w:rsidR="00A067D1">
        <w:rPr>
          <w:lang w:val="sr-Cyrl-RS"/>
        </w:rPr>
        <w:t>:</w:t>
      </w:r>
      <w:r w:rsidRPr="00734E5C">
        <w:t xml:space="preserve"> </w:t>
      </w:r>
      <w:r w:rsidR="004C02D7" w:rsidRPr="00734E5C">
        <w:t xml:space="preserve">Основни захтеви ОДВ (Извор: Специфични </w:t>
      </w:r>
      <w:r w:rsidR="009E41CC">
        <w:rPr>
          <w:lang w:val="sr-Cyrl-RS"/>
        </w:rPr>
        <w:t>п</w:t>
      </w:r>
      <w:r w:rsidR="004C02D7" w:rsidRPr="00734E5C">
        <w:t>лан имплементације за ОДВ</w:t>
      </w:r>
      <w:bookmarkStart w:id="12" w:name="_Ref71623801"/>
      <w:r w:rsidR="009B0153">
        <w:rPr>
          <w:rStyle w:val="FootnoteReference"/>
        </w:rPr>
        <w:footnoteReference w:id="6"/>
      </w:r>
      <w:bookmarkEnd w:id="12"/>
      <w:r w:rsidR="002C766C" w:rsidRPr="00734E5C">
        <w:t>, 2020</w:t>
      </w:r>
      <w:r w:rsidR="00A079E6" w:rsidRPr="00734E5C">
        <w:t>)</w:t>
      </w:r>
      <w:bookmarkEnd w:id="7"/>
      <w:bookmarkEnd w:id="8"/>
      <w:bookmarkEnd w:id="9"/>
      <w:bookmarkEnd w:id="10"/>
      <w:bookmarkEnd w:id="11"/>
    </w:p>
    <w:p w14:paraId="1C4F1ACB" w14:textId="77777777" w:rsidR="00A079E6" w:rsidRPr="00611E7B" w:rsidRDefault="00A079E6" w:rsidP="00443003">
      <w:pPr>
        <w:pStyle w:val="Heading2"/>
      </w:pPr>
      <w:bookmarkStart w:id="13" w:name="_Toc91549952"/>
      <w:r w:rsidRPr="00611E7B">
        <w:t>Територијални оквир</w:t>
      </w:r>
      <w:bookmarkEnd w:id="13"/>
    </w:p>
    <w:p w14:paraId="21C39CB0" w14:textId="77777777" w:rsidR="00A079E6" w:rsidRPr="00DE6EE9" w:rsidRDefault="00A079E6" w:rsidP="00A079E6">
      <w:pPr>
        <w:rPr>
          <w:lang w:val="sr-Cyrl-RS"/>
        </w:rPr>
      </w:pPr>
      <w:r w:rsidRPr="00DE6EE9">
        <w:rPr>
          <w:lang w:val="sr-Cyrl-RS"/>
        </w:rPr>
        <w:t xml:space="preserve">Територија Републике Србије налази се, приближно, између 41° 53' и 46° 11' северне географске ширине и 18° 49' и 23° 00' источне географске дужине. Површина Републике Србије је око 88.499 </w:t>
      </w:r>
      <w:r>
        <w:t>km</w:t>
      </w:r>
      <w:r w:rsidRPr="00DE6EE9">
        <w:rPr>
          <w:vertAlign w:val="superscript"/>
          <w:lang w:val="sr-Cyrl-RS"/>
        </w:rPr>
        <w:t>2</w:t>
      </w:r>
      <w:r w:rsidRPr="00DE6EE9">
        <w:rPr>
          <w:lang w:val="sr-Cyrl-RS"/>
        </w:rPr>
        <w:t xml:space="preserve">. </w:t>
      </w:r>
    </w:p>
    <w:p w14:paraId="685ED597" w14:textId="11A9ACD1" w:rsidR="00A079E6" w:rsidRPr="00DE6EE9" w:rsidRDefault="00A079E6" w:rsidP="00A079E6">
      <w:pPr>
        <w:rPr>
          <w:lang w:val="sr-Cyrl-RS"/>
        </w:rPr>
      </w:pPr>
      <w:r w:rsidRPr="00DE6EE9">
        <w:rPr>
          <w:lang w:val="sr-Cyrl-RS"/>
        </w:rPr>
        <w:t xml:space="preserve">У оквиру Републике Србије налазе се две аутономне покрајине: </w:t>
      </w:r>
      <w:r w:rsidR="00A5097B">
        <w:rPr>
          <w:lang w:val="sr-Cyrl-RS"/>
        </w:rPr>
        <w:t xml:space="preserve">АП </w:t>
      </w:r>
      <w:r w:rsidRPr="00DE6EE9">
        <w:rPr>
          <w:lang w:val="sr-Cyrl-RS"/>
        </w:rPr>
        <w:t>Војводина (површина: 21.614</w:t>
      </w:r>
      <w:r>
        <w:rPr>
          <w:lang w:val="sr-Cyrl-RS"/>
        </w:rPr>
        <w:t> </w:t>
      </w:r>
      <w:r>
        <w:t>km</w:t>
      </w:r>
      <w:r w:rsidRPr="00DE6EE9">
        <w:rPr>
          <w:vertAlign w:val="superscript"/>
          <w:lang w:val="sr-Cyrl-RS"/>
        </w:rPr>
        <w:t>2</w:t>
      </w:r>
      <w:r w:rsidRPr="00DE6EE9">
        <w:rPr>
          <w:lang w:val="sr-Cyrl-RS"/>
        </w:rPr>
        <w:t xml:space="preserve">) и </w:t>
      </w:r>
      <w:r w:rsidR="00A5097B">
        <w:rPr>
          <w:lang w:val="sr-Cyrl-RS"/>
        </w:rPr>
        <w:t xml:space="preserve">АП </w:t>
      </w:r>
      <w:r w:rsidRPr="00DE6EE9">
        <w:rPr>
          <w:lang w:val="sr-Cyrl-RS"/>
        </w:rPr>
        <w:t xml:space="preserve">Косово и Метохија (површина: 10.910 </w:t>
      </w:r>
      <w:r>
        <w:t>km</w:t>
      </w:r>
      <w:r w:rsidRPr="00DE6EE9">
        <w:rPr>
          <w:vertAlign w:val="superscript"/>
          <w:lang w:val="sr-Cyrl-RS"/>
        </w:rPr>
        <w:t>2</w:t>
      </w:r>
      <w:r w:rsidRPr="00DE6EE9">
        <w:rPr>
          <w:lang w:val="sr-Cyrl-RS"/>
        </w:rPr>
        <w:t xml:space="preserve">). На основу Резолуције Савета безбедности Уједињених нација 1244 од 10. јуна 1999. године територија </w:t>
      </w:r>
      <w:r w:rsidR="00A5097B">
        <w:rPr>
          <w:lang w:val="sr-Cyrl-RS"/>
        </w:rPr>
        <w:t xml:space="preserve">АП </w:t>
      </w:r>
      <w:r w:rsidRPr="00DE6EE9">
        <w:rPr>
          <w:lang w:val="sr-Cyrl-RS"/>
        </w:rPr>
        <w:t xml:space="preserve">Косова и Метохије налази се под привременом цивилном и војном управом Уједињених нација. Због недостатака података, ова територија је у оквиру Плана обрађена само у </w:t>
      </w:r>
      <w:r w:rsidR="00443E9D">
        <w:rPr>
          <w:lang w:val="sr-Cyrl-RS"/>
        </w:rPr>
        <w:lastRenderedPageBreak/>
        <w:t>одељцима</w:t>
      </w:r>
      <w:r w:rsidRPr="00DE6EE9">
        <w:rPr>
          <w:lang w:val="sr-Cyrl-RS"/>
        </w:rPr>
        <w:t xml:space="preserve"> у којима су дате природне карактеристике, односно</w:t>
      </w:r>
      <w:r>
        <w:rPr>
          <w:lang w:val="sr-Cyrl-RS"/>
        </w:rPr>
        <w:t xml:space="preserve"> тамо</w:t>
      </w:r>
      <w:r w:rsidRPr="00DE6EE9">
        <w:rPr>
          <w:lang w:val="sr-Cyrl-RS"/>
        </w:rPr>
        <w:t xml:space="preserve"> где су постојали подаци из претходног периода. </w:t>
      </w:r>
    </w:p>
    <w:p w14:paraId="1934F0E7" w14:textId="34DCDD13" w:rsidR="00A079E6" w:rsidRPr="00D521FD" w:rsidRDefault="00A079E6" w:rsidP="00A079E6">
      <w:pPr>
        <w:rPr>
          <w:spacing w:val="-4"/>
          <w:lang w:val="sr-Cyrl-RS"/>
        </w:rPr>
      </w:pPr>
      <w:r w:rsidRPr="00D521FD">
        <w:rPr>
          <w:spacing w:val="-4"/>
          <w:lang w:val="sr-Cyrl-RS"/>
        </w:rPr>
        <w:t>Територија Републике Србије представља јединствен водни простор за управљање водама и обухвата делове сливова Црног, Егејског и Јадранског мора, односно делове сливова и подсливова водотока који њима припадају</w:t>
      </w:r>
      <w:r w:rsidR="00A5097B" w:rsidRPr="00D521FD">
        <w:rPr>
          <w:spacing w:val="-4"/>
          <w:lang w:val="sr-Cyrl-RS"/>
        </w:rPr>
        <w:t xml:space="preserve"> (детаљније описано у </w:t>
      </w:r>
      <w:r w:rsidR="000029F9" w:rsidRPr="00D521FD">
        <w:rPr>
          <w:spacing w:val="-4"/>
          <w:lang w:val="sr-Cyrl-RS"/>
        </w:rPr>
        <w:t>одељку</w:t>
      </w:r>
      <w:r w:rsidR="00A5097B" w:rsidRPr="00D521FD">
        <w:rPr>
          <w:spacing w:val="-4"/>
          <w:lang w:val="sr-Cyrl-RS"/>
        </w:rPr>
        <w:t xml:space="preserve"> </w:t>
      </w:r>
      <w:r w:rsidRPr="00D521FD">
        <w:rPr>
          <w:spacing w:val="-4"/>
          <w:lang w:val="sr-Cyrl-RS"/>
        </w:rPr>
        <w:t>2.1</w:t>
      </w:r>
      <w:r w:rsidR="00A5097B" w:rsidRPr="00D521FD">
        <w:rPr>
          <w:spacing w:val="-4"/>
          <w:lang w:val="sr-Cyrl-RS"/>
        </w:rPr>
        <w:t>)</w:t>
      </w:r>
      <w:r w:rsidRPr="00D521FD">
        <w:rPr>
          <w:spacing w:val="-4"/>
          <w:lang w:val="sr-Cyrl-RS"/>
        </w:rPr>
        <w:t>.</w:t>
      </w:r>
    </w:p>
    <w:p w14:paraId="1F0A88BD" w14:textId="77777777" w:rsidR="00A079E6" w:rsidRPr="00DE6EE9" w:rsidRDefault="00A079E6" w:rsidP="00A079E6">
      <w:pPr>
        <w:rPr>
          <w:lang w:val="sr-Cyrl-RS"/>
        </w:rPr>
      </w:pPr>
      <w:r w:rsidRPr="00DE6EE9">
        <w:rPr>
          <w:lang w:val="sr-Cyrl-RS"/>
        </w:rPr>
        <w:t xml:space="preserve">Према члану 27. Закона о водама, на територији Републике Србије </w:t>
      </w:r>
      <w:r w:rsidR="00352E1F">
        <w:rPr>
          <w:lang w:val="sr-Cyrl-RS"/>
        </w:rPr>
        <w:t xml:space="preserve">дефинисана </w:t>
      </w:r>
      <w:r w:rsidRPr="00DE6EE9">
        <w:rPr>
          <w:lang w:val="sr-Cyrl-RS"/>
        </w:rPr>
        <w:t>су</w:t>
      </w:r>
      <w:r w:rsidR="00352E1F">
        <w:rPr>
          <w:lang w:val="sr-Cyrl-RS"/>
        </w:rPr>
        <w:t xml:space="preserve"> следећа водна подручја</w:t>
      </w:r>
      <w:r w:rsidRPr="00DE6EE9">
        <w:rPr>
          <w:lang w:val="sr-Cyrl-RS"/>
        </w:rPr>
        <w:t>:</w:t>
      </w:r>
      <w:r w:rsidR="00352E1F">
        <w:rPr>
          <w:lang w:val="sr-Cyrl-RS"/>
        </w:rPr>
        <w:t xml:space="preserve"> </w:t>
      </w:r>
      <w:r w:rsidR="00A22D2A">
        <w:rPr>
          <w:lang w:val="sr-Cyrl-RS"/>
        </w:rPr>
        <w:t>Дунав</w:t>
      </w:r>
      <w:r w:rsidR="00352E1F">
        <w:rPr>
          <w:lang w:val="sr-Cyrl-RS"/>
        </w:rPr>
        <w:t xml:space="preserve">, </w:t>
      </w:r>
      <w:r w:rsidR="00A22D2A">
        <w:rPr>
          <w:lang w:val="sr-Cyrl-RS"/>
        </w:rPr>
        <w:t>Сава</w:t>
      </w:r>
      <w:r w:rsidR="00352E1F">
        <w:rPr>
          <w:lang w:val="sr-Cyrl-RS"/>
        </w:rPr>
        <w:t xml:space="preserve">, </w:t>
      </w:r>
      <w:r w:rsidR="00352E1F" w:rsidRPr="00DE6EE9">
        <w:rPr>
          <w:lang w:val="sr-Cyrl-RS"/>
        </w:rPr>
        <w:t>Морава</w:t>
      </w:r>
      <w:r w:rsidR="00352E1F">
        <w:rPr>
          <w:lang w:val="sr-Cyrl-RS"/>
        </w:rPr>
        <w:t xml:space="preserve">, </w:t>
      </w:r>
      <w:r w:rsidR="00352E1F" w:rsidRPr="00DE6EE9">
        <w:rPr>
          <w:lang w:val="sr-Cyrl-RS"/>
        </w:rPr>
        <w:t>Ибар и Лепенац</w:t>
      </w:r>
      <w:r w:rsidR="00352E1F">
        <w:rPr>
          <w:lang w:val="sr-Cyrl-RS"/>
        </w:rPr>
        <w:t xml:space="preserve">, </w:t>
      </w:r>
      <w:r w:rsidRPr="00DE6EE9">
        <w:rPr>
          <w:lang w:val="sr-Cyrl-RS"/>
        </w:rPr>
        <w:t>Бели Дрим.</w:t>
      </w:r>
      <w:r w:rsidR="00352E1F">
        <w:rPr>
          <w:lang w:val="sr-Cyrl-RS"/>
        </w:rPr>
        <w:t xml:space="preserve"> </w:t>
      </w:r>
      <w:r w:rsidR="00A22D2A" w:rsidRPr="00DE6EE9">
        <w:rPr>
          <w:lang w:val="sr-Cyrl-RS"/>
        </w:rPr>
        <w:t>Водно подручје Дунав обухвата део речног слива реке Дунав, делове подсливова Тисе, Тамиша и других банатских водотока, подсливове Млаве, Пека и Поречке реке и део подслива реке Тимок.</w:t>
      </w:r>
      <w:r w:rsidR="00A22D2A">
        <w:rPr>
          <w:lang w:val="sr-Cyrl-RS"/>
        </w:rPr>
        <w:t xml:space="preserve"> </w:t>
      </w:r>
      <w:r w:rsidRPr="00DE6EE9">
        <w:rPr>
          <w:lang w:val="sr-Cyrl-RS"/>
        </w:rPr>
        <w:t>Водно подручје Сава обухвата део подслива Босут, фрушкогорских водотока, део подслива Саве, подслив Колубаре и подслив Дрине.</w:t>
      </w:r>
      <w:r w:rsidR="00352E1F">
        <w:rPr>
          <w:lang w:val="sr-Cyrl-RS"/>
        </w:rPr>
        <w:t xml:space="preserve"> </w:t>
      </w:r>
      <w:r w:rsidRPr="00DE6EE9">
        <w:rPr>
          <w:lang w:val="sr-Cyrl-RS"/>
        </w:rPr>
        <w:t>Водно подручје Морава обухвата подслив реке Велике Мораве и делове подсливова Западне Мораве и Јужне Мораве.</w:t>
      </w:r>
      <w:r w:rsidR="00352E1F">
        <w:rPr>
          <w:lang w:val="sr-Cyrl-RS"/>
        </w:rPr>
        <w:t xml:space="preserve"> </w:t>
      </w:r>
      <w:r w:rsidRPr="00DE6EE9">
        <w:rPr>
          <w:lang w:val="sr-Cyrl-RS"/>
        </w:rPr>
        <w:t>Водном подручју Морава прикључују се и подсливови Пчиње и Драговиштице.</w:t>
      </w:r>
      <w:r w:rsidR="00352E1F">
        <w:rPr>
          <w:lang w:val="sr-Cyrl-RS"/>
        </w:rPr>
        <w:t xml:space="preserve"> </w:t>
      </w:r>
      <w:r w:rsidRPr="00DE6EE9">
        <w:rPr>
          <w:lang w:val="sr-Cyrl-RS"/>
        </w:rPr>
        <w:t>Водно подручје Ибар и Лепенац обу</w:t>
      </w:r>
      <w:r w:rsidR="00352E1F" w:rsidRPr="00DE6EE9">
        <w:rPr>
          <w:lang w:val="sr-Cyrl-RS"/>
        </w:rPr>
        <w:t>хвата подсливове Ибра и Лепенца, ко</w:t>
      </w:r>
      <w:r w:rsidR="00352E1F">
        <w:rPr>
          <w:lang w:val="sr-Cyrl-RS"/>
        </w:rPr>
        <w:t>је обухвата</w:t>
      </w:r>
      <w:r w:rsidR="00352E1F" w:rsidRPr="00DE6EE9">
        <w:rPr>
          <w:lang w:val="sr-Cyrl-RS"/>
        </w:rPr>
        <w:t xml:space="preserve"> </w:t>
      </w:r>
      <w:r w:rsidR="00352E1F">
        <w:rPr>
          <w:lang w:val="sr-Cyrl-RS"/>
        </w:rPr>
        <w:t xml:space="preserve">и </w:t>
      </w:r>
      <w:r w:rsidRPr="00DE6EE9">
        <w:rPr>
          <w:lang w:val="sr-Cyrl-RS"/>
        </w:rPr>
        <w:t>део међународ</w:t>
      </w:r>
      <w:r w:rsidR="00352E1F" w:rsidRPr="00DE6EE9">
        <w:rPr>
          <w:lang w:val="sr-Cyrl-RS"/>
        </w:rPr>
        <w:t>ног водног подручја реке Вардар</w:t>
      </w:r>
      <w:r w:rsidRPr="00DE6EE9">
        <w:rPr>
          <w:lang w:val="sr-Cyrl-RS"/>
        </w:rPr>
        <w:t>.</w:t>
      </w:r>
      <w:r w:rsidR="00352E1F">
        <w:rPr>
          <w:lang w:val="sr-Cyrl-RS"/>
        </w:rPr>
        <w:t xml:space="preserve"> </w:t>
      </w:r>
      <w:r w:rsidRPr="00DE6EE9">
        <w:rPr>
          <w:lang w:val="sr-Cyrl-RS"/>
        </w:rPr>
        <w:t xml:space="preserve">Водно подручје Бели Дрим </w:t>
      </w:r>
      <w:r w:rsidR="00352E1F" w:rsidRPr="00DE6EE9">
        <w:rPr>
          <w:lang w:val="sr-Cyrl-RS"/>
        </w:rPr>
        <w:t>обухвата подслив Белог Дрима</w:t>
      </w:r>
      <w:r w:rsidR="00352E1F">
        <w:rPr>
          <w:lang w:val="sr-Cyrl-RS"/>
        </w:rPr>
        <w:t xml:space="preserve"> коме</w:t>
      </w:r>
      <w:r w:rsidR="00352E1F" w:rsidRPr="00DE6EE9">
        <w:rPr>
          <w:lang w:val="sr-Cyrl-RS"/>
        </w:rPr>
        <w:t xml:space="preserve"> </w:t>
      </w:r>
      <w:r w:rsidR="00352E1F">
        <w:rPr>
          <w:lang w:val="sr-Cyrl-RS"/>
        </w:rPr>
        <w:t>ј</w:t>
      </w:r>
      <w:r w:rsidR="00352E1F" w:rsidRPr="00DE6EE9">
        <w:rPr>
          <w:lang w:val="sr-Cyrl-RS"/>
        </w:rPr>
        <w:t>е прикључ</w:t>
      </w:r>
      <w:r w:rsidR="00352E1F">
        <w:rPr>
          <w:lang w:val="sr-Cyrl-RS"/>
        </w:rPr>
        <w:t>ен</w:t>
      </w:r>
      <w:r w:rsidRPr="00DE6EE9">
        <w:rPr>
          <w:lang w:val="sr-Cyrl-RS"/>
        </w:rPr>
        <w:t xml:space="preserve"> и подслив Плавске реке.</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7B713C" w14:paraId="30EB3F76" w14:textId="77777777" w:rsidTr="00D11A69">
        <w:trPr>
          <w:jc w:val="center"/>
        </w:trPr>
        <w:tc>
          <w:tcPr>
            <w:tcW w:w="9571" w:type="dxa"/>
          </w:tcPr>
          <w:p w14:paraId="722C84B0" w14:textId="77777777" w:rsidR="007B713C" w:rsidRDefault="00D26D88" w:rsidP="007F32DC">
            <w:pPr>
              <w:ind w:firstLine="0"/>
              <w:jc w:val="center"/>
              <w:rPr>
                <w:lang w:val="sr-Cyrl-RS"/>
              </w:rPr>
            </w:pPr>
            <w:r>
              <w:rPr>
                <w:noProof/>
                <w:lang w:val="en-US"/>
              </w:rPr>
              <w:drawing>
                <wp:inline distT="0" distB="0" distL="0" distR="0" wp14:anchorId="7F882453" wp14:editId="24E680C3">
                  <wp:extent cx="5764695" cy="4325510"/>
                  <wp:effectExtent l="0" t="0" r="762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_1.2_Vodna_podrucja.png"/>
                          <pic:cNvPicPr/>
                        </pic:nvPicPr>
                        <pic:blipFill rotWithShape="1">
                          <a:blip r:embed="rId13" cstate="print">
                            <a:extLst>
                              <a:ext uri="{28A0092B-C50C-407E-A947-70E740481C1C}">
                                <a14:useLocalDpi xmlns:a14="http://schemas.microsoft.com/office/drawing/2010/main" val="0"/>
                              </a:ext>
                            </a:extLst>
                          </a:blip>
                          <a:srcRect t="-1" b="50974"/>
                          <a:stretch/>
                        </pic:blipFill>
                        <pic:spPr bwMode="auto">
                          <a:xfrm>
                            <a:off x="0" y="0"/>
                            <a:ext cx="5762763" cy="4324060"/>
                          </a:xfrm>
                          <a:prstGeom prst="rect">
                            <a:avLst/>
                          </a:prstGeom>
                          <a:ln>
                            <a:noFill/>
                          </a:ln>
                          <a:extLst>
                            <a:ext uri="{53640926-AAD7-44D8-BBD7-CCE9431645EC}">
                              <a14:shadowObscured xmlns:a14="http://schemas.microsoft.com/office/drawing/2010/main"/>
                            </a:ext>
                          </a:extLst>
                        </pic:spPr>
                      </pic:pic>
                    </a:graphicData>
                  </a:graphic>
                </wp:inline>
              </w:drawing>
            </w:r>
          </w:p>
        </w:tc>
      </w:tr>
    </w:tbl>
    <w:p w14:paraId="4BEE5E85" w14:textId="28AD313E" w:rsidR="00484E5E" w:rsidRDefault="00FF3EBE" w:rsidP="00F25CD6">
      <w:pPr>
        <w:pStyle w:val="a8"/>
        <w:rPr>
          <w:lang w:val="sr-Cyrl-RS"/>
        </w:rPr>
      </w:pPr>
      <w:bookmarkStart w:id="14" w:name="_Ref73477129"/>
      <w:bookmarkStart w:id="15" w:name="_Toc73824419"/>
      <w:bookmarkStart w:id="16" w:name="_Toc73824495"/>
      <w:bookmarkStart w:id="17" w:name="_Toc91549801"/>
      <w:r w:rsidRPr="00F73D6F">
        <w:t xml:space="preserve">Слика </w:t>
      </w:r>
      <w:r w:rsidR="008D1E03">
        <w:fldChar w:fldCharType="begin"/>
      </w:r>
      <w:r w:rsidR="008D1E03">
        <w:instrText xml:space="preserve"> STYLEREF 1 \s </w:instrText>
      </w:r>
      <w:r w:rsidR="008D1E03">
        <w:fldChar w:fldCharType="separate"/>
      </w:r>
      <w:r w:rsidR="00EC4DD4">
        <w:rPr>
          <w:noProof/>
        </w:rPr>
        <w:t>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2</w:t>
      </w:r>
      <w:r w:rsidR="008D1E03">
        <w:fldChar w:fldCharType="end"/>
      </w:r>
      <w:bookmarkEnd w:id="14"/>
      <w:r w:rsidR="00A067D1" w:rsidRPr="00F73D6F">
        <w:rPr>
          <w:lang w:val="sr-Cyrl-RS"/>
        </w:rPr>
        <w:t>:</w:t>
      </w:r>
      <w:r w:rsidRPr="00F73D6F">
        <w:t xml:space="preserve"> </w:t>
      </w:r>
      <w:r w:rsidR="00A079E6" w:rsidRPr="00F73D6F">
        <w:t>Водна подручја на територији Републике Србије према Закону о водама</w:t>
      </w:r>
      <w:bookmarkEnd w:id="15"/>
      <w:bookmarkEnd w:id="16"/>
      <w:bookmarkEnd w:id="17"/>
    </w:p>
    <w:p w14:paraId="12ACE731" w14:textId="0A34C2F1" w:rsidR="00D11A69" w:rsidRPr="00D11A69" w:rsidRDefault="00D11A69" w:rsidP="00D11A69">
      <w:pPr>
        <w:rPr>
          <w:lang w:val="sr-Cyrl-RS" w:eastAsia="sr-Latn-CS"/>
        </w:rPr>
      </w:pPr>
      <w:r>
        <w:rPr>
          <w:lang w:val="sr-Cyrl-RS"/>
        </w:rPr>
        <w:t>Сва в</w:t>
      </w:r>
      <w:r w:rsidRPr="00DE6EE9">
        <w:rPr>
          <w:lang w:val="sr-Cyrl-RS"/>
        </w:rPr>
        <w:t>одна подручја део су међународног водног подручја Дунав, изузев Пчиње и Лепенца</w:t>
      </w:r>
      <w:r>
        <w:rPr>
          <w:lang w:val="sr-Cyrl-RS"/>
        </w:rPr>
        <w:t xml:space="preserve"> (</w:t>
      </w:r>
      <w:r w:rsidRPr="00DE6EE9">
        <w:rPr>
          <w:lang w:val="sr-Cyrl-RS"/>
        </w:rPr>
        <w:t>део међународног водног подручја реке Вардар</w:t>
      </w:r>
      <w:r>
        <w:rPr>
          <w:lang w:val="sr-Cyrl-RS"/>
        </w:rPr>
        <w:t>)</w:t>
      </w:r>
      <w:r w:rsidRPr="00DE6EE9">
        <w:rPr>
          <w:lang w:val="sr-Cyrl-RS"/>
        </w:rPr>
        <w:t xml:space="preserve"> и Драговиштиц</w:t>
      </w:r>
      <w:r>
        <w:rPr>
          <w:lang w:val="sr-Cyrl-RS"/>
        </w:rPr>
        <w:t>е (</w:t>
      </w:r>
      <w:r w:rsidRPr="00DE6EE9">
        <w:rPr>
          <w:lang w:val="sr-Cyrl-RS"/>
        </w:rPr>
        <w:t xml:space="preserve">део </w:t>
      </w:r>
      <w:r w:rsidRPr="00FF3EBE">
        <w:rPr>
          <w:lang w:val="sr-Cyrl-RS"/>
        </w:rPr>
        <w:t xml:space="preserve">међународног водног подручја реке Струме). Водна подручја приказана су на слици </w:t>
      </w:r>
      <w:r w:rsidRPr="00FF3EBE">
        <w:rPr>
          <w:lang w:val="sr-Latn-RS"/>
        </w:rPr>
        <w:t>(</w:t>
      </w:r>
      <w:r w:rsidRPr="00FF3EBE">
        <w:rPr>
          <w:lang w:val="sr-Latn-RS"/>
        </w:rPr>
        <w:fldChar w:fldCharType="begin"/>
      </w:r>
      <w:r w:rsidRPr="00FF3EBE">
        <w:rPr>
          <w:lang w:val="sr-Latn-RS"/>
        </w:rPr>
        <w:instrText xml:space="preserve"> REF _Ref73477129 </w:instrText>
      </w:r>
      <w:r>
        <w:rPr>
          <w:lang w:val="sr-Latn-RS"/>
        </w:rPr>
        <w:instrText xml:space="preserve"> \* MERGEFORMAT </w:instrText>
      </w:r>
      <w:r w:rsidRPr="00FF3EBE">
        <w:rPr>
          <w:lang w:val="sr-Latn-RS"/>
        </w:rPr>
        <w:fldChar w:fldCharType="separate"/>
      </w:r>
      <w:proofErr w:type="spellStart"/>
      <w:r w:rsidR="00EC4DD4" w:rsidRPr="00F73D6F">
        <w:t>Слика</w:t>
      </w:r>
      <w:proofErr w:type="spellEnd"/>
      <w:r w:rsidR="00EC4DD4" w:rsidRPr="00F73D6F">
        <w:t xml:space="preserve"> </w:t>
      </w:r>
      <w:r w:rsidR="00EC4DD4">
        <w:rPr>
          <w:noProof/>
        </w:rPr>
        <w:t>I</w:t>
      </w:r>
      <w:r w:rsidR="00EC4DD4">
        <w:t>.</w:t>
      </w:r>
      <w:r w:rsidR="00EC4DD4">
        <w:rPr>
          <w:noProof/>
        </w:rPr>
        <w:t>2</w:t>
      </w:r>
      <w:r w:rsidRPr="00FF3EBE">
        <w:rPr>
          <w:lang w:val="sr-Latn-RS"/>
        </w:rPr>
        <w:fldChar w:fldCharType="end"/>
      </w:r>
      <w:r w:rsidRPr="00FF3EBE">
        <w:rPr>
          <w:lang w:val="sr-Latn-RS"/>
        </w:rPr>
        <w:t>)</w:t>
      </w:r>
      <w:r w:rsidRPr="00FF3EBE">
        <w:rPr>
          <w:lang w:val="sr-Cyrl-RS"/>
        </w:rPr>
        <w:t>.</w:t>
      </w:r>
    </w:p>
    <w:p w14:paraId="0E2DF23C" w14:textId="77777777" w:rsidR="00A079E6" w:rsidRDefault="00D8396E" w:rsidP="00443003">
      <w:pPr>
        <w:pStyle w:val="Heading2"/>
      </w:pPr>
      <w:bookmarkStart w:id="18" w:name="_Toc91549953"/>
      <w:r>
        <w:lastRenderedPageBreak/>
        <w:t>Надлежности</w:t>
      </w:r>
      <w:r w:rsidR="00A079E6">
        <w:t>, координација, међународна сарадња</w:t>
      </w:r>
      <w:bookmarkEnd w:id="18"/>
    </w:p>
    <w:p w14:paraId="13B29A74" w14:textId="77777777" w:rsidR="00A079E6" w:rsidRPr="008D5160" w:rsidRDefault="00A079E6" w:rsidP="008D5160">
      <w:pPr>
        <w:pStyle w:val="Heading3"/>
      </w:pPr>
      <w:r w:rsidRPr="008D5160">
        <w:t xml:space="preserve"> </w:t>
      </w:r>
      <w:bookmarkStart w:id="19" w:name="_Toc91549954"/>
      <w:r w:rsidR="00D8396E" w:rsidRPr="008D5160">
        <w:t>Надлежности</w:t>
      </w:r>
      <w:bookmarkEnd w:id="19"/>
    </w:p>
    <w:p w14:paraId="45DBFF86" w14:textId="0648C66F" w:rsidR="0070756F" w:rsidRDefault="00F71153" w:rsidP="00A079E6">
      <w:pPr>
        <w:rPr>
          <w:lang w:val="sr-Cyrl-RS"/>
        </w:rPr>
      </w:pPr>
      <w:r>
        <w:rPr>
          <w:lang w:val="sr-Cyrl-RS"/>
        </w:rPr>
        <w:t xml:space="preserve">Политика </w:t>
      </w:r>
      <w:r w:rsidR="004F3E68">
        <w:rPr>
          <w:lang w:val="sr-Cyrl-RS"/>
        </w:rPr>
        <w:t xml:space="preserve">управљања </w:t>
      </w:r>
      <w:r>
        <w:rPr>
          <w:lang w:val="sr-Cyrl-RS"/>
        </w:rPr>
        <w:t>вода</w:t>
      </w:r>
      <w:r w:rsidR="004F3E68">
        <w:rPr>
          <w:lang w:val="sr-Cyrl-RS"/>
        </w:rPr>
        <w:t>ма</w:t>
      </w:r>
      <w:r>
        <w:rPr>
          <w:lang w:val="sr-Cyrl-RS"/>
        </w:rPr>
        <w:t xml:space="preserve"> је у надлежности </w:t>
      </w:r>
      <w:r w:rsidR="00C26898" w:rsidRPr="00C26898">
        <w:rPr>
          <w:lang w:val="sr-Cyrl-RS"/>
        </w:rPr>
        <w:t>Министарства пољопривреде, шумарства и водопривреде</w:t>
      </w:r>
      <w:r w:rsidR="00C26898">
        <w:rPr>
          <w:lang w:val="sr-Cyrl-RS"/>
        </w:rPr>
        <w:t xml:space="preserve"> </w:t>
      </w:r>
      <w:r w:rsidR="004F3E68">
        <w:rPr>
          <w:lang w:val="sr-Cyrl-RS"/>
        </w:rPr>
        <w:t>-</w:t>
      </w:r>
      <w:r w:rsidR="00C26898">
        <w:rPr>
          <w:lang w:val="sr-Cyrl-RS"/>
        </w:rPr>
        <w:t xml:space="preserve"> Републичке дирекције</w:t>
      </w:r>
      <w:r w:rsidR="00C26898" w:rsidRPr="00C26898">
        <w:rPr>
          <w:lang w:val="sr-Cyrl-RS"/>
        </w:rPr>
        <w:t xml:space="preserve"> за воде</w:t>
      </w:r>
      <w:r w:rsidR="0070756F">
        <w:rPr>
          <w:lang w:val="sr-Cyrl-RS"/>
        </w:rPr>
        <w:t xml:space="preserve"> која</w:t>
      </w:r>
      <w:r w:rsidR="004F3E68">
        <w:rPr>
          <w:lang w:val="sr-Cyrl-RS"/>
        </w:rPr>
        <w:t xml:space="preserve"> припрема и предлаже </w:t>
      </w:r>
      <w:r w:rsidR="00C26898">
        <w:rPr>
          <w:lang w:val="sr-Cyrl-RS"/>
        </w:rPr>
        <w:t xml:space="preserve">на усвајање </w:t>
      </w:r>
      <w:r w:rsidR="004F3E68">
        <w:rPr>
          <w:lang w:val="sr-Cyrl-RS"/>
        </w:rPr>
        <w:t xml:space="preserve">планска документа, законе и подзаконска акта у сектору вода, обавља управни и инспекцијски надзор и остварује међународну сарадњу у области вода. </w:t>
      </w:r>
      <w:r w:rsidR="00C26898" w:rsidRPr="001036F7">
        <w:rPr>
          <w:lang w:val="sr-Cyrl-RS"/>
        </w:rPr>
        <w:t xml:space="preserve">Такође, Републичка дирекција за воде је надлежна за координацију активности </w:t>
      </w:r>
      <w:r w:rsidR="008C5583" w:rsidRPr="001036F7">
        <w:rPr>
          <w:lang w:val="sr-Cyrl-RS"/>
        </w:rPr>
        <w:t xml:space="preserve">и активно учешће </w:t>
      </w:r>
      <w:r w:rsidR="00C26898" w:rsidRPr="001036F7">
        <w:rPr>
          <w:lang w:val="sr-Cyrl-RS"/>
        </w:rPr>
        <w:t>у процесу израде Плана.</w:t>
      </w:r>
      <w:r w:rsidR="0070756F">
        <w:rPr>
          <w:lang w:val="sr-Cyrl-RS"/>
        </w:rPr>
        <w:t xml:space="preserve"> </w:t>
      </w:r>
      <w:r w:rsidR="00C26898">
        <w:rPr>
          <w:lang w:val="sr-Cyrl-RS"/>
        </w:rPr>
        <w:t>Министарство</w:t>
      </w:r>
      <w:r w:rsidR="00C26898" w:rsidRPr="00C26898">
        <w:rPr>
          <w:lang w:val="sr-Cyrl-RS"/>
        </w:rPr>
        <w:t xml:space="preserve"> пољопривреде, шумарства и водопривреде</w:t>
      </w:r>
      <w:r w:rsidR="004F3E68">
        <w:rPr>
          <w:lang w:val="sr-Cyrl-RS"/>
        </w:rPr>
        <w:t xml:space="preserve"> предлаже План на </w:t>
      </w:r>
      <w:r w:rsidR="0070756F">
        <w:rPr>
          <w:lang w:val="sr-Cyrl-RS"/>
        </w:rPr>
        <w:t>усвајање</w:t>
      </w:r>
      <w:r w:rsidR="004F3E68">
        <w:rPr>
          <w:lang w:val="sr-Cyrl-RS"/>
        </w:rPr>
        <w:t xml:space="preserve"> Влади након спроведене </w:t>
      </w:r>
      <w:r w:rsidR="0070756F">
        <w:rPr>
          <w:lang w:val="sr-Cyrl-RS"/>
        </w:rPr>
        <w:t xml:space="preserve">јавне расправе </w:t>
      </w:r>
      <w:r w:rsidR="004F3E68">
        <w:rPr>
          <w:lang w:val="sr-Cyrl-RS"/>
        </w:rPr>
        <w:t>и усаглашавања Плана са другим ресорним министарствима и суседним државама</w:t>
      </w:r>
      <w:r w:rsidR="00801AB9">
        <w:rPr>
          <w:lang w:val="sr-Cyrl-RS"/>
        </w:rPr>
        <w:t>.</w:t>
      </w:r>
      <w:r w:rsidR="0070756F">
        <w:rPr>
          <w:lang w:val="sr-Cyrl-RS"/>
        </w:rPr>
        <w:t xml:space="preserve"> </w:t>
      </w:r>
    </w:p>
    <w:p w14:paraId="23E6980A" w14:textId="3844AF5B" w:rsidR="00801AB9" w:rsidRDefault="00801AB9" w:rsidP="00A079E6">
      <w:pPr>
        <w:rPr>
          <w:lang w:val="sr-Cyrl-RS"/>
        </w:rPr>
      </w:pPr>
      <w:r>
        <w:rPr>
          <w:lang w:val="sr-Cyrl-RS"/>
        </w:rPr>
        <w:t xml:space="preserve">Јавна водопривредна предузећа </w:t>
      </w:r>
      <w:r w:rsidRPr="00801AB9">
        <w:rPr>
          <w:lang w:val="sr-Cyrl-RS"/>
        </w:rPr>
        <w:t>„Србијаводе</w:t>
      </w:r>
      <w:r w:rsidR="009F0533">
        <w:rPr>
          <w:lang w:val="sr-Cyrl-RS"/>
        </w:rPr>
        <w:t>”</w:t>
      </w:r>
      <w:r w:rsidRPr="00801AB9">
        <w:rPr>
          <w:lang w:val="sr-Cyrl-RS"/>
        </w:rPr>
        <w:t xml:space="preserve"> и „Воде Војводине</w:t>
      </w:r>
      <w:r w:rsidR="009F0533">
        <w:rPr>
          <w:lang w:val="sr-Cyrl-RS"/>
        </w:rPr>
        <w:t>”</w:t>
      </w:r>
      <w:r>
        <w:rPr>
          <w:lang w:val="sr-Cyrl-RS"/>
        </w:rPr>
        <w:t xml:space="preserve"> </w:t>
      </w:r>
      <w:r w:rsidR="008C5583">
        <w:rPr>
          <w:lang w:val="sr-Cyrl-RS"/>
        </w:rPr>
        <w:t>су извршна тела, задужена</w:t>
      </w:r>
      <w:r>
        <w:rPr>
          <w:lang w:val="sr-Cyrl-RS"/>
        </w:rPr>
        <w:t xml:space="preserve"> за обављање водне делатности на територији којом управљају, укључујући и израду </w:t>
      </w:r>
      <w:r w:rsidRPr="00801AB9">
        <w:rPr>
          <w:lang w:val="sr-Cyrl-RS"/>
        </w:rPr>
        <w:t xml:space="preserve">елемената </w:t>
      </w:r>
      <w:r w:rsidR="009E41CC">
        <w:rPr>
          <w:lang w:val="sr-Cyrl-RS"/>
        </w:rPr>
        <w:t>п</w:t>
      </w:r>
      <w:r w:rsidRPr="00801AB9">
        <w:rPr>
          <w:lang w:val="sr-Cyrl-RS"/>
        </w:rPr>
        <w:t>ланова управљања водама на територији у њиховој надлежности</w:t>
      </w:r>
      <w:r>
        <w:rPr>
          <w:lang w:val="sr-Cyrl-RS"/>
        </w:rPr>
        <w:t xml:space="preserve">: </w:t>
      </w:r>
      <w:r w:rsidR="008C5583">
        <w:rPr>
          <w:lang w:val="sr-Cyrl-RS"/>
        </w:rPr>
        <w:t>припрема подлога, анализа</w:t>
      </w:r>
      <w:r>
        <w:rPr>
          <w:lang w:val="sr-Cyrl-RS"/>
        </w:rPr>
        <w:t xml:space="preserve"> стања и </w:t>
      </w:r>
      <w:r w:rsidR="008C5583">
        <w:rPr>
          <w:lang w:val="sr-Cyrl-RS"/>
        </w:rPr>
        <w:t>недостатака, учешће у дефинисању</w:t>
      </w:r>
      <w:r>
        <w:rPr>
          <w:lang w:val="sr-Cyrl-RS"/>
        </w:rPr>
        <w:t xml:space="preserve"> </w:t>
      </w:r>
      <w:r w:rsidR="008C5583">
        <w:rPr>
          <w:lang w:val="sr-Cyrl-RS"/>
        </w:rPr>
        <w:t xml:space="preserve">и спровођењу </w:t>
      </w:r>
      <w:r>
        <w:rPr>
          <w:lang w:val="sr-Cyrl-RS"/>
        </w:rPr>
        <w:t>програма мера</w:t>
      </w:r>
      <w:r w:rsidR="008C5583">
        <w:rPr>
          <w:lang w:val="sr-Cyrl-RS"/>
        </w:rPr>
        <w:t xml:space="preserve"> </w:t>
      </w:r>
      <w:r>
        <w:rPr>
          <w:lang w:val="sr-Cyrl-RS"/>
        </w:rPr>
        <w:t xml:space="preserve">(самостално или у сарадњи са другим </w:t>
      </w:r>
      <w:r w:rsidR="0070756F">
        <w:rPr>
          <w:lang w:val="sr-Cyrl-RS"/>
        </w:rPr>
        <w:t>учесницима</w:t>
      </w:r>
      <w:r w:rsidR="008C5583">
        <w:rPr>
          <w:lang w:val="sr-Cyrl-RS"/>
        </w:rPr>
        <w:t>), праћење</w:t>
      </w:r>
      <w:r w:rsidR="0070756F">
        <w:rPr>
          <w:lang w:val="sr-Cyrl-RS"/>
        </w:rPr>
        <w:t xml:space="preserve"> и </w:t>
      </w:r>
      <w:r w:rsidR="008C5583">
        <w:rPr>
          <w:lang w:val="sr-Cyrl-RS"/>
        </w:rPr>
        <w:t>оцена</w:t>
      </w:r>
      <w:r w:rsidR="0070756F">
        <w:rPr>
          <w:lang w:val="sr-Cyrl-RS"/>
        </w:rPr>
        <w:t xml:space="preserve"> учинака спроведених мера.</w:t>
      </w:r>
    </w:p>
    <w:p w14:paraId="606381BC" w14:textId="0035DF41" w:rsidR="00382BB9" w:rsidRPr="00DE6EE9" w:rsidRDefault="00382BB9" w:rsidP="00D85CDF">
      <w:pPr>
        <w:rPr>
          <w:lang w:val="sr-Cyrl-RS"/>
        </w:rPr>
      </w:pPr>
      <w:r>
        <w:rPr>
          <w:lang w:val="sr-Cyrl-RS"/>
        </w:rPr>
        <w:t>Ј</w:t>
      </w:r>
      <w:r w:rsidRPr="00ED2008">
        <w:rPr>
          <w:lang w:val="sr-Cyrl-RS"/>
        </w:rPr>
        <w:t>единице локалне самоуправе</w:t>
      </w:r>
      <w:r>
        <w:rPr>
          <w:lang w:val="sr-Cyrl-RS"/>
        </w:rPr>
        <w:t xml:space="preserve">, преко јавних комуналних предузећа, </w:t>
      </w:r>
      <w:r w:rsidRPr="00ED2008">
        <w:rPr>
          <w:lang w:val="sr-Cyrl-RS"/>
        </w:rPr>
        <w:t xml:space="preserve"> </w:t>
      </w:r>
      <w:r>
        <w:rPr>
          <w:lang w:val="sr-Cyrl-RS"/>
        </w:rPr>
        <w:t xml:space="preserve">врше координацију и имплементацију мера дефинисаних </w:t>
      </w:r>
      <w:r w:rsidR="00A43B29">
        <w:rPr>
          <w:lang w:val="sr-Cyrl-RS"/>
        </w:rPr>
        <w:t>п</w:t>
      </w:r>
      <w:r w:rsidR="00FC6FDF">
        <w:rPr>
          <w:lang w:val="sr-Cyrl-RS"/>
        </w:rPr>
        <w:t>рограмом</w:t>
      </w:r>
      <w:r w:rsidR="00FC6FDF" w:rsidRPr="001A0715">
        <w:rPr>
          <w:lang w:val="sr-Cyrl-RS"/>
        </w:rPr>
        <w:t xml:space="preserve"> мера</w:t>
      </w:r>
      <w:r>
        <w:rPr>
          <w:lang w:val="sr-Cyrl-RS"/>
        </w:rPr>
        <w:t xml:space="preserve"> на територији у њиховој надлежности у областима </w:t>
      </w:r>
      <w:r w:rsidRPr="00ED2008">
        <w:rPr>
          <w:lang w:val="sr-Cyrl-RS"/>
        </w:rPr>
        <w:t>водоснабдевања и прикупљања, одвођења, пречишћавања и испуштања отпадних вода.</w:t>
      </w:r>
      <w:r w:rsidRPr="00DE6EE9">
        <w:rPr>
          <w:lang w:val="sr-Cyrl-RS"/>
        </w:rPr>
        <w:t xml:space="preserve"> </w:t>
      </w:r>
      <w:r>
        <w:rPr>
          <w:lang w:val="sr-Cyrl-RS"/>
        </w:rPr>
        <w:t>Такође, у процесу израде Плана неизоставна је сарадња са н</w:t>
      </w:r>
      <w:r w:rsidRPr="00DE6EE9">
        <w:rPr>
          <w:lang w:val="sr-Cyrl-RS"/>
        </w:rPr>
        <w:t>аучноистраживачк</w:t>
      </w:r>
      <w:r>
        <w:rPr>
          <w:lang w:val="sr-Cyrl-RS"/>
        </w:rPr>
        <w:t>им</w:t>
      </w:r>
      <w:r w:rsidRPr="00DE6EE9">
        <w:rPr>
          <w:lang w:val="sr-Cyrl-RS"/>
        </w:rPr>
        <w:t xml:space="preserve"> организациј</w:t>
      </w:r>
      <w:r>
        <w:rPr>
          <w:lang w:val="sr-Cyrl-RS"/>
        </w:rPr>
        <w:t>ама</w:t>
      </w:r>
      <w:r w:rsidRPr="00DE6EE9">
        <w:rPr>
          <w:lang w:val="sr-Cyrl-RS"/>
        </w:rPr>
        <w:t xml:space="preserve"> и институти</w:t>
      </w:r>
      <w:r>
        <w:rPr>
          <w:lang w:val="sr-Cyrl-RS"/>
        </w:rPr>
        <w:t>ма</w:t>
      </w:r>
      <w:r w:rsidRPr="00DE6EE9">
        <w:rPr>
          <w:lang w:val="sr-Cyrl-RS"/>
        </w:rPr>
        <w:t>, факултети</w:t>
      </w:r>
      <w:r>
        <w:rPr>
          <w:lang w:val="sr-Cyrl-RS"/>
        </w:rPr>
        <w:t>ма</w:t>
      </w:r>
      <w:r w:rsidRPr="00DE6EE9">
        <w:rPr>
          <w:lang w:val="sr-Cyrl-RS"/>
        </w:rPr>
        <w:t>, пројектантск</w:t>
      </w:r>
      <w:r>
        <w:rPr>
          <w:lang w:val="sr-Cyrl-RS"/>
        </w:rPr>
        <w:t>им</w:t>
      </w:r>
      <w:r w:rsidRPr="00DE6EE9">
        <w:rPr>
          <w:lang w:val="sr-Cyrl-RS"/>
        </w:rPr>
        <w:t xml:space="preserve"> и планерск</w:t>
      </w:r>
      <w:r>
        <w:rPr>
          <w:lang w:val="sr-Cyrl-RS"/>
        </w:rPr>
        <w:t>им</w:t>
      </w:r>
      <w:r w:rsidRPr="00DE6EE9">
        <w:rPr>
          <w:lang w:val="sr-Cyrl-RS"/>
        </w:rPr>
        <w:t xml:space="preserve"> </w:t>
      </w:r>
      <w:r>
        <w:rPr>
          <w:lang w:val="sr-Cyrl-RS"/>
        </w:rPr>
        <w:t xml:space="preserve">и другим стручним </w:t>
      </w:r>
      <w:r w:rsidRPr="00DE6EE9">
        <w:rPr>
          <w:lang w:val="sr-Cyrl-RS"/>
        </w:rPr>
        <w:t>организациј</w:t>
      </w:r>
      <w:r>
        <w:rPr>
          <w:lang w:val="sr-Cyrl-RS"/>
        </w:rPr>
        <w:t xml:space="preserve">ама. </w:t>
      </w:r>
      <w:r w:rsidR="00D85CDF">
        <w:rPr>
          <w:lang w:val="sr-Cyrl-RS"/>
        </w:rPr>
        <w:t xml:space="preserve">Велики допринос изради овог </w:t>
      </w:r>
      <w:r w:rsidR="009E41CC">
        <w:rPr>
          <w:lang w:val="sr-Cyrl-RS"/>
        </w:rPr>
        <w:t>п</w:t>
      </w:r>
      <w:r w:rsidR="00D85CDF">
        <w:rPr>
          <w:lang w:val="sr-Cyrl-RS"/>
        </w:rPr>
        <w:t>лана дали су следећи институти и факултети:</w:t>
      </w:r>
      <w:r w:rsidR="00D85CDF" w:rsidRPr="00DE6EE9">
        <w:rPr>
          <w:lang w:val="sr-Cyrl-RS"/>
        </w:rPr>
        <w:t xml:space="preserve"> </w:t>
      </w:r>
      <w:r w:rsidR="00D85CDF" w:rsidRPr="00D85CDF">
        <w:rPr>
          <w:lang w:val="sr-Cyrl-RS"/>
        </w:rPr>
        <w:t>Институт за водопривреду „Јарослав Черни</w:t>
      </w:r>
      <w:r w:rsidR="009F0533">
        <w:rPr>
          <w:lang w:val="sr-Cyrl-RS"/>
        </w:rPr>
        <w:t>”</w:t>
      </w:r>
      <w:r w:rsidR="00D85CDF">
        <w:rPr>
          <w:lang w:val="sr-Cyrl-RS"/>
        </w:rPr>
        <w:t xml:space="preserve">, </w:t>
      </w:r>
      <w:r w:rsidR="00D85CDF" w:rsidRPr="00D85CDF">
        <w:rPr>
          <w:lang w:val="sr-Cyrl-RS"/>
        </w:rPr>
        <w:t>Институт за биолошка истраживања „Синиша Станковић</w:t>
      </w:r>
      <w:r w:rsidR="009F0533">
        <w:rPr>
          <w:lang w:val="sr-Cyrl-RS"/>
        </w:rPr>
        <w:t>”</w:t>
      </w:r>
      <w:r w:rsidR="00D85CDF">
        <w:rPr>
          <w:lang w:val="sr-Cyrl-RS"/>
        </w:rPr>
        <w:t xml:space="preserve">, </w:t>
      </w:r>
      <w:r w:rsidR="00D85CDF" w:rsidRPr="00D85CDF">
        <w:rPr>
          <w:lang w:val="sr-Cyrl-RS"/>
        </w:rPr>
        <w:t xml:space="preserve">Биолошки факултет </w:t>
      </w:r>
      <w:r w:rsidR="00F6172A">
        <w:rPr>
          <w:lang w:val="sr-Cyrl-RS"/>
        </w:rPr>
        <w:t>У</w:t>
      </w:r>
      <w:r w:rsidR="00D85CDF" w:rsidRPr="00D85CDF">
        <w:rPr>
          <w:lang w:val="sr-Cyrl-RS"/>
        </w:rPr>
        <w:t>ниверзитета у Београду</w:t>
      </w:r>
      <w:r w:rsidR="00D85CDF">
        <w:rPr>
          <w:lang w:val="sr-Cyrl-RS"/>
        </w:rPr>
        <w:t xml:space="preserve">, </w:t>
      </w:r>
      <w:r w:rsidR="00D85CDF" w:rsidRPr="00D85CDF">
        <w:rPr>
          <w:lang w:val="sr-Cyrl-RS"/>
        </w:rPr>
        <w:t xml:space="preserve">Економски факултет </w:t>
      </w:r>
      <w:r w:rsidR="00F6172A">
        <w:rPr>
          <w:lang w:val="sr-Cyrl-RS"/>
        </w:rPr>
        <w:t>У</w:t>
      </w:r>
      <w:r w:rsidR="00D85CDF" w:rsidRPr="00D85CDF">
        <w:rPr>
          <w:lang w:val="sr-Cyrl-RS"/>
        </w:rPr>
        <w:t>ниверзитета у Београду</w:t>
      </w:r>
      <w:r w:rsidR="00D85CDF">
        <w:rPr>
          <w:lang w:val="sr-Cyrl-RS"/>
        </w:rPr>
        <w:t xml:space="preserve">, </w:t>
      </w:r>
      <w:r w:rsidR="00D85CDF" w:rsidRPr="00D85CDF">
        <w:rPr>
          <w:lang w:val="sr-Cyrl-RS"/>
        </w:rPr>
        <w:t xml:space="preserve">Грађевински факултет </w:t>
      </w:r>
      <w:r w:rsidR="00F6172A">
        <w:rPr>
          <w:lang w:val="sr-Cyrl-RS"/>
        </w:rPr>
        <w:t>У</w:t>
      </w:r>
      <w:r w:rsidR="00D85CDF" w:rsidRPr="00D85CDF">
        <w:rPr>
          <w:lang w:val="sr-Cyrl-RS"/>
        </w:rPr>
        <w:t>ниверзитета у Београду</w:t>
      </w:r>
      <w:r w:rsidR="00D85CDF">
        <w:rPr>
          <w:lang w:val="sr-Cyrl-RS"/>
        </w:rPr>
        <w:t xml:space="preserve">, </w:t>
      </w:r>
      <w:r w:rsidR="00D85CDF" w:rsidRPr="00D85CDF">
        <w:rPr>
          <w:lang w:val="sr-Cyrl-RS"/>
        </w:rPr>
        <w:t xml:space="preserve">Рударско-геолошки факултет </w:t>
      </w:r>
      <w:r w:rsidR="00F6172A">
        <w:rPr>
          <w:lang w:val="sr-Cyrl-RS"/>
        </w:rPr>
        <w:t>У</w:t>
      </w:r>
      <w:r w:rsidR="00D85CDF" w:rsidRPr="00D85CDF">
        <w:rPr>
          <w:lang w:val="sr-Cyrl-RS"/>
        </w:rPr>
        <w:t>ниверзитета у Београду</w:t>
      </w:r>
      <w:r w:rsidR="00D85CDF">
        <w:rPr>
          <w:lang w:val="sr-Cyrl-RS"/>
        </w:rPr>
        <w:t xml:space="preserve">, </w:t>
      </w:r>
      <w:r w:rsidR="00D85CDF" w:rsidRPr="00D85CDF">
        <w:rPr>
          <w:lang w:val="sr-Cyrl-RS"/>
        </w:rPr>
        <w:t>Шумарски факултет универзитета у Београду</w:t>
      </w:r>
      <w:r w:rsidR="00D85CDF">
        <w:rPr>
          <w:lang w:val="sr-Cyrl-RS"/>
        </w:rPr>
        <w:t xml:space="preserve">, </w:t>
      </w:r>
      <w:r w:rsidR="00D85CDF" w:rsidRPr="00D85CDF">
        <w:rPr>
          <w:lang w:val="sr-Cyrl-RS"/>
        </w:rPr>
        <w:t xml:space="preserve">Природно-математички факултет </w:t>
      </w:r>
      <w:r w:rsidR="00F6172A">
        <w:rPr>
          <w:lang w:val="sr-Cyrl-RS"/>
        </w:rPr>
        <w:t>У</w:t>
      </w:r>
      <w:r w:rsidR="00D85CDF" w:rsidRPr="00D85CDF">
        <w:rPr>
          <w:lang w:val="sr-Cyrl-RS"/>
        </w:rPr>
        <w:t>ниверзитета у Новом Саду</w:t>
      </w:r>
      <w:r w:rsidR="00D85CDF">
        <w:rPr>
          <w:lang w:val="sr-Cyrl-RS"/>
        </w:rPr>
        <w:t xml:space="preserve">, </w:t>
      </w:r>
      <w:r w:rsidR="00D85CDF" w:rsidRPr="00D85CDF">
        <w:rPr>
          <w:lang w:val="sr-Cyrl-RS"/>
        </w:rPr>
        <w:t xml:space="preserve">Факултет техничких наука </w:t>
      </w:r>
      <w:r w:rsidR="00F6172A">
        <w:rPr>
          <w:lang w:val="sr-Cyrl-RS"/>
        </w:rPr>
        <w:t>У</w:t>
      </w:r>
      <w:r w:rsidR="00D85CDF" w:rsidRPr="00D85CDF">
        <w:rPr>
          <w:lang w:val="sr-Cyrl-RS"/>
        </w:rPr>
        <w:t>ниверзитета у Новом Саду и други</w:t>
      </w:r>
      <w:r w:rsidR="00D85CDF">
        <w:rPr>
          <w:lang w:val="sr-Cyrl-RS"/>
        </w:rPr>
        <w:t>.</w:t>
      </w:r>
    </w:p>
    <w:p w14:paraId="6474FBC9" w14:textId="09808EB9" w:rsidR="00A079E6" w:rsidRDefault="00382BB9" w:rsidP="00A079E6">
      <w:pPr>
        <w:rPr>
          <w:lang w:val="sr-Cyrl-RS"/>
        </w:rPr>
      </w:pPr>
      <w:r w:rsidRPr="00734E5C">
        <w:rPr>
          <w:lang w:val="sr-Cyrl-RS"/>
        </w:rPr>
        <w:t>И</w:t>
      </w:r>
      <w:r w:rsidR="00521486" w:rsidRPr="00734E5C">
        <w:rPr>
          <w:lang w:val="sr-Cyrl-RS"/>
        </w:rPr>
        <w:t xml:space="preserve">нституционални оквир и подела одговорности </w:t>
      </w:r>
      <w:r w:rsidR="009D257E" w:rsidRPr="00734E5C">
        <w:rPr>
          <w:lang w:val="sr-Cyrl-RS"/>
        </w:rPr>
        <w:t xml:space="preserve">у процесу израде и имплементације Плана и </w:t>
      </w:r>
      <w:r w:rsidR="00A43B29">
        <w:rPr>
          <w:lang w:val="sr-Cyrl-RS"/>
        </w:rPr>
        <w:t>п</w:t>
      </w:r>
      <w:r w:rsidR="00FC6FDF">
        <w:rPr>
          <w:lang w:val="sr-Cyrl-RS"/>
        </w:rPr>
        <w:t>рограма</w:t>
      </w:r>
      <w:r w:rsidR="00FC6FDF" w:rsidRPr="001A0715">
        <w:rPr>
          <w:lang w:val="sr-Cyrl-RS"/>
        </w:rPr>
        <w:t xml:space="preserve"> мера</w:t>
      </w:r>
      <w:r w:rsidR="009D257E" w:rsidRPr="00734E5C">
        <w:rPr>
          <w:lang w:val="sr-Cyrl-RS"/>
        </w:rPr>
        <w:t xml:space="preserve"> </w:t>
      </w:r>
      <w:r w:rsidR="00305CE9" w:rsidRPr="00734E5C">
        <w:rPr>
          <w:lang w:val="sr-Cyrl-RS"/>
        </w:rPr>
        <w:t xml:space="preserve">приказани су на слици </w:t>
      </w:r>
      <w:r w:rsidR="00734E5C" w:rsidRPr="00734E5C">
        <w:rPr>
          <w:lang w:val="sr-Latn-RS"/>
        </w:rPr>
        <w:t>(</w:t>
      </w:r>
      <w:r w:rsidR="00611E7B">
        <w:rPr>
          <w:lang w:val="sr-Latn-RS"/>
        </w:rPr>
        <w:fldChar w:fldCharType="begin"/>
      </w:r>
      <w:r w:rsidR="00611E7B">
        <w:rPr>
          <w:lang w:val="sr-Latn-RS"/>
        </w:rPr>
        <w:instrText xml:space="preserve"> REF _Ref73477257 </w:instrText>
      </w:r>
      <w:r w:rsidR="00611E7B">
        <w:rPr>
          <w:lang w:val="sr-Latn-RS"/>
        </w:rPr>
        <w:fldChar w:fldCharType="separate"/>
      </w:r>
      <w:proofErr w:type="spellStart"/>
      <w:r w:rsidR="00EC4DD4">
        <w:t>Слика</w:t>
      </w:r>
      <w:proofErr w:type="spellEnd"/>
      <w:r w:rsidR="00EC4DD4" w:rsidRPr="00611E7B">
        <w:t xml:space="preserve"> </w:t>
      </w:r>
      <w:r w:rsidR="00EC4DD4">
        <w:rPr>
          <w:noProof/>
        </w:rPr>
        <w:t>I</w:t>
      </w:r>
      <w:r w:rsidR="00EC4DD4">
        <w:t>.</w:t>
      </w:r>
      <w:r w:rsidR="00EC4DD4">
        <w:rPr>
          <w:noProof/>
        </w:rPr>
        <w:t>3</w:t>
      </w:r>
      <w:r w:rsidR="00611E7B">
        <w:rPr>
          <w:lang w:val="sr-Latn-RS"/>
        </w:rPr>
        <w:fldChar w:fldCharType="end"/>
      </w:r>
      <w:r w:rsidR="00734E5C" w:rsidRPr="00734E5C">
        <w:rPr>
          <w:lang w:val="sr-Latn-RS"/>
        </w:rPr>
        <w:t>)</w:t>
      </w:r>
      <w:r w:rsidR="00ED2008" w:rsidRPr="00734E5C">
        <w:rPr>
          <w:lang w:val="sr-Cyrl-RS"/>
        </w:rPr>
        <w:t xml:space="preserve">. </w:t>
      </w:r>
    </w:p>
    <w:tbl>
      <w:tblPr>
        <w:tblStyle w:val="TableGrid"/>
        <w:tblW w:w="0" w:type="auto"/>
        <w:tblLook w:val="04A0" w:firstRow="1" w:lastRow="0" w:firstColumn="1" w:lastColumn="0" w:noHBand="0" w:noVBand="1"/>
      </w:tblPr>
      <w:tblGrid>
        <w:gridCol w:w="9345"/>
      </w:tblGrid>
      <w:tr w:rsidR="00611E7B" w14:paraId="5FE6D062" w14:textId="77777777" w:rsidTr="00611E7B">
        <w:tc>
          <w:tcPr>
            <w:tcW w:w="9571" w:type="dxa"/>
          </w:tcPr>
          <w:p w14:paraId="76EC3CD6" w14:textId="596BF2B0" w:rsidR="00611E7B" w:rsidRDefault="00533318" w:rsidP="00611E7B">
            <w:pPr>
              <w:ind w:firstLine="0"/>
              <w:jc w:val="center"/>
              <w:rPr>
                <w:lang w:val="sr-Cyrl-RS"/>
              </w:rPr>
            </w:pPr>
            <w:r>
              <w:rPr>
                <w:noProof/>
                <w:lang w:val="en-US"/>
              </w:rPr>
              <w:lastRenderedPageBreak/>
              <w:drawing>
                <wp:inline distT="0" distB="0" distL="0" distR="0" wp14:anchorId="1D4A2547" wp14:editId="62F36619">
                  <wp:extent cx="5838597" cy="7810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3 korigovano.png"/>
                          <pic:cNvPicPr/>
                        </pic:nvPicPr>
                        <pic:blipFill rotWithShape="1">
                          <a:blip r:embed="rId14">
                            <a:extLst>
                              <a:ext uri="{28A0092B-C50C-407E-A947-70E740481C1C}">
                                <a14:useLocalDpi xmlns:a14="http://schemas.microsoft.com/office/drawing/2010/main" val="0"/>
                              </a:ext>
                            </a:extLst>
                          </a:blip>
                          <a:srcRect r="45633" b="3136"/>
                          <a:stretch/>
                        </pic:blipFill>
                        <pic:spPr bwMode="auto">
                          <a:xfrm>
                            <a:off x="0" y="0"/>
                            <a:ext cx="5894976" cy="7885920"/>
                          </a:xfrm>
                          <a:prstGeom prst="rect">
                            <a:avLst/>
                          </a:prstGeom>
                          <a:ln>
                            <a:noFill/>
                          </a:ln>
                          <a:extLst>
                            <a:ext uri="{53640926-AAD7-44D8-BBD7-CCE9431645EC}">
                              <a14:shadowObscured xmlns:a14="http://schemas.microsoft.com/office/drawing/2010/main"/>
                            </a:ext>
                          </a:extLst>
                        </pic:spPr>
                      </pic:pic>
                    </a:graphicData>
                  </a:graphic>
                </wp:inline>
              </w:drawing>
            </w:r>
          </w:p>
        </w:tc>
      </w:tr>
    </w:tbl>
    <w:p w14:paraId="34D51625" w14:textId="0BD2EB8C" w:rsidR="00A079E6" w:rsidRDefault="00611E7B" w:rsidP="00F25CD6">
      <w:pPr>
        <w:pStyle w:val="a8"/>
        <w:rPr>
          <w:lang w:val="sr-Cyrl-RS"/>
        </w:rPr>
      </w:pPr>
      <w:bookmarkStart w:id="20" w:name="_Ref73477257"/>
      <w:bookmarkStart w:id="21" w:name="_Toc73824420"/>
      <w:bookmarkStart w:id="22" w:name="_Toc73824496"/>
      <w:bookmarkStart w:id="23" w:name="_Toc91549802"/>
      <w:r>
        <w:t>Слика</w:t>
      </w:r>
      <w:r w:rsidRPr="00611E7B">
        <w:t xml:space="preserve"> </w:t>
      </w:r>
      <w:r w:rsidR="008D1E03">
        <w:fldChar w:fldCharType="begin"/>
      </w:r>
      <w:r w:rsidR="008D1E03">
        <w:instrText xml:space="preserve"> STYLEREF 1 \s </w:instrText>
      </w:r>
      <w:r w:rsidR="008D1E03">
        <w:fldChar w:fldCharType="separate"/>
      </w:r>
      <w:r w:rsidR="00EC4DD4">
        <w:rPr>
          <w:noProof/>
        </w:rPr>
        <w:t>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3</w:t>
      </w:r>
      <w:r w:rsidR="008D1E03">
        <w:fldChar w:fldCharType="end"/>
      </w:r>
      <w:bookmarkEnd w:id="20"/>
      <w:r w:rsidR="00A067D1">
        <w:rPr>
          <w:lang w:val="sr-Cyrl-RS"/>
        </w:rPr>
        <w:t>:</w:t>
      </w:r>
      <w:r w:rsidRPr="00611E7B">
        <w:t xml:space="preserve"> </w:t>
      </w:r>
      <w:r w:rsidR="00A079E6" w:rsidRPr="00970819">
        <w:t>Институције</w:t>
      </w:r>
      <w:r w:rsidR="00A079E6" w:rsidRPr="00611E7B">
        <w:t xml:space="preserve"> </w:t>
      </w:r>
      <w:r w:rsidR="00A079E6" w:rsidRPr="00970819">
        <w:t>и</w:t>
      </w:r>
      <w:r w:rsidR="00A079E6" w:rsidRPr="00611E7B">
        <w:t xml:space="preserve"> </w:t>
      </w:r>
      <w:r w:rsidR="00A079E6" w:rsidRPr="00970819">
        <w:t>одговорности</w:t>
      </w:r>
      <w:bookmarkEnd w:id="21"/>
      <w:bookmarkEnd w:id="22"/>
      <w:bookmarkEnd w:id="23"/>
    </w:p>
    <w:p w14:paraId="6122C068" w14:textId="77777777" w:rsidR="00A079E6" w:rsidRPr="00624236" w:rsidRDefault="00A079E6" w:rsidP="008D5160">
      <w:pPr>
        <w:pStyle w:val="Heading3"/>
      </w:pPr>
      <w:bookmarkStart w:id="24" w:name="_Toc91549955"/>
      <w:r w:rsidRPr="00624236">
        <w:t>Међународна сарадња</w:t>
      </w:r>
      <w:bookmarkEnd w:id="24"/>
    </w:p>
    <w:p w14:paraId="0D3C39F7" w14:textId="77777777" w:rsidR="002A1B27" w:rsidRDefault="00132850" w:rsidP="0030277C">
      <w:pPr>
        <w:spacing w:after="120"/>
        <w:rPr>
          <w:lang w:val="sr-Cyrl-RS"/>
        </w:rPr>
      </w:pPr>
      <w:r w:rsidRPr="00DE6EE9">
        <w:rPr>
          <w:rFonts w:eastAsia="Calibri" w:cs="Times New Roman"/>
          <w:bCs/>
          <w:noProof/>
          <w:szCs w:val="24"/>
          <w:lang w:val="sr-Cyrl-RS"/>
        </w:rPr>
        <w:t>Послови међународне сарадње</w:t>
      </w:r>
      <w:r w:rsidRPr="0050526A">
        <w:rPr>
          <w:rFonts w:eastAsia="Calibri" w:cs="Times New Roman"/>
          <w:bCs/>
          <w:noProof/>
          <w:szCs w:val="24"/>
          <w:lang w:val="sr-Cyrl-RS"/>
        </w:rPr>
        <w:t xml:space="preserve"> у Републици Србији</w:t>
      </w:r>
      <w:r w:rsidRPr="00DE6EE9">
        <w:rPr>
          <w:rFonts w:eastAsia="Calibri" w:cs="Times New Roman"/>
          <w:bCs/>
          <w:noProof/>
          <w:szCs w:val="24"/>
          <w:lang w:val="sr-Cyrl-RS"/>
        </w:rPr>
        <w:t xml:space="preserve">, дефинисани су </w:t>
      </w:r>
      <w:r w:rsidRPr="00DE6EE9">
        <w:rPr>
          <w:rFonts w:eastAsia="Calibri" w:cs="Times New Roman"/>
          <w:noProof/>
          <w:szCs w:val="24"/>
          <w:lang w:val="sr-Cyrl-RS"/>
        </w:rPr>
        <w:t xml:space="preserve">Законом о водама </w:t>
      </w:r>
      <w:r w:rsidRPr="0050526A">
        <w:rPr>
          <w:rFonts w:eastAsia="Calibri" w:cs="Times New Roman"/>
          <w:noProof/>
          <w:szCs w:val="24"/>
          <w:lang w:val="sr-Cyrl-RS"/>
        </w:rPr>
        <w:t xml:space="preserve">као </w:t>
      </w:r>
      <w:r w:rsidRPr="00DE6EE9">
        <w:rPr>
          <w:rFonts w:eastAsia="Calibri" w:cs="Times New Roman"/>
          <w:noProof/>
          <w:szCs w:val="24"/>
          <w:lang w:val="sr-Cyrl-RS"/>
        </w:rPr>
        <w:t xml:space="preserve">послови од општег интереса, у склопу интегралног управљања водама за целу територију </w:t>
      </w:r>
      <w:r w:rsidRPr="0050526A">
        <w:rPr>
          <w:rFonts w:eastAsia="Calibri" w:cs="Times New Roman"/>
          <w:noProof/>
          <w:szCs w:val="24"/>
          <w:lang w:val="sr-Cyrl-RS"/>
        </w:rPr>
        <w:t>земље</w:t>
      </w:r>
      <w:r w:rsidRPr="00DE6EE9">
        <w:rPr>
          <w:rFonts w:eastAsia="Calibri" w:cs="Times New Roman"/>
          <w:noProof/>
          <w:szCs w:val="24"/>
          <w:lang w:val="sr-Cyrl-RS"/>
        </w:rPr>
        <w:t xml:space="preserve">. </w:t>
      </w:r>
      <w:r w:rsidR="00DB521C" w:rsidRPr="00DE6EE9">
        <w:rPr>
          <w:lang w:val="sr-Cyrl-RS"/>
        </w:rPr>
        <w:t>Међународна са</w:t>
      </w:r>
      <w:r w:rsidRPr="00DE6EE9">
        <w:rPr>
          <w:lang w:val="sr-Cyrl-RS"/>
        </w:rPr>
        <w:t xml:space="preserve">радња са суседним државама и </w:t>
      </w:r>
      <w:r w:rsidR="00DB521C" w:rsidRPr="00DE6EE9">
        <w:rPr>
          <w:lang w:val="sr-Cyrl-RS"/>
        </w:rPr>
        <w:t xml:space="preserve">широм међународном заједницом, која је неопходна за сектор вода, регулисана је међународним уговорима, </w:t>
      </w:r>
      <w:r w:rsidR="00DB521C" w:rsidRPr="00DE6EE9">
        <w:rPr>
          <w:lang w:val="sr-Cyrl-RS"/>
        </w:rPr>
        <w:lastRenderedPageBreak/>
        <w:t>конвен</w:t>
      </w:r>
      <w:r w:rsidRPr="00DE6EE9">
        <w:rPr>
          <w:lang w:val="sr-Cyrl-RS"/>
        </w:rPr>
        <w:t>цијама и споразумима и спроводи се кроз билатералну</w:t>
      </w:r>
      <w:r>
        <w:rPr>
          <w:lang w:val="sr-Cyrl-RS"/>
        </w:rPr>
        <w:t xml:space="preserve">, мултилатералну и трилатералну сарадњу. </w:t>
      </w:r>
    </w:p>
    <w:p w14:paraId="5A886696" w14:textId="276F30CF" w:rsidR="0050526A" w:rsidRPr="008D52B9" w:rsidRDefault="0050526A" w:rsidP="0050526A">
      <w:pPr>
        <w:rPr>
          <w:lang w:val="sr-Cyrl-RS"/>
        </w:rPr>
      </w:pPr>
      <w:r>
        <w:rPr>
          <w:lang w:val="sr-Cyrl-RS"/>
        </w:rPr>
        <w:t xml:space="preserve">Република </w:t>
      </w:r>
      <w:r w:rsidRPr="00DE6EE9">
        <w:rPr>
          <w:lang w:val="sr-Cyrl-RS"/>
        </w:rPr>
        <w:t xml:space="preserve">Србија припада региону земаља </w:t>
      </w:r>
      <w:r>
        <w:t>UNECE</w:t>
      </w:r>
      <w:r w:rsidRPr="00DE6EE9">
        <w:rPr>
          <w:lang w:val="sr-Cyrl-RS"/>
        </w:rPr>
        <w:t xml:space="preserve"> (Економска комисија У</w:t>
      </w:r>
      <w:r>
        <w:rPr>
          <w:lang w:val="sr-Cyrl-RS"/>
        </w:rPr>
        <w:t>једињених нација</w:t>
      </w:r>
      <w:r w:rsidRPr="00DE6EE9">
        <w:rPr>
          <w:lang w:val="sr-Cyrl-RS"/>
        </w:rPr>
        <w:t xml:space="preserve"> за Европу) </w:t>
      </w:r>
      <w:r>
        <w:rPr>
          <w:lang w:val="sr-Cyrl-RS"/>
        </w:rPr>
        <w:t xml:space="preserve">где се сарадња између држава заснива на </w:t>
      </w:r>
      <w:r w:rsidRPr="0050526A">
        <w:rPr>
          <w:lang w:val="sr-Cyrl-RS"/>
        </w:rPr>
        <w:t>Конвенцији о заштити и коришћењу прекограничних водотока и међународних језера (Хелсинки, 1992</w:t>
      </w:r>
      <w:r w:rsidR="00E0413C">
        <w:rPr>
          <w:lang w:val="sr-Cyrl-RS"/>
        </w:rPr>
        <w:t>)</w:t>
      </w:r>
      <w:r>
        <w:rPr>
          <w:lang w:val="sr-Cyrl-RS"/>
        </w:rPr>
        <w:t>. Ова Конвенција</w:t>
      </w:r>
      <w:r w:rsidRPr="0050526A">
        <w:rPr>
          <w:lang w:val="sr-Cyrl-RS"/>
        </w:rPr>
        <w:t xml:space="preserve"> представља обавезујући оквир за заштиту међународних површинских и подземних вода путем превенције, контроле и еколошки прихватљивог управљања водама и </w:t>
      </w:r>
      <w:r>
        <w:rPr>
          <w:lang w:val="sr-Cyrl-RS"/>
        </w:rPr>
        <w:t xml:space="preserve">потврђена је </w:t>
      </w:r>
      <w:r w:rsidRPr="00DE6EE9">
        <w:rPr>
          <w:lang w:val="sr-Cyrl-RS"/>
        </w:rPr>
        <w:t>посебним законом</w:t>
      </w:r>
      <w:bookmarkStart w:id="25" w:name="_Ref86612815"/>
      <w:r>
        <w:rPr>
          <w:rStyle w:val="FootnoteReference"/>
        </w:rPr>
        <w:footnoteReference w:id="7"/>
      </w:r>
      <w:bookmarkEnd w:id="25"/>
      <w:r w:rsidRPr="0050526A">
        <w:rPr>
          <w:lang w:val="sr-Cyrl-RS"/>
        </w:rPr>
        <w:t>.</w:t>
      </w:r>
      <w:r>
        <w:rPr>
          <w:lang w:val="sr-Cyrl-RS"/>
        </w:rPr>
        <w:t xml:space="preserve"> У</w:t>
      </w:r>
      <w:r w:rsidRPr="00DE6EE9">
        <w:rPr>
          <w:lang w:val="sr-Cyrl-RS"/>
        </w:rPr>
        <w:t xml:space="preserve"> сливу Егејског мора механизам сарадње још није успостављен.</w:t>
      </w:r>
      <w:r>
        <w:rPr>
          <w:lang w:val="sr-Cyrl-RS"/>
        </w:rPr>
        <w:t xml:space="preserve"> </w:t>
      </w:r>
    </w:p>
    <w:p w14:paraId="3DD468A0" w14:textId="21EF4B4C" w:rsidR="00A079E6" w:rsidRPr="00DE6EE9" w:rsidRDefault="00A079E6" w:rsidP="00A079E6">
      <w:pPr>
        <w:rPr>
          <w:lang w:val="sr-Cyrl-RS"/>
        </w:rPr>
      </w:pPr>
      <w:r w:rsidRPr="00DE6EE9">
        <w:rPr>
          <w:lang w:val="sr-Cyrl-RS"/>
        </w:rPr>
        <w:t>Међуна</w:t>
      </w:r>
      <w:r w:rsidR="0050526A" w:rsidRPr="00DE6EE9">
        <w:rPr>
          <w:lang w:val="sr-Cyrl-RS"/>
        </w:rPr>
        <w:t xml:space="preserve">родна сарадња у сливу Дунава </w:t>
      </w:r>
      <w:r w:rsidRPr="00DE6EE9">
        <w:rPr>
          <w:lang w:val="sr-Cyrl-RS"/>
        </w:rPr>
        <w:t>заснива</w:t>
      </w:r>
      <w:r w:rsidR="0050526A">
        <w:rPr>
          <w:lang w:val="sr-Cyrl-RS"/>
        </w:rPr>
        <w:t xml:space="preserve"> се</w:t>
      </w:r>
      <w:r w:rsidRPr="00DE6EE9">
        <w:rPr>
          <w:lang w:val="sr-Cyrl-RS"/>
        </w:rPr>
        <w:t xml:space="preserve"> на Конвенцији о сарадњи на заштити и одрживом коришћењу реке Дунав (Софија, 1994</w:t>
      </w:r>
      <w:r w:rsidR="00E0413C">
        <w:rPr>
          <w:lang w:val="sr-Cyrl-RS"/>
        </w:rPr>
        <w:t>)</w:t>
      </w:r>
      <w:r w:rsidRPr="00DE6EE9">
        <w:rPr>
          <w:lang w:val="sr-Cyrl-RS"/>
        </w:rPr>
        <w:t xml:space="preserve">, чије је усвајање на територији </w:t>
      </w:r>
      <w:r w:rsidR="00A64AB4">
        <w:rPr>
          <w:lang w:val="sr-Cyrl-RS"/>
        </w:rPr>
        <w:t xml:space="preserve">Републике </w:t>
      </w:r>
      <w:r w:rsidRPr="00DE6EE9">
        <w:rPr>
          <w:lang w:val="sr-Cyrl-RS"/>
        </w:rPr>
        <w:t>Србије регулисано посебним законом. Према овој Конвенцији државе потписнице су обавезне да теже одрживом и праведном управљању водама, укључујући и очување, побољшање и рационалну употребу површинских и подземних вода. За спровођење ове конвенције формирана је Међународна комисија за заштиту реке Дунав (</w:t>
      </w:r>
      <w:r>
        <w:t>ICPDR</w:t>
      </w:r>
      <w:r w:rsidRPr="00DE6EE9">
        <w:rPr>
          <w:lang w:val="sr-Cyrl-RS"/>
        </w:rPr>
        <w:t xml:space="preserve">), са седиштем у Бечу, чији је </w:t>
      </w:r>
      <w:r w:rsidR="00A64AB4">
        <w:rPr>
          <w:lang w:val="sr-Cyrl-RS"/>
        </w:rPr>
        <w:t xml:space="preserve">Република </w:t>
      </w:r>
      <w:r w:rsidRPr="00DE6EE9">
        <w:rPr>
          <w:lang w:val="sr-Cyrl-RS"/>
        </w:rPr>
        <w:t xml:space="preserve">Србија пуноправни члан од 2003. године. У оквиру </w:t>
      </w:r>
      <w:r>
        <w:t>ICPDR</w:t>
      </w:r>
      <w:r w:rsidRPr="00DE6EE9">
        <w:rPr>
          <w:lang w:val="sr-Cyrl-RS"/>
        </w:rPr>
        <w:t xml:space="preserve">-а, </w:t>
      </w:r>
      <w:r>
        <w:t>a</w:t>
      </w:r>
      <w:r w:rsidRPr="00DE6EE9">
        <w:rPr>
          <w:lang w:val="sr-Cyrl-RS"/>
        </w:rPr>
        <w:t xml:space="preserve"> на основу Меморандума о разумевању који је 2004. године потписан у Бечу, одвија се међународна сарадња на сливу реке Тисе. </w:t>
      </w:r>
    </w:p>
    <w:p w14:paraId="18BE9DB1" w14:textId="4B5B9194" w:rsidR="00A079E6" w:rsidRDefault="00A079E6" w:rsidP="00A079E6">
      <w:pPr>
        <w:rPr>
          <w:lang w:val="sr-Cyrl-RS"/>
        </w:rPr>
      </w:pPr>
      <w:r w:rsidRPr="00DE6EE9">
        <w:rPr>
          <w:lang w:val="sr-Cyrl-RS"/>
        </w:rPr>
        <w:t>Међународна сарадња на сливу реке Саве успостављена је потписивањем Оквирног споразума о сливу реке Саве (Крањска Гора, 2002</w:t>
      </w:r>
      <w:r w:rsidR="00E0413C">
        <w:rPr>
          <w:lang w:val="sr-Cyrl-RS"/>
        </w:rPr>
        <w:t>)</w:t>
      </w:r>
      <w:r w:rsidRPr="00DE6EE9">
        <w:rPr>
          <w:lang w:val="sr-Cyrl-RS"/>
        </w:rPr>
        <w:t xml:space="preserve"> и његовом ратификацијом посебним законом. Међународна комисија за слив реке Саве (Савска комисија) основана је 2003. године, а 2006. године успостављен</w:t>
      </w:r>
      <w:r w:rsidR="0050526A" w:rsidRPr="00DE6EE9">
        <w:rPr>
          <w:lang w:val="sr-Cyrl-RS"/>
        </w:rPr>
        <w:t xml:space="preserve"> је </w:t>
      </w:r>
      <w:r w:rsidR="0050526A">
        <w:rPr>
          <w:lang w:val="sr-Cyrl-RS"/>
        </w:rPr>
        <w:t>С</w:t>
      </w:r>
      <w:r w:rsidRPr="00DE6EE9">
        <w:rPr>
          <w:lang w:val="sr-Cyrl-RS"/>
        </w:rPr>
        <w:t xml:space="preserve">екретаријат </w:t>
      </w:r>
      <w:r w:rsidR="0050526A">
        <w:rPr>
          <w:lang w:val="sr-Cyrl-RS"/>
        </w:rPr>
        <w:t xml:space="preserve">са седиштем </w:t>
      </w:r>
      <w:r w:rsidRPr="00DE6EE9">
        <w:rPr>
          <w:lang w:val="sr-Cyrl-RS"/>
        </w:rPr>
        <w:t>у Загребу.</w:t>
      </w:r>
    </w:p>
    <w:p w14:paraId="63B4416D" w14:textId="2EB18E08" w:rsidR="00A079E6" w:rsidRPr="008360C1" w:rsidRDefault="00A079E6" w:rsidP="00A079E6">
      <w:pPr>
        <w:rPr>
          <w:lang w:val="sr-Cyrl-RS"/>
        </w:rPr>
      </w:pPr>
      <w:r w:rsidRPr="00DE6EE9">
        <w:rPr>
          <w:lang w:val="sr-Cyrl-RS"/>
        </w:rPr>
        <w:t>Постојеће стање билатералне сарадње у сектору вода није задовољавајуће ни по квалитету ни по обиму. Активне су само билатералне комисије са Румунијом</w:t>
      </w:r>
      <w:r>
        <w:rPr>
          <w:rStyle w:val="FootnoteReference"/>
        </w:rPr>
        <w:footnoteReference w:id="8"/>
      </w:r>
      <w:r w:rsidRPr="00DE6EE9">
        <w:rPr>
          <w:lang w:val="sr-Cyrl-RS"/>
        </w:rPr>
        <w:t xml:space="preserve"> и Мађарском</w:t>
      </w:r>
      <w:r>
        <w:rPr>
          <w:rStyle w:val="FootnoteReference"/>
        </w:rPr>
        <w:footnoteReference w:id="9"/>
      </w:r>
      <w:r w:rsidRPr="00DE6EE9">
        <w:rPr>
          <w:lang w:val="sr-Cyrl-RS"/>
        </w:rPr>
        <w:t>, које су формиране на основу споразума из 1955. године. Сарадња са Бугарском је у прекиду од 1982. године. До данас није регулисана сарадња са суседним државама на простору бивше СФРЈ (</w:t>
      </w:r>
      <w:r w:rsidR="00946BA1" w:rsidRPr="00946BA1">
        <w:rPr>
          <w:lang w:val="sr-Cyrl-RS"/>
        </w:rPr>
        <w:t>Република Хрватска, Босна и Херцеговина, Црна Гора и Република Северна Македонија</w:t>
      </w:r>
      <w:r w:rsidRPr="00DE6EE9">
        <w:rPr>
          <w:lang w:val="sr-Cyrl-RS"/>
        </w:rPr>
        <w:t>), мада су одређени кораци ка томе учињени. Иновирани Споразум између Владе Републике Србије и Владе Мађарске у области одрживог управљања прекограничним водама</w:t>
      </w:r>
      <w:r>
        <w:rPr>
          <w:rStyle w:val="FootnoteReference"/>
        </w:rPr>
        <w:footnoteReference w:id="10"/>
      </w:r>
      <w:r w:rsidRPr="00DE6EE9">
        <w:rPr>
          <w:lang w:val="sr-Cyrl-RS"/>
        </w:rPr>
        <w:t xml:space="preserve"> потписан је 15. априла 2019. године у Суботици, док је одговарајући документ између Владе Републике Србије и Владе Румуније</w:t>
      </w:r>
      <w:r>
        <w:rPr>
          <w:rStyle w:val="FootnoteReference"/>
        </w:rPr>
        <w:footnoteReference w:id="11"/>
      </w:r>
      <w:r w:rsidRPr="00DE6EE9">
        <w:rPr>
          <w:lang w:val="sr-Cyrl-RS"/>
        </w:rPr>
        <w:t xml:space="preserve"> потписан 5. јуна 2019. године у Букурешту. Овим документима се билатерална сарадња у области вода </w:t>
      </w:r>
      <w:r w:rsidRPr="00DE6EE9">
        <w:rPr>
          <w:lang w:val="sr-Cyrl-RS"/>
        </w:rPr>
        <w:lastRenderedPageBreak/>
        <w:t>додатно унапређује.</w:t>
      </w:r>
      <w:r w:rsidR="008360C1">
        <w:rPr>
          <w:lang w:val="sr-Cyrl-RS"/>
        </w:rPr>
        <w:t xml:space="preserve"> Детаљан списак свих усвојених споразума дат је у </w:t>
      </w:r>
      <w:r w:rsidR="00492EF9">
        <w:rPr>
          <w:lang w:val="sr-Cyrl-RS"/>
        </w:rPr>
        <w:t xml:space="preserve">глави </w:t>
      </w:r>
      <w:r w:rsidR="00492EF9">
        <w:rPr>
          <w:lang w:val="sr-Latn-RS"/>
        </w:rPr>
        <w:t>XII</w:t>
      </w:r>
      <w:r w:rsidR="00177DBA">
        <w:rPr>
          <w:lang w:val="sr-Cyrl-RS"/>
        </w:rPr>
        <w:t>.</w:t>
      </w:r>
      <w:r w:rsidR="008360C1">
        <w:rPr>
          <w:lang w:val="sr-Cyrl-RS"/>
        </w:rPr>
        <w:t xml:space="preserve"> овог плана.</w:t>
      </w:r>
    </w:p>
    <w:p w14:paraId="153EE04C" w14:textId="6B85BD8D" w:rsidR="00976C93" w:rsidRPr="00976C93" w:rsidRDefault="00976C93" w:rsidP="00976C93">
      <w:pPr>
        <w:rPr>
          <w:lang w:val="sr-Cyrl-RS"/>
        </w:rPr>
      </w:pPr>
      <w:r w:rsidRPr="00976C93">
        <w:rPr>
          <w:lang w:val="sr-Cyrl-RS"/>
        </w:rPr>
        <w:t xml:space="preserve">Трилатерална сарадња остварена је у области одбране од загушења леда на Дунаву са Мађарском и </w:t>
      </w:r>
      <w:r w:rsidR="006B181B">
        <w:rPr>
          <w:lang w:val="sr-Cyrl-RS"/>
        </w:rPr>
        <w:t xml:space="preserve">Републиком </w:t>
      </w:r>
      <w:r w:rsidRPr="00976C93">
        <w:rPr>
          <w:lang w:val="sr-Cyrl-RS"/>
        </w:rPr>
        <w:t>Хрватском. Постоји потреба да се у наредном периоду створи основ за успостављање трилатералне сарадњу са Мађарском и Румунијом односно са Републиком Хрватском и Босном и Херцеговином.</w:t>
      </w:r>
    </w:p>
    <w:p w14:paraId="282F7417" w14:textId="77777777" w:rsidR="00A079E6" w:rsidRPr="008D52B9" w:rsidRDefault="00A079E6" w:rsidP="00A079E6">
      <w:pPr>
        <w:rPr>
          <w:lang w:val="sr-Latn-RS"/>
        </w:rPr>
      </w:pPr>
      <w:r w:rsidRPr="00DE6EE9">
        <w:rPr>
          <w:lang w:val="sr-Cyrl-RS"/>
        </w:rPr>
        <w:t>У оквиру међународне сарадње на сливу Дунава урађен је План управљања водама слива Дунава (2009)</w:t>
      </w:r>
      <w:r>
        <w:rPr>
          <w:rStyle w:val="FootnoteReference"/>
        </w:rPr>
        <w:footnoteReference w:id="12"/>
      </w:r>
      <w:r w:rsidRPr="00DE6EE9">
        <w:rPr>
          <w:lang w:val="sr-Cyrl-RS"/>
        </w:rPr>
        <w:t xml:space="preserve">  и његова Допуна </w:t>
      </w:r>
      <w:r w:rsidR="00BD3682" w:rsidRPr="00DE6EE9">
        <w:rPr>
          <w:lang w:val="sr-Cyrl-RS"/>
        </w:rPr>
        <w:t>(</w:t>
      </w:r>
      <w:r w:rsidRPr="00DE6EE9">
        <w:rPr>
          <w:lang w:val="sr-Cyrl-RS"/>
        </w:rPr>
        <w:t>2015</w:t>
      </w:r>
      <w:r w:rsidR="00BD3682" w:rsidRPr="00DE6EE9">
        <w:rPr>
          <w:lang w:val="sr-Cyrl-RS"/>
        </w:rPr>
        <w:t>)</w:t>
      </w:r>
      <w:r>
        <w:rPr>
          <w:rStyle w:val="FootnoteReference"/>
        </w:rPr>
        <w:footnoteReference w:id="13"/>
      </w:r>
      <w:r w:rsidRPr="00DE6EE9">
        <w:rPr>
          <w:lang w:val="sr-Cyrl-RS"/>
        </w:rPr>
        <w:t xml:space="preserve">. У оквиру рада Групе за Тису, под окриљем </w:t>
      </w:r>
      <w:r>
        <w:t>ICPDR</w:t>
      </w:r>
      <w:r w:rsidRPr="00DE6EE9">
        <w:rPr>
          <w:lang w:val="sr-Cyrl-RS"/>
        </w:rPr>
        <w:t>-а, урађен је Интегрални план управљања водама слива реке Тисе (2010)</w:t>
      </w:r>
      <w:r>
        <w:rPr>
          <w:lang w:val="sr-Cyrl-RS"/>
        </w:rPr>
        <w:t xml:space="preserve"> и његова Допуна (2019)</w:t>
      </w:r>
      <w:r w:rsidR="00C77F1D">
        <w:rPr>
          <w:rStyle w:val="FootnoteReference"/>
          <w:lang w:val="sr-Cyrl-RS"/>
        </w:rPr>
        <w:footnoteReference w:id="14"/>
      </w:r>
      <w:r w:rsidR="00F431EB">
        <w:rPr>
          <w:lang w:val="sr-Cyrl-RS"/>
        </w:rPr>
        <w:t>,</w:t>
      </w:r>
      <w:r w:rsidRPr="00DE6EE9">
        <w:rPr>
          <w:lang w:val="sr-Cyrl-RS"/>
        </w:rPr>
        <w:t xml:space="preserve"> а у оквиру рада Групе за управљање водама Савске комисије урађен је П</w:t>
      </w:r>
      <w:r w:rsidR="00120D14" w:rsidRPr="00DE6EE9">
        <w:rPr>
          <w:lang w:val="sr-Cyrl-RS"/>
        </w:rPr>
        <w:t xml:space="preserve">лан управљања сливом реке Саве </w:t>
      </w:r>
      <w:r w:rsidRPr="00DE6EE9">
        <w:rPr>
          <w:lang w:val="sr-Cyrl-RS"/>
        </w:rPr>
        <w:t>(2015)</w:t>
      </w:r>
      <w:r>
        <w:rPr>
          <w:rStyle w:val="FootnoteReference"/>
        </w:rPr>
        <w:footnoteReference w:id="15"/>
      </w:r>
      <w:r w:rsidRPr="00DE6EE9">
        <w:rPr>
          <w:lang w:val="sr-Cyrl-RS"/>
        </w:rPr>
        <w:t>.</w:t>
      </w:r>
      <w:r w:rsidR="00F431EB">
        <w:rPr>
          <w:lang w:val="sr-Cyrl-RS"/>
        </w:rPr>
        <w:t xml:space="preserve"> </w:t>
      </w:r>
      <w:r w:rsidRPr="00DE6EE9">
        <w:rPr>
          <w:lang w:val="sr-Cyrl-RS"/>
        </w:rPr>
        <w:t>Планови за слив Дунава обухватили су водотоке чији су сливови већи од 4.000</w:t>
      </w:r>
      <w:r>
        <w:rPr>
          <w:lang w:val="sr-Cyrl-RS"/>
        </w:rPr>
        <w:t> </w:t>
      </w:r>
      <w:r>
        <w:t>km</w:t>
      </w:r>
      <w:r w:rsidRPr="00DE6EE9">
        <w:rPr>
          <w:vertAlign w:val="superscript"/>
          <w:lang w:val="sr-Cyrl-RS"/>
        </w:rPr>
        <w:t>2</w:t>
      </w:r>
      <w:r w:rsidRPr="00DE6EE9">
        <w:rPr>
          <w:lang w:val="sr-Cyrl-RS"/>
        </w:rPr>
        <w:t>, а планови управљања водама за подсливове Саве и Тисе разматрали сливове веће од 1.000</w:t>
      </w:r>
      <w:r>
        <w:rPr>
          <w:lang w:val="sr-Cyrl-RS"/>
        </w:rPr>
        <w:t> </w:t>
      </w:r>
      <w:r>
        <w:t>km</w:t>
      </w:r>
      <w:r w:rsidRPr="00DE6EE9">
        <w:rPr>
          <w:vertAlign w:val="superscript"/>
          <w:lang w:val="sr-Cyrl-RS"/>
        </w:rPr>
        <w:t>2</w:t>
      </w:r>
      <w:r w:rsidRPr="00DE6EE9">
        <w:rPr>
          <w:lang w:val="sr-Cyrl-RS"/>
        </w:rPr>
        <w:t>. Кад су језера у питању, планови управљања водама слива Дунава обухватио је језера већа од 100</w:t>
      </w:r>
      <w:r>
        <w:rPr>
          <w:lang w:val="sr-Cyrl-RS"/>
        </w:rPr>
        <w:t> </w:t>
      </w:r>
      <w:r>
        <w:t>km</w:t>
      </w:r>
      <w:r w:rsidRPr="00DE6EE9">
        <w:rPr>
          <w:vertAlign w:val="superscript"/>
          <w:lang w:val="sr-Cyrl-RS"/>
        </w:rPr>
        <w:t>2</w:t>
      </w:r>
      <w:r w:rsidRPr="00DE6EE9">
        <w:rPr>
          <w:lang w:val="sr-Cyrl-RS"/>
        </w:rPr>
        <w:t>, док су планови управљања водама за подсливове Саве и Тисе обухватали језера већа од 50</w:t>
      </w:r>
      <w:r>
        <w:rPr>
          <w:lang w:val="sr-Cyrl-RS"/>
        </w:rPr>
        <w:t> </w:t>
      </w:r>
      <w:r>
        <w:t>km</w:t>
      </w:r>
      <w:r w:rsidRPr="00DE6EE9">
        <w:rPr>
          <w:vertAlign w:val="superscript"/>
          <w:lang w:val="sr-Cyrl-RS"/>
        </w:rPr>
        <w:t>2</w:t>
      </w:r>
      <w:r w:rsidRPr="00DE6EE9">
        <w:rPr>
          <w:lang w:val="sr-Cyrl-RS"/>
        </w:rPr>
        <w:t>.</w:t>
      </w:r>
    </w:p>
    <w:p w14:paraId="3F855DD6" w14:textId="77777777" w:rsidR="00A079E6" w:rsidRDefault="00A079E6" w:rsidP="00443003">
      <w:pPr>
        <w:pStyle w:val="Heading2"/>
      </w:pPr>
      <w:bookmarkStart w:id="26" w:name="_Toc91549956"/>
      <w:r>
        <w:t>Садржај и структура Плана</w:t>
      </w:r>
      <w:bookmarkEnd w:id="26"/>
      <w:r>
        <w:t xml:space="preserve"> </w:t>
      </w:r>
    </w:p>
    <w:p w14:paraId="7A6DBF84" w14:textId="1B32B512" w:rsidR="00312E09" w:rsidRDefault="00312E09" w:rsidP="00A079E6">
      <w:pPr>
        <w:rPr>
          <w:lang w:val="sr-Cyrl-RS"/>
        </w:rPr>
      </w:pPr>
      <w:r w:rsidRPr="00DE6EE9">
        <w:rPr>
          <w:lang w:val="sr-Cyrl-RS"/>
        </w:rPr>
        <w:t>План</w:t>
      </w:r>
      <w:r>
        <w:rPr>
          <w:lang w:val="sr-Cyrl-RS"/>
        </w:rPr>
        <w:t xml:space="preserve">, кроз </w:t>
      </w:r>
      <w:r w:rsidRPr="00DE6EE9">
        <w:rPr>
          <w:lang w:val="sr-Cyrl-RS"/>
        </w:rPr>
        <w:t xml:space="preserve">15 </w:t>
      </w:r>
      <w:r w:rsidR="00177DBA">
        <w:rPr>
          <w:lang w:val="sr-Cyrl-RS"/>
        </w:rPr>
        <w:t>глава</w:t>
      </w:r>
      <w:r>
        <w:rPr>
          <w:lang w:val="sr-Cyrl-RS"/>
        </w:rPr>
        <w:t xml:space="preserve">, </w:t>
      </w:r>
      <w:r w:rsidR="00A079E6" w:rsidRPr="00DE6EE9">
        <w:rPr>
          <w:lang w:val="sr-Cyrl-RS"/>
        </w:rPr>
        <w:t xml:space="preserve">пружа преглед карактеристика речних сливова у </w:t>
      </w:r>
      <w:r>
        <w:rPr>
          <w:lang w:val="sr-Cyrl-RS"/>
        </w:rPr>
        <w:t xml:space="preserve">Републици </w:t>
      </w:r>
      <w:r w:rsidR="00A079E6" w:rsidRPr="00DE6EE9">
        <w:rPr>
          <w:lang w:val="sr-Cyrl-RS"/>
        </w:rPr>
        <w:t xml:space="preserve">Србији и активности које треба предузети у планском </w:t>
      </w:r>
      <w:r w:rsidR="0063736B">
        <w:rPr>
          <w:lang w:val="sr-Cyrl-RS"/>
        </w:rPr>
        <w:t>циклусу</w:t>
      </w:r>
      <w:r w:rsidR="00A079E6" w:rsidRPr="00DE6EE9">
        <w:rPr>
          <w:lang w:val="sr-Cyrl-RS"/>
        </w:rPr>
        <w:t xml:space="preserve"> </w:t>
      </w:r>
      <w:r>
        <w:rPr>
          <w:lang w:val="sr-Cyrl-RS"/>
        </w:rPr>
        <w:t xml:space="preserve">до </w:t>
      </w:r>
      <w:r w:rsidR="00A079E6" w:rsidRPr="00DE6EE9">
        <w:rPr>
          <w:lang w:val="sr-Cyrl-RS"/>
        </w:rPr>
        <w:t>2027</w:t>
      </w:r>
      <w:r>
        <w:rPr>
          <w:lang w:val="sr-Cyrl-RS"/>
        </w:rPr>
        <w:t>. године</w:t>
      </w:r>
      <w:r w:rsidR="00A079E6" w:rsidRPr="00DE6EE9">
        <w:rPr>
          <w:lang w:val="sr-Cyrl-RS"/>
        </w:rPr>
        <w:t xml:space="preserve">. </w:t>
      </w:r>
    </w:p>
    <w:p w14:paraId="5F5936EB" w14:textId="10FDB650" w:rsidR="00A079E6" w:rsidRPr="00510213" w:rsidRDefault="00177DBA" w:rsidP="00A079E6">
      <w:pPr>
        <w:rPr>
          <w:lang w:val="sr-Cyrl-RS"/>
        </w:rPr>
      </w:pPr>
      <w:r>
        <w:rPr>
          <w:lang w:val="sr-Cyrl-RS"/>
        </w:rPr>
        <w:t>Глава</w:t>
      </w:r>
      <w:r w:rsidR="00A079E6" w:rsidRPr="00DE6EE9">
        <w:rPr>
          <w:lang w:val="sr-Cyrl-RS"/>
        </w:rPr>
        <w:t xml:space="preserve"> </w:t>
      </w:r>
      <w:r w:rsidR="008E2915">
        <w:rPr>
          <w:lang w:val="sr-Latn-RS"/>
        </w:rPr>
        <w:t>I</w:t>
      </w:r>
      <w:r>
        <w:rPr>
          <w:lang w:val="sr-Cyrl-RS"/>
        </w:rPr>
        <w:t>.</w:t>
      </w:r>
      <w:r w:rsidR="00A079E6" w:rsidRPr="00DE6EE9">
        <w:rPr>
          <w:lang w:val="sr-Cyrl-RS"/>
        </w:rPr>
        <w:t xml:space="preserve"> представља увод у опште циљеве </w:t>
      </w:r>
      <w:r w:rsidR="00A079E6">
        <w:rPr>
          <w:lang w:val="sr-Cyrl-RS"/>
        </w:rPr>
        <w:t>ОДВ</w:t>
      </w:r>
      <w:r w:rsidR="00A079E6" w:rsidRPr="00DE6EE9">
        <w:rPr>
          <w:lang w:val="sr-Cyrl-RS"/>
        </w:rPr>
        <w:t xml:space="preserve"> и законски и организациони оквир. </w:t>
      </w:r>
      <w:r>
        <w:rPr>
          <w:lang w:val="sr-Cyrl-RS"/>
        </w:rPr>
        <w:t>Глава</w:t>
      </w:r>
      <w:r>
        <w:rPr>
          <w:lang w:val="sr-Latn-RS"/>
        </w:rPr>
        <w:t xml:space="preserve"> </w:t>
      </w:r>
      <w:r w:rsidR="008E2915">
        <w:rPr>
          <w:lang w:val="sr-Latn-RS"/>
        </w:rPr>
        <w:t>II</w:t>
      </w:r>
      <w:r w:rsidR="00D57886">
        <w:rPr>
          <w:lang w:val="sr-Cyrl-RS"/>
        </w:rPr>
        <w:t>.</w:t>
      </w:r>
      <w:r w:rsidR="008E2915">
        <w:rPr>
          <w:lang w:val="sr-Latn-RS"/>
        </w:rPr>
        <w:t xml:space="preserve"> </w:t>
      </w:r>
      <w:r w:rsidR="00A079E6" w:rsidRPr="00DE6EE9">
        <w:rPr>
          <w:lang w:val="sr-Cyrl-RS"/>
        </w:rPr>
        <w:t>описује ре</w:t>
      </w:r>
      <w:r w:rsidR="00A079E6">
        <w:rPr>
          <w:lang w:val="sr-Cyrl-RS"/>
        </w:rPr>
        <w:t>чне сливове</w:t>
      </w:r>
      <w:r w:rsidR="00A079E6" w:rsidRPr="00DE6EE9">
        <w:rPr>
          <w:lang w:val="sr-Cyrl-RS"/>
        </w:rPr>
        <w:t xml:space="preserve"> и </w:t>
      </w:r>
      <w:r w:rsidR="00A079E6">
        <w:rPr>
          <w:lang w:val="sr-Cyrl-RS"/>
        </w:rPr>
        <w:t>основне природ</w:t>
      </w:r>
      <w:r w:rsidR="00312E09">
        <w:rPr>
          <w:lang w:val="sr-Cyrl-RS"/>
        </w:rPr>
        <w:t xml:space="preserve">не карактеристике, укључујући </w:t>
      </w:r>
      <w:r w:rsidR="00A079E6" w:rsidRPr="00DE6EE9">
        <w:rPr>
          <w:lang w:val="sr-Cyrl-RS"/>
        </w:rPr>
        <w:t xml:space="preserve">типологију за одређивање референтних услова за </w:t>
      </w:r>
      <w:r w:rsidR="00CE2D8D">
        <w:rPr>
          <w:lang w:val="sr-Cyrl-RS"/>
        </w:rPr>
        <w:t>водна тела</w:t>
      </w:r>
      <w:r w:rsidR="00D521FD">
        <w:rPr>
          <w:lang w:val="sr-Cyrl-RS"/>
        </w:rPr>
        <w:t xml:space="preserve"> </w:t>
      </w:r>
      <w:r w:rsidR="00312E09">
        <w:rPr>
          <w:lang w:val="sr-Cyrl-RS"/>
        </w:rPr>
        <w:t xml:space="preserve">површинских вода и делинеацију </w:t>
      </w:r>
      <w:r w:rsidR="00CE2D8D">
        <w:rPr>
          <w:lang w:val="sr-Cyrl-RS"/>
        </w:rPr>
        <w:t>водних тела</w:t>
      </w:r>
      <w:r w:rsidR="00312E09">
        <w:rPr>
          <w:lang w:val="sr-Cyrl-RS"/>
        </w:rPr>
        <w:t xml:space="preserve"> површинских и подземних вода</w:t>
      </w:r>
      <w:r w:rsidR="00A079E6" w:rsidRPr="00DE6EE9">
        <w:rPr>
          <w:lang w:val="sr-Cyrl-RS"/>
        </w:rPr>
        <w:t xml:space="preserve">. </w:t>
      </w:r>
      <w:r>
        <w:rPr>
          <w:lang w:val="sr-Cyrl-RS"/>
        </w:rPr>
        <w:t>Глава</w:t>
      </w:r>
      <w:r>
        <w:rPr>
          <w:lang w:val="sr-Latn-RS"/>
        </w:rPr>
        <w:t xml:space="preserve"> </w:t>
      </w:r>
      <w:r w:rsidR="008E2915">
        <w:rPr>
          <w:lang w:val="sr-Latn-RS"/>
        </w:rPr>
        <w:t>III</w:t>
      </w:r>
      <w:r w:rsidR="00D57886">
        <w:rPr>
          <w:lang w:val="sr-Cyrl-RS"/>
        </w:rPr>
        <w:t>.</w:t>
      </w:r>
      <w:r w:rsidR="00A079E6" w:rsidRPr="00DE6EE9">
        <w:rPr>
          <w:lang w:val="sr-Cyrl-RS"/>
        </w:rPr>
        <w:t xml:space="preserve"> описује људске активности у </w:t>
      </w:r>
      <w:r w:rsidR="00A079E6">
        <w:rPr>
          <w:lang w:val="sr-Cyrl-RS"/>
        </w:rPr>
        <w:t>речним сливовима</w:t>
      </w:r>
      <w:r w:rsidR="00D713A4">
        <w:rPr>
          <w:lang w:val="sr-Cyrl-RS"/>
        </w:rPr>
        <w:t xml:space="preserve"> кроз </w:t>
      </w:r>
      <w:r w:rsidR="00A079E6" w:rsidRPr="00DE6EE9">
        <w:rPr>
          <w:lang w:val="sr-Cyrl-RS"/>
        </w:rPr>
        <w:t>притиске</w:t>
      </w:r>
      <w:r w:rsidR="00312E09">
        <w:rPr>
          <w:lang w:val="sr-Cyrl-RS"/>
        </w:rPr>
        <w:t xml:space="preserve"> и утицаје </w:t>
      </w:r>
      <w:r w:rsidR="00A079E6" w:rsidRPr="00DE6EE9">
        <w:rPr>
          <w:lang w:val="sr-Cyrl-RS"/>
        </w:rPr>
        <w:t>које оне узрокују на воде</w:t>
      </w:r>
      <w:r w:rsidR="00312E09">
        <w:rPr>
          <w:lang w:val="sr-Cyrl-RS"/>
        </w:rPr>
        <w:t>, као и</w:t>
      </w:r>
      <w:r w:rsidR="00A079E6" w:rsidRPr="00DE6EE9">
        <w:rPr>
          <w:lang w:val="sr-Cyrl-RS"/>
        </w:rPr>
        <w:t xml:space="preserve"> ризике које представљају у погледу неиспуњења циљева О</w:t>
      </w:r>
      <w:r w:rsidR="00D713A4" w:rsidRPr="00DE6EE9">
        <w:rPr>
          <w:lang w:val="sr-Cyrl-RS"/>
        </w:rPr>
        <w:t xml:space="preserve">ДВ. </w:t>
      </w:r>
      <w:r w:rsidR="00D57886">
        <w:rPr>
          <w:lang w:val="sr-Cyrl-RS"/>
        </w:rPr>
        <w:t>Глава</w:t>
      </w:r>
      <w:r w:rsidR="00D57886">
        <w:rPr>
          <w:lang w:val="sr-Latn-RS"/>
        </w:rPr>
        <w:t xml:space="preserve"> </w:t>
      </w:r>
      <w:r w:rsidR="008E2915">
        <w:rPr>
          <w:lang w:val="sr-Latn-RS"/>
        </w:rPr>
        <w:t>IV</w:t>
      </w:r>
      <w:r w:rsidR="00D57886">
        <w:rPr>
          <w:lang w:val="sr-Cyrl-RS"/>
        </w:rPr>
        <w:t>.</w:t>
      </w:r>
      <w:r w:rsidR="00D713A4" w:rsidRPr="00DE6EE9">
        <w:rPr>
          <w:lang w:val="sr-Cyrl-RS"/>
        </w:rPr>
        <w:t xml:space="preserve"> </w:t>
      </w:r>
      <w:r w:rsidR="00D713A4">
        <w:rPr>
          <w:lang w:val="sr-Cyrl-RS"/>
        </w:rPr>
        <w:t xml:space="preserve">даје преглед и </w:t>
      </w:r>
      <w:r w:rsidR="00D713A4" w:rsidRPr="00DE6EE9">
        <w:rPr>
          <w:lang w:val="sr-Cyrl-RS"/>
        </w:rPr>
        <w:t>опис заштићен</w:t>
      </w:r>
      <w:r w:rsidR="00D713A4">
        <w:rPr>
          <w:lang w:val="sr-Cyrl-RS"/>
        </w:rPr>
        <w:t>их области</w:t>
      </w:r>
      <w:r w:rsidR="00A079E6" w:rsidRPr="00DE6EE9">
        <w:rPr>
          <w:lang w:val="sr-Cyrl-RS"/>
        </w:rPr>
        <w:t xml:space="preserve">. </w:t>
      </w:r>
      <w:r w:rsidR="00D57886">
        <w:rPr>
          <w:lang w:val="sr-Cyrl-RS"/>
        </w:rPr>
        <w:t>Глава</w:t>
      </w:r>
      <w:r w:rsidR="00D57886">
        <w:rPr>
          <w:lang w:val="sr-Latn-RS"/>
        </w:rPr>
        <w:t xml:space="preserve"> </w:t>
      </w:r>
      <w:r w:rsidR="008E2915">
        <w:rPr>
          <w:lang w:val="sr-Latn-RS"/>
        </w:rPr>
        <w:t>V</w:t>
      </w:r>
      <w:r w:rsidR="00D57886">
        <w:rPr>
          <w:lang w:val="sr-Cyrl-RS"/>
        </w:rPr>
        <w:t>.</w:t>
      </w:r>
      <w:r w:rsidR="00A079E6" w:rsidRPr="00DE6EE9">
        <w:rPr>
          <w:lang w:val="sr-Cyrl-RS"/>
        </w:rPr>
        <w:t xml:space="preserve"> описује </w:t>
      </w:r>
      <w:r w:rsidR="00C13C2D">
        <w:rPr>
          <w:lang w:val="sr-Cyrl-RS"/>
        </w:rPr>
        <w:t xml:space="preserve">програм </w:t>
      </w:r>
      <w:r w:rsidR="00A079E6" w:rsidRPr="00DE6EE9">
        <w:rPr>
          <w:lang w:val="sr-Cyrl-RS"/>
        </w:rPr>
        <w:t>мониторинг</w:t>
      </w:r>
      <w:r w:rsidR="00C13C2D">
        <w:rPr>
          <w:lang w:val="sr-Cyrl-RS"/>
        </w:rPr>
        <w:t>а</w:t>
      </w:r>
      <w:r w:rsidR="00A079E6" w:rsidRPr="00DE6EE9">
        <w:rPr>
          <w:lang w:val="sr-Cyrl-RS"/>
        </w:rPr>
        <w:t xml:space="preserve"> </w:t>
      </w:r>
      <w:r w:rsidR="00C13C2D">
        <w:rPr>
          <w:lang w:val="sr-Cyrl-RS"/>
        </w:rPr>
        <w:t>за одређивање</w:t>
      </w:r>
      <w:r w:rsidR="00A079E6" w:rsidRPr="00DE6EE9">
        <w:rPr>
          <w:lang w:val="sr-Cyrl-RS"/>
        </w:rPr>
        <w:t xml:space="preserve"> </w:t>
      </w:r>
      <w:r w:rsidR="00A079E6">
        <w:rPr>
          <w:lang w:val="sr-Cyrl-RS"/>
        </w:rPr>
        <w:t>статуса</w:t>
      </w:r>
      <w:r w:rsidR="00A079E6" w:rsidRPr="00DE6EE9">
        <w:rPr>
          <w:lang w:val="sr-Cyrl-RS"/>
        </w:rPr>
        <w:t xml:space="preserve"> површинских и подземних вода. </w:t>
      </w:r>
      <w:r w:rsidR="00D57886">
        <w:rPr>
          <w:lang w:val="sr-Cyrl-RS"/>
        </w:rPr>
        <w:t>Глава</w:t>
      </w:r>
      <w:r w:rsidR="00D57886">
        <w:rPr>
          <w:lang w:val="sr-Latn-RS"/>
        </w:rPr>
        <w:t xml:space="preserve"> </w:t>
      </w:r>
      <w:r w:rsidR="008E2915">
        <w:rPr>
          <w:lang w:val="sr-Latn-RS"/>
        </w:rPr>
        <w:t>VI</w:t>
      </w:r>
      <w:r w:rsidR="00D57886">
        <w:rPr>
          <w:lang w:val="sr-Cyrl-RS"/>
        </w:rPr>
        <w:t>.</w:t>
      </w:r>
      <w:r w:rsidR="00A079E6" w:rsidRPr="00DE6EE9">
        <w:rPr>
          <w:lang w:val="sr-Cyrl-RS"/>
        </w:rPr>
        <w:t xml:space="preserve"> описује статус површинских и подземних вода. </w:t>
      </w:r>
      <w:r w:rsidR="00D57886">
        <w:rPr>
          <w:lang w:val="sr-Cyrl-RS"/>
        </w:rPr>
        <w:t>Глава</w:t>
      </w:r>
      <w:r w:rsidR="00D57886">
        <w:rPr>
          <w:lang w:val="sr-Latn-RS"/>
        </w:rPr>
        <w:t xml:space="preserve"> </w:t>
      </w:r>
      <w:r w:rsidR="008E2915">
        <w:rPr>
          <w:lang w:val="sr-Latn-RS"/>
        </w:rPr>
        <w:t>VII</w:t>
      </w:r>
      <w:r w:rsidR="00D57886">
        <w:rPr>
          <w:lang w:val="sr-Cyrl-RS"/>
        </w:rPr>
        <w:t>.</w:t>
      </w:r>
      <w:r w:rsidR="00A079E6" w:rsidRPr="00DE6EE9">
        <w:rPr>
          <w:lang w:val="sr-Cyrl-RS"/>
        </w:rPr>
        <w:t xml:space="preserve"> описује циљеве животне средине </w:t>
      </w:r>
      <w:r w:rsidR="00C13C2D">
        <w:rPr>
          <w:lang w:val="sr-Cyrl-RS"/>
        </w:rPr>
        <w:t xml:space="preserve">и изузетке од непостизања циљева </w:t>
      </w:r>
      <w:r w:rsidR="00C13C2D" w:rsidRPr="00C13C2D">
        <w:rPr>
          <w:lang w:val="sr-Cyrl-RS"/>
        </w:rPr>
        <w:t>до 2027. године</w:t>
      </w:r>
      <w:r w:rsidR="00C13C2D" w:rsidRPr="00DE6EE9">
        <w:rPr>
          <w:lang w:val="sr-Cyrl-RS"/>
        </w:rPr>
        <w:t xml:space="preserve">. </w:t>
      </w:r>
      <w:r w:rsidR="00BA51D4" w:rsidRPr="00BA51D4">
        <w:rPr>
          <w:lang w:val="sr-Cyrl-RS"/>
        </w:rPr>
        <w:t>Глава</w:t>
      </w:r>
      <w:r w:rsidR="00C13C2D" w:rsidRPr="00BA51D4">
        <w:rPr>
          <w:lang w:val="sr-Cyrl-RS"/>
        </w:rPr>
        <w:t xml:space="preserve"> </w:t>
      </w:r>
      <w:r w:rsidR="008E2915" w:rsidRPr="00BA51D4">
        <w:rPr>
          <w:lang w:val="sr-Latn-RS"/>
        </w:rPr>
        <w:t>VIII</w:t>
      </w:r>
      <w:r w:rsidR="00BA51D4" w:rsidRPr="00BA51D4">
        <w:rPr>
          <w:lang w:val="sr-Cyrl-RS"/>
        </w:rPr>
        <w:t>.</w:t>
      </w:r>
      <w:r w:rsidR="00C13C2D" w:rsidRPr="00BA51D4">
        <w:rPr>
          <w:lang w:val="sr-Cyrl-RS"/>
        </w:rPr>
        <w:t xml:space="preserve"> описује економске</w:t>
      </w:r>
      <w:r w:rsidR="00C13C2D">
        <w:rPr>
          <w:lang w:val="sr-Cyrl-RS"/>
        </w:rPr>
        <w:t xml:space="preserve"> анализе коришћења вода</w:t>
      </w:r>
      <w:r w:rsidR="00A079E6" w:rsidRPr="00DE6EE9">
        <w:rPr>
          <w:lang w:val="sr-Cyrl-RS"/>
        </w:rPr>
        <w:t xml:space="preserve">, </w:t>
      </w:r>
      <w:r w:rsidR="00A079E6">
        <w:rPr>
          <w:lang w:val="sr-Cyrl-RS"/>
        </w:rPr>
        <w:t>предвиђене</w:t>
      </w:r>
      <w:r w:rsidR="00A079E6" w:rsidRPr="00DE6EE9">
        <w:rPr>
          <w:lang w:val="sr-Cyrl-RS"/>
        </w:rPr>
        <w:t xml:space="preserve"> </w:t>
      </w:r>
      <w:r w:rsidR="00A079E6">
        <w:rPr>
          <w:lang w:val="sr-Cyrl-RS"/>
        </w:rPr>
        <w:t>трендове</w:t>
      </w:r>
      <w:r w:rsidR="00A079E6" w:rsidRPr="00DE6EE9">
        <w:rPr>
          <w:lang w:val="sr-Cyrl-RS"/>
        </w:rPr>
        <w:t xml:space="preserve"> у вези са </w:t>
      </w:r>
      <w:r w:rsidR="00A079E6">
        <w:rPr>
          <w:lang w:val="sr-Cyrl-RS"/>
        </w:rPr>
        <w:t>коришћењем</w:t>
      </w:r>
      <w:r w:rsidR="00A079E6" w:rsidRPr="00DE6EE9">
        <w:rPr>
          <w:lang w:val="sr-Cyrl-RS"/>
        </w:rPr>
        <w:t xml:space="preserve"> вод</w:t>
      </w:r>
      <w:r w:rsidR="00A079E6">
        <w:rPr>
          <w:lang w:val="sr-Cyrl-RS"/>
        </w:rPr>
        <w:t>а</w:t>
      </w:r>
      <w:r w:rsidR="00A079E6" w:rsidRPr="00DE6EE9">
        <w:rPr>
          <w:lang w:val="sr-Cyrl-RS"/>
        </w:rPr>
        <w:t xml:space="preserve"> и практичне кораке и мере </w:t>
      </w:r>
      <w:r w:rsidR="00A079E6">
        <w:rPr>
          <w:lang w:val="sr-Cyrl-RS"/>
        </w:rPr>
        <w:t>које се предузимају у циљу обезбеђења</w:t>
      </w:r>
      <w:r w:rsidR="00A079E6" w:rsidRPr="00DE6EE9">
        <w:rPr>
          <w:lang w:val="sr-Cyrl-RS"/>
        </w:rPr>
        <w:t xml:space="preserve"> поврата трошкова коришћења воде, укључујући начело „загађивач плаћа</w:t>
      </w:r>
      <w:r w:rsidR="009F0533">
        <w:rPr>
          <w:lang w:val="sr-Cyrl-RS"/>
        </w:rPr>
        <w:t>”</w:t>
      </w:r>
      <w:r w:rsidR="00A079E6" w:rsidRPr="00DE6EE9">
        <w:rPr>
          <w:lang w:val="sr-Cyrl-RS"/>
        </w:rPr>
        <w:t xml:space="preserve">. </w:t>
      </w:r>
      <w:r w:rsidR="00BA51D4">
        <w:rPr>
          <w:lang w:val="sr-Cyrl-RS"/>
        </w:rPr>
        <w:t>Глава</w:t>
      </w:r>
      <w:r w:rsidR="00A079E6" w:rsidRPr="00DE6EE9">
        <w:rPr>
          <w:lang w:val="sr-Cyrl-RS"/>
        </w:rPr>
        <w:t xml:space="preserve"> </w:t>
      </w:r>
      <w:r w:rsidR="008E2915">
        <w:rPr>
          <w:lang w:val="sr-Latn-RS"/>
        </w:rPr>
        <w:t>IX</w:t>
      </w:r>
      <w:r w:rsidR="00BA51D4">
        <w:rPr>
          <w:lang w:val="sr-Cyrl-RS"/>
        </w:rPr>
        <w:t>.</w:t>
      </w:r>
      <w:r w:rsidR="00A079E6" w:rsidRPr="00DE6EE9">
        <w:rPr>
          <w:lang w:val="sr-Cyrl-RS"/>
        </w:rPr>
        <w:t xml:space="preserve"> даје сажетак програма мера које треба спровести </w:t>
      </w:r>
      <w:r w:rsidR="00A079E6">
        <w:rPr>
          <w:lang w:val="sr-Cyrl-RS"/>
        </w:rPr>
        <w:t>на</w:t>
      </w:r>
      <w:r w:rsidR="00A079E6" w:rsidRPr="00DE6EE9">
        <w:rPr>
          <w:lang w:val="sr-Cyrl-RS"/>
        </w:rPr>
        <w:t xml:space="preserve"> </w:t>
      </w:r>
      <w:r w:rsidR="009C68B1">
        <w:rPr>
          <w:lang w:val="sr-Cyrl-RS"/>
        </w:rPr>
        <w:t>на територији Р</w:t>
      </w:r>
      <w:r w:rsidR="00C9104E">
        <w:rPr>
          <w:lang w:val="sr-Cyrl-RS"/>
        </w:rPr>
        <w:t xml:space="preserve">епублике </w:t>
      </w:r>
      <w:r w:rsidR="009C68B1">
        <w:rPr>
          <w:lang w:val="sr-Cyrl-RS"/>
        </w:rPr>
        <w:t>С</w:t>
      </w:r>
      <w:r w:rsidR="00C9104E">
        <w:rPr>
          <w:lang w:val="sr-Cyrl-RS"/>
        </w:rPr>
        <w:t>рбије</w:t>
      </w:r>
      <w:r w:rsidR="00A079E6" w:rsidRPr="00DE6EE9">
        <w:rPr>
          <w:lang w:val="sr-Cyrl-RS"/>
        </w:rPr>
        <w:t xml:space="preserve"> како би се осигурало да су </w:t>
      </w:r>
      <w:r w:rsidR="00A079E6">
        <w:rPr>
          <w:lang w:val="sr-Cyrl-RS"/>
        </w:rPr>
        <w:t>циљеви животне средине</w:t>
      </w:r>
      <w:r w:rsidR="00A079E6" w:rsidRPr="00DE6EE9">
        <w:rPr>
          <w:lang w:val="sr-Cyrl-RS"/>
        </w:rPr>
        <w:t xml:space="preserve"> и други циљеви испуњени у </w:t>
      </w:r>
      <w:r w:rsidR="00A079E6" w:rsidRPr="00510213">
        <w:rPr>
          <w:lang w:val="sr-Cyrl-RS"/>
        </w:rPr>
        <w:t xml:space="preserve">предвиђеном временском року. </w:t>
      </w:r>
      <w:r w:rsidR="00BA51D4" w:rsidRPr="00BA51D4">
        <w:rPr>
          <w:lang w:val="sr-Cyrl-RS"/>
        </w:rPr>
        <w:t>Глава</w:t>
      </w:r>
      <w:r w:rsidR="00A079E6" w:rsidRPr="00BA51D4">
        <w:rPr>
          <w:lang w:val="sr-Cyrl-RS"/>
        </w:rPr>
        <w:t xml:space="preserve"> </w:t>
      </w:r>
      <w:r w:rsidR="008E2915" w:rsidRPr="00BA51D4">
        <w:rPr>
          <w:lang w:val="sr-Latn-RS"/>
        </w:rPr>
        <w:t>X</w:t>
      </w:r>
      <w:r w:rsidR="00BA51D4" w:rsidRPr="00BA51D4">
        <w:rPr>
          <w:lang w:val="sr-Cyrl-RS"/>
        </w:rPr>
        <w:t>.</w:t>
      </w:r>
      <w:r w:rsidR="00A079E6" w:rsidRPr="00BA51D4">
        <w:rPr>
          <w:lang w:val="sr-Cyrl-RS"/>
        </w:rPr>
        <w:t xml:space="preserve"> представља регистар </w:t>
      </w:r>
      <w:r w:rsidR="00213FD3" w:rsidRPr="00BA51D4">
        <w:rPr>
          <w:lang w:val="sr-Cyrl-RS"/>
        </w:rPr>
        <w:t xml:space="preserve">осталих </w:t>
      </w:r>
      <w:r w:rsidR="00A079E6" w:rsidRPr="00BA51D4">
        <w:rPr>
          <w:lang w:val="sr-Cyrl-RS"/>
        </w:rPr>
        <w:t>програма</w:t>
      </w:r>
      <w:r w:rsidR="00213FD3" w:rsidRPr="00BA51D4">
        <w:rPr>
          <w:lang w:val="sr-Cyrl-RS"/>
        </w:rPr>
        <w:t xml:space="preserve"> битних за имплементацију ОДВ</w:t>
      </w:r>
      <w:r w:rsidR="00A079E6" w:rsidRPr="00BA51D4">
        <w:rPr>
          <w:lang w:val="sr-Cyrl-RS"/>
        </w:rPr>
        <w:t xml:space="preserve">. </w:t>
      </w:r>
      <w:r w:rsidR="00BA51D4" w:rsidRPr="00BA51D4">
        <w:rPr>
          <w:lang w:val="sr-Cyrl-RS"/>
        </w:rPr>
        <w:t>Глава</w:t>
      </w:r>
      <w:r w:rsidR="00A079E6" w:rsidRPr="00BA51D4">
        <w:rPr>
          <w:lang w:val="sr-Cyrl-RS"/>
        </w:rPr>
        <w:t xml:space="preserve"> </w:t>
      </w:r>
      <w:r w:rsidR="008E2915" w:rsidRPr="00BA51D4">
        <w:rPr>
          <w:lang w:val="sr-Latn-RS"/>
        </w:rPr>
        <w:t>XI</w:t>
      </w:r>
      <w:r w:rsidR="00BA51D4" w:rsidRPr="00BA51D4">
        <w:rPr>
          <w:lang w:val="sr-Cyrl-RS"/>
        </w:rPr>
        <w:t>.</w:t>
      </w:r>
      <w:r w:rsidR="00A079E6" w:rsidRPr="00BA51D4">
        <w:rPr>
          <w:lang w:val="sr-Cyrl-RS"/>
        </w:rPr>
        <w:t xml:space="preserve"> описује активности које се предузимају у вези учешћа јавности у припреми овог </w:t>
      </w:r>
      <w:r w:rsidR="0063736B">
        <w:rPr>
          <w:lang w:val="sr-Cyrl-RS"/>
        </w:rPr>
        <w:t>п</w:t>
      </w:r>
      <w:r w:rsidR="00A079E6" w:rsidRPr="00BA51D4">
        <w:rPr>
          <w:lang w:val="sr-Cyrl-RS"/>
        </w:rPr>
        <w:t xml:space="preserve">лана и његове примене. У </w:t>
      </w:r>
      <w:r w:rsidR="00BA51D4">
        <w:rPr>
          <w:lang w:val="sr-Cyrl-RS"/>
        </w:rPr>
        <w:t>глави</w:t>
      </w:r>
      <w:r w:rsidR="00A079E6" w:rsidRPr="00BA51D4">
        <w:rPr>
          <w:lang w:val="sr-Cyrl-RS"/>
        </w:rPr>
        <w:t xml:space="preserve"> </w:t>
      </w:r>
      <w:r w:rsidR="008E2915" w:rsidRPr="00BA51D4">
        <w:rPr>
          <w:lang w:val="sr-Latn-RS"/>
        </w:rPr>
        <w:t>XII</w:t>
      </w:r>
      <w:r w:rsidR="00BA51D4">
        <w:rPr>
          <w:lang w:val="sr-Cyrl-RS"/>
        </w:rPr>
        <w:t>.</w:t>
      </w:r>
      <w:r w:rsidR="00A079E6" w:rsidRPr="00BA51D4">
        <w:rPr>
          <w:lang w:val="sr-Cyrl-RS"/>
        </w:rPr>
        <w:t xml:space="preserve"> наводе се </w:t>
      </w:r>
      <w:r w:rsidR="008F4C01" w:rsidRPr="00BA51D4">
        <w:rPr>
          <w:lang w:val="sr-Cyrl-RS"/>
        </w:rPr>
        <w:t xml:space="preserve">органи надлежни за </w:t>
      </w:r>
      <w:r w:rsidR="003D18A3" w:rsidRPr="00BA51D4">
        <w:rPr>
          <w:lang w:val="sr-Cyrl-RS"/>
        </w:rPr>
        <w:t>израд</w:t>
      </w:r>
      <w:r w:rsidR="00D57886" w:rsidRPr="00BA51D4">
        <w:rPr>
          <w:lang w:val="sr-Cyrl-RS"/>
        </w:rPr>
        <w:t>у п</w:t>
      </w:r>
      <w:r w:rsidR="008F4C01" w:rsidRPr="00BA51D4">
        <w:rPr>
          <w:lang w:val="sr-Cyrl-RS"/>
        </w:rPr>
        <w:t>ланова</w:t>
      </w:r>
      <w:r w:rsidR="003D18A3" w:rsidRPr="00BA51D4">
        <w:rPr>
          <w:lang w:val="sr-Cyrl-RS"/>
        </w:rPr>
        <w:t xml:space="preserve"> управљања водама </w:t>
      </w:r>
      <w:r w:rsidR="008F4C01" w:rsidRPr="00BA51D4">
        <w:rPr>
          <w:lang w:val="sr-Cyrl-RS"/>
        </w:rPr>
        <w:t>на речним сливовима и имплементацију</w:t>
      </w:r>
      <w:r w:rsidR="003D18A3" w:rsidRPr="00BA51D4">
        <w:rPr>
          <w:lang w:val="sr-Cyrl-RS"/>
        </w:rPr>
        <w:t xml:space="preserve"> ОДВ</w:t>
      </w:r>
      <w:r w:rsidR="008F4C01" w:rsidRPr="00BA51D4">
        <w:rPr>
          <w:lang w:val="sr-Cyrl-RS"/>
        </w:rPr>
        <w:t xml:space="preserve">, као и </w:t>
      </w:r>
      <w:r w:rsidR="00213FD3" w:rsidRPr="00BA51D4">
        <w:rPr>
          <w:lang w:val="sr-Cyrl-RS"/>
        </w:rPr>
        <w:t>детаљан списак међународних споразума</w:t>
      </w:r>
      <w:r w:rsidR="00A079E6" w:rsidRPr="00BA51D4">
        <w:rPr>
          <w:lang w:val="sr-Cyrl-RS"/>
        </w:rPr>
        <w:t xml:space="preserve">. У </w:t>
      </w:r>
      <w:r w:rsidR="00BA51D4">
        <w:rPr>
          <w:lang w:val="sr-Cyrl-RS"/>
        </w:rPr>
        <w:t>глави</w:t>
      </w:r>
      <w:r w:rsidR="00A079E6" w:rsidRPr="00BA51D4">
        <w:rPr>
          <w:lang w:val="sr-Cyrl-RS"/>
        </w:rPr>
        <w:t xml:space="preserve"> </w:t>
      </w:r>
      <w:r w:rsidR="008E2915" w:rsidRPr="00BA51D4">
        <w:rPr>
          <w:lang w:val="sr-Latn-RS"/>
        </w:rPr>
        <w:t>XIII</w:t>
      </w:r>
      <w:r w:rsidR="00BA51D4">
        <w:rPr>
          <w:lang w:val="sr-Cyrl-RS"/>
        </w:rPr>
        <w:t>.</w:t>
      </w:r>
      <w:r w:rsidR="00A079E6" w:rsidRPr="00BA51D4">
        <w:rPr>
          <w:lang w:val="sr-Cyrl-RS"/>
        </w:rPr>
        <w:t xml:space="preserve"> </w:t>
      </w:r>
      <w:r w:rsidR="008F4C01" w:rsidRPr="00BA51D4">
        <w:rPr>
          <w:lang w:val="sr-Cyrl-RS"/>
        </w:rPr>
        <w:t xml:space="preserve">су контакт подаци за </w:t>
      </w:r>
      <w:r w:rsidR="00A079E6" w:rsidRPr="00BA51D4">
        <w:rPr>
          <w:lang w:val="sr-Cyrl-RS"/>
        </w:rPr>
        <w:t xml:space="preserve">приступ </w:t>
      </w:r>
      <w:r w:rsidR="00A079E6" w:rsidRPr="00BA51D4">
        <w:rPr>
          <w:lang w:val="sr-Cyrl-RS"/>
        </w:rPr>
        <w:lastRenderedPageBreak/>
        <w:t>јавности пот</w:t>
      </w:r>
      <w:r w:rsidR="008E2915" w:rsidRPr="00BA51D4">
        <w:rPr>
          <w:lang w:val="sr-Cyrl-RS"/>
        </w:rPr>
        <w:t xml:space="preserve">ребним информацијама. </w:t>
      </w:r>
      <w:r w:rsidR="00BA51D4">
        <w:rPr>
          <w:lang w:val="sr-Cyrl-RS"/>
        </w:rPr>
        <w:t>Глава</w:t>
      </w:r>
      <w:r w:rsidR="008E2915" w:rsidRPr="00BA51D4">
        <w:rPr>
          <w:lang w:val="sr-Cyrl-RS"/>
        </w:rPr>
        <w:t xml:space="preserve"> </w:t>
      </w:r>
      <w:r w:rsidR="008E2915" w:rsidRPr="00BA51D4">
        <w:rPr>
          <w:lang w:val="sr-Latn-RS"/>
        </w:rPr>
        <w:t>XIV</w:t>
      </w:r>
      <w:r w:rsidR="00BA51D4">
        <w:rPr>
          <w:lang w:val="sr-Cyrl-RS"/>
        </w:rPr>
        <w:t>.</w:t>
      </w:r>
      <w:r w:rsidR="00A079E6" w:rsidRPr="00BA51D4">
        <w:rPr>
          <w:lang w:val="sr-Cyrl-RS"/>
        </w:rPr>
        <w:t xml:space="preserve"> пружа списак докумената и других извора информација. </w:t>
      </w:r>
      <w:r w:rsidR="00BA51D4">
        <w:rPr>
          <w:lang w:val="sr-Cyrl-RS"/>
        </w:rPr>
        <w:t>Глава</w:t>
      </w:r>
      <w:r w:rsidR="00A079E6" w:rsidRPr="00BA51D4">
        <w:rPr>
          <w:lang w:val="sr-Cyrl-RS"/>
        </w:rPr>
        <w:t xml:space="preserve"> </w:t>
      </w:r>
      <w:r w:rsidR="00776455" w:rsidRPr="00BA51D4">
        <w:rPr>
          <w:lang w:val="sr-Latn-RS"/>
        </w:rPr>
        <w:t>XV</w:t>
      </w:r>
      <w:r w:rsidR="00BA51D4">
        <w:rPr>
          <w:lang w:val="sr-Cyrl-RS"/>
        </w:rPr>
        <w:t>.</w:t>
      </w:r>
      <w:r w:rsidR="00A079E6" w:rsidRPr="00BA51D4">
        <w:rPr>
          <w:lang w:val="sr-Cyrl-RS"/>
        </w:rPr>
        <w:t xml:space="preserve"> </w:t>
      </w:r>
      <w:r w:rsidR="008F4C01" w:rsidRPr="00BA51D4">
        <w:rPr>
          <w:lang w:val="sr-Cyrl-RS"/>
        </w:rPr>
        <w:t>даје преглед релевантне законске регулативе.</w:t>
      </w:r>
    </w:p>
    <w:p w14:paraId="7C9CBAE5" w14:textId="38C1A131" w:rsidR="00A079E6" w:rsidRPr="00510213" w:rsidRDefault="00A079E6" w:rsidP="00A079E6">
      <w:pPr>
        <w:rPr>
          <w:lang w:val="sr-Cyrl-RS"/>
        </w:rPr>
      </w:pPr>
      <w:r w:rsidRPr="00510213">
        <w:rPr>
          <w:lang w:val="sr-Cyrl-RS"/>
        </w:rPr>
        <w:t xml:space="preserve">Итеративна и интегрисана природа процеса планирања огледа се у вишеструким међусобним везама између различитих </w:t>
      </w:r>
      <w:r w:rsidR="00BA51D4">
        <w:rPr>
          <w:lang w:val="sr-Cyrl-RS"/>
        </w:rPr>
        <w:t>глава</w:t>
      </w:r>
      <w:r w:rsidRPr="00510213">
        <w:rPr>
          <w:lang w:val="sr-Cyrl-RS"/>
        </w:rPr>
        <w:t xml:space="preserve">. Анализа притиска и утицаја у </w:t>
      </w:r>
      <w:r w:rsidR="00BA51D4">
        <w:rPr>
          <w:lang w:val="sr-Cyrl-RS"/>
        </w:rPr>
        <w:t>глави</w:t>
      </w:r>
      <w:r w:rsidRPr="00510213">
        <w:rPr>
          <w:lang w:val="sr-Cyrl-RS"/>
        </w:rPr>
        <w:t xml:space="preserve"> </w:t>
      </w:r>
      <w:r w:rsidR="00776455">
        <w:rPr>
          <w:lang w:val="sr-Latn-RS"/>
        </w:rPr>
        <w:t>III</w:t>
      </w:r>
      <w:r w:rsidR="00BA51D4">
        <w:rPr>
          <w:lang w:val="sr-Cyrl-RS"/>
        </w:rPr>
        <w:t>.</w:t>
      </w:r>
      <w:r w:rsidRPr="00510213">
        <w:rPr>
          <w:lang w:val="sr-Cyrl-RS"/>
        </w:rPr>
        <w:t xml:space="preserve"> чини језгро </w:t>
      </w:r>
      <w:r w:rsidR="00213FD3" w:rsidRPr="00510213">
        <w:rPr>
          <w:lang w:val="sr-Cyrl-RS"/>
        </w:rPr>
        <w:t>Плана</w:t>
      </w:r>
      <w:r w:rsidRPr="00510213">
        <w:rPr>
          <w:lang w:val="sr-Cyrl-RS"/>
        </w:rPr>
        <w:t>. Она пружа основу за дефинисање такозваних „</w:t>
      </w:r>
      <w:r w:rsidR="00213FD3" w:rsidRPr="00510213">
        <w:rPr>
          <w:lang w:val="sr-Cyrl-RS"/>
        </w:rPr>
        <w:t>значајних</w:t>
      </w:r>
      <w:r w:rsidRPr="00510213">
        <w:rPr>
          <w:lang w:val="sr-Cyrl-RS"/>
        </w:rPr>
        <w:t xml:space="preserve"> питања у области управљања водама</w:t>
      </w:r>
      <w:r w:rsidR="009F0533">
        <w:rPr>
          <w:lang w:val="sr-Cyrl-RS"/>
        </w:rPr>
        <w:t>”</w:t>
      </w:r>
      <w:r w:rsidRPr="00510213">
        <w:rPr>
          <w:lang w:val="sr-Cyrl-RS"/>
        </w:rPr>
        <w:t xml:space="preserve"> (</w:t>
      </w:r>
      <w:r w:rsidRPr="00510213">
        <w:t>SWMI</w:t>
      </w:r>
      <w:r w:rsidRPr="00510213">
        <w:rPr>
          <w:lang w:val="sr-Cyrl-RS"/>
        </w:rPr>
        <w:t>), која су била предмет јавних консултација (</w:t>
      </w:r>
      <w:r w:rsidR="00BA51D4">
        <w:rPr>
          <w:lang w:val="sr-Cyrl-RS"/>
        </w:rPr>
        <w:t>глава</w:t>
      </w:r>
      <w:r w:rsidRPr="00510213">
        <w:rPr>
          <w:lang w:val="sr-Cyrl-RS"/>
        </w:rPr>
        <w:t xml:space="preserve"> </w:t>
      </w:r>
      <w:r w:rsidR="003D18A3" w:rsidRPr="00510213">
        <w:rPr>
          <w:lang w:val="sr-Latn-RS"/>
        </w:rPr>
        <w:t>XI</w:t>
      </w:r>
      <w:r w:rsidR="00E0413C">
        <w:rPr>
          <w:lang w:val="sr-Cyrl-RS"/>
        </w:rPr>
        <w:t>)</w:t>
      </w:r>
      <w:r w:rsidRPr="00510213">
        <w:rPr>
          <w:lang w:val="sr-Cyrl-RS"/>
        </w:rPr>
        <w:t xml:space="preserve">, утврђујући тиме тематски оквир за </w:t>
      </w:r>
      <w:r w:rsidR="00213FD3" w:rsidRPr="00510213">
        <w:rPr>
          <w:lang w:val="sr-Cyrl-RS"/>
        </w:rPr>
        <w:t>израду</w:t>
      </w:r>
      <w:r w:rsidRPr="00510213">
        <w:rPr>
          <w:lang w:val="sr-Cyrl-RS"/>
        </w:rPr>
        <w:t xml:space="preserve"> </w:t>
      </w:r>
      <w:r w:rsidR="00213FD3" w:rsidRPr="00510213">
        <w:rPr>
          <w:lang w:val="sr-Cyrl-RS"/>
        </w:rPr>
        <w:t>Плана</w:t>
      </w:r>
      <w:r w:rsidRPr="00510213">
        <w:rPr>
          <w:lang w:val="sr-Cyrl-RS"/>
        </w:rPr>
        <w:t xml:space="preserve">. </w:t>
      </w:r>
      <w:r w:rsidR="00BA51D4">
        <w:rPr>
          <w:lang w:val="sr-Cyrl-RS"/>
        </w:rPr>
        <w:t>Глава</w:t>
      </w:r>
      <w:r w:rsidRPr="00510213">
        <w:rPr>
          <w:lang w:val="sr-Cyrl-RS"/>
        </w:rPr>
        <w:t xml:space="preserve"> </w:t>
      </w:r>
      <w:r w:rsidR="003D18A3" w:rsidRPr="00510213">
        <w:rPr>
          <w:lang w:val="sr-Latn-RS"/>
        </w:rPr>
        <w:t>III</w:t>
      </w:r>
      <w:r w:rsidR="00BA51D4">
        <w:rPr>
          <w:lang w:val="sr-Cyrl-RS"/>
        </w:rPr>
        <w:t>.</w:t>
      </w:r>
      <w:r w:rsidRPr="00510213">
        <w:rPr>
          <w:lang w:val="sr-Cyrl-RS"/>
        </w:rPr>
        <w:t xml:space="preserve"> се такође бави проценом ризика (процена ризика од тога да </w:t>
      </w:r>
      <w:r w:rsidR="00CE2D8D">
        <w:rPr>
          <w:lang w:val="sr-Cyrl-RS"/>
        </w:rPr>
        <w:t>водна тела</w:t>
      </w:r>
      <w:r w:rsidRPr="00510213">
        <w:rPr>
          <w:lang w:val="sr-Cyrl-RS"/>
        </w:rPr>
        <w:t xml:space="preserve"> неће ис</w:t>
      </w:r>
      <w:r w:rsidR="00213FD3" w:rsidRPr="00510213">
        <w:rPr>
          <w:lang w:val="sr-Cyrl-RS"/>
        </w:rPr>
        <w:t>п</w:t>
      </w:r>
      <w:r w:rsidRPr="00510213">
        <w:rPr>
          <w:lang w:val="sr-Cyrl-RS"/>
        </w:rPr>
        <w:t xml:space="preserve">унити циљеве ОДВ, која узима у обзир заштићена </w:t>
      </w:r>
      <w:r w:rsidRPr="00BA51D4">
        <w:rPr>
          <w:lang w:val="sr-Cyrl-RS"/>
        </w:rPr>
        <w:t>подручја (</w:t>
      </w:r>
      <w:r w:rsidR="00BA51D4" w:rsidRPr="00BA51D4">
        <w:rPr>
          <w:lang w:val="sr-Cyrl-RS"/>
        </w:rPr>
        <w:t>глава</w:t>
      </w:r>
      <w:r w:rsidRPr="00BA51D4">
        <w:rPr>
          <w:lang w:val="sr-Cyrl-RS"/>
        </w:rPr>
        <w:t xml:space="preserve"> </w:t>
      </w:r>
      <w:r w:rsidR="003D18A3" w:rsidRPr="00BA51D4">
        <w:rPr>
          <w:lang w:val="sr-Latn-RS"/>
        </w:rPr>
        <w:t>IV</w:t>
      </w:r>
      <w:r w:rsidR="00E0413C">
        <w:rPr>
          <w:lang w:val="sr-Cyrl-RS"/>
        </w:rPr>
        <w:t>)</w:t>
      </w:r>
      <w:r w:rsidRPr="00BA51D4">
        <w:rPr>
          <w:lang w:val="sr-Cyrl-RS"/>
        </w:rPr>
        <w:t>, ци</w:t>
      </w:r>
      <w:r w:rsidR="003D18A3" w:rsidRPr="00BA51D4">
        <w:rPr>
          <w:lang w:val="sr-Cyrl-RS"/>
        </w:rPr>
        <w:t>љеве животне средине (</w:t>
      </w:r>
      <w:r w:rsidR="00BA51D4" w:rsidRPr="00BA51D4">
        <w:rPr>
          <w:lang w:val="sr-Cyrl-RS"/>
        </w:rPr>
        <w:t>глава</w:t>
      </w:r>
      <w:r w:rsidR="003D18A3" w:rsidRPr="00BA51D4">
        <w:rPr>
          <w:lang w:val="sr-Cyrl-RS"/>
        </w:rPr>
        <w:t xml:space="preserve"> </w:t>
      </w:r>
      <w:r w:rsidR="003D18A3" w:rsidRPr="00BA51D4">
        <w:rPr>
          <w:lang w:val="sr-Latn-RS"/>
        </w:rPr>
        <w:t>VII</w:t>
      </w:r>
      <w:r w:rsidR="00E0413C">
        <w:rPr>
          <w:lang w:val="sr-Cyrl-RS"/>
        </w:rPr>
        <w:t>)</w:t>
      </w:r>
      <w:r w:rsidRPr="00BA51D4">
        <w:rPr>
          <w:lang w:val="sr-Cyrl-RS"/>
        </w:rPr>
        <w:t xml:space="preserve"> и</w:t>
      </w:r>
      <w:r w:rsidRPr="00510213">
        <w:rPr>
          <w:lang w:val="sr-Cyrl-RS"/>
        </w:rPr>
        <w:t xml:space="preserve"> економску анализу (</w:t>
      </w:r>
      <w:r w:rsidR="00BA51D4">
        <w:rPr>
          <w:lang w:val="sr-Cyrl-RS"/>
        </w:rPr>
        <w:t>глава</w:t>
      </w:r>
      <w:r w:rsidRPr="00510213">
        <w:rPr>
          <w:lang w:val="sr-Cyrl-RS"/>
        </w:rPr>
        <w:t xml:space="preserve"> </w:t>
      </w:r>
      <w:r w:rsidR="003D18A3" w:rsidRPr="00510213">
        <w:rPr>
          <w:lang w:val="sr-Latn-RS"/>
        </w:rPr>
        <w:t>VIII</w:t>
      </w:r>
      <w:r w:rsidR="00E0413C">
        <w:rPr>
          <w:lang w:val="sr-Cyrl-RS"/>
        </w:rPr>
        <w:t>)</w:t>
      </w:r>
      <w:r w:rsidRPr="00510213">
        <w:rPr>
          <w:lang w:val="sr-Cyrl-RS"/>
        </w:rPr>
        <w:t xml:space="preserve">. Резултати процене ризика </w:t>
      </w:r>
      <w:r w:rsidR="003D18A3" w:rsidRPr="00510213">
        <w:rPr>
          <w:lang w:val="sr-Cyrl-RS"/>
        </w:rPr>
        <w:t xml:space="preserve">могу да послуже за процену статуса </w:t>
      </w:r>
      <w:r w:rsidRPr="00510213">
        <w:rPr>
          <w:lang w:val="sr-Cyrl-RS"/>
        </w:rPr>
        <w:t xml:space="preserve">за она </w:t>
      </w:r>
      <w:r w:rsidR="00CE2D8D">
        <w:rPr>
          <w:lang w:val="sr-Cyrl-RS"/>
        </w:rPr>
        <w:t>водна тела</w:t>
      </w:r>
      <w:r w:rsidRPr="00510213">
        <w:rPr>
          <w:lang w:val="sr-Cyrl-RS"/>
        </w:rPr>
        <w:t xml:space="preserve"> где подаци мониторинга још увек нису до</w:t>
      </w:r>
      <w:r w:rsidR="003D18A3" w:rsidRPr="00510213">
        <w:rPr>
          <w:lang w:val="sr-Cyrl-RS"/>
        </w:rPr>
        <w:t xml:space="preserve">ступни </w:t>
      </w:r>
      <w:r w:rsidRPr="00510213">
        <w:rPr>
          <w:lang w:val="sr-Cyrl-RS"/>
        </w:rPr>
        <w:t>(</w:t>
      </w:r>
      <w:r w:rsidR="00BA51D4">
        <w:rPr>
          <w:lang w:val="sr-Cyrl-RS"/>
        </w:rPr>
        <w:t xml:space="preserve">главе </w:t>
      </w:r>
      <w:r w:rsidR="008F4C01" w:rsidRPr="00510213">
        <w:rPr>
          <w:lang w:val="sr-Latn-RS"/>
        </w:rPr>
        <w:t>V</w:t>
      </w:r>
      <w:r w:rsidR="00BA51D4">
        <w:rPr>
          <w:lang w:val="sr-Cyrl-RS"/>
        </w:rPr>
        <w:t>.</w:t>
      </w:r>
      <w:r w:rsidRPr="00510213">
        <w:rPr>
          <w:lang w:val="sr-Cyrl-RS"/>
        </w:rPr>
        <w:t xml:space="preserve"> и </w:t>
      </w:r>
      <w:r w:rsidR="008F4C01" w:rsidRPr="00510213">
        <w:rPr>
          <w:lang w:val="sr-Latn-RS"/>
        </w:rPr>
        <w:t>VI</w:t>
      </w:r>
      <w:r w:rsidR="00E0413C">
        <w:rPr>
          <w:lang w:val="sr-Cyrl-RS"/>
        </w:rPr>
        <w:t>)</w:t>
      </w:r>
      <w:r w:rsidRPr="00510213">
        <w:rPr>
          <w:lang w:val="sr-Cyrl-RS"/>
        </w:rPr>
        <w:t xml:space="preserve">. Још важније је да је процена ризика такође основа за формулисање </w:t>
      </w:r>
      <w:r w:rsidR="00A43B29">
        <w:rPr>
          <w:lang w:val="sr-Cyrl-RS"/>
        </w:rPr>
        <w:t>п</w:t>
      </w:r>
      <w:r w:rsidR="00FC6FDF">
        <w:rPr>
          <w:lang w:val="sr-Cyrl-RS"/>
        </w:rPr>
        <w:t>рограма</w:t>
      </w:r>
      <w:r w:rsidR="00FC6FDF" w:rsidRPr="001A0715">
        <w:rPr>
          <w:lang w:val="sr-Cyrl-RS"/>
        </w:rPr>
        <w:t xml:space="preserve"> мера</w:t>
      </w:r>
      <w:r w:rsidRPr="00BA51D4">
        <w:rPr>
          <w:lang w:val="sr-Cyrl-RS"/>
        </w:rPr>
        <w:t xml:space="preserve"> (</w:t>
      </w:r>
      <w:r w:rsidR="00BA51D4" w:rsidRPr="00BA51D4">
        <w:rPr>
          <w:lang w:val="sr-Cyrl-RS"/>
        </w:rPr>
        <w:t>глава</w:t>
      </w:r>
      <w:r w:rsidRPr="00BA51D4">
        <w:rPr>
          <w:lang w:val="sr-Cyrl-RS"/>
        </w:rPr>
        <w:t xml:space="preserve"> </w:t>
      </w:r>
      <w:r w:rsidR="008F4C01" w:rsidRPr="00BA51D4">
        <w:rPr>
          <w:lang w:val="sr-Latn-RS"/>
        </w:rPr>
        <w:t>IX</w:t>
      </w:r>
      <w:r w:rsidR="00E0413C">
        <w:rPr>
          <w:lang w:val="sr-Cyrl-RS"/>
        </w:rPr>
        <w:t>)</w:t>
      </w:r>
      <w:r w:rsidRPr="00BA51D4">
        <w:rPr>
          <w:lang w:val="sr-Cyrl-RS"/>
        </w:rPr>
        <w:t>.</w:t>
      </w:r>
      <w:r w:rsidRPr="00510213">
        <w:rPr>
          <w:lang w:val="sr-Cyrl-RS"/>
        </w:rPr>
        <w:t xml:space="preserve"> На крају, у комбинацији са </w:t>
      </w:r>
      <w:r w:rsidR="00A43B29">
        <w:rPr>
          <w:lang w:val="sr-Cyrl-RS"/>
        </w:rPr>
        <w:t>п</w:t>
      </w:r>
      <w:r w:rsidR="00FC6FDF">
        <w:rPr>
          <w:lang w:val="sr-Cyrl-RS"/>
        </w:rPr>
        <w:t>рограмом</w:t>
      </w:r>
      <w:r w:rsidR="00FC6FDF" w:rsidRPr="001A0715">
        <w:rPr>
          <w:lang w:val="sr-Cyrl-RS"/>
        </w:rPr>
        <w:t xml:space="preserve"> мера</w:t>
      </w:r>
      <w:r w:rsidRPr="00510213">
        <w:rPr>
          <w:lang w:val="sr-Cyrl-RS"/>
        </w:rPr>
        <w:t xml:space="preserve">, резултати процене ризика пружају информације за </w:t>
      </w:r>
      <w:r w:rsidR="00BA51D4">
        <w:rPr>
          <w:lang w:val="sr-Cyrl-RS"/>
        </w:rPr>
        <w:t>главе</w:t>
      </w:r>
      <w:r w:rsidRPr="00510213">
        <w:rPr>
          <w:lang w:val="sr-Cyrl-RS"/>
        </w:rPr>
        <w:t xml:space="preserve"> </w:t>
      </w:r>
      <w:r w:rsidR="008F4C01" w:rsidRPr="00510213">
        <w:rPr>
          <w:lang w:val="sr-Latn-RS"/>
        </w:rPr>
        <w:t>V</w:t>
      </w:r>
      <w:r w:rsidR="00BA51D4">
        <w:rPr>
          <w:lang w:val="sr-Cyrl-RS"/>
        </w:rPr>
        <w:t>.</w:t>
      </w:r>
      <w:r w:rsidRPr="00510213">
        <w:rPr>
          <w:lang w:val="sr-Cyrl-RS"/>
        </w:rPr>
        <w:t xml:space="preserve"> и </w:t>
      </w:r>
      <w:r w:rsidR="008F4C01" w:rsidRPr="00510213">
        <w:rPr>
          <w:lang w:val="sr-Latn-RS"/>
        </w:rPr>
        <w:t>VII</w:t>
      </w:r>
      <w:r w:rsidR="00BA51D4">
        <w:rPr>
          <w:lang w:val="sr-Cyrl-RS"/>
        </w:rPr>
        <w:t>.</w:t>
      </w:r>
      <w:r w:rsidRPr="00510213">
        <w:rPr>
          <w:lang w:val="sr-Cyrl-RS"/>
        </w:rPr>
        <w:t xml:space="preserve"> јер, с једне стране, </w:t>
      </w:r>
      <w:r w:rsidR="00CE2D8D">
        <w:rPr>
          <w:lang w:val="sr-Cyrl-RS"/>
        </w:rPr>
        <w:t>водна тела</w:t>
      </w:r>
      <w:r w:rsidRPr="00510213">
        <w:rPr>
          <w:lang w:val="sr-Cyrl-RS"/>
        </w:rPr>
        <w:t xml:space="preserve"> која су „под ризиком</w:t>
      </w:r>
      <w:r w:rsidR="009F0533">
        <w:rPr>
          <w:lang w:val="sr-Cyrl-RS"/>
        </w:rPr>
        <w:t>”</w:t>
      </w:r>
      <w:r w:rsidRPr="00510213">
        <w:rPr>
          <w:lang w:val="sr-Cyrl-RS"/>
        </w:rPr>
        <w:t xml:space="preserve"> захтевају адекватни мониторинг, а са друге стране, може бити потребно направити изузетке, </w:t>
      </w:r>
      <w:r w:rsidR="007123E3" w:rsidRPr="00510213">
        <w:rPr>
          <w:lang w:val="sr-Cyrl-RS"/>
        </w:rPr>
        <w:t xml:space="preserve">у случају </w:t>
      </w:r>
      <w:r w:rsidRPr="00510213">
        <w:rPr>
          <w:lang w:val="sr-Cyrl-RS"/>
        </w:rPr>
        <w:t xml:space="preserve">када је обим </w:t>
      </w:r>
      <w:r w:rsidR="007123E3" w:rsidRPr="00510213">
        <w:rPr>
          <w:lang w:val="sr-Cyrl-RS"/>
        </w:rPr>
        <w:t xml:space="preserve">потребних </w:t>
      </w:r>
      <w:r w:rsidRPr="00510213">
        <w:rPr>
          <w:lang w:val="sr-Cyrl-RS"/>
        </w:rPr>
        <w:t xml:space="preserve">мера </w:t>
      </w:r>
      <w:r w:rsidR="006C1565" w:rsidRPr="00510213">
        <w:rPr>
          <w:lang w:val="sr-Cyrl-RS"/>
        </w:rPr>
        <w:t>превелик.</w:t>
      </w:r>
    </w:p>
    <w:p w14:paraId="23BAE81E" w14:textId="77777777" w:rsidR="004F0C25" w:rsidRPr="00DE6EE9" w:rsidRDefault="004F0C25">
      <w:pPr>
        <w:spacing w:before="0" w:beforeAutospacing="0" w:after="160" w:afterAutospacing="0" w:line="259" w:lineRule="auto"/>
        <w:ind w:firstLine="0"/>
        <w:jc w:val="left"/>
        <w:rPr>
          <w:lang w:val="sr-Cyrl-RS"/>
        </w:rPr>
      </w:pPr>
      <w:r w:rsidRPr="00DE6EE9">
        <w:rPr>
          <w:lang w:val="sr-Cyrl-RS"/>
        </w:rPr>
        <w:br w:type="page"/>
      </w:r>
    </w:p>
    <w:p w14:paraId="5467835D" w14:textId="77777777" w:rsidR="00722E18" w:rsidRDefault="009E5A67" w:rsidP="008D5160">
      <w:pPr>
        <w:pStyle w:val="Heading1"/>
      </w:pPr>
      <w:bookmarkStart w:id="27" w:name="_Toc91549957"/>
      <w:r>
        <w:lastRenderedPageBreak/>
        <w:t xml:space="preserve">Kарактеристике речних сливова у </w:t>
      </w:r>
      <w:r w:rsidR="00CF5984">
        <w:rPr>
          <w:lang w:val="sr-Cyrl-RS"/>
        </w:rPr>
        <w:t xml:space="preserve">Републици </w:t>
      </w:r>
      <w:r>
        <w:t>Србији</w:t>
      </w:r>
      <w:bookmarkEnd w:id="27"/>
    </w:p>
    <w:p w14:paraId="22277708" w14:textId="77777777" w:rsidR="00722E18" w:rsidRPr="008D5160" w:rsidRDefault="007243F1" w:rsidP="00443003">
      <w:pPr>
        <w:pStyle w:val="Heading2"/>
      </w:pPr>
      <w:bookmarkStart w:id="28" w:name="_Toc91549958"/>
      <w:r w:rsidRPr="008D5160">
        <w:t>Природни чиниоци речних сливова</w:t>
      </w:r>
      <w:bookmarkEnd w:id="28"/>
    </w:p>
    <w:p w14:paraId="5F0E2520" w14:textId="77777777" w:rsidR="00C01B52" w:rsidRPr="002D0EB2" w:rsidRDefault="00837269" w:rsidP="008D5160">
      <w:pPr>
        <w:pStyle w:val="Heading3"/>
      </w:pPr>
      <w:bookmarkStart w:id="29" w:name="_Toc91549959"/>
      <w:r w:rsidRPr="002D0EB2">
        <w:t>Карактеристике р</w:t>
      </w:r>
      <w:r w:rsidR="008D476E" w:rsidRPr="002D0EB2">
        <w:t>ељеф</w:t>
      </w:r>
      <w:r w:rsidRPr="002D0EB2">
        <w:t>а</w:t>
      </w:r>
      <w:bookmarkEnd w:id="29"/>
    </w:p>
    <w:p w14:paraId="3CB337CF" w14:textId="77777777" w:rsidR="00837269" w:rsidRDefault="008D476E" w:rsidP="00C01B52">
      <w:pPr>
        <w:autoSpaceDE w:val="0"/>
        <w:autoSpaceDN w:val="0"/>
        <w:adjustRightInd w:val="0"/>
        <w:rPr>
          <w:lang w:val="sr-Cyrl-RS"/>
        </w:rPr>
      </w:pPr>
      <w:r>
        <w:rPr>
          <w:lang w:val="sr-Cyrl-RS"/>
        </w:rPr>
        <w:t xml:space="preserve">На подручју Републике Србије </w:t>
      </w:r>
      <w:r w:rsidR="0011516C">
        <w:rPr>
          <w:lang w:val="sr-Cyrl-RS"/>
        </w:rPr>
        <w:t>заступљени су различити</w:t>
      </w:r>
      <w:r w:rsidR="00B0066A" w:rsidRPr="00B0066A">
        <w:rPr>
          <w:lang w:val="sr-Cyrl-RS"/>
        </w:rPr>
        <w:t xml:space="preserve"> типови рељефа, почевши од пространих равница на северу, преко брдовитих предела просецаних долинама река идући на југ, до планинских области у западним, јужним и</w:t>
      </w:r>
      <w:r w:rsidR="00B0066A">
        <w:rPr>
          <w:lang w:val="sr-Cyrl-RS"/>
        </w:rPr>
        <w:t xml:space="preserve"> источним ободним деловима територије. </w:t>
      </w:r>
    </w:p>
    <w:p w14:paraId="4270CB5A" w14:textId="77777777" w:rsidR="00837269" w:rsidRDefault="00B0066A" w:rsidP="00C01B52">
      <w:pPr>
        <w:autoSpaceDE w:val="0"/>
        <w:autoSpaceDN w:val="0"/>
        <w:adjustRightInd w:val="0"/>
        <w:rPr>
          <w:lang w:val="sr-Cyrl-RS"/>
        </w:rPr>
      </w:pPr>
      <w:r>
        <w:rPr>
          <w:lang w:val="sr-Cyrl-RS"/>
        </w:rPr>
        <w:t xml:space="preserve">Северно од Саве и Дунава </w:t>
      </w:r>
      <w:r w:rsidRPr="00B0066A">
        <w:rPr>
          <w:lang w:val="sr-Cyrl-RS"/>
        </w:rPr>
        <w:t xml:space="preserve">налази се </w:t>
      </w:r>
      <w:r w:rsidR="00891291">
        <w:rPr>
          <w:lang w:val="sr-Cyrl-RS"/>
        </w:rPr>
        <w:t xml:space="preserve">АП </w:t>
      </w:r>
      <w:r w:rsidRPr="00B0066A">
        <w:rPr>
          <w:lang w:val="sr-Cyrl-RS"/>
        </w:rPr>
        <w:t>Војводина, пл</w:t>
      </w:r>
      <w:r w:rsidR="00837269">
        <w:rPr>
          <w:lang w:val="sr-Cyrl-RS"/>
        </w:rPr>
        <w:t>одна Панонска низија</w:t>
      </w:r>
      <w:r w:rsidRPr="00B0066A">
        <w:rPr>
          <w:lang w:val="sr-Cyrl-RS"/>
        </w:rPr>
        <w:t xml:space="preserve"> кроз коју протичу реке Дунав, Тиса и Сава. На подручју Војвођанске низије обликом рељефа издвајају се две планине Фрушка гора (Црвени Чот 511мнм) у Срему између Саве и Дунава и Вршачке планине (Гудурички врх 641 мнм) које су почетак планинског масива Карпата.</w:t>
      </w:r>
      <w:r w:rsidRPr="00DE6EE9">
        <w:rPr>
          <w:lang w:val="sr-Cyrl-RS"/>
        </w:rPr>
        <w:t xml:space="preserve"> </w:t>
      </w:r>
    </w:p>
    <w:p w14:paraId="7C361CA6" w14:textId="77777777" w:rsidR="00B0066A" w:rsidRDefault="00B0066A" w:rsidP="00C01B52">
      <w:pPr>
        <w:autoSpaceDE w:val="0"/>
        <w:autoSpaceDN w:val="0"/>
        <w:adjustRightInd w:val="0"/>
        <w:rPr>
          <w:lang w:val="sr-Cyrl-RS"/>
        </w:rPr>
      </w:pPr>
      <w:r w:rsidRPr="00B0066A">
        <w:rPr>
          <w:lang w:val="sr-Cyrl-RS"/>
        </w:rPr>
        <w:t xml:space="preserve">Јужно од Саве и Дунава налази се централни део </w:t>
      </w:r>
      <w:r w:rsidR="000857F3">
        <w:rPr>
          <w:lang w:val="sr-Cyrl-RS"/>
        </w:rPr>
        <w:t xml:space="preserve">Републике </w:t>
      </w:r>
      <w:r w:rsidRPr="00B0066A">
        <w:rPr>
          <w:lang w:val="sr-Cyrl-RS"/>
        </w:rPr>
        <w:t xml:space="preserve">Србије и побрђе Шумадије. Јужније, брда постепено прелазе у планине. Планински рељеф карактеришу бројни кањони, клисуре и пећине. Планине </w:t>
      </w:r>
      <w:r w:rsidR="00166F59">
        <w:rPr>
          <w:lang w:val="sr-Cyrl-RS"/>
        </w:rPr>
        <w:t xml:space="preserve">Републике </w:t>
      </w:r>
      <w:r w:rsidRPr="00B0066A">
        <w:rPr>
          <w:lang w:val="sr-Cyrl-RS"/>
        </w:rPr>
        <w:t xml:space="preserve">Србије се деле на: Родопске планине које се пружају са десне и леве стране Јужне и Велике Мораве, Карпатско-балканске и Динарске планине. Карпатско-балканске деле се на Карпатске, које се простиру између Дунава на северу и Црноречке котлине, и Балканске планине, које се простиру јужно од Црноречке котлине. Динарске планине заузимају највећи простор планинске регије и подељене су на укупно седам планинских целина: Проклетијске планине, Шарске планине, Старовлашко-рашке планине, </w:t>
      </w:r>
      <w:r w:rsidR="00D23342">
        <w:rPr>
          <w:lang w:val="sr-Cyrl-RS"/>
        </w:rPr>
        <w:t xml:space="preserve">Копаоничке планине, </w:t>
      </w:r>
      <w:r w:rsidRPr="00B0066A">
        <w:rPr>
          <w:lang w:val="sr-Cyrl-RS"/>
        </w:rPr>
        <w:t>Ш</w:t>
      </w:r>
      <w:r w:rsidR="0011516C">
        <w:rPr>
          <w:lang w:val="sr-Cyrl-RS"/>
        </w:rPr>
        <w:t>у</w:t>
      </w:r>
      <w:r w:rsidRPr="00B0066A">
        <w:rPr>
          <w:lang w:val="sr-Cyrl-RS"/>
        </w:rPr>
        <w:t>мадијске планине, К</w:t>
      </w:r>
      <w:r w:rsidR="00185B81">
        <w:rPr>
          <w:lang w:val="sr-Cyrl-RS"/>
        </w:rPr>
        <w:t>осовско-</w:t>
      </w:r>
      <w:r w:rsidR="00837269">
        <w:rPr>
          <w:lang w:val="sr-Cyrl-RS"/>
        </w:rPr>
        <w:t>метохијске планине и рудне и ф</w:t>
      </w:r>
      <w:r w:rsidRPr="00B0066A">
        <w:rPr>
          <w:lang w:val="sr-Cyrl-RS"/>
        </w:rPr>
        <w:t>лишне планине.</w:t>
      </w:r>
    </w:p>
    <w:p w14:paraId="42F60E28" w14:textId="77777777" w:rsidR="00837269" w:rsidRPr="00BE777A" w:rsidRDefault="00837269" w:rsidP="008D5160">
      <w:pPr>
        <w:pStyle w:val="Heading3"/>
      </w:pPr>
      <w:bookmarkStart w:id="30" w:name="_Toc91549960"/>
      <w:r w:rsidRPr="002D0EB2">
        <w:t>Хидрографија</w:t>
      </w:r>
      <w:bookmarkEnd w:id="30"/>
    </w:p>
    <w:p w14:paraId="7489E620" w14:textId="77777777" w:rsidR="00305D99" w:rsidRDefault="00305D99" w:rsidP="00305D99">
      <w:pPr>
        <w:autoSpaceDE w:val="0"/>
        <w:autoSpaceDN w:val="0"/>
        <w:adjustRightInd w:val="0"/>
        <w:rPr>
          <w:lang w:val="sr-Cyrl-RS"/>
        </w:rPr>
      </w:pPr>
      <w:r w:rsidRPr="00305D99">
        <w:rPr>
          <w:lang w:val="sr-Cyrl-RS"/>
        </w:rPr>
        <w:t>Територија Републике Србије представља јединствен водни простор за управљање водама</w:t>
      </w:r>
      <w:r>
        <w:rPr>
          <w:lang w:val="sr-Cyrl-RS"/>
        </w:rPr>
        <w:t xml:space="preserve">. </w:t>
      </w:r>
      <w:r w:rsidR="00D23342" w:rsidRPr="008430D6">
        <w:rPr>
          <w:lang w:val="sr-Cyrl-RS"/>
        </w:rPr>
        <w:t xml:space="preserve">Све реке на територији Републике Србије гравитирају ка три мора: Црно море (река Дунав), Егејско </w:t>
      </w:r>
      <w:r w:rsidR="00D23342">
        <w:rPr>
          <w:lang w:val="sr-Cyrl-RS"/>
        </w:rPr>
        <w:t xml:space="preserve">море </w:t>
      </w:r>
      <w:r w:rsidR="00D23342" w:rsidRPr="008430D6">
        <w:rPr>
          <w:lang w:val="sr-Cyrl-RS"/>
        </w:rPr>
        <w:t xml:space="preserve">(Пчиња, Лепенац и Драговиштица) и Јадранско </w:t>
      </w:r>
      <w:r w:rsidR="00D23342">
        <w:rPr>
          <w:lang w:val="sr-Cyrl-RS"/>
        </w:rPr>
        <w:t xml:space="preserve">море </w:t>
      </w:r>
      <w:r w:rsidR="00D23342" w:rsidRPr="008430D6">
        <w:rPr>
          <w:lang w:val="sr-Cyrl-RS"/>
        </w:rPr>
        <w:t>(Бели Дрим и Плавска река).</w:t>
      </w:r>
      <w:r w:rsidRPr="00DE6EE9">
        <w:rPr>
          <w:lang w:val="sr-Cyrl-RS"/>
        </w:rPr>
        <w:t xml:space="preserve"> </w:t>
      </w:r>
      <w:r w:rsidR="00D23342" w:rsidRPr="008430D6">
        <w:rPr>
          <w:lang w:val="sr-Cyrl-RS"/>
        </w:rPr>
        <w:t>Слив Пчиње и Лепенца припадају сливу реке Вардар, Драговиштица сливу реке Струме, а Бели Дрим и Плавска река су у сливу Дрима</w:t>
      </w:r>
      <w:r w:rsidRPr="00DE6EE9">
        <w:rPr>
          <w:lang w:val="sr-Cyrl-RS"/>
        </w:rPr>
        <w:t>.</w:t>
      </w:r>
      <w:r>
        <w:rPr>
          <w:lang w:val="sr-Cyrl-RS"/>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D11A69" w14:paraId="7CBC587D" w14:textId="77777777" w:rsidTr="00D14A1B">
        <w:trPr>
          <w:jc w:val="center"/>
        </w:trPr>
        <w:tc>
          <w:tcPr>
            <w:tcW w:w="9571" w:type="dxa"/>
          </w:tcPr>
          <w:p w14:paraId="694E5268" w14:textId="77777777" w:rsidR="00D11A69" w:rsidRDefault="00D26D88" w:rsidP="00D14A1B">
            <w:pPr>
              <w:ind w:firstLine="0"/>
              <w:jc w:val="center"/>
              <w:rPr>
                <w:rStyle w:val="CommentReference"/>
                <w:lang w:val="sr-Cyrl-RS"/>
              </w:rPr>
            </w:pPr>
            <w:r>
              <w:rPr>
                <w:noProof/>
                <w:lang w:val="en-US"/>
              </w:rPr>
              <w:lastRenderedPageBreak/>
              <w:drawing>
                <wp:inline distT="0" distB="0" distL="0" distR="0" wp14:anchorId="510D4989" wp14:editId="05CAE87C">
                  <wp:extent cx="5764695" cy="4094922"/>
                  <wp:effectExtent l="0" t="0" r="7620" b="127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_2.1_Recni_slivovi.png"/>
                          <pic:cNvPicPr/>
                        </pic:nvPicPr>
                        <pic:blipFill rotWithShape="1">
                          <a:blip r:embed="rId15" cstate="print">
                            <a:extLst>
                              <a:ext uri="{28A0092B-C50C-407E-A947-70E740481C1C}">
                                <a14:useLocalDpi xmlns:a14="http://schemas.microsoft.com/office/drawing/2010/main" val="0"/>
                              </a:ext>
                            </a:extLst>
                          </a:blip>
                          <a:srcRect b="53587"/>
                          <a:stretch/>
                        </pic:blipFill>
                        <pic:spPr bwMode="auto">
                          <a:xfrm>
                            <a:off x="0" y="0"/>
                            <a:ext cx="5762763" cy="4093550"/>
                          </a:xfrm>
                          <a:prstGeom prst="rect">
                            <a:avLst/>
                          </a:prstGeom>
                          <a:ln>
                            <a:noFill/>
                          </a:ln>
                          <a:extLst>
                            <a:ext uri="{53640926-AAD7-44D8-BBD7-CCE9431645EC}">
                              <a14:shadowObscured xmlns:a14="http://schemas.microsoft.com/office/drawing/2010/main"/>
                            </a:ext>
                          </a:extLst>
                        </pic:spPr>
                      </pic:pic>
                    </a:graphicData>
                  </a:graphic>
                </wp:inline>
              </w:drawing>
            </w:r>
          </w:p>
        </w:tc>
      </w:tr>
    </w:tbl>
    <w:p w14:paraId="609BA526" w14:textId="42C4E0E2" w:rsidR="00D11A69" w:rsidRDefault="00D11A69" w:rsidP="00D11A69">
      <w:pPr>
        <w:pStyle w:val="a8"/>
      </w:pPr>
      <w:bookmarkStart w:id="31" w:name="_Toc73824421"/>
      <w:bookmarkStart w:id="32" w:name="_Toc73824497"/>
      <w:bookmarkStart w:id="33" w:name="_Toc91549803"/>
      <w:r w:rsidRPr="005C4933">
        <w:t xml:space="preserve">Слика </w:t>
      </w:r>
      <w:r w:rsidR="008D1E03">
        <w:fldChar w:fldCharType="begin"/>
      </w:r>
      <w:r w:rsidR="008D1E03">
        <w:instrText xml:space="preserve"> STYLEREF 1 \s </w:instrText>
      </w:r>
      <w:r w:rsidR="008D1E03">
        <w:fldChar w:fldCharType="separate"/>
      </w:r>
      <w:r w:rsidR="00EC4DD4">
        <w:rPr>
          <w:noProof/>
        </w:rPr>
        <w:t>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w:t>
      </w:r>
      <w:r w:rsidR="008D1E03">
        <w:fldChar w:fldCharType="end"/>
      </w:r>
      <w:r>
        <w:rPr>
          <w:lang w:val="sr-Cyrl-RS"/>
        </w:rPr>
        <w:t>:</w:t>
      </w:r>
      <w:r w:rsidRPr="00DE6EE9">
        <w:t xml:space="preserve"> </w:t>
      </w:r>
      <w:r>
        <w:t>Приказ р</w:t>
      </w:r>
      <w:r w:rsidRPr="00DE6EE9">
        <w:t>ечни</w:t>
      </w:r>
      <w:r>
        <w:t>х</w:t>
      </w:r>
      <w:r w:rsidRPr="00DE6EE9">
        <w:t xml:space="preserve"> сливов</w:t>
      </w:r>
      <w:r>
        <w:t>а</w:t>
      </w:r>
      <w:r w:rsidRPr="00DE6EE9">
        <w:t xml:space="preserve"> на територији Републике Србије</w:t>
      </w:r>
      <w:bookmarkEnd w:id="31"/>
      <w:bookmarkEnd w:id="32"/>
      <w:bookmarkEnd w:id="33"/>
    </w:p>
    <w:p w14:paraId="4E1B98D1" w14:textId="77777777" w:rsidR="00C01B52" w:rsidRPr="00BE777A" w:rsidRDefault="00C01B52" w:rsidP="00C9157C">
      <w:pPr>
        <w:pStyle w:val="Heading4"/>
      </w:pPr>
      <w:r w:rsidRPr="00BE777A">
        <w:t>Црноморски слив</w:t>
      </w:r>
    </w:p>
    <w:p w14:paraId="13C266FD" w14:textId="77777777" w:rsidR="00631124" w:rsidRDefault="00C01B52" w:rsidP="00C01B52">
      <w:pPr>
        <w:rPr>
          <w:rFonts w:eastAsia="Calibri" w:cs="Times New Roman"/>
          <w:lang w:val="sr-Cyrl-RS"/>
        </w:rPr>
      </w:pPr>
      <w:r>
        <w:rPr>
          <w:rFonts w:eastAsia="Calibri" w:cs="Times New Roman"/>
          <w:noProof/>
          <w:lang w:val="sr-Cyrl-CS"/>
        </w:rPr>
        <w:t xml:space="preserve">Црноморски слив је највећи у </w:t>
      </w:r>
      <w:r w:rsidR="00631124">
        <w:rPr>
          <w:rFonts w:eastAsia="Calibri" w:cs="Times New Roman"/>
          <w:noProof/>
          <w:lang w:val="sr-Cyrl-CS"/>
        </w:rPr>
        <w:t xml:space="preserve">Републици </w:t>
      </w:r>
      <w:r>
        <w:rPr>
          <w:rFonts w:eastAsia="Calibri" w:cs="Times New Roman"/>
          <w:noProof/>
          <w:lang w:val="sr-Cyrl-CS"/>
        </w:rPr>
        <w:t>Србији и обухвата 92</w:t>
      </w:r>
      <w:r>
        <w:rPr>
          <w:rFonts w:eastAsia="Calibri" w:cs="Times New Roman"/>
          <w:noProof/>
          <w:lang w:val="sr-Latn-RS"/>
        </w:rPr>
        <w:t>,6</w:t>
      </w:r>
      <w:r>
        <w:rPr>
          <w:rFonts w:eastAsia="Calibri" w:cs="Times New Roman"/>
          <w:noProof/>
          <w:lang w:val="sr-Cyrl-CS"/>
        </w:rPr>
        <w:t>% територије. Највећи део територије је нагнут</w:t>
      </w:r>
      <w:r w:rsidR="0020032F">
        <w:rPr>
          <w:rFonts w:eastAsia="Calibri" w:cs="Times New Roman"/>
          <w:noProof/>
          <w:lang w:val="sr-Cyrl-CS"/>
        </w:rPr>
        <w:t xml:space="preserve"> </w:t>
      </w:r>
      <w:r>
        <w:rPr>
          <w:rFonts w:eastAsia="Calibri" w:cs="Times New Roman"/>
          <w:noProof/>
          <w:lang w:val="sr-Cyrl-CS"/>
        </w:rPr>
        <w:t xml:space="preserve">према Панонској низији и у том правцу формиране су наше најдуже реке. Оне извиру у планинским пределима и богате су водом. Највећа река овог слива је река </w:t>
      </w:r>
      <w:r>
        <w:rPr>
          <w:rFonts w:eastAsia="Calibri" w:cs="Times New Roman"/>
          <w:bCs/>
          <w:noProof/>
          <w:lang w:val="sr-Cyrl-CS"/>
        </w:rPr>
        <w:t>Дунав.</w:t>
      </w:r>
      <w:r w:rsidR="00631124">
        <w:rPr>
          <w:rFonts w:eastAsia="Calibri" w:cs="Times New Roman"/>
          <w:noProof/>
          <w:lang w:val="sr-Cyrl-CS"/>
        </w:rPr>
        <w:t xml:space="preserve"> </w:t>
      </w:r>
      <w:r w:rsidR="00631124">
        <w:rPr>
          <w:rFonts w:eastAsia="Calibri" w:cs="Times New Roman"/>
          <w:lang w:val="sr-Cyrl-RS"/>
        </w:rPr>
        <w:t>С</w:t>
      </w:r>
      <w:r>
        <w:rPr>
          <w:rFonts w:eastAsia="Calibri" w:cs="Times New Roman"/>
          <w:lang w:val="sr-Cyrl-RS"/>
        </w:rPr>
        <w:t>лив реке Дунав</w:t>
      </w:r>
      <w:r w:rsidR="00631124">
        <w:rPr>
          <w:rFonts w:eastAsia="Calibri" w:cs="Times New Roman"/>
          <w:lang w:val="sr-Cyrl-RS"/>
        </w:rPr>
        <w:t xml:space="preserve"> у Републици Србији</w:t>
      </w:r>
      <w:r>
        <w:rPr>
          <w:rFonts w:eastAsia="Calibri" w:cs="Times New Roman"/>
          <w:lang w:val="sr-Cyrl-RS"/>
        </w:rPr>
        <w:t xml:space="preserve"> обухвата подслив реке Саве, са Дрином и Колубаром, подслив Тисе, подслив Велике, Јужне и Западне Мораве са Ибром, подслив Тамиша и других банатских водотока, </w:t>
      </w:r>
      <w:r w:rsidR="00631124">
        <w:rPr>
          <w:rFonts w:eastAsia="Calibri" w:cs="Times New Roman"/>
          <w:lang w:val="sr-Cyrl-RS"/>
        </w:rPr>
        <w:t>као и подсливове Млаве, Пека, Поречке реке</w:t>
      </w:r>
      <w:r>
        <w:rPr>
          <w:rFonts w:eastAsia="Calibri" w:cs="Times New Roman"/>
          <w:lang w:val="sr-Cyrl-RS"/>
        </w:rPr>
        <w:t xml:space="preserve"> и Т</w:t>
      </w:r>
      <w:r w:rsidR="00631124">
        <w:rPr>
          <w:rFonts w:eastAsia="Calibri" w:cs="Times New Roman"/>
          <w:lang w:val="sr-Cyrl-RS"/>
        </w:rPr>
        <w:t>имока</w:t>
      </w:r>
      <w:r>
        <w:rPr>
          <w:rFonts w:eastAsia="Calibri" w:cs="Times New Roman"/>
          <w:lang w:val="sr-Cyrl-RS"/>
        </w:rPr>
        <w:t xml:space="preserve">. </w:t>
      </w:r>
    </w:p>
    <w:p w14:paraId="23F5C251" w14:textId="77777777" w:rsidR="00C01B52" w:rsidRPr="00631124" w:rsidRDefault="00C01B52" w:rsidP="00C01B52">
      <w:pPr>
        <w:rPr>
          <w:rFonts w:eastAsia="Calibri" w:cs="Times New Roman"/>
          <w:noProof/>
          <w:lang w:val="sr-Cyrl-CS"/>
        </w:rPr>
      </w:pPr>
      <w:r>
        <w:rPr>
          <w:rFonts w:eastAsia="Calibri" w:cs="Times New Roman"/>
          <w:lang w:val="sr-Cyrl-RS"/>
        </w:rPr>
        <w:t xml:space="preserve">Река Дунав са површином слива од око 801.463 </w:t>
      </w:r>
      <w:r>
        <w:rPr>
          <w:rFonts w:eastAsia="Calibri" w:cs="Times New Roman"/>
          <w:lang w:val="en-US"/>
        </w:rPr>
        <w:t>km</w:t>
      </w:r>
      <w:r>
        <w:rPr>
          <w:rFonts w:eastAsia="Calibri" w:cs="Times New Roman"/>
          <w:vertAlign w:val="superscript"/>
          <w:lang w:val="sr-Cyrl-RS"/>
        </w:rPr>
        <w:t>2</w:t>
      </w:r>
      <w:r>
        <w:rPr>
          <w:rFonts w:eastAsia="Calibri" w:cs="Times New Roman"/>
          <w:lang w:val="sr-Cyrl-RS"/>
        </w:rPr>
        <w:t xml:space="preserve"> и средњим протоком </w:t>
      </w:r>
      <w:r w:rsidR="00631124">
        <w:rPr>
          <w:rFonts w:eastAsia="Calibri" w:cs="Times New Roman"/>
          <w:lang w:val="sr-Cyrl-RS"/>
        </w:rPr>
        <w:t xml:space="preserve">код ушћа у Црно море </w:t>
      </w:r>
      <w:r>
        <w:rPr>
          <w:rFonts w:eastAsia="Calibri" w:cs="Times New Roman"/>
          <w:lang w:val="sr-Cyrl-RS"/>
        </w:rPr>
        <w:t xml:space="preserve">од око 6.500 </w:t>
      </w:r>
      <w:r>
        <w:rPr>
          <w:rFonts w:eastAsia="Calibri" w:cs="Times New Roman"/>
          <w:lang w:val="sr-Latn-RS"/>
        </w:rPr>
        <w:t>m</w:t>
      </w:r>
      <w:r>
        <w:rPr>
          <w:rFonts w:eastAsia="Calibri" w:cs="Times New Roman"/>
          <w:vertAlign w:val="superscript"/>
          <w:lang w:val="sr-Latn-RS"/>
        </w:rPr>
        <w:t>3</w:t>
      </w:r>
      <w:r>
        <w:rPr>
          <w:rFonts w:eastAsia="Calibri" w:cs="Times New Roman"/>
          <w:lang w:val="sr-Latn-RS"/>
        </w:rPr>
        <w:t xml:space="preserve">/s, </w:t>
      </w:r>
      <w:r>
        <w:rPr>
          <w:rFonts w:eastAsia="Calibri" w:cs="Times New Roman"/>
          <w:lang w:val="sr-Cyrl-RS"/>
        </w:rPr>
        <w:t xml:space="preserve">по величини је 24. река на свету, а друга у Европи. Извире у Немачкој, а улива се у Црно море у пограничној области </w:t>
      </w:r>
      <w:r w:rsidRPr="00BD3682">
        <w:rPr>
          <w:rFonts w:eastAsia="Calibri" w:cs="Times New Roman"/>
          <w:lang w:val="sr-Cyrl-RS"/>
        </w:rPr>
        <w:t>Румуније и Украјине</w:t>
      </w:r>
      <w:r>
        <w:rPr>
          <w:rFonts w:eastAsia="Calibri" w:cs="Times New Roman"/>
          <w:lang w:val="sr-Cyrl-RS"/>
        </w:rPr>
        <w:t xml:space="preserve">. На територију </w:t>
      </w:r>
      <w:r w:rsidR="00C6155C">
        <w:rPr>
          <w:rFonts w:eastAsia="Calibri" w:cs="Times New Roman"/>
          <w:lang w:val="sr-Cyrl-RS"/>
        </w:rPr>
        <w:t xml:space="preserve">Републике </w:t>
      </w:r>
      <w:r>
        <w:rPr>
          <w:rFonts w:eastAsia="Calibri" w:cs="Times New Roman"/>
          <w:lang w:val="sr-Cyrl-RS"/>
        </w:rPr>
        <w:t xml:space="preserve">Србије дотиче из </w:t>
      </w:r>
      <w:r w:rsidRPr="00BD3682">
        <w:rPr>
          <w:rFonts w:eastAsia="Calibri" w:cs="Times New Roman"/>
          <w:lang w:val="sr-Cyrl-RS"/>
        </w:rPr>
        <w:t>Мађарске</w:t>
      </w:r>
      <w:r>
        <w:rPr>
          <w:rFonts w:eastAsia="Calibri" w:cs="Times New Roman"/>
          <w:lang w:val="sr-Cyrl-RS"/>
        </w:rPr>
        <w:t xml:space="preserve">, а из ње излази после ушћа Тимока, на тромеђи са </w:t>
      </w:r>
      <w:r w:rsidRPr="00BD3682">
        <w:rPr>
          <w:rFonts w:eastAsia="Calibri" w:cs="Times New Roman"/>
          <w:lang w:val="sr-Cyrl-RS"/>
        </w:rPr>
        <w:t xml:space="preserve">Румунијом и </w:t>
      </w:r>
      <w:r w:rsidR="00BD3682">
        <w:rPr>
          <w:rFonts w:eastAsia="Calibri" w:cs="Times New Roman"/>
          <w:lang w:val="sr-Cyrl-RS"/>
        </w:rPr>
        <w:t>Републиком</w:t>
      </w:r>
      <w:r w:rsidR="00EA5320" w:rsidRPr="00BD3682">
        <w:rPr>
          <w:rFonts w:eastAsia="Calibri" w:cs="Times New Roman"/>
          <w:lang w:val="sr-Cyrl-RS"/>
        </w:rPr>
        <w:t xml:space="preserve"> </w:t>
      </w:r>
      <w:r w:rsidRPr="00BD3682">
        <w:rPr>
          <w:rFonts w:eastAsia="Calibri" w:cs="Times New Roman"/>
          <w:lang w:val="sr-Cyrl-RS"/>
        </w:rPr>
        <w:t>Бугарском</w:t>
      </w:r>
      <w:r>
        <w:rPr>
          <w:rFonts w:eastAsia="Calibri" w:cs="Times New Roman"/>
          <w:lang w:val="sr-Cyrl-RS"/>
        </w:rPr>
        <w:t xml:space="preserve">. Најзначајније притоке </w:t>
      </w:r>
      <w:r w:rsidR="00C6155C">
        <w:rPr>
          <w:rFonts w:eastAsia="Calibri" w:cs="Times New Roman"/>
          <w:lang w:val="sr-Cyrl-RS"/>
        </w:rPr>
        <w:t xml:space="preserve">Дунава </w:t>
      </w:r>
      <w:r>
        <w:rPr>
          <w:rFonts w:eastAsia="Calibri" w:cs="Times New Roman"/>
          <w:lang w:val="sr-Cyrl-RS"/>
        </w:rPr>
        <w:t>су: Тиса, Сава</w:t>
      </w:r>
      <w:r w:rsidR="00C6155C" w:rsidRPr="00C6155C">
        <w:rPr>
          <w:rFonts w:eastAsia="Calibri" w:cs="Times New Roman"/>
          <w:lang w:val="sr-Cyrl-RS"/>
        </w:rPr>
        <w:t xml:space="preserve"> </w:t>
      </w:r>
      <w:r w:rsidR="00C6155C">
        <w:rPr>
          <w:rFonts w:eastAsia="Calibri" w:cs="Times New Roman"/>
          <w:lang w:val="sr-Cyrl-RS"/>
        </w:rPr>
        <w:t xml:space="preserve">и Велика Моравa. Остале значајне притоке су: </w:t>
      </w:r>
      <w:r w:rsidR="00C6155C" w:rsidRPr="00C6155C">
        <w:rPr>
          <w:rFonts w:eastAsia="Calibri" w:cs="Times New Roman"/>
          <w:lang w:val="sr-Cyrl-RS"/>
        </w:rPr>
        <w:t xml:space="preserve">Тамиш, канал </w:t>
      </w:r>
      <w:r w:rsidR="00C6155C">
        <w:rPr>
          <w:rFonts w:eastAsia="Calibri" w:cs="Times New Roman"/>
          <w:lang w:val="sr-Cyrl-RS"/>
        </w:rPr>
        <w:t xml:space="preserve">Хидросистем Дунав-Тиса-Дунав (у даљем тексту: </w:t>
      </w:r>
      <w:r w:rsidR="00C6155C" w:rsidRPr="00C6155C">
        <w:rPr>
          <w:rFonts w:eastAsia="Calibri" w:cs="Times New Roman"/>
          <w:lang w:val="sr-Cyrl-RS"/>
        </w:rPr>
        <w:t>ХС ДТД</w:t>
      </w:r>
      <w:r w:rsidR="00C6155C">
        <w:rPr>
          <w:rFonts w:eastAsia="Calibri" w:cs="Times New Roman"/>
          <w:lang w:val="sr-Cyrl-RS"/>
        </w:rPr>
        <w:t xml:space="preserve">) и </w:t>
      </w:r>
      <w:r w:rsidR="00C6155C" w:rsidRPr="00C6155C">
        <w:rPr>
          <w:rFonts w:eastAsia="Calibri" w:cs="Times New Roman"/>
          <w:lang w:val="sr-Cyrl-RS"/>
        </w:rPr>
        <w:t>Нера.</w:t>
      </w:r>
    </w:p>
    <w:p w14:paraId="262C5F11" w14:textId="77777777" w:rsidR="00C01B52" w:rsidRDefault="00C01B52" w:rsidP="00C01B52">
      <w:pPr>
        <w:rPr>
          <w:rFonts w:eastAsia="Calibri" w:cs="Times New Roman"/>
          <w:lang w:val="sr-Cyrl-RS"/>
        </w:rPr>
      </w:pPr>
      <w:r>
        <w:rPr>
          <w:rFonts w:eastAsia="Calibri" w:cs="Times New Roman"/>
          <w:lang w:val="sr-Cyrl-RS"/>
        </w:rPr>
        <w:t>Тиса је највећа лева притока Дунава (</w:t>
      </w:r>
      <w:r w:rsidRPr="00EA5320">
        <w:rPr>
          <w:rFonts w:eastAsia="Calibri" w:cs="Times New Roman"/>
          <w:lang w:val="sr-Cyrl-RS"/>
        </w:rPr>
        <w:t xml:space="preserve">површина слива у </w:t>
      </w:r>
      <w:r w:rsidR="00C6155C" w:rsidRPr="00EA5320">
        <w:rPr>
          <w:rFonts w:eastAsia="Calibri" w:cs="Times New Roman"/>
          <w:lang w:val="sr-Cyrl-RS"/>
        </w:rPr>
        <w:t xml:space="preserve">Републици </w:t>
      </w:r>
      <w:r w:rsidR="00EA5320" w:rsidRPr="00EA5320">
        <w:rPr>
          <w:rFonts w:eastAsia="Calibri" w:cs="Times New Roman"/>
          <w:lang w:val="sr-Cyrl-RS"/>
        </w:rPr>
        <w:t xml:space="preserve">Србији је </w:t>
      </w:r>
      <w:r w:rsidR="00EA5320" w:rsidRPr="00EA5320">
        <w:rPr>
          <w:rFonts w:eastAsia="Calibri" w:cs="Times New Roman"/>
          <w:lang w:val="sr-Latn-RS"/>
        </w:rPr>
        <w:t>7</w:t>
      </w:r>
      <w:r w:rsidR="002959A2" w:rsidRPr="00EA5320">
        <w:rPr>
          <w:rFonts w:eastAsia="Calibri" w:cs="Times New Roman"/>
          <w:lang w:val="sr-Latn-RS"/>
        </w:rPr>
        <w:t>.4</w:t>
      </w:r>
      <w:r w:rsidR="00EA5320" w:rsidRPr="00EA5320">
        <w:rPr>
          <w:rFonts w:eastAsia="Calibri" w:cs="Times New Roman"/>
          <w:lang w:val="sr-Latn-RS"/>
        </w:rPr>
        <w:t>7</w:t>
      </w:r>
      <w:r w:rsidR="002959A2" w:rsidRPr="00EA5320">
        <w:rPr>
          <w:rFonts w:eastAsia="Calibri" w:cs="Times New Roman"/>
          <w:lang w:val="sr-Latn-RS"/>
        </w:rPr>
        <w:t>5</w:t>
      </w:r>
      <w:r w:rsidRPr="00EA5320">
        <w:rPr>
          <w:rFonts w:eastAsia="Calibri" w:cs="Times New Roman"/>
          <w:lang w:val="sr-Cyrl-RS"/>
        </w:rPr>
        <w:t xml:space="preserve"> </w:t>
      </w:r>
      <w:r w:rsidRPr="00EA5320">
        <w:rPr>
          <w:rFonts w:eastAsia="Calibri" w:cs="Times New Roman"/>
          <w:lang w:val="en-US"/>
        </w:rPr>
        <w:t>km</w:t>
      </w:r>
      <w:r w:rsidRPr="00EA5320">
        <w:rPr>
          <w:rFonts w:eastAsia="Calibri" w:cs="Times New Roman"/>
          <w:vertAlign w:val="superscript"/>
          <w:lang w:val="sr-Cyrl-RS"/>
        </w:rPr>
        <w:t>2</w:t>
      </w:r>
      <w:r>
        <w:rPr>
          <w:rFonts w:eastAsia="Calibri" w:cs="Times New Roman"/>
          <w:lang w:val="sr-Cyrl-RS"/>
        </w:rPr>
        <w:t xml:space="preserve">). У </w:t>
      </w:r>
      <w:r w:rsidR="00C6155C">
        <w:rPr>
          <w:rFonts w:eastAsia="Calibri" w:cs="Times New Roman"/>
          <w:lang w:val="sr-Cyrl-RS"/>
        </w:rPr>
        <w:t xml:space="preserve">Републику </w:t>
      </w:r>
      <w:r>
        <w:rPr>
          <w:rFonts w:eastAsia="Calibri" w:cs="Times New Roman"/>
          <w:lang w:val="sr-Cyrl-RS"/>
        </w:rPr>
        <w:t xml:space="preserve">Србију </w:t>
      </w:r>
      <w:r w:rsidR="00C6155C">
        <w:rPr>
          <w:rFonts w:eastAsia="Calibri" w:cs="Times New Roman"/>
          <w:lang w:val="sr-Cyrl-RS"/>
        </w:rPr>
        <w:t>дотиче</w:t>
      </w:r>
      <w:r>
        <w:rPr>
          <w:rFonts w:eastAsia="Calibri" w:cs="Times New Roman"/>
          <w:lang w:val="sr-Cyrl-RS"/>
        </w:rPr>
        <w:t xml:space="preserve"> из </w:t>
      </w:r>
      <w:r w:rsidRPr="00EA5320">
        <w:rPr>
          <w:rFonts w:eastAsia="Calibri" w:cs="Times New Roman"/>
          <w:lang w:val="sr-Cyrl-RS"/>
        </w:rPr>
        <w:t>Мађарске</w:t>
      </w:r>
      <w:r>
        <w:rPr>
          <w:rFonts w:eastAsia="Calibri" w:cs="Times New Roman"/>
          <w:lang w:val="sr-Cyrl-RS"/>
        </w:rPr>
        <w:t xml:space="preserve">, а у Дунав </w:t>
      </w:r>
      <w:r w:rsidR="00C6155C">
        <w:rPr>
          <w:rFonts w:eastAsia="Calibri" w:cs="Times New Roman"/>
          <w:lang w:val="sr-Cyrl-RS"/>
        </w:rPr>
        <w:t>се улива код Сланкамена.</w:t>
      </w:r>
      <w:r w:rsidR="0020032F" w:rsidRPr="00D044A7">
        <w:rPr>
          <w:lang w:val="sr-Cyrl-RS"/>
        </w:rPr>
        <w:t xml:space="preserve"> </w:t>
      </w:r>
      <w:r w:rsidR="0020032F">
        <w:rPr>
          <w:lang w:val="sr-Cyrl-RS"/>
        </w:rPr>
        <w:t>И</w:t>
      </w:r>
      <w:r w:rsidR="0020032F" w:rsidRPr="0020032F">
        <w:rPr>
          <w:rFonts w:eastAsia="Calibri" w:cs="Times New Roman"/>
          <w:lang w:val="sr-Cyrl-RS"/>
        </w:rPr>
        <w:t>ма карактеристике типичне велике низијске реке, која је током векова премештала своје корито кривудајући по алувијалној равни, што је уочљиво у рељефу и по бројним мртвајама</w:t>
      </w:r>
      <w:r>
        <w:rPr>
          <w:rFonts w:eastAsia="Calibri" w:cs="Times New Roman"/>
          <w:lang w:val="sr-Cyrl-RS"/>
        </w:rPr>
        <w:t xml:space="preserve">. </w:t>
      </w:r>
      <w:r w:rsidR="005B4252" w:rsidRPr="005B4252">
        <w:rPr>
          <w:rFonts w:eastAsia="Calibri" w:cs="Times New Roman"/>
          <w:lang w:val="sr-Cyrl-RS"/>
        </w:rPr>
        <w:t>Веће притоке на тери</w:t>
      </w:r>
      <w:r w:rsidR="005B4252">
        <w:rPr>
          <w:rFonts w:eastAsia="Calibri" w:cs="Times New Roman"/>
          <w:lang w:val="sr-Cyrl-RS"/>
        </w:rPr>
        <w:t>торији Србије су Бегеј (ХС</w:t>
      </w:r>
      <w:r w:rsidR="005B4252" w:rsidRPr="005B4252">
        <w:rPr>
          <w:rFonts w:eastAsia="Calibri" w:cs="Times New Roman"/>
          <w:lang w:val="sr-Cyrl-RS"/>
        </w:rPr>
        <w:t xml:space="preserve"> ДТД) и Златица на левој обали и Јегр</w:t>
      </w:r>
      <w:r w:rsidR="005B4252">
        <w:rPr>
          <w:rFonts w:eastAsia="Calibri" w:cs="Times New Roman"/>
          <w:lang w:val="sr-Cyrl-RS"/>
        </w:rPr>
        <w:t>ичка, Канал Бечеј - Богојево (ХС</w:t>
      </w:r>
      <w:r w:rsidR="005B4252" w:rsidRPr="005B4252">
        <w:rPr>
          <w:rFonts w:eastAsia="Calibri" w:cs="Times New Roman"/>
          <w:lang w:val="sr-Cyrl-RS"/>
        </w:rPr>
        <w:t xml:space="preserve"> ДТД) и Чик на десној обали. Канал Б</w:t>
      </w:r>
      <w:r w:rsidR="005B4252">
        <w:rPr>
          <w:rFonts w:eastAsia="Calibri" w:cs="Times New Roman"/>
          <w:lang w:val="sr-Cyrl-RS"/>
        </w:rPr>
        <w:t>анатска Паланка - Нови Бечеј (ХС</w:t>
      </w:r>
      <w:r w:rsidR="005B4252" w:rsidRPr="005B4252">
        <w:rPr>
          <w:rFonts w:eastAsia="Calibri" w:cs="Times New Roman"/>
          <w:lang w:val="sr-Cyrl-RS"/>
        </w:rPr>
        <w:t xml:space="preserve"> ДТД) има водозахват на Тиси узводно од бране Нови Бечеј. Брана је изграђена на km 63 Тисе, а успор при малим и средњим водама простире узводно од границе са Мађарском</w:t>
      </w:r>
      <w:r w:rsidR="005B4252">
        <w:rPr>
          <w:rFonts w:eastAsia="Calibri" w:cs="Times New Roman"/>
          <w:lang w:val="sr-Cyrl-RS"/>
        </w:rPr>
        <w:t>.</w:t>
      </w:r>
    </w:p>
    <w:p w14:paraId="0F47C727" w14:textId="77777777" w:rsidR="00C01B52" w:rsidRDefault="00C01B52" w:rsidP="00C01B52">
      <w:pPr>
        <w:rPr>
          <w:rFonts w:eastAsia="Calibri" w:cs="Times New Roman"/>
          <w:lang w:val="sr-Cyrl-RS"/>
        </w:rPr>
      </w:pPr>
      <w:r>
        <w:rPr>
          <w:rFonts w:eastAsia="Calibri" w:cs="Times New Roman"/>
          <w:lang w:val="sr-Cyrl-RS"/>
        </w:rPr>
        <w:lastRenderedPageBreak/>
        <w:t>Сава је највећа десна притока Дунава</w:t>
      </w:r>
      <w:r w:rsidR="00C6155C">
        <w:rPr>
          <w:rFonts w:eastAsia="Calibri" w:cs="Times New Roman"/>
          <w:lang w:val="sr-Cyrl-RS"/>
        </w:rPr>
        <w:t xml:space="preserve"> (</w:t>
      </w:r>
      <w:r w:rsidR="00EC5887" w:rsidRPr="00EA5320">
        <w:rPr>
          <w:rFonts w:eastAsia="Calibri" w:cs="Times New Roman"/>
          <w:lang w:val="sr-Cyrl-RS"/>
        </w:rPr>
        <w:t xml:space="preserve">површина слива у Републици Србији је </w:t>
      </w:r>
      <w:r w:rsidR="002959A2" w:rsidRPr="00EA5320">
        <w:rPr>
          <w:rFonts w:eastAsia="Calibri" w:cs="Times New Roman"/>
          <w:lang w:val="sr-Latn-RS"/>
        </w:rPr>
        <w:t xml:space="preserve">15.231 </w:t>
      </w:r>
      <w:r w:rsidR="00C6155C" w:rsidRPr="00EA5320">
        <w:rPr>
          <w:rFonts w:eastAsia="Calibri" w:cs="Times New Roman"/>
          <w:lang w:val="sr-Cyrl-RS"/>
        </w:rPr>
        <w:t>km</w:t>
      </w:r>
      <w:r w:rsidR="00C6155C" w:rsidRPr="00EA5320">
        <w:rPr>
          <w:rFonts w:eastAsia="Calibri" w:cs="Times New Roman"/>
          <w:vertAlign w:val="superscript"/>
          <w:lang w:val="sr-Cyrl-RS"/>
        </w:rPr>
        <w:t>2</w:t>
      </w:r>
      <w:r w:rsidR="00EC5887">
        <w:rPr>
          <w:rFonts w:eastAsia="Calibri" w:cs="Times New Roman"/>
          <w:lang w:val="sr-Cyrl-RS"/>
        </w:rPr>
        <w:t>)</w:t>
      </w:r>
      <w:r>
        <w:rPr>
          <w:rFonts w:eastAsia="Calibri" w:cs="Times New Roman"/>
          <w:lang w:val="sr-Cyrl-RS"/>
        </w:rPr>
        <w:t>. Сава настаје у Словенији спајањем Саве Долинке и Саве Бохињке, а улива се у Дунав у Београду. Нај</w:t>
      </w:r>
      <w:r w:rsidR="00C6155C">
        <w:rPr>
          <w:rFonts w:eastAsia="Calibri" w:cs="Times New Roman"/>
          <w:lang w:val="sr-Cyrl-RS"/>
        </w:rPr>
        <w:t>значајније</w:t>
      </w:r>
      <w:r>
        <w:rPr>
          <w:rFonts w:eastAsia="Calibri" w:cs="Times New Roman"/>
          <w:lang w:val="sr-Cyrl-RS"/>
        </w:rPr>
        <w:t xml:space="preserve"> притоке реке Саве су: Дрина, Босут и Колубара. Река Дрина је највећа притока Саве у коју се улива код села Црна Бара. Најзначајнија притока Дрине је река Лим. </w:t>
      </w:r>
      <w:r w:rsidR="002D0EB2">
        <w:rPr>
          <w:rFonts w:eastAsia="Calibri" w:cs="Times New Roman"/>
          <w:lang w:val="sr-Cyrl-RS"/>
        </w:rPr>
        <w:t xml:space="preserve">Река </w:t>
      </w:r>
      <w:r w:rsidR="002D0EB2" w:rsidRPr="002D0EB2">
        <w:rPr>
          <w:rFonts w:eastAsia="Calibri" w:cs="Times New Roman"/>
          <w:lang w:val="sr-Cyrl-RS"/>
        </w:rPr>
        <w:t>Босут настаје од речица Биђ и Бераве у Републици Хрватској, а улива се у Саву код истоименог села Босут у Републици Србији</w:t>
      </w:r>
      <w:r w:rsidR="002D0EB2">
        <w:rPr>
          <w:rFonts w:eastAsia="Calibri" w:cs="Times New Roman"/>
          <w:lang w:val="sr-Cyrl-RS"/>
        </w:rPr>
        <w:t>.</w:t>
      </w:r>
      <w:r w:rsidR="002D0EB2" w:rsidRPr="002D0EB2">
        <w:rPr>
          <w:rFonts w:eastAsia="Calibri" w:cs="Times New Roman"/>
          <w:lang w:val="sr-Cyrl-RS"/>
        </w:rPr>
        <w:t xml:space="preserve"> </w:t>
      </w:r>
      <w:r w:rsidR="00EC5887">
        <w:rPr>
          <w:rFonts w:eastAsia="Calibri" w:cs="Times New Roman"/>
          <w:lang w:val="sr-Cyrl-RS"/>
        </w:rPr>
        <w:t>Р</w:t>
      </w:r>
      <w:r w:rsidR="00EC5887" w:rsidRPr="00EC5887">
        <w:rPr>
          <w:rFonts w:eastAsia="Calibri" w:cs="Times New Roman"/>
          <w:lang w:val="sr-Cyrl-RS"/>
        </w:rPr>
        <w:t xml:space="preserve">ека Колубара </w:t>
      </w:r>
      <w:r w:rsidR="00EC5887">
        <w:rPr>
          <w:rFonts w:eastAsia="Calibri" w:cs="Times New Roman"/>
          <w:lang w:val="sr-Cyrl-RS"/>
        </w:rPr>
        <w:t>је н</w:t>
      </w:r>
      <w:r>
        <w:rPr>
          <w:rFonts w:eastAsia="Calibri" w:cs="Times New Roman"/>
          <w:lang w:val="sr-Cyrl-RS"/>
        </w:rPr>
        <w:t>ајнизводнија притока Саве, која настаје спајањем Обнице и Јабланице у Ваљеву, а улива се у реку Саву код Обреновца.</w:t>
      </w:r>
    </w:p>
    <w:p w14:paraId="4FAFCA94" w14:textId="77777777" w:rsidR="00A215D2" w:rsidRDefault="00C01B52" w:rsidP="00C01B52">
      <w:pPr>
        <w:rPr>
          <w:rFonts w:eastAsia="Calibri" w:cs="Times New Roman"/>
          <w:lang w:val="sr-Cyrl-RS"/>
        </w:rPr>
      </w:pPr>
      <w:r>
        <w:rPr>
          <w:rFonts w:eastAsia="Calibri" w:cs="Times New Roman"/>
          <w:lang w:val="sr-Cyrl-RS"/>
        </w:rPr>
        <w:t xml:space="preserve">Велика Морава (површина слива 38.207 </w:t>
      </w:r>
      <w:r>
        <w:rPr>
          <w:rFonts w:eastAsia="Calibri" w:cs="Times New Roman"/>
          <w:lang w:val="en-US"/>
        </w:rPr>
        <w:t>km</w:t>
      </w:r>
      <w:r>
        <w:rPr>
          <w:rFonts w:eastAsia="Calibri" w:cs="Times New Roman"/>
          <w:vertAlign w:val="superscript"/>
          <w:lang w:val="sr-Cyrl-RS"/>
        </w:rPr>
        <w:t>2</w:t>
      </w:r>
      <w:r>
        <w:rPr>
          <w:rFonts w:eastAsia="Calibri" w:cs="Times New Roman"/>
          <w:lang w:val="sr-Cyrl-RS"/>
        </w:rPr>
        <w:t xml:space="preserve">) је друга по величини десна притока Дунава, која настаје спајањем Јужне Мораве (15.696 </w:t>
      </w:r>
      <w:r>
        <w:rPr>
          <w:rFonts w:eastAsia="Calibri" w:cs="Times New Roman"/>
          <w:lang w:val="en-US"/>
        </w:rPr>
        <w:t>km</w:t>
      </w:r>
      <w:r>
        <w:rPr>
          <w:rFonts w:eastAsia="Calibri" w:cs="Times New Roman"/>
          <w:vertAlign w:val="superscript"/>
          <w:lang w:val="sr-Cyrl-RS"/>
        </w:rPr>
        <w:t>2</w:t>
      </w:r>
      <w:r>
        <w:rPr>
          <w:rFonts w:eastAsia="Calibri" w:cs="Times New Roman"/>
          <w:lang w:val="sr-Cyrl-RS"/>
        </w:rPr>
        <w:t>) и Западне Мораве (15.</w:t>
      </w:r>
      <w:r w:rsidR="002D0EB2">
        <w:rPr>
          <w:rFonts w:eastAsia="Calibri" w:cs="Times New Roman"/>
          <w:lang w:val="sr-Cyrl-RS"/>
        </w:rPr>
        <w:t>754</w:t>
      </w:r>
      <w:r>
        <w:rPr>
          <w:rFonts w:eastAsia="Calibri" w:cs="Times New Roman"/>
          <w:lang w:val="sr-Cyrl-RS"/>
        </w:rPr>
        <w:t xml:space="preserve"> </w:t>
      </w:r>
      <w:r>
        <w:rPr>
          <w:rFonts w:eastAsia="Calibri" w:cs="Times New Roman"/>
          <w:lang w:val="en-US"/>
        </w:rPr>
        <w:t>km</w:t>
      </w:r>
      <w:r>
        <w:rPr>
          <w:rFonts w:eastAsia="Calibri" w:cs="Times New Roman"/>
          <w:vertAlign w:val="superscript"/>
          <w:lang w:val="sr-Cyrl-RS"/>
        </w:rPr>
        <w:t>2</w:t>
      </w:r>
      <w:r>
        <w:rPr>
          <w:rFonts w:eastAsia="Calibri" w:cs="Times New Roman"/>
          <w:lang w:val="sr-Cyrl-RS"/>
        </w:rPr>
        <w:t xml:space="preserve">) код Сталаћа. Јужна Морава настаје спајањем Биначке Мораве и Моравице код Бујановца. Најзначајнија притока Јужне Мораве је Нишава, која долази из суседне </w:t>
      </w:r>
      <w:r w:rsidR="00EA5320">
        <w:rPr>
          <w:rFonts w:eastAsia="Calibri" w:cs="Times New Roman"/>
          <w:lang w:val="sr-Cyrl-RS"/>
        </w:rPr>
        <w:t xml:space="preserve">Републике </w:t>
      </w:r>
      <w:r w:rsidRPr="00EA5320">
        <w:rPr>
          <w:rFonts w:eastAsia="Calibri" w:cs="Times New Roman"/>
          <w:lang w:val="sr-Cyrl-RS"/>
        </w:rPr>
        <w:t>Бугарске</w:t>
      </w:r>
      <w:r w:rsidR="0011516C">
        <w:rPr>
          <w:rFonts w:eastAsia="Calibri" w:cs="Times New Roman"/>
          <w:lang w:val="sr-Cyrl-RS"/>
        </w:rPr>
        <w:t xml:space="preserve">, </w:t>
      </w:r>
      <w:r w:rsidR="0011516C" w:rsidRPr="0011516C">
        <w:rPr>
          <w:rFonts w:eastAsia="Calibri" w:cs="Times New Roman"/>
          <w:lang w:val="sr-Cyrl-RS"/>
        </w:rPr>
        <w:t>на чијој територији се налази око 1</w:t>
      </w:r>
      <w:r w:rsidR="00D044A7">
        <w:rPr>
          <w:rFonts w:eastAsia="Calibri" w:cs="Times New Roman"/>
          <w:lang w:val="sr-Latn-RS"/>
        </w:rPr>
        <w:t>.</w:t>
      </w:r>
      <w:r w:rsidR="0011516C" w:rsidRPr="0011516C">
        <w:rPr>
          <w:rFonts w:eastAsia="Calibri" w:cs="Times New Roman"/>
          <w:lang w:val="sr-Cyrl-RS"/>
        </w:rPr>
        <w:t>070 km</w:t>
      </w:r>
      <w:r w:rsidR="0011516C" w:rsidRPr="00D044A7">
        <w:rPr>
          <w:rFonts w:eastAsia="Calibri" w:cs="Times New Roman"/>
          <w:vertAlign w:val="superscript"/>
          <w:lang w:val="sr-Cyrl-RS"/>
        </w:rPr>
        <w:t>2</w:t>
      </w:r>
      <w:r w:rsidR="0011516C">
        <w:rPr>
          <w:rFonts w:eastAsia="Calibri" w:cs="Times New Roman"/>
          <w:lang w:val="sr-Cyrl-RS"/>
        </w:rPr>
        <w:t xml:space="preserve"> слива реке </w:t>
      </w:r>
      <w:r w:rsidR="0011516C" w:rsidRPr="0011516C">
        <w:rPr>
          <w:rFonts w:eastAsia="Calibri" w:cs="Times New Roman"/>
          <w:lang w:val="sr-Cyrl-RS"/>
        </w:rPr>
        <w:t>Нишаве</w:t>
      </w:r>
      <w:r w:rsidRPr="00EA5320">
        <w:rPr>
          <w:rFonts w:eastAsia="Calibri" w:cs="Times New Roman"/>
          <w:lang w:val="sr-Cyrl-RS"/>
        </w:rPr>
        <w:t>. У Јужну Мораву уливају се још и Ветерница, Јабланица, Пуста река и Топлица. Западна Морава настаје спајањем Моравице и Ђетине, а њене најзначајни</w:t>
      </w:r>
      <w:r w:rsidR="002D0EB2" w:rsidRPr="00EA5320">
        <w:rPr>
          <w:rFonts w:eastAsia="Calibri" w:cs="Times New Roman"/>
          <w:lang w:val="sr-Cyrl-RS"/>
        </w:rPr>
        <w:t>је</w:t>
      </w:r>
      <w:r w:rsidRPr="00EA5320">
        <w:rPr>
          <w:rFonts w:eastAsia="Calibri" w:cs="Times New Roman"/>
          <w:lang w:val="sr-Cyrl-RS"/>
        </w:rPr>
        <w:t xml:space="preserve"> притоке су Ибар, Расина и Чемерница. </w:t>
      </w:r>
      <w:r w:rsidR="00A215D2" w:rsidRPr="00751A5C">
        <w:rPr>
          <w:lang w:val="sr-Cyrl-RS"/>
        </w:rPr>
        <w:t>Веће притоке Велике Мораве су Јасеница, Каленићка река, Лугомир, Белица, Осаоница (или Осаница) Лепеница, Рача  Јовановачка река, Црни</w:t>
      </w:r>
      <w:r w:rsidR="00A215D2">
        <w:rPr>
          <w:lang w:val="sr-Cyrl-RS"/>
        </w:rPr>
        <w:t>ца, Раваница, Ресава и Ресавица.</w:t>
      </w:r>
    </w:p>
    <w:p w14:paraId="25FB7E70" w14:textId="77777777" w:rsidR="00C01B52" w:rsidRDefault="00C01B52" w:rsidP="00C01B52">
      <w:pPr>
        <w:rPr>
          <w:rFonts w:eastAsia="Calibri" w:cs="Times New Roman"/>
          <w:lang w:val="sr-Cyrl-RS"/>
        </w:rPr>
      </w:pPr>
      <w:r w:rsidRPr="00EA5320">
        <w:rPr>
          <w:rFonts w:eastAsia="Calibri" w:cs="Times New Roman"/>
          <w:lang w:val="sr-Cyrl-RS"/>
        </w:rPr>
        <w:t xml:space="preserve">Тимок је погранична река између </w:t>
      </w:r>
      <w:r w:rsidR="002D0EB2" w:rsidRPr="00EA5320">
        <w:rPr>
          <w:rFonts w:eastAsia="Calibri" w:cs="Times New Roman"/>
          <w:lang w:val="sr-Cyrl-RS"/>
        </w:rPr>
        <w:t xml:space="preserve">Републике </w:t>
      </w:r>
      <w:r w:rsidRPr="00EA5320">
        <w:rPr>
          <w:rFonts w:eastAsia="Calibri" w:cs="Times New Roman"/>
          <w:lang w:val="sr-Cyrl-RS"/>
        </w:rPr>
        <w:t xml:space="preserve">Србије и </w:t>
      </w:r>
      <w:r w:rsidR="00EA5320" w:rsidRPr="00EA5320">
        <w:rPr>
          <w:rFonts w:eastAsia="Calibri" w:cs="Times New Roman"/>
          <w:lang w:val="sr-Cyrl-RS"/>
        </w:rPr>
        <w:t xml:space="preserve">Републике </w:t>
      </w:r>
      <w:r w:rsidRPr="00EA5320">
        <w:rPr>
          <w:rFonts w:eastAsia="Calibri" w:cs="Times New Roman"/>
          <w:lang w:val="sr-Cyrl-RS"/>
        </w:rPr>
        <w:t>Бугарске.</w:t>
      </w:r>
    </w:p>
    <w:p w14:paraId="3C2E4D07" w14:textId="77777777" w:rsidR="00C01B52" w:rsidRPr="00C9157C" w:rsidRDefault="00C01B52" w:rsidP="00C9157C">
      <w:pPr>
        <w:pStyle w:val="Heading4"/>
      </w:pPr>
      <w:r w:rsidRPr="00C9157C">
        <w:t>Егејски слив</w:t>
      </w:r>
    </w:p>
    <w:p w14:paraId="574DE42D" w14:textId="77777777" w:rsidR="00C01B52" w:rsidRDefault="00C01B52" w:rsidP="00C01B52">
      <w:pPr>
        <w:rPr>
          <w:rFonts w:eastAsia="Calibri" w:cs="Times New Roman"/>
          <w:noProof/>
          <w:lang w:val="sr-Cyrl-CS"/>
        </w:rPr>
      </w:pPr>
      <w:r>
        <w:rPr>
          <w:rFonts w:eastAsia="Calibri" w:cs="Times New Roman"/>
          <w:noProof/>
          <w:lang w:val="sr-Cyrl-CS"/>
        </w:rPr>
        <w:t>Егејски слив</w:t>
      </w:r>
      <w:r w:rsidR="005B4252">
        <w:rPr>
          <w:rFonts w:eastAsia="Calibri" w:cs="Times New Roman"/>
          <w:noProof/>
          <w:lang w:val="sr-Cyrl-CS"/>
        </w:rPr>
        <w:t xml:space="preserve"> </w:t>
      </w:r>
      <w:r>
        <w:rPr>
          <w:rFonts w:eastAsia="Calibri" w:cs="Times New Roman"/>
          <w:noProof/>
          <w:lang w:val="sr-Cyrl-CS"/>
        </w:rPr>
        <w:t>заузима</w:t>
      </w:r>
      <w:r w:rsidR="005B4252">
        <w:rPr>
          <w:rFonts w:eastAsia="Calibri" w:cs="Times New Roman"/>
          <w:noProof/>
          <w:lang w:val="sr-Cyrl-CS"/>
        </w:rPr>
        <w:t xml:space="preserve"> </w:t>
      </w:r>
      <w:r w:rsidR="002D0EB2">
        <w:rPr>
          <w:rFonts w:eastAsia="Calibri" w:cs="Times New Roman"/>
          <w:noProof/>
          <w:lang w:val="sr-Cyrl-CS"/>
        </w:rPr>
        <w:t>најмањи део територије Републике Србије</w:t>
      </w:r>
      <w:r>
        <w:rPr>
          <w:rFonts w:eastAsia="Calibri" w:cs="Times New Roman"/>
          <w:noProof/>
          <w:lang w:val="sr-Cyrl-CS"/>
        </w:rPr>
        <w:t xml:space="preserve">, свега </w:t>
      </w:r>
      <w:r>
        <w:rPr>
          <w:rFonts w:eastAsia="Calibri" w:cs="Times New Roman"/>
          <w:noProof/>
          <w:lang w:val="sr-Latn-RS"/>
        </w:rPr>
        <w:t>2,14</w:t>
      </w:r>
      <w:r>
        <w:rPr>
          <w:rFonts w:eastAsia="Calibri" w:cs="Times New Roman"/>
          <w:noProof/>
          <w:lang w:val="sr-Cyrl-CS"/>
        </w:rPr>
        <w:t>%. Обухвата Крајиште, планински крај јужно од Власинског језера, предео у околини реке Пчиње и јужни део Косовске котлине. Овом сливу припадају три веће реке: Драговиштица, Пчиња и Лепенац.</w:t>
      </w:r>
    </w:p>
    <w:p w14:paraId="62377BFF" w14:textId="77777777" w:rsidR="00C01B52" w:rsidRPr="001B40B2" w:rsidRDefault="00C01B52" w:rsidP="00C01B52">
      <w:pPr>
        <w:rPr>
          <w:rFonts w:eastAsia="Calibri" w:cs="Times New Roman"/>
          <w:noProof/>
          <w:lang w:val="sr-Cyrl-CS"/>
        </w:rPr>
      </w:pPr>
      <w:r w:rsidRPr="00EA5320">
        <w:rPr>
          <w:rFonts w:eastAsia="Calibri" w:cs="Times New Roman"/>
          <w:noProof/>
          <w:lang w:val="sr-Cyrl-CS"/>
        </w:rPr>
        <w:t xml:space="preserve">Драговиштица настаје од </w:t>
      </w:r>
      <w:r w:rsidR="00E31B5A">
        <w:rPr>
          <w:rFonts w:eastAsia="Calibri" w:cs="Times New Roman"/>
          <w:noProof/>
          <w:lang w:val="sr-Cyrl-CS"/>
        </w:rPr>
        <w:t xml:space="preserve">Божичке </w:t>
      </w:r>
      <w:r w:rsidRPr="00EA5320">
        <w:rPr>
          <w:rFonts w:eastAsia="Calibri" w:cs="Times New Roman"/>
          <w:noProof/>
          <w:lang w:val="sr-Cyrl-CS"/>
        </w:rPr>
        <w:t xml:space="preserve">и </w:t>
      </w:r>
      <w:r w:rsidR="00E31B5A">
        <w:rPr>
          <w:rFonts w:eastAsia="Calibri" w:cs="Times New Roman"/>
          <w:noProof/>
          <w:lang w:val="sr-Cyrl-CS"/>
        </w:rPr>
        <w:t xml:space="preserve">Љубатске реке </w:t>
      </w:r>
      <w:r w:rsidRPr="00EA5320">
        <w:rPr>
          <w:rFonts w:eastAsia="Calibri" w:cs="Times New Roman"/>
          <w:noProof/>
          <w:lang w:val="sr-Cyrl-CS"/>
        </w:rPr>
        <w:t xml:space="preserve">код Босилеграда на надморској висини од 787 метара. После 52 km тока напушта </w:t>
      </w:r>
      <w:r w:rsidR="00CF5984">
        <w:rPr>
          <w:rFonts w:eastAsia="Calibri" w:cs="Times New Roman"/>
          <w:noProof/>
          <w:lang w:val="sr-Cyrl-CS"/>
        </w:rPr>
        <w:t xml:space="preserve">Републику </w:t>
      </w:r>
      <w:r w:rsidRPr="00EA5320">
        <w:rPr>
          <w:rFonts w:eastAsia="Calibri" w:cs="Times New Roman"/>
          <w:noProof/>
          <w:lang w:val="sr-Cyrl-CS"/>
        </w:rPr>
        <w:t>Србију и тече 63</w:t>
      </w:r>
      <w:r w:rsidR="005B4252">
        <w:rPr>
          <w:rFonts w:eastAsia="Calibri" w:cs="Times New Roman"/>
          <w:noProof/>
          <w:lang w:val="sr-Cyrl-CS"/>
        </w:rPr>
        <w:t> </w:t>
      </w:r>
      <w:r w:rsidRPr="00EA5320">
        <w:rPr>
          <w:rFonts w:eastAsia="Calibri" w:cs="Times New Roman"/>
          <w:noProof/>
          <w:lang w:val="sr-Cyrl-CS"/>
        </w:rPr>
        <w:t xml:space="preserve">km кроз </w:t>
      </w:r>
      <w:r w:rsidR="00EA5320" w:rsidRPr="00EA5320">
        <w:rPr>
          <w:rFonts w:eastAsia="Calibri" w:cs="Times New Roman"/>
          <w:noProof/>
          <w:lang w:val="sr-Cyrl-CS"/>
        </w:rPr>
        <w:t xml:space="preserve">Републику </w:t>
      </w:r>
      <w:r w:rsidRPr="00EA5320">
        <w:rPr>
          <w:rFonts w:eastAsia="Calibri" w:cs="Times New Roman"/>
          <w:noProof/>
          <w:lang w:val="sr-Cyrl-CS"/>
        </w:rPr>
        <w:t xml:space="preserve">Бугарску до ушћа у </w:t>
      </w:r>
      <w:hyperlink r:id="rId16" w:tooltip="Струма" w:history="1">
        <w:r w:rsidRPr="00EA5320">
          <w:rPr>
            <w:rStyle w:val="Hyperlink"/>
            <w:rFonts w:eastAsia="Calibri" w:cs="Times New Roman"/>
            <w:noProof/>
            <w:color w:val="auto"/>
            <w:u w:val="none"/>
            <w:lang w:val="sr-Cyrl-CS"/>
          </w:rPr>
          <w:t>Струму</w:t>
        </w:r>
      </w:hyperlink>
      <w:r w:rsidRPr="00EA5320">
        <w:rPr>
          <w:rFonts w:eastAsia="Calibri" w:cs="Times New Roman"/>
          <w:noProof/>
          <w:lang w:val="sr-Cyrl-CS"/>
        </w:rPr>
        <w:t xml:space="preserve">, која из </w:t>
      </w:r>
      <w:r w:rsidR="00EA5320" w:rsidRPr="00EA5320">
        <w:rPr>
          <w:rFonts w:eastAsia="Calibri" w:cs="Times New Roman"/>
          <w:noProof/>
          <w:lang w:val="sr-Cyrl-CS"/>
        </w:rPr>
        <w:t xml:space="preserve">Републике </w:t>
      </w:r>
      <w:r w:rsidRPr="00EA5320">
        <w:rPr>
          <w:rFonts w:eastAsia="Calibri" w:cs="Times New Roman"/>
          <w:noProof/>
          <w:lang w:val="sr-Cyrl-CS"/>
        </w:rPr>
        <w:t xml:space="preserve">Бугарске прелази у Грчку и улива се у Егејско море. Божичка река извире у пределу који се зове </w:t>
      </w:r>
      <w:hyperlink r:id="rId17" w:tooltip="Крајиште" w:history="1">
        <w:r w:rsidRPr="00EA5320">
          <w:rPr>
            <w:rStyle w:val="Hyperlink"/>
            <w:rFonts w:eastAsia="Calibri" w:cs="Times New Roman"/>
            <w:noProof/>
            <w:color w:val="auto"/>
            <w:u w:val="none"/>
            <w:lang w:val="sr-Cyrl-CS"/>
          </w:rPr>
          <w:t>Крајиште</w:t>
        </w:r>
      </w:hyperlink>
      <w:r w:rsidRPr="00EA5320">
        <w:rPr>
          <w:rFonts w:eastAsia="Calibri" w:cs="Times New Roman"/>
          <w:noProof/>
          <w:lang w:val="sr-Cyrl-CS"/>
        </w:rPr>
        <w:t xml:space="preserve"> (између </w:t>
      </w:r>
      <w:hyperlink r:id="rId18" w:tooltip="Власинско језеро" w:history="1">
        <w:r w:rsidRPr="00EA5320">
          <w:rPr>
            <w:rStyle w:val="Hyperlink"/>
            <w:rFonts w:eastAsia="Calibri" w:cs="Times New Roman"/>
            <w:noProof/>
            <w:color w:val="auto"/>
            <w:u w:val="none"/>
            <w:lang w:val="sr-Cyrl-CS"/>
          </w:rPr>
          <w:t>Власинског језера</w:t>
        </w:r>
      </w:hyperlink>
      <w:r w:rsidRPr="00EA5320">
        <w:rPr>
          <w:rFonts w:eastAsia="Calibri" w:cs="Times New Roman"/>
          <w:noProof/>
          <w:lang w:val="sr-Cyrl-CS"/>
        </w:rPr>
        <w:t xml:space="preserve"> са западне стране и државне границе са </w:t>
      </w:r>
      <w:r w:rsidR="00EA5320" w:rsidRPr="00EA5320">
        <w:rPr>
          <w:rFonts w:eastAsia="Calibri" w:cs="Times New Roman"/>
          <w:noProof/>
          <w:lang w:val="sr-Cyrl-CS"/>
        </w:rPr>
        <w:t xml:space="preserve">Републиком </w:t>
      </w:r>
      <w:r w:rsidRPr="00EA5320">
        <w:rPr>
          <w:rFonts w:eastAsia="Calibri" w:cs="Times New Roman"/>
          <w:noProof/>
          <w:lang w:val="sr-Cyrl-CS"/>
        </w:rPr>
        <w:t xml:space="preserve">Бугарском на истоку). Код села </w:t>
      </w:r>
      <w:hyperlink r:id="rId19" w:tooltip="Доња Лисина" w:history="1">
        <w:r w:rsidRPr="00EA5320">
          <w:rPr>
            <w:rStyle w:val="Hyperlink"/>
            <w:rFonts w:eastAsia="Calibri" w:cs="Times New Roman"/>
            <w:noProof/>
            <w:color w:val="auto"/>
            <w:u w:val="none"/>
            <w:lang w:val="sr-Cyrl-CS"/>
          </w:rPr>
          <w:t>Доња Лисина</w:t>
        </w:r>
      </w:hyperlink>
      <w:r w:rsidRPr="00EA5320">
        <w:rPr>
          <w:rFonts w:eastAsia="Calibri" w:cs="Times New Roman"/>
          <w:noProof/>
          <w:lang w:val="sr-Cyrl-CS"/>
        </w:rPr>
        <w:t xml:space="preserve"> у Божичку реку се улива њена десна притока Лисинска</w:t>
      </w:r>
      <w:r w:rsidRPr="001B40B2">
        <w:rPr>
          <w:rFonts w:eastAsia="Calibri" w:cs="Times New Roman"/>
          <w:noProof/>
          <w:lang w:val="sr-Cyrl-CS"/>
        </w:rPr>
        <w:t xml:space="preserve"> река. Љубатска река такође извире у југоисточном делу Крајишта, на падинама </w:t>
      </w:r>
      <w:hyperlink r:id="rId20" w:tooltip="Бесна Кобила" w:history="1">
        <w:r w:rsidRPr="00BF6548">
          <w:rPr>
            <w:rStyle w:val="Hyperlink"/>
            <w:rFonts w:eastAsia="Calibri" w:cs="Times New Roman"/>
            <w:noProof/>
            <w:color w:val="auto"/>
            <w:u w:val="none"/>
            <w:lang w:val="sr-Cyrl-CS"/>
          </w:rPr>
          <w:t>Бесне Кобиле</w:t>
        </w:r>
      </w:hyperlink>
      <w:r w:rsidRPr="001B40B2">
        <w:rPr>
          <w:rFonts w:eastAsia="Calibri" w:cs="Times New Roman"/>
          <w:noProof/>
          <w:lang w:val="sr-Cyrl-CS"/>
        </w:rPr>
        <w:t>, код села Мусут.</w:t>
      </w:r>
    </w:p>
    <w:p w14:paraId="059CC3D3" w14:textId="77777777" w:rsidR="00C01B52" w:rsidRDefault="00C01B52" w:rsidP="00C01B52">
      <w:pPr>
        <w:rPr>
          <w:rFonts w:eastAsia="Calibri" w:cs="Times New Roman"/>
          <w:lang w:val="sr-Cyrl-RS"/>
        </w:rPr>
      </w:pPr>
      <w:r w:rsidRPr="001B40B2">
        <w:rPr>
          <w:rFonts w:eastAsia="Calibri" w:cs="Times New Roman"/>
          <w:lang w:val="sr-Cyrl-RS"/>
        </w:rPr>
        <w:t xml:space="preserve">Пчиња је лева притока реке Вардар. Ова 128 km дуга река тече кроз </w:t>
      </w:r>
      <w:r w:rsidR="00CF5984">
        <w:rPr>
          <w:rFonts w:eastAsia="Calibri" w:cs="Times New Roman"/>
          <w:lang w:val="sr-Cyrl-RS"/>
        </w:rPr>
        <w:t xml:space="preserve">Републику </w:t>
      </w:r>
      <w:r w:rsidRPr="001B40B2">
        <w:rPr>
          <w:rFonts w:eastAsia="Calibri" w:cs="Times New Roman"/>
          <w:lang w:val="sr-Cyrl-RS"/>
        </w:rPr>
        <w:t xml:space="preserve">Србију и </w:t>
      </w:r>
      <w:r w:rsidRPr="00BD3682">
        <w:rPr>
          <w:rFonts w:eastAsia="Calibri" w:cs="Times New Roman"/>
          <w:lang w:val="sr-Cyrl-RS"/>
        </w:rPr>
        <w:t>Републику Северну Македонију. Њен слив покрива површину од 3</w:t>
      </w:r>
      <w:r w:rsidR="001E3A45" w:rsidRPr="00BD3682">
        <w:rPr>
          <w:rFonts w:eastAsia="Calibri" w:cs="Times New Roman"/>
          <w:lang w:val="sr-Cyrl-RS"/>
        </w:rPr>
        <w:t>.</w:t>
      </w:r>
      <w:r w:rsidRPr="00BD3682">
        <w:rPr>
          <w:rFonts w:eastAsia="Calibri" w:cs="Times New Roman"/>
          <w:lang w:val="sr-Cyrl-RS"/>
        </w:rPr>
        <w:t xml:space="preserve">140 km², од тога је око </w:t>
      </w:r>
      <w:r w:rsidR="002959A2" w:rsidRPr="00BD3682">
        <w:rPr>
          <w:rFonts w:eastAsia="Calibri" w:cs="Times New Roman"/>
          <w:lang w:val="sr-Latn-RS"/>
        </w:rPr>
        <w:t xml:space="preserve">468 </w:t>
      </w:r>
      <w:r w:rsidRPr="00BD3682">
        <w:rPr>
          <w:rFonts w:eastAsia="Calibri" w:cs="Times New Roman"/>
          <w:lang w:val="sr-Cyrl-RS"/>
        </w:rPr>
        <w:t>km² на територији Републике Србије. Река Трипушница као десни крак и Козједолска река као леви крак спајају се у насељу Трговиште и даље чине реку Пчињу. Трипушница извире испод виса Беле Воде, на надморској висини од 1</w:t>
      </w:r>
      <w:r w:rsidR="001E3A45" w:rsidRPr="00BD3682">
        <w:rPr>
          <w:rFonts w:eastAsia="Calibri" w:cs="Times New Roman"/>
          <w:lang w:val="sr-Cyrl-RS"/>
        </w:rPr>
        <w:t>.</w:t>
      </w:r>
      <w:r w:rsidRPr="00BD3682">
        <w:rPr>
          <w:rFonts w:eastAsia="Calibri" w:cs="Times New Roman"/>
          <w:lang w:val="sr-Cyrl-RS"/>
        </w:rPr>
        <w:t xml:space="preserve">600 </w:t>
      </w:r>
      <w:r w:rsidRPr="00BD3682">
        <w:rPr>
          <w:rFonts w:eastAsia="Calibri" w:cs="Times New Roman"/>
          <w:lang w:val="en-US"/>
        </w:rPr>
        <w:t>m</w:t>
      </w:r>
      <w:r w:rsidRPr="00BD3682">
        <w:rPr>
          <w:rFonts w:eastAsia="Calibri" w:cs="Times New Roman"/>
          <w:lang w:val="sr-Cyrl-RS"/>
        </w:rPr>
        <w:t xml:space="preserve">. Козједолска река извире на територији </w:t>
      </w:r>
      <w:r w:rsidR="00257C2D" w:rsidRPr="00BD3682">
        <w:rPr>
          <w:rFonts w:eastAsia="Calibri" w:cs="Times New Roman"/>
          <w:lang w:val="sr-Cyrl-RS"/>
        </w:rPr>
        <w:t xml:space="preserve">Републике </w:t>
      </w:r>
      <w:r w:rsidRPr="00BD3682">
        <w:rPr>
          <w:rFonts w:eastAsia="Calibri" w:cs="Times New Roman"/>
          <w:lang w:val="sr-Cyrl-RS"/>
        </w:rPr>
        <w:t>Северне Македоније.</w:t>
      </w:r>
      <w:r w:rsidR="00257C2D" w:rsidRPr="00BD3682">
        <w:rPr>
          <w:rFonts w:eastAsia="Calibri" w:cs="Times New Roman"/>
          <w:lang w:val="sr-Cyrl-RS"/>
        </w:rPr>
        <w:t xml:space="preserve"> </w:t>
      </w:r>
      <w:r w:rsidRPr="00BD3682">
        <w:rPr>
          <w:rFonts w:eastAsia="Calibri" w:cs="Times New Roman"/>
          <w:lang w:val="sr-Cyrl-RS"/>
        </w:rPr>
        <w:t>Пчиња потом тече на запад северно од Широке планине. Код села Шајинце прима десну притоку Корућицу и наставља на југ уском долином између планина Рујен и Козјак. Недалеко одатле, после 45</w:t>
      </w:r>
      <w:r w:rsidR="005B4252">
        <w:rPr>
          <w:rFonts w:eastAsia="Calibri" w:cs="Times New Roman"/>
          <w:lang w:val="sr-Cyrl-RS"/>
        </w:rPr>
        <w:t> </w:t>
      </w:r>
      <w:r w:rsidRPr="00BD3682">
        <w:rPr>
          <w:rFonts w:eastAsia="Calibri" w:cs="Times New Roman"/>
          <w:lang w:val="sr-Cyrl-RS"/>
        </w:rPr>
        <w:t xml:space="preserve">km тока кроз </w:t>
      </w:r>
      <w:r w:rsidR="00001678" w:rsidRPr="00BD3682">
        <w:rPr>
          <w:rFonts w:eastAsia="Calibri" w:cs="Times New Roman"/>
          <w:lang w:val="sr-Cyrl-RS"/>
        </w:rPr>
        <w:t xml:space="preserve">Републику </w:t>
      </w:r>
      <w:r w:rsidRPr="00BD3682">
        <w:rPr>
          <w:rFonts w:eastAsia="Calibri" w:cs="Times New Roman"/>
          <w:lang w:val="sr-Cyrl-RS"/>
        </w:rPr>
        <w:t xml:space="preserve">Србију, река прелази у </w:t>
      </w:r>
      <w:r w:rsidR="00001678" w:rsidRPr="00BD3682">
        <w:rPr>
          <w:rFonts w:eastAsia="Calibri" w:cs="Times New Roman"/>
          <w:lang w:val="sr-Cyrl-RS"/>
        </w:rPr>
        <w:t xml:space="preserve">Републику </w:t>
      </w:r>
      <w:r w:rsidRPr="00BD3682">
        <w:rPr>
          <w:rFonts w:eastAsia="Calibri" w:cs="Times New Roman"/>
          <w:lang w:val="sr-Cyrl-RS"/>
        </w:rPr>
        <w:t xml:space="preserve">Северну Македонију, где се улива у Вардар. Вардар из </w:t>
      </w:r>
      <w:r w:rsidR="00257C2D" w:rsidRPr="00BD3682">
        <w:rPr>
          <w:rFonts w:eastAsia="Calibri" w:cs="Times New Roman"/>
          <w:lang w:val="sr-Cyrl-RS"/>
        </w:rPr>
        <w:t xml:space="preserve">Републике </w:t>
      </w:r>
      <w:r w:rsidRPr="00BD3682">
        <w:rPr>
          <w:rFonts w:eastAsia="Calibri" w:cs="Times New Roman"/>
          <w:lang w:val="sr-Cyrl-RS"/>
        </w:rPr>
        <w:t>Сев</w:t>
      </w:r>
      <w:r w:rsidR="00257C2D" w:rsidRPr="00BD3682">
        <w:rPr>
          <w:rFonts w:eastAsia="Calibri" w:cs="Times New Roman"/>
          <w:lang w:val="sr-Cyrl-RS"/>
        </w:rPr>
        <w:t>е</w:t>
      </w:r>
      <w:r w:rsidRPr="00BD3682">
        <w:rPr>
          <w:rFonts w:eastAsia="Calibri" w:cs="Times New Roman"/>
          <w:lang w:val="sr-Cyrl-RS"/>
        </w:rPr>
        <w:t xml:space="preserve">рне Македоније прелази у </w:t>
      </w:r>
      <w:r w:rsidR="00BD3682" w:rsidRPr="00BD3682">
        <w:rPr>
          <w:rFonts w:eastAsia="Calibri" w:cs="Times New Roman"/>
          <w:lang w:val="sr-Cyrl-RS"/>
        </w:rPr>
        <w:t xml:space="preserve">Републику </w:t>
      </w:r>
      <w:r w:rsidRPr="00BD3682">
        <w:rPr>
          <w:rFonts w:eastAsia="Calibri" w:cs="Times New Roman"/>
          <w:lang w:val="sr-Cyrl-RS"/>
        </w:rPr>
        <w:t>Грчку и код Солуна се улива у Егејско море.</w:t>
      </w:r>
    </w:p>
    <w:p w14:paraId="6A11357D" w14:textId="77777777" w:rsidR="003E6A31" w:rsidRPr="001B40B2" w:rsidRDefault="003E6A31" w:rsidP="003E6A31">
      <w:pPr>
        <w:rPr>
          <w:rFonts w:eastAsia="Calibri" w:cs="Times New Roman"/>
          <w:lang w:val="sr-Cyrl-RS"/>
        </w:rPr>
      </w:pPr>
      <w:r w:rsidRPr="001B40B2">
        <w:rPr>
          <w:rFonts w:eastAsia="Calibri" w:cs="Times New Roman"/>
          <w:lang w:val="sr-Cyrl-RS"/>
        </w:rPr>
        <w:t xml:space="preserve">Лепенац је </w:t>
      </w:r>
      <w:r w:rsidR="00000000">
        <w:fldChar w:fldCharType="begin"/>
      </w:r>
      <w:r w:rsidR="00000000">
        <w:instrText>HYPERLINK "https://sr.wikipedia.org/wiki/%D0%A0%D0%B5%D0%BA%D0%B0" \o "Река"</w:instrText>
      </w:r>
      <w:r w:rsidR="00000000">
        <w:fldChar w:fldCharType="separate"/>
      </w:r>
      <w:r w:rsidRPr="00BF6548">
        <w:rPr>
          <w:rStyle w:val="Hyperlink"/>
          <w:rFonts w:eastAsia="Calibri" w:cs="Times New Roman"/>
          <w:color w:val="auto"/>
          <w:u w:val="none"/>
          <w:lang w:val="sr-Cyrl-RS"/>
        </w:rPr>
        <w:t>река</w:t>
      </w:r>
      <w:r w:rsidR="00000000">
        <w:rPr>
          <w:rStyle w:val="Hyperlink"/>
          <w:rFonts w:eastAsia="Calibri" w:cs="Times New Roman"/>
          <w:color w:val="auto"/>
          <w:u w:val="none"/>
          <w:lang w:val="sr-Cyrl-RS"/>
        </w:rPr>
        <w:fldChar w:fldCharType="end"/>
      </w:r>
      <w:r w:rsidRPr="001B40B2">
        <w:rPr>
          <w:rFonts w:eastAsia="Calibri" w:cs="Times New Roman"/>
          <w:lang w:val="sr-Cyrl-RS"/>
        </w:rPr>
        <w:t xml:space="preserve"> која извире на јужним обронцима </w:t>
      </w:r>
      <w:r w:rsidR="00000000">
        <w:fldChar w:fldCharType="begin"/>
      </w:r>
      <w:r w:rsidR="00000000">
        <w:instrText>HYPERLINK "https://sr.wikipedia.org/wiki/%D0%A8%D0%B0%D1%80-%D0%BF%D0%BB%D0%B0%D0%BD%D0%B8%D0%BD%D0%B0" \o "Шар-планина"</w:instrText>
      </w:r>
      <w:r w:rsidR="00000000">
        <w:fldChar w:fldCharType="separate"/>
      </w:r>
      <w:r w:rsidRPr="00BF6548">
        <w:rPr>
          <w:rStyle w:val="Hyperlink"/>
          <w:rFonts w:eastAsia="Calibri" w:cs="Times New Roman"/>
          <w:color w:val="auto"/>
          <w:u w:val="none"/>
          <w:lang w:val="sr-Cyrl-RS"/>
        </w:rPr>
        <w:t>Шар планине</w:t>
      </w:r>
      <w:r w:rsidR="00000000">
        <w:rPr>
          <w:rStyle w:val="Hyperlink"/>
          <w:rFonts w:eastAsia="Calibri" w:cs="Times New Roman"/>
          <w:color w:val="auto"/>
          <w:u w:val="none"/>
          <w:lang w:val="sr-Cyrl-RS"/>
        </w:rPr>
        <w:fldChar w:fldCharType="end"/>
      </w:r>
      <w:r w:rsidRPr="001B40B2">
        <w:rPr>
          <w:rFonts w:eastAsia="Calibri" w:cs="Times New Roman"/>
          <w:lang w:val="sr-Cyrl-RS"/>
        </w:rPr>
        <w:t>. Ова река је дуга 75 km</w:t>
      </w:r>
      <w:r>
        <w:rPr>
          <w:rFonts w:eastAsia="Calibri" w:cs="Times New Roman"/>
          <w:lang w:val="sr-Cyrl-RS"/>
        </w:rPr>
        <w:t>,</w:t>
      </w:r>
      <w:r w:rsidRPr="001B40B2">
        <w:rPr>
          <w:rFonts w:eastAsia="Calibri" w:cs="Times New Roman"/>
          <w:lang w:val="sr-Cyrl-RS"/>
        </w:rPr>
        <w:t xml:space="preserve"> при чему је 65 km на територији </w:t>
      </w:r>
      <w:r>
        <w:rPr>
          <w:rFonts w:eastAsia="Calibri" w:cs="Times New Roman"/>
          <w:lang w:val="sr-Cyrl-RS"/>
        </w:rPr>
        <w:t xml:space="preserve">Републике </w:t>
      </w:r>
      <w:r w:rsidRPr="001B40B2">
        <w:rPr>
          <w:rFonts w:eastAsia="Calibri" w:cs="Times New Roman"/>
          <w:lang w:val="sr-Cyrl-RS"/>
        </w:rPr>
        <w:t>Србије</w:t>
      </w:r>
      <w:r>
        <w:rPr>
          <w:rFonts w:eastAsia="Calibri" w:cs="Times New Roman"/>
          <w:lang w:val="sr-Cyrl-RS"/>
        </w:rPr>
        <w:t xml:space="preserve"> са</w:t>
      </w:r>
      <w:r w:rsidRPr="001B40B2">
        <w:rPr>
          <w:rFonts w:eastAsia="Calibri" w:cs="Times New Roman"/>
          <w:lang w:val="sr-Cyrl-RS"/>
        </w:rPr>
        <w:t xml:space="preserve"> површин</w:t>
      </w:r>
      <w:r>
        <w:rPr>
          <w:rFonts w:eastAsia="Calibri" w:cs="Times New Roman"/>
          <w:lang w:val="sr-Cyrl-RS"/>
        </w:rPr>
        <w:t>ом</w:t>
      </w:r>
      <w:r w:rsidRPr="001B40B2">
        <w:rPr>
          <w:rFonts w:eastAsia="Calibri" w:cs="Times New Roman"/>
          <w:lang w:val="sr-Cyrl-RS"/>
        </w:rPr>
        <w:t xml:space="preserve"> слива од </w:t>
      </w:r>
      <w:r w:rsidRPr="00BD3682">
        <w:rPr>
          <w:rFonts w:eastAsia="Calibri" w:cs="Times New Roman"/>
          <w:lang w:val="sr-Cyrl-RS"/>
        </w:rPr>
        <w:t>683</w:t>
      </w:r>
      <w:r>
        <w:rPr>
          <w:rFonts w:eastAsia="Calibri" w:cs="Times New Roman"/>
          <w:lang w:val="sr-Cyrl-RS"/>
        </w:rPr>
        <w:t> </w:t>
      </w:r>
      <w:r w:rsidRPr="00BD3682">
        <w:rPr>
          <w:rFonts w:eastAsia="Calibri" w:cs="Times New Roman"/>
          <w:lang w:val="sr-Cyrl-RS"/>
        </w:rPr>
        <w:t>km².</w:t>
      </w:r>
      <w:r w:rsidRPr="001B40B2">
        <w:rPr>
          <w:rFonts w:eastAsia="Calibri" w:cs="Times New Roman"/>
          <w:lang w:val="sr-Cyrl-RS"/>
        </w:rPr>
        <w:t xml:space="preserve"> Тече кроз </w:t>
      </w:r>
      <w:r w:rsidR="00000000">
        <w:fldChar w:fldCharType="begin"/>
      </w:r>
      <w:r w:rsidR="00000000">
        <w:instrText>HYPERLINK "https://sr.wikipedia.org/wiki/%D0%A1%D0%B8%D1%80%D0%B8%D0%BD%D0%B8%D1%9B%D0%BA%D0%B0_%D0%96%D1%83%D0%BF%D0%B0" \o "Сиринићка Жупа"</w:instrText>
      </w:r>
      <w:r w:rsidR="00000000">
        <w:fldChar w:fldCharType="separate"/>
      </w:r>
      <w:r w:rsidRPr="00BF6548">
        <w:rPr>
          <w:rStyle w:val="Hyperlink"/>
          <w:rFonts w:eastAsia="Calibri" w:cs="Times New Roman"/>
          <w:color w:val="auto"/>
          <w:u w:val="none"/>
          <w:lang w:val="sr-Cyrl-RS"/>
        </w:rPr>
        <w:t>Сиринићку Жупу</w:t>
      </w:r>
      <w:r w:rsidR="00000000">
        <w:rPr>
          <w:rStyle w:val="Hyperlink"/>
          <w:rFonts w:eastAsia="Calibri" w:cs="Times New Roman"/>
          <w:color w:val="auto"/>
          <w:u w:val="none"/>
          <w:lang w:val="sr-Cyrl-RS"/>
        </w:rPr>
        <w:fldChar w:fldCharType="end"/>
      </w:r>
      <w:r w:rsidRPr="001B40B2">
        <w:rPr>
          <w:rFonts w:eastAsia="Calibri" w:cs="Times New Roman"/>
          <w:lang w:val="sr-Cyrl-RS"/>
        </w:rPr>
        <w:t xml:space="preserve">, протиче кроз </w:t>
      </w:r>
      <w:r w:rsidR="00000000">
        <w:fldChar w:fldCharType="begin"/>
      </w:r>
      <w:r w:rsidR="00000000">
        <w:instrText>HYPERLINK "https://sr.wikipedia.org/wiki/%D0%A8%D1%82%D1%80%D0%BF%D1%86%D0%B5" \o "Штрпце"</w:instrText>
      </w:r>
      <w:r w:rsidR="00000000">
        <w:fldChar w:fldCharType="separate"/>
      </w:r>
      <w:r w:rsidRPr="00BF6548">
        <w:rPr>
          <w:rStyle w:val="Hyperlink"/>
          <w:rFonts w:eastAsia="Calibri" w:cs="Times New Roman"/>
          <w:color w:val="auto"/>
          <w:u w:val="none"/>
          <w:lang w:val="sr-Cyrl-RS"/>
        </w:rPr>
        <w:t>Штрпце</w:t>
      </w:r>
      <w:r w:rsidR="00000000">
        <w:rPr>
          <w:rStyle w:val="Hyperlink"/>
          <w:rFonts w:eastAsia="Calibri" w:cs="Times New Roman"/>
          <w:color w:val="auto"/>
          <w:u w:val="none"/>
          <w:lang w:val="sr-Cyrl-RS"/>
        </w:rPr>
        <w:fldChar w:fldCharType="end"/>
      </w:r>
      <w:r w:rsidRPr="001B40B2">
        <w:rPr>
          <w:rFonts w:eastAsia="Calibri" w:cs="Times New Roman"/>
          <w:lang w:val="sr-Cyrl-RS"/>
        </w:rPr>
        <w:t xml:space="preserve"> и </w:t>
      </w:r>
      <w:r w:rsidR="00000000">
        <w:fldChar w:fldCharType="begin"/>
      </w:r>
      <w:r w:rsidR="00000000">
        <w:instrText>HYPERLINK "https://sr.wikipedia.org/wiki/%D0%88%D1%83%D0%B3%D0%BE%D0%B8%D1%81%D1%82%D0%BE%D0%BA" \o "Југоисток"</w:instrText>
      </w:r>
      <w:r w:rsidR="00000000">
        <w:fldChar w:fldCharType="separate"/>
      </w:r>
      <w:r w:rsidRPr="00BF6548">
        <w:rPr>
          <w:rStyle w:val="Hyperlink"/>
          <w:rFonts w:eastAsia="Calibri" w:cs="Times New Roman"/>
          <w:color w:val="auto"/>
          <w:u w:val="none"/>
          <w:lang w:val="sr-Cyrl-RS"/>
        </w:rPr>
        <w:t>југоисточним</w:t>
      </w:r>
      <w:r w:rsidR="00000000">
        <w:rPr>
          <w:rStyle w:val="Hyperlink"/>
          <w:rFonts w:eastAsia="Calibri" w:cs="Times New Roman"/>
          <w:color w:val="auto"/>
          <w:u w:val="none"/>
          <w:lang w:val="sr-Cyrl-RS"/>
        </w:rPr>
        <w:fldChar w:fldCharType="end"/>
      </w:r>
      <w:r w:rsidRPr="001B40B2">
        <w:rPr>
          <w:rFonts w:eastAsia="Calibri" w:cs="Times New Roman"/>
          <w:lang w:val="sr-Cyrl-RS"/>
        </w:rPr>
        <w:t xml:space="preserve"> ободом </w:t>
      </w:r>
      <w:r w:rsidR="00000000">
        <w:fldChar w:fldCharType="begin"/>
      </w:r>
      <w:r w:rsidR="00000000">
        <w:instrText>HYPERLINK "https://sr.wikipedia.org/wiki/%D0%9A%D0%BE%D1%81%D0%BE%D0%B2%D1%81%D0%BA%D0%B0_%D0%BA%D0%BE%D1%82%D0%BB%D0%B8%D0%BD%D0%B0" \o "Косовска котлина"</w:instrText>
      </w:r>
      <w:r w:rsidR="00000000">
        <w:fldChar w:fldCharType="separate"/>
      </w:r>
      <w:r w:rsidRPr="00BF6548">
        <w:rPr>
          <w:rStyle w:val="Hyperlink"/>
          <w:rFonts w:eastAsia="Calibri" w:cs="Times New Roman"/>
          <w:color w:val="auto"/>
          <w:u w:val="none"/>
          <w:lang w:val="sr-Cyrl-RS"/>
        </w:rPr>
        <w:t xml:space="preserve">Косовске </w:t>
      </w:r>
      <w:r w:rsidRPr="00BF6548">
        <w:rPr>
          <w:rStyle w:val="Hyperlink"/>
          <w:rFonts w:eastAsia="Calibri" w:cs="Times New Roman"/>
          <w:color w:val="auto"/>
          <w:u w:val="none"/>
          <w:lang w:val="sr-Cyrl-RS"/>
        </w:rPr>
        <w:lastRenderedPageBreak/>
        <w:t>котлине</w:t>
      </w:r>
      <w:r w:rsidR="00000000">
        <w:rPr>
          <w:rStyle w:val="Hyperlink"/>
          <w:rFonts w:eastAsia="Calibri" w:cs="Times New Roman"/>
          <w:color w:val="auto"/>
          <w:u w:val="none"/>
          <w:lang w:val="sr-Cyrl-RS"/>
        </w:rPr>
        <w:fldChar w:fldCharType="end"/>
      </w:r>
      <w:r w:rsidRPr="001B40B2">
        <w:rPr>
          <w:rFonts w:eastAsia="Calibri" w:cs="Times New Roman"/>
          <w:lang w:val="sr-Cyrl-RS"/>
        </w:rPr>
        <w:t xml:space="preserve"> уз </w:t>
      </w:r>
      <w:hyperlink r:id="rId21" w:tooltip="Север" w:history="1">
        <w:r w:rsidRPr="00BF6548">
          <w:rPr>
            <w:rStyle w:val="Hyperlink"/>
            <w:rFonts w:eastAsia="Calibri" w:cs="Times New Roman"/>
            <w:color w:val="auto"/>
            <w:u w:val="none"/>
            <w:lang w:val="sr-Cyrl-RS"/>
          </w:rPr>
          <w:t>северну</w:t>
        </w:r>
      </w:hyperlink>
      <w:r w:rsidRPr="001B40B2">
        <w:rPr>
          <w:rFonts w:eastAsia="Calibri" w:cs="Times New Roman"/>
          <w:lang w:val="sr-Cyrl-RS"/>
        </w:rPr>
        <w:t xml:space="preserve"> страну </w:t>
      </w:r>
      <w:hyperlink r:id="rId22" w:tooltip="Шар-планина" w:history="1">
        <w:r w:rsidRPr="00BF6548">
          <w:rPr>
            <w:rStyle w:val="Hyperlink"/>
            <w:rFonts w:eastAsia="Calibri" w:cs="Times New Roman"/>
            <w:color w:val="auto"/>
            <w:u w:val="none"/>
            <w:lang w:val="sr-Cyrl-RS"/>
          </w:rPr>
          <w:t>Шаре</w:t>
        </w:r>
      </w:hyperlink>
      <w:r w:rsidRPr="001B40B2">
        <w:rPr>
          <w:rFonts w:eastAsia="Calibri" w:cs="Times New Roman"/>
          <w:lang w:val="sr-Cyrl-RS"/>
        </w:rPr>
        <w:t xml:space="preserve"> до </w:t>
      </w:r>
      <w:hyperlink r:id="rId23" w:tooltip="Качаник" w:history="1">
        <w:r w:rsidRPr="00BF6548">
          <w:rPr>
            <w:rStyle w:val="Hyperlink"/>
            <w:rFonts w:eastAsia="Calibri" w:cs="Times New Roman"/>
            <w:color w:val="auto"/>
            <w:u w:val="none"/>
            <w:lang w:val="sr-Cyrl-RS"/>
          </w:rPr>
          <w:t>Качаника</w:t>
        </w:r>
      </w:hyperlink>
      <w:r w:rsidRPr="001B40B2">
        <w:rPr>
          <w:rFonts w:eastAsia="Calibri" w:cs="Times New Roman"/>
          <w:lang w:val="sr-Cyrl-RS"/>
        </w:rPr>
        <w:t xml:space="preserve">. Одатле се река окреће ка </w:t>
      </w:r>
      <w:r w:rsidR="00000000">
        <w:fldChar w:fldCharType="begin"/>
      </w:r>
      <w:r w:rsidR="00000000">
        <w:instrText>HYPERLINK "https://sr.wikipedia.org/wiki/%D0%88%D1%83%D0%B3" \o "Југ"</w:instrText>
      </w:r>
      <w:r w:rsidR="00000000">
        <w:fldChar w:fldCharType="separate"/>
      </w:r>
      <w:r w:rsidRPr="00BF6548">
        <w:rPr>
          <w:rStyle w:val="Hyperlink"/>
          <w:rFonts w:eastAsia="Calibri" w:cs="Times New Roman"/>
          <w:color w:val="auto"/>
          <w:u w:val="none"/>
          <w:lang w:val="sr-Cyrl-RS"/>
        </w:rPr>
        <w:t>југу</w:t>
      </w:r>
      <w:r w:rsidR="00000000">
        <w:rPr>
          <w:rStyle w:val="Hyperlink"/>
          <w:rFonts w:eastAsia="Calibri" w:cs="Times New Roman"/>
          <w:color w:val="auto"/>
          <w:u w:val="none"/>
          <w:lang w:val="sr-Cyrl-RS"/>
        </w:rPr>
        <w:fldChar w:fldCharType="end"/>
      </w:r>
      <w:r w:rsidRPr="001B40B2">
        <w:rPr>
          <w:rFonts w:eastAsia="Calibri" w:cs="Times New Roman"/>
          <w:lang w:val="sr-Cyrl-RS"/>
        </w:rPr>
        <w:t xml:space="preserve"> и кроз </w:t>
      </w:r>
      <w:r w:rsidR="001C0E23">
        <w:rPr>
          <w:rFonts w:eastAsia="Calibri" w:cs="Times New Roman"/>
          <w:lang w:val="sr-Cyrl-RS"/>
        </w:rPr>
        <w:t>Качаничку клисуру</w:t>
      </w:r>
      <w:r w:rsidRPr="001B40B2">
        <w:rPr>
          <w:rFonts w:eastAsia="Calibri" w:cs="Times New Roman"/>
          <w:lang w:val="sr-Cyrl-RS"/>
        </w:rPr>
        <w:t xml:space="preserve"> између </w:t>
      </w:r>
      <w:hyperlink r:id="rId24" w:tooltip="Скопска Црна Гора" w:history="1">
        <w:r w:rsidRPr="00BF6548">
          <w:rPr>
            <w:rStyle w:val="Hyperlink"/>
            <w:rFonts w:eastAsia="Calibri" w:cs="Times New Roman"/>
            <w:color w:val="auto"/>
            <w:u w:val="none"/>
            <w:lang w:val="sr-Cyrl-RS"/>
          </w:rPr>
          <w:t>Скопске Црне Горе</w:t>
        </w:r>
      </w:hyperlink>
      <w:r w:rsidRPr="001B40B2">
        <w:rPr>
          <w:rFonts w:eastAsia="Calibri" w:cs="Times New Roman"/>
          <w:lang w:val="sr-Cyrl-RS"/>
        </w:rPr>
        <w:t xml:space="preserve"> и Шаре улази у </w:t>
      </w:r>
      <w:r w:rsidR="00000000">
        <w:fldChar w:fldCharType="begin"/>
      </w:r>
      <w:r w:rsidR="00000000">
        <w:instrText>HYPERLINK "https://sr.wikipedia.org/wiki/%D0%A1%D0%B5%D0%B2%D0%B5%D1%80%D0%BD%D0%B0_%D0%9C%D0%B0%D0%BA%D0%B5%D0%B4%D0%BE%D0%BD%D0%B8%D1%98%D0%B0" \o "Северна Македонија"</w:instrText>
      </w:r>
      <w:r w:rsidR="00000000">
        <w:fldChar w:fldCharType="separate"/>
      </w:r>
      <w:r w:rsidRPr="00BF6548">
        <w:rPr>
          <w:rStyle w:val="Hyperlink"/>
          <w:rFonts w:eastAsia="Calibri" w:cs="Times New Roman"/>
          <w:color w:val="auto"/>
          <w:u w:val="none"/>
          <w:lang w:val="sr-Cyrl-RS"/>
        </w:rPr>
        <w:t>Северну Македонију</w:t>
      </w:r>
      <w:r w:rsidR="00000000">
        <w:rPr>
          <w:rStyle w:val="Hyperlink"/>
          <w:rFonts w:eastAsia="Calibri" w:cs="Times New Roman"/>
          <w:color w:val="auto"/>
          <w:u w:val="none"/>
          <w:lang w:val="sr-Cyrl-RS"/>
        </w:rPr>
        <w:fldChar w:fldCharType="end"/>
      </w:r>
      <w:r w:rsidRPr="001B40B2">
        <w:rPr>
          <w:rFonts w:eastAsia="Calibri" w:cs="Times New Roman"/>
          <w:lang w:val="sr-Cyrl-RS"/>
        </w:rPr>
        <w:t xml:space="preserve"> и улива се у </w:t>
      </w:r>
      <w:r w:rsidR="00000000">
        <w:fldChar w:fldCharType="begin"/>
      </w:r>
      <w:r w:rsidR="00000000">
        <w:instrText>HYPERLINK "https://sr.wikipedia.org/wiki/%D0%92%D0%B0%D1%80%D0%B4%D0%B0%D1%80" \o "Вардар"</w:instrText>
      </w:r>
      <w:r w:rsidR="00000000">
        <w:fldChar w:fldCharType="separate"/>
      </w:r>
      <w:r w:rsidRPr="00BF6548">
        <w:rPr>
          <w:rStyle w:val="Hyperlink"/>
          <w:rFonts w:eastAsia="Calibri" w:cs="Times New Roman"/>
          <w:color w:val="auto"/>
          <w:u w:val="none"/>
          <w:lang w:val="sr-Cyrl-RS"/>
        </w:rPr>
        <w:t>Вардар</w:t>
      </w:r>
      <w:r w:rsidR="00000000">
        <w:rPr>
          <w:rStyle w:val="Hyperlink"/>
          <w:rFonts w:eastAsia="Calibri" w:cs="Times New Roman"/>
          <w:color w:val="auto"/>
          <w:u w:val="none"/>
          <w:lang w:val="sr-Cyrl-RS"/>
        </w:rPr>
        <w:fldChar w:fldCharType="end"/>
      </w:r>
      <w:r w:rsidRPr="001B40B2">
        <w:rPr>
          <w:rFonts w:eastAsia="Calibri" w:cs="Times New Roman"/>
          <w:lang w:val="sr-Cyrl-RS"/>
        </w:rPr>
        <w:t xml:space="preserve">. Највећа притока Лепенца је река </w:t>
      </w:r>
      <w:r w:rsidR="00000000">
        <w:fldChar w:fldCharType="begin"/>
      </w:r>
      <w:r w:rsidR="00000000">
        <w:instrText>HYPERLINK "https://sr.wikipedia.org/wiki/%D0%9D%D0%B5%D1%80%D0%BE%D0%B4%D0%B8%D0%BC%D0%BA%D0%B0" \o "Неродимка"</w:instrText>
      </w:r>
      <w:r w:rsidR="00000000">
        <w:fldChar w:fldCharType="separate"/>
      </w:r>
      <w:r w:rsidRPr="00BF6548">
        <w:rPr>
          <w:rStyle w:val="Hyperlink"/>
          <w:rFonts w:eastAsia="Calibri" w:cs="Times New Roman"/>
          <w:color w:val="auto"/>
          <w:u w:val="none"/>
          <w:lang w:val="sr-Cyrl-RS"/>
        </w:rPr>
        <w:t>Неродимка</w:t>
      </w:r>
      <w:r w:rsidR="00000000">
        <w:rPr>
          <w:rStyle w:val="Hyperlink"/>
          <w:rFonts w:eastAsia="Calibri" w:cs="Times New Roman"/>
          <w:color w:val="auto"/>
          <w:u w:val="none"/>
          <w:lang w:val="sr-Cyrl-RS"/>
        </w:rPr>
        <w:fldChar w:fldCharType="end"/>
      </w:r>
      <w:r w:rsidRPr="001B40B2">
        <w:rPr>
          <w:rFonts w:eastAsia="Calibri" w:cs="Times New Roman"/>
          <w:lang w:val="sr-Cyrl-RS"/>
        </w:rPr>
        <w:t>, односн</w:t>
      </w:r>
      <w:r>
        <w:rPr>
          <w:rFonts w:eastAsia="Calibri" w:cs="Times New Roman"/>
          <w:lang w:val="sr-Cyrl-RS"/>
        </w:rPr>
        <w:t>о њен јужни крај. Неродимка код</w:t>
      </w:r>
      <w:r w:rsidRPr="001B40B2">
        <w:rPr>
          <w:rFonts w:eastAsia="Calibri" w:cs="Times New Roman"/>
          <w:lang w:val="sr-Cyrl-RS"/>
        </w:rPr>
        <w:t xml:space="preserve"> </w:t>
      </w:r>
      <w:hyperlink r:id="rId25" w:tooltip="Урошевац" w:history="1">
        <w:r w:rsidRPr="00BF6548">
          <w:rPr>
            <w:rStyle w:val="Hyperlink"/>
            <w:rFonts w:eastAsia="Calibri" w:cs="Times New Roman"/>
            <w:color w:val="auto"/>
            <w:u w:val="none"/>
            <w:lang w:val="sr-Cyrl-RS"/>
          </w:rPr>
          <w:t>Урошевца</w:t>
        </w:r>
      </w:hyperlink>
      <w:r w:rsidRPr="001B40B2">
        <w:rPr>
          <w:rFonts w:eastAsia="Calibri" w:cs="Times New Roman"/>
          <w:lang w:val="sr-Cyrl-RS"/>
        </w:rPr>
        <w:t xml:space="preserve"> прави </w:t>
      </w:r>
      <w:r w:rsidR="00000000">
        <w:fldChar w:fldCharType="begin"/>
      </w:r>
      <w:r w:rsidR="00000000">
        <w:instrText>HYPERLINK "https://sr.wikipedia.org/wiki/%D0%91%D0%B8%D1%84%D1%83%D1%80%D0%BA%D0%B0%D1%86%D0%B8%D1%98%D0%B0" \o "Бифуркација"</w:instrText>
      </w:r>
      <w:r w:rsidR="00000000">
        <w:fldChar w:fldCharType="separate"/>
      </w:r>
      <w:r w:rsidRPr="00BF6548">
        <w:rPr>
          <w:rStyle w:val="Hyperlink"/>
          <w:rFonts w:eastAsia="Calibri" w:cs="Times New Roman"/>
          <w:color w:val="auto"/>
          <w:u w:val="none"/>
          <w:lang w:val="sr-Cyrl-RS"/>
        </w:rPr>
        <w:t>бифуркацију</w:t>
      </w:r>
      <w:r w:rsidR="00000000">
        <w:rPr>
          <w:rStyle w:val="Hyperlink"/>
          <w:rFonts w:eastAsia="Calibri" w:cs="Times New Roman"/>
          <w:color w:val="auto"/>
          <w:u w:val="none"/>
          <w:lang w:val="sr-Cyrl-RS"/>
        </w:rPr>
        <w:fldChar w:fldCharType="end"/>
      </w:r>
      <w:r w:rsidRPr="001B40B2">
        <w:rPr>
          <w:rFonts w:eastAsia="Calibri" w:cs="Times New Roman"/>
          <w:lang w:val="sr-Cyrl-RS"/>
        </w:rPr>
        <w:t xml:space="preserve"> односно дели се на два крака. Један (северни) крак отиче у </w:t>
      </w:r>
      <w:r w:rsidR="00000000">
        <w:fldChar w:fldCharType="begin"/>
      </w:r>
      <w:r w:rsidR="00000000">
        <w:instrText>HYPERLINK "https://sr.wikipedia.org/wiki/%D0%A1%D0%B8%D1%82%D0%BD%D0%B8%D1%86%D0%B0" \o "Ситница"</w:instrText>
      </w:r>
      <w:r w:rsidR="00000000">
        <w:fldChar w:fldCharType="separate"/>
      </w:r>
      <w:r w:rsidRPr="00BF6548">
        <w:rPr>
          <w:rStyle w:val="Hyperlink"/>
          <w:rFonts w:eastAsia="Calibri" w:cs="Times New Roman"/>
          <w:color w:val="auto"/>
          <w:u w:val="none"/>
          <w:lang w:val="sr-Cyrl-RS"/>
        </w:rPr>
        <w:t>Ситницу</w:t>
      </w:r>
      <w:r w:rsidR="00000000">
        <w:rPr>
          <w:rStyle w:val="Hyperlink"/>
          <w:rFonts w:eastAsia="Calibri" w:cs="Times New Roman"/>
          <w:color w:val="auto"/>
          <w:u w:val="none"/>
          <w:lang w:val="sr-Cyrl-RS"/>
        </w:rPr>
        <w:fldChar w:fldCharType="end"/>
      </w:r>
      <w:r w:rsidRPr="001B40B2">
        <w:rPr>
          <w:rFonts w:eastAsia="Calibri" w:cs="Times New Roman"/>
          <w:lang w:val="sr-Cyrl-RS"/>
        </w:rPr>
        <w:t xml:space="preserve">, затим у </w:t>
      </w:r>
      <w:r w:rsidR="00000000">
        <w:fldChar w:fldCharType="begin"/>
      </w:r>
      <w:r w:rsidR="00000000">
        <w:instrText>HYPERLINK "https://sr.wikipedia.org/wiki/%D0%98%D0%B1%D0%B0%D1%80" \o "Ибар"</w:instrText>
      </w:r>
      <w:r w:rsidR="00000000">
        <w:fldChar w:fldCharType="separate"/>
      </w:r>
      <w:r w:rsidRPr="00BF6548">
        <w:rPr>
          <w:rStyle w:val="Hyperlink"/>
          <w:rFonts w:eastAsia="Calibri" w:cs="Times New Roman"/>
          <w:color w:val="auto"/>
          <w:u w:val="none"/>
          <w:lang w:val="sr-Cyrl-RS"/>
        </w:rPr>
        <w:t>Ибар</w:t>
      </w:r>
      <w:r w:rsidR="00000000">
        <w:rPr>
          <w:rStyle w:val="Hyperlink"/>
          <w:rFonts w:eastAsia="Calibri" w:cs="Times New Roman"/>
          <w:color w:val="auto"/>
          <w:u w:val="none"/>
          <w:lang w:val="sr-Cyrl-RS"/>
        </w:rPr>
        <w:fldChar w:fldCharType="end"/>
      </w:r>
      <w:r w:rsidRPr="001B40B2">
        <w:rPr>
          <w:rFonts w:eastAsia="Calibri" w:cs="Times New Roman"/>
          <w:lang w:val="sr-Cyrl-RS"/>
        </w:rPr>
        <w:t xml:space="preserve"> и на крају у </w:t>
      </w:r>
      <w:r w:rsidR="00000000">
        <w:fldChar w:fldCharType="begin"/>
      </w:r>
      <w:r w:rsidR="00000000">
        <w:instrText>HYPERLINK "https://sr.wikipedia.org/wiki/%D0%A6%D1%80%D0%BD%D0%BE_%D0%BC%D0%BE%D1%80%D0%B5" \o "Црно море"</w:instrText>
      </w:r>
      <w:r w:rsidR="00000000">
        <w:fldChar w:fldCharType="separate"/>
      </w:r>
      <w:r w:rsidRPr="00BF6548">
        <w:rPr>
          <w:rStyle w:val="Hyperlink"/>
          <w:rFonts w:eastAsia="Calibri" w:cs="Times New Roman"/>
          <w:color w:val="auto"/>
          <w:u w:val="none"/>
          <w:lang w:val="sr-Cyrl-RS"/>
        </w:rPr>
        <w:t>Црно море</w:t>
      </w:r>
      <w:r w:rsidR="00000000">
        <w:rPr>
          <w:rStyle w:val="Hyperlink"/>
          <w:rFonts w:eastAsia="Calibri" w:cs="Times New Roman"/>
          <w:color w:val="auto"/>
          <w:u w:val="none"/>
          <w:lang w:val="sr-Cyrl-RS"/>
        </w:rPr>
        <w:fldChar w:fldCharType="end"/>
      </w:r>
      <w:r w:rsidRPr="001B40B2">
        <w:rPr>
          <w:rFonts w:eastAsia="Calibri" w:cs="Times New Roman"/>
          <w:lang w:val="sr-Cyrl-RS"/>
        </w:rPr>
        <w:t xml:space="preserve">, док други крак одлази ка југу и код Качаника се улива у Лепенац, затим у Вардар и на крају у </w:t>
      </w:r>
      <w:r w:rsidR="00000000">
        <w:fldChar w:fldCharType="begin"/>
      </w:r>
      <w:r w:rsidR="00000000">
        <w:instrText>HYPERLINK "https://sr.wikipedia.org/wiki/%D0%95%D0%B3%D0%B5%D1%98%D1%81%D0%BA%D0%BE_%D0%BC%D0%BE%D1%80%D0%B5" \o "Егејско море"</w:instrText>
      </w:r>
      <w:r w:rsidR="00000000">
        <w:fldChar w:fldCharType="separate"/>
      </w:r>
      <w:r w:rsidRPr="00BF6548">
        <w:rPr>
          <w:rStyle w:val="Hyperlink"/>
          <w:rFonts w:eastAsia="Calibri" w:cs="Times New Roman"/>
          <w:color w:val="auto"/>
          <w:u w:val="none"/>
          <w:lang w:val="sr-Cyrl-RS"/>
        </w:rPr>
        <w:t>Егејско море</w:t>
      </w:r>
      <w:r w:rsidR="00000000">
        <w:rPr>
          <w:rStyle w:val="Hyperlink"/>
          <w:rFonts w:eastAsia="Calibri" w:cs="Times New Roman"/>
          <w:color w:val="auto"/>
          <w:u w:val="none"/>
          <w:lang w:val="sr-Cyrl-RS"/>
        </w:rPr>
        <w:fldChar w:fldCharType="end"/>
      </w:r>
      <w:r w:rsidRPr="001B40B2">
        <w:rPr>
          <w:rFonts w:eastAsia="Calibri" w:cs="Times New Roman"/>
          <w:lang w:val="sr-Cyrl-RS"/>
        </w:rPr>
        <w:t>.</w:t>
      </w:r>
    </w:p>
    <w:p w14:paraId="313DF353" w14:textId="77777777" w:rsidR="00C01B52" w:rsidRPr="00C9157C" w:rsidRDefault="00C01B52" w:rsidP="00C9157C">
      <w:pPr>
        <w:pStyle w:val="Heading4"/>
      </w:pPr>
      <w:r w:rsidRPr="00C9157C">
        <w:t>Јадрански слив</w:t>
      </w:r>
    </w:p>
    <w:p w14:paraId="30AC74BF" w14:textId="77777777" w:rsidR="00C01B52" w:rsidRPr="001B40B2" w:rsidRDefault="00C01B52" w:rsidP="00C01B52">
      <w:pPr>
        <w:rPr>
          <w:rFonts w:eastAsia="Calibri" w:cs="Times New Roman"/>
          <w:noProof/>
          <w:lang w:val="sr-Cyrl-CS"/>
        </w:rPr>
      </w:pPr>
      <w:r w:rsidRPr="001B40B2">
        <w:rPr>
          <w:rFonts w:eastAsia="Calibri" w:cs="Times New Roman"/>
          <w:noProof/>
          <w:lang w:val="sr-Cyrl-CS"/>
        </w:rPr>
        <w:t xml:space="preserve">Јадранском сливу припада мали део </w:t>
      </w:r>
      <w:r w:rsidR="00001678">
        <w:rPr>
          <w:rFonts w:eastAsia="Calibri" w:cs="Times New Roman"/>
          <w:noProof/>
          <w:lang w:val="sr-Cyrl-CS"/>
        </w:rPr>
        <w:t xml:space="preserve">територије </w:t>
      </w:r>
      <w:r w:rsidRPr="001B40B2">
        <w:rPr>
          <w:rFonts w:eastAsia="Calibri" w:cs="Times New Roman"/>
          <w:noProof/>
          <w:lang w:val="sr-Cyrl-CS"/>
        </w:rPr>
        <w:t xml:space="preserve">Републике Србије, </w:t>
      </w:r>
      <w:r w:rsidR="00001678">
        <w:rPr>
          <w:rFonts w:eastAsia="Calibri" w:cs="Times New Roman"/>
          <w:noProof/>
          <w:lang w:val="sr-Cyrl-CS"/>
        </w:rPr>
        <w:t xml:space="preserve">свега </w:t>
      </w:r>
      <w:r w:rsidRPr="001B40B2">
        <w:rPr>
          <w:rFonts w:eastAsia="Calibri" w:cs="Times New Roman"/>
          <w:noProof/>
          <w:lang w:val="sr-Cyrl-CS"/>
        </w:rPr>
        <w:t xml:space="preserve">5,24%. </w:t>
      </w:r>
      <w:r w:rsidR="00B46822">
        <w:rPr>
          <w:rFonts w:eastAsia="Calibri" w:cs="Times New Roman"/>
          <w:noProof/>
          <w:lang w:val="sr-Cyrl-CS"/>
        </w:rPr>
        <w:t>О</w:t>
      </w:r>
      <w:r w:rsidRPr="001B40B2">
        <w:rPr>
          <w:rFonts w:eastAsia="Calibri" w:cs="Times New Roman"/>
          <w:noProof/>
          <w:lang w:val="sr-Cyrl-CS"/>
        </w:rPr>
        <w:t xml:space="preserve">бухвата Метохијску котлину, планине у њеном ободу и део </w:t>
      </w:r>
      <w:r w:rsidR="00B46822">
        <w:rPr>
          <w:rFonts w:eastAsia="Calibri" w:cs="Times New Roman"/>
          <w:noProof/>
          <w:lang w:val="sr-Cyrl-CS"/>
        </w:rPr>
        <w:t xml:space="preserve">предела </w:t>
      </w:r>
      <w:r w:rsidRPr="001B40B2">
        <w:rPr>
          <w:rFonts w:eastAsia="Calibri" w:cs="Times New Roman"/>
          <w:noProof/>
          <w:lang w:val="sr-Cyrl-CS"/>
        </w:rPr>
        <w:t>Дренице. Главна река овог слива је Бели Дрим.</w:t>
      </w:r>
    </w:p>
    <w:p w14:paraId="630782B3" w14:textId="77777777" w:rsidR="00C01B52" w:rsidRDefault="00C01B52" w:rsidP="00C01B52">
      <w:pPr>
        <w:rPr>
          <w:rStyle w:val="CommentReference"/>
          <w:lang w:val="sr-Cyrl-RS"/>
        </w:rPr>
      </w:pPr>
      <w:r w:rsidRPr="001B40B2">
        <w:rPr>
          <w:rFonts w:eastAsia="Calibri" w:cs="Times New Roman"/>
          <w:noProof/>
          <w:lang w:val="sr-Cyrl-CS"/>
        </w:rPr>
        <w:t xml:space="preserve">Бели Дрим се у </w:t>
      </w:r>
      <w:r w:rsidR="006B181B">
        <w:rPr>
          <w:rFonts w:eastAsia="Calibri" w:cs="Times New Roman"/>
          <w:noProof/>
          <w:lang w:val="sr-Cyrl-CS"/>
        </w:rPr>
        <w:t xml:space="preserve">Републици </w:t>
      </w:r>
      <w:r w:rsidRPr="001B40B2">
        <w:rPr>
          <w:rFonts w:eastAsia="Calibri" w:cs="Times New Roman"/>
          <w:noProof/>
          <w:lang w:val="sr-Cyrl-CS"/>
        </w:rPr>
        <w:t xml:space="preserve">Албанији спаја са реком Црни Дрим. Заједно чине реку Дрим, која се у </w:t>
      </w:r>
      <w:r w:rsidR="006B181B">
        <w:rPr>
          <w:rFonts w:eastAsia="Calibri" w:cs="Times New Roman"/>
          <w:noProof/>
          <w:lang w:val="sr-Cyrl-CS"/>
        </w:rPr>
        <w:t xml:space="preserve">Републици </w:t>
      </w:r>
      <w:r w:rsidRPr="001B40B2">
        <w:rPr>
          <w:rFonts w:eastAsia="Calibri" w:cs="Times New Roman"/>
          <w:noProof/>
          <w:lang w:val="sr-Cyrl-CS"/>
        </w:rPr>
        <w:t xml:space="preserve">Албанији улива у Јадранско море. </w:t>
      </w:r>
      <w:r w:rsidR="00B46822">
        <w:rPr>
          <w:rFonts w:eastAsia="Calibri" w:cs="Times New Roman"/>
          <w:noProof/>
          <w:lang w:val="sr-Cyrl-CS"/>
        </w:rPr>
        <w:t>Укупна д</w:t>
      </w:r>
      <w:r w:rsidRPr="001B40B2">
        <w:rPr>
          <w:rFonts w:eastAsia="Calibri" w:cs="Times New Roman"/>
          <w:noProof/>
          <w:lang w:val="sr-Cyrl-CS"/>
        </w:rPr>
        <w:t>ужина Бе</w:t>
      </w:r>
      <w:r w:rsidR="00B46822">
        <w:rPr>
          <w:rFonts w:eastAsia="Calibri" w:cs="Times New Roman"/>
          <w:noProof/>
          <w:lang w:val="sr-Cyrl-CS"/>
        </w:rPr>
        <w:t xml:space="preserve">лог Дрима је 175 km, а </w:t>
      </w:r>
      <w:r w:rsidR="00B46822" w:rsidRPr="001B40B2">
        <w:rPr>
          <w:rFonts w:eastAsia="Calibri" w:cs="Times New Roman"/>
          <w:noProof/>
          <w:lang w:val="sr-Cyrl-CS"/>
        </w:rPr>
        <w:t xml:space="preserve">у </w:t>
      </w:r>
      <w:r w:rsidR="00B46822">
        <w:rPr>
          <w:rFonts w:eastAsia="Calibri" w:cs="Times New Roman"/>
          <w:noProof/>
          <w:lang w:val="sr-Cyrl-CS"/>
        </w:rPr>
        <w:t xml:space="preserve">Републици </w:t>
      </w:r>
      <w:r w:rsidR="00B46822" w:rsidRPr="001B40B2">
        <w:rPr>
          <w:rFonts w:eastAsia="Calibri" w:cs="Times New Roman"/>
          <w:noProof/>
          <w:lang w:val="sr-Cyrl-CS"/>
        </w:rPr>
        <w:t xml:space="preserve">Србији </w:t>
      </w:r>
      <w:r w:rsidRPr="001B40B2">
        <w:rPr>
          <w:rFonts w:eastAsia="Calibri" w:cs="Times New Roman"/>
          <w:noProof/>
          <w:lang w:val="sr-Cyrl-CS"/>
        </w:rPr>
        <w:t xml:space="preserve">156 </w:t>
      </w:r>
      <w:r w:rsidRPr="001B40B2">
        <w:rPr>
          <w:rFonts w:eastAsia="Calibri" w:cs="Times New Roman"/>
          <w:noProof/>
          <w:lang w:val="en-US"/>
        </w:rPr>
        <w:t>km</w:t>
      </w:r>
      <w:r w:rsidRPr="001B40B2">
        <w:rPr>
          <w:rFonts w:eastAsia="Calibri" w:cs="Times New Roman"/>
          <w:noProof/>
          <w:lang w:val="sr-Cyrl-CS"/>
        </w:rPr>
        <w:t xml:space="preserve">. </w:t>
      </w:r>
      <w:r w:rsidR="00B46822">
        <w:rPr>
          <w:rFonts w:eastAsia="Calibri" w:cs="Times New Roman"/>
          <w:noProof/>
          <w:lang w:val="sr-Cyrl-CS"/>
        </w:rPr>
        <w:t>И</w:t>
      </w:r>
      <w:r w:rsidRPr="001B40B2">
        <w:rPr>
          <w:rFonts w:eastAsia="Calibri" w:cs="Times New Roman"/>
          <w:noProof/>
          <w:lang w:val="sr-Cyrl-CS"/>
        </w:rPr>
        <w:t xml:space="preserve">звире </w:t>
      </w:r>
      <w:r w:rsidR="00B46822">
        <w:rPr>
          <w:rFonts w:eastAsia="Calibri" w:cs="Times New Roman"/>
          <w:noProof/>
          <w:lang w:val="sr-Cyrl-CS"/>
        </w:rPr>
        <w:t>на планини</w:t>
      </w:r>
      <w:r w:rsidRPr="001B40B2">
        <w:rPr>
          <w:rFonts w:eastAsia="Calibri" w:cs="Times New Roman"/>
          <w:noProof/>
          <w:lang w:val="sr-Cyrl-CS"/>
        </w:rPr>
        <w:t xml:space="preserve"> </w:t>
      </w:r>
      <w:hyperlink r:id="rId26" w:tooltip="Жљеб (страница не постоји)" w:history="1">
        <w:r w:rsidRPr="00BF6548">
          <w:rPr>
            <w:rStyle w:val="Hyperlink"/>
            <w:rFonts w:eastAsia="Calibri" w:cs="Times New Roman"/>
            <w:noProof/>
            <w:color w:val="auto"/>
            <w:u w:val="none"/>
            <w:lang w:val="sr-Cyrl-CS"/>
          </w:rPr>
          <w:t>Жљеб</w:t>
        </w:r>
      </w:hyperlink>
      <w:r w:rsidRPr="001B40B2">
        <w:rPr>
          <w:rFonts w:eastAsia="Calibri" w:cs="Times New Roman"/>
          <w:noProof/>
          <w:lang w:val="sr-Cyrl-CS"/>
        </w:rPr>
        <w:t xml:space="preserve"> у </w:t>
      </w:r>
      <w:hyperlink r:id="rId27" w:tooltip="Косово и Метохија" w:history="1">
        <w:r w:rsidRPr="00BF6548">
          <w:rPr>
            <w:rStyle w:val="Hyperlink"/>
            <w:rFonts w:eastAsia="Calibri" w:cs="Times New Roman"/>
            <w:noProof/>
            <w:color w:val="auto"/>
            <w:u w:val="none"/>
            <w:lang w:val="sr-Cyrl-CS"/>
          </w:rPr>
          <w:t>Метохији</w:t>
        </w:r>
      </w:hyperlink>
      <w:r w:rsidRPr="001B40B2">
        <w:rPr>
          <w:rFonts w:eastAsia="Calibri" w:cs="Times New Roman"/>
          <w:noProof/>
          <w:lang w:val="sr-Cyrl-CS"/>
        </w:rPr>
        <w:t xml:space="preserve">, северно од </w:t>
      </w:r>
      <w:hyperlink r:id="rId28" w:tooltip="Пећ (град)" w:history="1">
        <w:r w:rsidRPr="00BF6548">
          <w:rPr>
            <w:rStyle w:val="Hyperlink"/>
            <w:rFonts w:eastAsia="Calibri" w:cs="Times New Roman"/>
            <w:noProof/>
            <w:color w:val="auto"/>
            <w:u w:val="none"/>
            <w:lang w:val="sr-Cyrl-CS"/>
          </w:rPr>
          <w:t>Пећи</w:t>
        </w:r>
      </w:hyperlink>
      <w:r w:rsidR="00B46822">
        <w:rPr>
          <w:rFonts w:eastAsia="Calibri" w:cs="Times New Roman"/>
          <w:noProof/>
          <w:lang w:val="sr-Cyrl-CS"/>
        </w:rPr>
        <w:t xml:space="preserve"> и </w:t>
      </w:r>
      <w:r w:rsidRPr="001B40B2">
        <w:rPr>
          <w:rFonts w:eastAsia="Calibri" w:cs="Times New Roman"/>
          <w:noProof/>
          <w:lang w:val="sr-Cyrl-CS"/>
        </w:rPr>
        <w:t xml:space="preserve">протиче кроз полу-крашку регију Метохију. У почетном делу тока, Бели Дрим је </w:t>
      </w:r>
      <w:hyperlink r:id="rId29" w:tooltip="Понорница" w:history="1">
        <w:r w:rsidRPr="00BF6548">
          <w:rPr>
            <w:rStyle w:val="Hyperlink"/>
            <w:rFonts w:eastAsia="Calibri" w:cs="Times New Roman"/>
            <w:noProof/>
            <w:color w:val="auto"/>
            <w:u w:val="none"/>
            <w:lang w:val="sr-Cyrl-CS"/>
          </w:rPr>
          <w:t>река понорница</w:t>
        </w:r>
      </w:hyperlink>
      <w:r w:rsidRPr="001B40B2">
        <w:rPr>
          <w:rFonts w:eastAsia="Calibri" w:cs="Times New Roman"/>
          <w:noProof/>
          <w:lang w:val="sr-Cyrl-CS"/>
        </w:rPr>
        <w:t xml:space="preserve">, која се појављује као снажан извор и водопад висине 25 </w:t>
      </w:r>
      <w:r w:rsidRPr="001B40B2">
        <w:rPr>
          <w:rFonts w:eastAsia="Calibri" w:cs="Times New Roman"/>
          <w:noProof/>
          <w:lang w:val="en-US"/>
        </w:rPr>
        <w:t>m</w:t>
      </w:r>
      <w:r w:rsidRPr="001B40B2">
        <w:rPr>
          <w:rFonts w:eastAsia="Calibri" w:cs="Times New Roman"/>
          <w:noProof/>
          <w:lang w:val="sr-Cyrl-CS"/>
        </w:rPr>
        <w:t xml:space="preserve"> близу села </w:t>
      </w:r>
      <w:hyperlink r:id="rId30" w:tooltip="Радовац (страница не постоји)" w:history="1">
        <w:r w:rsidRPr="00BF6548">
          <w:rPr>
            <w:rStyle w:val="Hyperlink"/>
            <w:rFonts w:eastAsia="Calibri" w:cs="Times New Roman"/>
            <w:noProof/>
            <w:color w:val="auto"/>
            <w:u w:val="none"/>
            <w:lang w:val="sr-Cyrl-CS"/>
          </w:rPr>
          <w:t>Радовац</w:t>
        </w:r>
      </w:hyperlink>
      <w:r w:rsidRPr="001B40B2">
        <w:rPr>
          <w:rFonts w:eastAsia="Calibri" w:cs="Times New Roman"/>
          <w:noProof/>
          <w:lang w:val="sr-Cyrl-CS"/>
        </w:rPr>
        <w:t xml:space="preserve">. Бели Дрим тече на исток, поред </w:t>
      </w:r>
      <w:hyperlink r:id="rId31" w:tooltip="Бања (Исток)" w:history="1">
        <w:r w:rsidRPr="00BF6548">
          <w:rPr>
            <w:rStyle w:val="Hyperlink"/>
            <w:rFonts w:eastAsia="Calibri" w:cs="Times New Roman"/>
            <w:noProof/>
            <w:color w:val="auto"/>
            <w:u w:val="none"/>
            <w:lang w:val="sr-Cyrl-CS"/>
          </w:rPr>
          <w:t xml:space="preserve">Пећке </w:t>
        </w:r>
        <w:r w:rsidR="00B46822" w:rsidRPr="00B46822">
          <w:rPr>
            <w:rStyle w:val="Hyperlink"/>
            <w:rFonts w:eastAsia="Calibri" w:cs="Times New Roman"/>
            <w:noProof/>
            <w:color w:val="auto"/>
            <w:u w:val="none"/>
            <w:lang w:val="sr-Cyrl-CS"/>
          </w:rPr>
          <w:t>б</w:t>
        </w:r>
        <w:r w:rsidRPr="00B46822">
          <w:rPr>
            <w:rStyle w:val="Hyperlink"/>
            <w:rFonts w:eastAsia="Calibri" w:cs="Times New Roman"/>
            <w:noProof/>
            <w:color w:val="auto"/>
            <w:u w:val="none"/>
            <w:lang w:val="sr-Cyrl-CS"/>
          </w:rPr>
          <w:t>ање</w:t>
        </w:r>
      </w:hyperlink>
      <w:r w:rsidRPr="001B40B2">
        <w:rPr>
          <w:rFonts w:eastAsia="Calibri" w:cs="Times New Roman"/>
          <w:noProof/>
          <w:lang w:val="sr-Cyrl-CS"/>
        </w:rPr>
        <w:t xml:space="preserve">, затим прима воде притоке </w:t>
      </w:r>
      <w:hyperlink r:id="rId32" w:tooltip="Источка река (страница не постоји)" w:history="1">
        <w:r w:rsidRPr="00BF6548">
          <w:rPr>
            <w:rStyle w:val="Hyperlink"/>
            <w:rFonts w:eastAsia="Calibri" w:cs="Times New Roman"/>
            <w:noProof/>
            <w:color w:val="auto"/>
            <w:u w:val="none"/>
            <w:lang w:val="sr-Cyrl-CS"/>
          </w:rPr>
          <w:t>Источка река</w:t>
        </w:r>
      </w:hyperlink>
      <w:r w:rsidRPr="001B40B2">
        <w:rPr>
          <w:rFonts w:eastAsia="Calibri" w:cs="Times New Roman"/>
          <w:noProof/>
          <w:lang w:val="sr-Cyrl-CS"/>
        </w:rPr>
        <w:t xml:space="preserve">, а ток скреће ка југу. Остатак тока пролази кроз веома плодну и густо насељену централну Метохију, познату и као </w:t>
      </w:r>
      <w:hyperlink r:id="rId33" w:tooltip="Подримље" w:history="1">
        <w:r w:rsidRPr="00BF6548">
          <w:rPr>
            <w:rStyle w:val="Hyperlink"/>
            <w:rFonts w:eastAsia="Calibri" w:cs="Times New Roman"/>
            <w:noProof/>
            <w:color w:val="auto"/>
            <w:u w:val="none"/>
            <w:lang w:val="sr-Cyrl-CS"/>
          </w:rPr>
          <w:t>Подримље</w:t>
        </w:r>
      </w:hyperlink>
      <w:r w:rsidRPr="001B40B2">
        <w:rPr>
          <w:rFonts w:eastAsia="Calibri" w:cs="Times New Roman"/>
          <w:noProof/>
          <w:lang w:val="sr-Cyrl-CS"/>
        </w:rPr>
        <w:t xml:space="preserve">. Значајне десне притоке Белог Дрима су </w:t>
      </w:r>
      <w:hyperlink r:id="rId34" w:tooltip="Пећка Бистрица" w:history="1">
        <w:r w:rsidRPr="00BF6548">
          <w:rPr>
            <w:rStyle w:val="Hyperlink"/>
            <w:rFonts w:eastAsia="Calibri" w:cs="Times New Roman"/>
            <w:noProof/>
            <w:color w:val="auto"/>
            <w:u w:val="none"/>
            <w:lang w:val="sr-Cyrl-CS"/>
          </w:rPr>
          <w:t>Пећка Бистрица</w:t>
        </w:r>
      </w:hyperlink>
      <w:r w:rsidRPr="001B40B2">
        <w:rPr>
          <w:rFonts w:eastAsia="Calibri" w:cs="Times New Roman"/>
          <w:noProof/>
          <w:lang w:val="sr-Cyrl-CS"/>
        </w:rPr>
        <w:t xml:space="preserve">, </w:t>
      </w:r>
      <w:hyperlink r:id="rId35" w:tooltip="Дечанска Бистрица" w:history="1">
        <w:r w:rsidRPr="00BF6548">
          <w:rPr>
            <w:rStyle w:val="Hyperlink"/>
            <w:rFonts w:eastAsia="Calibri" w:cs="Times New Roman"/>
            <w:noProof/>
            <w:color w:val="auto"/>
            <w:u w:val="none"/>
            <w:lang w:val="sr-Cyrl-CS"/>
          </w:rPr>
          <w:t>Дечанска Бистрица</w:t>
        </w:r>
      </w:hyperlink>
      <w:r w:rsidRPr="001B40B2">
        <w:rPr>
          <w:rFonts w:eastAsia="Calibri" w:cs="Times New Roman"/>
          <w:noProof/>
          <w:lang w:val="sr-Cyrl-CS"/>
        </w:rPr>
        <w:t xml:space="preserve">, </w:t>
      </w:r>
      <w:hyperlink r:id="rId36" w:tooltip="Ереник" w:history="1">
        <w:r w:rsidRPr="00BF6548">
          <w:rPr>
            <w:rStyle w:val="Hyperlink"/>
            <w:rFonts w:eastAsia="Calibri" w:cs="Times New Roman"/>
            <w:noProof/>
            <w:color w:val="auto"/>
            <w:u w:val="none"/>
            <w:lang w:val="sr-Cyrl-CS"/>
          </w:rPr>
          <w:t>Ереник</w:t>
        </w:r>
      </w:hyperlink>
      <w:r w:rsidRPr="001B40B2">
        <w:rPr>
          <w:rFonts w:eastAsia="Calibri" w:cs="Times New Roman"/>
          <w:noProof/>
          <w:lang w:val="sr-Cyrl-CS"/>
        </w:rPr>
        <w:t>, а леве</w:t>
      </w:r>
      <w:r w:rsidR="00B46822">
        <w:rPr>
          <w:rFonts w:eastAsia="Calibri" w:cs="Times New Roman"/>
          <w:noProof/>
          <w:lang w:val="sr-Cyrl-CS"/>
        </w:rPr>
        <w:t xml:space="preserve"> </w:t>
      </w:r>
      <w:r w:rsidRPr="001B40B2">
        <w:rPr>
          <w:rFonts w:eastAsia="Calibri" w:cs="Times New Roman"/>
          <w:noProof/>
          <w:lang w:val="sr-Cyrl-CS"/>
        </w:rPr>
        <w:t xml:space="preserve">Плавска река (која долази из </w:t>
      </w:r>
      <w:r w:rsidRPr="00BD3682">
        <w:rPr>
          <w:rFonts w:eastAsia="Calibri" w:cs="Times New Roman"/>
          <w:noProof/>
          <w:lang w:val="sr-Cyrl-CS"/>
        </w:rPr>
        <w:t>Црне Горе),</w:t>
      </w:r>
      <w:r w:rsidRPr="001B40B2">
        <w:rPr>
          <w:rFonts w:eastAsia="Calibri" w:cs="Times New Roman"/>
          <w:noProof/>
          <w:lang w:val="sr-Cyrl-CS"/>
        </w:rPr>
        <w:t xml:space="preserve"> </w:t>
      </w:r>
      <w:hyperlink r:id="rId37" w:tooltip="Источка река (страница не постоји)" w:history="1">
        <w:r w:rsidRPr="00BF6548">
          <w:rPr>
            <w:rStyle w:val="Hyperlink"/>
            <w:rFonts w:eastAsia="Calibri" w:cs="Times New Roman"/>
            <w:noProof/>
            <w:color w:val="auto"/>
            <w:u w:val="none"/>
            <w:lang w:val="sr-Cyrl-CS"/>
          </w:rPr>
          <w:t>Источка река</w:t>
        </w:r>
      </w:hyperlink>
      <w:r w:rsidRPr="001B40B2">
        <w:rPr>
          <w:rFonts w:eastAsia="Calibri" w:cs="Times New Roman"/>
          <w:noProof/>
          <w:lang w:val="sr-Cyrl-CS"/>
        </w:rPr>
        <w:t xml:space="preserve">, </w:t>
      </w:r>
      <w:hyperlink r:id="rId38" w:tooltip="Клина (река)" w:history="1">
        <w:r w:rsidRPr="00BF6548">
          <w:rPr>
            <w:rStyle w:val="Hyperlink"/>
            <w:rFonts w:eastAsia="Calibri" w:cs="Times New Roman"/>
            <w:noProof/>
            <w:color w:val="auto"/>
            <w:u w:val="none"/>
            <w:lang w:val="sr-Cyrl-CS"/>
          </w:rPr>
          <w:t>Клина</w:t>
        </w:r>
      </w:hyperlink>
      <w:r w:rsidRPr="001B40B2">
        <w:rPr>
          <w:rFonts w:eastAsia="Calibri" w:cs="Times New Roman"/>
          <w:noProof/>
          <w:lang w:val="sr-Cyrl-CS"/>
        </w:rPr>
        <w:t xml:space="preserve">, </w:t>
      </w:r>
      <w:hyperlink r:id="rId39" w:tooltip="Слапови Мируше" w:history="1">
        <w:r w:rsidRPr="00BF6548">
          <w:rPr>
            <w:rStyle w:val="Hyperlink"/>
            <w:rFonts w:eastAsia="Calibri" w:cs="Times New Roman"/>
            <w:noProof/>
            <w:color w:val="auto"/>
            <w:u w:val="none"/>
            <w:lang w:val="sr-Cyrl-CS"/>
          </w:rPr>
          <w:t>Мируша</w:t>
        </w:r>
      </w:hyperlink>
      <w:r w:rsidRPr="001B40B2">
        <w:rPr>
          <w:rFonts w:eastAsia="Calibri" w:cs="Times New Roman"/>
          <w:noProof/>
          <w:lang w:val="sr-Cyrl-CS"/>
        </w:rPr>
        <w:t xml:space="preserve">, </w:t>
      </w:r>
      <w:hyperlink r:id="rId40" w:tooltip="Римник (страница не постоји)" w:history="1">
        <w:r w:rsidRPr="00BF6548">
          <w:rPr>
            <w:rStyle w:val="Hyperlink"/>
            <w:rFonts w:eastAsia="Calibri" w:cs="Times New Roman"/>
            <w:noProof/>
            <w:color w:val="auto"/>
            <w:u w:val="none"/>
            <w:lang w:val="sr-Cyrl-CS"/>
          </w:rPr>
          <w:t>Римник</w:t>
        </w:r>
      </w:hyperlink>
      <w:r w:rsidRPr="001B40B2">
        <w:rPr>
          <w:rFonts w:eastAsia="Calibri" w:cs="Times New Roman"/>
          <w:noProof/>
          <w:lang w:val="sr-Cyrl-CS"/>
        </w:rPr>
        <w:t xml:space="preserve">, </w:t>
      </w:r>
      <w:hyperlink r:id="rId41" w:tooltip="Топлуга (страница не постоји)" w:history="1">
        <w:r w:rsidRPr="00BF6548">
          <w:rPr>
            <w:rStyle w:val="Hyperlink"/>
            <w:rFonts w:eastAsia="Calibri" w:cs="Times New Roman"/>
            <w:noProof/>
            <w:color w:val="auto"/>
            <w:u w:val="none"/>
            <w:lang w:val="sr-Cyrl-CS"/>
          </w:rPr>
          <w:t>Топлуга</w:t>
        </w:r>
      </w:hyperlink>
      <w:r w:rsidRPr="001B40B2">
        <w:rPr>
          <w:rFonts w:eastAsia="Calibri" w:cs="Times New Roman"/>
          <w:noProof/>
          <w:lang w:val="sr-Cyrl-CS"/>
        </w:rPr>
        <w:t xml:space="preserve"> и </w:t>
      </w:r>
      <w:hyperlink r:id="rId42" w:tooltip="Призренска Бистрица" w:history="1">
        <w:r w:rsidRPr="00BF6548">
          <w:rPr>
            <w:rStyle w:val="Hyperlink"/>
            <w:rFonts w:eastAsia="Calibri" w:cs="Times New Roman"/>
            <w:noProof/>
            <w:color w:val="auto"/>
            <w:u w:val="none"/>
            <w:lang w:val="sr-Cyrl-CS"/>
          </w:rPr>
          <w:t>Призренска Бистрица</w:t>
        </w:r>
      </w:hyperlink>
      <w:r w:rsidRPr="001B40B2">
        <w:rPr>
          <w:rFonts w:eastAsia="Calibri" w:cs="Times New Roman"/>
          <w:noProof/>
          <w:lang w:val="sr-Cyrl-CS"/>
        </w:rPr>
        <w:t xml:space="preserve">. Слив Белог Дрима покрива површину од </w:t>
      </w:r>
      <w:r w:rsidR="002959A2" w:rsidRPr="00DE6173">
        <w:rPr>
          <w:rFonts w:eastAsia="Calibri" w:cs="Times New Roman"/>
          <w:noProof/>
          <w:lang w:val="sr-Latn-RS"/>
        </w:rPr>
        <w:t xml:space="preserve">4.237 </w:t>
      </w:r>
      <w:r w:rsidRPr="001B40B2">
        <w:rPr>
          <w:rFonts w:eastAsia="Calibri" w:cs="Times New Roman"/>
          <w:noProof/>
          <w:lang w:val="sr-Cyrl-CS"/>
        </w:rPr>
        <w:t>km² у Србији.</w:t>
      </w:r>
      <w:r w:rsidR="00B46822">
        <w:rPr>
          <w:rStyle w:val="CommentReference"/>
        </w:rPr>
        <w:t xml:space="preserve"> </w:t>
      </w:r>
    </w:p>
    <w:p w14:paraId="322DF986" w14:textId="77777777" w:rsidR="00C01B52" w:rsidRPr="00180465" w:rsidRDefault="003F19A0" w:rsidP="008D5160">
      <w:pPr>
        <w:pStyle w:val="Heading3"/>
      </w:pPr>
      <w:bookmarkStart w:id="34" w:name="_Toc91549961"/>
      <w:r w:rsidRPr="00180465">
        <w:t>Основне к</w:t>
      </w:r>
      <w:r w:rsidR="00C01B52" w:rsidRPr="00180465">
        <w:t>лима</w:t>
      </w:r>
      <w:r w:rsidRPr="00180465">
        <w:t>тско-мете</w:t>
      </w:r>
      <w:r w:rsidR="00DC0B08" w:rsidRPr="00180465">
        <w:t>о</w:t>
      </w:r>
      <w:r w:rsidRPr="00180465">
        <w:t>ролошке и хидролошке карактеристике</w:t>
      </w:r>
      <w:bookmarkEnd w:id="34"/>
    </w:p>
    <w:p w14:paraId="28CA641F" w14:textId="77777777" w:rsidR="009B5C17" w:rsidRPr="00C9157C" w:rsidRDefault="009B5C17" w:rsidP="00C9157C">
      <w:pPr>
        <w:pStyle w:val="Heading4"/>
      </w:pPr>
      <w:r w:rsidRPr="00C9157C">
        <w:t>Црноморски слив</w:t>
      </w:r>
    </w:p>
    <w:p w14:paraId="776FB5F3" w14:textId="77777777" w:rsidR="00C01B52" w:rsidRDefault="00C01B52" w:rsidP="00C01B52">
      <w:pPr>
        <w:rPr>
          <w:rFonts w:eastAsia="Calibri" w:cs="Times New Roman"/>
          <w:lang w:val="sr-Cyrl-RS"/>
        </w:rPr>
      </w:pPr>
      <w:r>
        <w:rPr>
          <w:rFonts w:eastAsia="Calibri" w:cs="Times New Roman"/>
          <w:lang w:val="sr-Cyrl-RS"/>
        </w:rPr>
        <w:t xml:space="preserve">Највећи део слива Дунава у </w:t>
      </w:r>
      <w:r w:rsidR="00F55E6B">
        <w:rPr>
          <w:rFonts w:eastAsia="Calibri" w:cs="Times New Roman"/>
          <w:lang w:val="sr-Cyrl-RS"/>
        </w:rPr>
        <w:t xml:space="preserve">Републици </w:t>
      </w:r>
      <w:r>
        <w:rPr>
          <w:rFonts w:eastAsia="Calibri" w:cs="Times New Roman"/>
          <w:lang w:val="sr-Cyrl-RS"/>
        </w:rPr>
        <w:t xml:space="preserve">Србији </w:t>
      </w:r>
      <w:r w:rsidR="003F19A0">
        <w:rPr>
          <w:rFonts w:eastAsia="Calibri" w:cs="Times New Roman"/>
          <w:lang w:val="sr-Cyrl-RS"/>
        </w:rPr>
        <w:t xml:space="preserve">припада </w:t>
      </w:r>
      <w:r w:rsidR="003F19A0" w:rsidRPr="003F19A0">
        <w:rPr>
          <w:rFonts w:eastAsia="Calibri" w:cs="Times New Roman"/>
          <w:lang w:val="sr-Cyrl-RS"/>
        </w:rPr>
        <w:t>клими умереног појаса</w:t>
      </w:r>
      <w:r>
        <w:rPr>
          <w:rFonts w:eastAsia="Calibri" w:cs="Times New Roman"/>
          <w:lang w:val="sr-Cyrl-RS"/>
        </w:rPr>
        <w:t>. Југозападни део слива налази се на граници средоземне и континенталне климе. На северу влада умерено</w:t>
      </w:r>
      <w:r w:rsidR="0081089E">
        <w:rPr>
          <w:rFonts w:eastAsia="Calibri" w:cs="Times New Roman"/>
          <w:lang w:val="sr-Latn-RS"/>
        </w:rPr>
        <w:t xml:space="preserve"> </w:t>
      </w:r>
      <w:r w:rsidR="003F19A0">
        <w:rPr>
          <w:rFonts w:eastAsia="Calibri" w:cs="Times New Roman"/>
          <w:lang w:val="sr-Cyrl-RS"/>
        </w:rPr>
        <w:t>континентална клима</w:t>
      </w:r>
      <w:r>
        <w:rPr>
          <w:rFonts w:eastAsia="Calibri" w:cs="Times New Roman"/>
          <w:lang w:val="sr-Cyrl-RS"/>
        </w:rPr>
        <w:t xml:space="preserve"> </w:t>
      </w:r>
      <w:r w:rsidR="003F19A0">
        <w:rPr>
          <w:rFonts w:eastAsia="Calibri" w:cs="Times New Roman"/>
          <w:lang w:val="sr-Cyrl-RS"/>
        </w:rPr>
        <w:t>где</w:t>
      </w:r>
      <w:r>
        <w:rPr>
          <w:rFonts w:eastAsia="Calibri" w:cs="Times New Roman"/>
          <w:lang w:val="sr-Cyrl-RS"/>
        </w:rPr>
        <w:t xml:space="preserve"> </w:t>
      </w:r>
      <w:r w:rsidR="003F19A0">
        <w:rPr>
          <w:rFonts w:eastAsia="Calibri" w:cs="Times New Roman"/>
          <w:lang w:val="sr-Cyrl-RS"/>
        </w:rPr>
        <w:t xml:space="preserve">се </w:t>
      </w:r>
      <w:r>
        <w:rPr>
          <w:rFonts w:eastAsia="Calibri" w:cs="Times New Roman"/>
          <w:lang w:val="sr-Cyrl-RS"/>
        </w:rPr>
        <w:t>средње</w:t>
      </w:r>
      <w:r w:rsidR="003F19A0">
        <w:rPr>
          <w:rFonts w:eastAsia="Calibri" w:cs="Times New Roman"/>
          <w:lang w:val="sr-Cyrl-RS"/>
        </w:rPr>
        <w:t xml:space="preserve"> годишње температуре ваздуха </w:t>
      </w:r>
      <w:r>
        <w:rPr>
          <w:rFonts w:eastAsia="Calibri" w:cs="Times New Roman"/>
          <w:lang w:val="sr-Cyrl-RS"/>
        </w:rPr>
        <w:t xml:space="preserve">крећу од 10,8 °C до 11,5 °C, </w:t>
      </w:r>
      <w:r w:rsidR="003F19A0">
        <w:rPr>
          <w:rFonts w:eastAsia="Calibri" w:cs="Times New Roman"/>
          <w:lang w:val="sr-Cyrl-RS"/>
        </w:rPr>
        <w:t>док</w:t>
      </w:r>
      <w:r>
        <w:rPr>
          <w:rFonts w:eastAsia="Calibri" w:cs="Times New Roman"/>
          <w:lang w:val="sr-Cyrl-RS"/>
        </w:rPr>
        <w:t xml:space="preserve"> </w:t>
      </w:r>
      <w:r w:rsidR="003F19A0">
        <w:rPr>
          <w:rFonts w:eastAsia="Calibri" w:cs="Times New Roman"/>
          <w:lang w:val="sr-Cyrl-RS"/>
        </w:rPr>
        <w:t xml:space="preserve">су </w:t>
      </w:r>
      <w:r>
        <w:rPr>
          <w:rFonts w:eastAsia="Calibri" w:cs="Times New Roman"/>
          <w:lang w:val="sr-Cyrl-RS"/>
        </w:rPr>
        <w:t xml:space="preserve">у низијским деловима централног и јужног дела </w:t>
      </w:r>
      <w:r w:rsidR="003F19A0">
        <w:rPr>
          <w:rFonts w:eastAsia="Calibri" w:cs="Times New Roman"/>
          <w:lang w:val="sr-Cyrl-RS"/>
        </w:rPr>
        <w:t xml:space="preserve">слива крећу </w:t>
      </w:r>
      <w:r>
        <w:rPr>
          <w:rFonts w:eastAsia="Calibri" w:cs="Times New Roman"/>
          <w:lang w:val="sr-Cyrl-RS"/>
        </w:rPr>
        <w:t>од 10 °C до 12,1 °C. У брдским и планинским регионима се јављају ниже температуре. Средње годишње температуре опадају линеарно са повећањем надморске висине, уз вертикални градијент од -0,6 C°/100 m.</w:t>
      </w:r>
    </w:p>
    <w:p w14:paraId="13A4306E" w14:textId="77777777" w:rsidR="00C01B52" w:rsidRPr="00E36499" w:rsidRDefault="00C01B52" w:rsidP="00E36499">
      <w:pPr>
        <w:rPr>
          <w:rFonts w:eastAsia="Calibri" w:cs="Times New Roman"/>
          <w:lang w:val="sr-Cyrl-RS"/>
        </w:rPr>
      </w:pPr>
      <w:r>
        <w:rPr>
          <w:rFonts w:eastAsia="Calibri" w:cs="Times New Roman"/>
          <w:lang w:val="sr-Cyrl-RS"/>
        </w:rPr>
        <w:t xml:space="preserve">Просечна висина падавина на сливу Дунава у </w:t>
      </w:r>
      <w:r w:rsidR="003F19A0">
        <w:rPr>
          <w:rFonts w:eastAsia="Calibri" w:cs="Times New Roman"/>
          <w:lang w:val="sr-Cyrl-RS"/>
        </w:rPr>
        <w:t xml:space="preserve">Републици </w:t>
      </w:r>
      <w:r>
        <w:rPr>
          <w:rFonts w:eastAsia="Calibri" w:cs="Times New Roman"/>
          <w:lang w:val="sr-Cyrl-RS"/>
        </w:rPr>
        <w:t>Србији износи око 730 mm/год. Годишње суме падавина крећ</w:t>
      </w:r>
      <w:r w:rsidR="009B5C17">
        <w:rPr>
          <w:rFonts w:eastAsia="Calibri" w:cs="Times New Roman"/>
          <w:lang w:val="sr-Cyrl-RS"/>
        </w:rPr>
        <w:t xml:space="preserve">у се у веома широком дијапазону, </w:t>
      </w:r>
      <w:r>
        <w:rPr>
          <w:rFonts w:eastAsia="Calibri" w:cs="Times New Roman"/>
          <w:lang w:val="sr-Cyrl-RS"/>
        </w:rPr>
        <w:t>од око 500 mm до преко 1000 mm у планинским регионима. Примећује се генерална тенденција смањења висине падавина од запада ка истоку. Најмање годишње количине падавина су регистроване у подсливовима река Јужне и Велике Мораве, као и н</w:t>
      </w:r>
      <w:r w:rsidR="009B5C17">
        <w:rPr>
          <w:rFonts w:eastAsia="Calibri" w:cs="Times New Roman"/>
          <w:lang w:val="sr-Cyrl-RS"/>
        </w:rPr>
        <w:t xml:space="preserve">а територији </w:t>
      </w:r>
      <w:r w:rsidR="00891291">
        <w:rPr>
          <w:rFonts w:eastAsia="Calibri" w:cs="Times New Roman"/>
          <w:lang w:val="sr-Cyrl-RS"/>
        </w:rPr>
        <w:t xml:space="preserve">АП </w:t>
      </w:r>
      <w:r w:rsidR="009B5C17">
        <w:rPr>
          <w:rFonts w:eastAsia="Calibri" w:cs="Times New Roman"/>
          <w:lang w:val="sr-Cyrl-RS"/>
        </w:rPr>
        <w:t>Војводине. Падавине</w:t>
      </w:r>
      <w:r>
        <w:rPr>
          <w:rFonts w:eastAsia="Calibri" w:cs="Times New Roman"/>
          <w:lang w:val="sr-Cyrl-RS"/>
        </w:rPr>
        <w:t xml:space="preserve"> испод 800 mm карактеристичне су за све ниже делове </w:t>
      </w:r>
      <w:r w:rsidR="009B5C17">
        <w:rPr>
          <w:rFonts w:eastAsia="Calibri" w:cs="Times New Roman"/>
          <w:lang w:val="sr-Cyrl-RS"/>
        </w:rPr>
        <w:t>територије</w:t>
      </w:r>
      <w:r>
        <w:rPr>
          <w:rFonts w:eastAsia="Calibri" w:cs="Times New Roman"/>
          <w:lang w:val="sr-Cyrl-RS"/>
        </w:rPr>
        <w:t xml:space="preserve">. Скоро у целом сливу Дунава у </w:t>
      </w:r>
      <w:r w:rsidR="009B5C17">
        <w:rPr>
          <w:rFonts w:eastAsia="Calibri" w:cs="Times New Roman"/>
          <w:lang w:val="sr-Cyrl-RS"/>
        </w:rPr>
        <w:t>Републици Србији, највећа количина</w:t>
      </w:r>
      <w:r>
        <w:rPr>
          <w:rFonts w:eastAsia="Calibri" w:cs="Times New Roman"/>
          <w:lang w:val="sr-Cyrl-RS"/>
        </w:rPr>
        <w:t xml:space="preserve"> падавина је од маја до јула, а нај</w:t>
      </w:r>
      <w:r w:rsidR="009B5C17">
        <w:rPr>
          <w:rFonts w:eastAsia="Calibri" w:cs="Times New Roman"/>
          <w:lang w:val="sr-Cyrl-RS"/>
        </w:rPr>
        <w:t>мања</w:t>
      </w:r>
      <w:r>
        <w:rPr>
          <w:rFonts w:eastAsia="Calibri" w:cs="Times New Roman"/>
          <w:lang w:val="sr-Cyrl-RS"/>
        </w:rPr>
        <w:t xml:space="preserve"> је у периоду од јануара до марта. Генерално се може рећи да је месец са највећом количином падавина јун</w:t>
      </w:r>
      <w:r w:rsidR="00E36499">
        <w:rPr>
          <w:rFonts w:eastAsia="Calibri" w:cs="Times New Roman"/>
          <w:lang w:val="sr-Cyrl-RS"/>
        </w:rPr>
        <w:t xml:space="preserve">, а са најмањом фебруар и март. </w:t>
      </w:r>
      <w:r w:rsidR="00E36499" w:rsidRPr="00E36499">
        <w:rPr>
          <w:lang w:val="sr-Cyrl-RS"/>
        </w:rPr>
        <w:t>Примећена је општа тенденција смањења падавина, која иде од запада ка истоку.</w:t>
      </w:r>
      <w:r w:rsidR="00E36499">
        <w:rPr>
          <w:lang w:val="sr-Cyrl-RS"/>
        </w:rPr>
        <w:t xml:space="preserve"> </w:t>
      </w:r>
      <w:r>
        <w:rPr>
          <w:lang w:val="sr-Cyrl-RS"/>
        </w:rPr>
        <w:t>Најмања годишња количина падавина забележена је у подслив</w:t>
      </w:r>
      <w:r w:rsidR="00E36499">
        <w:rPr>
          <w:lang w:val="sr-Cyrl-RS"/>
        </w:rPr>
        <w:t>ов</w:t>
      </w:r>
      <w:r>
        <w:rPr>
          <w:lang w:val="sr-Cyrl-RS"/>
        </w:rPr>
        <w:t>има Јужне и Велике Мораве, као и на територији АП Војводине.</w:t>
      </w:r>
      <w:r w:rsidR="00E36499" w:rsidRPr="00DE6EE9">
        <w:rPr>
          <w:lang w:val="sr-Cyrl-RS"/>
        </w:rPr>
        <w:t xml:space="preserve"> </w:t>
      </w:r>
    </w:p>
    <w:p w14:paraId="1CE296E6" w14:textId="77777777" w:rsidR="00C01B52" w:rsidRDefault="00E36499" w:rsidP="00C01B52">
      <w:pPr>
        <w:rPr>
          <w:rFonts w:eastAsia="Calibri" w:cs="Times New Roman"/>
          <w:lang w:val="sr-Cyrl-RS"/>
        </w:rPr>
      </w:pPr>
      <w:r>
        <w:rPr>
          <w:rFonts w:eastAsia="Calibri" w:cs="Times New Roman"/>
          <w:lang w:val="sr-Cyrl-RS"/>
        </w:rPr>
        <w:t>Речни режими у</w:t>
      </w:r>
      <w:r w:rsidR="00C01B52">
        <w:rPr>
          <w:rFonts w:eastAsia="Calibri" w:cs="Times New Roman"/>
          <w:lang w:val="sr-Cyrl-RS"/>
        </w:rPr>
        <w:t xml:space="preserve"> </w:t>
      </w:r>
      <w:r>
        <w:rPr>
          <w:rFonts w:eastAsia="Calibri" w:cs="Times New Roman"/>
          <w:lang w:val="sr-Cyrl-RS"/>
        </w:rPr>
        <w:t>сливу реке Дунав су просторно и временски</w:t>
      </w:r>
      <w:r w:rsidR="00C01B52">
        <w:rPr>
          <w:rFonts w:eastAsia="Calibri" w:cs="Times New Roman"/>
          <w:lang w:val="sr-Cyrl-RS"/>
        </w:rPr>
        <w:t xml:space="preserve"> хетерогени. У пролеће се јављају већи отицаји услед падавина и топљења снега у планинским регионима. Ови процеси утичу на расподелу отицаја воде у току године. Реке као што су, Сава, Дрина, </w:t>
      </w:r>
      <w:r w:rsidR="00C01B52">
        <w:rPr>
          <w:rFonts w:eastAsia="Calibri" w:cs="Times New Roman"/>
          <w:lang w:val="sr-Cyrl-RS"/>
        </w:rPr>
        <w:lastRenderedPageBreak/>
        <w:t>Колубара, Велика Морава и Тимок, припадају кишно снежном режиму са обилним водама у пролеће, услед топљења снега и пролећних киша, са израженим минимумом у августу и септембру и јако неуједначеним (по времену појаве и величини) јесењим максимумом.</w:t>
      </w:r>
      <w:r>
        <w:rPr>
          <w:rFonts w:eastAsia="Calibri" w:cs="Times New Roman"/>
          <w:lang w:val="sr-Cyrl-RS"/>
        </w:rPr>
        <w:t xml:space="preserve"> За реке</w:t>
      </w:r>
      <w:r w:rsidR="00C01B52">
        <w:rPr>
          <w:rFonts w:eastAsia="Calibri" w:cs="Times New Roman"/>
          <w:lang w:val="sr-Cyrl-RS"/>
        </w:rPr>
        <w:t xml:space="preserve"> централног и источног дела </w:t>
      </w:r>
      <w:r>
        <w:rPr>
          <w:rFonts w:eastAsia="Calibri" w:cs="Times New Roman"/>
          <w:lang w:val="sr-Cyrl-RS"/>
        </w:rPr>
        <w:t xml:space="preserve">Републике </w:t>
      </w:r>
      <w:r w:rsidR="00C01B52">
        <w:rPr>
          <w:rFonts w:eastAsia="Calibri" w:cs="Times New Roman"/>
          <w:lang w:val="sr-Cyrl-RS"/>
        </w:rPr>
        <w:t>Србије, карактеристично је да највећа количина воде отекне у периоду фебруар-мај, да су веома мали протоци у летњим месецима (август-септембар) и да јесењи максимуми могу потпуно да изостану (кишно-снежни тип). Велика Морава, Колубара, Тимок и Нишава су најводније у марту и априлу, а најсушније у летњем периоду август-септембар. Отицаји Западне Мораве, Колубаре, Тимока и Нишаве највиши су у марту и априлу</w:t>
      </w:r>
      <w:r>
        <w:rPr>
          <w:rFonts w:eastAsia="Calibri" w:cs="Times New Roman"/>
          <w:lang w:val="sr-Cyrl-RS"/>
        </w:rPr>
        <w:t>, а најнижи у августу и септемб</w:t>
      </w:r>
      <w:r w:rsidR="00C01B52">
        <w:rPr>
          <w:rFonts w:eastAsia="Calibri" w:cs="Times New Roman"/>
          <w:lang w:val="sr-Cyrl-RS"/>
        </w:rPr>
        <w:t>ру.</w:t>
      </w:r>
    </w:p>
    <w:p w14:paraId="3BC3AC1A" w14:textId="77777777" w:rsidR="00E36499" w:rsidRPr="00C9157C" w:rsidRDefault="00E36499" w:rsidP="00C9157C">
      <w:pPr>
        <w:pStyle w:val="Heading4"/>
      </w:pPr>
      <w:r w:rsidRPr="00C9157C">
        <w:t>Егејски слив</w:t>
      </w:r>
    </w:p>
    <w:p w14:paraId="5CAE4446" w14:textId="77777777" w:rsidR="00E36499" w:rsidRDefault="00E36499" w:rsidP="00E36499">
      <w:pPr>
        <w:rPr>
          <w:rFonts w:eastAsia="Calibri" w:cs="Times New Roman"/>
          <w:lang w:val="sr-Cyrl-RS"/>
        </w:rPr>
      </w:pPr>
      <w:r>
        <w:rPr>
          <w:rFonts w:eastAsia="Calibri" w:cs="Times New Roman"/>
          <w:lang w:val="sr-Cyrl-RS"/>
        </w:rPr>
        <w:t>На подручју слива Пчиње, као основни тип доминира умерено континентална клима. С обзиром на развноврсност рељефа, присутне су локалне разлике у карактеру климатских услова, те је у котлинама заступљена блажа тзв. жупска клима, а на вишим планинским врховима планински, односно субпланински тип климе. Подручје власинске висоравни има оштрију климу него што је то карактеристично за терене те надморске висине, као и веће количине падавина и дуже трајање снежног покривача, без обзира на југоисточни положај у односу на територију Републике Србије.</w:t>
      </w:r>
    </w:p>
    <w:p w14:paraId="247E21AD" w14:textId="77777777" w:rsidR="00E36499" w:rsidRDefault="00E36499" w:rsidP="00E36499">
      <w:pPr>
        <w:rPr>
          <w:rFonts w:eastAsia="Calibri" w:cs="Times New Roman"/>
          <w:lang w:val="sr-Cyrl-RS"/>
        </w:rPr>
      </w:pPr>
      <w:r>
        <w:rPr>
          <w:rFonts w:eastAsia="Calibri" w:cs="Times New Roman"/>
          <w:lang w:val="sr-Cyrl-RS"/>
        </w:rPr>
        <w:t xml:space="preserve">Будући да је преко 90% територије слива Драговиштице изнад 700 метара надморске висине, клима је углавном планинска. Овде долази до конфронтације двеју климатских зона: медитеранске са Егејског и Црног мора и евросибирске са Сибира и Карпата. Клима се одликује релативно дугим и хладним зимама и топлим сувим летима. Пролеће је хладније него јесен. Просечне годишње количине падавина износе од 600 до 700 </w:t>
      </w:r>
      <w:r>
        <w:rPr>
          <w:rFonts w:eastAsia="Calibri" w:cs="Times New Roman"/>
          <w:lang w:val="en-US"/>
        </w:rPr>
        <w:t>mm</w:t>
      </w:r>
      <w:r>
        <w:rPr>
          <w:rFonts w:eastAsia="Calibri" w:cs="Times New Roman"/>
          <w:lang w:val="sr-Cyrl-RS"/>
        </w:rPr>
        <w:t>.</w:t>
      </w:r>
    </w:p>
    <w:p w14:paraId="15DEA113" w14:textId="77777777" w:rsidR="00F55E6B" w:rsidRPr="00C9157C" w:rsidRDefault="00112EC1" w:rsidP="00C9157C">
      <w:pPr>
        <w:pStyle w:val="Heading4"/>
      </w:pPr>
      <w:r w:rsidRPr="00C9157C">
        <w:t>Јадрански слив</w:t>
      </w:r>
    </w:p>
    <w:p w14:paraId="18D6045C" w14:textId="77777777" w:rsidR="00320C3B" w:rsidRDefault="00320C3B" w:rsidP="00CA33B5">
      <w:pPr>
        <w:rPr>
          <w:rFonts w:eastAsia="Calibri" w:cs="Times New Roman"/>
          <w:noProof/>
          <w:lang w:val="sr-Latn-RS"/>
        </w:rPr>
      </w:pPr>
      <w:r w:rsidRPr="00320C3B">
        <w:rPr>
          <w:rFonts w:eastAsia="Calibri" w:cs="Times New Roman"/>
          <w:noProof/>
          <w:lang w:val="sr-Latn-RS"/>
        </w:rPr>
        <w:t>Слив Белог Дрима је под снажним утицајем топлих јадранских ваздушних маса. Просечна сума годишњих падавина је око 700 mm, а зиме се одликују великим снежним падавинама. На падинама планина по ободу слива бележи се и преко 1300 mm падавина годишње.</w:t>
      </w:r>
    </w:p>
    <w:p w14:paraId="65720893" w14:textId="351D90B5" w:rsidR="00C01B52" w:rsidRDefault="00CA33B5" w:rsidP="00CA33B5">
      <w:pPr>
        <w:rPr>
          <w:lang w:val="sr-Cyrl-RS"/>
        </w:rPr>
      </w:pPr>
      <w:r w:rsidRPr="00FA5973">
        <w:rPr>
          <w:rFonts w:eastAsia="Calibri" w:cs="Times New Roman"/>
          <w:noProof/>
          <w:lang w:val="sr-Cyrl-RS"/>
        </w:rPr>
        <w:t xml:space="preserve">Основне климатске карактеристике </w:t>
      </w:r>
      <w:r w:rsidR="00B57026">
        <w:rPr>
          <w:rFonts w:eastAsia="Calibri" w:cs="Times New Roman"/>
          <w:noProof/>
          <w:lang w:val="sr-Cyrl-RS"/>
        </w:rPr>
        <w:t xml:space="preserve">на територији Републике Србије </w:t>
      </w:r>
      <w:r w:rsidRPr="00FA5973">
        <w:rPr>
          <w:rFonts w:eastAsia="Calibri" w:cs="Times New Roman"/>
          <w:noProof/>
          <w:lang w:val="sr-Cyrl-RS"/>
        </w:rPr>
        <w:t xml:space="preserve">(температуре и </w:t>
      </w:r>
      <w:r>
        <w:rPr>
          <w:rFonts w:eastAsia="Calibri" w:cs="Times New Roman"/>
          <w:noProof/>
          <w:lang w:val="sr-Cyrl-RS"/>
        </w:rPr>
        <w:t>падавин</w:t>
      </w:r>
      <w:r w:rsidR="00B57026">
        <w:rPr>
          <w:rFonts w:eastAsia="Calibri" w:cs="Times New Roman"/>
          <w:noProof/>
          <w:lang w:val="sr-Cyrl-RS"/>
        </w:rPr>
        <w:t>е</w:t>
      </w:r>
      <w:r w:rsidRPr="00FA5973">
        <w:rPr>
          <w:rFonts w:eastAsia="Calibri" w:cs="Times New Roman"/>
          <w:noProof/>
          <w:lang w:val="sr-Cyrl-RS"/>
        </w:rPr>
        <w:t xml:space="preserve">) су приказане на основу резултата мерења </w:t>
      </w:r>
      <w:r>
        <w:rPr>
          <w:rFonts w:eastAsia="Calibri" w:cs="Times New Roman"/>
          <w:noProof/>
          <w:lang w:val="sr-Cyrl-RS"/>
        </w:rPr>
        <w:t>Републичког хидрометеоролошког завода (</w:t>
      </w:r>
      <w:r w:rsidR="007C58AA">
        <w:rPr>
          <w:rFonts w:eastAsia="Calibri" w:cs="Times New Roman"/>
          <w:noProof/>
          <w:lang w:val="sr-Cyrl-RS"/>
        </w:rPr>
        <w:t>у</w:t>
      </w:r>
      <w:r>
        <w:rPr>
          <w:rFonts w:eastAsia="Calibri" w:cs="Times New Roman"/>
          <w:noProof/>
          <w:lang w:val="sr-Cyrl-RS"/>
        </w:rPr>
        <w:t xml:space="preserve"> даљем тексту: РХМЗ)</w:t>
      </w:r>
      <w:r w:rsidRPr="00FA5973">
        <w:rPr>
          <w:rFonts w:eastAsia="Calibri" w:cs="Times New Roman"/>
          <w:noProof/>
          <w:lang w:val="sr-Cyrl-RS"/>
        </w:rPr>
        <w:t>, односно комплетираних временских серија месечних метеоролошких података за период од 1946 до 2006. године.</w:t>
      </w:r>
      <w:r>
        <w:rPr>
          <w:rFonts w:eastAsia="Calibri" w:cs="Times New Roman"/>
          <w:noProof/>
          <w:lang w:val="sr-Cyrl-RS"/>
        </w:rPr>
        <w:t xml:space="preserve"> </w:t>
      </w:r>
      <w:r w:rsidR="00E36499">
        <w:rPr>
          <w:lang w:val="sr-Cyrl-RS"/>
        </w:rPr>
        <w:t xml:space="preserve">Просторна расподела </w:t>
      </w:r>
      <w:r>
        <w:rPr>
          <w:lang w:val="sr-Cyrl-RS"/>
        </w:rPr>
        <w:t xml:space="preserve">температуре и </w:t>
      </w:r>
      <w:r w:rsidR="00E36499">
        <w:rPr>
          <w:lang w:val="sr-Cyrl-RS"/>
        </w:rPr>
        <w:t xml:space="preserve">падавина на </w:t>
      </w:r>
      <w:r w:rsidR="00E36499" w:rsidRPr="00EB7269">
        <w:rPr>
          <w:lang w:val="sr-Cyrl-RS"/>
        </w:rPr>
        <w:t xml:space="preserve">територији Републике Србије приказана је на слици </w:t>
      </w:r>
      <w:r w:rsidR="00EB7269" w:rsidRPr="00EB7269">
        <w:rPr>
          <w:lang w:val="sr-Cyrl-RS"/>
        </w:rPr>
        <w:t>(</w:t>
      </w:r>
      <w:r w:rsidR="00EB7269" w:rsidRPr="00EB7269">
        <w:rPr>
          <w:lang w:val="sr-Cyrl-RS"/>
        </w:rPr>
        <w:fldChar w:fldCharType="begin"/>
      </w:r>
      <w:r w:rsidR="00EB7269" w:rsidRPr="00EB7269">
        <w:rPr>
          <w:lang w:val="sr-Cyrl-RS"/>
        </w:rPr>
        <w:instrText xml:space="preserve"> REF _Ref73480014 </w:instrText>
      </w:r>
      <w:r w:rsidR="00EB7269">
        <w:rPr>
          <w:lang w:val="sr-Cyrl-RS"/>
        </w:rPr>
        <w:instrText xml:space="preserve"> \* MERGEFORMAT </w:instrText>
      </w:r>
      <w:r w:rsidR="00EB7269" w:rsidRPr="00EB7269">
        <w:rPr>
          <w:lang w:val="sr-Cyrl-RS"/>
        </w:rPr>
        <w:fldChar w:fldCharType="separate"/>
      </w:r>
      <w:r w:rsidR="00EC4DD4" w:rsidRPr="00EC4DD4">
        <w:rPr>
          <w:lang w:val="sr-Cyrl-RS"/>
        </w:rPr>
        <w:t xml:space="preserve">Слика </w:t>
      </w:r>
      <w:r w:rsidR="00EC4DD4">
        <w:rPr>
          <w:noProof/>
        </w:rPr>
        <w:t>II</w:t>
      </w:r>
      <w:r w:rsidR="00EC4DD4" w:rsidRPr="00EC4DD4">
        <w:rPr>
          <w:lang w:val="sr-Cyrl-RS"/>
        </w:rPr>
        <w:t>.</w:t>
      </w:r>
      <w:r w:rsidR="00EC4DD4" w:rsidRPr="00EC4DD4">
        <w:rPr>
          <w:noProof/>
          <w:lang w:val="sr-Cyrl-RS"/>
        </w:rPr>
        <w:t>2</w:t>
      </w:r>
      <w:r w:rsidR="00EB7269" w:rsidRPr="00EB7269">
        <w:rPr>
          <w:lang w:val="sr-Cyrl-RS"/>
        </w:rPr>
        <w:fldChar w:fldCharType="end"/>
      </w:r>
      <w:r w:rsidR="00EB7269" w:rsidRPr="00EB7269">
        <w:rPr>
          <w:lang w:val="sr-Cyrl-RS"/>
        </w:rPr>
        <w:t>).</w:t>
      </w:r>
      <w:r w:rsidR="00E36499">
        <w:rPr>
          <w:lang w:val="sr-Cyrl-RS"/>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0"/>
        <w:gridCol w:w="4665"/>
      </w:tblGrid>
      <w:tr w:rsidR="001F7027" w14:paraId="3D5FA02B" w14:textId="77777777" w:rsidTr="00697331">
        <w:tc>
          <w:tcPr>
            <w:tcW w:w="4785" w:type="dxa"/>
          </w:tcPr>
          <w:p w14:paraId="62BFD05C" w14:textId="77777777" w:rsidR="001F7027" w:rsidRDefault="001F7027" w:rsidP="001F7027">
            <w:pPr>
              <w:ind w:firstLine="0"/>
              <w:jc w:val="center"/>
              <w:rPr>
                <w:rFonts w:eastAsia="Calibri" w:cs="Times New Roman"/>
                <w:noProof/>
                <w:lang w:val="sr-Cyrl-RS"/>
              </w:rPr>
            </w:pPr>
            <w:r>
              <w:rPr>
                <w:noProof/>
                <w:lang w:val="en-US"/>
              </w:rPr>
              <w:lastRenderedPageBreak/>
              <w:drawing>
                <wp:inline distT="0" distB="0" distL="0" distR="0" wp14:anchorId="54459D1C" wp14:editId="0DA920A1">
                  <wp:extent cx="2659662" cy="3683000"/>
                  <wp:effectExtent l="19050" t="19050" r="26670" b="12700"/>
                  <wp:docPr id="355" name="Picture 2" descr="Karta Tsr"/>
                  <wp:cNvGraphicFramePr/>
                  <a:graphic xmlns:a="http://schemas.openxmlformats.org/drawingml/2006/main">
                    <a:graphicData uri="http://schemas.openxmlformats.org/drawingml/2006/picture">
                      <pic:pic xmlns:pic="http://schemas.openxmlformats.org/drawingml/2006/picture">
                        <pic:nvPicPr>
                          <pic:cNvPr id="355" name="Picture 2" descr="Karta Tsr"/>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62350" cy="3686722"/>
                          </a:xfrm>
                          <a:prstGeom prst="rect">
                            <a:avLst/>
                          </a:prstGeom>
                          <a:noFill/>
                          <a:ln w="9525">
                            <a:solidFill>
                              <a:srgbClr val="000000"/>
                            </a:solidFill>
                            <a:miter lim="800000"/>
                            <a:headEnd/>
                            <a:tailEnd/>
                          </a:ln>
                        </pic:spPr>
                      </pic:pic>
                    </a:graphicData>
                  </a:graphic>
                </wp:inline>
              </w:drawing>
            </w:r>
          </w:p>
        </w:tc>
        <w:tc>
          <w:tcPr>
            <w:tcW w:w="4786" w:type="dxa"/>
          </w:tcPr>
          <w:p w14:paraId="73A934E8" w14:textId="77777777" w:rsidR="001F7027" w:rsidRDefault="001F7027" w:rsidP="001F7027">
            <w:pPr>
              <w:ind w:firstLine="0"/>
              <w:jc w:val="center"/>
              <w:rPr>
                <w:rFonts w:eastAsia="Calibri" w:cs="Times New Roman"/>
                <w:noProof/>
                <w:lang w:val="sr-Cyrl-RS"/>
              </w:rPr>
            </w:pPr>
            <w:r>
              <w:rPr>
                <w:noProof/>
                <w:lang w:val="en-US"/>
              </w:rPr>
              <w:drawing>
                <wp:inline distT="0" distB="0" distL="0" distR="0" wp14:anchorId="2C5571B8" wp14:editId="64F86048">
                  <wp:extent cx="2654184" cy="36957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58913" cy="3702284"/>
                          </a:xfrm>
                          <a:prstGeom prst="rect">
                            <a:avLst/>
                          </a:prstGeom>
                          <a:noFill/>
                          <a:ln>
                            <a:noFill/>
                          </a:ln>
                        </pic:spPr>
                      </pic:pic>
                    </a:graphicData>
                  </a:graphic>
                </wp:inline>
              </w:drawing>
            </w:r>
          </w:p>
        </w:tc>
      </w:tr>
    </w:tbl>
    <w:p w14:paraId="18905D14" w14:textId="2B72EEA4" w:rsidR="00C01B52" w:rsidRDefault="008B6473" w:rsidP="00F25CD6">
      <w:pPr>
        <w:pStyle w:val="a8"/>
        <w:rPr>
          <w:lang w:val="sr-Cyrl-RS"/>
        </w:rPr>
      </w:pPr>
      <w:bookmarkStart w:id="35" w:name="_Ref73480014"/>
      <w:bookmarkStart w:id="36" w:name="_Toc73824422"/>
      <w:bookmarkStart w:id="37" w:name="_Toc73824498"/>
      <w:bookmarkStart w:id="38" w:name="_Toc91549804"/>
      <w:r>
        <w:t xml:space="preserve">Слика </w:t>
      </w:r>
      <w:r w:rsidR="008D1E03">
        <w:fldChar w:fldCharType="begin"/>
      </w:r>
      <w:r w:rsidR="008D1E03">
        <w:instrText xml:space="preserve"> STYLEREF 1 \s </w:instrText>
      </w:r>
      <w:r w:rsidR="008D1E03">
        <w:fldChar w:fldCharType="separate"/>
      </w:r>
      <w:r w:rsidR="00EC4DD4">
        <w:rPr>
          <w:noProof/>
        </w:rPr>
        <w:t>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2</w:t>
      </w:r>
      <w:r w:rsidR="008D1E03">
        <w:fldChar w:fldCharType="end"/>
      </w:r>
      <w:bookmarkEnd w:id="35"/>
      <w:r>
        <w:rPr>
          <w:lang w:val="sr-Cyrl-RS"/>
        </w:rPr>
        <w:t>:</w:t>
      </w:r>
      <w:r w:rsidR="00C01B52">
        <w:t xml:space="preserve"> </w:t>
      </w:r>
      <w:r w:rsidR="00FA5973" w:rsidRPr="00FA5973">
        <w:t>Просечне вишегодишње вредности температура ваздуха</w:t>
      </w:r>
      <w:r w:rsidR="00FA5973">
        <w:rPr>
          <w:lang w:val="sr-Cyrl-RS"/>
        </w:rPr>
        <w:t xml:space="preserve"> </w:t>
      </w:r>
      <w:r w:rsidR="00A067D1">
        <w:rPr>
          <w:lang w:val="sr-Cyrl-RS"/>
        </w:rPr>
        <w:t>(</w:t>
      </w:r>
      <w:r w:rsidR="00A067D1" w:rsidRPr="00A067D1">
        <w:rPr>
          <w:lang w:val="sr-Cyrl-RS"/>
        </w:rPr>
        <w:t>лево</w:t>
      </w:r>
      <w:r w:rsidR="00A067D1">
        <w:rPr>
          <w:lang w:val="sr-Cyrl-RS"/>
        </w:rPr>
        <w:t xml:space="preserve">) </w:t>
      </w:r>
      <w:r w:rsidR="00FA5973">
        <w:rPr>
          <w:lang w:val="sr-Cyrl-RS"/>
        </w:rPr>
        <w:t xml:space="preserve">и </w:t>
      </w:r>
      <w:r w:rsidR="00A067D1">
        <w:rPr>
          <w:bCs/>
          <w:noProof/>
        </w:rPr>
        <w:t>суме</w:t>
      </w:r>
      <w:r w:rsidR="00A067D1">
        <w:rPr>
          <w:bCs/>
          <w:noProof/>
          <w:lang w:val="sr-Cyrl-RS"/>
        </w:rPr>
        <w:br/>
      </w:r>
      <w:r w:rsidR="00C01B52">
        <w:rPr>
          <w:bCs/>
          <w:noProof/>
        </w:rPr>
        <w:t>падавина</w:t>
      </w:r>
      <w:r w:rsidR="00A067D1">
        <w:rPr>
          <w:bCs/>
          <w:noProof/>
          <w:lang w:val="sr-Cyrl-RS"/>
        </w:rPr>
        <w:t xml:space="preserve"> (десно), </w:t>
      </w:r>
      <w:r w:rsidR="00C01B52">
        <w:rPr>
          <w:bCs/>
          <w:noProof/>
        </w:rPr>
        <w:t>за период од 1946. до 2006. године</w:t>
      </w:r>
      <w:r w:rsidR="00FA5973">
        <w:rPr>
          <w:bCs/>
          <w:noProof/>
        </w:rPr>
        <w:t xml:space="preserve"> </w:t>
      </w:r>
      <w:r w:rsidR="00C01B52">
        <w:rPr>
          <w:bCs/>
        </w:rPr>
        <w:t>(</w:t>
      </w:r>
      <w:r w:rsidR="00C01B52">
        <w:rPr>
          <w:bCs/>
          <w:lang w:val="en-US"/>
        </w:rPr>
        <w:t>mm</w:t>
      </w:r>
      <w:r w:rsidR="00C01B52">
        <w:rPr>
          <w:bCs/>
        </w:rPr>
        <w:t>)</w:t>
      </w:r>
      <w:r w:rsidR="00FA5973">
        <w:rPr>
          <w:bCs/>
          <w:lang w:val="sr-Cyrl-RS"/>
        </w:rPr>
        <w:t xml:space="preserve"> </w:t>
      </w:r>
      <w:r w:rsidR="00FA5973" w:rsidRPr="00FA5973">
        <w:t>(</w:t>
      </w:r>
      <w:r w:rsidR="00FA5973">
        <w:rPr>
          <w:lang w:val="sr-Cyrl-RS"/>
        </w:rPr>
        <w:t>Извор</w:t>
      </w:r>
      <w:r w:rsidR="00F94513">
        <w:rPr>
          <w:lang w:val="sr-Latn-RS"/>
        </w:rPr>
        <w:t xml:space="preserve"> </w:t>
      </w:r>
      <w:r w:rsidR="00F94513">
        <w:rPr>
          <w:lang w:val="sr-Cyrl-RS"/>
        </w:rPr>
        <w:t>података</w:t>
      </w:r>
      <w:r w:rsidR="00FA5973">
        <w:rPr>
          <w:lang w:val="sr-Cyrl-RS"/>
        </w:rPr>
        <w:t xml:space="preserve">: </w:t>
      </w:r>
      <w:r w:rsidR="00FA5973">
        <w:t>РХМЗ</w:t>
      </w:r>
      <w:r w:rsidR="00FA5973">
        <w:rPr>
          <w:lang w:val="sr-Cyrl-RS"/>
        </w:rPr>
        <w:t>)</w:t>
      </w:r>
      <w:bookmarkEnd w:id="36"/>
      <w:bookmarkEnd w:id="37"/>
      <w:bookmarkEnd w:id="38"/>
    </w:p>
    <w:p w14:paraId="754F785E" w14:textId="77777777" w:rsidR="00C524B1" w:rsidRPr="00521F55" w:rsidRDefault="00F94513" w:rsidP="007C58AA">
      <w:pPr>
        <w:ind w:firstLine="0"/>
        <w:jc w:val="center"/>
        <w:rPr>
          <w:rFonts w:eastAsia="Calibri" w:cs="Times New Roman"/>
          <w:noProof/>
          <w:lang w:val="sr-Cyrl-RS"/>
        </w:rPr>
      </w:pPr>
      <w:r>
        <w:rPr>
          <w:noProof/>
          <w:lang w:val="en-US"/>
        </w:rPr>
        <w:drawing>
          <wp:inline distT="0" distB="0" distL="0" distR="0" wp14:anchorId="27928C17" wp14:editId="3C151158">
            <wp:extent cx="2905200" cy="3945600"/>
            <wp:effectExtent l="19050" t="19050" r="9525" b="17145"/>
            <wp:docPr id="353" name="Picture 4" descr="Karta modul otic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arta modul oticaj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05200" cy="3945600"/>
                    </a:xfrm>
                    <a:prstGeom prst="rect">
                      <a:avLst/>
                    </a:prstGeom>
                    <a:noFill/>
                    <a:ln w="9525">
                      <a:solidFill>
                        <a:srgbClr val="000000"/>
                      </a:solidFill>
                      <a:miter lim="800000"/>
                      <a:headEnd/>
                      <a:tailEnd/>
                    </a:ln>
                  </pic:spPr>
                </pic:pic>
              </a:graphicData>
            </a:graphic>
          </wp:inline>
        </w:drawing>
      </w:r>
    </w:p>
    <w:p w14:paraId="04C99F85" w14:textId="69DEE13C" w:rsidR="00C524B1" w:rsidRPr="00025C8B" w:rsidRDefault="008D1E03" w:rsidP="00025C8B">
      <w:pPr>
        <w:pStyle w:val="a8"/>
      </w:pPr>
      <w:bookmarkStart w:id="39" w:name="_Ref91157201"/>
      <w:bookmarkStart w:id="40" w:name="_Toc91549805"/>
      <w:r>
        <w:t xml:space="preserve">Слика </w:t>
      </w:r>
      <w:r>
        <w:fldChar w:fldCharType="begin"/>
      </w:r>
      <w:r>
        <w:instrText xml:space="preserve"> STYLEREF 1 \s </w:instrText>
      </w:r>
      <w:r>
        <w:fldChar w:fldCharType="separate"/>
      </w:r>
      <w:r w:rsidR="00EC4DD4">
        <w:rPr>
          <w:noProof/>
        </w:rPr>
        <w:t>II</w:t>
      </w:r>
      <w:r>
        <w:fldChar w:fldCharType="end"/>
      </w:r>
      <w:r>
        <w:t>.</w:t>
      </w:r>
      <w:r>
        <w:fldChar w:fldCharType="begin"/>
      </w:r>
      <w:r>
        <w:instrText xml:space="preserve"> SEQ Слика \* ARABIC \s 1 </w:instrText>
      </w:r>
      <w:r>
        <w:fldChar w:fldCharType="separate"/>
      </w:r>
      <w:r w:rsidR="00EC4DD4">
        <w:rPr>
          <w:noProof/>
        </w:rPr>
        <w:t>3</w:t>
      </w:r>
      <w:r>
        <w:fldChar w:fldCharType="end"/>
      </w:r>
      <w:bookmarkEnd w:id="39"/>
      <w:r w:rsidR="00C524B1" w:rsidRPr="00521F55">
        <w:t xml:space="preserve">: </w:t>
      </w:r>
      <w:r w:rsidR="00C524B1">
        <w:t xml:space="preserve">Модули просечног специфичног отицаја </w:t>
      </w:r>
      <w:r w:rsidR="00C524B1" w:rsidRPr="00521F55">
        <w:t>(l/s/km</w:t>
      </w:r>
      <w:r w:rsidR="00C524B1" w:rsidRPr="00025C8B">
        <w:t>2</w:t>
      </w:r>
      <w:r w:rsidR="00C524B1" w:rsidRPr="00521F55">
        <w:t>)</w:t>
      </w:r>
      <w:r w:rsidR="00F94513">
        <w:t xml:space="preserve"> (Извор података: РХМЗ)</w:t>
      </w:r>
      <w:bookmarkEnd w:id="40"/>
    </w:p>
    <w:p w14:paraId="45F95E0C" w14:textId="77777777" w:rsidR="007C58AA" w:rsidRDefault="007C58AA">
      <w:pPr>
        <w:spacing w:before="0" w:beforeAutospacing="0" w:after="160" w:afterAutospacing="0" w:line="259" w:lineRule="auto"/>
        <w:ind w:firstLine="0"/>
        <w:jc w:val="left"/>
        <w:rPr>
          <w:rFonts w:eastAsia="Calibri" w:cs="Times New Roman"/>
          <w:noProof/>
          <w:spacing w:val="-2"/>
          <w:lang w:val="sr-Cyrl-RS"/>
        </w:rPr>
      </w:pPr>
      <w:r>
        <w:rPr>
          <w:rFonts w:eastAsia="Calibri" w:cs="Times New Roman"/>
          <w:noProof/>
          <w:spacing w:val="-2"/>
          <w:lang w:val="sr-Cyrl-RS"/>
        </w:rPr>
        <w:br w:type="page"/>
      </w:r>
    </w:p>
    <w:p w14:paraId="0A99DD10" w14:textId="24B1EA4C" w:rsidR="007C58AA" w:rsidRDefault="007C58AA" w:rsidP="007C58AA">
      <w:pPr>
        <w:ind w:firstLine="1134"/>
        <w:rPr>
          <w:rFonts w:eastAsia="Calibri" w:cs="Times New Roman"/>
          <w:noProof/>
          <w:spacing w:val="-2"/>
          <w:lang w:val="sr-Cyrl-RS"/>
        </w:rPr>
      </w:pPr>
      <w:r w:rsidRPr="007C58AA">
        <w:rPr>
          <w:rFonts w:eastAsia="Calibri" w:cs="Times New Roman"/>
          <w:noProof/>
          <w:spacing w:val="-2"/>
          <w:lang w:val="sr-Cyrl-RS"/>
        </w:rPr>
        <w:lastRenderedPageBreak/>
        <w:t>Просторни распоред водног потенцијала на територији Републике Србије може се сагледати на основу слике (</w:t>
      </w:r>
      <w:r w:rsidRPr="007C58AA">
        <w:rPr>
          <w:rFonts w:eastAsia="Calibri" w:cs="Times New Roman"/>
          <w:noProof/>
          <w:spacing w:val="-2"/>
          <w:lang w:val="sr-Cyrl-RS"/>
        </w:rPr>
        <w:fldChar w:fldCharType="begin"/>
      </w:r>
      <w:r w:rsidRPr="007C58AA">
        <w:rPr>
          <w:rFonts w:eastAsia="Calibri" w:cs="Times New Roman"/>
          <w:noProof/>
          <w:spacing w:val="-2"/>
          <w:lang w:val="sr-Cyrl-RS"/>
        </w:rPr>
        <w:instrText xml:space="preserve"> REF _Ref91157201 \h  \* MERGEFORMAT </w:instrText>
      </w:r>
      <w:r w:rsidRPr="007C58AA">
        <w:rPr>
          <w:rFonts w:eastAsia="Calibri" w:cs="Times New Roman"/>
          <w:noProof/>
          <w:spacing w:val="-2"/>
          <w:lang w:val="sr-Cyrl-RS"/>
        </w:rPr>
      </w:r>
      <w:r w:rsidRPr="007C58AA">
        <w:rPr>
          <w:rFonts w:eastAsia="Calibri" w:cs="Times New Roman"/>
          <w:noProof/>
          <w:spacing w:val="-2"/>
          <w:lang w:val="sr-Cyrl-RS"/>
        </w:rPr>
        <w:fldChar w:fldCharType="separate"/>
      </w:r>
      <w:r w:rsidR="00EC4DD4" w:rsidRPr="00EC4DD4">
        <w:rPr>
          <w:spacing w:val="-2"/>
          <w:lang w:val="sr-Cyrl-RS"/>
        </w:rPr>
        <w:t xml:space="preserve">Слика </w:t>
      </w:r>
      <w:r w:rsidR="00EC4DD4" w:rsidRPr="00EC4DD4">
        <w:rPr>
          <w:noProof/>
          <w:spacing w:val="-2"/>
        </w:rPr>
        <w:t>II</w:t>
      </w:r>
      <w:r w:rsidR="00EC4DD4" w:rsidRPr="00EC4DD4">
        <w:rPr>
          <w:spacing w:val="-2"/>
          <w:lang w:val="sr-Cyrl-RS"/>
        </w:rPr>
        <w:t>.</w:t>
      </w:r>
      <w:r w:rsidR="00EC4DD4" w:rsidRPr="00EC4DD4">
        <w:rPr>
          <w:noProof/>
          <w:spacing w:val="-2"/>
          <w:lang w:val="sr-Cyrl-RS"/>
        </w:rPr>
        <w:t>3</w:t>
      </w:r>
      <w:r w:rsidRPr="007C58AA">
        <w:rPr>
          <w:rFonts w:eastAsia="Calibri" w:cs="Times New Roman"/>
          <w:noProof/>
          <w:spacing w:val="-2"/>
          <w:lang w:val="sr-Cyrl-RS"/>
        </w:rPr>
        <w:fldChar w:fldCharType="end"/>
      </w:r>
      <w:r w:rsidRPr="007C58AA">
        <w:rPr>
          <w:rFonts w:eastAsia="Calibri" w:cs="Times New Roman"/>
          <w:noProof/>
          <w:spacing w:val="-2"/>
          <w:lang w:val="sr-Cyrl-RS"/>
        </w:rPr>
        <w:t>) на којој су приказани модули специфичног отицаја</w:t>
      </w:r>
      <w:r w:rsidRPr="007C58AA">
        <w:rPr>
          <w:rFonts w:eastAsia="Calibri" w:cs="Times New Roman"/>
          <w:noProof/>
          <w:spacing w:val="-2"/>
          <w:lang w:val="sr-Latn-RS"/>
        </w:rPr>
        <w:t xml:space="preserve"> </w:t>
      </w:r>
      <w:r w:rsidRPr="007C58AA">
        <w:rPr>
          <w:rFonts w:eastAsia="Calibri" w:cs="Times New Roman"/>
          <w:noProof/>
          <w:spacing w:val="-2"/>
          <w:lang w:val="sr-Cyrl-RS"/>
        </w:rPr>
        <w:t>срачунати на основу резултата мерења РХМЗ, односно комплетираних временских серија средње месечних вредности протицаја за период од 1946 до 2006. године.</w:t>
      </w:r>
    </w:p>
    <w:p w14:paraId="4BC2551A" w14:textId="77777777" w:rsidR="008C1180" w:rsidRDefault="008C1180" w:rsidP="008C1180">
      <w:pPr>
        <w:rPr>
          <w:lang w:val="sr-Latn-RS"/>
        </w:rPr>
      </w:pPr>
      <w:r w:rsidRPr="008C1180">
        <w:rPr>
          <w:lang w:val="sr-Latn-RS"/>
        </w:rPr>
        <w:t>Просечан отицај представља карактеристику водног режима која указује на водност одређеног сливног подручја. Расположиве количине природних површинских вода за територију Републике Србије одређене су на основу просечних вишегодишњих протока односно просечног специфичног отицаја. Генерално се може констатовати да су јужни, југозападни и западни делови Републике Србије богатији водом него централни и источни делови. Обзиром да планинска подручја добијају већу количину падавина, са ових терена се јављају специфични отицаји већи од 15 l/s/km</w:t>
      </w:r>
      <w:r w:rsidRPr="00E031B3">
        <w:rPr>
          <w:vertAlign w:val="superscript"/>
          <w:lang w:val="sr-Latn-RS"/>
        </w:rPr>
        <w:t>2</w:t>
      </w:r>
      <w:r w:rsidRPr="008C1180">
        <w:rPr>
          <w:lang w:val="sr-Latn-RS"/>
        </w:rPr>
        <w:t>. У равничарским и брдовитим крајевима, на северним и у централним деловима Републике, специфични отицај је углавном мањи од 6 l/s/km</w:t>
      </w:r>
      <w:r w:rsidRPr="00E031B3">
        <w:rPr>
          <w:vertAlign w:val="superscript"/>
          <w:lang w:val="sr-Latn-RS"/>
        </w:rPr>
        <w:t>2</w:t>
      </w:r>
      <w:r w:rsidRPr="008C1180">
        <w:rPr>
          <w:lang w:val="sr-Latn-RS"/>
        </w:rPr>
        <w:t xml:space="preserve"> – најмања издашност је на територији Војводине и у сливовима левих притока Велике Мораве и Колубаре.</w:t>
      </w:r>
    </w:p>
    <w:p w14:paraId="79479950" w14:textId="77777777" w:rsidR="00C01B52" w:rsidRDefault="00C01B52" w:rsidP="008D5160">
      <w:pPr>
        <w:pStyle w:val="Heading3"/>
      </w:pPr>
      <w:bookmarkStart w:id="41" w:name="_Toc91549962"/>
      <w:r>
        <w:t>Геологија и педологија</w:t>
      </w:r>
      <w:bookmarkEnd w:id="41"/>
    </w:p>
    <w:p w14:paraId="4AD18E38" w14:textId="77777777" w:rsidR="00B32D3C" w:rsidRPr="00C9157C" w:rsidRDefault="00B32D3C" w:rsidP="00C9157C">
      <w:pPr>
        <w:pStyle w:val="Heading4"/>
      </w:pPr>
      <w:r w:rsidRPr="00C9157C">
        <w:t>Црноморски слив</w:t>
      </w:r>
    </w:p>
    <w:p w14:paraId="6449D36E" w14:textId="77777777" w:rsidR="00C01B52" w:rsidRDefault="00C01B52" w:rsidP="00C01B52">
      <w:pPr>
        <w:rPr>
          <w:rFonts w:eastAsia="Calibri" w:cs="Times New Roman"/>
          <w:lang w:val="sr-Cyrl-RS"/>
        </w:rPr>
      </w:pPr>
      <w:r>
        <w:rPr>
          <w:rFonts w:eastAsia="Calibri" w:cs="Times New Roman"/>
          <w:lang w:val="sr-Cyrl-RS"/>
        </w:rPr>
        <w:t>Геолошке особине Србије су веома сложене, како по питању литофацијалних, тако и по питању тектонских одлика. Најстарије регистроване стене на сливу Дунава везане су за прекамбријумско раздобље</w:t>
      </w:r>
      <w:r w:rsidR="00B32D3C">
        <w:rPr>
          <w:rFonts w:eastAsia="Calibri" w:cs="Times New Roman"/>
          <w:lang w:val="sr-Cyrl-RS"/>
        </w:rPr>
        <w:t>,</w:t>
      </w:r>
      <w:r>
        <w:rPr>
          <w:rFonts w:eastAsia="Calibri" w:cs="Times New Roman"/>
          <w:lang w:val="sr-Cyrl-RS"/>
        </w:rPr>
        <w:t xml:space="preserve"> а представљени су кристаластим шкриљцима. Ове формације регистроване су на подручју источне и централне Србије, Вршачких планина и на подручју панононског неогеног басена у подини кенозојских и мезозојских седимената. Формације палеозојске старости заузимају значајан простор на подручју српског дела слива Дунава. Ове формације су представљене углавном метаморфним стенским комплексима. Мезозојске наслаге су  заступљене на подручју источне и западне Србије. Приказане су седиментима тријаске, јурске и кредне старости. Период мезозоика карактеришу флиш и флишични, углавном кредне старости, као и комплекс дијабазних формација претежн</w:t>
      </w:r>
      <w:r w:rsidR="00B32D3C">
        <w:rPr>
          <w:rFonts w:eastAsia="Calibri" w:cs="Times New Roman"/>
          <w:lang w:val="sr-Cyrl-RS"/>
        </w:rPr>
        <w:t>о јурске старости. Палеогеоне наслаге распрострањене су у мањим басенима</w:t>
      </w:r>
      <w:r>
        <w:rPr>
          <w:rFonts w:eastAsia="Calibri" w:cs="Times New Roman"/>
          <w:lang w:val="sr-Cyrl-RS"/>
        </w:rPr>
        <w:t xml:space="preserve"> на подручју јужне и источне Сребије. </w:t>
      </w:r>
      <w:r w:rsidR="00B32D3C">
        <w:rPr>
          <w:rFonts w:eastAsia="Calibri" w:cs="Times New Roman"/>
          <w:lang w:val="sr-Cyrl-RS"/>
        </w:rPr>
        <w:t>За Панонски басен карактеристичне су н</w:t>
      </w:r>
      <w:r>
        <w:rPr>
          <w:rFonts w:eastAsia="Calibri" w:cs="Times New Roman"/>
          <w:lang w:val="sr-Cyrl-RS"/>
        </w:rPr>
        <w:t xml:space="preserve">аслаге миоцена и плиоцена, </w:t>
      </w:r>
      <w:r w:rsidR="00B32D3C">
        <w:rPr>
          <w:rFonts w:eastAsia="Calibri" w:cs="Times New Roman"/>
          <w:lang w:val="sr-Cyrl-RS"/>
        </w:rPr>
        <w:t>к</w:t>
      </w:r>
      <w:r>
        <w:rPr>
          <w:rFonts w:eastAsia="Calibri" w:cs="Times New Roman"/>
          <w:lang w:val="sr-Cyrl-RS"/>
        </w:rPr>
        <w:t xml:space="preserve">ао и </w:t>
      </w:r>
      <w:r w:rsidR="00B32D3C">
        <w:rPr>
          <w:rFonts w:eastAsia="Calibri" w:cs="Times New Roman"/>
          <w:lang w:val="sr-Cyrl-RS"/>
        </w:rPr>
        <w:t>код већег броја</w:t>
      </w:r>
      <w:r>
        <w:rPr>
          <w:rFonts w:eastAsia="Calibri" w:cs="Times New Roman"/>
          <w:lang w:val="sr-Cyrl-RS"/>
        </w:rPr>
        <w:t xml:space="preserve"> мањих басена јужн</w:t>
      </w:r>
      <w:r w:rsidR="00B32D3C">
        <w:rPr>
          <w:rFonts w:eastAsia="Calibri" w:cs="Times New Roman"/>
          <w:lang w:val="sr-Cyrl-RS"/>
        </w:rPr>
        <w:t xml:space="preserve">о од Саве и Дунава. Ове наслаге, </w:t>
      </w:r>
      <w:r>
        <w:rPr>
          <w:rFonts w:eastAsia="Calibri" w:cs="Times New Roman"/>
          <w:lang w:val="sr-Cyrl-RS"/>
        </w:rPr>
        <w:t>у литолошком погледу</w:t>
      </w:r>
      <w:r w:rsidR="00B32D3C">
        <w:rPr>
          <w:rFonts w:eastAsia="Calibri" w:cs="Times New Roman"/>
          <w:lang w:val="sr-Cyrl-RS"/>
        </w:rPr>
        <w:t>,</w:t>
      </w:r>
      <w:r>
        <w:rPr>
          <w:rFonts w:eastAsia="Calibri" w:cs="Times New Roman"/>
          <w:lang w:val="sr-Cyrl-RS"/>
        </w:rPr>
        <w:t xml:space="preserve"> представљене су широким спектром седимената (пескови, шљункови, алеврити, глине, лапори, лапорци, пешчари, брече, конгломерати, кречњаци као и серијом магматских стена). </w:t>
      </w:r>
    </w:p>
    <w:p w14:paraId="7F412209" w14:textId="77777777" w:rsidR="00B32D3C" w:rsidRPr="00C9157C" w:rsidRDefault="00B32D3C" w:rsidP="00C9157C">
      <w:pPr>
        <w:pStyle w:val="Heading4"/>
      </w:pPr>
      <w:r w:rsidRPr="00C9157C">
        <w:t>Егејски слив</w:t>
      </w:r>
    </w:p>
    <w:p w14:paraId="00C3B5E0" w14:textId="77777777" w:rsidR="00C01B52" w:rsidRDefault="00C01B52" w:rsidP="00C01B52">
      <w:pPr>
        <w:rPr>
          <w:rFonts w:eastAsia="Calibri" w:cs="Times New Roman"/>
          <w:lang w:val="sr-Cyrl-RS"/>
        </w:rPr>
      </w:pPr>
      <w:r>
        <w:rPr>
          <w:rFonts w:eastAsia="Calibri" w:cs="Times New Roman"/>
          <w:lang w:val="sr-Cyrl-RS"/>
        </w:rPr>
        <w:t xml:space="preserve">Слив реке Пчиње и њених притока има сложену геолошку грађу. Према литостратиграфском саставу најзаступљеније су стене палеозоика, палеогена и нешто мање креде. Доминантно развиће имају хлорит-мусковитски шкриљци који заузимају централни део слива, унутар којих су пробоји кварцлатита.  У средишњем и периферном делу слива јављају се кварцлатити, плагмогранити, гранити и гранодиорити. Осим ових стена, периферни део слива изграђен је и од лискунских парастена, амфиболских метаморфита и серицит-графитских, односно серицит-хлоритских шкриљаца. Овој групи стена припадају и туфови палеогене старости и моласе од којих је изграђен доњи део слива. У овом делу слива значајно развиће имају и микашисти и лептинолити, који такође подлежу деградационим променама. Јављају се заједно са кварцитима и делимично са метаморфисаним дијабазима. На овом подручју развијене су и кредне брече, које се јављају са одломцима лапораца у ободном делу алувијалне равни реке Пчиње. У долини реке Пчиње </w:t>
      </w:r>
      <w:r>
        <w:rPr>
          <w:rFonts w:eastAsia="Calibri" w:cs="Times New Roman"/>
          <w:lang w:val="sr-Cyrl-RS"/>
        </w:rPr>
        <w:lastRenderedPageBreak/>
        <w:t>и њеним притокама формирана је узана алувијална раван, односно долина, изграђена од крупног шљунковито-песковитог и волутичног материјала.</w:t>
      </w:r>
      <w:r>
        <w:rPr>
          <w:rFonts w:eastAsia="Calibri" w:cs="Times New Roman"/>
          <w:vertAlign w:val="superscript"/>
          <w:lang w:val="sr-Cyrl-RS"/>
        </w:rPr>
        <w:footnoteReference w:id="16"/>
      </w:r>
    </w:p>
    <w:p w14:paraId="6F24F690" w14:textId="77777777" w:rsidR="00C01B52" w:rsidRDefault="00C01B52" w:rsidP="00C01B52">
      <w:pPr>
        <w:rPr>
          <w:rFonts w:eastAsia="Calibri" w:cs="Times New Roman"/>
          <w:lang w:val="sr-Cyrl-RS"/>
        </w:rPr>
      </w:pPr>
      <w:r>
        <w:rPr>
          <w:rFonts w:eastAsia="Calibri" w:cs="Times New Roman"/>
          <w:lang w:val="sr-Cyrl-RS"/>
        </w:rPr>
        <w:t>Подручје слива Драговиштице према основној геолошкој припадности налази се у Родопској зони која се из западне Бугарске наставља у југоисточну Србију и источну Македонију. Изглед и орографски облици појединих узвишења су знатно хомогени, што указује да им је и петрографски саста</w:t>
      </w:r>
      <w:r w:rsidR="00FC5066">
        <w:rPr>
          <w:rFonts w:eastAsia="Calibri" w:cs="Times New Roman"/>
          <w:lang w:val="sr-Cyrl-RS"/>
        </w:rPr>
        <w:t xml:space="preserve">в приближно једнак. Све планине </w:t>
      </w:r>
      <w:r>
        <w:rPr>
          <w:rFonts w:eastAsia="Calibri" w:cs="Times New Roman"/>
          <w:lang w:val="sr-Cyrl-RS"/>
        </w:rPr>
        <w:t xml:space="preserve">углавном </w:t>
      </w:r>
      <w:r w:rsidR="00FC5066">
        <w:rPr>
          <w:rFonts w:eastAsia="Calibri" w:cs="Times New Roman"/>
          <w:lang w:val="sr-Cyrl-RS"/>
        </w:rPr>
        <w:t xml:space="preserve">су </w:t>
      </w:r>
      <w:r>
        <w:rPr>
          <w:rFonts w:eastAsia="Calibri" w:cs="Times New Roman"/>
          <w:lang w:val="sr-Cyrl-RS"/>
        </w:rPr>
        <w:t>изграђене од старих палеозојских стена. Доминирају гнајсеви, микашисти и филити са интрузијама гранита и интеркалацијама мермера. На више места има магматских стена (Бесна Кобила, Стрешер), које указују на стари плутонизам и палеовулканизам. На југозападним и североисточним падинама планине Црнок су се акумулирале велике громаде средње зрнастог гранита. Скоро све остале планине имају у свом саставу млађе еруптивне стене. Неке од њих имају и кречњака, кварца, пермских црвених пешчара (село Брестница) и др. Осим ових стена и стена метаморфисаних на додиру плутонита и еруптива, јављају се и флувијални седименти који имају знатније распрострањење само у дну долине Драговиштице, низводно од Босилеграда. Земљишта, која се јављају у оквиру слива Драговиштице су алувијална, делувијална, скелетна и скелетоидна земљишта, гањаче, планинска црница, мочварна (барска) земљишта и антропогена тла</w:t>
      </w:r>
      <w:r>
        <w:rPr>
          <w:rFonts w:eastAsia="Calibri" w:cs="Times New Roman"/>
          <w:lang w:val="sr-Latn-RS"/>
        </w:rPr>
        <w:t>.</w:t>
      </w:r>
      <w:r>
        <w:rPr>
          <w:rFonts w:eastAsia="Calibri" w:cs="Times New Roman"/>
          <w:vertAlign w:val="superscript"/>
          <w:lang w:val="sr-Latn-RS"/>
        </w:rPr>
        <w:footnoteReference w:id="17"/>
      </w:r>
    </w:p>
    <w:p w14:paraId="7813E83F" w14:textId="77777777" w:rsidR="00FC5066" w:rsidRPr="00C9157C" w:rsidRDefault="00FC5066" w:rsidP="00C9157C">
      <w:pPr>
        <w:pStyle w:val="Heading4"/>
      </w:pPr>
      <w:r w:rsidRPr="00C9157C">
        <w:t>Јадрански слив</w:t>
      </w:r>
    </w:p>
    <w:p w14:paraId="2EC1C0E2" w14:textId="77777777" w:rsidR="00424FF2" w:rsidRPr="00424FF2" w:rsidRDefault="00424FF2" w:rsidP="00424FF2">
      <w:pPr>
        <w:rPr>
          <w:rFonts w:eastAsia="Times New Roman" w:cs="Times New Roman"/>
          <w:szCs w:val="24"/>
          <w:lang w:val="sr-Cyrl-RS"/>
        </w:rPr>
      </w:pPr>
      <w:r w:rsidRPr="00424FF2">
        <w:rPr>
          <w:rFonts w:eastAsia="Times New Roman" w:cs="Times New Roman"/>
          <w:szCs w:val="24"/>
          <w:lang w:val="sr-Cyrl-RS"/>
        </w:rPr>
        <w:t>Подручје јадранског слива у геолошком смислу је изузетно сложено. У геолошкој грађи овог простора заступљене су стене различите старости и генезе. Основно горје је представљено палеозојским и мезозојским творевинама које се јављају по ободу метохијског басена, и на површини терена су откривене на ободним деловима, нарочито у северозападном и југоисточном делу. Наслаге основног горја су представљене комплексом палеозојских шкриљаца, мезозојских кречњака претежно тријаске старости и флиша доминантно кредне старости.</w:t>
      </w:r>
    </w:p>
    <w:p w14:paraId="5A116BA7" w14:textId="77777777" w:rsidR="00424FF2" w:rsidRPr="00424FF2" w:rsidRDefault="00424FF2" w:rsidP="00424FF2">
      <w:pPr>
        <w:rPr>
          <w:rFonts w:eastAsia="Times New Roman" w:cs="Times New Roman"/>
          <w:szCs w:val="24"/>
          <w:lang w:val="sr-Cyrl-RS"/>
        </w:rPr>
      </w:pPr>
      <w:r w:rsidRPr="00424FF2">
        <w:rPr>
          <w:rFonts w:eastAsia="Times New Roman" w:cs="Times New Roman"/>
          <w:szCs w:val="24"/>
          <w:lang w:val="sr-Cyrl-RS"/>
        </w:rPr>
        <w:t>Преко наслага основног горја наталожен је дебео пакет неогених наслага, које су доминантно представљене миоценским и плиоценским деопнатима. Миоценске наслаге су представљене пакетом конгломерата, кречњака, лапорца и глинаца, док су плиоценске наслаге изграђене од лапоровитих и песковитих глина, пескова и шљункова. Неогене наслаге заузимају значајно распрострањење на површини терена и представљају подлогу преко које су исталожени квартарни седименти.</w:t>
      </w:r>
    </w:p>
    <w:p w14:paraId="695BBF6E" w14:textId="77777777" w:rsidR="00424FF2" w:rsidRDefault="00424FF2" w:rsidP="00424FF2">
      <w:pPr>
        <w:rPr>
          <w:rFonts w:eastAsia="Times New Roman" w:cs="Times New Roman"/>
          <w:szCs w:val="24"/>
          <w:lang w:val="sr-Cyrl-RS"/>
        </w:rPr>
      </w:pPr>
      <w:r w:rsidRPr="00424FF2">
        <w:rPr>
          <w:rFonts w:eastAsia="Times New Roman" w:cs="Times New Roman"/>
          <w:szCs w:val="24"/>
          <w:lang w:val="sr-Cyrl-RS"/>
        </w:rPr>
        <w:t>Најмлађи седименти на подручју јадранског слива су свакако квартарне наслаге. Јављају се седименти различите генезе од језерских наслага, преко лимно - глацијалних, глацио - флувијалних, терасних, делувијалних, пролувиалних и алувијалних. Заузимају значајно распрострањење на површини терена.</w:t>
      </w:r>
    </w:p>
    <w:p w14:paraId="7FCBD006" w14:textId="7D8788D0" w:rsidR="0091132E" w:rsidRPr="0091132E" w:rsidRDefault="00DC0B08" w:rsidP="0091132E">
      <w:pPr>
        <w:rPr>
          <w:rFonts w:eastAsia="Times New Roman" w:cs="Times New Roman"/>
          <w:szCs w:val="24"/>
          <w:lang w:val="sr-Cyrl-RS"/>
        </w:rPr>
      </w:pPr>
      <w:r>
        <w:rPr>
          <w:rFonts w:eastAsia="Times New Roman" w:cs="Times New Roman"/>
          <w:szCs w:val="24"/>
          <w:lang w:val="sr-Cyrl-RS"/>
        </w:rPr>
        <w:t>У</w:t>
      </w:r>
      <w:r w:rsidRPr="00DC0B08">
        <w:rPr>
          <w:rFonts w:eastAsia="Times New Roman" w:cs="Times New Roman"/>
          <w:szCs w:val="24"/>
          <w:lang w:val="sr-Cyrl-RS"/>
        </w:rPr>
        <w:t xml:space="preserve"> оквиру Плана</w:t>
      </w:r>
      <w:r>
        <w:rPr>
          <w:rFonts w:eastAsia="Times New Roman" w:cs="Times New Roman"/>
          <w:szCs w:val="24"/>
          <w:lang w:val="sr-Cyrl-RS"/>
        </w:rPr>
        <w:t>,</w:t>
      </w:r>
      <w:r w:rsidRPr="00DC0B08">
        <w:rPr>
          <w:rFonts w:eastAsia="Times New Roman" w:cs="Times New Roman"/>
          <w:szCs w:val="24"/>
          <w:lang w:val="sr-Cyrl-RS"/>
        </w:rPr>
        <w:t xml:space="preserve"> </w:t>
      </w:r>
      <w:r>
        <w:rPr>
          <w:rFonts w:eastAsia="Times New Roman" w:cs="Times New Roman"/>
          <w:szCs w:val="24"/>
          <w:lang w:val="sr-Cyrl-RS"/>
        </w:rPr>
        <w:t>т</w:t>
      </w:r>
      <w:r w:rsidR="0091132E" w:rsidRPr="00DC0B08">
        <w:rPr>
          <w:rFonts w:eastAsia="Times New Roman" w:cs="Times New Roman"/>
          <w:szCs w:val="24"/>
          <w:lang w:val="sr-Cyrl-RS"/>
        </w:rPr>
        <w:t>ериторија АП Косово и Ме</w:t>
      </w:r>
      <w:r w:rsidR="00320C3B">
        <w:rPr>
          <w:rFonts w:eastAsia="Times New Roman" w:cs="Times New Roman"/>
          <w:szCs w:val="24"/>
          <w:lang w:val="sr-Cyrl-RS"/>
        </w:rPr>
        <w:t>т</w:t>
      </w:r>
      <w:r w:rsidR="0091132E" w:rsidRPr="00DC0B08">
        <w:rPr>
          <w:rFonts w:eastAsia="Times New Roman" w:cs="Times New Roman"/>
          <w:szCs w:val="24"/>
          <w:lang w:val="sr-Cyrl-RS"/>
        </w:rPr>
        <w:t>охија</w:t>
      </w:r>
      <w:r>
        <w:rPr>
          <w:rFonts w:eastAsia="Times New Roman" w:cs="Times New Roman"/>
          <w:szCs w:val="24"/>
          <w:lang w:val="sr-Cyrl-RS"/>
        </w:rPr>
        <w:t xml:space="preserve"> </w:t>
      </w:r>
      <w:r w:rsidR="0091132E" w:rsidRPr="00DC0B08">
        <w:rPr>
          <w:rFonts w:eastAsia="Times New Roman" w:cs="Times New Roman"/>
          <w:szCs w:val="24"/>
          <w:lang w:val="sr-Cyrl-RS"/>
        </w:rPr>
        <w:t xml:space="preserve">обрађена је само у </w:t>
      </w:r>
      <w:r w:rsidR="00BA51D4">
        <w:rPr>
          <w:rFonts w:eastAsia="Times New Roman" w:cs="Times New Roman"/>
          <w:szCs w:val="24"/>
          <w:lang w:val="sr-Cyrl-RS"/>
        </w:rPr>
        <w:t>одељцима</w:t>
      </w:r>
      <w:r w:rsidR="0091132E" w:rsidRPr="00DC0B08">
        <w:rPr>
          <w:rFonts w:eastAsia="Times New Roman" w:cs="Times New Roman"/>
          <w:szCs w:val="24"/>
          <w:lang w:val="sr-Cyrl-RS"/>
        </w:rPr>
        <w:t xml:space="preserve"> у којима су подаци из претходног периода били доступни.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A067D1" w14:paraId="7F6F38EF" w14:textId="77777777" w:rsidTr="00A067D1">
        <w:tc>
          <w:tcPr>
            <w:tcW w:w="9571" w:type="dxa"/>
          </w:tcPr>
          <w:p w14:paraId="48F87A0E" w14:textId="77777777" w:rsidR="00A067D1" w:rsidRDefault="00A067D1" w:rsidP="00A067D1">
            <w:pPr>
              <w:autoSpaceDE w:val="0"/>
              <w:autoSpaceDN w:val="0"/>
              <w:adjustRightInd w:val="0"/>
              <w:ind w:firstLine="0"/>
              <w:jc w:val="center"/>
              <w:rPr>
                <w:lang w:val="sr-Cyrl-RS"/>
              </w:rPr>
            </w:pPr>
            <w:r>
              <w:rPr>
                <w:noProof/>
                <w:lang w:val="en-US"/>
              </w:rPr>
              <w:lastRenderedPageBreak/>
              <w:drawing>
                <wp:inline distT="0" distB="0" distL="0" distR="0" wp14:anchorId="0F471F49" wp14:editId="3687DD7B">
                  <wp:extent cx="4191000" cy="5924550"/>
                  <wp:effectExtent l="9525"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rot="5400000">
                            <a:off x="0" y="0"/>
                            <a:ext cx="4191000" cy="5924550"/>
                          </a:xfrm>
                          <a:prstGeom prst="rect">
                            <a:avLst/>
                          </a:prstGeom>
                          <a:noFill/>
                          <a:ln>
                            <a:noFill/>
                          </a:ln>
                        </pic:spPr>
                      </pic:pic>
                    </a:graphicData>
                  </a:graphic>
                </wp:inline>
              </w:drawing>
            </w:r>
          </w:p>
        </w:tc>
      </w:tr>
    </w:tbl>
    <w:p w14:paraId="68E81E76" w14:textId="47E23290" w:rsidR="00C01B52" w:rsidRDefault="00A067D1" w:rsidP="00F25CD6">
      <w:pPr>
        <w:pStyle w:val="a8"/>
        <w:rPr>
          <w:lang w:val="sr-Cyrl-RS"/>
        </w:rPr>
      </w:pPr>
      <w:bookmarkStart w:id="42" w:name="_Toc73824423"/>
      <w:bookmarkStart w:id="43" w:name="_Toc73824499"/>
      <w:bookmarkStart w:id="44" w:name="_Toc91549806"/>
      <w:r>
        <w:t xml:space="preserve">Слика </w:t>
      </w:r>
      <w:r w:rsidR="008D1E03">
        <w:fldChar w:fldCharType="begin"/>
      </w:r>
      <w:r w:rsidR="008D1E03">
        <w:instrText xml:space="preserve"> STYLEREF 1 \s </w:instrText>
      </w:r>
      <w:r w:rsidR="008D1E03">
        <w:fldChar w:fldCharType="separate"/>
      </w:r>
      <w:r w:rsidR="00EC4DD4">
        <w:rPr>
          <w:noProof/>
        </w:rPr>
        <w:t>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4</w:t>
      </w:r>
      <w:r w:rsidR="008D1E03">
        <w:fldChar w:fldCharType="end"/>
      </w:r>
      <w:r>
        <w:rPr>
          <w:lang w:val="sr-Cyrl-RS"/>
        </w:rPr>
        <w:t xml:space="preserve">: </w:t>
      </w:r>
      <w:r w:rsidR="001901CF">
        <w:t>Геолошка карта Србије (</w:t>
      </w:r>
      <w:r w:rsidR="001901CF">
        <w:rPr>
          <w:lang w:val="sr-Cyrl-RS"/>
        </w:rPr>
        <w:t>Извор</w:t>
      </w:r>
      <w:r w:rsidR="001901CF">
        <w:t xml:space="preserve">: </w:t>
      </w:r>
      <w:r w:rsidR="00C01B52">
        <w:t>Министарство за заштиту природних ресурса и животне средине Републике Србије, 2002</w:t>
      </w:r>
      <w:r w:rsidR="001901CF">
        <w:t>)</w:t>
      </w:r>
      <w:bookmarkEnd w:id="42"/>
      <w:bookmarkEnd w:id="43"/>
      <w:bookmarkEnd w:id="44"/>
    </w:p>
    <w:p w14:paraId="2BE5759A" w14:textId="77777777" w:rsidR="00A067D1" w:rsidRDefault="00A067D1" w:rsidP="00A067D1">
      <w:pPr>
        <w:rPr>
          <w:lang w:val="sr-Cyrl-RS" w:eastAsia="sr-Latn-CS"/>
        </w:rPr>
      </w:pPr>
    </w:p>
    <w:tbl>
      <w:tblPr>
        <w:tblStyle w:val="TableGrid"/>
        <w:tblW w:w="0" w:type="auto"/>
        <w:tblInd w:w="108" w:type="dxa"/>
        <w:tblLook w:val="04A0" w:firstRow="1" w:lastRow="0" w:firstColumn="1" w:lastColumn="0" w:noHBand="0" w:noVBand="1"/>
      </w:tblPr>
      <w:tblGrid>
        <w:gridCol w:w="9237"/>
      </w:tblGrid>
      <w:tr w:rsidR="00660F6E" w14:paraId="730D27ED" w14:textId="77777777" w:rsidTr="00660F6E">
        <w:tc>
          <w:tcPr>
            <w:tcW w:w="9356" w:type="dxa"/>
          </w:tcPr>
          <w:p w14:paraId="1CDD5B88" w14:textId="77777777" w:rsidR="00660F6E" w:rsidRDefault="00660F6E" w:rsidP="004B0E18">
            <w:pPr>
              <w:ind w:firstLine="0"/>
              <w:jc w:val="center"/>
              <w:rPr>
                <w:lang w:val="sr-Cyrl-RS" w:eastAsia="sr-Latn-CS"/>
              </w:rPr>
            </w:pPr>
            <w:r>
              <w:rPr>
                <w:noProof/>
                <w:lang w:val="en-US"/>
              </w:rPr>
              <w:lastRenderedPageBreak/>
              <w:drawing>
                <wp:inline distT="0" distB="0" distL="0" distR="0" wp14:anchorId="154886BC" wp14:editId="1A65A5FA">
                  <wp:extent cx="5528067" cy="8527312"/>
                  <wp:effectExtent l="0" t="0" r="0" b="7620"/>
                  <wp:docPr id="31" name="Picture 31" descr="D:\E_Disk\PLANOVI\PUV-Dokum sa desktopa\Poglavlja konač\FINALIZACIJA\PODACI ZA PLAN\Poglavlje 2\Pedološka karta\Педолошка карта Републике Србиј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_Disk\PLANOVI\PUV-Dokum sa desktopa\Poglavlja konač\FINALIZACIJA\PODACI ZA PLAN\Poglavlje 2\Pedološka karta\Педолошка карта Републике Србије.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37326" cy="8541594"/>
                          </a:xfrm>
                          <a:prstGeom prst="rect">
                            <a:avLst/>
                          </a:prstGeom>
                          <a:noFill/>
                          <a:ln>
                            <a:noFill/>
                          </a:ln>
                        </pic:spPr>
                      </pic:pic>
                    </a:graphicData>
                  </a:graphic>
                </wp:inline>
              </w:drawing>
            </w:r>
          </w:p>
        </w:tc>
      </w:tr>
    </w:tbl>
    <w:p w14:paraId="5AC19FCA" w14:textId="63CFE2C2" w:rsidR="00C01B52" w:rsidRDefault="00A067D1" w:rsidP="00F25CD6">
      <w:pPr>
        <w:pStyle w:val="a8"/>
      </w:pPr>
      <w:bookmarkStart w:id="45" w:name="_Toc73824424"/>
      <w:bookmarkStart w:id="46" w:name="_Toc73824500"/>
      <w:bookmarkStart w:id="47" w:name="_Toc91549807"/>
      <w:r>
        <w:t xml:space="preserve">Слика </w:t>
      </w:r>
      <w:r w:rsidR="008D1E03">
        <w:fldChar w:fldCharType="begin"/>
      </w:r>
      <w:r w:rsidR="008D1E03">
        <w:instrText xml:space="preserve"> STYLEREF 1 \s </w:instrText>
      </w:r>
      <w:r w:rsidR="008D1E03">
        <w:fldChar w:fldCharType="separate"/>
      </w:r>
      <w:r w:rsidR="00EC4DD4">
        <w:rPr>
          <w:noProof/>
        </w:rPr>
        <w:t>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5</w:t>
      </w:r>
      <w:r w:rsidR="008D1E03">
        <w:fldChar w:fldCharType="end"/>
      </w:r>
      <w:r>
        <w:t xml:space="preserve">: </w:t>
      </w:r>
      <w:r w:rsidR="00C01B52" w:rsidRPr="00A067D1">
        <w:t>Педолошка</w:t>
      </w:r>
      <w:r w:rsidR="00C01B52" w:rsidRPr="00DE6EE9">
        <w:rPr>
          <w:lang w:val="sr-Latn-RS"/>
        </w:rPr>
        <w:t xml:space="preserve"> </w:t>
      </w:r>
      <w:r w:rsidR="00C01B52" w:rsidRPr="00A067D1">
        <w:t>карта</w:t>
      </w:r>
      <w:r w:rsidR="00C01B52" w:rsidRPr="00DE6EE9">
        <w:rPr>
          <w:lang w:val="sr-Latn-RS"/>
        </w:rPr>
        <w:t xml:space="preserve"> </w:t>
      </w:r>
      <w:r w:rsidR="00C01B52" w:rsidRPr="00A067D1">
        <w:t>Србије</w:t>
      </w:r>
      <w:r w:rsidR="0091132E">
        <w:t xml:space="preserve"> </w:t>
      </w:r>
      <w:r w:rsidR="001901CF">
        <w:t xml:space="preserve">(Извор: </w:t>
      </w:r>
      <w:r w:rsidR="00DC0B08">
        <w:t>Институт за земљиште</w:t>
      </w:r>
      <w:r w:rsidR="0091132E">
        <w:t xml:space="preserve"> Републике Србије</w:t>
      </w:r>
      <w:r w:rsidR="001B758D">
        <w:t>)</w:t>
      </w:r>
      <w:bookmarkEnd w:id="45"/>
      <w:bookmarkEnd w:id="46"/>
      <w:bookmarkEnd w:id="47"/>
    </w:p>
    <w:p w14:paraId="511BE96A" w14:textId="77777777" w:rsidR="00180465" w:rsidRPr="00180465" w:rsidRDefault="00180465" w:rsidP="00180465">
      <w:pPr>
        <w:rPr>
          <w:lang w:val="sr-Cyrl-RS"/>
        </w:rPr>
      </w:pPr>
    </w:p>
    <w:p w14:paraId="36D669F7" w14:textId="77777777" w:rsidR="00C01B52" w:rsidRDefault="00C01B52" w:rsidP="008D5160">
      <w:pPr>
        <w:pStyle w:val="Heading3"/>
      </w:pPr>
      <w:bookmarkStart w:id="48" w:name="_Toc91549963"/>
      <w:r>
        <w:lastRenderedPageBreak/>
        <w:t>Разно</w:t>
      </w:r>
      <w:r w:rsidR="003A6762">
        <w:t>врсност</w:t>
      </w:r>
      <w:r>
        <w:t xml:space="preserve"> водених екосистема</w:t>
      </w:r>
      <w:bookmarkEnd w:id="48"/>
    </w:p>
    <w:p w14:paraId="5AABF621" w14:textId="119792EB" w:rsidR="003A6762" w:rsidRPr="00180465" w:rsidRDefault="003A6762" w:rsidP="003A6762">
      <w:pPr>
        <w:rPr>
          <w:rFonts w:eastAsia="Calibri" w:cs="Times New Roman"/>
          <w:lang w:val="sr-Cyrl-RS"/>
        </w:rPr>
      </w:pPr>
      <w:r w:rsidRPr="00180465">
        <w:rPr>
          <w:rFonts w:eastAsia="Calibri" w:cs="Times New Roman"/>
          <w:lang w:val="sr-Cyrl-RS"/>
        </w:rPr>
        <w:t>За подручје Републике Србије урађена је инвентаризација флоре виших</w:t>
      </w:r>
      <w:r w:rsidRPr="003A6762">
        <w:rPr>
          <w:rFonts w:eastAsia="Calibri" w:cs="Times New Roman"/>
          <w:u w:val="single"/>
          <w:lang w:val="sr-Cyrl-RS"/>
        </w:rPr>
        <w:t xml:space="preserve"> </w:t>
      </w:r>
      <w:r w:rsidRPr="00180465">
        <w:rPr>
          <w:rFonts w:eastAsia="Calibri" w:cs="Times New Roman"/>
          <w:lang w:val="sr-Cyrl-RS"/>
        </w:rPr>
        <w:t xml:space="preserve">биљака, као и већег броја раздела алги. Подручје </w:t>
      </w:r>
      <w:r w:rsidR="001E7FD3">
        <w:rPr>
          <w:rFonts w:eastAsia="Calibri" w:cs="Times New Roman"/>
          <w:lang w:val="sr-Cyrl-RS"/>
        </w:rPr>
        <w:t xml:space="preserve">Републике </w:t>
      </w:r>
      <w:r w:rsidRPr="00180465">
        <w:rPr>
          <w:rFonts w:eastAsia="Calibri" w:cs="Times New Roman"/>
          <w:lang w:val="sr-Cyrl-RS"/>
        </w:rPr>
        <w:t xml:space="preserve">Србије спада у флористички веома богате области (преко 3.660, односно око 39% укупне европске флоре) таксона васкуларних биљака и преко 1.200 врста алги). Васкуларна флора обухвата око 140 фамилија и више од 750 родова. Посебну вредност и значај флори </w:t>
      </w:r>
      <w:r w:rsidR="001E7FD3">
        <w:rPr>
          <w:rFonts w:eastAsia="Calibri" w:cs="Times New Roman"/>
          <w:lang w:val="sr-Cyrl-RS"/>
        </w:rPr>
        <w:t xml:space="preserve">Републике </w:t>
      </w:r>
      <w:r w:rsidRPr="00180465">
        <w:rPr>
          <w:rFonts w:eastAsia="Calibri" w:cs="Times New Roman"/>
          <w:lang w:val="sr-Cyrl-RS"/>
        </w:rPr>
        <w:t>Србије даје знатан број ендемичних и реликтних врста. Васкуларна флора релативно је добро проучена, док је рад на флори алги интензивиран у новије време. Опште природне карактеристике (клима, рељеф, геологија, пе</w:t>
      </w:r>
      <w:r w:rsidR="001E7FD3">
        <w:rPr>
          <w:rFonts w:eastAsia="Calibri" w:cs="Times New Roman"/>
          <w:lang w:val="sr-Cyrl-RS"/>
        </w:rPr>
        <w:t>дологија, итд</w:t>
      </w:r>
      <w:r w:rsidR="00E0413C">
        <w:rPr>
          <w:rFonts w:eastAsia="Calibri" w:cs="Times New Roman"/>
          <w:lang w:val="sr-Cyrl-RS"/>
        </w:rPr>
        <w:t>)</w:t>
      </w:r>
      <w:r w:rsidR="001E7FD3">
        <w:rPr>
          <w:rFonts w:eastAsia="Calibri" w:cs="Times New Roman"/>
          <w:lang w:val="sr-Cyrl-RS"/>
        </w:rPr>
        <w:t xml:space="preserve"> </w:t>
      </w:r>
      <w:r w:rsidRPr="00180465">
        <w:rPr>
          <w:rFonts w:eastAsia="Calibri" w:cs="Times New Roman"/>
          <w:lang w:val="sr-Cyrl-RS"/>
        </w:rPr>
        <w:t xml:space="preserve">територије </w:t>
      </w:r>
      <w:r w:rsidR="001E7FD3">
        <w:rPr>
          <w:rFonts w:eastAsia="Calibri" w:cs="Times New Roman"/>
          <w:lang w:val="sr-Cyrl-RS"/>
        </w:rPr>
        <w:t xml:space="preserve">Републике </w:t>
      </w:r>
      <w:r w:rsidRPr="00180465">
        <w:rPr>
          <w:rFonts w:eastAsia="Calibri" w:cs="Times New Roman"/>
          <w:lang w:val="sr-Cyrl-RS"/>
        </w:rPr>
        <w:t>Србије су хетерогене. Захваљујући томе, као и историјским приликама које су утицале на актуелну биоту, територија представља једну од најсложенијих области Европе у погледу распрострањења живог света, укључујући и водене организме.</w:t>
      </w:r>
    </w:p>
    <w:p w14:paraId="120E422F" w14:textId="77777777" w:rsidR="003A6762" w:rsidRPr="00A6454F" w:rsidRDefault="003A6762" w:rsidP="003A6762">
      <w:pPr>
        <w:rPr>
          <w:rFonts w:eastAsia="Calibri" w:cs="Times New Roman"/>
          <w:lang w:val="sr-Cyrl-RS"/>
        </w:rPr>
      </w:pPr>
      <w:r w:rsidRPr="00CF4CDE">
        <w:rPr>
          <w:rFonts w:eastAsia="Calibri" w:cs="Times New Roman"/>
          <w:lang w:val="sr-Cyrl-RS"/>
        </w:rPr>
        <w:t>Познавање разноврсности микро и меиофауне водених бескичмењака</w:t>
      </w:r>
      <w:r w:rsidRPr="00180465">
        <w:rPr>
          <w:rFonts w:eastAsia="Calibri" w:cs="Times New Roman"/>
          <w:lang w:val="sr-Cyrl-RS"/>
        </w:rPr>
        <w:t xml:space="preserve"> у </w:t>
      </w:r>
      <w:r w:rsidR="001E7FD3">
        <w:rPr>
          <w:rFonts w:eastAsia="Calibri" w:cs="Times New Roman"/>
          <w:lang w:val="sr-Cyrl-RS"/>
        </w:rPr>
        <w:t xml:space="preserve">Републици </w:t>
      </w:r>
      <w:r w:rsidRPr="00180465">
        <w:rPr>
          <w:rFonts w:eastAsia="Calibri" w:cs="Times New Roman"/>
          <w:lang w:val="sr-Cyrl-RS"/>
        </w:rPr>
        <w:t xml:space="preserve">Србији није систематизовано. Прецизни подаци о укупном броју водених макроинвертебрата у нису доступни, али се процењује да се број врста у оквиру ове фаунистичко-еколошке групе организама креће од 1.600 до 2.000. Најразличитија група макроинвертебрата у воденим екосистемима су инсекти. У планинском региону бележи се већа разноликост инсеката. Најразноврснија и најзначајнија по свом присуству у воденим екосистемима су редови Diptera, Ephemeroptera, Trichoptera, Plecoptera, Coleoptera и Odonata. Начелно, Ephemeroptera доминирају по броју врста и процентуалној заступљености у средњим токовима текућица, док, идући ка изворишту, доминацију преузимају Plecoptera. Представници реда Trichoptera заступљени су у свим секторима текућица, при чему се запажа промена у дистрибуцији појединих врста. Процењује се да број врста Amphipoda превазилази 35. Северни део </w:t>
      </w:r>
      <w:r w:rsidR="001E7FD3">
        <w:rPr>
          <w:rFonts w:eastAsia="Calibri" w:cs="Times New Roman"/>
          <w:lang w:val="sr-Cyrl-RS"/>
        </w:rPr>
        <w:t xml:space="preserve">Републике </w:t>
      </w:r>
      <w:r w:rsidRPr="00180465">
        <w:rPr>
          <w:rFonts w:eastAsia="Calibri" w:cs="Times New Roman"/>
          <w:lang w:val="sr-Cyrl-RS"/>
        </w:rPr>
        <w:t xml:space="preserve">Србије, екосистеми потамона, као и стајаће воде, нарочито су интересантни са становишта разноврсности шкољака и слатководних пужева. Процењује се да број врста водених Oligochaeta превазилази </w:t>
      </w:r>
      <w:r w:rsidRPr="00A6454F">
        <w:rPr>
          <w:rFonts w:eastAsia="Calibri" w:cs="Times New Roman"/>
          <w:lang w:val="sr-Cyrl-RS"/>
        </w:rPr>
        <w:t>60.</w:t>
      </w:r>
    </w:p>
    <w:p w14:paraId="480DB1A8" w14:textId="77777777" w:rsidR="003A6762" w:rsidRPr="00A6454F" w:rsidRDefault="003A6762" w:rsidP="003A6762">
      <w:pPr>
        <w:rPr>
          <w:rFonts w:eastAsia="Calibri" w:cs="Times New Roman"/>
          <w:lang w:val="sr-Cyrl-RS"/>
        </w:rPr>
      </w:pPr>
      <w:r w:rsidRPr="00A6454F">
        <w:rPr>
          <w:rFonts w:eastAsia="Calibri" w:cs="Times New Roman"/>
          <w:lang w:val="sr-Cyrl-RS"/>
        </w:rPr>
        <w:t>Од представника херпетофауна, три су врсте везане за водена станишта – барска корњача (Emys orbicularis), белоушка (Natrix natrix) и рибарица (Natrix tessellata).</w:t>
      </w:r>
    </w:p>
    <w:p w14:paraId="506556CB" w14:textId="77777777" w:rsidR="00F50611" w:rsidRPr="00C9157C" w:rsidRDefault="00F50611" w:rsidP="00C9157C">
      <w:pPr>
        <w:pStyle w:val="Heading4"/>
      </w:pPr>
      <w:r w:rsidRPr="00C9157C">
        <w:t>Црноморски слив</w:t>
      </w:r>
    </w:p>
    <w:p w14:paraId="5ABF7EA3" w14:textId="77777777" w:rsidR="00B03D03" w:rsidRPr="00B03D03" w:rsidRDefault="00B03D03" w:rsidP="00B03D03">
      <w:pPr>
        <w:rPr>
          <w:rFonts w:eastAsia="Calibri" w:cs="Times New Roman"/>
          <w:lang w:val="sr-Cyrl-RS"/>
        </w:rPr>
      </w:pPr>
      <w:r w:rsidRPr="00B03D03">
        <w:rPr>
          <w:rFonts w:eastAsia="Calibri" w:cs="Times New Roman"/>
          <w:lang w:val="sr-Cyrl-RS"/>
        </w:rPr>
        <w:t xml:space="preserve">Подручје слива Дунава у </w:t>
      </w:r>
      <w:r w:rsidR="001E7FD3">
        <w:rPr>
          <w:rFonts w:eastAsia="Calibri" w:cs="Times New Roman"/>
          <w:lang w:val="sr-Cyrl-RS"/>
        </w:rPr>
        <w:t xml:space="preserve">Републици </w:t>
      </w:r>
      <w:r w:rsidRPr="00B03D03">
        <w:rPr>
          <w:rFonts w:eastAsia="Calibri" w:cs="Times New Roman"/>
          <w:lang w:val="sr-Cyrl-RS"/>
        </w:rPr>
        <w:t xml:space="preserve">Србији се, према општим карактеристикама, може поделити на два региона – Панонски басен, северно од Дунава и брдско-планински регион, јужно од ове реке. Између ова два подручја налази се прелазно подручје – подслив реке Саве, низводни део подслива Дрине, као и део подслива Колубаре (Доња Колубара). </w:t>
      </w:r>
    </w:p>
    <w:p w14:paraId="7F6A2BB2" w14:textId="77777777" w:rsidR="00B03D03" w:rsidRPr="00B03D03" w:rsidRDefault="00B03D03" w:rsidP="00B03D03">
      <w:pPr>
        <w:rPr>
          <w:rFonts w:eastAsia="Calibri" w:cs="Times New Roman"/>
          <w:lang w:val="sr-Cyrl-RS"/>
        </w:rPr>
      </w:pPr>
      <w:r w:rsidRPr="00B03D03">
        <w:rPr>
          <w:rFonts w:eastAsia="Calibri" w:cs="Times New Roman"/>
          <w:lang w:val="sr-Cyrl-RS"/>
        </w:rPr>
        <w:t>Област северно од Дунава је хомогенија у поређењу са брдско-планинским регионом у погледу општих природних карактеристика које утичу на распрострањење флоре и фауне, укључујући и водене организме.</w:t>
      </w:r>
    </w:p>
    <w:p w14:paraId="271B4EDE" w14:textId="77777777" w:rsidR="00B03D03" w:rsidRPr="00B03D03" w:rsidRDefault="00B03D03" w:rsidP="00B03D03">
      <w:pPr>
        <w:rPr>
          <w:rFonts w:eastAsia="Calibri" w:cs="Times New Roman"/>
          <w:lang w:val="sr-Cyrl-RS"/>
        </w:rPr>
      </w:pPr>
      <w:r w:rsidRPr="00B03D03">
        <w:rPr>
          <w:rFonts w:eastAsia="Calibri" w:cs="Times New Roman"/>
          <w:lang w:val="sr-Cyrl-RS"/>
        </w:rPr>
        <w:t xml:space="preserve">Брдско-планински комплекс, орографски и геолошки, састоји се од пет система: 1) Родопи, који су смештени у јужној, централној и северној Србији, 2) Карпати, смештени на крајњем североистоку земље, 3) Балкански планински систем, који се простире источним и јужним делом Србије, 4) Динарске планине Метохије и 5) Скардо-Пиндска планинска маса, која обухвата више планина Косова и Метохије. Сложена клима и педолошке карактеристике додатно доприносе комплексности брдско-планинског подручја. </w:t>
      </w:r>
      <w:r w:rsidRPr="00B03D03">
        <w:rPr>
          <w:rFonts w:eastAsia="Calibri" w:cs="Times New Roman"/>
          <w:lang w:val="sr-Cyrl-RS"/>
        </w:rPr>
        <w:lastRenderedPageBreak/>
        <w:t xml:space="preserve">Захваљујући општим природним карактеристикама, подручје је и биогеографски сложено и бележи се знатан утицај суседних области. </w:t>
      </w:r>
    </w:p>
    <w:p w14:paraId="5DAD5038" w14:textId="77777777" w:rsidR="00B03D03" w:rsidRPr="00B03D03" w:rsidRDefault="00B03D03" w:rsidP="00B03D03">
      <w:pPr>
        <w:rPr>
          <w:rFonts w:eastAsia="Calibri" w:cs="Times New Roman"/>
          <w:lang w:val="sr-Cyrl-RS"/>
        </w:rPr>
      </w:pPr>
      <w:r w:rsidRPr="00B03D03">
        <w:rPr>
          <w:rFonts w:eastAsia="Calibri" w:cs="Times New Roman"/>
          <w:lang w:val="sr-Cyrl-RS"/>
        </w:rPr>
        <w:t xml:space="preserve">Подручје слива Дунава обухвата следећа биогеографска подручја: Панонско (област северно од Саве и Дунава и доњи токове већих притока – Дрине, Колубаре и Велике Мораве), Перипанонско (брдско-планинска област ограничена на средње токове Дрине, Велике Мораве и реку Колубару), Предкарпатско (североисточна Србија), Динарско-мезијско (подручје Ваљевских планина – Горња Колубара, подсливови Лима, средње и горње Дрине и део подслива Западне Мораве - Голијска Моравица) и Мезијско (горњи подслив Велике Морава, Западна и Јужна Морава). </w:t>
      </w:r>
    </w:p>
    <w:p w14:paraId="5CEB6FAD" w14:textId="77777777" w:rsidR="00B03D03" w:rsidRPr="00B03D03" w:rsidRDefault="00B03D03" w:rsidP="00B03D03">
      <w:pPr>
        <w:rPr>
          <w:rFonts w:eastAsia="Calibri" w:cs="Times New Roman"/>
          <w:lang w:val="sr-Cyrl-RS"/>
        </w:rPr>
      </w:pPr>
      <w:r w:rsidRPr="00B03D03">
        <w:rPr>
          <w:rFonts w:eastAsia="Calibri" w:cs="Times New Roman"/>
          <w:lang w:val="sr-Cyrl-RS"/>
        </w:rPr>
        <w:t xml:space="preserve">Дунавски слив у </w:t>
      </w:r>
      <w:r w:rsidR="001E7FD3">
        <w:rPr>
          <w:rFonts w:eastAsia="Calibri" w:cs="Times New Roman"/>
          <w:lang w:val="sr-Cyrl-RS"/>
        </w:rPr>
        <w:t xml:space="preserve">Републици </w:t>
      </w:r>
      <w:r w:rsidRPr="00B03D03">
        <w:rPr>
          <w:rFonts w:eastAsia="Calibri" w:cs="Times New Roman"/>
          <w:lang w:val="sr-Cyrl-RS"/>
        </w:rPr>
        <w:t xml:space="preserve">Србији повезан је са јужним крајевима Балкана преко линије коју чине долина Вардара, Јужне и Велике Мораве. Иако улога ове трајекторије у процесу историјске дистрибуције биоте није довољно објашњена, неспорно је да је овај пут битан за актуелну миграцију организама. Долина Вардара је пут распростирања субмедитеранских флористичких и фаунистичких елемената, што се може забележити чак до Дунава (на пример, подручје Ђердапа, североисточна Србија). </w:t>
      </w:r>
    </w:p>
    <w:p w14:paraId="4F2818F0" w14:textId="77777777" w:rsidR="00B03D03" w:rsidRPr="00B03D03" w:rsidRDefault="00B03D03" w:rsidP="00B03D03">
      <w:pPr>
        <w:rPr>
          <w:rFonts w:eastAsia="Calibri" w:cs="Times New Roman"/>
          <w:lang w:val="sr-Cyrl-RS"/>
        </w:rPr>
      </w:pPr>
      <w:r w:rsidRPr="00B03D03">
        <w:rPr>
          <w:rFonts w:eastAsia="Calibri" w:cs="Times New Roman"/>
          <w:lang w:val="sr-Cyrl-RS"/>
        </w:rPr>
        <w:t>Опште разлике у карактеристикама северног равничарског подручја Панонске низије у односу на брдско-планинско подручје (Перипанонско и брдско подручје) условљавају и диференцијацију водене биоте.</w:t>
      </w:r>
    </w:p>
    <w:p w14:paraId="505187E7" w14:textId="77777777" w:rsidR="00B03D03" w:rsidRPr="00B03D03" w:rsidRDefault="00B03D03" w:rsidP="00B03D03">
      <w:pPr>
        <w:rPr>
          <w:rFonts w:eastAsia="Calibri" w:cs="Times New Roman"/>
          <w:lang w:val="sr-Cyrl-RS"/>
        </w:rPr>
      </w:pPr>
      <w:r w:rsidRPr="00B03D03">
        <w:rPr>
          <w:rFonts w:eastAsia="Calibri" w:cs="Times New Roman"/>
          <w:lang w:val="sr-Cyrl-RS"/>
        </w:rPr>
        <w:t xml:space="preserve">Хетерогеност подручја Дунава у </w:t>
      </w:r>
      <w:r w:rsidR="001E7FD3">
        <w:rPr>
          <w:rFonts w:eastAsia="Calibri" w:cs="Times New Roman"/>
          <w:lang w:val="sr-Cyrl-RS"/>
        </w:rPr>
        <w:t xml:space="preserve">Републици </w:t>
      </w:r>
      <w:r w:rsidRPr="00B03D03">
        <w:rPr>
          <w:rFonts w:eastAsia="Calibri" w:cs="Times New Roman"/>
          <w:lang w:val="sr-Cyrl-RS"/>
        </w:rPr>
        <w:t>Србији огледа се и у чињеници да слив обухвата четири екорегиона (11 – Паноска низија, 10 – Карпатски регион, 5 – Динарски западни Балкан и 7 – Хеленски западни Балкан), и чак 11 хидро-фаунистичких подобласти (подручје екорегиона 11, изузимајући реку Неру, подручје Велике Мораве, подручје Западне Мораве, подручје Ђердапа, укључујући и Неру, подручје Горња Колубара, подручје Дрина-Лим, подручје Увац, подручје Ибар, подручје Јужна Морава, подручје Тимок и подручје Нишава).</w:t>
      </w:r>
    </w:p>
    <w:p w14:paraId="62D78527" w14:textId="77777777" w:rsidR="00C01B52" w:rsidRDefault="00B03D03" w:rsidP="00B03D03">
      <w:pPr>
        <w:rPr>
          <w:rFonts w:eastAsia="Calibri" w:cs="Times New Roman"/>
          <w:lang w:val="sr-Cyrl-RS"/>
        </w:rPr>
      </w:pPr>
      <w:r w:rsidRPr="00B03D03">
        <w:rPr>
          <w:rFonts w:eastAsia="Calibri" w:cs="Times New Roman"/>
          <w:lang w:val="sr-Cyrl-RS"/>
        </w:rPr>
        <w:t xml:space="preserve">На сливу Дунава у </w:t>
      </w:r>
      <w:r w:rsidR="001E7FD3">
        <w:rPr>
          <w:rFonts w:eastAsia="Calibri" w:cs="Times New Roman"/>
          <w:lang w:val="sr-Cyrl-RS"/>
        </w:rPr>
        <w:t xml:space="preserve">Републици </w:t>
      </w:r>
      <w:r w:rsidRPr="00B03D03">
        <w:rPr>
          <w:rFonts w:eastAsia="Calibri" w:cs="Times New Roman"/>
          <w:lang w:val="sr-Cyrl-RS"/>
        </w:rPr>
        <w:t xml:space="preserve">Србији заступљен је знатан број типова водених екосистема. Најзначајнији су екосистеми текућих вода, од оних заступљених у великим низијским рекама и њиховим плавним подручјима, па све до брдско-планинских текућица. Природних језера је мало, али је зато знатан број акумулација, у којима се често формирају специфични екосистеми. Барско-мочварни екосистеми најраспрострањенији су у равничарском делу, уз велике реке (Дунав, Сава и Тиса). У оквиру акватичних станишта заступљена су и врела, канали, терме, </w:t>
      </w:r>
      <w:r w:rsidR="006D3AA6">
        <w:rPr>
          <w:rFonts w:eastAsia="Calibri" w:cs="Times New Roman"/>
          <w:lang w:val="sr-Cyrl-RS"/>
        </w:rPr>
        <w:t xml:space="preserve">извори </w:t>
      </w:r>
      <w:r w:rsidRPr="00B03D03">
        <w:rPr>
          <w:rFonts w:eastAsia="Calibri" w:cs="Times New Roman"/>
          <w:lang w:val="sr-Cyrl-RS"/>
        </w:rPr>
        <w:t xml:space="preserve">минералне </w:t>
      </w:r>
      <w:r w:rsidR="006D3AA6">
        <w:rPr>
          <w:rFonts w:eastAsia="Calibri" w:cs="Times New Roman"/>
          <w:lang w:val="sr-Cyrl-RS"/>
        </w:rPr>
        <w:t>воде</w:t>
      </w:r>
      <w:r w:rsidR="006D3AA6" w:rsidRPr="00B03D03">
        <w:rPr>
          <w:rFonts w:eastAsia="Calibri" w:cs="Times New Roman"/>
          <w:lang w:val="sr-Cyrl-RS"/>
        </w:rPr>
        <w:t xml:space="preserve"> </w:t>
      </w:r>
      <w:r w:rsidRPr="00B03D03">
        <w:rPr>
          <w:rFonts w:eastAsia="Calibri" w:cs="Times New Roman"/>
          <w:lang w:val="sr-Cyrl-RS"/>
        </w:rPr>
        <w:t xml:space="preserve">и рибњаци, као и заслањене воде. Тресетишта, као специфична станишта за водене организме, заступљена су углавном на вишим надморским висинама, у случају слива Дунава, на Старој планини, Копаонику, Тари и Власини. </w:t>
      </w:r>
      <w:r w:rsidR="00C01B52" w:rsidRPr="002F354E">
        <w:rPr>
          <w:rFonts w:eastAsia="Calibri" w:cs="Times New Roman"/>
          <w:lang w:val="sr-Cyrl-RS"/>
        </w:rPr>
        <w:t xml:space="preserve">У сливу Дунава, од језера </w:t>
      </w:r>
      <w:r w:rsidRPr="00B03D03">
        <w:rPr>
          <w:rFonts w:eastAsia="Calibri" w:cs="Times New Roman"/>
          <w:lang w:val="sr-Cyrl-RS"/>
        </w:rPr>
        <w:t>најзначајнија су</w:t>
      </w:r>
      <w:r w:rsidR="00C01B52" w:rsidRPr="002F354E">
        <w:rPr>
          <w:rFonts w:eastAsia="Calibri" w:cs="Times New Roman"/>
          <w:lang w:val="sr-Cyrl-RS"/>
        </w:rPr>
        <w:t xml:space="preserve"> Палићко, Лудошко, Велико блато која су историјски природна језера</w:t>
      </w:r>
      <w:r w:rsidR="002F354E" w:rsidRPr="002F354E">
        <w:rPr>
          <w:rFonts w:eastAsia="Calibri" w:cs="Times New Roman"/>
          <w:lang w:val="sr-Cyrl-RS"/>
        </w:rPr>
        <w:t>,</w:t>
      </w:r>
      <w:r w:rsidR="00C01B52" w:rsidRPr="002F354E">
        <w:rPr>
          <w:rFonts w:eastAsia="Calibri" w:cs="Times New Roman"/>
          <w:lang w:val="sr-Cyrl-RS"/>
        </w:rPr>
        <w:t xml:space="preserve"> али су људским активностима модификована тако да су данас саставни део диригованог хидролошког режима. </w:t>
      </w:r>
      <w:r w:rsidRPr="00B03D03">
        <w:rPr>
          <w:rFonts w:eastAsia="Calibri" w:cs="Times New Roman"/>
          <w:lang w:val="sr-Cyrl-RS"/>
        </w:rPr>
        <w:t>Од акумулација истиче се Ђердапска, као највећа, потом Зворничка, Златарска и друга. Мочварна станишта уз велике реке (Дунав, Тиса и Сава)</w:t>
      </w:r>
      <w:r w:rsidR="002F354E">
        <w:rPr>
          <w:rFonts w:eastAsia="Calibri" w:cs="Times New Roman"/>
          <w:lang w:val="sr-Cyrl-RS"/>
        </w:rPr>
        <w:t xml:space="preserve"> </w:t>
      </w:r>
      <w:r w:rsidR="00C01B52">
        <w:rPr>
          <w:rFonts w:eastAsia="Calibri" w:cs="Times New Roman"/>
          <w:lang w:val="sr-Cyrl-RS"/>
        </w:rPr>
        <w:t xml:space="preserve">су плавна подручја у небрањеном делу, на којима су заступљена и барска станишта. Барско-мочварни екосистеми у правом смислу су остаци некада широко распрострањених плавних подручја великих река, које су одсечене одбрамбеним насипима и налазе се у брањеном делу. Ови типови влажних станишта су веома угрожени и налазе се под великим антропогеним утицајима. Тресетишта, као специфична станишта за водене организме, заступљена су углавном на вишим надморским висинама, </w:t>
      </w:r>
      <w:r w:rsidR="002F354E">
        <w:rPr>
          <w:rFonts w:eastAsia="Calibri" w:cs="Times New Roman"/>
          <w:lang w:val="sr-Cyrl-RS"/>
        </w:rPr>
        <w:t xml:space="preserve">претежно </w:t>
      </w:r>
      <w:r w:rsidR="00C01B52">
        <w:rPr>
          <w:rFonts w:eastAsia="Calibri" w:cs="Times New Roman"/>
          <w:lang w:val="sr-Cyrl-RS"/>
        </w:rPr>
        <w:t>у слива Дунава, на Старој планини, Копаонику, Тари и Власини.</w:t>
      </w:r>
    </w:p>
    <w:p w14:paraId="011C1A04" w14:textId="77777777" w:rsidR="00B03D03" w:rsidRPr="00C9157C" w:rsidRDefault="00B03D03" w:rsidP="00C9157C">
      <w:pPr>
        <w:pStyle w:val="Heading4"/>
      </w:pPr>
      <w:r w:rsidRPr="00C9157C">
        <w:lastRenderedPageBreak/>
        <w:t>Егејски слив</w:t>
      </w:r>
    </w:p>
    <w:p w14:paraId="2E1EADB2" w14:textId="77777777" w:rsidR="00B03D03" w:rsidRPr="00B03D03" w:rsidRDefault="00B03D03" w:rsidP="00FD5322">
      <w:pPr>
        <w:rPr>
          <w:lang w:val="sr-Cyrl-RS"/>
        </w:rPr>
      </w:pPr>
      <w:r w:rsidRPr="00B03D03">
        <w:rPr>
          <w:lang w:val="sr-Cyrl-RS"/>
        </w:rPr>
        <w:t xml:space="preserve">Разноврсност водених екосистема Егејског слива у </w:t>
      </w:r>
      <w:r w:rsidR="001E7FD3">
        <w:rPr>
          <w:lang w:val="sr-Cyrl-RS"/>
        </w:rPr>
        <w:t xml:space="preserve">Републици </w:t>
      </w:r>
      <w:r w:rsidRPr="00B03D03">
        <w:rPr>
          <w:lang w:val="sr-Cyrl-RS"/>
        </w:rPr>
        <w:t>Србији није истражена на задовољавајућ начин. Сливови Пчиње и Драговиштице одликују се разноврсношћу еколошких фактора и очекиван је висок диверзитет водених организама. На основу доступних података није могуће урадити поуздану процену броја заступљених врста.</w:t>
      </w:r>
    </w:p>
    <w:p w14:paraId="69FA5FE0" w14:textId="77777777" w:rsidR="00B03D03" w:rsidRPr="00C9157C" w:rsidRDefault="00B03D03" w:rsidP="00C9157C">
      <w:pPr>
        <w:pStyle w:val="Heading4"/>
      </w:pPr>
      <w:r w:rsidRPr="00C9157C">
        <w:t>Јадрански слив</w:t>
      </w:r>
    </w:p>
    <w:p w14:paraId="453D1464" w14:textId="77777777" w:rsidR="00703C95" w:rsidRPr="00703C95" w:rsidRDefault="00B03D03" w:rsidP="00FD5322">
      <w:pPr>
        <w:rPr>
          <w:lang w:val="sr-Latn-RS"/>
        </w:rPr>
      </w:pPr>
      <w:r w:rsidRPr="00B03D03">
        <w:rPr>
          <w:lang w:val="sr-Cyrl-RS"/>
        </w:rPr>
        <w:t xml:space="preserve">Као и у случају Егејског слива, систематизовани подаци о биолошкој разноврсноси водених екосистема Јадранског слива у </w:t>
      </w:r>
      <w:r w:rsidR="001E7FD3">
        <w:rPr>
          <w:lang w:val="sr-Cyrl-RS"/>
        </w:rPr>
        <w:t xml:space="preserve">Републици </w:t>
      </w:r>
      <w:r w:rsidRPr="00B03D03">
        <w:rPr>
          <w:lang w:val="sr-Cyrl-RS"/>
        </w:rPr>
        <w:t>Србији нису доступни.</w:t>
      </w:r>
    </w:p>
    <w:p w14:paraId="534413CC" w14:textId="77777777" w:rsidR="00C01B52" w:rsidRPr="00CF4CDE" w:rsidRDefault="00703C95" w:rsidP="008D5160">
      <w:pPr>
        <w:pStyle w:val="Heading3"/>
      </w:pPr>
      <w:bookmarkStart w:id="49" w:name="_Toc91549964"/>
      <w:r w:rsidRPr="00CF4CDE">
        <w:t>З</w:t>
      </w:r>
      <w:r w:rsidR="00CF4CDE">
        <w:t>емљишни покривач - коришћење</w:t>
      </w:r>
      <w:r w:rsidRPr="00CF4CDE">
        <w:t xml:space="preserve"> </w:t>
      </w:r>
      <w:r w:rsidR="00C01B52" w:rsidRPr="00CF4CDE">
        <w:t>земљишта</w:t>
      </w:r>
      <w:bookmarkEnd w:id="49"/>
    </w:p>
    <w:p w14:paraId="75B86048" w14:textId="77777777" w:rsidR="00860C65" w:rsidRPr="00C9157C" w:rsidRDefault="00860C65" w:rsidP="00C9157C">
      <w:pPr>
        <w:pStyle w:val="Heading4"/>
      </w:pPr>
      <w:r w:rsidRPr="00C9157C">
        <w:t>Црноморски слив</w:t>
      </w:r>
    </w:p>
    <w:p w14:paraId="3D52AEEE" w14:textId="1DEE6BB8" w:rsidR="00C01B52" w:rsidRDefault="00703C95" w:rsidP="00C01B52">
      <w:pPr>
        <w:rPr>
          <w:rFonts w:eastAsia="Calibri" w:cs="Times New Roman"/>
          <w:lang w:val="sr-Cyrl-RS"/>
        </w:rPr>
      </w:pPr>
      <w:r>
        <w:rPr>
          <w:rFonts w:eastAsia="Calibri" w:cs="Times New Roman"/>
          <w:lang w:val="sr-Cyrl-RS"/>
        </w:rPr>
        <w:t>У сливу Дунава 31,32</w:t>
      </w:r>
      <w:r w:rsidR="00C01B52">
        <w:rPr>
          <w:rFonts w:eastAsia="Calibri" w:cs="Times New Roman"/>
          <w:lang w:val="sr-Cyrl-RS"/>
        </w:rPr>
        <w:t>% покрива обрадиво зе</w:t>
      </w:r>
      <w:r>
        <w:rPr>
          <w:rFonts w:eastAsia="Calibri" w:cs="Times New Roman"/>
          <w:lang w:val="sr-Cyrl-RS"/>
        </w:rPr>
        <w:t>мљиште док шуме учествују са 32,24</w:t>
      </w:r>
      <w:r w:rsidR="00C01B52">
        <w:rPr>
          <w:rFonts w:eastAsia="Calibri" w:cs="Times New Roman"/>
          <w:lang w:val="sr-Cyrl-RS"/>
        </w:rPr>
        <w:t>%</w:t>
      </w:r>
      <w:r>
        <w:rPr>
          <w:rFonts w:eastAsia="Calibri" w:cs="Times New Roman"/>
          <w:lang w:val="sr-Cyrl-RS"/>
        </w:rPr>
        <w:t>,</w:t>
      </w:r>
      <w:r w:rsidR="00C01B52">
        <w:rPr>
          <w:rFonts w:eastAsia="Calibri" w:cs="Times New Roman"/>
          <w:lang w:val="sr-Cyrl-RS"/>
        </w:rPr>
        <w:t xml:space="preserve"> </w:t>
      </w:r>
      <w:r>
        <w:rPr>
          <w:rFonts w:eastAsia="Calibri" w:cs="Times New Roman"/>
          <w:lang w:val="sr-Cyrl-RS"/>
        </w:rPr>
        <w:t>природни травњаци и грмолика вегетација заступљени су у мањем проценту, 7,77</w:t>
      </w:r>
      <w:r w:rsidR="00C01B52">
        <w:rPr>
          <w:rFonts w:eastAsia="Calibri" w:cs="Times New Roman"/>
          <w:lang w:val="sr-Cyrl-RS"/>
        </w:rPr>
        <w:t>%. Хете</w:t>
      </w:r>
      <w:r>
        <w:rPr>
          <w:rFonts w:eastAsia="Calibri" w:cs="Times New Roman"/>
          <w:lang w:val="sr-Cyrl-RS"/>
        </w:rPr>
        <w:t>рогене површине заузимају 20,09</w:t>
      </w:r>
      <w:r w:rsidR="00C01B52">
        <w:rPr>
          <w:rFonts w:eastAsia="Calibri" w:cs="Times New Roman"/>
          <w:lang w:val="sr-Cyrl-RS"/>
        </w:rPr>
        <w:t>%, док во</w:t>
      </w:r>
      <w:r>
        <w:rPr>
          <w:rFonts w:eastAsia="Calibri" w:cs="Times New Roman"/>
          <w:lang w:val="sr-Cyrl-RS"/>
        </w:rPr>
        <w:t xml:space="preserve">дотоци и </w:t>
      </w:r>
      <w:r w:rsidR="00CE2D8D">
        <w:rPr>
          <w:rFonts w:eastAsia="Calibri" w:cs="Times New Roman"/>
          <w:lang w:val="sr-Cyrl-RS"/>
        </w:rPr>
        <w:t>водна тела</w:t>
      </w:r>
      <w:r>
        <w:rPr>
          <w:rFonts w:eastAsia="Calibri" w:cs="Times New Roman"/>
          <w:lang w:val="sr-Cyrl-RS"/>
        </w:rPr>
        <w:t xml:space="preserve"> заузимају 2,</w:t>
      </w:r>
      <w:r w:rsidR="00C01B52">
        <w:rPr>
          <w:rFonts w:eastAsia="Calibri" w:cs="Times New Roman"/>
          <w:lang w:val="sr-Cyrl-RS"/>
        </w:rPr>
        <w:t xml:space="preserve">79% а мочваре 0,30%. На сливу су заступљени у мањем проценту и индустријски и транспортни објекти, рудници, одлагалишта отпада и градилишта, вештачке </w:t>
      </w:r>
      <w:r w:rsidR="00C01B52" w:rsidRPr="002A1A3A">
        <w:rPr>
          <w:rFonts w:eastAsia="Calibri" w:cs="Times New Roman"/>
          <w:lang w:val="sr-Cyrl-RS"/>
        </w:rPr>
        <w:t>непољопривредне површ</w:t>
      </w:r>
      <w:r w:rsidRPr="002A1A3A">
        <w:rPr>
          <w:rFonts w:eastAsia="Calibri" w:cs="Times New Roman"/>
          <w:lang w:val="sr-Cyrl-RS"/>
        </w:rPr>
        <w:t xml:space="preserve">ине. У табели </w:t>
      </w:r>
      <w:r w:rsidR="002A1A3A" w:rsidRPr="002A1A3A">
        <w:rPr>
          <w:rFonts w:eastAsia="Calibri" w:cs="Times New Roman"/>
          <w:lang w:val="sr-Cyrl-RS"/>
        </w:rPr>
        <w:t>(</w:t>
      </w:r>
      <w:r w:rsidR="002A1A3A" w:rsidRPr="002A1A3A">
        <w:rPr>
          <w:rFonts w:eastAsia="Calibri" w:cs="Times New Roman"/>
          <w:lang w:val="sr-Cyrl-RS"/>
        </w:rPr>
        <w:fldChar w:fldCharType="begin"/>
      </w:r>
      <w:r w:rsidR="002A1A3A" w:rsidRPr="002A1A3A">
        <w:rPr>
          <w:rFonts w:eastAsia="Calibri" w:cs="Times New Roman"/>
          <w:lang w:val="sr-Cyrl-RS"/>
        </w:rPr>
        <w:instrText xml:space="preserve"> REF _Ref73480983 </w:instrText>
      </w:r>
      <w:r w:rsidR="002A1A3A">
        <w:rPr>
          <w:rFonts w:eastAsia="Calibri" w:cs="Times New Roman"/>
          <w:lang w:val="sr-Cyrl-RS"/>
        </w:rPr>
        <w:instrText xml:space="preserve"> \* MERGEFORMAT </w:instrText>
      </w:r>
      <w:r w:rsidR="002A1A3A" w:rsidRPr="002A1A3A">
        <w:rPr>
          <w:rFonts w:eastAsia="Calibri" w:cs="Times New Roman"/>
          <w:lang w:val="sr-Cyrl-RS"/>
        </w:rPr>
        <w:fldChar w:fldCharType="separate"/>
      </w:r>
      <w:r w:rsidR="00EC4DD4" w:rsidRPr="00EC4DD4">
        <w:rPr>
          <w:lang w:val="sr-Cyrl-RS"/>
        </w:rPr>
        <w:t xml:space="preserve">Табела </w:t>
      </w:r>
      <w:r w:rsidR="00EC4DD4">
        <w:rPr>
          <w:noProof/>
        </w:rPr>
        <w:t>II</w:t>
      </w:r>
      <w:r w:rsidR="00EC4DD4" w:rsidRPr="00EC4DD4">
        <w:rPr>
          <w:lang w:val="sr-Cyrl-RS"/>
        </w:rPr>
        <w:t>.</w:t>
      </w:r>
      <w:r w:rsidR="00EC4DD4" w:rsidRPr="00EC4DD4">
        <w:rPr>
          <w:noProof/>
          <w:lang w:val="sr-Cyrl-RS"/>
        </w:rPr>
        <w:t>1</w:t>
      </w:r>
      <w:r w:rsidR="002A1A3A" w:rsidRPr="002A1A3A">
        <w:rPr>
          <w:rFonts w:eastAsia="Calibri" w:cs="Times New Roman"/>
          <w:lang w:val="sr-Cyrl-RS"/>
        </w:rPr>
        <w:fldChar w:fldCharType="end"/>
      </w:r>
      <w:r w:rsidR="002A1A3A" w:rsidRPr="002A1A3A">
        <w:rPr>
          <w:rFonts w:eastAsia="Calibri" w:cs="Times New Roman"/>
          <w:lang w:val="sr-Cyrl-RS"/>
        </w:rPr>
        <w:t>)</w:t>
      </w:r>
      <w:r w:rsidR="00C01B52" w:rsidRPr="002A1A3A">
        <w:rPr>
          <w:rFonts w:eastAsia="Calibri" w:cs="Times New Roman"/>
          <w:lang w:val="sr-Cyrl-RS"/>
        </w:rPr>
        <w:t xml:space="preserve"> приказана је подела земљишта на</w:t>
      </w:r>
      <w:r w:rsidR="00C01B52">
        <w:rPr>
          <w:rFonts w:eastAsia="Calibri" w:cs="Times New Roman"/>
          <w:lang w:val="sr-Cyrl-RS"/>
        </w:rPr>
        <w:t xml:space="preserve"> сливу Дунава према категоријама коришћења из Corine Land Cover, 2018.</w:t>
      </w:r>
    </w:p>
    <w:p w14:paraId="280DB535" w14:textId="6C25360D" w:rsidR="00C01B52" w:rsidRPr="006418E4" w:rsidRDefault="002A1A3A" w:rsidP="00025C8B">
      <w:pPr>
        <w:pStyle w:val="Caption"/>
      </w:pPr>
      <w:bookmarkStart w:id="50" w:name="_Ref73480983"/>
      <w:bookmarkStart w:id="51" w:name="_Toc126230363"/>
      <w:r w:rsidRPr="006418E4">
        <w:t xml:space="preserve">Табела </w:t>
      </w:r>
      <w:r w:rsidR="006C2BF4">
        <w:fldChar w:fldCharType="begin"/>
      </w:r>
      <w:r w:rsidR="006C2BF4">
        <w:instrText xml:space="preserve"> STYLEREF 1 \s </w:instrText>
      </w:r>
      <w:r w:rsidR="006C2BF4">
        <w:fldChar w:fldCharType="separate"/>
      </w:r>
      <w:r w:rsidR="00EC4DD4">
        <w:rPr>
          <w:noProof/>
        </w:rPr>
        <w:t>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w:t>
      </w:r>
      <w:r w:rsidR="006C2BF4">
        <w:fldChar w:fldCharType="end"/>
      </w:r>
      <w:bookmarkEnd w:id="50"/>
      <w:r w:rsidR="00C01B52" w:rsidRPr="006418E4">
        <w:t>: Подела земљишта на сливу Дунава</w:t>
      </w:r>
      <w:bookmarkEnd w:id="51"/>
    </w:p>
    <w:tbl>
      <w:tblPr>
        <w:tblW w:w="9356" w:type="dxa"/>
        <w:jc w:val="center"/>
        <w:tblLook w:val="04A0" w:firstRow="1" w:lastRow="0" w:firstColumn="1" w:lastColumn="0" w:noHBand="0" w:noVBand="1"/>
      </w:tblPr>
      <w:tblGrid>
        <w:gridCol w:w="1701"/>
        <w:gridCol w:w="4393"/>
        <w:gridCol w:w="1419"/>
        <w:gridCol w:w="1843"/>
      </w:tblGrid>
      <w:tr w:rsidR="00C01B52" w14:paraId="20E58BC5" w14:textId="77777777" w:rsidTr="00C01B52">
        <w:trPr>
          <w:trHeight w:val="315"/>
          <w:jc w:val="center"/>
        </w:trPr>
        <w:tc>
          <w:tcPr>
            <w:tcW w:w="9356" w:type="dxa"/>
            <w:gridSpan w:val="4"/>
            <w:tcBorders>
              <w:top w:val="single" w:sz="4" w:space="0" w:color="auto"/>
              <w:left w:val="single" w:sz="4" w:space="0" w:color="auto"/>
              <w:bottom w:val="single" w:sz="4" w:space="0" w:color="auto"/>
              <w:right w:val="single" w:sz="4" w:space="0" w:color="auto"/>
            </w:tcBorders>
            <w:shd w:val="clear" w:color="auto" w:fill="EEECE1" w:themeFill="background2"/>
            <w:noWrap/>
            <w:vAlign w:val="center"/>
            <w:hideMark/>
          </w:tcPr>
          <w:p w14:paraId="30ED7671" w14:textId="77777777" w:rsidR="00C01B52" w:rsidRDefault="00C01B52">
            <w:pPr>
              <w:spacing w:before="0" w:beforeAutospacing="0" w:after="0" w:afterAutospacing="0" w:line="256" w:lineRule="auto"/>
              <w:ind w:firstLine="0"/>
              <w:jc w:val="center"/>
              <w:rPr>
                <w:rFonts w:eastAsia="Times New Roman" w:cs="Times New Roman"/>
                <w:b/>
                <w:bCs/>
                <w:sz w:val="20"/>
                <w:szCs w:val="20"/>
                <w:lang w:val="sr-Cyrl-RS"/>
              </w:rPr>
            </w:pPr>
            <w:r>
              <w:rPr>
                <w:rFonts w:eastAsia="Times New Roman" w:cs="Times New Roman"/>
                <w:b/>
                <w:bCs/>
                <w:sz w:val="20"/>
                <w:szCs w:val="20"/>
                <w:lang w:val="sr-Cyrl-RS"/>
              </w:rPr>
              <w:t>Дунав</w:t>
            </w:r>
          </w:p>
        </w:tc>
      </w:tr>
      <w:tr w:rsidR="00C01B52" w14:paraId="6AE44A06" w14:textId="77777777" w:rsidTr="00C01B52">
        <w:trPr>
          <w:trHeight w:val="315"/>
          <w:jc w:val="center"/>
        </w:trPr>
        <w:tc>
          <w:tcPr>
            <w:tcW w:w="1701" w:type="dxa"/>
            <w:tcBorders>
              <w:top w:val="single" w:sz="4" w:space="0" w:color="auto"/>
              <w:left w:val="single" w:sz="4" w:space="0" w:color="auto"/>
              <w:bottom w:val="double" w:sz="4" w:space="0" w:color="auto"/>
              <w:right w:val="single" w:sz="4" w:space="0" w:color="auto"/>
            </w:tcBorders>
            <w:shd w:val="clear" w:color="auto" w:fill="EEECE1" w:themeFill="background2"/>
            <w:noWrap/>
            <w:vAlign w:val="center"/>
            <w:hideMark/>
          </w:tcPr>
          <w:p w14:paraId="212FB951" w14:textId="77777777" w:rsidR="00C01B52" w:rsidRDefault="000C13B0">
            <w:pPr>
              <w:spacing w:before="0" w:beforeAutospacing="0" w:after="0" w:afterAutospacing="0" w:line="256" w:lineRule="auto"/>
              <w:ind w:firstLine="0"/>
              <w:jc w:val="center"/>
              <w:rPr>
                <w:rFonts w:eastAsia="Times New Roman" w:cs="Times New Roman"/>
                <w:b/>
                <w:bCs/>
                <w:sz w:val="20"/>
                <w:szCs w:val="20"/>
                <w:lang w:val="sr-Cyrl-RS"/>
              </w:rPr>
            </w:pPr>
            <w:r>
              <w:rPr>
                <w:rFonts w:eastAsia="Times New Roman" w:cs="Times New Roman"/>
                <w:b/>
                <w:bCs/>
                <w:sz w:val="20"/>
                <w:szCs w:val="20"/>
                <w:lang w:val="sr-Cyrl-RS"/>
              </w:rPr>
              <w:t>Категорија</w:t>
            </w:r>
          </w:p>
        </w:tc>
        <w:tc>
          <w:tcPr>
            <w:tcW w:w="4393" w:type="dxa"/>
            <w:tcBorders>
              <w:top w:val="single" w:sz="4" w:space="0" w:color="auto"/>
              <w:left w:val="single" w:sz="4" w:space="0" w:color="auto"/>
              <w:bottom w:val="double" w:sz="4" w:space="0" w:color="auto"/>
              <w:right w:val="single" w:sz="4" w:space="0" w:color="auto"/>
            </w:tcBorders>
            <w:shd w:val="clear" w:color="auto" w:fill="EEECE1" w:themeFill="background2"/>
            <w:noWrap/>
            <w:vAlign w:val="center"/>
            <w:hideMark/>
          </w:tcPr>
          <w:p w14:paraId="3EE52D78" w14:textId="77777777" w:rsidR="00C01B52" w:rsidRDefault="00C01B52" w:rsidP="006D3AA6">
            <w:pPr>
              <w:spacing w:before="0" w:beforeAutospacing="0" w:after="0" w:afterAutospacing="0" w:line="256" w:lineRule="auto"/>
              <w:ind w:firstLine="0"/>
              <w:jc w:val="center"/>
              <w:rPr>
                <w:rFonts w:eastAsia="Times New Roman" w:cs="Times New Roman"/>
                <w:b/>
                <w:bCs/>
                <w:sz w:val="20"/>
                <w:szCs w:val="20"/>
                <w:lang w:val="sr-Cyrl-RS"/>
              </w:rPr>
            </w:pPr>
            <w:r>
              <w:rPr>
                <w:rFonts w:eastAsia="Times New Roman" w:cs="Times New Roman"/>
                <w:b/>
                <w:bCs/>
                <w:sz w:val="20"/>
                <w:szCs w:val="20"/>
                <w:lang w:val="sr-Cyrl-RS"/>
              </w:rPr>
              <w:t xml:space="preserve">Опис </w:t>
            </w:r>
            <w:r w:rsidR="006D3AA6">
              <w:rPr>
                <w:rFonts w:eastAsia="Times New Roman" w:cs="Times New Roman"/>
                <w:b/>
                <w:bCs/>
                <w:sz w:val="20"/>
                <w:szCs w:val="20"/>
                <w:lang w:val="sr-Cyrl-RS"/>
              </w:rPr>
              <w:t xml:space="preserve">категорије </w:t>
            </w:r>
            <w:r>
              <w:rPr>
                <w:rFonts w:eastAsia="Times New Roman" w:cs="Times New Roman"/>
                <w:b/>
                <w:bCs/>
                <w:sz w:val="20"/>
                <w:szCs w:val="20"/>
                <w:lang w:val="sr-Cyrl-RS"/>
              </w:rPr>
              <w:t>коришћења земљишта</w:t>
            </w:r>
          </w:p>
        </w:tc>
        <w:tc>
          <w:tcPr>
            <w:tcW w:w="1419"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790E34A6" w14:textId="77777777" w:rsidR="00C01B52" w:rsidRDefault="00C01B52">
            <w:pPr>
              <w:spacing w:before="0" w:beforeAutospacing="0" w:after="0" w:afterAutospacing="0" w:line="256" w:lineRule="auto"/>
              <w:ind w:firstLine="0"/>
              <w:jc w:val="center"/>
              <w:rPr>
                <w:rFonts w:eastAsia="Times New Roman" w:cs="Times New Roman"/>
                <w:b/>
                <w:bCs/>
                <w:sz w:val="20"/>
                <w:szCs w:val="20"/>
                <w:lang w:val="sr-Cyrl-RS"/>
              </w:rPr>
            </w:pPr>
            <w:r>
              <w:rPr>
                <w:rFonts w:eastAsia="Times New Roman" w:cs="Times New Roman"/>
                <w:b/>
                <w:bCs/>
                <w:sz w:val="20"/>
                <w:szCs w:val="20"/>
                <w:lang w:val="sr-Cyrl-RS"/>
              </w:rPr>
              <w:t>Површина (ha)</w:t>
            </w:r>
          </w:p>
        </w:tc>
        <w:tc>
          <w:tcPr>
            <w:tcW w:w="1843"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3106BF43" w14:textId="77777777" w:rsidR="00C01B52" w:rsidRDefault="00C01B52">
            <w:pPr>
              <w:spacing w:before="0" w:beforeAutospacing="0" w:after="0" w:afterAutospacing="0" w:line="256" w:lineRule="auto"/>
              <w:ind w:firstLine="0"/>
              <w:jc w:val="center"/>
              <w:rPr>
                <w:rFonts w:eastAsia="Times New Roman" w:cs="Times New Roman"/>
                <w:b/>
                <w:bCs/>
                <w:sz w:val="20"/>
                <w:szCs w:val="20"/>
                <w:lang w:val="sr-Cyrl-RS"/>
              </w:rPr>
            </w:pPr>
            <w:r>
              <w:rPr>
                <w:rFonts w:eastAsia="Times New Roman" w:cs="Times New Roman"/>
                <w:b/>
                <w:bCs/>
                <w:sz w:val="20"/>
                <w:szCs w:val="20"/>
                <w:lang w:val="sr-Cyrl-RS"/>
              </w:rPr>
              <w:t>Део слива</w:t>
            </w:r>
          </w:p>
        </w:tc>
      </w:tr>
      <w:tr w:rsidR="00C01B52" w14:paraId="45699109" w14:textId="77777777" w:rsidTr="00C01B52">
        <w:trPr>
          <w:trHeight w:val="315"/>
          <w:jc w:val="center"/>
        </w:trPr>
        <w:tc>
          <w:tcPr>
            <w:tcW w:w="1701" w:type="dxa"/>
            <w:tcBorders>
              <w:top w:val="double" w:sz="4" w:space="0" w:color="auto"/>
              <w:left w:val="single" w:sz="4" w:space="0" w:color="auto"/>
              <w:bottom w:val="single" w:sz="4" w:space="0" w:color="auto"/>
              <w:right w:val="single" w:sz="4" w:space="0" w:color="auto"/>
            </w:tcBorders>
            <w:noWrap/>
            <w:vAlign w:val="center"/>
            <w:hideMark/>
          </w:tcPr>
          <w:p w14:paraId="52F8BC78"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1.1.</w:t>
            </w:r>
          </w:p>
        </w:tc>
        <w:tc>
          <w:tcPr>
            <w:tcW w:w="4393" w:type="dxa"/>
            <w:tcBorders>
              <w:top w:val="double" w:sz="4" w:space="0" w:color="auto"/>
              <w:left w:val="single" w:sz="4" w:space="0" w:color="auto"/>
              <w:bottom w:val="single" w:sz="4" w:space="0" w:color="auto"/>
              <w:right w:val="single" w:sz="4" w:space="0" w:color="auto"/>
            </w:tcBorders>
            <w:noWrap/>
            <w:vAlign w:val="center"/>
            <w:hideMark/>
          </w:tcPr>
          <w:p w14:paraId="2B631DD6" w14:textId="77777777" w:rsidR="00C01B52" w:rsidRDefault="00CF4CDE">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 xml:space="preserve">Урбана </w:t>
            </w:r>
            <w:r w:rsidR="00C01B52">
              <w:rPr>
                <w:rFonts w:eastAsia="Times New Roman" w:cs="Times New Roman"/>
                <w:sz w:val="22"/>
                <w:lang w:val="sr-Cyrl-RS"/>
              </w:rPr>
              <w:t>подручја</w:t>
            </w:r>
          </w:p>
        </w:tc>
        <w:tc>
          <w:tcPr>
            <w:tcW w:w="1419" w:type="dxa"/>
            <w:tcBorders>
              <w:top w:val="double" w:sz="4" w:space="0" w:color="auto"/>
              <w:left w:val="single" w:sz="4" w:space="0" w:color="auto"/>
              <w:bottom w:val="single" w:sz="4" w:space="0" w:color="auto"/>
              <w:right w:val="single" w:sz="4" w:space="0" w:color="auto"/>
            </w:tcBorders>
            <w:vAlign w:val="center"/>
            <w:hideMark/>
          </w:tcPr>
          <w:p w14:paraId="147C7735"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212.926,91</w:t>
            </w:r>
          </w:p>
        </w:tc>
        <w:tc>
          <w:tcPr>
            <w:tcW w:w="1843" w:type="dxa"/>
            <w:tcBorders>
              <w:top w:val="double" w:sz="4" w:space="0" w:color="auto"/>
              <w:left w:val="single" w:sz="4" w:space="0" w:color="auto"/>
              <w:bottom w:val="single" w:sz="4" w:space="0" w:color="auto"/>
              <w:right w:val="single" w:sz="4" w:space="0" w:color="auto"/>
            </w:tcBorders>
            <w:vAlign w:val="center"/>
            <w:hideMark/>
          </w:tcPr>
          <w:p w14:paraId="05F5E547"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2,60%</w:t>
            </w:r>
          </w:p>
        </w:tc>
      </w:tr>
      <w:tr w:rsidR="00C01B52" w14:paraId="375130B8" w14:textId="77777777" w:rsidTr="00C01B52">
        <w:trPr>
          <w:trHeight w:val="315"/>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7DEDE19B"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1.2.</w:t>
            </w:r>
          </w:p>
        </w:tc>
        <w:tc>
          <w:tcPr>
            <w:tcW w:w="4393" w:type="dxa"/>
            <w:tcBorders>
              <w:top w:val="single" w:sz="4" w:space="0" w:color="auto"/>
              <w:left w:val="single" w:sz="4" w:space="0" w:color="auto"/>
              <w:bottom w:val="single" w:sz="4" w:space="0" w:color="auto"/>
              <w:right w:val="single" w:sz="4" w:space="0" w:color="auto"/>
            </w:tcBorders>
            <w:noWrap/>
            <w:vAlign w:val="center"/>
            <w:hideMark/>
          </w:tcPr>
          <w:p w14:paraId="29F4E142" w14:textId="77777777" w:rsidR="00C01B52" w:rsidRDefault="00C01B52">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Индустријски и транспортни објекти</w:t>
            </w:r>
          </w:p>
        </w:tc>
        <w:tc>
          <w:tcPr>
            <w:tcW w:w="1419" w:type="dxa"/>
            <w:tcBorders>
              <w:top w:val="single" w:sz="4" w:space="0" w:color="auto"/>
              <w:left w:val="single" w:sz="4" w:space="0" w:color="auto"/>
              <w:bottom w:val="single" w:sz="4" w:space="0" w:color="auto"/>
              <w:right w:val="single" w:sz="4" w:space="0" w:color="auto"/>
            </w:tcBorders>
            <w:vAlign w:val="center"/>
            <w:hideMark/>
          </w:tcPr>
          <w:p w14:paraId="327274D3"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26.573,68</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F87FF1"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0,32%</w:t>
            </w:r>
          </w:p>
        </w:tc>
      </w:tr>
      <w:tr w:rsidR="00C01B52" w14:paraId="44758D39" w14:textId="77777777" w:rsidTr="00C01B52">
        <w:trPr>
          <w:trHeight w:val="315"/>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40C6D989"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1.3.</w:t>
            </w:r>
          </w:p>
        </w:tc>
        <w:tc>
          <w:tcPr>
            <w:tcW w:w="4393" w:type="dxa"/>
            <w:tcBorders>
              <w:top w:val="single" w:sz="4" w:space="0" w:color="auto"/>
              <w:left w:val="single" w:sz="4" w:space="0" w:color="auto"/>
              <w:bottom w:val="single" w:sz="4" w:space="0" w:color="auto"/>
              <w:right w:val="single" w:sz="4" w:space="0" w:color="auto"/>
            </w:tcBorders>
            <w:noWrap/>
            <w:vAlign w:val="center"/>
            <w:hideMark/>
          </w:tcPr>
          <w:p w14:paraId="27943CAE" w14:textId="77777777" w:rsidR="00C01B52" w:rsidRDefault="00C01B52">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Рудници, одлагалишта отпада и градилишта</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CE8A5DD"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13.576,98</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4301A82"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0,17%</w:t>
            </w:r>
          </w:p>
        </w:tc>
      </w:tr>
      <w:tr w:rsidR="00C01B52" w14:paraId="750861DC" w14:textId="77777777" w:rsidTr="00C01B52">
        <w:trPr>
          <w:trHeight w:val="315"/>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6CB78CAF"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1.4.</w:t>
            </w:r>
          </w:p>
        </w:tc>
        <w:tc>
          <w:tcPr>
            <w:tcW w:w="4393" w:type="dxa"/>
            <w:tcBorders>
              <w:top w:val="single" w:sz="4" w:space="0" w:color="auto"/>
              <w:left w:val="single" w:sz="4" w:space="0" w:color="auto"/>
              <w:bottom w:val="single" w:sz="4" w:space="0" w:color="auto"/>
              <w:right w:val="single" w:sz="4" w:space="0" w:color="auto"/>
            </w:tcBorders>
            <w:noWrap/>
            <w:vAlign w:val="center"/>
            <w:hideMark/>
          </w:tcPr>
          <w:p w14:paraId="589D12A1" w14:textId="77777777" w:rsidR="00C01B52" w:rsidRDefault="00C01B52">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Вештачке непољопривредне површине</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CE08A79"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6.304,20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2D1195"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0,08%</w:t>
            </w:r>
          </w:p>
        </w:tc>
      </w:tr>
      <w:tr w:rsidR="00C01B52" w14:paraId="34237F90" w14:textId="77777777" w:rsidTr="00C01B52">
        <w:trPr>
          <w:trHeight w:val="315"/>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5D9F21F1"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2.1.</w:t>
            </w:r>
          </w:p>
        </w:tc>
        <w:tc>
          <w:tcPr>
            <w:tcW w:w="4393" w:type="dxa"/>
            <w:tcBorders>
              <w:top w:val="single" w:sz="4" w:space="0" w:color="auto"/>
              <w:left w:val="single" w:sz="4" w:space="0" w:color="auto"/>
              <w:bottom w:val="single" w:sz="4" w:space="0" w:color="auto"/>
              <w:right w:val="single" w:sz="4" w:space="0" w:color="auto"/>
            </w:tcBorders>
            <w:noWrap/>
            <w:vAlign w:val="center"/>
            <w:hideMark/>
          </w:tcPr>
          <w:p w14:paraId="3CE5FF7B" w14:textId="77777777" w:rsidR="00C01B52" w:rsidRDefault="006C5D0C" w:rsidP="006C5D0C">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Обрадиво</w:t>
            </w:r>
            <w:r w:rsidR="00C01B52">
              <w:rPr>
                <w:rFonts w:eastAsia="Times New Roman" w:cs="Times New Roman"/>
                <w:sz w:val="22"/>
                <w:lang w:val="sr-Cyrl-RS"/>
              </w:rPr>
              <w:t xml:space="preserve"> земљ</w:t>
            </w:r>
            <w:r>
              <w:rPr>
                <w:rFonts w:eastAsia="Times New Roman" w:cs="Times New Roman"/>
                <w:sz w:val="22"/>
                <w:lang w:val="sr-Cyrl-RS"/>
              </w:rPr>
              <w:t>иште</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E86DEDC"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2.566.800,22</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7207B34"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31,32%</w:t>
            </w:r>
          </w:p>
        </w:tc>
      </w:tr>
      <w:tr w:rsidR="00C01B52" w14:paraId="69599143" w14:textId="77777777" w:rsidTr="00C01B52">
        <w:trPr>
          <w:trHeight w:val="315"/>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50E192F3"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2.2.</w:t>
            </w:r>
          </w:p>
        </w:tc>
        <w:tc>
          <w:tcPr>
            <w:tcW w:w="4393" w:type="dxa"/>
            <w:tcBorders>
              <w:top w:val="single" w:sz="4" w:space="0" w:color="auto"/>
              <w:left w:val="single" w:sz="4" w:space="0" w:color="auto"/>
              <w:bottom w:val="single" w:sz="4" w:space="0" w:color="auto"/>
              <w:right w:val="single" w:sz="4" w:space="0" w:color="auto"/>
            </w:tcBorders>
            <w:noWrap/>
            <w:vAlign w:val="center"/>
            <w:hideMark/>
          </w:tcPr>
          <w:p w14:paraId="78CF53BC" w14:textId="77777777" w:rsidR="00C01B52" w:rsidRDefault="006C5D0C">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Трајни усеви</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4CC3CDF"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32.328,99</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A480E4D"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0,39%</w:t>
            </w:r>
          </w:p>
        </w:tc>
      </w:tr>
      <w:tr w:rsidR="00C01B52" w14:paraId="3B0E4849" w14:textId="77777777" w:rsidTr="00C01B52">
        <w:trPr>
          <w:trHeight w:val="315"/>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2C26A9C2"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2.3.</w:t>
            </w:r>
          </w:p>
        </w:tc>
        <w:tc>
          <w:tcPr>
            <w:tcW w:w="4393" w:type="dxa"/>
            <w:tcBorders>
              <w:top w:val="single" w:sz="4" w:space="0" w:color="auto"/>
              <w:left w:val="single" w:sz="4" w:space="0" w:color="auto"/>
              <w:bottom w:val="single" w:sz="4" w:space="0" w:color="auto"/>
              <w:right w:val="single" w:sz="4" w:space="0" w:color="auto"/>
            </w:tcBorders>
            <w:noWrap/>
            <w:vAlign w:val="center"/>
            <w:hideMark/>
          </w:tcPr>
          <w:p w14:paraId="624B38F6" w14:textId="77777777" w:rsidR="00C01B52" w:rsidRDefault="00C01B52">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Пашњаци</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AD52C20"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135.892,14</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F0AC401"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1,66%</w:t>
            </w:r>
          </w:p>
        </w:tc>
      </w:tr>
      <w:tr w:rsidR="00C01B52" w14:paraId="723E8412" w14:textId="77777777" w:rsidTr="00C01B52">
        <w:trPr>
          <w:trHeight w:val="315"/>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2DF7DDE8"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2.4.</w:t>
            </w:r>
          </w:p>
        </w:tc>
        <w:tc>
          <w:tcPr>
            <w:tcW w:w="4393" w:type="dxa"/>
            <w:tcBorders>
              <w:top w:val="single" w:sz="4" w:space="0" w:color="auto"/>
              <w:left w:val="single" w:sz="4" w:space="0" w:color="auto"/>
              <w:bottom w:val="single" w:sz="4" w:space="0" w:color="auto"/>
              <w:right w:val="single" w:sz="4" w:space="0" w:color="auto"/>
            </w:tcBorders>
            <w:noWrap/>
            <w:vAlign w:val="center"/>
            <w:hideMark/>
          </w:tcPr>
          <w:p w14:paraId="1908C867" w14:textId="77777777" w:rsidR="00C01B52" w:rsidRDefault="00C01B52">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Хетерогене пољопривредне површине</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0FCD6F6"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1.646.229,31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ECF500A"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20,09%</w:t>
            </w:r>
          </w:p>
        </w:tc>
      </w:tr>
      <w:tr w:rsidR="00C01B52" w14:paraId="45B31CD7" w14:textId="77777777" w:rsidTr="00C01B52">
        <w:trPr>
          <w:trHeight w:val="315"/>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635D9641"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3.1.</w:t>
            </w:r>
          </w:p>
        </w:tc>
        <w:tc>
          <w:tcPr>
            <w:tcW w:w="4393" w:type="dxa"/>
            <w:tcBorders>
              <w:top w:val="single" w:sz="4" w:space="0" w:color="auto"/>
              <w:left w:val="single" w:sz="4" w:space="0" w:color="auto"/>
              <w:bottom w:val="single" w:sz="4" w:space="0" w:color="auto"/>
              <w:right w:val="single" w:sz="4" w:space="0" w:color="auto"/>
            </w:tcBorders>
            <w:noWrap/>
            <w:vAlign w:val="center"/>
            <w:hideMark/>
          </w:tcPr>
          <w:p w14:paraId="185A353A" w14:textId="77777777" w:rsidR="00C01B52" w:rsidRDefault="00C01B52">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Шуме</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7B89DFA"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2.642.102,51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0916A97"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32,24%</w:t>
            </w:r>
          </w:p>
        </w:tc>
      </w:tr>
      <w:tr w:rsidR="00C01B52" w14:paraId="1BFCD3AA" w14:textId="77777777" w:rsidTr="00C01B52">
        <w:trPr>
          <w:trHeight w:val="315"/>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036632DC"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3.2.</w:t>
            </w:r>
          </w:p>
        </w:tc>
        <w:tc>
          <w:tcPr>
            <w:tcW w:w="4393" w:type="dxa"/>
            <w:tcBorders>
              <w:top w:val="single" w:sz="4" w:space="0" w:color="auto"/>
              <w:left w:val="single" w:sz="4" w:space="0" w:color="auto"/>
              <w:bottom w:val="single" w:sz="4" w:space="0" w:color="auto"/>
              <w:right w:val="single" w:sz="4" w:space="0" w:color="auto"/>
            </w:tcBorders>
            <w:noWrap/>
            <w:vAlign w:val="center"/>
            <w:hideMark/>
          </w:tcPr>
          <w:p w14:paraId="02B9D1BB" w14:textId="77777777" w:rsidR="00C01B52" w:rsidRDefault="00C01B52">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Природни травњаци и грмолика вегетација</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DAFA211"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637.111,85</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E92352"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7,77%</w:t>
            </w:r>
          </w:p>
        </w:tc>
      </w:tr>
      <w:tr w:rsidR="00C01B52" w14:paraId="244849E9" w14:textId="77777777" w:rsidTr="00C01B52">
        <w:trPr>
          <w:trHeight w:val="315"/>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4D50D030"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3.3.</w:t>
            </w:r>
          </w:p>
        </w:tc>
        <w:tc>
          <w:tcPr>
            <w:tcW w:w="4393" w:type="dxa"/>
            <w:tcBorders>
              <w:top w:val="single" w:sz="4" w:space="0" w:color="auto"/>
              <w:left w:val="single" w:sz="4" w:space="0" w:color="auto"/>
              <w:bottom w:val="single" w:sz="4" w:space="0" w:color="auto"/>
              <w:right w:val="single" w:sz="4" w:space="0" w:color="auto"/>
            </w:tcBorders>
            <w:noWrap/>
            <w:vAlign w:val="center"/>
            <w:hideMark/>
          </w:tcPr>
          <w:p w14:paraId="304F9A74" w14:textId="77777777" w:rsidR="00C01B52" w:rsidRDefault="00C01B52">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Подручја са мало или без вегетације</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8E525E2"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22.281,82</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EB55D4"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0,27%</w:t>
            </w:r>
          </w:p>
        </w:tc>
      </w:tr>
      <w:tr w:rsidR="00C01B52" w14:paraId="149CFA1E" w14:textId="77777777" w:rsidTr="00C01B52">
        <w:trPr>
          <w:trHeight w:val="315"/>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04482359"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4.1.</w:t>
            </w:r>
          </w:p>
        </w:tc>
        <w:tc>
          <w:tcPr>
            <w:tcW w:w="4393" w:type="dxa"/>
            <w:tcBorders>
              <w:top w:val="single" w:sz="4" w:space="0" w:color="auto"/>
              <w:left w:val="single" w:sz="4" w:space="0" w:color="auto"/>
              <w:bottom w:val="single" w:sz="4" w:space="0" w:color="auto"/>
              <w:right w:val="single" w:sz="4" w:space="0" w:color="auto"/>
            </w:tcBorders>
            <w:noWrap/>
            <w:vAlign w:val="center"/>
            <w:hideMark/>
          </w:tcPr>
          <w:p w14:paraId="5E80CD8B" w14:textId="77777777" w:rsidR="00C01B52" w:rsidRDefault="00C01B52">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Mочваре</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E5A40E4"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24.690,29</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77813D1"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0,30%</w:t>
            </w:r>
          </w:p>
        </w:tc>
      </w:tr>
      <w:tr w:rsidR="00C01B52" w14:paraId="465A483D" w14:textId="77777777" w:rsidTr="00C01B52">
        <w:trPr>
          <w:trHeight w:val="315"/>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6534056C"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5.1.</w:t>
            </w:r>
          </w:p>
        </w:tc>
        <w:tc>
          <w:tcPr>
            <w:tcW w:w="4393" w:type="dxa"/>
            <w:tcBorders>
              <w:top w:val="single" w:sz="4" w:space="0" w:color="auto"/>
              <w:left w:val="single" w:sz="4" w:space="0" w:color="auto"/>
              <w:bottom w:val="single" w:sz="4" w:space="0" w:color="auto"/>
              <w:right w:val="single" w:sz="4" w:space="0" w:color="auto"/>
            </w:tcBorders>
            <w:noWrap/>
            <w:vAlign w:val="center"/>
            <w:hideMark/>
          </w:tcPr>
          <w:p w14:paraId="17C0E6BD" w14:textId="77777777" w:rsidR="00C01B52" w:rsidRDefault="00860C65">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Водене површине</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E60A6B7"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228.342,48</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CE8B450"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2,79%</w:t>
            </w:r>
          </w:p>
        </w:tc>
      </w:tr>
      <w:tr w:rsidR="00C01B52" w14:paraId="4942A635" w14:textId="77777777" w:rsidTr="00C01B52">
        <w:trPr>
          <w:trHeight w:val="315"/>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10922A93" w14:textId="77777777" w:rsidR="00C01B52" w:rsidRDefault="00C01B52">
            <w:pPr>
              <w:rPr>
                <w:rFonts w:eastAsia="Times New Roman" w:cs="Times New Roman"/>
                <w:lang w:val="sr-Cyrl-RS"/>
              </w:rPr>
            </w:pPr>
          </w:p>
        </w:tc>
        <w:tc>
          <w:tcPr>
            <w:tcW w:w="4393" w:type="dxa"/>
            <w:tcBorders>
              <w:top w:val="single" w:sz="4" w:space="0" w:color="auto"/>
              <w:left w:val="single" w:sz="4" w:space="0" w:color="auto"/>
              <w:bottom w:val="single" w:sz="4" w:space="0" w:color="auto"/>
              <w:right w:val="single" w:sz="4" w:space="0" w:color="auto"/>
            </w:tcBorders>
            <w:noWrap/>
            <w:vAlign w:val="center"/>
            <w:hideMark/>
          </w:tcPr>
          <w:p w14:paraId="5277F7C8" w14:textId="77777777" w:rsidR="00C01B52" w:rsidRDefault="00C01B52" w:rsidP="00784270">
            <w:pPr>
              <w:spacing w:before="0" w:beforeAutospacing="0" w:after="0" w:afterAutospacing="0" w:line="256" w:lineRule="auto"/>
              <w:ind w:firstLineChars="500" w:firstLine="1104"/>
              <w:jc w:val="right"/>
              <w:rPr>
                <w:rFonts w:eastAsia="Times New Roman" w:cs="Times New Roman"/>
                <w:b/>
                <w:bCs/>
                <w:lang w:val="sr-Cyrl-RS"/>
              </w:rPr>
            </w:pPr>
            <w:r>
              <w:rPr>
                <w:rFonts w:eastAsia="Times New Roman" w:cs="Times New Roman"/>
                <w:b/>
                <w:bCs/>
                <w:sz w:val="22"/>
                <w:lang w:val="sr-Cyrl-RS"/>
              </w:rPr>
              <w:t>Укупно:</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F699E34" w14:textId="77777777" w:rsidR="00C01B52" w:rsidRDefault="00C01B52">
            <w:pPr>
              <w:spacing w:before="0" w:beforeAutospacing="0" w:after="0" w:afterAutospacing="0" w:line="256" w:lineRule="auto"/>
              <w:ind w:firstLine="0"/>
              <w:jc w:val="center"/>
              <w:rPr>
                <w:rFonts w:eastAsia="Times New Roman" w:cs="Times New Roman"/>
                <w:b/>
                <w:bCs/>
                <w:lang w:val="sr-Cyrl-RS"/>
              </w:rPr>
            </w:pPr>
            <w:r>
              <w:rPr>
                <w:rFonts w:eastAsia="Times New Roman" w:cs="Times New Roman"/>
                <w:b/>
                <w:bCs/>
                <w:sz w:val="22"/>
                <w:lang w:val="sr-Cyrl-RS"/>
              </w:rPr>
              <w:t>8.195.161,40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1E715F7" w14:textId="77777777" w:rsidR="00C01B52" w:rsidRDefault="00C01B52">
            <w:pPr>
              <w:spacing w:before="0" w:beforeAutospacing="0" w:after="0" w:afterAutospacing="0" w:line="256" w:lineRule="auto"/>
              <w:ind w:firstLine="0"/>
              <w:jc w:val="center"/>
              <w:rPr>
                <w:rFonts w:eastAsia="Times New Roman" w:cs="Times New Roman"/>
                <w:b/>
                <w:bCs/>
                <w:lang w:val="sr-Cyrl-RS"/>
              </w:rPr>
            </w:pPr>
            <w:r>
              <w:rPr>
                <w:rFonts w:eastAsia="Times New Roman" w:cs="Times New Roman"/>
                <w:b/>
                <w:bCs/>
                <w:sz w:val="22"/>
                <w:lang w:val="sr-Cyrl-RS"/>
              </w:rPr>
              <w:t>100%</w:t>
            </w:r>
          </w:p>
        </w:tc>
      </w:tr>
    </w:tbl>
    <w:p w14:paraId="1CEF144D" w14:textId="77777777" w:rsidR="00C01B52" w:rsidRDefault="00C01B52" w:rsidP="00C01B52">
      <w:pPr>
        <w:spacing w:before="0" w:beforeAutospacing="0" w:after="0" w:afterAutospacing="0"/>
        <w:ind w:firstLine="720"/>
        <w:rPr>
          <w:rFonts w:eastAsia="Calibri" w:cs="Times New Roman"/>
          <w:lang w:val="sr-Cyrl-RS"/>
        </w:rPr>
      </w:pPr>
    </w:p>
    <w:p w14:paraId="1AEA87AC" w14:textId="77777777" w:rsidR="00945944" w:rsidRDefault="00945944">
      <w:pPr>
        <w:spacing w:before="0" w:beforeAutospacing="0" w:after="160" w:afterAutospacing="0" w:line="259" w:lineRule="auto"/>
        <w:ind w:firstLine="0"/>
        <w:jc w:val="left"/>
        <w:rPr>
          <w:rFonts w:eastAsia="Times New Roman" w:cs="Times New Roman"/>
          <w:iCs/>
          <w:color w:val="365F91" w:themeColor="accent1" w:themeShade="BF"/>
          <w:u w:val="single"/>
          <w:lang w:val="sr-Cyrl-RS"/>
        </w:rPr>
      </w:pPr>
      <w:r>
        <w:br w:type="page"/>
      </w:r>
    </w:p>
    <w:p w14:paraId="32637FB7" w14:textId="77777777" w:rsidR="00860C65" w:rsidRPr="00C9157C" w:rsidRDefault="00860C65" w:rsidP="00C9157C">
      <w:pPr>
        <w:pStyle w:val="Heading4"/>
      </w:pPr>
      <w:r w:rsidRPr="00C9157C">
        <w:lastRenderedPageBreak/>
        <w:t>Егејски слив</w:t>
      </w:r>
    </w:p>
    <w:p w14:paraId="2E276C18" w14:textId="17D33905" w:rsidR="00C01B52" w:rsidRDefault="00860C65" w:rsidP="00FD5322">
      <w:pPr>
        <w:rPr>
          <w:lang w:val="sr-Cyrl-RS"/>
        </w:rPr>
      </w:pPr>
      <w:r>
        <w:rPr>
          <w:lang w:val="sr-Cyrl-RS"/>
        </w:rPr>
        <w:t>У сливу</w:t>
      </w:r>
      <w:r w:rsidR="00C01B52">
        <w:rPr>
          <w:lang w:val="sr-Cyrl-RS"/>
        </w:rPr>
        <w:t xml:space="preserve"> Драговиштице шуме заузи</w:t>
      </w:r>
      <w:r w:rsidR="00703C95">
        <w:rPr>
          <w:lang w:val="sr-Cyrl-RS"/>
        </w:rPr>
        <w:t>мају највећу површину и чине 93,97</w:t>
      </w:r>
      <w:r w:rsidR="00C01B52">
        <w:rPr>
          <w:lang w:val="sr-Cyrl-RS"/>
        </w:rPr>
        <w:t xml:space="preserve">% укупне површине слива. Природни травњаци и грмолика вегетација </w:t>
      </w:r>
      <w:r w:rsidR="00703C95">
        <w:rPr>
          <w:lang w:val="sr-Cyrl-RS"/>
        </w:rPr>
        <w:t>покривају површину од 4,69</w:t>
      </w:r>
      <w:r w:rsidR="00C01B52">
        <w:rPr>
          <w:lang w:val="sr-Cyrl-RS"/>
        </w:rPr>
        <w:t xml:space="preserve">% слива. У </w:t>
      </w:r>
      <w:r>
        <w:rPr>
          <w:lang w:val="sr-Cyrl-RS"/>
        </w:rPr>
        <w:t>малом проценту су заступљене водене површине</w:t>
      </w:r>
      <w:r w:rsidR="00C01B52">
        <w:rPr>
          <w:lang w:val="sr-Cyrl-RS"/>
        </w:rPr>
        <w:t xml:space="preserve">, обрадива земљишта и </w:t>
      </w:r>
      <w:r w:rsidR="00C01B52" w:rsidRPr="006418E4">
        <w:rPr>
          <w:lang w:val="sr-Cyrl-RS"/>
        </w:rPr>
        <w:t xml:space="preserve">градска подручја. У </w:t>
      </w:r>
      <w:r w:rsidR="00703C95" w:rsidRPr="006418E4">
        <w:rPr>
          <w:lang w:val="sr-Cyrl-RS"/>
        </w:rPr>
        <w:t xml:space="preserve">табели </w:t>
      </w:r>
      <w:r w:rsidR="006418E4" w:rsidRPr="006418E4">
        <w:rPr>
          <w:lang w:val="sr-Cyrl-RS"/>
        </w:rPr>
        <w:t>(</w:t>
      </w:r>
      <w:r w:rsidR="006418E4" w:rsidRPr="006418E4">
        <w:rPr>
          <w:lang w:val="sr-Cyrl-RS"/>
        </w:rPr>
        <w:fldChar w:fldCharType="begin"/>
      </w:r>
      <w:r w:rsidR="006418E4" w:rsidRPr="006418E4">
        <w:rPr>
          <w:lang w:val="sr-Cyrl-RS"/>
        </w:rPr>
        <w:instrText xml:space="preserve"> REF _Ref73481460 </w:instrText>
      </w:r>
      <w:r w:rsidR="006418E4">
        <w:rPr>
          <w:lang w:val="sr-Cyrl-RS"/>
        </w:rPr>
        <w:instrText xml:space="preserve"> \* MERGEFORMAT </w:instrText>
      </w:r>
      <w:r w:rsidR="006418E4" w:rsidRPr="006418E4">
        <w:rPr>
          <w:lang w:val="sr-Cyrl-RS"/>
        </w:rPr>
        <w:fldChar w:fldCharType="separate"/>
      </w:r>
      <w:r w:rsidR="00EC4DD4" w:rsidRPr="00EC4DD4">
        <w:rPr>
          <w:lang w:val="sr-Cyrl-RS"/>
        </w:rPr>
        <w:t xml:space="preserve">Табела </w:t>
      </w:r>
      <w:r w:rsidR="00EC4DD4">
        <w:rPr>
          <w:noProof/>
        </w:rPr>
        <w:t>II</w:t>
      </w:r>
      <w:r w:rsidR="00EC4DD4" w:rsidRPr="00EC4DD4">
        <w:rPr>
          <w:lang w:val="sr-Cyrl-RS"/>
        </w:rPr>
        <w:t>.</w:t>
      </w:r>
      <w:r w:rsidR="00EC4DD4" w:rsidRPr="00EC4DD4">
        <w:rPr>
          <w:noProof/>
          <w:lang w:val="sr-Cyrl-RS"/>
        </w:rPr>
        <w:t>2</w:t>
      </w:r>
      <w:r w:rsidR="006418E4" w:rsidRPr="006418E4">
        <w:rPr>
          <w:lang w:val="sr-Cyrl-RS"/>
        </w:rPr>
        <w:fldChar w:fldCharType="end"/>
      </w:r>
      <w:r w:rsidR="006418E4" w:rsidRPr="006418E4">
        <w:rPr>
          <w:lang w:val="sr-Cyrl-RS"/>
        </w:rPr>
        <w:t>)</w:t>
      </w:r>
      <w:r w:rsidR="00C01B52" w:rsidRPr="006418E4">
        <w:rPr>
          <w:lang w:val="sr-Cyrl-RS"/>
        </w:rPr>
        <w:t xml:space="preserve"> приказана је подела земљишта </w:t>
      </w:r>
      <w:r w:rsidR="00703C95" w:rsidRPr="006418E4">
        <w:rPr>
          <w:lang w:val="sr-Cyrl-RS"/>
        </w:rPr>
        <w:t>у</w:t>
      </w:r>
      <w:r w:rsidR="00C01B52" w:rsidRPr="006418E4">
        <w:rPr>
          <w:lang w:val="sr-Cyrl-RS"/>
        </w:rPr>
        <w:t xml:space="preserve"> сливу</w:t>
      </w:r>
      <w:r w:rsidR="00C01B52">
        <w:rPr>
          <w:lang w:val="sr-Cyrl-RS"/>
        </w:rPr>
        <w:t xml:space="preserve"> Драговиштице према категоријама коришћења из Corine Land Cover, 2018.</w:t>
      </w:r>
    </w:p>
    <w:p w14:paraId="396A9BAD" w14:textId="6D1C3E5F" w:rsidR="00C01B52" w:rsidRPr="006418E4" w:rsidRDefault="008649A6" w:rsidP="00025C8B">
      <w:pPr>
        <w:pStyle w:val="Caption"/>
      </w:pPr>
      <w:bookmarkStart w:id="52" w:name="_Ref73481460"/>
      <w:bookmarkStart w:id="53" w:name="_Toc126230364"/>
      <w:r w:rsidRPr="006418E4">
        <w:t xml:space="preserve">Табела </w:t>
      </w:r>
      <w:r w:rsidR="006C2BF4">
        <w:fldChar w:fldCharType="begin"/>
      </w:r>
      <w:r w:rsidR="006C2BF4">
        <w:instrText xml:space="preserve"> STYLEREF 1 \s </w:instrText>
      </w:r>
      <w:r w:rsidR="006C2BF4">
        <w:fldChar w:fldCharType="separate"/>
      </w:r>
      <w:r w:rsidR="00EC4DD4">
        <w:rPr>
          <w:noProof/>
        </w:rPr>
        <w:t>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2</w:t>
      </w:r>
      <w:r w:rsidR="006C2BF4">
        <w:fldChar w:fldCharType="end"/>
      </w:r>
      <w:bookmarkEnd w:id="52"/>
      <w:r w:rsidRPr="006418E4">
        <w:t>:</w:t>
      </w:r>
      <w:r w:rsidR="00C01B52" w:rsidRPr="006418E4">
        <w:t xml:space="preserve"> Подела земљишта на сливу Драговиштице</w:t>
      </w:r>
      <w:bookmarkEnd w:id="53"/>
    </w:p>
    <w:tbl>
      <w:tblPr>
        <w:tblW w:w="9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4449"/>
        <w:gridCol w:w="1583"/>
        <w:gridCol w:w="1153"/>
      </w:tblGrid>
      <w:tr w:rsidR="00C01B52" w14:paraId="27D7F1B5" w14:textId="77777777" w:rsidTr="00C01B52">
        <w:trPr>
          <w:trHeight w:val="315"/>
          <w:jc w:val="center"/>
        </w:trPr>
        <w:tc>
          <w:tcPr>
            <w:tcW w:w="9140" w:type="dxa"/>
            <w:gridSpan w:val="4"/>
            <w:tcBorders>
              <w:top w:val="single" w:sz="4" w:space="0" w:color="auto"/>
              <w:left w:val="single" w:sz="4" w:space="0" w:color="auto"/>
              <w:bottom w:val="single" w:sz="4" w:space="0" w:color="auto"/>
              <w:right w:val="single" w:sz="4" w:space="0" w:color="auto"/>
            </w:tcBorders>
            <w:shd w:val="clear" w:color="auto" w:fill="EEECE1" w:themeFill="background2"/>
            <w:noWrap/>
            <w:vAlign w:val="center"/>
            <w:hideMark/>
          </w:tcPr>
          <w:p w14:paraId="49E31636" w14:textId="77777777" w:rsidR="00C01B52" w:rsidRDefault="00C01B52">
            <w:pPr>
              <w:spacing w:line="256" w:lineRule="auto"/>
              <w:ind w:firstLine="22"/>
              <w:jc w:val="center"/>
              <w:rPr>
                <w:rFonts w:eastAsia="Times New Roman" w:cs="Times New Roman"/>
                <w:b/>
                <w:bCs/>
                <w:sz w:val="20"/>
                <w:szCs w:val="20"/>
                <w:lang w:val="sr-Cyrl-RS"/>
              </w:rPr>
            </w:pPr>
            <w:r>
              <w:rPr>
                <w:rFonts w:eastAsia="Times New Roman" w:cs="Times New Roman"/>
                <w:b/>
                <w:bCs/>
                <w:sz w:val="20"/>
                <w:szCs w:val="20"/>
                <w:lang w:val="sr-Cyrl-RS"/>
              </w:rPr>
              <w:t>Драговиштица</w:t>
            </w:r>
          </w:p>
        </w:tc>
      </w:tr>
      <w:tr w:rsidR="00C01B52" w14:paraId="46A06784" w14:textId="77777777" w:rsidTr="00C01B52">
        <w:trPr>
          <w:trHeight w:val="315"/>
          <w:jc w:val="center"/>
        </w:trPr>
        <w:tc>
          <w:tcPr>
            <w:tcW w:w="1955" w:type="dxa"/>
            <w:tcBorders>
              <w:top w:val="single" w:sz="4" w:space="0" w:color="auto"/>
              <w:left w:val="single" w:sz="4" w:space="0" w:color="auto"/>
              <w:bottom w:val="double" w:sz="4" w:space="0" w:color="auto"/>
              <w:right w:val="single" w:sz="4" w:space="0" w:color="auto"/>
            </w:tcBorders>
            <w:shd w:val="clear" w:color="auto" w:fill="EEECE1" w:themeFill="background2"/>
            <w:noWrap/>
            <w:vAlign w:val="center"/>
            <w:hideMark/>
          </w:tcPr>
          <w:p w14:paraId="2260694C" w14:textId="77777777" w:rsidR="00C01B52" w:rsidRDefault="000C13B0">
            <w:pPr>
              <w:spacing w:before="0" w:beforeAutospacing="0" w:after="0" w:afterAutospacing="0" w:line="256" w:lineRule="auto"/>
              <w:ind w:firstLine="0"/>
              <w:jc w:val="center"/>
              <w:rPr>
                <w:rFonts w:eastAsia="Times New Roman" w:cs="Times New Roman"/>
                <w:b/>
                <w:bCs/>
                <w:sz w:val="20"/>
                <w:szCs w:val="20"/>
                <w:lang w:val="sr-Cyrl-RS"/>
              </w:rPr>
            </w:pPr>
            <w:r w:rsidRPr="000C13B0">
              <w:rPr>
                <w:rFonts w:eastAsia="Times New Roman" w:cs="Times New Roman"/>
                <w:b/>
                <w:bCs/>
                <w:sz w:val="20"/>
                <w:szCs w:val="20"/>
                <w:lang w:val="sr-Cyrl-RS"/>
              </w:rPr>
              <w:t>Категорија</w:t>
            </w:r>
          </w:p>
        </w:tc>
        <w:tc>
          <w:tcPr>
            <w:tcW w:w="4449" w:type="dxa"/>
            <w:tcBorders>
              <w:top w:val="single" w:sz="4" w:space="0" w:color="auto"/>
              <w:left w:val="single" w:sz="4" w:space="0" w:color="auto"/>
              <w:bottom w:val="double" w:sz="4" w:space="0" w:color="auto"/>
              <w:right w:val="single" w:sz="4" w:space="0" w:color="auto"/>
            </w:tcBorders>
            <w:shd w:val="clear" w:color="auto" w:fill="EEECE1" w:themeFill="background2"/>
            <w:noWrap/>
            <w:vAlign w:val="center"/>
            <w:hideMark/>
          </w:tcPr>
          <w:p w14:paraId="67B45974" w14:textId="77777777" w:rsidR="00C01B52" w:rsidRDefault="00C01B52" w:rsidP="006D3AA6">
            <w:pPr>
              <w:spacing w:before="0" w:beforeAutospacing="0" w:after="0" w:afterAutospacing="0" w:line="256" w:lineRule="auto"/>
              <w:ind w:firstLine="0"/>
              <w:jc w:val="center"/>
              <w:rPr>
                <w:rFonts w:eastAsia="Times New Roman" w:cs="Times New Roman"/>
                <w:b/>
                <w:bCs/>
                <w:sz w:val="20"/>
                <w:szCs w:val="20"/>
                <w:lang w:val="sr-Cyrl-RS"/>
              </w:rPr>
            </w:pPr>
            <w:r>
              <w:rPr>
                <w:rFonts w:eastAsia="Times New Roman" w:cs="Times New Roman"/>
                <w:b/>
                <w:bCs/>
                <w:sz w:val="20"/>
                <w:szCs w:val="20"/>
                <w:lang w:val="sr-Cyrl-RS"/>
              </w:rPr>
              <w:t xml:space="preserve">Опис </w:t>
            </w:r>
            <w:r w:rsidR="006D3AA6">
              <w:rPr>
                <w:rFonts w:eastAsia="Times New Roman" w:cs="Times New Roman"/>
                <w:b/>
                <w:bCs/>
                <w:sz w:val="20"/>
                <w:szCs w:val="20"/>
                <w:lang w:val="sr-Cyrl-RS"/>
              </w:rPr>
              <w:t xml:space="preserve">категорије </w:t>
            </w:r>
            <w:r>
              <w:rPr>
                <w:rFonts w:eastAsia="Times New Roman" w:cs="Times New Roman"/>
                <w:b/>
                <w:bCs/>
                <w:sz w:val="20"/>
                <w:szCs w:val="20"/>
                <w:lang w:val="sr-Cyrl-RS"/>
              </w:rPr>
              <w:t>коришћења земљишта</w:t>
            </w:r>
          </w:p>
        </w:tc>
        <w:tc>
          <w:tcPr>
            <w:tcW w:w="1583"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0CD8B6F9" w14:textId="77777777" w:rsidR="00C01B52" w:rsidRDefault="00C01B52">
            <w:pPr>
              <w:spacing w:before="0" w:beforeAutospacing="0" w:after="0" w:afterAutospacing="0" w:line="256" w:lineRule="auto"/>
              <w:ind w:firstLine="0"/>
              <w:jc w:val="center"/>
              <w:rPr>
                <w:rFonts w:eastAsia="Times New Roman" w:cs="Times New Roman"/>
                <w:b/>
                <w:bCs/>
                <w:sz w:val="20"/>
                <w:szCs w:val="20"/>
                <w:lang w:val="sr-Cyrl-RS"/>
              </w:rPr>
            </w:pPr>
            <w:r>
              <w:rPr>
                <w:rFonts w:eastAsia="Times New Roman" w:cs="Times New Roman"/>
                <w:b/>
                <w:bCs/>
                <w:sz w:val="20"/>
                <w:szCs w:val="20"/>
                <w:lang w:val="sr-Cyrl-RS"/>
              </w:rPr>
              <w:t>Површина (ha)</w:t>
            </w:r>
          </w:p>
        </w:tc>
        <w:tc>
          <w:tcPr>
            <w:tcW w:w="1153"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70F01D49" w14:textId="77777777" w:rsidR="00C01B52" w:rsidRDefault="00C01B52">
            <w:pPr>
              <w:spacing w:before="0" w:beforeAutospacing="0" w:after="0" w:afterAutospacing="0" w:line="256" w:lineRule="auto"/>
              <w:ind w:firstLine="0"/>
              <w:jc w:val="center"/>
              <w:rPr>
                <w:rFonts w:eastAsia="Times New Roman" w:cs="Times New Roman"/>
                <w:b/>
                <w:bCs/>
                <w:sz w:val="20"/>
                <w:szCs w:val="20"/>
                <w:lang w:val="sr-Cyrl-RS"/>
              </w:rPr>
            </w:pPr>
            <w:r>
              <w:rPr>
                <w:rFonts w:eastAsia="Times New Roman" w:cs="Times New Roman"/>
                <w:b/>
                <w:bCs/>
                <w:sz w:val="20"/>
                <w:szCs w:val="20"/>
                <w:lang w:val="sr-Cyrl-RS"/>
              </w:rPr>
              <w:t>Део слива</w:t>
            </w:r>
          </w:p>
        </w:tc>
      </w:tr>
      <w:tr w:rsidR="00C01B52" w14:paraId="14FCFF03" w14:textId="77777777" w:rsidTr="00C01B52">
        <w:trPr>
          <w:trHeight w:val="315"/>
          <w:jc w:val="center"/>
        </w:trPr>
        <w:tc>
          <w:tcPr>
            <w:tcW w:w="1955" w:type="dxa"/>
            <w:tcBorders>
              <w:top w:val="double" w:sz="4" w:space="0" w:color="auto"/>
              <w:left w:val="single" w:sz="4" w:space="0" w:color="auto"/>
              <w:bottom w:val="single" w:sz="4" w:space="0" w:color="auto"/>
              <w:right w:val="single" w:sz="4" w:space="0" w:color="auto"/>
            </w:tcBorders>
            <w:noWrap/>
            <w:vAlign w:val="center"/>
            <w:hideMark/>
          </w:tcPr>
          <w:p w14:paraId="12AFFF4F"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1.1</w:t>
            </w:r>
          </w:p>
        </w:tc>
        <w:tc>
          <w:tcPr>
            <w:tcW w:w="4449" w:type="dxa"/>
            <w:tcBorders>
              <w:top w:val="double" w:sz="4" w:space="0" w:color="auto"/>
              <w:left w:val="single" w:sz="4" w:space="0" w:color="auto"/>
              <w:bottom w:val="single" w:sz="4" w:space="0" w:color="auto"/>
              <w:right w:val="single" w:sz="4" w:space="0" w:color="auto"/>
            </w:tcBorders>
            <w:noWrap/>
            <w:vAlign w:val="center"/>
            <w:hideMark/>
          </w:tcPr>
          <w:p w14:paraId="04E230B3" w14:textId="77777777" w:rsidR="00C01B52" w:rsidRDefault="006C5D0C">
            <w:pPr>
              <w:spacing w:before="0" w:beforeAutospacing="0" w:after="0" w:afterAutospacing="0" w:line="256" w:lineRule="auto"/>
              <w:ind w:firstLine="0"/>
              <w:jc w:val="left"/>
              <w:rPr>
                <w:rFonts w:eastAsia="Times New Roman" w:cs="Times New Roman"/>
                <w:sz w:val="22"/>
                <w:lang w:val="sr-Cyrl-RS"/>
              </w:rPr>
            </w:pPr>
            <w:r>
              <w:rPr>
                <w:rFonts w:eastAsia="Times New Roman" w:cs="Times New Roman"/>
                <w:sz w:val="22"/>
                <w:lang w:val="sr-Cyrl-RS"/>
              </w:rPr>
              <w:t>Урбана подручја</w:t>
            </w:r>
          </w:p>
        </w:tc>
        <w:tc>
          <w:tcPr>
            <w:tcW w:w="1583" w:type="dxa"/>
            <w:tcBorders>
              <w:top w:val="double" w:sz="4" w:space="0" w:color="auto"/>
              <w:left w:val="single" w:sz="4" w:space="0" w:color="auto"/>
              <w:bottom w:val="single" w:sz="4" w:space="0" w:color="auto"/>
              <w:right w:val="single" w:sz="4" w:space="0" w:color="auto"/>
            </w:tcBorders>
            <w:vAlign w:val="center"/>
            <w:hideMark/>
          </w:tcPr>
          <w:p w14:paraId="747302F0"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11</w:t>
            </w:r>
            <w:r>
              <w:rPr>
                <w:rFonts w:eastAsia="Times New Roman" w:cs="Times New Roman"/>
                <w:sz w:val="22"/>
                <w:lang w:val="sr-Latn-RS"/>
              </w:rPr>
              <w:t>,</w:t>
            </w:r>
            <w:r>
              <w:rPr>
                <w:rFonts w:eastAsia="Times New Roman" w:cs="Times New Roman"/>
                <w:sz w:val="22"/>
                <w:lang w:val="sr-Cyrl-RS"/>
              </w:rPr>
              <w:t>4</w:t>
            </w:r>
          </w:p>
        </w:tc>
        <w:tc>
          <w:tcPr>
            <w:tcW w:w="1153" w:type="dxa"/>
            <w:tcBorders>
              <w:top w:val="double" w:sz="4" w:space="0" w:color="auto"/>
              <w:left w:val="single" w:sz="4" w:space="0" w:color="auto"/>
              <w:bottom w:val="single" w:sz="4" w:space="0" w:color="auto"/>
              <w:right w:val="single" w:sz="4" w:space="0" w:color="auto"/>
            </w:tcBorders>
            <w:vAlign w:val="center"/>
            <w:hideMark/>
          </w:tcPr>
          <w:p w14:paraId="7B44AF10"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0,02%</w:t>
            </w:r>
          </w:p>
        </w:tc>
      </w:tr>
      <w:tr w:rsidR="00C01B52" w14:paraId="7DBB2D97" w14:textId="77777777" w:rsidTr="00C01B52">
        <w:trPr>
          <w:trHeight w:val="315"/>
          <w:jc w:val="center"/>
        </w:trPr>
        <w:tc>
          <w:tcPr>
            <w:tcW w:w="1955" w:type="dxa"/>
            <w:tcBorders>
              <w:top w:val="single" w:sz="4" w:space="0" w:color="auto"/>
              <w:left w:val="single" w:sz="4" w:space="0" w:color="auto"/>
              <w:bottom w:val="single" w:sz="4" w:space="0" w:color="auto"/>
              <w:right w:val="single" w:sz="4" w:space="0" w:color="auto"/>
            </w:tcBorders>
            <w:noWrap/>
            <w:vAlign w:val="center"/>
            <w:hideMark/>
          </w:tcPr>
          <w:p w14:paraId="48CFD5DB"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2.1</w:t>
            </w:r>
          </w:p>
        </w:tc>
        <w:tc>
          <w:tcPr>
            <w:tcW w:w="4449" w:type="dxa"/>
            <w:tcBorders>
              <w:top w:val="single" w:sz="4" w:space="0" w:color="auto"/>
              <w:left w:val="single" w:sz="4" w:space="0" w:color="auto"/>
              <w:bottom w:val="single" w:sz="4" w:space="0" w:color="auto"/>
              <w:right w:val="single" w:sz="4" w:space="0" w:color="auto"/>
            </w:tcBorders>
            <w:noWrap/>
            <w:vAlign w:val="center"/>
            <w:hideMark/>
          </w:tcPr>
          <w:p w14:paraId="684BFC23" w14:textId="77777777" w:rsidR="00C01B52" w:rsidRDefault="006C5D0C">
            <w:pPr>
              <w:spacing w:before="0" w:beforeAutospacing="0" w:after="0" w:afterAutospacing="0" w:line="256" w:lineRule="auto"/>
              <w:ind w:firstLine="0"/>
              <w:jc w:val="left"/>
              <w:rPr>
                <w:rFonts w:eastAsia="Times New Roman" w:cs="Times New Roman"/>
                <w:sz w:val="22"/>
                <w:lang w:val="sr-Cyrl-RS"/>
              </w:rPr>
            </w:pPr>
            <w:r>
              <w:rPr>
                <w:rFonts w:eastAsia="Times New Roman" w:cs="Times New Roman"/>
                <w:sz w:val="22"/>
                <w:lang w:val="sr-Cyrl-RS"/>
              </w:rPr>
              <w:t>Обрадиво земљиште</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614B2CA"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14</w:t>
            </w:r>
            <w:r>
              <w:rPr>
                <w:rFonts w:eastAsia="Times New Roman" w:cs="Times New Roman"/>
                <w:sz w:val="22"/>
                <w:lang w:val="sr-Latn-RS"/>
              </w:rPr>
              <w:t>,</w:t>
            </w:r>
            <w:r>
              <w:rPr>
                <w:rFonts w:eastAsia="Times New Roman" w:cs="Times New Roman"/>
                <w:sz w:val="22"/>
                <w:lang w:val="sr-Cyrl-RS"/>
              </w:rPr>
              <w:t>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31BD4B0"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0,02%</w:t>
            </w:r>
          </w:p>
        </w:tc>
      </w:tr>
      <w:tr w:rsidR="00C01B52" w14:paraId="39A476DA" w14:textId="77777777" w:rsidTr="00C01B52">
        <w:trPr>
          <w:trHeight w:val="315"/>
          <w:jc w:val="center"/>
        </w:trPr>
        <w:tc>
          <w:tcPr>
            <w:tcW w:w="1955" w:type="dxa"/>
            <w:tcBorders>
              <w:top w:val="single" w:sz="4" w:space="0" w:color="auto"/>
              <w:left w:val="single" w:sz="4" w:space="0" w:color="auto"/>
              <w:bottom w:val="single" w:sz="4" w:space="0" w:color="auto"/>
              <w:right w:val="single" w:sz="4" w:space="0" w:color="auto"/>
            </w:tcBorders>
            <w:noWrap/>
            <w:vAlign w:val="center"/>
            <w:hideMark/>
          </w:tcPr>
          <w:p w14:paraId="10D0E8E7"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2.3</w:t>
            </w:r>
          </w:p>
        </w:tc>
        <w:tc>
          <w:tcPr>
            <w:tcW w:w="4449" w:type="dxa"/>
            <w:tcBorders>
              <w:top w:val="single" w:sz="4" w:space="0" w:color="auto"/>
              <w:left w:val="single" w:sz="4" w:space="0" w:color="auto"/>
              <w:bottom w:val="single" w:sz="4" w:space="0" w:color="auto"/>
              <w:right w:val="single" w:sz="4" w:space="0" w:color="auto"/>
            </w:tcBorders>
            <w:noWrap/>
            <w:vAlign w:val="center"/>
            <w:hideMark/>
          </w:tcPr>
          <w:p w14:paraId="3983A0E3" w14:textId="77777777" w:rsidR="00C01B52" w:rsidRDefault="00C01B52">
            <w:pPr>
              <w:spacing w:before="0" w:beforeAutospacing="0" w:after="0" w:afterAutospacing="0" w:line="256" w:lineRule="auto"/>
              <w:ind w:firstLine="0"/>
              <w:jc w:val="left"/>
              <w:rPr>
                <w:rFonts w:eastAsia="Times New Roman" w:cs="Times New Roman"/>
                <w:sz w:val="22"/>
                <w:lang w:val="sr-Cyrl-RS"/>
              </w:rPr>
            </w:pPr>
            <w:r>
              <w:rPr>
                <w:rFonts w:eastAsia="Times New Roman" w:cs="Times New Roman"/>
                <w:sz w:val="22"/>
                <w:lang w:val="sr-Cyrl-RS"/>
              </w:rPr>
              <w:t>Пашњаци</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9BFFC6F"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190</w:t>
            </w:r>
            <w:r>
              <w:rPr>
                <w:rFonts w:eastAsia="Times New Roman" w:cs="Times New Roman"/>
                <w:sz w:val="22"/>
                <w:lang w:val="sr-Latn-RS"/>
              </w:rPr>
              <w:t>,</w:t>
            </w:r>
            <w:r>
              <w:rPr>
                <w:rFonts w:eastAsia="Times New Roman" w:cs="Times New Roman"/>
                <w:sz w:val="22"/>
                <w:lang w:val="sr-Cyrl-RS"/>
              </w:rPr>
              <w:t>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543EB3E"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0,28%</w:t>
            </w:r>
          </w:p>
        </w:tc>
      </w:tr>
      <w:tr w:rsidR="00C01B52" w14:paraId="1331EC75" w14:textId="77777777" w:rsidTr="00C01B52">
        <w:trPr>
          <w:trHeight w:val="315"/>
          <w:jc w:val="center"/>
        </w:trPr>
        <w:tc>
          <w:tcPr>
            <w:tcW w:w="1955" w:type="dxa"/>
            <w:tcBorders>
              <w:top w:val="single" w:sz="4" w:space="0" w:color="auto"/>
              <w:left w:val="single" w:sz="4" w:space="0" w:color="auto"/>
              <w:bottom w:val="single" w:sz="4" w:space="0" w:color="auto"/>
              <w:right w:val="single" w:sz="4" w:space="0" w:color="auto"/>
            </w:tcBorders>
            <w:noWrap/>
            <w:vAlign w:val="center"/>
            <w:hideMark/>
          </w:tcPr>
          <w:p w14:paraId="75704E0D"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2.4</w:t>
            </w:r>
          </w:p>
        </w:tc>
        <w:tc>
          <w:tcPr>
            <w:tcW w:w="4449" w:type="dxa"/>
            <w:tcBorders>
              <w:top w:val="single" w:sz="4" w:space="0" w:color="auto"/>
              <w:left w:val="single" w:sz="4" w:space="0" w:color="auto"/>
              <w:bottom w:val="single" w:sz="4" w:space="0" w:color="auto"/>
              <w:right w:val="single" w:sz="4" w:space="0" w:color="auto"/>
            </w:tcBorders>
            <w:noWrap/>
            <w:vAlign w:val="center"/>
            <w:hideMark/>
          </w:tcPr>
          <w:p w14:paraId="706F4626" w14:textId="77777777" w:rsidR="00C01B52" w:rsidRDefault="00C01B52">
            <w:pPr>
              <w:spacing w:before="0" w:beforeAutospacing="0" w:after="0" w:afterAutospacing="0" w:line="256" w:lineRule="auto"/>
              <w:ind w:firstLine="0"/>
              <w:jc w:val="left"/>
              <w:rPr>
                <w:rFonts w:eastAsia="Times New Roman" w:cs="Times New Roman"/>
                <w:sz w:val="22"/>
                <w:lang w:val="sr-Cyrl-RS"/>
              </w:rPr>
            </w:pPr>
            <w:r>
              <w:rPr>
                <w:rFonts w:eastAsia="Times New Roman" w:cs="Times New Roman"/>
                <w:sz w:val="22"/>
                <w:lang w:val="sr-Cyrl-RS"/>
              </w:rPr>
              <w:t>Хетерогене пољопривредне површине</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7E322B4"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694</w:t>
            </w:r>
            <w:r>
              <w:rPr>
                <w:rFonts w:eastAsia="Times New Roman" w:cs="Times New Roman"/>
                <w:sz w:val="22"/>
                <w:lang w:val="sr-Latn-RS"/>
              </w:rPr>
              <w:t>,</w:t>
            </w:r>
            <w:r>
              <w:rPr>
                <w:rFonts w:eastAsia="Times New Roman" w:cs="Times New Roman"/>
                <w:sz w:val="22"/>
                <w:lang w:val="sr-Cyrl-RS"/>
              </w:rPr>
              <w:t>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FB739D1"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1,00%</w:t>
            </w:r>
          </w:p>
        </w:tc>
      </w:tr>
      <w:tr w:rsidR="00C01B52" w14:paraId="596B099F" w14:textId="77777777" w:rsidTr="00C01B52">
        <w:trPr>
          <w:trHeight w:val="315"/>
          <w:jc w:val="center"/>
        </w:trPr>
        <w:tc>
          <w:tcPr>
            <w:tcW w:w="1955" w:type="dxa"/>
            <w:tcBorders>
              <w:top w:val="single" w:sz="4" w:space="0" w:color="auto"/>
              <w:left w:val="single" w:sz="4" w:space="0" w:color="auto"/>
              <w:bottom w:val="single" w:sz="4" w:space="0" w:color="auto"/>
              <w:right w:val="single" w:sz="4" w:space="0" w:color="auto"/>
            </w:tcBorders>
            <w:noWrap/>
            <w:vAlign w:val="center"/>
            <w:hideMark/>
          </w:tcPr>
          <w:p w14:paraId="7D48FCB2"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3.1</w:t>
            </w:r>
          </w:p>
        </w:tc>
        <w:tc>
          <w:tcPr>
            <w:tcW w:w="4449" w:type="dxa"/>
            <w:tcBorders>
              <w:top w:val="single" w:sz="4" w:space="0" w:color="auto"/>
              <w:left w:val="single" w:sz="4" w:space="0" w:color="auto"/>
              <w:bottom w:val="single" w:sz="4" w:space="0" w:color="auto"/>
              <w:right w:val="single" w:sz="4" w:space="0" w:color="auto"/>
            </w:tcBorders>
            <w:noWrap/>
            <w:vAlign w:val="center"/>
            <w:hideMark/>
          </w:tcPr>
          <w:p w14:paraId="741341B4" w14:textId="77777777" w:rsidR="00C01B52" w:rsidRDefault="00C01B52">
            <w:pPr>
              <w:spacing w:before="0" w:beforeAutospacing="0" w:after="0" w:afterAutospacing="0" w:line="256" w:lineRule="auto"/>
              <w:ind w:firstLine="0"/>
              <w:jc w:val="left"/>
              <w:rPr>
                <w:rFonts w:eastAsia="Times New Roman" w:cs="Times New Roman"/>
                <w:sz w:val="22"/>
                <w:lang w:val="sr-Cyrl-RS"/>
              </w:rPr>
            </w:pPr>
            <w:r>
              <w:rPr>
                <w:rFonts w:eastAsia="Times New Roman" w:cs="Times New Roman"/>
                <w:sz w:val="22"/>
                <w:lang w:val="sr-Cyrl-RS"/>
              </w:rPr>
              <w:t>Шуме</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1CC9F23"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64.994</w:t>
            </w:r>
            <w:r>
              <w:rPr>
                <w:rFonts w:eastAsia="Times New Roman" w:cs="Times New Roman"/>
                <w:sz w:val="22"/>
                <w:lang w:val="sr-Latn-RS"/>
              </w:rPr>
              <w:t>,</w:t>
            </w:r>
            <w:r>
              <w:rPr>
                <w:rFonts w:eastAsia="Times New Roman" w:cs="Times New Roman"/>
                <w:sz w:val="22"/>
                <w:lang w:val="sr-Cyrl-RS"/>
              </w:rPr>
              <w:t>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201C839"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93,97%</w:t>
            </w:r>
          </w:p>
        </w:tc>
      </w:tr>
      <w:tr w:rsidR="00C01B52" w14:paraId="2ACE050C" w14:textId="77777777" w:rsidTr="00C01B52">
        <w:trPr>
          <w:trHeight w:val="315"/>
          <w:jc w:val="center"/>
        </w:trPr>
        <w:tc>
          <w:tcPr>
            <w:tcW w:w="1955" w:type="dxa"/>
            <w:tcBorders>
              <w:top w:val="single" w:sz="4" w:space="0" w:color="auto"/>
              <w:left w:val="single" w:sz="4" w:space="0" w:color="auto"/>
              <w:bottom w:val="single" w:sz="4" w:space="0" w:color="auto"/>
              <w:right w:val="single" w:sz="4" w:space="0" w:color="auto"/>
            </w:tcBorders>
            <w:noWrap/>
            <w:vAlign w:val="center"/>
            <w:hideMark/>
          </w:tcPr>
          <w:p w14:paraId="7A5D0D92"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3.2</w:t>
            </w:r>
          </w:p>
        </w:tc>
        <w:tc>
          <w:tcPr>
            <w:tcW w:w="4449" w:type="dxa"/>
            <w:tcBorders>
              <w:top w:val="single" w:sz="4" w:space="0" w:color="auto"/>
              <w:left w:val="single" w:sz="4" w:space="0" w:color="auto"/>
              <w:bottom w:val="single" w:sz="4" w:space="0" w:color="auto"/>
              <w:right w:val="single" w:sz="4" w:space="0" w:color="auto"/>
            </w:tcBorders>
            <w:noWrap/>
            <w:vAlign w:val="center"/>
            <w:hideMark/>
          </w:tcPr>
          <w:p w14:paraId="5EDEA10F" w14:textId="77777777" w:rsidR="00C01B52" w:rsidRDefault="00C01B52">
            <w:pPr>
              <w:spacing w:before="0" w:beforeAutospacing="0" w:after="0" w:afterAutospacing="0" w:line="256" w:lineRule="auto"/>
              <w:ind w:firstLine="0"/>
              <w:jc w:val="left"/>
              <w:rPr>
                <w:rFonts w:eastAsia="Times New Roman" w:cs="Times New Roman"/>
                <w:sz w:val="22"/>
                <w:lang w:val="sr-Cyrl-RS"/>
              </w:rPr>
            </w:pPr>
            <w:r>
              <w:rPr>
                <w:rFonts w:eastAsia="Times New Roman" w:cs="Times New Roman"/>
                <w:sz w:val="22"/>
                <w:lang w:val="sr-Cyrl-RS"/>
              </w:rPr>
              <w:t>Природни травњаци и грмолика вегетација</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DD5A294"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3.245</w:t>
            </w:r>
            <w:r>
              <w:rPr>
                <w:rFonts w:eastAsia="Times New Roman" w:cs="Times New Roman"/>
                <w:sz w:val="22"/>
                <w:lang w:val="sr-Latn-RS"/>
              </w:rPr>
              <w:t>,</w:t>
            </w:r>
            <w:r>
              <w:rPr>
                <w:rFonts w:eastAsia="Times New Roman" w:cs="Times New Roman"/>
                <w:sz w:val="22"/>
                <w:lang w:val="sr-Cyrl-RS"/>
              </w:rPr>
              <w:t>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7CAD159"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4,69%</w:t>
            </w:r>
          </w:p>
        </w:tc>
      </w:tr>
      <w:tr w:rsidR="00C01B52" w14:paraId="4AE11EDD" w14:textId="77777777" w:rsidTr="00C01B52">
        <w:trPr>
          <w:trHeight w:val="315"/>
          <w:jc w:val="center"/>
        </w:trPr>
        <w:tc>
          <w:tcPr>
            <w:tcW w:w="1955" w:type="dxa"/>
            <w:tcBorders>
              <w:top w:val="single" w:sz="4" w:space="0" w:color="auto"/>
              <w:left w:val="single" w:sz="4" w:space="0" w:color="auto"/>
              <w:bottom w:val="single" w:sz="4" w:space="0" w:color="auto"/>
              <w:right w:val="single" w:sz="4" w:space="0" w:color="auto"/>
            </w:tcBorders>
            <w:noWrap/>
            <w:vAlign w:val="center"/>
            <w:hideMark/>
          </w:tcPr>
          <w:p w14:paraId="3CA45C4D"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3.3</w:t>
            </w:r>
          </w:p>
        </w:tc>
        <w:tc>
          <w:tcPr>
            <w:tcW w:w="4449" w:type="dxa"/>
            <w:tcBorders>
              <w:top w:val="single" w:sz="4" w:space="0" w:color="auto"/>
              <w:left w:val="single" w:sz="4" w:space="0" w:color="auto"/>
              <w:bottom w:val="single" w:sz="4" w:space="0" w:color="auto"/>
              <w:right w:val="single" w:sz="4" w:space="0" w:color="auto"/>
            </w:tcBorders>
            <w:noWrap/>
            <w:vAlign w:val="center"/>
            <w:hideMark/>
          </w:tcPr>
          <w:p w14:paraId="0875BFA2" w14:textId="77777777" w:rsidR="00C01B52" w:rsidRDefault="00C01B52">
            <w:pPr>
              <w:spacing w:before="0" w:beforeAutospacing="0" w:after="0" w:afterAutospacing="0" w:line="256" w:lineRule="auto"/>
              <w:ind w:firstLine="0"/>
              <w:jc w:val="left"/>
              <w:rPr>
                <w:rFonts w:eastAsia="Times New Roman" w:cs="Times New Roman"/>
                <w:sz w:val="22"/>
                <w:lang w:val="sr-Cyrl-RS"/>
              </w:rPr>
            </w:pPr>
            <w:r>
              <w:rPr>
                <w:rFonts w:eastAsia="Times New Roman" w:cs="Times New Roman"/>
                <w:sz w:val="22"/>
                <w:lang w:val="sr-Cyrl-RS"/>
              </w:rPr>
              <w:t>Подручја са мало или без вегетације</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454C2C"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9</w:t>
            </w:r>
            <w:r>
              <w:rPr>
                <w:rFonts w:eastAsia="Times New Roman" w:cs="Times New Roman"/>
                <w:sz w:val="22"/>
                <w:lang w:val="sr-Latn-RS"/>
              </w:rPr>
              <w:t>,</w:t>
            </w:r>
            <w:r>
              <w:rPr>
                <w:rFonts w:eastAsia="Times New Roman" w:cs="Times New Roman"/>
                <w:sz w:val="22"/>
                <w:lang w:val="sr-Cyrl-RS"/>
              </w:rPr>
              <w:t>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587EECF"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0,01%</w:t>
            </w:r>
          </w:p>
        </w:tc>
      </w:tr>
      <w:tr w:rsidR="00C01B52" w14:paraId="086811E9" w14:textId="77777777" w:rsidTr="00C01B52">
        <w:trPr>
          <w:trHeight w:val="315"/>
          <w:jc w:val="center"/>
        </w:trPr>
        <w:tc>
          <w:tcPr>
            <w:tcW w:w="1955" w:type="dxa"/>
            <w:tcBorders>
              <w:top w:val="single" w:sz="4" w:space="0" w:color="auto"/>
              <w:left w:val="single" w:sz="4" w:space="0" w:color="auto"/>
              <w:bottom w:val="single" w:sz="4" w:space="0" w:color="auto"/>
              <w:right w:val="single" w:sz="4" w:space="0" w:color="auto"/>
            </w:tcBorders>
            <w:noWrap/>
            <w:vAlign w:val="center"/>
            <w:hideMark/>
          </w:tcPr>
          <w:p w14:paraId="3969EFCF"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5.1</w:t>
            </w:r>
          </w:p>
        </w:tc>
        <w:tc>
          <w:tcPr>
            <w:tcW w:w="4449" w:type="dxa"/>
            <w:tcBorders>
              <w:top w:val="single" w:sz="4" w:space="0" w:color="auto"/>
              <w:left w:val="single" w:sz="4" w:space="0" w:color="auto"/>
              <w:bottom w:val="single" w:sz="4" w:space="0" w:color="auto"/>
              <w:right w:val="single" w:sz="4" w:space="0" w:color="auto"/>
            </w:tcBorders>
            <w:noWrap/>
            <w:vAlign w:val="center"/>
            <w:hideMark/>
          </w:tcPr>
          <w:p w14:paraId="3021A4C7" w14:textId="77777777" w:rsidR="00C01B52" w:rsidRDefault="00860C65">
            <w:pPr>
              <w:spacing w:before="0" w:beforeAutospacing="0" w:after="0" w:afterAutospacing="0" w:line="256" w:lineRule="auto"/>
              <w:ind w:firstLine="0"/>
              <w:jc w:val="left"/>
              <w:rPr>
                <w:rFonts w:eastAsia="Times New Roman" w:cs="Times New Roman"/>
                <w:sz w:val="22"/>
                <w:lang w:val="sr-Cyrl-RS"/>
              </w:rPr>
            </w:pPr>
            <w:r>
              <w:rPr>
                <w:rFonts w:eastAsia="Times New Roman" w:cs="Times New Roman"/>
                <w:sz w:val="22"/>
                <w:lang w:val="sr-Cyrl-RS"/>
              </w:rPr>
              <w:t>Водене површине</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5BB3233" w14:textId="77777777" w:rsidR="00C01B52" w:rsidRDefault="00860C65">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7,</w:t>
            </w:r>
            <w:r w:rsidR="00C01B52">
              <w:rPr>
                <w:rFonts w:eastAsia="Times New Roman" w:cs="Times New Roman"/>
                <w:sz w:val="22"/>
                <w:lang w:val="sr-Cyrl-RS"/>
              </w:rPr>
              <w:t>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818214" w14:textId="77777777" w:rsidR="00C01B52" w:rsidRDefault="00C01B52">
            <w:pPr>
              <w:spacing w:before="0" w:beforeAutospacing="0" w:after="0" w:afterAutospacing="0" w:line="256" w:lineRule="auto"/>
              <w:ind w:firstLine="0"/>
              <w:jc w:val="center"/>
              <w:rPr>
                <w:rFonts w:eastAsia="Times New Roman" w:cs="Times New Roman"/>
                <w:sz w:val="22"/>
                <w:lang w:val="sr-Cyrl-RS"/>
              </w:rPr>
            </w:pPr>
            <w:r>
              <w:rPr>
                <w:rFonts w:eastAsia="Times New Roman" w:cs="Times New Roman"/>
                <w:sz w:val="22"/>
                <w:lang w:val="sr-Cyrl-RS"/>
              </w:rPr>
              <w:t>0,01%</w:t>
            </w:r>
          </w:p>
        </w:tc>
      </w:tr>
      <w:tr w:rsidR="00C01B52" w14:paraId="64B34A7F" w14:textId="77777777" w:rsidTr="00C01B52">
        <w:trPr>
          <w:trHeight w:val="315"/>
          <w:jc w:val="center"/>
        </w:trPr>
        <w:tc>
          <w:tcPr>
            <w:tcW w:w="1955" w:type="dxa"/>
            <w:tcBorders>
              <w:top w:val="single" w:sz="4" w:space="0" w:color="auto"/>
              <w:left w:val="single" w:sz="4" w:space="0" w:color="auto"/>
              <w:bottom w:val="single" w:sz="4" w:space="0" w:color="auto"/>
              <w:right w:val="single" w:sz="4" w:space="0" w:color="auto"/>
            </w:tcBorders>
            <w:noWrap/>
            <w:vAlign w:val="center"/>
            <w:hideMark/>
          </w:tcPr>
          <w:p w14:paraId="1B83C68D" w14:textId="77777777" w:rsidR="00C01B52" w:rsidRDefault="00C01B52">
            <w:pPr>
              <w:rPr>
                <w:rFonts w:eastAsia="Times New Roman" w:cs="Times New Roman"/>
                <w:sz w:val="22"/>
                <w:lang w:val="sr-Cyrl-RS"/>
              </w:rPr>
            </w:pPr>
          </w:p>
        </w:tc>
        <w:tc>
          <w:tcPr>
            <w:tcW w:w="4449" w:type="dxa"/>
            <w:tcBorders>
              <w:top w:val="single" w:sz="4" w:space="0" w:color="auto"/>
              <w:left w:val="single" w:sz="4" w:space="0" w:color="auto"/>
              <w:bottom w:val="single" w:sz="4" w:space="0" w:color="auto"/>
              <w:right w:val="single" w:sz="4" w:space="0" w:color="auto"/>
            </w:tcBorders>
            <w:noWrap/>
            <w:vAlign w:val="center"/>
            <w:hideMark/>
          </w:tcPr>
          <w:p w14:paraId="2964DDD3" w14:textId="77777777" w:rsidR="00C01B52" w:rsidRDefault="00C01B52" w:rsidP="00784270">
            <w:pPr>
              <w:spacing w:before="0" w:beforeAutospacing="0" w:after="0" w:afterAutospacing="0" w:line="256" w:lineRule="auto"/>
              <w:ind w:firstLineChars="500" w:firstLine="1104"/>
              <w:jc w:val="right"/>
              <w:rPr>
                <w:rFonts w:eastAsia="Times New Roman" w:cs="Times New Roman"/>
                <w:b/>
                <w:bCs/>
                <w:sz w:val="22"/>
                <w:lang w:val="sr-Cyrl-RS"/>
              </w:rPr>
            </w:pPr>
            <w:r>
              <w:rPr>
                <w:rFonts w:eastAsia="Times New Roman" w:cs="Times New Roman"/>
                <w:b/>
                <w:bCs/>
                <w:sz w:val="22"/>
                <w:lang w:val="sr-Cyrl-RS"/>
              </w:rPr>
              <w:t>Укупно:</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D9EAFE3" w14:textId="77777777" w:rsidR="00C01B52" w:rsidRDefault="00C01B52">
            <w:pPr>
              <w:spacing w:before="0" w:beforeAutospacing="0" w:after="0" w:afterAutospacing="0" w:line="256" w:lineRule="auto"/>
              <w:ind w:firstLine="0"/>
              <w:jc w:val="center"/>
              <w:rPr>
                <w:rFonts w:eastAsia="Times New Roman" w:cs="Times New Roman"/>
                <w:b/>
                <w:bCs/>
                <w:sz w:val="22"/>
                <w:lang w:val="sr-Cyrl-RS"/>
              </w:rPr>
            </w:pPr>
            <w:r>
              <w:rPr>
                <w:rFonts w:eastAsia="Times New Roman" w:cs="Times New Roman"/>
                <w:b/>
                <w:bCs/>
                <w:sz w:val="22"/>
                <w:lang w:val="sr-Cyrl-RS"/>
              </w:rPr>
              <w:t>69.166</w:t>
            </w:r>
            <w:r>
              <w:rPr>
                <w:rFonts w:eastAsia="Times New Roman" w:cs="Times New Roman"/>
                <w:b/>
                <w:bCs/>
                <w:sz w:val="22"/>
                <w:lang w:val="sr-Latn-RS"/>
              </w:rPr>
              <w:t>,</w:t>
            </w:r>
            <w:r>
              <w:rPr>
                <w:rFonts w:eastAsia="Times New Roman" w:cs="Times New Roman"/>
                <w:b/>
                <w:bCs/>
                <w:sz w:val="22"/>
                <w:lang w:val="sr-Cyrl-RS"/>
              </w:rPr>
              <w:t>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BCE4ED6" w14:textId="77777777" w:rsidR="00C01B52" w:rsidRDefault="00C01B52">
            <w:pPr>
              <w:spacing w:before="0" w:beforeAutospacing="0" w:after="0" w:afterAutospacing="0" w:line="256" w:lineRule="auto"/>
              <w:ind w:firstLine="0"/>
              <w:jc w:val="center"/>
              <w:rPr>
                <w:rFonts w:eastAsia="Times New Roman" w:cs="Times New Roman"/>
                <w:b/>
                <w:bCs/>
                <w:sz w:val="22"/>
                <w:lang w:val="sr-Cyrl-RS"/>
              </w:rPr>
            </w:pPr>
            <w:r>
              <w:rPr>
                <w:rFonts w:eastAsia="Times New Roman" w:cs="Times New Roman"/>
                <w:b/>
                <w:bCs/>
                <w:sz w:val="22"/>
                <w:lang w:val="sr-Cyrl-RS"/>
              </w:rPr>
              <w:t>100%</w:t>
            </w:r>
          </w:p>
        </w:tc>
      </w:tr>
    </w:tbl>
    <w:p w14:paraId="4D3DD38F" w14:textId="77777777" w:rsidR="00C01B52" w:rsidRDefault="00C01B52" w:rsidP="00C01B52">
      <w:pPr>
        <w:spacing w:before="0" w:beforeAutospacing="0" w:after="0" w:afterAutospacing="0"/>
        <w:rPr>
          <w:rFonts w:eastAsia="Calibri" w:cs="Times New Roman"/>
          <w:lang w:val="sr-Cyrl-RS"/>
        </w:rPr>
      </w:pPr>
    </w:p>
    <w:p w14:paraId="57EA0497" w14:textId="54F7FBE9" w:rsidR="00C01B52" w:rsidRDefault="00C01B52" w:rsidP="00C01B52">
      <w:pPr>
        <w:spacing w:before="0" w:beforeAutospacing="0" w:after="0" w:afterAutospacing="0"/>
        <w:rPr>
          <w:rFonts w:eastAsia="Calibri" w:cs="Times New Roman"/>
          <w:lang w:val="sr-Latn-RS"/>
        </w:rPr>
      </w:pPr>
      <w:r>
        <w:rPr>
          <w:rFonts w:eastAsia="Calibri" w:cs="Times New Roman"/>
          <w:lang w:val="sr-Cyrl-RS"/>
        </w:rPr>
        <w:t>У сливе Пчиње шуме заузимају н</w:t>
      </w:r>
      <w:r w:rsidR="00860C65">
        <w:rPr>
          <w:rFonts w:eastAsia="Calibri" w:cs="Times New Roman"/>
          <w:lang w:val="sr-Cyrl-RS"/>
        </w:rPr>
        <w:t>ајвећу површину и чине 91,53</w:t>
      </w:r>
      <w:r>
        <w:rPr>
          <w:rFonts w:eastAsia="Calibri" w:cs="Times New Roman"/>
          <w:lang w:val="sr-Cyrl-RS"/>
        </w:rPr>
        <w:t>% укупне површине слива. Природни травњаци и грмолика вег</w:t>
      </w:r>
      <w:r w:rsidR="00860C65">
        <w:rPr>
          <w:rFonts w:eastAsia="Calibri" w:cs="Times New Roman"/>
          <w:lang w:val="sr-Cyrl-RS"/>
        </w:rPr>
        <w:t>етација покривају површину од 3,63</w:t>
      </w:r>
      <w:r>
        <w:rPr>
          <w:rFonts w:eastAsia="Calibri" w:cs="Times New Roman"/>
          <w:lang w:val="sr-Cyrl-RS"/>
        </w:rPr>
        <w:t>% сл</w:t>
      </w:r>
      <w:r w:rsidR="00860C65">
        <w:rPr>
          <w:rFonts w:eastAsia="Calibri" w:cs="Times New Roman"/>
          <w:lang w:val="sr-Cyrl-RS"/>
        </w:rPr>
        <w:t>ива док обрадива земљишта чине 3,39</w:t>
      </w:r>
      <w:r>
        <w:rPr>
          <w:rFonts w:eastAsia="Calibri" w:cs="Times New Roman"/>
          <w:lang w:val="sr-Cyrl-RS"/>
        </w:rPr>
        <w:t xml:space="preserve">% од укупне површине слива. У врло малом проценту су заступљена градска подручја, пашњаци </w:t>
      </w:r>
      <w:r>
        <w:rPr>
          <w:rFonts w:eastAsia="Calibri" w:cs="Times New Roman"/>
          <w:szCs w:val="24"/>
          <w:lang w:val="sr-Cyrl-RS"/>
        </w:rPr>
        <w:t xml:space="preserve">и </w:t>
      </w:r>
      <w:r>
        <w:rPr>
          <w:rFonts w:eastAsia="Times New Roman" w:cs="Times New Roman"/>
          <w:szCs w:val="24"/>
          <w:lang w:val="sr-Cyrl-RS"/>
        </w:rPr>
        <w:t xml:space="preserve">хетерогене пољопривредне </w:t>
      </w:r>
      <w:r w:rsidRPr="006418E4">
        <w:rPr>
          <w:rFonts w:eastAsia="Times New Roman" w:cs="Times New Roman"/>
          <w:szCs w:val="24"/>
          <w:lang w:val="sr-Cyrl-RS"/>
        </w:rPr>
        <w:t>површине</w:t>
      </w:r>
      <w:r w:rsidRPr="006418E4">
        <w:rPr>
          <w:rFonts w:eastAsia="Calibri" w:cs="Times New Roman"/>
          <w:szCs w:val="24"/>
          <w:lang w:val="sr-Cyrl-RS"/>
        </w:rPr>
        <w:t>.</w:t>
      </w:r>
      <w:r w:rsidR="00860C65" w:rsidRPr="006418E4">
        <w:rPr>
          <w:rFonts w:eastAsia="Calibri" w:cs="Times New Roman"/>
          <w:lang w:val="sr-Cyrl-RS"/>
        </w:rPr>
        <w:t xml:space="preserve"> У табели </w:t>
      </w:r>
      <w:r w:rsidR="006418E4" w:rsidRPr="006418E4">
        <w:rPr>
          <w:rFonts w:eastAsia="Calibri" w:cs="Times New Roman"/>
          <w:lang w:val="sr-Cyrl-RS"/>
        </w:rPr>
        <w:t>(</w:t>
      </w:r>
      <w:r w:rsidR="006418E4" w:rsidRPr="006418E4">
        <w:rPr>
          <w:rFonts w:eastAsia="Calibri" w:cs="Times New Roman"/>
          <w:lang w:val="sr-Cyrl-RS"/>
        </w:rPr>
        <w:fldChar w:fldCharType="begin"/>
      </w:r>
      <w:r w:rsidR="006418E4" w:rsidRPr="006418E4">
        <w:rPr>
          <w:rFonts w:eastAsia="Calibri" w:cs="Times New Roman"/>
          <w:lang w:val="sr-Cyrl-RS"/>
        </w:rPr>
        <w:instrText xml:space="preserve"> REF _Ref73481435 </w:instrText>
      </w:r>
      <w:r w:rsidR="006418E4">
        <w:rPr>
          <w:rFonts w:eastAsia="Calibri" w:cs="Times New Roman"/>
          <w:lang w:val="sr-Cyrl-RS"/>
        </w:rPr>
        <w:instrText xml:space="preserve"> \* MERGEFORMAT </w:instrText>
      </w:r>
      <w:r w:rsidR="006418E4" w:rsidRPr="006418E4">
        <w:rPr>
          <w:rFonts w:eastAsia="Calibri" w:cs="Times New Roman"/>
          <w:lang w:val="sr-Cyrl-RS"/>
        </w:rPr>
        <w:fldChar w:fldCharType="separate"/>
      </w:r>
      <w:r w:rsidR="00EC4DD4" w:rsidRPr="00EC4DD4">
        <w:rPr>
          <w:lang w:val="sr-Cyrl-RS"/>
        </w:rPr>
        <w:t xml:space="preserve">Табела </w:t>
      </w:r>
      <w:r w:rsidR="00EC4DD4">
        <w:rPr>
          <w:noProof/>
        </w:rPr>
        <w:t>II</w:t>
      </w:r>
      <w:r w:rsidR="00EC4DD4" w:rsidRPr="00EC4DD4">
        <w:rPr>
          <w:lang w:val="sr-Cyrl-RS"/>
        </w:rPr>
        <w:t>.</w:t>
      </w:r>
      <w:r w:rsidR="00EC4DD4" w:rsidRPr="00EC4DD4">
        <w:rPr>
          <w:noProof/>
          <w:lang w:val="sr-Cyrl-RS"/>
        </w:rPr>
        <w:t>3</w:t>
      </w:r>
      <w:r w:rsidR="006418E4" w:rsidRPr="006418E4">
        <w:rPr>
          <w:rFonts w:eastAsia="Calibri" w:cs="Times New Roman"/>
          <w:lang w:val="sr-Cyrl-RS"/>
        </w:rPr>
        <w:fldChar w:fldCharType="end"/>
      </w:r>
      <w:r w:rsidR="006418E4" w:rsidRPr="006418E4">
        <w:rPr>
          <w:rFonts w:eastAsia="Calibri" w:cs="Times New Roman"/>
          <w:lang w:val="sr-Cyrl-RS"/>
        </w:rPr>
        <w:t>)</w:t>
      </w:r>
      <w:r w:rsidRPr="006418E4">
        <w:rPr>
          <w:rFonts w:eastAsia="Calibri" w:cs="Times New Roman"/>
          <w:lang w:val="sr-Cyrl-RS"/>
        </w:rPr>
        <w:t xml:space="preserve"> приказана је подела земљишта на сливу Пчиње према</w:t>
      </w:r>
      <w:r>
        <w:rPr>
          <w:rFonts w:eastAsia="Calibri" w:cs="Times New Roman"/>
          <w:lang w:val="sr-Cyrl-RS"/>
        </w:rPr>
        <w:t xml:space="preserve"> категоријама коришћења из Corine Land Cover, 2018.</w:t>
      </w:r>
    </w:p>
    <w:p w14:paraId="47BF076C" w14:textId="77777777" w:rsidR="00056AB6" w:rsidRPr="00056AB6" w:rsidRDefault="00056AB6" w:rsidP="00C01B52">
      <w:pPr>
        <w:spacing w:before="0" w:beforeAutospacing="0" w:after="0" w:afterAutospacing="0"/>
        <w:rPr>
          <w:rFonts w:eastAsia="Calibri" w:cs="Times New Roman"/>
          <w:lang w:val="sr-Latn-RS"/>
        </w:rPr>
      </w:pPr>
    </w:p>
    <w:p w14:paraId="068C89AA" w14:textId="7987D063" w:rsidR="00C01B52" w:rsidRDefault="008649A6" w:rsidP="00025C8B">
      <w:pPr>
        <w:pStyle w:val="Caption"/>
        <w:rPr>
          <w:rFonts w:eastAsia="Calibri" w:cs="Times New Roman"/>
          <w:lang w:val="sr-Latn-RS"/>
        </w:rPr>
      </w:pPr>
      <w:bookmarkStart w:id="54" w:name="_Ref73481435"/>
      <w:bookmarkStart w:id="55" w:name="_Toc126230365"/>
      <w:r w:rsidRPr="00056AB6">
        <w:t xml:space="preserve">Табела </w:t>
      </w:r>
      <w:r w:rsidR="006C2BF4">
        <w:fldChar w:fldCharType="begin"/>
      </w:r>
      <w:r w:rsidR="006C2BF4">
        <w:instrText xml:space="preserve"> STYLEREF 1 \s </w:instrText>
      </w:r>
      <w:r w:rsidR="006C2BF4">
        <w:fldChar w:fldCharType="separate"/>
      </w:r>
      <w:r w:rsidR="00EC4DD4">
        <w:rPr>
          <w:noProof/>
        </w:rPr>
        <w:t>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3</w:t>
      </w:r>
      <w:r w:rsidR="006C2BF4">
        <w:fldChar w:fldCharType="end"/>
      </w:r>
      <w:bookmarkEnd w:id="54"/>
      <w:r w:rsidRPr="00056AB6">
        <w:t>: Подела земљишта на сливу Пчиње</w:t>
      </w:r>
      <w:bookmarkEnd w:id="55"/>
    </w:p>
    <w:tbl>
      <w:tblPr>
        <w:tblW w:w="9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4449"/>
        <w:gridCol w:w="1583"/>
        <w:gridCol w:w="1153"/>
      </w:tblGrid>
      <w:tr w:rsidR="00056AB6" w:rsidRPr="00DF0FA3" w14:paraId="3C7857FD" w14:textId="77777777" w:rsidTr="00DD6B7E">
        <w:trPr>
          <w:trHeight w:val="315"/>
          <w:jc w:val="center"/>
        </w:trPr>
        <w:tc>
          <w:tcPr>
            <w:tcW w:w="9140" w:type="dxa"/>
            <w:gridSpan w:val="4"/>
            <w:tcBorders>
              <w:top w:val="single" w:sz="4" w:space="0" w:color="auto"/>
              <w:left w:val="single" w:sz="4" w:space="0" w:color="auto"/>
              <w:bottom w:val="single" w:sz="4" w:space="0" w:color="auto"/>
              <w:right w:val="single" w:sz="4" w:space="0" w:color="auto"/>
            </w:tcBorders>
            <w:shd w:val="clear" w:color="auto" w:fill="EEECE1" w:themeFill="background2"/>
            <w:noWrap/>
            <w:vAlign w:val="center"/>
            <w:hideMark/>
          </w:tcPr>
          <w:p w14:paraId="5889E08D" w14:textId="77777777" w:rsidR="00056AB6" w:rsidRPr="00DF0FA3" w:rsidRDefault="00056AB6" w:rsidP="00DD6B7E">
            <w:pPr>
              <w:spacing w:before="0" w:beforeAutospacing="0" w:after="0" w:afterAutospacing="0" w:line="256" w:lineRule="auto"/>
              <w:ind w:firstLine="22"/>
              <w:jc w:val="center"/>
              <w:rPr>
                <w:rFonts w:eastAsia="Times New Roman" w:cs="Times New Roman"/>
                <w:b/>
                <w:bCs/>
                <w:sz w:val="22"/>
                <w:lang w:val="sr-Cyrl-RS"/>
              </w:rPr>
            </w:pPr>
            <w:r w:rsidRPr="00DF0FA3">
              <w:rPr>
                <w:rFonts w:eastAsia="Times New Roman" w:cs="Times New Roman"/>
                <w:b/>
                <w:bCs/>
                <w:sz w:val="22"/>
                <w:lang w:val="sr-Cyrl-RS"/>
              </w:rPr>
              <w:t>Пчиња</w:t>
            </w:r>
          </w:p>
        </w:tc>
      </w:tr>
      <w:tr w:rsidR="00056AB6" w:rsidRPr="00DF0FA3" w14:paraId="18274BA8" w14:textId="77777777" w:rsidTr="00DD6B7E">
        <w:trPr>
          <w:trHeight w:val="315"/>
          <w:jc w:val="center"/>
        </w:trPr>
        <w:tc>
          <w:tcPr>
            <w:tcW w:w="1955" w:type="dxa"/>
            <w:tcBorders>
              <w:top w:val="single" w:sz="4" w:space="0" w:color="auto"/>
              <w:left w:val="single" w:sz="4" w:space="0" w:color="auto"/>
              <w:bottom w:val="double" w:sz="4" w:space="0" w:color="auto"/>
              <w:right w:val="single" w:sz="4" w:space="0" w:color="auto"/>
            </w:tcBorders>
            <w:shd w:val="clear" w:color="auto" w:fill="EEECE1" w:themeFill="background2"/>
            <w:noWrap/>
            <w:vAlign w:val="center"/>
            <w:hideMark/>
          </w:tcPr>
          <w:p w14:paraId="6FD46BC9" w14:textId="77777777" w:rsidR="00056AB6" w:rsidRPr="00DF0FA3" w:rsidRDefault="000C13B0" w:rsidP="00DD6B7E">
            <w:pPr>
              <w:spacing w:before="0" w:beforeAutospacing="0" w:after="0" w:afterAutospacing="0" w:line="256" w:lineRule="auto"/>
              <w:ind w:firstLine="0"/>
              <w:jc w:val="center"/>
              <w:rPr>
                <w:rFonts w:eastAsia="Times New Roman" w:cs="Times New Roman"/>
                <w:b/>
                <w:bCs/>
                <w:sz w:val="22"/>
                <w:lang w:val="sr-Cyrl-RS"/>
              </w:rPr>
            </w:pPr>
            <w:r w:rsidRPr="000C13B0">
              <w:rPr>
                <w:rFonts w:eastAsia="Times New Roman" w:cs="Times New Roman"/>
                <w:b/>
                <w:bCs/>
                <w:sz w:val="22"/>
                <w:lang w:val="sr-Cyrl-RS"/>
              </w:rPr>
              <w:t>Категорија</w:t>
            </w:r>
          </w:p>
        </w:tc>
        <w:tc>
          <w:tcPr>
            <w:tcW w:w="4449" w:type="dxa"/>
            <w:tcBorders>
              <w:top w:val="single" w:sz="4" w:space="0" w:color="auto"/>
              <w:left w:val="single" w:sz="4" w:space="0" w:color="auto"/>
              <w:bottom w:val="double" w:sz="4" w:space="0" w:color="auto"/>
              <w:right w:val="single" w:sz="4" w:space="0" w:color="auto"/>
            </w:tcBorders>
            <w:shd w:val="clear" w:color="auto" w:fill="EEECE1" w:themeFill="background2"/>
            <w:noWrap/>
            <w:vAlign w:val="center"/>
            <w:hideMark/>
          </w:tcPr>
          <w:p w14:paraId="4337E6EB" w14:textId="77777777" w:rsidR="00056AB6" w:rsidRPr="00DF0FA3" w:rsidRDefault="00056AB6" w:rsidP="006D3AA6">
            <w:pPr>
              <w:spacing w:before="0" w:beforeAutospacing="0" w:after="0" w:afterAutospacing="0" w:line="256" w:lineRule="auto"/>
              <w:ind w:firstLine="0"/>
              <w:jc w:val="center"/>
              <w:rPr>
                <w:rFonts w:eastAsia="Times New Roman" w:cs="Times New Roman"/>
                <w:b/>
                <w:bCs/>
                <w:sz w:val="22"/>
                <w:lang w:val="sr-Cyrl-RS"/>
              </w:rPr>
            </w:pPr>
            <w:r w:rsidRPr="00DF0FA3">
              <w:rPr>
                <w:rFonts w:eastAsia="Times New Roman" w:cs="Times New Roman"/>
                <w:b/>
                <w:bCs/>
                <w:sz w:val="22"/>
                <w:lang w:val="sr-Cyrl-RS"/>
              </w:rPr>
              <w:t xml:space="preserve">Опис </w:t>
            </w:r>
            <w:r w:rsidR="006D3AA6">
              <w:rPr>
                <w:rFonts w:eastAsia="Times New Roman" w:cs="Times New Roman"/>
                <w:b/>
                <w:bCs/>
                <w:sz w:val="22"/>
                <w:lang w:val="sr-Cyrl-RS"/>
              </w:rPr>
              <w:t>категорије</w:t>
            </w:r>
            <w:r w:rsidR="006D3AA6" w:rsidRPr="00DF0FA3">
              <w:rPr>
                <w:rFonts w:eastAsia="Times New Roman" w:cs="Times New Roman"/>
                <w:b/>
                <w:bCs/>
                <w:sz w:val="22"/>
                <w:lang w:val="sr-Cyrl-RS"/>
              </w:rPr>
              <w:t xml:space="preserve"> </w:t>
            </w:r>
            <w:r w:rsidRPr="00DF0FA3">
              <w:rPr>
                <w:rFonts w:eastAsia="Times New Roman" w:cs="Times New Roman"/>
                <w:b/>
                <w:bCs/>
                <w:sz w:val="22"/>
                <w:lang w:val="sr-Cyrl-RS"/>
              </w:rPr>
              <w:t>коришћења земљишта</w:t>
            </w:r>
          </w:p>
        </w:tc>
        <w:tc>
          <w:tcPr>
            <w:tcW w:w="1583"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52A2AA99" w14:textId="77777777" w:rsidR="00056AB6" w:rsidRPr="00DF0FA3" w:rsidRDefault="00056AB6" w:rsidP="00DD6B7E">
            <w:pPr>
              <w:spacing w:before="0" w:beforeAutospacing="0" w:after="0" w:afterAutospacing="0" w:line="256" w:lineRule="auto"/>
              <w:ind w:firstLine="0"/>
              <w:jc w:val="center"/>
              <w:rPr>
                <w:rFonts w:eastAsia="Times New Roman" w:cs="Times New Roman"/>
                <w:b/>
                <w:bCs/>
                <w:sz w:val="22"/>
                <w:lang w:val="sr-Cyrl-RS"/>
              </w:rPr>
            </w:pPr>
            <w:r w:rsidRPr="00DF0FA3">
              <w:rPr>
                <w:rFonts w:eastAsia="Times New Roman" w:cs="Times New Roman"/>
                <w:b/>
                <w:bCs/>
                <w:sz w:val="22"/>
                <w:lang w:val="sr-Cyrl-RS"/>
              </w:rPr>
              <w:t>Површина (ha)</w:t>
            </w:r>
          </w:p>
        </w:tc>
        <w:tc>
          <w:tcPr>
            <w:tcW w:w="1153"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457798A2" w14:textId="77777777" w:rsidR="00056AB6" w:rsidRPr="00DF0FA3" w:rsidRDefault="00056AB6" w:rsidP="00DD6B7E">
            <w:pPr>
              <w:spacing w:before="0" w:beforeAutospacing="0" w:after="0" w:afterAutospacing="0" w:line="256" w:lineRule="auto"/>
              <w:ind w:firstLine="0"/>
              <w:jc w:val="center"/>
              <w:rPr>
                <w:rFonts w:eastAsia="Times New Roman" w:cs="Times New Roman"/>
                <w:b/>
                <w:bCs/>
                <w:sz w:val="22"/>
                <w:lang w:val="sr-Cyrl-RS"/>
              </w:rPr>
            </w:pPr>
            <w:r w:rsidRPr="00DF0FA3">
              <w:rPr>
                <w:rFonts w:eastAsia="Times New Roman" w:cs="Times New Roman"/>
                <w:b/>
                <w:bCs/>
                <w:sz w:val="22"/>
                <w:lang w:val="sr-Cyrl-RS"/>
              </w:rPr>
              <w:t>Део слива</w:t>
            </w:r>
          </w:p>
        </w:tc>
      </w:tr>
      <w:tr w:rsidR="00056AB6" w:rsidRPr="00DF0FA3" w14:paraId="22B79326" w14:textId="77777777" w:rsidTr="00DD6B7E">
        <w:trPr>
          <w:trHeight w:val="315"/>
          <w:jc w:val="center"/>
        </w:trPr>
        <w:tc>
          <w:tcPr>
            <w:tcW w:w="1955" w:type="dxa"/>
            <w:tcBorders>
              <w:top w:val="double" w:sz="4" w:space="0" w:color="auto"/>
              <w:left w:val="single" w:sz="4" w:space="0" w:color="auto"/>
              <w:bottom w:val="single" w:sz="4" w:space="0" w:color="auto"/>
              <w:right w:val="single" w:sz="4" w:space="0" w:color="auto"/>
            </w:tcBorders>
            <w:noWrap/>
            <w:vAlign w:val="center"/>
            <w:hideMark/>
          </w:tcPr>
          <w:p w14:paraId="368E267A"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1.1</w:t>
            </w:r>
          </w:p>
        </w:tc>
        <w:tc>
          <w:tcPr>
            <w:tcW w:w="4449" w:type="dxa"/>
            <w:tcBorders>
              <w:top w:val="double" w:sz="4" w:space="0" w:color="auto"/>
              <w:left w:val="single" w:sz="4" w:space="0" w:color="auto"/>
              <w:bottom w:val="single" w:sz="4" w:space="0" w:color="auto"/>
              <w:right w:val="single" w:sz="4" w:space="0" w:color="auto"/>
            </w:tcBorders>
            <w:noWrap/>
            <w:vAlign w:val="center"/>
            <w:hideMark/>
          </w:tcPr>
          <w:p w14:paraId="0666E3E0" w14:textId="77777777" w:rsidR="00056AB6" w:rsidRPr="00DF0FA3" w:rsidRDefault="00056AB6" w:rsidP="00DD6B7E">
            <w:pPr>
              <w:spacing w:before="0" w:beforeAutospacing="0" w:after="0" w:afterAutospacing="0" w:line="256" w:lineRule="auto"/>
              <w:ind w:firstLine="0"/>
              <w:jc w:val="left"/>
              <w:rPr>
                <w:rFonts w:eastAsia="Times New Roman" w:cs="Times New Roman"/>
                <w:sz w:val="22"/>
                <w:lang w:val="sr-Cyrl-RS"/>
              </w:rPr>
            </w:pPr>
            <w:r>
              <w:rPr>
                <w:rFonts w:eastAsia="Times New Roman" w:cs="Times New Roman"/>
                <w:sz w:val="22"/>
                <w:lang w:val="sr-Cyrl-RS"/>
              </w:rPr>
              <w:t>Урбана подручја</w:t>
            </w:r>
          </w:p>
        </w:tc>
        <w:tc>
          <w:tcPr>
            <w:tcW w:w="1583" w:type="dxa"/>
            <w:tcBorders>
              <w:top w:val="double" w:sz="4" w:space="0" w:color="auto"/>
              <w:left w:val="single" w:sz="4" w:space="0" w:color="auto"/>
              <w:bottom w:val="single" w:sz="4" w:space="0" w:color="auto"/>
              <w:right w:val="single" w:sz="4" w:space="0" w:color="auto"/>
            </w:tcBorders>
            <w:vAlign w:val="center"/>
            <w:hideMark/>
          </w:tcPr>
          <w:p w14:paraId="3440BBC7"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13,40</w:t>
            </w:r>
          </w:p>
        </w:tc>
        <w:tc>
          <w:tcPr>
            <w:tcW w:w="1153" w:type="dxa"/>
            <w:tcBorders>
              <w:top w:val="double" w:sz="4" w:space="0" w:color="auto"/>
              <w:left w:val="single" w:sz="4" w:space="0" w:color="auto"/>
              <w:bottom w:val="single" w:sz="4" w:space="0" w:color="auto"/>
              <w:right w:val="single" w:sz="4" w:space="0" w:color="auto"/>
            </w:tcBorders>
            <w:vAlign w:val="center"/>
            <w:hideMark/>
          </w:tcPr>
          <w:p w14:paraId="32708BFF"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0,03%</w:t>
            </w:r>
          </w:p>
        </w:tc>
      </w:tr>
      <w:tr w:rsidR="00056AB6" w:rsidRPr="00DF0FA3" w14:paraId="05B50327" w14:textId="77777777" w:rsidTr="00DD6B7E">
        <w:trPr>
          <w:trHeight w:val="315"/>
          <w:jc w:val="center"/>
        </w:trPr>
        <w:tc>
          <w:tcPr>
            <w:tcW w:w="1955" w:type="dxa"/>
            <w:tcBorders>
              <w:top w:val="single" w:sz="4" w:space="0" w:color="auto"/>
              <w:left w:val="single" w:sz="4" w:space="0" w:color="auto"/>
              <w:bottom w:val="single" w:sz="4" w:space="0" w:color="auto"/>
              <w:right w:val="single" w:sz="4" w:space="0" w:color="auto"/>
            </w:tcBorders>
            <w:noWrap/>
            <w:vAlign w:val="center"/>
            <w:hideMark/>
          </w:tcPr>
          <w:p w14:paraId="7794E6A7"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2.1</w:t>
            </w:r>
          </w:p>
        </w:tc>
        <w:tc>
          <w:tcPr>
            <w:tcW w:w="4449" w:type="dxa"/>
            <w:tcBorders>
              <w:top w:val="single" w:sz="4" w:space="0" w:color="auto"/>
              <w:left w:val="single" w:sz="4" w:space="0" w:color="auto"/>
              <w:bottom w:val="single" w:sz="4" w:space="0" w:color="auto"/>
              <w:right w:val="single" w:sz="4" w:space="0" w:color="auto"/>
            </w:tcBorders>
            <w:noWrap/>
            <w:vAlign w:val="center"/>
            <w:hideMark/>
          </w:tcPr>
          <w:p w14:paraId="26618A4F" w14:textId="77777777" w:rsidR="00056AB6" w:rsidRPr="00DF0FA3" w:rsidRDefault="00056AB6" w:rsidP="00DD6B7E">
            <w:pPr>
              <w:spacing w:before="0" w:beforeAutospacing="0" w:after="0" w:afterAutospacing="0" w:line="256" w:lineRule="auto"/>
              <w:ind w:firstLine="0"/>
              <w:jc w:val="left"/>
              <w:rPr>
                <w:rFonts w:eastAsia="Times New Roman" w:cs="Times New Roman"/>
                <w:sz w:val="22"/>
                <w:lang w:val="sr-Cyrl-RS"/>
              </w:rPr>
            </w:pPr>
            <w:r>
              <w:rPr>
                <w:rFonts w:eastAsia="Times New Roman" w:cs="Times New Roman"/>
                <w:sz w:val="22"/>
                <w:lang w:val="sr-Cyrl-RS"/>
              </w:rPr>
              <w:t>Обрадиво земљиште</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703B312"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1</w:t>
            </w:r>
            <w:r w:rsidRPr="00E6571A">
              <w:rPr>
                <w:rFonts w:eastAsia="Times New Roman" w:cs="Times New Roman"/>
                <w:sz w:val="22"/>
                <w:lang w:val="sr-Cyrl-RS"/>
              </w:rPr>
              <w:t>.</w:t>
            </w:r>
            <w:r w:rsidRPr="00DF0FA3">
              <w:rPr>
                <w:rFonts w:eastAsia="Times New Roman" w:cs="Times New Roman"/>
                <w:sz w:val="22"/>
                <w:lang w:val="sr-Cyrl-RS"/>
              </w:rPr>
              <w:t>753,40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3F9801F"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3,39%</w:t>
            </w:r>
          </w:p>
        </w:tc>
      </w:tr>
      <w:tr w:rsidR="00056AB6" w:rsidRPr="00DF0FA3" w14:paraId="54815506" w14:textId="77777777" w:rsidTr="00DD6B7E">
        <w:trPr>
          <w:trHeight w:val="315"/>
          <w:jc w:val="center"/>
        </w:trPr>
        <w:tc>
          <w:tcPr>
            <w:tcW w:w="1955" w:type="dxa"/>
            <w:tcBorders>
              <w:top w:val="single" w:sz="4" w:space="0" w:color="auto"/>
              <w:left w:val="single" w:sz="4" w:space="0" w:color="auto"/>
              <w:bottom w:val="single" w:sz="4" w:space="0" w:color="auto"/>
              <w:right w:val="single" w:sz="4" w:space="0" w:color="auto"/>
            </w:tcBorders>
            <w:noWrap/>
            <w:vAlign w:val="center"/>
            <w:hideMark/>
          </w:tcPr>
          <w:p w14:paraId="0C469323"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2.3</w:t>
            </w:r>
          </w:p>
        </w:tc>
        <w:tc>
          <w:tcPr>
            <w:tcW w:w="4449" w:type="dxa"/>
            <w:tcBorders>
              <w:top w:val="single" w:sz="4" w:space="0" w:color="auto"/>
              <w:left w:val="single" w:sz="4" w:space="0" w:color="auto"/>
              <w:bottom w:val="single" w:sz="4" w:space="0" w:color="auto"/>
              <w:right w:val="single" w:sz="4" w:space="0" w:color="auto"/>
            </w:tcBorders>
            <w:noWrap/>
            <w:vAlign w:val="center"/>
            <w:hideMark/>
          </w:tcPr>
          <w:p w14:paraId="0A876063" w14:textId="77777777" w:rsidR="00056AB6" w:rsidRPr="00DF0FA3" w:rsidRDefault="00056AB6" w:rsidP="00DD6B7E">
            <w:pPr>
              <w:spacing w:before="0" w:beforeAutospacing="0" w:after="0" w:afterAutospacing="0" w:line="256" w:lineRule="auto"/>
              <w:ind w:firstLine="0"/>
              <w:jc w:val="left"/>
              <w:rPr>
                <w:rFonts w:eastAsia="Times New Roman" w:cs="Times New Roman"/>
                <w:sz w:val="22"/>
                <w:lang w:val="sr-Cyrl-RS"/>
              </w:rPr>
            </w:pPr>
            <w:r w:rsidRPr="00DF0FA3">
              <w:rPr>
                <w:rFonts w:eastAsia="Times New Roman" w:cs="Times New Roman"/>
                <w:sz w:val="22"/>
                <w:lang w:val="sr-Cyrl-RS"/>
              </w:rPr>
              <w:t>Пашњаци</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897210"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125,00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1E976D9"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0,24%</w:t>
            </w:r>
          </w:p>
        </w:tc>
      </w:tr>
      <w:tr w:rsidR="00056AB6" w:rsidRPr="00DF0FA3" w14:paraId="56022D0B" w14:textId="77777777" w:rsidTr="00DD6B7E">
        <w:trPr>
          <w:trHeight w:val="315"/>
          <w:jc w:val="center"/>
        </w:trPr>
        <w:tc>
          <w:tcPr>
            <w:tcW w:w="1955" w:type="dxa"/>
            <w:tcBorders>
              <w:top w:val="single" w:sz="4" w:space="0" w:color="auto"/>
              <w:left w:val="single" w:sz="4" w:space="0" w:color="auto"/>
              <w:bottom w:val="single" w:sz="4" w:space="0" w:color="auto"/>
              <w:right w:val="single" w:sz="4" w:space="0" w:color="auto"/>
            </w:tcBorders>
            <w:noWrap/>
            <w:vAlign w:val="center"/>
            <w:hideMark/>
          </w:tcPr>
          <w:p w14:paraId="00A79A21"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2.4</w:t>
            </w:r>
          </w:p>
        </w:tc>
        <w:tc>
          <w:tcPr>
            <w:tcW w:w="4449" w:type="dxa"/>
            <w:tcBorders>
              <w:top w:val="single" w:sz="4" w:space="0" w:color="auto"/>
              <w:left w:val="single" w:sz="4" w:space="0" w:color="auto"/>
              <w:bottom w:val="single" w:sz="4" w:space="0" w:color="auto"/>
              <w:right w:val="single" w:sz="4" w:space="0" w:color="auto"/>
            </w:tcBorders>
            <w:noWrap/>
            <w:vAlign w:val="center"/>
            <w:hideMark/>
          </w:tcPr>
          <w:p w14:paraId="38D09A63" w14:textId="77777777" w:rsidR="00056AB6" w:rsidRPr="00DF0FA3" w:rsidRDefault="00056AB6" w:rsidP="00DD6B7E">
            <w:pPr>
              <w:spacing w:before="0" w:beforeAutospacing="0" w:after="0" w:afterAutospacing="0" w:line="256" w:lineRule="auto"/>
              <w:ind w:firstLine="0"/>
              <w:jc w:val="left"/>
              <w:rPr>
                <w:rFonts w:eastAsia="Times New Roman" w:cs="Times New Roman"/>
                <w:sz w:val="22"/>
                <w:lang w:val="sr-Cyrl-RS"/>
              </w:rPr>
            </w:pPr>
            <w:r w:rsidRPr="00DF0FA3">
              <w:rPr>
                <w:rFonts w:eastAsia="Times New Roman" w:cs="Times New Roman"/>
                <w:sz w:val="22"/>
                <w:lang w:val="sr-Cyrl-RS"/>
              </w:rPr>
              <w:t>Хетерогене пољопривредне површине</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5BF9CDC"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604,50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F18183"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1,17%</w:t>
            </w:r>
          </w:p>
        </w:tc>
      </w:tr>
      <w:tr w:rsidR="00056AB6" w:rsidRPr="00DF0FA3" w14:paraId="7FF34802" w14:textId="77777777" w:rsidTr="00DD6B7E">
        <w:trPr>
          <w:trHeight w:val="315"/>
          <w:jc w:val="center"/>
        </w:trPr>
        <w:tc>
          <w:tcPr>
            <w:tcW w:w="1955" w:type="dxa"/>
            <w:tcBorders>
              <w:top w:val="single" w:sz="4" w:space="0" w:color="auto"/>
              <w:left w:val="single" w:sz="4" w:space="0" w:color="auto"/>
              <w:bottom w:val="single" w:sz="4" w:space="0" w:color="auto"/>
              <w:right w:val="single" w:sz="4" w:space="0" w:color="auto"/>
            </w:tcBorders>
            <w:noWrap/>
            <w:vAlign w:val="center"/>
            <w:hideMark/>
          </w:tcPr>
          <w:p w14:paraId="2C86F084"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3.1</w:t>
            </w:r>
          </w:p>
        </w:tc>
        <w:tc>
          <w:tcPr>
            <w:tcW w:w="4449" w:type="dxa"/>
            <w:tcBorders>
              <w:top w:val="single" w:sz="4" w:space="0" w:color="auto"/>
              <w:left w:val="single" w:sz="4" w:space="0" w:color="auto"/>
              <w:bottom w:val="single" w:sz="4" w:space="0" w:color="auto"/>
              <w:right w:val="single" w:sz="4" w:space="0" w:color="auto"/>
            </w:tcBorders>
            <w:noWrap/>
            <w:vAlign w:val="center"/>
            <w:hideMark/>
          </w:tcPr>
          <w:p w14:paraId="4FC5B28C" w14:textId="77777777" w:rsidR="00056AB6" w:rsidRPr="00DF0FA3" w:rsidRDefault="00056AB6" w:rsidP="00DD6B7E">
            <w:pPr>
              <w:spacing w:before="0" w:beforeAutospacing="0" w:after="0" w:afterAutospacing="0" w:line="256" w:lineRule="auto"/>
              <w:ind w:firstLine="0"/>
              <w:jc w:val="left"/>
              <w:rPr>
                <w:rFonts w:eastAsia="Times New Roman" w:cs="Times New Roman"/>
                <w:sz w:val="22"/>
                <w:lang w:val="sr-Cyrl-RS"/>
              </w:rPr>
            </w:pPr>
            <w:r w:rsidRPr="00DF0FA3">
              <w:rPr>
                <w:rFonts w:eastAsia="Times New Roman" w:cs="Times New Roman"/>
                <w:sz w:val="22"/>
                <w:lang w:val="sr-Cyrl-RS"/>
              </w:rPr>
              <w:t>Шуме</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E5F8058"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47</w:t>
            </w:r>
            <w:r w:rsidRPr="00E6571A">
              <w:rPr>
                <w:rFonts w:eastAsia="Times New Roman" w:cs="Times New Roman"/>
                <w:sz w:val="22"/>
                <w:lang w:val="sr-Cyrl-RS"/>
              </w:rPr>
              <w:t>.</w:t>
            </w:r>
            <w:r w:rsidRPr="00DF0FA3">
              <w:rPr>
                <w:rFonts w:eastAsia="Times New Roman" w:cs="Times New Roman"/>
                <w:sz w:val="22"/>
                <w:lang w:val="sr-Cyrl-RS"/>
              </w:rPr>
              <w:t>361,70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0CBA7DA"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91,53%</w:t>
            </w:r>
          </w:p>
        </w:tc>
      </w:tr>
      <w:tr w:rsidR="00056AB6" w:rsidRPr="00DF0FA3" w14:paraId="5E504BE0" w14:textId="77777777" w:rsidTr="00DD6B7E">
        <w:trPr>
          <w:trHeight w:val="315"/>
          <w:jc w:val="center"/>
        </w:trPr>
        <w:tc>
          <w:tcPr>
            <w:tcW w:w="1955" w:type="dxa"/>
            <w:tcBorders>
              <w:top w:val="single" w:sz="4" w:space="0" w:color="auto"/>
              <w:left w:val="single" w:sz="4" w:space="0" w:color="auto"/>
              <w:bottom w:val="single" w:sz="4" w:space="0" w:color="auto"/>
              <w:right w:val="single" w:sz="4" w:space="0" w:color="auto"/>
            </w:tcBorders>
            <w:noWrap/>
            <w:vAlign w:val="center"/>
            <w:hideMark/>
          </w:tcPr>
          <w:p w14:paraId="331E718F"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3.2</w:t>
            </w:r>
          </w:p>
        </w:tc>
        <w:tc>
          <w:tcPr>
            <w:tcW w:w="4449" w:type="dxa"/>
            <w:tcBorders>
              <w:top w:val="single" w:sz="4" w:space="0" w:color="auto"/>
              <w:left w:val="single" w:sz="4" w:space="0" w:color="auto"/>
              <w:bottom w:val="single" w:sz="4" w:space="0" w:color="auto"/>
              <w:right w:val="single" w:sz="4" w:space="0" w:color="auto"/>
            </w:tcBorders>
            <w:noWrap/>
            <w:vAlign w:val="center"/>
            <w:hideMark/>
          </w:tcPr>
          <w:p w14:paraId="31F7461A" w14:textId="77777777" w:rsidR="00056AB6" w:rsidRPr="00DF0FA3" w:rsidRDefault="00056AB6" w:rsidP="00DD6B7E">
            <w:pPr>
              <w:spacing w:before="0" w:beforeAutospacing="0" w:after="0" w:afterAutospacing="0" w:line="256" w:lineRule="auto"/>
              <w:ind w:firstLine="0"/>
              <w:jc w:val="left"/>
              <w:rPr>
                <w:rFonts w:eastAsia="Times New Roman" w:cs="Times New Roman"/>
                <w:sz w:val="22"/>
                <w:lang w:val="sr-Cyrl-RS"/>
              </w:rPr>
            </w:pPr>
            <w:r w:rsidRPr="00DF0FA3">
              <w:rPr>
                <w:rFonts w:eastAsia="Times New Roman" w:cs="Times New Roman"/>
                <w:sz w:val="22"/>
                <w:lang w:val="sr-Cyrl-RS"/>
              </w:rPr>
              <w:t>Природни травњаци и грмолика вегетација</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6493466"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1</w:t>
            </w:r>
            <w:r w:rsidRPr="00E6571A">
              <w:rPr>
                <w:rFonts w:eastAsia="Times New Roman" w:cs="Times New Roman"/>
                <w:sz w:val="22"/>
                <w:lang w:val="sr-Cyrl-RS"/>
              </w:rPr>
              <w:t>.</w:t>
            </w:r>
            <w:r w:rsidRPr="00DF0FA3">
              <w:rPr>
                <w:rFonts w:eastAsia="Times New Roman" w:cs="Times New Roman"/>
                <w:sz w:val="22"/>
                <w:lang w:val="sr-Cyrl-RS"/>
              </w:rPr>
              <w:t>880,60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16C2EE7"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3,63%</w:t>
            </w:r>
          </w:p>
        </w:tc>
      </w:tr>
      <w:tr w:rsidR="00056AB6" w:rsidRPr="00DF0FA3" w14:paraId="2242B15E" w14:textId="77777777" w:rsidTr="00DD6B7E">
        <w:trPr>
          <w:trHeight w:val="315"/>
          <w:jc w:val="center"/>
        </w:trPr>
        <w:tc>
          <w:tcPr>
            <w:tcW w:w="1955" w:type="dxa"/>
            <w:tcBorders>
              <w:top w:val="single" w:sz="4" w:space="0" w:color="auto"/>
              <w:left w:val="single" w:sz="4" w:space="0" w:color="auto"/>
              <w:bottom w:val="single" w:sz="4" w:space="0" w:color="auto"/>
              <w:right w:val="single" w:sz="4" w:space="0" w:color="auto"/>
            </w:tcBorders>
            <w:noWrap/>
            <w:vAlign w:val="center"/>
            <w:hideMark/>
          </w:tcPr>
          <w:p w14:paraId="497BC93C"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3.3</w:t>
            </w:r>
          </w:p>
        </w:tc>
        <w:tc>
          <w:tcPr>
            <w:tcW w:w="4449" w:type="dxa"/>
            <w:tcBorders>
              <w:top w:val="single" w:sz="4" w:space="0" w:color="auto"/>
              <w:left w:val="single" w:sz="4" w:space="0" w:color="auto"/>
              <w:bottom w:val="single" w:sz="4" w:space="0" w:color="auto"/>
              <w:right w:val="single" w:sz="4" w:space="0" w:color="auto"/>
            </w:tcBorders>
            <w:noWrap/>
            <w:vAlign w:val="center"/>
            <w:hideMark/>
          </w:tcPr>
          <w:p w14:paraId="2CE3DC1D" w14:textId="77777777" w:rsidR="00056AB6" w:rsidRPr="00DF0FA3" w:rsidRDefault="00056AB6" w:rsidP="00DD6B7E">
            <w:pPr>
              <w:spacing w:before="0" w:beforeAutospacing="0" w:after="0" w:afterAutospacing="0" w:line="256" w:lineRule="auto"/>
              <w:ind w:firstLine="0"/>
              <w:jc w:val="left"/>
              <w:rPr>
                <w:rFonts w:eastAsia="Times New Roman" w:cs="Times New Roman"/>
                <w:sz w:val="22"/>
                <w:lang w:val="sr-Cyrl-RS"/>
              </w:rPr>
            </w:pPr>
            <w:r w:rsidRPr="00DF0FA3">
              <w:rPr>
                <w:rFonts w:eastAsia="Times New Roman" w:cs="Times New Roman"/>
                <w:sz w:val="22"/>
                <w:lang w:val="sr-Cyrl-RS"/>
              </w:rPr>
              <w:t>Подручја са мало или без вегетације</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C800BCB"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5,50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7513A9F"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0,01%</w:t>
            </w:r>
          </w:p>
        </w:tc>
      </w:tr>
      <w:tr w:rsidR="00056AB6" w:rsidRPr="00DF0FA3" w14:paraId="20E9303E" w14:textId="77777777" w:rsidTr="00DD6B7E">
        <w:trPr>
          <w:trHeight w:val="315"/>
          <w:jc w:val="center"/>
        </w:trPr>
        <w:tc>
          <w:tcPr>
            <w:tcW w:w="1955" w:type="dxa"/>
            <w:tcBorders>
              <w:top w:val="single" w:sz="4" w:space="0" w:color="auto"/>
              <w:left w:val="single" w:sz="4" w:space="0" w:color="auto"/>
              <w:bottom w:val="single" w:sz="4" w:space="0" w:color="auto"/>
              <w:right w:val="single" w:sz="4" w:space="0" w:color="auto"/>
            </w:tcBorders>
            <w:noWrap/>
            <w:vAlign w:val="center"/>
            <w:hideMark/>
          </w:tcPr>
          <w:p w14:paraId="739B2130"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4.1</w:t>
            </w:r>
          </w:p>
        </w:tc>
        <w:tc>
          <w:tcPr>
            <w:tcW w:w="4449" w:type="dxa"/>
            <w:tcBorders>
              <w:top w:val="single" w:sz="4" w:space="0" w:color="auto"/>
              <w:left w:val="single" w:sz="4" w:space="0" w:color="auto"/>
              <w:bottom w:val="single" w:sz="4" w:space="0" w:color="auto"/>
              <w:right w:val="single" w:sz="4" w:space="0" w:color="auto"/>
            </w:tcBorders>
            <w:noWrap/>
            <w:vAlign w:val="center"/>
            <w:hideMark/>
          </w:tcPr>
          <w:p w14:paraId="21551790" w14:textId="77777777" w:rsidR="00056AB6" w:rsidRPr="00DF0FA3" w:rsidRDefault="00056AB6" w:rsidP="00DD6B7E">
            <w:pPr>
              <w:spacing w:before="0" w:beforeAutospacing="0" w:after="0" w:afterAutospacing="0" w:line="256" w:lineRule="auto"/>
              <w:ind w:firstLine="0"/>
              <w:jc w:val="left"/>
              <w:rPr>
                <w:rFonts w:eastAsia="Times New Roman" w:cs="Times New Roman"/>
                <w:sz w:val="22"/>
                <w:lang w:val="sr-Cyrl-RS"/>
              </w:rPr>
            </w:pPr>
            <w:r w:rsidRPr="00DF0FA3">
              <w:rPr>
                <w:rFonts w:eastAsia="Times New Roman" w:cs="Times New Roman"/>
                <w:sz w:val="22"/>
                <w:lang w:val="sr-Cyrl-RS"/>
              </w:rPr>
              <w:t>Moчваре</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875C328"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1,80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8CCB930" w14:textId="77777777" w:rsidR="00056AB6" w:rsidRPr="00DF0FA3" w:rsidRDefault="00056AB6" w:rsidP="00DD6B7E">
            <w:pPr>
              <w:spacing w:before="0" w:beforeAutospacing="0" w:after="0" w:afterAutospacing="0" w:line="256" w:lineRule="auto"/>
              <w:ind w:firstLine="0"/>
              <w:jc w:val="center"/>
              <w:rPr>
                <w:rFonts w:eastAsia="Times New Roman" w:cs="Times New Roman"/>
                <w:sz w:val="22"/>
                <w:lang w:val="sr-Cyrl-RS"/>
              </w:rPr>
            </w:pPr>
            <w:r w:rsidRPr="00DF0FA3">
              <w:rPr>
                <w:rFonts w:eastAsia="Times New Roman" w:cs="Times New Roman"/>
                <w:sz w:val="22"/>
                <w:lang w:val="sr-Cyrl-RS"/>
              </w:rPr>
              <w:t>0,00%</w:t>
            </w:r>
          </w:p>
        </w:tc>
      </w:tr>
      <w:tr w:rsidR="00056AB6" w:rsidRPr="00DF0FA3" w14:paraId="5246ACC2" w14:textId="77777777" w:rsidTr="00DD6B7E">
        <w:trPr>
          <w:trHeight w:val="315"/>
          <w:jc w:val="center"/>
        </w:trPr>
        <w:tc>
          <w:tcPr>
            <w:tcW w:w="1955" w:type="dxa"/>
            <w:tcBorders>
              <w:top w:val="single" w:sz="4" w:space="0" w:color="auto"/>
              <w:left w:val="single" w:sz="4" w:space="0" w:color="auto"/>
              <w:bottom w:val="single" w:sz="4" w:space="0" w:color="auto"/>
              <w:right w:val="single" w:sz="4" w:space="0" w:color="auto"/>
            </w:tcBorders>
            <w:noWrap/>
            <w:vAlign w:val="center"/>
            <w:hideMark/>
          </w:tcPr>
          <w:p w14:paraId="2CEC9124" w14:textId="77777777" w:rsidR="00056AB6" w:rsidRPr="00DF0FA3" w:rsidRDefault="00056AB6" w:rsidP="00DD6B7E">
            <w:pPr>
              <w:rPr>
                <w:rFonts w:eastAsia="Times New Roman" w:cs="Times New Roman"/>
                <w:sz w:val="22"/>
                <w:lang w:val="sr-Cyrl-RS"/>
              </w:rPr>
            </w:pPr>
          </w:p>
        </w:tc>
        <w:tc>
          <w:tcPr>
            <w:tcW w:w="4449" w:type="dxa"/>
            <w:tcBorders>
              <w:top w:val="single" w:sz="4" w:space="0" w:color="auto"/>
              <w:left w:val="single" w:sz="4" w:space="0" w:color="auto"/>
              <w:bottom w:val="single" w:sz="4" w:space="0" w:color="auto"/>
              <w:right w:val="single" w:sz="4" w:space="0" w:color="auto"/>
            </w:tcBorders>
            <w:noWrap/>
            <w:vAlign w:val="center"/>
            <w:hideMark/>
          </w:tcPr>
          <w:p w14:paraId="0A88EB06" w14:textId="77777777" w:rsidR="00056AB6" w:rsidRPr="00DF0FA3" w:rsidRDefault="00056AB6" w:rsidP="00DD6B7E">
            <w:pPr>
              <w:spacing w:before="0" w:beforeAutospacing="0" w:after="0" w:afterAutospacing="0" w:line="256" w:lineRule="auto"/>
              <w:ind w:firstLineChars="500" w:firstLine="1104"/>
              <w:jc w:val="right"/>
              <w:rPr>
                <w:rFonts w:eastAsia="Times New Roman" w:cs="Times New Roman"/>
                <w:b/>
                <w:bCs/>
                <w:sz w:val="22"/>
                <w:lang w:val="sr-Cyrl-RS"/>
              </w:rPr>
            </w:pPr>
            <w:r w:rsidRPr="00DF0FA3">
              <w:rPr>
                <w:rFonts w:eastAsia="Times New Roman" w:cs="Times New Roman"/>
                <w:b/>
                <w:bCs/>
                <w:sz w:val="22"/>
                <w:lang w:val="sr-Cyrl-RS"/>
              </w:rPr>
              <w:t>Укупно:</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1ACE998" w14:textId="77777777" w:rsidR="00056AB6" w:rsidRPr="00E6571A" w:rsidRDefault="00056AB6" w:rsidP="00DD6B7E">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51.745,8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8A50B3" w14:textId="77777777" w:rsidR="00056AB6" w:rsidRPr="00E6571A" w:rsidRDefault="00056AB6" w:rsidP="00DD6B7E">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100%</w:t>
            </w:r>
          </w:p>
        </w:tc>
      </w:tr>
    </w:tbl>
    <w:p w14:paraId="7C5E5E1F" w14:textId="77777777" w:rsidR="00056AB6" w:rsidRPr="00056AB6" w:rsidRDefault="00056AB6" w:rsidP="00C01B52">
      <w:pPr>
        <w:tabs>
          <w:tab w:val="left" w:pos="708"/>
        </w:tabs>
        <w:spacing w:before="0" w:beforeAutospacing="0" w:after="0" w:afterAutospacing="0"/>
        <w:ind w:firstLine="1140"/>
        <w:rPr>
          <w:rFonts w:eastAsia="Calibri" w:cs="Times New Roman"/>
          <w:lang w:val="sr-Latn-RS"/>
        </w:rPr>
      </w:pPr>
    </w:p>
    <w:p w14:paraId="4B4DCEB0" w14:textId="5DE11E63" w:rsidR="006418E4" w:rsidRDefault="00860C65" w:rsidP="00C01B52">
      <w:pPr>
        <w:tabs>
          <w:tab w:val="left" w:pos="708"/>
        </w:tabs>
        <w:spacing w:before="0" w:beforeAutospacing="0" w:after="0" w:afterAutospacing="0"/>
        <w:ind w:firstLine="1140"/>
        <w:rPr>
          <w:rFonts w:eastAsia="Calibri" w:cs="Times New Roman"/>
          <w:lang w:val="sr-Cyrl-RS"/>
        </w:rPr>
      </w:pPr>
      <w:r>
        <w:rPr>
          <w:rFonts w:eastAsia="Calibri" w:cs="Times New Roman"/>
          <w:lang w:val="sr-Cyrl-RS"/>
        </w:rPr>
        <w:t>На сливу Лепенца 46,</w:t>
      </w:r>
      <w:r w:rsidR="00425AD2">
        <w:rPr>
          <w:rFonts w:eastAsia="Calibri" w:cs="Times New Roman"/>
          <w:lang w:val="sr-Cyrl-RS"/>
        </w:rPr>
        <w:t>25</w:t>
      </w:r>
      <w:r w:rsidR="00C01B52">
        <w:rPr>
          <w:rFonts w:eastAsia="Calibri" w:cs="Times New Roman"/>
          <w:lang w:val="sr-Cyrl-RS"/>
        </w:rPr>
        <w:t>% укупне површине слива су шуме, природни травњаци и грмо</w:t>
      </w:r>
      <w:r>
        <w:rPr>
          <w:rFonts w:eastAsia="Calibri" w:cs="Times New Roman"/>
          <w:lang w:val="sr-Cyrl-RS"/>
        </w:rPr>
        <w:t>лика вегетација учествују са 33,</w:t>
      </w:r>
      <w:r w:rsidR="00C01B52">
        <w:rPr>
          <w:rFonts w:eastAsia="Calibri" w:cs="Times New Roman"/>
          <w:lang w:val="sr-Cyrl-RS"/>
        </w:rPr>
        <w:t>68%</w:t>
      </w:r>
      <w:r>
        <w:rPr>
          <w:rFonts w:eastAsia="Calibri" w:cs="Times New Roman"/>
          <w:lang w:val="sr-Cyrl-RS"/>
        </w:rPr>
        <w:t>, док обрадива површина заузима 10,</w:t>
      </w:r>
      <w:r w:rsidR="00425AD2">
        <w:rPr>
          <w:rFonts w:eastAsia="Calibri" w:cs="Times New Roman"/>
          <w:lang w:val="sr-Cyrl-RS"/>
        </w:rPr>
        <w:t>98</w:t>
      </w:r>
      <w:r w:rsidR="00C01B52">
        <w:rPr>
          <w:rFonts w:eastAsia="Calibri" w:cs="Times New Roman"/>
          <w:lang w:val="sr-Cyrl-RS"/>
        </w:rPr>
        <w:t xml:space="preserve">%. У малом проценту су заступљена градска подручја, рудници, одлагалишта отпада </w:t>
      </w:r>
      <w:r w:rsidR="00C01B52" w:rsidRPr="00FD5322">
        <w:rPr>
          <w:rFonts w:eastAsia="Calibri" w:cs="Times New Roman"/>
          <w:lang w:val="sr-Cyrl-RS"/>
        </w:rPr>
        <w:t xml:space="preserve">и градилишта, индустријски и транспортни објекти. У табели </w:t>
      </w:r>
      <w:r w:rsidR="006418E4" w:rsidRPr="00FD5322">
        <w:rPr>
          <w:rFonts w:eastAsia="Calibri" w:cs="Times New Roman"/>
          <w:lang w:val="sr-Cyrl-RS"/>
        </w:rPr>
        <w:t>(</w:t>
      </w:r>
      <w:r w:rsidR="00056AB6">
        <w:rPr>
          <w:rFonts w:eastAsia="Calibri" w:cs="Times New Roman"/>
          <w:lang w:val="sr-Cyrl-RS"/>
        </w:rPr>
        <w:fldChar w:fldCharType="begin"/>
      </w:r>
      <w:r w:rsidR="00056AB6">
        <w:rPr>
          <w:rFonts w:eastAsia="Calibri" w:cs="Times New Roman"/>
          <w:lang w:val="sr-Cyrl-RS"/>
        </w:rPr>
        <w:instrText xml:space="preserve"> REF _Ref73640957 \h </w:instrText>
      </w:r>
      <w:r w:rsidR="00056AB6">
        <w:rPr>
          <w:rFonts w:eastAsia="Calibri" w:cs="Times New Roman"/>
          <w:lang w:val="sr-Cyrl-RS"/>
        </w:rPr>
      </w:r>
      <w:r w:rsidR="00056AB6">
        <w:rPr>
          <w:rFonts w:eastAsia="Calibri" w:cs="Times New Roman"/>
          <w:lang w:val="sr-Cyrl-RS"/>
        </w:rPr>
        <w:fldChar w:fldCharType="separate"/>
      </w:r>
      <w:proofErr w:type="spellStart"/>
      <w:r w:rsidR="00EC4DD4">
        <w:t>Табела</w:t>
      </w:r>
      <w:proofErr w:type="spellEnd"/>
      <w:r w:rsidR="00EC4DD4">
        <w:t xml:space="preserve"> </w:t>
      </w:r>
      <w:r w:rsidR="00EC4DD4">
        <w:rPr>
          <w:noProof/>
        </w:rPr>
        <w:t>II</w:t>
      </w:r>
      <w:r w:rsidR="00EC4DD4">
        <w:t>.</w:t>
      </w:r>
      <w:r w:rsidR="00EC4DD4">
        <w:rPr>
          <w:noProof/>
        </w:rPr>
        <w:t>4</w:t>
      </w:r>
      <w:r w:rsidR="00056AB6">
        <w:rPr>
          <w:rFonts w:eastAsia="Calibri" w:cs="Times New Roman"/>
          <w:lang w:val="sr-Cyrl-RS"/>
        </w:rPr>
        <w:fldChar w:fldCharType="end"/>
      </w:r>
      <w:r w:rsidR="006418E4" w:rsidRPr="00FD5322">
        <w:rPr>
          <w:rFonts w:eastAsia="Calibri" w:cs="Times New Roman"/>
          <w:lang w:val="sr-Cyrl-RS"/>
        </w:rPr>
        <w:t>)</w:t>
      </w:r>
      <w:r w:rsidR="00C01B52" w:rsidRPr="00FD5322">
        <w:rPr>
          <w:rFonts w:eastAsia="Calibri" w:cs="Times New Roman"/>
          <w:lang w:val="sr-Cyrl-RS"/>
        </w:rPr>
        <w:t xml:space="preserve"> приказана је</w:t>
      </w:r>
      <w:r w:rsidR="00C01B52">
        <w:rPr>
          <w:rFonts w:eastAsia="Calibri" w:cs="Times New Roman"/>
          <w:lang w:val="sr-Cyrl-RS"/>
        </w:rPr>
        <w:t xml:space="preserve"> </w:t>
      </w:r>
      <w:r w:rsidR="00C01B52">
        <w:rPr>
          <w:rFonts w:eastAsia="Calibri" w:cs="Times New Roman"/>
          <w:lang w:val="sr-Cyrl-RS"/>
        </w:rPr>
        <w:lastRenderedPageBreak/>
        <w:t>подела земљишта на сливу Лепенца према категоријама коришћења из Corine Land Cover, 2018.</w:t>
      </w:r>
    </w:p>
    <w:p w14:paraId="02FF007F" w14:textId="3D5D4CA5" w:rsidR="00F01A7D" w:rsidRDefault="002A57E7" w:rsidP="00025C8B">
      <w:pPr>
        <w:pStyle w:val="Caption"/>
      </w:pPr>
      <w:bookmarkStart w:id="56" w:name="_Ref73640957"/>
      <w:bookmarkStart w:id="57" w:name="_Toc126230366"/>
      <w:r>
        <w:t xml:space="preserve">Табела </w:t>
      </w:r>
      <w:r w:rsidR="006C2BF4">
        <w:fldChar w:fldCharType="begin"/>
      </w:r>
      <w:r w:rsidR="006C2BF4">
        <w:instrText xml:space="preserve"> STYLEREF 1 \s </w:instrText>
      </w:r>
      <w:r w:rsidR="006C2BF4">
        <w:fldChar w:fldCharType="separate"/>
      </w:r>
      <w:r w:rsidR="00EC4DD4">
        <w:rPr>
          <w:noProof/>
        </w:rPr>
        <w:t>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4</w:t>
      </w:r>
      <w:r w:rsidR="006C2BF4">
        <w:fldChar w:fldCharType="end"/>
      </w:r>
      <w:bookmarkEnd w:id="56"/>
      <w:r w:rsidR="00F01A7D">
        <w:t>: Подела земљишта на сливу Лепенца</w:t>
      </w:r>
      <w:bookmarkEnd w:id="57"/>
    </w:p>
    <w:tbl>
      <w:tblPr>
        <w:tblW w:w="9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8"/>
        <w:gridCol w:w="1385"/>
        <w:gridCol w:w="1116"/>
        <w:gridCol w:w="7"/>
      </w:tblGrid>
      <w:tr w:rsidR="002A57E7" w:rsidRPr="002A57E7" w14:paraId="471A796D" w14:textId="77777777" w:rsidTr="00E86D8E">
        <w:trPr>
          <w:trHeight w:val="315"/>
          <w:jc w:val="center"/>
        </w:trPr>
        <w:tc>
          <w:tcPr>
            <w:tcW w:w="9171" w:type="dxa"/>
            <w:gridSpan w:val="5"/>
            <w:tcBorders>
              <w:top w:val="single" w:sz="4" w:space="0" w:color="auto"/>
              <w:left w:val="single" w:sz="4" w:space="0" w:color="auto"/>
              <w:bottom w:val="single" w:sz="4" w:space="0" w:color="auto"/>
              <w:right w:val="single" w:sz="4" w:space="0" w:color="auto"/>
            </w:tcBorders>
            <w:shd w:val="clear" w:color="auto" w:fill="EEECE1" w:themeFill="background2"/>
            <w:noWrap/>
            <w:vAlign w:val="center"/>
            <w:hideMark/>
          </w:tcPr>
          <w:p w14:paraId="0BC2B15A" w14:textId="77777777" w:rsidR="002A57E7" w:rsidRPr="002A57E7" w:rsidRDefault="002A57E7" w:rsidP="002A57E7">
            <w:pPr>
              <w:spacing w:before="0" w:beforeAutospacing="0" w:after="0" w:afterAutospacing="0" w:line="256" w:lineRule="auto"/>
              <w:ind w:firstLine="0"/>
              <w:jc w:val="center"/>
              <w:rPr>
                <w:rFonts w:eastAsia="Times New Roman" w:cs="Times New Roman"/>
                <w:b/>
                <w:bCs/>
                <w:sz w:val="22"/>
                <w:lang w:val="sr-Cyrl-RS"/>
              </w:rPr>
            </w:pPr>
            <w:r w:rsidRPr="002A57E7">
              <w:rPr>
                <w:rFonts w:eastAsia="Times New Roman" w:cs="Times New Roman"/>
                <w:b/>
                <w:bCs/>
                <w:sz w:val="22"/>
                <w:lang w:val="sr-Cyrl-RS"/>
              </w:rPr>
              <w:t>Лепенац</w:t>
            </w:r>
          </w:p>
        </w:tc>
      </w:tr>
      <w:tr w:rsidR="002A57E7" w:rsidRPr="002A57E7" w14:paraId="61918292" w14:textId="77777777" w:rsidTr="00E86D8E">
        <w:trPr>
          <w:gridAfter w:val="1"/>
          <w:wAfter w:w="7" w:type="dxa"/>
          <w:trHeight w:val="315"/>
          <w:jc w:val="center"/>
        </w:trPr>
        <w:tc>
          <w:tcPr>
            <w:tcW w:w="1985" w:type="dxa"/>
            <w:tcBorders>
              <w:top w:val="single" w:sz="4" w:space="0" w:color="auto"/>
              <w:left w:val="single" w:sz="4" w:space="0" w:color="auto"/>
              <w:bottom w:val="double" w:sz="4" w:space="0" w:color="auto"/>
              <w:right w:val="single" w:sz="4" w:space="0" w:color="auto"/>
            </w:tcBorders>
            <w:shd w:val="clear" w:color="auto" w:fill="EEECE1" w:themeFill="background2"/>
            <w:noWrap/>
            <w:vAlign w:val="center"/>
            <w:hideMark/>
          </w:tcPr>
          <w:p w14:paraId="5DB1301D" w14:textId="77777777" w:rsidR="002A57E7" w:rsidRPr="002A57E7" w:rsidRDefault="000C13B0" w:rsidP="00E86D8E">
            <w:pPr>
              <w:spacing w:before="0" w:beforeAutospacing="0" w:after="0" w:afterAutospacing="0" w:line="256" w:lineRule="auto"/>
              <w:ind w:firstLine="0"/>
              <w:jc w:val="center"/>
              <w:rPr>
                <w:rFonts w:eastAsia="Times New Roman" w:cs="Times New Roman"/>
                <w:b/>
                <w:bCs/>
                <w:sz w:val="22"/>
                <w:lang w:val="sr-Cyrl-RS"/>
              </w:rPr>
            </w:pPr>
            <w:r w:rsidRPr="000C13B0">
              <w:rPr>
                <w:rFonts w:eastAsia="Times New Roman" w:cs="Times New Roman"/>
                <w:b/>
                <w:bCs/>
                <w:sz w:val="22"/>
                <w:lang w:val="sr-Cyrl-RS"/>
              </w:rPr>
              <w:t>Категорија</w:t>
            </w:r>
          </w:p>
        </w:tc>
        <w:tc>
          <w:tcPr>
            <w:tcW w:w="4678" w:type="dxa"/>
            <w:tcBorders>
              <w:top w:val="single" w:sz="4" w:space="0" w:color="auto"/>
              <w:left w:val="single" w:sz="4" w:space="0" w:color="auto"/>
              <w:bottom w:val="double" w:sz="4" w:space="0" w:color="auto"/>
              <w:right w:val="single" w:sz="4" w:space="0" w:color="auto"/>
            </w:tcBorders>
            <w:shd w:val="clear" w:color="auto" w:fill="EEECE1" w:themeFill="background2"/>
            <w:noWrap/>
            <w:vAlign w:val="center"/>
            <w:hideMark/>
          </w:tcPr>
          <w:p w14:paraId="718FBE2B" w14:textId="77777777" w:rsidR="002A57E7" w:rsidRPr="002A57E7" w:rsidRDefault="002A57E7" w:rsidP="006D3AA6">
            <w:pPr>
              <w:spacing w:before="0" w:beforeAutospacing="0" w:after="0" w:afterAutospacing="0" w:line="256" w:lineRule="auto"/>
              <w:ind w:firstLine="0"/>
              <w:jc w:val="center"/>
              <w:rPr>
                <w:rFonts w:eastAsia="Times New Roman" w:cs="Times New Roman"/>
                <w:b/>
                <w:bCs/>
                <w:sz w:val="22"/>
                <w:lang w:val="sr-Cyrl-RS"/>
              </w:rPr>
            </w:pPr>
            <w:r w:rsidRPr="002A57E7">
              <w:rPr>
                <w:rFonts w:eastAsia="Times New Roman" w:cs="Times New Roman"/>
                <w:b/>
                <w:bCs/>
                <w:sz w:val="22"/>
                <w:lang w:val="sr-Cyrl-RS"/>
              </w:rPr>
              <w:t xml:space="preserve">Опис </w:t>
            </w:r>
            <w:r w:rsidR="006D3AA6">
              <w:rPr>
                <w:rFonts w:eastAsia="Times New Roman" w:cs="Times New Roman"/>
                <w:b/>
                <w:bCs/>
                <w:sz w:val="22"/>
                <w:lang w:val="sr-Cyrl-RS"/>
              </w:rPr>
              <w:t>категорије</w:t>
            </w:r>
            <w:r w:rsidR="006D3AA6" w:rsidRPr="002A57E7">
              <w:rPr>
                <w:rFonts w:eastAsia="Times New Roman" w:cs="Times New Roman"/>
                <w:b/>
                <w:bCs/>
                <w:sz w:val="22"/>
                <w:lang w:val="sr-Cyrl-RS"/>
              </w:rPr>
              <w:t xml:space="preserve"> </w:t>
            </w:r>
            <w:r w:rsidRPr="002A57E7">
              <w:rPr>
                <w:rFonts w:eastAsia="Times New Roman" w:cs="Times New Roman"/>
                <w:b/>
                <w:bCs/>
                <w:sz w:val="22"/>
                <w:lang w:val="sr-Cyrl-RS"/>
              </w:rPr>
              <w:t>коришћења земљишта</w:t>
            </w:r>
          </w:p>
        </w:tc>
        <w:tc>
          <w:tcPr>
            <w:tcW w:w="1385"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327F7E91" w14:textId="77777777" w:rsidR="002A57E7" w:rsidRPr="002A57E7" w:rsidRDefault="002A57E7" w:rsidP="00E86D8E">
            <w:pPr>
              <w:spacing w:before="0" w:beforeAutospacing="0" w:after="0" w:afterAutospacing="0" w:line="256" w:lineRule="auto"/>
              <w:ind w:firstLine="0"/>
              <w:jc w:val="center"/>
              <w:rPr>
                <w:rFonts w:eastAsia="Times New Roman" w:cs="Times New Roman"/>
                <w:b/>
                <w:bCs/>
                <w:sz w:val="22"/>
                <w:lang w:val="sr-Cyrl-RS"/>
              </w:rPr>
            </w:pPr>
            <w:r w:rsidRPr="002A57E7">
              <w:rPr>
                <w:rFonts w:eastAsia="Times New Roman" w:cs="Times New Roman"/>
                <w:b/>
                <w:bCs/>
                <w:sz w:val="22"/>
                <w:lang w:val="sr-Cyrl-RS"/>
              </w:rPr>
              <w:t>Површина (ha)</w:t>
            </w:r>
          </w:p>
        </w:tc>
        <w:tc>
          <w:tcPr>
            <w:tcW w:w="1116"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60275FC2" w14:textId="77777777" w:rsidR="002A57E7" w:rsidRPr="002A57E7" w:rsidRDefault="002A57E7" w:rsidP="00E86D8E">
            <w:pPr>
              <w:spacing w:before="0" w:beforeAutospacing="0" w:after="0" w:afterAutospacing="0" w:line="256" w:lineRule="auto"/>
              <w:ind w:firstLine="0"/>
              <w:jc w:val="center"/>
              <w:rPr>
                <w:rFonts w:eastAsia="Times New Roman" w:cs="Times New Roman"/>
                <w:b/>
                <w:bCs/>
                <w:sz w:val="22"/>
                <w:lang w:val="sr-Cyrl-RS"/>
              </w:rPr>
            </w:pPr>
            <w:r w:rsidRPr="002A57E7">
              <w:rPr>
                <w:rFonts w:eastAsia="Times New Roman" w:cs="Times New Roman"/>
                <w:b/>
                <w:bCs/>
                <w:sz w:val="22"/>
                <w:lang w:val="sr-Cyrl-RS"/>
              </w:rPr>
              <w:t>Део слива</w:t>
            </w:r>
          </w:p>
        </w:tc>
      </w:tr>
      <w:tr w:rsidR="002A57E7" w:rsidRPr="002A57E7" w14:paraId="6776A9F2" w14:textId="77777777" w:rsidTr="00E86D8E">
        <w:trPr>
          <w:gridAfter w:val="1"/>
          <w:wAfter w:w="7" w:type="dxa"/>
          <w:trHeight w:val="315"/>
          <w:jc w:val="center"/>
        </w:trPr>
        <w:tc>
          <w:tcPr>
            <w:tcW w:w="1985" w:type="dxa"/>
            <w:tcBorders>
              <w:top w:val="double" w:sz="4" w:space="0" w:color="auto"/>
              <w:left w:val="single" w:sz="4" w:space="0" w:color="auto"/>
              <w:bottom w:val="single" w:sz="4" w:space="0" w:color="auto"/>
              <w:right w:val="single" w:sz="4" w:space="0" w:color="auto"/>
            </w:tcBorders>
            <w:noWrap/>
            <w:hideMark/>
          </w:tcPr>
          <w:p w14:paraId="264B06DD" w14:textId="77777777" w:rsidR="002A57E7" w:rsidRPr="002A57E7" w:rsidRDefault="002A57E7" w:rsidP="002A57E7">
            <w:pPr>
              <w:ind w:firstLine="0"/>
              <w:jc w:val="center"/>
              <w:rPr>
                <w:sz w:val="22"/>
              </w:rPr>
            </w:pPr>
            <w:r w:rsidRPr="002A57E7">
              <w:rPr>
                <w:sz w:val="22"/>
              </w:rPr>
              <w:t>1.1</w:t>
            </w:r>
          </w:p>
        </w:tc>
        <w:tc>
          <w:tcPr>
            <w:tcW w:w="4678" w:type="dxa"/>
            <w:tcBorders>
              <w:top w:val="double" w:sz="4" w:space="0" w:color="auto"/>
              <w:left w:val="single" w:sz="4" w:space="0" w:color="auto"/>
              <w:bottom w:val="single" w:sz="4" w:space="0" w:color="auto"/>
              <w:right w:val="single" w:sz="4" w:space="0" w:color="auto"/>
            </w:tcBorders>
            <w:noWrap/>
            <w:hideMark/>
          </w:tcPr>
          <w:p w14:paraId="27530E60" w14:textId="77777777" w:rsidR="002A57E7" w:rsidRPr="002A57E7" w:rsidRDefault="006C5D0C" w:rsidP="002A57E7">
            <w:pPr>
              <w:spacing w:before="0" w:beforeAutospacing="0" w:after="0" w:afterAutospacing="0" w:line="256" w:lineRule="auto"/>
              <w:ind w:firstLine="0"/>
              <w:jc w:val="left"/>
              <w:rPr>
                <w:rFonts w:eastAsia="Times New Roman" w:cs="Times New Roman"/>
                <w:sz w:val="22"/>
                <w:lang w:val="sr-Cyrl-RS"/>
              </w:rPr>
            </w:pPr>
            <w:r>
              <w:rPr>
                <w:rFonts w:eastAsia="Times New Roman" w:cs="Times New Roman"/>
                <w:sz w:val="22"/>
                <w:lang w:val="sr-Cyrl-RS"/>
              </w:rPr>
              <w:t>Урбана подручја</w:t>
            </w:r>
          </w:p>
        </w:tc>
        <w:tc>
          <w:tcPr>
            <w:tcW w:w="1385" w:type="dxa"/>
            <w:tcBorders>
              <w:top w:val="double" w:sz="4" w:space="0" w:color="auto"/>
              <w:left w:val="single" w:sz="4" w:space="0" w:color="auto"/>
              <w:bottom w:val="single" w:sz="4" w:space="0" w:color="auto"/>
              <w:right w:val="single" w:sz="4" w:space="0" w:color="auto"/>
            </w:tcBorders>
            <w:hideMark/>
          </w:tcPr>
          <w:p w14:paraId="385B344B" w14:textId="77777777" w:rsidR="002A57E7" w:rsidRPr="00E6571A" w:rsidRDefault="002A57E7" w:rsidP="00E6571A">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676,80</w:t>
            </w:r>
          </w:p>
        </w:tc>
        <w:tc>
          <w:tcPr>
            <w:tcW w:w="1116" w:type="dxa"/>
            <w:tcBorders>
              <w:top w:val="double" w:sz="4" w:space="0" w:color="auto"/>
              <w:left w:val="single" w:sz="4" w:space="0" w:color="auto"/>
              <w:bottom w:val="single" w:sz="4" w:space="0" w:color="auto"/>
              <w:right w:val="single" w:sz="4" w:space="0" w:color="auto"/>
            </w:tcBorders>
            <w:hideMark/>
          </w:tcPr>
          <w:p w14:paraId="1DF1FCA9" w14:textId="77777777" w:rsidR="002A57E7" w:rsidRPr="00E6571A" w:rsidRDefault="002A57E7" w:rsidP="00E6571A">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0,99%</w:t>
            </w:r>
          </w:p>
        </w:tc>
      </w:tr>
      <w:tr w:rsidR="002A57E7" w:rsidRPr="002A57E7" w14:paraId="479830B6" w14:textId="77777777" w:rsidTr="00E86D8E">
        <w:trPr>
          <w:gridAfter w:val="1"/>
          <w:wAfter w:w="7" w:type="dxa"/>
          <w:trHeight w:val="315"/>
          <w:jc w:val="center"/>
        </w:trPr>
        <w:tc>
          <w:tcPr>
            <w:tcW w:w="1985" w:type="dxa"/>
            <w:tcBorders>
              <w:top w:val="single" w:sz="4" w:space="0" w:color="auto"/>
              <w:left w:val="single" w:sz="4" w:space="0" w:color="auto"/>
              <w:bottom w:val="single" w:sz="4" w:space="0" w:color="auto"/>
              <w:right w:val="single" w:sz="4" w:space="0" w:color="auto"/>
            </w:tcBorders>
            <w:noWrap/>
            <w:hideMark/>
          </w:tcPr>
          <w:p w14:paraId="4E629EDA" w14:textId="77777777" w:rsidR="002A57E7" w:rsidRPr="002A57E7" w:rsidRDefault="002A57E7" w:rsidP="002A57E7">
            <w:pPr>
              <w:ind w:firstLine="0"/>
              <w:jc w:val="center"/>
              <w:rPr>
                <w:sz w:val="22"/>
              </w:rPr>
            </w:pPr>
            <w:r w:rsidRPr="002A57E7">
              <w:rPr>
                <w:sz w:val="22"/>
              </w:rPr>
              <w:t>1.2</w:t>
            </w:r>
          </w:p>
        </w:tc>
        <w:tc>
          <w:tcPr>
            <w:tcW w:w="4678" w:type="dxa"/>
            <w:tcBorders>
              <w:top w:val="single" w:sz="4" w:space="0" w:color="auto"/>
              <w:left w:val="single" w:sz="4" w:space="0" w:color="auto"/>
              <w:bottom w:val="single" w:sz="4" w:space="0" w:color="auto"/>
              <w:right w:val="single" w:sz="4" w:space="0" w:color="auto"/>
            </w:tcBorders>
            <w:noWrap/>
            <w:hideMark/>
          </w:tcPr>
          <w:p w14:paraId="3874E74A" w14:textId="77777777" w:rsidR="002A57E7" w:rsidRPr="002A57E7" w:rsidRDefault="002A57E7" w:rsidP="002A57E7">
            <w:pPr>
              <w:spacing w:before="0" w:beforeAutospacing="0" w:after="0" w:afterAutospacing="0" w:line="256" w:lineRule="auto"/>
              <w:ind w:firstLine="0"/>
              <w:jc w:val="left"/>
              <w:rPr>
                <w:rFonts w:eastAsia="Times New Roman" w:cs="Times New Roman"/>
                <w:sz w:val="22"/>
                <w:lang w:val="sr-Cyrl-RS"/>
              </w:rPr>
            </w:pPr>
            <w:r w:rsidRPr="002A57E7">
              <w:rPr>
                <w:rFonts w:eastAsia="Times New Roman" w:cs="Times New Roman"/>
                <w:sz w:val="22"/>
                <w:lang w:val="sr-Cyrl-RS"/>
              </w:rPr>
              <w:t>Индустријски и транспортни објекти</w:t>
            </w:r>
          </w:p>
        </w:tc>
        <w:tc>
          <w:tcPr>
            <w:tcW w:w="1385" w:type="dxa"/>
            <w:tcBorders>
              <w:top w:val="single" w:sz="4" w:space="0" w:color="auto"/>
              <w:left w:val="single" w:sz="4" w:space="0" w:color="auto"/>
              <w:bottom w:val="single" w:sz="4" w:space="0" w:color="auto"/>
              <w:right w:val="single" w:sz="4" w:space="0" w:color="auto"/>
            </w:tcBorders>
            <w:hideMark/>
          </w:tcPr>
          <w:p w14:paraId="77D9D068" w14:textId="77777777" w:rsidR="002A57E7" w:rsidRPr="00E6571A" w:rsidRDefault="002A57E7" w:rsidP="00E6571A">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118,70</w:t>
            </w:r>
          </w:p>
        </w:tc>
        <w:tc>
          <w:tcPr>
            <w:tcW w:w="1116" w:type="dxa"/>
            <w:tcBorders>
              <w:top w:val="single" w:sz="4" w:space="0" w:color="auto"/>
              <w:left w:val="single" w:sz="4" w:space="0" w:color="auto"/>
              <w:bottom w:val="single" w:sz="4" w:space="0" w:color="auto"/>
              <w:right w:val="single" w:sz="4" w:space="0" w:color="auto"/>
            </w:tcBorders>
            <w:hideMark/>
          </w:tcPr>
          <w:p w14:paraId="7A1D0D67" w14:textId="77777777" w:rsidR="002A57E7" w:rsidRPr="00E6571A" w:rsidRDefault="002A57E7" w:rsidP="00E6571A">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0,17%</w:t>
            </w:r>
          </w:p>
        </w:tc>
      </w:tr>
      <w:tr w:rsidR="002A57E7" w:rsidRPr="002A57E7" w14:paraId="6FE56577" w14:textId="77777777" w:rsidTr="00E86D8E">
        <w:trPr>
          <w:gridAfter w:val="1"/>
          <w:wAfter w:w="7" w:type="dxa"/>
          <w:trHeight w:val="315"/>
          <w:jc w:val="center"/>
        </w:trPr>
        <w:tc>
          <w:tcPr>
            <w:tcW w:w="1985" w:type="dxa"/>
            <w:tcBorders>
              <w:top w:val="single" w:sz="4" w:space="0" w:color="auto"/>
              <w:left w:val="single" w:sz="4" w:space="0" w:color="auto"/>
              <w:bottom w:val="single" w:sz="4" w:space="0" w:color="auto"/>
              <w:right w:val="single" w:sz="4" w:space="0" w:color="auto"/>
            </w:tcBorders>
            <w:noWrap/>
            <w:hideMark/>
          </w:tcPr>
          <w:p w14:paraId="34919F8B" w14:textId="77777777" w:rsidR="002A57E7" w:rsidRPr="002A57E7" w:rsidRDefault="002A57E7" w:rsidP="002A57E7">
            <w:pPr>
              <w:ind w:firstLine="0"/>
              <w:jc w:val="center"/>
              <w:rPr>
                <w:sz w:val="22"/>
              </w:rPr>
            </w:pPr>
            <w:r w:rsidRPr="002A57E7">
              <w:rPr>
                <w:sz w:val="22"/>
              </w:rPr>
              <w:t>1.3</w:t>
            </w:r>
          </w:p>
        </w:tc>
        <w:tc>
          <w:tcPr>
            <w:tcW w:w="4678" w:type="dxa"/>
            <w:tcBorders>
              <w:top w:val="single" w:sz="4" w:space="0" w:color="auto"/>
              <w:left w:val="single" w:sz="4" w:space="0" w:color="auto"/>
              <w:bottom w:val="single" w:sz="4" w:space="0" w:color="auto"/>
              <w:right w:val="single" w:sz="4" w:space="0" w:color="auto"/>
            </w:tcBorders>
            <w:noWrap/>
            <w:hideMark/>
          </w:tcPr>
          <w:p w14:paraId="51A260C6" w14:textId="77777777" w:rsidR="002A57E7" w:rsidRPr="002A57E7" w:rsidRDefault="002A57E7" w:rsidP="002A57E7">
            <w:pPr>
              <w:spacing w:before="0" w:beforeAutospacing="0" w:after="0" w:afterAutospacing="0" w:line="256" w:lineRule="auto"/>
              <w:ind w:firstLine="0"/>
              <w:jc w:val="left"/>
              <w:rPr>
                <w:rFonts w:eastAsia="Times New Roman" w:cs="Times New Roman"/>
                <w:sz w:val="22"/>
                <w:lang w:val="sr-Cyrl-RS"/>
              </w:rPr>
            </w:pPr>
            <w:r w:rsidRPr="002A57E7">
              <w:rPr>
                <w:rFonts w:eastAsia="Times New Roman" w:cs="Times New Roman"/>
                <w:sz w:val="22"/>
                <w:lang w:val="sr-Cyrl-RS"/>
              </w:rPr>
              <w:t>Рудници, одлагалишта отпада и градилишта</w:t>
            </w:r>
          </w:p>
        </w:tc>
        <w:tc>
          <w:tcPr>
            <w:tcW w:w="1385" w:type="dxa"/>
            <w:tcBorders>
              <w:top w:val="single" w:sz="4" w:space="0" w:color="auto"/>
              <w:left w:val="single" w:sz="4" w:space="0" w:color="auto"/>
              <w:bottom w:val="single" w:sz="4" w:space="0" w:color="auto"/>
              <w:right w:val="single" w:sz="4" w:space="0" w:color="auto"/>
            </w:tcBorders>
            <w:hideMark/>
          </w:tcPr>
          <w:p w14:paraId="5D677E7E" w14:textId="77777777" w:rsidR="002A57E7" w:rsidRPr="00E6571A" w:rsidRDefault="002A57E7" w:rsidP="00E6571A">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14,80</w:t>
            </w:r>
          </w:p>
        </w:tc>
        <w:tc>
          <w:tcPr>
            <w:tcW w:w="1116" w:type="dxa"/>
            <w:tcBorders>
              <w:top w:val="single" w:sz="4" w:space="0" w:color="auto"/>
              <w:left w:val="single" w:sz="4" w:space="0" w:color="auto"/>
              <w:bottom w:val="single" w:sz="4" w:space="0" w:color="auto"/>
              <w:right w:val="single" w:sz="4" w:space="0" w:color="auto"/>
            </w:tcBorders>
            <w:hideMark/>
          </w:tcPr>
          <w:p w14:paraId="666C9D8F" w14:textId="77777777" w:rsidR="002A57E7" w:rsidRPr="00E6571A" w:rsidRDefault="002A57E7" w:rsidP="00E6571A">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0,02%</w:t>
            </w:r>
          </w:p>
        </w:tc>
      </w:tr>
      <w:tr w:rsidR="002A57E7" w:rsidRPr="002A57E7" w14:paraId="2420DA99" w14:textId="77777777" w:rsidTr="00E86D8E">
        <w:trPr>
          <w:gridAfter w:val="1"/>
          <w:wAfter w:w="7" w:type="dxa"/>
          <w:trHeight w:val="315"/>
          <w:jc w:val="center"/>
        </w:trPr>
        <w:tc>
          <w:tcPr>
            <w:tcW w:w="1985" w:type="dxa"/>
            <w:tcBorders>
              <w:top w:val="single" w:sz="4" w:space="0" w:color="auto"/>
              <w:left w:val="single" w:sz="4" w:space="0" w:color="auto"/>
              <w:bottom w:val="single" w:sz="4" w:space="0" w:color="auto"/>
              <w:right w:val="single" w:sz="4" w:space="0" w:color="auto"/>
            </w:tcBorders>
            <w:noWrap/>
            <w:hideMark/>
          </w:tcPr>
          <w:p w14:paraId="4E72835C" w14:textId="77777777" w:rsidR="002A57E7" w:rsidRPr="002A57E7" w:rsidRDefault="002A57E7" w:rsidP="002A57E7">
            <w:pPr>
              <w:ind w:firstLine="0"/>
              <w:jc w:val="center"/>
              <w:rPr>
                <w:sz w:val="22"/>
              </w:rPr>
            </w:pPr>
            <w:r w:rsidRPr="002A57E7">
              <w:rPr>
                <w:sz w:val="22"/>
              </w:rPr>
              <w:t>2.1</w:t>
            </w:r>
          </w:p>
        </w:tc>
        <w:tc>
          <w:tcPr>
            <w:tcW w:w="4678" w:type="dxa"/>
            <w:tcBorders>
              <w:top w:val="single" w:sz="4" w:space="0" w:color="auto"/>
              <w:left w:val="single" w:sz="4" w:space="0" w:color="auto"/>
              <w:bottom w:val="single" w:sz="4" w:space="0" w:color="auto"/>
              <w:right w:val="single" w:sz="4" w:space="0" w:color="auto"/>
            </w:tcBorders>
            <w:noWrap/>
            <w:hideMark/>
          </w:tcPr>
          <w:p w14:paraId="1A264773" w14:textId="77777777" w:rsidR="002A57E7" w:rsidRPr="002A57E7" w:rsidRDefault="006C5D0C" w:rsidP="002A57E7">
            <w:pPr>
              <w:spacing w:before="0" w:beforeAutospacing="0" w:after="0" w:afterAutospacing="0" w:line="256" w:lineRule="auto"/>
              <w:ind w:firstLine="0"/>
              <w:jc w:val="left"/>
              <w:rPr>
                <w:rFonts w:eastAsia="Times New Roman" w:cs="Times New Roman"/>
                <w:sz w:val="22"/>
                <w:lang w:val="sr-Cyrl-RS"/>
              </w:rPr>
            </w:pPr>
            <w:r>
              <w:rPr>
                <w:rFonts w:eastAsia="Times New Roman" w:cs="Times New Roman"/>
                <w:sz w:val="22"/>
                <w:lang w:val="sr-Cyrl-RS"/>
              </w:rPr>
              <w:t>Обрадиво земљиште</w:t>
            </w:r>
          </w:p>
        </w:tc>
        <w:tc>
          <w:tcPr>
            <w:tcW w:w="1385" w:type="dxa"/>
            <w:tcBorders>
              <w:top w:val="single" w:sz="4" w:space="0" w:color="auto"/>
              <w:left w:val="single" w:sz="4" w:space="0" w:color="auto"/>
              <w:bottom w:val="single" w:sz="4" w:space="0" w:color="auto"/>
              <w:right w:val="single" w:sz="4" w:space="0" w:color="auto"/>
            </w:tcBorders>
            <w:hideMark/>
          </w:tcPr>
          <w:p w14:paraId="498FD740" w14:textId="77777777" w:rsidR="002A57E7" w:rsidRPr="00E6571A" w:rsidRDefault="002A57E7" w:rsidP="00E6571A">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7.501,90</w:t>
            </w:r>
          </w:p>
        </w:tc>
        <w:tc>
          <w:tcPr>
            <w:tcW w:w="1116" w:type="dxa"/>
            <w:tcBorders>
              <w:top w:val="single" w:sz="4" w:space="0" w:color="auto"/>
              <w:left w:val="single" w:sz="4" w:space="0" w:color="auto"/>
              <w:bottom w:val="single" w:sz="4" w:space="0" w:color="auto"/>
              <w:right w:val="single" w:sz="4" w:space="0" w:color="auto"/>
            </w:tcBorders>
            <w:hideMark/>
          </w:tcPr>
          <w:p w14:paraId="2E418F3D" w14:textId="77777777" w:rsidR="002A57E7" w:rsidRPr="00E6571A" w:rsidRDefault="002A57E7" w:rsidP="00E6571A">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10,98%</w:t>
            </w:r>
          </w:p>
        </w:tc>
      </w:tr>
      <w:tr w:rsidR="002A57E7" w:rsidRPr="002A57E7" w14:paraId="3F66ECFB" w14:textId="77777777" w:rsidTr="00E86D8E">
        <w:trPr>
          <w:gridAfter w:val="1"/>
          <w:wAfter w:w="7" w:type="dxa"/>
          <w:trHeight w:val="315"/>
          <w:jc w:val="center"/>
        </w:trPr>
        <w:tc>
          <w:tcPr>
            <w:tcW w:w="1985" w:type="dxa"/>
            <w:tcBorders>
              <w:top w:val="single" w:sz="4" w:space="0" w:color="auto"/>
              <w:left w:val="single" w:sz="4" w:space="0" w:color="auto"/>
              <w:bottom w:val="single" w:sz="4" w:space="0" w:color="auto"/>
              <w:right w:val="single" w:sz="4" w:space="0" w:color="auto"/>
            </w:tcBorders>
            <w:noWrap/>
            <w:hideMark/>
          </w:tcPr>
          <w:p w14:paraId="1B6EE558" w14:textId="77777777" w:rsidR="002A57E7" w:rsidRPr="002A57E7" w:rsidRDefault="002A57E7" w:rsidP="002A57E7">
            <w:pPr>
              <w:ind w:firstLine="0"/>
              <w:jc w:val="center"/>
              <w:rPr>
                <w:sz w:val="22"/>
              </w:rPr>
            </w:pPr>
            <w:r w:rsidRPr="002A57E7">
              <w:rPr>
                <w:sz w:val="22"/>
              </w:rPr>
              <w:t>2.2</w:t>
            </w:r>
          </w:p>
        </w:tc>
        <w:tc>
          <w:tcPr>
            <w:tcW w:w="4678" w:type="dxa"/>
            <w:tcBorders>
              <w:top w:val="single" w:sz="4" w:space="0" w:color="auto"/>
              <w:left w:val="single" w:sz="4" w:space="0" w:color="auto"/>
              <w:bottom w:val="single" w:sz="4" w:space="0" w:color="auto"/>
              <w:right w:val="single" w:sz="4" w:space="0" w:color="auto"/>
            </w:tcBorders>
            <w:noWrap/>
            <w:hideMark/>
          </w:tcPr>
          <w:p w14:paraId="08611892" w14:textId="77777777" w:rsidR="002A57E7" w:rsidRPr="002A57E7" w:rsidRDefault="006C5D0C" w:rsidP="002A57E7">
            <w:pPr>
              <w:spacing w:before="0" w:beforeAutospacing="0" w:after="0" w:afterAutospacing="0" w:line="256" w:lineRule="auto"/>
              <w:ind w:firstLine="0"/>
              <w:jc w:val="left"/>
              <w:rPr>
                <w:rFonts w:eastAsia="Times New Roman" w:cs="Times New Roman"/>
                <w:sz w:val="22"/>
                <w:lang w:val="sr-Cyrl-RS"/>
              </w:rPr>
            </w:pPr>
            <w:r>
              <w:rPr>
                <w:rFonts w:eastAsia="Times New Roman" w:cs="Times New Roman"/>
                <w:sz w:val="22"/>
                <w:lang w:val="sr-Cyrl-RS"/>
              </w:rPr>
              <w:t>Трајни усеви</w:t>
            </w:r>
          </w:p>
        </w:tc>
        <w:tc>
          <w:tcPr>
            <w:tcW w:w="1385" w:type="dxa"/>
            <w:tcBorders>
              <w:top w:val="single" w:sz="4" w:space="0" w:color="auto"/>
              <w:left w:val="single" w:sz="4" w:space="0" w:color="auto"/>
              <w:bottom w:val="single" w:sz="4" w:space="0" w:color="auto"/>
              <w:right w:val="single" w:sz="4" w:space="0" w:color="auto"/>
            </w:tcBorders>
            <w:hideMark/>
          </w:tcPr>
          <w:p w14:paraId="0FF843FA" w14:textId="77777777" w:rsidR="002A57E7" w:rsidRPr="00E6571A" w:rsidRDefault="002A57E7" w:rsidP="00E6571A">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37,40</w:t>
            </w:r>
          </w:p>
        </w:tc>
        <w:tc>
          <w:tcPr>
            <w:tcW w:w="1116" w:type="dxa"/>
            <w:tcBorders>
              <w:top w:val="single" w:sz="4" w:space="0" w:color="auto"/>
              <w:left w:val="single" w:sz="4" w:space="0" w:color="auto"/>
              <w:bottom w:val="single" w:sz="4" w:space="0" w:color="auto"/>
              <w:right w:val="single" w:sz="4" w:space="0" w:color="auto"/>
            </w:tcBorders>
            <w:hideMark/>
          </w:tcPr>
          <w:p w14:paraId="4254845E" w14:textId="77777777" w:rsidR="002A57E7" w:rsidRPr="00E6571A" w:rsidRDefault="002A57E7" w:rsidP="00E6571A">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0,05%</w:t>
            </w:r>
          </w:p>
        </w:tc>
      </w:tr>
      <w:tr w:rsidR="002A57E7" w:rsidRPr="002A57E7" w14:paraId="41F02F00" w14:textId="77777777" w:rsidTr="00E86D8E">
        <w:trPr>
          <w:gridAfter w:val="1"/>
          <w:wAfter w:w="7" w:type="dxa"/>
          <w:trHeight w:val="315"/>
          <w:jc w:val="center"/>
        </w:trPr>
        <w:tc>
          <w:tcPr>
            <w:tcW w:w="1985" w:type="dxa"/>
            <w:tcBorders>
              <w:top w:val="single" w:sz="4" w:space="0" w:color="auto"/>
              <w:left w:val="single" w:sz="4" w:space="0" w:color="auto"/>
              <w:bottom w:val="single" w:sz="4" w:space="0" w:color="auto"/>
              <w:right w:val="single" w:sz="4" w:space="0" w:color="auto"/>
            </w:tcBorders>
            <w:noWrap/>
            <w:hideMark/>
          </w:tcPr>
          <w:p w14:paraId="6A9E2310" w14:textId="77777777" w:rsidR="002A57E7" w:rsidRPr="002A57E7" w:rsidRDefault="002A57E7" w:rsidP="002A57E7">
            <w:pPr>
              <w:ind w:firstLine="0"/>
              <w:jc w:val="center"/>
              <w:rPr>
                <w:sz w:val="22"/>
              </w:rPr>
            </w:pPr>
            <w:r w:rsidRPr="002A57E7">
              <w:rPr>
                <w:sz w:val="22"/>
              </w:rPr>
              <w:t>2.3</w:t>
            </w:r>
          </w:p>
        </w:tc>
        <w:tc>
          <w:tcPr>
            <w:tcW w:w="4678" w:type="dxa"/>
            <w:tcBorders>
              <w:top w:val="single" w:sz="4" w:space="0" w:color="auto"/>
              <w:left w:val="single" w:sz="4" w:space="0" w:color="auto"/>
              <w:bottom w:val="single" w:sz="4" w:space="0" w:color="auto"/>
              <w:right w:val="single" w:sz="4" w:space="0" w:color="auto"/>
            </w:tcBorders>
            <w:noWrap/>
            <w:hideMark/>
          </w:tcPr>
          <w:p w14:paraId="4FB3FA66" w14:textId="77777777" w:rsidR="002A57E7" w:rsidRPr="002A57E7" w:rsidRDefault="002A57E7" w:rsidP="002A57E7">
            <w:pPr>
              <w:spacing w:before="0" w:beforeAutospacing="0" w:after="0" w:afterAutospacing="0" w:line="256" w:lineRule="auto"/>
              <w:ind w:firstLine="0"/>
              <w:jc w:val="left"/>
              <w:rPr>
                <w:rFonts w:eastAsia="Times New Roman" w:cs="Times New Roman"/>
                <w:sz w:val="22"/>
                <w:lang w:val="sr-Cyrl-RS"/>
              </w:rPr>
            </w:pPr>
            <w:r w:rsidRPr="002A57E7">
              <w:rPr>
                <w:rFonts w:eastAsia="Times New Roman" w:cs="Times New Roman"/>
                <w:sz w:val="22"/>
                <w:lang w:val="sr-Cyrl-RS"/>
              </w:rPr>
              <w:t>Пашњаци</w:t>
            </w:r>
          </w:p>
        </w:tc>
        <w:tc>
          <w:tcPr>
            <w:tcW w:w="1385" w:type="dxa"/>
            <w:tcBorders>
              <w:top w:val="single" w:sz="4" w:space="0" w:color="auto"/>
              <w:left w:val="single" w:sz="4" w:space="0" w:color="auto"/>
              <w:bottom w:val="single" w:sz="4" w:space="0" w:color="auto"/>
              <w:right w:val="single" w:sz="4" w:space="0" w:color="auto"/>
            </w:tcBorders>
            <w:hideMark/>
          </w:tcPr>
          <w:p w14:paraId="4699EFE0" w14:textId="77777777" w:rsidR="002A57E7" w:rsidRPr="00E6571A" w:rsidRDefault="002A57E7" w:rsidP="00E6571A">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277,60</w:t>
            </w:r>
          </w:p>
        </w:tc>
        <w:tc>
          <w:tcPr>
            <w:tcW w:w="1116" w:type="dxa"/>
            <w:tcBorders>
              <w:top w:val="single" w:sz="4" w:space="0" w:color="auto"/>
              <w:left w:val="single" w:sz="4" w:space="0" w:color="auto"/>
              <w:bottom w:val="single" w:sz="4" w:space="0" w:color="auto"/>
              <w:right w:val="single" w:sz="4" w:space="0" w:color="auto"/>
            </w:tcBorders>
            <w:hideMark/>
          </w:tcPr>
          <w:p w14:paraId="1A942F88" w14:textId="77777777" w:rsidR="002A57E7" w:rsidRPr="00E6571A" w:rsidRDefault="002A57E7" w:rsidP="00E6571A">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0,41%</w:t>
            </w:r>
          </w:p>
        </w:tc>
      </w:tr>
      <w:tr w:rsidR="002A57E7" w:rsidRPr="002A57E7" w14:paraId="2189B8E2" w14:textId="77777777" w:rsidTr="00E86D8E">
        <w:trPr>
          <w:gridAfter w:val="1"/>
          <w:wAfter w:w="7" w:type="dxa"/>
          <w:trHeight w:val="315"/>
          <w:jc w:val="center"/>
        </w:trPr>
        <w:tc>
          <w:tcPr>
            <w:tcW w:w="1985" w:type="dxa"/>
            <w:tcBorders>
              <w:top w:val="single" w:sz="4" w:space="0" w:color="auto"/>
              <w:left w:val="single" w:sz="4" w:space="0" w:color="auto"/>
              <w:bottom w:val="single" w:sz="4" w:space="0" w:color="auto"/>
              <w:right w:val="single" w:sz="4" w:space="0" w:color="auto"/>
            </w:tcBorders>
            <w:noWrap/>
            <w:hideMark/>
          </w:tcPr>
          <w:p w14:paraId="3647EE7D" w14:textId="77777777" w:rsidR="002A57E7" w:rsidRPr="002A57E7" w:rsidRDefault="002A57E7" w:rsidP="002A57E7">
            <w:pPr>
              <w:ind w:firstLine="0"/>
              <w:jc w:val="center"/>
              <w:rPr>
                <w:sz w:val="22"/>
              </w:rPr>
            </w:pPr>
            <w:r w:rsidRPr="002A57E7">
              <w:rPr>
                <w:sz w:val="22"/>
              </w:rPr>
              <w:t>2.4</w:t>
            </w:r>
          </w:p>
        </w:tc>
        <w:tc>
          <w:tcPr>
            <w:tcW w:w="4678" w:type="dxa"/>
            <w:tcBorders>
              <w:top w:val="single" w:sz="4" w:space="0" w:color="auto"/>
              <w:left w:val="single" w:sz="4" w:space="0" w:color="auto"/>
              <w:bottom w:val="single" w:sz="4" w:space="0" w:color="auto"/>
              <w:right w:val="single" w:sz="4" w:space="0" w:color="auto"/>
            </w:tcBorders>
            <w:noWrap/>
            <w:hideMark/>
          </w:tcPr>
          <w:p w14:paraId="009502F0" w14:textId="77777777" w:rsidR="002A57E7" w:rsidRPr="002A57E7" w:rsidRDefault="002A57E7" w:rsidP="002A57E7">
            <w:pPr>
              <w:spacing w:before="0" w:beforeAutospacing="0" w:after="0" w:afterAutospacing="0" w:line="256" w:lineRule="auto"/>
              <w:ind w:firstLine="0"/>
              <w:jc w:val="left"/>
              <w:rPr>
                <w:rFonts w:eastAsia="Times New Roman" w:cs="Times New Roman"/>
                <w:sz w:val="22"/>
                <w:lang w:val="sr-Cyrl-RS"/>
              </w:rPr>
            </w:pPr>
            <w:r w:rsidRPr="002A57E7">
              <w:rPr>
                <w:rFonts w:eastAsia="Times New Roman" w:cs="Times New Roman"/>
                <w:sz w:val="22"/>
                <w:lang w:val="sr-Cyrl-RS"/>
              </w:rPr>
              <w:t>Хетерогене пољопривредне површине</w:t>
            </w:r>
          </w:p>
        </w:tc>
        <w:tc>
          <w:tcPr>
            <w:tcW w:w="1385" w:type="dxa"/>
            <w:tcBorders>
              <w:top w:val="single" w:sz="4" w:space="0" w:color="auto"/>
              <w:left w:val="single" w:sz="4" w:space="0" w:color="auto"/>
              <w:bottom w:val="single" w:sz="4" w:space="0" w:color="auto"/>
              <w:right w:val="single" w:sz="4" w:space="0" w:color="auto"/>
            </w:tcBorders>
            <w:hideMark/>
          </w:tcPr>
          <w:p w14:paraId="6F9E5646" w14:textId="77777777" w:rsidR="002A57E7" w:rsidRPr="00E6571A" w:rsidRDefault="002A57E7" w:rsidP="00E6571A">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4.089,80</w:t>
            </w:r>
          </w:p>
        </w:tc>
        <w:tc>
          <w:tcPr>
            <w:tcW w:w="1116" w:type="dxa"/>
            <w:tcBorders>
              <w:top w:val="single" w:sz="4" w:space="0" w:color="auto"/>
              <w:left w:val="single" w:sz="4" w:space="0" w:color="auto"/>
              <w:bottom w:val="single" w:sz="4" w:space="0" w:color="auto"/>
              <w:right w:val="single" w:sz="4" w:space="0" w:color="auto"/>
            </w:tcBorders>
            <w:hideMark/>
          </w:tcPr>
          <w:p w14:paraId="2860B843" w14:textId="77777777" w:rsidR="002A57E7" w:rsidRPr="00E6571A" w:rsidRDefault="002A57E7" w:rsidP="00E6571A">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5,99%</w:t>
            </w:r>
          </w:p>
        </w:tc>
      </w:tr>
      <w:tr w:rsidR="002A57E7" w:rsidRPr="002A57E7" w14:paraId="33C173B5" w14:textId="77777777" w:rsidTr="00E86D8E">
        <w:trPr>
          <w:gridAfter w:val="1"/>
          <w:wAfter w:w="7" w:type="dxa"/>
          <w:trHeight w:val="315"/>
          <w:jc w:val="center"/>
        </w:trPr>
        <w:tc>
          <w:tcPr>
            <w:tcW w:w="1985" w:type="dxa"/>
            <w:tcBorders>
              <w:top w:val="single" w:sz="4" w:space="0" w:color="auto"/>
              <w:left w:val="single" w:sz="4" w:space="0" w:color="auto"/>
              <w:bottom w:val="single" w:sz="4" w:space="0" w:color="auto"/>
              <w:right w:val="single" w:sz="4" w:space="0" w:color="auto"/>
            </w:tcBorders>
            <w:noWrap/>
            <w:hideMark/>
          </w:tcPr>
          <w:p w14:paraId="3B868813" w14:textId="77777777" w:rsidR="002A57E7" w:rsidRPr="002A57E7" w:rsidRDefault="002A57E7" w:rsidP="002A57E7">
            <w:pPr>
              <w:ind w:firstLine="0"/>
              <w:jc w:val="center"/>
              <w:rPr>
                <w:sz w:val="22"/>
              </w:rPr>
            </w:pPr>
            <w:r w:rsidRPr="002A57E7">
              <w:rPr>
                <w:sz w:val="22"/>
              </w:rPr>
              <w:t>3.1</w:t>
            </w:r>
          </w:p>
        </w:tc>
        <w:tc>
          <w:tcPr>
            <w:tcW w:w="4678" w:type="dxa"/>
            <w:tcBorders>
              <w:top w:val="single" w:sz="4" w:space="0" w:color="auto"/>
              <w:left w:val="single" w:sz="4" w:space="0" w:color="auto"/>
              <w:bottom w:val="single" w:sz="4" w:space="0" w:color="auto"/>
              <w:right w:val="single" w:sz="4" w:space="0" w:color="auto"/>
            </w:tcBorders>
            <w:noWrap/>
            <w:hideMark/>
          </w:tcPr>
          <w:p w14:paraId="331F0FCE" w14:textId="77777777" w:rsidR="002A57E7" w:rsidRPr="002A57E7" w:rsidRDefault="002A57E7" w:rsidP="002A57E7">
            <w:pPr>
              <w:spacing w:before="0" w:beforeAutospacing="0" w:after="0" w:afterAutospacing="0" w:line="256" w:lineRule="auto"/>
              <w:ind w:firstLine="0"/>
              <w:jc w:val="left"/>
              <w:rPr>
                <w:rFonts w:eastAsia="Times New Roman" w:cs="Times New Roman"/>
                <w:sz w:val="22"/>
                <w:lang w:val="sr-Cyrl-RS"/>
              </w:rPr>
            </w:pPr>
            <w:r w:rsidRPr="002A57E7">
              <w:rPr>
                <w:rFonts w:eastAsia="Times New Roman" w:cs="Times New Roman"/>
                <w:sz w:val="22"/>
                <w:lang w:val="sr-Cyrl-RS"/>
              </w:rPr>
              <w:t>Шуме</w:t>
            </w:r>
          </w:p>
        </w:tc>
        <w:tc>
          <w:tcPr>
            <w:tcW w:w="1385" w:type="dxa"/>
            <w:tcBorders>
              <w:top w:val="single" w:sz="4" w:space="0" w:color="auto"/>
              <w:left w:val="single" w:sz="4" w:space="0" w:color="auto"/>
              <w:bottom w:val="single" w:sz="4" w:space="0" w:color="auto"/>
              <w:right w:val="single" w:sz="4" w:space="0" w:color="auto"/>
            </w:tcBorders>
            <w:hideMark/>
          </w:tcPr>
          <w:p w14:paraId="49AE0F94" w14:textId="77777777" w:rsidR="002A57E7" w:rsidRPr="00E6571A" w:rsidRDefault="002A57E7" w:rsidP="00E6571A">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31.602,40</w:t>
            </w:r>
          </w:p>
        </w:tc>
        <w:tc>
          <w:tcPr>
            <w:tcW w:w="1116" w:type="dxa"/>
            <w:tcBorders>
              <w:top w:val="single" w:sz="4" w:space="0" w:color="auto"/>
              <w:left w:val="single" w:sz="4" w:space="0" w:color="auto"/>
              <w:bottom w:val="single" w:sz="4" w:space="0" w:color="auto"/>
              <w:right w:val="single" w:sz="4" w:space="0" w:color="auto"/>
            </w:tcBorders>
            <w:hideMark/>
          </w:tcPr>
          <w:p w14:paraId="35986E05" w14:textId="77777777" w:rsidR="002A57E7" w:rsidRPr="00E6571A" w:rsidRDefault="002A57E7" w:rsidP="00E6571A">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46,25%</w:t>
            </w:r>
          </w:p>
        </w:tc>
      </w:tr>
      <w:tr w:rsidR="002A57E7" w:rsidRPr="002A57E7" w14:paraId="3C3DD76F" w14:textId="77777777" w:rsidTr="00E86D8E">
        <w:trPr>
          <w:gridAfter w:val="1"/>
          <w:wAfter w:w="7" w:type="dxa"/>
          <w:trHeight w:val="315"/>
          <w:jc w:val="center"/>
        </w:trPr>
        <w:tc>
          <w:tcPr>
            <w:tcW w:w="1985" w:type="dxa"/>
            <w:tcBorders>
              <w:top w:val="single" w:sz="4" w:space="0" w:color="auto"/>
              <w:left w:val="single" w:sz="4" w:space="0" w:color="auto"/>
              <w:bottom w:val="single" w:sz="4" w:space="0" w:color="auto"/>
              <w:right w:val="single" w:sz="4" w:space="0" w:color="auto"/>
            </w:tcBorders>
            <w:noWrap/>
            <w:hideMark/>
          </w:tcPr>
          <w:p w14:paraId="1F80C1F2" w14:textId="77777777" w:rsidR="002A57E7" w:rsidRPr="002A57E7" w:rsidRDefault="002A57E7" w:rsidP="002A57E7">
            <w:pPr>
              <w:ind w:firstLine="0"/>
              <w:jc w:val="center"/>
              <w:rPr>
                <w:sz w:val="22"/>
              </w:rPr>
            </w:pPr>
            <w:r w:rsidRPr="002A57E7">
              <w:rPr>
                <w:sz w:val="22"/>
              </w:rPr>
              <w:t>3.2</w:t>
            </w:r>
          </w:p>
        </w:tc>
        <w:tc>
          <w:tcPr>
            <w:tcW w:w="4678" w:type="dxa"/>
            <w:tcBorders>
              <w:top w:val="single" w:sz="4" w:space="0" w:color="auto"/>
              <w:left w:val="single" w:sz="4" w:space="0" w:color="auto"/>
              <w:bottom w:val="single" w:sz="4" w:space="0" w:color="auto"/>
              <w:right w:val="single" w:sz="4" w:space="0" w:color="auto"/>
            </w:tcBorders>
            <w:noWrap/>
            <w:hideMark/>
          </w:tcPr>
          <w:p w14:paraId="299D1690" w14:textId="77777777" w:rsidR="002A57E7" w:rsidRPr="002A57E7" w:rsidRDefault="002A57E7" w:rsidP="002A57E7">
            <w:pPr>
              <w:spacing w:before="0" w:beforeAutospacing="0" w:after="0" w:afterAutospacing="0" w:line="256" w:lineRule="auto"/>
              <w:ind w:firstLine="0"/>
              <w:jc w:val="left"/>
              <w:rPr>
                <w:rFonts w:eastAsia="Times New Roman" w:cs="Times New Roman"/>
                <w:sz w:val="22"/>
                <w:lang w:val="sr-Cyrl-RS"/>
              </w:rPr>
            </w:pPr>
            <w:r w:rsidRPr="002A57E7">
              <w:rPr>
                <w:rFonts w:eastAsia="Times New Roman" w:cs="Times New Roman"/>
                <w:sz w:val="22"/>
                <w:lang w:val="sr-Cyrl-RS"/>
              </w:rPr>
              <w:t>Природни травњаци и грмолика вегетација</w:t>
            </w:r>
          </w:p>
        </w:tc>
        <w:tc>
          <w:tcPr>
            <w:tcW w:w="1385" w:type="dxa"/>
            <w:tcBorders>
              <w:top w:val="single" w:sz="4" w:space="0" w:color="auto"/>
              <w:left w:val="single" w:sz="4" w:space="0" w:color="auto"/>
              <w:bottom w:val="single" w:sz="4" w:space="0" w:color="auto"/>
              <w:right w:val="single" w:sz="4" w:space="0" w:color="auto"/>
            </w:tcBorders>
            <w:hideMark/>
          </w:tcPr>
          <w:p w14:paraId="0A776E41" w14:textId="77777777" w:rsidR="002A57E7" w:rsidRPr="00E6571A" w:rsidRDefault="002A57E7" w:rsidP="00E6571A">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23.011,60</w:t>
            </w:r>
          </w:p>
        </w:tc>
        <w:tc>
          <w:tcPr>
            <w:tcW w:w="1116" w:type="dxa"/>
            <w:tcBorders>
              <w:top w:val="single" w:sz="4" w:space="0" w:color="auto"/>
              <w:left w:val="single" w:sz="4" w:space="0" w:color="auto"/>
              <w:bottom w:val="single" w:sz="4" w:space="0" w:color="auto"/>
              <w:right w:val="single" w:sz="4" w:space="0" w:color="auto"/>
            </w:tcBorders>
            <w:hideMark/>
          </w:tcPr>
          <w:p w14:paraId="22CD6239" w14:textId="77777777" w:rsidR="002A57E7" w:rsidRPr="00E6571A" w:rsidRDefault="002A57E7" w:rsidP="00E6571A">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33,68%</w:t>
            </w:r>
          </w:p>
        </w:tc>
      </w:tr>
      <w:tr w:rsidR="002A57E7" w:rsidRPr="002A57E7" w14:paraId="1852FF74" w14:textId="77777777" w:rsidTr="00E86D8E">
        <w:trPr>
          <w:gridAfter w:val="1"/>
          <w:wAfter w:w="7" w:type="dxa"/>
          <w:trHeight w:val="315"/>
          <w:jc w:val="center"/>
        </w:trPr>
        <w:tc>
          <w:tcPr>
            <w:tcW w:w="1985" w:type="dxa"/>
            <w:tcBorders>
              <w:top w:val="single" w:sz="4" w:space="0" w:color="auto"/>
              <w:left w:val="single" w:sz="4" w:space="0" w:color="auto"/>
              <w:bottom w:val="single" w:sz="4" w:space="0" w:color="auto"/>
              <w:right w:val="single" w:sz="4" w:space="0" w:color="auto"/>
            </w:tcBorders>
            <w:noWrap/>
            <w:hideMark/>
          </w:tcPr>
          <w:p w14:paraId="2B7E960A" w14:textId="77777777" w:rsidR="002A57E7" w:rsidRPr="002A57E7" w:rsidRDefault="002A57E7" w:rsidP="002A57E7">
            <w:pPr>
              <w:ind w:firstLine="0"/>
              <w:jc w:val="center"/>
              <w:rPr>
                <w:sz w:val="22"/>
              </w:rPr>
            </w:pPr>
            <w:r w:rsidRPr="002A57E7">
              <w:rPr>
                <w:sz w:val="22"/>
              </w:rPr>
              <w:t>3.3</w:t>
            </w:r>
          </w:p>
        </w:tc>
        <w:tc>
          <w:tcPr>
            <w:tcW w:w="4678" w:type="dxa"/>
            <w:tcBorders>
              <w:top w:val="single" w:sz="4" w:space="0" w:color="auto"/>
              <w:left w:val="single" w:sz="4" w:space="0" w:color="auto"/>
              <w:bottom w:val="single" w:sz="4" w:space="0" w:color="auto"/>
              <w:right w:val="single" w:sz="4" w:space="0" w:color="auto"/>
            </w:tcBorders>
            <w:noWrap/>
            <w:hideMark/>
          </w:tcPr>
          <w:p w14:paraId="324ED9DF" w14:textId="77777777" w:rsidR="002A57E7" w:rsidRPr="002A57E7" w:rsidRDefault="002A57E7" w:rsidP="002A57E7">
            <w:pPr>
              <w:spacing w:before="0" w:beforeAutospacing="0" w:after="0" w:afterAutospacing="0" w:line="256" w:lineRule="auto"/>
              <w:ind w:firstLine="0"/>
              <w:jc w:val="left"/>
              <w:rPr>
                <w:rFonts w:eastAsia="Times New Roman" w:cs="Times New Roman"/>
                <w:sz w:val="22"/>
                <w:lang w:val="sr-Cyrl-RS"/>
              </w:rPr>
            </w:pPr>
            <w:r w:rsidRPr="002A57E7">
              <w:rPr>
                <w:rFonts w:eastAsia="Times New Roman" w:cs="Times New Roman"/>
                <w:sz w:val="22"/>
                <w:lang w:val="sr-Cyrl-RS"/>
              </w:rPr>
              <w:t>Подручја са мало или без вегетације</w:t>
            </w:r>
          </w:p>
        </w:tc>
        <w:tc>
          <w:tcPr>
            <w:tcW w:w="1385" w:type="dxa"/>
            <w:tcBorders>
              <w:top w:val="single" w:sz="4" w:space="0" w:color="auto"/>
              <w:left w:val="single" w:sz="4" w:space="0" w:color="auto"/>
              <w:bottom w:val="single" w:sz="4" w:space="0" w:color="auto"/>
              <w:right w:val="single" w:sz="4" w:space="0" w:color="auto"/>
            </w:tcBorders>
            <w:hideMark/>
          </w:tcPr>
          <w:p w14:paraId="16090A7E" w14:textId="77777777" w:rsidR="002A57E7" w:rsidRPr="00E6571A" w:rsidRDefault="002A57E7" w:rsidP="00E6571A">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992,50</w:t>
            </w:r>
          </w:p>
        </w:tc>
        <w:tc>
          <w:tcPr>
            <w:tcW w:w="1116" w:type="dxa"/>
            <w:tcBorders>
              <w:top w:val="single" w:sz="4" w:space="0" w:color="auto"/>
              <w:left w:val="single" w:sz="4" w:space="0" w:color="auto"/>
              <w:bottom w:val="single" w:sz="4" w:space="0" w:color="auto"/>
              <w:right w:val="single" w:sz="4" w:space="0" w:color="auto"/>
            </w:tcBorders>
            <w:hideMark/>
          </w:tcPr>
          <w:p w14:paraId="73E44C60" w14:textId="77777777" w:rsidR="002A57E7" w:rsidRPr="00E6571A" w:rsidRDefault="002A57E7" w:rsidP="00E6571A">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1,45%</w:t>
            </w:r>
          </w:p>
        </w:tc>
      </w:tr>
      <w:tr w:rsidR="002A57E7" w:rsidRPr="002A57E7" w14:paraId="331C190E" w14:textId="77777777" w:rsidTr="00E86D8E">
        <w:trPr>
          <w:gridAfter w:val="1"/>
          <w:wAfter w:w="7" w:type="dxa"/>
          <w:trHeight w:val="315"/>
          <w:jc w:val="center"/>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431ED34A" w14:textId="77777777" w:rsidR="002A57E7" w:rsidRPr="002A57E7" w:rsidRDefault="002A57E7" w:rsidP="00E86D8E">
            <w:pPr>
              <w:rPr>
                <w:sz w:val="22"/>
              </w:rPr>
            </w:pPr>
          </w:p>
        </w:tc>
        <w:tc>
          <w:tcPr>
            <w:tcW w:w="4678" w:type="dxa"/>
            <w:tcBorders>
              <w:top w:val="single" w:sz="4" w:space="0" w:color="auto"/>
              <w:left w:val="single" w:sz="4" w:space="0" w:color="auto"/>
              <w:bottom w:val="single" w:sz="4" w:space="0" w:color="auto"/>
              <w:right w:val="single" w:sz="4" w:space="0" w:color="auto"/>
            </w:tcBorders>
            <w:noWrap/>
            <w:vAlign w:val="center"/>
            <w:hideMark/>
          </w:tcPr>
          <w:p w14:paraId="109CA909" w14:textId="77777777" w:rsidR="002A57E7" w:rsidRPr="002A57E7" w:rsidRDefault="002A57E7" w:rsidP="00E86D8E">
            <w:pPr>
              <w:spacing w:before="0" w:beforeAutospacing="0" w:after="0" w:afterAutospacing="0" w:line="256" w:lineRule="auto"/>
              <w:ind w:firstLineChars="500" w:firstLine="1104"/>
              <w:jc w:val="right"/>
              <w:rPr>
                <w:rFonts w:eastAsia="Times New Roman" w:cs="Times New Roman"/>
                <w:b/>
                <w:bCs/>
                <w:sz w:val="22"/>
                <w:lang w:val="sr-Cyrl-RS"/>
              </w:rPr>
            </w:pPr>
            <w:r w:rsidRPr="002A57E7">
              <w:rPr>
                <w:rFonts w:eastAsia="Times New Roman" w:cs="Times New Roman"/>
                <w:b/>
                <w:bCs/>
                <w:sz w:val="22"/>
                <w:lang w:val="sr-Cyrl-RS"/>
              </w:rPr>
              <w:t>Укупно:</w:t>
            </w:r>
          </w:p>
        </w:tc>
        <w:tc>
          <w:tcPr>
            <w:tcW w:w="1385" w:type="dxa"/>
            <w:tcBorders>
              <w:top w:val="single" w:sz="4" w:space="0" w:color="auto"/>
              <w:left w:val="single" w:sz="4" w:space="0" w:color="auto"/>
              <w:bottom w:val="single" w:sz="4" w:space="0" w:color="auto"/>
              <w:right w:val="single" w:sz="4" w:space="0" w:color="auto"/>
            </w:tcBorders>
            <w:hideMark/>
          </w:tcPr>
          <w:p w14:paraId="650D6801" w14:textId="77777777" w:rsidR="002A57E7" w:rsidRPr="00E6571A" w:rsidRDefault="002A57E7" w:rsidP="00E6571A">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68.323,50</w:t>
            </w:r>
          </w:p>
        </w:tc>
        <w:tc>
          <w:tcPr>
            <w:tcW w:w="1116" w:type="dxa"/>
            <w:tcBorders>
              <w:top w:val="single" w:sz="4" w:space="0" w:color="auto"/>
              <w:left w:val="single" w:sz="4" w:space="0" w:color="auto"/>
              <w:bottom w:val="single" w:sz="4" w:space="0" w:color="auto"/>
              <w:right w:val="single" w:sz="4" w:space="0" w:color="auto"/>
            </w:tcBorders>
            <w:hideMark/>
          </w:tcPr>
          <w:p w14:paraId="4E5BCEDF" w14:textId="77777777" w:rsidR="002A57E7" w:rsidRPr="00E6571A" w:rsidRDefault="002A57E7" w:rsidP="00E6571A">
            <w:pPr>
              <w:spacing w:before="0" w:beforeAutospacing="0" w:after="0" w:afterAutospacing="0" w:line="256" w:lineRule="auto"/>
              <w:ind w:firstLine="0"/>
              <w:jc w:val="center"/>
              <w:rPr>
                <w:rFonts w:eastAsia="Times New Roman" w:cs="Times New Roman"/>
                <w:sz w:val="22"/>
                <w:lang w:val="sr-Cyrl-RS"/>
              </w:rPr>
            </w:pPr>
            <w:r w:rsidRPr="00E6571A">
              <w:rPr>
                <w:rFonts w:eastAsia="Times New Roman" w:cs="Times New Roman"/>
                <w:sz w:val="22"/>
                <w:lang w:val="sr-Cyrl-RS"/>
              </w:rPr>
              <w:t>100%</w:t>
            </w:r>
          </w:p>
        </w:tc>
      </w:tr>
    </w:tbl>
    <w:p w14:paraId="57F9F1F8" w14:textId="77777777" w:rsidR="00860C65" w:rsidRPr="00C9157C" w:rsidRDefault="00860C65" w:rsidP="00C9157C">
      <w:pPr>
        <w:pStyle w:val="Heading4"/>
      </w:pPr>
      <w:r w:rsidRPr="00C9157C">
        <w:t>Јадрански слив</w:t>
      </w:r>
    </w:p>
    <w:p w14:paraId="2AC4A6AA" w14:textId="502AA7A6" w:rsidR="00C01B52" w:rsidRPr="00DE6EE9" w:rsidRDefault="00C01B52" w:rsidP="00C01B52">
      <w:pPr>
        <w:tabs>
          <w:tab w:val="left" w:pos="708"/>
        </w:tabs>
        <w:autoSpaceDE w:val="0"/>
        <w:autoSpaceDN w:val="0"/>
        <w:adjustRightInd w:val="0"/>
        <w:rPr>
          <w:lang w:val="sr-Cyrl-RS"/>
        </w:rPr>
      </w:pPr>
      <w:r w:rsidRPr="00DE6EE9">
        <w:rPr>
          <w:lang w:val="sr-Cyrl-RS"/>
        </w:rPr>
        <w:t>На сливу Белог Дрима шуме заузи</w:t>
      </w:r>
      <w:r w:rsidR="00860C65" w:rsidRPr="00DE6EE9">
        <w:rPr>
          <w:lang w:val="sr-Cyrl-RS"/>
        </w:rPr>
        <w:t>мају највећу површину и чине 47</w:t>
      </w:r>
      <w:r w:rsidR="00860C65">
        <w:rPr>
          <w:lang w:val="sr-Cyrl-RS"/>
        </w:rPr>
        <w:t>,</w:t>
      </w:r>
      <w:r w:rsidR="00860C65" w:rsidRPr="00DE6EE9">
        <w:rPr>
          <w:lang w:val="sr-Cyrl-RS"/>
        </w:rPr>
        <w:t>80</w:t>
      </w:r>
      <w:r w:rsidRPr="00DE6EE9">
        <w:rPr>
          <w:lang w:val="sr-Cyrl-RS"/>
        </w:rPr>
        <w:t>% укупне површине слива. Природни травњаци и грмолика веге</w:t>
      </w:r>
      <w:r w:rsidR="00860C65" w:rsidRPr="00DE6EE9">
        <w:rPr>
          <w:lang w:val="sr-Cyrl-RS"/>
        </w:rPr>
        <w:t>тација покривају површину од 22</w:t>
      </w:r>
      <w:r w:rsidR="00860C65">
        <w:rPr>
          <w:lang w:val="sr-Cyrl-RS"/>
        </w:rPr>
        <w:t>,</w:t>
      </w:r>
      <w:r w:rsidR="00860C65" w:rsidRPr="00DE6EE9">
        <w:rPr>
          <w:lang w:val="sr-Cyrl-RS"/>
        </w:rPr>
        <w:t>08</w:t>
      </w:r>
      <w:r w:rsidRPr="00DE6EE9">
        <w:rPr>
          <w:lang w:val="sr-Cyrl-RS"/>
        </w:rPr>
        <w:t>% слива, хетерогене пољопривредне површине чине 17.95 % до</w:t>
      </w:r>
      <w:r w:rsidR="00860C65" w:rsidRPr="00DE6EE9">
        <w:rPr>
          <w:lang w:val="sr-Cyrl-RS"/>
        </w:rPr>
        <w:t>к обрадива земљишта покривају 5</w:t>
      </w:r>
      <w:r w:rsidR="00860C65">
        <w:rPr>
          <w:lang w:val="sr-Cyrl-RS"/>
        </w:rPr>
        <w:t>,</w:t>
      </w:r>
      <w:r w:rsidRPr="00DE6EE9">
        <w:rPr>
          <w:lang w:val="sr-Cyrl-RS"/>
        </w:rPr>
        <w:t xml:space="preserve">54% укупне површине слива. У мањем проценту су заступљена градска </w:t>
      </w:r>
      <w:r w:rsidRPr="006418E4">
        <w:rPr>
          <w:lang w:val="sr-Cyrl-RS"/>
        </w:rPr>
        <w:t xml:space="preserve">подручја, пашњаци и градска подручја. У табели </w:t>
      </w:r>
      <w:r w:rsidR="006418E4" w:rsidRPr="006418E4">
        <w:rPr>
          <w:lang w:val="sr-Cyrl-RS"/>
        </w:rPr>
        <w:t>(</w:t>
      </w:r>
      <w:r w:rsidR="006418E4" w:rsidRPr="006418E4">
        <w:rPr>
          <w:lang w:val="sr-Cyrl-RS"/>
        </w:rPr>
        <w:fldChar w:fldCharType="begin"/>
      </w:r>
      <w:r w:rsidR="006418E4" w:rsidRPr="006418E4">
        <w:rPr>
          <w:lang w:val="sr-Cyrl-RS"/>
        </w:rPr>
        <w:instrText xml:space="preserve"> REF _Ref73481664 </w:instrText>
      </w:r>
      <w:r w:rsidR="006418E4">
        <w:rPr>
          <w:lang w:val="sr-Cyrl-RS"/>
        </w:rPr>
        <w:instrText xml:space="preserve"> \* MERGEFORMAT </w:instrText>
      </w:r>
      <w:r w:rsidR="006418E4" w:rsidRPr="006418E4">
        <w:rPr>
          <w:lang w:val="sr-Cyrl-RS"/>
        </w:rPr>
        <w:fldChar w:fldCharType="separate"/>
      </w:r>
      <w:r w:rsidR="00EC4DD4" w:rsidRPr="00EC4DD4">
        <w:rPr>
          <w:lang w:val="sr-Cyrl-RS"/>
        </w:rPr>
        <w:t xml:space="preserve">Табела </w:t>
      </w:r>
      <w:r w:rsidR="00EC4DD4">
        <w:rPr>
          <w:noProof/>
        </w:rPr>
        <w:t>II</w:t>
      </w:r>
      <w:r w:rsidR="00EC4DD4" w:rsidRPr="00EC4DD4">
        <w:rPr>
          <w:lang w:val="sr-Cyrl-RS"/>
        </w:rPr>
        <w:t>.</w:t>
      </w:r>
      <w:r w:rsidR="00EC4DD4" w:rsidRPr="00EC4DD4">
        <w:rPr>
          <w:noProof/>
          <w:lang w:val="sr-Cyrl-RS"/>
        </w:rPr>
        <w:t>5</w:t>
      </w:r>
      <w:r w:rsidR="006418E4" w:rsidRPr="006418E4">
        <w:rPr>
          <w:lang w:val="sr-Cyrl-RS"/>
        </w:rPr>
        <w:fldChar w:fldCharType="end"/>
      </w:r>
      <w:r w:rsidR="006418E4" w:rsidRPr="006418E4">
        <w:rPr>
          <w:lang w:val="sr-Cyrl-RS"/>
        </w:rPr>
        <w:t>)</w:t>
      </w:r>
      <w:r w:rsidRPr="006418E4">
        <w:rPr>
          <w:lang w:val="sr-Cyrl-RS"/>
        </w:rPr>
        <w:t xml:space="preserve"> приказана је подела</w:t>
      </w:r>
      <w:r w:rsidRPr="00DE6EE9">
        <w:rPr>
          <w:lang w:val="sr-Cyrl-RS"/>
        </w:rPr>
        <w:t xml:space="preserve"> земљишта на сливу Белог Дрима према категоријама коришћења из </w:t>
      </w:r>
      <w:r>
        <w:t>Corine</w:t>
      </w:r>
      <w:r w:rsidRPr="00DE6EE9">
        <w:rPr>
          <w:lang w:val="sr-Cyrl-RS"/>
        </w:rPr>
        <w:t xml:space="preserve"> </w:t>
      </w:r>
      <w:r>
        <w:t>Land</w:t>
      </w:r>
      <w:r w:rsidRPr="00DE6EE9">
        <w:rPr>
          <w:lang w:val="sr-Cyrl-RS"/>
        </w:rPr>
        <w:t xml:space="preserve"> </w:t>
      </w:r>
      <w:r>
        <w:t>Cover</w:t>
      </w:r>
      <w:r w:rsidRPr="00DE6EE9">
        <w:rPr>
          <w:lang w:val="sr-Cyrl-RS"/>
        </w:rPr>
        <w:t>, 2018.</w:t>
      </w:r>
    </w:p>
    <w:p w14:paraId="553A8CFE" w14:textId="40E2DF43" w:rsidR="00C01B52" w:rsidRDefault="006418E4" w:rsidP="00025C8B">
      <w:pPr>
        <w:pStyle w:val="Caption"/>
      </w:pPr>
      <w:bookmarkStart w:id="58" w:name="_Ref73481664"/>
      <w:bookmarkStart w:id="59" w:name="_Toc126230367"/>
      <w:r>
        <w:t xml:space="preserve">Табела </w:t>
      </w:r>
      <w:r w:rsidR="006C2BF4">
        <w:fldChar w:fldCharType="begin"/>
      </w:r>
      <w:r w:rsidR="006C2BF4">
        <w:instrText xml:space="preserve"> STYLEREF 1 \s </w:instrText>
      </w:r>
      <w:r w:rsidR="006C2BF4">
        <w:fldChar w:fldCharType="separate"/>
      </w:r>
      <w:r w:rsidR="00EC4DD4">
        <w:rPr>
          <w:noProof/>
        </w:rPr>
        <w:t>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5</w:t>
      </w:r>
      <w:r w:rsidR="006C2BF4">
        <w:fldChar w:fldCharType="end"/>
      </w:r>
      <w:bookmarkEnd w:id="58"/>
      <w:r>
        <w:t>:</w:t>
      </w:r>
      <w:r w:rsidR="00C01B52" w:rsidRPr="00DE6EE9">
        <w:t xml:space="preserve"> </w:t>
      </w:r>
      <w:r w:rsidR="00C01B52">
        <w:t>Подела земљишта на сливу Белог Дрима</w:t>
      </w:r>
      <w:bookmarkEnd w:id="59"/>
    </w:p>
    <w:tbl>
      <w:tblPr>
        <w:tblW w:w="9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8"/>
        <w:gridCol w:w="1385"/>
        <w:gridCol w:w="1116"/>
        <w:gridCol w:w="7"/>
      </w:tblGrid>
      <w:tr w:rsidR="00C01B52" w14:paraId="22AEA313" w14:textId="77777777" w:rsidTr="00C01B52">
        <w:trPr>
          <w:trHeight w:val="315"/>
          <w:jc w:val="center"/>
        </w:trPr>
        <w:tc>
          <w:tcPr>
            <w:tcW w:w="9171" w:type="dxa"/>
            <w:gridSpan w:val="5"/>
            <w:tcBorders>
              <w:top w:val="single" w:sz="4" w:space="0" w:color="auto"/>
              <w:left w:val="single" w:sz="4" w:space="0" w:color="auto"/>
              <w:bottom w:val="single" w:sz="4" w:space="0" w:color="auto"/>
              <w:right w:val="single" w:sz="4" w:space="0" w:color="auto"/>
            </w:tcBorders>
            <w:shd w:val="clear" w:color="auto" w:fill="EEECE1" w:themeFill="background2"/>
            <w:noWrap/>
            <w:vAlign w:val="center"/>
            <w:hideMark/>
          </w:tcPr>
          <w:p w14:paraId="423FBFD2" w14:textId="77777777" w:rsidR="00C01B52" w:rsidRDefault="00C01B52">
            <w:pPr>
              <w:spacing w:before="0" w:beforeAutospacing="0" w:after="0" w:afterAutospacing="0" w:line="256" w:lineRule="auto"/>
              <w:ind w:firstLine="0"/>
              <w:jc w:val="center"/>
              <w:rPr>
                <w:rFonts w:eastAsia="Times New Roman" w:cs="Times New Roman"/>
                <w:b/>
                <w:bCs/>
                <w:sz w:val="20"/>
                <w:szCs w:val="20"/>
                <w:lang w:val="sr-Cyrl-RS"/>
              </w:rPr>
            </w:pPr>
            <w:r>
              <w:rPr>
                <w:rFonts w:eastAsia="Times New Roman" w:cs="Times New Roman"/>
                <w:b/>
                <w:bCs/>
                <w:sz w:val="20"/>
                <w:szCs w:val="20"/>
                <w:lang w:val="sr-Cyrl-RS"/>
              </w:rPr>
              <w:t>Бели Дрим</w:t>
            </w:r>
          </w:p>
        </w:tc>
      </w:tr>
      <w:tr w:rsidR="00C01B52" w14:paraId="1B46E41B" w14:textId="77777777" w:rsidTr="00C01B52">
        <w:trPr>
          <w:gridAfter w:val="1"/>
          <w:wAfter w:w="7" w:type="dxa"/>
          <w:trHeight w:val="315"/>
          <w:jc w:val="center"/>
        </w:trPr>
        <w:tc>
          <w:tcPr>
            <w:tcW w:w="1985" w:type="dxa"/>
            <w:tcBorders>
              <w:top w:val="single" w:sz="4" w:space="0" w:color="auto"/>
              <w:left w:val="single" w:sz="4" w:space="0" w:color="auto"/>
              <w:bottom w:val="double" w:sz="4" w:space="0" w:color="auto"/>
              <w:right w:val="single" w:sz="4" w:space="0" w:color="auto"/>
            </w:tcBorders>
            <w:shd w:val="clear" w:color="auto" w:fill="EEECE1" w:themeFill="background2"/>
            <w:noWrap/>
            <w:vAlign w:val="center"/>
            <w:hideMark/>
          </w:tcPr>
          <w:p w14:paraId="20B2C3D4" w14:textId="77777777" w:rsidR="00C01B52" w:rsidRDefault="000C13B0">
            <w:pPr>
              <w:spacing w:before="0" w:beforeAutospacing="0" w:after="0" w:afterAutospacing="0" w:line="256" w:lineRule="auto"/>
              <w:ind w:firstLine="0"/>
              <w:jc w:val="center"/>
              <w:rPr>
                <w:rFonts w:eastAsia="Times New Roman" w:cs="Times New Roman"/>
                <w:b/>
                <w:bCs/>
                <w:sz w:val="20"/>
                <w:szCs w:val="20"/>
                <w:lang w:val="sr-Cyrl-RS"/>
              </w:rPr>
            </w:pPr>
            <w:r w:rsidRPr="000C13B0">
              <w:rPr>
                <w:rFonts w:eastAsia="Times New Roman" w:cs="Times New Roman"/>
                <w:b/>
                <w:bCs/>
                <w:sz w:val="20"/>
                <w:szCs w:val="20"/>
                <w:lang w:val="sr-Cyrl-RS"/>
              </w:rPr>
              <w:t>Категорија</w:t>
            </w:r>
          </w:p>
        </w:tc>
        <w:tc>
          <w:tcPr>
            <w:tcW w:w="4678" w:type="dxa"/>
            <w:tcBorders>
              <w:top w:val="single" w:sz="4" w:space="0" w:color="auto"/>
              <w:left w:val="single" w:sz="4" w:space="0" w:color="auto"/>
              <w:bottom w:val="double" w:sz="4" w:space="0" w:color="auto"/>
              <w:right w:val="single" w:sz="4" w:space="0" w:color="auto"/>
            </w:tcBorders>
            <w:shd w:val="clear" w:color="auto" w:fill="EEECE1" w:themeFill="background2"/>
            <w:noWrap/>
            <w:vAlign w:val="center"/>
            <w:hideMark/>
          </w:tcPr>
          <w:p w14:paraId="050F7123" w14:textId="77777777" w:rsidR="00C01B52" w:rsidRDefault="00C01B52" w:rsidP="006D3AA6">
            <w:pPr>
              <w:spacing w:before="0" w:beforeAutospacing="0" w:after="0" w:afterAutospacing="0" w:line="256" w:lineRule="auto"/>
              <w:ind w:firstLine="0"/>
              <w:jc w:val="center"/>
              <w:rPr>
                <w:rFonts w:eastAsia="Times New Roman" w:cs="Times New Roman"/>
                <w:b/>
                <w:bCs/>
                <w:sz w:val="20"/>
                <w:szCs w:val="20"/>
                <w:lang w:val="sr-Cyrl-RS"/>
              </w:rPr>
            </w:pPr>
            <w:r>
              <w:rPr>
                <w:rFonts w:eastAsia="Times New Roman" w:cs="Times New Roman"/>
                <w:b/>
                <w:bCs/>
                <w:sz w:val="20"/>
                <w:szCs w:val="20"/>
                <w:lang w:val="sr-Cyrl-RS"/>
              </w:rPr>
              <w:t xml:space="preserve">Опис </w:t>
            </w:r>
            <w:r w:rsidR="006D3AA6">
              <w:rPr>
                <w:rFonts w:eastAsia="Times New Roman" w:cs="Times New Roman"/>
                <w:b/>
                <w:bCs/>
                <w:sz w:val="20"/>
                <w:szCs w:val="20"/>
                <w:lang w:val="sr-Cyrl-RS"/>
              </w:rPr>
              <w:t xml:space="preserve">категорије </w:t>
            </w:r>
            <w:r>
              <w:rPr>
                <w:rFonts w:eastAsia="Times New Roman" w:cs="Times New Roman"/>
                <w:b/>
                <w:bCs/>
                <w:sz w:val="20"/>
                <w:szCs w:val="20"/>
                <w:lang w:val="sr-Cyrl-RS"/>
              </w:rPr>
              <w:t>коришћења земљишта</w:t>
            </w:r>
          </w:p>
        </w:tc>
        <w:tc>
          <w:tcPr>
            <w:tcW w:w="1385"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3C740C61" w14:textId="77777777" w:rsidR="00C01B52" w:rsidRDefault="00C01B52">
            <w:pPr>
              <w:spacing w:before="0" w:beforeAutospacing="0" w:after="0" w:afterAutospacing="0" w:line="256" w:lineRule="auto"/>
              <w:ind w:firstLine="0"/>
              <w:jc w:val="center"/>
              <w:rPr>
                <w:rFonts w:eastAsia="Times New Roman" w:cs="Times New Roman"/>
                <w:b/>
                <w:bCs/>
                <w:sz w:val="20"/>
                <w:szCs w:val="20"/>
                <w:lang w:val="sr-Cyrl-RS"/>
              </w:rPr>
            </w:pPr>
            <w:r>
              <w:rPr>
                <w:rFonts w:eastAsia="Times New Roman" w:cs="Times New Roman"/>
                <w:b/>
                <w:bCs/>
                <w:sz w:val="20"/>
                <w:szCs w:val="20"/>
                <w:lang w:val="sr-Cyrl-RS"/>
              </w:rPr>
              <w:t>Површина (ha)</w:t>
            </w:r>
          </w:p>
        </w:tc>
        <w:tc>
          <w:tcPr>
            <w:tcW w:w="1116"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4B0BB5B6" w14:textId="77777777" w:rsidR="00C01B52" w:rsidRDefault="00C01B52">
            <w:pPr>
              <w:spacing w:before="0" w:beforeAutospacing="0" w:after="0" w:afterAutospacing="0" w:line="256" w:lineRule="auto"/>
              <w:ind w:firstLine="0"/>
              <w:jc w:val="center"/>
              <w:rPr>
                <w:rFonts w:eastAsia="Times New Roman" w:cs="Times New Roman"/>
                <w:b/>
                <w:bCs/>
                <w:sz w:val="20"/>
                <w:szCs w:val="20"/>
                <w:lang w:val="sr-Cyrl-RS"/>
              </w:rPr>
            </w:pPr>
            <w:r>
              <w:rPr>
                <w:rFonts w:eastAsia="Times New Roman" w:cs="Times New Roman"/>
                <w:b/>
                <w:bCs/>
                <w:sz w:val="20"/>
                <w:szCs w:val="20"/>
                <w:lang w:val="sr-Cyrl-RS"/>
              </w:rPr>
              <w:t>Део слива</w:t>
            </w:r>
          </w:p>
        </w:tc>
      </w:tr>
      <w:tr w:rsidR="00C01B52" w14:paraId="277B1DE5" w14:textId="77777777" w:rsidTr="00C01B52">
        <w:trPr>
          <w:gridAfter w:val="1"/>
          <w:wAfter w:w="7" w:type="dxa"/>
          <w:trHeight w:val="315"/>
          <w:jc w:val="center"/>
        </w:trPr>
        <w:tc>
          <w:tcPr>
            <w:tcW w:w="1985" w:type="dxa"/>
            <w:tcBorders>
              <w:top w:val="double" w:sz="4" w:space="0" w:color="auto"/>
              <w:left w:val="single" w:sz="4" w:space="0" w:color="auto"/>
              <w:bottom w:val="single" w:sz="4" w:space="0" w:color="auto"/>
              <w:right w:val="single" w:sz="4" w:space="0" w:color="auto"/>
            </w:tcBorders>
            <w:noWrap/>
            <w:vAlign w:val="center"/>
            <w:hideMark/>
          </w:tcPr>
          <w:p w14:paraId="09A9A33F"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1.1</w:t>
            </w:r>
          </w:p>
        </w:tc>
        <w:tc>
          <w:tcPr>
            <w:tcW w:w="4678" w:type="dxa"/>
            <w:tcBorders>
              <w:top w:val="double" w:sz="4" w:space="0" w:color="auto"/>
              <w:left w:val="single" w:sz="4" w:space="0" w:color="auto"/>
              <w:bottom w:val="single" w:sz="4" w:space="0" w:color="auto"/>
              <w:right w:val="single" w:sz="4" w:space="0" w:color="auto"/>
            </w:tcBorders>
            <w:noWrap/>
            <w:vAlign w:val="center"/>
            <w:hideMark/>
          </w:tcPr>
          <w:p w14:paraId="4BE86DA5" w14:textId="77777777" w:rsidR="00C01B52" w:rsidRDefault="006C5D0C">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Урбана подручја</w:t>
            </w:r>
          </w:p>
        </w:tc>
        <w:tc>
          <w:tcPr>
            <w:tcW w:w="1385" w:type="dxa"/>
            <w:tcBorders>
              <w:top w:val="double" w:sz="4" w:space="0" w:color="auto"/>
              <w:left w:val="single" w:sz="4" w:space="0" w:color="auto"/>
              <w:bottom w:val="single" w:sz="4" w:space="0" w:color="auto"/>
              <w:right w:val="single" w:sz="4" w:space="0" w:color="auto"/>
            </w:tcBorders>
            <w:vAlign w:val="center"/>
            <w:hideMark/>
          </w:tcPr>
          <w:p w14:paraId="2EC330E7"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9</w:t>
            </w:r>
            <w:r>
              <w:rPr>
                <w:rFonts w:eastAsia="Times New Roman" w:cs="Times New Roman"/>
                <w:sz w:val="22"/>
                <w:lang w:val="sr-Latn-RS"/>
              </w:rPr>
              <w:t>.</w:t>
            </w:r>
            <w:r>
              <w:rPr>
                <w:rFonts w:eastAsia="Times New Roman" w:cs="Times New Roman"/>
                <w:sz w:val="22"/>
                <w:lang w:val="sr-Cyrl-RS"/>
              </w:rPr>
              <w:t>666,07</w:t>
            </w:r>
          </w:p>
        </w:tc>
        <w:tc>
          <w:tcPr>
            <w:tcW w:w="1116" w:type="dxa"/>
            <w:tcBorders>
              <w:top w:val="double" w:sz="4" w:space="0" w:color="auto"/>
              <w:left w:val="single" w:sz="4" w:space="0" w:color="auto"/>
              <w:bottom w:val="single" w:sz="4" w:space="0" w:color="auto"/>
              <w:right w:val="single" w:sz="4" w:space="0" w:color="auto"/>
            </w:tcBorders>
            <w:vAlign w:val="center"/>
            <w:hideMark/>
          </w:tcPr>
          <w:p w14:paraId="1137DF38"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2,08%</w:t>
            </w:r>
          </w:p>
        </w:tc>
      </w:tr>
      <w:tr w:rsidR="00C01B52" w14:paraId="77259873" w14:textId="77777777" w:rsidTr="00C01B52">
        <w:trPr>
          <w:gridAfter w:val="1"/>
          <w:wAfter w:w="7" w:type="dxa"/>
          <w:trHeight w:val="315"/>
          <w:jc w:val="center"/>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393696A9"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1.2</w:t>
            </w:r>
          </w:p>
        </w:tc>
        <w:tc>
          <w:tcPr>
            <w:tcW w:w="4678" w:type="dxa"/>
            <w:tcBorders>
              <w:top w:val="single" w:sz="4" w:space="0" w:color="auto"/>
              <w:left w:val="single" w:sz="4" w:space="0" w:color="auto"/>
              <w:bottom w:val="single" w:sz="4" w:space="0" w:color="auto"/>
              <w:right w:val="single" w:sz="4" w:space="0" w:color="auto"/>
            </w:tcBorders>
            <w:noWrap/>
            <w:vAlign w:val="center"/>
            <w:hideMark/>
          </w:tcPr>
          <w:p w14:paraId="7E3E9B45" w14:textId="77777777" w:rsidR="00C01B52" w:rsidRDefault="00C01B52">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Индустријски и транспортни објекти</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2D7AA04"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948,83</w:t>
            </w:r>
          </w:p>
        </w:tc>
        <w:tc>
          <w:tcPr>
            <w:tcW w:w="1116" w:type="dxa"/>
            <w:tcBorders>
              <w:top w:val="single" w:sz="4" w:space="0" w:color="auto"/>
              <w:left w:val="single" w:sz="4" w:space="0" w:color="auto"/>
              <w:bottom w:val="single" w:sz="4" w:space="0" w:color="auto"/>
              <w:right w:val="single" w:sz="4" w:space="0" w:color="auto"/>
            </w:tcBorders>
            <w:vAlign w:val="center"/>
            <w:hideMark/>
          </w:tcPr>
          <w:p w14:paraId="66A23058"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0,20%</w:t>
            </w:r>
          </w:p>
        </w:tc>
      </w:tr>
      <w:tr w:rsidR="00C01B52" w14:paraId="27275C79" w14:textId="77777777" w:rsidTr="00C01B52">
        <w:trPr>
          <w:gridAfter w:val="1"/>
          <w:wAfter w:w="7" w:type="dxa"/>
          <w:trHeight w:val="315"/>
          <w:jc w:val="center"/>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785676F9"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1.3</w:t>
            </w:r>
          </w:p>
        </w:tc>
        <w:tc>
          <w:tcPr>
            <w:tcW w:w="4678" w:type="dxa"/>
            <w:tcBorders>
              <w:top w:val="single" w:sz="4" w:space="0" w:color="auto"/>
              <w:left w:val="single" w:sz="4" w:space="0" w:color="auto"/>
              <w:bottom w:val="single" w:sz="4" w:space="0" w:color="auto"/>
              <w:right w:val="single" w:sz="4" w:space="0" w:color="auto"/>
            </w:tcBorders>
            <w:noWrap/>
            <w:vAlign w:val="center"/>
            <w:hideMark/>
          </w:tcPr>
          <w:p w14:paraId="281F30C2" w14:textId="77777777" w:rsidR="00C01B52" w:rsidRDefault="00C01B52">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Рудници, одлагалишта отпада и градилишта</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F9E5785"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228,39</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8906961"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0,05%</w:t>
            </w:r>
          </w:p>
        </w:tc>
      </w:tr>
      <w:tr w:rsidR="00C01B52" w14:paraId="1E0543B7" w14:textId="77777777" w:rsidTr="00C01B52">
        <w:trPr>
          <w:gridAfter w:val="1"/>
          <w:wAfter w:w="7" w:type="dxa"/>
          <w:trHeight w:val="315"/>
          <w:jc w:val="center"/>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2C134435"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1.4</w:t>
            </w:r>
          </w:p>
        </w:tc>
        <w:tc>
          <w:tcPr>
            <w:tcW w:w="4678" w:type="dxa"/>
            <w:tcBorders>
              <w:top w:val="single" w:sz="4" w:space="0" w:color="auto"/>
              <w:left w:val="single" w:sz="4" w:space="0" w:color="auto"/>
              <w:bottom w:val="single" w:sz="4" w:space="0" w:color="auto"/>
              <w:right w:val="single" w:sz="4" w:space="0" w:color="auto"/>
            </w:tcBorders>
            <w:noWrap/>
            <w:vAlign w:val="center"/>
            <w:hideMark/>
          </w:tcPr>
          <w:p w14:paraId="7A2C6C35" w14:textId="77777777" w:rsidR="00C01B52" w:rsidRDefault="00C01B52">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Вештачке непољопривредне површине</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5402DFC"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69,85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A30D26B"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0,02%</w:t>
            </w:r>
          </w:p>
        </w:tc>
      </w:tr>
      <w:tr w:rsidR="00C01B52" w14:paraId="61523DC6" w14:textId="77777777" w:rsidTr="00C01B52">
        <w:trPr>
          <w:gridAfter w:val="1"/>
          <w:wAfter w:w="7" w:type="dxa"/>
          <w:trHeight w:val="315"/>
          <w:jc w:val="center"/>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4B038C16"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2.1</w:t>
            </w:r>
          </w:p>
        </w:tc>
        <w:tc>
          <w:tcPr>
            <w:tcW w:w="4678" w:type="dxa"/>
            <w:tcBorders>
              <w:top w:val="single" w:sz="4" w:space="0" w:color="auto"/>
              <w:left w:val="single" w:sz="4" w:space="0" w:color="auto"/>
              <w:bottom w:val="single" w:sz="4" w:space="0" w:color="auto"/>
              <w:right w:val="single" w:sz="4" w:space="0" w:color="auto"/>
            </w:tcBorders>
            <w:noWrap/>
            <w:vAlign w:val="center"/>
            <w:hideMark/>
          </w:tcPr>
          <w:p w14:paraId="62220234" w14:textId="77777777" w:rsidR="00C01B52" w:rsidRDefault="006C5D0C">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Обрадиво земљиште</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DBB7967"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25</w:t>
            </w:r>
            <w:r>
              <w:rPr>
                <w:rFonts w:eastAsia="Times New Roman" w:cs="Times New Roman"/>
                <w:sz w:val="22"/>
                <w:lang w:val="sr-Latn-RS"/>
              </w:rPr>
              <w:t>.</w:t>
            </w:r>
            <w:r>
              <w:rPr>
                <w:rFonts w:eastAsia="Times New Roman" w:cs="Times New Roman"/>
                <w:sz w:val="22"/>
                <w:lang w:val="sr-Cyrl-RS"/>
              </w:rPr>
              <w:t>672,84</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C2D4F91"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5,54%</w:t>
            </w:r>
          </w:p>
        </w:tc>
      </w:tr>
      <w:tr w:rsidR="00C01B52" w14:paraId="3EDCE030" w14:textId="77777777" w:rsidTr="00C01B52">
        <w:trPr>
          <w:gridAfter w:val="1"/>
          <w:wAfter w:w="7" w:type="dxa"/>
          <w:trHeight w:val="315"/>
          <w:jc w:val="center"/>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2B18B570"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2.2</w:t>
            </w:r>
          </w:p>
        </w:tc>
        <w:tc>
          <w:tcPr>
            <w:tcW w:w="4678" w:type="dxa"/>
            <w:tcBorders>
              <w:top w:val="single" w:sz="4" w:space="0" w:color="auto"/>
              <w:left w:val="single" w:sz="4" w:space="0" w:color="auto"/>
              <w:bottom w:val="single" w:sz="4" w:space="0" w:color="auto"/>
              <w:right w:val="single" w:sz="4" w:space="0" w:color="auto"/>
            </w:tcBorders>
            <w:noWrap/>
            <w:vAlign w:val="center"/>
            <w:hideMark/>
          </w:tcPr>
          <w:p w14:paraId="6DF561BA" w14:textId="77777777" w:rsidR="00C01B52" w:rsidRDefault="006C5D0C">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Трајни усеви</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9B306D1"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4</w:t>
            </w:r>
            <w:r>
              <w:rPr>
                <w:rFonts w:eastAsia="Times New Roman" w:cs="Times New Roman"/>
                <w:sz w:val="22"/>
                <w:lang w:val="sr-Latn-RS"/>
              </w:rPr>
              <w:t>.</w:t>
            </w:r>
            <w:r>
              <w:rPr>
                <w:rFonts w:eastAsia="Times New Roman" w:cs="Times New Roman"/>
                <w:sz w:val="22"/>
                <w:lang w:val="sr-Cyrl-RS"/>
              </w:rPr>
              <w:t>379,85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64196FA4"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0,94%</w:t>
            </w:r>
          </w:p>
        </w:tc>
      </w:tr>
      <w:tr w:rsidR="00C01B52" w14:paraId="0A217C66" w14:textId="77777777" w:rsidTr="00C01B52">
        <w:trPr>
          <w:gridAfter w:val="1"/>
          <w:wAfter w:w="7" w:type="dxa"/>
          <w:trHeight w:val="315"/>
          <w:jc w:val="center"/>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3A9163B6"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2.3</w:t>
            </w:r>
          </w:p>
        </w:tc>
        <w:tc>
          <w:tcPr>
            <w:tcW w:w="4678" w:type="dxa"/>
            <w:tcBorders>
              <w:top w:val="single" w:sz="4" w:space="0" w:color="auto"/>
              <w:left w:val="single" w:sz="4" w:space="0" w:color="auto"/>
              <w:bottom w:val="single" w:sz="4" w:space="0" w:color="auto"/>
              <w:right w:val="single" w:sz="4" w:space="0" w:color="auto"/>
            </w:tcBorders>
            <w:noWrap/>
            <w:vAlign w:val="center"/>
            <w:hideMark/>
          </w:tcPr>
          <w:p w14:paraId="76AB0186" w14:textId="77777777" w:rsidR="00C01B52" w:rsidRDefault="00C01B52">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Пашњаци</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9666BAA"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4</w:t>
            </w:r>
            <w:r>
              <w:rPr>
                <w:rFonts w:eastAsia="Times New Roman" w:cs="Times New Roman"/>
                <w:sz w:val="22"/>
                <w:lang w:val="sr-Latn-RS"/>
              </w:rPr>
              <w:t>.</w:t>
            </w:r>
            <w:r>
              <w:rPr>
                <w:rFonts w:eastAsia="Times New Roman" w:cs="Times New Roman"/>
                <w:sz w:val="22"/>
                <w:lang w:val="sr-Cyrl-RS"/>
              </w:rPr>
              <w:t>707,67</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93D2783"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1,02%</w:t>
            </w:r>
          </w:p>
        </w:tc>
      </w:tr>
      <w:tr w:rsidR="00C01B52" w14:paraId="5967327A" w14:textId="77777777" w:rsidTr="00C01B52">
        <w:trPr>
          <w:gridAfter w:val="1"/>
          <w:wAfter w:w="7" w:type="dxa"/>
          <w:trHeight w:val="315"/>
          <w:jc w:val="center"/>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41AE042F"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2.4</w:t>
            </w:r>
          </w:p>
        </w:tc>
        <w:tc>
          <w:tcPr>
            <w:tcW w:w="4678" w:type="dxa"/>
            <w:tcBorders>
              <w:top w:val="single" w:sz="4" w:space="0" w:color="auto"/>
              <w:left w:val="single" w:sz="4" w:space="0" w:color="auto"/>
              <w:bottom w:val="single" w:sz="4" w:space="0" w:color="auto"/>
              <w:right w:val="single" w:sz="4" w:space="0" w:color="auto"/>
            </w:tcBorders>
            <w:noWrap/>
            <w:vAlign w:val="center"/>
            <w:hideMark/>
          </w:tcPr>
          <w:p w14:paraId="4BE36294" w14:textId="77777777" w:rsidR="00C01B52" w:rsidRDefault="00C01B52">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Хетерогене пољопривредне површине</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D49A9FF"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83</w:t>
            </w:r>
            <w:r>
              <w:rPr>
                <w:rFonts w:eastAsia="Times New Roman" w:cs="Times New Roman"/>
                <w:sz w:val="22"/>
                <w:lang w:val="sr-Latn-RS"/>
              </w:rPr>
              <w:t>.</w:t>
            </w:r>
            <w:r>
              <w:rPr>
                <w:rFonts w:eastAsia="Times New Roman" w:cs="Times New Roman"/>
                <w:sz w:val="22"/>
                <w:lang w:val="sr-Cyrl-RS"/>
              </w:rPr>
              <w:t>228,88</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E0B7A7F"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17,95%</w:t>
            </w:r>
          </w:p>
        </w:tc>
      </w:tr>
      <w:tr w:rsidR="00C01B52" w14:paraId="12017154" w14:textId="77777777" w:rsidTr="00C01B52">
        <w:trPr>
          <w:gridAfter w:val="1"/>
          <w:wAfter w:w="7" w:type="dxa"/>
          <w:trHeight w:val="315"/>
          <w:jc w:val="center"/>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67085214"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3.1</w:t>
            </w:r>
          </w:p>
        </w:tc>
        <w:tc>
          <w:tcPr>
            <w:tcW w:w="4678" w:type="dxa"/>
            <w:tcBorders>
              <w:top w:val="single" w:sz="4" w:space="0" w:color="auto"/>
              <w:left w:val="single" w:sz="4" w:space="0" w:color="auto"/>
              <w:bottom w:val="single" w:sz="4" w:space="0" w:color="auto"/>
              <w:right w:val="single" w:sz="4" w:space="0" w:color="auto"/>
            </w:tcBorders>
            <w:noWrap/>
            <w:vAlign w:val="center"/>
            <w:hideMark/>
          </w:tcPr>
          <w:p w14:paraId="4541A85A" w14:textId="77777777" w:rsidR="00C01B52" w:rsidRDefault="00C01B52">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Шуме</w:t>
            </w:r>
          </w:p>
        </w:tc>
        <w:tc>
          <w:tcPr>
            <w:tcW w:w="1385" w:type="dxa"/>
            <w:tcBorders>
              <w:top w:val="single" w:sz="4" w:space="0" w:color="auto"/>
              <w:left w:val="single" w:sz="4" w:space="0" w:color="auto"/>
              <w:bottom w:val="single" w:sz="4" w:space="0" w:color="auto"/>
              <w:right w:val="single" w:sz="4" w:space="0" w:color="auto"/>
            </w:tcBorders>
            <w:vAlign w:val="center"/>
            <w:hideMark/>
          </w:tcPr>
          <w:p w14:paraId="02E44B6F"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221</w:t>
            </w:r>
            <w:r>
              <w:rPr>
                <w:rFonts w:eastAsia="Times New Roman" w:cs="Times New Roman"/>
                <w:sz w:val="22"/>
                <w:lang w:val="sr-Latn-RS"/>
              </w:rPr>
              <w:t>.</w:t>
            </w:r>
            <w:r>
              <w:rPr>
                <w:rFonts w:eastAsia="Times New Roman" w:cs="Times New Roman"/>
                <w:sz w:val="22"/>
                <w:lang w:val="sr-Cyrl-RS"/>
              </w:rPr>
              <w:t>621,98</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B2E806C"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47,80%</w:t>
            </w:r>
          </w:p>
        </w:tc>
      </w:tr>
      <w:tr w:rsidR="00C01B52" w14:paraId="2C0F76B2" w14:textId="77777777" w:rsidTr="00C01B52">
        <w:trPr>
          <w:gridAfter w:val="1"/>
          <w:wAfter w:w="7" w:type="dxa"/>
          <w:trHeight w:val="315"/>
          <w:jc w:val="center"/>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5C654F90"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3.2</w:t>
            </w:r>
          </w:p>
        </w:tc>
        <w:tc>
          <w:tcPr>
            <w:tcW w:w="4678" w:type="dxa"/>
            <w:tcBorders>
              <w:top w:val="single" w:sz="4" w:space="0" w:color="auto"/>
              <w:left w:val="single" w:sz="4" w:space="0" w:color="auto"/>
              <w:bottom w:val="single" w:sz="4" w:space="0" w:color="auto"/>
              <w:right w:val="single" w:sz="4" w:space="0" w:color="auto"/>
            </w:tcBorders>
            <w:noWrap/>
            <w:vAlign w:val="center"/>
            <w:hideMark/>
          </w:tcPr>
          <w:p w14:paraId="35AA30C6" w14:textId="77777777" w:rsidR="00C01B52" w:rsidRDefault="00C01B52">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Природни травњаци и грмолика вегетација</w:t>
            </w:r>
          </w:p>
        </w:tc>
        <w:tc>
          <w:tcPr>
            <w:tcW w:w="1385" w:type="dxa"/>
            <w:tcBorders>
              <w:top w:val="single" w:sz="4" w:space="0" w:color="auto"/>
              <w:left w:val="single" w:sz="4" w:space="0" w:color="auto"/>
              <w:bottom w:val="single" w:sz="4" w:space="0" w:color="auto"/>
              <w:right w:val="single" w:sz="4" w:space="0" w:color="auto"/>
            </w:tcBorders>
            <w:vAlign w:val="center"/>
            <w:hideMark/>
          </w:tcPr>
          <w:p w14:paraId="5D1DFBD6"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102</w:t>
            </w:r>
            <w:r>
              <w:rPr>
                <w:rFonts w:eastAsia="Times New Roman" w:cs="Times New Roman"/>
                <w:sz w:val="22"/>
                <w:lang w:val="sr-Latn-RS"/>
              </w:rPr>
              <w:t>.</w:t>
            </w:r>
            <w:r>
              <w:rPr>
                <w:rFonts w:eastAsia="Times New Roman" w:cs="Times New Roman"/>
                <w:sz w:val="22"/>
                <w:lang w:val="sr-Cyrl-RS"/>
              </w:rPr>
              <w:t>385,32</w:t>
            </w:r>
          </w:p>
        </w:tc>
        <w:tc>
          <w:tcPr>
            <w:tcW w:w="1116" w:type="dxa"/>
            <w:tcBorders>
              <w:top w:val="single" w:sz="4" w:space="0" w:color="auto"/>
              <w:left w:val="single" w:sz="4" w:space="0" w:color="auto"/>
              <w:bottom w:val="single" w:sz="4" w:space="0" w:color="auto"/>
              <w:right w:val="single" w:sz="4" w:space="0" w:color="auto"/>
            </w:tcBorders>
            <w:vAlign w:val="center"/>
            <w:hideMark/>
          </w:tcPr>
          <w:p w14:paraId="62532DC3"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22,08%</w:t>
            </w:r>
          </w:p>
        </w:tc>
      </w:tr>
      <w:tr w:rsidR="00C01B52" w14:paraId="6BB2D856" w14:textId="77777777" w:rsidTr="00C01B52">
        <w:trPr>
          <w:gridAfter w:val="1"/>
          <w:wAfter w:w="7" w:type="dxa"/>
          <w:trHeight w:val="315"/>
          <w:jc w:val="center"/>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684950DF"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3.3</w:t>
            </w:r>
          </w:p>
        </w:tc>
        <w:tc>
          <w:tcPr>
            <w:tcW w:w="4678" w:type="dxa"/>
            <w:tcBorders>
              <w:top w:val="single" w:sz="4" w:space="0" w:color="auto"/>
              <w:left w:val="single" w:sz="4" w:space="0" w:color="auto"/>
              <w:bottom w:val="single" w:sz="4" w:space="0" w:color="auto"/>
              <w:right w:val="single" w:sz="4" w:space="0" w:color="auto"/>
            </w:tcBorders>
            <w:noWrap/>
            <w:vAlign w:val="center"/>
            <w:hideMark/>
          </w:tcPr>
          <w:p w14:paraId="5FB05C6B" w14:textId="77777777" w:rsidR="00C01B52" w:rsidRDefault="00C01B52">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Подручја са мало или без вегетације</w:t>
            </w:r>
          </w:p>
        </w:tc>
        <w:tc>
          <w:tcPr>
            <w:tcW w:w="1385" w:type="dxa"/>
            <w:tcBorders>
              <w:top w:val="single" w:sz="4" w:space="0" w:color="auto"/>
              <w:left w:val="single" w:sz="4" w:space="0" w:color="auto"/>
              <w:bottom w:val="single" w:sz="4" w:space="0" w:color="auto"/>
              <w:right w:val="single" w:sz="4" w:space="0" w:color="auto"/>
            </w:tcBorders>
            <w:vAlign w:val="center"/>
            <w:hideMark/>
          </w:tcPr>
          <w:p w14:paraId="0BD653CF"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6</w:t>
            </w:r>
            <w:r>
              <w:rPr>
                <w:rFonts w:eastAsia="Times New Roman" w:cs="Times New Roman"/>
                <w:sz w:val="22"/>
                <w:lang w:val="sr-Latn-RS"/>
              </w:rPr>
              <w:t>.</w:t>
            </w:r>
            <w:r>
              <w:rPr>
                <w:rFonts w:eastAsia="Times New Roman" w:cs="Times New Roman"/>
                <w:sz w:val="22"/>
                <w:lang w:val="sr-Cyrl-RS"/>
              </w:rPr>
              <w:t>691,14</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859E4FF"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1,44%</w:t>
            </w:r>
          </w:p>
        </w:tc>
      </w:tr>
      <w:tr w:rsidR="00C01B52" w14:paraId="65F8BB1B" w14:textId="77777777" w:rsidTr="00C01B52">
        <w:trPr>
          <w:gridAfter w:val="1"/>
          <w:wAfter w:w="7" w:type="dxa"/>
          <w:trHeight w:val="315"/>
          <w:jc w:val="center"/>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472242F1"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5.1</w:t>
            </w:r>
          </w:p>
        </w:tc>
        <w:tc>
          <w:tcPr>
            <w:tcW w:w="4678" w:type="dxa"/>
            <w:tcBorders>
              <w:top w:val="single" w:sz="4" w:space="0" w:color="auto"/>
              <w:left w:val="single" w:sz="4" w:space="0" w:color="auto"/>
              <w:bottom w:val="single" w:sz="4" w:space="0" w:color="auto"/>
              <w:right w:val="single" w:sz="4" w:space="0" w:color="auto"/>
            </w:tcBorders>
            <w:noWrap/>
            <w:vAlign w:val="center"/>
            <w:hideMark/>
          </w:tcPr>
          <w:p w14:paraId="086F0061" w14:textId="77777777" w:rsidR="00C01B52" w:rsidRDefault="007A55D2">
            <w:pPr>
              <w:spacing w:before="0" w:beforeAutospacing="0" w:after="0" w:afterAutospacing="0" w:line="256" w:lineRule="auto"/>
              <w:ind w:firstLine="0"/>
              <w:jc w:val="left"/>
              <w:rPr>
                <w:rFonts w:eastAsia="Times New Roman" w:cs="Times New Roman"/>
                <w:lang w:val="sr-Cyrl-RS"/>
              </w:rPr>
            </w:pPr>
            <w:r>
              <w:rPr>
                <w:rFonts w:eastAsia="Times New Roman" w:cs="Times New Roman"/>
                <w:sz w:val="22"/>
                <w:lang w:val="sr-Cyrl-RS"/>
              </w:rPr>
              <w:t>Водене површине</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56E4123"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4</w:t>
            </w:r>
            <w:r>
              <w:rPr>
                <w:rFonts w:eastAsia="Times New Roman" w:cs="Times New Roman"/>
                <w:sz w:val="22"/>
                <w:lang w:val="sr-Latn-RS"/>
              </w:rPr>
              <w:t>.</w:t>
            </w:r>
            <w:r>
              <w:rPr>
                <w:rFonts w:eastAsia="Times New Roman" w:cs="Times New Roman"/>
                <w:sz w:val="22"/>
                <w:lang w:val="sr-Cyrl-RS"/>
              </w:rPr>
              <w:t>065,09</w:t>
            </w:r>
          </w:p>
        </w:tc>
        <w:tc>
          <w:tcPr>
            <w:tcW w:w="1116" w:type="dxa"/>
            <w:tcBorders>
              <w:top w:val="single" w:sz="4" w:space="0" w:color="auto"/>
              <w:left w:val="single" w:sz="4" w:space="0" w:color="auto"/>
              <w:bottom w:val="single" w:sz="4" w:space="0" w:color="auto"/>
              <w:right w:val="single" w:sz="4" w:space="0" w:color="auto"/>
            </w:tcBorders>
            <w:vAlign w:val="center"/>
            <w:hideMark/>
          </w:tcPr>
          <w:p w14:paraId="11C5A286" w14:textId="77777777" w:rsidR="00C01B52" w:rsidRDefault="00C01B52">
            <w:pPr>
              <w:spacing w:before="0" w:beforeAutospacing="0" w:after="0" w:afterAutospacing="0" w:line="256" w:lineRule="auto"/>
              <w:ind w:firstLine="0"/>
              <w:jc w:val="center"/>
              <w:rPr>
                <w:rFonts w:eastAsia="Times New Roman" w:cs="Times New Roman"/>
                <w:lang w:val="sr-Cyrl-RS"/>
              </w:rPr>
            </w:pPr>
            <w:r>
              <w:rPr>
                <w:rFonts w:eastAsia="Times New Roman" w:cs="Times New Roman"/>
                <w:sz w:val="22"/>
                <w:lang w:val="sr-Cyrl-RS"/>
              </w:rPr>
              <w:t>0,88%</w:t>
            </w:r>
          </w:p>
        </w:tc>
      </w:tr>
      <w:tr w:rsidR="00C01B52" w14:paraId="67D47BE1" w14:textId="77777777" w:rsidTr="00C01B52">
        <w:trPr>
          <w:gridAfter w:val="1"/>
          <w:wAfter w:w="7" w:type="dxa"/>
          <w:trHeight w:val="315"/>
          <w:jc w:val="center"/>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122EDF24" w14:textId="77777777" w:rsidR="00C01B52" w:rsidRDefault="00C01B52"/>
        </w:tc>
        <w:tc>
          <w:tcPr>
            <w:tcW w:w="4678" w:type="dxa"/>
            <w:tcBorders>
              <w:top w:val="single" w:sz="4" w:space="0" w:color="auto"/>
              <w:left w:val="single" w:sz="4" w:space="0" w:color="auto"/>
              <w:bottom w:val="single" w:sz="4" w:space="0" w:color="auto"/>
              <w:right w:val="single" w:sz="4" w:space="0" w:color="auto"/>
            </w:tcBorders>
            <w:noWrap/>
            <w:vAlign w:val="center"/>
            <w:hideMark/>
          </w:tcPr>
          <w:p w14:paraId="2B3323DF" w14:textId="77777777" w:rsidR="00C01B52" w:rsidRDefault="00C01B52" w:rsidP="00784270">
            <w:pPr>
              <w:spacing w:before="0" w:beforeAutospacing="0" w:after="0" w:afterAutospacing="0" w:line="256" w:lineRule="auto"/>
              <w:ind w:firstLineChars="500" w:firstLine="1104"/>
              <w:jc w:val="right"/>
              <w:rPr>
                <w:rFonts w:eastAsia="Times New Roman" w:cs="Times New Roman"/>
                <w:b/>
                <w:bCs/>
                <w:lang w:val="sr-Cyrl-RS"/>
              </w:rPr>
            </w:pPr>
            <w:r>
              <w:rPr>
                <w:rFonts w:eastAsia="Times New Roman" w:cs="Times New Roman"/>
                <w:b/>
                <w:bCs/>
                <w:sz w:val="22"/>
                <w:lang w:val="sr-Cyrl-RS"/>
              </w:rPr>
              <w:t>Укупно:</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3F3F9E7" w14:textId="77777777" w:rsidR="00C01B52" w:rsidRDefault="00C01B52">
            <w:pPr>
              <w:spacing w:before="0" w:beforeAutospacing="0" w:after="0" w:afterAutospacing="0" w:line="256" w:lineRule="auto"/>
              <w:ind w:firstLine="0"/>
              <w:jc w:val="center"/>
              <w:rPr>
                <w:rFonts w:eastAsia="Times New Roman" w:cs="Times New Roman"/>
                <w:b/>
                <w:bCs/>
                <w:lang w:val="sr-Cyrl-RS"/>
              </w:rPr>
            </w:pPr>
            <w:r>
              <w:rPr>
                <w:rFonts w:eastAsia="Times New Roman" w:cs="Times New Roman"/>
                <w:b/>
                <w:bCs/>
                <w:sz w:val="22"/>
                <w:lang w:val="sr-Cyrl-RS"/>
              </w:rPr>
              <w:t>463</w:t>
            </w:r>
            <w:r>
              <w:rPr>
                <w:rFonts w:eastAsia="Times New Roman" w:cs="Times New Roman"/>
                <w:b/>
                <w:bCs/>
                <w:sz w:val="22"/>
                <w:lang w:val="sr-Latn-RS"/>
              </w:rPr>
              <w:t>.</w:t>
            </w:r>
            <w:r>
              <w:rPr>
                <w:rFonts w:eastAsia="Times New Roman" w:cs="Times New Roman"/>
                <w:b/>
                <w:bCs/>
                <w:sz w:val="22"/>
                <w:lang w:val="sr-Cyrl-RS"/>
              </w:rPr>
              <w:t>665,92</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1C6EF3B" w14:textId="77777777" w:rsidR="00C01B52" w:rsidRDefault="00C01B52">
            <w:pPr>
              <w:spacing w:before="0" w:beforeAutospacing="0" w:after="0" w:afterAutospacing="0" w:line="256" w:lineRule="auto"/>
              <w:ind w:firstLine="0"/>
              <w:jc w:val="center"/>
              <w:rPr>
                <w:rFonts w:eastAsia="Times New Roman" w:cs="Times New Roman"/>
                <w:b/>
                <w:bCs/>
                <w:lang w:val="sr-Cyrl-RS"/>
              </w:rPr>
            </w:pPr>
            <w:r>
              <w:rPr>
                <w:rFonts w:eastAsia="Times New Roman" w:cs="Times New Roman"/>
                <w:b/>
                <w:bCs/>
                <w:sz w:val="22"/>
                <w:lang w:val="sr-Cyrl-RS"/>
              </w:rPr>
              <w:t>100%</w:t>
            </w:r>
          </w:p>
        </w:tc>
      </w:tr>
    </w:tbl>
    <w:tbl>
      <w:tblPr>
        <w:tblStyle w:val="TableGrid"/>
        <w:tblW w:w="0" w:type="auto"/>
        <w:tblInd w:w="108" w:type="dxa"/>
        <w:tblLook w:val="04A0" w:firstRow="1" w:lastRow="0" w:firstColumn="1" w:lastColumn="0" w:noHBand="0" w:noVBand="1"/>
      </w:tblPr>
      <w:tblGrid>
        <w:gridCol w:w="9237"/>
      </w:tblGrid>
      <w:tr w:rsidR="00031085" w14:paraId="10C3C215" w14:textId="77777777" w:rsidTr="00031085">
        <w:tc>
          <w:tcPr>
            <w:tcW w:w="9356" w:type="dxa"/>
          </w:tcPr>
          <w:p w14:paraId="5DA15196" w14:textId="77777777" w:rsidR="00031085" w:rsidRDefault="00031085" w:rsidP="00031085">
            <w:pPr>
              <w:tabs>
                <w:tab w:val="left" w:pos="708"/>
              </w:tabs>
              <w:autoSpaceDE w:val="0"/>
              <w:autoSpaceDN w:val="0"/>
              <w:adjustRightInd w:val="0"/>
              <w:ind w:firstLine="0"/>
              <w:jc w:val="center"/>
              <w:rPr>
                <w:lang w:val="sr-Cyrl-RS"/>
              </w:rPr>
            </w:pPr>
            <w:r>
              <w:rPr>
                <w:noProof/>
                <w:lang w:val="en-US"/>
              </w:rPr>
              <w:lastRenderedPageBreak/>
              <w:drawing>
                <wp:inline distT="0" distB="0" distL="0" distR="0" wp14:anchorId="489D2CD4" wp14:editId="50CDA605">
                  <wp:extent cx="5510254" cy="5764696"/>
                  <wp:effectExtent l="0" t="0" r="0" b="7620"/>
                  <wp:docPr id="16" name="Picture 16" descr="D:\E_Disk\PLANOVI\PUV-Dokum sa desktopa\Poglavlja konač\FINALIZACIJA\KRAJ\PODACI ZA SLIKE\SLIKE GOTOVO\2.6_Corine_Land_Co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_Disk\PLANOVI\PUV-Dokum sa desktopa\Poglavlja konač\FINALIZACIJA\KRAJ\PODACI ZA SLIKE\SLIKE GOTOVO\2.6_Corine_Land_Cover.png"/>
                          <pic:cNvPicPr>
                            <a:picLocks noChangeAspect="1" noChangeArrowheads="1"/>
                          </pic:cNvPicPr>
                        </pic:nvPicPr>
                        <pic:blipFill rotWithShape="1">
                          <a:blip r:embed="rId48">
                            <a:extLst>
                              <a:ext uri="{28A0092B-C50C-407E-A947-70E740481C1C}">
                                <a14:useLocalDpi xmlns:a14="http://schemas.microsoft.com/office/drawing/2010/main" val="0"/>
                              </a:ext>
                            </a:extLst>
                          </a:blip>
                          <a:srcRect l="2347" r="1897"/>
                          <a:stretch/>
                        </pic:blipFill>
                        <pic:spPr bwMode="auto">
                          <a:xfrm>
                            <a:off x="0" y="0"/>
                            <a:ext cx="5516165" cy="577088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0F96A42" w14:textId="5F6475BC" w:rsidR="00C01B52" w:rsidRDefault="00031085" w:rsidP="00F25CD6">
      <w:pPr>
        <w:pStyle w:val="a8"/>
        <w:rPr>
          <w:lang w:val="sr-Cyrl-RS"/>
        </w:rPr>
      </w:pPr>
      <w:bookmarkStart w:id="60" w:name="_Toc73824425"/>
      <w:bookmarkStart w:id="61" w:name="_Toc73824501"/>
      <w:bookmarkStart w:id="62" w:name="_Toc91549808"/>
      <w:r w:rsidRPr="00EC2B76">
        <w:t xml:space="preserve">Слика </w:t>
      </w:r>
      <w:r w:rsidR="008D1E03">
        <w:fldChar w:fldCharType="begin"/>
      </w:r>
      <w:r w:rsidR="008D1E03">
        <w:instrText xml:space="preserve"> STYLEREF 1 \s </w:instrText>
      </w:r>
      <w:r w:rsidR="008D1E03">
        <w:fldChar w:fldCharType="separate"/>
      </w:r>
      <w:r w:rsidR="00EC4DD4">
        <w:rPr>
          <w:noProof/>
        </w:rPr>
        <w:t>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6</w:t>
      </w:r>
      <w:r w:rsidR="008D1E03">
        <w:fldChar w:fldCharType="end"/>
      </w:r>
      <w:r w:rsidR="00C01B52" w:rsidRPr="00EC2B76">
        <w:t xml:space="preserve">: </w:t>
      </w:r>
      <w:r w:rsidR="007A55D2" w:rsidRPr="00EC2B76">
        <w:t>Заступљеност</w:t>
      </w:r>
      <w:r w:rsidR="00C01B52" w:rsidRPr="00EC2B76">
        <w:t xml:space="preserve"> земљишта на територији Републике Србије</w:t>
      </w:r>
      <w:r w:rsidRPr="00EC2B76">
        <w:br/>
      </w:r>
      <w:r w:rsidR="00C70951" w:rsidRPr="00EC2B76">
        <w:t>(Извор: Corine Land Cover, 2018</w:t>
      </w:r>
      <w:r w:rsidR="00E0413C">
        <w:t>)</w:t>
      </w:r>
      <w:bookmarkEnd w:id="60"/>
      <w:bookmarkEnd w:id="61"/>
      <w:bookmarkEnd w:id="62"/>
    </w:p>
    <w:p w14:paraId="3B6E3C85" w14:textId="77777777" w:rsidR="00945944" w:rsidRPr="00945944" w:rsidRDefault="00945944" w:rsidP="00945944">
      <w:pPr>
        <w:rPr>
          <w:lang w:val="sr-Cyrl-RS" w:eastAsia="sr-Latn-CS"/>
        </w:rPr>
      </w:pPr>
    </w:p>
    <w:p w14:paraId="0F148C4B" w14:textId="77777777" w:rsidR="00CC66AB" w:rsidRPr="007A55D2" w:rsidRDefault="007243F1" w:rsidP="00443003">
      <w:pPr>
        <w:pStyle w:val="Heading2"/>
      </w:pPr>
      <w:bookmarkStart w:id="63" w:name="_Toc91549965"/>
      <w:r w:rsidRPr="007A55D2">
        <w:t>Карактеристике површинских вода</w:t>
      </w:r>
      <w:bookmarkEnd w:id="63"/>
    </w:p>
    <w:p w14:paraId="2256C1C9" w14:textId="77777777" w:rsidR="00031836" w:rsidRPr="00730AF5" w:rsidRDefault="00C01B52" w:rsidP="008D5160">
      <w:pPr>
        <w:pStyle w:val="Heading3"/>
      </w:pPr>
      <w:bookmarkStart w:id="64" w:name="_Toc91549966"/>
      <w:r w:rsidRPr="00730AF5">
        <w:t>Типологија</w:t>
      </w:r>
      <w:bookmarkEnd w:id="64"/>
    </w:p>
    <w:p w14:paraId="7554F9C2" w14:textId="42D25D4B" w:rsidR="00824A4F" w:rsidRDefault="00824A4F" w:rsidP="00FD5322">
      <w:pPr>
        <w:rPr>
          <w:lang w:val="sr-Cyrl-RS"/>
        </w:rPr>
      </w:pPr>
      <w:r>
        <w:rPr>
          <w:lang w:val="sr-Cyrl-RS"/>
        </w:rPr>
        <w:t>Ра</w:t>
      </w:r>
      <w:r w:rsidR="00C70951">
        <w:rPr>
          <w:lang w:val="sr-Cyrl-RS"/>
        </w:rPr>
        <w:t xml:space="preserve">зврставање водотока, односно њихових </w:t>
      </w:r>
      <w:r>
        <w:rPr>
          <w:lang w:val="sr-Cyrl-RS"/>
        </w:rPr>
        <w:t>се</w:t>
      </w:r>
      <w:r w:rsidR="00C70951">
        <w:rPr>
          <w:lang w:val="sr-Cyrl-RS"/>
        </w:rPr>
        <w:t>гмената,</w:t>
      </w:r>
      <w:r>
        <w:rPr>
          <w:lang w:val="sr-Cyrl-RS"/>
        </w:rPr>
        <w:t xml:space="preserve"> у типове врши се како би се дефинисали тип специфични референтни услови у односу на које ће се вршити процена статуса </w:t>
      </w:r>
      <w:r w:rsidR="00CE2D8D">
        <w:rPr>
          <w:lang w:val="sr-Cyrl-RS"/>
        </w:rPr>
        <w:t>водних тела</w:t>
      </w:r>
      <w:r>
        <w:rPr>
          <w:lang w:val="sr-Cyrl-RS"/>
        </w:rPr>
        <w:t>.</w:t>
      </w:r>
    </w:p>
    <w:p w14:paraId="57FE7B17" w14:textId="77777777" w:rsidR="00824A4F" w:rsidRPr="007A55D2" w:rsidRDefault="00824A4F" w:rsidP="00A6454F">
      <w:pPr>
        <w:pStyle w:val="Heading4"/>
      </w:pPr>
      <w:bookmarkStart w:id="65" w:name="_Toc462039593"/>
      <w:r w:rsidRPr="007A55D2">
        <w:t>Основна типологија водотока</w:t>
      </w:r>
      <w:bookmarkEnd w:id="65"/>
    </w:p>
    <w:p w14:paraId="58C505AF" w14:textId="77777777" w:rsidR="00824A4F" w:rsidRDefault="00824A4F" w:rsidP="00031085">
      <w:pPr>
        <w:rPr>
          <w:lang w:val="sr-Cyrl-RS"/>
        </w:rPr>
      </w:pPr>
      <w:r w:rsidRPr="00FD5322">
        <w:rPr>
          <w:lang w:val="sr-Cyrl-RS"/>
        </w:rPr>
        <w:t xml:space="preserve">Примењени принцип типологије заснован је на изабраним абиотичким параметрима, при чему је коришћен систем Б предложен у оквиру Анекса </w:t>
      </w:r>
      <w:r w:rsidRPr="00031085">
        <w:t>II</w:t>
      </w:r>
      <w:r w:rsidRPr="00FD5322">
        <w:rPr>
          <w:lang w:val="sr-Cyrl-RS"/>
        </w:rPr>
        <w:t xml:space="preserve"> ОДВ. У разматрање су укључени обавезни параметри за типологију система Б - геолошка подлога, надморска висина и величина слива. Као опциони параметар је разматран и доминантни тип </w:t>
      </w:r>
      <w:r w:rsidRPr="00FD5322">
        <w:rPr>
          <w:lang w:val="sr-Cyrl-RS"/>
        </w:rPr>
        <w:lastRenderedPageBreak/>
        <w:t>подлоге (крупноћа наноса у кориту водотока).</w:t>
      </w:r>
      <w:r>
        <w:rPr>
          <w:lang w:val="sr-Latn-RS"/>
        </w:rPr>
        <w:t xml:space="preserve"> </w:t>
      </w:r>
      <w:r>
        <w:rPr>
          <w:lang w:val="sr-Cyrl-RS"/>
        </w:rPr>
        <w:t>Притом су параметри типологије класификовани по следећем:</w:t>
      </w:r>
    </w:p>
    <w:p w14:paraId="1977ECBC" w14:textId="37C4C26F" w:rsidR="00824A4F" w:rsidRDefault="00824A4F" w:rsidP="000916BF">
      <w:pPr>
        <w:pStyle w:val="a"/>
        <w:numPr>
          <w:ilvl w:val="0"/>
          <w:numId w:val="88"/>
        </w:numPr>
      </w:pPr>
      <w:r w:rsidRPr="00C70951">
        <w:rPr>
          <w:lang w:val="sr-Cyrl-RS"/>
        </w:rPr>
        <w:t>надморска висина: низијске реке (</w:t>
      </w:r>
      <w:r w:rsidRPr="00C70951">
        <w:rPr>
          <w:lang w:val="sr-Latn-CS"/>
        </w:rPr>
        <w:t>&lt;</w:t>
      </w:r>
      <w:r w:rsidRPr="00C70951">
        <w:rPr>
          <w:lang w:val="sr-Cyrl-RS"/>
        </w:rPr>
        <w:t>200 m</w:t>
      </w:r>
      <w:r w:rsidR="00E2151F">
        <w:rPr>
          <w:lang w:val="sr-Latn-RS"/>
        </w:rPr>
        <w:t xml:space="preserve"> </w:t>
      </w:r>
      <w:r w:rsidR="00E2151F">
        <w:rPr>
          <w:lang w:val="sr-Cyrl-RS"/>
        </w:rPr>
        <w:t>н.м</w:t>
      </w:r>
      <w:r w:rsidR="00E0413C">
        <w:rPr>
          <w:lang w:val="sr-Cyrl-RS"/>
        </w:rPr>
        <w:t>)</w:t>
      </w:r>
      <w:r w:rsidRPr="00C70951">
        <w:rPr>
          <w:lang w:val="sr-Cyrl-RS"/>
        </w:rPr>
        <w:t>, реке брдских подручја (200-500 </w:t>
      </w:r>
      <w:r w:rsidR="00E2151F">
        <w:t>m н.м</w:t>
      </w:r>
      <w:r w:rsidR="00E0413C">
        <w:t>)</w:t>
      </w:r>
      <w:r w:rsidRPr="00C70951">
        <w:rPr>
          <w:lang w:val="sr-Cyrl-RS"/>
        </w:rPr>
        <w:t>, рек</w:t>
      </w:r>
      <w:r w:rsidR="00C70951" w:rsidRPr="00C70951">
        <w:rPr>
          <w:lang w:val="sr-Cyrl-RS"/>
        </w:rPr>
        <w:t xml:space="preserve">е средњих планина (500-800 </w:t>
      </w:r>
      <w:r w:rsidR="00E2151F">
        <w:t>m н.м</w:t>
      </w:r>
      <w:r w:rsidR="00E0413C">
        <w:t>)</w:t>
      </w:r>
      <w:r w:rsidRPr="00C70951">
        <w:rPr>
          <w:lang w:val="sr-Cyrl-RS"/>
        </w:rPr>
        <w:t xml:space="preserve"> и реке високих планина (</w:t>
      </w:r>
      <w:r w:rsidRPr="00C70951">
        <w:rPr>
          <w:lang w:val="sr-Latn-CS"/>
        </w:rPr>
        <w:t>&gt;800</w:t>
      </w:r>
      <w:r w:rsidRPr="00C70951">
        <w:rPr>
          <w:lang w:val="sr-Cyrl-RS"/>
        </w:rPr>
        <w:t xml:space="preserve"> </w:t>
      </w:r>
      <w:r w:rsidR="00E2151F">
        <w:t>m н.м</w:t>
      </w:r>
      <w:r w:rsidR="00E0413C">
        <w:t>)</w:t>
      </w:r>
      <w:r w:rsidR="002D2CA2">
        <w:rPr>
          <w:lang w:val="sr-Cyrl-RS"/>
        </w:rPr>
        <w:t>;</w:t>
      </w:r>
    </w:p>
    <w:p w14:paraId="28C199D4" w14:textId="7163BB30" w:rsidR="00824A4F" w:rsidRDefault="00824A4F" w:rsidP="000916BF">
      <w:pPr>
        <w:pStyle w:val="a"/>
        <w:numPr>
          <w:ilvl w:val="0"/>
          <w:numId w:val="88"/>
        </w:numPr>
        <w:rPr>
          <w:lang w:val="sr-Latn-CS"/>
        </w:rPr>
      </w:pPr>
      <w:r>
        <w:rPr>
          <w:lang w:val="sr-Cyrl-RS"/>
        </w:rPr>
        <w:t>величина слива: потоци</w:t>
      </w:r>
      <w:r>
        <w:rPr>
          <w:lang w:val="sr-Latn-CS"/>
        </w:rPr>
        <w:t xml:space="preserve"> (&lt;100 km</w:t>
      </w:r>
      <w:r>
        <w:rPr>
          <w:vertAlign w:val="superscript"/>
          <w:lang w:val="sr-Latn-CS"/>
        </w:rPr>
        <w:t>2</w:t>
      </w:r>
      <w:r>
        <w:rPr>
          <w:lang w:val="sr-Cyrl-RS"/>
        </w:rPr>
        <w:t xml:space="preserve">), мале реке (100-1.000 </w:t>
      </w:r>
      <w:r>
        <w:rPr>
          <w:lang w:val="sr-Latn-CS"/>
        </w:rPr>
        <w:t>km</w:t>
      </w:r>
      <w:r>
        <w:rPr>
          <w:vertAlign w:val="superscript"/>
          <w:lang w:val="sr-Latn-CS"/>
        </w:rPr>
        <w:t>2</w:t>
      </w:r>
      <w:r>
        <w:rPr>
          <w:lang w:val="sr-Cyrl-RS"/>
        </w:rPr>
        <w:t xml:space="preserve">), средње реке (1.000-4.000 </w:t>
      </w:r>
      <w:r>
        <w:rPr>
          <w:lang w:val="sr-Latn-CS"/>
        </w:rPr>
        <w:t>km</w:t>
      </w:r>
      <w:r>
        <w:rPr>
          <w:vertAlign w:val="superscript"/>
          <w:lang w:val="sr-Latn-CS"/>
        </w:rPr>
        <w:t>2</w:t>
      </w:r>
      <w:r>
        <w:rPr>
          <w:lang w:val="sr-Cyrl-RS"/>
        </w:rPr>
        <w:t xml:space="preserve">), велике реке (4.000-10.000 </w:t>
      </w:r>
      <w:r>
        <w:rPr>
          <w:lang w:val="sr-Latn-CS"/>
        </w:rPr>
        <w:t>km</w:t>
      </w:r>
      <w:r>
        <w:rPr>
          <w:vertAlign w:val="superscript"/>
          <w:lang w:val="sr-Latn-CS"/>
        </w:rPr>
        <w:t>2</w:t>
      </w:r>
      <w:r>
        <w:rPr>
          <w:lang w:val="sr-Cyrl-RS"/>
        </w:rPr>
        <w:t>) и врло велике реке (</w:t>
      </w:r>
      <w:r>
        <w:rPr>
          <w:lang w:val="sr-Latn-CS"/>
        </w:rPr>
        <w:t>&gt;10.000 km</w:t>
      </w:r>
      <w:r>
        <w:rPr>
          <w:vertAlign w:val="superscript"/>
          <w:lang w:val="sr-Latn-CS"/>
        </w:rPr>
        <w:t>2</w:t>
      </w:r>
      <w:r w:rsidR="00FD5322">
        <w:rPr>
          <w:lang w:val="sr-Cyrl-RS"/>
        </w:rPr>
        <w:t>)</w:t>
      </w:r>
      <w:r w:rsidR="009D251E">
        <w:rPr>
          <w:lang w:val="sr-Cyrl-RS"/>
        </w:rPr>
        <w:t>;</w:t>
      </w:r>
    </w:p>
    <w:p w14:paraId="26370FF7" w14:textId="1E1B2588" w:rsidR="00824A4F" w:rsidRDefault="00824A4F" w:rsidP="000916BF">
      <w:pPr>
        <w:pStyle w:val="a"/>
        <w:numPr>
          <w:ilvl w:val="0"/>
          <w:numId w:val="88"/>
        </w:numPr>
        <w:rPr>
          <w:lang w:val="sr-Latn-CS"/>
        </w:rPr>
      </w:pPr>
      <w:r>
        <w:rPr>
          <w:lang w:val="sr-Cyrl-RS"/>
        </w:rPr>
        <w:t>геолошка подлога: си</w:t>
      </w:r>
      <w:r w:rsidR="00FD5322">
        <w:rPr>
          <w:lang w:val="sr-Cyrl-RS"/>
        </w:rPr>
        <w:t>ликати, карбонати, органско тло</w:t>
      </w:r>
      <w:r w:rsidR="009D251E">
        <w:rPr>
          <w:lang w:val="sr-Cyrl-RS"/>
        </w:rPr>
        <w:t>;</w:t>
      </w:r>
    </w:p>
    <w:p w14:paraId="296C482E" w14:textId="77777777" w:rsidR="00824A4F" w:rsidRDefault="00824A4F" w:rsidP="000916BF">
      <w:pPr>
        <w:pStyle w:val="a"/>
        <w:numPr>
          <w:ilvl w:val="0"/>
          <w:numId w:val="88"/>
        </w:numPr>
        <w:rPr>
          <w:lang w:val="sr-Latn-CS"/>
        </w:rPr>
      </w:pPr>
      <w:r>
        <w:rPr>
          <w:lang w:val="sr-Cyrl-RS"/>
        </w:rPr>
        <w:t xml:space="preserve">гранулометријски састав дна реке: фини субстрати (доминантне фракције од </w:t>
      </w:r>
      <w:r>
        <w:rPr>
          <w:lang w:val="sr-Latn-CS"/>
        </w:rPr>
        <w:t>&lt;0,125</w:t>
      </w:r>
      <w:r>
        <w:rPr>
          <w:lang w:val="sr-Cyrl-RS"/>
        </w:rPr>
        <w:t xml:space="preserve"> до </w:t>
      </w:r>
      <w:r>
        <w:rPr>
          <w:lang w:val="sr-Latn-CS"/>
        </w:rPr>
        <w:t>2-64</w:t>
      </w:r>
      <w:r>
        <w:rPr>
          <w:lang w:val="sr-Cyrl-RS"/>
        </w:rPr>
        <w:t xml:space="preserve"> </w:t>
      </w:r>
      <w:r>
        <w:rPr>
          <w:lang w:val="sr-Latn-CS"/>
        </w:rPr>
        <w:t>mm</w:t>
      </w:r>
      <w:r>
        <w:rPr>
          <w:lang w:val="sr-Cyrl-RS"/>
        </w:rPr>
        <w:t xml:space="preserve">), средњи субстрати (доминантне фракције од </w:t>
      </w:r>
      <w:r>
        <w:rPr>
          <w:lang w:val="sr-Latn-CS"/>
        </w:rPr>
        <w:t>0,125</w:t>
      </w:r>
      <w:r>
        <w:rPr>
          <w:lang w:val="sr-Cyrl-RS"/>
        </w:rPr>
        <w:t xml:space="preserve">-2 </w:t>
      </w:r>
      <w:r>
        <w:rPr>
          <w:lang w:val="sr-Latn-CS"/>
        </w:rPr>
        <w:t>mm</w:t>
      </w:r>
      <w:r>
        <w:rPr>
          <w:lang w:val="sr-Cyrl-RS"/>
        </w:rPr>
        <w:t xml:space="preserve"> до </w:t>
      </w:r>
      <w:r>
        <w:rPr>
          <w:lang w:val="sr-Latn-CS"/>
        </w:rPr>
        <w:t>64</w:t>
      </w:r>
      <w:r>
        <w:rPr>
          <w:lang w:val="sr-Cyrl-RS"/>
        </w:rPr>
        <w:t xml:space="preserve">-256 </w:t>
      </w:r>
      <w:r>
        <w:rPr>
          <w:lang w:val="sr-Latn-CS"/>
        </w:rPr>
        <w:t>mm</w:t>
      </w:r>
      <w:r>
        <w:rPr>
          <w:lang w:val="sr-Cyrl-RS"/>
        </w:rPr>
        <w:t xml:space="preserve">), крупан субстрат (доминантне фракције од 2-64 </w:t>
      </w:r>
      <w:r>
        <w:rPr>
          <w:lang w:val="sr-Latn-CS"/>
        </w:rPr>
        <w:t>mm</w:t>
      </w:r>
      <w:r w:rsidR="008345A0">
        <w:rPr>
          <w:lang w:val="sr-Cyrl-RS"/>
        </w:rPr>
        <w:t xml:space="preserve"> до </w:t>
      </w:r>
      <w:r>
        <w:rPr>
          <w:lang w:val="sr-Latn-CS"/>
        </w:rPr>
        <w:t>&gt;</w:t>
      </w:r>
      <w:r>
        <w:rPr>
          <w:lang w:val="sr-Cyrl-RS"/>
        </w:rPr>
        <w:t xml:space="preserve">256 </w:t>
      </w:r>
      <w:r>
        <w:rPr>
          <w:lang w:val="sr-Latn-CS"/>
        </w:rPr>
        <w:t>mm</w:t>
      </w:r>
      <w:r>
        <w:rPr>
          <w:lang w:val="sr-Cyrl-RS"/>
        </w:rPr>
        <w:t>).</w:t>
      </w:r>
    </w:p>
    <w:p w14:paraId="3A19D132" w14:textId="77777777" w:rsidR="00824A4F" w:rsidRDefault="00824A4F" w:rsidP="00DE094F">
      <w:pPr>
        <w:rPr>
          <w:lang w:val="sr-Latn-RS"/>
        </w:rPr>
      </w:pPr>
      <w:r>
        <w:rPr>
          <w:lang w:val="sr-Cyrl-RS"/>
        </w:rPr>
        <w:t>Разврставање сектора водотока на типове извршено је коришћењем расположивих ГИС подлога у размери 1:</w:t>
      </w:r>
      <w:r w:rsidR="00A551BF">
        <w:rPr>
          <w:lang w:val="sr-Cyrl-RS"/>
        </w:rPr>
        <w:t>25</w:t>
      </w:r>
      <w:r>
        <w:rPr>
          <w:lang w:val="sr-Cyrl-RS"/>
        </w:rPr>
        <w:t>.000, геолошке скице и података о гранулометрији дна водотока из расположиве документације и теренских обилазака.</w:t>
      </w:r>
    </w:p>
    <w:p w14:paraId="0B7B45C2" w14:textId="77777777" w:rsidR="00824A4F" w:rsidRDefault="00824A4F" w:rsidP="00DE094F">
      <w:pPr>
        <w:rPr>
          <w:lang w:val="sr-Cyrl-RS"/>
        </w:rPr>
      </w:pPr>
      <w:r>
        <w:rPr>
          <w:lang w:val="sr-Cyrl-RS"/>
        </w:rPr>
        <w:t xml:space="preserve">Користећи се подацима о границама сливова, геолошкој подлози, климатским карактеристикама, биогеографским поделама подручја </w:t>
      </w:r>
      <w:r w:rsidR="008345A0">
        <w:rPr>
          <w:lang w:val="sr-Cyrl-RS"/>
        </w:rPr>
        <w:t xml:space="preserve">Републике </w:t>
      </w:r>
      <w:r>
        <w:rPr>
          <w:lang w:val="sr-Cyrl-RS"/>
        </w:rPr>
        <w:t>Србије, као и биолошким подацима,</w:t>
      </w:r>
      <w:r w:rsidR="008345A0">
        <w:rPr>
          <w:lang w:val="sr-Cyrl-RS"/>
        </w:rPr>
        <w:t xml:space="preserve"> одређене су границе екорегиона</w:t>
      </w:r>
      <w:r>
        <w:rPr>
          <w:lang w:val="sr-Cyrl-RS"/>
        </w:rPr>
        <w:t xml:space="preserve"> или хидро-фаунистичких области на подручју </w:t>
      </w:r>
      <w:r w:rsidR="008345A0">
        <w:rPr>
          <w:lang w:val="sr-Cyrl-RS"/>
        </w:rPr>
        <w:t xml:space="preserve">Републике </w:t>
      </w:r>
      <w:r>
        <w:rPr>
          <w:lang w:val="sr-Cyrl-RS"/>
        </w:rPr>
        <w:t xml:space="preserve">Србије. </w:t>
      </w:r>
    </w:p>
    <w:p w14:paraId="132FC7BF" w14:textId="77777777" w:rsidR="00824A4F" w:rsidRDefault="00824A4F" w:rsidP="00DE094F">
      <w:pPr>
        <w:rPr>
          <w:lang w:val="sr-Cyrl-RS"/>
        </w:rPr>
      </w:pPr>
      <w:r>
        <w:rPr>
          <w:lang w:val="sr-Cyrl-RS"/>
        </w:rPr>
        <w:t xml:space="preserve">Територија слива Дунава у </w:t>
      </w:r>
      <w:r w:rsidR="001E7FD3">
        <w:rPr>
          <w:lang w:val="sr-Cyrl-RS"/>
        </w:rPr>
        <w:t xml:space="preserve">Републици </w:t>
      </w:r>
      <w:r>
        <w:rPr>
          <w:lang w:val="sr-Cyrl-RS"/>
        </w:rPr>
        <w:t xml:space="preserve">Србији обухвата </w:t>
      </w:r>
      <w:r w:rsidRPr="009E2E0A">
        <w:rPr>
          <w:lang w:val="sr-Cyrl-RS"/>
        </w:rPr>
        <w:t>четири</w:t>
      </w:r>
      <w:r>
        <w:rPr>
          <w:lang w:val="sr-Cyrl-RS"/>
        </w:rPr>
        <w:t xml:space="preserve"> екорегиона: екорегион 5 – Динарски западни Балкан; екорегион 7 – Источни Балкан; екорегион 10 – Карпати; и екорегион 11 – Панонска низија. </w:t>
      </w:r>
      <w:r w:rsidR="008345A0">
        <w:rPr>
          <w:lang w:val="sr-Cyrl-RS"/>
        </w:rPr>
        <w:t xml:space="preserve">Територија слива Пчиње, Драговиштице и Лепенца обухвата два екорегиона: </w:t>
      </w:r>
      <w:r w:rsidR="008345A0" w:rsidRPr="008345A0">
        <w:rPr>
          <w:lang w:val="sr-Cyrl-RS"/>
        </w:rPr>
        <w:t>екорегион 5 – Динарски западни Балкан; екорегион 7 – Источни Балкан</w:t>
      </w:r>
      <w:r w:rsidR="008345A0">
        <w:rPr>
          <w:lang w:val="sr-Cyrl-RS"/>
        </w:rPr>
        <w:t xml:space="preserve">. Територија слива Бели Дрим обихвата два екорегиона: екорегион  </w:t>
      </w:r>
      <w:r w:rsidR="008345A0" w:rsidRPr="008345A0">
        <w:rPr>
          <w:lang w:val="sr-Cyrl-RS"/>
        </w:rPr>
        <w:t>5 – Динарски западни Балкан</w:t>
      </w:r>
      <w:r w:rsidR="008345A0">
        <w:rPr>
          <w:lang w:val="sr-Cyrl-RS"/>
        </w:rPr>
        <w:t xml:space="preserve"> и екорегион 6- Хеленски </w:t>
      </w:r>
      <w:r w:rsidR="00415BF0">
        <w:rPr>
          <w:lang w:val="sr-Cyrl-RS"/>
        </w:rPr>
        <w:t>западни Балкан</w:t>
      </w:r>
      <w:r w:rsidR="008345A0">
        <w:rPr>
          <w:lang w:val="sr-Cyrl-RS"/>
        </w:rPr>
        <w:t>.</w:t>
      </w:r>
    </w:p>
    <w:p w14:paraId="2B0E9A91" w14:textId="77777777" w:rsidR="00824A4F" w:rsidRDefault="00824A4F" w:rsidP="00DE094F">
      <w:pPr>
        <w:rPr>
          <w:lang w:val="sr-Cyrl-RS"/>
        </w:rPr>
      </w:pPr>
      <w:r>
        <w:rPr>
          <w:lang w:val="sr-Cyrl-RS"/>
        </w:rPr>
        <w:t>Екорегион 11 обухвата територију од око 30.000 km</w:t>
      </w:r>
      <w:r>
        <w:rPr>
          <w:vertAlign w:val="superscript"/>
          <w:lang w:val="sr-Cyrl-RS"/>
        </w:rPr>
        <w:t>2</w:t>
      </w:r>
      <w:r>
        <w:rPr>
          <w:lang w:val="sr-Cyrl-RS"/>
        </w:rPr>
        <w:t xml:space="preserve"> и ограничен је на северне, низијске, области земље. Обухвата непосредни слив Дунава, подсливове Тисе, Бегеја, Тамиша, као и мање водоток</w:t>
      </w:r>
      <w:r w:rsidR="00415BF0">
        <w:rPr>
          <w:lang w:val="sr-Cyrl-RS"/>
        </w:rPr>
        <w:t>е Војводине, затим подслив Саве</w:t>
      </w:r>
      <w:r>
        <w:rPr>
          <w:lang w:val="sr-Cyrl-RS"/>
        </w:rPr>
        <w:t xml:space="preserve"> и делове подсливова Колубаре и Дрине. Област се одликује фауном водених макро-бескичмењака и риба карактеристичном за низијске области Европе. </w:t>
      </w:r>
    </w:p>
    <w:p w14:paraId="6A4C7EA5" w14:textId="77777777" w:rsidR="00824A4F" w:rsidRDefault="00824A4F" w:rsidP="00DE094F">
      <w:pPr>
        <w:rPr>
          <w:lang w:val="sr-Cyrl-RS"/>
        </w:rPr>
      </w:pPr>
      <w:r>
        <w:rPr>
          <w:lang w:val="sr-Cyrl-RS"/>
        </w:rPr>
        <w:t>Граница екорегиона 11 и 5 пружа се границом слива Колубаре, с тим да подручја подсливова река Градац, Јабланица, Обница, Рибница и Лепеница припадају екорегиону 5. Поменут</w:t>
      </w:r>
      <w:r w:rsidRPr="009E2E0A">
        <w:rPr>
          <w:lang w:val="sr-Cyrl-RS"/>
        </w:rPr>
        <w:t>и водотоци</w:t>
      </w:r>
      <w:r>
        <w:rPr>
          <w:lang w:val="sr-Cyrl-RS"/>
        </w:rPr>
        <w:t xml:space="preserve"> одликују се фауном водених макро-бескичмењака која се битно разликује од оне забележене у друг</w:t>
      </w:r>
      <w:r w:rsidR="00415BF0">
        <w:rPr>
          <w:lang w:val="sr-Cyrl-RS"/>
        </w:rPr>
        <w:t>им проитокама Колубаре и</w:t>
      </w:r>
      <w:r>
        <w:rPr>
          <w:lang w:val="sr-Cyrl-RS"/>
        </w:rPr>
        <w:t xml:space="preserve"> према карактеристикама заједнице, сличнија је рекама подслива Западне Мораве и притокама Дрине, изузимајући реке Јадар и Лешницу. Сектор Дрине, од ушћ</w:t>
      </w:r>
      <w:r w:rsidRPr="009E2E0A">
        <w:rPr>
          <w:lang w:val="sr-Cyrl-RS"/>
        </w:rPr>
        <w:t>а</w:t>
      </w:r>
      <w:r>
        <w:rPr>
          <w:lang w:val="sr-Cyrl-RS"/>
        </w:rPr>
        <w:t xml:space="preserve"> Лешнице, укључујући и подсливове Јадра и Лешнице, припада екорегиону 11. </w:t>
      </w:r>
    </w:p>
    <w:p w14:paraId="13A37535" w14:textId="77777777" w:rsidR="00824A4F" w:rsidRDefault="00824A4F" w:rsidP="00DE094F">
      <w:pPr>
        <w:rPr>
          <w:lang w:val="sr-Cyrl-RS"/>
        </w:rPr>
      </w:pPr>
      <w:r>
        <w:rPr>
          <w:lang w:val="sr-Cyrl-RS"/>
        </w:rPr>
        <w:t xml:space="preserve">Екорегион 5 на подручју </w:t>
      </w:r>
      <w:r w:rsidR="00415BF0">
        <w:rPr>
          <w:lang w:val="sr-Cyrl-RS"/>
        </w:rPr>
        <w:t xml:space="preserve">Републике </w:t>
      </w:r>
      <w:r>
        <w:rPr>
          <w:lang w:val="sr-Cyrl-RS"/>
        </w:rPr>
        <w:t>Србије захвата површину од око 45.000 km</w:t>
      </w:r>
      <w:r>
        <w:rPr>
          <w:vertAlign w:val="superscript"/>
          <w:lang w:val="sr-Cyrl-RS"/>
        </w:rPr>
        <w:t>2</w:t>
      </w:r>
      <w:r>
        <w:rPr>
          <w:lang w:val="sr-Cyrl-RS"/>
        </w:rPr>
        <w:t xml:space="preserve">. Ова област обухвата део подслива Велике Мораве, подсливове Западне и Јужне Мораве, део подслива Колубаре, Ибра, већи део подслива Дрине и подслив реке Лим. Јужна граница екорегиона 5 представља границу слива Дунава према сливу Јадранског мора. Источна граница екорегиона 5 поклапа се са границом подслива Тимока у северном делу, </w:t>
      </w:r>
      <w:r w:rsidR="00415BF0">
        <w:rPr>
          <w:lang w:val="sr-Cyrl-RS"/>
        </w:rPr>
        <w:t xml:space="preserve">а </w:t>
      </w:r>
      <w:r>
        <w:rPr>
          <w:lang w:val="sr-Cyrl-RS"/>
        </w:rPr>
        <w:t>затим се, у свом јужном делу</w:t>
      </w:r>
      <w:r w:rsidR="00415BF0">
        <w:rPr>
          <w:lang w:val="sr-Cyrl-RS"/>
        </w:rPr>
        <w:t>,</w:t>
      </w:r>
      <w:r>
        <w:rPr>
          <w:lang w:val="sr-Cyrl-RS"/>
        </w:rPr>
        <w:t xml:space="preserve"> протеже границом слива Егејског мора. </w:t>
      </w:r>
    </w:p>
    <w:p w14:paraId="00D43000" w14:textId="77777777" w:rsidR="00824A4F" w:rsidRDefault="00824A4F" w:rsidP="00DE094F">
      <w:pPr>
        <w:rPr>
          <w:lang w:val="sr-Cyrl-RS"/>
        </w:rPr>
      </w:pPr>
      <w:r>
        <w:rPr>
          <w:lang w:val="sr-Cyrl-RS"/>
        </w:rPr>
        <w:t xml:space="preserve">Граница екорегиона 5 и 10 пружа се источном границом подслива реке Пек и чине је масиви Хомоља и Дели Јована. </w:t>
      </w:r>
    </w:p>
    <w:p w14:paraId="674216E3" w14:textId="77777777" w:rsidR="00824A4F" w:rsidRDefault="00824A4F" w:rsidP="00DE094F">
      <w:pPr>
        <w:rPr>
          <w:lang w:val="sr-Cyrl-RS"/>
        </w:rPr>
      </w:pPr>
      <w:r>
        <w:rPr>
          <w:lang w:val="sr-Cyrl-RS"/>
        </w:rPr>
        <w:lastRenderedPageBreak/>
        <w:t xml:space="preserve">Екорегион 7 на подручју слива Дунава у </w:t>
      </w:r>
      <w:r w:rsidR="00415BF0">
        <w:rPr>
          <w:lang w:val="sr-Cyrl-RS"/>
        </w:rPr>
        <w:t xml:space="preserve">Републици </w:t>
      </w:r>
      <w:r>
        <w:rPr>
          <w:lang w:val="sr-Cyrl-RS"/>
        </w:rPr>
        <w:t>Србији обухвата подслив Тимока и захвата површину од око 4.500 km</w:t>
      </w:r>
      <w:r>
        <w:rPr>
          <w:vertAlign w:val="superscript"/>
          <w:lang w:val="sr-Cyrl-RS"/>
        </w:rPr>
        <w:t>2</w:t>
      </w:r>
      <w:r>
        <w:rPr>
          <w:lang w:val="sr-Cyrl-RS"/>
        </w:rPr>
        <w:t xml:space="preserve">. Водотоци слива реке Тимок битно се разликују од свих осталих текућих вода подручја </w:t>
      </w:r>
      <w:r w:rsidR="00415BF0">
        <w:rPr>
          <w:lang w:val="sr-Cyrl-RS"/>
        </w:rPr>
        <w:t xml:space="preserve">Републике </w:t>
      </w:r>
      <w:r>
        <w:rPr>
          <w:lang w:val="sr-Cyrl-RS"/>
        </w:rPr>
        <w:t>Србије. Јужни део источне границе представља природно разграничење два велика подслива, стога је узета и као граница екорегиона.</w:t>
      </w:r>
    </w:p>
    <w:p w14:paraId="6D74E6B8" w14:textId="77777777" w:rsidR="00824A4F" w:rsidRDefault="00824A4F" w:rsidP="00DE094F">
      <w:pPr>
        <w:rPr>
          <w:lang w:val="sr-Cyrl-RS"/>
        </w:rPr>
      </w:pPr>
      <w:r>
        <w:rPr>
          <w:lang w:val="sr-Cyrl-RS"/>
        </w:rPr>
        <w:t xml:space="preserve">Екорегион 10 обухвата североисточно подручје </w:t>
      </w:r>
      <w:r w:rsidR="00415BF0">
        <w:rPr>
          <w:lang w:val="sr-Cyrl-RS"/>
        </w:rPr>
        <w:t xml:space="preserve">Републике </w:t>
      </w:r>
      <w:r>
        <w:rPr>
          <w:lang w:val="sr-Cyrl-RS"/>
        </w:rPr>
        <w:t xml:space="preserve">Србије и захвата површину од око 2.500 </w:t>
      </w:r>
      <w:r>
        <w:t>km</w:t>
      </w:r>
      <w:r>
        <w:rPr>
          <w:vertAlign w:val="superscript"/>
          <w:lang w:val="sr-Cyrl-RS"/>
        </w:rPr>
        <w:t>2</w:t>
      </w:r>
      <w:r>
        <w:rPr>
          <w:lang w:val="sr-Cyrl-RS"/>
        </w:rPr>
        <w:t>. Подручје се одликује знатним утицајем Карпата. Масиви Хомоља и Дели Јована делимично изолују ову област у односу на слив Тимока, Млаве, Пека и Велике Мораве. Област се одликује и климатским специфичностима, посебном флором и фауном.</w:t>
      </w:r>
    </w:p>
    <w:p w14:paraId="38C4077F" w14:textId="77777777" w:rsidR="00E2151F" w:rsidRDefault="00E2151F" w:rsidP="00DE094F">
      <w:pPr>
        <w:rPr>
          <w:lang w:val="sr-Cyrl-RS"/>
        </w:rPr>
      </w:pPr>
      <w:r>
        <w:rPr>
          <w:lang w:val="sr-Cyrl-RS"/>
        </w:rPr>
        <w:t>Екорегион 6</w:t>
      </w:r>
      <w:r w:rsidRPr="00E2151F">
        <w:rPr>
          <w:lang w:val="sr-Latn-RS"/>
        </w:rPr>
        <w:t xml:space="preserve"> обухвата слив реке Белог Дрима и Плав</w:t>
      </w:r>
      <w:r>
        <w:rPr>
          <w:lang w:val="sr-Latn-RS"/>
        </w:rPr>
        <w:t>ске реке на територији АП Косов</w:t>
      </w:r>
      <w:r>
        <w:rPr>
          <w:lang w:val="sr-Cyrl-RS"/>
        </w:rPr>
        <w:t>а</w:t>
      </w:r>
      <w:r>
        <w:rPr>
          <w:lang w:val="sr-Latn-RS"/>
        </w:rPr>
        <w:t xml:space="preserve"> и Метохиј</w:t>
      </w:r>
      <w:r>
        <w:rPr>
          <w:lang w:val="sr-Cyrl-RS"/>
        </w:rPr>
        <w:t>е</w:t>
      </w:r>
      <w:r w:rsidRPr="00E2151F">
        <w:rPr>
          <w:lang w:val="sr-Latn-RS"/>
        </w:rPr>
        <w:t>.</w:t>
      </w:r>
      <w:r w:rsidR="00B03D03" w:rsidRPr="00DE6EE9">
        <w:rPr>
          <w:lang w:val="sr-Cyrl-RS"/>
        </w:rPr>
        <w:t xml:space="preserve"> </w:t>
      </w:r>
      <w:r w:rsidR="00B03D03" w:rsidRPr="00B03D03">
        <w:rPr>
          <w:lang w:val="sr-Latn-RS"/>
        </w:rPr>
        <w:t xml:space="preserve">Граница Црноморског и Јадранског слива представља и границу између екорегиона 5 и 6, имајући у виду да ова граница раздваја две природно различите области које се одликују и специфичностима у погледу заступљености водених организама. Део </w:t>
      </w:r>
      <w:r w:rsidR="00F82118">
        <w:rPr>
          <w:lang w:val="sr-Cyrl-RS"/>
        </w:rPr>
        <w:t xml:space="preserve">Републике </w:t>
      </w:r>
      <w:r w:rsidR="00B03D03" w:rsidRPr="00B03D03">
        <w:rPr>
          <w:lang w:val="sr-Latn-RS"/>
        </w:rPr>
        <w:t>Србије који припада Јадранском сливу припада екорегиону 6, са површином од око 5.425 km</w:t>
      </w:r>
      <w:r w:rsidR="00B03D03" w:rsidRPr="00667301">
        <w:rPr>
          <w:vertAlign w:val="superscript"/>
          <w:lang w:val="sr-Latn-RS"/>
        </w:rPr>
        <w:t>2</w:t>
      </w:r>
      <w:r w:rsidR="00B03D03" w:rsidRPr="00B03D03">
        <w:rPr>
          <w:lang w:val="sr-Latn-RS"/>
        </w:rPr>
        <w:t>. Иако скорашњи подаци који би потврдили овакав став нису доступни, постављање граница екорегиона на месту разграничење два велика слива је разумно решење.</w:t>
      </w:r>
    </w:p>
    <w:tbl>
      <w:tblPr>
        <w:tblStyle w:val="TableGrid"/>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5"/>
      </w:tblGrid>
      <w:tr w:rsidR="0040168E" w14:paraId="34670E52" w14:textId="77777777" w:rsidTr="0040168E">
        <w:tc>
          <w:tcPr>
            <w:tcW w:w="9214" w:type="dxa"/>
          </w:tcPr>
          <w:p w14:paraId="53606748" w14:textId="77777777" w:rsidR="0040168E" w:rsidRDefault="00A908E8" w:rsidP="0040168E">
            <w:pPr>
              <w:ind w:firstLine="0"/>
              <w:jc w:val="center"/>
              <w:rPr>
                <w:lang w:val="sr-Cyrl-RS"/>
              </w:rPr>
            </w:pPr>
            <w:r>
              <w:rPr>
                <w:noProof/>
                <w:lang w:val="en-US"/>
              </w:rPr>
              <w:drawing>
                <wp:inline distT="0" distB="0" distL="0" distR="0" wp14:anchorId="7C66E1F5" wp14:editId="11F77389">
                  <wp:extent cx="5764696" cy="4301656"/>
                  <wp:effectExtent l="0" t="0" r="7620" b="381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_2.6.b_Ekoregionii.png"/>
                          <pic:cNvPicPr/>
                        </pic:nvPicPr>
                        <pic:blipFill rotWithShape="1">
                          <a:blip r:embed="rId49" cstate="print">
                            <a:extLst>
                              <a:ext uri="{28A0092B-C50C-407E-A947-70E740481C1C}">
                                <a14:useLocalDpi xmlns:a14="http://schemas.microsoft.com/office/drawing/2010/main" val="0"/>
                              </a:ext>
                            </a:extLst>
                          </a:blip>
                          <a:srcRect t="5137" b="46107"/>
                          <a:stretch/>
                        </pic:blipFill>
                        <pic:spPr bwMode="auto">
                          <a:xfrm>
                            <a:off x="0" y="0"/>
                            <a:ext cx="5762763" cy="4300214"/>
                          </a:xfrm>
                          <a:prstGeom prst="rect">
                            <a:avLst/>
                          </a:prstGeom>
                          <a:ln>
                            <a:noFill/>
                          </a:ln>
                          <a:extLst>
                            <a:ext uri="{53640926-AAD7-44D8-BBD7-CCE9431645EC}">
                              <a14:shadowObscured xmlns:a14="http://schemas.microsoft.com/office/drawing/2010/main"/>
                            </a:ext>
                          </a:extLst>
                        </pic:spPr>
                      </pic:pic>
                    </a:graphicData>
                  </a:graphic>
                </wp:inline>
              </w:drawing>
            </w:r>
          </w:p>
        </w:tc>
      </w:tr>
    </w:tbl>
    <w:p w14:paraId="709D3F78" w14:textId="7A25010B" w:rsidR="00824A4F" w:rsidRDefault="0040168E" w:rsidP="00F25CD6">
      <w:pPr>
        <w:pStyle w:val="a8"/>
        <w:rPr>
          <w:lang w:val="sr-Cyrl-RS"/>
        </w:rPr>
      </w:pPr>
      <w:bookmarkStart w:id="66" w:name="_Toc16149881"/>
      <w:bookmarkStart w:id="67" w:name="_Toc73824426"/>
      <w:bookmarkStart w:id="68" w:name="_Toc73824502"/>
      <w:bookmarkStart w:id="69" w:name="_Toc91549809"/>
      <w:r>
        <w:t xml:space="preserve">Слика </w:t>
      </w:r>
      <w:r w:rsidR="008D1E03">
        <w:fldChar w:fldCharType="begin"/>
      </w:r>
      <w:r w:rsidR="008D1E03">
        <w:instrText xml:space="preserve"> STYLEREF 1 \s </w:instrText>
      </w:r>
      <w:r w:rsidR="008D1E03">
        <w:fldChar w:fldCharType="separate"/>
      </w:r>
      <w:r w:rsidR="00EC4DD4">
        <w:rPr>
          <w:noProof/>
        </w:rPr>
        <w:t>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7</w:t>
      </w:r>
      <w:r w:rsidR="008D1E03">
        <w:fldChar w:fldCharType="end"/>
      </w:r>
      <w:r w:rsidR="0016140B">
        <w:rPr>
          <w:lang w:val="sr-Latn-RS"/>
        </w:rPr>
        <w:t>:</w:t>
      </w:r>
      <w:r w:rsidR="00824A4F">
        <w:t xml:space="preserve"> Екорегиони</w:t>
      </w:r>
      <w:bookmarkEnd w:id="66"/>
      <w:bookmarkEnd w:id="67"/>
      <w:bookmarkEnd w:id="68"/>
      <w:bookmarkEnd w:id="69"/>
    </w:p>
    <w:p w14:paraId="5B98DD12" w14:textId="77777777" w:rsidR="0040168E" w:rsidRPr="0040168E" w:rsidRDefault="0040168E" w:rsidP="0040168E">
      <w:pPr>
        <w:ind w:firstLine="0"/>
        <w:rPr>
          <w:lang w:val="sr-Cyrl-RS"/>
        </w:rPr>
      </w:pPr>
    </w:p>
    <w:p w14:paraId="1265ECC2" w14:textId="77777777" w:rsidR="00824A4F" w:rsidRPr="003C43EE" w:rsidRDefault="00824A4F" w:rsidP="00C9157C">
      <w:pPr>
        <w:pStyle w:val="Heading4"/>
      </w:pPr>
      <w:bookmarkStart w:id="70" w:name="_Toc462039594"/>
      <w:r w:rsidRPr="003C43EE">
        <w:lastRenderedPageBreak/>
        <w:t>Груписање типова водотока</w:t>
      </w:r>
      <w:bookmarkEnd w:id="70"/>
    </w:p>
    <w:p w14:paraId="6B38938F" w14:textId="77777777" w:rsidR="00824A4F" w:rsidRPr="009E2E0A" w:rsidRDefault="00824A4F" w:rsidP="00E648F5">
      <w:pPr>
        <w:rPr>
          <w:lang w:val="sr-Cyrl-RS"/>
        </w:rPr>
      </w:pPr>
      <w:r>
        <w:rPr>
          <w:lang w:val="sr-Cyrl-BA"/>
        </w:rPr>
        <w:t>Н</w:t>
      </w:r>
      <w:r w:rsidRPr="009E2E0A">
        <w:rPr>
          <w:lang w:val="sr-Cyrl-RS"/>
        </w:rPr>
        <w:t>а основу анализе параметара еколошког и хеми</w:t>
      </w:r>
      <w:r>
        <w:rPr>
          <w:lang w:val="sr-Cyrl-BA"/>
        </w:rPr>
        <w:t>ј</w:t>
      </w:r>
      <w:r w:rsidRPr="009E2E0A">
        <w:rPr>
          <w:lang w:val="sr-Cyrl-RS"/>
        </w:rPr>
        <w:t>ског статуса</w:t>
      </w:r>
      <w:r>
        <w:rPr>
          <w:lang w:val="sr-Cyrl-BA"/>
        </w:rPr>
        <w:t>, која је урађена за</w:t>
      </w:r>
      <w:r w:rsidRPr="009E2E0A">
        <w:rPr>
          <w:lang w:val="sr-Cyrl-RS"/>
        </w:rPr>
        <w:t xml:space="preserve"> потребе прописивања референтних услова </w:t>
      </w:r>
      <w:r>
        <w:rPr>
          <w:lang w:val="sr-Cyrl-BA"/>
        </w:rPr>
        <w:t>и</w:t>
      </w:r>
      <w:r w:rsidRPr="009E2E0A">
        <w:rPr>
          <w:lang w:val="sr-Cyrl-RS"/>
        </w:rPr>
        <w:t xml:space="preserve"> припреме </w:t>
      </w:r>
      <w:r>
        <w:rPr>
          <w:lang w:val="sr-Cyrl-BA"/>
        </w:rPr>
        <w:t xml:space="preserve">ефикасног </w:t>
      </w:r>
      <w:r w:rsidRPr="009E2E0A">
        <w:rPr>
          <w:lang w:val="sr-Cyrl-RS"/>
        </w:rPr>
        <w:t>система оцене статуса вода,</w:t>
      </w:r>
      <w:r>
        <w:rPr>
          <w:lang w:val="sr-Cyrl-BA"/>
        </w:rPr>
        <w:t xml:space="preserve"> </w:t>
      </w:r>
      <w:r w:rsidRPr="009E2E0A">
        <w:rPr>
          <w:lang w:val="sr-Cyrl-RS"/>
        </w:rPr>
        <w:t xml:space="preserve">утврђено је да </w:t>
      </w:r>
      <w:r w:rsidR="003B4FCF">
        <w:rPr>
          <w:lang w:val="sr-Cyrl-RS"/>
        </w:rPr>
        <w:t>се</w:t>
      </w:r>
      <w:r w:rsidR="003B4FCF" w:rsidRPr="009E2E0A">
        <w:rPr>
          <w:lang w:val="sr-Cyrl-RS"/>
        </w:rPr>
        <w:t xml:space="preserve"> типов</w:t>
      </w:r>
      <w:r w:rsidR="003B4FCF">
        <w:rPr>
          <w:lang w:val="sr-Cyrl-RS"/>
        </w:rPr>
        <w:t>и</w:t>
      </w:r>
      <w:r w:rsidRPr="009E2E0A">
        <w:rPr>
          <w:lang w:val="sr-Cyrl-RS"/>
        </w:rPr>
        <w:t xml:space="preserve"> вода</w:t>
      </w:r>
      <w:r>
        <w:rPr>
          <w:lang w:val="sr-Cyrl-BA"/>
        </w:rPr>
        <w:t>,</w:t>
      </w:r>
      <w:r w:rsidRPr="009E2E0A">
        <w:rPr>
          <w:lang w:val="sr-Cyrl-RS"/>
        </w:rPr>
        <w:t xml:space="preserve"> идентификован</w:t>
      </w:r>
      <w:r>
        <w:rPr>
          <w:lang w:val="sr-Cyrl-BA"/>
        </w:rPr>
        <w:t>и</w:t>
      </w:r>
      <w:r w:rsidRPr="009E2E0A">
        <w:rPr>
          <w:lang w:val="sr-Cyrl-RS"/>
        </w:rPr>
        <w:t xml:space="preserve"> на основу абиотичке типологије</w:t>
      </w:r>
      <w:r>
        <w:rPr>
          <w:lang w:val="sr-Cyrl-BA"/>
        </w:rPr>
        <w:t>,</w:t>
      </w:r>
      <w:r w:rsidR="003B4FCF" w:rsidRPr="009E2E0A">
        <w:rPr>
          <w:lang w:val="sr-Cyrl-RS"/>
        </w:rPr>
        <w:t xml:space="preserve"> могу</w:t>
      </w:r>
      <w:r w:rsidRPr="009E2E0A">
        <w:rPr>
          <w:lang w:val="sr-Cyrl-RS"/>
        </w:rPr>
        <w:t xml:space="preserve"> груписати.</w:t>
      </w:r>
    </w:p>
    <w:p w14:paraId="7481C0EB" w14:textId="751215D8" w:rsidR="00824A4F" w:rsidRPr="009E2E0A" w:rsidRDefault="00824A4F" w:rsidP="00E648F5">
      <w:pPr>
        <w:rPr>
          <w:lang w:val="sr-Cyrl-RS"/>
        </w:rPr>
      </w:pPr>
      <w:r w:rsidRPr="009E2E0A">
        <w:rPr>
          <w:lang w:val="sr-Cyrl-RS"/>
        </w:rPr>
        <w:t>Груписање је извшено на основу анализе абиотичких и биолошких критеријума. Од абиотичких критеријума, изабрани су они за које је утврђено да највише утичу на дистрибуцију биолошких елемената квалитета (алге, водене макрофите, водени макробескичмењаци и рибе), као и на карактеристичне референтне вредности физичко-хемијских показатеља</w:t>
      </w:r>
      <w:r>
        <w:rPr>
          <w:lang w:val="sr-Cyrl-BA"/>
        </w:rPr>
        <w:t>,</w:t>
      </w:r>
      <w:r w:rsidRPr="009E2E0A">
        <w:rPr>
          <w:lang w:val="sr-Cyrl-RS"/>
        </w:rPr>
        <w:t xml:space="preserve"> који утичу на распр</w:t>
      </w:r>
      <w:r w:rsidR="003B4FCF" w:rsidRPr="009E2E0A">
        <w:rPr>
          <w:lang w:val="sr-Cyrl-RS"/>
        </w:rPr>
        <w:t>острањење хидробионата. Изабран</w:t>
      </w:r>
      <w:r w:rsidR="003B4FCF">
        <w:rPr>
          <w:lang w:val="sr-Cyrl-RS"/>
        </w:rPr>
        <w:t>и</w:t>
      </w:r>
      <w:r w:rsidRPr="009E2E0A">
        <w:rPr>
          <w:lang w:val="sr-Cyrl-RS"/>
        </w:rPr>
        <w:t xml:space="preserve"> су следећи абиотички параметри за груписање текућих вода: величина </w:t>
      </w:r>
      <w:r w:rsidR="00CE2D8D">
        <w:rPr>
          <w:lang w:val="sr-Cyrl-RS"/>
        </w:rPr>
        <w:t>водних тела</w:t>
      </w:r>
      <w:r w:rsidRPr="009E2E0A">
        <w:rPr>
          <w:lang w:val="sr-Cyrl-RS"/>
        </w:rPr>
        <w:t xml:space="preserve"> (изражена кроз величину сливног подручја и просечан вишегодишњи проток), тип доминантне минералне подлоге и надморска висина. Од биолошких показатеља анализирани су параметри који су касније прописани као обавезни у оцени еколошког статуса</w:t>
      </w:r>
      <w:bookmarkStart w:id="71" w:name="_Ref71885515"/>
      <w:r>
        <w:rPr>
          <w:rStyle w:val="FootnoteReference"/>
        </w:rPr>
        <w:footnoteReference w:id="18"/>
      </w:r>
      <w:bookmarkEnd w:id="71"/>
      <w:r w:rsidRPr="009E2E0A">
        <w:rPr>
          <w:lang w:val="sr-Cyrl-RS"/>
        </w:rPr>
        <w:t>, изузев микробиолошких показатеља и параметара који за основу оцене узимају фитобентос.</w:t>
      </w:r>
    </w:p>
    <w:p w14:paraId="30D2EDD5" w14:textId="77777777" w:rsidR="00824A4F" w:rsidRPr="009E2E0A" w:rsidRDefault="00824A4F" w:rsidP="00CD04CD">
      <w:pPr>
        <w:spacing w:after="0" w:afterAutospacing="0"/>
        <w:ind w:firstLine="1140"/>
        <w:rPr>
          <w:lang w:val="sr-Cyrl-RS"/>
        </w:rPr>
      </w:pPr>
      <w:r w:rsidRPr="009E2E0A">
        <w:rPr>
          <w:lang w:val="sr-Cyrl-RS"/>
        </w:rPr>
        <w:t>На основу анализе изабраних, горе наведених параметара</w:t>
      </w:r>
      <w:r>
        <w:rPr>
          <w:lang w:val="sr-Cyrl-BA"/>
        </w:rPr>
        <w:t>,</w:t>
      </w:r>
      <w:r w:rsidRPr="009E2E0A">
        <w:rPr>
          <w:lang w:val="sr-Cyrl-RS"/>
        </w:rPr>
        <w:t xml:space="preserve"> дефинисано је следећих </w:t>
      </w:r>
      <w:r>
        <w:rPr>
          <w:lang w:val="sr-Cyrl-BA"/>
        </w:rPr>
        <w:t>шест</w:t>
      </w:r>
      <w:r w:rsidRPr="009E2E0A">
        <w:rPr>
          <w:lang w:val="sr-Cyrl-RS"/>
        </w:rPr>
        <w:t xml:space="preserve"> типова вод</w:t>
      </w:r>
      <w:r>
        <w:rPr>
          <w:lang w:val="sr-Cyrl-RS"/>
        </w:rPr>
        <w:t xml:space="preserve">отока на подручју слива Дунава у </w:t>
      </w:r>
      <w:r w:rsidR="003B4FCF">
        <w:rPr>
          <w:lang w:val="sr-Cyrl-RS"/>
        </w:rPr>
        <w:t xml:space="preserve">Републици </w:t>
      </w:r>
      <w:r>
        <w:rPr>
          <w:lang w:val="sr-Cyrl-RS"/>
        </w:rPr>
        <w:t>Србији</w:t>
      </w:r>
      <w:r w:rsidRPr="009E2E0A">
        <w:rPr>
          <w:lang w:val="sr-Cyrl-RS"/>
        </w:rPr>
        <w:t>, односно група абиотичких типова</w:t>
      </w:r>
      <w:r w:rsidR="00B03D03">
        <w:rPr>
          <w:lang w:val="sr-Cyrl-RS"/>
        </w:rPr>
        <w:t xml:space="preserve"> текућих вода</w:t>
      </w:r>
      <w:r w:rsidRPr="009E2E0A">
        <w:rPr>
          <w:lang w:val="sr-Cyrl-RS"/>
        </w:rPr>
        <w:t>:</w:t>
      </w:r>
    </w:p>
    <w:p w14:paraId="26FAE4F7" w14:textId="1FD1F08F" w:rsidR="00824A4F" w:rsidRPr="002C7F4B" w:rsidRDefault="00BD7827" w:rsidP="000916BF">
      <w:pPr>
        <w:pStyle w:val="-"/>
        <w:numPr>
          <w:ilvl w:val="0"/>
          <w:numId w:val="89"/>
        </w:numPr>
        <w:ind w:left="1418" w:hanging="284"/>
        <w:rPr>
          <w:lang w:val="ru-RU"/>
        </w:rPr>
      </w:pPr>
      <w:r>
        <w:rPr>
          <w:lang w:val="sr-Cyrl-RS"/>
        </w:rPr>
        <w:t>в</w:t>
      </w:r>
      <w:r w:rsidR="00824A4F" w:rsidRPr="002C7F4B">
        <w:t>елике низијске реке, доминација финог наноса</w:t>
      </w:r>
      <w:r w:rsidR="00824A4F" w:rsidRPr="002C7F4B">
        <w:rPr>
          <w:lang w:val="sr-Cyrl-BA"/>
        </w:rPr>
        <w:t>;</w:t>
      </w:r>
    </w:p>
    <w:p w14:paraId="022E9061" w14:textId="15F50027" w:rsidR="00824A4F" w:rsidRPr="002C7F4B" w:rsidRDefault="00BD7827" w:rsidP="000916BF">
      <w:pPr>
        <w:pStyle w:val="-"/>
        <w:numPr>
          <w:ilvl w:val="0"/>
          <w:numId w:val="89"/>
        </w:numPr>
        <w:ind w:left="1418" w:hanging="284"/>
        <w:rPr>
          <w:lang w:val="ru-RU"/>
        </w:rPr>
      </w:pPr>
      <w:r>
        <w:rPr>
          <w:lang w:val="sr-Cyrl-RS"/>
        </w:rPr>
        <w:t>в</w:t>
      </w:r>
      <w:r w:rsidR="00824A4F" w:rsidRPr="002C7F4B">
        <w:t>елике реке, доминација средњег наноса, изузев река подручја Панонске низије</w:t>
      </w:r>
      <w:r w:rsidR="00824A4F" w:rsidRPr="002C7F4B">
        <w:rPr>
          <w:lang w:val="sr-Cyrl-BA"/>
        </w:rPr>
        <w:t>;</w:t>
      </w:r>
    </w:p>
    <w:p w14:paraId="4F659900" w14:textId="53E33C71" w:rsidR="00824A4F" w:rsidRPr="002C7F4B" w:rsidRDefault="00BD7827" w:rsidP="000916BF">
      <w:pPr>
        <w:pStyle w:val="-"/>
        <w:numPr>
          <w:ilvl w:val="0"/>
          <w:numId w:val="89"/>
        </w:numPr>
        <w:ind w:left="1418" w:hanging="284"/>
        <w:rPr>
          <w:lang w:val="ru-RU"/>
        </w:rPr>
      </w:pPr>
      <w:r>
        <w:rPr>
          <w:lang w:val="sr-Cyrl-RS"/>
        </w:rPr>
        <w:t>м</w:t>
      </w:r>
      <w:r w:rsidR="00824A4F" w:rsidRPr="002C7F4B">
        <w:t xml:space="preserve">али и средњи водотоци, надморска висина до 500 </w:t>
      </w:r>
      <w:r w:rsidR="00824A4F" w:rsidRPr="002C7F4B">
        <w:rPr>
          <w:lang w:val="sr-Latn-CS"/>
        </w:rPr>
        <w:t>m</w:t>
      </w:r>
      <w:r w:rsidR="00824A4F" w:rsidRPr="002C7F4B">
        <w:t>, доминација крупне подлоге</w:t>
      </w:r>
      <w:r w:rsidR="00824A4F" w:rsidRPr="002C7F4B">
        <w:rPr>
          <w:lang w:val="sr-Cyrl-BA"/>
        </w:rPr>
        <w:t>;</w:t>
      </w:r>
    </w:p>
    <w:p w14:paraId="07AB84F3" w14:textId="49159615" w:rsidR="00824A4F" w:rsidRPr="002C7F4B" w:rsidRDefault="00BD7827" w:rsidP="000916BF">
      <w:pPr>
        <w:pStyle w:val="-"/>
        <w:numPr>
          <w:ilvl w:val="0"/>
          <w:numId w:val="89"/>
        </w:numPr>
        <w:ind w:left="1418" w:hanging="284"/>
        <w:rPr>
          <w:lang w:val="ru-RU"/>
        </w:rPr>
      </w:pPr>
      <w:r>
        <w:rPr>
          <w:lang w:val="sr-Cyrl-RS"/>
        </w:rPr>
        <w:t>м</w:t>
      </w:r>
      <w:r w:rsidR="00824A4F" w:rsidRPr="002C7F4B">
        <w:t xml:space="preserve">али и средњи водотоци, надморска висина преко 500 </w:t>
      </w:r>
      <w:r w:rsidR="00824A4F" w:rsidRPr="002C7F4B">
        <w:rPr>
          <w:lang w:val="sr-Latn-CS"/>
        </w:rPr>
        <w:t>m</w:t>
      </w:r>
      <w:r w:rsidR="00824A4F" w:rsidRPr="002C7F4B">
        <w:t>, доминација крупне подлоге</w:t>
      </w:r>
      <w:r w:rsidR="00824A4F" w:rsidRPr="002C7F4B">
        <w:rPr>
          <w:lang w:val="sr-Cyrl-BA"/>
        </w:rPr>
        <w:t>;</w:t>
      </w:r>
    </w:p>
    <w:p w14:paraId="5A1810A1" w14:textId="0A0F0690" w:rsidR="00824A4F" w:rsidRPr="002C7F4B" w:rsidRDefault="00BD7827" w:rsidP="000916BF">
      <w:pPr>
        <w:pStyle w:val="-"/>
        <w:numPr>
          <w:ilvl w:val="0"/>
          <w:numId w:val="89"/>
        </w:numPr>
        <w:ind w:left="1418" w:hanging="284"/>
      </w:pPr>
      <w:r>
        <w:rPr>
          <w:lang w:val="sr-Cyrl-RS"/>
        </w:rPr>
        <w:t>в</w:t>
      </w:r>
      <w:r w:rsidR="00824A4F" w:rsidRPr="002C7F4B">
        <w:t>одотоци подручја Панонске низије, изузев водотока сврстаних у ТИП 1</w:t>
      </w:r>
      <w:r w:rsidR="00824A4F" w:rsidRPr="002C7F4B">
        <w:rPr>
          <w:lang w:val="sr-Cyrl-BA"/>
        </w:rPr>
        <w:t>;</w:t>
      </w:r>
    </w:p>
    <w:p w14:paraId="6842CCB9" w14:textId="0764F566" w:rsidR="00824A4F" w:rsidRPr="002C7F4B" w:rsidRDefault="00BD7827" w:rsidP="000916BF">
      <w:pPr>
        <w:pStyle w:val="-"/>
        <w:numPr>
          <w:ilvl w:val="0"/>
          <w:numId w:val="89"/>
        </w:numPr>
        <w:ind w:left="1418" w:hanging="284"/>
      </w:pPr>
      <w:r>
        <w:rPr>
          <w:lang w:val="sr-Cyrl-RS"/>
        </w:rPr>
        <w:t>м</w:t>
      </w:r>
      <w:r w:rsidR="00824A4F" w:rsidRPr="002C7F4B">
        <w:t>али водотоци изван подручја Панонске низије који нису обухваћени типовима 3 и 4</w:t>
      </w:r>
      <w:r w:rsidR="00824A4F" w:rsidRPr="002C7F4B">
        <w:rPr>
          <w:lang w:val="sr-Cyrl-BA"/>
        </w:rPr>
        <w:t>.</w:t>
      </w:r>
    </w:p>
    <w:p w14:paraId="65B4C60C" w14:textId="132552D7" w:rsidR="002C7F4B" w:rsidRPr="002C7F4B" w:rsidRDefault="00B03D03" w:rsidP="00E648F5">
      <w:pPr>
        <w:rPr>
          <w:lang w:val="sr-Cyrl-RS"/>
        </w:rPr>
      </w:pPr>
      <w:r w:rsidRPr="00B03D03">
        <w:rPr>
          <w:lang w:val="sr-Cyrl-BA"/>
        </w:rPr>
        <w:t xml:space="preserve">Вештачка </w:t>
      </w:r>
      <w:r w:rsidR="00CE2D8D">
        <w:rPr>
          <w:lang w:val="sr-Cyrl-BA"/>
        </w:rPr>
        <w:t>водна тела</w:t>
      </w:r>
      <w:r w:rsidR="00182BB9">
        <w:rPr>
          <w:lang w:val="sr-Cyrl-BA"/>
        </w:rPr>
        <w:t xml:space="preserve"> представљају посебан тип</w:t>
      </w:r>
      <w:r w:rsidR="00182BB9">
        <w:rPr>
          <w:lang w:val="sr-Latn-RS"/>
        </w:rPr>
        <w:t xml:space="preserve">, </w:t>
      </w:r>
      <w:r w:rsidR="00182BB9">
        <w:rPr>
          <w:lang w:val="sr-Cyrl-RS"/>
        </w:rPr>
        <w:t>пошто се</w:t>
      </w:r>
      <w:r w:rsidR="00182BB9" w:rsidRPr="009E2E0A">
        <w:rPr>
          <w:lang w:val="sr-Cyrl-CS"/>
        </w:rPr>
        <w:t xml:space="preserve"> </w:t>
      </w:r>
      <w:r w:rsidR="00182BB9" w:rsidRPr="00182BB9">
        <w:rPr>
          <w:lang w:val="sr-Cyrl-RS"/>
        </w:rPr>
        <w:t>по својој дефиницији и суштини не могу сврстати ни у један тип водотока</w:t>
      </w:r>
      <w:r w:rsidR="00182BB9">
        <w:rPr>
          <w:lang w:val="sr-Cyrl-RS"/>
        </w:rPr>
        <w:t xml:space="preserve">. </w:t>
      </w:r>
      <w:r w:rsidR="00FE33A8" w:rsidRPr="00FE33A8">
        <w:rPr>
          <w:lang w:val="sr-Cyrl-RS"/>
        </w:rPr>
        <w:t xml:space="preserve">За ова </w:t>
      </w:r>
      <w:r w:rsidR="00CE2D8D">
        <w:rPr>
          <w:lang w:val="sr-Cyrl-RS"/>
        </w:rPr>
        <w:t>водна тела</w:t>
      </w:r>
      <w:r w:rsidR="00FE33A8" w:rsidRPr="00FE33A8">
        <w:rPr>
          <w:lang w:val="sr-Cyrl-RS"/>
        </w:rPr>
        <w:t xml:space="preserve"> примењен је тип 8.</w:t>
      </w:r>
      <w:r w:rsidR="002C7F4B">
        <w:rPr>
          <w:lang w:val="sr-Latn-RS"/>
        </w:rPr>
        <w:t xml:space="preserve"> </w:t>
      </w:r>
      <w:r w:rsidR="002C7F4B" w:rsidRPr="002C7F4B">
        <w:rPr>
          <w:lang w:val="sr-Cyrl-RS"/>
        </w:rPr>
        <w:t xml:space="preserve">Језера надморске висине до 200 </w:t>
      </w:r>
      <w:r w:rsidR="002C7F4B">
        <w:rPr>
          <w:lang w:val="sr-Latn-RS"/>
        </w:rPr>
        <w:t>m</w:t>
      </w:r>
      <w:r w:rsidR="002C7F4B" w:rsidRPr="002C7F4B">
        <w:rPr>
          <w:lang w:val="sr-Cyrl-RS"/>
        </w:rPr>
        <w:t>.н.</w:t>
      </w:r>
      <w:r w:rsidR="002C7F4B">
        <w:rPr>
          <w:lang w:val="sr-Latn-RS"/>
        </w:rPr>
        <w:t>m</w:t>
      </w:r>
      <w:r w:rsidR="002C7F4B" w:rsidRPr="002C7F4B">
        <w:rPr>
          <w:lang w:val="sr-Latn-RS"/>
        </w:rPr>
        <w:t xml:space="preserve"> </w:t>
      </w:r>
      <w:r w:rsidR="002C7F4B" w:rsidRPr="002C7F4B">
        <w:rPr>
          <w:lang w:val="sr-Cyrl-RS"/>
        </w:rPr>
        <w:t>и сва плитка језера (до 10</w:t>
      </w:r>
      <w:r w:rsidR="002C7F4B" w:rsidRPr="002C7F4B">
        <w:rPr>
          <w:lang w:val="sr-Latn-RS"/>
        </w:rPr>
        <w:t xml:space="preserve">  m</w:t>
      </w:r>
      <w:r w:rsidR="002C7F4B" w:rsidRPr="002C7F4B">
        <w:rPr>
          <w:lang w:val="sr-Cyrl-RS"/>
        </w:rPr>
        <w:t xml:space="preserve"> дубине) с</w:t>
      </w:r>
      <w:r w:rsidR="002C7F4B">
        <w:rPr>
          <w:lang w:val="sr-Cyrl-RS"/>
        </w:rPr>
        <w:t>у</w:t>
      </w:r>
      <w:r w:rsidR="002C7F4B" w:rsidRPr="002C7F4B">
        <w:rPr>
          <w:lang w:val="sr-Cyrl-RS"/>
        </w:rPr>
        <w:t xml:space="preserve"> дефини</w:t>
      </w:r>
      <w:r w:rsidR="002C7F4B">
        <w:rPr>
          <w:lang w:val="sr-Cyrl-RS"/>
        </w:rPr>
        <w:t>сана</w:t>
      </w:r>
      <w:r w:rsidR="002C7F4B" w:rsidRPr="002C7F4B">
        <w:rPr>
          <w:lang w:val="sr-Cyrl-RS"/>
        </w:rPr>
        <w:t xml:space="preserve"> као тип 7.</w:t>
      </w:r>
    </w:p>
    <w:p w14:paraId="631EA954" w14:textId="0D3EC6BD" w:rsidR="00B03D03" w:rsidRDefault="00FE33A8" w:rsidP="00FE33A8">
      <w:pPr>
        <w:spacing w:after="120" w:afterAutospacing="0"/>
        <w:ind w:firstLine="1140"/>
        <w:rPr>
          <w:rFonts w:eastAsia="Calibri" w:cs="Times New Roman"/>
          <w:lang w:val="sr-Cyrl-RS"/>
        </w:rPr>
      </w:pPr>
      <w:r>
        <w:rPr>
          <w:lang w:val="sr-Cyrl-RS"/>
        </w:rPr>
        <w:t>Поред тога, дефинисани</w:t>
      </w:r>
      <w:r w:rsidR="00B03D03" w:rsidRPr="00B03D03">
        <w:rPr>
          <w:lang w:val="sr-Cyrl-RS"/>
        </w:rPr>
        <w:t xml:space="preserve"> су </w:t>
      </w:r>
      <w:r w:rsidR="002C7F4B">
        <w:rPr>
          <w:lang w:val="sr-Cyrl-RS"/>
        </w:rPr>
        <w:t xml:space="preserve">и </w:t>
      </w:r>
      <w:r>
        <w:rPr>
          <w:lang w:val="sr-Cyrl-RS"/>
        </w:rPr>
        <w:t xml:space="preserve">кандидати за </w:t>
      </w:r>
      <w:r w:rsidR="009842AB">
        <w:rPr>
          <w:lang w:val="sr-Cyrl-RS"/>
        </w:rPr>
        <w:t xml:space="preserve">значајно измењена </w:t>
      </w:r>
      <w:r w:rsidR="00CE2D8D">
        <w:rPr>
          <w:lang w:val="sr-Cyrl-RS"/>
        </w:rPr>
        <w:t>водна тела</w:t>
      </w:r>
      <w:r w:rsidR="009842AB">
        <w:rPr>
          <w:lang w:val="sr-Cyrl-RS" w:eastAsia="de-DE"/>
        </w:rPr>
        <w:t xml:space="preserve">, </w:t>
      </w:r>
      <w:r w:rsidR="002C7F4B">
        <w:rPr>
          <w:lang w:val="sr-Cyrl-RS"/>
        </w:rPr>
        <w:t>и то</w:t>
      </w:r>
      <w:r w:rsidR="00B03D03" w:rsidRPr="00B03D03">
        <w:rPr>
          <w:lang w:val="sr-Cyrl-RS"/>
        </w:rPr>
        <w:t xml:space="preserve">: </w:t>
      </w:r>
      <w:r w:rsidR="00B03D03" w:rsidRPr="00B03D03">
        <w:rPr>
          <w:rFonts w:eastAsia="Calibri" w:cs="Times New Roman"/>
          <w:lang w:val="sr-Cyrl-RS"/>
        </w:rPr>
        <w:t>аку</w:t>
      </w:r>
      <w:r>
        <w:rPr>
          <w:rFonts w:eastAsia="Calibri" w:cs="Times New Roman"/>
          <w:lang w:val="sr-Cyrl-RS"/>
        </w:rPr>
        <w:t xml:space="preserve">мулације формиране на </w:t>
      </w:r>
      <w:r w:rsidR="00CE2D8D">
        <w:rPr>
          <w:rFonts w:eastAsia="Calibri" w:cs="Times New Roman"/>
          <w:lang w:val="sr-Cyrl-RS"/>
        </w:rPr>
        <w:t>водним телима</w:t>
      </w:r>
      <w:r>
        <w:rPr>
          <w:rFonts w:eastAsia="Calibri" w:cs="Times New Roman"/>
          <w:lang w:val="sr-Cyrl-RS"/>
        </w:rPr>
        <w:t xml:space="preserve"> типа 1;</w:t>
      </w:r>
      <w:r w:rsidR="00B03D03" w:rsidRPr="00B03D03">
        <w:rPr>
          <w:rFonts w:eastAsia="Calibri" w:cs="Times New Roman"/>
          <w:lang w:val="sr-Cyrl-RS"/>
        </w:rPr>
        <w:t xml:space="preserve"> аку</w:t>
      </w:r>
      <w:r>
        <w:rPr>
          <w:rFonts w:eastAsia="Calibri" w:cs="Times New Roman"/>
          <w:lang w:val="sr-Cyrl-RS"/>
        </w:rPr>
        <w:t xml:space="preserve">мулације формиране на </w:t>
      </w:r>
      <w:r w:rsidR="00CE2D8D">
        <w:rPr>
          <w:rFonts w:eastAsia="Calibri" w:cs="Times New Roman"/>
          <w:lang w:val="sr-Cyrl-RS"/>
        </w:rPr>
        <w:t>водним телима</w:t>
      </w:r>
      <w:r>
        <w:rPr>
          <w:rFonts w:eastAsia="Calibri" w:cs="Times New Roman"/>
          <w:lang w:val="sr-Cyrl-RS"/>
        </w:rPr>
        <w:t xml:space="preserve"> типа 2;</w:t>
      </w:r>
      <w:r w:rsidR="00B03D03" w:rsidRPr="00B03D03">
        <w:rPr>
          <w:rFonts w:eastAsia="Calibri" w:cs="Times New Roman"/>
          <w:lang w:val="sr-Cyrl-RS"/>
        </w:rPr>
        <w:t xml:space="preserve"> акумулације формиране на </w:t>
      </w:r>
      <w:r w:rsidR="00CE2D8D">
        <w:rPr>
          <w:rFonts w:eastAsia="Calibri" w:cs="Times New Roman"/>
          <w:lang w:val="sr-Cyrl-RS"/>
        </w:rPr>
        <w:t>водним телима</w:t>
      </w:r>
      <w:r w:rsidR="00B03D03" w:rsidRPr="00B03D03">
        <w:rPr>
          <w:rFonts w:eastAsia="Calibri" w:cs="Times New Roman"/>
          <w:lang w:val="sr-Cyrl-RS"/>
        </w:rPr>
        <w:t xml:space="preserve"> типа 3 и 4</w:t>
      </w:r>
      <w:r>
        <w:rPr>
          <w:rFonts w:eastAsia="Calibri" w:cs="Times New Roman"/>
          <w:lang w:val="sr-Cyrl-RS"/>
        </w:rPr>
        <w:t>;</w:t>
      </w:r>
      <w:r w:rsidR="00B03D03" w:rsidRPr="00B03D03">
        <w:rPr>
          <w:rFonts w:eastAsia="Calibri" w:cs="Times New Roman"/>
          <w:lang w:val="sr-Cyrl-RS"/>
        </w:rPr>
        <w:t xml:space="preserve"> акумулације формиране на </w:t>
      </w:r>
      <w:r w:rsidR="00CE2D8D">
        <w:rPr>
          <w:rFonts w:eastAsia="Calibri" w:cs="Times New Roman"/>
          <w:lang w:val="sr-Cyrl-RS"/>
        </w:rPr>
        <w:t>водним телима</w:t>
      </w:r>
      <w:r w:rsidR="00B03D03" w:rsidRPr="00B03D03">
        <w:rPr>
          <w:rFonts w:eastAsia="Calibri" w:cs="Times New Roman"/>
          <w:lang w:val="sr-Cyrl-RS"/>
        </w:rPr>
        <w:t xml:space="preserve"> типа 5 и 6.</w:t>
      </w:r>
    </w:p>
    <w:p w14:paraId="2A52D5BB" w14:textId="7F038B1B" w:rsidR="00FE33A8" w:rsidRDefault="00FE33A8" w:rsidP="00FE33A8">
      <w:pPr>
        <w:rPr>
          <w:lang w:val="sr-Cyrl-RS"/>
        </w:rPr>
      </w:pPr>
      <w:r>
        <w:rPr>
          <w:lang w:val="sr-Cyrl-RS"/>
        </w:rPr>
        <w:t xml:space="preserve">Групе типова водотока на територији Републике Србије </w:t>
      </w:r>
      <w:r w:rsidR="002C7F4B">
        <w:rPr>
          <w:lang w:val="sr-Cyrl-RS"/>
        </w:rPr>
        <w:t>приказане</w:t>
      </w:r>
      <w:r w:rsidRPr="0016140B">
        <w:rPr>
          <w:lang w:val="sr-Cyrl-RS"/>
        </w:rPr>
        <w:t xml:space="preserve"> су на </w:t>
      </w:r>
      <w:r>
        <w:rPr>
          <w:lang w:val="sr-Cyrl-RS"/>
        </w:rPr>
        <w:t xml:space="preserve">наредној </w:t>
      </w:r>
      <w:r w:rsidRPr="0016140B">
        <w:rPr>
          <w:lang w:val="sr-Cyrl-CS"/>
        </w:rPr>
        <w:t>слици</w:t>
      </w:r>
      <w:r w:rsidRPr="0016140B">
        <w:rPr>
          <w:lang w:val="sr-Cyrl-RS"/>
        </w:rPr>
        <w:t xml:space="preserve"> </w:t>
      </w:r>
      <w:r w:rsidRPr="0016140B">
        <w:rPr>
          <w:lang w:val="sr-Latn-RS"/>
        </w:rPr>
        <w:t>(</w:t>
      </w:r>
      <w:r w:rsidRPr="0016140B">
        <w:rPr>
          <w:lang w:val="sr-Latn-RS"/>
        </w:rPr>
        <w:fldChar w:fldCharType="begin"/>
      </w:r>
      <w:r w:rsidRPr="0016140B">
        <w:rPr>
          <w:lang w:val="sr-Latn-RS"/>
        </w:rPr>
        <w:instrText xml:space="preserve"> REF _Ref73484959 </w:instrText>
      </w:r>
      <w:r>
        <w:rPr>
          <w:lang w:val="sr-Latn-RS"/>
        </w:rPr>
        <w:instrText xml:space="preserve"> \* MERGEFORMAT </w:instrText>
      </w:r>
      <w:r w:rsidRPr="0016140B">
        <w:rPr>
          <w:lang w:val="sr-Latn-RS"/>
        </w:rPr>
        <w:fldChar w:fldCharType="separate"/>
      </w:r>
      <w:r w:rsidR="00EC4DD4" w:rsidRPr="00EC4DD4">
        <w:rPr>
          <w:lang w:val="sr-Cyrl-RS"/>
        </w:rPr>
        <w:t xml:space="preserve">Слика </w:t>
      </w:r>
      <w:r w:rsidR="00EC4DD4">
        <w:rPr>
          <w:noProof/>
        </w:rPr>
        <w:t>II</w:t>
      </w:r>
      <w:r w:rsidR="00EC4DD4" w:rsidRPr="00EC4DD4">
        <w:rPr>
          <w:lang w:val="sr-Cyrl-RS"/>
        </w:rPr>
        <w:t>.</w:t>
      </w:r>
      <w:r w:rsidR="00EC4DD4" w:rsidRPr="00EC4DD4">
        <w:rPr>
          <w:noProof/>
          <w:lang w:val="sr-Cyrl-RS"/>
        </w:rPr>
        <w:t>8</w:t>
      </w:r>
      <w:r w:rsidRPr="0016140B">
        <w:rPr>
          <w:lang w:val="sr-Latn-RS"/>
        </w:rPr>
        <w:fldChar w:fldCharType="end"/>
      </w:r>
      <w:r w:rsidRPr="0016140B">
        <w:rPr>
          <w:lang w:val="sr-Latn-RS"/>
        </w:rPr>
        <w:t>)</w:t>
      </w:r>
      <w:r w:rsidRPr="0016140B">
        <w:rPr>
          <w:lang w:val="sr-Cyrl-RS"/>
        </w:rPr>
        <w:t>.</w:t>
      </w:r>
    </w:p>
    <w:p w14:paraId="46DE3515" w14:textId="77777777" w:rsidR="00FE33A8" w:rsidRDefault="00FE33A8" w:rsidP="00D61360">
      <w:pPr>
        <w:contextualSpacing/>
        <w:rPr>
          <w:rFonts w:eastAsia="Calibri" w:cs="Times New Roman"/>
          <w:lang w:val="sr-Cyrl-RS"/>
        </w:rPr>
      </w:pPr>
    </w:p>
    <w:tbl>
      <w:tblPr>
        <w:tblStyle w:val="TableGrid"/>
        <w:tblW w:w="0" w:type="auto"/>
        <w:jc w:val="center"/>
        <w:tblLayout w:type="fixed"/>
        <w:tblLook w:val="04A0" w:firstRow="1" w:lastRow="0" w:firstColumn="1" w:lastColumn="0" w:noHBand="0" w:noVBand="1"/>
      </w:tblPr>
      <w:tblGrid>
        <w:gridCol w:w="9214"/>
      </w:tblGrid>
      <w:tr w:rsidR="0016140B" w:rsidRPr="00610A87" w14:paraId="0EF90F65" w14:textId="77777777" w:rsidTr="00D61360">
        <w:trPr>
          <w:trHeight w:val="11398"/>
          <w:jc w:val="center"/>
        </w:trPr>
        <w:tc>
          <w:tcPr>
            <w:tcW w:w="9214" w:type="dxa"/>
          </w:tcPr>
          <w:p w14:paraId="55A751C6" w14:textId="00BF41B0" w:rsidR="0016140B" w:rsidRDefault="00EA15BE" w:rsidP="0016140B">
            <w:pPr>
              <w:ind w:firstLine="0"/>
              <w:jc w:val="center"/>
              <w:rPr>
                <w:lang w:val="sr-Cyrl-RS"/>
              </w:rPr>
            </w:pPr>
            <w:r>
              <w:rPr>
                <w:noProof/>
                <w:lang w:val="en-US"/>
              </w:rPr>
              <w:lastRenderedPageBreak/>
              <w:drawing>
                <wp:inline distT="0" distB="0" distL="0" distR="0" wp14:anchorId="4447A5D9" wp14:editId="3E5EAF66">
                  <wp:extent cx="5713730" cy="7903845"/>
                  <wp:effectExtent l="0" t="0" r="127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lika 2.8 korigovano.png"/>
                          <pic:cNvPicPr/>
                        </pic:nvPicPr>
                        <pic:blipFill>
                          <a:blip r:embed="rId50">
                            <a:extLst>
                              <a:ext uri="{28A0092B-C50C-407E-A947-70E740481C1C}">
                                <a14:useLocalDpi xmlns:a14="http://schemas.microsoft.com/office/drawing/2010/main" val="0"/>
                              </a:ext>
                            </a:extLst>
                          </a:blip>
                          <a:stretch>
                            <a:fillRect/>
                          </a:stretch>
                        </pic:blipFill>
                        <pic:spPr>
                          <a:xfrm>
                            <a:off x="0" y="0"/>
                            <a:ext cx="5713730" cy="7903845"/>
                          </a:xfrm>
                          <a:prstGeom prst="rect">
                            <a:avLst/>
                          </a:prstGeom>
                        </pic:spPr>
                      </pic:pic>
                    </a:graphicData>
                  </a:graphic>
                </wp:inline>
              </w:drawing>
            </w:r>
          </w:p>
        </w:tc>
      </w:tr>
    </w:tbl>
    <w:p w14:paraId="03D04FD7" w14:textId="690BAFB6" w:rsidR="00824A4F" w:rsidRDefault="0016140B" w:rsidP="00F25CD6">
      <w:pPr>
        <w:pStyle w:val="a8"/>
        <w:rPr>
          <w:lang w:val="sr-Cyrl-RS"/>
        </w:rPr>
      </w:pPr>
      <w:bookmarkStart w:id="72" w:name="_Ref73484959"/>
      <w:bookmarkStart w:id="73" w:name="_Toc73824427"/>
      <w:bookmarkStart w:id="74" w:name="_Toc73824503"/>
      <w:bookmarkStart w:id="75" w:name="_Toc91549810"/>
      <w:r>
        <w:t xml:space="preserve">Слика </w:t>
      </w:r>
      <w:r w:rsidR="008D1E03">
        <w:fldChar w:fldCharType="begin"/>
      </w:r>
      <w:r w:rsidR="008D1E03">
        <w:instrText xml:space="preserve"> STYLEREF 1 \s </w:instrText>
      </w:r>
      <w:r w:rsidR="008D1E03">
        <w:fldChar w:fldCharType="separate"/>
      </w:r>
      <w:r w:rsidR="00EC4DD4">
        <w:rPr>
          <w:noProof/>
        </w:rPr>
        <w:t>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8</w:t>
      </w:r>
      <w:r w:rsidR="008D1E03">
        <w:fldChar w:fldCharType="end"/>
      </w:r>
      <w:bookmarkEnd w:id="72"/>
      <w:r>
        <w:rPr>
          <w:lang w:val="sr-Latn-RS"/>
        </w:rPr>
        <w:t>:</w:t>
      </w:r>
      <w:r w:rsidR="00824A4F">
        <w:t xml:space="preserve"> Групе типова водотока</w:t>
      </w:r>
      <w:bookmarkEnd w:id="73"/>
      <w:bookmarkEnd w:id="74"/>
      <w:bookmarkEnd w:id="75"/>
    </w:p>
    <w:p w14:paraId="69939CC8" w14:textId="77777777" w:rsidR="00D61360" w:rsidRPr="00D61360" w:rsidRDefault="00D61360" w:rsidP="00D61360">
      <w:pPr>
        <w:rPr>
          <w:lang w:val="sr-Cyrl-RS" w:eastAsia="sr-Latn-CS"/>
        </w:rPr>
      </w:pPr>
    </w:p>
    <w:p w14:paraId="5EF28EE7" w14:textId="77777777" w:rsidR="00824A4F" w:rsidRDefault="00824A4F" w:rsidP="00C9157C">
      <w:pPr>
        <w:pStyle w:val="Heading4"/>
      </w:pPr>
      <w:r>
        <w:lastRenderedPageBreak/>
        <w:t>Референтни услови</w:t>
      </w:r>
    </w:p>
    <w:p w14:paraId="1A61237D" w14:textId="77777777" w:rsidR="00A86607" w:rsidRDefault="00A86607" w:rsidP="00E648F5">
      <w:pPr>
        <w:rPr>
          <w:lang w:val="sr-Cyrl-RS"/>
        </w:rPr>
      </w:pPr>
      <w:r w:rsidRPr="009E2E0A">
        <w:rPr>
          <w:lang w:val="sr-Cyrl-RS"/>
        </w:rPr>
        <w:t>Битан део процеса примене ОДВ представља дефинисање референтних услова, јер се оцена еколошког статуса врши</w:t>
      </w:r>
      <w:r>
        <w:rPr>
          <w:lang w:val="sr-Cyrl-RS"/>
        </w:rPr>
        <w:t xml:space="preserve"> </w:t>
      </w:r>
      <w:r w:rsidRPr="009E2E0A">
        <w:rPr>
          <w:lang w:val="sr-Cyrl-RS"/>
        </w:rPr>
        <w:t>према одступању изабраних параметара еколошког статуса од вредности тих параметара у односу на референтне услове</w:t>
      </w:r>
      <w:r>
        <w:rPr>
          <w:lang w:val="sr-Cyrl-RS"/>
        </w:rPr>
        <w:t xml:space="preserve">. </w:t>
      </w:r>
    </w:p>
    <w:p w14:paraId="1B9B37A5" w14:textId="25A874FE" w:rsidR="00824A4F" w:rsidRPr="00A86607" w:rsidRDefault="00824A4F" w:rsidP="00E648F5">
      <w:pPr>
        <w:rPr>
          <w:lang w:val="sr-Cyrl-RS"/>
        </w:rPr>
      </w:pPr>
      <w:r w:rsidRPr="009E2E0A">
        <w:rPr>
          <w:lang w:val="sr-Cyrl-RS"/>
        </w:rPr>
        <w:t xml:space="preserve">Еколошки статус по основу одступања од референтних услова одређује се у случају природних екосистема, оних који нису настали дејством људских активности (вештачка </w:t>
      </w:r>
      <w:r w:rsidR="00CE2D8D">
        <w:rPr>
          <w:lang w:val="sr-Cyrl-RS"/>
        </w:rPr>
        <w:t>водна тела</w:t>
      </w:r>
      <w:r w:rsidRPr="009E2E0A">
        <w:rPr>
          <w:lang w:val="sr-Cyrl-RS"/>
        </w:rPr>
        <w:t xml:space="preserve">), односно оних на којима није забележен притисак који </w:t>
      </w:r>
      <w:r>
        <w:rPr>
          <w:lang w:val="sr-Cyrl-BA"/>
        </w:rPr>
        <w:t>неп</w:t>
      </w:r>
      <w:r w:rsidRPr="009E2E0A">
        <w:rPr>
          <w:lang w:val="sr-Cyrl-RS"/>
        </w:rPr>
        <w:t>овратно модификује екосистем (</w:t>
      </w:r>
      <w:r w:rsidR="00145AED">
        <w:rPr>
          <w:lang w:val="sr-Cyrl-RS"/>
        </w:rPr>
        <w:t>значајно измењена водна тела</w:t>
      </w:r>
      <w:r w:rsidRPr="009E2E0A">
        <w:rPr>
          <w:lang w:val="sr-Cyrl-RS"/>
        </w:rPr>
        <w:t>). Референтни</w:t>
      </w:r>
      <w:r>
        <w:rPr>
          <w:lang w:val="sr-Latn-CS"/>
        </w:rPr>
        <w:t xml:space="preserve"> </w:t>
      </w:r>
      <w:r w:rsidRPr="009E2E0A">
        <w:rPr>
          <w:lang w:val="sr-Cyrl-RS"/>
        </w:rPr>
        <w:t>услов</w:t>
      </w:r>
      <w:r>
        <w:rPr>
          <w:lang w:val="sr-Latn-CS"/>
        </w:rPr>
        <w:t xml:space="preserve"> </w:t>
      </w:r>
      <w:r w:rsidRPr="009E2E0A">
        <w:rPr>
          <w:lang w:val="sr-Cyrl-RS"/>
        </w:rPr>
        <w:t>подразумева</w:t>
      </w:r>
      <w:r>
        <w:rPr>
          <w:lang w:val="sr-Latn-CS"/>
        </w:rPr>
        <w:t xml:space="preserve"> </w:t>
      </w:r>
      <w:r w:rsidRPr="009E2E0A">
        <w:rPr>
          <w:lang w:val="sr-Cyrl-RS"/>
        </w:rPr>
        <w:t>стање</w:t>
      </w:r>
      <w:r>
        <w:rPr>
          <w:lang w:val="sr-Latn-CS"/>
        </w:rPr>
        <w:t xml:space="preserve"> </w:t>
      </w:r>
      <w:r w:rsidR="00CE2D8D">
        <w:rPr>
          <w:lang w:val="sr-Cyrl-RS"/>
        </w:rPr>
        <w:t>водних тела</w:t>
      </w:r>
      <w:r>
        <w:rPr>
          <w:lang w:val="sr-Latn-CS"/>
        </w:rPr>
        <w:t xml:space="preserve"> </w:t>
      </w:r>
      <w:r w:rsidRPr="009E2E0A">
        <w:rPr>
          <w:lang w:val="sr-Cyrl-RS"/>
        </w:rPr>
        <w:t>водотока</w:t>
      </w:r>
      <w:r>
        <w:rPr>
          <w:lang w:val="sr-Latn-CS"/>
        </w:rPr>
        <w:t xml:space="preserve">, </w:t>
      </w:r>
      <w:r w:rsidRPr="009E2E0A">
        <w:rPr>
          <w:lang w:val="sr-Cyrl-RS"/>
        </w:rPr>
        <w:t>осим</w:t>
      </w:r>
      <w:r>
        <w:rPr>
          <w:lang w:val="sr-Latn-CS"/>
        </w:rPr>
        <w:t xml:space="preserve"> </w:t>
      </w:r>
      <w:r w:rsidRPr="009E2E0A">
        <w:rPr>
          <w:lang w:val="sr-Cyrl-RS"/>
        </w:rPr>
        <w:t>вештачког</w:t>
      </w:r>
      <w:r>
        <w:rPr>
          <w:lang w:val="sr-Cyrl-BA"/>
        </w:rPr>
        <w:t>,</w:t>
      </w:r>
      <w:r>
        <w:rPr>
          <w:lang w:val="sr-Latn-CS"/>
        </w:rPr>
        <w:t xml:space="preserve"> </w:t>
      </w:r>
      <w:r w:rsidRPr="009E2E0A">
        <w:rPr>
          <w:lang w:val="sr-Cyrl-RS"/>
        </w:rPr>
        <w:t>у</w:t>
      </w:r>
      <w:r>
        <w:rPr>
          <w:lang w:val="sr-Latn-CS"/>
        </w:rPr>
        <w:t xml:space="preserve"> </w:t>
      </w:r>
      <w:r w:rsidRPr="009E2E0A">
        <w:rPr>
          <w:lang w:val="sr-Cyrl-RS"/>
        </w:rPr>
        <w:t>садашњости</w:t>
      </w:r>
      <w:r>
        <w:rPr>
          <w:lang w:val="sr-Latn-CS"/>
        </w:rPr>
        <w:t xml:space="preserve"> </w:t>
      </w:r>
      <w:r w:rsidRPr="009E2E0A">
        <w:rPr>
          <w:lang w:val="sr-Cyrl-RS"/>
        </w:rPr>
        <w:t>или</w:t>
      </w:r>
      <w:r>
        <w:rPr>
          <w:lang w:val="sr-Latn-CS"/>
        </w:rPr>
        <w:t xml:space="preserve"> </w:t>
      </w:r>
      <w:r w:rsidRPr="009E2E0A">
        <w:rPr>
          <w:lang w:val="sr-Cyrl-RS"/>
        </w:rPr>
        <w:t>прошлости</w:t>
      </w:r>
      <w:r>
        <w:rPr>
          <w:lang w:val="sr-Latn-CS"/>
        </w:rPr>
        <w:t xml:space="preserve">, </w:t>
      </w:r>
      <w:r w:rsidRPr="009E2E0A">
        <w:rPr>
          <w:lang w:val="sr-Cyrl-RS"/>
        </w:rPr>
        <w:t>које</w:t>
      </w:r>
      <w:r>
        <w:rPr>
          <w:lang w:val="sr-Latn-CS"/>
        </w:rPr>
        <w:t xml:space="preserve"> </w:t>
      </w:r>
      <w:r w:rsidRPr="009E2E0A">
        <w:rPr>
          <w:lang w:val="sr-Cyrl-RS"/>
        </w:rPr>
        <w:t>одговара</w:t>
      </w:r>
      <w:r>
        <w:rPr>
          <w:lang w:val="sr-Latn-CS"/>
        </w:rPr>
        <w:t xml:space="preserve"> </w:t>
      </w:r>
      <w:r w:rsidRPr="009E2E0A">
        <w:rPr>
          <w:lang w:val="sr-Cyrl-RS"/>
        </w:rPr>
        <w:t>веома</w:t>
      </w:r>
      <w:r>
        <w:rPr>
          <w:lang w:val="sr-Latn-CS"/>
        </w:rPr>
        <w:t xml:space="preserve"> </w:t>
      </w:r>
      <w:r w:rsidRPr="009E2E0A">
        <w:rPr>
          <w:lang w:val="sr-Cyrl-RS"/>
        </w:rPr>
        <w:t>ниском</w:t>
      </w:r>
      <w:r>
        <w:rPr>
          <w:lang w:val="sr-Latn-CS"/>
        </w:rPr>
        <w:t xml:space="preserve"> </w:t>
      </w:r>
      <w:r w:rsidRPr="009E2E0A">
        <w:rPr>
          <w:lang w:val="sr-Cyrl-RS"/>
        </w:rPr>
        <w:t>антропогеном</w:t>
      </w:r>
      <w:r>
        <w:rPr>
          <w:lang w:val="sr-Latn-CS"/>
        </w:rPr>
        <w:t xml:space="preserve"> </w:t>
      </w:r>
      <w:r w:rsidRPr="009E2E0A">
        <w:rPr>
          <w:lang w:val="sr-Cyrl-RS"/>
        </w:rPr>
        <w:t>притиску</w:t>
      </w:r>
      <w:r>
        <w:rPr>
          <w:lang w:val="sr-Latn-CS"/>
        </w:rPr>
        <w:t xml:space="preserve">, </w:t>
      </w:r>
      <w:r w:rsidRPr="009E2E0A">
        <w:rPr>
          <w:lang w:val="sr-Cyrl-RS"/>
        </w:rPr>
        <w:t>односно</w:t>
      </w:r>
      <w:r>
        <w:rPr>
          <w:lang w:val="sr-Latn-CS"/>
        </w:rPr>
        <w:t xml:space="preserve"> </w:t>
      </w:r>
      <w:r w:rsidRPr="009E2E0A">
        <w:rPr>
          <w:lang w:val="sr-Cyrl-RS"/>
        </w:rPr>
        <w:t>код</w:t>
      </w:r>
      <w:r>
        <w:rPr>
          <w:lang w:val="sr-Latn-CS"/>
        </w:rPr>
        <w:t xml:space="preserve"> </w:t>
      </w:r>
      <w:r w:rsidRPr="009E2E0A">
        <w:rPr>
          <w:lang w:val="sr-Cyrl-RS"/>
        </w:rPr>
        <w:t>ко</w:t>
      </w:r>
      <w:r>
        <w:rPr>
          <w:lang w:val="sr-Cyrl-BA"/>
        </w:rPr>
        <w:t>га</w:t>
      </w:r>
      <w:r>
        <w:rPr>
          <w:lang w:val="sr-Latn-CS"/>
        </w:rPr>
        <w:t xml:space="preserve"> </w:t>
      </w:r>
      <w:r w:rsidRPr="009E2E0A">
        <w:rPr>
          <w:lang w:val="sr-Cyrl-RS"/>
        </w:rPr>
        <w:t>су</w:t>
      </w:r>
      <w:r>
        <w:rPr>
          <w:lang w:val="sr-Latn-CS"/>
        </w:rPr>
        <w:t xml:space="preserve"> </w:t>
      </w:r>
      <w:r w:rsidRPr="009E2E0A">
        <w:rPr>
          <w:lang w:val="sr-Cyrl-RS"/>
        </w:rPr>
        <w:t>промене</w:t>
      </w:r>
      <w:r>
        <w:rPr>
          <w:lang w:val="sr-Latn-CS"/>
        </w:rPr>
        <w:t xml:space="preserve"> </w:t>
      </w:r>
      <w:r w:rsidRPr="009E2E0A">
        <w:rPr>
          <w:lang w:val="sr-Cyrl-RS"/>
        </w:rPr>
        <w:t>физичко</w:t>
      </w:r>
      <w:r>
        <w:rPr>
          <w:lang w:val="sr-Latn-CS"/>
        </w:rPr>
        <w:t>-</w:t>
      </w:r>
      <w:r w:rsidRPr="009E2E0A">
        <w:rPr>
          <w:lang w:val="sr-Cyrl-RS"/>
        </w:rPr>
        <w:t>хемијских</w:t>
      </w:r>
      <w:r>
        <w:rPr>
          <w:lang w:val="sr-Latn-CS"/>
        </w:rPr>
        <w:t xml:space="preserve">, </w:t>
      </w:r>
      <w:r w:rsidRPr="009E2E0A">
        <w:rPr>
          <w:lang w:val="sr-Cyrl-RS"/>
        </w:rPr>
        <w:t>хидроморфолошких</w:t>
      </w:r>
      <w:r>
        <w:rPr>
          <w:lang w:val="sr-Latn-CS"/>
        </w:rPr>
        <w:t xml:space="preserve"> </w:t>
      </w:r>
      <w:r w:rsidRPr="009E2E0A">
        <w:rPr>
          <w:lang w:val="sr-Cyrl-RS"/>
        </w:rPr>
        <w:t>и</w:t>
      </w:r>
      <w:r>
        <w:rPr>
          <w:lang w:val="sr-Latn-CS"/>
        </w:rPr>
        <w:t xml:space="preserve"> </w:t>
      </w:r>
      <w:r w:rsidRPr="009E2E0A">
        <w:rPr>
          <w:lang w:val="sr-Cyrl-RS"/>
        </w:rPr>
        <w:t>биолошких</w:t>
      </w:r>
      <w:r>
        <w:rPr>
          <w:lang w:val="sr-Latn-CS"/>
        </w:rPr>
        <w:t xml:space="preserve"> </w:t>
      </w:r>
      <w:r w:rsidRPr="009E2E0A">
        <w:rPr>
          <w:lang w:val="sr-Cyrl-RS"/>
        </w:rPr>
        <w:t>параметара</w:t>
      </w:r>
      <w:r>
        <w:rPr>
          <w:lang w:val="sr-Latn-CS"/>
        </w:rPr>
        <w:t xml:space="preserve"> </w:t>
      </w:r>
      <w:r w:rsidRPr="009E2E0A">
        <w:rPr>
          <w:lang w:val="sr-Cyrl-RS"/>
        </w:rPr>
        <w:t>занемарљиве</w:t>
      </w:r>
      <w:r>
        <w:rPr>
          <w:lang w:val="sr-Latn-CS"/>
        </w:rPr>
        <w:t xml:space="preserve">. </w:t>
      </w:r>
      <w:r w:rsidRPr="009E2E0A">
        <w:rPr>
          <w:lang w:val="sr-Latn-CS"/>
        </w:rPr>
        <w:t xml:space="preserve">Слична </w:t>
      </w:r>
      <w:r>
        <w:rPr>
          <w:lang w:val="sr-Cyrl-RS"/>
        </w:rPr>
        <w:t>методологија</w:t>
      </w:r>
      <w:r w:rsidRPr="009E2E0A">
        <w:rPr>
          <w:lang w:val="sr-Latn-CS"/>
        </w:rPr>
        <w:t xml:space="preserve"> дефинисана је </w:t>
      </w:r>
      <w:r>
        <w:rPr>
          <w:lang w:val="sr-Cyrl-RS"/>
        </w:rPr>
        <w:t xml:space="preserve">и </w:t>
      </w:r>
      <w:r w:rsidRPr="009E2E0A">
        <w:rPr>
          <w:lang w:val="sr-Latn-CS"/>
        </w:rPr>
        <w:t xml:space="preserve">за вештачка </w:t>
      </w:r>
      <w:r w:rsidR="00CE2D8D">
        <w:rPr>
          <w:lang w:val="sr-Cyrl-RS"/>
        </w:rPr>
        <w:t xml:space="preserve">водна тела </w:t>
      </w:r>
      <w:r w:rsidRPr="009E2E0A">
        <w:rPr>
          <w:lang w:val="sr-Latn-CS"/>
        </w:rPr>
        <w:t xml:space="preserve">и </w:t>
      </w:r>
      <w:r w:rsidR="00145AED">
        <w:rPr>
          <w:lang w:val="sr-Cyrl-RS"/>
        </w:rPr>
        <w:t>значајно измењена водна тела</w:t>
      </w:r>
      <w:r w:rsidRPr="009E2E0A">
        <w:rPr>
          <w:lang w:val="sr-Latn-CS"/>
        </w:rPr>
        <w:t xml:space="preserve">, за која се статус одређује у односу на максимални еколошки потенцијал. Максимални еколошки потенцијал представља стање које се може постићи у условима минималног стреса, у датим околностима. То у пракси значи дефинисање оптималних услова за развој биолошких заједница карактеристичних за тип воденог екосистема, у случају вештачких </w:t>
      </w:r>
      <w:r w:rsidR="00CE2D8D">
        <w:rPr>
          <w:lang w:val="sr-Cyrl-RS"/>
        </w:rPr>
        <w:t>водних тела</w:t>
      </w:r>
      <w:r w:rsidRPr="009E2E0A">
        <w:rPr>
          <w:lang w:val="sr-Latn-CS"/>
        </w:rPr>
        <w:t xml:space="preserve">. У случају </w:t>
      </w:r>
      <w:r w:rsidR="00145AED">
        <w:rPr>
          <w:lang w:val="sr-Cyrl-RS"/>
        </w:rPr>
        <w:t>значајно измењених водних тела</w:t>
      </w:r>
      <w:r w:rsidRPr="009E2E0A">
        <w:rPr>
          <w:lang w:val="sr-Latn-CS"/>
        </w:rPr>
        <w:t xml:space="preserve">, то подразумева дефинисање климакс заједнице у условима који су произашли из дејства фактора који је условио да се </w:t>
      </w:r>
      <w:r w:rsidR="00CE2D8D">
        <w:rPr>
          <w:lang w:val="sr-Cyrl-RS"/>
        </w:rPr>
        <w:t>водно тело</w:t>
      </w:r>
      <w:r w:rsidRPr="009E2E0A">
        <w:rPr>
          <w:lang w:val="sr-Latn-CS"/>
        </w:rPr>
        <w:t xml:space="preserve"> дефинише као зна</w:t>
      </w:r>
      <w:r>
        <w:rPr>
          <w:lang w:val="sr-Cyrl-BA"/>
        </w:rPr>
        <w:t>чајно</w:t>
      </w:r>
      <w:r w:rsidRPr="009E2E0A">
        <w:rPr>
          <w:lang w:val="sr-Latn-CS"/>
        </w:rPr>
        <w:t xml:space="preserve"> измењено.</w:t>
      </w:r>
      <w:bookmarkStart w:id="76" w:name="_Toc186450041"/>
    </w:p>
    <w:p w14:paraId="2CB2887D" w14:textId="3E171259" w:rsidR="00824A4F" w:rsidRPr="009E2E0A" w:rsidRDefault="00824A4F" w:rsidP="00E648F5">
      <w:pPr>
        <w:rPr>
          <w:lang w:val="sr-Cyrl-RS"/>
        </w:rPr>
      </w:pPr>
      <w:bookmarkStart w:id="77" w:name="_Toc186450042"/>
      <w:bookmarkEnd w:id="76"/>
      <w:r w:rsidRPr="009E2E0A">
        <w:rPr>
          <w:lang w:val="sr-Cyrl-RS"/>
        </w:rPr>
        <w:t xml:space="preserve">У случају </w:t>
      </w:r>
      <w:r w:rsidR="00145AED">
        <w:rPr>
          <w:lang w:val="sr-Cyrl-RS"/>
        </w:rPr>
        <w:t>значајно измењених водних тела</w:t>
      </w:r>
      <w:r>
        <w:rPr>
          <w:lang w:val="sr-Cyrl-BA"/>
        </w:rPr>
        <w:t xml:space="preserve"> -</w:t>
      </w:r>
      <w:r w:rsidRPr="009E2E0A">
        <w:rPr>
          <w:lang w:val="sr-Cyrl-RS"/>
        </w:rPr>
        <w:t xml:space="preserve"> акумулације, максимални еколошки потенцијал представља стање, или услове, у коме се развијају климакс заједнице водених организама, при чему се води рачуна о томе да је екосистем промењен и да </w:t>
      </w:r>
      <w:r>
        <w:rPr>
          <w:lang w:val="sr-Cyrl-BA"/>
        </w:rPr>
        <w:t>не</w:t>
      </w:r>
      <w:r w:rsidRPr="009E2E0A">
        <w:rPr>
          <w:lang w:val="sr-Cyrl-RS"/>
        </w:rPr>
        <w:t>повратно постаје сличан језерском (уместо екосистема текућих вода).</w:t>
      </w:r>
      <w:bookmarkEnd w:id="77"/>
      <w:r w:rsidRPr="009E2E0A">
        <w:rPr>
          <w:lang w:val="sr-Cyrl-RS"/>
        </w:rPr>
        <w:t xml:space="preserve"> </w:t>
      </w:r>
    </w:p>
    <w:p w14:paraId="582AEB31" w14:textId="5573097A" w:rsidR="00824A4F" w:rsidRPr="009E2E0A" w:rsidRDefault="00824A4F" w:rsidP="00E648F5">
      <w:pPr>
        <w:rPr>
          <w:lang w:val="sr-Cyrl-RS"/>
        </w:rPr>
      </w:pPr>
      <w:r w:rsidRPr="009E2E0A">
        <w:rPr>
          <w:lang w:val="sr-Cyrl-RS"/>
        </w:rPr>
        <w:t>Тип</w:t>
      </w:r>
      <w:r>
        <w:rPr>
          <w:lang w:val="sr-Latn-CS"/>
        </w:rPr>
        <w:t xml:space="preserve"> </w:t>
      </w:r>
      <w:r w:rsidRPr="009E2E0A">
        <w:rPr>
          <w:lang w:val="sr-Cyrl-RS"/>
        </w:rPr>
        <w:t>специфични</w:t>
      </w:r>
      <w:r>
        <w:rPr>
          <w:lang w:val="sr-Latn-CS"/>
        </w:rPr>
        <w:t xml:space="preserve"> </w:t>
      </w:r>
      <w:r w:rsidRPr="009E2E0A">
        <w:rPr>
          <w:lang w:val="sr-Cyrl-RS"/>
        </w:rPr>
        <w:t>референтни</w:t>
      </w:r>
      <w:r>
        <w:rPr>
          <w:lang w:val="sr-Latn-CS"/>
        </w:rPr>
        <w:t xml:space="preserve"> </w:t>
      </w:r>
      <w:r w:rsidRPr="009E2E0A">
        <w:rPr>
          <w:lang w:val="sr-Cyrl-RS"/>
        </w:rPr>
        <w:t>услови</w:t>
      </w:r>
      <w:r>
        <w:rPr>
          <w:lang w:val="sr-Latn-CS"/>
        </w:rPr>
        <w:t xml:space="preserve"> </w:t>
      </w:r>
      <w:r w:rsidRPr="009E2E0A">
        <w:rPr>
          <w:lang w:val="sr-Cyrl-RS"/>
        </w:rPr>
        <w:t>одређују</w:t>
      </w:r>
      <w:r>
        <w:rPr>
          <w:lang w:val="sr-Latn-CS"/>
        </w:rPr>
        <w:t xml:space="preserve"> </w:t>
      </w:r>
      <w:r w:rsidRPr="009E2E0A">
        <w:rPr>
          <w:lang w:val="sr-Cyrl-RS"/>
        </w:rPr>
        <w:t>се</w:t>
      </w:r>
      <w:r>
        <w:rPr>
          <w:lang w:val="sr-Latn-CS"/>
        </w:rPr>
        <w:t xml:space="preserve"> </w:t>
      </w:r>
      <w:r w:rsidRPr="009E2E0A">
        <w:rPr>
          <w:lang w:val="sr-Cyrl-RS"/>
        </w:rPr>
        <w:t>за</w:t>
      </w:r>
      <w:r>
        <w:rPr>
          <w:lang w:val="sr-Latn-CS"/>
        </w:rPr>
        <w:t xml:space="preserve"> </w:t>
      </w:r>
      <w:r w:rsidRPr="009E2E0A">
        <w:rPr>
          <w:lang w:val="sr-Cyrl-RS"/>
        </w:rPr>
        <w:t>сваки</w:t>
      </w:r>
      <w:r>
        <w:rPr>
          <w:lang w:val="sr-Latn-CS"/>
        </w:rPr>
        <w:t xml:space="preserve"> </w:t>
      </w:r>
      <w:r w:rsidRPr="009E2E0A">
        <w:rPr>
          <w:lang w:val="sr-Cyrl-RS"/>
        </w:rPr>
        <w:t>тип</w:t>
      </w:r>
      <w:r>
        <w:rPr>
          <w:lang w:val="sr-Latn-CS"/>
        </w:rPr>
        <w:t xml:space="preserve"> </w:t>
      </w:r>
      <w:r w:rsidR="00CE2D8D">
        <w:rPr>
          <w:lang w:val="sr-Cyrl-RS"/>
        </w:rPr>
        <w:t>водног тела</w:t>
      </w:r>
      <w:r>
        <w:rPr>
          <w:lang w:val="sr-Latn-CS"/>
        </w:rPr>
        <w:t xml:space="preserve">, </w:t>
      </w:r>
      <w:r w:rsidRPr="009E2E0A">
        <w:rPr>
          <w:lang w:val="sr-Cyrl-RS"/>
        </w:rPr>
        <w:t>осим</w:t>
      </w:r>
      <w:r>
        <w:rPr>
          <w:lang w:val="sr-Latn-CS"/>
        </w:rPr>
        <w:t xml:space="preserve"> </w:t>
      </w:r>
      <w:r w:rsidRPr="009E2E0A">
        <w:rPr>
          <w:lang w:val="sr-Cyrl-RS"/>
        </w:rPr>
        <w:t>вештачких</w:t>
      </w:r>
      <w:r>
        <w:rPr>
          <w:lang w:val="sr-Latn-CS"/>
        </w:rPr>
        <w:t xml:space="preserve">, </w:t>
      </w:r>
      <w:r w:rsidRPr="009E2E0A">
        <w:rPr>
          <w:lang w:val="sr-Cyrl-RS"/>
        </w:rPr>
        <w:t>и</w:t>
      </w:r>
      <w:r>
        <w:rPr>
          <w:lang w:val="sr-Latn-CS"/>
        </w:rPr>
        <w:t xml:space="preserve"> </w:t>
      </w:r>
      <w:r w:rsidRPr="009E2E0A">
        <w:rPr>
          <w:lang w:val="sr-Cyrl-RS"/>
        </w:rPr>
        <w:t>то</w:t>
      </w:r>
      <w:r>
        <w:rPr>
          <w:lang w:val="sr-Latn-CS"/>
        </w:rPr>
        <w:t xml:space="preserve"> </w:t>
      </w:r>
      <w:r w:rsidRPr="009E2E0A">
        <w:rPr>
          <w:lang w:val="sr-Cyrl-RS"/>
        </w:rPr>
        <w:t>за</w:t>
      </w:r>
      <w:r>
        <w:rPr>
          <w:lang w:val="sr-Latn-CS"/>
        </w:rPr>
        <w:t>:</w:t>
      </w:r>
    </w:p>
    <w:p w14:paraId="018D9118" w14:textId="0B4FA6F4" w:rsidR="00824A4F" w:rsidRDefault="00824A4F" w:rsidP="000916BF">
      <w:pPr>
        <w:pStyle w:val="-"/>
        <w:numPr>
          <w:ilvl w:val="0"/>
          <w:numId w:val="90"/>
        </w:numPr>
      </w:pPr>
      <w:r>
        <w:t>биолошке параметре, дефинисане као значајне за оцен</w:t>
      </w:r>
      <w:r w:rsidR="00D2425A">
        <w:t>у еколошког статуса за дати тип</w:t>
      </w:r>
      <w:r w:rsidR="00E83D44">
        <w:rPr>
          <w:lang w:val="sr-Latn-RS"/>
        </w:rPr>
        <w:t>;</w:t>
      </w:r>
    </w:p>
    <w:p w14:paraId="2F03F47A" w14:textId="77777777" w:rsidR="00824A4F" w:rsidRDefault="00824A4F" w:rsidP="000916BF">
      <w:pPr>
        <w:pStyle w:val="-"/>
        <w:numPr>
          <w:ilvl w:val="0"/>
          <w:numId w:val="90"/>
        </w:numPr>
      </w:pPr>
      <w:r>
        <w:t>физичко-хемијске параметре, релевантне за дати тип, који су о</w:t>
      </w:r>
      <w:r w:rsidR="00D2425A">
        <w:t>д значаја за биолошке параметре</w:t>
      </w:r>
      <w:r w:rsidR="00D2425A">
        <w:rPr>
          <w:lang w:val="sr-Latn-RS"/>
        </w:rPr>
        <w:t>,</w:t>
      </w:r>
    </w:p>
    <w:p w14:paraId="45C6ACFC" w14:textId="77777777" w:rsidR="00824A4F" w:rsidRDefault="00824A4F" w:rsidP="000916BF">
      <w:pPr>
        <w:pStyle w:val="-"/>
        <w:numPr>
          <w:ilvl w:val="0"/>
          <w:numId w:val="90"/>
        </w:numPr>
      </w:pPr>
      <w:r>
        <w:t>хидроморфолошке параметре, који су од значаја за биолошке параметре за дати тип.</w:t>
      </w:r>
    </w:p>
    <w:p w14:paraId="71E71B85" w14:textId="2E8429E9" w:rsidR="00824A4F" w:rsidRPr="00973BB7" w:rsidRDefault="00824A4F" w:rsidP="00E648F5">
      <w:pPr>
        <w:rPr>
          <w:lang w:val="sr-Latn-RS"/>
        </w:rPr>
      </w:pPr>
      <w:r w:rsidRPr="009E2E0A">
        <w:rPr>
          <w:lang w:val="sr-Cyrl-CS"/>
        </w:rPr>
        <w:t xml:space="preserve">Параметри за које се дефинишу референтни услови дефинисани су </w:t>
      </w:r>
      <w:r w:rsidRPr="00973BB7">
        <w:rPr>
          <w:lang w:val="sr-Cyrl-RS"/>
        </w:rPr>
        <w:t>законском регулативом Републике Србије</w:t>
      </w:r>
      <w:r w:rsidR="00673A19">
        <w:rPr>
          <w:lang w:val="sr-Cyrl-RS"/>
        </w:rPr>
        <w:t xml:space="preserve"> (члан 3. </w:t>
      </w:r>
      <w:r w:rsidR="00673A19" w:rsidRPr="009E2E0A">
        <w:rPr>
          <w:lang w:val="sr-Cyrl-RS"/>
        </w:rPr>
        <w:t>Правилника о референтним условима за типове површинских вода</w:t>
      </w:r>
      <w:bookmarkStart w:id="78" w:name="_Ref86625870"/>
      <w:r w:rsidRPr="00973BB7">
        <w:rPr>
          <w:rStyle w:val="FootnoteReference"/>
          <w:lang w:val="sr-Cyrl-RS"/>
        </w:rPr>
        <w:footnoteReference w:id="19"/>
      </w:r>
      <w:bookmarkEnd w:id="78"/>
      <w:r w:rsidR="00673A19">
        <w:rPr>
          <w:lang w:val="sr-Cyrl-RS"/>
        </w:rPr>
        <w:t>)</w:t>
      </w:r>
      <w:r w:rsidRPr="00973BB7">
        <w:rPr>
          <w:lang w:val="sr-Cyrl-RS"/>
        </w:rPr>
        <w:t>. Приликом дефинисања референтих услова предложен</w:t>
      </w:r>
      <w:r w:rsidR="00EC12CC">
        <w:rPr>
          <w:lang w:val="sr-Cyrl-RS"/>
        </w:rPr>
        <w:t>о</w:t>
      </w:r>
      <w:r w:rsidRPr="00973BB7">
        <w:rPr>
          <w:lang w:val="sr-Cyrl-RS"/>
        </w:rPr>
        <w:t xml:space="preserve"> је више приступа (</w:t>
      </w:r>
      <w:r w:rsidRPr="009E2E0A">
        <w:rPr>
          <w:lang w:val="sr-Cyrl-RS"/>
        </w:rPr>
        <w:t>корш</w:t>
      </w:r>
      <w:r w:rsidRPr="00973BB7">
        <w:rPr>
          <w:lang w:val="sr-Cyrl-BA"/>
        </w:rPr>
        <w:t>и</w:t>
      </w:r>
      <w:r w:rsidRPr="009E2E0A">
        <w:rPr>
          <w:lang w:val="sr-Cyrl-RS"/>
        </w:rPr>
        <w:t>ћење података из скорашњих истраживања, коришћење историјских података, употреба палео</w:t>
      </w:r>
      <w:r w:rsidRPr="00973BB7">
        <w:rPr>
          <w:lang w:val="sr-Cyrl-RS"/>
        </w:rPr>
        <w:t>еколошких</w:t>
      </w:r>
      <w:r w:rsidRPr="009E2E0A">
        <w:rPr>
          <w:lang w:val="sr-Cyrl-RS"/>
        </w:rPr>
        <w:t xml:space="preserve"> информација, као и мишљење стручњака</w:t>
      </w:r>
      <w:r w:rsidRPr="00973BB7">
        <w:rPr>
          <w:lang w:val="sr-Cyrl-RS"/>
        </w:rPr>
        <w:t>) или њихова комбинација</w:t>
      </w:r>
      <w:r w:rsidRPr="009E2E0A">
        <w:rPr>
          <w:lang w:val="sr-Cyrl-RS"/>
        </w:rPr>
        <w:t xml:space="preserve">. </w:t>
      </w:r>
      <w:r w:rsidRPr="00973BB7">
        <w:rPr>
          <w:lang w:val="sr-Cyrl-RS"/>
        </w:rPr>
        <w:t>Р</w:t>
      </w:r>
      <w:r w:rsidRPr="009E2E0A">
        <w:rPr>
          <w:lang w:val="sr-Cyrl-RS"/>
        </w:rPr>
        <w:t xml:space="preserve">еферентни услови хидроморфолошких параметара и одређене референтне вредности изабраних биолошких и физичко-хемијских параметара за </w:t>
      </w:r>
      <w:r w:rsidR="00CE2D8D">
        <w:rPr>
          <w:lang w:val="sr-Cyrl-RS"/>
        </w:rPr>
        <w:t>водна тела</w:t>
      </w:r>
      <w:r w:rsidRPr="009E2E0A">
        <w:rPr>
          <w:lang w:val="sr-Cyrl-RS"/>
        </w:rPr>
        <w:t xml:space="preserve"> према Правилнику о утврђивању водних тела површинских и подземних вода</w:t>
      </w:r>
      <w:bookmarkStart w:id="79" w:name="_Ref86622558"/>
      <w:r w:rsidRPr="00973BB7">
        <w:rPr>
          <w:rStyle w:val="FootnoteReference"/>
        </w:rPr>
        <w:footnoteReference w:id="20"/>
      </w:r>
      <w:bookmarkEnd w:id="79"/>
      <w:r w:rsidR="00AA2105" w:rsidRPr="009E2E0A">
        <w:rPr>
          <w:lang w:val="sr-Cyrl-RS"/>
        </w:rPr>
        <w:t xml:space="preserve"> </w:t>
      </w:r>
      <w:r w:rsidRPr="00973BB7">
        <w:rPr>
          <w:lang w:val="sr-Cyrl-RS"/>
        </w:rPr>
        <w:t xml:space="preserve">приказани су </w:t>
      </w:r>
      <w:r w:rsidR="00A869EB" w:rsidRPr="009E2E0A">
        <w:rPr>
          <w:lang w:val="sr-Cyrl-RS"/>
        </w:rPr>
        <w:t xml:space="preserve">у </w:t>
      </w:r>
      <w:r w:rsidR="00E83D44">
        <w:rPr>
          <w:lang w:val="sr-Cyrl-RS"/>
        </w:rPr>
        <w:t>П</w:t>
      </w:r>
      <w:r w:rsidRPr="009E2E0A">
        <w:rPr>
          <w:lang w:val="sr-Cyrl-RS"/>
        </w:rPr>
        <w:t>рилогу 1 Правилника о референтним условима за типове површинских вода</w:t>
      </w:r>
      <w:bookmarkStart w:id="80" w:name="_Ref71885538"/>
      <w:r w:rsidR="00673A19">
        <w:rPr>
          <w:lang w:val="sr-Cyrl-RS"/>
        </w:rPr>
        <w:fldChar w:fldCharType="begin"/>
      </w:r>
      <w:r w:rsidR="00673A19">
        <w:rPr>
          <w:lang w:val="sr-Cyrl-RS"/>
        </w:rPr>
        <w:instrText xml:space="preserve"> NOTEREF _Ref86625870 \f \h </w:instrText>
      </w:r>
      <w:r w:rsidR="00673A19">
        <w:rPr>
          <w:lang w:val="sr-Cyrl-RS"/>
        </w:rPr>
      </w:r>
      <w:r w:rsidR="00673A19">
        <w:rPr>
          <w:lang w:val="sr-Cyrl-RS"/>
        </w:rPr>
        <w:fldChar w:fldCharType="separate"/>
      </w:r>
      <w:r w:rsidR="00EC4DD4" w:rsidRPr="00EC4DD4">
        <w:rPr>
          <w:rStyle w:val="FootnoteReference"/>
        </w:rPr>
        <w:t>19</w:t>
      </w:r>
      <w:r w:rsidR="00673A19">
        <w:rPr>
          <w:lang w:val="sr-Cyrl-RS"/>
        </w:rPr>
        <w:fldChar w:fldCharType="end"/>
      </w:r>
      <w:bookmarkEnd w:id="80"/>
      <w:r w:rsidRPr="009E2E0A">
        <w:rPr>
          <w:lang w:val="sr-Cyrl-RS"/>
        </w:rPr>
        <w:t xml:space="preserve">. </w:t>
      </w:r>
    </w:p>
    <w:p w14:paraId="4A17A8EA" w14:textId="77777777" w:rsidR="00824A4F" w:rsidRPr="00973BB7" w:rsidRDefault="00824A4F" w:rsidP="008D5160">
      <w:pPr>
        <w:pStyle w:val="Heading3"/>
      </w:pPr>
      <w:bookmarkStart w:id="81" w:name="_Toc91549967"/>
      <w:r w:rsidRPr="00973BB7">
        <w:lastRenderedPageBreak/>
        <w:t>Делинеација водних тела површинских вода</w:t>
      </w:r>
      <w:bookmarkEnd w:id="81"/>
    </w:p>
    <w:p w14:paraId="08B7EC8E" w14:textId="69913F66" w:rsidR="00824A4F" w:rsidRDefault="004B7CCF" w:rsidP="00E648F5">
      <w:pPr>
        <w:rPr>
          <w:lang w:val="sr-Cyrl-CS"/>
        </w:rPr>
      </w:pPr>
      <w:r>
        <w:rPr>
          <w:lang w:val="sr-Cyrl-CS"/>
        </w:rPr>
        <w:t>Водно тело</w:t>
      </w:r>
      <w:r w:rsidR="00824A4F" w:rsidRPr="00973BB7">
        <w:rPr>
          <w:lang w:val="sr-Cyrl-CS"/>
        </w:rPr>
        <w:t xml:space="preserve"> површинске воде</w:t>
      </w:r>
      <w:r w:rsidR="00921F70" w:rsidRPr="00973BB7">
        <w:rPr>
          <w:lang w:val="sr-Latn-RS"/>
        </w:rPr>
        <w:t xml:space="preserve"> </w:t>
      </w:r>
      <w:r w:rsidR="00824A4F" w:rsidRPr="00973BB7">
        <w:rPr>
          <w:lang w:val="sr-Cyrl-CS"/>
        </w:rPr>
        <w:t>дефинисано је као посебан и значајан елемент површинске воде, као што је језеро, акумулација, поток, река или кан</w:t>
      </w:r>
      <w:r w:rsidR="00921F70" w:rsidRPr="00973BB7">
        <w:rPr>
          <w:lang w:val="sr-Cyrl-CS"/>
        </w:rPr>
        <w:t>ал</w:t>
      </w:r>
      <w:r w:rsidR="00921F70">
        <w:rPr>
          <w:lang w:val="sr-Cyrl-CS"/>
        </w:rPr>
        <w:t>, део потока, реке или канала</w:t>
      </w:r>
      <w:r w:rsidR="00824A4F">
        <w:rPr>
          <w:lang w:val="sr-Cyrl-CS"/>
        </w:rPr>
        <w:t xml:space="preserve">. </w:t>
      </w:r>
    </w:p>
    <w:p w14:paraId="12FACB5F" w14:textId="0B10211C" w:rsidR="00824A4F" w:rsidRDefault="00994713" w:rsidP="00E648F5">
      <w:pPr>
        <w:rPr>
          <w:lang w:val="sr-Cyrl-RS"/>
        </w:rPr>
      </w:pPr>
      <w:r>
        <w:rPr>
          <w:lang w:val="sr-Cyrl-RS"/>
        </w:rPr>
        <w:t>Делинеација</w:t>
      </w:r>
      <w:r w:rsidR="00921F70">
        <w:rPr>
          <w:lang w:val="sr-Cyrl-RS"/>
        </w:rPr>
        <w:t xml:space="preserve"> </w:t>
      </w:r>
      <w:r w:rsidR="00CE2D8D">
        <w:rPr>
          <w:lang w:val="sr-Cyrl-RS"/>
        </w:rPr>
        <w:t>водних тела</w:t>
      </w:r>
      <w:r w:rsidR="00921F70">
        <w:rPr>
          <w:lang w:val="sr-Cyrl-RS"/>
        </w:rPr>
        <w:t xml:space="preserve"> </w:t>
      </w:r>
      <w:r w:rsidR="008806BF">
        <w:rPr>
          <w:lang w:val="sr-Cyrl-RS"/>
        </w:rPr>
        <w:t xml:space="preserve">извршена је према </w:t>
      </w:r>
      <w:r w:rsidR="003F08E9">
        <w:rPr>
          <w:lang w:val="sr-Cyrl-RS"/>
        </w:rPr>
        <w:t>упутствима дефинисаним</w:t>
      </w:r>
      <w:r w:rsidR="008806BF">
        <w:rPr>
          <w:lang w:val="sr-Cyrl-RS"/>
        </w:rPr>
        <w:t xml:space="preserve"> у Водичу</w:t>
      </w:r>
      <w:r w:rsidR="00AA2105">
        <w:rPr>
          <w:lang w:val="sr-Cyrl-RS"/>
        </w:rPr>
        <w:t xml:space="preserve"> бр. 2: Идентификација</w:t>
      </w:r>
      <w:r w:rsidR="00824A4F">
        <w:rPr>
          <w:lang w:val="sr-Cyrl-RS"/>
        </w:rPr>
        <w:t xml:space="preserve"> водних </w:t>
      </w:r>
      <w:r w:rsidR="008806BF">
        <w:rPr>
          <w:lang w:val="sr-Cyrl-RS"/>
        </w:rPr>
        <w:t>тела</w:t>
      </w:r>
      <w:r w:rsidR="008806BF">
        <w:rPr>
          <w:rStyle w:val="FootnoteReference"/>
          <w:lang w:val="sr-Cyrl-RS"/>
        </w:rPr>
        <w:footnoteReference w:id="21"/>
      </w:r>
      <w:r w:rsidR="003F08E9">
        <w:rPr>
          <w:lang w:val="sr-Cyrl-RS"/>
        </w:rPr>
        <w:t>, као и</w:t>
      </w:r>
      <w:r w:rsidR="008806BF">
        <w:rPr>
          <w:lang w:val="sr-Cyrl-RS"/>
        </w:rPr>
        <w:t xml:space="preserve"> </w:t>
      </w:r>
      <w:r w:rsidR="003F08E9">
        <w:rPr>
          <w:lang w:val="sr-Cyrl-RS"/>
        </w:rPr>
        <w:t xml:space="preserve">коришћењем </w:t>
      </w:r>
      <w:r w:rsidR="008806BF">
        <w:rPr>
          <w:lang w:val="sr-Cyrl-RS"/>
        </w:rPr>
        <w:t>доступн</w:t>
      </w:r>
      <w:r w:rsidR="003F08E9">
        <w:rPr>
          <w:lang w:val="sr-Cyrl-RS"/>
        </w:rPr>
        <w:t>их</w:t>
      </w:r>
      <w:r w:rsidR="008806BF">
        <w:rPr>
          <w:lang w:val="sr-Cyrl-RS"/>
        </w:rPr>
        <w:t xml:space="preserve"> документа</w:t>
      </w:r>
      <w:r w:rsidR="003F08E9">
        <w:rPr>
          <w:lang w:val="sr-Cyrl-RS"/>
        </w:rPr>
        <w:t xml:space="preserve">. </w:t>
      </w:r>
      <w:r w:rsidR="00CE2D8D">
        <w:rPr>
          <w:lang w:val="sr-Cyrl-RS"/>
        </w:rPr>
        <w:t>Водна тела</w:t>
      </w:r>
      <w:r w:rsidR="00824A4F">
        <w:rPr>
          <w:lang w:val="sr-Cyrl-RS"/>
        </w:rPr>
        <w:t xml:space="preserve"> су дефинисана на основу следећег:</w:t>
      </w:r>
    </w:p>
    <w:p w14:paraId="3A58AF70" w14:textId="76D3F186" w:rsidR="00824A4F" w:rsidRDefault="00BD7827" w:rsidP="000916BF">
      <w:pPr>
        <w:pStyle w:val="ListParagraph"/>
        <w:numPr>
          <w:ilvl w:val="0"/>
          <w:numId w:val="39"/>
        </w:numPr>
        <w:spacing w:before="0" w:beforeAutospacing="0" w:after="0" w:afterAutospacing="0"/>
        <w:rPr>
          <w:lang w:val="sr-Cyrl-RS"/>
        </w:rPr>
      </w:pPr>
      <w:r>
        <w:rPr>
          <w:lang w:val="sr-Cyrl-RS"/>
        </w:rPr>
        <w:t>п</w:t>
      </w:r>
      <w:r w:rsidR="00824A4F">
        <w:rPr>
          <w:lang w:val="sr-Cyrl-RS"/>
        </w:rPr>
        <w:t>рипадности одређеној категорији повр</w:t>
      </w:r>
      <w:r w:rsidR="00BC7E6D">
        <w:rPr>
          <w:lang w:val="sr-Cyrl-RS"/>
        </w:rPr>
        <w:t>шинске воде (река, акумулација)</w:t>
      </w:r>
      <w:r>
        <w:rPr>
          <w:lang w:val="sr-Cyrl-RS"/>
        </w:rPr>
        <w:t>;</w:t>
      </w:r>
    </w:p>
    <w:p w14:paraId="774F30CE" w14:textId="6FA91913" w:rsidR="00824A4F" w:rsidRDefault="00BD7827" w:rsidP="000916BF">
      <w:pPr>
        <w:pStyle w:val="ListParagraph"/>
        <w:numPr>
          <w:ilvl w:val="0"/>
          <w:numId w:val="39"/>
        </w:numPr>
        <w:spacing w:before="0" w:beforeAutospacing="0" w:after="0" w:afterAutospacing="0"/>
        <w:rPr>
          <w:lang w:val="sr-Cyrl-RS"/>
        </w:rPr>
      </w:pPr>
      <w:r>
        <w:rPr>
          <w:lang w:val="sr-Cyrl-RS"/>
        </w:rPr>
        <w:t>и</w:t>
      </w:r>
      <w:r w:rsidR="00824A4F">
        <w:rPr>
          <w:lang w:val="sr-Cyrl-RS"/>
        </w:rPr>
        <w:t>зв</w:t>
      </w:r>
      <w:r w:rsidR="00BC7E6D">
        <w:rPr>
          <w:lang w:val="sr-Cyrl-RS"/>
        </w:rPr>
        <w:t>ршене поделе водотока на типове</w:t>
      </w:r>
      <w:r>
        <w:rPr>
          <w:lang w:val="sr-Cyrl-RS"/>
        </w:rPr>
        <w:t>;</w:t>
      </w:r>
    </w:p>
    <w:p w14:paraId="341035DD" w14:textId="73BB398E" w:rsidR="00824A4F" w:rsidRDefault="00BD7827" w:rsidP="000916BF">
      <w:pPr>
        <w:pStyle w:val="ListParagraph"/>
        <w:numPr>
          <w:ilvl w:val="0"/>
          <w:numId w:val="39"/>
        </w:numPr>
        <w:spacing w:before="0" w:beforeAutospacing="0" w:after="0" w:afterAutospacing="0"/>
        <w:rPr>
          <w:lang w:val="sr-Cyrl-RS"/>
        </w:rPr>
      </w:pPr>
      <w:r>
        <w:rPr>
          <w:lang w:val="sr-Cyrl-RS"/>
        </w:rPr>
        <w:t>п</w:t>
      </w:r>
      <w:r w:rsidR="00824A4F">
        <w:rPr>
          <w:lang w:val="sr-Cyrl-RS"/>
        </w:rPr>
        <w:t xml:space="preserve">ознавања природних физичких и морфолошких карактеристика водотока (облик речне долине </w:t>
      </w:r>
      <w:r w:rsidR="00BC7E6D">
        <w:rPr>
          <w:lang w:val="sr-Cyrl-RS"/>
        </w:rPr>
        <w:t>- клисура, широка долина и сл)</w:t>
      </w:r>
      <w:r>
        <w:rPr>
          <w:lang w:val="sr-Cyrl-RS"/>
        </w:rPr>
        <w:t>;</w:t>
      </w:r>
    </w:p>
    <w:p w14:paraId="6CEF2FD5" w14:textId="2B7440C0" w:rsidR="00824A4F" w:rsidRDefault="00BD7827" w:rsidP="000916BF">
      <w:pPr>
        <w:pStyle w:val="ListParagraph"/>
        <w:numPr>
          <w:ilvl w:val="0"/>
          <w:numId w:val="39"/>
        </w:numPr>
        <w:spacing w:before="0" w:beforeAutospacing="0" w:after="0" w:afterAutospacing="0"/>
        <w:rPr>
          <w:lang w:val="sr-Cyrl-RS"/>
        </w:rPr>
      </w:pPr>
      <w:r>
        <w:rPr>
          <w:lang w:val="sr-Cyrl-RS"/>
        </w:rPr>
        <w:t>п</w:t>
      </w:r>
      <w:r w:rsidR="00BC7E6D">
        <w:rPr>
          <w:lang w:val="sr-Cyrl-RS"/>
        </w:rPr>
        <w:t>оложаја ушћа значајних притока</w:t>
      </w:r>
      <w:r>
        <w:rPr>
          <w:lang w:val="sr-Cyrl-RS"/>
        </w:rPr>
        <w:t>;</w:t>
      </w:r>
    </w:p>
    <w:p w14:paraId="2F0AE256" w14:textId="546EA30D" w:rsidR="00824A4F" w:rsidRDefault="00BD7827" w:rsidP="000916BF">
      <w:pPr>
        <w:pStyle w:val="ListParagraph"/>
        <w:numPr>
          <w:ilvl w:val="0"/>
          <w:numId w:val="39"/>
        </w:numPr>
        <w:spacing w:before="0" w:beforeAutospacing="0" w:after="0" w:afterAutospacing="0"/>
        <w:rPr>
          <w:lang w:val="sr-Cyrl-RS"/>
        </w:rPr>
      </w:pPr>
      <w:r>
        <w:rPr>
          <w:lang w:val="sr-Cyrl-RS"/>
        </w:rPr>
        <w:t>п</w:t>
      </w:r>
      <w:r w:rsidR="00824A4F">
        <w:rPr>
          <w:lang w:val="sr-Cyrl-RS"/>
        </w:rPr>
        <w:t>оложаја објеката који могу да представљају зн</w:t>
      </w:r>
      <w:r w:rsidR="00BC7E6D">
        <w:rPr>
          <w:lang w:val="sr-Cyrl-RS"/>
        </w:rPr>
        <w:t>ачајан хидроморфолошки притисак</w:t>
      </w:r>
      <w:r w:rsidR="003830D3">
        <w:rPr>
          <w:lang w:val="sr-Cyrl-RS"/>
        </w:rPr>
        <w:t>;</w:t>
      </w:r>
    </w:p>
    <w:p w14:paraId="4F99BCB5" w14:textId="015B3E94" w:rsidR="00824A4F" w:rsidRDefault="00BD7827" w:rsidP="000916BF">
      <w:pPr>
        <w:pStyle w:val="ListParagraph"/>
        <w:numPr>
          <w:ilvl w:val="0"/>
          <w:numId w:val="39"/>
        </w:numPr>
        <w:spacing w:before="0" w:beforeAutospacing="0" w:after="0" w:afterAutospacing="0"/>
        <w:rPr>
          <w:lang w:val="sr-Cyrl-RS"/>
        </w:rPr>
      </w:pPr>
      <w:r>
        <w:rPr>
          <w:lang w:val="sr-Cyrl-RS"/>
        </w:rPr>
        <w:t>п</w:t>
      </w:r>
      <w:r w:rsidR="00824A4F">
        <w:rPr>
          <w:lang w:val="sr-Cyrl-RS"/>
        </w:rPr>
        <w:t>ознавања генералног стања квалитета водотока.</w:t>
      </w:r>
    </w:p>
    <w:p w14:paraId="57E93FD3" w14:textId="77777777" w:rsidR="003F08E9" w:rsidRDefault="003F08E9" w:rsidP="00824A4F">
      <w:pPr>
        <w:spacing w:before="0" w:beforeAutospacing="0" w:after="0" w:afterAutospacing="0"/>
        <w:ind w:firstLine="0"/>
        <w:rPr>
          <w:lang w:val="sr-Cyrl-RS"/>
        </w:rPr>
      </w:pPr>
    </w:p>
    <w:p w14:paraId="2A4253DA" w14:textId="31F88A51" w:rsidR="00824A4F" w:rsidRDefault="00994713" w:rsidP="00E648F5">
      <w:pPr>
        <w:rPr>
          <w:lang w:val="sr-Latn-RS"/>
        </w:rPr>
      </w:pPr>
      <w:r w:rsidRPr="00D61360">
        <w:rPr>
          <w:lang w:val="sr-Cyrl-RS"/>
        </w:rPr>
        <w:t xml:space="preserve">Детаљан приказ методологије за идентификацију </w:t>
      </w:r>
      <w:r w:rsidR="00CE2D8D">
        <w:rPr>
          <w:lang w:val="sr-Cyrl-RS"/>
        </w:rPr>
        <w:t>водних тела</w:t>
      </w:r>
      <w:r w:rsidRPr="00D61360">
        <w:rPr>
          <w:lang w:val="sr-Cyrl-RS"/>
        </w:rPr>
        <w:t xml:space="preserve"> дат је у </w:t>
      </w:r>
      <w:r w:rsidR="00A869EB" w:rsidRPr="00D61360">
        <w:rPr>
          <w:lang w:val="sr-Cyrl-RS"/>
        </w:rPr>
        <w:t>Прилогу 2</w:t>
      </w:r>
      <w:r w:rsidRPr="00D61360">
        <w:rPr>
          <w:lang w:val="sr-Cyrl-RS"/>
        </w:rPr>
        <w:t>.</w:t>
      </w:r>
      <w:r w:rsidR="009E2E0A" w:rsidRPr="00D61360">
        <w:rPr>
          <w:lang w:val="sr-Latn-RS"/>
        </w:rPr>
        <w:t xml:space="preserve"> </w:t>
      </w:r>
      <w:r w:rsidRPr="00D61360">
        <w:rPr>
          <w:lang w:val="sr-Cyrl-RS"/>
        </w:rPr>
        <w:t xml:space="preserve">На основу наведене методологије, а у складу са дефинисаном типологијом, извршена је делинеација </w:t>
      </w:r>
      <w:r w:rsidR="00CE2D8D">
        <w:rPr>
          <w:lang w:val="sr-Cyrl-RS"/>
        </w:rPr>
        <w:t>водних тела</w:t>
      </w:r>
      <w:r w:rsidR="00824A4F" w:rsidRPr="00D61360">
        <w:rPr>
          <w:lang w:val="sr-Cyrl-RS"/>
        </w:rPr>
        <w:t xml:space="preserve"> за водотоке веће од 10 </w:t>
      </w:r>
      <w:r w:rsidR="00824A4F" w:rsidRPr="00D61360">
        <w:rPr>
          <w:lang w:val="sr-Latn-RS"/>
        </w:rPr>
        <w:t>km</w:t>
      </w:r>
      <w:r w:rsidR="00824A4F" w:rsidRPr="00D61360">
        <w:rPr>
          <w:vertAlign w:val="superscript"/>
          <w:lang w:val="sr-Cyrl-RS"/>
        </w:rPr>
        <w:t>2</w:t>
      </w:r>
      <w:r w:rsidR="00382876">
        <w:rPr>
          <w:lang w:val="sr-Cyrl-RS"/>
        </w:rPr>
        <w:t xml:space="preserve"> (Слика </w:t>
      </w:r>
      <w:r w:rsidR="00382876">
        <w:rPr>
          <w:rFonts w:cs="Times New Roman"/>
          <w:lang w:val="sr-Cyrl-RS"/>
        </w:rPr>
        <w:t>II</w:t>
      </w:r>
      <w:r w:rsidR="00382876">
        <w:rPr>
          <w:lang w:val="sr-Cyrl-RS"/>
        </w:rPr>
        <w:t>.8)</w:t>
      </w:r>
      <w:r w:rsidRPr="00D61360">
        <w:rPr>
          <w:lang w:val="sr-Cyrl-RS"/>
        </w:rPr>
        <w:t>.</w:t>
      </w:r>
      <w:r w:rsidR="00824A4F" w:rsidRPr="00D61360">
        <w:rPr>
          <w:vertAlign w:val="superscript"/>
          <w:lang w:val="sr-Cyrl-RS"/>
        </w:rPr>
        <w:t xml:space="preserve"> </w:t>
      </w:r>
      <w:r w:rsidR="00824A4F" w:rsidRPr="00D61360">
        <w:rPr>
          <w:lang w:val="sr-Cyrl-RS"/>
        </w:rPr>
        <w:t xml:space="preserve">Укупан број </w:t>
      </w:r>
      <w:r w:rsidR="00CE2D8D">
        <w:rPr>
          <w:lang w:val="sr-Cyrl-RS"/>
        </w:rPr>
        <w:t>водних тела</w:t>
      </w:r>
      <w:r w:rsidR="00824A4F" w:rsidRPr="00D61360">
        <w:rPr>
          <w:lang w:val="sr-Cyrl-RS"/>
        </w:rPr>
        <w:t xml:space="preserve"> површинских вода </w:t>
      </w:r>
      <w:r w:rsidRPr="00D61360">
        <w:rPr>
          <w:lang w:val="sr-Cyrl-RS"/>
        </w:rPr>
        <w:t>износи</w:t>
      </w:r>
      <w:r w:rsidR="003F08E9" w:rsidRPr="00D61360">
        <w:rPr>
          <w:lang w:val="sr-Cyrl-RS"/>
        </w:rPr>
        <w:t xml:space="preserve"> </w:t>
      </w:r>
      <w:r w:rsidR="00824A4F" w:rsidRPr="00D61360">
        <w:rPr>
          <w:lang w:val="sr-Latn-RS"/>
        </w:rPr>
        <w:t>3</w:t>
      </w:r>
      <w:r w:rsidRPr="00D61360">
        <w:rPr>
          <w:lang w:val="sr-Cyrl-RS"/>
        </w:rPr>
        <w:t>.</w:t>
      </w:r>
      <w:r w:rsidR="00824A4F" w:rsidRPr="00D61360">
        <w:rPr>
          <w:lang w:val="sr-Latn-RS"/>
        </w:rPr>
        <w:t>216</w:t>
      </w:r>
      <w:r w:rsidR="00824A4F" w:rsidRPr="00D61360">
        <w:rPr>
          <w:lang w:val="sr-Cyrl-RS"/>
        </w:rPr>
        <w:t xml:space="preserve">, </w:t>
      </w:r>
      <w:r w:rsidRPr="00D61360">
        <w:rPr>
          <w:lang w:val="sr-Cyrl-RS"/>
        </w:rPr>
        <w:t xml:space="preserve">а њихова </w:t>
      </w:r>
      <w:r w:rsidR="00824A4F" w:rsidRPr="00D61360">
        <w:rPr>
          <w:lang w:val="sr-Cyrl-RS"/>
        </w:rPr>
        <w:t xml:space="preserve">просечна дужина </w:t>
      </w:r>
      <w:r w:rsidRPr="00D61360">
        <w:rPr>
          <w:lang w:val="sr-Cyrl-RS"/>
        </w:rPr>
        <w:t xml:space="preserve">је </w:t>
      </w:r>
      <w:r w:rsidRPr="00D61360">
        <w:rPr>
          <w:lang w:val="sr-Latn-RS"/>
        </w:rPr>
        <w:t>8</w:t>
      </w:r>
      <w:r w:rsidRPr="00D61360">
        <w:rPr>
          <w:lang w:val="sr-Cyrl-RS"/>
        </w:rPr>
        <w:t>,</w:t>
      </w:r>
      <w:r w:rsidR="00824A4F" w:rsidRPr="00D61360">
        <w:rPr>
          <w:lang w:val="sr-Latn-RS"/>
        </w:rPr>
        <w:t>45 km</w:t>
      </w:r>
      <w:r w:rsidR="00BD1A82" w:rsidRPr="00D61360">
        <w:rPr>
          <w:lang w:val="sr-Cyrl-RS"/>
        </w:rPr>
        <w:t xml:space="preserve"> (Прилог 1)</w:t>
      </w:r>
      <w:r w:rsidR="00824A4F" w:rsidRPr="00D61360">
        <w:rPr>
          <w:lang w:val="sr-Latn-RS"/>
        </w:rPr>
        <w:t>.</w:t>
      </w:r>
    </w:p>
    <w:p w14:paraId="4D978FA3" w14:textId="77777777" w:rsidR="004B2FA3" w:rsidRDefault="004B2FA3" w:rsidP="004B2FA3">
      <w:pPr>
        <w:pStyle w:val="Heading4"/>
      </w:pPr>
      <w:r>
        <w:t>Језера</w:t>
      </w:r>
    </w:p>
    <w:p w14:paraId="4A6E37F5" w14:textId="0EE9E6F8" w:rsidR="004B2FA3" w:rsidRPr="00982ACC" w:rsidRDefault="004B2FA3" w:rsidP="004B2FA3">
      <w:pPr>
        <w:rPr>
          <w:lang w:val="sr-Cyrl-RS"/>
        </w:rPr>
      </w:pPr>
      <w:r>
        <w:rPr>
          <w:lang w:val="sr-Latn-RS"/>
        </w:rPr>
        <w:t>У историјској документациј</w:t>
      </w:r>
      <w:r>
        <w:rPr>
          <w:lang w:val="sr-Cyrl-RS"/>
        </w:rPr>
        <w:t>и</w:t>
      </w:r>
      <w:r w:rsidRPr="0051027E">
        <w:rPr>
          <w:lang w:val="sr-Latn-RS"/>
        </w:rPr>
        <w:t xml:space="preserve"> препозната су три природна језера</w:t>
      </w:r>
      <w:r>
        <w:rPr>
          <w:lang w:val="sr-Cyrl-RS"/>
        </w:rPr>
        <w:t xml:space="preserve">, већа од </w:t>
      </w:r>
      <w:r w:rsidRPr="001D258A">
        <w:rPr>
          <w:lang w:val="sr-Cyrl-RS"/>
        </w:rPr>
        <w:t xml:space="preserve">0,5 </w:t>
      </w:r>
      <w:r w:rsidRPr="004B2FA3">
        <w:rPr>
          <w:lang w:val="sr-Latn-RS"/>
        </w:rPr>
        <w:t>km</w:t>
      </w:r>
      <w:r w:rsidRPr="001D258A">
        <w:rPr>
          <w:vertAlign w:val="superscript"/>
          <w:lang w:val="sr-Cyrl-RS"/>
        </w:rPr>
        <w:t>2</w:t>
      </w:r>
      <w:r w:rsidRPr="0051027E">
        <w:rPr>
          <w:lang w:val="sr-Latn-RS"/>
        </w:rPr>
        <w:t>: Палићко</w:t>
      </w:r>
      <w:r>
        <w:rPr>
          <w:lang w:val="sr-Cyrl-RS"/>
        </w:rPr>
        <w:t xml:space="preserve"> (5,45</w:t>
      </w:r>
      <w:r>
        <w:rPr>
          <w:lang w:val="sr-Latn-RS"/>
        </w:rPr>
        <w:t xml:space="preserve"> km</w:t>
      </w:r>
      <w:r w:rsidRPr="00330684">
        <w:rPr>
          <w:vertAlign w:val="superscript"/>
          <w:lang w:val="sr-Latn-RS"/>
        </w:rPr>
        <w:t>2</w:t>
      </w:r>
      <w:r>
        <w:rPr>
          <w:lang w:val="sr-Latn-RS"/>
        </w:rPr>
        <w:t>), Лудошко (3,18 km</w:t>
      </w:r>
      <w:r w:rsidRPr="00330684">
        <w:rPr>
          <w:vertAlign w:val="superscript"/>
          <w:lang w:val="sr-Latn-RS"/>
        </w:rPr>
        <w:t>2</w:t>
      </w:r>
      <w:r>
        <w:rPr>
          <w:lang w:val="sr-Latn-RS"/>
        </w:rPr>
        <w:t>) и Велико Блат</w:t>
      </w:r>
      <w:r>
        <w:rPr>
          <w:lang w:val="sr-Cyrl-RS"/>
        </w:rPr>
        <w:t>о</w:t>
      </w:r>
      <w:r>
        <w:rPr>
          <w:lang w:val="sr-Latn-RS"/>
        </w:rPr>
        <w:t xml:space="preserve"> (1,78 km</w:t>
      </w:r>
      <w:r w:rsidRPr="00330684">
        <w:rPr>
          <w:vertAlign w:val="superscript"/>
          <w:lang w:val="sr-Latn-RS"/>
        </w:rPr>
        <w:t>2</w:t>
      </w:r>
      <w:r>
        <w:rPr>
          <w:lang w:val="sr-Latn-RS"/>
        </w:rPr>
        <w:t>)</w:t>
      </w:r>
      <w:r w:rsidRPr="0051027E">
        <w:rPr>
          <w:lang w:val="sr-Latn-RS"/>
        </w:rPr>
        <w:t xml:space="preserve">. Поменути језерски екосистеми су током времена значајно модификовани предузимањем </w:t>
      </w:r>
      <w:r>
        <w:rPr>
          <w:lang w:val="sr-Cyrl-RS"/>
        </w:rPr>
        <w:t>различитих</w:t>
      </w:r>
      <w:r w:rsidRPr="0051027E">
        <w:rPr>
          <w:lang w:val="sr-Latn-RS"/>
        </w:rPr>
        <w:t xml:space="preserve"> техничких и других </w:t>
      </w:r>
      <w:r>
        <w:rPr>
          <w:lang w:val="sr-Cyrl-RS"/>
        </w:rPr>
        <w:t>активности</w:t>
      </w:r>
      <w:r w:rsidRPr="0051027E">
        <w:rPr>
          <w:lang w:val="sr-Latn-RS"/>
        </w:rPr>
        <w:t xml:space="preserve"> тако да </w:t>
      </w:r>
      <w:r>
        <w:rPr>
          <w:lang w:val="sr-Cyrl-RS"/>
        </w:rPr>
        <w:t xml:space="preserve">практично </w:t>
      </w:r>
      <w:r w:rsidRPr="0051027E">
        <w:rPr>
          <w:lang w:val="sr-Latn-RS"/>
        </w:rPr>
        <w:t xml:space="preserve">више </w:t>
      </w:r>
      <w:r>
        <w:rPr>
          <w:lang w:val="sr-Cyrl-RS"/>
        </w:rPr>
        <w:t xml:space="preserve">и </w:t>
      </w:r>
      <w:r>
        <w:rPr>
          <w:lang w:val="sr-Latn-RS"/>
        </w:rPr>
        <w:t>не представ</w:t>
      </w:r>
      <w:r>
        <w:rPr>
          <w:lang w:val="sr-Cyrl-RS"/>
        </w:rPr>
        <w:t>љ</w:t>
      </w:r>
      <w:r w:rsidRPr="0051027E">
        <w:rPr>
          <w:lang w:val="sr-Latn-RS"/>
        </w:rPr>
        <w:t>ају природне језерске системе</w:t>
      </w:r>
      <w:r w:rsidR="003830D3">
        <w:rPr>
          <w:lang w:val="sr-Cyrl-RS"/>
        </w:rPr>
        <w:t>, те су у овом п</w:t>
      </w:r>
      <w:r>
        <w:rPr>
          <w:lang w:val="sr-Cyrl-RS"/>
        </w:rPr>
        <w:t xml:space="preserve">лану предложени као </w:t>
      </w:r>
      <w:r w:rsidRPr="004B7CCF">
        <w:rPr>
          <w:lang w:val="sr-Cyrl-RS"/>
        </w:rPr>
        <w:t>кандидати за</w:t>
      </w:r>
      <w:r w:rsidRPr="004B7CCF">
        <w:rPr>
          <w:lang w:val="sr-Latn-RS"/>
        </w:rPr>
        <w:t xml:space="preserve"> </w:t>
      </w:r>
      <w:r w:rsidR="00145AED">
        <w:rPr>
          <w:lang w:val="sr-Cyrl-RS"/>
        </w:rPr>
        <w:t>значајно измењена водна тела</w:t>
      </w:r>
      <w:r w:rsidRPr="004B7CCF">
        <w:rPr>
          <w:lang w:val="sr-Cyrl-RS"/>
        </w:rPr>
        <w:t>.</w:t>
      </w:r>
    </w:p>
    <w:p w14:paraId="01658062" w14:textId="77777777" w:rsidR="00824A4F" w:rsidRPr="004B2FA3" w:rsidRDefault="00824A4F" w:rsidP="00824A4F">
      <w:pPr>
        <w:spacing w:before="0" w:beforeAutospacing="0" w:after="0" w:afterAutospacing="0"/>
        <w:ind w:firstLine="0"/>
        <w:rPr>
          <w:lang w:val="sr-Cyrl-R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D2425A" w14:paraId="0CE08833" w14:textId="77777777" w:rsidTr="009E2E0A">
        <w:tc>
          <w:tcPr>
            <w:tcW w:w="9571" w:type="dxa"/>
          </w:tcPr>
          <w:p w14:paraId="2DFAE2EE" w14:textId="77777777" w:rsidR="00D2425A" w:rsidRDefault="00C32C55" w:rsidP="00D2425A">
            <w:pPr>
              <w:spacing w:before="0" w:beforeAutospacing="0" w:after="0" w:afterAutospacing="0"/>
              <w:ind w:firstLine="0"/>
              <w:jc w:val="center"/>
              <w:rPr>
                <w:highlight w:val="cyan"/>
                <w:lang w:val="sr-Latn-RS"/>
              </w:rPr>
            </w:pPr>
            <w:r>
              <w:rPr>
                <w:noProof/>
                <w:lang w:val="en-US"/>
              </w:rPr>
              <w:lastRenderedPageBreak/>
              <w:drawing>
                <wp:inline distT="0" distB="0" distL="0" distR="0" wp14:anchorId="0558EA98" wp14:editId="3F2C8F21">
                  <wp:extent cx="5761511" cy="598733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_Vodna_tela_povrsinskih_voda.png"/>
                          <pic:cNvPicPr/>
                        </pic:nvPicPr>
                        <pic:blipFill rotWithShape="1">
                          <a:blip r:embed="rId51" cstate="print">
                            <a:extLst>
                              <a:ext uri="{28A0092B-C50C-407E-A947-70E740481C1C}">
                                <a14:useLocalDpi xmlns:a14="http://schemas.microsoft.com/office/drawing/2010/main" val="0"/>
                              </a:ext>
                            </a:extLst>
                          </a:blip>
                          <a:srcRect b="32101"/>
                          <a:stretch/>
                        </pic:blipFill>
                        <pic:spPr bwMode="auto">
                          <a:xfrm>
                            <a:off x="0" y="0"/>
                            <a:ext cx="5762764" cy="5988634"/>
                          </a:xfrm>
                          <a:prstGeom prst="rect">
                            <a:avLst/>
                          </a:prstGeom>
                          <a:ln>
                            <a:noFill/>
                          </a:ln>
                          <a:extLst>
                            <a:ext uri="{53640926-AAD7-44D8-BBD7-CCE9431645EC}">
                              <a14:shadowObscured xmlns:a14="http://schemas.microsoft.com/office/drawing/2010/main"/>
                            </a:ext>
                          </a:extLst>
                        </pic:spPr>
                      </pic:pic>
                    </a:graphicData>
                  </a:graphic>
                </wp:inline>
              </w:drawing>
            </w:r>
          </w:p>
        </w:tc>
      </w:tr>
    </w:tbl>
    <w:p w14:paraId="1CD5D34D" w14:textId="2B499EE9" w:rsidR="00824A4F" w:rsidRPr="00F15C58" w:rsidRDefault="009E2E0A" w:rsidP="00F25CD6">
      <w:pPr>
        <w:pStyle w:val="a8"/>
        <w:rPr>
          <w:lang w:val="sr-Latn-RS"/>
        </w:rPr>
      </w:pPr>
      <w:bookmarkStart w:id="82" w:name="_Toc73824428"/>
      <w:bookmarkStart w:id="83" w:name="_Toc73824504"/>
      <w:bookmarkStart w:id="84" w:name="_Toc91549811"/>
      <w:r>
        <w:t xml:space="preserve">Слика </w:t>
      </w:r>
      <w:r w:rsidR="008D1E03">
        <w:fldChar w:fldCharType="begin"/>
      </w:r>
      <w:r w:rsidR="008D1E03">
        <w:instrText xml:space="preserve"> STYLEREF 1 \s </w:instrText>
      </w:r>
      <w:r w:rsidR="008D1E03">
        <w:fldChar w:fldCharType="separate"/>
      </w:r>
      <w:r w:rsidR="00EC4DD4">
        <w:rPr>
          <w:noProof/>
        </w:rPr>
        <w:t>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9</w:t>
      </w:r>
      <w:r w:rsidR="008D1E03">
        <w:fldChar w:fldCharType="end"/>
      </w:r>
      <w:r>
        <w:rPr>
          <w:lang w:val="sr-Latn-RS"/>
        </w:rPr>
        <w:t>:</w:t>
      </w:r>
      <w:r w:rsidR="00824A4F">
        <w:rPr>
          <w:lang w:val="sr-Latn-RS"/>
        </w:rPr>
        <w:t xml:space="preserve"> </w:t>
      </w:r>
      <w:r w:rsidR="00824A4F">
        <w:rPr>
          <w:lang w:val="sr-Cyrl-RS"/>
        </w:rPr>
        <w:t xml:space="preserve">Водна тела </w:t>
      </w:r>
      <w:r w:rsidR="00305821">
        <w:rPr>
          <w:lang w:val="sr-Cyrl-RS"/>
        </w:rPr>
        <w:t>по</w:t>
      </w:r>
      <w:r w:rsidR="00C903D7">
        <w:rPr>
          <w:lang w:val="sr-Cyrl-RS"/>
        </w:rPr>
        <w:t>в</w:t>
      </w:r>
      <w:r w:rsidR="00305821">
        <w:rPr>
          <w:lang w:val="sr-Cyrl-RS"/>
        </w:rPr>
        <w:t>р</w:t>
      </w:r>
      <w:r w:rsidR="00F15C58">
        <w:rPr>
          <w:lang w:val="sr-Cyrl-RS"/>
        </w:rPr>
        <w:t>шинских вода</w:t>
      </w:r>
      <w:bookmarkEnd w:id="82"/>
      <w:bookmarkEnd w:id="83"/>
      <w:bookmarkEnd w:id="84"/>
    </w:p>
    <w:p w14:paraId="5217E6BC" w14:textId="77777777" w:rsidR="00824A4F" w:rsidRDefault="00824A4F" w:rsidP="00824A4F">
      <w:pPr>
        <w:spacing w:before="0" w:beforeAutospacing="0" w:after="0" w:afterAutospacing="0"/>
        <w:ind w:firstLine="0"/>
        <w:rPr>
          <w:u w:val="single"/>
          <w:lang w:val="sr-Cyrl-RS"/>
        </w:rPr>
      </w:pPr>
    </w:p>
    <w:p w14:paraId="79FB8D80" w14:textId="77777777" w:rsidR="00A45436" w:rsidRPr="00BE777A" w:rsidRDefault="00824A4F" w:rsidP="008D5160">
      <w:pPr>
        <w:pStyle w:val="Heading3"/>
      </w:pPr>
      <w:bookmarkStart w:id="85" w:name="_Toc91549968"/>
      <w:r w:rsidRPr="00A6454F">
        <w:t>Прелиминарно</w:t>
      </w:r>
      <w:r>
        <w:t xml:space="preserve"> о</w:t>
      </w:r>
      <w:r w:rsidR="00A45436">
        <w:t>дређивање</w:t>
      </w:r>
      <w:r w:rsidR="00034012">
        <w:t xml:space="preserve"> значајно измењених водних тела и </w:t>
      </w:r>
      <w:r w:rsidR="00A45436">
        <w:t>вештачких водних тела</w:t>
      </w:r>
      <w:bookmarkEnd w:id="85"/>
    </w:p>
    <w:p w14:paraId="42706FDF" w14:textId="6B21B131" w:rsidR="00343B31" w:rsidRPr="00343B31" w:rsidRDefault="00034012" w:rsidP="00E648F5">
      <w:pPr>
        <w:rPr>
          <w:lang w:val="sr-Cyrl-RS" w:eastAsia="de-DE"/>
        </w:rPr>
      </w:pPr>
      <w:r>
        <w:rPr>
          <w:lang w:val="sr-Latn-RS" w:eastAsia="de-DE"/>
        </w:rPr>
        <w:t>У</w:t>
      </w:r>
      <w:r w:rsidRPr="00034012">
        <w:rPr>
          <w:lang w:val="sr-Latn-RS" w:eastAsia="de-DE"/>
        </w:rPr>
        <w:t xml:space="preserve"> </w:t>
      </w:r>
      <w:r>
        <w:rPr>
          <w:lang w:val="sr-Latn-RS" w:eastAsia="de-DE"/>
        </w:rPr>
        <w:t>складу</w:t>
      </w:r>
      <w:r w:rsidRPr="00034012">
        <w:rPr>
          <w:lang w:val="sr-Latn-RS" w:eastAsia="de-DE"/>
        </w:rPr>
        <w:t xml:space="preserve"> </w:t>
      </w:r>
      <w:r>
        <w:rPr>
          <w:lang w:val="sr-Latn-RS" w:eastAsia="de-DE"/>
        </w:rPr>
        <w:t>с</w:t>
      </w:r>
      <w:r w:rsidR="00343B31">
        <w:rPr>
          <w:lang w:val="sr-Cyrl-RS" w:eastAsia="de-DE"/>
        </w:rPr>
        <w:t>а</w:t>
      </w:r>
      <w:r w:rsidRPr="00034012">
        <w:rPr>
          <w:lang w:val="sr-Latn-RS" w:eastAsia="de-DE"/>
        </w:rPr>
        <w:t xml:space="preserve"> </w:t>
      </w:r>
      <w:r>
        <w:rPr>
          <w:lang w:val="sr-Latn-RS" w:eastAsia="de-DE"/>
        </w:rPr>
        <w:t>ОДВ</w:t>
      </w:r>
      <w:r w:rsidRPr="00034012">
        <w:rPr>
          <w:lang w:val="sr-Latn-RS" w:eastAsia="de-DE"/>
        </w:rPr>
        <w:t>, „</w:t>
      </w:r>
      <w:r w:rsidR="00343B31">
        <w:rPr>
          <w:lang w:val="sr-Cyrl-RS" w:eastAsia="de-DE"/>
        </w:rPr>
        <w:t>значајно</w:t>
      </w:r>
      <w:r w:rsidRPr="00034012">
        <w:rPr>
          <w:lang w:val="sr-Latn-RS" w:eastAsia="de-DE"/>
        </w:rPr>
        <w:t xml:space="preserve"> </w:t>
      </w:r>
      <w:r w:rsidR="00343B31">
        <w:rPr>
          <w:lang w:val="sr-Latn-RS" w:eastAsia="de-DE"/>
        </w:rPr>
        <w:t>изм</w:t>
      </w:r>
      <w:r>
        <w:rPr>
          <w:lang w:val="sr-Latn-RS" w:eastAsia="de-DE"/>
        </w:rPr>
        <w:t>ењено</w:t>
      </w:r>
      <w:r w:rsidRPr="00034012">
        <w:rPr>
          <w:lang w:val="sr-Latn-RS" w:eastAsia="de-DE"/>
        </w:rPr>
        <w:t xml:space="preserve"> </w:t>
      </w:r>
      <w:r>
        <w:rPr>
          <w:lang w:val="sr-Latn-RS" w:eastAsia="de-DE"/>
        </w:rPr>
        <w:t>водно</w:t>
      </w:r>
      <w:r w:rsidRPr="00034012">
        <w:rPr>
          <w:lang w:val="sr-Latn-RS" w:eastAsia="de-DE"/>
        </w:rPr>
        <w:t xml:space="preserve"> </w:t>
      </w:r>
      <w:r w:rsidR="00343B31">
        <w:rPr>
          <w:lang w:val="sr-Latn-RS" w:eastAsia="de-DE"/>
        </w:rPr>
        <w:t>т</w:t>
      </w:r>
      <w:r>
        <w:rPr>
          <w:lang w:val="sr-Latn-RS" w:eastAsia="de-DE"/>
        </w:rPr>
        <w:t>ело</w:t>
      </w:r>
      <w:r w:rsidR="009F0533">
        <w:rPr>
          <w:lang w:val="sr-Latn-RS" w:eastAsia="de-DE"/>
        </w:rPr>
        <w:t>”</w:t>
      </w:r>
      <w:r w:rsidR="00343B31">
        <w:rPr>
          <w:lang w:val="sr-Cyrl-RS" w:eastAsia="de-DE"/>
        </w:rPr>
        <w:t xml:space="preserve"> </w:t>
      </w:r>
      <w:r>
        <w:rPr>
          <w:lang w:val="sr-Latn-RS" w:eastAsia="de-DE"/>
        </w:rPr>
        <w:t>је</w:t>
      </w:r>
      <w:r w:rsidRPr="00034012">
        <w:rPr>
          <w:lang w:val="sr-Latn-RS" w:eastAsia="de-DE"/>
        </w:rPr>
        <w:t xml:space="preserve"> </w:t>
      </w:r>
      <w:r w:rsidR="00343B31">
        <w:rPr>
          <w:lang w:val="sr-Latn-RS" w:eastAsia="de-DE"/>
        </w:rPr>
        <w:t>т</w:t>
      </w:r>
      <w:r>
        <w:rPr>
          <w:lang w:val="sr-Latn-RS" w:eastAsia="de-DE"/>
        </w:rPr>
        <w:t>ело</w:t>
      </w:r>
      <w:r w:rsidRPr="00034012">
        <w:rPr>
          <w:lang w:val="sr-Latn-RS" w:eastAsia="de-DE"/>
        </w:rPr>
        <w:t xml:space="preserve"> </w:t>
      </w:r>
      <w:r>
        <w:rPr>
          <w:lang w:val="sr-Latn-RS" w:eastAsia="de-DE"/>
        </w:rPr>
        <w:t>површинске</w:t>
      </w:r>
      <w:r w:rsidRPr="00034012">
        <w:rPr>
          <w:lang w:val="sr-Latn-RS" w:eastAsia="de-DE"/>
        </w:rPr>
        <w:t xml:space="preserve"> </w:t>
      </w:r>
      <w:r>
        <w:rPr>
          <w:lang w:val="sr-Latn-RS" w:eastAsia="de-DE"/>
        </w:rPr>
        <w:t>воде</w:t>
      </w:r>
      <w:r w:rsidRPr="00034012">
        <w:rPr>
          <w:lang w:val="sr-Latn-RS" w:eastAsia="de-DE"/>
        </w:rPr>
        <w:t xml:space="preserve"> </w:t>
      </w:r>
      <w:r>
        <w:rPr>
          <w:lang w:val="sr-Latn-RS" w:eastAsia="de-DE"/>
        </w:rPr>
        <w:t>које</w:t>
      </w:r>
      <w:r w:rsidRPr="00034012">
        <w:rPr>
          <w:lang w:val="sr-Latn-RS" w:eastAsia="de-DE"/>
        </w:rPr>
        <w:t xml:space="preserve"> </w:t>
      </w:r>
      <w:r>
        <w:rPr>
          <w:lang w:val="sr-Latn-RS" w:eastAsia="de-DE"/>
        </w:rPr>
        <w:t>је</w:t>
      </w:r>
      <w:r w:rsidRPr="00034012">
        <w:rPr>
          <w:lang w:val="sr-Latn-RS" w:eastAsia="de-DE"/>
        </w:rPr>
        <w:t xml:space="preserve">, </w:t>
      </w:r>
      <w:r>
        <w:rPr>
          <w:lang w:val="sr-Latn-RS" w:eastAsia="de-DE"/>
        </w:rPr>
        <w:t>као</w:t>
      </w:r>
      <w:r w:rsidRPr="00034012">
        <w:rPr>
          <w:lang w:val="sr-Latn-RS" w:eastAsia="de-DE"/>
        </w:rPr>
        <w:t xml:space="preserve"> </w:t>
      </w:r>
      <w:r w:rsidR="00343B31">
        <w:rPr>
          <w:lang w:val="sr-Latn-RS" w:eastAsia="de-DE"/>
        </w:rPr>
        <w:t>пос</w:t>
      </w:r>
      <w:r w:rsidR="00343B31">
        <w:rPr>
          <w:lang w:val="sr-Cyrl-RS" w:eastAsia="de-DE"/>
        </w:rPr>
        <w:t>л</w:t>
      </w:r>
      <w:r>
        <w:rPr>
          <w:lang w:val="sr-Latn-RS" w:eastAsia="de-DE"/>
        </w:rPr>
        <w:t>едица</w:t>
      </w:r>
      <w:r w:rsidRPr="00034012">
        <w:rPr>
          <w:lang w:val="sr-Latn-RS" w:eastAsia="de-DE"/>
        </w:rPr>
        <w:t xml:space="preserve"> </w:t>
      </w:r>
      <w:r>
        <w:rPr>
          <w:lang w:val="sr-Latn-RS" w:eastAsia="de-DE"/>
        </w:rPr>
        <w:t>физичких</w:t>
      </w:r>
      <w:r w:rsidRPr="00034012">
        <w:rPr>
          <w:lang w:val="sr-Latn-RS" w:eastAsia="de-DE"/>
        </w:rPr>
        <w:t xml:space="preserve"> </w:t>
      </w:r>
      <w:r w:rsidR="00343B31">
        <w:rPr>
          <w:lang w:val="sr-Latn-RS" w:eastAsia="de-DE"/>
        </w:rPr>
        <w:t>пром</w:t>
      </w:r>
      <w:r>
        <w:rPr>
          <w:lang w:val="sr-Latn-RS" w:eastAsia="de-DE"/>
        </w:rPr>
        <w:t>ена</w:t>
      </w:r>
      <w:r w:rsidRPr="00034012">
        <w:rPr>
          <w:lang w:val="sr-Latn-RS" w:eastAsia="de-DE"/>
        </w:rPr>
        <w:t xml:space="preserve"> </w:t>
      </w:r>
      <w:r>
        <w:rPr>
          <w:lang w:val="sr-Latn-RS" w:eastAsia="de-DE"/>
        </w:rPr>
        <w:t>изазваних</w:t>
      </w:r>
      <w:r w:rsidRPr="00034012">
        <w:rPr>
          <w:lang w:val="sr-Latn-RS" w:eastAsia="de-DE"/>
        </w:rPr>
        <w:t xml:space="preserve"> </w:t>
      </w:r>
      <w:r>
        <w:rPr>
          <w:lang w:val="sr-Latn-RS" w:eastAsia="de-DE"/>
        </w:rPr>
        <w:t>људском</w:t>
      </w:r>
      <w:r w:rsidRPr="00034012">
        <w:rPr>
          <w:lang w:val="sr-Latn-RS" w:eastAsia="de-DE"/>
        </w:rPr>
        <w:t xml:space="preserve"> </w:t>
      </w:r>
      <w:r>
        <w:rPr>
          <w:lang w:val="sr-Latn-RS" w:eastAsia="de-DE"/>
        </w:rPr>
        <w:t>активношћу</w:t>
      </w:r>
      <w:r w:rsidRPr="00034012">
        <w:rPr>
          <w:lang w:val="sr-Latn-RS" w:eastAsia="de-DE"/>
        </w:rPr>
        <w:t xml:space="preserve"> </w:t>
      </w:r>
      <w:r>
        <w:rPr>
          <w:lang w:val="sr-Latn-RS" w:eastAsia="de-DE"/>
        </w:rPr>
        <w:t>значајно</w:t>
      </w:r>
      <w:r w:rsidRPr="00034012">
        <w:rPr>
          <w:lang w:val="sr-Latn-RS" w:eastAsia="de-DE"/>
        </w:rPr>
        <w:t xml:space="preserve"> </w:t>
      </w:r>
      <w:r w:rsidR="00343B31">
        <w:rPr>
          <w:lang w:val="sr-Latn-RS" w:eastAsia="de-DE"/>
        </w:rPr>
        <w:t>изм</w:t>
      </w:r>
      <w:r>
        <w:rPr>
          <w:lang w:val="sr-Latn-RS" w:eastAsia="de-DE"/>
        </w:rPr>
        <w:t>енило</w:t>
      </w:r>
      <w:r w:rsidRPr="00034012">
        <w:rPr>
          <w:lang w:val="sr-Latn-RS" w:eastAsia="de-DE"/>
        </w:rPr>
        <w:t xml:space="preserve"> </w:t>
      </w:r>
      <w:r>
        <w:rPr>
          <w:lang w:val="sr-Latn-RS" w:eastAsia="de-DE"/>
        </w:rPr>
        <w:t>првобитни</w:t>
      </w:r>
      <w:r w:rsidRPr="00034012">
        <w:rPr>
          <w:lang w:val="sr-Latn-RS" w:eastAsia="de-DE"/>
        </w:rPr>
        <w:t xml:space="preserve"> </w:t>
      </w:r>
      <w:r>
        <w:rPr>
          <w:lang w:val="sr-Latn-RS" w:eastAsia="de-DE"/>
        </w:rPr>
        <w:t>карактер</w:t>
      </w:r>
      <w:r w:rsidR="00343B31">
        <w:rPr>
          <w:lang w:val="sr-Cyrl-RS" w:eastAsia="de-DE"/>
        </w:rPr>
        <w:t xml:space="preserve">. Дефинисањем ове врсте </w:t>
      </w:r>
      <w:r w:rsidR="00CE2D8D">
        <w:rPr>
          <w:lang w:val="sr-Cyrl-RS" w:eastAsia="de-DE"/>
        </w:rPr>
        <w:t>водних тела</w:t>
      </w:r>
      <w:r w:rsidR="004B7CCF">
        <w:rPr>
          <w:lang w:val="sr-Cyrl-RS" w:eastAsia="de-DE"/>
        </w:rPr>
        <w:t xml:space="preserve"> </w:t>
      </w:r>
      <w:r w:rsidR="00343B31">
        <w:rPr>
          <w:lang w:val="sr-Cyrl-RS" w:eastAsia="de-DE"/>
        </w:rPr>
        <w:t xml:space="preserve">истиче се основна намера ОДВ да се стави посебан значај на идентификацију </w:t>
      </w:r>
      <w:r w:rsidR="00CE2D8D">
        <w:rPr>
          <w:lang w:val="sr-Cyrl-RS" w:eastAsia="de-DE"/>
        </w:rPr>
        <w:t>водних тела</w:t>
      </w:r>
      <w:r w:rsidR="00343B31">
        <w:rPr>
          <w:lang w:val="sr-Cyrl-RS" w:eastAsia="de-DE"/>
        </w:rPr>
        <w:t xml:space="preserve"> која су у односу на референтне (природне) услове, а под дејством антропогених утицаја довела до значајних промена хидроморфолошких карактеристика тих </w:t>
      </w:r>
      <w:r w:rsidR="00CE2D8D">
        <w:rPr>
          <w:lang w:val="sr-Cyrl-RS" w:eastAsia="de-DE"/>
        </w:rPr>
        <w:t>водних тела</w:t>
      </w:r>
      <w:r w:rsidR="00343B31">
        <w:rPr>
          <w:lang w:val="sr-Cyrl-RS" w:eastAsia="de-DE"/>
        </w:rPr>
        <w:t>. Према члану 4</w:t>
      </w:r>
      <w:r w:rsidR="00E67474">
        <w:rPr>
          <w:lang w:val="sr-Cyrl-RS" w:eastAsia="de-DE"/>
        </w:rPr>
        <w:t xml:space="preserve"> </w:t>
      </w:r>
      <w:r w:rsidR="00343B31">
        <w:rPr>
          <w:lang w:val="sr-Cyrl-RS" w:eastAsia="de-DE"/>
        </w:rPr>
        <w:t xml:space="preserve">(3) ОДВ, </w:t>
      </w:r>
      <w:r w:rsidR="00CE2D8D">
        <w:rPr>
          <w:lang w:val="sr-Cyrl-RS" w:eastAsia="de-DE"/>
        </w:rPr>
        <w:t>водно тело</w:t>
      </w:r>
      <w:r w:rsidR="00343B31">
        <w:rPr>
          <w:lang w:val="sr-Cyrl-RS" w:eastAsia="de-DE"/>
        </w:rPr>
        <w:t xml:space="preserve"> површинске воде се може </w:t>
      </w:r>
      <w:r w:rsidR="00F73D6F">
        <w:rPr>
          <w:lang w:val="sr-Cyrl-RS" w:eastAsia="de-DE"/>
        </w:rPr>
        <w:t>ут</w:t>
      </w:r>
      <w:r w:rsidR="006333CB">
        <w:rPr>
          <w:lang w:val="sr-Cyrl-RS" w:eastAsia="de-DE"/>
        </w:rPr>
        <w:t xml:space="preserve">врдити </w:t>
      </w:r>
      <w:r w:rsidR="00343B31">
        <w:rPr>
          <w:lang w:val="sr-Cyrl-RS" w:eastAsia="de-DE"/>
        </w:rPr>
        <w:t>као вештачко или значајно измењено</w:t>
      </w:r>
      <w:r w:rsidR="00343B31">
        <w:rPr>
          <w:lang w:val="sr-Latn-RS" w:eastAsia="de-DE"/>
        </w:rPr>
        <w:t>:</w:t>
      </w:r>
    </w:p>
    <w:p w14:paraId="6E8087F7" w14:textId="77777777" w:rsidR="005540E0" w:rsidRPr="00C17A6A" w:rsidRDefault="005540E0" w:rsidP="000916BF">
      <w:pPr>
        <w:pStyle w:val="ListParagraph"/>
        <w:numPr>
          <w:ilvl w:val="0"/>
          <w:numId w:val="47"/>
        </w:numPr>
        <w:autoSpaceDE w:val="0"/>
        <w:autoSpaceDN w:val="0"/>
        <w:adjustRightInd w:val="0"/>
        <w:ind w:left="0" w:firstLine="1135"/>
        <w:rPr>
          <w:rFonts w:eastAsia="Times New Roman" w:cs="Calibri"/>
          <w:szCs w:val="24"/>
          <w:lang w:val="sr-Cyrl-RS" w:eastAsia="de-DE"/>
        </w:rPr>
      </w:pPr>
      <w:r w:rsidRPr="00C17A6A">
        <w:rPr>
          <w:rFonts w:eastAsia="Times New Roman" w:cs="Calibri"/>
          <w:szCs w:val="24"/>
          <w:lang w:val="sr-Cyrl-RS" w:eastAsia="de-DE"/>
        </w:rPr>
        <w:t>ако би промене хидроморфолошких кара</w:t>
      </w:r>
      <w:r w:rsidR="003B60B0" w:rsidRPr="00C17A6A">
        <w:rPr>
          <w:rFonts w:eastAsia="Times New Roman" w:cs="Calibri"/>
          <w:szCs w:val="24"/>
          <w:lang w:val="sr-Cyrl-RS" w:eastAsia="de-DE"/>
        </w:rPr>
        <w:t>ктеристика водног тела (које су</w:t>
      </w:r>
      <w:r w:rsidRPr="00C17A6A">
        <w:rPr>
          <w:rFonts w:eastAsia="Times New Roman" w:cs="Calibri"/>
          <w:szCs w:val="24"/>
          <w:lang w:val="sr-Cyrl-RS" w:eastAsia="de-DE"/>
        </w:rPr>
        <w:t xml:space="preserve"> иначе, неопходне за постизање доброг еколошког статуса) имале значајне негативне ефекте на:</w:t>
      </w:r>
    </w:p>
    <w:p w14:paraId="53ECF349" w14:textId="50B5F81C" w:rsidR="005540E0" w:rsidRPr="00C17A6A" w:rsidRDefault="005540E0" w:rsidP="000916BF">
      <w:pPr>
        <w:pStyle w:val="ListParagraph"/>
        <w:numPr>
          <w:ilvl w:val="3"/>
          <w:numId w:val="4"/>
        </w:numPr>
        <w:tabs>
          <w:tab w:val="clear" w:pos="2062"/>
          <w:tab w:val="num" w:pos="2127"/>
        </w:tabs>
        <w:autoSpaceDE w:val="0"/>
        <w:autoSpaceDN w:val="0"/>
        <w:adjustRightInd w:val="0"/>
        <w:ind w:left="0" w:firstLine="1702"/>
        <w:rPr>
          <w:rFonts w:eastAsia="Times New Roman" w:cs="Calibri"/>
          <w:szCs w:val="24"/>
          <w:lang w:val="sr-Cyrl-RS" w:eastAsia="de-DE"/>
        </w:rPr>
      </w:pPr>
      <w:r w:rsidRPr="00C17A6A">
        <w:rPr>
          <w:rFonts w:eastAsia="Times New Roman" w:cs="Calibri"/>
          <w:szCs w:val="24"/>
          <w:lang w:val="sr-Cyrl-RS" w:eastAsia="de-DE"/>
        </w:rPr>
        <w:t>шире окружење</w:t>
      </w:r>
      <w:r w:rsidR="00BD7827">
        <w:rPr>
          <w:rFonts w:eastAsia="Times New Roman" w:cs="Calibri"/>
          <w:szCs w:val="24"/>
          <w:lang w:val="sr-Cyrl-RS" w:eastAsia="de-DE"/>
        </w:rPr>
        <w:t>;</w:t>
      </w:r>
    </w:p>
    <w:p w14:paraId="443E085E" w14:textId="6FFC28E1" w:rsidR="005540E0" w:rsidRPr="00C17A6A" w:rsidRDefault="005540E0" w:rsidP="000916BF">
      <w:pPr>
        <w:pStyle w:val="ListParagraph"/>
        <w:numPr>
          <w:ilvl w:val="3"/>
          <w:numId w:val="4"/>
        </w:numPr>
        <w:tabs>
          <w:tab w:val="clear" w:pos="2062"/>
          <w:tab w:val="num" w:pos="2127"/>
        </w:tabs>
        <w:autoSpaceDE w:val="0"/>
        <w:autoSpaceDN w:val="0"/>
        <w:adjustRightInd w:val="0"/>
        <w:ind w:left="0" w:firstLine="1702"/>
        <w:rPr>
          <w:rFonts w:eastAsia="Times New Roman" w:cs="Calibri"/>
          <w:szCs w:val="24"/>
          <w:lang w:val="sr-Cyrl-RS" w:eastAsia="de-DE"/>
        </w:rPr>
      </w:pPr>
      <w:r w:rsidRPr="00C17A6A">
        <w:rPr>
          <w:rFonts w:eastAsia="Times New Roman" w:cs="Calibri"/>
          <w:szCs w:val="24"/>
          <w:lang w:val="sr-Cyrl-RS" w:eastAsia="de-DE"/>
        </w:rPr>
        <w:lastRenderedPageBreak/>
        <w:t>пло</w:t>
      </w:r>
      <w:r w:rsidR="00D402C1" w:rsidRPr="00C17A6A">
        <w:rPr>
          <w:rFonts w:eastAsia="Times New Roman" w:cs="Calibri"/>
          <w:szCs w:val="24"/>
          <w:lang w:val="sr-Cyrl-RS" w:eastAsia="de-DE"/>
        </w:rPr>
        <w:t>видбу, укључујући лучке објекте</w:t>
      </w:r>
      <w:r w:rsidRPr="00C17A6A">
        <w:rPr>
          <w:rFonts w:eastAsia="Times New Roman" w:cs="Calibri"/>
          <w:szCs w:val="24"/>
          <w:lang w:val="sr-Cyrl-RS" w:eastAsia="de-DE"/>
        </w:rPr>
        <w:t>,</w:t>
      </w:r>
      <w:r w:rsidR="00BD7827">
        <w:rPr>
          <w:rFonts w:eastAsia="Times New Roman" w:cs="Calibri"/>
          <w:szCs w:val="24"/>
          <w:lang w:val="sr-Cyrl-RS" w:eastAsia="de-DE"/>
        </w:rPr>
        <w:t>;</w:t>
      </w:r>
    </w:p>
    <w:p w14:paraId="1AD3D79E" w14:textId="5680ED32" w:rsidR="005540E0" w:rsidRPr="00C17A6A" w:rsidRDefault="005540E0" w:rsidP="000916BF">
      <w:pPr>
        <w:pStyle w:val="ListParagraph"/>
        <w:numPr>
          <w:ilvl w:val="3"/>
          <w:numId w:val="4"/>
        </w:numPr>
        <w:tabs>
          <w:tab w:val="clear" w:pos="2062"/>
          <w:tab w:val="num" w:pos="2127"/>
        </w:tabs>
        <w:autoSpaceDE w:val="0"/>
        <w:autoSpaceDN w:val="0"/>
        <w:adjustRightInd w:val="0"/>
        <w:ind w:left="0" w:firstLine="1702"/>
        <w:rPr>
          <w:rFonts w:eastAsia="Times New Roman" w:cs="Calibri"/>
          <w:szCs w:val="24"/>
          <w:lang w:val="sr-Cyrl-RS" w:eastAsia="de-DE"/>
        </w:rPr>
      </w:pPr>
      <w:r w:rsidRPr="00C17A6A">
        <w:rPr>
          <w:rFonts w:eastAsia="Times New Roman" w:cs="Calibri"/>
          <w:szCs w:val="24"/>
          <w:lang w:val="sr-Cyrl-RS" w:eastAsia="de-DE"/>
        </w:rPr>
        <w:t>активности у сврхе акумулисања воде, као што су снабдевање водом за пиће, производња електричне енергије или наводњавање</w:t>
      </w:r>
      <w:r w:rsidR="00BD7827">
        <w:rPr>
          <w:rFonts w:eastAsia="Times New Roman" w:cs="Calibri"/>
          <w:szCs w:val="24"/>
          <w:lang w:val="sr-Cyrl-RS" w:eastAsia="de-DE"/>
        </w:rPr>
        <w:t>;</w:t>
      </w:r>
    </w:p>
    <w:p w14:paraId="4C03773A" w14:textId="66A80305" w:rsidR="005540E0" w:rsidRPr="00C17A6A" w:rsidRDefault="005540E0" w:rsidP="000916BF">
      <w:pPr>
        <w:pStyle w:val="ListParagraph"/>
        <w:numPr>
          <w:ilvl w:val="3"/>
          <w:numId w:val="4"/>
        </w:numPr>
        <w:tabs>
          <w:tab w:val="clear" w:pos="2062"/>
          <w:tab w:val="num" w:pos="2127"/>
        </w:tabs>
        <w:autoSpaceDE w:val="0"/>
        <w:autoSpaceDN w:val="0"/>
        <w:adjustRightInd w:val="0"/>
        <w:ind w:left="0" w:firstLine="1702"/>
        <w:rPr>
          <w:rFonts w:eastAsia="Times New Roman" w:cs="Calibri"/>
          <w:szCs w:val="24"/>
          <w:lang w:val="sr-Cyrl-RS" w:eastAsia="de-DE"/>
        </w:rPr>
      </w:pPr>
      <w:r w:rsidRPr="00C17A6A">
        <w:rPr>
          <w:rFonts w:eastAsia="Times New Roman" w:cs="Calibri"/>
          <w:szCs w:val="24"/>
          <w:lang w:val="sr-Cyrl-RS" w:eastAsia="de-DE"/>
        </w:rPr>
        <w:t>регулације водотока, заштиту од поплава, одводњавање</w:t>
      </w:r>
      <w:r w:rsidR="00BD7827">
        <w:rPr>
          <w:rFonts w:eastAsia="Times New Roman" w:cs="Calibri"/>
          <w:szCs w:val="24"/>
          <w:lang w:val="sr-Cyrl-RS" w:eastAsia="de-DE"/>
        </w:rPr>
        <w:t>;</w:t>
      </w:r>
    </w:p>
    <w:p w14:paraId="3C01DA11" w14:textId="59299DF2" w:rsidR="005540E0" w:rsidRPr="00C17A6A" w:rsidRDefault="00D402C1" w:rsidP="000916BF">
      <w:pPr>
        <w:pStyle w:val="ListParagraph"/>
        <w:numPr>
          <w:ilvl w:val="3"/>
          <w:numId w:val="4"/>
        </w:numPr>
        <w:tabs>
          <w:tab w:val="clear" w:pos="2062"/>
          <w:tab w:val="num" w:pos="2127"/>
        </w:tabs>
        <w:autoSpaceDE w:val="0"/>
        <w:autoSpaceDN w:val="0"/>
        <w:adjustRightInd w:val="0"/>
        <w:ind w:left="0" w:firstLine="1702"/>
        <w:rPr>
          <w:rFonts w:eastAsia="Times New Roman" w:cs="Calibri"/>
          <w:szCs w:val="24"/>
          <w:lang w:val="sr-Cyrl-RS" w:eastAsia="de-DE"/>
        </w:rPr>
      </w:pPr>
      <w:r w:rsidRPr="00C17A6A">
        <w:rPr>
          <w:rFonts w:eastAsia="Times New Roman" w:cs="Calibri"/>
          <w:szCs w:val="24"/>
          <w:lang w:val="sr-Cyrl-RS" w:eastAsia="de-DE"/>
        </w:rPr>
        <w:t xml:space="preserve">рекреацију и </w:t>
      </w:r>
      <w:r w:rsidR="005540E0" w:rsidRPr="00C17A6A">
        <w:rPr>
          <w:rFonts w:eastAsia="Times New Roman" w:cs="Calibri"/>
          <w:szCs w:val="24"/>
          <w:lang w:val="sr-Cyrl-RS" w:eastAsia="de-DE"/>
        </w:rPr>
        <w:t>друге активности везане за одржив људски развој</w:t>
      </w:r>
      <w:r w:rsidR="00BD7827">
        <w:rPr>
          <w:rFonts w:eastAsia="Times New Roman" w:cs="Calibri"/>
          <w:szCs w:val="24"/>
          <w:lang w:val="sr-Cyrl-RS" w:eastAsia="de-DE"/>
        </w:rPr>
        <w:t>;</w:t>
      </w:r>
    </w:p>
    <w:p w14:paraId="2E178A87" w14:textId="77777777" w:rsidR="005540E0" w:rsidRPr="00C17A6A" w:rsidRDefault="005540E0" w:rsidP="000916BF">
      <w:pPr>
        <w:pStyle w:val="ListParagraph"/>
        <w:numPr>
          <w:ilvl w:val="0"/>
          <w:numId w:val="47"/>
        </w:numPr>
        <w:autoSpaceDE w:val="0"/>
        <w:autoSpaceDN w:val="0"/>
        <w:adjustRightInd w:val="0"/>
        <w:ind w:left="0" w:firstLine="1135"/>
        <w:rPr>
          <w:rFonts w:eastAsia="Times New Roman" w:cs="Calibri"/>
          <w:szCs w:val="24"/>
          <w:lang w:val="sr-Cyrl-RS" w:eastAsia="de-DE"/>
        </w:rPr>
      </w:pPr>
      <w:r w:rsidRPr="00C17A6A">
        <w:rPr>
          <w:rFonts w:eastAsia="Times New Roman" w:cs="Calibri"/>
          <w:szCs w:val="24"/>
          <w:lang w:val="sr-Cyrl-RS" w:eastAsia="de-DE"/>
        </w:rPr>
        <w:t>када се корисни циљеви</w:t>
      </w:r>
      <w:r w:rsidR="009F0DB9" w:rsidRPr="00C17A6A">
        <w:rPr>
          <w:rFonts w:eastAsia="Times New Roman" w:cs="Calibri"/>
          <w:szCs w:val="24"/>
          <w:lang w:val="sr-Cyrl-RS" w:eastAsia="de-DE"/>
        </w:rPr>
        <w:t>,</w:t>
      </w:r>
      <w:r w:rsidRPr="00C17A6A">
        <w:rPr>
          <w:rFonts w:eastAsia="Times New Roman" w:cs="Calibri"/>
          <w:szCs w:val="24"/>
          <w:lang w:val="sr-Cyrl-RS" w:eastAsia="de-DE"/>
        </w:rPr>
        <w:t xml:space="preserve"> </w:t>
      </w:r>
      <w:r w:rsidR="009F0DB9" w:rsidRPr="00C17A6A">
        <w:rPr>
          <w:rFonts w:eastAsia="Times New Roman" w:cs="Calibri"/>
          <w:szCs w:val="24"/>
          <w:lang w:val="sr-Cyrl-RS" w:eastAsia="de-DE"/>
        </w:rPr>
        <w:t>услед којих</w:t>
      </w:r>
      <w:r w:rsidRPr="00C17A6A">
        <w:rPr>
          <w:rFonts w:eastAsia="Times New Roman" w:cs="Calibri"/>
          <w:szCs w:val="24"/>
          <w:lang w:val="sr-Cyrl-RS" w:eastAsia="de-DE"/>
        </w:rPr>
        <w:t xml:space="preserve"> </w:t>
      </w:r>
      <w:r w:rsidR="009F0DB9" w:rsidRPr="00C17A6A">
        <w:rPr>
          <w:rFonts w:eastAsia="Times New Roman" w:cs="Calibri"/>
          <w:szCs w:val="24"/>
          <w:lang w:val="sr-Cyrl-RS" w:eastAsia="de-DE"/>
        </w:rPr>
        <w:t>су настале</w:t>
      </w:r>
      <w:r w:rsidRPr="00C17A6A">
        <w:rPr>
          <w:rFonts w:eastAsia="Times New Roman" w:cs="Calibri"/>
          <w:szCs w:val="24"/>
          <w:lang w:val="sr-Cyrl-RS" w:eastAsia="de-DE"/>
        </w:rPr>
        <w:t xml:space="preserve"> вештачке или модификоване карактеристике водног тела</w:t>
      </w:r>
      <w:r w:rsidR="000F335D" w:rsidRPr="00C17A6A">
        <w:rPr>
          <w:rFonts w:eastAsia="Times New Roman" w:cs="Calibri"/>
          <w:szCs w:val="24"/>
          <w:lang w:val="sr-Cyrl-RS" w:eastAsia="de-DE"/>
        </w:rPr>
        <w:t>,</w:t>
      </w:r>
      <w:r w:rsidRPr="00C17A6A">
        <w:rPr>
          <w:rFonts w:eastAsia="Times New Roman" w:cs="Calibri"/>
          <w:szCs w:val="24"/>
          <w:lang w:val="sr-Cyrl-RS" w:eastAsia="de-DE"/>
        </w:rPr>
        <w:t xml:space="preserve"> не могу </w:t>
      </w:r>
      <w:r w:rsidR="009F0DB9" w:rsidRPr="00C17A6A">
        <w:rPr>
          <w:rFonts w:eastAsia="Times New Roman" w:cs="Calibri"/>
          <w:szCs w:val="24"/>
          <w:lang w:val="sr-Cyrl-RS" w:eastAsia="de-DE"/>
        </w:rPr>
        <w:t xml:space="preserve">постићи </w:t>
      </w:r>
      <w:r w:rsidR="000F335D" w:rsidRPr="00C17A6A">
        <w:rPr>
          <w:rFonts w:eastAsia="Times New Roman" w:cs="Calibri"/>
          <w:szCs w:val="24"/>
          <w:lang w:val="sr-Cyrl-RS" w:eastAsia="de-DE"/>
        </w:rPr>
        <w:t xml:space="preserve">на </w:t>
      </w:r>
      <w:r w:rsidR="009F0DB9" w:rsidRPr="00C17A6A">
        <w:rPr>
          <w:rFonts w:eastAsia="Times New Roman" w:cs="Calibri"/>
          <w:szCs w:val="24"/>
          <w:lang w:val="sr-Cyrl-RS" w:eastAsia="de-DE"/>
        </w:rPr>
        <w:t xml:space="preserve">други начин из разлога </w:t>
      </w:r>
      <w:r w:rsidRPr="00C17A6A">
        <w:rPr>
          <w:rFonts w:eastAsia="Times New Roman" w:cs="Calibri"/>
          <w:szCs w:val="24"/>
          <w:lang w:val="sr-Cyrl-RS" w:eastAsia="de-DE"/>
        </w:rPr>
        <w:t>техничке изводљивости или несразмерни</w:t>
      </w:r>
      <w:r w:rsidR="009F0DB9" w:rsidRPr="00C17A6A">
        <w:rPr>
          <w:rFonts w:eastAsia="Times New Roman" w:cs="Calibri"/>
          <w:szCs w:val="24"/>
          <w:lang w:val="sr-Cyrl-RS" w:eastAsia="de-DE"/>
        </w:rPr>
        <w:t xml:space="preserve">х трошкова, </w:t>
      </w:r>
      <w:r w:rsidRPr="00C17A6A">
        <w:rPr>
          <w:rFonts w:eastAsia="Times New Roman" w:cs="Calibri"/>
          <w:szCs w:val="24"/>
          <w:lang w:val="sr-Cyrl-RS" w:eastAsia="de-DE"/>
        </w:rPr>
        <w:t xml:space="preserve">иако </w:t>
      </w:r>
      <w:r w:rsidR="000F335D" w:rsidRPr="00C17A6A">
        <w:rPr>
          <w:rFonts w:eastAsia="Times New Roman" w:cs="Calibri"/>
          <w:szCs w:val="24"/>
          <w:lang w:val="sr-Cyrl-RS" w:eastAsia="de-DE"/>
        </w:rPr>
        <w:t>би били</w:t>
      </w:r>
      <w:r w:rsidR="009F0DB9" w:rsidRPr="00C17A6A">
        <w:rPr>
          <w:rFonts w:eastAsia="Times New Roman" w:cs="Calibri"/>
          <w:szCs w:val="24"/>
          <w:lang w:val="sr-Cyrl-RS" w:eastAsia="de-DE"/>
        </w:rPr>
        <w:t xml:space="preserve"> </w:t>
      </w:r>
      <w:r w:rsidRPr="00C17A6A">
        <w:rPr>
          <w:rFonts w:eastAsia="Times New Roman" w:cs="Calibri"/>
          <w:szCs w:val="24"/>
          <w:lang w:val="sr-Cyrl-RS" w:eastAsia="de-DE"/>
        </w:rPr>
        <w:t xml:space="preserve">боља </w:t>
      </w:r>
      <w:r w:rsidR="009F0DB9" w:rsidRPr="00C17A6A">
        <w:rPr>
          <w:rFonts w:eastAsia="Times New Roman" w:cs="Calibri"/>
          <w:szCs w:val="24"/>
          <w:lang w:val="sr-Cyrl-RS" w:eastAsia="de-DE"/>
        </w:rPr>
        <w:t>опција са аспекта животне средине</w:t>
      </w:r>
      <w:r w:rsidRPr="00C17A6A">
        <w:rPr>
          <w:rFonts w:eastAsia="Times New Roman" w:cs="Calibri"/>
          <w:szCs w:val="24"/>
          <w:lang w:val="sr-Cyrl-RS" w:eastAsia="de-DE"/>
        </w:rPr>
        <w:t>.</w:t>
      </w:r>
    </w:p>
    <w:p w14:paraId="582A3A67" w14:textId="172A3000" w:rsidR="003B60B0" w:rsidRPr="001D258A" w:rsidRDefault="003B60B0" w:rsidP="00E648F5">
      <w:pPr>
        <w:rPr>
          <w:lang w:val="sr-Cyrl-RS"/>
        </w:rPr>
      </w:pPr>
      <w:r>
        <w:rPr>
          <w:lang w:val="sr-Cyrl-RS"/>
        </w:rPr>
        <w:t xml:space="preserve">Пре </w:t>
      </w:r>
      <w:r w:rsidR="006333CB">
        <w:rPr>
          <w:lang w:val="sr-Cyrl-RS"/>
        </w:rPr>
        <w:t xml:space="preserve">утврђивања </w:t>
      </w:r>
      <w:r>
        <w:rPr>
          <w:lang w:val="sr-Cyrl-RS"/>
        </w:rPr>
        <w:t xml:space="preserve">водног тела као значајно измењеног, морају се размотрити све алтернативе за рехабилитацију водног тела којима би се обновиле његове </w:t>
      </w:r>
      <w:r w:rsidR="00AA2105">
        <w:rPr>
          <w:lang w:val="sr-Cyrl-RS"/>
        </w:rPr>
        <w:t xml:space="preserve">природне </w:t>
      </w:r>
      <w:r>
        <w:rPr>
          <w:lang w:val="sr-Cyrl-RS"/>
        </w:rPr>
        <w:t>карактеристике. Ако та алтернатива решења не постоје, водно тело се може означити као значајно измењено (члан 4.3.б ОДВ). Са друге стране, у складу са ОДВ, свако водно тело за које се може са сигурношћу утврдити да је настало искључиво људском делатношћу дефинише се као вештачко водно тело.</w:t>
      </w:r>
      <w:r>
        <w:rPr>
          <w:rFonts w:eastAsia="Times New Roman" w:cs="Calibri"/>
          <w:lang w:val="sr-Cyrl-RS" w:eastAsia="de-DE"/>
        </w:rPr>
        <w:t xml:space="preserve"> Уместо </w:t>
      </w:r>
      <w:r w:rsidR="00E632C7">
        <w:rPr>
          <w:rFonts w:eastAsia="Times New Roman" w:cs="Calibri"/>
          <w:lang w:val="sr-Cyrl-RS" w:eastAsia="de-DE"/>
        </w:rPr>
        <w:t>„</w:t>
      </w:r>
      <w:r>
        <w:rPr>
          <w:rFonts w:eastAsia="Times New Roman" w:cs="Calibri"/>
          <w:lang w:val="sr-Cyrl-RS" w:eastAsia="de-DE"/>
        </w:rPr>
        <w:t>доброг еколошког статуса</w:t>
      </w:r>
      <w:r w:rsidR="00E632C7">
        <w:rPr>
          <w:rFonts w:cs="Times New Roman"/>
          <w:lang w:val="sr-Latn-RS"/>
        </w:rPr>
        <w:t>”</w:t>
      </w:r>
      <w:r>
        <w:rPr>
          <w:rFonts w:eastAsia="Times New Roman" w:cs="Calibri"/>
          <w:lang w:val="sr-Cyrl-RS" w:eastAsia="de-DE"/>
        </w:rPr>
        <w:t>, еколошки циљ за значајно измењена водна тела и вештачка водна тела је постићи „добар еколошки потенцијал</w:t>
      </w:r>
      <w:r w:rsidR="009F0533">
        <w:rPr>
          <w:rFonts w:eastAsia="Times New Roman" w:cs="Calibri"/>
          <w:lang w:val="sr-Cyrl-RS" w:eastAsia="de-DE"/>
        </w:rPr>
        <w:t>”</w:t>
      </w:r>
      <w:r>
        <w:rPr>
          <w:rFonts w:eastAsia="Times New Roman" w:cs="Calibri"/>
          <w:lang w:val="sr-Cyrl-RS" w:eastAsia="de-DE"/>
        </w:rPr>
        <w:t xml:space="preserve">. </w:t>
      </w:r>
      <w:r>
        <w:rPr>
          <w:lang w:val="sr-Cyrl-RS"/>
        </w:rPr>
        <w:t>У сваком следећем планском циклусу, класификација значајно и</w:t>
      </w:r>
      <w:r w:rsidR="00AA2105">
        <w:rPr>
          <w:lang w:val="sr-Cyrl-RS"/>
        </w:rPr>
        <w:t xml:space="preserve">змењених водних тела се мора </w:t>
      </w:r>
      <w:r>
        <w:rPr>
          <w:lang w:val="sr-Cyrl-RS"/>
        </w:rPr>
        <w:t>размотрити и по потреби ревидирати. Поступак за идентификацију и одређивање значајно измењених и веш</w:t>
      </w:r>
      <w:r w:rsidR="00AA2105">
        <w:rPr>
          <w:lang w:val="sr-Cyrl-RS"/>
        </w:rPr>
        <w:t>тачких водних тела описан је у В</w:t>
      </w:r>
      <w:r>
        <w:rPr>
          <w:lang w:val="sr-Cyrl-RS"/>
        </w:rPr>
        <w:t>одичу бр. 4</w:t>
      </w:r>
      <w:r w:rsidR="00AA2105">
        <w:rPr>
          <w:lang w:val="sr-Cyrl-RS"/>
        </w:rPr>
        <w:t>: Идентификација и одређивање значајно измењених и вештачких водних тела</w:t>
      </w:r>
      <w:r w:rsidR="00AA2105">
        <w:rPr>
          <w:rStyle w:val="FootnoteReference"/>
          <w:szCs w:val="24"/>
          <w:lang w:val="sr-Cyrl-RS"/>
        </w:rPr>
        <w:t xml:space="preserve"> </w:t>
      </w:r>
      <w:r>
        <w:rPr>
          <w:rStyle w:val="FootnoteReference"/>
          <w:szCs w:val="24"/>
          <w:lang w:val="sr-Cyrl-RS"/>
        </w:rPr>
        <w:footnoteReference w:id="22"/>
      </w:r>
      <w:r>
        <w:rPr>
          <w:lang w:val="sr-Cyrl-RS"/>
        </w:rPr>
        <w:t>.</w:t>
      </w:r>
    </w:p>
    <w:p w14:paraId="670F67B1" w14:textId="5F9FE659" w:rsidR="00864216" w:rsidRDefault="00864216" w:rsidP="00E648F5">
      <w:pPr>
        <w:rPr>
          <w:lang w:val="sr-Cyrl-RS" w:eastAsia="de-DE"/>
        </w:rPr>
      </w:pPr>
      <w:r w:rsidRPr="00864216">
        <w:rPr>
          <w:lang w:val="sr-Cyrl-RS" w:eastAsia="de-DE"/>
        </w:rPr>
        <w:t xml:space="preserve">До сада је у Републици Србији извршена само прелиминарна делинеација значајно измењених и вештачких водних тела. Кандидати за значајно измењена водна тела су одређени </w:t>
      </w:r>
      <w:r>
        <w:rPr>
          <w:lang w:val="sr-Cyrl-RS" w:eastAsia="de-DE"/>
        </w:rPr>
        <w:t>на основу</w:t>
      </w:r>
      <w:r w:rsidRPr="00864216">
        <w:rPr>
          <w:lang w:val="sr-Cyrl-RS" w:eastAsia="de-DE"/>
        </w:rPr>
        <w:t xml:space="preserve"> </w:t>
      </w:r>
      <w:r>
        <w:rPr>
          <w:lang w:val="sr-Cyrl-RS" w:eastAsia="de-DE"/>
        </w:rPr>
        <w:t xml:space="preserve">анализе утицаја </w:t>
      </w:r>
      <w:r w:rsidRPr="00864216">
        <w:rPr>
          <w:lang w:val="sr-Cyrl-RS" w:eastAsia="de-DE"/>
        </w:rPr>
        <w:t>хидроморфолошких промена на стање водних тела површинских вода</w:t>
      </w:r>
      <w:r>
        <w:rPr>
          <w:lang w:val="sr-Cyrl-RS" w:eastAsia="de-DE"/>
        </w:rPr>
        <w:t xml:space="preserve"> која је приказана у </w:t>
      </w:r>
      <w:r w:rsidR="00AE7137">
        <w:rPr>
          <w:lang w:val="sr-Cyrl-RS" w:eastAsia="de-DE"/>
        </w:rPr>
        <w:t>глави</w:t>
      </w:r>
      <w:r w:rsidR="00AE7137">
        <w:rPr>
          <w:lang w:val="sr-Latn-RS" w:eastAsia="de-DE"/>
        </w:rPr>
        <w:t xml:space="preserve"> III</w:t>
      </w:r>
      <w:r>
        <w:rPr>
          <w:lang w:val="sr-Cyrl-RS" w:eastAsia="de-DE"/>
        </w:rPr>
        <w:t xml:space="preserve">. Сва водна тела за које је оцењено да су под ризиком од непостизања доброг </w:t>
      </w:r>
      <w:r w:rsidR="003A762B">
        <w:rPr>
          <w:lang w:val="sr-Cyrl-RS" w:eastAsia="de-DE"/>
        </w:rPr>
        <w:t>статуса услед хидроморфолошких</w:t>
      </w:r>
      <w:r>
        <w:rPr>
          <w:lang w:val="sr-Cyrl-RS" w:eastAsia="de-DE"/>
        </w:rPr>
        <w:t xml:space="preserve"> </w:t>
      </w:r>
      <w:r w:rsidR="003A762B">
        <w:rPr>
          <w:lang w:val="sr-Cyrl-RS" w:eastAsia="de-DE"/>
        </w:rPr>
        <w:t>промена</w:t>
      </w:r>
      <w:r>
        <w:rPr>
          <w:lang w:val="sr-Cyrl-RS" w:eastAsia="de-DE"/>
        </w:rPr>
        <w:t xml:space="preserve"> прелиминарно су сврстана у кандидате за значајно измењена водна тела.</w:t>
      </w:r>
      <w:r w:rsidRPr="001D258A">
        <w:rPr>
          <w:lang w:val="sr-Cyrl-RS"/>
        </w:rPr>
        <w:t xml:space="preserve"> </w:t>
      </w:r>
      <w:r>
        <w:rPr>
          <w:lang w:val="sr-Cyrl-RS" w:eastAsia="de-DE"/>
        </w:rPr>
        <w:t>Свако</w:t>
      </w:r>
      <w:r w:rsidRPr="00864216">
        <w:rPr>
          <w:lang w:val="sr-Cyrl-RS" w:eastAsia="de-DE"/>
        </w:rPr>
        <w:t xml:space="preserve"> </w:t>
      </w:r>
      <w:r>
        <w:rPr>
          <w:lang w:val="sr-Cyrl-RS" w:eastAsia="de-DE"/>
        </w:rPr>
        <w:t>водно</w:t>
      </w:r>
      <w:r w:rsidRPr="00864216">
        <w:rPr>
          <w:lang w:val="sr-Cyrl-RS" w:eastAsia="de-DE"/>
        </w:rPr>
        <w:t xml:space="preserve"> </w:t>
      </w:r>
      <w:r>
        <w:rPr>
          <w:lang w:val="sr-Cyrl-RS" w:eastAsia="de-DE"/>
        </w:rPr>
        <w:t>тело</w:t>
      </w:r>
      <w:r w:rsidRPr="00864216">
        <w:rPr>
          <w:lang w:val="sr-Cyrl-RS" w:eastAsia="de-DE"/>
        </w:rPr>
        <w:t xml:space="preserve"> </w:t>
      </w:r>
      <w:r>
        <w:rPr>
          <w:lang w:val="sr-Cyrl-RS" w:eastAsia="de-DE"/>
        </w:rPr>
        <w:t>које</w:t>
      </w:r>
      <w:r w:rsidRPr="00864216">
        <w:rPr>
          <w:lang w:val="sr-Cyrl-RS" w:eastAsia="de-DE"/>
        </w:rPr>
        <w:t xml:space="preserve"> </w:t>
      </w:r>
      <w:r w:rsidR="003A762B">
        <w:rPr>
          <w:lang w:val="sr-Cyrl-RS" w:eastAsia="de-DE"/>
        </w:rPr>
        <w:t>је, према теренским сазнањима</w:t>
      </w:r>
      <w:r w:rsidR="00410CD6">
        <w:rPr>
          <w:lang w:val="sr-Cyrl-RS" w:eastAsia="de-DE"/>
        </w:rPr>
        <w:t xml:space="preserve"> и историјским подацима</w:t>
      </w:r>
      <w:r w:rsidR="003A762B">
        <w:rPr>
          <w:lang w:val="sr-Cyrl-RS" w:eastAsia="de-DE"/>
        </w:rPr>
        <w:t xml:space="preserve">, </w:t>
      </w:r>
      <w:r>
        <w:rPr>
          <w:lang w:val="sr-Cyrl-RS" w:eastAsia="de-DE"/>
        </w:rPr>
        <w:t xml:space="preserve">настало искључиво људском активношћу </w:t>
      </w:r>
      <w:r w:rsidR="003A762B">
        <w:rPr>
          <w:lang w:val="sr-Cyrl-RS" w:eastAsia="de-DE"/>
        </w:rPr>
        <w:t>на</w:t>
      </w:r>
      <w:r w:rsidR="003A762B" w:rsidRPr="003A762B">
        <w:rPr>
          <w:lang w:val="sr-Cyrl-RS" w:eastAsia="de-DE"/>
        </w:rPr>
        <w:t xml:space="preserve"> </w:t>
      </w:r>
      <w:r w:rsidR="003A762B">
        <w:rPr>
          <w:lang w:val="sr-Cyrl-RS" w:eastAsia="de-DE"/>
        </w:rPr>
        <w:t>местима</w:t>
      </w:r>
      <w:r w:rsidR="003A762B" w:rsidRPr="003A762B">
        <w:rPr>
          <w:lang w:val="sr-Cyrl-RS" w:eastAsia="de-DE"/>
        </w:rPr>
        <w:t xml:space="preserve"> </w:t>
      </w:r>
      <w:r w:rsidR="003A762B">
        <w:rPr>
          <w:lang w:val="sr-Cyrl-RS" w:eastAsia="de-DE"/>
        </w:rPr>
        <w:t>где</w:t>
      </w:r>
      <w:r w:rsidR="003A762B" w:rsidRPr="003A762B">
        <w:rPr>
          <w:lang w:val="sr-Cyrl-RS" w:eastAsia="de-DE"/>
        </w:rPr>
        <w:t xml:space="preserve"> </w:t>
      </w:r>
      <w:r w:rsidR="003A762B">
        <w:rPr>
          <w:lang w:val="sr-Cyrl-RS" w:eastAsia="de-DE"/>
        </w:rPr>
        <w:t>раније</w:t>
      </w:r>
      <w:r w:rsidR="003A762B" w:rsidRPr="003A762B">
        <w:rPr>
          <w:lang w:val="sr-Cyrl-RS" w:eastAsia="de-DE"/>
        </w:rPr>
        <w:t xml:space="preserve"> </w:t>
      </w:r>
      <w:r w:rsidR="003A762B">
        <w:rPr>
          <w:lang w:val="sr-Cyrl-RS" w:eastAsia="de-DE"/>
        </w:rPr>
        <w:t>није</w:t>
      </w:r>
      <w:r w:rsidR="003A762B" w:rsidRPr="003A762B">
        <w:rPr>
          <w:lang w:val="sr-Cyrl-RS" w:eastAsia="de-DE"/>
        </w:rPr>
        <w:t xml:space="preserve"> </w:t>
      </w:r>
      <w:r w:rsidR="003A762B">
        <w:rPr>
          <w:lang w:val="sr-Cyrl-RS" w:eastAsia="de-DE"/>
        </w:rPr>
        <w:t>било</w:t>
      </w:r>
      <w:r w:rsidR="003A762B" w:rsidRPr="003A762B">
        <w:rPr>
          <w:lang w:val="sr-Cyrl-RS" w:eastAsia="de-DE"/>
        </w:rPr>
        <w:t xml:space="preserve"> </w:t>
      </w:r>
      <w:r w:rsidR="003A762B">
        <w:rPr>
          <w:lang w:val="sr-Cyrl-RS" w:eastAsia="de-DE"/>
        </w:rPr>
        <w:t>воде,</w:t>
      </w:r>
      <w:r w:rsidR="003A762B" w:rsidRPr="003A762B">
        <w:rPr>
          <w:lang w:val="sr-Cyrl-RS" w:eastAsia="de-DE"/>
        </w:rPr>
        <w:t xml:space="preserve"> </w:t>
      </w:r>
      <w:r>
        <w:rPr>
          <w:lang w:val="sr-Cyrl-RS" w:eastAsia="de-DE"/>
        </w:rPr>
        <w:t>дефин</w:t>
      </w:r>
      <w:r w:rsidR="003A762B">
        <w:rPr>
          <w:lang w:val="sr-Cyrl-RS" w:eastAsia="de-DE"/>
        </w:rPr>
        <w:t>исано је</w:t>
      </w:r>
      <w:r w:rsidRPr="00864216">
        <w:rPr>
          <w:lang w:val="sr-Cyrl-RS" w:eastAsia="de-DE"/>
        </w:rPr>
        <w:t xml:space="preserve"> </w:t>
      </w:r>
      <w:r>
        <w:rPr>
          <w:lang w:val="sr-Cyrl-RS" w:eastAsia="de-DE"/>
        </w:rPr>
        <w:t>као</w:t>
      </w:r>
      <w:r w:rsidRPr="00864216">
        <w:rPr>
          <w:lang w:val="sr-Cyrl-RS" w:eastAsia="de-DE"/>
        </w:rPr>
        <w:t xml:space="preserve"> </w:t>
      </w:r>
      <w:r>
        <w:rPr>
          <w:lang w:val="sr-Cyrl-RS" w:eastAsia="de-DE"/>
        </w:rPr>
        <w:t>вештачко</w:t>
      </w:r>
      <w:r w:rsidRPr="00864216">
        <w:rPr>
          <w:lang w:val="sr-Cyrl-RS" w:eastAsia="de-DE"/>
        </w:rPr>
        <w:t xml:space="preserve"> </w:t>
      </w:r>
      <w:r>
        <w:rPr>
          <w:lang w:val="sr-Cyrl-RS" w:eastAsia="de-DE"/>
        </w:rPr>
        <w:t>водно</w:t>
      </w:r>
      <w:r w:rsidRPr="00864216">
        <w:rPr>
          <w:lang w:val="sr-Cyrl-RS" w:eastAsia="de-DE"/>
        </w:rPr>
        <w:t xml:space="preserve"> </w:t>
      </w:r>
      <w:r>
        <w:rPr>
          <w:lang w:val="sr-Cyrl-RS" w:eastAsia="de-DE"/>
        </w:rPr>
        <w:t>тело</w:t>
      </w:r>
      <w:r w:rsidR="003A762B">
        <w:rPr>
          <w:lang w:val="sr-Cyrl-RS" w:eastAsia="de-DE"/>
        </w:rPr>
        <w:t>.</w:t>
      </w:r>
    </w:p>
    <w:p w14:paraId="5509EF2E" w14:textId="520AE4F5" w:rsidR="005540E0" w:rsidRPr="00094A87" w:rsidRDefault="005540E0" w:rsidP="00E648F5">
      <w:pPr>
        <w:rPr>
          <w:lang w:val="sr-Cyrl-RS" w:eastAsia="de-DE"/>
        </w:rPr>
      </w:pPr>
      <w:r>
        <w:rPr>
          <w:noProof/>
          <w:lang w:val="sr-Cyrl-CS" w:eastAsia="de-DE"/>
        </w:rPr>
        <w:t>Од укупно 3</w:t>
      </w:r>
      <w:r w:rsidR="001E2413">
        <w:rPr>
          <w:noProof/>
          <w:lang w:val="sr-Cyrl-CS" w:eastAsia="de-DE"/>
        </w:rPr>
        <w:t>.</w:t>
      </w:r>
      <w:r>
        <w:rPr>
          <w:noProof/>
          <w:lang w:val="sr-Cyrl-CS" w:eastAsia="de-DE"/>
        </w:rPr>
        <w:t xml:space="preserve">216 </w:t>
      </w:r>
      <w:r w:rsidRPr="00094A87">
        <w:rPr>
          <w:noProof/>
          <w:lang w:val="sr-Cyrl-CS" w:eastAsia="de-DE"/>
        </w:rPr>
        <w:t>водних тела</w:t>
      </w:r>
      <w:r w:rsidR="001E2413" w:rsidRPr="001E2413">
        <w:rPr>
          <w:rFonts w:cs="Calibri"/>
          <w:lang w:val="sr-Cyrl-RS" w:eastAsia="de-DE"/>
        </w:rPr>
        <w:t xml:space="preserve"> </w:t>
      </w:r>
      <w:r w:rsidR="001E2413">
        <w:rPr>
          <w:rFonts w:cs="Calibri"/>
          <w:lang w:val="sr-Cyrl-RS" w:eastAsia="de-DE"/>
        </w:rPr>
        <w:t>на територији</w:t>
      </w:r>
      <w:r w:rsidR="001E2413">
        <w:rPr>
          <w:rFonts w:cs="Calibri"/>
          <w:lang w:val="sr-Latn-RS" w:eastAsia="de-DE"/>
        </w:rPr>
        <w:t xml:space="preserve"> </w:t>
      </w:r>
      <w:r w:rsidR="001E2413">
        <w:rPr>
          <w:rFonts w:cs="Calibri"/>
          <w:noProof/>
          <w:lang w:val="sr-Cyrl-CS" w:eastAsia="de-DE"/>
        </w:rPr>
        <w:t>Републике Србије</w:t>
      </w:r>
      <w:r w:rsidRPr="00094A87">
        <w:rPr>
          <w:noProof/>
          <w:lang w:val="sr-Cyrl-CS" w:eastAsia="de-DE"/>
        </w:rPr>
        <w:t xml:space="preserve">, 84 водна тела се налазе на подручју Пештерске висоравни, а 312 на територији </w:t>
      </w:r>
      <w:r w:rsidRPr="00094A87">
        <w:rPr>
          <w:lang w:val="sr-Cyrl-RS" w:eastAsia="de-DE"/>
        </w:rPr>
        <w:t>А</w:t>
      </w:r>
      <w:r w:rsidR="003830D3">
        <w:rPr>
          <w:lang w:val="sr-Cyrl-RS" w:eastAsia="de-DE"/>
        </w:rPr>
        <w:t>П</w:t>
      </w:r>
      <w:r w:rsidRPr="00094A87">
        <w:rPr>
          <w:lang w:val="sr-Cyrl-RS" w:eastAsia="de-DE"/>
        </w:rPr>
        <w:t xml:space="preserve"> Косово и Метохија</w:t>
      </w:r>
      <w:r w:rsidRPr="00094A87">
        <w:rPr>
          <w:noProof/>
          <w:lang w:val="sr-Cyrl-CS" w:eastAsia="de-DE"/>
        </w:rPr>
        <w:t>.</w:t>
      </w:r>
      <w:r w:rsidRPr="00094A87">
        <w:rPr>
          <w:lang w:val="sr-Cyrl-RS" w:eastAsia="de-DE"/>
        </w:rPr>
        <w:t xml:space="preserve"> Пештерска висораван је крашка </w:t>
      </w:r>
      <w:r w:rsidR="00671F68">
        <w:rPr>
          <w:lang w:val="sr-Cyrl-RS" w:eastAsia="de-DE"/>
        </w:rPr>
        <w:t xml:space="preserve">висораван </w:t>
      </w:r>
      <w:r w:rsidR="00AE0E3E" w:rsidRPr="005A70DA">
        <w:rPr>
          <w:rFonts w:eastAsia="Times New Roman" w:cs="Arial"/>
          <w:bCs/>
          <w:szCs w:val="24"/>
          <w:lang w:val="sr-Cyrl-RS" w:eastAsia="de-DE"/>
        </w:rPr>
        <w:t>надморске висине</w:t>
      </w:r>
      <w:r w:rsidRPr="00094A87">
        <w:rPr>
          <w:lang w:val="sr-Cyrl-RS" w:eastAsia="de-DE"/>
        </w:rPr>
        <w:t xml:space="preserve"> од 1</w:t>
      </w:r>
      <w:r w:rsidR="001E2413">
        <w:rPr>
          <w:lang w:val="sr-Cyrl-RS" w:eastAsia="de-DE"/>
        </w:rPr>
        <w:t>.</w:t>
      </w:r>
      <w:r w:rsidRPr="00094A87">
        <w:rPr>
          <w:lang w:val="sr-Cyrl-RS" w:eastAsia="de-DE"/>
        </w:rPr>
        <w:t>150-1</w:t>
      </w:r>
      <w:r w:rsidR="001E2413">
        <w:rPr>
          <w:lang w:val="sr-Cyrl-RS" w:eastAsia="de-DE"/>
        </w:rPr>
        <w:t>.</w:t>
      </w:r>
      <w:r w:rsidRPr="00094A87">
        <w:rPr>
          <w:lang w:val="sr-Cyrl-RS" w:eastAsia="de-DE"/>
        </w:rPr>
        <w:t xml:space="preserve">250 </w:t>
      </w:r>
      <w:hyperlink r:id="rId52" w:tooltip="Метар" w:history="1">
        <w:r w:rsidRPr="00BF6548">
          <w:rPr>
            <w:rStyle w:val="Hyperlink"/>
            <w:rFonts w:eastAsia="Times New Roman" w:cs="Arial"/>
            <w:bCs/>
            <w:color w:val="auto"/>
            <w:szCs w:val="24"/>
            <w:u w:val="none"/>
            <w:lang w:val="sr-Cyrl-RS" w:eastAsia="de-DE"/>
          </w:rPr>
          <w:t>m</w:t>
        </w:r>
      </w:hyperlink>
      <w:r w:rsidRPr="00094A87">
        <w:rPr>
          <w:lang w:val="sr-Cyrl-RS" w:eastAsia="de-DE"/>
        </w:rPr>
        <w:t xml:space="preserve"> у </w:t>
      </w:r>
      <w:hyperlink r:id="rId53" w:tooltip="Југозапад" w:history="1">
        <w:r w:rsidRPr="00BF6548">
          <w:rPr>
            <w:rStyle w:val="Hyperlink"/>
            <w:rFonts w:eastAsia="Times New Roman" w:cs="Arial"/>
            <w:bCs/>
            <w:color w:val="auto"/>
            <w:szCs w:val="24"/>
            <w:u w:val="none"/>
            <w:lang w:val="sr-Cyrl-RS" w:eastAsia="de-DE"/>
          </w:rPr>
          <w:t>југозападној</w:t>
        </w:r>
      </w:hyperlink>
      <w:r w:rsidRPr="00094A87">
        <w:rPr>
          <w:lang w:val="sr-Cyrl-RS" w:eastAsia="de-DE"/>
        </w:rPr>
        <w:t xml:space="preserve"> </w:t>
      </w:r>
      <w:hyperlink r:id="rId54" w:tooltip="Србија" w:history="1">
        <w:r w:rsidRPr="00BF6548">
          <w:rPr>
            <w:rStyle w:val="Hyperlink"/>
            <w:rFonts w:eastAsia="Times New Roman" w:cs="Arial"/>
            <w:bCs/>
            <w:color w:val="auto"/>
            <w:szCs w:val="24"/>
            <w:u w:val="none"/>
            <w:lang w:val="sr-Cyrl-RS" w:eastAsia="de-DE"/>
          </w:rPr>
          <w:t>Србији</w:t>
        </w:r>
      </w:hyperlink>
      <w:r w:rsidRPr="00094A87">
        <w:rPr>
          <w:lang w:val="sr-Cyrl-RS" w:eastAsia="de-DE"/>
        </w:rPr>
        <w:t>. Сва водна тела на овом подручју су понорнице. С обзиром да ова област није довољно испитана и да нема довољно података за израду потребних прорачуна и анализа, на подручју Пештерске висоравни нису одређивана значајно измењена и вештачка водна тела. А</w:t>
      </w:r>
      <w:r w:rsidR="003830D3">
        <w:rPr>
          <w:lang w:val="sr-Cyrl-RS" w:eastAsia="de-DE"/>
        </w:rPr>
        <w:t>П</w:t>
      </w:r>
      <w:r w:rsidRPr="00094A87">
        <w:rPr>
          <w:lang w:val="sr-Cyrl-RS" w:eastAsia="de-DE"/>
        </w:rPr>
        <w:t xml:space="preserve"> Косово и Метохија је под </w:t>
      </w:r>
      <w:r w:rsidRPr="00094A87">
        <w:rPr>
          <w:rFonts w:cs="Calibri"/>
          <w:noProof/>
          <w:lang w:val="sr-Cyrl-CS" w:eastAsia="de-DE"/>
        </w:rPr>
        <w:t>јурисдикцијом Уједињених нација и на овом подручј</w:t>
      </w:r>
      <w:r w:rsidR="00DA6624">
        <w:rPr>
          <w:rFonts w:cs="Calibri"/>
          <w:noProof/>
          <w:lang w:val="sr-Cyrl-CS" w:eastAsia="de-DE"/>
        </w:rPr>
        <w:t>у</w:t>
      </w:r>
      <w:r w:rsidRPr="00094A87">
        <w:rPr>
          <w:rFonts w:cs="Calibri"/>
          <w:noProof/>
          <w:lang w:val="sr-Cyrl-CS" w:eastAsia="de-DE"/>
        </w:rPr>
        <w:t xml:space="preserve"> </w:t>
      </w:r>
      <w:r w:rsidRPr="00094A87">
        <w:rPr>
          <w:lang w:val="sr-Cyrl-RS" w:eastAsia="de-DE"/>
        </w:rPr>
        <w:t>нису одређивана значајно измењена и вештачка водна тела због немогућности прикупљања потребних података.</w:t>
      </w:r>
    </w:p>
    <w:p w14:paraId="7929978B" w14:textId="7FD7A8CB" w:rsidR="006A68E7" w:rsidRDefault="005540E0" w:rsidP="00E648F5">
      <w:pPr>
        <w:rPr>
          <w:lang w:val="sr-Cyrl-RS" w:eastAsia="de-DE"/>
        </w:rPr>
      </w:pPr>
      <w:r>
        <w:rPr>
          <w:rFonts w:cs="Arial"/>
          <w:bCs/>
          <w:lang w:val="sr-Cyrl-RS" w:eastAsia="de-DE"/>
        </w:rPr>
        <w:t xml:space="preserve">Од </w:t>
      </w:r>
      <w:r w:rsidR="001E2413">
        <w:rPr>
          <w:rFonts w:cs="Arial"/>
          <w:bCs/>
          <w:lang w:val="sr-Cyrl-RS" w:eastAsia="de-DE"/>
        </w:rPr>
        <w:t>преосталих</w:t>
      </w:r>
      <w:r>
        <w:rPr>
          <w:rFonts w:cs="Arial"/>
          <w:bCs/>
          <w:lang w:val="sr-Cyrl-RS" w:eastAsia="de-DE"/>
        </w:rPr>
        <w:t xml:space="preserve"> </w:t>
      </w:r>
      <w:r>
        <w:rPr>
          <w:lang w:val="sr-Cyrl-RS" w:eastAsia="de-DE"/>
        </w:rPr>
        <w:t>2.8</w:t>
      </w:r>
      <w:r w:rsidR="007B0668">
        <w:rPr>
          <w:lang w:val="sr-Cyrl-RS" w:eastAsia="de-DE"/>
        </w:rPr>
        <w:t>16</w:t>
      </w:r>
      <w:r>
        <w:rPr>
          <w:lang w:val="sr-Cyrl-RS" w:eastAsia="de-DE"/>
        </w:rPr>
        <w:t xml:space="preserve"> водних тела </w:t>
      </w:r>
      <w:r w:rsidR="001E2413">
        <w:rPr>
          <w:noProof/>
          <w:lang w:val="sr-Cyrl-CS" w:eastAsia="de-DE"/>
        </w:rPr>
        <w:t>(</w:t>
      </w:r>
      <w:r>
        <w:rPr>
          <w:noProof/>
          <w:lang w:val="sr-Cyrl-CS" w:eastAsia="de-DE"/>
        </w:rPr>
        <w:t>без територије АП Косово и Метохија и без Пештерске висоравни</w:t>
      </w:r>
      <w:r w:rsidR="001E2413">
        <w:rPr>
          <w:noProof/>
          <w:lang w:val="sr-Cyrl-CS" w:eastAsia="de-DE"/>
        </w:rPr>
        <w:t>)</w:t>
      </w:r>
      <w:r>
        <w:rPr>
          <w:noProof/>
          <w:lang w:val="sr-Cyrl-CS" w:eastAsia="de-DE"/>
        </w:rPr>
        <w:t xml:space="preserve"> </w:t>
      </w:r>
      <w:r w:rsidR="001E2413">
        <w:rPr>
          <w:lang w:val="sr-Cyrl-RS" w:eastAsia="de-DE"/>
        </w:rPr>
        <w:t>2.454 су природна водна тела,</w:t>
      </w:r>
      <w:r w:rsidR="001E2413">
        <w:rPr>
          <w:noProof/>
          <w:lang w:val="sr-Latn-RS" w:eastAsia="de-DE"/>
        </w:rPr>
        <w:t xml:space="preserve"> </w:t>
      </w:r>
      <w:r>
        <w:rPr>
          <w:noProof/>
          <w:lang w:val="sr-Latn-RS" w:eastAsia="de-DE"/>
        </w:rPr>
        <w:t xml:space="preserve">218 </w:t>
      </w:r>
      <w:r w:rsidR="001E2413">
        <w:rPr>
          <w:lang w:val="sr-Cyrl-RS" w:eastAsia="de-DE"/>
        </w:rPr>
        <w:t>су</w:t>
      </w:r>
      <w:r>
        <w:rPr>
          <w:lang w:val="sr-Cyrl-RS" w:eastAsia="de-DE"/>
        </w:rPr>
        <w:t xml:space="preserve"> кандидати за значајно</w:t>
      </w:r>
      <w:r>
        <w:rPr>
          <w:lang w:val="sr-Latn-RS" w:eastAsia="de-DE"/>
        </w:rPr>
        <w:t xml:space="preserve"> </w:t>
      </w:r>
      <w:r>
        <w:rPr>
          <w:lang w:val="sr-Cyrl-RS" w:eastAsia="de-DE"/>
        </w:rPr>
        <w:t xml:space="preserve">измењена водна тела, а 148 </w:t>
      </w:r>
      <w:r w:rsidR="001E2413">
        <w:rPr>
          <w:lang w:val="sr-Cyrl-RS" w:eastAsia="de-DE"/>
        </w:rPr>
        <w:t>су</w:t>
      </w:r>
      <w:r>
        <w:rPr>
          <w:lang w:val="sr-Cyrl-RS" w:eastAsia="de-DE"/>
        </w:rPr>
        <w:t xml:space="preserve"> вештачка водна тела</w:t>
      </w:r>
      <w:r w:rsidR="00B8402B">
        <w:rPr>
          <w:lang w:val="sr-Cyrl-RS" w:eastAsia="de-DE"/>
        </w:rPr>
        <w:t xml:space="preserve"> (</w:t>
      </w:r>
      <w:r w:rsidR="00211881">
        <w:rPr>
          <w:lang w:val="sr-Cyrl-RS" w:eastAsia="de-DE"/>
        </w:rPr>
        <w:fldChar w:fldCharType="begin"/>
      </w:r>
      <w:r w:rsidR="00211881">
        <w:rPr>
          <w:lang w:val="sr-Cyrl-RS" w:eastAsia="de-DE"/>
        </w:rPr>
        <w:instrText xml:space="preserve"> REF _Ref73485501 </w:instrText>
      </w:r>
      <w:r w:rsidR="00211881">
        <w:rPr>
          <w:lang w:val="sr-Cyrl-RS" w:eastAsia="de-DE"/>
        </w:rPr>
        <w:fldChar w:fldCharType="separate"/>
      </w:r>
      <w:proofErr w:type="spellStart"/>
      <w:r w:rsidR="00EC4DD4">
        <w:t>Табела</w:t>
      </w:r>
      <w:proofErr w:type="spellEnd"/>
      <w:r w:rsidR="00EC4DD4">
        <w:t xml:space="preserve"> </w:t>
      </w:r>
      <w:r w:rsidR="00EC4DD4">
        <w:rPr>
          <w:noProof/>
        </w:rPr>
        <w:t>II</w:t>
      </w:r>
      <w:r w:rsidR="00EC4DD4">
        <w:t>.</w:t>
      </w:r>
      <w:r w:rsidR="00EC4DD4">
        <w:rPr>
          <w:noProof/>
        </w:rPr>
        <w:t>6</w:t>
      </w:r>
      <w:r w:rsidR="00211881">
        <w:rPr>
          <w:lang w:val="sr-Cyrl-RS" w:eastAsia="de-DE"/>
        </w:rPr>
        <w:fldChar w:fldCharType="end"/>
      </w:r>
      <w:r w:rsidR="00B8402B">
        <w:rPr>
          <w:lang w:val="sr-Cyrl-RS" w:eastAsia="de-DE"/>
        </w:rPr>
        <w:t>)</w:t>
      </w:r>
      <w:r>
        <w:rPr>
          <w:lang w:val="sr-Cyrl-RS" w:eastAsia="de-DE"/>
        </w:rPr>
        <w:t xml:space="preserve">. </w:t>
      </w:r>
      <w:r w:rsidR="00C56958">
        <w:rPr>
          <w:lang w:val="sr-Cyrl-RS" w:eastAsia="de-DE"/>
        </w:rPr>
        <w:t>Осим тога, на основу историјских и техничких података а</w:t>
      </w:r>
      <w:r w:rsidR="006A68E7">
        <w:rPr>
          <w:lang w:val="sr-Cyrl-RS" w:eastAsia="de-DE"/>
        </w:rPr>
        <w:t xml:space="preserve">кумулације </w:t>
      </w:r>
      <w:r w:rsidR="006A68E7" w:rsidRPr="006A68E7">
        <w:rPr>
          <w:lang w:val="sr-Cyrl-RS" w:eastAsia="de-DE"/>
        </w:rPr>
        <w:t>на</w:t>
      </w:r>
      <w:r w:rsidR="006A68E7" w:rsidRPr="001D258A">
        <w:rPr>
          <w:lang w:val="sr-Cyrl-RS"/>
        </w:rPr>
        <w:t xml:space="preserve"> </w:t>
      </w:r>
      <w:r w:rsidR="006A68E7" w:rsidRPr="006A68E7">
        <w:rPr>
          <w:lang w:val="sr-Cyrl-RS" w:eastAsia="de-DE"/>
        </w:rPr>
        <w:t xml:space="preserve">територији АП Косово и Метохија </w:t>
      </w:r>
      <w:r w:rsidR="006A68E7">
        <w:rPr>
          <w:lang w:val="sr-Cyrl-RS" w:eastAsia="de-DE"/>
        </w:rPr>
        <w:t>(</w:t>
      </w:r>
      <w:r w:rsidR="00014491">
        <w:rPr>
          <w:lang w:val="sr-Cyrl-RS" w:eastAsia="de-DE"/>
        </w:rPr>
        <w:t>шест</w:t>
      </w:r>
      <w:r w:rsidR="006A68E7">
        <w:rPr>
          <w:lang w:val="sr-Cyrl-RS" w:eastAsia="de-DE"/>
        </w:rPr>
        <w:t xml:space="preserve"> </w:t>
      </w:r>
      <w:r w:rsidR="006A68E7">
        <w:rPr>
          <w:lang w:val="sr-Cyrl-RS" w:eastAsia="de-DE"/>
        </w:rPr>
        <w:lastRenderedPageBreak/>
        <w:t>у црноморском сл</w:t>
      </w:r>
      <w:r w:rsidR="00C56958">
        <w:rPr>
          <w:lang w:val="sr-Cyrl-RS" w:eastAsia="de-DE"/>
        </w:rPr>
        <w:t xml:space="preserve">иву и </w:t>
      </w:r>
      <w:r w:rsidR="00014491">
        <w:rPr>
          <w:lang w:val="sr-Cyrl-RS" w:eastAsia="de-DE"/>
        </w:rPr>
        <w:t>две</w:t>
      </w:r>
      <w:r w:rsidR="00C56958">
        <w:rPr>
          <w:lang w:val="sr-Cyrl-RS" w:eastAsia="de-DE"/>
        </w:rPr>
        <w:t xml:space="preserve"> на јадранском сливу) </w:t>
      </w:r>
      <w:r w:rsidR="006A68E7">
        <w:rPr>
          <w:lang w:val="sr-Cyrl-RS" w:eastAsia="de-DE"/>
        </w:rPr>
        <w:t xml:space="preserve">такође </w:t>
      </w:r>
      <w:r w:rsidR="00C56958">
        <w:rPr>
          <w:lang w:val="sr-Cyrl-RS" w:eastAsia="de-DE"/>
        </w:rPr>
        <w:t>су идентификоване као кандидати за значајно измењена водна тела.</w:t>
      </w:r>
    </w:p>
    <w:p w14:paraId="4BA7958C" w14:textId="13ACE665" w:rsidR="00B8402B" w:rsidRDefault="001E2413" w:rsidP="00E648F5">
      <w:pPr>
        <w:rPr>
          <w:lang w:val="sr-Cyrl-RS" w:eastAsia="de-DE"/>
        </w:rPr>
      </w:pPr>
      <w:r w:rsidRPr="001833C6">
        <w:rPr>
          <w:lang w:val="sr-Cyrl-RS" w:eastAsia="de-DE"/>
        </w:rPr>
        <w:t>На слици</w:t>
      </w:r>
      <w:r w:rsidR="005540E0" w:rsidRPr="001833C6">
        <w:rPr>
          <w:lang w:val="sr-Cyrl-RS" w:eastAsia="de-DE"/>
        </w:rPr>
        <w:t xml:space="preserve"> </w:t>
      </w:r>
      <w:r w:rsidR="001833C6" w:rsidRPr="001833C6">
        <w:rPr>
          <w:lang w:val="sr-Latn-RS" w:eastAsia="de-DE"/>
        </w:rPr>
        <w:t>(</w:t>
      </w:r>
      <w:r w:rsidR="001833C6" w:rsidRPr="001833C6">
        <w:rPr>
          <w:lang w:val="sr-Latn-RS" w:eastAsia="de-DE"/>
        </w:rPr>
        <w:fldChar w:fldCharType="begin"/>
      </w:r>
      <w:r w:rsidR="001833C6" w:rsidRPr="001833C6">
        <w:rPr>
          <w:lang w:val="sr-Latn-RS" w:eastAsia="de-DE"/>
        </w:rPr>
        <w:instrText xml:space="preserve"> REF _Ref73485722 </w:instrText>
      </w:r>
      <w:r w:rsidR="001833C6">
        <w:rPr>
          <w:lang w:val="sr-Latn-RS" w:eastAsia="de-DE"/>
        </w:rPr>
        <w:instrText xml:space="preserve"> \* MERGEFORMAT </w:instrText>
      </w:r>
      <w:r w:rsidR="001833C6" w:rsidRPr="001833C6">
        <w:rPr>
          <w:lang w:val="sr-Latn-RS" w:eastAsia="de-DE"/>
        </w:rPr>
        <w:fldChar w:fldCharType="separate"/>
      </w:r>
      <w:r w:rsidR="00EC4DD4" w:rsidRPr="00EC4DD4">
        <w:rPr>
          <w:lang w:val="sr-Cyrl-RS"/>
        </w:rPr>
        <w:t xml:space="preserve">Слика </w:t>
      </w:r>
      <w:r w:rsidR="00EC4DD4">
        <w:t>II</w:t>
      </w:r>
      <w:r w:rsidR="00EC4DD4" w:rsidRPr="00EC4DD4">
        <w:rPr>
          <w:lang w:val="sr-Cyrl-RS"/>
        </w:rPr>
        <w:t>.10</w:t>
      </w:r>
      <w:r w:rsidR="001833C6" w:rsidRPr="001833C6">
        <w:rPr>
          <w:lang w:val="sr-Latn-RS" w:eastAsia="de-DE"/>
        </w:rPr>
        <w:fldChar w:fldCharType="end"/>
      </w:r>
      <w:r w:rsidR="001833C6" w:rsidRPr="001833C6">
        <w:rPr>
          <w:lang w:val="sr-Latn-RS" w:eastAsia="de-DE"/>
        </w:rPr>
        <w:t>)</w:t>
      </w:r>
      <w:r w:rsidRPr="001833C6">
        <w:rPr>
          <w:lang w:val="sr-Cyrl-RS" w:eastAsia="de-DE"/>
        </w:rPr>
        <w:t xml:space="preserve"> приказани су кандидати</w:t>
      </w:r>
      <w:r w:rsidR="005540E0" w:rsidRPr="001833C6">
        <w:rPr>
          <w:lang w:val="sr-Cyrl-RS" w:eastAsia="de-DE"/>
        </w:rPr>
        <w:t xml:space="preserve"> за значајно измењена и вештачка</w:t>
      </w:r>
      <w:r w:rsidR="005540E0">
        <w:rPr>
          <w:lang w:val="sr-Cyrl-RS" w:eastAsia="de-DE"/>
        </w:rPr>
        <w:t xml:space="preserve"> водна тела на територији </w:t>
      </w:r>
      <w:r>
        <w:rPr>
          <w:lang w:val="sr-Cyrl-RS" w:eastAsia="de-DE"/>
        </w:rPr>
        <w:t xml:space="preserve">Републике </w:t>
      </w:r>
      <w:r w:rsidR="005540E0">
        <w:rPr>
          <w:lang w:val="sr-Cyrl-RS" w:eastAsia="de-DE"/>
        </w:rPr>
        <w:t>Србије. Већина њих се на</w:t>
      </w:r>
      <w:r>
        <w:rPr>
          <w:lang w:val="sr-Cyrl-RS" w:eastAsia="de-DE"/>
        </w:rPr>
        <w:t>лази у равничарским пределима</w:t>
      </w:r>
      <w:r w:rsidR="00BC3A03">
        <w:rPr>
          <w:lang w:val="sr-Cyrl-RS" w:eastAsia="de-DE"/>
        </w:rPr>
        <w:t>, дуж великих река, док се</w:t>
      </w:r>
      <w:r>
        <w:rPr>
          <w:lang w:val="sr-Cyrl-RS" w:eastAsia="de-DE"/>
        </w:rPr>
        <w:t xml:space="preserve"> </w:t>
      </w:r>
      <w:r w:rsidR="00BC3A03">
        <w:rPr>
          <w:lang w:val="sr-Cyrl-RS" w:eastAsia="de-DE"/>
        </w:rPr>
        <w:t>а</w:t>
      </w:r>
      <w:r>
        <w:rPr>
          <w:lang w:val="sr-Cyrl-RS" w:eastAsia="de-DE"/>
        </w:rPr>
        <w:t>кумулације</w:t>
      </w:r>
      <w:r w:rsidR="00BC3A03">
        <w:rPr>
          <w:lang w:val="sr-Cyrl-RS" w:eastAsia="de-DE"/>
        </w:rPr>
        <w:t>,</w:t>
      </w:r>
      <w:r>
        <w:rPr>
          <w:lang w:val="sr-Cyrl-RS" w:eastAsia="de-DE"/>
        </w:rPr>
        <w:t xml:space="preserve"> </w:t>
      </w:r>
      <w:r w:rsidR="00BC3A03">
        <w:rPr>
          <w:lang w:val="sr-Cyrl-RS" w:eastAsia="de-DE"/>
        </w:rPr>
        <w:t xml:space="preserve">које </w:t>
      </w:r>
      <w:r w:rsidR="005540E0">
        <w:rPr>
          <w:lang w:val="sr-Cyrl-RS" w:eastAsia="de-DE"/>
        </w:rPr>
        <w:t xml:space="preserve">се </w:t>
      </w:r>
      <w:r w:rsidR="00BC3A03">
        <w:rPr>
          <w:lang w:val="sr-Cyrl-RS" w:eastAsia="de-DE"/>
        </w:rPr>
        <w:t xml:space="preserve">такође </w:t>
      </w:r>
      <w:r w:rsidR="005540E0">
        <w:rPr>
          <w:lang w:val="sr-Cyrl-RS" w:eastAsia="de-DE"/>
        </w:rPr>
        <w:t>сматрају значајно измењени</w:t>
      </w:r>
      <w:r>
        <w:rPr>
          <w:lang w:val="sr-Cyrl-RS" w:eastAsia="de-DE"/>
        </w:rPr>
        <w:t>м водним телима</w:t>
      </w:r>
      <w:r w:rsidR="00F82118">
        <w:rPr>
          <w:lang w:val="sr-Cyrl-RS" w:eastAsia="de-DE"/>
        </w:rPr>
        <w:t>,</w:t>
      </w:r>
      <w:r>
        <w:rPr>
          <w:lang w:val="sr-Cyrl-RS" w:eastAsia="de-DE"/>
        </w:rPr>
        <w:t xml:space="preserve"> </w:t>
      </w:r>
      <w:r w:rsidR="005540E0">
        <w:rPr>
          <w:lang w:val="sr-Cyrl-RS" w:eastAsia="de-DE"/>
        </w:rPr>
        <w:t xml:space="preserve">могу наћи </w:t>
      </w:r>
      <w:r w:rsidR="00BC3A03">
        <w:rPr>
          <w:lang w:val="sr-Cyrl-RS" w:eastAsia="de-DE"/>
        </w:rPr>
        <w:t xml:space="preserve">и </w:t>
      </w:r>
      <w:r w:rsidR="005540E0">
        <w:rPr>
          <w:lang w:val="sr-Cyrl-RS" w:eastAsia="de-DE"/>
        </w:rPr>
        <w:t>у равницама и у планинским пределима.</w:t>
      </w:r>
      <w:r w:rsidR="007475D8">
        <w:rPr>
          <w:lang w:val="sr-Cyrl-RS" w:eastAsia="de-DE"/>
        </w:rPr>
        <w:t xml:space="preserve"> </w:t>
      </w:r>
      <w:r w:rsidR="00B8402B" w:rsidRPr="00B8402B">
        <w:rPr>
          <w:lang w:val="sr-Cyrl-RS" w:eastAsia="de-DE"/>
        </w:rPr>
        <w:t>У погледу еколошких карактеристика, акумулације су сличније језерима него рекама</w:t>
      </w:r>
      <w:r w:rsidR="007475D8">
        <w:rPr>
          <w:lang w:val="sr-Cyrl-RS" w:eastAsia="de-DE"/>
        </w:rPr>
        <w:t>, али з</w:t>
      </w:r>
      <w:r w:rsidR="00B8402B">
        <w:rPr>
          <w:lang w:val="sr-Cyrl-RS" w:eastAsia="de-DE"/>
        </w:rPr>
        <w:t>бог присуства</w:t>
      </w:r>
      <w:r w:rsidR="00B8402B" w:rsidRPr="00B8402B">
        <w:rPr>
          <w:lang w:val="sr-Cyrl-RS" w:eastAsia="de-DE"/>
        </w:rPr>
        <w:t xml:space="preserve"> више људских активности </w:t>
      </w:r>
      <w:r w:rsidR="007475D8">
        <w:rPr>
          <w:lang w:val="sr-Cyrl-RS" w:eastAsia="de-DE"/>
        </w:rPr>
        <w:t>на</w:t>
      </w:r>
      <w:r w:rsidR="00B8402B">
        <w:rPr>
          <w:lang w:val="sr-Cyrl-RS" w:eastAsia="de-DE"/>
        </w:rPr>
        <w:t xml:space="preserve"> </w:t>
      </w:r>
      <w:r w:rsidR="00B8402B" w:rsidRPr="00B8402B">
        <w:rPr>
          <w:lang w:val="sr-Cyrl-RS" w:eastAsia="de-DE"/>
        </w:rPr>
        <w:t>узводно</w:t>
      </w:r>
      <w:r w:rsidR="00B8402B">
        <w:rPr>
          <w:lang w:val="sr-Cyrl-RS" w:eastAsia="de-DE"/>
        </w:rPr>
        <w:t>м</w:t>
      </w:r>
      <w:r w:rsidR="00B8402B" w:rsidRPr="00B8402B">
        <w:rPr>
          <w:lang w:val="sr-Cyrl-RS" w:eastAsia="de-DE"/>
        </w:rPr>
        <w:t xml:space="preserve"> и низводно</w:t>
      </w:r>
      <w:r w:rsidR="007475D8">
        <w:rPr>
          <w:lang w:val="sr-Cyrl-RS" w:eastAsia="de-DE"/>
        </w:rPr>
        <w:t xml:space="preserve">м сливу, </w:t>
      </w:r>
      <w:r w:rsidR="00B8402B">
        <w:rPr>
          <w:lang w:val="sr-Cyrl-RS" w:eastAsia="de-DE"/>
        </w:rPr>
        <w:t>а</w:t>
      </w:r>
      <w:r w:rsidR="00B8402B" w:rsidRPr="00B8402B">
        <w:rPr>
          <w:lang w:val="sr-Cyrl-RS" w:eastAsia="de-DE"/>
        </w:rPr>
        <w:t>кумулације дов</w:t>
      </w:r>
      <w:r w:rsidR="007475D8">
        <w:rPr>
          <w:lang w:val="sr-Cyrl-RS" w:eastAsia="de-DE"/>
        </w:rPr>
        <w:t>оде до озбиљних промена типичних</w:t>
      </w:r>
      <w:r w:rsidR="00B8402B" w:rsidRPr="00B8402B">
        <w:rPr>
          <w:lang w:val="sr-Cyrl-RS" w:eastAsia="de-DE"/>
        </w:rPr>
        <w:t xml:space="preserve"> врста текућих вода путем хидрауличких, термичких и физичких ефеката (промене природног тока, температуре, р</w:t>
      </w:r>
      <w:r w:rsidR="007475D8">
        <w:rPr>
          <w:lang w:val="sr-Cyrl-RS" w:eastAsia="de-DE"/>
        </w:rPr>
        <w:t xml:space="preserve">ежима кисеоника и седимената). </w:t>
      </w:r>
    </w:p>
    <w:p w14:paraId="772104FB" w14:textId="6FA33762" w:rsidR="007475D8" w:rsidRDefault="00211881" w:rsidP="00025C8B">
      <w:pPr>
        <w:pStyle w:val="Caption"/>
      </w:pPr>
      <w:bookmarkStart w:id="86" w:name="_Ref73485501"/>
      <w:bookmarkStart w:id="87" w:name="_Toc126230368"/>
      <w:r>
        <w:t xml:space="preserve">Табела </w:t>
      </w:r>
      <w:r w:rsidR="006C2BF4">
        <w:fldChar w:fldCharType="begin"/>
      </w:r>
      <w:r w:rsidR="006C2BF4">
        <w:instrText xml:space="preserve"> STYLEREF 1 \s </w:instrText>
      </w:r>
      <w:r w:rsidR="006C2BF4">
        <w:fldChar w:fldCharType="separate"/>
      </w:r>
      <w:r w:rsidR="00EC4DD4">
        <w:rPr>
          <w:noProof/>
        </w:rPr>
        <w:t>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6</w:t>
      </w:r>
      <w:r w:rsidR="006C2BF4">
        <w:fldChar w:fldCharType="end"/>
      </w:r>
      <w:bookmarkEnd w:id="86"/>
      <w:r>
        <w:rPr>
          <w:lang w:val="sr-Latn-RS"/>
        </w:rPr>
        <w:t>:</w:t>
      </w:r>
      <w:r w:rsidR="007475D8">
        <w:t xml:space="preserve"> Преглед природних, значајно измењених и вештачких водних тела</w:t>
      </w:r>
      <w:bookmarkEnd w:id="87"/>
    </w:p>
    <w:tbl>
      <w:tblPr>
        <w:tblStyle w:val="TableGrid1"/>
        <w:tblW w:w="9180" w:type="dxa"/>
        <w:jc w:val="center"/>
        <w:tblLayout w:type="fixed"/>
        <w:tblLook w:val="04A0" w:firstRow="1" w:lastRow="0" w:firstColumn="1" w:lastColumn="0" w:noHBand="0" w:noVBand="1"/>
      </w:tblPr>
      <w:tblGrid>
        <w:gridCol w:w="1435"/>
        <w:gridCol w:w="1225"/>
        <w:gridCol w:w="1277"/>
        <w:gridCol w:w="1280"/>
        <w:gridCol w:w="1351"/>
        <w:gridCol w:w="1261"/>
        <w:gridCol w:w="1351"/>
      </w:tblGrid>
      <w:tr w:rsidR="007475D8" w:rsidRPr="00B22137" w14:paraId="060ED11E" w14:textId="77777777" w:rsidTr="006E3AE4">
        <w:trPr>
          <w:jc w:val="center"/>
        </w:trPr>
        <w:tc>
          <w:tcPr>
            <w:tcW w:w="1435" w:type="dxa"/>
            <w:vMerge w:val="restart"/>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48C90B51" w14:textId="77777777" w:rsidR="007475D8" w:rsidRPr="00B22137" w:rsidRDefault="007475D8" w:rsidP="00D70D3D">
            <w:pPr>
              <w:ind w:firstLine="0"/>
              <w:jc w:val="center"/>
              <w:rPr>
                <w:b/>
                <w:sz w:val="22"/>
                <w:szCs w:val="22"/>
                <w:lang w:eastAsia="de-DE"/>
              </w:rPr>
            </w:pPr>
            <w:r w:rsidRPr="00B22137">
              <w:rPr>
                <w:b/>
                <w:sz w:val="22"/>
                <w:lang w:val="sr-Cyrl-RS" w:eastAsia="de-DE"/>
              </w:rPr>
              <w:t>Речни слив</w:t>
            </w:r>
            <w:r w:rsidRPr="00B22137">
              <w:rPr>
                <w:b/>
                <w:sz w:val="22"/>
                <w:lang w:eastAsia="de-DE"/>
              </w:rPr>
              <w:br/>
            </w:r>
          </w:p>
        </w:tc>
        <w:tc>
          <w:tcPr>
            <w:tcW w:w="2502" w:type="dxa"/>
            <w:gridSpan w:val="2"/>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63C3FF43" w14:textId="77777777" w:rsidR="007475D8" w:rsidRPr="00B22137" w:rsidRDefault="007475D8" w:rsidP="00D70D3D">
            <w:pPr>
              <w:ind w:firstLine="0"/>
              <w:jc w:val="center"/>
              <w:rPr>
                <w:b/>
                <w:sz w:val="22"/>
                <w:lang w:val="sr-Cyrl-RS" w:eastAsia="de-DE"/>
              </w:rPr>
            </w:pPr>
            <w:r w:rsidRPr="00B22137">
              <w:rPr>
                <w:b/>
                <w:sz w:val="22"/>
                <w:lang w:val="sr-Cyrl-RS" w:eastAsia="de-DE"/>
              </w:rPr>
              <w:t>Природна водна тела</w:t>
            </w:r>
          </w:p>
        </w:tc>
        <w:tc>
          <w:tcPr>
            <w:tcW w:w="2631" w:type="dxa"/>
            <w:gridSpan w:val="2"/>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71248933" w14:textId="77777777" w:rsidR="007475D8" w:rsidRPr="00B22137" w:rsidRDefault="007475D8" w:rsidP="00D70D3D">
            <w:pPr>
              <w:ind w:firstLine="0"/>
              <w:jc w:val="center"/>
              <w:rPr>
                <w:b/>
                <w:sz w:val="22"/>
                <w:lang w:val="sr-Cyrl-RS" w:eastAsia="de-DE"/>
              </w:rPr>
            </w:pPr>
            <w:r w:rsidRPr="00B22137">
              <w:rPr>
                <w:b/>
                <w:sz w:val="22"/>
                <w:lang w:val="sr-Cyrl-RS" w:eastAsia="de-DE"/>
              </w:rPr>
              <w:t>Кандидати за Значајно измењена водна тела</w:t>
            </w:r>
          </w:p>
        </w:tc>
        <w:tc>
          <w:tcPr>
            <w:tcW w:w="2612" w:type="dxa"/>
            <w:gridSpan w:val="2"/>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21B05DE5" w14:textId="77777777" w:rsidR="007475D8" w:rsidRPr="00B22137" w:rsidRDefault="007475D8" w:rsidP="00D70D3D">
            <w:pPr>
              <w:ind w:firstLine="0"/>
              <w:jc w:val="center"/>
              <w:rPr>
                <w:b/>
                <w:sz w:val="22"/>
                <w:lang w:val="sr-Cyrl-RS" w:eastAsia="de-DE"/>
              </w:rPr>
            </w:pPr>
            <w:r w:rsidRPr="00B22137">
              <w:rPr>
                <w:b/>
                <w:sz w:val="22"/>
                <w:lang w:val="sr-Cyrl-RS" w:eastAsia="de-DE"/>
              </w:rPr>
              <w:t>Вештачка водна тела</w:t>
            </w:r>
          </w:p>
        </w:tc>
      </w:tr>
      <w:tr w:rsidR="007475D8" w:rsidRPr="00B22137" w14:paraId="13549DDE" w14:textId="77777777" w:rsidTr="006E3AE4">
        <w:trPr>
          <w:jc w:val="center"/>
        </w:trPr>
        <w:tc>
          <w:tcPr>
            <w:tcW w:w="1435" w:type="dxa"/>
            <w:vMerge/>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017924D9" w14:textId="77777777" w:rsidR="007475D8" w:rsidRPr="00B22137" w:rsidRDefault="007475D8" w:rsidP="00D70D3D">
            <w:pPr>
              <w:spacing w:before="0" w:beforeAutospacing="0" w:after="0" w:afterAutospacing="0"/>
              <w:ind w:firstLine="0"/>
              <w:jc w:val="center"/>
              <w:rPr>
                <w:b/>
                <w:sz w:val="22"/>
                <w:szCs w:val="22"/>
                <w:lang w:eastAsia="de-DE"/>
              </w:rPr>
            </w:pPr>
          </w:p>
        </w:tc>
        <w:tc>
          <w:tcPr>
            <w:tcW w:w="1225" w:type="dxa"/>
            <w:tcBorders>
              <w:top w:val="single" w:sz="4" w:space="0" w:color="auto"/>
              <w:left w:val="single" w:sz="4" w:space="0" w:color="auto"/>
              <w:bottom w:val="double" w:sz="4" w:space="0" w:color="auto"/>
              <w:right w:val="single" w:sz="4" w:space="0" w:color="auto"/>
            </w:tcBorders>
            <w:shd w:val="clear" w:color="auto" w:fill="EEECE1" w:themeFill="background2"/>
            <w:hideMark/>
          </w:tcPr>
          <w:p w14:paraId="1F874E1C" w14:textId="574BA1EF" w:rsidR="007475D8" w:rsidRPr="00B22137" w:rsidRDefault="007475D8" w:rsidP="00D70D3D">
            <w:pPr>
              <w:ind w:firstLine="0"/>
              <w:jc w:val="center"/>
              <w:rPr>
                <w:b/>
                <w:sz w:val="22"/>
                <w:lang w:val="sr-Cyrl-RS" w:eastAsia="de-DE"/>
              </w:rPr>
            </w:pPr>
            <w:r>
              <w:rPr>
                <w:b/>
                <w:sz w:val="22"/>
                <w:lang w:val="sr-Cyrl-RS" w:eastAsia="de-DE"/>
              </w:rPr>
              <w:t>Број</w:t>
            </w:r>
          </w:p>
        </w:tc>
        <w:tc>
          <w:tcPr>
            <w:tcW w:w="1277" w:type="dxa"/>
            <w:tcBorders>
              <w:top w:val="single" w:sz="4" w:space="0" w:color="auto"/>
              <w:left w:val="single" w:sz="4" w:space="0" w:color="auto"/>
              <w:bottom w:val="double" w:sz="4" w:space="0" w:color="auto"/>
              <w:right w:val="single" w:sz="4" w:space="0" w:color="auto"/>
            </w:tcBorders>
            <w:shd w:val="clear" w:color="auto" w:fill="EEECE1" w:themeFill="background2"/>
            <w:hideMark/>
          </w:tcPr>
          <w:p w14:paraId="24CC4145" w14:textId="77777777" w:rsidR="007475D8" w:rsidRPr="00B22137" w:rsidRDefault="007475D8" w:rsidP="00D70D3D">
            <w:pPr>
              <w:ind w:firstLine="0"/>
              <w:jc w:val="center"/>
              <w:rPr>
                <w:b/>
                <w:sz w:val="22"/>
                <w:lang w:val="sr-Cyrl-RS" w:eastAsia="de-DE"/>
              </w:rPr>
            </w:pPr>
            <w:r w:rsidRPr="00B22137">
              <w:rPr>
                <w:b/>
                <w:sz w:val="22"/>
                <w:lang w:val="sr-Cyrl-RS" w:eastAsia="de-DE"/>
              </w:rPr>
              <w:t>Проценат</w:t>
            </w:r>
            <w:r>
              <w:rPr>
                <w:b/>
                <w:sz w:val="22"/>
                <w:lang w:val="sr-Cyrl-RS" w:eastAsia="de-DE"/>
              </w:rPr>
              <w:t xml:space="preserve"> (%)</w:t>
            </w:r>
          </w:p>
        </w:tc>
        <w:tc>
          <w:tcPr>
            <w:tcW w:w="1280" w:type="dxa"/>
            <w:tcBorders>
              <w:top w:val="single" w:sz="4" w:space="0" w:color="auto"/>
              <w:left w:val="single" w:sz="4" w:space="0" w:color="auto"/>
              <w:bottom w:val="double" w:sz="4" w:space="0" w:color="auto"/>
              <w:right w:val="single" w:sz="4" w:space="0" w:color="auto"/>
            </w:tcBorders>
            <w:shd w:val="clear" w:color="auto" w:fill="EEECE1" w:themeFill="background2"/>
            <w:hideMark/>
          </w:tcPr>
          <w:p w14:paraId="4AF0C2C7" w14:textId="1B0C1BF8" w:rsidR="007475D8" w:rsidRPr="00B22137" w:rsidRDefault="007475D8" w:rsidP="00D70D3D">
            <w:pPr>
              <w:ind w:firstLine="0"/>
              <w:jc w:val="center"/>
              <w:rPr>
                <w:b/>
                <w:sz w:val="22"/>
                <w:lang w:eastAsia="de-DE"/>
              </w:rPr>
            </w:pPr>
            <w:r w:rsidRPr="00B22137">
              <w:rPr>
                <w:b/>
                <w:sz w:val="22"/>
                <w:lang w:val="sr-Cyrl-RS" w:eastAsia="de-DE"/>
              </w:rPr>
              <w:t>Број</w:t>
            </w:r>
          </w:p>
        </w:tc>
        <w:tc>
          <w:tcPr>
            <w:tcW w:w="1351" w:type="dxa"/>
            <w:tcBorders>
              <w:top w:val="single" w:sz="4" w:space="0" w:color="auto"/>
              <w:left w:val="single" w:sz="4" w:space="0" w:color="auto"/>
              <w:bottom w:val="double" w:sz="4" w:space="0" w:color="auto"/>
              <w:right w:val="single" w:sz="4" w:space="0" w:color="auto"/>
            </w:tcBorders>
            <w:shd w:val="clear" w:color="auto" w:fill="EEECE1" w:themeFill="background2"/>
            <w:hideMark/>
          </w:tcPr>
          <w:p w14:paraId="116D3229" w14:textId="77777777" w:rsidR="007475D8" w:rsidRPr="00B22137" w:rsidRDefault="007475D8" w:rsidP="00D70D3D">
            <w:pPr>
              <w:ind w:firstLine="0"/>
              <w:jc w:val="center"/>
              <w:rPr>
                <w:b/>
                <w:sz w:val="22"/>
                <w:lang w:eastAsia="de-DE"/>
              </w:rPr>
            </w:pPr>
            <w:r w:rsidRPr="00B22137">
              <w:rPr>
                <w:b/>
                <w:sz w:val="22"/>
                <w:lang w:val="sr-Cyrl-RS" w:eastAsia="de-DE"/>
              </w:rPr>
              <w:t>Проценат</w:t>
            </w:r>
            <w:r>
              <w:rPr>
                <w:b/>
                <w:sz w:val="22"/>
                <w:lang w:val="sr-Cyrl-RS" w:eastAsia="de-DE"/>
              </w:rPr>
              <w:t xml:space="preserve"> (%)</w:t>
            </w:r>
          </w:p>
        </w:tc>
        <w:tc>
          <w:tcPr>
            <w:tcW w:w="1261" w:type="dxa"/>
            <w:tcBorders>
              <w:top w:val="single" w:sz="4" w:space="0" w:color="auto"/>
              <w:left w:val="single" w:sz="4" w:space="0" w:color="auto"/>
              <w:bottom w:val="double" w:sz="4" w:space="0" w:color="auto"/>
              <w:right w:val="single" w:sz="4" w:space="0" w:color="auto"/>
            </w:tcBorders>
            <w:shd w:val="clear" w:color="auto" w:fill="EEECE1" w:themeFill="background2"/>
            <w:hideMark/>
          </w:tcPr>
          <w:p w14:paraId="252A133B" w14:textId="5AED7AD0" w:rsidR="007475D8" w:rsidRPr="00B22137" w:rsidRDefault="007475D8" w:rsidP="00D70D3D">
            <w:pPr>
              <w:ind w:firstLine="0"/>
              <w:jc w:val="center"/>
              <w:rPr>
                <w:b/>
                <w:sz w:val="22"/>
                <w:lang w:eastAsia="de-DE"/>
              </w:rPr>
            </w:pPr>
            <w:r w:rsidRPr="00B22137">
              <w:rPr>
                <w:b/>
                <w:sz w:val="22"/>
                <w:lang w:val="sr-Cyrl-RS" w:eastAsia="de-DE"/>
              </w:rPr>
              <w:t>Број</w:t>
            </w:r>
          </w:p>
        </w:tc>
        <w:tc>
          <w:tcPr>
            <w:tcW w:w="1351" w:type="dxa"/>
            <w:tcBorders>
              <w:top w:val="single" w:sz="4" w:space="0" w:color="auto"/>
              <w:left w:val="single" w:sz="4" w:space="0" w:color="auto"/>
              <w:bottom w:val="double" w:sz="4" w:space="0" w:color="auto"/>
              <w:right w:val="single" w:sz="4" w:space="0" w:color="auto"/>
            </w:tcBorders>
            <w:shd w:val="clear" w:color="auto" w:fill="EEECE1" w:themeFill="background2"/>
            <w:hideMark/>
          </w:tcPr>
          <w:p w14:paraId="5A308B15" w14:textId="77777777" w:rsidR="007475D8" w:rsidRPr="00B22137" w:rsidRDefault="007475D8" w:rsidP="00D70D3D">
            <w:pPr>
              <w:ind w:firstLine="0"/>
              <w:jc w:val="center"/>
              <w:rPr>
                <w:b/>
                <w:sz w:val="22"/>
                <w:lang w:eastAsia="de-DE"/>
              </w:rPr>
            </w:pPr>
            <w:r w:rsidRPr="00B22137">
              <w:rPr>
                <w:b/>
                <w:sz w:val="22"/>
                <w:lang w:val="sr-Cyrl-RS" w:eastAsia="de-DE"/>
              </w:rPr>
              <w:t>Проценат</w:t>
            </w:r>
            <w:r>
              <w:rPr>
                <w:b/>
                <w:sz w:val="22"/>
                <w:lang w:val="sr-Cyrl-RS" w:eastAsia="de-DE"/>
              </w:rPr>
              <w:t xml:space="preserve"> (%)</w:t>
            </w:r>
          </w:p>
        </w:tc>
      </w:tr>
      <w:tr w:rsidR="007475D8" w:rsidRPr="00B22137" w14:paraId="47404BAA" w14:textId="77777777" w:rsidTr="006E3AE4">
        <w:trPr>
          <w:jc w:val="center"/>
        </w:trPr>
        <w:tc>
          <w:tcPr>
            <w:tcW w:w="1435" w:type="dxa"/>
            <w:tcBorders>
              <w:top w:val="double" w:sz="4" w:space="0" w:color="auto"/>
              <w:left w:val="single" w:sz="4" w:space="0" w:color="auto"/>
              <w:bottom w:val="single" w:sz="4" w:space="0" w:color="auto"/>
              <w:right w:val="single" w:sz="4" w:space="0" w:color="auto"/>
            </w:tcBorders>
            <w:hideMark/>
          </w:tcPr>
          <w:p w14:paraId="3038FD14" w14:textId="77777777" w:rsidR="007475D8" w:rsidRPr="00B22137" w:rsidRDefault="007475D8" w:rsidP="00D70D3D">
            <w:pPr>
              <w:ind w:firstLine="0"/>
              <w:jc w:val="left"/>
              <w:rPr>
                <w:sz w:val="22"/>
                <w:lang w:eastAsia="de-DE"/>
              </w:rPr>
            </w:pPr>
            <w:r w:rsidRPr="00B22137">
              <w:rPr>
                <w:sz w:val="22"/>
                <w:lang w:val="sr-Cyrl-RS"/>
              </w:rPr>
              <w:t>Црноморски слив</w:t>
            </w:r>
          </w:p>
        </w:tc>
        <w:tc>
          <w:tcPr>
            <w:tcW w:w="1225" w:type="dxa"/>
            <w:tcBorders>
              <w:top w:val="double" w:sz="4" w:space="0" w:color="auto"/>
              <w:left w:val="single" w:sz="4" w:space="0" w:color="auto"/>
              <w:bottom w:val="single" w:sz="4" w:space="0" w:color="auto"/>
              <w:right w:val="single" w:sz="4" w:space="0" w:color="auto"/>
            </w:tcBorders>
            <w:vAlign w:val="center"/>
            <w:hideMark/>
          </w:tcPr>
          <w:p w14:paraId="1551C149" w14:textId="77777777" w:rsidR="007475D8" w:rsidRPr="00B22137" w:rsidRDefault="007475D8" w:rsidP="00D70D3D">
            <w:pPr>
              <w:ind w:firstLine="0"/>
              <w:jc w:val="center"/>
              <w:rPr>
                <w:sz w:val="22"/>
                <w:lang w:eastAsia="de-DE"/>
              </w:rPr>
            </w:pPr>
            <w:r w:rsidRPr="00B22137">
              <w:rPr>
                <w:sz w:val="22"/>
                <w:lang w:eastAsia="de-DE"/>
              </w:rPr>
              <w:t>2.391</w:t>
            </w:r>
          </w:p>
        </w:tc>
        <w:tc>
          <w:tcPr>
            <w:tcW w:w="1277" w:type="dxa"/>
            <w:tcBorders>
              <w:top w:val="double" w:sz="4" w:space="0" w:color="auto"/>
              <w:left w:val="single" w:sz="4" w:space="0" w:color="auto"/>
              <w:bottom w:val="single" w:sz="4" w:space="0" w:color="auto"/>
              <w:right w:val="single" w:sz="4" w:space="0" w:color="auto"/>
            </w:tcBorders>
            <w:vAlign w:val="center"/>
            <w:hideMark/>
          </w:tcPr>
          <w:p w14:paraId="7C70B8E6" w14:textId="77777777" w:rsidR="007475D8" w:rsidRPr="00B22137" w:rsidRDefault="007475D8" w:rsidP="00D70D3D">
            <w:pPr>
              <w:ind w:firstLine="0"/>
              <w:jc w:val="center"/>
              <w:rPr>
                <w:sz w:val="22"/>
                <w:lang w:val="sr-Cyrl-RS" w:eastAsia="de-DE"/>
              </w:rPr>
            </w:pPr>
            <w:r>
              <w:rPr>
                <w:sz w:val="22"/>
                <w:lang w:val="sr-Cyrl-RS" w:eastAsia="de-DE"/>
              </w:rPr>
              <w:t>86,8</w:t>
            </w:r>
          </w:p>
        </w:tc>
        <w:tc>
          <w:tcPr>
            <w:tcW w:w="1280" w:type="dxa"/>
            <w:tcBorders>
              <w:top w:val="double" w:sz="4" w:space="0" w:color="auto"/>
              <w:left w:val="single" w:sz="4" w:space="0" w:color="auto"/>
              <w:bottom w:val="single" w:sz="4" w:space="0" w:color="auto"/>
              <w:right w:val="single" w:sz="4" w:space="0" w:color="auto"/>
            </w:tcBorders>
            <w:vAlign w:val="center"/>
            <w:hideMark/>
          </w:tcPr>
          <w:p w14:paraId="0B725648" w14:textId="77777777" w:rsidR="007475D8" w:rsidRPr="00C56958" w:rsidRDefault="00C56958" w:rsidP="00D70D3D">
            <w:pPr>
              <w:ind w:firstLine="0"/>
              <w:jc w:val="center"/>
              <w:rPr>
                <w:sz w:val="22"/>
                <w:lang w:val="sr-Cyrl-RS" w:eastAsia="de-DE"/>
              </w:rPr>
            </w:pPr>
            <w:r>
              <w:rPr>
                <w:sz w:val="22"/>
                <w:lang w:eastAsia="de-DE"/>
              </w:rPr>
              <w:t>2</w:t>
            </w:r>
            <w:r>
              <w:rPr>
                <w:sz w:val="22"/>
                <w:lang w:val="sr-Cyrl-RS" w:eastAsia="de-DE"/>
              </w:rPr>
              <w:t>16</w:t>
            </w:r>
          </w:p>
        </w:tc>
        <w:tc>
          <w:tcPr>
            <w:tcW w:w="1351" w:type="dxa"/>
            <w:tcBorders>
              <w:top w:val="double" w:sz="4" w:space="0" w:color="auto"/>
              <w:left w:val="single" w:sz="4" w:space="0" w:color="auto"/>
              <w:bottom w:val="single" w:sz="4" w:space="0" w:color="auto"/>
              <w:right w:val="single" w:sz="4" w:space="0" w:color="auto"/>
            </w:tcBorders>
            <w:vAlign w:val="center"/>
            <w:hideMark/>
          </w:tcPr>
          <w:p w14:paraId="3C64AC0C" w14:textId="77777777" w:rsidR="007475D8" w:rsidRPr="00B22137" w:rsidRDefault="007475D8" w:rsidP="00D70D3D">
            <w:pPr>
              <w:ind w:firstLine="0"/>
              <w:jc w:val="center"/>
              <w:rPr>
                <w:sz w:val="22"/>
                <w:lang w:val="sr-Cyrl-RS" w:eastAsia="de-DE"/>
              </w:rPr>
            </w:pPr>
            <w:r>
              <w:rPr>
                <w:sz w:val="22"/>
                <w:lang w:val="sr-Cyrl-RS" w:eastAsia="de-DE"/>
              </w:rPr>
              <w:t>7,8</w:t>
            </w:r>
          </w:p>
        </w:tc>
        <w:tc>
          <w:tcPr>
            <w:tcW w:w="1261" w:type="dxa"/>
            <w:tcBorders>
              <w:top w:val="double" w:sz="4" w:space="0" w:color="auto"/>
              <w:left w:val="single" w:sz="4" w:space="0" w:color="auto"/>
              <w:bottom w:val="single" w:sz="4" w:space="0" w:color="auto"/>
              <w:right w:val="single" w:sz="4" w:space="0" w:color="auto"/>
            </w:tcBorders>
            <w:vAlign w:val="center"/>
            <w:hideMark/>
          </w:tcPr>
          <w:p w14:paraId="7D29226B" w14:textId="77777777" w:rsidR="007475D8" w:rsidRPr="00B22137" w:rsidRDefault="007475D8" w:rsidP="00D70D3D">
            <w:pPr>
              <w:ind w:firstLine="0"/>
              <w:jc w:val="center"/>
              <w:rPr>
                <w:sz w:val="22"/>
                <w:lang w:eastAsia="de-DE"/>
              </w:rPr>
            </w:pPr>
            <w:r w:rsidRPr="00B22137">
              <w:rPr>
                <w:sz w:val="22"/>
                <w:lang w:eastAsia="de-DE"/>
              </w:rPr>
              <w:t>148</w:t>
            </w:r>
          </w:p>
        </w:tc>
        <w:tc>
          <w:tcPr>
            <w:tcW w:w="1351" w:type="dxa"/>
            <w:tcBorders>
              <w:top w:val="double" w:sz="4" w:space="0" w:color="auto"/>
              <w:left w:val="single" w:sz="4" w:space="0" w:color="auto"/>
              <w:bottom w:val="single" w:sz="4" w:space="0" w:color="auto"/>
              <w:right w:val="single" w:sz="4" w:space="0" w:color="auto"/>
            </w:tcBorders>
            <w:vAlign w:val="center"/>
            <w:hideMark/>
          </w:tcPr>
          <w:p w14:paraId="2E1A6FD0" w14:textId="77777777" w:rsidR="007475D8" w:rsidRPr="00B22137" w:rsidRDefault="007475D8" w:rsidP="00D70D3D">
            <w:pPr>
              <w:ind w:firstLine="0"/>
              <w:jc w:val="center"/>
              <w:rPr>
                <w:sz w:val="22"/>
                <w:lang w:val="sr-Cyrl-RS" w:eastAsia="de-DE"/>
              </w:rPr>
            </w:pPr>
            <w:r>
              <w:rPr>
                <w:sz w:val="22"/>
                <w:lang w:val="sr-Cyrl-RS" w:eastAsia="de-DE"/>
              </w:rPr>
              <w:t>5,</w:t>
            </w:r>
            <w:r w:rsidRPr="00B22137">
              <w:rPr>
                <w:sz w:val="22"/>
                <w:lang w:val="sr-Cyrl-RS" w:eastAsia="de-DE"/>
              </w:rPr>
              <w:t>4</w:t>
            </w:r>
          </w:p>
        </w:tc>
      </w:tr>
      <w:tr w:rsidR="007475D8" w:rsidRPr="00B22137" w14:paraId="7FB72B23" w14:textId="77777777" w:rsidTr="00D70D3D">
        <w:trPr>
          <w:jc w:val="center"/>
        </w:trPr>
        <w:tc>
          <w:tcPr>
            <w:tcW w:w="1435" w:type="dxa"/>
            <w:tcBorders>
              <w:top w:val="single" w:sz="4" w:space="0" w:color="auto"/>
              <w:left w:val="single" w:sz="4" w:space="0" w:color="auto"/>
              <w:bottom w:val="single" w:sz="4" w:space="0" w:color="auto"/>
              <w:right w:val="single" w:sz="4" w:space="0" w:color="auto"/>
            </w:tcBorders>
            <w:hideMark/>
          </w:tcPr>
          <w:p w14:paraId="08A38F14" w14:textId="77777777" w:rsidR="007475D8" w:rsidRPr="00B22137" w:rsidRDefault="007475D8" w:rsidP="00D70D3D">
            <w:pPr>
              <w:ind w:firstLine="0"/>
              <w:jc w:val="left"/>
              <w:rPr>
                <w:sz w:val="22"/>
                <w:lang w:eastAsia="de-DE"/>
              </w:rPr>
            </w:pPr>
            <w:r w:rsidRPr="00B22137">
              <w:rPr>
                <w:sz w:val="22"/>
                <w:lang w:val="sr-Cyrl-RS" w:eastAsia="de-DE"/>
              </w:rPr>
              <w:t>Јадрански слив</w:t>
            </w:r>
          </w:p>
        </w:tc>
        <w:tc>
          <w:tcPr>
            <w:tcW w:w="7745" w:type="dxa"/>
            <w:gridSpan w:val="6"/>
            <w:tcBorders>
              <w:top w:val="single" w:sz="4" w:space="0" w:color="auto"/>
              <w:left w:val="single" w:sz="4" w:space="0" w:color="auto"/>
              <w:bottom w:val="single" w:sz="4" w:space="0" w:color="auto"/>
              <w:right w:val="single" w:sz="4" w:space="0" w:color="auto"/>
            </w:tcBorders>
            <w:vAlign w:val="center"/>
            <w:hideMark/>
          </w:tcPr>
          <w:p w14:paraId="05B4AF56" w14:textId="77777777" w:rsidR="007475D8" w:rsidRPr="00B22137" w:rsidRDefault="007475D8" w:rsidP="00D70D3D">
            <w:pPr>
              <w:ind w:firstLine="0"/>
              <w:jc w:val="center"/>
              <w:rPr>
                <w:sz w:val="22"/>
                <w:lang w:eastAsia="de-DE"/>
              </w:rPr>
            </w:pPr>
            <w:r w:rsidRPr="00B22137">
              <w:rPr>
                <w:sz w:val="22"/>
                <w:lang w:val="sr-Cyrl-RS" w:eastAsia="de-DE"/>
              </w:rPr>
              <w:t>Није анализирано</w:t>
            </w:r>
          </w:p>
        </w:tc>
      </w:tr>
      <w:tr w:rsidR="007475D8" w:rsidRPr="00B22137" w14:paraId="5E610F74" w14:textId="77777777" w:rsidTr="00D70D3D">
        <w:trPr>
          <w:jc w:val="center"/>
        </w:trPr>
        <w:tc>
          <w:tcPr>
            <w:tcW w:w="1435" w:type="dxa"/>
            <w:tcBorders>
              <w:top w:val="single" w:sz="4" w:space="0" w:color="auto"/>
              <w:left w:val="single" w:sz="4" w:space="0" w:color="auto"/>
              <w:bottom w:val="single" w:sz="4" w:space="0" w:color="auto"/>
              <w:right w:val="single" w:sz="4" w:space="0" w:color="auto"/>
            </w:tcBorders>
            <w:hideMark/>
          </w:tcPr>
          <w:p w14:paraId="30FEE70F" w14:textId="77777777" w:rsidR="007475D8" w:rsidRPr="00B22137" w:rsidRDefault="007475D8" w:rsidP="00D70D3D">
            <w:pPr>
              <w:ind w:firstLine="0"/>
              <w:jc w:val="left"/>
              <w:rPr>
                <w:sz w:val="22"/>
                <w:lang w:eastAsia="de-DE"/>
              </w:rPr>
            </w:pPr>
            <w:r w:rsidRPr="00B22137">
              <w:rPr>
                <w:sz w:val="22"/>
                <w:lang w:val="sr-Cyrl-RS" w:eastAsia="de-DE"/>
              </w:rPr>
              <w:t>Егејски слив</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DF30257" w14:textId="77777777" w:rsidR="007475D8" w:rsidRPr="00B22137" w:rsidRDefault="007475D8" w:rsidP="00D70D3D">
            <w:pPr>
              <w:ind w:firstLine="0"/>
              <w:jc w:val="center"/>
              <w:rPr>
                <w:sz w:val="22"/>
                <w:lang w:eastAsia="de-DE"/>
              </w:rPr>
            </w:pPr>
            <w:r w:rsidRPr="00B22137">
              <w:rPr>
                <w:sz w:val="22"/>
                <w:lang w:eastAsia="de-DE"/>
              </w:rPr>
              <w:t>63</w:t>
            </w:r>
          </w:p>
        </w:tc>
        <w:tc>
          <w:tcPr>
            <w:tcW w:w="1277" w:type="dxa"/>
            <w:tcBorders>
              <w:top w:val="single" w:sz="4" w:space="0" w:color="auto"/>
              <w:left w:val="single" w:sz="4" w:space="0" w:color="auto"/>
              <w:bottom w:val="single" w:sz="4" w:space="0" w:color="auto"/>
              <w:right w:val="single" w:sz="4" w:space="0" w:color="auto"/>
            </w:tcBorders>
            <w:vAlign w:val="center"/>
            <w:hideMark/>
          </w:tcPr>
          <w:p w14:paraId="2EAD9FEB" w14:textId="77777777" w:rsidR="007475D8" w:rsidRPr="00B22137" w:rsidRDefault="007475D8" w:rsidP="00D70D3D">
            <w:pPr>
              <w:ind w:firstLine="0"/>
              <w:jc w:val="center"/>
              <w:rPr>
                <w:sz w:val="22"/>
                <w:lang w:val="sr-Cyrl-RS" w:eastAsia="de-DE"/>
              </w:rPr>
            </w:pPr>
            <w:r>
              <w:rPr>
                <w:sz w:val="22"/>
                <w:lang w:val="sr-Cyrl-RS" w:eastAsia="de-DE"/>
              </w:rPr>
              <w:t>96,9</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5DCCBD1" w14:textId="77777777" w:rsidR="007475D8" w:rsidRPr="00B22137" w:rsidRDefault="007475D8" w:rsidP="00D70D3D">
            <w:pPr>
              <w:ind w:firstLine="0"/>
              <w:jc w:val="center"/>
              <w:rPr>
                <w:sz w:val="22"/>
                <w:lang w:eastAsia="de-DE"/>
              </w:rPr>
            </w:pPr>
            <w:r w:rsidRPr="00B22137">
              <w:rPr>
                <w:sz w:val="22"/>
                <w:lang w:eastAsia="de-DE"/>
              </w:rPr>
              <w:t>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283FBC7" w14:textId="77777777" w:rsidR="007475D8" w:rsidRPr="00B22137" w:rsidRDefault="007475D8" w:rsidP="00D70D3D">
            <w:pPr>
              <w:ind w:firstLine="0"/>
              <w:jc w:val="center"/>
              <w:rPr>
                <w:sz w:val="22"/>
                <w:lang w:val="sr-Cyrl-RS" w:eastAsia="de-DE"/>
              </w:rPr>
            </w:pPr>
            <w:r>
              <w:rPr>
                <w:sz w:val="22"/>
                <w:lang w:val="sr-Cyrl-RS" w:eastAsia="de-DE"/>
              </w:rPr>
              <w:t xml:space="preserve">3,1 </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C5EB584" w14:textId="77777777" w:rsidR="007475D8" w:rsidRPr="00B22137" w:rsidRDefault="007475D8" w:rsidP="00D70D3D">
            <w:pPr>
              <w:ind w:firstLine="0"/>
              <w:jc w:val="center"/>
              <w:rPr>
                <w:sz w:val="22"/>
                <w:lang w:eastAsia="de-DE"/>
              </w:rPr>
            </w:pPr>
            <w:r w:rsidRPr="00B22137">
              <w:rPr>
                <w:sz w:val="22"/>
                <w:lang w:eastAsia="de-DE"/>
              </w:rPr>
              <w:t>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86679F3" w14:textId="77777777" w:rsidR="007475D8" w:rsidRPr="00B22137" w:rsidRDefault="007475D8" w:rsidP="00D70D3D">
            <w:pPr>
              <w:ind w:firstLine="0"/>
              <w:jc w:val="center"/>
              <w:rPr>
                <w:sz w:val="22"/>
                <w:lang w:val="sr-Cyrl-RS" w:eastAsia="de-DE"/>
              </w:rPr>
            </w:pPr>
            <w:r w:rsidRPr="00B22137">
              <w:rPr>
                <w:sz w:val="22"/>
                <w:lang w:val="sr-Cyrl-RS" w:eastAsia="de-DE"/>
              </w:rPr>
              <w:t xml:space="preserve">0 </w:t>
            </w:r>
          </w:p>
        </w:tc>
      </w:tr>
    </w:tbl>
    <w:p w14:paraId="4C9ACD7A" w14:textId="77777777" w:rsidR="0058547A" w:rsidRDefault="0058547A" w:rsidP="0058547A">
      <w:pPr>
        <w:pStyle w:val="CommentText"/>
        <w:rPr>
          <w:rFonts w:cs="Times New Roman"/>
          <w:sz w:val="24"/>
          <w:szCs w:val="24"/>
          <w:lang w:val="sr-Cyrl-RS"/>
        </w:rPr>
      </w:pPr>
      <w:r>
        <w:rPr>
          <w:rFonts w:cs="Times New Roman"/>
          <w:sz w:val="24"/>
          <w:szCs w:val="24"/>
          <w:lang w:val="sr-Cyrl-RS"/>
        </w:rPr>
        <w:t>Преглед</w:t>
      </w:r>
      <w:r w:rsidRPr="00A869EB">
        <w:rPr>
          <w:rFonts w:cs="Times New Roman"/>
          <w:sz w:val="24"/>
          <w:szCs w:val="24"/>
          <w:lang w:val="sr-Cyrl-RS"/>
        </w:rPr>
        <w:t xml:space="preserve"> свих значајно измењених и вештачких</w:t>
      </w:r>
      <w:r>
        <w:rPr>
          <w:rFonts w:cs="Times New Roman"/>
          <w:sz w:val="24"/>
          <w:szCs w:val="24"/>
          <w:lang w:val="sr-Cyrl-RS"/>
        </w:rPr>
        <w:t xml:space="preserve"> водних тела дат </w:t>
      </w:r>
      <w:r w:rsidRPr="00D61360">
        <w:rPr>
          <w:rFonts w:cs="Times New Roman"/>
          <w:sz w:val="24"/>
          <w:szCs w:val="24"/>
          <w:lang w:val="sr-Cyrl-RS"/>
        </w:rPr>
        <w:t>је у Прилогу 1.</w:t>
      </w:r>
    </w:p>
    <w:p w14:paraId="69C99038" w14:textId="77777777" w:rsidR="009149C4" w:rsidRPr="0058547A" w:rsidRDefault="009149C4">
      <w:pPr>
        <w:rPr>
          <w:lang w:val="sr-Cyrl-RS"/>
        </w:rPr>
      </w:pPr>
    </w:p>
    <w:tbl>
      <w:tblPr>
        <w:tblStyle w:val="TableGrid1"/>
        <w:tblW w:w="91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180"/>
      </w:tblGrid>
      <w:tr w:rsidR="009149C4" w:rsidRPr="00B22137" w14:paraId="691B4107" w14:textId="77777777" w:rsidTr="009149C4">
        <w:trPr>
          <w:jc w:val="center"/>
        </w:trPr>
        <w:tc>
          <w:tcPr>
            <w:tcW w:w="9180" w:type="dxa"/>
          </w:tcPr>
          <w:p w14:paraId="74AE9872" w14:textId="77777777" w:rsidR="009149C4" w:rsidRPr="00B22137" w:rsidRDefault="0058547A" w:rsidP="00D70D3D">
            <w:pPr>
              <w:ind w:firstLine="0"/>
              <w:jc w:val="center"/>
              <w:rPr>
                <w:sz w:val="22"/>
                <w:lang w:val="sr-Cyrl-RS" w:eastAsia="de-DE"/>
              </w:rPr>
            </w:pPr>
            <w:r>
              <w:rPr>
                <w:noProof/>
                <w:sz w:val="22"/>
                <w:lang w:val="en-US"/>
              </w:rPr>
              <w:lastRenderedPageBreak/>
              <w:drawing>
                <wp:inline distT="0" distB="0" distL="0" distR="0" wp14:anchorId="2B7BAA86" wp14:editId="42499FBC">
                  <wp:extent cx="5693134" cy="5939624"/>
                  <wp:effectExtent l="0" t="0" r="3175"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_Kategorije_povrsinskih_voda.png"/>
                          <pic:cNvPicPr/>
                        </pic:nvPicPr>
                        <pic:blipFill rotWithShape="1">
                          <a:blip r:embed="rId55" cstate="print">
                            <a:extLst>
                              <a:ext uri="{28A0092B-C50C-407E-A947-70E740481C1C}">
                                <a14:useLocalDpi xmlns:a14="http://schemas.microsoft.com/office/drawing/2010/main" val="0"/>
                              </a:ext>
                            </a:extLst>
                          </a:blip>
                          <a:srcRect b="31831"/>
                          <a:stretch/>
                        </pic:blipFill>
                        <pic:spPr bwMode="auto">
                          <a:xfrm>
                            <a:off x="0" y="0"/>
                            <a:ext cx="5692140" cy="5938587"/>
                          </a:xfrm>
                          <a:prstGeom prst="rect">
                            <a:avLst/>
                          </a:prstGeom>
                          <a:ln>
                            <a:noFill/>
                          </a:ln>
                          <a:extLst>
                            <a:ext uri="{53640926-AAD7-44D8-BBD7-CCE9431645EC}">
                              <a14:shadowObscured xmlns:a14="http://schemas.microsoft.com/office/drawing/2010/main"/>
                            </a:ext>
                          </a:extLst>
                        </pic:spPr>
                      </pic:pic>
                    </a:graphicData>
                  </a:graphic>
                </wp:inline>
              </w:drawing>
            </w:r>
          </w:p>
        </w:tc>
      </w:tr>
    </w:tbl>
    <w:p w14:paraId="559A8DDF" w14:textId="1FC75D1A" w:rsidR="005540E0" w:rsidRPr="001833C6" w:rsidRDefault="001833C6" w:rsidP="00F25CD6">
      <w:pPr>
        <w:pStyle w:val="a8"/>
      </w:pPr>
      <w:bookmarkStart w:id="88" w:name="_Ref73485722"/>
      <w:bookmarkStart w:id="89" w:name="_Toc73824429"/>
      <w:bookmarkStart w:id="90" w:name="_Toc73824505"/>
      <w:bookmarkStart w:id="91" w:name="_Toc91549812"/>
      <w:r w:rsidRPr="00CC4197">
        <w:t xml:space="preserve">Слика </w:t>
      </w:r>
      <w:r w:rsidR="008D1E03">
        <w:fldChar w:fldCharType="begin"/>
      </w:r>
      <w:r w:rsidR="008D1E03">
        <w:instrText xml:space="preserve"> STYLEREF 1 \s </w:instrText>
      </w:r>
      <w:r w:rsidR="008D1E03">
        <w:fldChar w:fldCharType="separate"/>
      </w:r>
      <w:r w:rsidR="00EC4DD4">
        <w:rPr>
          <w:noProof/>
        </w:rPr>
        <w:t>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10</w:t>
      </w:r>
      <w:r w:rsidR="008D1E03">
        <w:fldChar w:fldCharType="end"/>
      </w:r>
      <w:bookmarkEnd w:id="88"/>
      <w:r w:rsidRPr="00CC4197">
        <w:t>:</w:t>
      </w:r>
      <w:r w:rsidR="005540E0" w:rsidRPr="00CC4197">
        <w:t xml:space="preserve"> </w:t>
      </w:r>
      <w:r w:rsidR="00CC4197" w:rsidRPr="00CC4197">
        <w:rPr>
          <w:lang w:val="sr-Cyrl-RS"/>
        </w:rPr>
        <w:t>Категорије водних тела површинских вода</w:t>
      </w:r>
      <w:bookmarkEnd w:id="89"/>
      <w:bookmarkEnd w:id="90"/>
      <w:bookmarkEnd w:id="91"/>
    </w:p>
    <w:p w14:paraId="2541862B" w14:textId="77777777" w:rsidR="0058547A" w:rsidRDefault="0058547A" w:rsidP="005540E0">
      <w:pPr>
        <w:pStyle w:val="CommentText"/>
        <w:rPr>
          <w:rFonts w:cs="Times New Roman"/>
          <w:sz w:val="24"/>
          <w:szCs w:val="24"/>
          <w:lang w:val="sr-Latn-RS"/>
        </w:rPr>
      </w:pPr>
    </w:p>
    <w:p w14:paraId="5DC4F783" w14:textId="77777777" w:rsidR="00031836" w:rsidRPr="00F72E47" w:rsidRDefault="00511827" w:rsidP="00443003">
      <w:pPr>
        <w:pStyle w:val="Heading2"/>
      </w:pPr>
      <w:bookmarkStart w:id="92" w:name="_Toc91549969"/>
      <w:r w:rsidRPr="00F72E47">
        <w:t>Карактеристике подземних вода</w:t>
      </w:r>
      <w:bookmarkEnd w:id="92"/>
    </w:p>
    <w:p w14:paraId="685838E6" w14:textId="77777777" w:rsidR="002623CF" w:rsidRDefault="00591B47" w:rsidP="00E648F5">
      <w:pPr>
        <w:rPr>
          <w:lang w:val="sr-Cyrl-RS"/>
        </w:rPr>
      </w:pPr>
      <w:r>
        <w:rPr>
          <w:lang w:val="sr-Cyrl-RS"/>
        </w:rPr>
        <w:t>Сагласно одредбама Закона о водама и ОДВ, п</w:t>
      </w:r>
      <w:r w:rsidR="0022048C" w:rsidRPr="0022048C">
        <w:rPr>
          <w:lang w:val="sr-Cyrl-RS"/>
        </w:rPr>
        <w:t>одземне воде</w:t>
      </w:r>
      <w:r>
        <w:rPr>
          <w:lang w:val="sr-Cyrl-RS"/>
        </w:rPr>
        <w:t xml:space="preserve"> </w:t>
      </w:r>
      <w:r w:rsidR="0022048C" w:rsidRPr="0022048C">
        <w:rPr>
          <w:lang w:val="sr-Cyrl-RS"/>
        </w:rPr>
        <w:t>јесу све воде које су испод површине земље у зони засићења и у додиру са површином земље или потповршинским слојем</w:t>
      </w:r>
      <w:r>
        <w:rPr>
          <w:lang w:val="sr-Cyrl-RS"/>
        </w:rPr>
        <w:t>.</w:t>
      </w:r>
      <w:r w:rsidR="002623CF">
        <w:rPr>
          <w:lang w:val="sr-Cyrl-RS"/>
        </w:rPr>
        <w:t xml:space="preserve"> </w:t>
      </w:r>
    </w:p>
    <w:p w14:paraId="1B8BC75E" w14:textId="77777777" w:rsidR="002623CF" w:rsidRDefault="002623CF" w:rsidP="00E648F5">
      <w:pPr>
        <w:rPr>
          <w:lang w:val="sr-Cyrl-RS"/>
        </w:rPr>
      </w:pPr>
      <w:r>
        <w:rPr>
          <w:lang w:val="sr-Cyrl-RS"/>
        </w:rPr>
        <w:t xml:space="preserve">Република </w:t>
      </w:r>
      <w:r w:rsidRPr="002623CF">
        <w:rPr>
          <w:lang w:val="sr-Cyrl-RS"/>
        </w:rPr>
        <w:t xml:space="preserve">Србија је релативно богата резервама подземних вода, које се налазе у различитим типовима издани неједнако распоређеним дуж територије републике. Главне резерве подземних вода су акумулиране у дебелим квартарним и неогеним водоносним наслагама интергрануларне  порозности и у планинским масивима изграђеним од </w:t>
      </w:r>
      <w:r w:rsidRPr="002623CF">
        <w:rPr>
          <w:lang w:val="sr-Cyrl-RS"/>
        </w:rPr>
        <w:lastRenderedPageBreak/>
        <w:t>карстификованих карбонатних стена</w:t>
      </w:r>
      <w:r>
        <w:rPr>
          <w:rStyle w:val="FootnoteReference"/>
          <w:rFonts w:eastAsia="Calibri" w:cs="Times New Roman"/>
          <w:lang w:val="sr-Cyrl-RS"/>
        </w:rPr>
        <w:footnoteReference w:id="23"/>
      </w:r>
      <w:r w:rsidRPr="002623CF">
        <w:rPr>
          <w:lang w:val="sr-Cyrl-RS"/>
        </w:rPr>
        <w:t xml:space="preserve">. За јавно водоснабдевање највише се користе издани са слободним нивоом у алувијалним равнима великих река (Дунав, Сава, Велика Морава и Дрина). Поред њих користе се и издани под притиском у оквиру неогених басена Војводине и централне Србије, као и карстне издани у југозападном и источном делу Србије. С друге стране, одређене делове </w:t>
      </w:r>
      <w:r w:rsidR="00D963C1">
        <w:rPr>
          <w:lang w:val="sr-Cyrl-RS"/>
        </w:rPr>
        <w:t xml:space="preserve">Републике </w:t>
      </w:r>
      <w:r w:rsidRPr="002623CF">
        <w:rPr>
          <w:lang w:val="sr-Cyrl-RS"/>
        </w:rPr>
        <w:t>Србије карактеришу мале резерве подземних вода (Шумадија и југ Србије).</w:t>
      </w:r>
    </w:p>
    <w:p w14:paraId="5C6C25A2" w14:textId="77777777" w:rsidR="00031836" w:rsidRDefault="00511827" w:rsidP="008D5160">
      <w:pPr>
        <w:pStyle w:val="Heading3"/>
      </w:pPr>
      <w:bookmarkStart w:id="93" w:name="_Toc91549970"/>
      <w:r>
        <w:t>Карактеристике хидрогеолошких региона</w:t>
      </w:r>
      <w:bookmarkEnd w:id="93"/>
    </w:p>
    <w:p w14:paraId="3BEC9271" w14:textId="29F3D21D" w:rsidR="005540E0" w:rsidRDefault="006D15FD" w:rsidP="00E648F5">
      <w:pPr>
        <w:rPr>
          <w:lang w:val="sr-Cyrl-RS"/>
        </w:rPr>
      </w:pPr>
      <w:r>
        <w:rPr>
          <w:lang w:val="sr-Latn-CS"/>
        </w:rPr>
        <w:t xml:space="preserve">Сложени геолошки услови територије </w:t>
      </w:r>
      <w:r>
        <w:rPr>
          <w:lang w:val="sr-Cyrl-RS"/>
        </w:rPr>
        <w:t xml:space="preserve">Републике </w:t>
      </w:r>
      <w:r>
        <w:rPr>
          <w:lang w:val="sr-Latn-CS"/>
        </w:rPr>
        <w:t xml:space="preserve">Србије условили су хидрогеолошку хетерогеност и неједнако присуство подземних вода у оквиру различитих типова издани. </w:t>
      </w:r>
      <w:r w:rsidR="005540E0" w:rsidRPr="001D258A">
        <w:rPr>
          <w:lang w:val="sr-Latn-CS"/>
        </w:rPr>
        <w:t xml:space="preserve">Уважавајући принципе геолошке и хидрогеолошке </w:t>
      </w:r>
      <w:r w:rsidR="00F30997">
        <w:rPr>
          <w:lang w:val="sr-Cyrl-RS"/>
        </w:rPr>
        <w:t>регионализације</w:t>
      </w:r>
      <w:r w:rsidR="005540E0" w:rsidRPr="001D258A">
        <w:rPr>
          <w:lang w:val="sr-Latn-CS"/>
        </w:rPr>
        <w:t xml:space="preserve">, на територији </w:t>
      </w:r>
      <w:r w:rsidR="00F30997">
        <w:rPr>
          <w:lang w:val="sr-Cyrl-RS"/>
        </w:rPr>
        <w:t xml:space="preserve">Републике </w:t>
      </w:r>
      <w:r w:rsidR="005540E0" w:rsidRPr="001D258A">
        <w:rPr>
          <w:lang w:val="sr-Latn-CS"/>
        </w:rPr>
        <w:t xml:space="preserve">Србије, </w:t>
      </w:r>
      <w:r w:rsidR="005540E0">
        <w:rPr>
          <w:lang w:val="sr-Cyrl-RS"/>
        </w:rPr>
        <w:t xml:space="preserve">у претходним </w:t>
      </w:r>
      <w:r w:rsidR="00F30997">
        <w:rPr>
          <w:lang w:val="sr-Cyrl-RS"/>
        </w:rPr>
        <w:t>планским документима за управљање водама</w:t>
      </w:r>
      <w:r w:rsidR="005540E0">
        <w:rPr>
          <w:lang w:val="sr-Latn-RS"/>
        </w:rPr>
        <w:t xml:space="preserve"> </w:t>
      </w:r>
      <w:r w:rsidR="005540E0" w:rsidRPr="001D258A">
        <w:rPr>
          <w:lang w:val="sr-Latn-CS"/>
        </w:rPr>
        <w:t>издв</w:t>
      </w:r>
      <w:r w:rsidR="005540E0">
        <w:rPr>
          <w:lang w:val="sr-Cyrl-RS"/>
        </w:rPr>
        <w:t>ајано је</w:t>
      </w:r>
      <w:r w:rsidR="005540E0" w:rsidRPr="001D258A">
        <w:rPr>
          <w:lang w:val="sr-Latn-CS"/>
        </w:rPr>
        <w:t xml:space="preserve"> неколико хидрогеолошких целина, које </w:t>
      </w:r>
      <w:r w:rsidR="005540E0">
        <w:rPr>
          <w:lang w:val="sr-Cyrl-RS"/>
        </w:rPr>
        <w:t>су одговарале  географским целинама</w:t>
      </w:r>
      <w:r w:rsidR="005540E0" w:rsidRPr="001D258A">
        <w:rPr>
          <w:lang w:val="sr-Latn-CS"/>
        </w:rPr>
        <w:t>. У наведеном смислу</w:t>
      </w:r>
      <w:r w:rsidR="00F30997">
        <w:rPr>
          <w:lang w:val="sr-Cyrl-RS"/>
        </w:rPr>
        <w:t>,</w:t>
      </w:r>
      <w:r w:rsidR="005540E0" w:rsidRPr="001D258A">
        <w:rPr>
          <w:lang w:val="sr-Latn-CS"/>
        </w:rPr>
        <w:t xml:space="preserve"> на под</w:t>
      </w:r>
      <w:r w:rsidR="00F30997" w:rsidRPr="001D258A">
        <w:rPr>
          <w:lang w:val="sr-Latn-CS"/>
        </w:rPr>
        <w:t>ручју Републике Србије издвојен</w:t>
      </w:r>
      <w:r w:rsidR="00F30997">
        <w:rPr>
          <w:lang w:val="sr-Cyrl-RS"/>
        </w:rPr>
        <w:t>а</w:t>
      </w:r>
      <w:r w:rsidR="00F30997" w:rsidRPr="001D258A">
        <w:rPr>
          <w:lang w:val="sr-Latn-CS"/>
        </w:rPr>
        <w:t xml:space="preserve"> су следећ</w:t>
      </w:r>
      <w:r w:rsidR="00F30997">
        <w:rPr>
          <w:lang w:val="sr-Cyrl-RS"/>
        </w:rPr>
        <w:t>а</w:t>
      </w:r>
      <w:r w:rsidR="00F30997" w:rsidRPr="001D258A">
        <w:rPr>
          <w:lang w:val="sr-Latn-CS"/>
        </w:rPr>
        <w:t xml:space="preserve"> хидрогеолошк</w:t>
      </w:r>
      <w:r w:rsidR="00F30997">
        <w:rPr>
          <w:lang w:val="sr-Cyrl-RS"/>
        </w:rPr>
        <w:t>а подручја</w:t>
      </w:r>
      <w:r w:rsidR="005540E0">
        <w:rPr>
          <w:lang w:val="sr-Cyrl-RS"/>
        </w:rPr>
        <w:t xml:space="preserve"> </w:t>
      </w:r>
      <w:r w:rsidR="00F30997">
        <w:rPr>
          <w:lang w:val="sr-Cyrl-RS"/>
        </w:rPr>
        <w:t>(</w:t>
      </w:r>
      <w:r w:rsidR="00A61B6E">
        <w:rPr>
          <w:lang w:val="sr-Cyrl-RS"/>
        </w:rPr>
        <w:fldChar w:fldCharType="begin"/>
      </w:r>
      <w:r w:rsidR="00A61B6E">
        <w:rPr>
          <w:lang w:val="sr-Cyrl-RS"/>
        </w:rPr>
        <w:instrText xml:space="preserve"> REF _Ref73486152 </w:instrText>
      </w:r>
      <w:r w:rsidR="00A61B6E">
        <w:rPr>
          <w:lang w:val="sr-Cyrl-RS"/>
        </w:rPr>
        <w:fldChar w:fldCharType="separate"/>
      </w:r>
      <w:proofErr w:type="spellStart"/>
      <w:r w:rsidR="00EC4DD4">
        <w:t>Слика</w:t>
      </w:r>
      <w:proofErr w:type="spellEnd"/>
      <w:r w:rsidR="00EC4DD4">
        <w:t xml:space="preserve"> </w:t>
      </w:r>
      <w:r w:rsidR="00EC4DD4">
        <w:rPr>
          <w:noProof/>
        </w:rPr>
        <w:t>II</w:t>
      </w:r>
      <w:r w:rsidR="00EC4DD4">
        <w:t>.</w:t>
      </w:r>
      <w:r w:rsidR="00EC4DD4">
        <w:rPr>
          <w:noProof/>
        </w:rPr>
        <w:t>11</w:t>
      </w:r>
      <w:r w:rsidR="00A61B6E">
        <w:rPr>
          <w:lang w:val="sr-Cyrl-RS"/>
        </w:rPr>
        <w:fldChar w:fldCharType="end"/>
      </w:r>
      <w:r w:rsidR="00F30997">
        <w:rPr>
          <w:lang w:val="sr-Cyrl-RS"/>
        </w:rPr>
        <w:t>):</w:t>
      </w:r>
    </w:p>
    <w:p w14:paraId="7DBAC3AD" w14:textId="346B6844" w:rsidR="005540E0" w:rsidRDefault="005540E0" w:rsidP="000916BF">
      <w:pPr>
        <w:pStyle w:val="-"/>
        <w:numPr>
          <w:ilvl w:val="0"/>
          <w:numId w:val="91"/>
        </w:numPr>
      </w:pPr>
      <w:r>
        <w:t>подручје Бачке и Баната</w:t>
      </w:r>
      <w:r w:rsidR="00BD7827">
        <w:rPr>
          <w:lang w:val="sr-Cyrl-RS"/>
        </w:rPr>
        <w:t>;</w:t>
      </w:r>
    </w:p>
    <w:p w14:paraId="00F1C0C2" w14:textId="67C02B32" w:rsidR="005540E0" w:rsidRDefault="005540E0" w:rsidP="000916BF">
      <w:pPr>
        <w:pStyle w:val="-"/>
        <w:numPr>
          <w:ilvl w:val="0"/>
          <w:numId w:val="91"/>
        </w:numPr>
      </w:pPr>
      <w:r>
        <w:t>подручје Срема, Мачве и Посаво-Тамнаве</w:t>
      </w:r>
      <w:r w:rsidR="00BD7827">
        <w:rPr>
          <w:lang w:val="sr-Cyrl-RS"/>
        </w:rPr>
        <w:t>;</w:t>
      </w:r>
    </w:p>
    <w:p w14:paraId="557C7E29" w14:textId="63A875EF" w:rsidR="005540E0" w:rsidRDefault="005540E0" w:rsidP="000916BF">
      <w:pPr>
        <w:pStyle w:val="-"/>
        <w:numPr>
          <w:ilvl w:val="0"/>
          <w:numId w:val="91"/>
        </w:numPr>
      </w:pPr>
      <w:r>
        <w:t>подручје југозападне Србије</w:t>
      </w:r>
      <w:r w:rsidR="00BD7827">
        <w:rPr>
          <w:lang w:val="sr-Cyrl-RS"/>
        </w:rPr>
        <w:t>;</w:t>
      </w:r>
    </w:p>
    <w:p w14:paraId="2400C0C4" w14:textId="2269543F" w:rsidR="005540E0" w:rsidRDefault="005540E0" w:rsidP="000916BF">
      <w:pPr>
        <w:pStyle w:val="-"/>
        <w:numPr>
          <w:ilvl w:val="0"/>
          <w:numId w:val="91"/>
        </w:numPr>
      </w:pPr>
      <w:r>
        <w:t>подручје западне Србије</w:t>
      </w:r>
      <w:r w:rsidR="00BD7827">
        <w:rPr>
          <w:lang w:val="sr-Cyrl-RS"/>
        </w:rPr>
        <w:t>;</w:t>
      </w:r>
    </w:p>
    <w:p w14:paraId="4BEFE449" w14:textId="532DBB2F" w:rsidR="005540E0" w:rsidRDefault="005540E0" w:rsidP="000916BF">
      <w:pPr>
        <w:pStyle w:val="-"/>
        <w:numPr>
          <w:ilvl w:val="0"/>
          <w:numId w:val="91"/>
        </w:numPr>
      </w:pPr>
      <w:r>
        <w:t>подручје средишње Србије</w:t>
      </w:r>
      <w:r w:rsidR="00BD7827">
        <w:rPr>
          <w:lang w:val="sr-Cyrl-RS"/>
        </w:rPr>
        <w:t>;</w:t>
      </w:r>
    </w:p>
    <w:p w14:paraId="4D15B07E" w14:textId="77777777" w:rsidR="005540E0" w:rsidRDefault="005540E0" w:rsidP="000916BF">
      <w:pPr>
        <w:pStyle w:val="-"/>
        <w:numPr>
          <w:ilvl w:val="0"/>
          <w:numId w:val="91"/>
        </w:numPr>
      </w:pPr>
      <w:r>
        <w:t>подручје источне Србије</w:t>
      </w:r>
      <w:r w:rsidR="006D15FD">
        <w:rPr>
          <w:lang w:val="sr-Latn-RS"/>
        </w:rPr>
        <w:t>.</w:t>
      </w:r>
    </w:p>
    <w:p w14:paraId="5420A1CC" w14:textId="77777777" w:rsidR="005540E0" w:rsidRPr="00C9157C" w:rsidRDefault="005540E0" w:rsidP="00C9157C">
      <w:pPr>
        <w:pStyle w:val="Heading4"/>
      </w:pPr>
      <w:r w:rsidRPr="00C9157C">
        <w:t>Подручје Бачке и Баната</w:t>
      </w:r>
    </w:p>
    <w:p w14:paraId="02EBE8A7" w14:textId="0DFEDBAE" w:rsidR="005540E0" w:rsidRPr="00A6454F" w:rsidRDefault="005540E0" w:rsidP="00E648F5">
      <w:pPr>
        <w:rPr>
          <w:lang w:val="sr-Latn-CS"/>
        </w:rPr>
      </w:pPr>
      <w:r w:rsidRPr="00A6454F">
        <w:rPr>
          <w:lang w:val="sr-Latn-CS"/>
        </w:rPr>
        <w:t>Подручје Бачке и Баната представља крајњи југоисточни обод Панонског неогеног басена, ограниченог са јужне и западне стране реком Дунав. У хидрогеолошком погледу најзначајније формације су наслаге квартарне и неогене старости које имају континуирано распрострањење на подручју целог басена. Водонепропусну подину овом комплексу чине наслаге „основног горја</w:t>
      </w:r>
      <w:r w:rsidR="009F0533">
        <w:rPr>
          <w:lang w:val="sr-Latn-CS"/>
        </w:rPr>
        <w:t>”</w:t>
      </w:r>
      <w:r w:rsidRPr="00A6454F">
        <w:rPr>
          <w:lang w:val="sr-Latn-CS"/>
        </w:rPr>
        <w:t xml:space="preserve"> представљене палеозојским и мезозојским творевинама.</w:t>
      </w:r>
    </w:p>
    <w:p w14:paraId="2F490478" w14:textId="77777777" w:rsidR="005540E0" w:rsidRPr="00A6454F" w:rsidRDefault="005540E0" w:rsidP="00A6454F">
      <w:pPr>
        <w:autoSpaceDE w:val="0"/>
        <w:autoSpaceDN w:val="0"/>
        <w:adjustRightInd w:val="0"/>
        <w:rPr>
          <w:lang w:val="sr-Latn-CS"/>
        </w:rPr>
      </w:pPr>
      <w:r w:rsidRPr="00A6454F">
        <w:rPr>
          <w:lang w:val="sr-Latn-CS"/>
        </w:rPr>
        <w:t>Водоносне средине у оквиру пакета плиоценских седимената представљене су палудинским и горњепонтским наслагама. У литолошком погледу представљене су ситнозрним до средњезрним, подређено крупнозрним песковима и ређе шљунковима (подручје јужног Баната).</w:t>
      </w:r>
    </w:p>
    <w:p w14:paraId="1F3D331C" w14:textId="77777777" w:rsidR="005540E0" w:rsidRPr="00A6454F" w:rsidRDefault="005540E0" w:rsidP="00A6454F">
      <w:pPr>
        <w:autoSpaceDE w:val="0"/>
        <w:autoSpaceDN w:val="0"/>
        <w:adjustRightInd w:val="0"/>
        <w:rPr>
          <w:lang w:val="sr-Latn-CS"/>
        </w:rPr>
      </w:pPr>
      <w:r w:rsidRPr="00A6454F">
        <w:rPr>
          <w:lang w:val="sr-Latn-CS"/>
        </w:rPr>
        <w:t xml:space="preserve">Водоносне средине су представљене појединачним слојевима песка (шљунковитог песка) међусобно изолованим слојевима полупропусних до непропусних алеврита и глина. Дубина залегања ових слојева се у просеку креће од око 50 </w:t>
      </w:r>
      <w:r>
        <w:rPr>
          <w:lang w:val="sr-Latn-CS"/>
        </w:rPr>
        <w:t>m</w:t>
      </w:r>
      <w:r w:rsidRPr="00A6454F">
        <w:rPr>
          <w:lang w:val="sr-Latn-CS"/>
        </w:rPr>
        <w:t xml:space="preserve"> до 250 </w:t>
      </w:r>
      <w:r>
        <w:rPr>
          <w:lang w:val="sr-Latn-CS"/>
        </w:rPr>
        <w:t>m.</w:t>
      </w:r>
    </w:p>
    <w:p w14:paraId="09DE768B" w14:textId="77777777" w:rsidR="005540E0" w:rsidRDefault="005540E0" w:rsidP="00A6454F">
      <w:pPr>
        <w:autoSpaceDE w:val="0"/>
        <w:autoSpaceDN w:val="0"/>
        <w:adjustRightInd w:val="0"/>
        <w:rPr>
          <w:lang w:val="sr-Latn-CS"/>
        </w:rPr>
      </w:pPr>
      <w:r w:rsidRPr="00A6454F">
        <w:rPr>
          <w:lang w:val="sr-Latn-CS"/>
        </w:rPr>
        <w:t>На подручју северног Баната плиоценске водоносне средине се налазе на дубинама већим од 250</w:t>
      </w:r>
      <w:r>
        <w:rPr>
          <w:lang w:val="sr-Latn-CS"/>
        </w:rPr>
        <w:t xml:space="preserve"> m </w:t>
      </w:r>
      <w:r w:rsidRPr="00A6454F">
        <w:rPr>
          <w:lang w:val="sr-Latn-CS"/>
        </w:rPr>
        <w:t>и у оквиру њих су формиране издани са термоминералним водама.</w:t>
      </w:r>
    </w:p>
    <w:p w14:paraId="36765CE8" w14:textId="433934CF" w:rsidR="005540E0" w:rsidRPr="00FD5322" w:rsidRDefault="005540E0" w:rsidP="00A6454F">
      <w:pPr>
        <w:autoSpaceDE w:val="0"/>
        <w:autoSpaceDN w:val="0"/>
        <w:adjustRightInd w:val="0"/>
        <w:rPr>
          <w:lang w:val="sr-Latn-CS"/>
        </w:rPr>
      </w:pPr>
      <w:r w:rsidRPr="00A6454F">
        <w:rPr>
          <w:lang w:val="sr-Latn-CS"/>
        </w:rPr>
        <w:t xml:space="preserve">Квартарне наслаге налазе се од површине терена па до дубине од око 230 </w:t>
      </w:r>
      <w:r>
        <w:rPr>
          <w:lang w:val="sr-Latn-CS"/>
        </w:rPr>
        <w:t xml:space="preserve">m </w:t>
      </w:r>
      <w:r w:rsidRPr="00A6454F">
        <w:rPr>
          <w:lang w:val="sr-Latn-CS"/>
        </w:rPr>
        <w:t xml:space="preserve">(подручје северног Баната). У литолошком погледу су представљене полицикличним речним (речно-језерским) песковито-шљунковитим седиментима еоплеистоцена и такође </w:t>
      </w:r>
      <w:r w:rsidRPr="00A6454F">
        <w:rPr>
          <w:lang w:val="sr-Latn-CS"/>
        </w:rPr>
        <w:lastRenderedPageBreak/>
        <w:t xml:space="preserve">песковито-шљунковитим наслагама средњег плеистоцена. У целини, поменуте наслаге представљају </w:t>
      </w:r>
      <w:r w:rsidR="0096107C" w:rsidRPr="00A6454F">
        <w:rPr>
          <w:lang w:val="sr-Latn-CS"/>
        </w:rPr>
        <w:t>o</w:t>
      </w:r>
      <w:r w:rsidRPr="00A6454F">
        <w:rPr>
          <w:lang w:val="sr-Latn-CS"/>
        </w:rPr>
        <w:t xml:space="preserve">сновни водоносни комплекс на подручју Бачке и Баната. Простирање основног водоносног комплекса превазилази државне границе и његово распрострањење се наставља и на територији </w:t>
      </w:r>
      <w:r w:rsidR="006B181B">
        <w:rPr>
          <w:lang w:val="sr-Cyrl-RS"/>
        </w:rPr>
        <w:t xml:space="preserve">Републике </w:t>
      </w:r>
      <w:r w:rsidRPr="00A6454F">
        <w:rPr>
          <w:lang w:val="sr-Latn-CS"/>
        </w:rPr>
        <w:t xml:space="preserve">Хрватске, Мађарске и Румуније. Дубина залегања наслага </w:t>
      </w:r>
      <w:r w:rsidR="0096107C" w:rsidRPr="00A6454F">
        <w:rPr>
          <w:lang w:val="sr-Latn-CS"/>
        </w:rPr>
        <w:t>основног водоносног комплекса</w:t>
      </w:r>
      <w:r w:rsidRPr="00A6454F">
        <w:rPr>
          <w:lang w:val="sr-Latn-CS"/>
        </w:rPr>
        <w:t xml:space="preserve"> је изузетно променљива и креће се у распону од 10 </w:t>
      </w:r>
      <w:r>
        <w:rPr>
          <w:lang w:val="sr-Latn-CS"/>
        </w:rPr>
        <w:t xml:space="preserve">m </w:t>
      </w:r>
      <w:r w:rsidRPr="00A6454F">
        <w:rPr>
          <w:lang w:val="sr-Latn-CS"/>
        </w:rPr>
        <w:t>у подручју приобаља Дунава</w:t>
      </w:r>
      <w:r w:rsidR="0096107C" w:rsidRPr="00A6454F">
        <w:rPr>
          <w:lang w:val="sr-Latn-CS"/>
        </w:rPr>
        <w:t xml:space="preserve"> </w:t>
      </w:r>
      <w:r w:rsidRPr="00A6454F">
        <w:rPr>
          <w:lang w:val="sr-Latn-CS"/>
        </w:rPr>
        <w:t xml:space="preserve">до преко 100 </w:t>
      </w:r>
      <w:r>
        <w:rPr>
          <w:lang w:val="sr-Latn-CS"/>
        </w:rPr>
        <w:t xml:space="preserve">m </w:t>
      </w:r>
      <w:r w:rsidRPr="00A6454F">
        <w:rPr>
          <w:lang w:val="sr-Latn-CS"/>
        </w:rPr>
        <w:t xml:space="preserve">у подручју северног Баната, где му дебљина износи 125 </w:t>
      </w:r>
      <w:r>
        <w:rPr>
          <w:lang w:val="sr-Latn-CS"/>
        </w:rPr>
        <w:t xml:space="preserve">m. </w:t>
      </w:r>
      <w:r w:rsidRPr="00A6454F">
        <w:rPr>
          <w:lang w:val="sr-Latn-CS"/>
        </w:rPr>
        <w:t xml:space="preserve">У Кикинди су ови слојеви каптирани на дубини од 230 m. Преко наслага </w:t>
      </w:r>
      <w:r w:rsidR="0096107C" w:rsidRPr="00A6454F">
        <w:rPr>
          <w:lang w:val="sr-Latn-CS"/>
        </w:rPr>
        <w:t>основног водоносног комплекса</w:t>
      </w:r>
      <w:r w:rsidRPr="00A6454F">
        <w:rPr>
          <w:lang w:val="sr-Latn-CS"/>
        </w:rPr>
        <w:t xml:space="preserve"> исталожени су млађеквартарни седименти, који су у подручју алувијалне равни Дунава и доњем току Тисе представљени песковито-</w:t>
      </w:r>
      <w:r w:rsidRPr="00FD5322">
        <w:rPr>
          <w:lang w:val="sr-Latn-CS"/>
        </w:rPr>
        <w:t xml:space="preserve">шљунковитим наслагама (у оквиру којих је формирана </w:t>
      </w:r>
      <w:r>
        <w:rPr>
          <w:lang w:val="sr-Cyrl-BA"/>
        </w:rPr>
        <w:t>такозвана „</w:t>
      </w:r>
      <w:r w:rsidRPr="00FD5322">
        <w:rPr>
          <w:lang w:val="sr-Latn-CS"/>
        </w:rPr>
        <w:t>прва издан</w:t>
      </w:r>
      <w:r w:rsidR="009F0533">
        <w:rPr>
          <w:lang w:val="sr-Latn-CS"/>
        </w:rPr>
        <w:t>”</w:t>
      </w:r>
      <w:r w:rsidRPr="00FD5322">
        <w:rPr>
          <w:lang w:val="sr-Latn-CS"/>
        </w:rPr>
        <w:t>), док су на осталом делу терена представљени алевритско</w:t>
      </w:r>
      <w:r>
        <w:rPr>
          <w:lang w:val="sr-Cyrl-BA"/>
        </w:rPr>
        <w:t>-</w:t>
      </w:r>
      <w:r w:rsidRPr="00FD5322">
        <w:rPr>
          <w:lang w:val="sr-Latn-CS"/>
        </w:rPr>
        <w:t xml:space="preserve">глиновитим седиментима. </w:t>
      </w:r>
    </w:p>
    <w:p w14:paraId="75D702C6" w14:textId="77777777" w:rsidR="005540E0" w:rsidRPr="00A6454F" w:rsidRDefault="0096107C" w:rsidP="00A6454F">
      <w:pPr>
        <w:autoSpaceDE w:val="0"/>
        <w:autoSpaceDN w:val="0"/>
        <w:adjustRightInd w:val="0"/>
        <w:rPr>
          <w:lang w:val="sr-Latn-CS"/>
        </w:rPr>
      </w:pPr>
      <w:r w:rsidRPr="00A6454F">
        <w:rPr>
          <w:lang w:val="sr-Latn-CS"/>
        </w:rPr>
        <w:t xml:space="preserve">Прихрањивање издани </w:t>
      </w:r>
      <w:r w:rsidR="005540E0" w:rsidRPr="00A6454F">
        <w:rPr>
          <w:lang w:val="sr-Latn-CS"/>
        </w:rPr>
        <w:t xml:space="preserve">врши </w:t>
      </w:r>
      <w:r w:rsidRPr="00A6454F">
        <w:rPr>
          <w:lang w:val="sr-Latn-CS"/>
        </w:rPr>
        <w:t xml:space="preserve">се </w:t>
      </w:r>
      <w:r w:rsidR="005540E0" w:rsidRPr="00A6454F">
        <w:rPr>
          <w:lang w:val="sr-Latn-CS"/>
        </w:rPr>
        <w:t xml:space="preserve">инфилтрацијом падавина и </w:t>
      </w:r>
      <w:r w:rsidRPr="00A6454F">
        <w:rPr>
          <w:lang w:val="sr-Latn-CS"/>
        </w:rPr>
        <w:t xml:space="preserve">из </w:t>
      </w:r>
      <w:r w:rsidR="005540E0" w:rsidRPr="00A6454F">
        <w:rPr>
          <w:lang w:val="sr-Latn-CS"/>
        </w:rPr>
        <w:t xml:space="preserve">речних </w:t>
      </w:r>
      <w:r w:rsidRPr="00A6454F">
        <w:rPr>
          <w:lang w:val="sr-Latn-CS"/>
        </w:rPr>
        <w:t>токова</w:t>
      </w:r>
      <w:r w:rsidR="000C7132" w:rsidRPr="00A6454F">
        <w:rPr>
          <w:lang w:val="sr-Latn-CS"/>
        </w:rPr>
        <w:t xml:space="preserve"> по ободу Панонског басена, подређено процуривању</w:t>
      </w:r>
      <w:r w:rsidR="005540E0" w:rsidRPr="00A6454F">
        <w:rPr>
          <w:lang w:val="sr-Latn-CS"/>
        </w:rPr>
        <w:t xml:space="preserve"> из горњих делова терена</w:t>
      </w:r>
      <w:r w:rsidR="000C7132" w:rsidRPr="00A6454F">
        <w:rPr>
          <w:lang w:val="sr-Latn-CS"/>
        </w:rPr>
        <w:t xml:space="preserve"> и ослобађањем физички везаних вода из алверитско глиновитих наслага</w:t>
      </w:r>
      <w:r w:rsidR="005540E0" w:rsidRPr="00A6454F">
        <w:rPr>
          <w:lang w:val="sr-Latn-CS"/>
        </w:rPr>
        <w:t xml:space="preserve">. Дренирање издани се првенствено врши захватањем подземних вода за потребе јавног </w:t>
      </w:r>
      <w:r w:rsidR="009C0BB8" w:rsidRPr="00A6454F">
        <w:rPr>
          <w:lang w:val="sr-Latn-CS"/>
        </w:rPr>
        <w:t>водоснабдевања</w:t>
      </w:r>
      <w:r w:rsidR="005540E0" w:rsidRPr="00A6454F">
        <w:rPr>
          <w:lang w:val="sr-Latn-CS"/>
        </w:rPr>
        <w:t xml:space="preserve">. </w:t>
      </w:r>
      <w:r w:rsidR="00E23E66" w:rsidRPr="00E23E66">
        <w:rPr>
          <w:lang w:val="sr-Latn-CS"/>
        </w:rPr>
        <w:t>Из основног водоносног комплекса захвата се нешто мање од 55% од укупних количина подземних вода које се захватају у</w:t>
      </w:r>
      <w:r w:rsidR="00891291">
        <w:rPr>
          <w:lang w:val="sr-Cyrl-RS"/>
        </w:rPr>
        <w:t xml:space="preserve"> АП</w:t>
      </w:r>
      <w:r w:rsidR="00E23E66" w:rsidRPr="00E23E66">
        <w:rPr>
          <w:lang w:val="sr-Latn-CS"/>
        </w:rPr>
        <w:t xml:space="preserve"> Војводини</w:t>
      </w:r>
      <w:r w:rsidR="00E23E66">
        <w:rPr>
          <w:rStyle w:val="FootnoteReference"/>
          <w:lang w:val="sr-Latn-CS"/>
        </w:rPr>
        <w:footnoteReference w:id="24"/>
      </w:r>
      <w:r w:rsidR="00E23E66" w:rsidRPr="00E23E66">
        <w:rPr>
          <w:lang w:val="sr-Latn-CS"/>
        </w:rPr>
        <w:t>.</w:t>
      </w:r>
    </w:p>
    <w:p w14:paraId="5492659B" w14:textId="77777777" w:rsidR="005540E0" w:rsidRPr="00C9157C" w:rsidRDefault="005540E0" w:rsidP="00C9157C">
      <w:pPr>
        <w:pStyle w:val="Heading4"/>
      </w:pPr>
      <w:r w:rsidRPr="00C9157C">
        <w:t>Подручје Срема, Мачве и Посаво-Тамнаве</w:t>
      </w:r>
    </w:p>
    <w:p w14:paraId="0F50D8EF" w14:textId="4B551497" w:rsidR="005540E0" w:rsidRPr="00A6454F" w:rsidRDefault="005540E0" w:rsidP="00A6454F">
      <w:pPr>
        <w:autoSpaceDE w:val="0"/>
        <w:autoSpaceDN w:val="0"/>
        <w:adjustRightInd w:val="0"/>
        <w:rPr>
          <w:lang w:val="sr-Latn-CS"/>
        </w:rPr>
      </w:pPr>
      <w:r w:rsidRPr="00A6454F">
        <w:rPr>
          <w:lang w:val="sr-Latn-CS"/>
        </w:rPr>
        <w:t>Подручје Срема се у односу на хидрогеолошке карактеристике може условно поделити на две целине, део јужно и део северно од линије Стара Пазова-Рума-Шид. Северно од ове линије нема водоносних средина у оквиру којих су формиране значајније акумулације подземних вода. У јужном делу Срема формиране су акумулације подземних вода у оквиру песковито-шљунковитих наслага плиоцена и у оквиру полицикличних речно-језерских творевина старијег квартара. У оквиру водоносних средина млађег квартара егзистира „прва издан</w:t>
      </w:r>
      <w:r w:rsidR="009F0533">
        <w:rPr>
          <w:lang w:val="sr-Latn-CS"/>
        </w:rPr>
        <w:t>”</w:t>
      </w:r>
      <w:r w:rsidRPr="00A6454F">
        <w:rPr>
          <w:lang w:val="sr-Latn-CS"/>
        </w:rPr>
        <w:t xml:space="preserve">. </w:t>
      </w:r>
    </w:p>
    <w:p w14:paraId="2B9EF256" w14:textId="77777777" w:rsidR="005540E0" w:rsidRDefault="005540E0" w:rsidP="00A6454F">
      <w:pPr>
        <w:autoSpaceDE w:val="0"/>
        <w:autoSpaceDN w:val="0"/>
        <w:adjustRightInd w:val="0"/>
        <w:rPr>
          <w:lang w:val="sr-Latn-CS"/>
        </w:rPr>
      </w:pPr>
      <w:r w:rsidRPr="00A6454F">
        <w:rPr>
          <w:lang w:val="sr-Latn-CS"/>
        </w:rPr>
        <w:t xml:space="preserve">У оквиру полицикличних речно-језерских наслага (основни водоносни комплекс) старијег квартара формиране су 2 до 3 акумулације подземних вода раздвојене прослојцима полупропусних алеврита и алевритских глина. Дебљина наслага </w:t>
      </w:r>
      <w:r w:rsidR="00727C29" w:rsidRPr="00A6454F">
        <w:rPr>
          <w:lang w:val="sr-Latn-CS"/>
        </w:rPr>
        <w:t>oсновног водоносног комплекса</w:t>
      </w:r>
      <w:r w:rsidRPr="00A6454F">
        <w:rPr>
          <w:lang w:val="sr-Latn-CS"/>
        </w:rPr>
        <w:t xml:space="preserve"> се креће у распону од 15 </w:t>
      </w:r>
      <w:r>
        <w:rPr>
          <w:lang w:val="sr-Latn-CS"/>
        </w:rPr>
        <w:t>m</w:t>
      </w:r>
      <w:r w:rsidRPr="00A6454F">
        <w:rPr>
          <w:lang w:val="sr-Latn-CS"/>
        </w:rPr>
        <w:t xml:space="preserve"> до 50</w:t>
      </w:r>
      <w:r>
        <w:rPr>
          <w:lang w:val="sr-Latn-CS"/>
        </w:rPr>
        <w:t xml:space="preserve"> m.</w:t>
      </w:r>
    </w:p>
    <w:p w14:paraId="0BC398D9" w14:textId="77777777" w:rsidR="005540E0" w:rsidRDefault="005540E0" w:rsidP="00A6454F">
      <w:pPr>
        <w:autoSpaceDE w:val="0"/>
        <w:autoSpaceDN w:val="0"/>
        <w:adjustRightInd w:val="0"/>
        <w:rPr>
          <w:lang w:val="sr-Latn-CS"/>
        </w:rPr>
      </w:pPr>
      <w:r w:rsidRPr="00A6454F">
        <w:rPr>
          <w:lang w:val="sr-Latn-CS"/>
        </w:rPr>
        <w:t xml:space="preserve">У оквиру плиоценских наслага егзистирају два водоносна хоризонта појединачне дебљине 5-10 m (ређе 20-30 m) у оквиру којих су формиране издани, међусобно повезане преко полупропусних алевритских наслага. Дубина залегања ових водоносних средина је између 70 </w:t>
      </w:r>
      <w:r>
        <w:rPr>
          <w:lang w:val="sr-Latn-CS"/>
        </w:rPr>
        <w:t>m</w:t>
      </w:r>
      <w:r w:rsidRPr="00A6454F">
        <w:rPr>
          <w:lang w:val="sr-Latn-CS"/>
        </w:rPr>
        <w:t xml:space="preserve"> и 200 </w:t>
      </w:r>
      <w:r>
        <w:rPr>
          <w:lang w:val="sr-Latn-CS"/>
        </w:rPr>
        <w:t>m.</w:t>
      </w:r>
    </w:p>
    <w:p w14:paraId="69CB7ADF" w14:textId="77777777" w:rsidR="005540E0" w:rsidRDefault="005540E0" w:rsidP="00A6454F">
      <w:pPr>
        <w:autoSpaceDE w:val="0"/>
        <w:autoSpaceDN w:val="0"/>
        <w:adjustRightInd w:val="0"/>
        <w:rPr>
          <w:lang w:val="sr-Latn-CS"/>
        </w:rPr>
      </w:pPr>
      <w:r w:rsidRPr="00A6454F">
        <w:rPr>
          <w:lang w:val="sr-Latn-CS"/>
        </w:rPr>
        <w:t xml:space="preserve">На подручју Мачве најзначајнија водоносна средина је представљена песковито-шљунковитим наслагама млађег и старијег квартара које су готово на целом подручју директно спојене. Дебљина ових наслага је променљива и највећа је дуж тока Дрине на делу од Бадовинаца и Прњавора до Црне баре и Равња где износи од 50 </w:t>
      </w:r>
      <w:r>
        <w:rPr>
          <w:lang w:val="sr-Latn-CS"/>
        </w:rPr>
        <w:t>m</w:t>
      </w:r>
      <w:r w:rsidRPr="00A6454F">
        <w:rPr>
          <w:lang w:val="sr-Latn-CS"/>
        </w:rPr>
        <w:t xml:space="preserve"> до 70 </w:t>
      </w:r>
      <w:r>
        <w:rPr>
          <w:lang w:val="sr-Latn-CS"/>
        </w:rPr>
        <w:t xml:space="preserve">m. </w:t>
      </w:r>
      <w:r w:rsidRPr="00A6454F">
        <w:rPr>
          <w:lang w:val="sr-Latn-CS"/>
        </w:rPr>
        <w:t>Удаљењем од Дрине дебљина водоносне средине се смањује и генерално износи од 20 </w:t>
      </w:r>
      <w:r>
        <w:rPr>
          <w:lang w:val="sr-Latn-CS"/>
        </w:rPr>
        <w:t>m</w:t>
      </w:r>
      <w:r w:rsidRPr="00A6454F">
        <w:rPr>
          <w:lang w:val="sr-Latn-CS"/>
        </w:rPr>
        <w:t xml:space="preserve"> до 40 </w:t>
      </w:r>
      <w:r>
        <w:rPr>
          <w:lang w:val="sr-Latn-CS"/>
        </w:rPr>
        <w:t>m.</w:t>
      </w:r>
    </w:p>
    <w:p w14:paraId="3E35A623" w14:textId="77777777" w:rsidR="005540E0" w:rsidRDefault="005540E0" w:rsidP="00A6454F">
      <w:pPr>
        <w:autoSpaceDE w:val="0"/>
        <w:autoSpaceDN w:val="0"/>
        <w:adjustRightInd w:val="0"/>
        <w:rPr>
          <w:lang w:val="sr-Latn-CS"/>
        </w:rPr>
      </w:pPr>
      <w:r w:rsidRPr="00A6454F">
        <w:rPr>
          <w:lang w:val="sr-Latn-CS"/>
        </w:rPr>
        <w:t xml:space="preserve">У оквиру плиоценских наслага на подручју Мачве акумулације подземних вода се јављају у оквиру комплекса песковито-шљунковитих наслага у смењивању са алевритима и алевритским глинама до дубине од око 270 </w:t>
      </w:r>
      <w:r>
        <w:rPr>
          <w:lang w:val="sr-Latn-CS"/>
        </w:rPr>
        <w:t>m.</w:t>
      </w:r>
    </w:p>
    <w:p w14:paraId="2B33607C" w14:textId="77777777" w:rsidR="00AA4A2B" w:rsidRPr="00A6454F" w:rsidRDefault="005540E0" w:rsidP="00A6454F">
      <w:pPr>
        <w:autoSpaceDE w:val="0"/>
        <w:autoSpaceDN w:val="0"/>
        <w:adjustRightInd w:val="0"/>
        <w:rPr>
          <w:lang w:val="sr-Latn-CS"/>
        </w:rPr>
      </w:pPr>
      <w:r w:rsidRPr="00A6454F">
        <w:rPr>
          <w:lang w:val="sr-Latn-CS"/>
        </w:rPr>
        <w:lastRenderedPageBreak/>
        <w:t xml:space="preserve">На подручју Посаво-Тамнаве водоносне средине квартара су неуједначене дебљине и </w:t>
      </w:r>
      <w:r w:rsidR="00AA4A2B" w:rsidRPr="00A6454F">
        <w:rPr>
          <w:lang w:val="sr-Latn-CS"/>
        </w:rPr>
        <w:t>простирања</w:t>
      </w:r>
      <w:r w:rsidRPr="00A6454F">
        <w:rPr>
          <w:lang w:val="sr-Latn-CS"/>
        </w:rPr>
        <w:t xml:space="preserve">. На делу од Шапца до Прова песковито-шљунковите наслаге изостају, док су у зони Подгоричке аде дебљине 15-20 </w:t>
      </w:r>
      <w:r>
        <w:rPr>
          <w:lang w:val="sr-Latn-CS"/>
        </w:rPr>
        <w:t xml:space="preserve">m, </w:t>
      </w:r>
      <w:r w:rsidRPr="00A6454F">
        <w:rPr>
          <w:lang w:val="sr-Latn-CS"/>
        </w:rPr>
        <w:t>у зони ушћа Колубаре 10-12 </w:t>
      </w:r>
      <w:r>
        <w:rPr>
          <w:lang w:val="sr-Latn-CS"/>
        </w:rPr>
        <w:t xml:space="preserve">m, </w:t>
      </w:r>
      <w:r w:rsidRPr="00A6454F">
        <w:rPr>
          <w:lang w:val="sr-Latn-CS"/>
        </w:rPr>
        <w:t>док су на подручју изворишта Београдског водовода дебљине од 25-30</w:t>
      </w:r>
      <w:r>
        <w:rPr>
          <w:lang w:val="sr-Latn-CS"/>
        </w:rPr>
        <w:t xml:space="preserve"> m.</w:t>
      </w:r>
      <w:r w:rsidR="00AA4A2B" w:rsidRPr="00A6454F">
        <w:rPr>
          <w:lang w:val="sr-Latn-CS"/>
        </w:rPr>
        <w:t xml:space="preserve"> </w:t>
      </w:r>
    </w:p>
    <w:p w14:paraId="6D0951BB" w14:textId="77777777" w:rsidR="00AA4A2B" w:rsidRPr="00A6454F" w:rsidRDefault="005540E0" w:rsidP="00A6454F">
      <w:pPr>
        <w:autoSpaceDE w:val="0"/>
        <w:autoSpaceDN w:val="0"/>
        <w:adjustRightInd w:val="0"/>
        <w:rPr>
          <w:lang w:val="sr-Latn-CS"/>
        </w:rPr>
      </w:pPr>
      <w:r w:rsidRPr="00A6454F">
        <w:rPr>
          <w:lang w:val="sr-Latn-CS"/>
        </w:rPr>
        <w:t>Прихрањивање издани формираних у оквиру квартарних наслага се врши инфилтрацијом падавина кроз повлатни полупропусни слој и инфилтрацијом речних вода у зони контакта реке и водоносне средине, док се прихрањивање издани у оквиру плиоценских наслага врши инфилтрацијом падавина на ободним деловима и делом дотицајем из квартарних наслага. Пражњење издани се у највећој мери врши захватањем подземних вода за потребе јавног снабдевања пијаћом водом, у мањој мери истицањем у речне токове у периоду ниских водостаја и испаравањем.</w:t>
      </w:r>
      <w:r w:rsidR="00AA4A2B" w:rsidRPr="00A6454F">
        <w:rPr>
          <w:lang w:val="sr-Latn-CS"/>
        </w:rPr>
        <w:t xml:space="preserve"> </w:t>
      </w:r>
    </w:p>
    <w:p w14:paraId="1991673A" w14:textId="77777777" w:rsidR="005540E0" w:rsidRPr="00A6454F" w:rsidRDefault="00AA4A2B" w:rsidP="00A6454F">
      <w:pPr>
        <w:autoSpaceDE w:val="0"/>
        <w:autoSpaceDN w:val="0"/>
        <w:adjustRightInd w:val="0"/>
        <w:rPr>
          <w:lang w:val="sr-Latn-CS"/>
        </w:rPr>
      </w:pPr>
      <w:r w:rsidRPr="00A6454F">
        <w:rPr>
          <w:lang w:val="sr-Latn-CS"/>
        </w:rPr>
        <w:t>Водоносне средине плиоценске старости имају континуално распрострањење на подручју Срема, Мачве и Посаво-Тамнаве. Водоносне средине плиоцена представљене су са 2-3 слоја ситнозрног до средњезрног песка (подређено шљунка), међусобно раздвојених слојевима полупропусних до непропусних алеврита и глина. У оквиру ових наслага формиране су субартеске до артеске акумулације подземних вода, које се користе за јавно водоснабдевање.</w:t>
      </w:r>
    </w:p>
    <w:p w14:paraId="7A31CBF2" w14:textId="77777777" w:rsidR="005540E0" w:rsidRPr="00C9157C" w:rsidRDefault="005540E0" w:rsidP="00C9157C">
      <w:pPr>
        <w:pStyle w:val="Heading4"/>
      </w:pPr>
      <w:r w:rsidRPr="00C9157C">
        <w:t>Подручје југозападне Србије</w:t>
      </w:r>
    </w:p>
    <w:p w14:paraId="636A05BD" w14:textId="77777777" w:rsidR="005540E0" w:rsidRDefault="005540E0" w:rsidP="005540E0">
      <w:pPr>
        <w:rPr>
          <w:szCs w:val="24"/>
          <w:lang w:val="sr-Cyrl-CS"/>
        </w:rPr>
      </w:pPr>
      <w:r>
        <w:rPr>
          <w:szCs w:val="24"/>
          <w:lang w:val="sr-Cyrl-CS"/>
        </w:rPr>
        <w:t xml:space="preserve">На подручју југозападне Србије најзначајнију формацију са хидрогеолошког аспекта свакако представљају средње и горње тријаске карбонатне наслаге. Тријаски кречњаци имају велико распрострањење, готово континуално од Пештерске висоравни па све до северног обода Метохијске котлине. Процес карстификације ових наслага је интензиван и извршен до значајних дубина, што омогућава акумулацију великих количина подземних вода. Доминантно прихрањивање издани се врши на рачун инфилтрације падавина. Пражњење карстне издани се врши преко бројних врела, којих је на овом подручју регистровано 85 са минималном издашношћу од преко 10 </w:t>
      </w:r>
      <w:r>
        <w:rPr>
          <w:szCs w:val="24"/>
          <w:lang w:val="sr-Latn-CS"/>
        </w:rPr>
        <w:t xml:space="preserve">l/s, </w:t>
      </w:r>
      <w:r>
        <w:rPr>
          <w:szCs w:val="24"/>
          <w:lang w:val="sr-Cyrl-CS"/>
        </w:rPr>
        <w:t xml:space="preserve">од којих </w:t>
      </w:r>
      <w:r>
        <w:rPr>
          <w:szCs w:val="24"/>
          <w:lang w:val="sr-Cyrl-BA"/>
        </w:rPr>
        <w:t xml:space="preserve">је </w:t>
      </w:r>
      <w:r>
        <w:rPr>
          <w:szCs w:val="24"/>
          <w:lang w:val="sr-Cyrl-CS"/>
        </w:rPr>
        <w:t>11 има</w:t>
      </w:r>
      <w:r>
        <w:rPr>
          <w:szCs w:val="24"/>
          <w:lang w:val="sr-Cyrl-BA"/>
        </w:rPr>
        <w:t>ло</w:t>
      </w:r>
      <w:r>
        <w:rPr>
          <w:szCs w:val="24"/>
          <w:lang w:val="sr-Cyrl-CS"/>
        </w:rPr>
        <w:t xml:space="preserve"> и преко 1</w:t>
      </w:r>
      <w:r>
        <w:rPr>
          <w:szCs w:val="24"/>
          <w:lang w:val="sr-Cyrl-BA"/>
        </w:rPr>
        <w:t>.</w:t>
      </w:r>
      <w:r>
        <w:rPr>
          <w:szCs w:val="24"/>
          <w:lang w:val="sr-Cyrl-CS"/>
        </w:rPr>
        <w:t>000</w:t>
      </w:r>
      <w:r>
        <w:rPr>
          <w:szCs w:val="24"/>
          <w:lang w:val="sr-Cyrl-RS"/>
        </w:rPr>
        <w:t> </w:t>
      </w:r>
      <w:r>
        <w:rPr>
          <w:szCs w:val="24"/>
          <w:lang w:val="sr-Latn-CS"/>
        </w:rPr>
        <w:t xml:space="preserve">l/s </w:t>
      </w:r>
      <w:r>
        <w:rPr>
          <w:szCs w:val="24"/>
          <w:lang w:val="sr-Cyrl-CS"/>
        </w:rPr>
        <w:t>у минимуму</w:t>
      </w:r>
      <w:r>
        <w:rPr>
          <w:szCs w:val="24"/>
          <w:lang w:val="sr-Cyrl-BA"/>
        </w:rPr>
        <w:t xml:space="preserve"> (у кратким периодима осматрања)</w:t>
      </w:r>
      <w:r>
        <w:rPr>
          <w:szCs w:val="24"/>
          <w:lang w:val="sr-Cyrl-CS"/>
        </w:rPr>
        <w:t xml:space="preserve">. </w:t>
      </w:r>
      <w:r>
        <w:rPr>
          <w:szCs w:val="24"/>
          <w:lang w:val="sr-Cyrl-RS"/>
        </w:rPr>
        <w:t xml:space="preserve">Међу њима највеће издашности имају </w:t>
      </w:r>
      <w:r>
        <w:rPr>
          <w:spacing w:val="-3"/>
          <w:szCs w:val="24"/>
          <w:lang w:val="sr-Cyrl-CS"/>
        </w:rPr>
        <w:t>Перућачко врело, Сушичко врело, Врела Сопотнице</w:t>
      </w:r>
      <w:r>
        <w:rPr>
          <w:szCs w:val="24"/>
          <w:lang w:val="sr-Cyrl-RS"/>
        </w:rPr>
        <w:t xml:space="preserve">, </w:t>
      </w:r>
      <w:r>
        <w:rPr>
          <w:spacing w:val="-3"/>
          <w:szCs w:val="24"/>
          <w:lang w:val="sr-Cyrl-CS"/>
        </w:rPr>
        <w:t>Врела Вапе</w:t>
      </w:r>
      <w:r w:rsidR="005C432D">
        <w:rPr>
          <w:szCs w:val="24"/>
          <w:lang w:val="sr-Cyrl-RS"/>
        </w:rPr>
        <w:t xml:space="preserve"> и </w:t>
      </w:r>
      <w:r>
        <w:rPr>
          <w:spacing w:val="-3"/>
          <w:szCs w:val="24"/>
          <w:lang w:val="sr-Cyrl-CS"/>
        </w:rPr>
        <w:t xml:space="preserve">врело Рашке. </w:t>
      </w:r>
    </w:p>
    <w:p w14:paraId="756B0331" w14:textId="1C1626E7" w:rsidR="005540E0" w:rsidRPr="00A6454F" w:rsidRDefault="005540E0" w:rsidP="00A6454F">
      <w:pPr>
        <w:autoSpaceDE w:val="0"/>
        <w:autoSpaceDN w:val="0"/>
        <w:adjustRightInd w:val="0"/>
        <w:rPr>
          <w:lang w:val="sr-Latn-CS"/>
        </w:rPr>
      </w:pPr>
      <w:r w:rsidRPr="00A6454F">
        <w:rPr>
          <w:lang w:val="sr-Latn-CS"/>
        </w:rPr>
        <w:t>Карактеристика свих карстних врела, па и врела на овом подручју, јесте значајно осциловање издашности током године. За карстна врела на подручју југозападне Србије односи максималне и минималне издашности се крећу у распону од 1:4 до 1:100. Из карстне издани снабдева се и највећи део насеља ових области (Пријепоље, Сјеница, Нова Варош, Прибој и др</w:t>
      </w:r>
      <w:r w:rsidR="00E0413C">
        <w:rPr>
          <w:lang w:val="sr-Latn-CS"/>
        </w:rPr>
        <w:t>)</w:t>
      </w:r>
    </w:p>
    <w:p w14:paraId="25665F58" w14:textId="77777777" w:rsidR="005C432D" w:rsidRPr="00A6454F" w:rsidRDefault="005C432D" w:rsidP="00A6454F">
      <w:pPr>
        <w:autoSpaceDE w:val="0"/>
        <w:autoSpaceDN w:val="0"/>
        <w:adjustRightInd w:val="0"/>
        <w:rPr>
          <w:lang w:val="sr-Latn-CS"/>
        </w:rPr>
      </w:pPr>
      <w:r w:rsidRPr="00A6454F">
        <w:rPr>
          <w:lang w:val="sr-Latn-CS"/>
        </w:rPr>
        <w:t>На подручју југозападне Србије најзначајније алувијалне водоносне средине везане су за песковито-шљунковите наслаге Белог Дрима и његових притока Пећке и Дечанске Бистрице. Алувион Белог Дрима се одликује неједнаком дебљином и променљивим филтрационим одликама, алувион Пећке Бистрице има велику дебљину и нешто мању пропусност, док су алувијалне наслаге Дечанске Бистрице најскромнијих карактеристика са аспекта издашности. Неогени седименти су заступљени у оквиру Сјеничко-Штаваљског басена и Метохијске котлине и генерално их одликује ниска проводност и ниска издашност.</w:t>
      </w:r>
    </w:p>
    <w:p w14:paraId="63648636" w14:textId="77777777" w:rsidR="005540E0" w:rsidRPr="00C9157C" w:rsidRDefault="005540E0" w:rsidP="00C9157C">
      <w:pPr>
        <w:pStyle w:val="Heading4"/>
      </w:pPr>
      <w:r w:rsidRPr="00C9157C">
        <w:lastRenderedPageBreak/>
        <w:t>Подручје западне Србије</w:t>
      </w:r>
    </w:p>
    <w:p w14:paraId="227DBE41" w14:textId="77777777" w:rsidR="005540E0" w:rsidRPr="00A6454F" w:rsidRDefault="005540E0" w:rsidP="00A6454F">
      <w:pPr>
        <w:autoSpaceDE w:val="0"/>
        <w:autoSpaceDN w:val="0"/>
        <w:adjustRightInd w:val="0"/>
        <w:rPr>
          <w:lang w:val="sr-Latn-CS"/>
        </w:rPr>
      </w:pPr>
      <w:r w:rsidRPr="00A6454F">
        <w:rPr>
          <w:lang w:val="sr-Latn-CS"/>
        </w:rPr>
        <w:t>У односу на остала издвојена подручја, подручје западне Србије карактерише релативна сиромашност по питању ресурса подземних вода.</w:t>
      </w:r>
    </w:p>
    <w:p w14:paraId="4CF88806" w14:textId="77777777" w:rsidR="005540E0" w:rsidRDefault="005540E0" w:rsidP="00A6454F">
      <w:pPr>
        <w:autoSpaceDE w:val="0"/>
        <w:autoSpaceDN w:val="0"/>
        <w:adjustRightInd w:val="0"/>
        <w:rPr>
          <w:lang w:val="sr-Latn-CS"/>
        </w:rPr>
      </w:pPr>
      <w:r w:rsidRPr="00A6454F">
        <w:rPr>
          <w:lang w:val="sr-Latn-CS"/>
        </w:rPr>
        <w:t>Најзначајнија водоносна средина на овом подручју је везана за алувијон Дрине (зона Лозничког поља), док алувијони Колубаре, Западне Мораве</w:t>
      </w:r>
      <w:r w:rsidR="005C432D" w:rsidRPr="00A6454F">
        <w:rPr>
          <w:lang w:val="sr-Latn-CS"/>
        </w:rPr>
        <w:t>,</w:t>
      </w:r>
      <w:r w:rsidRPr="00A6454F">
        <w:rPr>
          <w:lang w:val="sr-Latn-CS"/>
        </w:rPr>
        <w:t xml:space="preserve"> Ибра са Ситницом по правилу су слабијих филтрационих карактеристика и мале дебљине. Водоносна средина у зони Лозничког поља је представљена полицикличним песковито-шљунковитим наслагама еоплеистоцена, старијег и средњег плеистоцена. Дебљина песковито-шљунковитих седимената се креће од 8-10</w:t>
      </w:r>
      <w:r>
        <w:rPr>
          <w:lang w:val="sr-Latn-CS"/>
        </w:rPr>
        <w:t xml:space="preserve"> m. </w:t>
      </w:r>
      <w:r w:rsidRPr="00A6454F">
        <w:rPr>
          <w:lang w:val="sr-Latn-CS"/>
        </w:rPr>
        <w:t xml:space="preserve">Карактеристика ових наслага су и веома повољне филтрационе карактеристике (реда 10-3 </w:t>
      </w:r>
      <w:r>
        <w:rPr>
          <w:lang w:val="sr-Latn-CS"/>
        </w:rPr>
        <w:t xml:space="preserve">m/s). </w:t>
      </w:r>
    </w:p>
    <w:p w14:paraId="758721CC" w14:textId="77777777" w:rsidR="005540E0" w:rsidRPr="00A6454F" w:rsidRDefault="005540E0" w:rsidP="00A6454F">
      <w:pPr>
        <w:autoSpaceDE w:val="0"/>
        <w:autoSpaceDN w:val="0"/>
        <w:adjustRightInd w:val="0"/>
        <w:rPr>
          <w:lang w:val="sr-Latn-CS"/>
        </w:rPr>
      </w:pPr>
      <w:r w:rsidRPr="00A6454F">
        <w:rPr>
          <w:lang w:val="sr-Latn-CS"/>
        </w:rPr>
        <w:t>Водоносне средине у оквиру неогених наслага јављају се у оквиру неколико релативно пространих неогених басена: Колубарски, Чачанско-Краљевачки, Косовски, Подујевски и Дренички. Генерална карактеристика водоносних средина у оквиру наведених басена је слабија водопропусност и мања издашност.</w:t>
      </w:r>
    </w:p>
    <w:p w14:paraId="5C288439" w14:textId="1DD41789" w:rsidR="005540E0" w:rsidRPr="00A6454F" w:rsidRDefault="005540E0" w:rsidP="00A6454F">
      <w:pPr>
        <w:autoSpaceDE w:val="0"/>
        <w:autoSpaceDN w:val="0"/>
        <w:adjustRightInd w:val="0"/>
        <w:rPr>
          <w:lang w:val="sr-Latn-CS"/>
        </w:rPr>
      </w:pPr>
      <w:r w:rsidRPr="00A6454F">
        <w:rPr>
          <w:lang w:val="sr-Latn-CS"/>
        </w:rPr>
        <w:t>Најзначајнија водоносна средина у оквиру стена са карстним типом порозности је везана за карбонатне наслаге средњег и горњег тријаса на подручју Лелића (тзв. „Лелићки карст</w:t>
      </w:r>
      <w:r w:rsidR="009F0533">
        <w:rPr>
          <w:lang w:val="sr-Latn-CS"/>
        </w:rPr>
        <w:t>”</w:t>
      </w:r>
      <w:r w:rsidRPr="00A6454F">
        <w:rPr>
          <w:lang w:val="sr-Latn-CS"/>
        </w:rPr>
        <w:t xml:space="preserve">, на површини од око 300 km2). Тријаске наслаге се у зони Лелића налазе на површини терена, док према северу тону и прекривене су дебелим наслагама неогене и квартарне старости. Дренирају их јака врела Пакље (каптирано за </w:t>
      </w:r>
      <w:r w:rsidR="005C432D" w:rsidRPr="00A6454F">
        <w:rPr>
          <w:lang w:val="sr-Latn-CS"/>
        </w:rPr>
        <w:t xml:space="preserve">водоснабдевање града </w:t>
      </w:r>
      <w:r w:rsidRPr="00A6454F">
        <w:rPr>
          <w:lang w:val="sr-Latn-CS"/>
        </w:rPr>
        <w:t>Ваљево), Петничко и Градац.</w:t>
      </w:r>
    </w:p>
    <w:p w14:paraId="196554F4" w14:textId="77777777" w:rsidR="005540E0" w:rsidRPr="00A6454F" w:rsidRDefault="005540E0" w:rsidP="00A6454F">
      <w:pPr>
        <w:autoSpaceDE w:val="0"/>
        <w:autoSpaceDN w:val="0"/>
        <w:adjustRightInd w:val="0"/>
        <w:rPr>
          <w:lang w:val="sr-Latn-CS"/>
        </w:rPr>
      </w:pPr>
      <w:r w:rsidRPr="00A6454F">
        <w:rPr>
          <w:lang w:val="sr-Latn-CS"/>
        </w:rPr>
        <w:t xml:space="preserve">На највећем делу терени западне Србије су покривени слабије пропусним и испуцалим стенама, а издани пукотинског типа везане су за серпентините и перидотите, са малом издашношћу извора, најчешће до 1 </w:t>
      </w:r>
      <w:r w:rsidR="005C432D" w:rsidRPr="00A6454F">
        <w:rPr>
          <w:lang w:val="sr-Latn-CS"/>
        </w:rPr>
        <w:t>l</w:t>
      </w:r>
      <w:r w:rsidRPr="00A6454F">
        <w:rPr>
          <w:lang w:val="sr-Latn-CS"/>
        </w:rPr>
        <w:t>/</w:t>
      </w:r>
      <w:r w:rsidR="005C432D" w:rsidRPr="00A6454F">
        <w:rPr>
          <w:lang w:val="sr-Latn-CS"/>
        </w:rPr>
        <w:t>s</w:t>
      </w:r>
      <w:r w:rsidRPr="00A6454F">
        <w:rPr>
          <w:lang w:val="sr-Latn-CS"/>
        </w:rPr>
        <w:t xml:space="preserve">. Нешто веће количине (до око 5 </w:t>
      </w:r>
      <w:r w:rsidR="005C432D" w:rsidRPr="00A6454F">
        <w:rPr>
          <w:lang w:val="sr-Latn-CS"/>
        </w:rPr>
        <w:t>l</w:t>
      </w:r>
      <w:r w:rsidRPr="00A6454F">
        <w:rPr>
          <w:lang w:val="sr-Latn-CS"/>
        </w:rPr>
        <w:t>/</w:t>
      </w:r>
      <w:r w:rsidR="005C432D" w:rsidRPr="00A6454F">
        <w:rPr>
          <w:lang w:val="sr-Latn-CS"/>
        </w:rPr>
        <w:t>s</w:t>
      </w:r>
      <w:r w:rsidRPr="00A6454F">
        <w:rPr>
          <w:lang w:val="sr-Latn-CS"/>
        </w:rPr>
        <w:t>) добијене су бушењем и тестирањем бунара на подручју Златибора, Маљена (Дивчибаре) и Копаоника.</w:t>
      </w:r>
    </w:p>
    <w:p w14:paraId="5F78CABD" w14:textId="77777777" w:rsidR="005540E0" w:rsidRPr="00A6454F" w:rsidRDefault="005540E0" w:rsidP="00A6454F">
      <w:pPr>
        <w:autoSpaceDE w:val="0"/>
        <w:autoSpaceDN w:val="0"/>
        <w:adjustRightInd w:val="0"/>
        <w:rPr>
          <w:lang w:val="sr-Latn-CS"/>
        </w:rPr>
      </w:pPr>
      <w:r w:rsidRPr="00A6454F">
        <w:rPr>
          <w:lang w:val="sr-Latn-CS"/>
        </w:rPr>
        <w:t>Прихрањивање издани се врши инфилтрацијом падавина (посебно за зоне откривеног карста), инфилтрацијом површинских токова у зонама контакта реке и водоносне средине (за алувијалне аквифере), док се пражњење врши захватањем подземних вода за потребе јавног снабдевања пијаћом водом и природним истицањем (на карстним врелима).</w:t>
      </w:r>
    </w:p>
    <w:p w14:paraId="3806940B" w14:textId="77777777" w:rsidR="005540E0" w:rsidRPr="00C9157C" w:rsidRDefault="005540E0" w:rsidP="00C9157C">
      <w:pPr>
        <w:pStyle w:val="Heading4"/>
      </w:pPr>
      <w:r w:rsidRPr="00C9157C">
        <w:t>Подручје средишње Србије</w:t>
      </w:r>
    </w:p>
    <w:p w14:paraId="6F6A4C99" w14:textId="77777777" w:rsidR="005540E0" w:rsidRPr="00A6454F" w:rsidRDefault="005540E0" w:rsidP="00A6454F">
      <w:pPr>
        <w:autoSpaceDE w:val="0"/>
        <w:autoSpaceDN w:val="0"/>
        <w:adjustRightInd w:val="0"/>
        <w:rPr>
          <w:lang w:val="sr-Latn-CS"/>
        </w:rPr>
      </w:pPr>
      <w:r w:rsidRPr="00A6454F">
        <w:rPr>
          <w:lang w:val="sr-Latn-CS"/>
        </w:rPr>
        <w:t>На овом подручју најзначајније водоносне средине су формиране у оквиру алувијалних наслага Велике Мораве, Дунава и Јужне Мораве, као и у оквиру неогених наслага Лесковачког и Јагодинско-Параћинског неогеног басена.</w:t>
      </w:r>
    </w:p>
    <w:p w14:paraId="5C098B48" w14:textId="77777777" w:rsidR="005540E0" w:rsidRDefault="005540E0" w:rsidP="00A6454F">
      <w:pPr>
        <w:autoSpaceDE w:val="0"/>
        <w:autoSpaceDN w:val="0"/>
        <w:adjustRightInd w:val="0"/>
        <w:rPr>
          <w:lang w:val="sr-Latn-CS"/>
        </w:rPr>
      </w:pPr>
      <w:r w:rsidRPr="00A6454F">
        <w:rPr>
          <w:lang w:val="sr-Latn-CS"/>
        </w:rPr>
        <w:t xml:space="preserve">Квартарне наслаге на подручју алувијалне равни Велике Мораве представљају основну водоносну средину на овом подручју. Имају континуално распрострањење на левој и десној обали од Сталаћа на југу па све до ушћа у Дунав на северу. У литолошком погледу водоносна средина је представљена млађе и старије квартарним песковито – шљунковитим наслагама. Дебљина ових седимената је променљива али се генерално креће у распону од 6-20 </w:t>
      </w:r>
      <w:r>
        <w:rPr>
          <w:lang w:val="sr-Latn-CS"/>
        </w:rPr>
        <w:t xml:space="preserve">m, </w:t>
      </w:r>
      <w:r w:rsidRPr="00A6454F">
        <w:rPr>
          <w:lang w:val="sr-Latn-CS"/>
        </w:rPr>
        <w:t xml:space="preserve">осим у зони Шалиначког поља где износи око 60 </w:t>
      </w:r>
      <w:r>
        <w:rPr>
          <w:lang w:val="sr-Latn-CS"/>
        </w:rPr>
        <w:t xml:space="preserve">m. </w:t>
      </w:r>
      <w:r w:rsidRPr="00A6454F">
        <w:rPr>
          <w:lang w:val="sr-Latn-CS"/>
        </w:rPr>
        <w:t xml:space="preserve">Карактеристика ових наслага су и повољне филтрационе карактеристике. Водоносне средине у оквиру алувијалних наслага Дунава на сектору Костолац-Велико Градиште- Голубац, такође су значајне са аспекта захватања подземних вода. Дебљина ових наслага је променљива и креће се у </w:t>
      </w:r>
      <w:r w:rsidRPr="00A6454F">
        <w:rPr>
          <w:lang w:val="sr-Latn-CS"/>
        </w:rPr>
        <w:lastRenderedPageBreak/>
        <w:t xml:space="preserve">распону од 15-30 </w:t>
      </w:r>
      <w:r>
        <w:rPr>
          <w:lang w:val="sr-Latn-CS"/>
        </w:rPr>
        <w:t>m.</w:t>
      </w:r>
      <w:r w:rsidRPr="00A6454F">
        <w:rPr>
          <w:lang w:val="sr-Latn-CS"/>
        </w:rPr>
        <w:t xml:space="preserve"> Водоносне средине на подручју алувијона Јужне Мораве представљене су песковито-шљунковитим наслагама просечне дебљине од 5-10 </w:t>
      </w:r>
      <w:r>
        <w:rPr>
          <w:lang w:val="sr-Latn-CS"/>
        </w:rPr>
        <w:t xml:space="preserve">m, </w:t>
      </w:r>
      <w:r w:rsidRPr="00A6454F">
        <w:rPr>
          <w:lang w:val="sr-Latn-CS"/>
        </w:rPr>
        <w:t xml:space="preserve">локално и до 40 </w:t>
      </w:r>
      <w:r>
        <w:rPr>
          <w:lang w:val="sr-Latn-CS"/>
        </w:rPr>
        <w:t>m.</w:t>
      </w:r>
    </w:p>
    <w:p w14:paraId="7531332D" w14:textId="77777777" w:rsidR="005540E0" w:rsidRPr="00A6454F" w:rsidRDefault="005540E0" w:rsidP="00A6454F">
      <w:pPr>
        <w:autoSpaceDE w:val="0"/>
        <w:autoSpaceDN w:val="0"/>
        <w:adjustRightInd w:val="0"/>
        <w:rPr>
          <w:lang w:val="sr-Latn-CS"/>
        </w:rPr>
      </w:pPr>
      <w:r w:rsidRPr="00A6454F">
        <w:rPr>
          <w:lang w:val="sr-Latn-CS"/>
        </w:rPr>
        <w:t>Такође значајне акумулације подземних вода се јављају у оквиру песковитих (подређено песковито-шљунковитих) наслага неогена у оквиру Лесковачког и Јагодинско-Параћинског басена на дубинама 100-130 m, локално до 200 m. На поменутим локацијама се подземне воде из ових водоносних средина захватају за потребе јавног снабдевања пијаћом водом становништва и индустрије.</w:t>
      </w:r>
    </w:p>
    <w:p w14:paraId="7B85465F" w14:textId="77777777" w:rsidR="005540E0" w:rsidRPr="00A6454F" w:rsidRDefault="005540E0" w:rsidP="00A6454F">
      <w:pPr>
        <w:autoSpaceDE w:val="0"/>
        <w:autoSpaceDN w:val="0"/>
        <w:adjustRightInd w:val="0"/>
        <w:rPr>
          <w:lang w:val="sr-Latn-CS"/>
        </w:rPr>
      </w:pPr>
      <w:r w:rsidRPr="00A6454F">
        <w:rPr>
          <w:lang w:val="sr-Latn-CS"/>
        </w:rPr>
        <w:t>Карстни водоносници на овом подручју имају подређено распрострањење и везани су углавном за спрудне кречњаке на подручју Шумадије.</w:t>
      </w:r>
    </w:p>
    <w:p w14:paraId="42E9A29F" w14:textId="77777777" w:rsidR="005540E0" w:rsidRDefault="005540E0" w:rsidP="00A6454F">
      <w:pPr>
        <w:autoSpaceDE w:val="0"/>
        <w:autoSpaceDN w:val="0"/>
        <w:adjustRightInd w:val="0"/>
        <w:rPr>
          <w:lang w:val="sr-Latn-CS"/>
        </w:rPr>
      </w:pPr>
      <w:r w:rsidRPr="00A6454F">
        <w:rPr>
          <w:lang w:val="sr-Latn-CS"/>
        </w:rPr>
        <w:t xml:space="preserve">Стене са пукотинским типом порозности заузимају значајно распрострањење на овом подручју, поготово у јужном делу. Акумулације подземних вода формиране у оквиру ових водоносника нису од већег значаја за потребе јавног снабдевања пијаћом водом, обзиром на чињеницу да се издашност извора углавном креће испод 0,5 </w:t>
      </w:r>
      <w:r>
        <w:rPr>
          <w:lang w:val="sr-Latn-CS"/>
        </w:rPr>
        <w:t xml:space="preserve">l/s, </w:t>
      </w:r>
      <w:r w:rsidRPr="00A6454F">
        <w:rPr>
          <w:lang w:val="sr-Latn-CS"/>
        </w:rPr>
        <w:t>ретко преко 3 </w:t>
      </w:r>
      <w:r>
        <w:rPr>
          <w:lang w:val="sr-Latn-CS"/>
        </w:rPr>
        <w:t>l/s.</w:t>
      </w:r>
    </w:p>
    <w:p w14:paraId="18108E32" w14:textId="45B5557B" w:rsidR="005540E0" w:rsidRPr="00FD5322" w:rsidRDefault="005540E0" w:rsidP="00A6454F">
      <w:pPr>
        <w:autoSpaceDE w:val="0"/>
        <w:autoSpaceDN w:val="0"/>
        <w:adjustRightInd w:val="0"/>
        <w:rPr>
          <w:lang w:val="sr-Latn-CS"/>
        </w:rPr>
      </w:pPr>
      <w:r w:rsidRPr="00A6454F">
        <w:rPr>
          <w:lang w:val="sr-Latn-CS"/>
        </w:rPr>
        <w:t>Прихрањивање издани на овом подручју се врши инфилтрацијом вода површинских</w:t>
      </w:r>
      <w:r w:rsidRPr="00FD5322">
        <w:rPr>
          <w:lang w:val="sr-Latn-CS"/>
        </w:rPr>
        <w:t xml:space="preserve"> токова и инфилтрацијом падавина. Пражњење издани се врши у највећој мери захватањем подземних вода за потребе јавног снабдевања</w:t>
      </w:r>
      <w:r>
        <w:rPr>
          <w:lang w:val="sr-Cyrl-BA"/>
        </w:rPr>
        <w:t xml:space="preserve"> пијаћом водом </w:t>
      </w:r>
      <w:r>
        <w:rPr>
          <w:lang w:val="sr-Cyrl-RS"/>
        </w:rPr>
        <w:t>(Параћин, Ћуприја, Јагодина, Пожаревац, Велика Плана и др</w:t>
      </w:r>
      <w:r w:rsidR="00E0413C">
        <w:rPr>
          <w:lang w:val="sr-Cyrl-RS"/>
        </w:rPr>
        <w:t>)</w:t>
      </w:r>
      <w:r>
        <w:rPr>
          <w:lang w:val="sr-Cyrl-RS"/>
        </w:rPr>
        <w:t xml:space="preserve"> </w:t>
      </w:r>
      <w:r w:rsidRPr="00FD5322">
        <w:rPr>
          <w:lang w:val="sr-Latn-CS"/>
        </w:rPr>
        <w:t>и природним истицањем у речне токове за време ниских водостаја</w:t>
      </w:r>
      <w:r>
        <w:rPr>
          <w:lang w:val="sr-Cyrl-BA"/>
        </w:rPr>
        <w:t>, а мање</w:t>
      </w:r>
      <w:r w:rsidRPr="00FD5322">
        <w:rPr>
          <w:lang w:val="sr-Latn-CS"/>
        </w:rPr>
        <w:t xml:space="preserve"> испаравањем.</w:t>
      </w:r>
    </w:p>
    <w:p w14:paraId="4E2BE53C" w14:textId="77777777" w:rsidR="005540E0" w:rsidRPr="00C9157C" w:rsidRDefault="005540E0" w:rsidP="00C9157C">
      <w:pPr>
        <w:pStyle w:val="Heading4"/>
      </w:pPr>
      <w:r w:rsidRPr="00C9157C">
        <w:t>Подручје источне Србије</w:t>
      </w:r>
    </w:p>
    <w:p w14:paraId="05061D2C" w14:textId="1F68D5B3" w:rsidR="005540E0" w:rsidRPr="00A6454F" w:rsidRDefault="005540E0" w:rsidP="00A6454F">
      <w:pPr>
        <w:autoSpaceDE w:val="0"/>
        <w:autoSpaceDN w:val="0"/>
        <w:adjustRightInd w:val="0"/>
        <w:rPr>
          <w:lang w:val="sr-Latn-CS"/>
        </w:rPr>
      </w:pPr>
      <w:r w:rsidRPr="00A6454F">
        <w:rPr>
          <w:lang w:val="sr-Latn-CS"/>
        </w:rPr>
        <w:t>Подручје источне Србије у хидрогеолошком погледу се доминантно карактерише значајном присутношћу карбонатних наслага. Генерално се може усвојити да се дебљина кречњачких наслага креће у распону од 50 m до 500 m. Поменуте кречњачке наслаге су интензивно испуцале и карстификоване, тако да се значајна количина атмосферских падавина инфилтрира у подземље, што представља најзначајнији извор прихрањивања. Формиране акумулације подземних вода се празне преко бројних врела. На овом подручју је регистровано преко 70 врела са минималном издашношћу преко 10 </w:t>
      </w:r>
      <w:bookmarkStart w:id="94" w:name="OLE_LINK1"/>
      <w:r w:rsidRPr="00A6454F">
        <w:rPr>
          <w:lang w:val="sr-Latn-CS"/>
        </w:rPr>
        <w:t>l/s</w:t>
      </w:r>
      <w:bookmarkEnd w:id="94"/>
      <w:r w:rsidRPr="00A6454F">
        <w:rPr>
          <w:lang w:val="sr-Latn-CS"/>
        </w:rPr>
        <w:t>, међу којима има 16 са минималном издашношћу преко 100 l/s (у осматраним периодима). Највећа су Врело Млаве, Крупајско врело, Врело Црнице, Врело Црног Тимока, Радованско врело, Врело Мрљиш, Врело Извор (Св. Петка)</w:t>
      </w:r>
      <w:r w:rsidR="00D73001" w:rsidRPr="00A6454F">
        <w:rPr>
          <w:lang w:val="sr-Latn-CS"/>
        </w:rPr>
        <w:t>,</w:t>
      </w:r>
      <w:r w:rsidRPr="00A6454F">
        <w:rPr>
          <w:lang w:val="sr-Latn-CS"/>
        </w:rPr>
        <w:t xml:space="preserve"> </w:t>
      </w:r>
      <w:r w:rsidR="00D73001" w:rsidRPr="00A6454F">
        <w:rPr>
          <w:lang w:val="sr-Latn-CS"/>
        </w:rPr>
        <w:t xml:space="preserve">врело </w:t>
      </w:r>
      <w:r w:rsidRPr="00A6454F">
        <w:rPr>
          <w:lang w:val="sr-Latn-CS"/>
        </w:rPr>
        <w:t>„Модро око</w:t>
      </w:r>
      <w:r w:rsidR="009F0533">
        <w:rPr>
          <w:lang w:val="sr-Latn-CS"/>
        </w:rPr>
        <w:t>”</w:t>
      </w:r>
      <w:r w:rsidRPr="00A6454F">
        <w:rPr>
          <w:lang w:val="sr-Latn-CS"/>
        </w:rPr>
        <w:t xml:space="preserve"> у селу Крупцу, Врело Мокра, Љуберађска (Лужничка) врела, Крупачка врела код Пирота, од којих је већина каптирана за водоснабдевање (Ниш, Пирот, Бор, Књажевац, Параћин и др</w:t>
      </w:r>
      <w:r w:rsidR="00E0413C">
        <w:rPr>
          <w:lang w:val="sr-Latn-CS"/>
        </w:rPr>
        <w:t>)</w:t>
      </w:r>
      <w:r w:rsidRPr="00A6454F">
        <w:rPr>
          <w:lang w:val="sr-Latn-CS"/>
        </w:rPr>
        <w:t xml:space="preserve">. Као и на подручју југозападне Србије и о овом делу карстна врела се одликују великим осцилацијама издашности у току године. </w:t>
      </w:r>
    </w:p>
    <w:p w14:paraId="5699C373" w14:textId="77777777" w:rsidR="005540E0" w:rsidRPr="00A6454F" w:rsidRDefault="005540E0" w:rsidP="00A6454F">
      <w:pPr>
        <w:autoSpaceDE w:val="0"/>
        <w:autoSpaceDN w:val="0"/>
        <w:adjustRightInd w:val="0"/>
        <w:rPr>
          <w:lang w:val="sr-Latn-CS"/>
        </w:rPr>
      </w:pPr>
      <w:r w:rsidRPr="00A6454F">
        <w:rPr>
          <w:lang w:val="sr-Latn-CS"/>
        </w:rPr>
        <w:t>Водоносне средине у оквиру квартарних наслага су везане за подручја алувијалних равни Белог, Црног, Великог Тимока и Нишаве. У литолошком погледу водоносне средине су представљене квартарним песковито-шљунковитим наслагама. Карактеристика свих алувијалних наслага наведених река је релативно добра пропусност и мала дебљина песковито-шљунковитог дела која се креће у распону од 2 </w:t>
      </w:r>
      <w:r>
        <w:rPr>
          <w:lang w:val="sr-Latn-CS"/>
        </w:rPr>
        <w:t>m</w:t>
      </w:r>
      <w:r w:rsidRPr="00A6454F">
        <w:rPr>
          <w:lang w:val="sr-Latn-CS"/>
        </w:rPr>
        <w:t xml:space="preserve"> до 7 </w:t>
      </w:r>
      <w:r>
        <w:rPr>
          <w:lang w:val="sr-Latn-CS"/>
        </w:rPr>
        <w:t>m.</w:t>
      </w:r>
      <w:r w:rsidRPr="00A6454F">
        <w:rPr>
          <w:lang w:val="sr-Latn-CS"/>
        </w:rPr>
        <w:t xml:space="preserve"> Прихрањивање издани врши се инфилтрацијом речних вода и падавина, док се дренирање врши захватањем подземних вода за потребе снабдевања водом и истицањем у речне токове у периоду ниских водостаја.</w:t>
      </w:r>
    </w:p>
    <w:p w14:paraId="63EC01E5" w14:textId="77777777" w:rsidR="005540E0" w:rsidRPr="00A6454F" w:rsidRDefault="005540E0" w:rsidP="00A6454F">
      <w:pPr>
        <w:autoSpaceDE w:val="0"/>
        <w:autoSpaceDN w:val="0"/>
        <w:adjustRightInd w:val="0"/>
        <w:rPr>
          <w:lang w:val="sr-Latn-CS"/>
        </w:rPr>
      </w:pPr>
      <w:r w:rsidRPr="00A6454F">
        <w:rPr>
          <w:lang w:val="sr-Latn-CS"/>
        </w:rPr>
        <w:t xml:space="preserve">Водоносници у оквиру неогених наслага везани су за десетак мањих неогених басена на овом подручју од којих су најзначајнији: Књажевачко-Минићевски, Зајечарска </w:t>
      </w:r>
      <w:r w:rsidRPr="00A6454F">
        <w:rPr>
          <w:lang w:val="sr-Latn-CS"/>
        </w:rPr>
        <w:lastRenderedPageBreak/>
        <w:t>котлина, Неготинска низија и Сврљишки басен. Одлика водоносних средина у наведеним басенима је слаба пропусност и мала издашност.</w:t>
      </w:r>
    </w:p>
    <w:tbl>
      <w:tblPr>
        <w:tblStyle w:val="TableGrid"/>
        <w:tblW w:w="0" w:type="auto"/>
        <w:jc w:val="center"/>
        <w:tblLook w:val="04A0" w:firstRow="1" w:lastRow="0" w:firstColumn="1" w:lastColumn="0" w:noHBand="0" w:noVBand="1"/>
      </w:tblPr>
      <w:tblGrid>
        <w:gridCol w:w="9345"/>
      </w:tblGrid>
      <w:tr w:rsidR="00A61B6E" w14:paraId="6DC173E0" w14:textId="77777777" w:rsidTr="000B0833">
        <w:trPr>
          <w:jc w:val="center"/>
        </w:trPr>
        <w:tc>
          <w:tcPr>
            <w:tcW w:w="9571" w:type="dxa"/>
            <w:vAlign w:val="center"/>
          </w:tcPr>
          <w:p w14:paraId="70119657" w14:textId="77777777" w:rsidR="00A61B6E" w:rsidRDefault="004F1703" w:rsidP="00A61B6E">
            <w:pPr>
              <w:autoSpaceDE w:val="0"/>
              <w:autoSpaceDN w:val="0"/>
              <w:adjustRightInd w:val="0"/>
              <w:ind w:firstLine="0"/>
              <w:jc w:val="center"/>
              <w:rPr>
                <w:noProof/>
                <w:lang w:val="sr-Cyrl-RS"/>
              </w:rPr>
            </w:pPr>
            <w:r>
              <w:rPr>
                <w:noProof/>
                <w:lang w:val="en-US"/>
              </w:rPr>
              <w:drawing>
                <wp:inline distT="0" distB="0" distL="0" distR="0" wp14:anchorId="1D81CCF6" wp14:editId="17A0AECB">
                  <wp:extent cx="5761511" cy="6027089"/>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2.Hidrogeoloske_celine_podzemnih_voda.png"/>
                          <pic:cNvPicPr/>
                        </pic:nvPicPr>
                        <pic:blipFill rotWithShape="1">
                          <a:blip r:embed="rId56" cstate="print">
                            <a:extLst>
                              <a:ext uri="{28A0092B-C50C-407E-A947-70E740481C1C}">
                                <a14:useLocalDpi xmlns:a14="http://schemas.microsoft.com/office/drawing/2010/main" val="0"/>
                              </a:ext>
                            </a:extLst>
                          </a:blip>
                          <a:srcRect b="31650"/>
                          <a:stretch/>
                        </pic:blipFill>
                        <pic:spPr bwMode="auto">
                          <a:xfrm>
                            <a:off x="0" y="0"/>
                            <a:ext cx="5762764" cy="6028399"/>
                          </a:xfrm>
                          <a:prstGeom prst="rect">
                            <a:avLst/>
                          </a:prstGeom>
                          <a:ln>
                            <a:noFill/>
                          </a:ln>
                          <a:extLst>
                            <a:ext uri="{53640926-AAD7-44D8-BBD7-CCE9431645EC}">
                              <a14:shadowObscured xmlns:a14="http://schemas.microsoft.com/office/drawing/2010/main"/>
                            </a:ext>
                          </a:extLst>
                        </pic:spPr>
                      </pic:pic>
                    </a:graphicData>
                  </a:graphic>
                </wp:inline>
              </w:drawing>
            </w:r>
          </w:p>
        </w:tc>
      </w:tr>
    </w:tbl>
    <w:p w14:paraId="31874459" w14:textId="6F7777FA" w:rsidR="005540E0" w:rsidRDefault="00A61B6E" w:rsidP="00F25CD6">
      <w:pPr>
        <w:pStyle w:val="a8"/>
        <w:rPr>
          <w:noProof/>
          <w:lang w:val="sr-Cyrl-RS"/>
        </w:rPr>
      </w:pPr>
      <w:bookmarkStart w:id="95" w:name="_Ref73486152"/>
      <w:bookmarkStart w:id="96" w:name="_Toc73824430"/>
      <w:bookmarkStart w:id="97" w:name="_Toc73824506"/>
      <w:bookmarkStart w:id="98" w:name="_Toc91549813"/>
      <w:r>
        <w:t xml:space="preserve">Слика </w:t>
      </w:r>
      <w:r w:rsidR="008D1E03">
        <w:fldChar w:fldCharType="begin"/>
      </w:r>
      <w:r w:rsidR="008D1E03">
        <w:instrText xml:space="preserve"> STYLEREF 1 \s </w:instrText>
      </w:r>
      <w:r w:rsidR="008D1E03">
        <w:fldChar w:fldCharType="separate"/>
      </w:r>
      <w:r w:rsidR="00EC4DD4">
        <w:rPr>
          <w:noProof/>
        </w:rPr>
        <w:t>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11</w:t>
      </w:r>
      <w:r w:rsidR="008D1E03">
        <w:fldChar w:fldCharType="end"/>
      </w:r>
      <w:bookmarkEnd w:id="95"/>
      <w:r>
        <w:rPr>
          <w:lang w:val="sr-Latn-RS"/>
        </w:rPr>
        <w:t>:</w:t>
      </w:r>
      <w:r w:rsidR="005540E0">
        <w:rPr>
          <w:noProof/>
        </w:rPr>
        <w:t xml:space="preserve"> Хидрогеолошке целине подземних вода</w:t>
      </w:r>
      <w:bookmarkEnd w:id="96"/>
      <w:bookmarkEnd w:id="97"/>
      <w:bookmarkEnd w:id="98"/>
    </w:p>
    <w:p w14:paraId="2D55DA6F" w14:textId="77777777" w:rsidR="00031836" w:rsidRDefault="00511827" w:rsidP="008D5160">
      <w:pPr>
        <w:pStyle w:val="Heading3"/>
      </w:pPr>
      <w:bookmarkStart w:id="99" w:name="_Toc91549971"/>
      <w:r>
        <w:t>Делинеација водних тела подземних вода</w:t>
      </w:r>
      <w:bookmarkEnd w:id="99"/>
    </w:p>
    <w:p w14:paraId="51A98E78" w14:textId="0168F768" w:rsidR="000D005D" w:rsidRPr="00A6454F" w:rsidRDefault="002950B6" w:rsidP="00A6454F">
      <w:pPr>
        <w:autoSpaceDE w:val="0"/>
        <w:autoSpaceDN w:val="0"/>
        <w:adjustRightInd w:val="0"/>
        <w:rPr>
          <w:lang w:val="sr-Latn-CS"/>
        </w:rPr>
      </w:pPr>
      <w:r w:rsidRPr="00A6454F">
        <w:rPr>
          <w:lang w:val="sr-Latn-CS"/>
        </w:rPr>
        <w:t>Делинеација водних тела подземних вода извршена је на основу дефиниције водног тела подземне воде која је саставни део Закона о водама у којем се наводи да: „Водно тело подземне воде јесте посебна запремина подземне воде унутар једног или више водоносних слојева</w:t>
      </w:r>
      <w:r w:rsidR="009F0533">
        <w:rPr>
          <w:lang w:val="sr-Latn-CS"/>
        </w:rPr>
        <w:t>”</w:t>
      </w:r>
      <w:r w:rsidRPr="00A6454F">
        <w:rPr>
          <w:lang w:val="sr-Latn-CS"/>
        </w:rPr>
        <w:t>. П</w:t>
      </w:r>
      <w:r w:rsidR="00D44665" w:rsidRPr="00A6454F">
        <w:rPr>
          <w:lang w:val="sr-Latn-CS"/>
        </w:rPr>
        <w:t>рема ОДВ</w:t>
      </w:r>
      <w:r w:rsidRPr="00A6454F">
        <w:rPr>
          <w:lang w:val="sr-Latn-CS"/>
        </w:rPr>
        <w:t>,</w:t>
      </w:r>
      <w:r w:rsidR="00D44665" w:rsidRPr="00A6454F">
        <w:rPr>
          <w:lang w:val="sr-Latn-CS"/>
        </w:rPr>
        <w:t xml:space="preserve"> </w:t>
      </w:r>
      <w:r w:rsidRPr="00A6454F">
        <w:rPr>
          <w:lang w:val="sr-Latn-CS"/>
        </w:rPr>
        <w:t xml:space="preserve">водно тело подземне воде </w:t>
      </w:r>
      <w:r w:rsidR="00D44665" w:rsidRPr="00A6454F">
        <w:rPr>
          <w:lang w:val="sr-Latn-CS"/>
        </w:rPr>
        <w:t>представља основну јединицу</w:t>
      </w:r>
      <w:r w:rsidR="002623CF" w:rsidRPr="00A6454F">
        <w:rPr>
          <w:lang w:val="sr-Latn-CS"/>
        </w:rPr>
        <w:t xml:space="preserve"> за праћење статуса и примену мера за постизање доброг статуса подземних вода. </w:t>
      </w:r>
    </w:p>
    <w:p w14:paraId="70CB69A2" w14:textId="68F078EF" w:rsidR="002623CF" w:rsidRPr="002950B6" w:rsidRDefault="000D005D" w:rsidP="002623CF">
      <w:pPr>
        <w:rPr>
          <w:rFonts w:eastAsia="Calibri" w:cs="Times New Roman"/>
          <w:lang w:val="sr-Cyrl-RS"/>
        </w:rPr>
      </w:pPr>
      <w:r w:rsidRPr="001D258A">
        <w:rPr>
          <w:rFonts w:eastAsia="Calibri" w:cs="Times New Roman"/>
          <w:lang w:val="sr-Cyrl-RS"/>
        </w:rPr>
        <w:t>На основу усвојених критеријума у</w:t>
      </w:r>
      <w:r w:rsidR="002623CF" w:rsidRPr="001D258A">
        <w:rPr>
          <w:rFonts w:eastAsia="Calibri" w:cs="Times New Roman"/>
          <w:lang w:val="sr-Cyrl-RS"/>
        </w:rPr>
        <w:t xml:space="preserve"> Републици Србији је издвојено 153 </w:t>
      </w:r>
      <w:r w:rsidR="00DF4307">
        <w:rPr>
          <w:rFonts w:eastAsia="Calibri" w:cs="Times New Roman"/>
          <w:lang w:val="sr-Cyrl-RS"/>
        </w:rPr>
        <w:t>водна тела</w:t>
      </w:r>
      <w:r w:rsidR="002623CF" w:rsidRPr="001D258A">
        <w:rPr>
          <w:rFonts w:eastAsia="Calibri" w:cs="Times New Roman"/>
          <w:lang w:val="sr-Cyrl-RS"/>
        </w:rPr>
        <w:t xml:space="preserve"> подземних вода која покривају територију</w:t>
      </w:r>
      <w:r w:rsidR="002C1E6D">
        <w:rPr>
          <w:rFonts w:eastAsia="Calibri" w:cs="Times New Roman"/>
          <w:lang w:val="sr-Cyrl-RS"/>
        </w:rPr>
        <w:t xml:space="preserve"> Републике Србије</w:t>
      </w:r>
      <w:r w:rsidR="002623CF" w:rsidRPr="001D258A">
        <w:rPr>
          <w:rFonts w:eastAsia="Calibri" w:cs="Times New Roman"/>
          <w:lang w:val="sr-Cyrl-RS"/>
        </w:rPr>
        <w:t>, од чега 152 припадају сливу реке Дунав (слив Црног мора), а једно сливу Егејског мора.</w:t>
      </w:r>
      <w:r w:rsidR="002950B6">
        <w:rPr>
          <w:rFonts w:eastAsia="Calibri" w:cs="Times New Roman"/>
          <w:lang w:val="sr-Cyrl-RS"/>
        </w:rPr>
        <w:t xml:space="preserve"> </w:t>
      </w:r>
      <w:r w:rsidR="002C1E6D">
        <w:rPr>
          <w:lang w:val="sr-Cyrl-RS"/>
        </w:rPr>
        <w:t xml:space="preserve">На територији АП Косова и </w:t>
      </w:r>
      <w:r w:rsidR="002C1E6D" w:rsidRPr="00864DDB">
        <w:rPr>
          <w:lang w:val="sr-Cyrl-RS"/>
        </w:rPr>
        <w:t xml:space="preserve">Метохије </w:t>
      </w:r>
      <w:r w:rsidR="00DF4307">
        <w:rPr>
          <w:lang w:val="sr-Cyrl-RS"/>
        </w:rPr>
        <w:t>водна тела</w:t>
      </w:r>
      <w:r w:rsidR="002C1E6D" w:rsidRPr="00864DDB">
        <w:rPr>
          <w:lang w:val="sr-Cyrl-RS"/>
        </w:rPr>
        <w:t xml:space="preserve"> подземних вода нису издвајана.</w:t>
      </w:r>
      <w:r w:rsidR="002C1E6D" w:rsidRPr="00864DDB">
        <w:rPr>
          <w:rFonts w:eastAsia="Calibri" w:cs="Times New Roman"/>
          <w:lang w:val="sr-Cyrl-RS"/>
        </w:rPr>
        <w:t xml:space="preserve"> </w:t>
      </w:r>
      <w:r w:rsidRPr="00864DDB">
        <w:rPr>
          <w:rFonts w:eastAsia="Calibri" w:cs="Times New Roman"/>
          <w:lang w:val="sr-Cyrl-RS"/>
        </w:rPr>
        <w:t>У П</w:t>
      </w:r>
      <w:r w:rsidR="002C1E6D" w:rsidRPr="00864DDB">
        <w:rPr>
          <w:rFonts w:eastAsia="Calibri" w:cs="Times New Roman"/>
          <w:lang w:val="sr-Cyrl-RS"/>
        </w:rPr>
        <w:t>рилог</w:t>
      </w:r>
      <w:r w:rsidRPr="00864DDB">
        <w:rPr>
          <w:rFonts w:eastAsia="Calibri" w:cs="Times New Roman"/>
          <w:lang w:val="sr-Cyrl-RS"/>
        </w:rPr>
        <w:t>у</w:t>
      </w:r>
      <w:r w:rsidR="002C1E6D" w:rsidRPr="00864DDB">
        <w:rPr>
          <w:rFonts w:eastAsia="Calibri" w:cs="Times New Roman"/>
          <w:lang w:val="sr-Cyrl-RS"/>
        </w:rPr>
        <w:t xml:space="preserve"> 2 детаљно </w:t>
      </w:r>
      <w:r w:rsidRPr="00864DDB">
        <w:rPr>
          <w:rFonts w:eastAsia="Calibri" w:cs="Times New Roman"/>
          <w:lang w:val="sr-Cyrl-RS"/>
        </w:rPr>
        <w:t>је описан</w:t>
      </w:r>
      <w:r w:rsidR="002950B6" w:rsidRPr="00864DDB">
        <w:rPr>
          <w:rFonts w:eastAsia="Calibri" w:cs="Times New Roman"/>
          <w:lang w:val="sr-Cyrl-RS"/>
        </w:rPr>
        <w:t xml:space="preserve"> поступак</w:t>
      </w:r>
      <w:r w:rsidR="002950B6">
        <w:rPr>
          <w:rFonts w:eastAsia="Calibri" w:cs="Times New Roman"/>
          <w:lang w:val="sr-Cyrl-RS"/>
        </w:rPr>
        <w:t xml:space="preserve"> делинеације </w:t>
      </w:r>
      <w:r w:rsidR="00DF4307">
        <w:rPr>
          <w:rFonts w:eastAsia="Calibri" w:cs="Times New Roman"/>
          <w:lang w:val="sr-Cyrl-RS"/>
        </w:rPr>
        <w:t>водних тела</w:t>
      </w:r>
      <w:r w:rsidR="002E4BE6">
        <w:rPr>
          <w:rFonts w:eastAsia="Calibri" w:cs="Times New Roman"/>
          <w:lang w:val="sr-Cyrl-RS"/>
        </w:rPr>
        <w:t xml:space="preserve"> </w:t>
      </w:r>
      <w:r w:rsidR="002950B6">
        <w:rPr>
          <w:rFonts w:eastAsia="Calibri" w:cs="Times New Roman"/>
          <w:lang w:val="sr-Cyrl-RS"/>
        </w:rPr>
        <w:t>подземних вода.</w:t>
      </w:r>
    </w:p>
    <w:p w14:paraId="46A0561A" w14:textId="0CF51131" w:rsidR="005540E0" w:rsidRDefault="000D005D" w:rsidP="002C1E6D">
      <w:pPr>
        <w:rPr>
          <w:lang w:val="sr-Cyrl-RS"/>
        </w:rPr>
      </w:pPr>
      <w:r w:rsidRPr="000D005D">
        <w:rPr>
          <w:lang w:val="sr-Cyrl-RS"/>
        </w:rPr>
        <w:lastRenderedPageBreak/>
        <w:t>У процесу делинеације водних тела подземн</w:t>
      </w:r>
      <w:r>
        <w:rPr>
          <w:lang w:val="sr-Cyrl-RS"/>
        </w:rPr>
        <w:t>их вода поред распрострањења у п</w:t>
      </w:r>
      <w:r w:rsidRPr="000D005D">
        <w:rPr>
          <w:lang w:val="sr-Cyrl-RS"/>
        </w:rPr>
        <w:t xml:space="preserve">лану водило се рачуна и о вертикалној дистрибуцији где је то изражено па је тако у </w:t>
      </w:r>
      <w:r w:rsidR="002E4BE6">
        <w:rPr>
          <w:lang w:val="sr-Cyrl-RS"/>
        </w:rPr>
        <w:t xml:space="preserve">дубоким изданима издвојено </w:t>
      </w:r>
      <w:r w:rsidR="005540E0" w:rsidRPr="001D258A">
        <w:rPr>
          <w:lang w:val="sr-Cyrl-RS"/>
        </w:rPr>
        <w:t>12</w:t>
      </w:r>
      <w:r w:rsidR="005540E0">
        <w:rPr>
          <w:lang w:val="sr-Cyrl-RS"/>
        </w:rPr>
        <w:t xml:space="preserve"> </w:t>
      </w:r>
      <w:r w:rsidR="00DF4307">
        <w:rPr>
          <w:lang w:val="sr-Cyrl-RS"/>
        </w:rPr>
        <w:t>водних тела</w:t>
      </w:r>
      <w:r w:rsidR="002E4BE6">
        <w:rPr>
          <w:lang w:val="sr-Cyrl-RS"/>
        </w:rPr>
        <w:t xml:space="preserve"> подземних вода</w:t>
      </w:r>
      <w:r w:rsidR="005540E0">
        <w:rPr>
          <w:lang w:val="sr-Cyrl-RS"/>
        </w:rPr>
        <w:t xml:space="preserve">, а </w:t>
      </w:r>
      <w:r w:rsidR="002E4BE6">
        <w:rPr>
          <w:lang w:val="sr-Cyrl-RS"/>
        </w:rPr>
        <w:t xml:space="preserve">у плитким изданима </w:t>
      </w:r>
      <w:r w:rsidR="00D757E6" w:rsidRPr="001D258A">
        <w:rPr>
          <w:lang w:val="sr-Cyrl-RS"/>
        </w:rPr>
        <w:t>14</w:t>
      </w:r>
      <w:r w:rsidR="00D757E6">
        <w:rPr>
          <w:lang w:val="sr-Cyrl-RS"/>
        </w:rPr>
        <w:t>1</w:t>
      </w:r>
      <w:r>
        <w:rPr>
          <w:lang w:val="sr-Cyrl-RS"/>
        </w:rPr>
        <w:t xml:space="preserve"> </w:t>
      </w:r>
      <w:r w:rsidR="00DF4307">
        <w:rPr>
          <w:lang w:val="sr-Cyrl-RS"/>
        </w:rPr>
        <w:t>водно тело</w:t>
      </w:r>
      <w:r w:rsidR="002E4BE6">
        <w:rPr>
          <w:lang w:val="sr-Cyrl-RS"/>
        </w:rPr>
        <w:t>.</w:t>
      </w:r>
      <w:r w:rsidR="005540E0">
        <w:rPr>
          <w:lang w:val="sr-Cyrl-RS"/>
        </w:rPr>
        <w:t xml:space="preserve"> </w:t>
      </w:r>
      <w:r w:rsidR="005540E0" w:rsidRPr="00915162">
        <w:rPr>
          <w:lang w:val="sr-Cyrl-RS"/>
        </w:rPr>
        <w:t xml:space="preserve">Положај идентификованих </w:t>
      </w:r>
      <w:r w:rsidR="00DF4307">
        <w:rPr>
          <w:lang w:val="sr-Cyrl-RS"/>
        </w:rPr>
        <w:t>водних тела</w:t>
      </w:r>
      <w:r w:rsidR="005540E0" w:rsidRPr="00915162">
        <w:rPr>
          <w:lang w:val="sr-Cyrl-RS"/>
        </w:rPr>
        <w:t xml:space="preserve"> подземних вода приказан је на </w:t>
      </w:r>
      <w:r w:rsidR="002E4BE6" w:rsidRPr="00915162">
        <w:rPr>
          <w:lang w:val="sr-Cyrl-RS"/>
        </w:rPr>
        <w:t xml:space="preserve">слици </w:t>
      </w:r>
      <w:r w:rsidR="00915162" w:rsidRPr="00915162">
        <w:rPr>
          <w:lang w:val="sr-Cyrl-RS"/>
        </w:rPr>
        <w:t>(</w:t>
      </w:r>
      <w:r w:rsidR="00915162" w:rsidRPr="00915162">
        <w:rPr>
          <w:lang w:val="sr-Cyrl-RS"/>
        </w:rPr>
        <w:fldChar w:fldCharType="begin"/>
      </w:r>
      <w:r w:rsidR="00915162" w:rsidRPr="00915162">
        <w:rPr>
          <w:lang w:val="sr-Cyrl-RS"/>
        </w:rPr>
        <w:instrText xml:space="preserve"> REF _Ref73486481 </w:instrText>
      </w:r>
      <w:r w:rsidR="00915162">
        <w:rPr>
          <w:lang w:val="sr-Cyrl-RS"/>
        </w:rPr>
        <w:instrText xml:space="preserve"> \* MERGEFORMAT </w:instrText>
      </w:r>
      <w:r w:rsidR="00915162" w:rsidRPr="00915162">
        <w:rPr>
          <w:lang w:val="sr-Cyrl-RS"/>
        </w:rPr>
        <w:fldChar w:fldCharType="separate"/>
      </w:r>
      <w:r w:rsidR="00EC4DD4" w:rsidRPr="00EC4DD4">
        <w:rPr>
          <w:lang w:val="sr-Cyrl-RS"/>
        </w:rPr>
        <w:t xml:space="preserve">Слика </w:t>
      </w:r>
      <w:r w:rsidR="00EC4DD4">
        <w:rPr>
          <w:noProof/>
        </w:rPr>
        <w:t>II</w:t>
      </w:r>
      <w:r w:rsidR="00EC4DD4" w:rsidRPr="00EC4DD4">
        <w:rPr>
          <w:lang w:val="sr-Cyrl-RS"/>
        </w:rPr>
        <w:t>.</w:t>
      </w:r>
      <w:r w:rsidR="00EC4DD4" w:rsidRPr="00EC4DD4">
        <w:rPr>
          <w:noProof/>
          <w:lang w:val="sr-Cyrl-RS"/>
        </w:rPr>
        <w:t>12</w:t>
      </w:r>
      <w:r w:rsidR="00915162" w:rsidRPr="00915162">
        <w:rPr>
          <w:lang w:val="sr-Cyrl-RS"/>
        </w:rPr>
        <w:fldChar w:fldCharType="end"/>
      </w:r>
      <w:r w:rsidR="00915162" w:rsidRPr="00915162">
        <w:rPr>
          <w:lang w:val="sr-Cyrl-RS"/>
        </w:rPr>
        <w:t>)</w:t>
      </w:r>
      <w:r w:rsidR="002C1E6D" w:rsidRPr="00915162">
        <w:rPr>
          <w:lang w:val="sr-Cyrl-RS"/>
        </w:rPr>
        <w:t xml:space="preserve">. </w:t>
      </w:r>
      <w:r w:rsidR="005540E0" w:rsidRPr="00915162">
        <w:rPr>
          <w:lang w:val="sr-Cyrl-RS"/>
        </w:rPr>
        <w:t>Од 153</w:t>
      </w:r>
      <w:r w:rsidR="00D757E6" w:rsidRPr="001D258A">
        <w:rPr>
          <w:lang w:val="sr-Cyrl-RS"/>
        </w:rPr>
        <w:t xml:space="preserve"> издвојен</w:t>
      </w:r>
      <w:r w:rsidR="00D757E6">
        <w:rPr>
          <w:lang w:val="sr-Cyrl-RS"/>
        </w:rPr>
        <w:t>их</w:t>
      </w:r>
      <w:r w:rsidR="005540E0" w:rsidRPr="001D258A">
        <w:rPr>
          <w:lang w:val="sr-Cyrl-RS"/>
        </w:rPr>
        <w:t xml:space="preserve"> </w:t>
      </w:r>
      <w:r w:rsidR="00DF4307">
        <w:rPr>
          <w:lang w:val="sr-Cyrl-RS"/>
        </w:rPr>
        <w:t>водних тела</w:t>
      </w:r>
      <w:r w:rsidR="005540E0" w:rsidRPr="001D258A">
        <w:rPr>
          <w:lang w:val="sr-Cyrl-RS"/>
        </w:rPr>
        <w:t xml:space="preserve"> подземних вода, 13</w:t>
      </w:r>
      <w:r w:rsidR="005540E0">
        <w:rPr>
          <w:lang w:val="sr-Cyrl-RS"/>
        </w:rPr>
        <w:t>1</w:t>
      </w:r>
      <w:r w:rsidR="005540E0" w:rsidRPr="001D258A">
        <w:rPr>
          <w:lang w:val="sr-Cyrl-RS"/>
        </w:rPr>
        <w:t xml:space="preserve"> </w:t>
      </w:r>
      <w:r w:rsidR="00D757E6">
        <w:rPr>
          <w:lang w:val="sr-Cyrl-RS"/>
        </w:rPr>
        <w:t>је</w:t>
      </w:r>
      <w:r w:rsidR="00D757E6" w:rsidRPr="001D258A">
        <w:rPr>
          <w:lang w:val="sr-Cyrl-RS"/>
        </w:rPr>
        <w:t xml:space="preserve"> идентификован</w:t>
      </w:r>
      <w:r w:rsidR="00D757E6">
        <w:rPr>
          <w:lang w:val="sr-Cyrl-RS"/>
        </w:rPr>
        <w:t>о</w:t>
      </w:r>
      <w:r w:rsidR="00D757E6" w:rsidRPr="001D258A">
        <w:rPr>
          <w:lang w:val="sr-Cyrl-RS"/>
        </w:rPr>
        <w:t xml:space="preserve"> као националн</w:t>
      </w:r>
      <w:r w:rsidR="00D757E6">
        <w:rPr>
          <w:lang w:val="sr-Cyrl-RS"/>
        </w:rPr>
        <w:t>о,</w:t>
      </w:r>
      <w:r w:rsidR="005540E0" w:rsidRPr="001D258A">
        <w:rPr>
          <w:lang w:val="sr-Cyrl-RS"/>
        </w:rPr>
        <w:t xml:space="preserve"> док су </w:t>
      </w:r>
      <w:r w:rsidR="005540E0">
        <w:rPr>
          <w:lang w:val="sr-Latn-CS"/>
        </w:rPr>
        <w:t>22</w:t>
      </w:r>
      <w:r w:rsidR="005540E0" w:rsidRPr="001D258A">
        <w:rPr>
          <w:lang w:val="sr-Cyrl-RS"/>
        </w:rPr>
        <w:t xml:space="preserve"> </w:t>
      </w:r>
      <w:r w:rsidR="00DF4307">
        <w:rPr>
          <w:lang w:val="sr-Cyrl-RS"/>
        </w:rPr>
        <w:t>водна тела</w:t>
      </w:r>
      <w:r w:rsidR="00D757E6" w:rsidRPr="001D258A">
        <w:rPr>
          <w:lang w:val="sr-Cyrl-RS"/>
        </w:rPr>
        <w:t xml:space="preserve"> </w:t>
      </w:r>
      <w:r w:rsidR="00D757E6">
        <w:rPr>
          <w:lang w:val="sr-Cyrl-RS"/>
        </w:rPr>
        <w:t xml:space="preserve">подземних вода </w:t>
      </w:r>
      <w:r w:rsidR="00D757E6" w:rsidRPr="001D258A">
        <w:rPr>
          <w:lang w:val="sr-Cyrl-RS"/>
        </w:rPr>
        <w:t>идентификован</w:t>
      </w:r>
      <w:r w:rsidR="00D757E6">
        <w:rPr>
          <w:lang w:val="sr-Cyrl-RS"/>
        </w:rPr>
        <w:t>а</w:t>
      </w:r>
      <w:r w:rsidR="005540E0" w:rsidRPr="001D258A">
        <w:rPr>
          <w:lang w:val="sr-Cyrl-RS"/>
        </w:rPr>
        <w:t xml:space="preserve"> као прекогранична. Прекогранична водна тела су са Мађарском (</w:t>
      </w:r>
      <w:r w:rsidR="005844FB">
        <w:rPr>
          <w:lang w:val="sr-Cyrl-RS"/>
        </w:rPr>
        <w:t>шест</w:t>
      </w:r>
      <w:r w:rsidR="005540E0" w:rsidRPr="001D258A">
        <w:rPr>
          <w:lang w:val="sr-Cyrl-RS"/>
        </w:rPr>
        <w:t xml:space="preserve"> </w:t>
      </w:r>
      <w:r w:rsidR="005540E0" w:rsidRPr="00DF4307">
        <w:rPr>
          <w:lang w:val="sr-Cyrl-RS"/>
        </w:rPr>
        <w:t>водних тела), Румунијом (</w:t>
      </w:r>
      <w:r w:rsidR="005844FB">
        <w:rPr>
          <w:lang w:val="sr-Cyrl-RS"/>
        </w:rPr>
        <w:t>шест</w:t>
      </w:r>
      <w:r w:rsidR="005540E0" w:rsidRPr="00DF4307">
        <w:rPr>
          <w:lang w:val="sr-Cyrl-RS"/>
        </w:rPr>
        <w:t xml:space="preserve"> водних тела),</w:t>
      </w:r>
      <w:r w:rsidR="005540E0" w:rsidRPr="001D258A">
        <w:rPr>
          <w:lang w:val="sr-Cyrl-RS"/>
        </w:rPr>
        <w:t xml:space="preserve"> </w:t>
      </w:r>
      <w:r w:rsidR="00D757E6">
        <w:rPr>
          <w:lang w:val="sr-Cyrl-RS"/>
        </w:rPr>
        <w:t xml:space="preserve">Републиком </w:t>
      </w:r>
      <w:r w:rsidR="005540E0" w:rsidRPr="001D258A">
        <w:rPr>
          <w:lang w:val="sr-Cyrl-RS"/>
        </w:rPr>
        <w:t>Хрватском (</w:t>
      </w:r>
      <w:r w:rsidR="005844FB">
        <w:rPr>
          <w:lang w:val="sr-Cyrl-RS"/>
        </w:rPr>
        <w:t>три</w:t>
      </w:r>
      <w:r w:rsidR="005540E0" w:rsidRPr="001D258A">
        <w:rPr>
          <w:lang w:val="sr-Cyrl-RS"/>
        </w:rPr>
        <w:t xml:space="preserve"> водна тела), Црном Гором (</w:t>
      </w:r>
      <w:r w:rsidR="005844FB">
        <w:rPr>
          <w:lang w:val="sr-Cyrl-RS"/>
        </w:rPr>
        <w:t>два</w:t>
      </w:r>
      <w:r w:rsidR="005540E0" w:rsidRPr="001D258A">
        <w:rPr>
          <w:lang w:val="sr-Cyrl-RS"/>
        </w:rPr>
        <w:t xml:space="preserve"> водна тела), Босном и Херцеговином (</w:t>
      </w:r>
      <w:r w:rsidR="005844FB">
        <w:rPr>
          <w:lang w:val="sr-Cyrl-RS"/>
        </w:rPr>
        <w:t>два в</w:t>
      </w:r>
      <w:r w:rsidR="005540E0" w:rsidRPr="001D258A">
        <w:rPr>
          <w:lang w:val="sr-Cyrl-RS"/>
        </w:rPr>
        <w:t xml:space="preserve">одна тела) и </w:t>
      </w:r>
      <w:r w:rsidR="00D757E6">
        <w:rPr>
          <w:lang w:val="sr-Cyrl-RS"/>
        </w:rPr>
        <w:t xml:space="preserve">Републиком </w:t>
      </w:r>
      <w:r w:rsidR="005540E0" w:rsidRPr="001D258A">
        <w:rPr>
          <w:lang w:val="sr-Cyrl-RS"/>
        </w:rPr>
        <w:t>Буга</w:t>
      </w:r>
      <w:r w:rsidR="005540E0">
        <w:rPr>
          <w:lang w:val="sr-Cyrl-BA"/>
        </w:rPr>
        <w:t>р</w:t>
      </w:r>
      <w:r w:rsidR="005540E0" w:rsidRPr="001D258A">
        <w:rPr>
          <w:lang w:val="sr-Cyrl-RS"/>
        </w:rPr>
        <w:t>ском (</w:t>
      </w:r>
      <w:r w:rsidR="005844FB">
        <w:rPr>
          <w:lang w:val="sr-Cyrl-RS"/>
        </w:rPr>
        <w:t>три</w:t>
      </w:r>
      <w:r w:rsidR="005540E0" w:rsidRPr="001D258A">
        <w:rPr>
          <w:lang w:val="sr-Cyrl-RS"/>
        </w:rPr>
        <w:t xml:space="preserve"> водна тел</w:t>
      </w:r>
      <w:r w:rsidR="005540E0">
        <w:rPr>
          <w:lang w:val="sr-Cyrl-BA"/>
        </w:rPr>
        <w:t>а</w:t>
      </w:r>
      <w:r w:rsidR="005540E0" w:rsidRPr="001D258A">
        <w:rPr>
          <w:lang w:val="sr-Cyrl-RS"/>
        </w:rPr>
        <w:t xml:space="preserve">). Билатерално су усаглашена само прекогранична </w:t>
      </w:r>
      <w:r w:rsidR="00DF4307">
        <w:rPr>
          <w:lang w:val="sr-Cyrl-RS"/>
        </w:rPr>
        <w:t>водна тела</w:t>
      </w:r>
      <w:r w:rsidR="00D757E6">
        <w:rPr>
          <w:lang w:val="sr-Cyrl-RS"/>
        </w:rPr>
        <w:t xml:space="preserve"> подземних вода</w:t>
      </w:r>
      <w:r w:rsidR="005540E0" w:rsidRPr="001D258A">
        <w:rPr>
          <w:lang w:val="sr-Cyrl-RS"/>
        </w:rPr>
        <w:t xml:space="preserve"> са Мађарском</w:t>
      </w:r>
      <w:r w:rsidR="005540E0">
        <w:rPr>
          <w:lang w:val="sr-Cyrl-RS"/>
        </w:rPr>
        <w:t xml:space="preserve"> </w:t>
      </w:r>
      <w:r w:rsidR="005540E0" w:rsidRPr="001D258A">
        <w:rPr>
          <w:lang w:val="sr-Cyrl-RS"/>
        </w:rPr>
        <w:t>(</w:t>
      </w:r>
      <w:r w:rsidR="005844FB">
        <w:rPr>
          <w:lang w:val="sr-Cyrl-RS"/>
        </w:rPr>
        <w:t>шест</w:t>
      </w:r>
      <w:r w:rsidR="005540E0" w:rsidRPr="001D258A">
        <w:rPr>
          <w:lang w:val="sr-Cyrl-RS"/>
        </w:rPr>
        <w:t xml:space="preserve"> водних тела</w:t>
      </w:r>
      <w:r w:rsidR="005540E0">
        <w:rPr>
          <w:lang w:val="sr-Cyrl-RS"/>
        </w:rPr>
        <w:t xml:space="preserve">: </w:t>
      </w:r>
      <w:r w:rsidR="005844FB">
        <w:rPr>
          <w:lang w:val="sr-Cyrl-RS"/>
        </w:rPr>
        <w:t>три</w:t>
      </w:r>
      <w:r w:rsidR="005540E0">
        <w:rPr>
          <w:lang w:val="sr-Cyrl-RS"/>
        </w:rPr>
        <w:t xml:space="preserve"> пли</w:t>
      </w:r>
      <w:r w:rsidR="00D757E6">
        <w:rPr>
          <w:lang w:val="sr-Cyrl-RS"/>
        </w:rPr>
        <w:t>т</w:t>
      </w:r>
      <w:r w:rsidR="005540E0">
        <w:rPr>
          <w:lang w:val="sr-Cyrl-RS"/>
        </w:rPr>
        <w:t xml:space="preserve">ка и </w:t>
      </w:r>
      <w:r w:rsidR="005844FB">
        <w:rPr>
          <w:lang w:val="sr-Cyrl-RS"/>
        </w:rPr>
        <w:t>три</w:t>
      </w:r>
      <w:r w:rsidR="005540E0">
        <w:rPr>
          <w:lang w:val="sr-Cyrl-RS"/>
        </w:rPr>
        <w:t xml:space="preserve"> дубока</w:t>
      </w:r>
      <w:r w:rsidR="005540E0" w:rsidRPr="001D258A">
        <w:rPr>
          <w:lang w:val="sr-Cyrl-RS"/>
        </w:rPr>
        <w:t xml:space="preserve">), док </w:t>
      </w:r>
      <w:r w:rsidR="005540E0">
        <w:rPr>
          <w:lang w:val="sr-Cyrl-RS"/>
        </w:rPr>
        <w:t xml:space="preserve">је са Румунијом у току усаглашавање 6 </w:t>
      </w:r>
      <w:r w:rsidR="005844FB">
        <w:rPr>
          <w:lang w:val="sr-Cyrl-RS"/>
        </w:rPr>
        <w:t>водних тела</w:t>
      </w:r>
      <w:r w:rsidR="00D757E6">
        <w:rPr>
          <w:lang w:val="sr-Cyrl-RS"/>
        </w:rPr>
        <w:t xml:space="preserve"> подземних вода (</w:t>
      </w:r>
      <w:r w:rsidR="005844FB">
        <w:rPr>
          <w:lang w:val="sr-Cyrl-RS"/>
        </w:rPr>
        <w:t>три</w:t>
      </w:r>
      <w:r w:rsidR="00D757E6">
        <w:rPr>
          <w:lang w:val="sr-Cyrl-RS"/>
        </w:rPr>
        <w:t xml:space="preserve"> пли</w:t>
      </w:r>
      <w:r w:rsidR="005540E0">
        <w:rPr>
          <w:lang w:val="sr-Cyrl-RS"/>
        </w:rPr>
        <w:t>т</w:t>
      </w:r>
      <w:r w:rsidR="00D757E6">
        <w:rPr>
          <w:lang w:val="sr-Cyrl-RS"/>
        </w:rPr>
        <w:t>к</w:t>
      </w:r>
      <w:r w:rsidR="005540E0">
        <w:rPr>
          <w:lang w:val="sr-Cyrl-RS"/>
        </w:rPr>
        <w:t xml:space="preserve">а и </w:t>
      </w:r>
      <w:r w:rsidR="005844FB">
        <w:rPr>
          <w:lang w:val="sr-Cyrl-RS"/>
        </w:rPr>
        <w:t>три</w:t>
      </w:r>
      <w:r w:rsidR="005540E0">
        <w:rPr>
          <w:lang w:val="sr-Cyrl-RS"/>
        </w:rPr>
        <w:t xml:space="preserve"> дубока). За </w:t>
      </w:r>
      <w:r w:rsidR="005540E0" w:rsidRPr="001D258A">
        <w:rPr>
          <w:lang w:val="sr-Cyrl-RS"/>
        </w:rPr>
        <w:t xml:space="preserve">прекогранична </w:t>
      </w:r>
      <w:r w:rsidR="005844FB">
        <w:rPr>
          <w:lang w:val="sr-Cyrl-RS"/>
        </w:rPr>
        <w:t>водна тела</w:t>
      </w:r>
      <w:r w:rsidR="005540E0">
        <w:rPr>
          <w:lang w:val="sr-Cyrl-RS"/>
        </w:rPr>
        <w:t xml:space="preserve"> подземних вода </w:t>
      </w:r>
      <w:r w:rsidR="005540E0" w:rsidRPr="001D258A">
        <w:rPr>
          <w:lang w:val="sr-Cyrl-RS"/>
        </w:rPr>
        <w:t xml:space="preserve">са другим суседним државама хармонизација </w:t>
      </w:r>
      <w:r w:rsidR="005540E0">
        <w:rPr>
          <w:lang w:val="sr-Cyrl-RS"/>
        </w:rPr>
        <w:t xml:space="preserve">се </w:t>
      </w:r>
      <w:r w:rsidR="005540E0" w:rsidRPr="001D258A">
        <w:rPr>
          <w:lang w:val="sr-Cyrl-RS"/>
        </w:rPr>
        <w:t>очекује у наредном периоду.</w:t>
      </w:r>
    </w:p>
    <w:p w14:paraId="1013ECCE" w14:textId="0CA175FD" w:rsidR="005540E0" w:rsidRPr="009770C5" w:rsidRDefault="005540E0" w:rsidP="00E648F5">
      <w:pPr>
        <w:rPr>
          <w:lang w:val="ru-RU"/>
        </w:rPr>
      </w:pPr>
      <w:r>
        <w:rPr>
          <w:lang w:val="sr-Cyrl-CS"/>
        </w:rPr>
        <w:t xml:space="preserve">Површине издвојених </w:t>
      </w:r>
      <w:r w:rsidR="005844FB">
        <w:rPr>
          <w:lang w:val="sr-Cyrl-CS"/>
        </w:rPr>
        <w:t>водних тела</w:t>
      </w:r>
      <w:r w:rsidR="00D757E6">
        <w:rPr>
          <w:lang w:val="sr-Cyrl-CS"/>
        </w:rPr>
        <w:t xml:space="preserve"> подземних вода</w:t>
      </w:r>
      <w:r>
        <w:rPr>
          <w:lang w:val="sr-Cyrl-CS"/>
        </w:rPr>
        <w:t xml:space="preserve"> се крећу у распону од 35 </w:t>
      </w:r>
      <w:r w:rsidRPr="001D258A">
        <w:rPr>
          <w:lang w:val="sr-Latn-RS"/>
        </w:rPr>
        <w:t>km</w:t>
      </w:r>
      <w:r>
        <w:rPr>
          <w:vertAlign w:val="superscript"/>
          <w:lang w:val="ru-RU"/>
        </w:rPr>
        <w:t>2</w:t>
      </w:r>
      <w:r>
        <w:rPr>
          <w:lang w:val="ru-RU"/>
        </w:rPr>
        <w:t xml:space="preserve"> </w:t>
      </w:r>
      <w:r w:rsidR="00CC4197">
        <w:rPr>
          <w:lang w:val="ru-RU"/>
        </w:rPr>
        <w:t>до</w:t>
      </w:r>
      <w:r>
        <w:rPr>
          <w:lang w:val="ru-RU"/>
        </w:rPr>
        <w:t xml:space="preserve"> 2</w:t>
      </w:r>
      <w:r>
        <w:rPr>
          <w:lang w:val="sr-Cyrl-BA"/>
        </w:rPr>
        <w:t>.</w:t>
      </w:r>
      <w:r>
        <w:rPr>
          <w:lang w:val="ru-RU"/>
        </w:rPr>
        <w:t xml:space="preserve">643 </w:t>
      </w:r>
      <w:r>
        <w:rPr>
          <w:lang w:val="sr-Latn-CS"/>
        </w:rPr>
        <w:t>km</w:t>
      </w:r>
      <w:r>
        <w:rPr>
          <w:vertAlign w:val="superscript"/>
          <w:lang w:val="sr-Latn-CS"/>
        </w:rPr>
        <w:t>2</w:t>
      </w:r>
      <w:r>
        <w:rPr>
          <w:lang w:val="sr-Latn-CS"/>
        </w:rPr>
        <w:t>.</w:t>
      </w:r>
      <w:r>
        <w:rPr>
          <w:lang w:val="sr-Cyrl-CS"/>
        </w:rPr>
        <w:t xml:space="preserve"> Укупна површина свих </w:t>
      </w:r>
      <w:r w:rsidR="005844FB">
        <w:rPr>
          <w:lang w:val="sr-Cyrl-CS"/>
        </w:rPr>
        <w:t>водних тела</w:t>
      </w:r>
      <w:r>
        <w:rPr>
          <w:lang w:val="sr-Cyrl-CS"/>
        </w:rPr>
        <w:t xml:space="preserve"> подземних вода на подручју слива Дунава у Републици Србији износи 96</w:t>
      </w:r>
      <w:r>
        <w:rPr>
          <w:lang w:val="sr-Cyrl-BA"/>
        </w:rPr>
        <w:t>.</w:t>
      </w:r>
      <w:r>
        <w:rPr>
          <w:lang w:val="sr-Cyrl-CS"/>
        </w:rPr>
        <w:t xml:space="preserve">217 </w:t>
      </w:r>
      <w:r>
        <w:rPr>
          <w:lang w:val="en-US"/>
        </w:rPr>
        <w:t>km</w:t>
      </w:r>
      <w:r>
        <w:rPr>
          <w:vertAlign w:val="superscript"/>
          <w:lang w:val="ru-RU"/>
        </w:rPr>
        <w:t>2</w:t>
      </w:r>
      <w:r>
        <w:rPr>
          <w:lang w:val="ru-RU"/>
        </w:rPr>
        <w:t xml:space="preserve">. Водна тела подземних вода у сливу Егејског мора покрива </w:t>
      </w:r>
      <w:r w:rsidRPr="001D258A">
        <w:rPr>
          <w:lang w:val="ru-RU"/>
        </w:rPr>
        <w:t>1.156</w:t>
      </w:r>
      <w:r>
        <w:rPr>
          <w:lang w:val="ru-RU"/>
        </w:rPr>
        <w:t xml:space="preserve"> </w:t>
      </w:r>
      <w:r>
        <w:rPr>
          <w:lang w:val="en-US"/>
        </w:rPr>
        <w:t>km</w:t>
      </w:r>
      <w:r>
        <w:rPr>
          <w:lang w:val="ru-RU"/>
        </w:rPr>
        <w:t>².</w:t>
      </w:r>
      <w:r w:rsidR="009770C5" w:rsidRPr="001D258A">
        <w:rPr>
          <w:lang w:val="ru-RU"/>
        </w:rPr>
        <w:t xml:space="preserve"> Од укупне површине свих водних тела </w:t>
      </w:r>
      <w:r w:rsidR="007448E8">
        <w:rPr>
          <w:lang w:val="sr-Cyrl-RS"/>
        </w:rPr>
        <w:t xml:space="preserve">приближно </w:t>
      </w:r>
      <w:r w:rsidR="009770C5" w:rsidRPr="001D258A">
        <w:rPr>
          <w:lang w:val="ru-RU"/>
        </w:rPr>
        <w:t>2</w:t>
      </w:r>
      <w:r w:rsidR="007448E8">
        <w:rPr>
          <w:lang w:val="ru-RU"/>
        </w:rPr>
        <w:t>5</w:t>
      </w:r>
      <w:r w:rsidR="009770C5" w:rsidRPr="009770C5">
        <w:rPr>
          <w:lang w:val="ru-RU"/>
        </w:rPr>
        <w:t xml:space="preserve">% </w:t>
      </w:r>
      <w:r w:rsidR="009770C5" w:rsidRPr="001D258A">
        <w:rPr>
          <w:lang w:val="ru-RU"/>
        </w:rPr>
        <w:t>(2</w:t>
      </w:r>
      <w:r w:rsidR="007448E8">
        <w:rPr>
          <w:lang w:val="sr-Latn-RS"/>
        </w:rPr>
        <w:t>4</w:t>
      </w:r>
      <w:r w:rsidR="009770C5" w:rsidRPr="001D258A">
        <w:rPr>
          <w:lang w:val="ru-RU"/>
        </w:rPr>
        <w:t>.</w:t>
      </w:r>
      <w:r w:rsidR="007448E8">
        <w:rPr>
          <w:lang w:val="sr-Latn-RS"/>
        </w:rPr>
        <w:t>051</w:t>
      </w:r>
      <w:r w:rsidR="009770C5" w:rsidRPr="001D258A">
        <w:rPr>
          <w:lang w:val="ru-RU"/>
        </w:rPr>
        <w:t xml:space="preserve"> </w:t>
      </w:r>
      <w:r w:rsidR="009770C5" w:rsidRPr="009770C5">
        <w:rPr>
          <w:lang w:val="en-US"/>
        </w:rPr>
        <w:t>km</w:t>
      </w:r>
      <w:r w:rsidR="009770C5" w:rsidRPr="001D258A">
        <w:rPr>
          <w:vertAlign w:val="superscript"/>
          <w:lang w:val="ru-RU"/>
        </w:rPr>
        <w:t>2</w:t>
      </w:r>
      <w:r w:rsidR="009770C5" w:rsidRPr="001D258A">
        <w:rPr>
          <w:lang w:val="ru-RU"/>
        </w:rPr>
        <w:t xml:space="preserve">) чине прекогранична водна тела, док </w:t>
      </w:r>
      <w:r w:rsidR="007448E8">
        <w:rPr>
          <w:lang w:val="ru-RU"/>
        </w:rPr>
        <w:t xml:space="preserve">око </w:t>
      </w:r>
      <w:r w:rsidR="009770C5" w:rsidRPr="001D258A">
        <w:rPr>
          <w:lang w:val="ru-RU"/>
        </w:rPr>
        <w:t>7</w:t>
      </w:r>
      <w:r w:rsidR="007448E8">
        <w:rPr>
          <w:lang w:val="ru-RU"/>
        </w:rPr>
        <w:t>5</w:t>
      </w:r>
      <w:r w:rsidR="009770C5" w:rsidRPr="001D258A">
        <w:rPr>
          <w:lang w:val="ru-RU"/>
        </w:rPr>
        <w:t>% (7</w:t>
      </w:r>
      <w:r w:rsidR="007448E8">
        <w:rPr>
          <w:lang w:val="ru-RU"/>
        </w:rPr>
        <w:t>3</w:t>
      </w:r>
      <w:r w:rsidR="009770C5" w:rsidRPr="001D258A">
        <w:rPr>
          <w:lang w:val="ru-RU"/>
        </w:rPr>
        <w:t>.</w:t>
      </w:r>
      <w:r w:rsidR="007448E8">
        <w:rPr>
          <w:lang w:val="ru-RU"/>
        </w:rPr>
        <w:t>322</w:t>
      </w:r>
      <w:r w:rsidR="009770C5" w:rsidRPr="001D258A">
        <w:rPr>
          <w:lang w:val="ru-RU"/>
        </w:rPr>
        <w:t xml:space="preserve"> </w:t>
      </w:r>
      <w:r w:rsidR="009770C5" w:rsidRPr="009770C5">
        <w:rPr>
          <w:lang w:val="en-US"/>
        </w:rPr>
        <w:t>km</w:t>
      </w:r>
      <w:r w:rsidR="009770C5" w:rsidRPr="009770C5">
        <w:rPr>
          <w:vertAlign w:val="superscript"/>
          <w:lang w:val="ru-RU"/>
        </w:rPr>
        <w:t>2</w:t>
      </w:r>
      <w:r w:rsidR="009770C5" w:rsidRPr="001D258A">
        <w:rPr>
          <w:lang w:val="ru-RU"/>
        </w:rPr>
        <w:t>) чине национална.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915162" w14:paraId="5979503E" w14:textId="77777777" w:rsidTr="00915162">
        <w:tc>
          <w:tcPr>
            <w:tcW w:w="9571" w:type="dxa"/>
            <w:vAlign w:val="center"/>
          </w:tcPr>
          <w:p w14:paraId="677047A4" w14:textId="77777777" w:rsidR="00915162" w:rsidRDefault="0022727B" w:rsidP="00915162">
            <w:pPr>
              <w:pStyle w:val="a6"/>
              <w:spacing w:before="0"/>
              <w:jc w:val="center"/>
              <w:rPr>
                <w:lang w:val="sr-Cyrl-BA"/>
              </w:rPr>
            </w:pPr>
            <w:r>
              <w:rPr>
                <w:noProof/>
                <w:lang w:val="en-US" w:eastAsia="en-US"/>
              </w:rPr>
              <w:drawing>
                <wp:inline distT="0" distB="0" distL="0" distR="0" wp14:anchorId="0A5E68C8" wp14:editId="62E67B9F">
                  <wp:extent cx="5761511" cy="4063117"/>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3_Podzemne_plitke_duboke.png"/>
                          <pic:cNvPicPr/>
                        </pic:nvPicPr>
                        <pic:blipFill rotWithShape="1">
                          <a:blip r:embed="rId57" cstate="print">
                            <a:extLst>
                              <a:ext uri="{28A0092B-C50C-407E-A947-70E740481C1C}">
                                <a14:useLocalDpi xmlns:a14="http://schemas.microsoft.com/office/drawing/2010/main" val="0"/>
                              </a:ext>
                            </a:extLst>
                          </a:blip>
                          <a:srcRect b="53923"/>
                          <a:stretch/>
                        </pic:blipFill>
                        <pic:spPr bwMode="auto">
                          <a:xfrm>
                            <a:off x="0" y="0"/>
                            <a:ext cx="5762764" cy="4064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1E08496B" w14:textId="1FB1C9E6" w:rsidR="005540E0" w:rsidRPr="00915162" w:rsidRDefault="00915162" w:rsidP="00F25CD6">
      <w:pPr>
        <w:pStyle w:val="a8"/>
        <w:rPr>
          <w:lang w:val="sr-Cyrl-RS"/>
        </w:rPr>
      </w:pPr>
      <w:bookmarkStart w:id="100" w:name="_Ref73486481"/>
      <w:bookmarkStart w:id="101" w:name="_Toc73824431"/>
      <w:bookmarkStart w:id="102" w:name="_Toc73824507"/>
      <w:bookmarkStart w:id="103" w:name="_Toc91549814"/>
      <w:r>
        <w:t xml:space="preserve">Слика </w:t>
      </w:r>
      <w:r w:rsidR="008D1E03">
        <w:fldChar w:fldCharType="begin"/>
      </w:r>
      <w:r w:rsidR="008D1E03">
        <w:instrText xml:space="preserve"> STYLEREF 1 \s </w:instrText>
      </w:r>
      <w:r w:rsidR="008D1E03">
        <w:fldChar w:fldCharType="separate"/>
      </w:r>
      <w:r w:rsidR="00EC4DD4">
        <w:rPr>
          <w:noProof/>
        </w:rPr>
        <w:t>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12</w:t>
      </w:r>
      <w:r w:rsidR="008D1E03">
        <w:fldChar w:fldCharType="end"/>
      </w:r>
      <w:bookmarkEnd w:id="100"/>
      <w:r>
        <w:t>:</w:t>
      </w:r>
      <w:r w:rsidR="000A138B">
        <w:t xml:space="preserve"> </w:t>
      </w:r>
      <w:r w:rsidR="009B770F">
        <w:rPr>
          <w:lang w:val="sr-Cyrl-RS"/>
        </w:rPr>
        <w:t>В</w:t>
      </w:r>
      <w:r w:rsidR="005540E0">
        <w:t>одн</w:t>
      </w:r>
      <w:r w:rsidR="009B770F">
        <w:rPr>
          <w:lang w:val="sr-Cyrl-RS"/>
        </w:rPr>
        <w:t>а</w:t>
      </w:r>
      <w:r w:rsidR="005540E0">
        <w:t xml:space="preserve"> тела подземних вода у </w:t>
      </w:r>
      <w:r>
        <w:t xml:space="preserve">плитким </w:t>
      </w:r>
      <w:r>
        <w:rPr>
          <w:lang w:val="sr-Cyrl-RS"/>
        </w:rPr>
        <w:t>изданима</w:t>
      </w:r>
      <w:r>
        <w:t>(лево)</w:t>
      </w:r>
      <w:r>
        <w:rPr>
          <w:lang w:val="sr-Cyrl-RS"/>
        </w:rPr>
        <w:br/>
      </w:r>
      <w:r>
        <w:t xml:space="preserve">и </w:t>
      </w:r>
      <w:r w:rsidR="005540E0">
        <w:t xml:space="preserve">дубоким </w:t>
      </w:r>
      <w:r>
        <w:rPr>
          <w:lang w:val="sr-Cyrl-RS"/>
        </w:rPr>
        <w:t xml:space="preserve">изданима </w:t>
      </w:r>
      <w:r>
        <w:t>(десно)</w:t>
      </w:r>
      <w:bookmarkEnd w:id="101"/>
      <w:bookmarkEnd w:id="102"/>
      <w:bookmarkEnd w:id="103"/>
    </w:p>
    <w:p w14:paraId="3EF5611E" w14:textId="77777777" w:rsidR="005540E0" w:rsidRDefault="005540E0" w:rsidP="005540E0">
      <w:pPr>
        <w:autoSpaceDE w:val="0"/>
        <w:autoSpaceDN w:val="0"/>
        <w:adjustRightInd w:val="0"/>
        <w:rPr>
          <w:lang w:val="sr-Cyrl-RS"/>
        </w:rPr>
      </w:pPr>
    </w:p>
    <w:p w14:paraId="669B8E2B" w14:textId="30BAE2CE" w:rsidR="00566FF6" w:rsidRDefault="00566FF6">
      <w:pPr>
        <w:spacing w:before="0" w:beforeAutospacing="0" w:after="160" w:afterAutospacing="0" w:line="259" w:lineRule="auto"/>
        <w:ind w:firstLine="0"/>
        <w:jc w:val="left"/>
        <w:rPr>
          <w:lang w:val="sr-Cyrl-RS"/>
        </w:rPr>
      </w:pPr>
      <w:r>
        <w:rPr>
          <w:lang w:val="sr-Cyrl-RS"/>
        </w:rPr>
        <w:br w:type="page"/>
      </w:r>
    </w:p>
    <w:p w14:paraId="78A9F264" w14:textId="77777777" w:rsidR="0019037E" w:rsidRDefault="0019037E" w:rsidP="008D5160">
      <w:pPr>
        <w:pStyle w:val="Heading1"/>
      </w:pPr>
      <w:bookmarkStart w:id="104" w:name="_Toc91549972"/>
      <w:r>
        <w:lastRenderedPageBreak/>
        <w:t>З</w:t>
      </w:r>
      <w:r w:rsidR="006D6CF0">
        <w:t>начајни притисци</w:t>
      </w:r>
      <w:r w:rsidR="006D6CF0">
        <w:rPr>
          <w:lang w:val="sr-Cyrl-RS"/>
        </w:rPr>
        <w:t xml:space="preserve"> и </w:t>
      </w:r>
      <w:r>
        <w:t>утицаји</w:t>
      </w:r>
      <w:r w:rsidR="006D6CF0">
        <w:rPr>
          <w:lang w:val="sr-Cyrl-RS"/>
        </w:rPr>
        <w:t xml:space="preserve"> и ризици</w:t>
      </w:r>
      <w:bookmarkEnd w:id="104"/>
    </w:p>
    <w:p w14:paraId="2AC4E050" w14:textId="77777777" w:rsidR="000F49D1" w:rsidRDefault="000F49D1" w:rsidP="000F49D1">
      <w:pPr>
        <w:rPr>
          <w:lang w:val="sr-Cyrl-RS"/>
        </w:rPr>
      </w:pPr>
      <w:r>
        <w:rPr>
          <w:lang w:val="sr-Cyrl-RS"/>
        </w:rPr>
        <w:t>Примарни циљ ОДВ је спречити погоршање стањ</w:t>
      </w:r>
      <w:r>
        <w:rPr>
          <w:lang w:val="sr-Latn-RS"/>
        </w:rPr>
        <w:t>a</w:t>
      </w:r>
      <w:r>
        <w:rPr>
          <w:lang w:val="sr-Cyrl-RS"/>
        </w:rPr>
        <w:t xml:space="preserve"> водних тела</w:t>
      </w:r>
      <w:r>
        <w:rPr>
          <w:lang w:val="sr-Latn-RS"/>
        </w:rPr>
        <w:t xml:space="preserve">, </w:t>
      </w:r>
      <w:r>
        <w:rPr>
          <w:lang w:val="sr-Cyrl-RS"/>
        </w:rPr>
        <w:t>заштити</w:t>
      </w:r>
      <w:r w:rsidR="00C206AA">
        <w:rPr>
          <w:lang w:val="sr-Cyrl-RS"/>
        </w:rPr>
        <w:t>ти и обновити добар статус вода</w:t>
      </w:r>
      <w:r>
        <w:rPr>
          <w:lang w:val="sr-Cyrl-RS"/>
        </w:rPr>
        <w:t>. Доб</w:t>
      </w:r>
      <w:r w:rsidR="00C206AA">
        <w:rPr>
          <w:lang w:val="sr-Cyrl-RS"/>
        </w:rPr>
        <w:t>а</w:t>
      </w:r>
      <w:r>
        <w:rPr>
          <w:lang w:val="sr-Cyrl-RS"/>
        </w:rPr>
        <w:t xml:space="preserve">р </w:t>
      </w:r>
      <w:r w:rsidR="00C206AA">
        <w:rPr>
          <w:lang w:val="sr-Cyrl-RS"/>
        </w:rPr>
        <w:t>статус</w:t>
      </w:r>
      <w:r>
        <w:rPr>
          <w:lang w:val="sr-Cyrl-RS"/>
        </w:rPr>
        <w:t xml:space="preserve"> се дефинише као добар еколошки и добар хемијски статус водних тела површинских вода и добар квантитативни и хемијски статус водних тела подземних вода.</w:t>
      </w:r>
    </w:p>
    <w:p w14:paraId="5DDE2BD0" w14:textId="638CBA7C" w:rsidR="000F49D1" w:rsidRDefault="000F49D1" w:rsidP="000F49D1">
      <w:pPr>
        <w:rPr>
          <w:lang w:val="sr-Cyrl-RS"/>
        </w:rPr>
      </w:pPr>
      <w:r>
        <w:rPr>
          <w:lang w:val="sr-Cyrl-RS"/>
        </w:rPr>
        <w:t xml:space="preserve">Анализа притиска и утицаја представља једну од најважнијих аналитичких фаза у изради плана управљања </w:t>
      </w:r>
      <w:r w:rsidR="00F45ED4">
        <w:rPr>
          <w:lang w:val="sr-Cyrl-RS"/>
        </w:rPr>
        <w:t>водама</w:t>
      </w:r>
      <w:r>
        <w:rPr>
          <w:lang w:val="sr-Cyrl-RS"/>
        </w:rPr>
        <w:t>, однос</w:t>
      </w:r>
      <w:r w:rsidR="00C206AA">
        <w:rPr>
          <w:lang w:val="sr-Cyrl-RS"/>
        </w:rPr>
        <w:t xml:space="preserve">но у процесу утврђивања статуса или </w:t>
      </w:r>
      <w:r>
        <w:rPr>
          <w:lang w:val="sr-Cyrl-RS"/>
        </w:rPr>
        <w:t xml:space="preserve">потенцијала водних тела. Главни циљ ове анализе је процена где и у којој мери антропогене активности могу представљати ризик за постизање доброг статуса </w:t>
      </w:r>
      <w:r w:rsidR="005844FB">
        <w:rPr>
          <w:lang w:val="sr-Cyrl-RS"/>
        </w:rPr>
        <w:t>водних тела</w:t>
      </w:r>
      <w:r>
        <w:rPr>
          <w:lang w:val="sr-Cyrl-RS"/>
        </w:rPr>
        <w:t xml:space="preserve"> у складу са ОДВ. Стога</w:t>
      </w:r>
      <w:r w:rsidR="00C206AA">
        <w:rPr>
          <w:lang w:val="sr-Cyrl-RS"/>
        </w:rPr>
        <w:t xml:space="preserve"> је анализа притиска и утицаја </w:t>
      </w:r>
      <w:r>
        <w:rPr>
          <w:lang w:val="sr-Cyrl-RS"/>
        </w:rPr>
        <w:t xml:space="preserve">основа за креирање ефикасног програма мера као саставног дела циклуса планирања према концепту </w:t>
      </w:r>
      <w:r>
        <w:rPr>
          <w:i/>
          <w:lang w:val="sr-Cyrl-RS"/>
        </w:rPr>
        <w:t xml:space="preserve">покретач-притисак-стање-утицај-одговор </w:t>
      </w:r>
      <w:r>
        <w:rPr>
          <w:lang w:val="sr-Cyrl-RS"/>
        </w:rPr>
        <w:t>(„Driver-P</w:t>
      </w:r>
      <w:r w:rsidR="00934553">
        <w:rPr>
          <w:lang w:val="sr-Cyrl-RS"/>
        </w:rPr>
        <w:t>ressure-State-Impact-Response</w:t>
      </w:r>
      <w:r w:rsidR="009F0533">
        <w:rPr>
          <w:lang w:val="sr-Cyrl-RS"/>
        </w:rPr>
        <w:t>”</w:t>
      </w:r>
      <w:r w:rsidR="00934553">
        <w:rPr>
          <w:lang w:val="sr-Cyrl-RS"/>
        </w:rPr>
        <w:t>, у даљем тексту: DPSIR</w:t>
      </w:r>
      <w:r>
        <w:rPr>
          <w:lang w:val="sr-Cyrl-RS"/>
        </w:rPr>
        <w:t>)</w:t>
      </w:r>
      <w:r w:rsidR="00934553">
        <w:rPr>
          <w:lang w:val="sr-Cyrl-RS"/>
        </w:rPr>
        <w:t xml:space="preserve"> према Водичу бр. 3: Анализа притисака и утицаја</w:t>
      </w:r>
      <w:bookmarkStart w:id="105" w:name="_Ref71109287"/>
      <w:r>
        <w:rPr>
          <w:rStyle w:val="FootnoteReference"/>
          <w:rFonts w:eastAsia="Calibri" w:cs="Times New Roman"/>
          <w:lang w:val="sr-Cyrl-RS"/>
        </w:rPr>
        <w:footnoteReference w:id="25"/>
      </w:r>
      <w:bookmarkEnd w:id="105"/>
      <w:r>
        <w:rPr>
          <w:lang w:val="sr-Cyrl-RS"/>
        </w:rPr>
        <w:t xml:space="preserve">. У оквиру ОДВ, анализа притиска је обухваћена чланом 5. и </w:t>
      </w:r>
      <w:r w:rsidR="00AB5893">
        <w:rPr>
          <w:lang w:val="sr-Cyrl-RS"/>
        </w:rPr>
        <w:t>Анексом</w:t>
      </w:r>
      <w:r w:rsidR="00934553">
        <w:rPr>
          <w:lang w:val="sr-Cyrl-RS"/>
        </w:rPr>
        <w:t xml:space="preserve"> II (1.4, 1.5 и 2), као полазном основом </w:t>
      </w:r>
      <w:r>
        <w:rPr>
          <w:lang w:val="sr-Cyrl-RS"/>
        </w:rPr>
        <w:t>анализе речног слива у погледу:</w:t>
      </w:r>
    </w:p>
    <w:p w14:paraId="2F43A0BB" w14:textId="77777777" w:rsidR="000F49D1" w:rsidRDefault="000F49D1" w:rsidP="000916BF">
      <w:pPr>
        <w:pStyle w:val="ListParagraph"/>
        <w:numPr>
          <w:ilvl w:val="0"/>
          <w:numId w:val="92"/>
        </w:numPr>
        <w:rPr>
          <w:lang w:val="sr-Cyrl-RS"/>
        </w:rPr>
      </w:pPr>
      <w:r>
        <w:rPr>
          <w:lang w:val="sr-Cyrl-RS"/>
        </w:rPr>
        <w:t>карактеристика речног слива;</w:t>
      </w:r>
    </w:p>
    <w:p w14:paraId="5079FB6D" w14:textId="5884C7A1" w:rsidR="000F49D1" w:rsidRDefault="000F49D1" w:rsidP="000916BF">
      <w:pPr>
        <w:pStyle w:val="ListParagraph"/>
        <w:numPr>
          <w:ilvl w:val="0"/>
          <w:numId w:val="92"/>
        </w:numPr>
        <w:rPr>
          <w:lang w:val="sr-Cyrl-RS"/>
        </w:rPr>
      </w:pPr>
      <w:r>
        <w:rPr>
          <w:lang w:val="sr-Cyrl-RS"/>
        </w:rPr>
        <w:t>утицаја антропогених активности на статус површинских и подземних вода</w:t>
      </w:r>
      <w:r w:rsidR="00BD7827">
        <w:rPr>
          <w:lang w:val="sr-Cyrl-RS"/>
        </w:rPr>
        <w:t>;</w:t>
      </w:r>
    </w:p>
    <w:p w14:paraId="72AF681A" w14:textId="77777777" w:rsidR="000F49D1" w:rsidRDefault="000F49D1" w:rsidP="000916BF">
      <w:pPr>
        <w:pStyle w:val="ListParagraph"/>
        <w:numPr>
          <w:ilvl w:val="0"/>
          <w:numId w:val="92"/>
        </w:numPr>
        <w:rPr>
          <w:lang w:val="sr-Cyrl-RS"/>
        </w:rPr>
      </w:pPr>
      <w:r>
        <w:rPr>
          <w:lang w:val="sr-Cyrl-RS"/>
        </w:rPr>
        <w:t>економске анализе коришћења вода.</w:t>
      </w:r>
    </w:p>
    <w:p w14:paraId="4E398FAD" w14:textId="229F6D32" w:rsidR="000F49D1" w:rsidRDefault="000F49D1" w:rsidP="000F49D1">
      <w:pPr>
        <w:rPr>
          <w:lang w:val="sr-Cyrl-RS"/>
        </w:rPr>
      </w:pPr>
      <w:r w:rsidRPr="000530A2">
        <w:rPr>
          <w:lang w:val="sr-Cyrl-RS"/>
        </w:rPr>
        <w:t>На основу оквира DPSIR (</w:t>
      </w:r>
      <w:r w:rsidR="000530A2" w:rsidRPr="000530A2">
        <w:rPr>
          <w:lang w:val="sr-Cyrl-RS"/>
        </w:rPr>
        <w:fldChar w:fldCharType="begin"/>
      </w:r>
      <w:r w:rsidR="000530A2" w:rsidRPr="000530A2">
        <w:rPr>
          <w:lang w:val="sr-Cyrl-RS"/>
        </w:rPr>
        <w:instrText xml:space="preserve"> REF _Ref73574082 </w:instrText>
      </w:r>
      <w:r w:rsidR="000530A2">
        <w:rPr>
          <w:lang w:val="sr-Cyrl-RS"/>
        </w:rPr>
        <w:instrText xml:space="preserve"> \* MERGEFORMAT </w:instrText>
      </w:r>
      <w:r w:rsidR="000530A2" w:rsidRPr="000530A2">
        <w:rPr>
          <w:lang w:val="sr-Cyrl-RS"/>
        </w:rPr>
        <w:fldChar w:fldCharType="separate"/>
      </w:r>
      <w:r w:rsidR="00EC4DD4" w:rsidRPr="00EC4DD4">
        <w:rPr>
          <w:lang w:val="sr-Cyrl-RS"/>
        </w:rPr>
        <w:t xml:space="preserve">Слика </w:t>
      </w:r>
      <w:r w:rsidR="00EC4DD4">
        <w:rPr>
          <w:noProof/>
        </w:rPr>
        <w:t>III</w:t>
      </w:r>
      <w:r w:rsidR="00EC4DD4" w:rsidRPr="00EC4DD4">
        <w:rPr>
          <w:lang w:val="sr-Cyrl-RS"/>
        </w:rPr>
        <w:t>.</w:t>
      </w:r>
      <w:r w:rsidR="00EC4DD4" w:rsidRPr="00EC4DD4">
        <w:rPr>
          <w:noProof/>
          <w:lang w:val="sr-Cyrl-RS"/>
        </w:rPr>
        <w:t>1</w:t>
      </w:r>
      <w:r w:rsidR="000530A2" w:rsidRPr="000530A2">
        <w:rPr>
          <w:lang w:val="sr-Cyrl-RS"/>
        </w:rPr>
        <w:fldChar w:fldCharType="end"/>
      </w:r>
      <w:r w:rsidRPr="000530A2">
        <w:rPr>
          <w:lang w:val="sr-Cyrl-RS"/>
        </w:rPr>
        <w:t xml:space="preserve">и </w:t>
      </w:r>
      <w:r w:rsidR="0088274F" w:rsidRPr="000530A2">
        <w:rPr>
          <w:lang w:val="sr-Cyrl-RS"/>
        </w:rPr>
        <w:fldChar w:fldCharType="begin"/>
      </w:r>
      <w:r w:rsidR="0088274F" w:rsidRPr="000530A2">
        <w:rPr>
          <w:lang w:val="sr-Cyrl-RS"/>
        </w:rPr>
        <w:instrText xml:space="preserve"> REF _Ref73571541 </w:instrText>
      </w:r>
      <w:r w:rsidR="000530A2">
        <w:rPr>
          <w:lang w:val="sr-Cyrl-RS"/>
        </w:rPr>
        <w:instrText xml:space="preserve"> \* MERGEFORMAT </w:instrText>
      </w:r>
      <w:r w:rsidR="0088274F" w:rsidRPr="000530A2">
        <w:rPr>
          <w:lang w:val="sr-Cyrl-RS"/>
        </w:rPr>
        <w:fldChar w:fldCharType="separate"/>
      </w:r>
      <w:r w:rsidR="00EC4DD4" w:rsidRPr="00EC4DD4">
        <w:rPr>
          <w:lang w:val="sr-Cyrl-RS"/>
        </w:rPr>
        <w:t xml:space="preserve">Табела </w:t>
      </w:r>
      <w:r w:rsidR="00EC4DD4">
        <w:t>III</w:t>
      </w:r>
      <w:r w:rsidR="00EC4DD4" w:rsidRPr="00EC4DD4">
        <w:rPr>
          <w:lang w:val="sr-Cyrl-RS"/>
        </w:rPr>
        <w:t>.1</w:t>
      </w:r>
      <w:r w:rsidR="0088274F" w:rsidRPr="000530A2">
        <w:rPr>
          <w:lang w:val="sr-Cyrl-RS"/>
        </w:rPr>
        <w:fldChar w:fldCharType="end"/>
      </w:r>
      <w:r w:rsidRPr="000530A2">
        <w:rPr>
          <w:lang w:val="sr-Cyrl-RS"/>
        </w:rPr>
        <w:t>) анализа притиска и утицаја</w:t>
      </w:r>
      <w:r>
        <w:rPr>
          <w:lang w:val="sr-Cyrl-RS"/>
        </w:rPr>
        <w:t xml:space="preserve"> заснива се на четири кључне фазе:</w:t>
      </w:r>
    </w:p>
    <w:p w14:paraId="1149BEC9" w14:textId="3950AA79" w:rsidR="00116E48" w:rsidRPr="00116E48" w:rsidRDefault="00BD7827" w:rsidP="000916BF">
      <w:pPr>
        <w:pStyle w:val="ListParagraph"/>
        <w:numPr>
          <w:ilvl w:val="0"/>
          <w:numId w:val="82"/>
        </w:numPr>
        <w:rPr>
          <w:lang w:val="sr-Cyrl-RS"/>
        </w:rPr>
      </w:pPr>
      <w:r>
        <w:rPr>
          <w:lang w:val="sr-Cyrl-RS"/>
        </w:rPr>
        <w:t>и</w:t>
      </w:r>
      <w:r w:rsidR="00116E48" w:rsidRPr="00116E48">
        <w:rPr>
          <w:lang w:val="sr-Cyrl-RS"/>
        </w:rPr>
        <w:t>дентификација кључних покретача који изазивају притиске</w:t>
      </w:r>
      <w:r>
        <w:rPr>
          <w:lang w:val="sr-Cyrl-RS"/>
        </w:rPr>
        <w:t>;</w:t>
      </w:r>
    </w:p>
    <w:p w14:paraId="5528DDD0" w14:textId="6F2D7351" w:rsidR="00116E48" w:rsidRPr="00116E48" w:rsidRDefault="00BD7827" w:rsidP="000916BF">
      <w:pPr>
        <w:pStyle w:val="ListParagraph"/>
        <w:numPr>
          <w:ilvl w:val="0"/>
          <w:numId w:val="82"/>
        </w:numPr>
        <w:rPr>
          <w:lang w:val="sr-Cyrl-RS"/>
        </w:rPr>
      </w:pPr>
      <w:r>
        <w:rPr>
          <w:lang w:val="sr-Cyrl-RS"/>
        </w:rPr>
        <w:t>и</w:t>
      </w:r>
      <w:r w:rsidR="00116E48" w:rsidRPr="00116E48">
        <w:rPr>
          <w:lang w:val="sr-Cyrl-RS"/>
        </w:rPr>
        <w:t>дентификација свих притисака који могу да изазову значајне утицаје</w:t>
      </w:r>
      <w:r>
        <w:rPr>
          <w:lang w:val="sr-Cyrl-RS"/>
        </w:rPr>
        <w:t>:</w:t>
      </w:r>
    </w:p>
    <w:p w14:paraId="1BD268A1" w14:textId="540EF43C" w:rsidR="00116E48" w:rsidRPr="00116E48" w:rsidRDefault="00BD7827" w:rsidP="000916BF">
      <w:pPr>
        <w:pStyle w:val="ListParagraph"/>
        <w:numPr>
          <w:ilvl w:val="0"/>
          <w:numId w:val="82"/>
        </w:numPr>
        <w:rPr>
          <w:lang w:val="sr-Cyrl-RS"/>
        </w:rPr>
      </w:pPr>
      <w:r>
        <w:rPr>
          <w:lang w:val="sr-Cyrl-RS"/>
        </w:rPr>
        <w:t>п</w:t>
      </w:r>
      <w:r w:rsidR="00116E48" w:rsidRPr="00116E48">
        <w:rPr>
          <w:lang w:val="sr-Cyrl-RS"/>
        </w:rPr>
        <w:t>роцена утицаја</w:t>
      </w:r>
      <w:r>
        <w:rPr>
          <w:lang w:val="sr-Cyrl-RS"/>
        </w:rPr>
        <w:t>;</w:t>
      </w:r>
    </w:p>
    <w:p w14:paraId="7204A9D3" w14:textId="46DA02A3" w:rsidR="000F49D1" w:rsidRDefault="00BD7827" w:rsidP="000916BF">
      <w:pPr>
        <w:pStyle w:val="ListParagraph"/>
        <w:numPr>
          <w:ilvl w:val="0"/>
          <w:numId w:val="82"/>
        </w:numPr>
        <w:rPr>
          <w:lang w:val="sr-Cyrl-RS"/>
        </w:rPr>
      </w:pPr>
      <w:r>
        <w:rPr>
          <w:lang w:val="sr-Cyrl-RS"/>
        </w:rPr>
        <w:t>п</w:t>
      </w:r>
      <w:r w:rsidR="00116E48" w:rsidRPr="00116E48">
        <w:rPr>
          <w:lang w:val="sr-Cyrl-RS"/>
        </w:rPr>
        <w:t>роцена вероватноће неуспеха у испуњавању циљева ОДВ</w:t>
      </w:r>
      <w:r>
        <w:rPr>
          <w:lang w:val="sr-Cyrl-RS"/>
        </w:rPr>
        <w:t>.</w:t>
      </w:r>
    </w:p>
    <w:p w14:paraId="37F3EC7A" w14:textId="1646B3F5" w:rsidR="000F49D1" w:rsidRPr="0088274F" w:rsidRDefault="0088274F" w:rsidP="00025C8B">
      <w:pPr>
        <w:pStyle w:val="Caption"/>
      </w:pPr>
      <w:bookmarkStart w:id="106" w:name="_Ref73571541"/>
      <w:bookmarkStart w:id="107" w:name="_Toc126230369"/>
      <w:r w:rsidRPr="0088274F">
        <w:t xml:space="preserve">Табела </w:t>
      </w:r>
      <w:r w:rsidR="006C2BF4">
        <w:fldChar w:fldCharType="begin"/>
      </w:r>
      <w:r w:rsidR="006C2BF4">
        <w:instrText xml:space="preserve"> STYLEREF 1 \s </w:instrText>
      </w:r>
      <w:r w:rsidR="006C2BF4">
        <w:fldChar w:fldCharType="separate"/>
      </w:r>
      <w:r w:rsidR="00EC4DD4">
        <w:rPr>
          <w:noProof/>
        </w:rPr>
        <w:t>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w:t>
      </w:r>
      <w:r w:rsidR="006C2BF4">
        <w:fldChar w:fldCharType="end"/>
      </w:r>
      <w:bookmarkEnd w:id="106"/>
      <w:r>
        <w:t>:</w:t>
      </w:r>
      <w:r w:rsidR="000F49D1" w:rsidRPr="0088274F">
        <w:t xml:space="preserve"> Дефиниција оквира DPSIR која се користи у процесу планирања ОДВ</w:t>
      </w:r>
      <w:bookmarkEnd w:id="107"/>
    </w:p>
    <w:tbl>
      <w:tblPr>
        <w:tblStyle w:val="GridTable4-Accent5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7649"/>
      </w:tblGrid>
      <w:tr w:rsidR="000F49D1" w:rsidRPr="0088274F" w14:paraId="6BBA1181" w14:textId="77777777" w:rsidTr="00E86D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3"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23C3E2A8" w14:textId="77777777" w:rsidR="000F49D1" w:rsidRDefault="000F49D1">
            <w:pPr>
              <w:ind w:firstLine="0"/>
              <w:jc w:val="center"/>
              <w:rPr>
                <w:color w:val="auto"/>
                <w:sz w:val="20"/>
                <w:szCs w:val="18"/>
                <w:lang w:val="sr-Cyrl-RS"/>
              </w:rPr>
            </w:pPr>
            <w:r>
              <w:rPr>
                <w:color w:val="auto"/>
                <w:sz w:val="20"/>
                <w:szCs w:val="18"/>
                <w:lang w:val="sr-Cyrl-RS"/>
              </w:rPr>
              <w:t>Термин</w:t>
            </w:r>
          </w:p>
        </w:tc>
        <w:tc>
          <w:tcPr>
            <w:tcW w:w="7649"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2CDB14CF" w14:textId="77777777" w:rsidR="000F49D1" w:rsidRDefault="000F49D1">
            <w:pPr>
              <w:ind w:firstLine="0"/>
              <w:jc w:val="center"/>
              <w:cnfStyle w:val="100000000000" w:firstRow="1" w:lastRow="0" w:firstColumn="0" w:lastColumn="0" w:oddVBand="0" w:evenVBand="0" w:oddHBand="0" w:evenHBand="0" w:firstRowFirstColumn="0" w:firstRowLastColumn="0" w:lastRowFirstColumn="0" w:lastRowLastColumn="0"/>
              <w:rPr>
                <w:color w:val="auto"/>
                <w:sz w:val="20"/>
                <w:szCs w:val="18"/>
                <w:lang w:val="sr-Cyrl-RS"/>
              </w:rPr>
            </w:pPr>
            <w:r>
              <w:rPr>
                <w:color w:val="auto"/>
                <w:sz w:val="20"/>
                <w:szCs w:val="18"/>
                <w:lang w:val="sr-Cyrl-RS"/>
              </w:rPr>
              <w:t>Дефиниција</w:t>
            </w:r>
          </w:p>
        </w:tc>
      </w:tr>
      <w:tr w:rsidR="000F49D1" w:rsidRPr="005635D9" w14:paraId="31AC6B59" w14:textId="77777777" w:rsidTr="00E86D8E">
        <w:trPr>
          <w:jc w:val="center"/>
        </w:trPr>
        <w:tc>
          <w:tcPr>
            <w:cnfStyle w:val="001000000000" w:firstRow="0" w:lastRow="0" w:firstColumn="1" w:lastColumn="0" w:oddVBand="0" w:evenVBand="0" w:oddHBand="0" w:evenHBand="0" w:firstRowFirstColumn="0" w:firstRowLastColumn="0" w:lastRowFirstColumn="0" w:lastRowLastColumn="0"/>
            <w:tcW w:w="1413" w:type="dxa"/>
            <w:tcBorders>
              <w:top w:val="double" w:sz="4" w:space="0" w:color="auto"/>
              <w:left w:val="single" w:sz="4" w:space="0" w:color="auto"/>
              <w:bottom w:val="single" w:sz="4" w:space="0" w:color="auto"/>
              <w:right w:val="single" w:sz="4" w:space="0" w:color="auto"/>
            </w:tcBorders>
            <w:vAlign w:val="center"/>
            <w:hideMark/>
          </w:tcPr>
          <w:p w14:paraId="5C3E6691" w14:textId="77777777" w:rsidR="000F49D1" w:rsidRDefault="000F49D1">
            <w:pPr>
              <w:ind w:firstLine="0"/>
              <w:rPr>
                <w:b w:val="0"/>
                <w:sz w:val="22"/>
                <w:lang w:val="sr-Cyrl-RS"/>
              </w:rPr>
            </w:pPr>
            <w:r>
              <w:rPr>
                <w:b w:val="0"/>
                <w:sz w:val="22"/>
                <w:lang w:val="sr-Cyrl-RS"/>
              </w:rPr>
              <w:t>Покретач</w:t>
            </w:r>
          </w:p>
        </w:tc>
        <w:tc>
          <w:tcPr>
            <w:tcW w:w="7649" w:type="dxa"/>
            <w:tcBorders>
              <w:top w:val="double" w:sz="4" w:space="0" w:color="auto"/>
              <w:left w:val="single" w:sz="4" w:space="0" w:color="auto"/>
              <w:bottom w:val="single" w:sz="4" w:space="0" w:color="auto"/>
              <w:right w:val="single" w:sz="4" w:space="0" w:color="auto"/>
            </w:tcBorders>
            <w:vAlign w:val="center"/>
            <w:hideMark/>
          </w:tcPr>
          <w:p w14:paraId="60F1A74F" w14:textId="5348AAFF" w:rsidR="000F49D1" w:rsidRDefault="000F49D1">
            <w:pPr>
              <w:ind w:firstLine="0"/>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Антропогена активност која може имати утицај на животну средину (нпр. пољопривреда, индустрија, испуштање из канализације</w:t>
            </w:r>
            <w:r w:rsidR="00934553">
              <w:rPr>
                <w:sz w:val="22"/>
                <w:lang w:val="sr-Cyrl-RS"/>
              </w:rPr>
              <w:t>,</w:t>
            </w:r>
            <w:r>
              <w:rPr>
                <w:sz w:val="22"/>
                <w:lang w:val="sr-Cyrl-RS"/>
              </w:rPr>
              <w:t xml:space="preserve"> итд</w:t>
            </w:r>
            <w:r w:rsidR="00E0413C">
              <w:rPr>
                <w:sz w:val="22"/>
                <w:lang w:val="sr-Cyrl-RS"/>
              </w:rPr>
              <w:t>)</w:t>
            </w:r>
          </w:p>
        </w:tc>
      </w:tr>
      <w:tr w:rsidR="000F49D1" w:rsidRPr="005635D9" w14:paraId="18B2F015" w14:textId="77777777" w:rsidTr="00E86D8E">
        <w:trPr>
          <w:jc w:val="center"/>
        </w:trPr>
        <w:tc>
          <w:tcPr>
            <w:cnfStyle w:val="001000000000" w:firstRow="0" w:lastRow="0" w:firstColumn="1" w:lastColumn="0" w:oddVBand="0" w:evenVBand="0" w:oddHBand="0" w:evenHBand="0" w:firstRowFirstColumn="0" w:firstRowLastColumn="0" w:lastRowFirstColumn="0" w:lastRowLastColumn="0"/>
            <w:tcW w:w="1413" w:type="dxa"/>
            <w:tcBorders>
              <w:top w:val="single" w:sz="4" w:space="0" w:color="auto"/>
              <w:left w:val="single" w:sz="4" w:space="0" w:color="auto"/>
              <w:bottom w:val="single" w:sz="4" w:space="0" w:color="auto"/>
              <w:right w:val="single" w:sz="4" w:space="0" w:color="auto"/>
            </w:tcBorders>
            <w:vAlign w:val="center"/>
            <w:hideMark/>
          </w:tcPr>
          <w:p w14:paraId="3E9F1384" w14:textId="77777777" w:rsidR="000F49D1" w:rsidRDefault="000F49D1">
            <w:pPr>
              <w:ind w:firstLine="0"/>
              <w:rPr>
                <w:b w:val="0"/>
                <w:sz w:val="22"/>
                <w:lang w:val="sr-Cyrl-RS"/>
              </w:rPr>
            </w:pPr>
            <w:r>
              <w:rPr>
                <w:b w:val="0"/>
                <w:sz w:val="22"/>
                <w:lang w:val="sr-Cyrl-RS"/>
              </w:rPr>
              <w:t>Притисак</w:t>
            </w:r>
          </w:p>
        </w:tc>
        <w:tc>
          <w:tcPr>
            <w:tcW w:w="7649" w:type="dxa"/>
            <w:tcBorders>
              <w:top w:val="single" w:sz="4" w:space="0" w:color="auto"/>
              <w:left w:val="single" w:sz="4" w:space="0" w:color="auto"/>
              <w:bottom w:val="single" w:sz="4" w:space="0" w:color="auto"/>
              <w:right w:val="single" w:sz="4" w:space="0" w:color="auto"/>
            </w:tcBorders>
            <w:vAlign w:val="center"/>
            <w:hideMark/>
          </w:tcPr>
          <w:p w14:paraId="77BC9527" w14:textId="7078E58B" w:rsidR="000F49D1" w:rsidRDefault="000F49D1">
            <w:pPr>
              <w:tabs>
                <w:tab w:val="left" w:pos="1565"/>
              </w:tabs>
              <w:ind w:firstLine="0"/>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 xml:space="preserve">Директни </w:t>
            </w:r>
            <w:r w:rsidR="00BE7BF6">
              <w:rPr>
                <w:sz w:val="22"/>
                <w:lang w:val="sr-Cyrl-RS"/>
              </w:rPr>
              <w:t xml:space="preserve">ефекат </w:t>
            </w:r>
            <w:r>
              <w:rPr>
                <w:sz w:val="22"/>
                <w:lang w:val="sr-Cyrl-RS"/>
              </w:rPr>
              <w:t xml:space="preserve">покретача (на пример, </w:t>
            </w:r>
            <w:r w:rsidR="00BE7BF6">
              <w:rPr>
                <w:sz w:val="22"/>
                <w:lang w:val="sr-Cyrl-RS"/>
              </w:rPr>
              <w:t xml:space="preserve">ефекти </w:t>
            </w:r>
            <w:r>
              <w:rPr>
                <w:sz w:val="22"/>
                <w:lang w:val="sr-Cyrl-RS"/>
              </w:rPr>
              <w:t>који проузрокује промену протока или промену хемијског састава воде</w:t>
            </w:r>
            <w:r w:rsidR="00934553">
              <w:rPr>
                <w:sz w:val="22"/>
                <w:lang w:val="sr-Cyrl-RS"/>
              </w:rPr>
              <w:t>,</w:t>
            </w:r>
            <w:r>
              <w:rPr>
                <w:sz w:val="22"/>
                <w:lang w:val="sr-Cyrl-RS"/>
              </w:rPr>
              <w:t xml:space="preserve"> итд</w:t>
            </w:r>
            <w:r w:rsidR="00E0413C">
              <w:rPr>
                <w:sz w:val="22"/>
                <w:lang w:val="sr-Cyrl-RS"/>
              </w:rPr>
              <w:t>)</w:t>
            </w:r>
          </w:p>
        </w:tc>
      </w:tr>
      <w:tr w:rsidR="000F49D1" w:rsidRPr="005635D9" w14:paraId="771AE333" w14:textId="77777777" w:rsidTr="00E86D8E">
        <w:trPr>
          <w:jc w:val="center"/>
        </w:trPr>
        <w:tc>
          <w:tcPr>
            <w:cnfStyle w:val="001000000000" w:firstRow="0" w:lastRow="0" w:firstColumn="1" w:lastColumn="0" w:oddVBand="0" w:evenVBand="0" w:oddHBand="0" w:evenHBand="0" w:firstRowFirstColumn="0" w:firstRowLastColumn="0" w:lastRowFirstColumn="0" w:lastRowLastColumn="0"/>
            <w:tcW w:w="1413" w:type="dxa"/>
            <w:tcBorders>
              <w:top w:val="single" w:sz="4" w:space="0" w:color="auto"/>
              <w:left w:val="single" w:sz="4" w:space="0" w:color="auto"/>
              <w:bottom w:val="single" w:sz="4" w:space="0" w:color="auto"/>
              <w:right w:val="single" w:sz="4" w:space="0" w:color="auto"/>
            </w:tcBorders>
            <w:vAlign w:val="center"/>
            <w:hideMark/>
          </w:tcPr>
          <w:p w14:paraId="23B1134C" w14:textId="77777777" w:rsidR="000F49D1" w:rsidRDefault="000F49D1">
            <w:pPr>
              <w:ind w:firstLine="0"/>
              <w:rPr>
                <w:b w:val="0"/>
                <w:sz w:val="22"/>
                <w:lang w:val="sr-Cyrl-RS"/>
              </w:rPr>
            </w:pPr>
            <w:r>
              <w:rPr>
                <w:b w:val="0"/>
                <w:sz w:val="22"/>
                <w:lang w:val="sr-Cyrl-RS"/>
              </w:rPr>
              <w:t>Статус</w:t>
            </w:r>
          </w:p>
        </w:tc>
        <w:tc>
          <w:tcPr>
            <w:tcW w:w="7649" w:type="dxa"/>
            <w:tcBorders>
              <w:top w:val="single" w:sz="4" w:space="0" w:color="auto"/>
              <w:left w:val="single" w:sz="4" w:space="0" w:color="auto"/>
              <w:bottom w:val="single" w:sz="4" w:space="0" w:color="auto"/>
              <w:right w:val="single" w:sz="4" w:space="0" w:color="auto"/>
            </w:tcBorders>
            <w:vAlign w:val="center"/>
            <w:hideMark/>
          </w:tcPr>
          <w:p w14:paraId="5B3E10E4" w14:textId="62BEE59F" w:rsidR="000F49D1" w:rsidRDefault="000F49D1" w:rsidP="00934553">
            <w:pPr>
              <w:ind w:firstLine="0"/>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Ста</w:t>
            </w:r>
            <w:r w:rsidR="00934553">
              <w:rPr>
                <w:sz w:val="22"/>
                <w:lang w:val="sr-Cyrl-RS"/>
              </w:rPr>
              <w:t>тус</w:t>
            </w:r>
            <w:r>
              <w:rPr>
                <w:sz w:val="22"/>
                <w:lang w:val="sr-Cyrl-RS"/>
              </w:rPr>
              <w:t xml:space="preserve"> водног тела које је резултат и природних и антропогених фактора (тј. физичких, хемијских и биолошких карактеристика, итд</w:t>
            </w:r>
            <w:r w:rsidR="00E0413C">
              <w:rPr>
                <w:sz w:val="22"/>
                <w:lang w:val="sr-Cyrl-RS"/>
              </w:rPr>
              <w:t>)</w:t>
            </w:r>
          </w:p>
        </w:tc>
      </w:tr>
      <w:tr w:rsidR="000F49D1" w:rsidRPr="005635D9" w14:paraId="6C9EC246" w14:textId="77777777" w:rsidTr="00E86D8E">
        <w:trPr>
          <w:jc w:val="center"/>
        </w:trPr>
        <w:tc>
          <w:tcPr>
            <w:cnfStyle w:val="001000000000" w:firstRow="0" w:lastRow="0" w:firstColumn="1" w:lastColumn="0" w:oddVBand="0" w:evenVBand="0" w:oddHBand="0" w:evenHBand="0" w:firstRowFirstColumn="0" w:firstRowLastColumn="0" w:lastRowFirstColumn="0" w:lastRowLastColumn="0"/>
            <w:tcW w:w="1413" w:type="dxa"/>
            <w:tcBorders>
              <w:top w:val="single" w:sz="4" w:space="0" w:color="auto"/>
              <w:left w:val="single" w:sz="4" w:space="0" w:color="auto"/>
              <w:bottom w:val="single" w:sz="4" w:space="0" w:color="auto"/>
              <w:right w:val="single" w:sz="4" w:space="0" w:color="auto"/>
            </w:tcBorders>
            <w:vAlign w:val="center"/>
            <w:hideMark/>
          </w:tcPr>
          <w:p w14:paraId="5D8B1CB4" w14:textId="77777777" w:rsidR="000F49D1" w:rsidRDefault="000F49D1">
            <w:pPr>
              <w:ind w:firstLine="0"/>
              <w:rPr>
                <w:b w:val="0"/>
                <w:sz w:val="22"/>
                <w:lang w:val="sr-Cyrl-RS"/>
              </w:rPr>
            </w:pPr>
            <w:r>
              <w:rPr>
                <w:b w:val="0"/>
                <w:sz w:val="22"/>
                <w:lang w:val="sr-Cyrl-RS"/>
              </w:rPr>
              <w:t>Утицај</w:t>
            </w:r>
          </w:p>
        </w:tc>
        <w:tc>
          <w:tcPr>
            <w:tcW w:w="7649" w:type="dxa"/>
            <w:tcBorders>
              <w:top w:val="single" w:sz="4" w:space="0" w:color="auto"/>
              <w:left w:val="single" w:sz="4" w:space="0" w:color="auto"/>
              <w:bottom w:val="single" w:sz="4" w:space="0" w:color="auto"/>
              <w:right w:val="single" w:sz="4" w:space="0" w:color="auto"/>
            </w:tcBorders>
            <w:vAlign w:val="center"/>
            <w:hideMark/>
          </w:tcPr>
          <w:p w14:paraId="3CD904ED" w14:textId="405BAEF7" w:rsidR="000F49D1" w:rsidRDefault="000F49D1">
            <w:pPr>
              <w:ind w:firstLine="0"/>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Утицај притиска на животну средину (нпр. помор рибе, измена екосистема, промена статуса итд</w:t>
            </w:r>
            <w:r w:rsidR="00E0413C">
              <w:rPr>
                <w:sz w:val="22"/>
                <w:lang w:val="sr-Cyrl-RS"/>
              </w:rPr>
              <w:t>)</w:t>
            </w:r>
          </w:p>
        </w:tc>
      </w:tr>
      <w:tr w:rsidR="000F49D1" w:rsidRPr="005635D9" w14:paraId="20D03AC8" w14:textId="77777777" w:rsidTr="00E86D8E">
        <w:trPr>
          <w:jc w:val="center"/>
        </w:trPr>
        <w:tc>
          <w:tcPr>
            <w:cnfStyle w:val="001000000000" w:firstRow="0" w:lastRow="0" w:firstColumn="1" w:lastColumn="0" w:oddVBand="0" w:evenVBand="0" w:oddHBand="0" w:evenHBand="0" w:firstRowFirstColumn="0" w:firstRowLastColumn="0" w:lastRowFirstColumn="0" w:lastRowLastColumn="0"/>
            <w:tcW w:w="1413" w:type="dxa"/>
            <w:tcBorders>
              <w:top w:val="single" w:sz="4" w:space="0" w:color="auto"/>
              <w:left w:val="single" w:sz="4" w:space="0" w:color="auto"/>
              <w:bottom w:val="single" w:sz="4" w:space="0" w:color="auto"/>
              <w:right w:val="single" w:sz="4" w:space="0" w:color="auto"/>
            </w:tcBorders>
            <w:vAlign w:val="center"/>
            <w:hideMark/>
          </w:tcPr>
          <w:p w14:paraId="218FF0E4" w14:textId="77777777" w:rsidR="000F49D1" w:rsidRPr="00934553" w:rsidRDefault="000F49D1">
            <w:pPr>
              <w:ind w:firstLine="0"/>
              <w:rPr>
                <w:b w:val="0"/>
                <w:sz w:val="22"/>
                <w:lang w:val="sr-Cyrl-RS"/>
              </w:rPr>
            </w:pPr>
            <w:r w:rsidRPr="00934553">
              <w:rPr>
                <w:b w:val="0"/>
                <w:sz w:val="22"/>
                <w:lang w:val="sr-Cyrl-RS"/>
              </w:rPr>
              <w:t>Одговор</w:t>
            </w:r>
          </w:p>
        </w:tc>
        <w:tc>
          <w:tcPr>
            <w:tcW w:w="7649" w:type="dxa"/>
            <w:tcBorders>
              <w:top w:val="single" w:sz="4" w:space="0" w:color="auto"/>
              <w:left w:val="single" w:sz="4" w:space="0" w:color="auto"/>
              <w:bottom w:val="single" w:sz="4" w:space="0" w:color="auto"/>
              <w:right w:val="single" w:sz="4" w:space="0" w:color="auto"/>
            </w:tcBorders>
            <w:vAlign w:val="center"/>
            <w:hideMark/>
          </w:tcPr>
          <w:p w14:paraId="2A191F3D" w14:textId="6A3DD3B4" w:rsidR="000F49D1" w:rsidRPr="00934553" w:rsidRDefault="000F49D1" w:rsidP="00934553">
            <w:pPr>
              <w:ind w:firstLine="0"/>
              <w:cnfStyle w:val="000000000000" w:firstRow="0" w:lastRow="0" w:firstColumn="0" w:lastColumn="0" w:oddVBand="0" w:evenVBand="0" w:oddHBand="0" w:evenHBand="0" w:firstRowFirstColumn="0" w:firstRowLastColumn="0" w:lastRowFirstColumn="0" w:lastRowLastColumn="0"/>
              <w:rPr>
                <w:sz w:val="22"/>
                <w:lang w:val="sr-Cyrl-RS"/>
              </w:rPr>
            </w:pPr>
            <w:r w:rsidRPr="00934553">
              <w:rPr>
                <w:sz w:val="22"/>
                <w:lang w:val="sr-Cyrl-RS"/>
              </w:rPr>
              <w:t xml:space="preserve">Предузете мере за побољшање </w:t>
            </w:r>
            <w:r w:rsidR="00934553">
              <w:rPr>
                <w:sz w:val="22"/>
                <w:lang w:val="sr-Cyrl-RS"/>
              </w:rPr>
              <w:t>статуса водног тела (</w:t>
            </w:r>
            <w:r w:rsidRPr="00934553">
              <w:rPr>
                <w:sz w:val="22"/>
                <w:lang w:val="sr-Cyrl-RS"/>
              </w:rPr>
              <w:t>утицаји</w:t>
            </w:r>
            <w:r w:rsidR="00934553">
              <w:rPr>
                <w:sz w:val="22"/>
                <w:lang w:val="sr-Cyrl-RS"/>
              </w:rPr>
              <w:t xml:space="preserve"> контроле</w:t>
            </w:r>
            <w:r w:rsidRPr="00934553">
              <w:rPr>
                <w:sz w:val="22"/>
                <w:lang w:val="sr-Cyrl-RS"/>
              </w:rPr>
              <w:t xml:space="preserve">) (нпр. ограничавање захватања, ограничавање испуштања </w:t>
            </w:r>
            <w:r w:rsidR="00934553">
              <w:rPr>
                <w:sz w:val="22"/>
                <w:lang w:val="sr-Cyrl-RS"/>
              </w:rPr>
              <w:t xml:space="preserve">из </w:t>
            </w:r>
            <w:r w:rsidRPr="00934553">
              <w:rPr>
                <w:sz w:val="22"/>
                <w:lang w:val="sr-Cyrl-RS"/>
              </w:rPr>
              <w:t>тачкастих извора загађења, израда смерница најбољих пракси за пољопривреду</w:t>
            </w:r>
            <w:r w:rsidR="00934553">
              <w:rPr>
                <w:sz w:val="22"/>
                <w:lang w:val="sr-Cyrl-RS"/>
              </w:rPr>
              <w:t>,</w:t>
            </w:r>
            <w:r w:rsidRPr="00934553">
              <w:rPr>
                <w:sz w:val="22"/>
                <w:lang w:val="sr-Cyrl-RS"/>
              </w:rPr>
              <w:t xml:space="preserve"> итд</w:t>
            </w:r>
            <w:r w:rsidR="00E0413C">
              <w:rPr>
                <w:sz w:val="22"/>
                <w:lang w:val="sr-Cyrl-RS"/>
              </w:rPr>
              <w:t>)</w:t>
            </w:r>
          </w:p>
        </w:tc>
      </w:tr>
    </w:tbl>
    <w:p w14:paraId="6F6BD967" w14:textId="7B9A42FC" w:rsidR="000F49D1" w:rsidRDefault="000F49D1" w:rsidP="000F49D1">
      <w:pPr>
        <w:rPr>
          <w:rFonts w:cs="Calibri"/>
          <w:lang w:val="sr-Cyrl-RS"/>
        </w:rPr>
      </w:pPr>
      <w:r>
        <w:rPr>
          <w:lang w:val="sr-Cyrl-RS"/>
        </w:rPr>
        <w:t xml:space="preserve">Термин </w:t>
      </w:r>
      <w:r>
        <w:rPr>
          <w:b/>
          <w:bCs/>
          <w:i/>
          <w:iCs/>
          <w:lang w:val="sr-Cyrl-RS"/>
        </w:rPr>
        <w:t>„кључни покретач</w:t>
      </w:r>
      <w:r w:rsidR="009F0533">
        <w:rPr>
          <w:b/>
          <w:bCs/>
          <w:i/>
          <w:iCs/>
          <w:lang w:val="sr-Cyrl-RS"/>
        </w:rPr>
        <w:t>”</w:t>
      </w:r>
      <w:r>
        <w:rPr>
          <w:lang w:val="sr-Cyrl-RS"/>
        </w:rPr>
        <w:t xml:space="preserve"> се односи на све антропогене активности које могу имати утицај на животну средину, док притисци представљају директне </w:t>
      </w:r>
      <w:r w:rsidR="00BE7BF6">
        <w:rPr>
          <w:lang w:val="sr-Cyrl-RS"/>
        </w:rPr>
        <w:t xml:space="preserve">ефекте </w:t>
      </w:r>
      <w:r>
        <w:rPr>
          <w:lang w:val="sr-Cyrl-RS"/>
        </w:rPr>
        <w:t>таквих активности.  Утицаји које проузрокују такви притисци су од примарног значаја са становишта планирања, јер је циљ одговор</w:t>
      </w:r>
      <w:r w:rsidR="00A4301F">
        <w:rPr>
          <w:lang w:val="sr-Cyrl-RS"/>
        </w:rPr>
        <w:t>,</w:t>
      </w:r>
      <w:r>
        <w:rPr>
          <w:lang w:val="sr-Cyrl-RS"/>
        </w:rPr>
        <w:t xml:space="preserve"> </w:t>
      </w:r>
      <w:r w:rsidR="00BE7BF6">
        <w:rPr>
          <w:lang w:val="sr-Cyrl-RS"/>
        </w:rPr>
        <w:t>односно предузимање мера (</w:t>
      </w:r>
      <w:r>
        <w:rPr>
          <w:lang w:val="sr-Cyrl-RS"/>
        </w:rPr>
        <w:t xml:space="preserve">програм мера за </w:t>
      </w:r>
      <w:r>
        <w:rPr>
          <w:lang w:val="sr-Cyrl-RS"/>
        </w:rPr>
        <w:lastRenderedPageBreak/>
        <w:t xml:space="preserve">минимизирање и одржавање утицаја на нивоу који не узрокује погоршање </w:t>
      </w:r>
      <w:r w:rsidR="00A4301F">
        <w:rPr>
          <w:lang w:val="sr-Cyrl-RS"/>
        </w:rPr>
        <w:t>статуса</w:t>
      </w:r>
      <w:r>
        <w:rPr>
          <w:lang w:val="sr-Cyrl-RS"/>
        </w:rPr>
        <w:t xml:space="preserve"> </w:t>
      </w:r>
      <w:r w:rsidR="005844FB">
        <w:rPr>
          <w:lang w:val="sr-Cyrl-RS"/>
        </w:rPr>
        <w:t>водних тела</w:t>
      </w:r>
      <w:r>
        <w:rPr>
          <w:lang w:val="sr-Cyrl-RS"/>
        </w:rPr>
        <w:t xml:space="preserve"> површинских и подземних вода).</w:t>
      </w:r>
    </w:p>
    <w:tbl>
      <w:tblPr>
        <w:tblStyle w:val="TableGrid"/>
        <w:tblW w:w="0" w:type="auto"/>
        <w:jc w:val="center"/>
        <w:tblLook w:val="04A0" w:firstRow="1" w:lastRow="0" w:firstColumn="1" w:lastColumn="0" w:noHBand="0" w:noVBand="1"/>
      </w:tblPr>
      <w:tblGrid>
        <w:gridCol w:w="8796"/>
      </w:tblGrid>
      <w:tr w:rsidR="000F49D1" w:rsidRPr="005635D9" w14:paraId="2E487FEC" w14:textId="77777777" w:rsidTr="003850EC">
        <w:trPr>
          <w:trHeight w:val="5006"/>
          <w:jc w:val="center"/>
        </w:trPr>
        <w:tc>
          <w:tcPr>
            <w:tcW w:w="8796" w:type="dxa"/>
            <w:tcBorders>
              <w:top w:val="single" w:sz="4" w:space="0" w:color="auto"/>
              <w:left w:val="single" w:sz="4" w:space="0" w:color="auto"/>
              <w:bottom w:val="single" w:sz="4" w:space="0" w:color="auto"/>
              <w:right w:val="single" w:sz="4" w:space="0" w:color="auto"/>
            </w:tcBorders>
            <w:hideMark/>
          </w:tcPr>
          <w:p w14:paraId="178040F4" w14:textId="77777777" w:rsidR="000F49D1" w:rsidRDefault="000F49D1">
            <w:pPr>
              <w:ind w:firstLine="0"/>
              <w:rPr>
                <w:rFonts w:eastAsia="Calibri"/>
                <w:bCs/>
                <w:szCs w:val="18"/>
                <w:lang w:val="sr-Latn-RS"/>
              </w:rPr>
            </w:pPr>
            <w:r>
              <w:rPr>
                <w:noProof/>
                <w:lang w:val="en-US"/>
              </w:rPr>
              <w:drawing>
                <wp:anchor distT="0" distB="0" distL="114300" distR="114300" simplePos="0" relativeHeight="251662336" behindDoc="1" locked="0" layoutInCell="1" allowOverlap="1" wp14:anchorId="3F218117" wp14:editId="036232A4">
                  <wp:simplePos x="0" y="0"/>
                  <wp:positionH relativeFrom="column">
                    <wp:posOffset>-31115</wp:posOffset>
                  </wp:positionH>
                  <wp:positionV relativeFrom="paragraph">
                    <wp:posOffset>71120</wp:posOffset>
                  </wp:positionV>
                  <wp:extent cx="5448300" cy="3093720"/>
                  <wp:effectExtent l="0" t="0" r="0" b="0"/>
                  <wp:wrapThrough wrapText="bothSides">
                    <wp:wrapPolygon edited="0">
                      <wp:start x="0" y="0"/>
                      <wp:lineTo x="0" y="21414"/>
                      <wp:lineTo x="21524" y="21414"/>
                      <wp:lineTo x="21524" y="0"/>
                      <wp:lineTo x="0" y="0"/>
                    </wp:wrapPolygon>
                  </wp:wrapThrough>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l="1587" t="4198" r="2094" b="3899"/>
                          <a:stretch>
                            <a:fillRect/>
                          </a:stretch>
                        </pic:blipFill>
                        <pic:spPr bwMode="auto">
                          <a:xfrm>
                            <a:off x="0" y="0"/>
                            <a:ext cx="5448300" cy="3093720"/>
                          </a:xfrm>
                          <a:prstGeom prst="rect">
                            <a:avLst/>
                          </a:prstGeom>
                          <a:noFill/>
                        </pic:spPr>
                      </pic:pic>
                    </a:graphicData>
                  </a:graphic>
                  <wp14:sizeRelH relativeFrom="page">
                    <wp14:pctWidth>0</wp14:pctWidth>
                  </wp14:sizeRelH>
                  <wp14:sizeRelV relativeFrom="page">
                    <wp14:pctHeight>0</wp14:pctHeight>
                  </wp14:sizeRelV>
                </wp:anchor>
              </w:drawing>
            </w:r>
          </w:p>
        </w:tc>
      </w:tr>
    </w:tbl>
    <w:p w14:paraId="2E604BD0" w14:textId="2864DCDD" w:rsidR="003850EC" w:rsidRDefault="000530A2" w:rsidP="00F25CD6">
      <w:pPr>
        <w:pStyle w:val="a8"/>
        <w:rPr>
          <w:lang w:val="sr-Latn-RS"/>
        </w:rPr>
      </w:pPr>
      <w:bookmarkStart w:id="108" w:name="_Ref73574082"/>
      <w:bookmarkStart w:id="109" w:name="_Toc73824432"/>
      <w:bookmarkStart w:id="110" w:name="_Toc73824508"/>
      <w:bookmarkStart w:id="111" w:name="_Toc91549815"/>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w:t>
      </w:r>
      <w:r w:rsidR="008D1E03">
        <w:fldChar w:fldCharType="end"/>
      </w:r>
      <w:bookmarkEnd w:id="108"/>
      <w:r>
        <w:rPr>
          <w:rFonts w:eastAsia="Calibri"/>
          <w:bCs/>
          <w:szCs w:val="18"/>
          <w:lang w:val="sr-Cyrl-RS"/>
        </w:rPr>
        <w:t>:</w:t>
      </w:r>
      <w:r w:rsidR="003850EC">
        <w:rPr>
          <w:rFonts w:eastAsia="Calibri"/>
          <w:bCs/>
          <w:szCs w:val="18"/>
          <w:lang w:val="sr-Cyrl-RS"/>
        </w:rPr>
        <w:t xml:space="preserve"> Пример концепта DPSIR приступа</w:t>
      </w:r>
      <w:bookmarkEnd w:id="109"/>
      <w:bookmarkEnd w:id="110"/>
      <w:bookmarkEnd w:id="111"/>
    </w:p>
    <w:p w14:paraId="3F49448D" w14:textId="4004FF99" w:rsidR="000F49D1" w:rsidRDefault="000F49D1" w:rsidP="000F49D1">
      <w:pPr>
        <w:rPr>
          <w:rFonts w:cs="Calibri"/>
          <w:lang w:val="sr-Cyrl-RS"/>
        </w:rPr>
      </w:pPr>
      <w:r>
        <w:rPr>
          <w:lang w:val="sr-Cyrl-RS"/>
        </w:rPr>
        <w:t>ОДВ се фокусира на идентификацију „значајних притисака и утицаја</w:t>
      </w:r>
      <w:r w:rsidR="009F0533">
        <w:rPr>
          <w:lang w:val="sr-Cyrl-RS"/>
        </w:rPr>
        <w:t>”</w:t>
      </w:r>
      <w:r>
        <w:rPr>
          <w:lang w:val="sr-Cyrl-RS"/>
        </w:rPr>
        <w:t xml:space="preserve"> који сами по себи или у комбинацији са другим притисцима могу да проузрокују неуспех у постизању еколошких циљева утврђених чланом 4 ОДВ. </w:t>
      </w:r>
    </w:p>
    <w:p w14:paraId="78D7B4D4" w14:textId="0A8E0E70" w:rsidR="000F49D1" w:rsidRDefault="000F49D1" w:rsidP="000F49D1">
      <w:pPr>
        <w:rPr>
          <w:lang w:val="sr-Cyrl-RS"/>
        </w:rPr>
      </w:pPr>
      <w:r>
        <w:rPr>
          <w:lang w:val="sr-Cyrl-RS"/>
        </w:rPr>
        <w:t xml:space="preserve">Међутим, треба напоменути да квантитативно идентични притисци могу да изазову веома различите утицаје у различитим ситуацијама, оно што </w:t>
      </w:r>
      <w:r w:rsidR="00BE7BF6">
        <w:rPr>
          <w:lang w:val="sr-Cyrl-RS"/>
        </w:rPr>
        <w:t xml:space="preserve">се </w:t>
      </w:r>
      <w:r>
        <w:rPr>
          <w:lang w:val="sr-Cyrl-RS"/>
        </w:rPr>
        <w:t xml:space="preserve">сматра значајним притиском у једној ситуацији не мора бити </w:t>
      </w:r>
      <w:r w:rsidR="00BE7BF6">
        <w:rPr>
          <w:lang w:val="sr-Cyrl-RS"/>
        </w:rPr>
        <w:t xml:space="preserve">значајан </w:t>
      </w:r>
      <w:r>
        <w:rPr>
          <w:lang w:val="sr-Cyrl-RS"/>
        </w:rPr>
        <w:t>притисак и у другој сит</w:t>
      </w:r>
      <w:r w:rsidR="00A4301F">
        <w:rPr>
          <w:lang w:val="sr-Cyrl-RS"/>
        </w:rPr>
        <w:t xml:space="preserve">уацији. Из тог разлога, у овом </w:t>
      </w:r>
      <w:r w:rsidR="0063736B">
        <w:rPr>
          <w:lang w:val="sr-Cyrl-RS"/>
        </w:rPr>
        <w:t>п</w:t>
      </w:r>
      <w:r>
        <w:rPr>
          <w:lang w:val="sr-Cyrl-RS"/>
        </w:rPr>
        <w:t>лану се сви притисци сматрају „значајним</w:t>
      </w:r>
      <w:r w:rsidR="009F0533">
        <w:rPr>
          <w:lang w:val="sr-Cyrl-RS"/>
        </w:rPr>
        <w:t>”</w:t>
      </w:r>
      <w:r>
        <w:rPr>
          <w:lang w:val="sr-Cyrl-RS"/>
        </w:rPr>
        <w:t>, а посебна пажња се посвећује идентификовању значајних утицаја који представљају главни фактор ризика којим треба управљати кроз</w:t>
      </w:r>
      <w:r w:rsidR="00A4301F">
        <w:rPr>
          <w:lang w:val="sr-Cyrl-RS"/>
        </w:rPr>
        <w:t xml:space="preserve"> програм мера дефинисан у овом </w:t>
      </w:r>
      <w:r w:rsidR="0063736B">
        <w:rPr>
          <w:lang w:val="sr-Cyrl-RS"/>
        </w:rPr>
        <w:t>п</w:t>
      </w:r>
      <w:r>
        <w:rPr>
          <w:lang w:val="sr-Cyrl-RS"/>
        </w:rPr>
        <w:t xml:space="preserve">лану. </w:t>
      </w:r>
    </w:p>
    <w:p w14:paraId="06412088" w14:textId="77777777" w:rsidR="000F49D1" w:rsidRPr="00E761F7" w:rsidRDefault="000F49D1" w:rsidP="00E86D8E">
      <w:pPr>
        <w:pStyle w:val="Heading4"/>
      </w:pPr>
      <w:r w:rsidRPr="00E761F7">
        <w:t>Становништво</w:t>
      </w:r>
    </w:p>
    <w:p w14:paraId="0B89AA19" w14:textId="74012816" w:rsidR="000F49D1" w:rsidRDefault="000F49D1" w:rsidP="000F49D1">
      <w:pPr>
        <w:ind w:firstLine="562"/>
        <w:rPr>
          <w:lang w:val="sr-Cyrl-RS"/>
        </w:rPr>
      </w:pPr>
      <w:r>
        <w:rPr>
          <w:lang w:val="sr-Cyrl-RS"/>
        </w:rPr>
        <w:t>Становништво у Републици Србији живи у 4722 насеља вел</w:t>
      </w:r>
      <w:r w:rsidR="00A4301F">
        <w:rPr>
          <w:lang w:val="sr-Cyrl-RS"/>
        </w:rPr>
        <w:t xml:space="preserve">ичине од неколико становника </w:t>
      </w:r>
      <w:r>
        <w:rPr>
          <w:lang w:val="sr-Cyrl-RS"/>
        </w:rPr>
        <w:t xml:space="preserve">до </w:t>
      </w:r>
      <w:r w:rsidR="00A4301F">
        <w:rPr>
          <w:lang w:val="sr-Cyrl-RS"/>
        </w:rPr>
        <w:t>преко</w:t>
      </w:r>
      <w:r>
        <w:rPr>
          <w:lang w:val="sr-Cyrl-RS"/>
        </w:rPr>
        <w:t xml:space="preserve"> </w:t>
      </w:r>
      <w:r w:rsidR="002920EF">
        <w:rPr>
          <w:lang w:val="sr-Cyrl-RS"/>
        </w:rPr>
        <w:t>200.000</w:t>
      </w:r>
      <w:r>
        <w:rPr>
          <w:lang w:val="sr-Cyrl-RS"/>
        </w:rPr>
        <w:t xml:space="preserve"> становника. Тренутно је 56% укупног становништва прикључено на канализационе системе (око 3,9 милиона). Јавни канализациони систем годишње прими око 300.000.000 m</w:t>
      </w:r>
      <w:r>
        <w:rPr>
          <w:vertAlign w:val="superscript"/>
          <w:lang w:val="sr-Cyrl-RS"/>
        </w:rPr>
        <w:t>3</w:t>
      </w:r>
      <w:r>
        <w:rPr>
          <w:lang w:val="sr-Cyrl-RS"/>
        </w:rPr>
        <w:t xml:space="preserve"> отпадних вода. Од укупног испуштања отпадних вода у јавну канализациону мрежу 69% потиче из домаћинстава, око 19% из индустрије и око </w:t>
      </w:r>
      <w:r w:rsidRPr="00094E49">
        <w:rPr>
          <w:lang w:val="sr-Cyrl-RS"/>
        </w:rPr>
        <w:t xml:space="preserve">12% </w:t>
      </w:r>
      <w:r w:rsidR="00A4301F" w:rsidRPr="00094E49">
        <w:rPr>
          <w:lang w:val="sr-Cyrl-RS"/>
        </w:rPr>
        <w:t>од</w:t>
      </w:r>
      <w:r w:rsidRPr="00094E49">
        <w:rPr>
          <w:lang w:val="sr-Cyrl-RS"/>
        </w:rPr>
        <w:t xml:space="preserve"> осталих делатности (</w:t>
      </w:r>
      <w:r w:rsidR="000530A2" w:rsidRPr="00094E49">
        <w:rPr>
          <w:lang w:val="sr-Cyrl-RS"/>
        </w:rPr>
        <w:fldChar w:fldCharType="begin"/>
      </w:r>
      <w:r w:rsidR="000530A2" w:rsidRPr="00094E49">
        <w:rPr>
          <w:lang w:val="sr-Cyrl-RS"/>
        </w:rPr>
        <w:instrText xml:space="preserve"> REF _Ref73574134 </w:instrText>
      </w:r>
      <w:r w:rsidR="00094E49">
        <w:rPr>
          <w:lang w:val="sr-Cyrl-RS"/>
        </w:rPr>
        <w:instrText xml:space="preserve"> \* MERGEFORMAT </w:instrText>
      </w:r>
      <w:r w:rsidR="000530A2" w:rsidRPr="00094E49">
        <w:rPr>
          <w:lang w:val="sr-Cyrl-RS"/>
        </w:rPr>
        <w:fldChar w:fldCharType="separate"/>
      </w:r>
      <w:r w:rsidR="00EC4DD4" w:rsidRPr="00EC4DD4">
        <w:rPr>
          <w:lang w:val="sr-Cyrl-RS"/>
        </w:rPr>
        <w:t xml:space="preserve">Слика </w:t>
      </w:r>
      <w:r w:rsidR="00EC4DD4">
        <w:rPr>
          <w:noProof/>
        </w:rPr>
        <w:t>III</w:t>
      </w:r>
      <w:r w:rsidR="00EC4DD4" w:rsidRPr="00EC4DD4">
        <w:rPr>
          <w:lang w:val="sr-Cyrl-RS"/>
        </w:rPr>
        <w:t>.</w:t>
      </w:r>
      <w:r w:rsidR="00EC4DD4" w:rsidRPr="00EC4DD4">
        <w:rPr>
          <w:noProof/>
          <w:lang w:val="sr-Cyrl-RS"/>
        </w:rPr>
        <w:t>2</w:t>
      </w:r>
      <w:r w:rsidR="000530A2" w:rsidRPr="00094E49">
        <w:rPr>
          <w:lang w:val="sr-Cyrl-RS"/>
        </w:rPr>
        <w:fldChar w:fldCharType="end"/>
      </w:r>
      <w:r w:rsidRPr="00094E49">
        <w:rPr>
          <w:lang w:val="sr-Cyrl-RS"/>
        </w:rPr>
        <w:t xml:space="preserve"> и </w:t>
      </w:r>
      <w:r w:rsidR="00094E49" w:rsidRPr="00094E49">
        <w:rPr>
          <w:lang w:val="sr-Cyrl-RS"/>
        </w:rPr>
        <w:fldChar w:fldCharType="begin"/>
      </w:r>
      <w:r w:rsidR="00094E49" w:rsidRPr="00094E49">
        <w:rPr>
          <w:lang w:val="sr-Cyrl-RS"/>
        </w:rPr>
        <w:instrText xml:space="preserve"> REF _Ref73574282 </w:instrText>
      </w:r>
      <w:r w:rsidR="00094E49">
        <w:rPr>
          <w:lang w:val="sr-Cyrl-RS"/>
        </w:rPr>
        <w:instrText xml:space="preserve"> \* MERGEFORMAT </w:instrText>
      </w:r>
      <w:r w:rsidR="00094E49" w:rsidRPr="00094E49">
        <w:rPr>
          <w:lang w:val="sr-Cyrl-RS"/>
        </w:rPr>
        <w:fldChar w:fldCharType="separate"/>
      </w:r>
      <w:r w:rsidR="00EC4DD4" w:rsidRPr="00EC4DD4">
        <w:rPr>
          <w:lang w:val="sr-Cyrl-RS"/>
        </w:rPr>
        <w:t xml:space="preserve">Слика </w:t>
      </w:r>
      <w:r w:rsidR="00EC4DD4">
        <w:rPr>
          <w:noProof/>
        </w:rPr>
        <w:t>III</w:t>
      </w:r>
      <w:r w:rsidR="00EC4DD4" w:rsidRPr="00EC4DD4">
        <w:rPr>
          <w:lang w:val="sr-Cyrl-RS"/>
        </w:rPr>
        <w:t>.</w:t>
      </w:r>
      <w:r w:rsidR="00EC4DD4" w:rsidRPr="00EC4DD4">
        <w:rPr>
          <w:noProof/>
          <w:lang w:val="sr-Cyrl-RS"/>
        </w:rPr>
        <w:t>4</w:t>
      </w:r>
      <w:r w:rsidR="00094E49" w:rsidRPr="00094E49">
        <w:rPr>
          <w:lang w:val="sr-Cyrl-RS"/>
        </w:rPr>
        <w:fldChar w:fldCharType="end"/>
      </w:r>
      <w:r w:rsidRPr="00094E49">
        <w:rPr>
          <w:lang w:val="sr-Cyrl-RS"/>
        </w:rPr>
        <w:t>).</w:t>
      </w:r>
      <w:r>
        <w:rPr>
          <w:lang w:val="sr-Cyrl-RS"/>
        </w:rPr>
        <w:t xml:space="preserve"> </w:t>
      </w:r>
    </w:p>
    <w:tbl>
      <w:tblPr>
        <w:tblStyle w:val="TableGrid"/>
        <w:tblW w:w="0" w:type="auto"/>
        <w:jc w:val="center"/>
        <w:tblLook w:val="04A0" w:firstRow="1" w:lastRow="0" w:firstColumn="1" w:lastColumn="0" w:noHBand="0" w:noVBand="1"/>
      </w:tblPr>
      <w:tblGrid>
        <w:gridCol w:w="8214"/>
      </w:tblGrid>
      <w:tr w:rsidR="000F49D1" w14:paraId="6680DC10" w14:textId="77777777" w:rsidTr="000F49D1">
        <w:trPr>
          <w:jc w:val="center"/>
        </w:trPr>
        <w:tc>
          <w:tcPr>
            <w:tcW w:w="8214" w:type="dxa"/>
            <w:tcBorders>
              <w:top w:val="single" w:sz="4" w:space="0" w:color="auto"/>
              <w:left w:val="single" w:sz="4" w:space="0" w:color="auto"/>
              <w:bottom w:val="single" w:sz="4" w:space="0" w:color="auto"/>
              <w:right w:val="single" w:sz="4" w:space="0" w:color="auto"/>
            </w:tcBorders>
            <w:hideMark/>
          </w:tcPr>
          <w:p w14:paraId="3B4F2666" w14:textId="77777777" w:rsidR="000F49D1" w:rsidRDefault="000F49D1">
            <w:pPr>
              <w:ind w:firstLine="0"/>
              <w:jc w:val="center"/>
              <w:rPr>
                <w:rFonts w:eastAsia="Calibri"/>
                <w:lang w:val="sr-Latn-RS"/>
              </w:rPr>
            </w:pPr>
            <w:r>
              <w:rPr>
                <w:rFonts w:eastAsia="Calibri"/>
                <w:noProof/>
                <w:lang w:val="en-US"/>
              </w:rPr>
              <w:lastRenderedPageBreak/>
              <w:drawing>
                <wp:inline distT="0" distB="0" distL="0" distR="0" wp14:anchorId="693D648A" wp14:editId="7346ED5A">
                  <wp:extent cx="4848225" cy="2400300"/>
                  <wp:effectExtent l="0" t="0" r="9525"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48225" cy="2400300"/>
                          </a:xfrm>
                          <a:prstGeom prst="rect">
                            <a:avLst/>
                          </a:prstGeom>
                          <a:noFill/>
                          <a:ln>
                            <a:noFill/>
                          </a:ln>
                        </pic:spPr>
                      </pic:pic>
                    </a:graphicData>
                  </a:graphic>
                </wp:inline>
              </w:drawing>
            </w:r>
          </w:p>
        </w:tc>
      </w:tr>
    </w:tbl>
    <w:p w14:paraId="788736D0" w14:textId="528B6E96" w:rsidR="003850EC" w:rsidRPr="00592365" w:rsidRDefault="000530A2" w:rsidP="00F25CD6">
      <w:pPr>
        <w:pStyle w:val="a8"/>
      </w:pPr>
      <w:bookmarkStart w:id="112" w:name="_Ref73574134"/>
      <w:bookmarkStart w:id="113" w:name="_Toc73824433"/>
      <w:bookmarkStart w:id="114" w:name="_Toc73824509"/>
      <w:bookmarkStart w:id="115" w:name="_Toc91549816"/>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2</w:t>
      </w:r>
      <w:r w:rsidR="008D1E03">
        <w:fldChar w:fldCharType="end"/>
      </w:r>
      <w:bookmarkEnd w:id="112"/>
      <w:r w:rsidRPr="00592365">
        <w:t>:</w:t>
      </w:r>
      <w:r w:rsidR="003850EC" w:rsidRPr="00592365">
        <w:t xml:space="preserve"> Главни извори испуштања отпадних вода у јавну канализа</w:t>
      </w:r>
      <w:r w:rsidR="00592365">
        <w:t>циону мрежу</w:t>
      </w:r>
      <w:r w:rsidR="00592365">
        <w:rPr>
          <w:lang w:val="sr-Cyrl-RS"/>
        </w:rPr>
        <w:br/>
      </w:r>
      <w:r w:rsidR="003850EC" w:rsidRPr="00592365">
        <w:t>(Извор: Републички завод за статистику</w:t>
      </w:r>
      <w:bookmarkStart w:id="116" w:name="_Ref66350988"/>
      <w:r w:rsidR="003850EC" w:rsidRPr="00671F68">
        <w:rPr>
          <w:vertAlign w:val="superscript"/>
        </w:rPr>
        <w:footnoteReference w:id="26"/>
      </w:r>
      <w:bookmarkEnd w:id="116"/>
      <w:r w:rsidR="003850EC" w:rsidRPr="00592365">
        <w:t>)</w:t>
      </w:r>
      <w:bookmarkEnd w:id="113"/>
      <w:bookmarkEnd w:id="114"/>
      <w:bookmarkEnd w:id="115"/>
    </w:p>
    <w:p w14:paraId="764EC411" w14:textId="53F258AD" w:rsidR="000F49D1" w:rsidRDefault="000F49D1" w:rsidP="000F49D1">
      <w:pPr>
        <w:rPr>
          <w:rFonts w:cs="Calibri"/>
          <w:lang w:val="sr-Cyrl-RS"/>
        </w:rPr>
      </w:pPr>
      <w:r>
        <w:rPr>
          <w:lang w:val="sr-Cyrl-RS"/>
        </w:rPr>
        <w:t xml:space="preserve">Од укупне популације у </w:t>
      </w:r>
      <w:r w:rsidR="001A0FCE">
        <w:rPr>
          <w:lang w:val="sr-Cyrl-RS"/>
        </w:rPr>
        <w:t xml:space="preserve">Републици </w:t>
      </w:r>
      <w:r>
        <w:rPr>
          <w:lang w:val="sr-Cyrl-RS"/>
        </w:rPr>
        <w:t>Србији око 10% је прикључено на неки тип постројења за пречишћавање комуналних отпадних вода (</w:t>
      </w:r>
      <w:r w:rsidR="000530A2">
        <w:rPr>
          <w:lang w:val="sr-Cyrl-RS"/>
        </w:rPr>
        <w:fldChar w:fldCharType="begin"/>
      </w:r>
      <w:r w:rsidR="000530A2">
        <w:rPr>
          <w:lang w:val="sr-Cyrl-RS"/>
        </w:rPr>
        <w:instrText xml:space="preserve"> REF _Ref73574197 </w:instrText>
      </w:r>
      <w:r w:rsidR="000530A2">
        <w:rPr>
          <w:lang w:val="sr-Cyrl-RS"/>
        </w:rPr>
        <w:fldChar w:fldCharType="separate"/>
      </w:r>
      <w:proofErr w:type="spellStart"/>
      <w:r w:rsidR="00EC4DD4">
        <w:t>Слика</w:t>
      </w:r>
      <w:proofErr w:type="spellEnd"/>
      <w:r w:rsidR="00EC4DD4">
        <w:t xml:space="preserve"> </w:t>
      </w:r>
      <w:r w:rsidR="00EC4DD4">
        <w:rPr>
          <w:noProof/>
        </w:rPr>
        <w:t>III</w:t>
      </w:r>
      <w:r w:rsidR="00EC4DD4">
        <w:t>.</w:t>
      </w:r>
      <w:r w:rsidR="00EC4DD4">
        <w:rPr>
          <w:noProof/>
        </w:rPr>
        <w:t>3</w:t>
      </w:r>
      <w:r w:rsidR="000530A2">
        <w:rPr>
          <w:lang w:val="sr-Cyrl-RS"/>
        </w:rPr>
        <w:fldChar w:fldCharType="end"/>
      </w:r>
      <w:r>
        <w:rPr>
          <w:lang w:val="sr-Cyrl-RS"/>
        </w:rPr>
        <w:t>).</w:t>
      </w:r>
    </w:p>
    <w:tbl>
      <w:tblPr>
        <w:tblStyle w:val="TableGrid"/>
        <w:tblW w:w="0" w:type="auto"/>
        <w:tblInd w:w="567" w:type="dxa"/>
        <w:tblLook w:val="04A0" w:firstRow="1" w:lastRow="0" w:firstColumn="1" w:lastColumn="0" w:noHBand="0" w:noVBand="1"/>
      </w:tblPr>
      <w:tblGrid>
        <w:gridCol w:w="8079"/>
      </w:tblGrid>
      <w:tr w:rsidR="000F49D1" w14:paraId="04FE1C06" w14:textId="77777777" w:rsidTr="000F49D1">
        <w:tc>
          <w:tcPr>
            <w:tcW w:w="8079" w:type="dxa"/>
            <w:tcBorders>
              <w:top w:val="single" w:sz="4" w:space="0" w:color="auto"/>
              <w:left w:val="single" w:sz="4" w:space="0" w:color="auto"/>
              <w:bottom w:val="single" w:sz="4" w:space="0" w:color="auto"/>
              <w:right w:val="single" w:sz="4" w:space="0" w:color="auto"/>
            </w:tcBorders>
            <w:hideMark/>
          </w:tcPr>
          <w:p w14:paraId="46C4BFC7" w14:textId="77777777" w:rsidR="000F49D1" w:rsidRDefault="000F49D1">
            <w:pPr>
              <w:ind w:firstLine="0"/>
              <w:rPr>
                <w:rFonts w:eastAsia="Calibri"/>
                <w:bCs/>
                <w:iCs/>
                <w:lang w:val="sr-Cyrl-RS"/>
              </w:rPr>
            </w:pPr>
            <w:r>
              <w:rPr>
                <w:rFonts w:eastAsia="Calibri"/>
                <w:noProof/>
                <w:lang w:val="en-US"/>
              </w:rPr>
              <w:drawing>
                <wp:inline distT="0" distB="0" distL="0" distR="0" wp14:anchorId="030C9321" wp14:editId="14750F2A">
                  <wp:extent cx="4933950" cy="2457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a:extLst>
                              <a:ext uri="{28A0092B-C50C-407E-A947-70E740481C1C}">
                                <a14:useLocalDpi xmlns:a14="http://schemas.microsoft.com/office/drawing/2010/main" val="0"/>
                              </a:ext>
                            </a:extLst>
                          </a:blip>
                          <a:srcRect l="1894" t="2515" r="1894" b="3784"/>
                          <a:stretch>
                            <a:fillRect/>
                          </a:stretch>
                        </pic:blipFill>
                        <pic:spPr bwMode="auto">
                          <a:xfrm>
                            <a:off x="0" y="0"/>
                            <a:ext cx="4933950" cy="2457450"/>
                          </a:xfrm>
                          <a:prstGeom prst="rect">
                            <a:avLst/>
                          </a:prstGeom>
                          <a:noFill/>
                          <a:ln>
                            <a:noFill/>
                          </a:ln>
                        </pic:spPr>
                      </pic:pic>
                    </a:graphicData>
                  </a:graphic>
                </wp:inline>
              </w:drawing>
            </w:r>
          </w:p>
        </w:tc>
      </w:tr>
    </w:tbl>
    <w:p w14:paraId="2385C6C8" w14:textId="3630B3FD" w:rsidR="000F49D1" w:rsidRPr="00671F68" w:rsidRDefault="000530A2" w:rsidP="00025C8B">
      <w:pPr>
        <w:pStyle w:val="Caption"/>
        <w:rPr>
          <w:rFonts w:cs="Calibri"/>
          <w:lang w:val="sr-Latn-RS"/>
        </w:rPr>
      </w:pPr>
      <w:bookmarkStart w:id="117" w:name="_Ref73574197"/>
      <w:bookmarkStart w:id="118" w:name="_Toc73824434"/>
      <w:bookmarkStart w:id="119" w:name="_Toc73824510"/>
      <w:bookmarkStart w:id="120" w:name="_Toc91549817"/>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3</w:t>
      </w:r>
      <w:r w:rsidR="008D1E03">
        <w:fldChar w:fldCharType="end"/>
      </w:r>
      <w:bookmarkEnd w:id="117"/>
      <w:r>
        <w:t>:</w:t>
      </w:r>
      <w:r w:rsidR="003850EC">
        <w:t xml:space="preserve"> Пречишћавање отпадних вода у Републици Србији (Извор: Републички завод за </w:t>
      </w:r>
      <w:r w:rsidR="003850EC" w:rsidRPr="00671F68">
        <w:t>статистику</w:t>
      </w:r>
      <w:r w:rsidR="00DE6EE9" w:rsidRPr="00671F68">
        <w:fldChar w:fldCharType="begin"/>
      </w:r>
      <w:r w:rsidR="00DE6EE9" w:rsidRPr="00671F68">
        <w:instrText xml:space="preserve"> NOTEREF _Ref66350988 \f \h </w:instrText>
      </w:r>
      <w:r w:rsidR="00DE6EE9" w:rsidRPr="00671F68">
        <w:fldChar w:fldCharType="separate"/>
      </w:r>
      <w:r w:rsidR="00EC4DD4" w:rsidRPr="00EC4DD4">
        <w:rPr>
          <w:rStyle w:val="FootnoteReference"/>
        </w:rPr>
        <w:t>26</w:t>
      </w:r>
      <w:r w:rsidR="00DE6EE9" w:rsidRPr="00671F68">
        <w:fldChar w:fldCharType="end"/>
      </w:r>
      <w:r w:rsidR="003850EC" w:rsidRPr="00671F68">
        <w:rPr>
          <w:lang w:val="sr-Latn-RS"/>
        </w:rPr>
        <w:t>)</w:t>
      </w:r>
      <w:bookmarkEnd w:id="118"/>
      <w:bookmarkEnd w:id="119"/>
      <w:bookmarkEnd w:id="120"/>
    </w:p>
    <w:p w14:paraId="5E27ADC3" w14:textId="18125460" w:rsidR="000F49D1" w:rsidRDefault="000F49D1" w:rsidP="000F49D1">
      <w:pPr>
        <w:rPr>
          <w:lang w:val="sr-Cyrl-RS"/>
        </w:rPr>
      </w:pPr>
      <w:r>
        <w:rPr>
          <w:lang w:val="sr-Cyrl-RS"/>
        </w:rPr>
        <w:t>Од око 7 милиона</w:t>
      </w:r>
      <w:r w:rsidR="001A0FCE">
        <w:rPr>
          <w:lang w:val="sr-Cyrl-RS"/>
        </w:rPr>
        <w:t xml:space="preserve"> становника у Р</w:t>
      </w:r>
      <w:r>
        <w:rPr>
          <w:lang w:val="sr-Cyrl-RS"/>
        </w:rPr>
        <w:t xml:space="preserve">епублици Србији приближно 5,7 милиона </w:t>
      </w:r>
      <w:r w:rsidRPr="00695C18">
        <w:rPr>
          <w:lang w:val="sr-Cyrl-RS"/>
        </w:rPr>
        <w:t>стано</w:t>
      </w:r>
      <w:r w:rsidR="001A0FCE" w:rsidRPr="00695C18">
        <w:rPr>
          <w:lang w:val="sr-Cyrl-RS"/>
        </w:rPr>
        <w:t>вника живи у 398 агломерација</w:t>
      </w:r>
      <w:r w:rsidR="00AB5893" w:rsidRPr="00695C18">
        <w:rPr>
          <w:lang w:val="sr-Cyrl-RS"/>
        </w:rPr>
        <w:t xml:space="preserve"> (Прилог 1)</w:t>
      </w:r>
      <w:r w:rsidR="001A0FCE" w:rsidRPr="00695C18">
        <w:rPr>
          <w:lang w:val="sr-Cyrl-RS"/>
        </w:rPr>
        <w:t xml:space="preserve"> које су деф</w:t>
      </w:r>
      <w:r w:rsidR="00DA6624">
        <w:rPr>
          <w:lang w:val="sr-Cyrl-RS"/>
        </w:rPr>
        <w:t>и</w:t>
      </w:r>
      <w:r w:rsidR="001A0FCE" w:rsidRPr="00695C18">
        <w:rPr>
          <w:lang w:val="sr-Cyrl-RS"/>
        </w:rPr>
        <w:t>нисане</w:t>
      </w:r>
      <w:r w:rsidRPr="00695C18">
        <w:rPr>
          <w:lang w:val="sr-Cyrl-RS"/>
        </w:rPr>
        <w:t xml:space="preserve"> у складу са захтевима</w:t>
      </w:r>
      <w:r>
        <w:rPr>
          <w:lang w:val="sr-Cyrl-RS"/>
        </w:rPr>
        <w:t xml:space="preserve"> </w:t>
      </w:r>
      <w:r w:rsidRPr="0088274F">
        <w:rPr>
          <w:lang w:val="sr-Cyrl-RS"/>
        </w:rPr>
        <w:t>ОДВ</w:t>
      </w:r>
      <w:r w:rsidR="001A0FCE" w:rsidRPr="0088274F">
        <w:rPr>
          <w:lang w:val="sr-Cyrl-RS"/>
        </w:rPr>
        <w:t xml:space="preserve">. У табели </w:t>
      </w:r>
      <w:r w:rsidR="0088274F" w:rsidRPr="0088274F">
        <w:rPr>
          <w:lang w:val="sr-Cyrl-RS"/>
        </w:rPr>
        <w:t>(</w:t>
      </w:r>
      <w:r w:rsidR="0088274F" w:rsidRPr="0088274F">
        <w:rPr>
          <w:lang w:val="sr-Cyrl-RS"/>
        </w:rPr>
        <w:fldChar w:fldCharType="begin"/>
      </w:r>
      <w:r w:rsidR="0088274F" w:rsidRPr="0088274F">
        <w:rPr>
          <w:lang w:val="sr-Cyrl-RS"/>
        </w:rPr>
        <w:instrText xml:space="preserve"> REF _Ref73571606 </w:instrText>
      </w:r>
      <w:r w:rsidR="0088274F">
        <w:rPr>
          <w:lang w:val="sr-Cyrl-RS"/>
        </w:rPr>
        <w:instrText xml:space="preserve"> \* MERGEFORMAT </w:instrText>
      </w:r>
      <w:r w:rsidR="0088274F" w:rsidRPr="0088274F">
        <w:rPr>
          <w:lang w:val="sr-Cyrl-RS"/>
        </w:rPr>
        <w:fldChar w:fldCharType="separate"/>
      </w:r>
      <w:r w:rsidR="00EC4DD4" w:rsidRPr="00EC4DD4">
        <w:rPr>
          <w:lang w:val="sr-Cyrl-RS"/>
        </w:rPr>
        <w:t xml:space="preserve">Табела </w:t>
      </w:r>
      <w:r w:rsidR="00EC4DD4">
        <w:rPr>
          <w:noProof/>
        </w:rPr>
        <w:t>III</w:t>
      </w:r>
      <w:r w:rsidR="00EC4DD4" w:rsidRPr="00EC4DD4">
        <w:rPr>
          <w:lang w:val="sr-Cyrl-RS"/>
        </w:rPr>
        <w:t>.</w:t>
      </w:r>
      <w:r w:rsidR="00EC4DD4" w:rsidRPr="00EC4DD4">
        <w:rPr>
          <w:noProof/>
          <w:lang w:val="sr-Cyrl-RS"/>
        </w:rPr>
        <w:t>2</w:t>
      </w:r>
      <w:r w:rsidR="0088274F" w:rsidRPr="0088274F">
        <w:rPr>
          <w:lang w:val="sr-Cyrl-RS"/>
        </w:rPr>
        <w:fldChar w:fldCharType="end"/>
      </w:r>
      <w:r w:rsidR="0088274F" w:rsidRPr="0088274F">
        <w:rPr>
          <w:lang w:val="sr-Cyrl-RS"/>
        </w:rPr>
        <w:t>)</w:t>
      </w:r>
      <w:r w:rsidR="001A0FCE" w:rsidRPr="0088274F">
        <w:rPr>
          <w:lang w:val="sr-Cyrl-RS"/>
        </w:rPr>
        <w:t xml:space="preserve">. приказане су карактеристике </w:t>
      </w:r>
      <w:r w:rsidR="00E719D1" w:rsidRPr="0088274F">
        <w:rPr>
          <w:lang w:val="sr-Cyrl-RS"/>
        </w:rPr>
        <w:t>санитарних</w:t>
      </w:r>
      <w:r w:rsidR="001A0FCE" w:rsidRPr="0088274F">
        <w:rPr>
          <w:lang w:val="sr-Cyrl-RS"/>
        </w:rPr>
        <w:t xml:space="preserve"> система у</w:t>
      </w:r>
      <w:r w:rsidR="001A0FCE">
        <w:rPr>
          <w:lang w:val="sr-Cyrl-RS"/>
        </w:rPr>
        <w:t xml:space="preserve"> аломерацијама</w:t>
      </w:r>
      <w:r w:rsidR="00E719D1">
        <w:rPr>
          <w:lang w:val="sr-Cyrl-RS"/>
        </w:rPr>
        <w:t xml:space="preserve"> према величини аг</w:t>
      </w:r>
      <w:r w:rsidR="001A0FCE">
        <w:rPr>
          <w:lang w:val="sr-Cyrl-RS"/>
        </w:rPr>
        <w:t xml:space="preserve">ломерације. </w:t>
      </w:r>
      <w:r>
        <w:rPr>
          <w:lang w:val="sr-Cyrl-RS"/>
        </w:rPr>
        <w:t xml:space="preserve">У </w:t>
      </w:r>
      <w:r w:rsidR="00E719D1">
        <w:rPr>
          <w:lang w:val="sr-Cyrl-RS"/>
        </w:rPr>
        <w:t xml:space="preserve">Републици </w:t>
      </w:r>
      <w:r>
        <w:rPr>
          <w:lang w:val="sr-Cyrl-RS"/>
        </w:rPr>
        <w:t>Србији је изграђено 49 постројења за пречишћавање комуналних отпадних вода</w:t>
      </w:r>
      <w:r w:rsidR="00E719D1">
        <w:rPr>
          <w:lang w:val="sr-Cyrl-RS"/>
        </w:rPr>
        <w:t xml:space="preserve">. Изграђена постројења су </w:t>
      </w:r>
      <w:r>
        <w:rPr>
          <w:lang w:val="sr-Cyrl-RS"/>
        </w:rPr>
        <w:t>примарног, секундарног или терцијарног типа</w:t>
      </w:r>
      <w:r w:rsidR="00E719D1">
        <w:rPr>
          <w:lang w:val="sr-Cyrl-RS"/>
        </w:rPr>
        <w:t xml:space="preserve"> пречишћавања отпадних вода</w:t>
      </w:r>
      <w:r>
        <w:rPr>
          <w:lang w:val="sr-Cyrl-RS"/>
        </w:rPr>
        <w:t>. Од укупно</w:t>
      </w:r>
      <w:r w:rsidR="00E719D1">
        <w:rPr>
          <w:lang w:val="sr-Cyrl-RS"/>
        </w:rPr>
        <w:t>г</w:t>
      </w:r>
      <w:r>
        <w:rPr>
          <w:lang w:val="sr-Cyrl-RS"/>
        </w:rPr>
        <w:t xml:space="preserve"> </w:t>
      </w:r>
      <w:r w:rsidR="00E719D1">
        <w:rPr>
          <w:lang w:val="sr-Cyrl-RS"/>
        </w:rPr>
        <w:t xml:space="preserve">броја </w:t>
      </w:r>
      <w:r>
        <w:rPr>
          <w:lang w:val="sr-Cyrl-RS"/>
        </w:rPr>
        <w:t xml:space="preserve">постројења </w:t>
      </w:r>
      <w:r w:rsidR="00E719D1">
        <w:rPr>
          <w:lang w:val="sr-Cyrl-RS"/>
        </w:rPr>
        <w:t>у функцији су 32, од којих мањи</w:t>
      </w:r>
      <w:r>
        <w:rPr>
          <w:lang w:val="sr-Cyrl-RS"/>
        </w:rPr>
        <w:t xml:space="preserve"> број </w:t>
      </w:r>
      <w:r w:rsidR="00E719D1">
        <w:rPr>
          <w:lang w:val="sr-Cyrl-RS"/>
        </w:rPr>
        <w:t>постиже</w:t>
      </w:r>
      <w:r>
        <w:rPr>
          <w:lang w:val="sr-Cyrl-RS"/>
        </w:rPr>
        <w:t xml:space="preserve"> пројектовани </w:t>
      </w:r>
      <w:r w:rsidR="00E719D1">
        <w:rPr>
          <w:lang w:val="sr-Cyrl-RS"/>
        </w:rPr>
        <w:t>ефекат технолошког</w:t>
      </w:r>
      <w:r>
        <w:rPr>
          <w:lang w:val="sr-Cyrl-RS"/>
        </w:rPr>
        <w:t xml:space="preserve"> процес</w:t>
      </w:r>
      <w:r w:rsidR="00E719D1">
        <w:rPr>
          <w:lang w:val="sr-Cyrl-RS"/>
        </w:rPr>
        <w:t>а</w:t>
      </w:r>
      <w:r>
        <w:rPr>
          <w:lang w:val="sr-Cyrl-RS"/>
        </w:rPr>
        <w:t xml:space="preserve"> пречишћавања отпадних вода.</w:t>
      </w:r>
    </w:p>
    <w:p w14:paraId="3341FA24" w14:textId="77777777" w:rsidR="00695C18" w:rsidRDefault="00695C18" w:rsidP="000F49D1">
      <w:pPr>
        <w:rPr>
          <w:lang w:val="sr-Cyrl-RS"/>
        </w:rPr>
      </w:pPr>
    </w:p>
    <w:p w14:paraId="05260AED" w14:textId="77777777" w:rsidR="0054110D" w:rsidRDefault="0054110D" w:rsidP="000F49D1">
      <w:pPr>
        <w:rPr>
          <w:lang w:val="sr-Cyrl-RS"/>
        </w:rPr>
      </w:pPr>
    </w:p>
    <w:p w14:paraId="1F7DE364" w14:textId="26CF0BC4" w:rsidR="000F49D1" w:rsidRDefault="0088274F" w:rsidP="00025C8B">
      <w:pPr>
        <w:pStyle w:val="Caption"/>
        <w:rPr>
          <w:bCs/>
        </w:rPr>
      </w:pPr>
      <w:bookmarkStart w:id="121" w:name="_Ref73571606"/>
      <w:bookmarkStart w:id="122" w:name="_Toc126230370"/>
      <w:r>
        <w:lastRenderedPageBreak/>
        <w:t xml:space="preserve">Табела </w:t>
      </w:r>
      <w:r w:rsidR="006C2BF4">
        <w:fldChar w:fldCharType="begin"/>
      </w:r>
      <w:r w:rsidR="006C2BF4">
        <w:instrText xml:space="preserve"> STYLEREF 1 \s </w:instrText>
      </w:r>
      <w:r w:rsidR="006C2BF4">
        <w:fldChar w:fldCharType="separate"/>
      </w:r>
      <w:r w:rsidR="00EC4DD4">
        <w:rPr>
          <w:noProof/>
        </w:rPr>
        <w:t>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2</w:t>
      </w:r>
      <w:r w:rsidR="006C2BF4">
        <w:fldChar w:fldCharType="end"/>
      </w:r>
      <w:bookmarkEnd w:id="121"/>
      <w:r>
        <w:t>:</w:t>
      </w:r>
      <w:r w:rsidR="000F49D1">
        <w:rPr>
          <w:bCs/>
        </w:rPr>
        <w:t xml:space="preserve"> Карактеристике санитарних система у агломерацијама у РС</w:t>
      </w:r>
      <w:bookmarkEnd w:id="122"/>
    </w:p>
    <w:tbl>
      <w:tblPr>
        <w:tblStyle w:val="GridTable4-Accent51"/>
        <w:tblW w:w="48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1"/>
        <w:gridCol w:w="1420"/>
        <w:gridCol w:w="1141"/>
        <w:gridCol w:w="1993"/>
        <w:gridCol w:w="1423"/>
        <w:gridCol w:w="1423"/>
      </w:tblGrid>
      <w:tr w:rsidR="000F49D1" w:rsidRPr="005635D9" w14:paraId="02ECE065" w14:textId="77777777" w:rsidTr="00312D1B">
        <w:trPr>
          <w:cnfStyle w:val="100000000000" w:firstRow="1" w:lastRow="0" w:firstColumn="0" w:lastColumn="0" w:oddVBand="0" w:evenVBand="0" w:oddHBand="0" w:evenHBand="0" w:firstRowFirstColumn="0" w:firstRowLastColumn="0" w:lastRowFirstColumn="0" w:lastRowLastColumn="0"/>
          <w:trHeight w:val="1419"/>
        </w:trPr>
        <w:tc>
          <w:tcPr>
            <w:cnfStyle w:val="001000000000" w:firstRow="0" w:lastRow="0" w:firstColumn="1" w:lastColumn="0" w:oddVBand="0" w:evenVBand="0" w:oddHBand="0" w:evenHBand="0" w:firstRowFirstColumn="0" w:firstRowLastColumn="0" w:lastRowFirstColumn="0" w:lastRowLastColumn="0"/>
            <w:tcW w:w="875" w:type="pct"/>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3B893D22" w14:textId="77777777" w:rsidR="000F49D1" w:rsidRDefault="000F49D1">
            <w:pPr>
              <w:spacing w:before="0" w:beforeAutospacing="0" w:after="0" w:afterAutospacing="0"/>
              <w:ind w:firstLine="0"/>
              <w:rPr>
                <w:rFonts w:eastAsia="Times New Roman" w:cs="Times New Roman"/>
                <w:color w:val="auto"/>
                <w:sz w:val="18"/>
                <w:szCs w:val="18"/>
                <w:lang w:val="sr-Cyrl-RS" w:eastAsia="en-GB"/>
              </w:rPr>
            </w:pPr>
            <w:r>
              <w:rPr>
                <w:rFonts w:eastAsia="Times New Roman" w:cs="Times New Roman"/>
                <w:color w:val="auto"/>
                <w:sz w:val="18"/>
                <w:szCs w:val="18"/>
                <w:lang w:val="sr-Cyrl-RS" w:eastAsia="en-GB"/>
              </w:rPr>
              <w:t>Величина агломерације по броју становника</w:t>
            </w:r>
          </w:p>
        </w:tc>
        <w:tc>
          <w:tcPr>
            <w:tcW w:w="791" w:type="pct"/>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1AFB17F9" w14:textId="77777777" w:rsidR="000F49D1" w:rsidRDefault="000F49D1">
            <w:pPr>
              <w:spacing w:before="0" w:beforeAutospacing="0" w:after="0" w:afterAutospacing="0"/>
              <w:ind w:firstLine="0"/>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18"/>
                <w:szCs w:val="18"/>
                <w:lang w:val="sr-Cyrl-RS" w:eastAsia="en-GB"/>
              </w:rPr>
            </w:pPr>
            <w:r>
              <w:rPr>
                <w:rFonts w:eastAsia="Times New Roman" w:cs="Times New Roman"/>
                <w:color w:val="auto"/>
                <w:sz w:val="18"/>
                <w:szCs w:val="18"/>
                <w:lang w:val="sr-Cyrl-RS" w:eastAsia="en-GB"/>
              </w:rPr>
              <w:t>Број агломерација одређене величине</w:t>
            </w:r>
          </w:p>
        </w:tc>
        <w:tc>
          <w:tcPr>
            <w:tcW w:w="636" w:type="pct"/>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2DD35E09" w14:textId="77777777" w:rsidR="000F49D1" w:rsidRDefault="000F49D1">
            <w:pPr>
              <w:spacing w:before="0" w:beforeAutospacing="0" w:after="0" w:afterAutospacing="0"/>
              <w:ind w:firstLine="0"/>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18"/>
                <w:szCs w:val="18"/>
                <w:lang w:val="sr-Cyrl-RS" w:eastAsia="en-GB"/>
              </w:rPr>
            </w:pPr>
            <w:r>
              <w:rPr>
                <w:rFonts w:eastAsia="Times New Roman" w:cs="Times New Roman"/>
                <w:color w:val="auto"/>
                <w:sz w:val="18"/>
                <w:szCs w:val="18"/>
                <w:lang w:val="sr-Cyrl-RS" w:eastAsia="en-GB"/>
              </w:rPr>
              <w:t>Популација 2016.</w:t>
            </w:r>
          </w:p>
        </w:tc>
        <w:tc>
          <w:tcPr>
            <w:tcW w:w="1111" w:type="pct"/>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20CB4A0D" w14:textId="77777777" w:rsidR="000F49D1" w:rsidRDefault="000F49D1">
            <w:pPr>
              <w:spacing w:before="0" w:beforeAutospacing="0" w:after="0" w:afterAutospacing="0"/>
              <w:ind w:firstLine="0"/>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18"/>
                <w:szCs w:val="18"/>
                <w:lang w:val="sr-Cyrl-RS" w:eastAsia="en-GB"/>
              </w:rPr>
            </w:pPr>
            <w:r>
              <w:rPr>
                <w:rFonts w:eastAsia="Times New Roman" w:cs="Times New Roman"/>
                <w:color w:val="auto"/>
                <w:sz w:val="18"/>
                <w:szCs w:val="18"/>
                <w:lang w:val="sr-Cyrl-RS" w:eastAsia="en-GB"/>
              </w:rPr>
              <w:t>Становништво повезано на јавну канализацију 2016.</w:t>
            </w:r>
          </w:p>
        </w:tc>
        <w:tc>
          <w:tcPr>
            <w:tcW w:w="793" w:type="pct"/>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31E492D7" w14:textId="77777777" w:rsidR="000F49D1" w:rsidRDefault="000F49D1">
            <w:pPr>
              <w:spacing w:before="0" w:beforeAutospacing="0" w:after="0" w:afterAutospacing="0"/>
              <w:ind w:firstLine="0"/>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18"/>
                <w:szCs w:val="18"/>
                <w:lang w:val="sr-Cyrl-RS" w:eastAsia="en-GB"/>
              </w:rPr>
            </w:pPr>
            <w:r>
              <w:rPr>
                <w:rFonts w:eastAsia="Times New Roman" w:cs="Times New Roman"/>
                <w:color w:val="auto"/>
                <w:sz w:val="18"/>
                <w:szCs w:val="18"/>
                <w:lang w:val="sr-Cyrl-RS" w:eastAsia="en-GB"/>
              </w:rPr>
              <w:t>Становништво повезано на инивидуалне системе  (септичке јаме)</w:t>
            </w:r>
          </w:p>
        </w:tc>
        <w:tc>
          <w:tcPr>
            <w:tcW w:w="793" w:type="pct"/>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28E20BD6" w14:textId="77777777" w:rsidR="000F49D1" w:rsidRDefault="000F49D1">
            <w:pPr>
              <w:spacing w:before="0" w:beforeAutospacing="0" w:after="0" w:afterAutospacing="0"/>
              <w:ind w:firstLine="0"/>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18"/>
                <w:szCs w:val="18"/>
                <w:lang w:val="sr-Cyrl-RS" w:eastAsia="en-GB"/>
              </w:rPr>
            </w:pPr>
            <w:r>
              <w:rPr>
                <w:rFonts w:eastAsia="Times New Roman" w:cs="Times New Roman"/>
                <w:color w:val="auto"/>
                <w:sz w:val="18"/>
                <w:szCs w:val="18"/>
                <w:lang w:val="sr-Cyrl-RS" w:eastAsia="en-GB"/>
              </w:rPr>
              <w:t>Становништво које је прикључено на суве тоалете</w:t>
            </w:r>
          </w:p>
        </w:tc>
      </w:tr>
      <w:tr w:rsidR="000F49D1" w14:paraId="6DD1CF5E" w14:textId="77777777" w:rsidTr="00312D1B">
        <w:trPr>
          <w:trHeight w:val="280"/>
        </w:trPr>
        <w:tc>
          <w:tcPr>
            <w:cnfStyle w:val="001000000000" w:firstRow="0" w:lastRow="0" w:firstColumn="1" w:lastColumn="0" w:oddVBand="0" w:evenVBand="0" w:oddHBand="0" w:evenHBand="0" w:firstRowFirstColumn="0" w:firstRowLastColumn="0" w:lastRowFirstColumn="0" w:lastRowLastColumn="0"/>
            <w:tcW w:w="875" w:type="pct"/>
            <w:tcBorders>
              <w:top w:val="double" w:sz="4" w:space="0" w:color="auto"/>
              <w:left w:val="single" w:sz="4" w:space="0" w:color="auto"/>
              <w:bottom w:val="single" w:sz="4" w:space="0" w:color="auto"/>
              <w:right w:val="single" w:sz="4" w:space="0" w:color="auto"/>
            </w:tcBorders>
            <w:noWrap/>
            <w:vAlign w:val="center"/>
            <w:hideMark/>
          </w:tcPr>
          <w:p w14:paraId="54693963" w14:textId="77777777" w:rsidR="000F49D1" w:rsidRDefault="000F49D1">
            <w:pPr>
              <w:spacing w:before="0" w:beforeAutospacing="0" w:after="0" w:afterAutospacing="0"/>
              <w:ind w:firstLine="0"/>
              <w:jc w:val="center"/>
              <w:rPr>
                <w:rFonts w:eastAsia="Times New Roman" w:cs="Times New Roman"/>
                <w:b w:val="0"/>
                <w:color w:val="000000"/>
                <w:sz w:val="22"/>
                <w:lang w:val="sr-Cyrl-RS" w:eastAsia="en-GB"/>
              </w:rPr>
            </w:pPr>
            <w:r>
              <w:rPr>
                <w:rFonts w:eastAsia="Times New Roman" w:cs="Times New Roman"/>
                <w:b w:val="0"/>
                <w:color w:val="000000"/>
                <w:sz w:val="22"/>
                <w:lang w:val="sr-Cyrl-RS" w:eastAsia="en-GB"/>
              </w:rPr>
              <w:t>&lt; 2.000</w:t>
            </w:r>
          </w:p>
        </w:tc>
        <w:tc>
          <w:tcPr>
            <w:tcW w:w="791" w:type="pct"/>
            <w:tcBorders>
              <w:top w:val="double" w:sz="4" w:space="0" w:color="auto"/>
              <w:left w:val="single" w:sz="4" w:space="0" w:color="auto"/>
              <w:bottom w:val="single" w:sz="4" w:space="0" w:color="auto"/>
              <w:right w:val="single" w:sz="4" w:space="0" w:color="auto"/>
            </w:tcBorders>
            <w:noWrap/>
            <w:vAlign w:val="center"/>
            <w:hideMark/>
          </w:tcPr>
          <w:p w14:paraId="63CB7BBB"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eastAsia="Times New Roman" w:cs="Times New Roman"/>
                <w:color w:val="000000"/>
                <w:sz w:val="22"/>
                <w:lang w:val="sr-Cyrl-RS" w:eastAsia="en-GB"/>
              </w:rPr>
              <w:t>53</w:t>
            </w:r>
          </w:p>
        </w:tc>
        <w:tc>
          <w:tcPr>
            <w:tcW w:w="636" w:type="pct"/>
            <w:tcBorders>
              <w:top w:val="double" w:sz="4" w:space="0" w:color="auto"/>
              <w:left w:val="single" w:sz="4" w:space="0" w:color="auto"/>
              <w:bottom w:val="single" w:sz="4" w:space="0" w:color="auto"/>
              <w:right w:val="single" w:sz="4" w:space="0" w:color="auto"/>
            </w:tcBorders>
            <w:noWrap/>
            <w:vAlign w:val="center"/>
            <w:hideMark/>
          </w:tcPr>
          <w:p w14:paraId="1056B3F1"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cs="Times New Roman"/>
                <w:color w:val="000000"/>
                <w:sz w:val="22"/>
                <w:lang w:val="sr-Cyrl-RS"/>
              </w:rPr>
              <w:t>77.029</w:t>
            </w:r>
          </w:p>
        </w:tc>
        <w:tc>
          <w:tcPr>
            <w:tcW w:w="1111" w:type="pct"/>
            <w:tcBorders>
              <w:top w:val="double" w:sz="4" w:space="0" w:color="auto"/>
              <w:left w:val="single" w:sz="4" w:space="0" w:color="auto"/>
              <w:bottom w:val="single" w:sz="4" w:space="0" w:color="auto"/>
              <w:right w:val="single" w:sz="4" w:space="0" w:color="auto"/>
            </w:tcBorders>
            <w:noWrap/>
            <w:vAlign w:val="center"/>
            <w:hideMark/>
          </w:tcPr>
          <w:p w14:paraId="6941D374"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cs="Times New Roman"/>
                <w:color w:val="000000"/>
                <w:sz w:val="22"/>
                <w:lang w:val="sr-Cyrl-RS"/>
              </w:rPr>
              <w:t>16.559</w:t>
            </w:r>
          </w:p>
        </w:tc>
        <w:tc>
          <w:tcPr>
            <w:tcW w:w="793" w:type="pct"/>
            <w:tcBorders>
              <w:top w:val="double" w:sz="4" w:space="0" w:color="auto"/>
              <w:left w:val="single" w:sz="4" w:space="0" w:color="auto"/>
              <w:bottom w:val="single" w:sz="4" w:space="0" w:color="auto"/>
              <w:right w:val="single" w:sz="4" w:space="0" w:color="auto"/>
            </w:tcBorders>
            <w:noWrap/>
            <w:vAlign w:val="center"/>
            <w:hideMark/>
          </w:tcPr>
          <w:p w14:paraId="1D59FE1B"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cs="Times New Roman"/>
                <w:color w:val="000000"/>
                <w:sz w:val="22"/>
                <w:lang w:val="sr-Cyrl-RS"/>
              </w:rPr>
              <w:t>54.886</w:t>
            </w:r>
          </w:p>
        </w:tc>
        <w:tc>
          <w:tcPr>
            <w:tcW w:w="793" w:type="pct"/>
            <w:tcBorders>
              <w:top w:val="double" w:sz="4" w:space="0" w:color="auto"/>
              <w:left w:val="single" w:sz="4" w:space="0" w:color="auto"/>
              <w:bottom w:val="single" w:sz="4" w:space="0" w:color="auto"/>
              <w:right w:val="single" w:sz="4" w:space="0" w:color="auto"/>
            </w:tcBorders>
            <w:noWrap/>
            <w:vAlign w:val="center"/>
            <w:hideMark/>
          </w:tcPr>
          <w:p w14:paraId="20761A0B"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cs="Times New Roman"/>
                <w:color w:val="000000"/>
                <w:sz w:val="22"/>
                <w:lang w:val="sr-Cyrl-RS"/>
              </w:rPr>
              <w:t>5.585</w:t>
            </w:r>
          </w:p>
        </w:tc>
      </w:tr>
      <w:tr w:rsidR="000F49D1" w14:paraId="75B24509" w14:textId="77777777" w:rsidTr="00312D1B">
        <w:trPr>
          <w:trHeight w:val="280"/>
        </w:trPr>
        <w:tc>
          <w:tcPr>
            <w:cnfStyle w:val="001000000000" w:firstRow="0" w:lastRow="0" w:firstColumn="1" w:lastColumn="0" w:oddVBand="0" w:evenVBand="0" w:oddHBand="0" w:evenHBand="0" w:firstRowFirstColumn="0" w:firstRowLastColumn="0" w:lastRowFirstColumn="0" w:lastRowLastColumn="0"/>
            <w:tcW w:w="875" w:type="pct"/>
            <w:tcBorders>
              <w:top w:val="single" w:sz="4" w:space="0" w:color="auto"/>
              <w:left w:val="single" w:sz="4" w:space="0" w:color="auto"/>
              <w:bottom w:val="single" w:sz="4" w:space="0" w:color="auto"/>
              <w:right w:val="single" w:sz="4" w:space="0" w:color="auto"/>
            </w:tcBorders>
            <w:noWrap/>
            <w:vAlign w:val="center"/>
            <w:hideMark/>
          </w:tcPr>
          <w:p w14:paraId="250D2BE8" w14:textId="77777777" w:rsidR="000F49D1" w:rsidRDefault="000F49D1">
            <w:pPr>
              <w:spacing w:before="0" w:beforeAutospacing="0" w:after="0" w:afterAutospacing="0"/>
              <w:ind w:firstLine="0"/>
              <w:jc w:val="center"/>
              <w:rPr>
                <w:rFonts w:eastAsia="Times New Roman" w:cs="Times New Roman"/>
                <w:b w:val="0"/>
                <w:color w:val="000000"/>
                <w:sz w:val="22"/>
                <w:lang w:val="sr-Cyrl-RS" w:eastAsia="en-GB"/>
              </w:rPr>
            </w:pPr>
            <w:r>
              <w:rPr>
                <w:rFonts w:eastAsia="Times New Roman" w:cs="Times New Roman"/>
                <w:b w:val="0"/>
                <w:color w:val="000000"/>
                <w:sz w:val="22"/>
                <w:lang w:val="sr-Cyrl-RS" w:eastAsia="en-GB"/>
              </w:rPr>
              <w:t>2.000-10.000</w:t>
            </w:r>
          </w:p>
        </w:tc>
        <w:tc>
          <w:tcPr>
            <w:tcW w:w="791" w:type="pct"/>
            <w:tcBorders>
              <w:top w:val="single" w:sz="4" w:space="0" w:color="auto"/>
              <w:left w:val="single" w:sz="4" w:space="0" w:color="auto"/>
              <w:bottom w:val="single" w:sz="4" w:space="0" w:color="auto"/>
              <w:right w:val="single" w:sz="4" w:space="0" w:color="auto"/>
            </w:tcBorders>
            <w:noWrap/>
            <w:vAlign w:val="center"/>
            <w:hideMark/>
          </w:tcPr>
          <w:p w14:paraId="055A2659"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eastAsia="Times New Roman" w:cs="Times New Roman"/>
                <w:color w:val="000000"/>
                <w:sz w:val="22"/>
                <w:lang w:val="sr-Cyrl-RS" w:eastAsia="en-GB"/>
              </w:rPr>
              <w:t>260</w:t>
            </w:r>
          </w:p>
        </w:tc>
        <w:tc>
          <w:tcPr>
            <w:tcW w:w="636" w:type="pct"/>
            <w:tcBorders>
              <w:top w:val="single" w:sz="4" w:space="0" w:color="auto"/>
              <w:left w:val="single" w:sz="4" w:space="0" w:color="auto"/>
              <w:bottom w:val="single" w:sz="4" w:space="0" w:color="auto"/>
              <w:right w:val="single" w:sz="4" w:space="0" w:color="auto"/>
            </w:tcBorders>
            <w:noWrap/>
            <w:vAlign w:val="center"/>
            <w:hideMark/>
          </w:tcPr>
          <w:p w14:paraId="6E7DC73F"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cs="Times New Roman"/>
                <w:color w:val="000000"/>
                <w:sz w:val="22"/>
                <w:lang w:val="sr-Cyrl-RS"/>
              </w:rPr>
              <w:t>1.103.412</w:t>
            </w:r>
          </w:p>
        </w:tc>
        <w:tc>
          <w:tcPr>
            <w:tcW w:w="1111" w:type="pct"/>
            <w:tcBorders>
              <w:top w:val="single" w:sz="4" w:space="0" w:color="auto"/>
              <w:left w:val="single" w:sz="4" w:space="0" w:color="auto"/>
              <w:bottom w:val="single" w:sz="4" w:space="0" w:color="auto"/>
              <w:right w:val="single" w:sz="4" w:space="0" w:color="auto"/>
            </w:tcBorders>
            <w:noWrap/>
            <w:vAlign w:val="center"/>
            <w:hideMark/>
          </w:tcPr>
          <w:p w14:paraId="6A51AE73"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cs="Times New Roman"/>
                <w:color w:val="000000"/>
                <w:sz w:val="22"/>
                <w:lang w:val="sr-Cyrl-RS"/>
              </w:rPr>
              <w:t>299.178</w:t>
            </w:r>
          </w:p>
        </w:tc>
        <w:tc>
          <w:tcPr>
            <w:tcW w:w="793" w:type="pct"/>
            <w:tcBorders>
              <w:top w:val="single" w:sz="4" w:space="0" w:color="auto"/>
              <w:left w:val="single" w:sz="4" w:space="0" w:color="auto"/>
              <w:bottom w:val="single" w:sz="4" w:space="0" w:color="auto"/>
              <w:right w:val="single" w:sz="4" w:space="0" w:color="auto"/>
            </w:tcBorders>
            <w:noWrap/>
            <w:vAlign w:val="center"/>
            <w:hideMark/>
          </w:tcPr>
          <w:p w14:paraId="5A9E67A3"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cs="Times New Roman"/>
                <w:color w:val="000000"/>
                <w:sz w:val="22"/>
                <w:lang w:val="sr-Cyrl-RS"/>
              </w:rPr>
              <w:t>751.164</w:t>
            </w:r>
          </w:p>
        </w:tc>
        <w:tc>
          <w:tcPr>
            <w:tcW w:w="793" w:type="pct"/>
            <w:tcBorders>
              <w:top w:val="single" w:sz="4" w:space="0" w:color="auto"/>
              <w:left w:val="single" w:sz="4" w:space="0" w:color="auto"/>
              <w:bottom w:val="single" w:sz="4" w:space="0" w:color="auto"/>
              <w:right w:val="single" w:sz="4" w:space="0" w:color="auto"/>
            </w:tcBorders>
            <w:noWrap/>
            <w:vAlign w:val="center"/>
            <w:hideMark/>
          </w:tcPr>
          <w:p w14:paraId="09FACDB5"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cs="Times New Roman"/>
                <w:color w:val="000000"/>
                <w:sz w:val="22"/>
                <w:lang w:val="sr-Cyrl-RS"/>
              </w:rPr>
              <w:t>53.071</w:t>
            </w:r>
          </w:p>
        </w:tc>
      </w:tr>
      <w:tr w:rsidR="000F49D1" w14:paraId="02825C0F" w14:textId="77777777" w:rsidTr="00312D1B">
        <w:trPr>
          <w:trHeight w:val="280"/>
        </w:trPr>
        <w:tc>
          <w:tcPr>
            <w:cnfStyle w:val="001000000000" w:firstRow="0" w:lastRow="0" w:firstColumn="1" w:lastColumn="0" w:oddVBand="0" w:evenVBand="0" w:oddHBand="0" w:evenHBand="0" w:firstRowFirstColumn="0" w:firstRowLastColumn="0" w:lastRowFirstColumn="0" w:lastRowLastColumn="0"/>
            <w:tcW w:w="875" w:type="pct"/>
            <w:tcBorders>
              <w:top w:val="single" w:sz="4" w:space="0" w:color="auto"/>
              <w:left w:val="single" w:sz="4" w:space="0" w:color="auto"/>
              <w:bottom w:val="single" w:sz="4" w:space="0" w:color="auto"/>
              <w:right w:val="single" w:sz="4" w:space="0" w:color="auto"/>
            </w:tcBorders>
            <w:noWrap/>
            <w:vAlign w:val="center"/>
            <w:hideMark/>
          </w:tcPr>
          <w:p w14:paraId="530F5185" w14:textId="77777777" w:rsidR="000F49D1" w:rsidRDefault="000F49D1">
            <w:pPr>
              <w:spacing w:before="0" w:beforeAutospacing="0" w:after="0" w:afterAutospacing="0"/>
              <w:ind w:firstLine="0"/>
              <w:jc w:val="center"/>
              <w:rPr>
                <w:rFonts w:eastAsia="Times New Roman" w:cs="Times New Roman"/>
                <w:b w:val="0"/>
                <w:color w:val="000000"/>
                <w:sz w:val="22"/>
                <w:lang w:val="sr-Cyrl-RS" w:eastAsia="en-GB"/>
              </w:rPr>
            </w:pPr>
            <w:r>
              <w:rPr>
                <w:rFonts w:eastAsia="Times New Roman" w:cs="Times New Roman"/>
                <w:b w:val="0"/>
                <w:color w:val="000000"/>
                <w:sz w:val="22"/>
                <w:lang w:val="sr-Cyrl-RS" w:eastAsia="en-GB"/>
              </w:rPr>
              <w:t>10.000-50.000</w:t>
            </w:r>
          </w:p>
        </w:tc>
        <w:tc>
          <w:tcPr>
            <w:tcW w:w="791" w:type="pct"/>
            <w:tcBorders>
              <w:top w:val="single" w:sz="4" w:space="0" w:color="auto"/>
              <w:left w:val="single" w:sz="4" w:space="0" w:color="auto"/>
              <w:bottom w:val="single" w:sz="4" w:space="0" w:color="auto"/>
              <w:right w:val="single" w:sz="4" w:space="0" w:color="auto"/>
            </w:tcBorders>
            <w:noWrap/>
            <w:vAlign w:val="center"/>
            <w:hideMark/>
          </w:tcPr>
          <w:p w14:paraId="0DB740D9"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eastAsia="Times New Roman" w:cs="Times New Roman"/>
                <w:color w:val="000000"/>
                <w:sz w:val="22"/>
                <w:lang w:val="sr-Cyrl-RS" w:eastAsia="en-GB"/>
              </w:rPr>
              <w:t>67</w:t>
            </w:r>
          </w:p>
        </w:tc>
        <w:tc>
          <w:tcPr>
            <w:tcW w:w="636" w:type="pct"/>
            <w:tcBorders>
              <w:top w:val="single" w:sz="4" w:space="0" w:color="auto"/>
              <w:left w:val="single" w:sz="4" w:space="0" w:color="auto"/>
              <w:bottom w:val="single" w:sz="4" w:space="0" w:color="auto"/>
              <w:right w:val="single" w:sz="4" w:space="0" w:color="auto"/>
            </w:tcBorders>
            <w:noWrap/>
            <w:vAlign w:val="center"/>
            <w:hideMark/>
          </w:tcPr>
          <w:p w14:paraId="4A3F7D07"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cs="Times New Roman"/>
                <w:color w:val="000000"/>
                <w:sz w:val="22"/>
                <w:lang w:val="sr-Cyrl-RS"/>
              </w:rPr>
              <w:t>1.568.619</w:t>
            </w:r>
          </w:p>
        </w:tc>
        <w:tc>
          <w:tcPr>
            <w:tcW w:w="1111" w:type="pct"/>
            <w:tcBorders>
              <w:top w:val="single" w:sz="4" w:space="0" w:color="auto"/>
              <w:left w:val="single" w:sz="4" w:space="0" w:color="auto"/>
              <w:bottom w:val="single" w:sz="4" w:space="0" w:color="auto"/>
              <w:right w:val="single" w:sz="4" w:space="0" w:color="auto"/>
            </w:tcBorders>
            <w:noWrap/>
            <w:vAlign w:val="center"/>
            <w:hideMark/>
          </w:tcPr>
          <w:p w14:paraId="00AC583A"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cs="Times New Roman"/>
                <w:color w:val="000000"/>
                <w:sz w:val="22"/>
                <w:lang w:val="sr-Cyrl-RS"/>
              </w:rPr>
              <w:t>1.085.261</w:t>
            </w:r>
          </w:p>
        </w:tc>
        <w:tc>
          <w:tcPr>
            <w:tcW w:w="793" w:type="pct"/>
            <w:tcBorders>
              <w:top w:val="single" w:sz="4" w:space="0" w:color="auto"/>
              <w:left w:val="single" w:sz="4" w:space="0" w:color="auto"/>
              <w:bottom w:val="single" w:sz="4" w:space="0" w:color="auto"/>
              <w:right w:val="single" w:sz="4" w:space="0" w:color="auto"/>
            </w:tcBorders>
            <w:noWrap/>
            <w:vAlign w:val="center"/>
            <w:hideMark/>
          </w:tcPr>
          <w:p w14:paraId="6EC16503"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cs="Times New Roman"/>
                <w:color w:val="000000"/>
                <w:sz w:val="22"/>
                <w:lang w:val="sr-Cyrl-RS"/>
              </w:rPr>
              <w:t>426.673</w:t>
            </w:r>
          </w:p>
        </w:tc>
        <w:tc>
          <w:tcPr>
            <w:tcW w:w="793" w:type="pct"/>
            <w:tcBorders>
              <w:top w:val="single" w:sz="4" w:space="0" w:color="auto"/>
              <w:left w:val="single" w:sz="4" w:space="0" w:color="auto"/>
              <w:bottom w:val="single" w:sz="4" w:space="0" w:color="auto"/>
              <w:right w:val="single" w:sz="4" w:space="0" w:color="auto"/>
            </w:tcBorders>
            <w:noWrap/>
            <w:vAlign w:val="center"/>
            <w:hideMark/>
          </w:tcPr>
          <w:p w14:paraId="0C4D09EC"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cs="Times New Roman"/>
                <w:color w:val="000000"/>
                <w:sz w:val="22"/>
                <w:lang w:val="sr-Cyrl-RS"/>
              </w:rPr>
              <w:t>56.685</w:t>
            </w:r>
          </w:p>
        </w:tc>
      </w:tr>
      <w:tr w:rsidR="000F49D1" w14:paraId="41FA2964" w14:textId="77777777" w:rsidTr="00312D1B">
        <w:trPr>
          <w:trHeight w:val="280"/>
        </w:trPr>
        <w:tc>
          <w:tcPr>
            <w:cnfStyle w:val="001000000000" w:firstRow="0" w:lastRow="0" w:firstColumn="1" w:lastColumn="0" w:oddVBand="0" w:evenVBand="0" w:oddHBand="0" w:evenHBand="0" w:firstRowFirstColumn="0" w:firstRowLastColumn="0" w:lastRowFirstColumn="0" w:lastRowLastColumn="0"/>
            <w:tcW w:w="875" w:type="pct"/>
            <w:tcBorders>
              <w:top w:val="single" w:sz="4" w:space="0" w:color="auto"/>
              <w:left w:val="single" w:sz="4" w:space="0" w:color="auto"/>
              <w:bottom w:val="single" w:sz="4" w:space="0" w:color="auto"/>
              <w:right w:val="single" w:sz="4" w:space="0" w:color="auto"/>
            </w:tcBorders>
            <w:noWrap/>
            <w:vAlign w:val="center"/>
            <w:hideMark/>
          </w:tcPr>
          <w:p w14:paraId="5E125D33" w14:textId="77777777" w:rsidR="000F49D1" w:rsidRDefault="000F49D1">
            <w:pPr>
              <w:spacing w:before="0" w:beforeAutospacing="0" w:after="0" w:afterAutospacing="0"/>
              <w:ind w:firstLine="0"/>
              <w:jc w:val="center"/>
              <w:rPr>
                <w:rFonts w:eastAsia="Times New Roman" w:cs="Times New Roman"/>
                <w:b w:val="0"/>
                <w:color w:val="000000"/>
                <w:sz w:val="22"/>
                <w:lang w:val="sr-Cyrl-RS" w:eastAsia="en-GB"/>
              </w:rPr>
            </w:pPr>
            <w:r>
              <w:rPr>
                <w:rFonts w:eastAsia="Times New Roman" w:cs="Times New Roman"/>
                <w:b w:val="0"/>
                <w:color w:val="000000"/>
                <w:sz w:val="22"/>
                <w:lang w:val="sr-Cyrl-RS" w:eastAsia="en-GB"/>
              </w:rPr>
              <w:t>50.000-100.000</w:t>
            </w:r>
          </w:p>
        </w:tc>
        <w:tc>
          <w:tcPr>
            <w:tcW w:w="791" w:type="pct"/>
            <w:tcBorders>
              <w:top w:val="single" w:sz="4" w:space="0" w:color="auto"/>
              <w:left w:val="single" w:sz="4" w:space="0" w:color="auto"/>
              <w:bottom w:val="single" w:sz="4" w:space="0" w:color="auto"/>
              <w:right w:val="single" w:sz="4" w:space="0" w:color="auto"/>
            </w:tcBorders>
            <w:noWrap/>
            <w:vAlign w:val="center"/>
            <w:hideMark/>
          </w:tcPr>
          <w:p w14:paraId="018E5EC0"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eastAsia="Times New Roman" w:cs="Times New Roman"/>
                <w:color w:val="000000"/>
                <w:sz w:val="22"/>
                <w:lang w:val="sr-Cyrl-RS" w:eastAsia="en-GB"/>
              </w:rPr>
              <w:t>14</w:t>
            </w:r>
          </w:p>
        </w:tc>
        <w:tc>
          <w:tcPr>
            <w:tcW w:w="636" w:type="pct"/>
            <w:tcBorders>
              <w:top w:val="single" w:sz="4" w:space="0" w:color="auto"/>
              <w:left w:val="single" w:sz="4" w:space="0" w:color="auto"/>
              <w:bottom w:val="single" w:sz="4" w:space="0" w:color="auto"/>
              <w:right w:val="single" w:sz="4" w:space="0" w:color="auto"/>
            </w:tcBorders>
            <w:noWrap/>
            <w:vAlign w:val="center"/>
            <w:hideMark/>
          </w:tcPr>
          <w:p w14:paraId="4DD5A179"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cs="Times New Roman"/>
                <w:color w:val="000000"/>
                <w:sz w:val="22"/>
                <w:lang w:val="sr-Cyrl-RS"/>
              </w:rPr>
              <w:t>1.075.092</w:t>
            </w:r>
          </w:p>
        </w:tc>
        <w:tc>
          <w:tcPr>
            <w:tcW w:w="1111" w:type="pct"/>
            <w:tcBorders>
              <w:top w:val="single" w:sz="4" w:space="0" w:color="auto"/>
              <w:left w:val="single" w:sz="4" w:space="0" w:color="auto"/>
              <w:bottom w:val="single" w:sz="4" w:space="0" w:color="auto"/>
              <w:right w:val="single" w:sz="4" w:space="0" w:color="auto"/>
            </w:tcBorders>
            <w:noWrap/>
            <w:vAlign w:val="center"/>
            <w:hideMark/>
          </w:tcPr>
          <w:p w14:paraId="17A081DE"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cs="Times New Roman"/>
                <w:color w:val="000000"/>
                <w:sz w:val="22"/>
                <w:lang w:val="sr-Cyrl-RS"/>
              </w:rPr>
              <w:t>876.420</w:t>
            </w:r>
          </w:p>
        </w:tc>
        <w:tc>
          <w:tcPr>
            <w:tcW w:w="793" w:type="pct"/>
            <w:tcBorders>
              <w:top w:val="single" w:sz="4" w:space="0" w:color="auto"/>
              <w:left w:val="single" w:sz="4" w:space="0" w:color="auto"/>
              <w:bottom w:val="single" w:sz="4" w:space="0" w:color="auto"/>
              <w:right w:val="single" w:sz="4" w:space="0" w:color="auto"/>
            </w:tcBorders>
            <w:noWrap/>
            <w:vAlign w:val="center"/>
            <w:hideMark/>
          </w:tcPr>
          <w:p w14:paraId="03A2D79A"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cs="Times New Roman"/>
                <w:color w:val="000000"/>
                <w:sz w:val="22"/>
                <w:lang w:val="sr-Cyrl-RS"/>
              </w:rPr>
              <w:t>179.257</w:t>
            </w:r>
          </w:p>
        </w:tc>
        <w:tc>
          <w:tcPr>
            <w:tcW w:w="793" w:type="pct"/>
            <w:tcBorders>
              <w:top w:val="single" w:sz="4" w:space="0" w:color="auto"/>
              <w:left w:val="single" w:sz="4" w:space="0" w:color="auto"/>
              <w:bottom w:val="single" w:sz="4" w:space="0" w:color="auto"/>
              <w:right w:val="single" w:sz="4" w:space="0" w:color="auto"/>
            </w:tcBorders>
            <w:noWrap/>
            <w:vAlign w:val="center"/>
            <w:hideMark/>
          </w:tcPr>
          <w:p w14:paraId="1935DA08"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cs="Times New Roman"/>
                <w:color w:val="000000"/>
                <w:sz w:val="22"/>
                <w:lang w:val="sr-Cyrl-RS"/>
              </w:rPr>
              <w:t>19.415</w:t>
            </w:r>
          </w:p>
        </w:tc>
      </w:tr>
      <w:tr w:rsidR="000F49D1" w14:paraId="62E3A0DC" w14:textId="77777777" w:rsidTr="00312D1B">
        <w:trPr>
          <w:trHeight w:val="280"/>
        </w:trPr>
        <w:tc>
          <w:tcPr>
            <w:cnfStyle w:val="001000000000" w:firstRow="0" w:lastRow="0" w:firstColumn="1" w:lastColumn="0" w:oddVBand="0" w:evenVBand="0" w:oddHBand="0" w:evenHBand="0" w:firstRowFirstColumn="0" w:firstRowLastColumn="0" w:lastRowFirstColumn="0" w:lastRowLastColumn="0"/>
            <w:tcW w:w="875" w:type="pct"/>
            <w:tcBorders>
              <w:top w:val="single" w:sz="4" w:space="0" w:color="auto"/>
              <w:left w:val="single" w:sz="4" w:space="0" w:color="auto"/>
              <w:bottom w:val="single" w:sz="4" w:space="0" w:color="auto"/>
              <w:right w:val="single" w:sz="4" w:space="0" w:color="auto"/>
            </w:tcBorders>
            <w:noWrap/>
            <w:vAlign w:val="center"/>
            <w:hideMark/>
          </w:tcPr>
          <w:p w14:paraId="3512BBEB" w14:textId="77777777" w:rsidR="000F49D1" w:rsidRDefault="000F49D1">
            <w:pPr>
              <w:spacing w:before="0" w:beforeAutospacing="0" w:after="0" w:afterAutospacing="0"/>
              <w:ind w:firstLine="0"/>
              <w:jc w:val="center"/>
              <w:rPr>
                <w:rFonts w:eastAsia="Times New Roman" w:cs="Times New Roman"/>
                <w:b w:val="0"/>
                <w:color w:val="000000"/>
                <w:sz w:val="22"/>
                <w:lang w:val="sr-Cyrl-RS" w:eastAsia="en-GB"/>
              </w:rPr>
            </w:pPr>
            <w:r>
              <w:rPr>
                <w:rFonts w:eastAsia="Times New Roman" w:cs="Times New Roman"/>
                <w:b w:val="0"/>
                <w:color w:val="000000"/>
                <w:sz w:val="22"/>
                <w:lang w:val="sr-Cyrl-RS" w:eastAsia="en-GB"/>
              </w:rPr>
              <w:t>&gt;100.000</w:t>
            </w:r>
          </w:p>
        </w:tc>
        <w:tc>
          <w:tcPr>
            <w:tcW w:w="791" w:type="pct"/>
            <w:tcBorders>
              <w:top w:val="single" w:sz="4" w:space="0" w:color="auto"/>
              <w:left w:val="single" w:sz="4" w:space="0" w:color="auto"/>
              <w:bottom w:val="single" w:sz="4" w:space="0" w:color="auto"/>
              <w:right w:val="single" w:sz="4" w:space="0" w:color="auto"/>
            </w:tcBorders>
            <w:noWrap/>
            <w:vAlign w:val="center"/>
            <w:hideMark/>
          </w:tcPr>
          <w:p w14:paraId="2ABFF100"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eastAsia="Times New Roman" w:cs="Times New Roman"/>
                <w:color w:val="000000"/>
                <w:sz w:val="22"/>
                <w:lang w:val="sr-Cyrl-RS" w:eastAsia="en-GB"/>
              </w:rPr>
              <w:t>4</w:t>
            </w:r>
          </w:p>
        </w:tc>
        <w:tc>
          <w:tcPr>
            <w:tcW w:w="636" w:type="pct"/>
            <w:tcBorders>
              <w:top w:val="single" w:sz="4" w:space="0" w:color="auto"/>
              <w:left w:val="single" w:sz="4" w:space="0" w:color="auto"/>
              <w:bottom w:val="single" w:sz="4" w:space="0" w:color="auto"/>
              <w:right w:val="single" w:sz="4" w:space="0" w:color="auto"/>
            </w:tcBorders>
            <w:noWrap/>
            <w:vAlign w:val="center"/>
            <w:hideMark/>
          </w:tcPr>
          <w:p w14:paraId="208D638B"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cs="Times New Roman"/>
                <w:color w:val="000000"/>
                <w:sz w:val="22"/>
                <w:lang w:val="sr-Cyrl-RS"/>
              </w:rPr>
              <w:t>1.892.079</w:t>
            </w:r>
          </w:p>
        </w:tc>
        <w:tc>
          <w:tcPr>
            <w:tcW w:w="1111" w:type="pct"/>
            <w:tcBorders>
              <w:top w:val="single" w:sz="4" w:space="0" w:color="auto"/>
              <w:left w:val="single" w:sz="4" w:space="0" w:color="auto"/>
              <w:bottom w:val="single" w:sz="4" w:space="0" w:color="auto"/>
              <w:right w:val="single" w:sz="4" w:space="0" w:color="auto"/>
            </w:tcBorders>
            <w:noWrap/>
            <w:vAlign w:val="center"/>
            <w:hideMark/>
          </w:tcPr>
          <w:p w14:paraId="6B309D77"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cs="Times New Roman"/>
                <w:color w:val="000000"/>
                <w:sz w:val="22"/>
                <w:lang w:val="sr-Cyrl-RS"/>
              </w:rPr>
              <w:t>1.653.079</w:t>
            </w:r>
          </w:p>
        </w:tc>
        <w:tc>
          <w:tcPr>
            <w:tcW w:w="793" w:type="pct"/>
            <w:tcBorders>
              <w:top w:val="single" w:sz="4" w:space="0" w:color="auto"/>
              <w:left w:val="single" w:sz="4" w:space="0" w:color="auto"/>
              <w:bottom w:val="single" w:sz="4" w:space="0" w:color="auto"/>
              <w:right w:val="single" w:sz="4" w:space="0" w:color="auto"/>
            </w:tcBorders>
            <w:noWrap/>
            <w:vAlign w:val="center"/>
            <w:hideMark/>
          </w:tcPr>
          <w:p w14:paraId="4315D37E"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cs="Times New Roman"/>
                <w:color w:val="000000"/>
                <w:sz w:val="22"/>
                <w:lang w:val="sr-Cyrl-RS"/>
              </w:rPr>
              <w:t>225.423</w:t>
            </w:r>
          </w:p>
        </w:tc>
        <w:tc>
          <w:tcPr>
            <w:tcW w:w="793" w:type="pct"/>
            <w:tcBorders>
              <w:top w:val="single" w:sz="4" w:space="0" w:color="auto"/>
              <w:left w:val="single" w:sz="4" w:space="0" w:color="auto"/>
              <w:bottom w:val="single" w:sz="4" w:space="0" w:color="auto"/>
              <w:right w:val="single" w:sz="4" w:space="0" w:color="auto"/>
            </w:tcBorders>
            <w:noWrap/>
            <w:vAlign w:val="center"/>
            <w:hideMark/>
          </w:tcPr>
          <w:p w14:paraId="375F6CF4"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val="sr-Cyrl-RS" w:eastAsia="en-GB"/>
              </w:rPr>
            </w:pPr>
            <w:r>
              <w:rPr>
                <w:rFonts w:cs="Times New Roman"/>
                <w:color w:val="000000"/>
                <w:sz w:val="22"/>
                <w:lang w:val="sr-Cyrl-RS"/>
              </w:rPr>
              <w:t>13.577</w:t>
            </w:r>
          </w:p>
        </w:tc>
      </w:tr>
      <w:tr w:rsidR="000F49D1" w14:paraId="29E52144" w14:textId="77777777" w:rsidTr="00312D1B">
        <w:trPr>
          <w:trHeight w:val="280"/>
        </w:trPr>
        <w:tc>
          <w:tcPr>
            <w:cnfStyle w:val="001000000000" w:firstRow="0" w:lastRow="0" w:firstColumn="1" w:lastColumn="0" w:oddVBand="0" w:evenVBand="0" w:oddHBand="0" w:evenHBand="0" w:firstRowFirstColumn="0" w:firstRowLastColumn="0" w:lastRowFirstColumn="0" w:lastRowLastColumn="0"/>
            <w:tcW w:w="875" w:type="pct"/>
            <w:tcBorders>
              <w:top w:val="single" w:sz="4" w:space="0" w:color="auto"/>
              <w:left w:val="single" w:sz="4" w:space="0" w:color="auto"/>
              <w:bottom w:val="single" w:sz="4" w:space="0" w:color="auto"/>
              <w:right w:val="single" w:sz="4" w:space="0" w:color="auto"/>
            </w:tcBorders>
            <w:noWrap/>
            <w:vAlign w:val="center"/>
            <w:hideMark/>
          </w:tcPr>
          <w:p w14:paraId="519EF80E" w14:textId="77777777" w:rsidR="000F49D1" w:rsidRDefault="000F49D1">
            <w:pPr>
              <w:spacing w:before="0" w:beforeAutospacing="0" w:after="0" w:afterAutospacing="0"/>
              <w:ind w:firstLine="0"/>
              <w:jc w:val="right"/>
              <w:rPr>
                <w:rFonts w:eastAsia="Times New Roman" w:cs="Times New Roman"/>
                <w:i/>
                <w:color w:val="000000"/>
                <w:sz w:val="22"/>
                <w:lang w:val="sr-Cyrl-RS" w:eastAsia="en-GB"/>
              </w:rPr>
            </w:pPr>
            <w:r>
              <w:rPr>
                <w:rFonts w:eastAsia="Times New Roman" w:cs="Times New Roman"/>
                <w:i/>
                <w:color w:val="000000"/>
                <w:sz w:val="22"/>
                <w:lang w:val="sr-Cyrl-RS" w:eastAsia="en-GB"/>
              </w:rPr>
              <w:t>Укупно</w:t>
            </w:r>
          </w:p>
        </w:tc>
        <w:tc>
          <w:tcPr>
            <w:tcW w:w="791" w:type="pct"/>
            <w:tcBorders>
              <w:top w:val="single" w:sz="4" w:space="0" w:color="auto"/>
              <w:left w:val="single" w:sz="4" w:space="0" w:color="auto"/>
              <w:bottom w:val="single" w:sz="4" w:space="0" w:color="auto"/>
              <w:right w:val="single" w:sz="4" w:space="0" w:color="auto"/>
            </w:tcBorders>
            <w:noWrap/>
            <w:vAlign w:val="center"/>
            <w:hideMark/>
          </w:tcPr>
          <w:p w14:paraId="5A9F0CA6"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i/>
                <w:color w:val="000000"/>
                <w:sz w:val="22"/>
                <w:lang w:val="sr-Cyrl-RS" w:eastAsia="en-GB"/>
              </w:rPr>
            </w:pPr>
            <w:r>
              <w:rPr>
                <w:rFonts w:eastAsia="Times New Roman" w:cs="Times New Roman"/>
                <w:b/>
                <w:i/>
                <w:color w:val="000000"/>
                <w:sz w:val="22"/>
                <w:lang w:val="sr-Cyrl-RS" w:eastAsia="en-GB"/>
              </w:rPr>
              <w:t>398</w:t>
            </w:r>
          </w:p>
        </w:tc>
        <w:tc>
          <w:tcPr>
            <w:tcW w:w="636" w:type="pct"/>
            <w:tcBorders>
              <w:top w:val="single" w:sz="4" w:space="0" w:color="auto"/>
              <w:left w:val="single" w:sz="4" w:space="0" w:color="auto"/>
              <w:bottom w:val="single" w:sz="4" w:space="0" w:color="auto"/>
              <w:right w:val="single" w:sz="4" w:space="0" w:color="auto"/>
            </w:tcBorders>
            <w:noWrap/>
            <w:vAlign w:val="center"/>
            <w:hideMark/>
          </w:tcPr>
          <w:p w14:paraId="22B514CC"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i/>
                <w:color w:val="000000"/>
                <w:sz w:val="22"/>
                <w:lang w:val="sr-Cyrl-RS" w:eastAsia="en-GB"/>
              </w:rPr>
            </w:pPr>
            <w:r>
              <w:rPr>
                <w:rFonts w:cs="Times New Roman"/>
                <w:b/>
                <w:i/>
                <w:color w:val="000000"/>
                <w:sz w:val="22"/>
                <w:lang w:val="sr-Cyrl-RS"/>
              </w:rPr>
              <w:t>5.716.232</w:t>
            </w:r>
          </w:p>
        </w:tc>
        <w:tc>
          <w:tcPr>
            <w:tcW w:w="1111" w:type="pct"/>
            <w:tcBorders>
              <w:top w:val="single" w:sz="4" w:space="0" w:color="auto"/>
              <w:left w:val="single" w:sz="4" w:space="0" w:color="auto"/>
              <w:bottom w:val="single" w:sz="4" w:space="0" w:color="auto"/>
              <w:right w:val="single" w:sz="4" w:space="0" w:color="auto"/>
            </w:tcBorders>
            <w:noWrap/>
            <w:vAlign w:val="center"/>
            <w:hideMark/>
          </w:tcPr>
          <w:p w14:paraId="17EB9D72"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i/>
                <w:color w:val="000000"/>
                <w:sz w:val="22"/>
                <w:lang w:val="sr-Cyrl-RS" w:eastAsia="en-GB"/>
              </w:rPr>
            </w:pPr>
            <w:r>
              <w:rPr>
                <w:rFonts w:cs="Times New Roman"/>
                <w:b/>
                <w:i/>
                <w:color w:val="000000"/>
                <w:sz w:val="22"/>
                <w:lang w:val="sr-Cyrl-RS"/>
              </w:rPr>
              <w:t>3.930.497</w:t>
            </w:r>
          </w:p>
        </w:tc>
        <w:tc>
          <w:tcPr>
            <w:tcW w:w="793" w:type="pct"/>
            <w:tcBorders>
              <w:top w:val="single" w:sz="4" w:space="0" w:color="auto"/>
              <w:left w:val="single" w:sz="4" w:space="0" w:color="auto"/>
              <w:bottom w:val="single" w:sz="4" w:space="0" w:color="auto"/>
              <w:right w:val="single" w:sz="4" w:space="0" w:color="auto"/>
            </w:tcBorders>
            <w:noWrap/>
            <w:vAlign w:val="center"/>
            <w:hideMark/>
          </w:tcPr>
          <w:p w14:paraId="4503CEE5"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i/>
                <w:color w:val="000000"/>
                <w:sz w:val="22"/>
                <w:lang w:val="sr-Cyrl-RS" w:eastAsia="en-GB"/>
              </w:rPr>
            </w:pPr>
            <w:r>
              <w:rPr>
                <w:rFonts w:cs="Times New Roman"/>
                <w:b/>
                <w:i/>
                <w:color w:val="000000"/>
                <w:sz w:val="22"/>
                <w:lang w:val="sr-Cyrl-RS"/>
              </w:rPr>
              <w:t>1.637.403</w:t>
            </w:r>
          </w:p>
        </w:tc>
        <w:tc>
          <w:tcPr>
            <w:tcW w:w="793" w:type="pct"/>
            <w:tcBorders>
              <w:top w:val="single" w:sz="4" w:space="0" w:color="auto"/>
              <w:left w:val="single" w:sz="4" w:space="0" w:color="auto"/>
              <w:bottom w:val="single" w:sz="4" w:space="0" w:color="auto"/>
              <w:right w:val="single" w:sz="4" w:space="0" w:color="auto"/>
            </w:tcBorders>
            <w:noWrap/>
            <w:vAlign w:val="center"/>
            <w:hideMark/>
          </w:tcPr>
          <w:p w14:paraId="3E24EEAC" w14:textId="77777777" w:rsidR="000F49D1" w:rsidRDefault="000F49D1">
            <w:pPr>
              <w:spacing w:before="0" w:beforeAutospacing="0" w:after="0" w:afterAutospacing="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i/>
                <w:color w:val="000000"/>
                <w:sz w:val="22"/>
                <w:lang w:val="sr-Cyrl-RS" w:eastAsia="en-GB"/>
              </w:rPr>
            </w:pPr>
            <w:r>
              <w:rPr>
                <w:rFonts w:cs="Times New Roman"/>
                <w:b/>
                <w:i/>
                <w:color w:val="000000"/>
                <w:sz w:val="22"/>
                <w:lang w:val="sr-Cyrl-RS"/>
              </w:rPr>
              <w:t>148.332</w:t>
            </w:r>
          </w:p>
        </w:tc>
      </w:tr>
    </w:tbl>
    <w:p w14:paraId="5639ECF1" w14:textId="0A79E96E" w:rsidR="00312D1B" w:rsidRDefault="00434F30" w:rsidP="00312D1B">
      <w:pPr>
        <w:rPr>
          <w:lang w:val="sr-Cyrl-RS"/>
        </w:rPr>
      </w:pPr>
      <w:r w:rsidRPr="00434F30">
        <w:rPr>
          <w:lang w:val="sr-Cyrl-RS"/>
        </w:rPr>
        <w:t xml:space="preserve">Као полазни подаци за обрачун оптерећења загађењем од </w:t>
      </w:r>
      <w:r w:rsidR="0045666C">
        <w:rPr>
          <w:lang w:val="sr-Cyrl-RS"/>
        </w:rPr>
        <w:t>становништва</w:t>
      </w:r>
      <w:r w:rsidRPr="00434F30">
        <w:rPr>
          <w:lang w:val="sr-Cyrl-RS"/>
        </w:rPr>
        <w:t xml:space="preserve"> коришћени су подаци из пописа становништва из 2011. године који су иновирани проценом становништва за 2016. годину</w:t>
      </w:r>
      <w:r>
        <w:rPr>
          <w:lang w:val="sr-Cyrl-RS"/>
        </w:rPr>
        <w:t xml:space="preserve"> </w:t>
      </w:r>
      <w:r w:rsidR="00312D1B" w:rsidRPr="00312D1B">
        <w:rPr>
          <w:lang w:val="sr-Cyrl-RS"/>
        </w:rPr>
        <w:t>на основу анализе коју је урадио Инстиут за водопривреду „Јарослав Черни</w:t>
      </w:r>
      <w:r w:rsidR="009F0533">
        <w:rPr>
          <w:lang w:val="sr-Cyrl-RS"/>
        </w:rPr>
        <w:t>”</w:t>
      </w:r>
      <w:r w:rsidR="00312D1B">
        <w:rPr>
          <w:lang w:val="sr-Cyrl-RS"/>
        </w:rPr>
        <w:t xml:space="preserve">, подаци </w:t>
      </w:r>
      <w:r w:rsidR="00312D1B" w:rsidRPr="00312D1B">
        <w:rPr>
          <w:lang w:val="sr-Cyrl-RS"/>
        </w:rPr>
        <w:t xml:space="preserve">о агломерацијама (shapefile-ови) из </w:t>
      </w:r>
      <w:r w:rsidR="0005795E">
        <w:rPr>
          <w:lang w:val="sr-Cyrl-RS"/>
        </w:rPr>
        <w:t>Специфичног плана имплементације Директиве о третману комуналних отпадних вода</w:t>
      </w:r>
      <w:bookmarkStart w:id="123" w:name="_Ref70080802"/>
      <w:r w:rsidR="0005795E">
        <w:rPr>
          <w:rStyle w:val="FootnoteReference"/>
          <w:lang w:val="sr-Cyrl-RS"/>
        </w:rPr>
        <w:footnoteReference w:id="27"/>
      </w:r>
      <w:bookmarkEnd w:id="123"/>
      <w:r w:rsidR="00312D1B" w:rsidRPr="00312D1B">
        <w:rPr>
          <w:lang w:val="sr-Cyrl-RS"/>
        </w:rPr>
        <w:t>, односно насељима која улазе у агломерације са бр</w:t>
      </w:r>
      <w:r w:rsidR="00312D1B">
        <w:rPr>
          <w:lang w:val="sr-Cyrl-RS"/>
        </w:rPr>
        <w:t xml:space="preserve">ојем еквивалентиних становника </w:t>
      </w:r>
      <w:r w:rsidR="00312D1B" w:rsidRPr="00312D1B">
        <w:rPr>
          <w:lang w:val="sr-Cyrl-RS"/>
        </w:rPr>
        <w:t xml:space="preserve">и коефицијентима </w:t>
      </w:r>
      <w:r w:rsidR="00312D1B">
        <w:rPr>
          <w:lang w:val="sr-Cyrl-RS"/>
        </w:rPr>
        <w:t xml:space="preserve">за прорачун </w:t>
      </w:r>
      <w:r w:rsidR="00312D1B" w:rsidRPr="00312D1B">
        <w:rPr>
          <w:lang w:val="sr-Cyrl-RS"/>
        </w:rPr>
        <w:t xml:space="preserve">генерисаног оптерећења за </w:t>
      </w:r>
      <w:r w:rsidR="00312D1B">
        <w:rPr>
          <w:lang w:val="sr-Cyrl-RS"/>
        </w:rPr>
        <w:t>БПК</w:t>
      </w:r>
      <w:r w:rsidR="00312D1B" w:rsidRPr="00312D1B">
        <w:rPr>
          <w:vertAlign w:val="subscript"/>
          <w:lang w:val="sr-Cyrl-RS"/>
        </w:rPr>
        <w:t>5</w:t>
      </w:r>
      <w:r w:rsidR="00312D1B">
        <w:rPr>
          <w:lang w:val="sr-Cyrl-RS"/>
        </w:rPr>
        <w:t xml:space="preserve">, </w:t>
      </w:r>
      <w:r w:rsidR="00312D1B" w:rsidRPr="00312D1B">
        <w:rPr>
          <w:lang w:val="sr-Cyrl-RS"/>
        </w:rPr>
        <w:t>азот и фосфор по еквивалент становнику. Детаљна  м</w:t>
      </w:r>
      <w:r w:rsidR="00312D1B">
        <w:rPr>
          <w:lang w:val="sr-Cyrl-RS"/>
        </w:rPr>
        <w:t xml:space="preserve">етодологија и коефицијенти </w:t>
      </w:r>
      <w:r w:rsidR="00312D1B" w:rsidRPr="00312D1B">
        <w:rPr>
          <w:lang w:val="sr-Cyrl-RS"/>
        </w:rPr>
        <w:t xml:space="preserve">дати су у </w:t>
      </w:r>
      <w:r w:rsidR="00312D1B">
        <w:rPr>
          <w:lang w:val="sr-Cyrl-RS"/>
        </w:rPr>
        <w:t>Прилогу</w:t>
      </w:r>
      <w:r>
        <w:rPr>
          <w:lang w:val="sr-Cyrl-RS"/>
        </w:rPr>
        <w:t xml:space="preserve"> </w:t>
      </w:r>
      <w:r w:rsidR="00312D1B">
        <w:rPr>
          <w:lang w:val="sr-Cyrl-RS"/>
        </w:rPr>
        <w:t>2.</w:t>
      </w:r>
    </w:p>
    <w:p w14:paraId="0743BF15" w14:textId="77777777" w:rsidR="000F49D1" w:rsidRDefault="000F49D1" w:rsidP="00E86D8E">
      <w:pPr>
        <w:pStyle w:val="Heading4"/>
      </w:pPr>
      <w:r w:rsidRPr="009C7A79">
        <w:t>Индустрија</w:t>
      </w:r>
    </w:p>
    <w:p w14:paraId="4D0640D3" w14:textId="7660F119" w:rsidR="000F49D1" w:rsidRDefault="000F49D1" w:rsidP="000F49D1">
      <w:pPr>
        <w:rPr>
          <w:lang w:val="sr-Cyrl-RS"/>
        </w:rPr>
      </w:pPr>
      <w:r>
        <w:rPr>
          <w:lang w:val="sr-Cyrl-RS"/>
        </w:rPr>
        <w:t xml:space="preserve">Процењује се да удео индустријских отпадних вода у укупним емисијама у животну средину не представља значајни проценат од укупног оптерећења у </w:t>
      </w:r>
      <w:r w:rsidR="009C7A79">
        <w:rPr>
          <w:lang w:val="sr-Cyrl-RS"/>
        </w:rPr>
        <w:t xml:space="preserve">Републици </w:t>
      </w:r>
      <w:r>
        <w:rPr>
          <w:lang w:val="sr-Cyrl-RS"/>
        </w:rPr>
        <w:t>Србији. Због специфичних карактеристика отпадних вода које настају у</w:t>
      </w:r>
      <w:r w:rsidR="009C7A79">
        <w:rPr>
          <w:lang w:val="sr-Cyrl-RS"/>
        </w:rPr>
        <w:t xml:space="preserve"> процесу производње и/или коришћ</w:t>
      </w:r>
      <w:r>
        <w:rPr>
          <w:lang w:val="sr-Cyrl-RS"/>
        </w:rPr>
        <w:t xml:space="preserve">ења захваћених вода, значајан број индустријских погона поседује сопствена постројења за пречишћавање отпадних вода или предтретман отпадних вода, у зависности од тога да ли ефлуент испуштају у водоток или у јавни канализациони систем. Квалитет и количине испуштених отпадних вода из индустријских погона у </w:t>
      </w:r>
      <w:r w:rsidR="009C7A79">
        <w:rPr>
          <w:lang w:val="sr-Cyrl-RS"/>
        </w:rPr>
        <w:t xml:space="preserve">Републици </w:t>
      </w:r>
      <w:r>
        <w:rPr>
          <w:lang w:val="sr-Cyrl-RS"/>
        </w:rPr>
        <w:t>Србији зависи првенствено од примењеног технолошког процеса, об</w:t>
      </w:r>
      <w:r w:rsidR="009C7A79">
        <w:rPr>
          <w:lang w:val="sr-Cyrl-RS"/>
        </w:rPr>
        <w:t xml:space="preserve">има производње, </w:t>
      </w:r>
      <w:r>
        <w:rPr>
          <w:lang w:val="sr-Cyrl-RS"/>
        </w:rPr>
        <w:t>евентуалне рециркулације технолошких вода и др. Генерално се може констатовати да су индустријска постројења углавном позиционирана у урбаним срединама (агломерације) тако да већина индустријских постројења отпадне воде испушта у јавну канализациону мрежу. Међутим, постоје значајни загађивачи који своје отпадне воде испуштају директно у водотоке преко индивидуалних канализационих система (</w:t>
      </w:r>
      <w:r w:rsidR="000530A2">
        <w:rPr>
          <w:lang w:val="sr-Cyrl-RS"/>
        </w:rPr>
        <w:fldChar w:fldCharType="begin"/>
      </w:r>
      <w:r w:rsidR="000530A2">
        <w:rPr>
          <w:lang w:val="sr-Cyrl-RS"/>
        </w:rPr>
        <w:instrText xml:space="preserve"> REF _Ref73574282 </w:instrText>
      </w:r>
      <w:r w:rsidR="000530A2">
        <w:rPr>
          <w:lang w:val="sr-Cyrl-RS"/>
        </w:rPr>
        <w:fldChar w:fldCharType="separate"/>
      </w:r>
      <w:proofErr w:type="spellStart"/>
      <w:r w:rsidR="00EC4DD4">
        <w:t>Слика</w:t>
      </w:r>
      <w:proofErr w:type="spellEnd"/>
      <w:r w:rsidR="00EC4DD4">
        <w:t xml:space="preserve"> </w:t>
      </w:r>
      <w:r w:rsidR="00EC4DD4">
        <w:rPr>
          <w:noProof/>
        </w:rPr>
        <w:t>III</w:t>
      </w:r>
      <w:r w:rsidR="00EC4DD4">
        <w:t>.</w:t>
      </w:r>
      <w:r w:rsidR="00EC4DD4">
        <w:rPr>
          <w:noProof/>
        </w:rPr>
        <w:t>4</w:t>
      </w:r>
      <w:r w:rsidR="000530A2">
        <w:rPr>
          <w:lang w:val="sr-Cyrl-RS"/>
        </w:rPr>
        <w:fldChar w:fldCharType="end"/>
      </w:r>
      <w:r>
        <w:rPr>
          <w:lang w:val="sr-Cyrl-RS"/>
        </w:rPr>
        <w:t>).</w:t>
      </w:r>
    </w:p>
    <w:p w14:paraId="03F1C156" w14:textId="267FC646" w:rsidR="000F49D1" w:rsidRDefault="000F49D1" w:rsidP="000F49D1">
      <w:pPr>
        <w:rPr>
          <w:lang w:val="sr-Cyrl-RS"/>
        </w:rPr>
      </w:pPr>
      <w:r>
        <w:rPr>
          <w:lang w:val="sr-Cyrl-RS"/>
        </w:rPr>
        <w:t xml:space="preserve">Између појединих делова </w:t>
      </w:r>
      <w:r w:rsidR="00A96635">
        <w:rPr>
          <w:lang w:val="sr-Cyrl-RS"/>
        </w:rPr>
        <w:t xml:space="preserve">Републике </w:t>
      </w:r>
      <w:r>
        <w:rPr>
          <w:lang w:val="sr-Cyrl-RS"/>
        </w:rPr>
        <w:t xml:space="preserve">Србије постоје велике разлике у нивоу развијености индустрије. У Војводини, индустрија је највише развијена у Бачкој, нешто мање у Банату, а најмање у Срему. Централна Србија има неколико високоразвијених индустријских подручја: Београд са околином, Ниш, Крагујевац, Чачак, Крушевац, док су јужни и југозападни делови </w:t>
      </w:r>
      <w:r w:rsidR="00D963C1">
        <w:rPr>
          <w:lang w:val="sr-Cyrl-RS"/>
        </w:rPr>
        <w:t xml:space="preserve">Републике </w:t>
      </w:r>
      <w:r>
        <w:rPr>
          <w:lang w:val="sr-Cyrl-RS"/>
        </w:rPr>
        <w:t xml:space="preserve">Србије најслабије индустријализовани. Најразвијеније индустријске делатности у </w:t>
      </w:r>
      <w:r w:rsidR="00A96635">
        <w:rPr>
          <w:lang w:val="sr-Cyrl-RS"/>
        </w:rPr>
        <w:t xml:space="preserve">Републици </w:t>
      </w:r>
      <w:r>
        <w:rPr>
          <w:lang w:val="sr-Cyrl-RS"/>
        </w:rPr>
        <w:t>Србији су производња и прерада хране, производња метала и производња грађевинских материјала. У складу са Директивом о индустријским емисијама</w:t>
      </w:r>
      <w:bookmarkStart w:id="124" w:name="_Ref70074390"/>
      <w:r w:rsidR="00623E16">
        <w:rPr>
          <w:rStyle w:val="FootnoteReference"/>
          <w:lang w:val="sr-Cyrl-RS"/>
        </w:rPr>
        <w:footnoteReference w:id="28"/>
      </w:r>
      <w:bookmarkEnd w:id="124"/>
      <w:r>
        <w:rPr>
          <w:lang w:val="sr-Cyrl-RS"/>
        </w:rPr>
        <w:t xml:space="preserve"> (</w:t>
      </w:r>
      <w:r w:rsidR="00623E16">
        <w:rPr>
          <w:lang w:val="sr-Cyrl-RS"/>
        </w:rPr>
        <w:t>у даљем тексту:</w:t>
      </w:r>
      <w:r>
        <w:rPr>
          <w:lang w:val="sr-Cyrl-RS"/>
        </w:rPr>
        <w:t xml:space="preserve"> IED</w:t>
      </w:r>
      <w:r w:rsidR="0078759A">
        <w:rPr>
          <w:lang w:val="sr-Cyrl-RS"/>
        </w:rPr>
        <w:t xml:space="preserve"> директива</w:t>
      </w:r>
      <w:r>
        <w:rPr>
          <w:lang w:val="sr-Cyrl-RS"/>
        </w:rPr>
        <w:t xml:space="preserve">) у </w:t>
      </w:r>
      <w:r w:rsidR="00A96635">
        <w:rPr>
          <w:lang w:val="sr-Cyrl-RS"/>
        </w:rPr>
        <w:t xml:space="preserve">Републици </w:t>
      </w:r>
      <w:r>
        <w:rPr>
          <w:lang w:val="sr-Cyrl-RS"/>
        </w:rPr>
        <w:t xml:space="preserve">Србији је на </w:t>
      </w:r>
      <w:r>
        <w:rPr>
          <w:lang w:val="sr-Cyrl-RS"/>
        </w:rPr>
        <w:lastRenderedPageBreak/>
        <w:t xml:space="preserve">листи </w:t>
      </w:r>
      <w:r w:rsidR="00A96635">
        <w:rPr>
          <w:lang w:val="sr-Cyrl-RS"/>
        </w:rPr>
        <w:t>227 индустријских оператера који</w:t>
      </w:r>
      <w:r>
        <w:rPr>
          <w:lang w:val="sr-Cyrl-RS"/>
        </w:rPr>
        <w:t xml:space="preserve"> су у обавези исходовања интегрисане дозволе, коју издаје Минис</w:t>
      </w:r>
      <w:r w:rsidR="0079130A">
        <w:rPr>
          <w:lang w:val="sr-Cyrl-RS"/>
        </w:rPr>
        <w:t>тарство заштите животне средине</w:t>
      </w:r>
      <w:r>
        <w:rPr>
          <w:lang w:val="sr-Cyrl-RS"/>
        </w:rPr>
        <w:t>. До сада је издато 26 дозвола (</w:t>
      </w:r>
      <w:r w:rsidR="00054B7F">
        <w:rPr>
          <w:lang w:val="sr-Cyrl-RS"/>
        </w:rPr>
        <w:fldChar w:fldCharType="begin"/>
      </w:r>
      <w:r w:rsidR="00054B7F">
        <w:rPr>
          <w:lang w:val="sr-Cyrl-RS"/>
        </w:rPr>
        <w:instrText xml:space="preserve"> REF _Ref73572328 </w:instrText>
      </w:r>
      <w:r w:rsidR="00054B7F">
        <w:rPr>
          <w:lang w:val="sr-Cyrl-RS"/>
        </w:rPr>
        <w:fldChar w:fldCharType="separate"/>
      </w:r>
      <w:proofErr w:type="spellStart"/>
      <w:r w:rsidR="00EC4DD4">
        <w:t>Табела</w:t>
      </w:r>
      <w:proofErr w:type="spellEnd"/>
      <w:r w:rsidR="00EC4DD4">
        <w:t xml:space="preserve"> </w:t>
      </w:r>
      <w:r w:rsidR="00EC4DD4">
        <w:rPr>
          <w:noProof/>
        </w:rPr>
        <w:t>III</w:t>
      </w:r>
      <w:r w:rsidR="00EC4DD4">
        <w:t>.</w:t>
      </w:r>
      <w:r w:rsidR="00EC4DD4">
        <w:rPr>
          <w:noProof/>
        </w:rPr>
        <w:t>3</w:t>
      </w:r>
      <w:r w:rsidR="00054B7F">
        <w:rPr>
          <w:lang w:val="sr-Cyrl-RS"/>
        </w:rPr>
        <w:fldChar w:fldCharType="end"/>
      </w:r>
      <w:r>
        <w:rPr>
          <w:lang w:val="sr-Cyrl-RS"/>
        </w:rPr>
        <w:t>).</w:t>
      </w:r>
    </w:p>
    <w:p w14:paraId="6C92BC2F" w14:textId="45745F4A" w:rsidR="000F49D1" w:rsidRDefault="00802AA7" w:rsidP="00025C8B">
      <w:pPr>
        <w:pStyle w:val="Caption"/>
      </w:pPr>
      <w:bookmarkStart w:id="125" w:name="_Ref73572328"/>
      <w:bookmarkStart w:id="126" w:name="_Toc126230371"/>
      <w:r>
        <w:t xml:space="preserve">Табела </w:t>
      </w:r>
      <w:r w:rsidR="006C2BF4">
        <w:fldChar w:fldCharType="begin"/>
      </w:r>
      <w:r w:rsidR="006C2BF4">
        <w:instrText xml:space="preserve"> STYLEREF 1 \s </w:instrText>
      </w:r>
      <w:r w:rsidR="006C2BF4">
        <w:fldChar w:fldCharType="separate"/>
      </w:r>
      <w:r w:rsidR="00EC4DD4">
        <w:rPr>
          <w:noProof/>
        </w:rPr>
        <w:t>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3</w:t>
      </w:r>
      <w:r w:rsidR="006C2BF4">
        <w:fldChar w:fldCharType="end"/>
      </w:r>
      <w:bookmarkEnd w:id="125"/>
      <w:r>
        <w:t>:</w:t>
      </w:r>
      <w:r w:rsidR="000F49D1">
        <w:t xml:space="preserve"> Велики емитери индустријског загађења у </w:t>
      </w:r>
      <w:r w:rsidR="00623E16">
        <w:t>Р</w:t>
      </w:r>
      <w:r w:rsidR="0001121E">
        <w:t>епублици Србији</w:t>
      </w:r>
      <w:r w:rsidR="000F49D1">
        <w:t xml:space="preserve"> (IED</w:t>
      </w:r>
      <w:r w:rsidR="0078759A">
        <w:t xml:space="preserve"> директива</w:t>
      </w:r>
      <w:r w:rsidR="000F49D1">
        <w:t>)</w:t>
      </w:r>
      <w:bookmarkEnd w:id="126"/>
    </w:p>
    <w:tbl>
      <w:tblPr>
        <w:tblStyle w:val="GridTable4-Accent51"/>
        <w:tblW w:w="0" w:type="auto"/>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68"/>
        <w:gridCol w:w="1137"/>
        <w:gridCol w:w="2759"/>
      </w:tblGrid>
      <w:tr w:rsidR="000F49D1" w14:paraId="38AD8A81" w14:textId="77777777" w:rsidTr="000F49D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544A3CE7" w14:textId="77777777" w:rsidR="000F49D1" w:rsidRDefault="000F49D1">
            <w:pPr>
              <w:rPr>
                <w:sz w:val="20"/>
                <w:szCs w:val="20"/>
                <w:lang w:val="sr-Cyrl-RS"/>
              </w:rPr>
            </w:pPr>
            <w:r>
              <w:rPr>
                <w:color w:val="auto"/>
                <w:sz w:val="20"/>
                <w:szCs w:val="20"/>
                <w:lang w:val="sr-Cyrl-RS"/>
              </w:rPr>
              <w:t>Врста активности</w:t>
            </w:r>
          </w:p>
        </w:tc>
        <w:tc>
          <w:tcPr>
            <w:tcW w:w="1137"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3F0F3E10" w14:textId="77777777" w:rsidR="000F49D1" w:rsidRDefault="000F49D1">
            <w:pPr>
              <w:ind w:firstLine="0"/>
              <w:cnfStyle w:val="100000000000" w:firstRow="1" w:lastRow="0" w:firstColumn="0" w:lastColumn="0" w:oddVBand="0" w:evenVBand="0" w:oddHBand="0" w:evenHBand="0" w:firstRowFirstColumn="0" w:firstRowLastColumn="0" w:lastRowFirstColumn="0" w:lastRowLastColumn="0"/>
              <w:rPr>
                <w:color w:val="auto"/>
                <w:sz w:val="20"/>
                <w:szCs w:val="20"/>
                <w:lang w:val="sr-Cyrl-RS"/>
              </w:rPr>
            </w:pPr>
            <w:r>
              <w:rPr>
                <w:color w:val="auto"/>
                <w:sz w:val="20"/>
                <w:szCs w:val="20"/>
                <w:lang w:val="sr-Cyrl-RS"/>
              </w:rPr>
              <w:t>Укупно</w:t>
            </w:r>
          </w:p>
        </w:tc>
        <w:tc>
          <w:tcPr>
            <w:tcW w:w="0" w:type="auto"/>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46CCC4FA" w14:textId="77777777" w:rsidR="000F49D1" w:rsidRDefault="000F49D1">
            <w:pPr>
              <w:ind w:firstLine="0"/>
              <w:cnfStyle w:val="100000000000" w:firstRow="1" w:lastRow="0" w:firstColumn="0" w:lastColumn="0" w:oddVBand="0" w:evenVBand="0" w:oddHBand="0" w:evenHBand="0" w:firstRowFirstColumn="0" w:firstRowLastColumn="0" w:lastRowFirstColumn="0" w:lastRowLastColumn="0"/>
              <w:rPr>
                <w:b w:val="0"/>
                <w:bCs w:val="0"/>
                <w:color w:val="auto"/>
                <w:sz w:val="20"/>
                <w:szCs w:val="20"/>
                <w:lang w:val="sr-Cyrl-RS"/>
              </w:rPr>
            </w:pPr>
            <w:r>
              <w:rPr>
                <w:color w:val="auto"/>
                <w:sz w:val="20"/>
                <w:szCs w:val="20"/>
                <w:lang w:val="sr-Cyrl-RS"/>
              </w:rPr>
              <w:t>Издате интегрисане дозволе</w:t>
            </w:r>
          </w:p>
        </w:tc>
      </w:tr>
      <w:tr w:rsidR="000F49D1" w14:paraId="7D021A52" w14:textId="77777777" w:rsidTr="000F49D1">
        <w:tc>
          <w:tcPr>
            <w:cnfStyle w:val="001000000000" w:firstRow="0" w:lastRow="0" w:firstColumn="1" w:lastColumn="0" w:oddVBand="0" w:evenVBand="0" w:oddHBand="0" w:evenHBand="0" w:firstRowFirstColumn="0" w:firstRowLastColumn="0" w:lastRowFirstColumn="0" w:lastRowLastColumn="0"/>
            <w:tcW w:w="0" w:type="auto"/>
            <w:tcBorders>
              <w:top w:val="double" w:sz="4" w:space="0" w:color="auto"/>
              <w:left w:val="single" w:sz="4" w:space="0" w:color="auto"/>
              <w:bottom w:val="single" w:sz="4" w:space="0" w:color="auto"/>
              <w:right w:val="single" w:sz="4" w:space="0" w:color="auto"/>
            </w:tcBorders>
            <w:vAlign w:val="center"/>
            <w:hideMark/>
          </w:tcPr>
          <w:p w14:paraId="74A74EFA" w14:textId="77777777" w:rsidR="000F49D1" w:rsidRPr="00A269C7" w:rsidRDefault="00A269C7">
            <w:pPr>
              <w:ind w:firstLine="0"/>
              <w:rPr>
                <w:b w:val="0"/>
                <w:bCs w:val="0"/>
                <w:sz w:val="22"/>
                <w:lang w:val="sr-Latn-RS"/>
              </w:rPr>
            </w:pPr>
            <w:r>
              <w:rPr>
                <w:b w:val="0"/>
                <w:bCs w:val="0"/>
                <w:sz w:val="22"/>
                <w:lang w:val="sr-Cyrl-RS"/>
              </w:rPr>
              <w:t>Енергетика</w:t>
            </w:r>
          </w:p>
        </w:tc>
        <w:tc>
          <w:tcPr>
            <w:tcW w:w="1137" w:type="dxa"/>
            <w:tcBorders>
              <w:top w:val="double" w:sz="4" w:space="0" w:color="auto"/>
              <w:left w:val="single" w:sz="4" w:space="0" w:color="auto"/>
              <w:bottom w:val="single" w:sz="4" w:space="0" w:color="auto"/>
              <w:right w:val="single" w:sz="4" w:space="0" w:color="auto"/>
            </w:tcBorders>
            <w:vAlign w:val="center"/>
            <w:hideMark/>
          </w:tcPr>
          <w:p w14:paraId="518DBE09"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30</w:t>
            </w:r>
          </w:p>
        </w:tc>
        <w:tc>
          <w:tcPr>
            <w:tcW w:w="0" w:type="auto"/>
            <w:tcBorders>
              <w:top w:val="double" w:sz="4" w:space="0" w:color="auto"/>
              <w:left w:val="single" w:sz="4" w:space="0" w:color="auto"/>
              <w:bottom w:val="single" w:sz="4" w:space="0" w:color="auto"/>
              <w:right w:val="single" w:sz="4" w:space="0" w:color="auto"/>
            </w:tcBorders>
            <w:vAlign w:val="center"/>
            <w:hideMark/>
          </w:tcPr>
          <w:p w14:paraId="45C04ACB"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2</w:t>
            </w:r>
          </w:p>
        </w:tc>
      </w:tr>
      <w:tr w:rsidR="000F49D1" w14:paraId="33D57BBD" w14:textId="77777777" w:rsidTr="000F49D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vAlign w:val="center"/>
            <w:hideMark/>
          </w:tcPr>
          <w:p w14:paraId="54B8AE0E" w14:textId="77777777" w:rsidR="000F49D1" w:rsidRDefault="000F49D1">
            <w:pPr>
              <w:ind w:firstLine="0"/>
              <w:rPr>
                <w:b w:val="0"/>
                <w:bCs w:val="0"/>
                <w:sz w:val="22"/>
                <w:lang w:val="sr-Cyrl-RS"/>
              </w:rPr>
            </w:pPr>
            <w:r>
              <w:rPr>
                <w:b w:val="0"/>
                <w:bCs w:val="0"/>
                <w:sz w:val="22"/>
                <w:lang w:val="sr-Cyrl-RS"/>
              </w:rPr>
              <w:t>Производња и прерада метала</w:t>
            </w:r>
          </w:p>
        </w:tc>
        <w:tc>
          <w:tcPr>
            <w:tcW w:w="1137" w:type="dxa"/>
            <w:tcBorders>
              <w:top w:val="single" w:sz="4" w:space="0" w:color="auto"/>
              <w:left w:val="single" w:sz="4" w:space="0" w:color="auto"/>
              <w:bottom w:val="single" w:sz="4" w:space="0" w:color="auto"/>
              <w:right w:val="single" w:sz="4" w:space="0" w:color="auto"/>
            </w:tcBorders>
            <w:vAlign w:val="center"/>
            <w:hideMark/>
          </w:tcPr>
          <w:p w14:paraId="4BFA2913"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69D82"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4</w:t>
            </w:r>
          </w:p>
        </w:tc>
      </w:tr>
      <w:tr w:rsidR="000F49D1" w14:paraId="6DCC17B2" w14:textId="77777777" w:rsidTr="000F49D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vAlign w:val="center"/>
            <w:hideMark/>
          </w:tcPr>
          <w:p w14:paraId="1FF8D0A3" w14:textId="77777777" w:rsidR="000F49D1" w:rsidRDefault="000F49D1">
            <w:pPr>
              <w:ind w:firstLine="0"/>
              <w:rPr>
                <w:b w:val="0"/>
                <w:bCs w:val="0"/>
                <w:sz w:val="22"/>
                <w:lang w:val="sr-Cyrl-RS"/>
              </w:rPr>
            </w:pPr>
            <w:r>
              <w:rPr>
                <w:b w:val="0"/>
                <w:bCs w:val="0"/>
                <w:sz w:val="22"/>
                <w:lang w:val="sr-Cyrl-RS"/>
              </w:rPr>
              <w:t>Минерална индустрија</w:t>
            </w:r>
          </w:p>
        </w:tc>
        <w:tc>
          <w:tcPr>
            <w:tcW w:w="1137" w:type="dxa"/>
            <w:tcBorders>
              <w:top w:val="single" w:sz="4" w:space="0" w:color="auto"/>
              <w:left w:val="single" w:sz="4" w:space="0" w:color="auto"/>
              <w:bottom w:val="single" w:sz="4" w:space="0" w:color="auto"/>
              <w:right w:val="single" w:sz="4" w:space="0" w:color="auto"/>
            </w:tcBorders>
            <w:vAlign w:val="center"/>
            <w:hideMark/>
          </w:tcPr>
          <w:p w14:paraId="2768C1ED"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78E46A39"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8</w:t>
            </w:r>
          </w:p>
        </w:tc>
      </w:tr>
      <w:tr w:rsidR="000F49D1" w14:paraId="72C87726" w14:textId="77777777" w:rsidTr="000F49D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vAlign w:val="center"/>
            <w:hideMark/>
          </w:tcPr>
          <w:p w14:paraId="49B605C5" w14:textId="77777777" w:rsidR="000F49D1" w:rsidRDefault="000F49D1">
            <w:pPr>
              <w:ind w:firstLine="0"/>
              <w:rPr>
                <w:rFonts w:cs="Times New Roman"/>
                <w:b w:val="0"/>
                <w:bCs w:val="0"/>
                <w:sz w:val="22"/>
                <w:lang w:val="sr-Cyrl-RS"/>
              </w:rPr>
            </w:pPr>
            <w:r>
              <w:rPr>
                <w:b w:val="0"/>
                <w:bCs w:val="0"/>
                <w:sz w:val="22"/>
                <w:lang w:val="sr-Cyrl-RS"/>
              </w:rPr>
              <w:t>Хемијска индустрија</w:t>
            </w:r>
          </w:p>
        </w:tc>
        <w:tc>
          <w:tcPr>
            <w:tcW w:w="1137" w:type="dxa"/>
            <w:tcBorders>
              <w:top w:val="single" w:sz="4" w:space="0" w:color="auto"/>
              <w:left w:val="single" w:sz="4" w:space="0" w:color="auto"/>
              <w:bottom w:val="single" w:sz="4" w:space="0" w:color="auto"/>
              <w:right w:val="single" w:sz="4" w:space="0" w:color="auto"/>
            </w:tcBorders>
            <w:vAlign w:val="center"/>
            <w:hideMark/>
          </w:tcPr>
          <w:p w14:paraId="67082504"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rFonts w:cs="Calibri"/>
                <w:sz w:val="22"/>
                <w:lang w:val="sr-Cyrl-RS"/>
              </w:rPr>
            </w:pPr>
            <w:r>
              <w:rPr>
                <w:sz w:val="22"/>
                <w:lang w:val="sr-Cyrl-R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80EB1C"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2</w:t>
            </w:r>
          </w:p>
        </w:tc>
      </w:tr>
      <w:tr w:rsidR="000F49D1" w14:paraId="54AA2AEC" w14:textId="77777777" w:rsidTr="000F49D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vAlign w:val="center"/>
            <w:hideMark/>
          </w:tcPr>
          <w:p w14:paraId="0F8FCED0" w14:textId="77777777" w:rsidR="000F49D1" w:rsidRDefault="000F49D1">
            <w:pPr>
              <w:ind w:firstLine="0"/>
              <w:rPr>
                <w:b w:val="0"/>
                <w:bCs w:val="0"/>
                <w:sz w:val="22"/>
                <w:lang w:val="sr-Cyrl-RS"/>
              </w:rPr>
            </w:pPr>
            <w:r>
              <w:rPr>
                <w:b w:val="0"/>
                <w:bCs w:val="0"/>
                <w:sz w:val="22"/>
                <w:lang w:val="sr-Cyrl-RS"/>
              </w:rPr>
              <w:t>Управљање отпадом</w:t>
            </w:r>
          </w:p>
        </w:tc>
        <w:tc>
          <w:tcPr>
            <w:tcW w:w="1137" w:type="dxa"/>
            <w:tcBorders>
              <w:top w:val="single" w:sz="4" w:space="0" w:color="auto"/>
              <w:left w:val="single" w:sz="4" w:space="0" w:color="auto"/>
              <w:bottom w:val="single" w:sz="4" w:space="0" w:color="auto"/>
              <w:right w:val="single" w:sz="4" w:space="0" w:color="auto"/>
            </w:tcBorders>
            <w:vAlign w:val="center"/>
            <w:hideMark/>
          </w:tcPr>
          <w:p w14:paraId="1AFDCB85"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56B83"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2</w:t>
            </w:r>
          </w:p>
        </w:tc>
      </w:tr>
      <w:tr w:rsidR="000F49D1" w14:paraId="3435048F" w14:textId="77777777" w:rsidTr="000F49D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vAlign w:val="center"/>
            <w:hideMark/>
          </w:tcPr>
          <w:p w14:paraId="1F3D91A1" w14:textId="77777777" w:rsidR="000F49D1" w:rsidRDefault="000F49D1">
            <w:pPr>
              <w:ind w:firstLine="0"/>
              <w:rPr>
                <w:rFonts w:cs="Times New Roman"/>
                <w:b w:val="0"/>
                <w:bCs w:val="0"/>
                <w:sz w:val="22"/>
                <w:lang w:val="sr-Cyrl-RS"/>
              </w:rPr>
            </w:pPr>
            <w:r>
              <w:rPr>
                <w:b w:val="0"/>
                <w:bCs w:val="0"/>
                <w:sz w:val="22"/>
                <w:lang w:val="sr-Cyrl-RS"/>
              </w:rPr>
              <w:t>Производња папира и картона</w:t>
            </w:r>
          </w:p>
        </w:tc>
        <w:tc>
          <w:tcPr>
            <w:tcW w:w="1137" w:type="dxa"/>
            <w:tcBorders>
              <w:top w:val="single" w:sz="4" w:space="0" w:color="auto"/>
              <w:left w:val="single" w:sz="4" w:space="0" w:color="auto"/>
              <w:bottom w:val="single" w:sz="4" w:space="0" w:color="auto"/>
              <w:right w:val="single" w:sz="4" w:space="0" w:color="auto"/>
            </w:tcBorders>
            <w:vAlign w:val="center"/>
            <w:hideMark/>
          </w:tcPr>
          <w:p w14:paraId="18088490"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rFonts w:cs="Calibri"/>
                <w:sz w:val="22"/>
                <w:lang w:val="sr-Cyrl-RS"/>
              </w:rPr>
            </w:pPr>
            <w:r>
              <w:rPr>
                <w:sz w:val="22"/>
                <w:lang w:val="sr-Cyrl-R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24F33"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0</w:t>
            </w:r>
          </w:p>
        </w:tc>
      </w:tr>
      <w:tr w:rsidR="000F49D1" w14:paraId="55AA37A6" w14:textId="77777777" w:rsidTr="000F49D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vAlign w:val="center"/>
            <w:hideMark/>
          </w:tcPr>
          <w:p w14:paraId="70FCC228" w14:textId="77777777" w:rsidR="000F49D1" w:rsidRDefault="000F49D1">
            <w:pPr>
              <w:ind w:firstLine="0"/>
              <w:rPr>
                <w:rFonts w:cs="Times New Roman"/>
                <w:b w:val="0"/>
                <w:bCs w:val="0"/>
                <w:sz w:val="22"/>
                <w:lang w:val="sr-Cyrl-RS"/>
              </w:rPr>
            </w:pPr>
            <w:r>
              <w:rPr>
                <w:b w:val="0"/>
                <w:bCs w:val="0"/>
                <w:sz w:val="22"/>
                <w:lang w:val="sr-Cyrl-RS"/>
              </w:rPr>
              <w:t>Индустрија прераде хране, пића и млека</w:t>
            </w:r>
          </w:p>
        </w:tc>
        <w:tc>
          <w:tcPr>
            <w:tcW w:w="1137" w:type="dxa"/>
            <w:tcBorders>
              <w:top w:val="single" w:sz="4" w:space="0" w:color="auto"/>
              <w:left w:val="single" w:sz="4" w:space="0" w:color="auto"/>
              <w:bottom w:val="single" w:sz="4" w:space="0" w:color="auto"/>
              <w:right w:val="single" w:sz="4" w:space="0" w:color="auto"/>
            </w:tcBorders>
            <w:vAlign w:val="center"/>
            <w:hideMark/>
          </w:tcPr>
          <w:p w14:paraId="2BB15B10"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rFonts w:cs="Calibri"/>
                <w:sz w:val="22"/>
                <w:lang w:val="sr-Cyrl-RS"/>
              </w:rPr>
            </w:pPr>
            <w:r>
              <w:rPr>
                <w:sz w:val="22"/>
                <w:lang w:val="sr-Cyrl-RS"/>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F4942"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3</w:t>
            </w:r>
          </w:p>
        </w:tc>
      </w:tr>
      <w:tr w:rsidR="000F49D1" w14:paraId="1039985A" w14:textId="77777777" w:rsidTr="000F49D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vAlign w:val="center"/>
            <w:hideMark/>
          </w:tcPr>
          <w:p w14:paraId="7E25D0DD" w14:textId="77777777" w:rsidR="000F49D1" w:rsidRDefault="000F49D1">
            <w:pPr>
              <w:ind w:firstLine="0"/>
              <w:rPr>
                <w:rFonts w:cs="Times New Roman"/>
                <w:b w:val="0"/>
                <w:bCs w:val="0"/>
                <w:sz w:val="22"/>
                <w:lang w:val="sr-Cyrl-RS"/>
              </w:rPr>
            </w:pPr>
            <w:r>
              <w:rPr>
                <w:b w:val="0"/>
                <w:bCs w:val="0"/>
                <w:sz w:val="22"/>
                <w:lang w:val="sr-Cyrl-RS"/>
              </w:rPr>
              <w:t>Прерада нуспроизвода животињског порекла</w:t>
            </w:r>
          </w:p>
        </w:tc>
        <w:tc>
          <w:tcPr>
            <w:tcW w:w="1137" w:type="dxa"/>
            <w:tcBorders>
              <w:top w:val="single" w:sz="4" w:space="0" w:color="auto"/>
              <w:left w:val="single" w:sz="4" w:space="0" w:color="auto"/>
              <w:bottom w:val="single" w:sz="4" w:space="0" w:color="auto"/>
              <w:right w:val="single" w:sz="4" w:space="0" w:color="auto"/>
            </w:tcBorders>
            <w:vAlign w:val="center"/>
            <w:hideMark/>
          </w:tcPr>
          <w:p w14:paraId="0BCAAE44"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rFonts w:cs="Calibri"/>
                <w:sz w:val="22"/>
                <w:lang w:val="sr-Cyrl-RS"/>
              </w:rPr>
            </w:pPr>
            <w:r>
              <w:rPr>
                <w:sz w:val="22"/>
                <w:lang w:val="sr-Cyrl-R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C2377"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1</w:t>
            </w:r>
          </w:p>
        </w:tc>
      </w:tr>
      <w:tr w:rsidR="000F49D1" w14:paraId="58AF0278" w14:textId="77777777" w:rsidTr="000F49D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vAlign w:val="center"/>
            <w:hideMark/>
          </w:tcPr>
          <w:p w14:paraId="0C965B96" w14:textId="77777777" w:rsidR="000F49D1" w:rsidRDefault="000F49D1">
            <w:pPr>
              <w:ind w:firstLine="0"/>
              <w:rPr>
                <w:rFonts w:cs="Times New Roman"/>
                <w:b w:val="0"/>
                <w:bCs w:val="0"/>
                <w:sz w:val="22"/>
                <w:lang w:val="sr-Cyrl-RS"/>
              </w:rPr>
            </w:pPr>
            <w:r>
              <w:rPr>
                <w:b w:val="0"/>
                <w:bCs w:val="0"/>
                <w:sz w:val="22"/>
                <w:lang w:val="sr-Cyrl-RS"/>
              </w:rPr>
              <w:t>Узгој живине</w:t>
            </w:r>
          </w:p>
        </w:tc>
        <w:tc>
          <w:tcPr>
            <w:tcW w:w="1137" w:type="dxa"/>
            <w:tcBorders>
              <w:top w:val="single" w:sz="4" w:space="0" w:color="auto"/>
              <w:left w:val="single" w:sz="4" w:space="0" w:color="auto"/>
              <w:bottom w:val="single" w:sz="4" w:space="0" w:color="auto"/>
              <w:right w:val="single" w:sz="4" w:space="0" w:color="auto"/>
            </w:tcBorders>
            <w:vAlign w:val="center"/>
            <w:hideMark/>
          </w:tcPr>
          <w:p w14:paraId="7F444761"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rFonts w:cs="Calibri"/>
                <w:sz w:val="22"/>
                <w:lang w:val="sr-Cyrl-RS"/>
              </w:rPr>
            </w:pPr>
            <w:r>
              <w:rPr>
                <w:sz w:val="22"/>
                <w:lang w:val="sr-Cyrl-RS"/>
              </w:rPr>
              <w:t>43</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355C9"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4</w:t>
            </w:r>
          </w:p>
        </w:tc>
      </w:tr>
      <w:tr w:rsidR="000F49D1" w14:paraId="360FF982" w14:textId="77777777" w:rsidTr="000F49D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vAlign w:val="center"/>
            <w:hideMark/>
          </w:tcPr>
          <w:p w14:paraId="4CFE9893" w14:textId="77777777" w:rsidR="000F49D1" w:rsidRDefault="000F49D1">
            <w:pPr>
              <w:ind w:firstLine="0"/>
              <w:rPr>
                <w:rFonts w:cs="Times New Roman"/>
                <w:b w:val="0"/>
                <w:bCs w:val="0"/>
                <w:sz w:val="22"/>
                <w:lang w:val="sr-Cyrl-RS"/>
              </w:rPr>
            </w:pPr>
            <w:r>
              <w:rPr>
                <w:b w:val="0"/>
                <w:bCs w:val="0"/>
                <w:sz w:val="22"/>
                <w:lang w:val="sr-Cyrl-RS"/>
              </w:rPr>
              <w:t>Узгој свиња</w:t>
            </w:r>
          </w:p>
        </w:tc>
        <w:tc>
          <w:tcPr>
            <w:tcW w:w="1137" w:type="dxa"/>
            <w:tcBorders>
              <w:top w:val="single" w:sz="4" w:space="0" w:color="auto"/>
              <w:left w:val="single" w:sz="4" w:space="0" w:color="auto"/>
              <w:bottom w:val="single" w:sz="4" w:space="0" w:color="auto"/>
              <w:right w:val="single" w:sz="4" w:space="0" w:color="auto"/>
            </w:tcBorders>
            <w:vAlign w:val="center"/>
            <w:hideMark/>
          </w:tcPr>
          <w:p w14:paraId="5E301737"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rFonts w:cs="Calibri"/>
                <w:sz w:val="22"/>
                <w:lang w:val="sr-Cyrl-RS"/>
              </w:rPr>
            </w:pPr>
            <w:r>
              <w:rPr>
                <w:sz w:val="22"/>
                <w:lang w:val="sr-Cyrl-RS"/>
              </w:rP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794AF"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0</w:t>
            </w:r>
          </w:p>
        </w:tc>
      </w:tr>
      <w:tr w:rsidR="000F49D1" w14:paraId="03A63B8A" w14:textId="77777777" w:rsidTr="000F49D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vAlign w:val="center"/>
            <w:hideMark/>
          </w:tcPr>
          <w:p w14:paraId="1DE3B47D" w14:textId="77777777" w:rsidR="000F49D1" w:rsidRDefault="000F49D1">
            <w:pPr>
              <w:ind w:firstLine="0"/>
              <w:rPr>
                <w:b w:val="0"/>
                <w:bCs w:val="0"/>
                <w:sz w:val="22"/>
                <w:lang w:val="sr-Cyrl-RS"/>
              </w:rPr>
            </w:pPr>
            <w:r>
              <w:rPr>
                <w:b w:val="0"/>
                <w:bCs w:val="0"/>
                <w:sz w:val="22"/>
                <w:lang w:val="sr-Cyrl-RS"/>
              </w:rPr>
              <w:t>Површинска обрада метала</w:t>
            </w:r>
          </w:p>
        </w:tc>
        <w:tc>
          <w:tcPr>
            <w:tcW w:w="1137" w:type="dxa"/>
            <w:tcBorders>
              <w:top w:val="single" w:sz="4" w:space="0" w:color="auto"/>
              <w:left w:val="single" w:sz="4" w:space="0" w:color="auto"/>
              <w:bottom w:val="single" w:sz="4" w:space="0" w:color="auto"/>
              <w:right w:val="single" w:sz="4" w:space="0" w:color="auto"/>
            </w:tcBorders>
            <w:vAlign w:val="center"/>
            <w:hideMark/>
          </w:tcPr>
          <w:p w14:paraId="438FE518"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54A0B7"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0</w:t>
            </w:r>
          </w:p>
        </w:tc>
      </w:tr>
      <w:tr w:rsidR="000F49D1" w14:paraId="19810121" w14:textId="77777777" w:rsidTr="000F49D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vAlign w:val="center"/>
            <w:hideMark/>
          </w:tcPr>
          <w:p w14:paraId="1B46D350" w14:textId="77777777" w:rsidR="000F49D1" w:rsidRDefault="000F49D1">
            <w:pPr>
              <w:ind w:firstLine="0"/>
              <w:jc w:val="right"/>
              <w:rPr>
                <w:i/>
                <w:sz w:val="22"/>
                <w:lang w:val="sr-Cyrl-RS"/>
              </w:rPr>
            </w:pPr>
            <w:r>
              <w:rPr>
                <w:i/>
                <w:sz w:val="22"/>
                <w:lang w:val="sr-Cyrl-RS"/>
              </w:rPr>
              <w:t>Укупно:</w:t>
            </w:r>
          </w:p>
        </w:tc>
        <w:tc>
          <w:tcPr>
            <w:tcW w:w="1137" w:type="dxa"/>
            <w:tcBorders>
              <w:top w:val="single" w:sz="4" w:space="0" w:color="auto"/>
              <w:left w:val="single" w:sz="4" w:space="0" w:color="auto"/>
              <w:bottom w:val="single" w:sz="4" w:space="0" w:color="auto"/>
              <w:right w:val="single" w:sz="4" w:space="0" w:color="auto"/>
            </w:tcBorders>
            <w:vAlign w:val="center"/>
            <w:hideMark/>
          </w:tcPr>
          <w:p w14:paraId="072554AF"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b/>
                <w:i/>
                <w:sz w:val="22"/>
                <w:lang w:val="sr-Cyrl-RS"/>
              </w:rPr>
            </w:pPr>
            <w:r>
              <w:rPr>
                <w:b/>
                <w:i/>
                <w:sz w:val="22"/>
                <w:lang w:val="sr-Cyrl-RS"/>
              </w:rPr>
              <w:t>227</w:t>
            </w:r>
          </w:p>
        </w:tc>
        <w:tc>
          <w:tcPr>
            <w:tcW w:w="0" w:type="auto"/>
            <w:tcBorders>
              <w:top w:val="single" w:sz="4" w:space="0" w:color="auto"/>
              <w:left w:val="single" w:sz="4" w:space="0" w:color="auto"/>
              <w:bottom w:val="single" w:sz="4" w:space="0" w:color="auto"/>
              <w:right w:val="single" w:sz="4" w:space="0" w:color="auto"/>
            </w:tcBorders>
            <w:vAlign w:val="center"/>
            <w:hideMark/>
          </w:tcPr>
          <w:p w14:paraId="3E2E83BF"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b/>
                <w:i/>
                <w:sz w:val="22"/>
                <w:lang w:val="sr-Cyrl-RS"/>
              </w:rPr>
            </w:pPr>
            <w:r>
              <w:rPr>
                <w:b/>
                <w:i/>
                <w:sz w:val="22"/>
                <w:lang w:val="sr-Cyrl-RS"/>
              </w:rPr>
              <w:t>26</w:t>
            </w:r>
          </w:p>
        </w:tc>
      </w:tr>
    </w:tbl>
    <w:p w14:paraId="05151CC5" w14:textId="77777777" w:rsidR="000F49D1" w:rsidRDefault="000F49D1" w:rsidP="000F49D1">
      <w:pPr>
        <w:rPr>
          <w:rFonts w:cs="Calibri"/>
          <w:lang w:val="sr-Cyrl-RS"/>
        </w:rPr>
      </w:pPr>
      <w:r>
        <w:rPr>
          <w:lang w:val="sr-Cyrl-RS"/>
        </w:rPr>
        <w:t>Законодавни оквиру ЕУ у области контроле индустријског загађења и управљања ризиком заснива се на имплементацији принципа спречавања, смањења или регулисања индустријског загађења на извору настајања. У складу са Директивом о стандардима квалитета животне средине</w:t>
      </w:r>
      <w:bookmarkStart w:id="127" w:name="_Ref71710377"/>
      <w:r w:rsidR="00A269C7">
        <w:rPr>
          <w:rStyle w:val="FootnoteReference"/>
          <w:lang w:val="sr-Cyrl-RS"/>
        </w:rPr>
        <w:footnoteReference w:id="29"/>
      </w:r>
      <w:bookmarkEnd w:id="127"/>
      <w:r>
        <w:rPr>
          <w:lang w:val="sr-Cyrl-RS"/>
        </w:rPr>
        <w:t xml:space="preserve"> успостававља се попис емисија, испуштања и губитака свих приоритетних и других загађујућих супстанци у животну средину, а по Уредби о успостављању Европског регистра испуштања и преноса загађујућих материја</w:t>
      </w:r>
      <w:r w:rsidR="006B454C">
        <w:rPr>
          <w:rStyle w:val="FootnoteReference"/>
          <w:lang w:val="sr-Cyrl-RS"/>
        </w:rPr>
        <w:footnoteReference w:id="30"/>
      </w:r>
      <w:r>
        <w:rPr>
          <w:lang w:val="sr-Cyrl-RS"/>
        </w:rPr>
        <w:t xml:space="preserve"> (Е-ПРТР) се осигурава доступност информација о животној средини, на темељу Архуске конвенције</w:t>
      </w:r>
      <w:bookmarkStart w:id="128" w:name="_Ref72151670"/>
      <w:r w:rsidR="006B454C">
        <w:rPr>
          <w:rStyle w:val="FootnoteReference"/>
          <w:lang w:val="sr-Cyrl-RS"/>
        </w:rPr>
        <w:footnoteReference w:id="31"/>
      </w:r>
      <w:bookmarkEnd w:id="128"/>
      <w:r>
        <w:rPr>
          <w:lang w:val="sr-Cyrl-RS"/>
        </w:rPr>
        <w:t>. У Р</w:t>
      </w:r>
      <w:r w:rsidR="00A269C7">
        <w:rPr>
          <w:lang w:val="sr-Cyrl-RS"/>
        </w:rPr>
        <w:t>епублици Србији</w:t>
      </w:r>
      <w:r>
        <w:rPr>
          <w:lang w:val="sr-Cyrl-RS"/>
        </w:rPr>
        <w:t xml:space="preserve"> се води евиденција о 91 загађујућој материји и достављају се подаци у централни ЕУ регистар ПРТР</w:t>
      </w:r>
      <w:r>
        <w:rPr>
          <w:rStyle w:val="FootnoteReference"/>
          <w:lang w:val="sr-Cyrl-RS"/>
        </w:rPr>
        <w:footnoteReference w:id="32"/>
      </w:r>
      <w:r>
        <w:rPr>
          <w:lang w:val="sr-Cyrl-RS"/>
        </w:rPr>
        <w:t>.</w:t>
      </w:r>
    </w:p>
    <w:p w14:paraId="15FD5383" w14:textId="30CE92D4" w:rsidR="000F49D1" w:rsidRDefault="000F49D1" w:rsidP="000F49D1">
      <w:pPr>
        <w:rPr>
          <w:lang w:val="sr-Latn-RS"/>
        </w:rPr>
      </w:pPr>
      <w:r>
        <w:rPr>
          <w:lang w:val="sr-Cyrl-RS"/>
        </w:rPr>
        <w:t xml:space="preserve">Република Србија је успоставила Национални регистар извора загађивања </w:t>
      </w:r>
      <w:r w:rsidR="00FB3A74">
        <w:rPr>
          <w:lang w:val="sr-Cyrl-RS"/>
        </w:rPr>
        <w:t>који је подсистем информацион</w:t>
      </w:r>
      <w:r>
        <w:rPr>
          <w:lang w:val="sr-Cyrl-RS"/>
        </w:rPr>
        <w:t xml:space="preserve">ог система животне средине Републике Србије, </w:t>
      </w:r>
      <w:r w:rsidR="00FB3A74">
        <w:rPr>
          <w:lang w:val="sr-Cyrl-RS"/>
        </w:rPr>
        <w:t xml:space="preserve">а </w:t>
      </w:r>
      <w:r>
        <w:rPr>
          <w:lang w:val="sr-Cyrl-RS"/>
        </w:rPr>
        <w:t xml:space="preserve">који се у складу са </w:t>
      </w:r>
      <w:r w:rsidRPr="005629F0">
        <w:rPr>
          <w:lang w:val="sr-Cyrl-RS"/>
        </w:rPr>
        <w:t>Законом о министа</w:t>
      </w:r>
      <w:r w:rsidR="00FB3A74" w:rsidRPr="005629F0">
        <w:rPr>
          <w:lang w:val="sr-Cyrl-RS"/>
        </w:rPr>
        <w:t>рствима</w:t>
      </w:r>
      <w:r w:rsidR="002727B3">
        <w:rPr>
          <w:lang w:val="sr-Cyrl-RS"/>
        </w:rPr>
        <w:fldChar w:fldCharType="begin"/>
      </w:r>
      <w:r w:rsidR="002727B3">
        <w:rPr>
          <w:lang w:val="sr-Cyrl-RS"/>
        </w:rPr>
        <w:instrText xml:space="preserve"> NOTEREF _Ref86622906 \f \h </w:instrText>
      </w:r>
      <w:r w:rsidR="002727B3">
        <w:rPr>
          <w:lang w:val="sr-Cyrl-RS"/>
        </w:rPr>
      </w:r>
      <w:r w:rsidR="002727B3">
        <w:rPr>
          <w:lang w:val="sr-Cyrl-RS"/>
        </w:rPr>
        <w:fldChar w:fldCharType="separate"/>
      </w:r>
      <w:r w:rsidR="00EC4DD4" w:rsidRPr="00EC4DD4">
        <w:rPr>
          <w:rStyle w:val="FootnoteReference"/>
        </w:rPr>
        <w:t>1</w:t>
      </w:r>
      <w:r w:rsidR="002727B3">
        <w:rPr>
          <w:lang w:val="sr-Cyrl-RS"/>
        </w:rPr>
        <w:fldChar w:fldCharType="end"/>
      </w:r>
      <w:r w:rsidR="00FB3A74" w:rsidRPr="005629F0">
        <w:rPr>
          <w:lang w:val="sr-Cyrl-RS"/>
        </w:rPr>
        <w:t xml:space="preserve"> и Законом </w:t>
      </w:r>
      <w:r w:rsidR="005629F0" w:rsidRPr="005629F0">
        <w:rPr>
          <w:lang w:val="sr-Cyrl-RS"/>
        </w:rPr>
        <w:t>о</w:t>
      </w:r>
      <w:r w:rsidR="00FB3A74" w:rsidRPr="005629F0">
        <w:rPr>
          <w:lang w:val="sr-Cyrl-RS"/>
        </w:rPr>
        <w:t xml:space="preserve"> заштити живо</w:t>
      </w:r>
      <w:r w:rsidRPr="005629F0">
        <w:rPr>
          <w:lang w:val="sr-Cyrl-RS"/>
        </w:rPr>
        <w:t>тне средине</w:t>
      </w:r>
      <w:bookmarkStart w:id="129" w:name="_Ref72153185"/>
      <w:r w:rsidR="005629F0" w:rsidRPr="005629F0">
        <w:rPr>
          <w:rStyle w:val="FootnoteReference"/>
          <w:lang w:val="sr-Cyrl-RS"/>
        </w:rPr>
        <w:footnoteReference w:id="33"/>
      </w:r>
      <w:bookmarkEnd w:id="129"/>
      <w:r w:rsidRPr="005629F0">
        <w:rPr>
          <w:lang w:val="sr-Cyrl-RS"/>
        </w:rPr>
        <w:t xml:space="preserve"> вод</w:t>
      </w:r>
      <w:r>
        <w:rPr>
          <w:lang w:val="sr-Cyrl-RS"/>
        </w:rPr>
        <w:t>и у Агенцији за заштиту животне средине. У складу са Законом о водама регистре загађивача вода воде јавна водопривредна предузећа. Регистри садрже информације и податке о изворима загађења вода, количинама и квалитету отпадних вода, количини и врсти емисије отпадних материја и пријемницима (реципијентима отпадних вода), као и детаљне описе производње и податке о другим врстама отпада. Привредни субјекти који испуштају отпадне воде имају законом прописану обавезу да у утврђеној динамици ове податке достављају јавним водоприв</w:t>
      </w:r>
      <w:r w:rsidR="003B4019">
        <w:rPr>
          <w:lang w:val="sr-Cyrl-RS"/>
        </w:rPr>
        <w:t>редним предузећима и надлежним м</w:t>
      </w:r>
      <w:r>
        <w:rPr>
          <w:lang w:val="sr-Cyrl-RS"/>
        </w:rPr>
        <w:t>инистарствима.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350FC2" w14:paraId="7B3A3718" w14:textId="77777777" w:rsidTr="00350FC2">
        <w:tc>
          <w:tcPr>
            <w:tcW w:w="9571" w:type="dxa"/>
          </w:tcPr>
          <w:p w14:paraId="327986EE" w14:textId="77777777" w:rsidR="00350FC2" w:rsidRDefault="0022727B" w:rsidP="00350FC2">
            <w:pPr>
              <w:ind w:firstLine="0"/>
              <w:rPr>
                <w:lang w:val="sr-Latn-RS"/>
              </w:rPr>
            </w:pPr>
            <w:r>
              <w:rPr>
                <w:noProof/>
                <w:lang w:val="en-US"/>
              </w:rPr>
              <w:lastRenderedPageBreak/>
              <w:drawing>
                <wp:inline distT="0" distB="0" distL="0" distR="0" wp14:anchorId="69D37E3F" wp14:editId="719F2C5F">
                  <wp:extent cx="5761511" cy="6042991"/>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_Ispustanja_komunalne_industrijske_kanalizacije.png"/>
                          <pic:cNvPicPr/>
                        </pic:nvPicPr>
                        <pic:blipFill rotWithShape="1">
                          <a:blip r:embed="rId61" cstate="print">
                            <a:extLst>
                              <a:ext uri="{28A0092B-C50C-407E-A947-70E740481C1C}">
                                <a14:useLocalDpi xmlns:a14="http://schemas.microsoft.com/office/drawing/2010/main" val="0"/>
                              </a:ext>
                            </a:extLst>
                          </a:blip>
                          <a:srcRect b="31470"/>
                          <a:stretch/>
                        </pic:blipFill>
                        <pic:spPr bwMode="auto">
                          <a:xfrm>
                            <a:off x="0" y="0"/>
                            <a:ext cx="5762764" cy="6044305"/>
                          </a:xfrm>
                          <a:prstGeom prst="rect">
                            <a:avLst/>
                          </a:prstGeom>
                          <a:ln>
                            <a:noFill/>
                          </a:ln>
                          <a:extLst>
                            <a:ext uri="{53640926-AAD7-44D8-BBD7-CCE9431645EC}">
                              <a14:shadowObscured xmlns:a14="http://schemas.microsoft.com/office/drawing/2010/main"/>
                            </a:ext>
                          </a:extLst>
                        </pic:spPr>
                      </pic:pic>
                    </a:graphicData>
                  </a:graphic>
                </wp:inline>
              </w:drawing>
            </w:r>
          </w:p>
        </w:tc>
      </w:tr>
    </w:tbl>
    <w:p w14:paraId="03607D5F" w14:textId="5206D306" w:rsidR="000F49D1" w:rsidRDefault="000530A2" w:rsidP="00F25CD6">
      <w:pPr>
        <w:pStyle w:val="a8"/>
      </w:pPr>
      <w:bookmarkStart w:id="130" w:name="_Ref73574282"/>
      <w:bookmarkStart w:id="131" w:name="_Toc73824435"/>
      <w:bookmarkStart w:id="132" w:name="_Toc73824511"/>
      <w:bookmarkStart w:id="133" w:name="_Toc91549818"/>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4</w:t>
      </w:r>
      <w:r w:rsidR="008D1E03">
        <w:fldChar w:fldCharType="end"/>
      </w:r>
      <w:bookmarkEnd w:id="130"/>
      <w:r>
        <w:t>:</w:t>
      </w:r>
      <w:r w:rsidR="000F49D1">
        <w:t xml:space="preserve"> Тачке испуштања комуналне и индустријске канализације</w:t>
      </w:r>
      <w:r w:rsidR="00592365">
        <w:br/>
      </w:r>
      <w:r w:rsidR="000F49D1">
        <w:t>(Извор: ЈВП „Србијаводе</w:t>
      </w:r>
      <w:r w:rsidR="009F0533">
        <w:t>”</w:t>
      </w:r>
      <w:r w:rsidR="000F49D1">
        <w:t xml:space="preserve"> и ЈВП „Воде Војводине</w:t>
      </w:r>
      <w:r w:rsidR="009F0533">
        <w:t>”</w:t>
      </w:r>
      <w:r w:rsidR="000F49D1">
        <w:t>)</w:t>
      </w:r>
      <w:bookmarkEnd w:id="131"/>
      <w:bookmarkEnd w:id="132"/>
      <w:bookmarkEnd w:id="133"/>
    </w:p>
    <w:p w14:paraId="27B65D7C" w14:textId="77777777" w:rsidR="000F49D1" w:rsidRDefault="000F49D1" w:rsidP="000F49D1">
      <w:pPr>
        <w:rPr>
          <w:rFonts w:cs="Times New Roman"/>
          <w:szCs w:val="24"/>
          <w:lang w:val="sr-Cyrl-RS"/>
        </w:rPr>
      </w:pPr>
      <w:r>
        <w:rPr>
          <w:rFonts w:cs="Times New Roman"/>
          <w:szCs w:val="24"/>
          <w:lang w:val="sr-Cyrl-RS"/>
        </w:rPr>
        <w:t xml:space="preserve">Поред испуштања индустријских отпадних вода, загађење се у површинске и подземне воде емитује и </w:t>
      </w:r>
      <w:r w:rsidR="003428AE">
        <w:rPr>
          <w:rFonts w:cs="Times New Roman"/>
          <w:szCs w:val="24"/>
          <w:lang w:val="sr-Cyrl-RS"/>
        </w:rPr>
        <w:t xml:space="preserve">из пољопривредне индустрије, </w:t>
      </w:r>
      <w:r>
        <w:rPr>
          <w:rFonts w:cs="Times New Roman"/>
          <w:szCs w:val="24"/>
          <w:lang w:val="sr-Cyrl-RS"/>
        </w:rPr>
        <w:t>ру</w:t>
      </w:r>
      <w:r w:rsidR="003428AE">
        <w:rPr>
          <w:rFonts w:cs="Times New Roman"/>
          <w:szCs w:val="24"/>
          <w:lang w:val="sr-Cyrl-RS"/>
        </w:rPr>
        <w:t>дарства, рударских и санитарних депонија</w:t>
      </w:r>
      <w:r>
        <w:rPr>
          <w:rFonts w:cs="Times New Roman"/>
          <w:szCs w:val="24"/>
          <w:lang w:val="sr-Cyrl-RS"/>
        </w:rPr>
        <w:t xml:space="preserve">. </w:t>
      </w:r>
    </w:p>
    <w:p w14:paraId="1A2D2BD3" w14:textId="77777777" w:rsidR="000F49D1" w:rsidRDefault="000F49D1" w:rsidP="000F49D1">
      <w:pPr>
        <w:rPr>
          <w:rFonts w:cs="Calibri"/>
          <w:lang w:val="sr-Cyrl-RS"/>
        </w:rPr>
      </w:pPr>
      <w:r>
        <w:rPr>
          <w:lang w:val="sr-Cyrl-RS"/>
        </w:rPr>
        <w:t>Најзначајне рударске активности у Р</w:t>
      </w:r>
      <w:r w:rsidR="003428AE">
        <w:rPr>
          <w:lang w:val="sr-Cyrl-RS"/>
        </w:rPr>
        <w:t>епублици Србији</w:t>
      </w:r>
      <w:r>
        <w:rPr>
          <w:lang w:val="sr-Cyrl-RS"/>
        </w:rPr>
        <w:t xml:space="preserve"> су експлоатација металичних сировина од који је највише заступљен бакар (Cu) чија су лежишта концентрисана у источном делу </w:t>
      </w:r>
      <w:r w:rsidR="00D963C1">
        <w:rPr>
          <w:lang w:val="sr-Cyrl-RS"/>
        </w:rPr>
        <w:t xml:space="preserve">Републике </w:t>
      </w:r>
      <w:r>
        <w:rPr>
          <w:lang w:val="sr-Cyrl-RS"/>
        </w:rPr>
        <w:t xml:space="preserve">Србије (рудници Mајданпек, Велики Кривељ и Бор), затим олово (Pb) и цинк (Zn) који се експлоатишу у јужном и југозападном делу Србије (комплекс Трепча и рудници Рудник, Грот Врање и Велики Мајдан), док се највећа налазишта антимона налазе у Подрињу у Западној Србији. Од енергетско минералних сировина врши се експлоатација, пре свега угља, док  нафта и гас чине мање од 1% енергетског биланса. У резервама доминира нискокалорични угаљ (лигнит) у Колубарском, Костолачком и Ковинском басену, док се експлоатација квалитетнијих врста угља (мрких и камених) углавном врши јамским путем у рудницима Соко, Рембас, Лубница и Штаваљ. </w:t>
      </w:r>
    </w:p>
    <w:p w14:paraId="51F705F5" w14:textId="2F5F655B" w:rsidR="000F49D1" w:rsidRDefault="000F49D1" w:rsidP="000F49D1">
      <w:pPr>
        <w:rPr>
          <w:lang w:val="sr-Cyrl-RS"/>
        </w:rPr>
      </w:pPr>
      <w:r>
        <w:rPr>
          <w:lang w:val="sr-Cyrl-RS"/>
        </w:rPr>
        <w:lastRenderedPageBreak/>
        <w:t>Од неметалних сировина значајна је експлоатација кречњака, глине, дацита, кварцних пескова и шљунка</w:t>
      </w:r>
      <w:r w:rsidR="003428AE">
        <w:rPr>
          <w:lang w:val="sr-Cyrl-RS"/>
        </w:rPr>
        <w:t xml:space="preserve"> која је посебно интензивна на </w:t>
      </w:r>
      <w:r>
        <w:rPr>
          <w:lang w:val="sr-Cyrl-RS"/>
        </w:rPr>
        <w:t xml:space="preserve">сливу реке Мораве, Колубаре и Дрине. Највеће резерве нафте и гаса откривене су на територији </w:t>
      </w:r>
      <w:r w:rsidR="00891291">
        <w:rPr>
          <w:lang w:val="sr-Cyrl-RS"/>
        </w:rPr>
        <w:t xml:space="preserve">АП </w:t>
      </w:r>
      <w:r>
        <w:rPr>
          <w:lang w:val="sr-Cyrl-RS"/>
        </w:rPr>
        <w:t xml:space="preserve">Војводине, док су далеко мањег значаја локалитети у Подунављу и Поморављу. </w:t>
      </w:r>
      <w:r w:rsidR="003D1E68" w:rsidRPr="003D1E68">
        <w:rPr>
          <w:lang w:val="sr-Cyrl-RS"/>
        </w:rPr>
        <w:t xml:space="preserve">Према подацима Министарства рударства и енергетике, Република Србија има преко 200 активних рудника са депонијама рударског отпада, док је ИПА пројектом </w:t>
      </w:r>
      <w:r w:rsidR="003D1E68">
        <w:rPr>
          <w:lang w:val="sr-Cyrl-RS"/>
        </w:rPr>
        <w:t>„</w:t>
      </w:r>
      <w:r w:rsidR="003D1E68" w:rsidRPr="003D1E68">
        <w:rPr>
          <w:lang w:val="sr-Cyrl-RS"/>
        </w:rPr>
        <w:t>Катастар рударског отпада</w:t>
      </w:r>
      <w:r w:rsidR="009F0533">
        <w:rPr>
          <w:lang w:val="sr-Cyrl-RS"/>
        </w:rPr>
        <w:t>”</w:t>
      </w:r>
      <w:r w:rsidR="003D1E68" w:rsidRPr="003D1E68">
        <w:rPr>
          <w:lang w:val="sr-Cyrl-RS"/>
        </w:rPr>
        <w:t xml:space="preserve"> детектовано 250 напу</w:t>
      </w:r>
      <w:r w:rsidR="003D1E68">
        <w:rPr>
          <w:lang w:val="sr-Cyrl-RS"/>
        </w:rPr>
        <w:t>шт</w:t>
      </w:r>
      <w:r w:rsidR="003D1E68" w:rsidRPr="003D1E68">
        <w:rPr>
          <w:lang w:val="sr-Cyrl-RS"/>
        </w:rPr>
        <w:t>ених и неактивних локација рударског отпада од чега је 41 локација са отпадом који је потенцијално еквивалент категорије А одлагалишта.</w:t>
      </w:r>
    </w:p>
    <w:p w14:paraId="0CAC6CB6" w14:textId="77777777" w:rsidR="000F49D1" w:rsidRDefault="000F49D1" w:rsidP="000F49D1">
      <w:pPr>
        <w:rPr>
          <w:rFonts w:eastAsia="Calibri" w:cs="Times New Roman"/>
          <w:szCs w:val="24"/>
          <w:shd w:val="clear" w:color="auto" w:fill="FFFFFF"/>
          <w:lang w:val="sr-Cyrl-RS" w:eastAsia="sr-Latn-RS"/>
        </w:rPr>
      </w:pPr>
      <w:r>
        <w:rPr>
          <w:rFonts w:eastAsia="Calibri" w:cs="Times New Roman"/>
          <w:szCs w:val="24"/>
          <w:shd w:val="clear" w:color="auto" w:fill="FFFFFF"/>
          <w:lang w:val="sr-Cyrl-RS" w:eastAsia="sr-Latn-RS"/>
        </w:rPr>
        <w:t xml:space="preserve">По доступним подацима на простору Републике Србије лоцирано је 164 депонија које користе општинска јавно комунална предузећа за одлагање отпада. Од укупног броја депонија 12 депонија се налази на удаљеностима мањим од 100 </w:t>
      </w:r>
      <w:r w:rsidR="006A0856">
        <w:rPr>
          <w:rFonts w:eastAsia="Calibri" w:cs="Times New Roman"/>
          <w:szCs w:val="24"/>
          <w:shd w:val="clear" w:color="auto" w:fill="FFFFFF"/>
          <w:lang w:val="sr-Latn-RS" w:eastAsia="sr-Latn-RS"/>
        </w:rPr>
        <w:t>m</w:t>
      </w:r>
      <w:r>
        <w:rPr>
          <w:rFonts w:eastAsia="Calibri" w:cs="Times New Roman"/>
          <w:szCs w:val="24"/>
          <w:shd w:val="clear" w:color="auto" w:fill="FFFFFF"/>
          <w:lang w:val="sr-Cyrl-RS" w:eastAsia="sr-Latn-RS"/>
        </w:rPr>
        <w:t xml:space="preserve"> од насеља, док се 25 депонија налази на удаљеностима мањим од 50 </w:t>
      </w:r>
      <w:r w:rsidR="006A0856">
        <w:rPr>
          <w:rFonts w:eastAsia="Calibri" w:cs="Times New Roman"/>
          <w:szCs w:val="24"/>
          <w:shd w:val="clear" w:color="auto" w:fill="FFFFFF"/>
          <w:lang w:val="sr-Latn-RS" w:eastAsia="sr-Latn-RS"/>
        </w:rPr>
        <w:t>m</w:t>
      </w:r>
      <w:r>
        <w:rPr>
          <w:rFonts w:eastAsia="Calibri" w:cs="Times New Roman"/>
          <w:szCs w:val="24"/>
          <w:shd w:val="clear" w:color="auto" w:fill="FFFFFF"/>
          <w:lang w:val="sr-Cyrl-RS" w:eastAsia="sr-Latn-RS"/>
        </w:rPr>
        <w:t xml:space="preserve"> од обале реке, потока, језера или акумулације. Од тих 25 депонија у непосредној близини водотока 14 депонија се практично налази на самој обали водотока или у његовом </w:t>
      </w:r>
      <w:r w:rsidR="004567C0">
        <w:rPr>
          <w:rFonts w:eastAsia="Calibri" w:cs="Times New Roman"/>
          <w:szCs w:val="24"/>
          <w:shd w:val="clear" w:color="auto" w:fill="FFFFFF"/>
          <w:lang w:val="sr-Cyrl-RS" w:eastAsia="sr-Latn-RS"/>
        </w:rPr>
        <w:t>кориту</w:t>
      </w:r>
      <w:r>
        <w:rPr>
          <w:rFonts w:eastAsia="Calibri" w:cs="Times New Roman"/>
          <w:szCs w:val="24"/>
          <w:shd w:val="clear" w:color="auto" w:fill="FFFFFF"/>
          <w:lang w:val="sr-Cyrl-RS" w:eastAsia="sr-Latn-RS"/>
        </w:rPr>
        <w:t xml:space="preserve">. </w:t>
      </w:r>
      <w:r w:rsidR="0094457F">
        <w:rPr>
          <w:rFonts w:eastAsia="Calibri" w:cs="Times New Roman"/>
          <w:szCs w:val="24"/>
          <w:shd w:val="clear" w:color="auto" w:fill="FFFFFF"/>
          <w:lang w:val="sr-Cyrl-RS" w:eastAsia="sr-Latn-RS"/>
        </w:rPr>
        <w:t>Већина поменутих депонија нема карактер санитарних депонија са адекватним мерама заштите</w:t>
      </w:r>
      <w:r w:rsidR="004567C0">
        <w:rPr>
          <w:rFonts w:eastAsia="Calibri" w:cs="Times New Roman"/>
          <w:szCs w:val="24"/>
          <w:shd w:val="clear" w:color="auto" w:fill="FFFFFF"/>
          <w:lang w:val="sr-Cyrl-RS" w:eastAsia="sr-Latn-RS"/>
        </w:rPr>
        <w:t>, него представљају неуређена одлагалишт</w:t>
      </w:r>
      <w:r w:rsidR="004567C0" w:rsidRPr="004567C0">
        <w:rPr>
          <w:rFonts w:eastAsia="Calibri" w:cs="Times New Roman"/>
          <w:szCs w:val="24"/>
          <w:shd w:val="clear" w:color="auto" w:fill="FFFFFF"/>
          <w:lang w:val="sr-Cyrl-RS" w:eastAsia="sr-Latn-RS"/>
        </w:rPr>
        <w:t>а чврстог отпада</w:t>
      </w:r>
      <w:r w:rsidR="0094457F">
        <w:rPr>
          <w:rFonts w:eastAsia="Calibri" w:cs="Times New Roman"/>
          <w:szCs w:val="24"/>
          <w:shd w:val="clear" w:color="auto" w:fill="FFFFFF"/>
          <w:lang w:val="sr-Cyrl-RS" w:eastAsia="sr-Latn-RS"/>
        </w:rPr>
        <w:t>.</w:t>
      </w:r>
    </w:p>
    <w:p w14:paraId="4DD33A63" w14:textId="66BAD068" w:rsidR="005C1685" w:rsidRPr="00983D7C" w:rsidRDefault="000D48EA" w:rsidP="005C1685">
      <w:pPr>
        <w:rPr>
          <w:lang w:val="sr-Cyrl-RS"/>
        </w:rPr>
      </w:pPr>
      <w:r w:rsidRPr="00983D7C">
        <w:rPr>
          <w:rFonts w:eastAsia="Calibri" w:cs="Times New Roman"/>
          <w:szCs w:val="24"/>
          <w:shd w:val="clear" w:color="auto" w:fill="FFFFFF"/>
          <w:lang w:val="sr-Cyrl-RS" w:eastAsia="sr-Latn-RS"/>
        </w:rPr>
        <w:t>Индустријска постојења</w:t>
      </w:r>
      <w:r w:rsidRPr="00983D7C">
        <w:rPr>
          <w:rFonts w:eastAsia="Calibri" w:cs="Times New Roman"/>
          <w:szCs w:val="24"/>
          <w:shd w:val="clear" w:color="auto" w:fill="FFFFFF"/>
          <w:lang w:val="sr-Latn-RS" w:eastAsia="sr-Latn-RS"/>
        </w:rPr>
        <w:t>,</w:t>
      </w:r>
      <w:r w:rsidRPr="00983D7C">
        <w:rPr>
          <w:rFonts w:eastAsia="Calibri" w:cs="Times New Roman"/>
          <w:szCs w:val="24"/>
          <w:shd w:val="clear" w:color="auto" w:fill="FFFFFF"/>
          <w:lang w:val="sr-Cyrl-RS" w:eastAsia="sr-Latn-RS"/>
        </w:rPr>
        <w:t xml:space="preserve"> односно постројења која обављају активности са повећаном вероватноћом настанка хемијског удеса или са повећаним последицама од удеса, због њихове локације, близине сличних постројења или због врсте ускладиштених опасних материја</w:t>
      </w:r>
      <w:r w:rsidRPr="00983D7C">
        <w:rPr>
          <w:rFonts w:cs="Times New Roman"/>
          <w:szCs w:val="24"/>
          <w:shd w:val="clear" w:color="auto" w:fill="FFFFFF"/>
          <w:lang w:val="sr-Cyrl-RS"/>
        </w:rPr>
        <w:t xml:space="preserve"> дужна су да предузму све неопходне мере за спречавање хемијског удеса и ограничавања утицаја тог удеса на живот и здравље људи и животну средину. </w:t>
      </w:r>
      <w:r w:rsidR="005C1685" w:rsidRPr="00983D7C">
        <w:rPr>
          <w:lang w:val="sr-Cyrl-RS"/>
        </w:rPr>
        <w:t xml:space="preserve">Област заштите од великих хемијских удеса у Републици Србији је регулисана Законом о заштити животне </w:t>
      </w:r>
      <w:r w:rsidRPr="00983D7C">
        <w:rPr>
          <w:rFonts w:cs="Times New Roman"/>
          <w:bCs/>
          <w:szCs w:val="24"/>
          <w:lang w:val="sr-Cyrl-RS"/>
        </w:rPr>
        <w:t>средине</w:t>
      </w:r>
      <w:r w:rsidR="00982B3F" w:rsidRPr="00983D7C">
        <w:rPr>
          <w:rFonts w:cs="Times New Roman"/>
          <w:bCs/>
          <w:szCs w:val="24"/>
          <w:lang w:val="sr-Cyrl-RS"/>
        </w:rPr>
        <w:fldChar w:fldCharType="begin"/>
      </w:r>
      <w:r w:rsidR="00982B3F" w:rsidRPr="00983D7C">
        <w:rPr>
          <w:rFonts w:cs="Times New Roman"/>
          <w:bCs/>
          <w:szCs w:val="24"/>
          <w:lang w:val="sr-Cyrl-RS"/>
        </w:rPr>
        <w:instrText xml:space="preserve"> NOTEREF _Ref72153185 \f \h </w:instrText>
      </w:r>
      <w:r w:rsidR="00B45013" w:rsidRPr="00983D7C">
        <w:rPr>
          <w:rFonts w:cs="Times New Roman"/>
          <w:bCs/>
          <w:szCs w:val="24"/>
          <w:lang w:val="sr-Cyrl-RS"/>
        </w:rPr>
        <w:instrText xml:space="preserve"> \* MERGEFORMAT </w:instrText>
      </w:r>
      <w:r w:rsidR="00982B3F" w:rsidRPr="00983D7C">
        <w:rPr>
          <w:rFonts w:cs="Times New Roman"/>
          <w:bCs/>
          <w:szCs w:val="24"/>
          <w:lang w:val="sr-Cyrl-RS"/>
        </w:rPr>
      </w:r>
      <w:r w:rsidR="00982B3F" w:rsidRPr="00983D7C">
        <w:rPr>
          <w:rFonts w:cs="Times New Roman"/>
          <w:bCs/>
          <w:szCs w:val="24"/>
          <w:lang w:val="sr-Cyrl-RS"/>
        </w:rPr>
        <w:fldChar w:fldCharType="separate"/>
      </w:r>
      <w:r w:rsidR="00EC4DD4" w:rsidRPr="00EC4DD4">
        <w:rPr>
          <w:rStyle w:val="FootnoteReference"/>
          <w:lang w:val="sr-Cyrl-RS"/>
        </w:rPr>
        <w:t>33</w:t>
      </w:r>
      <w:r w:rsidR="00982B3F" w:rsidRPr="00983D7C">
        <w:rPr>
          <w:rFonts w:cs="Times New Roman"/>
          <w:bCs/>
          <w:szCs w:val="24"/>
          <w:lang w:val="sr-Cyrl-RS"/>
        </w:rPr>
        <w:fldChar w:fldCharType="end"/>
      </w:r>
      <w:r w:rsidR="005C1685" w:rsidRPr="00983D7C">
        <w:rPr>
          <w:lang w:val="sr-Cyrl-RS"/>
        </w:rPr>
        <w:t xml:space="preserve"> и </w:t>
      </w:r>
      <w:r w:rsidRPr="00983D7C">
        <w:rPr>
          <w:lang w:val="sr-Cyrl-RS"/>
        </w:rPr>
        <w:t>подзаконским актима</w:t>
      </w:r>
      <w:r w:rsidR="00982B3F" w:rsidRPr="00983D7C">
        <w:rPr>
          <w:rStyle w:val="FootnoteReference"/>
          <w:rFonts w:eastAsia="Calibri" w:cs="Times New Roman"/>
          <w:szCs w:val="24"/>
          <w:shd w:val="clear" w:color="auto" w:fill="FFFFFF"/>
          <w:lang w:val="sr-Cyrl-RS" w:eastAsia="sr-Latn-RS"/>
        </w:rPr>
        <w:footnoteReference w:id="34"/>
      </w:r>
      <w:r w:rsidR="005C1685" w:rsidRPr="00983D7C">
        <w:rPr>
          <w:lang w:val="sr-Cyrl-RS"/>
        </w:rPr>
        <w:t xml:space="preserve">, којима је у домаће законодавство пренета </w:t>
      </w:r>
      <w:r w:rsidR="00264ED2" w:rsidRPr="00983D7C">
        <w:rPr>
          <w:rFonts w:cs="Times New Roman"/>
          <w:szCs w:val="24"/>
          <w:shd w:val="clear" w:color="auto" w:fill="FFFFFF"/>
          <w:lang w:val="sr-Cyrl-RS"/>
        </w:rPr>
        <w:t>Севесо директива</w:t>
      </w:r>
      <w:r w:rsidRPr="00983D7C">
        <w:rPr>
          <w:rFonts w:cs="Times New Roman"/>
          <w:szCs w:val="24"/>
          <w:shd w:val="clear" w:color="auto" w:fill="FFFFFF"/>
          <w:lang w:val="sr-Cyrl-RS"/>
        </w:rPr>
        <w:t xml:space="preserve"> ЕУ</w:t>
      </w:r>
      <w:bookmarkStart w:id="134" w:name="_Ref86619839"/>
      <w:r w:rsidR="00264ED2" w:rsidRPr="00983D7C">
        <w:rPr>
          <w:rStyle w:val="FootnoteReference"/>
          <w:rFonts w:cs="Times New Roman"/>
          <w:szCs w:val="24"/>
          <w:shd w:val="clear" w:color="auto" w:fill="FFFFFF"/>
          <w:lang w:val="sr-Cyrl-RS"/>
        </w:rPr>
        <w:footnoteReference w:id="35"/>
      </w:r>
      <w:bookmarkEnd w:id="134"/>
      <w:r w:rsidR="00264ED2" w:rsidRPr="00983D7C">
        <w:rPr>
          <w:rFonts w:cs="Times New Roman"/>
          <w:szCs w:val="24"/>
          <w:shd w:val="clear" w:color="auto" w:fill="FFFFFF"/>
          <w:lang w:val="sr-Cyrl-RS"/>
        </w:rPr>
        <w:t>,</w:t>
      </w:r>
      <w:r w:rsidR="00264ED2" w:rsidRPr="00983D7C">
        <w:rPr>
          <w:lang w:val="sr-Cyrl-RS"/>
        </w:rPr>
        <w:t xml:space="preserve"> </w:t>
      </w:r>
      <w:r w:rsidR="005C1685" w:rsidRPr="00983D7C">
        <w:rPr>
          <w:lang w:val="sr-Cyrl-RS"/>
        </w:rPr>
        <w:t>као и Законом о потврђивању конвенције о прекограничним ефектима индустријских удеса</w:t>
      </w:r>
      <w:bookmarkStart w:id="135" w:name="_Ref86592231"/>
      <w:r w:rsidR="00982B3F" w:rsidRPr="00983D7C">
        <w:rPr>
          <w:rStyle w:val="FootnoteReference"/>
          <w:lang w:val="sr-Cyrl-RS"/>
        </w:rPr>
        <w:footnoteReference w:id="36"/>
      </w:r>
      <w:bookmarkEnd w:id="135"/>
      <w:r w:rsidR="005C1685" w:rsidRPr="00983D7C">
        <w:rPr>
          <w:lang w:val="sr-Cyrl-RS"/>
        </w:rPr>
        <w:t xml:space="preserve">. </w:t>
      </w:r>
    </w:p>
    <w:p w14:paraId="3B73D19D" w14:textId="32755A77" w:rsidR="005C1685" w:rsidRDefault="005C1685" w:rsidP="00EB3784">
      <w:pPr>
        <w:rPr>
          <w:lang w:val="sr-Cyrl-RS"/>
        </w:rPr>
      </w:pPr>
      <w:r w:rsidRPr="00983D7C">
        <w:rPr>
          <w:lang w:val="sr-Cyrl-RS"/>
        </w:rPr>
        <w:t xml:space="preserve">Ефекти хемијских удеса могу имати велике последице по водотокове у Републици Србији и представљају значајан ризик ванредног загађења водотокова, посебно у оним случајевим где се </w:t>
      </w:r>
      <w:r w:rsidR="00983D7C">
        <w:rPr>
          <w:lang w:val="sr-Cyrl-RS"/>
        </w:rPr>
        <w:t>С</w:t>
      </w:r>
      <w:r w:rsidRPr="00983D7C">
        <w:rPr>
          <w:lang w:val="sr-Cyrl-RS"/>
        </w:rPr>
        <w:t>евесо комплекси налазе на обалама река. Чак и мале количине опасних супстанци које се испуштају у воде могу изазвати значајну штету по животну средину са далекосежним последицама, посебно када су захваћени прекогранични сливови река и језера. Ови ризици могу бити повећани већом учесталошћу и интензитетом екстремних временских догађаја услед климатских промена. Тако се повећавају и т</w:t>
      </w:r>
      <w:r w:rsidR="00D263E8" w:rsidRPr="00983D7C">
        <w:rPr>
          <w:lang w:val="sr-Cyrl-RS"/>
        </w:rPr>
        <w:t>акозвани</w:t>
      </w:r>
      <w:r w:rsidRPr="00983D7C">
        <w:rPr>
          <w:lang w:val="sr-Cyrl-RS"/>
        </w:rPr>
        <w:t xml:space="preserve"> „технолошки ризици који су изазивани природном опасношћу</w:t>
      </w:r>
      <w:r w:rsidR="009F0533">
        <w:rPr>
          <w:lang w:val="sr-Cyrl-RS"/>
        </w:rPr>
        <w:t>”</w:t>
      </w:r>
      <w:r w:rsidRPr="00983D7C">
        <w:rPr>
          <w:lang w:val="sr-Cyrl-RS"/>
        </w:rPr>
        <w:t xml:space="preserve"> („NaTech</w:t>
      </w:r>
      <w:r w:rsidR="009F0533">
        <w:rPr>
          <w:lang w:val="sr-Cyrl-RS"/>
        </w:rPr>
        <w:t>”</w:t>
      </w:r>
      <w:r w:rsidRPr="00983D7C">
        <w:rPr>
          <w:lang w:val="sr-Cyrl-RS"/>
        </w:rPr>
        <w:t xml:space="preserve">), при чему еколошке/природне катастрофе, попут поплава или земљотреса, изазивају хемијске удесе на индустријским комплексима или другим технолошким објектима. Ове несреће могу да доведу до значајних притисака на службе за ванредне ситуације, индустрију и заједницу у целини, како унутар тако и изван граница земље. Услед наведеног, развој и имплементација заједничких политика о </w:t>
      </w:r>
      <w:r w:rsidR="00EB3784" w:rsidRPr="00983D7C">
        <w:rPr>
          <w:lang w:val="sr-Cyrl-RS"/>
        </w:rPr>
        <w:t>управљању водама, индустријској безбедности</w:t>
      </w:r>
      <w:r w:rsidRPr="00983D7C">
        <w:rPr>
          <w:lang w:val="sr-Cyrl-RS"/>
        </w:rPr>
        <w:t xml:space="preserve"> и смањењу ризика важни су кораци ка имплементацији Агенде 2030</w:t>
      </w:r>
      <w:r w:rsidR="00B45013" w:rsidRPr="00983D7C">
        <w:rPr>
          <w:rStyle w:val="FootnoteReference"/>
          <w:lang w:val="sr-Cyrl-RS"/>
        </w:rPr>
        <w:footnoteReference w:id="37"/>
      </w:r>
      <w:r w:rsidRPr="00983D7C">
        <w:rPr>
          <w:lang w:val="sr-Cyrl-RS"/>
        </w:rPr>
        <w:t>, као и релевантн</w:t>
      </w:r>
      <w:r w:rsidR="00EB3784" w:rsidRPr="00983D7C">
        <w:rPr>
          <w:lang w:val="sr-Cyrl-RS"/>
        </w:rPr>
        <w:t>их правних</w:t>
      </w:r>
      <w:r w:rsidRPr="00983D7C">
        <w:rPr>
          <w:lang w:val="sr-Cyrl-RS"/>
        </w:rPr>
        <w:t xml:space="preserve"> одредб</w:t>
      </w:r>
      <w:r w:rsidR="00EB3784" w:rsidRPr="00983D7C">
        <w:rPr>
          <w:lang w:val="sr-Cyrl-RS"/>
        </w:rPr>
        <w:t>и</w:t>
      </w:r>
      <w:r w:rsidRPr="00983D7C">
        <w:rPr>
          <w:lang w:val="sr-Cyrl-RS"/>
        </w:rPr>
        <w:t xml:space="preserve"> Конвенције о </w:t>
      </w:r>
      <w:r w:rsidR="00EB3784" w:rsidRPr="00983D7C">
        <w:rPr>
          <w:lang w:val="sr-Cyrl-RS"/>
        </w:rPr>
        <w:t>водама</w:t>
      </w:r>
      <w:r w:rsidR="0035312A">
        <w:rPr>
          <w:lang w:val="sr-Cyrl-RS"/>
        </w:rPr>
        <w:fldChar w:fldCharType="begin"/>
      </w:r>
      <w:r w:rsidR="0035312A">
        <w:rPr>
          <w:lang w:val="sr-Cyrl-RS"/>
        </w:rPr>
        <w:instrText xml:space="preserve"> NOTEREF _Ref86612815 \f \h </w:instrText>
      </w:r>
      <w:r w:rsidR="0035312A">
        <w:rPr>
          <w:lang w:val="sr-Cyrl-RS"/>
        </w:rPr>
      </w:r>
      <w:r w:rsidR="0035312A">
        <w:rPr>
          <w:lang w:val="sr-Cyrl-RS"/>
        </w:rPr>
        <w:fldChar w:fldCharType="separate"/>
      </w:r>
      <w:r w:rsidR="00EC4DD4" w:rsidRPr="00EC4DD4">
        <w:rPr>
          <w:rStyle w:val="FootnoteReference"/>
        </w:rPr>
        <w:t>7</w:t>
      </w:r>
      <w:r w:rsidR="0035312A">
        <w:rPr>
          <w:lang w:val="sr-Cyrl-RS"/>
        </w:rPr>
        <w:fldChar w:fldCharType="end"/>
      </w:r>
      <w:r w:rsidRPr="00983D7C">
        <w:rPr>
          <w:lang w:val="sr-Cyrl-RS"/>
        </w:rPr>
        <w:t xml:space="preserve"> и Конвенције </w:t>
      </w:r>
      <w:r w:rsidR="00EB3784" w:rsidRPr="00983D7C">
        <w:rPr>
          <w:lang w:val="sr-Cyrl-RS"/>
        </w:rPr>
        <w:t>о индустријским удесима</w:t>
      </w:r>
      <w:r w:rsidR="00DC1912">
        <w:rPr>
          <w:lang w:val="sr-Cyrl-RS"/>
        </w:rPr>
        <w:fldChar w:fldCharType="begin"/>
      </w:r>
      <w:r w:rsidR="00DC1912">
        <w:rPr>
          <w:lang w:val="sr-Cyrl-RS"/>
        </w:rPr>
        <w:instrText xml:space="preserve"> NOTEREF _Ref86592231 \f \h </w:instrText>
      </w:r>
      <w:r w:rsidR="00DC1912">
        <w:rPr>
          <w:lang w:val="sr-Cyrl-RS"/>
        </w:rPr>
      </w:r>
      <w:r w:rsidR="00DC1912">
        <w:rPr>
          <w:lang w:val="sr-Cyrl-RS"/>
        </w:rPr>
        <w:fldChar w:fldCharType="separate"/>
      </w:r>
      <w:r w:rsidR="00EC4DD4" w:rsidRPr="00EC4DD4">
        <w:rPr>
          <w:rStyle w:val="FootnoteReference"/>
        </w:rPr>
        <w:t>36</w:t>
      </w:r>
      <w:r w:rsidR="00DC1912">
        <w:rPr>
          <w:lang w:val="sr-Cyrl-RS"/>
        </w:rPr>
        <w:fldChar w:fldCharType="end"/>
      </w:r>
      <w:r w:rsidRPr="00983D7C">
        <w:rPr>
          <w:lang w:val="sr-Cyrl-RS"/>
        </w:rPr>
        <w:t xml:space="preserve">. </w:t>
      </w:r>
      <w:r w:rsidR="00983D7C">
        <w:rPr>
          <w:lang w:val="sr-Cyrl-RS"/>
        </w:rPr>
        <w:t>П</w:t>
      </w:r>
      <w:r w:rsidRPr="00983D7C">
        <w:rPr>
          <w:lang w:val="sr-Cyrl-RS"/>
        </w:rPr>
        <w:t xml:space="preserve">отписнице </w:t>
      </w:r>
      <w:r w:rsidR="00EB3784" w:rsidRPr="00983D7C">
        <w:rPr>
          <w:lang w:val="sr-Cyrl-RS"/>
        </w:rPr>
        <w:t xml:space="preserve">ове две </w:t>
      </w:r>
      <w:r w:rsidR="00983D7C">
        <w:rPr>
          <w:lang w:val="sr-Cyrl-RS"/>
        </w:rPr>
        <w:lastRenderedPageBreak/>
        <w:t xml:space="preserve">конвенције </w:t>
      </w:r>
      <w:r w:rsidRPr="00983D7C">
        <w:rPr>
          <w:lang w:val="sr-Cyrl-RS"/>
        </w:rPr>
        <w:t>одлучиле су 1998. године да сарађују по питањима везаним за спречавање удесн</w:t>
      </w:r>
      <w:r w:rsidR="002024ED" w:rsidRPr="00983D7C">
        <w:rPr>
          <w:lang w:val="sr-Cyrl-RS"/>
        </w:rPr>
        <w:t>ог загађења прекограничних вода,</w:t>
      </w:r>
      <w:r w:rsidRPr="00983D7C">
        <w:rPr>
          <w:lang w:val="sr-Cyrl-RS"/>
        </w:rPr>
        <w:t xml:space="preserve"> кроз Заједничку експертску групу</w:t>
      </w:r>
      <w:r w:rsidR="00DC1912">
        <w:rPr>
          <w:lang w:val="sr-Cyrl-RS"/>
        </w:rPr>
        <w:t>.</w:t>
      </w:r>
      <w:r w:rsidRPr="00983D7C">
        <w:rPr>
          <w:lang w:val="sr-Cyrl-RS"/>
        </w:rPr>
        <w:t xml:space="preserve"> Република Србија је активни учесник у раду ових међународних тела.</w:t>
      </w:r>
    </w:p>
    <w:p w14:paraId="653D5238" w14:textId="77777777" w:rsidR="00983D7C" w:rsidRPr="00983D7C" w:rsidRDefault="00983D7C" w:rsidP="00EB3784">
      <w:pPr>
        <w:rPr>
          <w:lang w:val="sr-Cyrl-RS"/>
        </w:rPr>
      </w:pPr>
      <w:r w:rsidRPr="00983D7C">
        <w:rPr>
          <w:lang w:val="sr-Cyrl-RS"/>
        </w:rPr>
        <w:t>У области превенције великих хемијских удеса неопходна је сарадња свих надлежних органа на националном нивоу, као и њихова вертикална координација са регионалним и локалним органима, индустријом и јавношћу, те билатерална прекогранична сарадња са суседним земљама, јер велики хемијски удеси у Републици Србији могу имати ефекте и на статус водних тела прекограничних водотока, као и ефекте на системе водоснабдевања и наводњавања који се налазе низводно од локација Севесо комплекса.</w:t>
      </w:r>
    </w:p>
    <w:p w14:paraId="7C88148B" w14:textId="6A156919" w:rsidR="005C1685" w:rsidRPr="00983D7C" w:rsidRDefault="005C1685" w:rsidP="005C1685">
      <w:pPr>
        <w:rPr>
          <w:lang w:val="sr-Cyrl-RS"/>
        </w:rPr>
      </w:pPr>
      <w:r w:rsidRPr="00983D7C">
        <w:rPr>
          <w:lang w:val="sr-Cyrl-RS"/>
        </w:rPr>
        <w:t>Према подацима Министарства заштите животне средине, на територији Републике Србије у августу 20</w:t>
      </w:r>
      <w:r w:rsidR="002E6CC2">
        <w:rPr>
          <w:lang w:val="sr-Cyrl-RS"/>
        </w:rPr>
        <w:t>19. године регистровано је 104 С</w:t>
      </w:r>
      <w:r w:rsidRPr="00983D7C">
        <w:rPr>
          <w:lang w:val="sr-Cyrl-RS"/>
        </w:rPr>
        <w:t>евесо комплекса, од тога је 50 комплекса „вишег реда</w:t>
      </w:r>
      <w:r w:rsidR="009F0533">
        <w:rPr>
          <w:lang w:val="sr-Cyrl-RS"/>
        </w:rPr>
        <w:t>”</w:t>
      </w:r>
      <w:r w:rsidRPr="00983D7C">
        <w:rPr>
          <w:lang w:val="sr-Cyrl-RS"/>
        </w:rPr>
        <w:t xml:space="preserve"> и 54 комплекса „нижег реда</w:t>
      </w:r>
      <w:r w:rsidR="009F0533">
        <w:rPr>
          <w:lang w:val="sr-Cyrl-RS"/>
        </w:rPr>
        <w:t>”</w:t>
      </w:r>
      <w:r w:rsidRPr="00983D7C">
        <w:rPr>
          <w:lang w:val="sr-Cyrl-RS"/>
        </w:rPr>
        <w:t xml:space="preserve">. Такође, у току је идентификација комплекса са могућим прекограничним ефектима индустријских удеса, у складу са критеријумима из Конвенције о </w:t>
      </w:r>
      <w:r w:rsidR="002A5978">
        <w:rPr>
          <w:lang w:val="sr-Cyrl-RS"/>
        </w:rPr>
        <w:t>индустријским удесима</w:t>
      </w:r>
      <w:r w:rsidR="002A5978">
        <w:rPr>
          <w:lang w:val="sr-Cyrl-RS"/>
        </w:rPr>
        <w:fldChar w:fldCharType="begin"/>
      </w:r>
      <w:r w:rsidR="002A5978">
        <w:rPr>
          <w:lang w:val="sr-Cyrl-RS"/>
        </w:rPr>
        <w:instrText xml:space="preserve"> NOTEREF _Ref86592231 \f \h </w:instrText>
      </w:r>
      <w:r w:rsidR="002A5978">
        <w:rPr>
          <w:lang w:val="sr-Cyrl-RS"/>
        </w:rPr>
      </w:r>
      <w:r w:rsidR="002A5978">
        <w:rPr>
          <w:lang w:val="sr-Cyrl-RS"/>
        </w:rPr>
        <w:fldChar w:fldCharType="separate"/>
      </w:r>
      <w:r w:rsidR="00EC4DD4" w:rsidRPr="00EC4DD4">
        <w:rPr>
          <w:rStyle w:val="FootnoteReference"/>
        </w:rPr>
        <w:t>36</w:t>
      </w:r>
      <w:r w:rsidR="002A5978">
        <w:rPr>
          <w:lang w:val="sr-Cyrl-RS"/>
        </w:rPr>
        <w:fldChar w:fldCharType="end"/>
      </w:r>
      <w:r w:rsidRPr="00983D7C">
        <w:rPr>
          <w:lang w:val="sr-Cyrl-RS"/>
        </w:rPr>
        <w:t xml:space="preserve">. </w:t>
      </w:r>
    </w:p>
    <w:p w14:paraId="0B890F69" w14:textId="4928D149" w:rsidR="000F49D1" w:rsidRDefault="00612BD0" w:rsidP="000F49D1">
      <w:pPr>
        <w:rPr>
          <w:rFonts w:cs="Times New Roman"/>
          <w:szCs w:val="24"/>
          <w:lang w:val="sr-Cyrl-RS"/>
        </w:rPr>
      </w:pPr>
      <w:r>
        <w:rPr>
          <w:rFonts w:cs="Times New Roman"/>
          <w:szCs w:val="24"/>
          <w:lang w:val="sr-Cyrl-RS"/>
        </w:rPr>
        <w:t xml:space="preserve">У </w:t>
      </w:r>
      <w:r w:rsidR="00260012">
        <w:rPr>
          <w:rFonts w:cs="Times New Roman"/>
          <w:szCs w:val="24"/>
          <w:lang w:val="sr-Cyrl-RS"/>
        </w:rPr>
        <w:t xml:space="preserve">овом </w:t>
      </w:r>
      <w:r w:rsidR="0063736B">
        <w:rPr>
          <w:rFonts w:cs="Times New Roman"/>
          <w:szCs w:val="24"/>
          <w:lang w:val="sr-Cyrl-RS"/>
        </w:rPr>
        <w:t>п</w:t>
      </w:r>
      <w:r w:rsidR="00260012">
        <w:rPr>
          <w:rFonts w:cs="Times New Roman"/>
          <w:szCs w:val="24"/>
          <w:lang w:val="sr-Cyrl-RS"/>
        </w:rPr>
        <w:t>лану,</w:t>
      </w:r>
      <w:r>
        <w:rPr>
          <w:rFonts w:cs="Times New Roman"/>
          <w:szCs w:val="24"/>
          <w:lang w:val="sr-Cyrl-RS"/>
        </w:rPr>
        <w:t xml:space="preserve"> з</w:t>
      </w:r>
      <w:r w:rsidRPr="00612BD0">
        <w:rPr>
          <w:rFonts w:cs="Times New Roman"/>
          <w:szCs w:val="24"/>
          <w:lang w:val="sr-Cyrl-RS"/>
        </w:rPr>
        <w:t xml:space="preserve">а квантификацију оптерећења </w:t>
      </w:r>
      <w:r w:rsidR="000F49D1">
        <w:rPr>
          <w:rFonts w:cs="Times New Roman"/>
          <w:szCs w:val="24"/>
          <w:lang w:val="sr-Cyrl-RS"/>
        </w:rPr>
        <w:t>испуштања отпадних вода са индустријских површина, рударских локалитета и депонија</w:t>
      </w:r>
      <w:r w:rsidR="00260012">
        <w:rPr>
          <w:rFonts w:cs="Times New Roman"/>
          <w:szCs w:val="24"/>
          <w:lang w:val="sr-Cyrl-RS"/>
        </w:rPr>
        <w:t>,</w:t>
      </w:r>
      <w:r w:rsidR="000F49D1">
        <w:rPr>
          <w:rFonts w:cs="Times New Roman"/>
          <w:szCs w:val="24"/>
          <w:lang w:val="sr-Cyrl-RS"/>
        </w:rPr>
        <w:t xml:space="preserve"> који су анализирани као дифузни извори загађења</w:t>
      </w:r>
      <w:r w:rsidR="00260012">
        <w:rPr>
          <w:rFonts w:cs="Times New Roman"/>
          <w:szCs w:val="24"/>
          <w:lang w:val="sr-Cyrl-RS"/>
        </w:rPr>
        <w:t>,</w:t>
      </w:r>
      <w:r w:rsidR="000F49D1">
        <w:rPr>
          <w:rFonts w:cs="Times New Roman"/>
          <w:szCs w:val="24"/>
          <w:lang w:val="sr-Cyrl-RS"/>
        </w:rPr>
        <w:t xml:space="preserve"> коришћени су подаци из </w:t>
      </w:r>
      <w:r w:rsidR="00260012">
        <w:rPr>
          <w:rFonts w:cs="Times New Roman"/>
          <w:szCs w:val="24"/>
          <w:lang w:val="sr-Cyrl-RS"/>
        </w:rPr>
        <w:t>„</w:t>
      </w:r>
      <w:r w:rsidR="000F49D1">
        <w:rPr>
          <w:rFonts w:cs="Times New Roman"/>
          <w:szCs w:val="24"/>
          <w:lang w:val="sr-Cyrl-RS"/>
        </w:rPr>
        <w:t>CORINE Land Cover</w:t>
      </w:r>
      <w:r w:rsidR="00260012">
        <w:rPr>
          <w:rFonts w:cs="Times New Roman"/>
          <w:szCs w:val="24"/>
          <w:lang w:val="sr-Cyrl-RS"/>
        </w:rPr>
        <w:t xml:space="preserve"> </w:t>
      </w:r>
      <w:r w:rsidR="000F49D1">
        <w:rPr>
          <w:rFonts w:cs="Times New Roman"/>
          <w:szCs w:val="24"/>
          <w:lang w:val="sr-Cyrl-RS"/>
        </w:rPr>
        <w:t>2018</w:t>
      </w:r>
      <w:r w:rsidR="009F0533">
        <w:rPr>
          <w:rFonts w:cs="Times New Roman"/>
          <w:szCs w:val="24"/>
          <w:lang w:val="sr-Cyrl-RS"/>
        </w:rPr>
        <w:t>”</w:t>
      </w:r>
      <w:r w:rsidR="00260012">
        <w:rPr>
          <w:rStyle w:val="FootnoteReference"/>
          <w:rFonts w:cs="Times New Roman"/>
          <w:szCs w:val="24"/>
          <w:lang w:val="sr-Cyrl-RS"/>
        </w:rPr>
        <w:footnoteReference w:id="38"/>
      </w:r>
      <w:r w:rsidR="000F49D1">
        <w:rPr>
          <w:rFonts w:cs="Times New Roman"/>
          <w:szCs w:val="24"/>
          <w:lang w:val="sr-Cyrl-RS"/>
        </w:rPr>
        <w:t xml:space="preserve"> за 29 </w:t>
      </w:r>
      <w:r w:rsidR="000F49D1" w:rsidRPr="00094E49">
        <w:rPr>
          <w:rFonts w:cs="Times New Roman"/>
          <w:szCs w:val="24"/>
          <w:lang w:val="sr-Cyrl-RS"/>
        </w:rPr>
        <w:t>категорија коришћења земљишта</w:t>
      </w:r>
      <w:r w:rsidR="00260012" w:rsidRPr="00094E49">
        <w:rPr>
          <w:rFonts w:cs="Times New Roman"/>
          <w:szCs w:val="24"/>
          <w:lang w:val="sr-Cyrl-RS"/>
        </w:rPr>
        <w:t>.</w:t>
      </w:r>
      <w:r w:rsidR="000F49D1" w:rsidRPr="00094E49">
        <w:rPr>
          <w:rFonts w:cs="Times New Roman"/>
          <w:szCs w:val="24"/>
          <w:lang w:val="sr-Cyrl-RS"/>
        </w:rPr>
        <w:t xml:space="preserve"> </w:t>
      </w:r>
      <w:r w:rsidR="005F1992" w:rsidRPr="00094E49">
        <w:rPr>
          <w:rFonts w:cs="Times New Roman"/>
          <w:szCs w:val="24"/>
          <w:lang w:val="sr-Cyrl-RS"/>
        </w:rPr>
        <w:t xml:space="preserve">На слици </w:t>
      </w:r>
      <w:r w:rsidR="00094E49" w:rsidRPr="00094E49">
        <w:rPr>
          <w:rFonts w:cs="Times New Roman"/>
          <w:szCs w:val="24"/>
          <w:lang w:val="sr-Cyrl-RS"/>
        </w:rPr>
        <w:t>(</w:t>
      </w:r>
      <w:r w:rsidR="00094E49" w:rsidRPr="00094E49">
        <w:rPr>
          <w:rFonts w:cs="Times New Roman"/>
          <w:szCs w:val="24"/>
          <w:lang w:val="sr-Cyrl-RS"/>
        </w:rPr>
        <w:fldChar w:fldCharType="begin"/>
      </w:r>
      <w:r w:rsidR="00094E49" w:rsidRPr="00094E49">
        <w:rPr>
          <w:rFonts w:cs="Times New Roman"/>
          <w:szCs w:val="24"/>
          <w:lang w:val="sr-Cyrl-RS"/>
        </w:rPr>
        <w:instrText xml:space="preserve"> REF _Ref73574402 </w:instrText>
      </w:r>
      <w:r w:rsidR="00094E49">
        <w:rPr>
          <w:rFonts w:cs="Times New Roman"/>
          <w:szCs w:val="24"/>
          <w:lang w:val="sr-Cyrl-RS"/>
        </w:rPr>
        <w:instrText xml:space="preserve"> \* MERGEFORMAT </w:instrText>
      </w:r>
      <w:r w:rsidR="00094E49" w:rsidRPr="00094E49">
        <w:rPr>
          <w:rFonts w:cs="Times New Roman"/>
          <w:szCs w:val="24"/>
          <w:lang w:val="sr-Cyrl-RS"/>
        </w:rPr>
        <w:fldChar w:fldCharType="separate"/>
      </w:r>
      <w:r w:rsidR="00EC4DD4" w:rsidRPr="00EC4DD4">
        <w:rPr>
          <w:lang w:val="sr-Cyrl-RS"/>
        </w:rPr>
        <w:t xml:space="preserve">Слика </w:t>
      </w:r>
      <w:r w:rsidR="00EC4DD4">
        <w:rPr>
          <w:noProof/>
        </w:rPr>
        <w:t>III</w:t>
      </w:r>
      <w:r w:rsidR="00EC4DD4" w:rsidRPr="00EC4DD4">
        <w:rPr>
          <w:lang w:val="sr-Cyrl-RS"/>
        </w:rPr>
        <w:t>.</w:t>
      </w:r>
      <w:r w:rsidR="00EC4DD4" w:rsidRPr="00EC4DD4">
        <w:rPr>
          <w:noProof/>
          <w:lang w:val="sr-Cyrl-RS"/>
        </w:rPr>
        <w:t>5</w:t>
      </w:r>
      <w:r w:rsidR="00094E49" w:rsidRPr="00094E49">
        <w:rPr>
          <w:rFonts w:cs="Times New Roman"/>
          <w:szCs w:val="24"/>
          <w:lang w:val="sr-Cyrl-RS"/>
        </w:rPr>
        <w:fldChar w:fldCharType="end"/>
      </w:r>
      <w:r w:rsidR="00094E49" w:rsidRPr="00094E49">
        <w:rPr>
          <w:rFonts w:cs="Times New Roman"/>
          <w:szCs w:val="24"/>
          <w:lang w:val="sr-Cyrl-RS"/>
        </w:rPr>
        <w:t>)</w:t>
      </w:r>
      <w:r w:rsidR="005F1992" w:rsidRPr="00094E49">
        <w:rPr>
          <w:rFonts w:cs="Times New Roman"/>
          <w:szCs w:val="24"/>
          <w:lang w:val="sr-Cyrl-RS"/>
        </w:rPr>
        <w:t xml:space="preserve"> дат је приказ </w:t>
      </w:r>
      <w:r w:rsidR="00260012" w:rsidRPr="00094E49">
        <w:rPr>
          <w:rFonts w:cs="Times New Roman"/>
          <w:szCs w:val="24"/>
          <w:lang w:val="sr-Cyrl-RS"/>
        </w:rPr>
        <w:t>р</w:t>
      </w:r>
      <w:r w:rsidR="005F1992" w:rsidRPr="00094E49">
        <w:rPr>
          <w:rFonts w:cs="Times New Roman"/>
          <w:szCs w:val="24"/>
          <w:lang w:val="sr-Cyrl-RS"/>
        </w:rPr>
        <w:t>ударских</w:t>
      </w:r>
      <w:r w:rsidR="00260012" w:rsidRPr="00094E49">
        <w:rPr>
          <w:rFonts w:cs="Times New Roman"/>
          <w:szCs w:val="24"/>
          <w:lang w:val="sr-Cyrl-RS"/>
        </w:rPr>
        <w:t xml:space="preserve"> подручја</w:t>
      </w:r>
      <w:r w:rsidR="00260012">
        <w:rPr>
          <w:rFonts w:cs="Times New Roman"/>
          <w:szCs w:val="24"/>
          <w:lang w:val="sr-Cyrl-RS"/>
        </w:rPr>
        <w:t xml:space="preserve"> </w:t>
      </w:r>
      <w:r w:rsidR="00260012">
        <w:rPr>
          <w:lang w:val="sr-Cyrl-RS"/>
        </w:rPr>
        <w:t xml:space="preserve">(укључујући јаловишта и експлоатационе депоније) </w:t>
      </w:r>
      <w:r w:rsidR="005F1992">
        <w:rPr>
          <w:lang w:val="sr-Cyrl-RS"/>
        </w:rPr>
        <w:t xml:space="preserve">која </w:t>
      </w:r>
      <w:r w:rsidR="00260012">
        <w:rPr>
          <w:rFonts w:cs="Times New Roman"/>
          <w:szCs w:val="24"/>
          <w:lang w:val="sr-Cyrl-RS"/>
        </w:rPr>
        <w:t xml:space="preserve">заузимају </w:t>
      </w:r>
      <w:r w:rsidR="000F49D1">
        <w:rPr>
          <w:rFonts w:cs="Times New Roman"/>
          <w:szCs w:val="24"/>
          <w:lang w:val="sr-Cyrl-RS"/>
        </w:rPr>
        <w:t>143 km</w:t>
      </w:r>
      <w:r w:rsidR="000F49D1">
        <w:rPr>
          <w:rFonts w:cs="Times New Roman"/>
          <w:szCs w:val="24"/>
          <w:vertAlign w:val="superscript"/>
          <w:lang w:val="sr-Cyrl-RS"/>
        </w:rPr>
        <w:t>2</w:t>
      </w:r>
      <w:r w:rsidR="00260012">
        <w:rPr>
          <w:rFonts w:cs="Times New Roman"/>
          <w:szCs w:val="24"/>
          <w:lang w:val="sr-Cyrl-RS"/>
        </w:rPr>
        <w:t xml:space="preserve">, </w:t>
      </w:r>
      <w:r w:rsidR="000F49D1">
        <w:rPr>
          <w:rFonts w:cs="Times New Roman"/>
          <w:szCs w:val="24"/>
          <w:lang w:val="sr-Cyrl-RS"/>
        </w:rPr>
        <w:t>док друге индустријске површине заузимају око 292 km</w:t>
      </w:r>
      <w:r w:rsidR="000F49D1">
        <w:rPr>
          <w:rFonts w:cs="Times New Roman"/>
          <w:szCs w:val="24"/>
          <w:vertAlign w:val="superscript"/>
          <w:lang w:val="sr-Cyrl-RS"/>
        </w:rPr>
        <w:t>2</w:t>
      </w:r>
      <w:r w:rsidR="00260012">
        <w:rPr>
          <w:rFonts w:cs="Times New Roman"/>
          <w:szCs w:val="24"/>
          <w:lang w:val="sr-Cyrl-RS"/>
        </w:rPr>
        <w:t>.</w:t>
      </w:r>
    </w:p>
    <w:p w14:paraId="2420ECD0" w14:textId="56BA2317" w:rsidR="0052685B" w:rsidRDefault="00802AA7" w:rsidP="00025C8B">
      <w:pPr>
        <w:pStyle w:val="Caption"/>
      </w:pPr>
      <w:bookmarkStart w:id="136" w:name="_Toc126230372"/>
      <w:r>
        <w:t xml:space="preserve">Табела </w:t>
      </w:r>
      <w:r w:rsidR="006C2BF4">
        <w:fldChar w:fldCharType="begin"/>
      </w:r>
      <w:r w:rsidR="006C2BF4">
        <w:instrText xml:space="preserve"> STYLEREF 1 \s </w:instrText>
      </w:r>
      <w:r w:rsidR="006C2BF4">
        <w:fldChar w:fldCharType="separate"/>
      </w:r>
      <w:r w:rsidR="00EC4DD4">
        <w:rPr>
          <w:noProof/>
        </w:rPr>
        <w:t>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4</w:t>
      </w:r>
      <w:r w:rsidR="006C2BF4">
        <w:fldChar w:fldCharType="end"/>
      </w:r>
      <w:r>
        <w:t>:</w:t>
      </w:r>
      <w:r w:rsidR="0052685B">
        <w:t xml:space="preserve"> Заузеће површине према начину коришћења земљишта</w:t>
      </w:r>
      <w:bookmarkEnd w:id="136"/>
      <w:r w:rsidR="0052685B">
        <w:t xml:space="preserve"> </w:t>
      </w:r>
    </w:p>
    <w:tbl>
      <w:tblPr>
        <w:tblStyle w:val="GridTable4-Accent5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2334"/>
        <w:gridCol w:w="1985"/>
      </w:tblGrid>
      <w:tr w:rsidR="0052685B" w14:paraId="3ECB6EEE" w14:textId="77777777" w:rsidTr="00EA532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19"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1E29ADD9" w14:textId="77777777" w:rsidR="0052685B" w:rsidRDefault="0052685B" w:rsidP="00EA5320">
            <w:pPr>
              <w:spacing w:before="0" w:beforeAutospacing="0" w:after="0" w:afterAutospacing="0"/>
              <w:ind w:firstLine="0"/>
              <w:jc w:val="center"/>
              <w:rPr>
                <w:color w:val="auto"/>
                <w:sz w:val="20"/>
                <w:szCs w:val="20"/>
                <w:lang w:val="sr-Cyrl-RS"/>
              </w:rPr>
            </w:pPr>
            <w:r>
              <w:rPr>
                <w:color w:val="auto"/>
                <w:sz w:val="20"/>
                <w:szCs w:val="20"/>
                <w:lang w:val="sr-Cyrl-RS"/>
              </w:rPr>
              <w:t>Коришћење земљишта</w:t>
            </w:r>
          </w:p>
        </w:tc>
        <w:tc>
          <w:tcPr>
            <w:tcW w:w="2334"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3FFF1FD8" w14:textId="77777777" w:rsidR="0052685B" w:rsidRDefault="0052685B" w:rsidP="00EA5320">
            <w:pPr>
              <w:spacing w:before="0" w:beforeAutospacing="0" w:after="0" w:afterAutospacing="0"/>
              <w:ind w:firstLine="0"/>
              <w:jc w:val="center"/>
              <w:cnfStyle w:val="100000000000" w:firstRow="1" w:lastRow="0" w:firstColumn="0" w:lastColumn="0" w:oddVBand="0" w:evenVBand="0" w:oddHBand="0" w:evenHBand="0" w:firstRowFirstColumn="0" w:firstRowLastColumn="0" w:lastRowFirstColumn="0" w:lastRowLastColumn="0"/>
              <w:rPr>
                <w:color w:val="auto"/>
                <w:sz w:val="20"/>
                <w:szCs w:val="20"/>
                <w:lang w:val="sr-Cyrl-RS"/>
              </w:rPr>
            </w:pPr>
            <w:r>
              <w:rPr>
                <w:color w:val="auto"/>
                <w:sz w:val="20"/>
                <w:szCs w:val="20"/>
                <w:lang w:val="sr-Cyrl-RS"/>
              </w:rPr>
              <w:t>Површина</w:t>
            </w:r>
          </w:p>
          <w:p w14:paraId="39757C48" w14:textId="77777777" w:rsidR="0052685B" w:rsidRDefault="0052685B" w:rsidP="00EA5320">
            <w:pPr>
              <w:spacing w:before="0" w:beforeAutospacing="0" w:after="0" w:afterAutospacing="0"/>
              <w:ind w:firstLine="0"/>
              <w:jc w:val="center"/>
              <w:cnfStyle w:val="100000000000" w:firstRow="1" w:lastRow="0" w:firstColumn="0" w:lastColumn="0" w:oddVBand="0" w:evenVBand="0" w:oddHBand="0" w:evenHBand="0" w:firstRowFirstColumn="0" w:firstRowLastColumn="0" w:lastRowFirstColumn="0" w:lastRowLastColumn="0"/>
              <w:rPr>
                <w:color w:val="auto"/>
                <w:sz w:val="20"/>
                <w:szCs w:val="20"/>
                <w:lang w:val="sr-Cyrl-RS"/>
              </w:rPr>
            </w:pPr>
            <w:r>
              <w:rPr>
                <w:color w:val="auto"/>
                <w:sz w:val="20"/>
                <w:szCs w:val="20"/>
                <w:lang w:val="sr-Cyrl-RS"/>
              </w:rPr>
              <w:t>(</w:t>
            </w:r>
            <w:r>
              <w:rPr>
                <w:color w:val="auto"/>
                <w:sz w:val="20"/>
                <w:szCs w:val="20"/>
                <w:lang w:val="sr-Latn-RS"/>
              </w:rPr>
              <w:t>k</w:t>
            </w:r>
            <w:r>
              <w:rPr>
                <w:color w:val="auto"/>
                <w:sz w:val="20"/>
                <w:szCs w:val="20"/>
                <w:lang w:val="sr-Cyrl-RS"/>
              </w:rPr>
              <w:t>m</w:t>
            </w:r>
            <w:r>
              <w:rPr>
                <w:color w:val="auto"/>
                <w:sz w:val="20"/>
                <w:szCs w:val="20"/>
                <w:vertAlign w:val="superscript"/>
                <w:lang w:val="sr-Cyrl-RS"/>
              </w:rPr>
              <w:t>2</w:t>
            </w:r>
            <w:r>
              <w:rPr>
                <w:color w:val="auto"/>
                <w:sz w:val="20"/>
                <w:szCs w:val="20"/>
                <w:lang w:val="sr-Cyrl-RS"/>
              </w:rPr>
              <w:t>)</w:t>
            </w:r>
          </w:p>
        </w:tc>
        <w:tc>
          <w:tcPr>
            <w:tcW w:w="1985"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6B2DB5B0" w14:textId="77777777" w:rsidR="0052685B" w:rsidRDefault="0052685B" w:rsidP="00EA5320">
            <w:pPr>
              <w:spacing w:before="0" w:beforeAutospacing="0" w:after="0" w:afterAutospacing="0"/>
              <w:ind w:firstLine="0"/>
              <w:jc w:val="center"/>
              <w:cnfStyle w:val="100000000000" w:firstRow="1" w:lastRow="0" w:firstColumn="0" w:lastColumn="0" w:oddVBand="0" w:evenVBand="0" w:oddHBand="0" w:evenHBand="0" w:firstRowFirstColumn="0" w:firstRowLastColumn="0" w:lastRowFirstColumn="0" w:lastRowLastColumn="0"/>
              <w:rPr>
                <w:color w:val="auto"/>
                <w:sz w:val="20"/>
                <w:szCs w:val="20"/>
                <w:lang w:val="sr-Cyrl-RS"/>
              </w:rPr>
            </w:pPr>
            <w:r>
              <w:rPr>
                <w:color w:val="auto"/>
                <w:sz w:val="20"/>
                <w:szCs w:val="20"/>
                <w:lang w:val="sr-Cyrl-RS"/>
              </w:rPr>
              <w:t>Површина</w:t>
            </w:r>
          </w:p>
          <w:p w14:paraId="53A0117B" w14:textId="77777777" w:rsidR="0052685B" w:rsidRDefault="0052685B" w:rsidP="00EA5320">
            <w:pPr>
              <w:spacing w:before="0" w:beforeAutospacing="0" w:after="0" w:afterAutospacing="0"/>
              <w:ind w:firstLine="0"/>
              <w:jc w:val="center"/>
              <w:cnfStyle w:val="100000000000" w:firstRow="1" w:lastRow="0" w:firstColumn="0" w:lastColumn="0" w:oddVBand="0" w:evenVBand="0" w:oddHBand="0" w:evenHBand="0" w:firstRowFirstColumn="0" w:firstRowLastColumn="0" w:lastRowFirstColumn="0" w:lastRowLastColumn="0"/>
              <w:rPr>
                <w:color w:val="auto"/>
                <w:sz w:val="20"/>
                <w:szCs w:val="20"/>
                <w:lang w:val="sr-Cyrl-RS"/>
              </w:rPr>
            </w:pPr>
            <w:r>
              <w:rPr>
                <w:color w:val="auto"/>
                <w:sz w:val="20"/>
                <w:szCs w:val="20"/>
                <w:lang w:val="sr-Cyrl-RS"/>
              </w:rPr>
              <w:t>(%)</w:t>
            </w:r>
          </w:p>
        </w:tc>
      </w:tr>
      <w:tr w:rsidR="0052685B" w14:paraId="7D2E229F" w14:textId="77777777" w:rsidTr="00EA5320">
        <w:trPr>
          <w:jc w:val="center"/>
        </w:trPr>
        <w:tc>
          <w:tcPr>
            <w:cnfStyle w:val="001000000000" w:firstRow="0" w:lastRow="0" w:firstColumn="1" w:lastColumn="0" w:oddVBand="0" w:evenVBand="0" w:oddHBand="0" w:evenHBand="0" w:firstRowFirstColumn="0" w:firstRowLastColumn="0" w:lastRowFirstColumn="0" w:lastRowLastColumn="0"/>
            <w:tcW w:w="3019" w:type="dxa"/>
            <w:tcBorders>
              <w:top w:val="double" w:sz="4" w:space="0" w:color="auto"/>
              <w:left w:val="single" w:sz="4" w:space="0" w:color="auto"/>
              <w:bottom w:val="single" w:sz="4" w:space="0" w:color="auto"/>
              <w:right w:val="single" w:sz="4" w:space="0" w:color="auto"/>
            </w:tcBorders>
            <w:vAlign w:val="center"/>
            <w:hideMark/>
          </w:tcPr>
          <w:p w14:paraId="1D6B72BC" w14:textId="77777777" w:rsidR="0052685B" w:rsidRDefault="0052685B" w:rsidP="00EA5320">
            <w:pPr>
              <w:ind w:firstLine="0"/>
              <w:rPr>
                <w:b w:val="0"/>
                <w:sz w:val="22"/>
                <w:lang w:val="sr-Cyrl-RS"/>
              </w:rPr>
            </w:pPr>
            <w:r>
              <w:rPr>
                <w:b w:val="0"/>
                <w:sz w:val="22"/>
                <w:lang w:val="sr-Cyrl-RS"/>
              </w:rPr>
              <w:t>Пољопривредно земљиште</w:t>
            </w:r>
          </w:p>
        </w:tc>
        <w:tc>
          <w:tcPr>
            <w:tcW w:w="2334" w:type="dxa"/>
            <w:tcBorders>
              <w:top w:val="double" w:sz="4" w:space="0" w:color="auto"/>
              <w:left w:val="single" w:sz="4" w:space="0" w:color="auto"/>
              <w:bottom w:val="single" w:sz="4" w:space="0" w:color="auto"/>
              <w:right w:val="single" w:sz="4" w:space="0" w:color="auto"/>
            </w:tcBorders>
            <w:vAlign w:val="center"/>
            <w:hideMark/>
          </w:tcPr>
          <w:p w14:paraId="3E1D5AB5" w14:textId="77777777" w:rsidR="0052685B" w:rsidRDefault="0052685B" w:rsidP="00EA5320">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42</w:t>
            </w:r>
            <w:r>
              <w:rPr>
                <w:sz w:val="22"/>
                <w:lang w:val="sr-Latn-RS"/>
              </w:rPr>
              <w:t>.</w:t>
            </w:r>
            <w:r>
              <w:rPr>
                <w:sz w:val="22"/>
                <w:lang w:val="sr-Cyrl-RS"/>
              </w:rPr>
              <w:t>713</w:t>
            </w:r>
          </w:p>
        </w:tc>
        <w:tc>
          <w:tcPr>
            <w:tcW w:w="1985" w:type="dxa"/>
            <w:tcBorders>
              <w:top w:val="double" w:sz="4" w:space="0" w:color="auto"/>
              <w:left w:val="single" w:sz="4" w:space="0" w:color="auto"/>
              <w:bottom w:val="single" w:sz="4" w:space="0" w:color="auto"/>
              <w:right w:val="single" w:sz="4" w:space="0" w:color="auto"/>
            </w:tcBorders>
            <w:vAlign w:val="center"/>
            <w:hideMark/>
          </w:tcPr>
          <w:p w14:paraId="072DA561" w14:textId="77777777" w:rsidR="0052685B" w:rsidRDefault="0052685B" w:rsidP="00EA5320">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55</w:t>
            </w:r>
            <w:r>
              <w:rPr>
                <w:sz w:val="22"/>
                <w:lang w:val="sr-Latn-RS"/>
              </w:rPr>
              <w:t>.</w:t>
            </w:r>
            <w:r>
              <w:rPr>
                <w:sz w:val="22"/>
                <w:lang w:val="sr-Cyrl-RS"/>
              </w:rPr>
              <w:t>1</w:t>
            </w:r>
          </w:p>
        </w:tc>
      </w:tr>
      <w:tr w:rsidR="0052685B" w14:paraId="295F7324" w14:textId="77777777" w:rsidTr="00EA5320">
        <w:trPr>
          <w:jc w:val="center"/>
        </w:trPr>
        <w:tc>
          <w:tcPr>
            <w:cnfStyle w:val="001000000000" w:firstRow="0" w:lastRow="0" w:firstColumn="1" w:lastColumn="0" w:oddVBand="0" w:evenVBand="0" w:oddHBand="0" w:evenHBand="0" w:firstRowFirstColumn="0" w:firstRowLastColumn="0" w:lastRowFirstColumn="0" w:lastRowLastColumn="0"/>
            <w:tcW w:w="3019" w:type="dxa"/>
            <w:tcBorders>
              <w:top w:val="single" w:sz="4" w:space="0" w:color="auto"/>
              <w:left w:val="single" w:sz="4" w:space="0" w:color="auto"/>
              <w:bottom w:val="single" w:sz="4" w:space="0" w:color="auto"/>
              <w:right w:val="single" w:sz="4" w:space="0" w:color="auto"/>
            </w:tcBorders>
            <w:vAlign w:val="center"/>
            <w:hideMark/>
          </w:tcPr>
          <w:p w14:paraId="6DF32A4A" w14:textId="77777777" w:rsidR="0052685B" w:rsidRDefault="0052685B" w:rsidP="00EA5320">
            <w:pPr>
              <w:ind w:firstLine="0"/>
              <w:rPr>
                <w:b w:val="0"/>
                <w:sz w:val="22"/>
                <w:lang w:val="sr-Cyrl-RS"/>
              </w:rPr>
            </w:pPr>
            <w:r>
              <w:rPr>
                <w:b w:val="0"/>
                <w:sz w:val="22"/>
                <w:lang w:val="sr-Cyrl-RS"/>
              </w:rPr>
              <w:t>Екстрактивне индустрије</w:t>
            </w:r>
          </w:p>
        </w:tc>
        <w:tc>
          <w:tcPr>
            <w:tcW w:w="2334" w:type="dxa"/>
            <w:tcBorders>
              <w:top w:val="single" w:sz="4" w:space="0" w:color="auto"/>
              <w:left w:val="single" w:sz="4" w:space="0" w:color="auto"/>
              <w:bottom w:val="single" w:sz="4" w:space="0" w:color="auto"/>
              <w:right w:val="single" w:sz="4" w:space="0" w:color="auto"/>
            </w:tcBorders>
            <w:vAlign w:val="center"/>
            <w:hideMark/>
          </w:tcPr>
          <w:p w14:paraId="24AA54E4" w14:textId="77777777" w:rsidR="0052685B" w:rsidRDefault="0052685B" w:rsidP="00EA5320">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143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58779FB" w14:textId="77777777" w:rsidR="0052685B" w:rsidRDefault="0052685B" w:rsidP="00EA5320">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0</w:t>
            </w:r>
            <w:r>
              <w:rPr>
                <w:sz w:val="22"/>
                <w:lang w:val="sr-Latn-RS"/>
              </w:rPr>
              <w:t>.</w:t>
            </w:r>
            <w:r>
              <w:rPr>
                <w:sz w:val="22"/>
                <w:lang w:val="sr-Cyrl-RS"/>
              </w:rPr>
              <w:t>2</w:t>
            </w:r>
          </w:p>
        </w:tc>
      </w:tr>
      <w:tr w:rsidR="0052685B" w14:paraId="5521D5A6" w14:textId="77777777" w:rsidTr="00EA5320">
        <w:trPr>
          <w:jc w:val="center"/>
        </w:trPr>
        <w:tc>
          <w:tcPr>
            <w:cnfStyle w:val="001000000000" w:firstRow="0" w:lastRow="0" w:firstColumn="1" w:lastColumn="0" w:oddVBand="0" w:evenVBand="0" w:oddHBand="0" w:evenHBand="0" w:firstRowFirstColumn="0" w:firstRowLastColumn="0" w:lastRowFirstColumn="0" w:lastRowLastColumn="0"/>
            <w:tcW w:w="3019" w:type="dxa"/>
            <w:tcBorders>
              <w:top w:val="single" w:sz="4" w:space="0" w:color="auto"/>
              <w:left w:val="single" w:sz="4" w:space="0" w:color="auto"/>
              <w:bottom w:val="single" w:sz="4" w:space="0" w:color="auto"/>
              <w:right w:val="single" w:sz="4" w:space="0" w:color="auto"/>
            </w:tcBorders>
            <w:vAlign w:val="center"/>
            <w:hideMark/>
          </w:tcPr>
          <w:p w14:paraId="4DD10791" w14:textId="77777777" w:rsidR="0052685B" w:rsidRDefault="0052685B" w:rsidP="00EA5320">
            <w:pPr>
              <w:ind w:firstLine="0"/>
              <w:rPr>
                <w:b w:val="0"/>
                <w:sz w:val="22"/>
                <w:lang w:val="sr-Cyrl-RS"/>
              </w:rPr>
            </w:pPr>
            <w:r>
              <w:rPr>
                <w:b w:val="0"/>
                <w:sz w:val="22"/>
                <w:lang w:val="sr-Cyrl-RS"/>
              </w:rPr>
              <w:t>Шуме и травњаци</w:t>
            </w:r>
          </w:p>
        </w:tc>
        <w:tc>
          <w:tcPr>
            <w:tcW w:w="2334" w:type="dxa"/>
            <w:tcBorders>
              <w:top w:val="single" w:sz="4" w:space="0" w:color="auto"/>
              <w:left w:val="single" w:sz="4" w:space="0" w:color="auto"/>
              <w:bottom w:val="single" w:sz="4" w:space="0" w:color="auto"/>
              <w:right w:val="single" w:sz="4" w:space="0" w:color="auto"/>
            </w:tcBorders>
            <w:vAlign w:val="center"/>
            <w:hideMark/>
          </w:tcPr>
          <w:p w14:paraId="671C1732" w14:textId="77777777" w:rsidR="0052685B" w:rsidRDefault="0052685B" w:rsidP="00EA5320">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30</w:t>
            </w:r>
            <w:r>
              <w:rPr>
                <w:sz w:val="22"/>
                <w:lang w:val="sr-Latn-RS"/>
              </w:rPr>
              <w:t>.</w:t>
            </w:r>
            <w:r>
              <w:rPr>
                <w:sz w:val="22"/>
                <w:lang w:val="sr-Cyrl-RS"/>
              </w:rPr>
              <w:t>706</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BB2CAFB" w14:textId="77777777" w:rsidR="0052685B" w:rsidRDefault="0052685B" w:rsidP="00EA5320">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39</w:t>
            </w:r>
            <w:r>
              <w:rPr>
                <w:sz w:val="22"/>
                <w:lang w:val="sr-Latn-RS"/>
              </w:rPr>
              <w:t>.</w:t>
            </w:r>
            <w:r>
              <w:rPr>
                <w:sz w:val="22"/>
                <w:lang w:val="sr-Cyrl-RS"/>
              </w:rPr>
              <w:t>6</w:t>
            </w:r>
          </w:p>
        </w:tc>
      </w:tr>
      <w:tr w:rsidR="0052685B" w14:paraId="48C20AFE" w14:textId="77777777" w:rsidTr="00EA5320">
        <w:trPr>
          <w:jc w:val="center"/>
        </w:trPr>
        <w:tc>
          <w:tcPr>
            <w:cnfStyle w:val="001000000000" w:firstRow="0" w:lastRow="0" w:firstColumn="1" w:lastColumn="0" w:oddVBand="0" w:evenVBand="0" w:oddHBand="0" w:evenHBand="0" w:firstRowFirstColumn="0" w:firstRowLastColumn="0" w:lastRowFirstColumn="0" w:lastRowLastColumn="0"/>
            <w:tcW w:w="3019" w:type="dxa"/>
            <w:tcBorders>
              <w:top w:val="single" w:sz="4" w:space="0" w:color="auto"/>
              <w:left w:val="single" w:sz="4" w:space="0" w:color="auto"/>
              <w:bottom w:val="single" w:sz="4" w:space="0" w:color="auto"/>
              <w:right w:val="single" w:sz="4" w:space="0" w:color="auto"/>
            </w:tcBorders>
            <w:vAlign w:val="center"/>
            <w:hideMark/>
          </w:tcPr>
          <w:p w14:paraId="0E0E32AD" w14:textId="77777777" w:rsidR="0052685B" w:rsidRDefault="0052685B" w:rsidP="00EA5320">
            <w:pPr>
              <w:ind w:firstLine="0"/>
              <w:rPr>
                <w:b w:val="0"/>
                <w:sz w:val="22"/>
                <w:lang w:val="sr-Cyrl-RS"/>
              </w:rPr>
            </w:pPr>
            <w:r>
              <w:rPr>
                <w:b w:val="0"/>
                <w:sz w:val="22"/>
                <w:lang w:val="sr-Cyrl-RS"/>
              </w:rPr>
              <w:t>Индустријск</w:t>
            </w:r>
            <w:r>
              <w:rPr>
                <w:b w:val="0"/>
                <w:sz w:val="22"/>
                <w:lang w:val="sr-Latn-RS"/>
              </w:rPr>
              <w:t xml:space="preserve">e </w:t>
            </w:r>
            <w:r>
              <w:rPr>
                <w:b w:val="0"/>
                <w:sz w:val="22"/>
                <w:lang w:val="sr-Cyrl-RS"/>
              </w:rPr>
              <w:t>површине</w:t>
            </w:r>
          </w:p>
        </w:tc>
        <w:tc>
          <w:tcPr>
            <w:tcW w:w="2334" w:type="dxa"/>
            <w:tcBorders>
              <w:top w:val="single" w:sz="4" w:space="0" w:color="auto"/>
              <w:left w:val="single" w:sz="4" w:space="0" w:color="auto"/>
              <w:bottom w:val="single" w:sz="4" w:space="0" w:color="auto"/>
              <w:right w:val="single" w:sz="4" w:space="0" w:color="auto"/>
            </w:tcBorders>
            <w:vAlign w:val="center"/>
            <w:hideMark/>
          </w:tcPr>
          <w:p w14:paraId="51BAC381" w14:textId="77777777" w:rsidR="0052685B" w:rsidRDefault="0052685B" w:rsidP="00EA5320">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292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4EB0F99" w14:textId="77777777" w:rsidR="0052685B" w:rsidRDefault="0052685B" w:rsidP="00EA5320">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0</w:t>
            </w:r>
            <w:r>
              <w:rPr>
                <w:sz w:val="22"/>
                <w:lang w:val="sr-Latn-RS"/>
              </w:rPr>
              <w:t>.</w:t>
            </w:r>
            <w:r>
              <w:rPr>
                <w:sz w:val="22"/>
                <w:lang w:val="sr-Cyrl-RS"/>
              </w:rPr>
              <w:t>4</w:t>
            </w:r>
          </w:p>
        </w:tc>
      </w:tr>
      <w:tr w:rsidR="0052685B" w14:paraId="6C32EC4B" w14:textId="77777777" w:rsidTr="00EA5320">
        <w:trPr>
          <w:jc w:val="center"/>
        </w:trPr>
        <w:tc>
          <w:tcPr>
            <w:cnfStyle w:val="001000000000" w:firstRow="0" w:lastRow="0" w:firstColumn="1" w:lastColumn="0" w:oddVBand="0" w:evenVBand="0" w:oddHBand="0" w:evenHBand="0" w:firstRowFirstColumn="0" w:firstRowLastColumn="0" w:lastRowFirstColumn="0" w:lastRowLastColumn="0"/>
            <w:tcW w:w="3019" w:type="dxa"/>
            <w:tcBorders>
              <w:top w:val="single" w:sz="4" w:space="0" w:color="auto"/>
              <w:left w:val="single" w:sz="4" w:space="0" w:color="auto"/>
              <w:bottom w:val="single" w:sz="4" w:space="0" w:color="auto"/>
              <w:right w:val="single" w:sz="4" w:space="0" w:color="auto"/>
            </w:tcBorders>
            <w:vAlign w:val="center"/>
            <w:hideMark/>
          </w:tcPr>
          <w:p w14:paraId="572C84C5" w14:textId="77777777" w:rsidR="0052685B" w:rsidRDefault="0052685B" w:rsidP="00EA5320">
            <w:pPr>
              <w:ind w:firstLine="0"/>
              <w:rPr>
                <w:b w:val="0"/>
                <w:sz w:val="22"/>
                <w:lang w:val="sr-Cyrl-RS"/>
              </w:rPr>
            </w:pPr>
            <w:r>
              <w:rPr>
                <w:b w:val="0"/>
                <w:sz w:val="22"/>
                <w:lang w:val="sr-Cyrl-RS"/>
              </w:rPr>
              <w:t>Урбане површине</w:t>
            </w:r>
          </w:p>
        </w:tc>
        <w:tc>
          <w:tcPr>
            <w:tcW w:w="2334" w:type="dxa"/>
            <w:tcBorders>
              <w:top w:val="single" w:sz="4" w:space="0" w:color="auto"/>
              <w:left w:val="single" w:sz="4" w:space="0" w:color="auto"/>
              <w:bottom w:val="single" w:sz="4" w:space="0" w:color="auto"/>
              <w:right w:val="single" w:sz="4" w:space="0" w:color="auto"/>
            </w:tcBorders>
            <w:vAlign w:val="center"/>
            <w:hideMark/>
          </w:tcPr>
          <w:p w14:paraId="61EE52E1" w14:textId="77777777" w:rsidR="0052685B" w:rsidRDefault="0052685B" w:rsidP="00EA5320">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2</w:t>
            </w:r>
            <w:r>
              <w:rPr>
                <w:sz w:val="22"/>
                <w:lang w:val="sr-Latn-RS"/>
              </w:rPr>
              <w:t>.</w:t>
            </w:r>
            <w:r>
              <w:rPr>
                <w:sz w:val="22"/>
                <w:lang w:val="sr-Cyrl-RS"/>
              </w:rPr>
              <w:t>404</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EEE6F5D" w14:textId="77777777" w:rsidR="0052685B" w:rsidRDefault="0052685B" w:rsidP="00EA5320">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3</w:t>
            </w:r>
            <w:r>
              <w:rPr>
                <w:sz w:val="22"/>
                <w:lang w:val="sr-Latn-RS"/>
              </w:rPr>
              <w:t>.</w:t>
            </w:r>
            <w:r>
              <w:rPr>
                <w:sz w:val="22"/>
                <w:lang w:val="sr-Cyrl-RS"/>
              </w:rPr>
              <w:t>1</w:t>
            </w:r>
          </w:p>
        </w:tc>
      </w:tr>
      <w:tr w:rsidR="0052685B" w14:paraId="259DB615" w14:textId="77777777" w:rsidTr="00EA5320">
        <w:trPr>
          <w:jc w:val="center"/>
        </w:trPr>
        <w:tc>
          <w:tcPr>
            <w:cnfStyle w:val="001000000000" w:firstRow="0" w:lastRow="0" w:firstColumn="1" w:lastColumn="0" w:oddVBand="0" w:evenVBand="0" w:oddHBand="0" w:evenHBand="0" w:firstRowFirstColumn="0" w:firstRowLastColumn="0" w:lastRowFirstColumn="0" w:lastRowLastColumn="0"/>
            <w:tcW w:w="3019" w:type="dxa"/>
            <w:tcBorders>
              <w:top w:val="single" w:sz="4" w:space="0" w:color="auto"/>
              <w:left w:val="single" w:sz="4" w:space="0" w:color="auto"/>
              <w:bottom w:val="single" w:sz="4" w:space="0" w:color="auto"/>
              <w:right w:val="single" w:sz="4" w:space="0" w:color="auto"/>
            </w:tcBorders>
            <w:vAlign w:val="center"/>
            <w:hideMark/>
          </w:tcPr>
          <w:p w14:paraId="789FEB35" w14:textId="77777777" w:rsidR="0052685B" w:rsidRDefault="0052685B" w:rsidP="00EA5320">
            <w:pPr>
              <w:ind w:firstLine="0"/>
              <w:rPr>
                <w:b w:val="0"/>
                <w:sz w:val="22"/>
                <w:lang w:val="sr-Cyrl-RS"/>
              </w:rPr>
            </w:pPr>
            <w:r>
              <w:rPr>
                <w:b w:val="0"/>
                <w:sz w:val="22"/>
                <w:lang w:val="sr-Cyrl-RS"/>
              </w:rPr>
              <w:t>Водна подручја и мочваре</w:t>
            </w:r>
          </w:p>
        </w:tc>
        <w:tc>
          <w:tcPr>
            <w:tcW w:w="2334" w:type="dxa"/>
            <w:tcBorders>
              <w:top w:val="single" w:sz="4" w:space="0" w:color="auto"/>
              <w:left w:val="single" w:sz="4" w:space="0" w:color="auto"/>
              <w:bottom w:val="single" w:sz="4" w:space="0" w:color="auto"/>
              <w:right w:val="single" w:sz="4" w:space="0" w:color="auto"/>
            </w:tcBorders>
            <w:vAlign w:val="center"/>
            <w:hideMark/>
          </w:tcPr>
          <w:p w14:paraId="2A0F5B19" w14:textId="77777777" w:rsidR="0052685B" w:rsidRDefault="0052685B" w:rsidP="00EA5320">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1</w:t>
            </w:r>
            <w:r>
              <w:rPr>
                <w:sz w:val="22"/>
                <w:lang w:val="sr-Latn-RS"/>
              </w:rPr>
              <w:t>.</w:t>
            </w:r>
            <w:r>
              <w:rPr>
                <w:sz w:val="22"/>
                <w:lang w:val="sr-Cyrl-RS"/>
              </w:rPr>
              <w:t>181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A2697E3" w14:textId="77777777" w:rsidR="0052685B" w:rsidRDefault="0052685B" w:rsidP="00EA5320">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1</w:t>
            </w:r>
            <w:r>
              <w:rPr>
                <w:sz w:val="22"/>
                <w:lang w:val="sr-Latn-RS"/>
              </w:rPr>
              <w:t>.</w:t>
            </w:r>
            <w:r>
              <w:rPr>
                <w:sz w:val="22"/>
                <w:lang w:val="sr-Cyrl-RS"/>
              </w:rPr>
              <w:t>5</w:t>
            </w:r>
          </w:p>
        </w:tc>
      </w:tr>
      <w:tr w:rsidR="0052685B" w14:paraId="4F62CC83" w14:textId="77777777" w:rsidTr="00EA5320">
        <w:trPr>
          <w:jc w:val="center"/>
        </w:trPr>
        <w:tc>
          <w:tcPr>
            <w:cnfStyle w:val="001000000000" w:firstRow="0" w:lastRow="0" w:firstColumn="1" w:lastColumn="0" w:oddVBand="0" w:evenVBand="0" w:oddHBand="0" w:evenHBand="0" w:firstRowFirstColumn="0" w:firstRowLastColumn="0" w:lastRowFirstColumn="0" w:lastRowLastColumn="0"/>
            <w:tcW w:w="3019" w:type="dxa"/>
            <w:tcBorders>
              <w:top w:val="single" w:sz="4" w:space="0" w:color="auto"/>
              <w:left w:val="single" w:sz="4" w:space="0" w:color="auto"/>
              <w:bottom w:val="single" w:sz="4" w:space="0" w:color="auto"/>
              <w:right w:val="single" w:sz="4" w:space="0" w:color="auto"/>
            </w:tcBorders>
            <w:vAlign w:val="center"/>
            <w:hideMark/>
          </w:tcPr>
          <w:p w14:paraId="2E5F1C92" w14:textId="77777777" w:rsidR="0052685B" w:rsidRDefault="0052685B" w:rsidP="00EA5320">
            <w:pPr>
              <w:ind w:firstLine="0"/>
              <w:rPr>
                <w:b w:val="0"/>
                <w:sz w:val="22"/>
                <w:lang w:val="sr-Cyrl-RS"/>
              </w:rPr>
            </w:pPr>
            <w:r>
              <w:rPr>
                <w:b w:val="0"/>
                <w:sz w:val="22"/>
                <w:lang w:val="sr-Cyrl-RS"/>
              </w:rPr>
              <w:t>Остало</w:t>
            </w:r>
          </w:p>
        </w:tc>
        <w:tc>
          <w:tcPr>
            <w:tcW w:w="2334" w:type="dxa"/>
            <w:tcBorders>
              <w:top w:val="single" w:sz="4" w:space="0" w:color="auto"/>
              <w:left w:val="single" w:sz="4" w:space="0" w:color="auto"/>
              <w:bottom w:val="single" w:sz="4" w:space="0" w:color="auto"/>
              <w:right w:val="single" w:sz="4" w:space="0" w:color="auto"/>
            </w:tcBorders>
            <w:vAlign w:val="center"/>
            <w:hideMark/>
          </w:tcPr>
          <w:p w14:paraId="11D7D7D2" w14:textId="77777777" w:rsidR="0052685B" w:rsidRDefault="0052685B" w:rsidP="00EA5320">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79</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07F5168" w14:textId="77777777" w:rsidR="0052685B" w:rsidRDefault="0052685B" w:rsidP="00EA5320">
            <w:pPr>
              <w:ind w:firstLine="0"/>
              <w:jc w:val="center"/>
              <w:cnfStyle w:val="000000000000" w:firstRow="0" w:lastRow="0" w:firstColumn="0" w:lastColumn="0" w:oddVBand="0" w:evenVBand="0" w:oddHBand="0" w:evenHBand="0" w:firstRowFirstColumn="0" w:firstRowLastColumn="0" w:lastRowFirstColumn="0" w:lastRowLastColumn="0"/>
              <w:rPr>
                <w:sz w:val="22"/>
                <w:lang w:val="sr-Cyrl-RS"/>
              </w:rPr>
            </w:pPr>
            <w:r>
              <w:rPr>
                <w:sz w:val="22"/>
                <w:lang w:val="sr-Cyrl-RS"/>
              </w:rPr>
              <w:t>0</w:t>
            </w:r>
            <w:r>
              <w:rPr>
                <w:sz w:val="22"/>
                <w:lang w:val="sr-Latn-RS"/>
              </w:rPr>
              <w:t>.</w:t>
            </w:r>
            <w:r>
              <w:rPr>
                <w:sz w:val="22"/>
                <w:lang w:val="sr-Cyrl-RS"/>
              </w:rPr>
              <w:t>1</w:t>
            </w:r>
          </w:p>
        </w:tc>
      </w:tr>
    </w:tbl>
    <w:p w14:paraId="1C4C8D3E" w14:textId="77777777" w:rsidR="0052685B" w:rsidRDefault="0052685B" w:rsidP="000F49D1">
      <w:pPr>
        <w:rPr>
          <w:rFonts w:cs="Times New Roman"/>
          <w:szCs w:val="24"/>
          <w:lang w:val="sr-Cyrl-R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D93642" w14:paraId="256D671D" w14:textId="77777777" w:rsidTr="007664E8">
        <w:trPr>
          <w:trHeight w:val="9334"/>
        </w:trPr>
        <w:tc>
          <w:tcPr>
            <w:tcW w:w="9571" w:type="dxa"/>
          </w:tcPr>
          <w:p w14:paraId="3FD33A39" w14:textId="77777777" w:rsidR="00D93642" w:rsidRDefault="0022727B" w:rsidP="000F49D1">
            <w:pPr>
              <w:spacing w:before="0" w:beforeAutospacing="0" w:after="160" w:afterAutospacing="0" w:line="256" w:lineRule="auto"/>
              <w:ind w:firstLine="0"/>
              <w:rPr>
                <w:rFonts w:eastAsia="Calibri" w:cs="Times New Roman"/>
                <w:szCs w:val="24"/>
                <w:lang w:val="sr-Latn-RS"/>
              </w:rPr>
            </w:pPr>
            <w:r>
              <w:rPr>
                <w:rFonts w:eastAsia="Calibri" w:cs="Times New Roman"/>
                <w:noProof/>
                <w:szCs w:val="24"/>
                <w:lang w:val="en-US"/>
              </w:rPr>
              <w:lastRenderedPageBreak/>
              <w:drawing>
                <wp:inline distT="0" distB="0" distL="0" distR="0" wp14:anchorId="02763186" wp14:editId="0B56A2A5">
                  <wp:extent cx="5700882" cy="5869172"/>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_Corine_Industrija_Rudarska.png"/>
                          <pic:cNvPicPr/>
                        </pic:nvPicPr>
                        <pic:blipFill rotWithShape="1">
                          <a:blip r:embed="rId62" cstate="print">
                            <a:extLst>
                              <a:ext uri="{28A0092B-C50C-407E-A947-70E740481C1C}">
                                <a14:useLocalDpi xmlns:a14="http://schemas.microsoft.com/office/drawing/2010/main" val="0"/>
                              </a:ext>
                            </a:extLst>
                          </a:blip>
                          <a:srcRect b="32733"/>
                          <a:stretch/>
                        </pic:blipFill>
                        <pic:spPr bwMode="auto">
                          <a:xfrm>
                            <a:off x="0" y="0"/>
                            <a:ext cx="5700801" cy="5869088"/>
                          </a:xfrm>
                          <a:prstGeom prst="rect">
                            <a:avLst/>
                          </a:prstGeom>
                          <a:ln>
                            <a:noFill/>
                          </a:ln>
                          <a:extLst>
                            <a:ext uri="{53640926-AAD7-44D8-BBD7-CCE9431645EC}">
                              <a14:shadowObscured xmlns:a14="http://schemas.microsoft.com/office/drawing/2010/main"/>
                            </a:ext>
                          </a:extLst>
                        </pic:spPr>
                      </pic:pic>
                    </a:graphicData>
                  </a:graphic>
                </wp:inline>
              </w:drawing>
            </w:r>
          </w:p>
        </w:tc>
      </w:tr>
    </w:tbl>
    <w:p w14:paraId="7119852B" w14:textId="1D7C7D93" w:rsidR="000F49D1" w:rsidRDefault="00094E49" w:rsidP="00F25CD6">
      <w:pPr>
        <w:pStyle w:val="a8"/>
        <w:rPr>
          <w:rFonts w:eastAsia="Calibri"/>
          <w:lang w:val="sr-Cyrl-RS"/>
        </w:rPr>
      </w:pPr>
      <w:bookmarkStart w:id="137" w:name="_Ref73574402"/>
      <w:bookmarkStart w:id="138" w:name="_Toc73824436"/>
      <w:bookmarkStart w:id="139" w:name="_Toc73824512"/>
      <w:bookmarkStart w:id="140" w:name="_Toc91549819"/>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5</w:t>
      </w:r>
      <w:r w:rsidR="008D1E03">
        <w:fldChar w:fldCharType="end"/>
      </w:r>
      <w:bookmarkEnd w:id="137"/>
      <w:r>
        <w:rPr>
          <w:rFonts w:eastAsia="Calibri"/>
        </w:rPr>
        <w:t>:</w:t>
      </w:r>
      <w:r w:rsidR="000F49D1">
        <w:rPr>
          <w:rFonts w:eastAsia="Calibri"/>
        </w:rPr>
        <w:t xml:space="preserve"> </w:t>
      </w:r>
      <w:r w:rsidR="005F1992">
        <w:rPr>
          <w:rFonts w:eastAsia="Calibri"/>
        </w:rPr>
        <w:t>Индустријска и рударска</w:t>
      </w:r>
      <w:r w:rsidR="000F49D1">
        <w:rPr>
          <w:rFonts w:eastAsia="Calibri"/>
        </w:rPr>
        <w:t xml:space="preserve"> подручја</w:t>
      </w:r>
      <w:r w:rsidR="005F1992">
        <w:rPr>
          <w:rFonts w:eastAsia="Calibri"/>
        </w:rPr>
        <w:t xml:space="preserve"> на територији Р</w:t>
      </w:r>
      <w:r w:rsidR="00E45D79">
        <w:rPr>
          <w:rFonts w:eastAsia="Calibri"/>
          <w:lang w:val="sr-Cyrl-RS"/>
        </w:rPr>
        <w:t>епублици Србији</w:t>
      </w:r>
      <w:r w:rsidR="00592365">
        <w:rPr>
          <w:rFonts w:eastAsia="Calibri"/>
          <w:lang w:val="sr-Cyrl-RS"/>
        </w:rPr>
        <w:br/>
      </w:r>
      <w:r w:rsidR="00592365">
        <w:rPr>
          <w:rFonts w:eastAsia="Calibri"/>
        </w:rPr>
        <w:t>(</w:t>
      </w:r>
      <w:r w:rsidR="00592365">
        <w:rPr>
          <w:rFonts w:eastAsia="Calibri"/>
          <w:lang w:val="sr-Cyrl-RS"/>
        </w:rPr>
        <w:t>И</w:t>
      </w:r>
      <w:r w:rsidR="000F49D1">
        <w:rPr>
          <w:rFonts w:eastAsia="Calibri"/>
        </w:rPr>
        <w:t>звор: CORINE</w:t>
      </w:r>
      <w:r w:rsidR="0052685B" w:rsidRPr="00DE6EE9">
        <w:t xml:space="preserve"> </w:t>
      </w:r>
      <w:r w:rsidR="0052685B">
        <w:rPr>
          <w:rFonts w:eastAsia="Calibri"/>
        </w:rPr>
        <w:t>Land Cover</w:t>
      </w:r>
      <w:r w:rsidR="000F49D1">
        <w:rPr>
          <w:rFonts w:eastAsia="Calibri"/>
        </w:rPr>
        <w:t xml:space="preserve"> 2018)</w:t>
      </w:r>
      <w:bookmarkEnd w:id="138"/>
      <w:bookmarkEnd w:id="139"/>
      <w:bookmarkEnd w:id="140"/>
    </w:p>
    <w:p w14:paraId="7B16C751" w14:textId="77777777" w:rsidR="0054110D" w:rsidRPr="0054110D" w:rsidRDefault="0054110D" w:rsidP="0054110D">
      <w:pPr>
        <w:rPr>
          <w:lang w:val="sr-Cyrl-RS" w:eastAsia="sr-Latn-CS"/>
        </w:rPr>
      </w:pPr>
    </w:p>
    <w:p w14:paraId="33E962A4" w14:textId="6F75139F" w:rsidR="00312D1B" w:rsidRDefault="00312D1B" w:rsidP="00312D1B">
      <w:pPr>
        <w:rPr>
          <w:lang w:val="sr-Cyrl-RS"/>
        </w:rPr>
      </w:pPr>
      <w:r w:rsidRPr="00434F30">
        <w:rPr>
          <w:lang w:val="sr-Cyrl-RS"/>
        </w:rPr>
        <w:t xml:space="preserve">Као полазни подаци за обрачун оптерећења загађењем од </w:t>
      </w:r>
      <w:r w:rsidR="0005795E" w:rsidRPr="00434F30">
        <w:rPr>
          <w:lang w:val="sr-Cyrl-RS"/>
        </w:rPr>
        <w:t>индустрије</w:t>
      </w:r>
      <w:r w:rsidRPr="00434F30">
        <w:rPr>
          <w:lang w:val="sr-Cyrl-RS"/>
        </w:rPr>
        <w:t xml:space="preserve"> коришћени су подаци из пописа становништва из 2011. године </w:t>
      </w:r>
      <w:r w:rsidR="00434F30" w:rsidRPr="00434F30">
        <w:rPr>
          <w:lang w:val="sr-Cyrl-RS"/>
        </w:rPr>
        <w:t xml:space="preserve">који су иновирани </w:t>
      </w:r>
      <w:r w:rsidR="00434F30" w:rsidRPr="00695C18">
        <w:rPr>
          <w:lang w:val="sr-Cyrl-RS"/>
        </w:rPr>
        <w:t>проценом</w:t>
      </w:r>
      <w:r w:rsidRPr="00695C18">
        <w:rPr>
          <w:lang w:val="sr-Cyrl-RS"/>
        </w:rPr>
        <w:t xml:space="preserve"> становништва за 2016. годину на основу анализе коју је урадио Инстиут за водопривреду „Јарослав Черни</w:t>
      </w:r>
      <w:r w:rsidR="009F0533">
        <w:rPr>
          <w:lang w:val="sr-Cyrl-RS"/>
        </w:rPr>
        <w:t>”</w:t>
      </w:r>
      <w:r w:rsidRPr="00695C18">
        <w:rPr>
          <w:lang w:val="sr-Cyrl-RS"/>
        </w:rPr>
        <w:t>, подаци о агломерацијама (shapefile-ови) из DSIP-a</w:t>
      </w:r>
      <w:r w:rsidR="002A3815" w:rsidRPr="00695C18">
        <w:rPr>
          <w:lang w:val="sr-Cyrl-RS"/>
        </w:rPr>
        <w:t xml:space="preserve"> (Прилог 1)</w:t>
      </w:r>
      <w:r w:rsidRPr="00695C18">
        <w:rPr>
          <w:lang w:val="sr-Cyrl-RS"/>
        </w:rPr>
        <w:t>, односно насељима која улазе у агломерације са бројем еквивалентиних становника и коефицијентима за прорачун генерисаног оптерећења за БПК</w:t>
      </w:r>
      <w:r w:rsidRPr="00695C18">
        <w:rPr>
          <w:vertAlign w:val="subscript"/>
          <w:lang w:val="sr-Cyrl-RS"/>
        </w:rPr>
        <w:t>5</w:t>
      </w:r>
      <w:r w:rsidRPr="00695C18">
        <w:rPr>
          <w:lang w:val="sr-Cyrl-RS"/>
        </w:rPr>
        <w:t>, азот и фосфор по еквивалент становнику</w:t>
      </w:r>
      <w:r w:rsidR="0005795E" w:rsidRPr="00695C18">
        <w:rPr>
          <w:lang w:val="sr-Cyrl-RS"/>
        </w:rPr>
        <w:t xml:space="preserve"> усклађени са трансфер коефиције</w:t>
      </w:r>
      <w:r w:rsidR="00434F30" w:rsidRPr="00695C18">
        <w:rPr>
          <w:lang w:val="sr-Cyrl-RS"/>
        </w:rPr>
        <w:t>нтима за индустрију</w:t>
      </w:r>
      <w:r w:rsidRPr="00695C18">
        <w:rPr>
          <w:lang w:val="sr-Cyrl-RS"/>
        </w:rPr>
        <w:t>. Детаљна  методологија и коефицијенти дати су у Прилогу</w:t>
      </w:r>
      <w:r w:rsidR="00434F30" w:rsidRPr="00695C18">
        <w:rPr>
          <w:lang w:val="sr-Cyrl-RS"/>
        </w:rPr>
        <w:t xml:space="preserve"> </w:t>
      </w:r>
      <w:r w:rsidRPr="00695C18">
        <w:rPr>
          <w:lang w:val="sr-Cyrl-RS"/>
        </w:rPr>
        <w:t>2.</w:t>
      </w:r>
    </w:p>
    <w:p w14:paraId="1B79FCEE" w14:textId="77777777" w:rsidR="000F49D1" w:rsidRDefault="000F49D1" w:rsidP="00CB76AD">
      <w:pPr>
        <w:pStyle w:val="Heading4"/>
        <w:rPr>
          <w:rFonts w:cstheme="minorHAnsi"/>
          <w:szCs w:val="36"/>
        </w:rPr>
      </w:pPr>
      <w:r w:rsidRPr="0052685B">
        <w:t>Пољопривреда и коришћење земљишта</w:t>
      </w:r>
      <w:r>
        <w:t xml:space="preserve"> </w:t>
      </w:r>
    </w:p>
    <w:p w14:paraId="31E8F7A6" w14:textId="77777777" w:rsidR="000F49D1" w:rsidRDefault="000F49D1" w:rsidP="000F49D1">
      <w:pPr>
        <w:rPr>
          <w:lang w:val="sr-Cyrl-RS"/>
        </w:rPr>
      </w:pPr>
      <w:r>
        <w:rPr>
          <w:lang w:val="sr-Cyrl-RS"/>
        </w:rPr>
        <w:t>Пољопривреда и коришћење земљишта су један од главних покретача емисије дифузних извора загађења у површинске и подземне воде у Р</w:t>
      </w:r>
      <w:r w:rsidR="0052685B">
        <w:rPr>
          <w:lang w:val="sr-Cyrl-RS"/>
        </w:rPr>
        <w:t>епублици Србији</w:t>
      </w:r>
      <w:r>
        <w:rPr>
          <w:lang w:val="sr-Cyrl-RS"/>
        </w:rPr>
        <w:t xml:space="preserve">. Са аспекта </w:t>
      </w:r>
      <w:r>
        <w:rPr>
          <w:lang w:val="sr-Cyrl-RS"/>
        </w:rPr>
        <w:lastRenderedPageBreak/>
        <w:t>ОДВ, од посебног значаја су последице прекомерног коришћења ђубрива и пестицида, неадекватног складиштења стајњака, односно лоше пољопривредне праксе</w:t>
      </w:r>
      <w:r w:rsidR="007A2358">
        <w:rPr>
          <w:lang w:val="sr-Cyrl-RS"/>
        </w:rPr>
        <w:t xml:space="preserve"> на пољопривредним површинама</w:t>
      </w:r>
      <w:r>
        <w:rPr>
          <w:lang w:val="sr-Cyrl-RS"/>
        </w:rPr>
        <w:t xml:space="preserve">. Пољопривредна подручја </w:t>
      </w:r>
      <w:r w:rsidR="0052685B">
        <w:rPr>
          <w:lang w:val="sr-Cyrl-RS"/>
        </w:rPr>
        <w:t xml:space="preserve">заузимају највећи део површине </w:t>
      </w:r>
      <w:r>
        <w:rPr>
          <w:lang w:val="sr-Cyrl-RS"/>
        </w:rPr>
        <w:t>С</w:t>
      </w:r>
      <w:r w:rsidR="0052685B">
        <w:rPr>
          <w:lang w:val="sr-Cyrl-RS"/>
        </w:rPr>
        <w:t>рбије</w:t>
      </w:r>
      <w:r>
        <w:rPr>
          <w:lang w:val="sr-Cyrl-RS"/>
        </w:rPr>
        <w:t xml:space="preserve"> (55%) и као таква представљају значајан потенцијални </w:t>
      </w:r>
      <w:r w:rsidR="007A2358">
        <w:rPr>
          <w:lang w:val="sr-Cyrl-RS"/>
        </w:rPr>
        <w:t xml:space="preserve">извор дифузног </w:t>
      </w:r>
      <w:r>
        <w:rPr>
          <w:lang w:val="sr-Cyrl-RS"/>
        </w:rPr>
        <w:t xml:space="preserve">загађења и </w:t>
      </w:r>
      <w:r w:rsidR="007A2358">
        <w:rPr>
          <w:lang w:val="sr-Cyrl-RS"/>
        </w:rPr>
        <w:t xml:space="preserve">један </w:t>
      </w:r>
      <w:r>
        <w:rPr>
          <w:lang w:val="sr-Cyrl-RS"/>
        </w:rPr>
        <w:t xml:space="preserve">од </w:t>
      </w:r>
      <w:r w:rsidR="007A2358">
        <w:rPr>
          <w:lang w:val="sr-Cyrl-RS"/>
        </w:rPr>
        <w:t xml:space="preserve">потенцијално значајних </w:t>
      </w:r>
      <w:r>
        <w:rPr>
          <w:lang w:val="sr-Cyrl-RS"/>
        </w:rPr>
        <w:t xml:space="preserve">покретача притисака и утицаја на водна тела површинских и подземних вода. </w:t>
      </w:r>
    </w:p>
    <w:p w14:paraId="51717631" w14:textId="7FB5D05F" w:rsidR="000F49D1" w:rsidRDefault="000F49D1" w:rsidP="000F49D1">
      <w:pPr>
        <w:rPr>
          <w:rFonts w:cs="Calibri"/>
          <w:lang w:val="sr-Cyrl-RS"/>
        </w:rPr>
      </w:pPr>
      <w:r>
        <w:rPr>
          <w:lang w:val="sr-Cyrl-RS"/>
        </w:rPr>
        <w:t>Поред коришћења пољопривредног земљишта, веома важан покретач загађења површинских и подземних вода је и сточарска производња. Фарме које се могу сврстати у категорију потенцијалних извора загађења су фарме на којима се генерише оптерећење у животну средину веће од 4000 ЕС</w:t>
      </w:r>
      <w:r w:rsidR="0040149F">
        <w:rPr>
          <w:lang w:val="sr-Cyrl-RS"/>
        </w:rPr>
        <w:t xml:space="preserve"> (</w:t>
      </w:r>
      <w:r w:rsidR="0040149F" w:rsidRPr="00094E49">
        <w:rPr>
          <w:rFonts w:cs="Times New Roman"/>
          <w:lang w:val="sr-Cyrl-RS"/>
        </w:rPr>
        <w:t>1 ЕС је органско биоразградиво оптерећење које има петодневну биохемијску потрошњу ки</w:t>
      </w:r>
      <w:r w:rsidR="0040149F">
        <w:rPr>
          <w:rFonts w:cs="Times New Roman"/>
          <w:lang w:val="sr-Cyrl-RS"/>
        </w:rPr>
        <w:t>сеоника од 60</w:t>
      </w:r>
      <w:r w:rsidR="0040149F" w:rsidRPr="00094E49">
        <w:rPr>
          <w:rFonts w:cs="Times New Roman"/>
        </w:rPr>
        <w:t>g</w:t>
      </w:r>
      <w:r w:rsidR="0040149F" w:rsidRPr="00094E49">
        <w:rPr>
          <w:rFonts w:cs="Times New Roman"/>
          <w:lang w:val="sr-Cyrl-RS"/>
        </w:rPr>
        <w:t xml:space="preserve"> кисеоника на дан</w:t>
      </w:r>
      <w:r w:rsidR="0040149F">
        <w:rPr>
          <w:rFonts w:cs="Times New Roman"/>
          <w:lang w:val="sr-Cyrl-RS"/>
        </w:rPr>
        <w:t>)</w:t>
      </w:r>
      <w:r>
        <w:rPr>
          <w:lang w:val="sr-Cyrl-RS"/>
        </w:rPr>
        <w:t>. Према Попису пољопривреде из 2012. године</w:t>
      </w:r>
      <w:r>
        <w:rPr>
          <w:rStyle w:val="FootnoteReference"/>
          <w:lang w:val="sr-Cyrl-RS"/>
        </w:rPr>
        <w:footnoteReference w:id="39"/>
      </w:r>
      <w:r w:rsidR="0052685B">
        <w:rPr>
          <w:lang w:val="sr-Cyrl-RS"/>
        </w:rPr>
        <w:t xml:space="preserve"> </w:t>
      </w:r>
      <w:r>
        <w:rPr>
          <w:lang w:val="sr-Cyrl-RS"/>
        </w:rPr>
        <w:t>идентификова</w:t>
      </w:r>
      <w:r w:rsidR="0052685B">
        <w:rPr>
          <w:lang w:val="sr-Cyrl-RS"/>
        </w:rPr>
        <w:t>не</w:t>
      </w:r>
      <w:r>
        <w:rPr>
          <w:lang w:val="sr-Cyrl-RS"/>
        </w:rPr>
        <w:t xml:space="preserve"> </w:t>
      </w:r>
      <w:r w:rsidR="0052685B">
        <w:rPr>
          <w:lang w:val="sr-Cyrl-RS"/>
        </w:rPr>
        <w:t xml:space="preserve">су </w:t>
      </w:r>
      <w:r w:rsidR="00687316">
        <w:rPr>
          <w:lang w:val="sr-Cyrl-RS"/>
        </w:rPr>
        <w:t>фарме капацитета већег</w:t>
      </w:r>
      <w:r w:rsidR="00687316" w:rsidRPr="00687316">
        <w:rPr>
          <w:lang w:val="sr-Cyrl-RS"/>
        </w:rPr>
        <w:t xml:space="preserve"> од 4000 ЕС </w:t>
      </w:r>
      <w:r w:rsidR="00687316">
        <w:rPr>
          <w:lang w:val="sr-Cyrl-RS"/>
        </w:rPr>
        <w:t xml:space="preserve">у </w:t>
      </w:r>
      <w:r>
        <w:rPr>
          <w:lang w:val="sr-Cyrl-RS"/>
        </w:rPr>
        <w:t>82 општине са фармама живине</w:t>
      </w:r>
      <w:r w:rsidR="007A2358">
        <w:rPr>
          <w:lang w:val="sr-Cyrl-RS"/>
        </w:rPr>
        <w:t xml:space="preserve"> </w:t>
      </w:r>
      <w:r>
        <w:rPr>
          <w:lang w:val="sr-Cyrl-RS"/>
        </w:rPr>
        <w:t>(20.000 пилића у турнусу), 129 општина са фармама говеда (200 грла) и 40 општина са фармама свиња (2000 свиња) (</w:t>
      </w:r>
      <w:r w:rsidR="00094E49">
        <w:rPr>
          <w:lang w:val="sr-Cyrl-RS"/>
        </w:rPr>
        <w:fldChar w:fldCharType="begin"/>
      </w:r>
      <w:r w:rsidR="00094E49">
        <w:rPr>
          <w:lang w:val="sr-Cyrl-RS"/>
        </w:rPr>
        <w:instrText xml:space="preserve"> REF _Ref73574544 </w:instrText>
      </w:r>
      <w:r w:rsidR="00094E49">
        <w:rPr>
          <w:lang w:val="sr-Cyrl-RS"/>
        </w:rPr>
        <w:fldChar w:fldCharType="separate"/>
      </w:r>
      <w:proofErr w:type="spellStart"/>
      <w:r w:rsidR="00EC4DD4">
        <w:t>Слика</w:t>
      </w:r>
      <w:proofErr w:type="spellEnd"/>
      <w:r w:rsidR="00EC4DD4">
        <w:t xml:space="preserve"> </w:t>
      </w:r>
      <w:r w:rsidR="00EC4DD4">
        <w:rPr>
          <w:noProof/>
        </w:rPr>
        <w:t>III</w:t>
      </w:r>
      <w:r w:rsidR="00EC4DD4">
        <w:t>.</w:t>
      </w:r>
      <w:r w:rsidR="00EC4DD4">
        <w:rPr>
          <w:noProof/>
        </w:rPr>
        <w:t>6</w:t>
      </w:r>
      <w:r w:rsidR="00094E49">
        <w:rPr>
          <w:lang w:val="sr-Cyrl-RS"/>
        </w:rPr>
        <w:fldChar w:fldCharType="end"/>
      </w:r>
      <w:r>
        <w:rPr>
          <w:lang w:val="sr-Cyrl-RS"/>
        </w:rPr>
        <w:t xml:space="preserve">). </w:t>
      </w:r>
      <w:r w:rsidR="007D4155" w:rsidRPr="007D4155">
        <w:rPr>
          <w:lang w:val="sr-Cyrl-RS"/>
        </w:rPr>
        <w:t>Од 143 регистроване велике фарме, 41 фарма је у обавези исходовања</w:t>
      </w:r>
      <w:r w:rsidR="007D4155">
        <w:rPr>
          <w:lang w:val="sr-Cyrl-RS"/>
        </w:rPr>
        <w:t xml:space="preserve"> интегрисане дозволе према IED</w:t>
      </w:r>
      <w:r w:rsidR="0078759A">
        <w:rPr>
          <w:lang w:val="sr-Cyrl-RS"/>
        </w:rPr>
        <w:t xml:space="preserve"> д</w:t>
      </w:r>
      <w:r w:rsidR="007D4155" w:rsidRPr="007D4155">
        <w:rPr>
          <w:lang w:val="sr-Cyrl-RS"/>
        </w:rPr>
        <w:t>ирективи.</w:t>
      </w:r>
    </w:p>
    <w:p w14:paraId="08D01C4E" w14:textId="687A315F" w:rsidR="007664E8" w:rsidRDefault="007664E8" w:rsidP="007664E8">
      <w:pPr>
        <w:spacing w:before="0" w:beforeAutospacing="0" w:after="160" w:afterAutospacing="0" w:line="256" w:lineRule="auto"/>
        <w:ind w:firstLine="720"/>
        <w:rPr>
          <w:lang w:val="sr-Cyrl-RS"/>
        </w:rPr>
      </w:pPr>
      <w:r>
        <w:rPr>
          <w:lang w:val="sr-Cyrl-RS"/>
        </w:rPr>
        <w:t xml:space="preserve">Подаци из Статистичког календара Републике Србије за 2019. годину,  који показује тренд сточарства у Србији за период од 2010-2017. године, указују да је дошло до смањења укупног броја говеда за 2,3%, свиња за 4,1% и живине за 0,7% у односу на попис из 2012. године. За потребе анализе притиска и утицаја загађења површинских и подземних вода  коришћени су подаци из Пописа пољопривреде </w:t>
      </w:r>
      <w:r w:rsidR="006825CA">
        <w:rPr>
          <w:lang w:val="sr-Cyrl-RS"/>
        </w:rPr>
        <w:t xml:space="preserve">из </w:t>
      </w:r>
      <w:r>
        <w:rPr>
          <w:lang w:val="sr-Cyrl-RS"/>
        </w:rPr>
        <w:t xml:space="preserve">2012. године, односно укупно обрадиво земљиште (оранице и баште, стални засади-воћњаци и виногради) и број условних грла стоке коригован са индексом раста/пада сточарства за 2016. годину. Подаци о сточном фонду за поједине категорије стоке претворени су у стандардне јединице броја условних грла на нивоу насеља. </w:t>
      </w:r>
    </w:p>
    <w:p w14:paraId="32DAA265" w14:textId="77777777" w:rsidR="000F49D1" w:rsidRDefault="000F49D1" w:rsidP="000F49D1">
      <w:pPr>
        <w:rPr>
          <w:lang w:val="sr-Cyrl-RS"/>
        </w:rPr>
      </w:pPr>
    </w:p>
    <w:p w14:paraId="0894D02A" w14:textId="77777777" w:rsidR="000F49D1" w:rsidRDefault="000F49D1" w:rsidP="000F49D1">
      <w:pPr>
        <w:spacing w:before="0" w:beforeAutospacing="0" w:after="160" w:afterAutospacing="0" w:line="254" w:lineRule="auto"/>
        <w:ind w:firstLine="0"/>
        <w:jc w:val="center"/>
        <w:rPr>
          <w:rFonts w:ascii="Calibri" w:eastAsia="Calibri" w:hAnsi="Calibri" w:cs="Times New Roman"/>
          <w:sz w:val="22"/>
          <w:lang w:val="sr-Cyrl-RS"/>
        </w:rPr>
      </w:pPr>
    </w:p>
    <w:p w14:paraId="50029C12" w14:textId="77777777" w:rsidR="00D93642" w:rsidRDefault="0022727B" w:rsidP="000F49D1">
      <w:pPr>
        <w:spacing w:before="0" w:beforeAutospacing="0" w:after="160" w:afterAutospacing="0" w:line="254" w:lineRule="auto"/>
        <w:ind w:firstLine="0"/>
        <w:jc w:val="left"/>
        <w:rPr>
          <w:rFonts w:eastAsia="Calibri" w:cs="Times New Roman"/>
          <w:szCs w:val="24"/>
          <w:lang w:val="sr-Latn-RS"/>
        </w:rPr>
      </w:pPr>
      <w:r>
        <w:rPr>
          <w:rFonts w:eastAsia="Calibri" w:cs="Times New Roman"/>
          <w:noProof/>
          <w:szCs w:val="24"/>
          <w:lang w:val="en-US"/>
        </w:rPr>
        <w:lastRenderedPageBreak/>
        <w:drawing>
          <wp:inline distT="0" distB="0" distL="0" distR="0" wp14:anchorId="15AA59EE" wp14:editId="4348BC98">
            <wp:extent cx="5761511" cy="6019137"/>
            <wp:effectExtent l="0" t="0" r="0" b="127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_Gustina_s_fonda_i_farme.png"/>
                    <pic:cNvPicPr/>
                  </pic:nvPicPr>
                  <pic:blipFill rotWithShape="1">
                    <a:blip r:embed="rId63" cstate="print">
                      <a:extLst>
                        <a:ext uri="{28A0092B-C50C-407E-A947-70E740481C1C}">
                          <a14:useLocalDpi xmlns:a14="http://schemas.microsoft.com/office/drawing/2010/main" val="0"/>
                        </a:ext>
                      </a:extLst>
                    </a:blip>
                    <a:srcRect b="31740"/>
                    <a:stretch/>
                  </pic:blipFill>
                  <pic:spPr bwMode="auto">
                    <a:xfrm>
                      <a:off x="0" y="0"/>
                      <a:ext cx="5762764" cy="6020446"/>
                    </a:xfrm>
                    <a:prstGeom prst="rect">
                      <a:avLst/>
                    </a:prstGeom>
                    <a:ln>
                      <a:noFill/>
                    </a:ln>
                    <a:extLst>
                      <a:ext uri="{53640926-AAD7-44D8-BBD7-CCE9431645EC}">
                        <a14:shadowObscured xmlns:a14="http://schemas.microsoft.com/office/drawing/2010/main"/>
                      </a:ext>
                    </a:extLst>
                  </pic:spPr>
                </pic:pic>
              </a:graphicData>
            </a:graphic>
          </wp:inline>
        </w:drawing>
      </w:r>
    </w:p>
    <w:p w14:paraId="0F2A3CF4" w14:textId="63CEC3D5" w:rsidR="000F49D1" w:rsidRPr="00D448A6" w:rsidRDefault="00094E49" w:rsidP="00F25CD6">
      <w:pPr>
        <w:pStyle w:val="a8"/>
        <w:rPr>
          <w:rFonts w:eastAsia="Calibri"/>
          <w:lang w:val="sr-Cyrl-RS"/>
        </w:rPr>
      </w:pPr>
      <w:bookmarkStart w:id="141" w:name="_Ref73574544"/>
      <w:bookmarkStart w:id="142" w:name="_Toc73824437"/>
      <w:bookmarkStart w:id="143" w:name="_Toc73824513"/>
      <w:bookmarkStart w:id="144" w:name="_Toc91549820"/>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6</w:t>
      </w:r>
      <w:r w:rsidR="008D1E03">
        <w:fldChar w:fldCharType="end"/>
      </w:r>
      <w:bookmarkEnd w:id="141"/>
      <w:r>
        <w:rPr>
          <w:rFonts w:eastAsia="Calibri"/>
        </w:rPr>
        <w:t>:</w:t>
      </w:r>
      <w:r w:rsidR="000F49D1">
        <w:rPr>
          <w:rFonts w:eastAsia="Calibri"/>
        </w:rPr>
        <w:t xml:space="preserve"> Густина сточног фонда и локације великих фарми</w:t>
      </w:r>
      <w:bookmarkEnd w:id="142"/>
      <w:bookmarkEnd w:id="143"/>
      <w:r w:rsidR="00D448A6">
        <w:rPr>
          <w:rFonts w:eastAsia="Calibri"/>
          <w:lang w:val="sr-Latn-RS"/>
        </w:rPr>
        <w:br/>
        <w:t>(</w:t>
      </w:r>
      <w:r w:rsidR="00D448A6">
        <w:rPr>
          <w:rFonts w:eastAsia="Calibri"/>
          <w:lang w:val="sr-Cyrl-RS"/>
        </w:rPr>
        <w:t>број условних грла по хектару)</w:t>
      </w:r>
      <w:bookmarkEnd w:id="144"/>
    </w:p>
    <w:p w14:paraId="62710B05" w14:textId="77777777" w:rsidR="0022727B" w:rsidRDefault="0022727B" w:rsidP="000F49D1">
      <w:pPr>
        <w:spacing w:before="0" w:beforeAutospacing="0" w:after="160" w:afterAutospacing="0" w:line="256" w:lineRule="auto"/>
        <w:ind w:firstLine="720"/>
        <w:rPr>
          <w:lang w:val="sr-Cyrl-RS"/>
        </w:rPr>
      </w:pPr>
    </w:p>
    <w:p w14:paraId="25C0A95E" w14:textId="77777777" w:rsidR="000F49D1" w:rsidRDefault="000F49D1" w:rsidP="000F49D1">
      <w:pPr>
        <w:spacing w:before="0" w:beforeAutospacing="0" w:after="160" w:afterAutospacing="0" w:line="256" w:lineRule="auto"/>
        <w:ind w:firstLine="720"/>
        <w:rPr>
          <w:lang w:val="sr-Cyrl-RS"/>
        </w:rPr>
      </w:pPr>
      <w:r>
        <w:rPr>
          <w:lang w:val="sr-Cyrl-RS"/>
        </w:rPr>
        <w:t>Средства за заштиту биља представљају интегрални део модерне пољопривреде</w:t>
      </w:r>
      <w:r w:rsidR="00610980">
        <w:rPr>
          <w:lang w:val="sr-Cyrl-RS"/>
        </w:rPr>
        <w:t>.</w:t>
      </w:r>
      <w:r>
        <w:rPr>
          <w:lang w:val="sr-Cyrl-RS"/>
        </w:rPr>
        <w:t xml:space="preserve"> </w:t>
      </w:r>
      <w:r w:rsidRPr="00DE6EE9">
        <w:rPr>
          <w:lang w:val="sr-Cyrl-RS"/>
        </w:rPr>
        <w:t>Ове загађујуће материје се спирају са третираних површина и на тај начин доспевају у површинске воде, а затим и у речне седименте и подземне воде</w:t>
      </w:r>
      <w:r>
        <w:rPr>
          <w:lang w:val="sr-Cyrl-RS"/>
        </w:rPr>
        <w:t xml:space="preserve">. Ови препарати се слабо разлажу у води и земљишту, поседују способност акумулације у организмима биљака и животиња, па њихова дуготрајна примена у неограничним количинама може имати изузетно штетне ефекте по екосистем. </w:t>
      </w:r>
      <w:r>
        <w:rPr>
          <w:rFonts w:eastAsia="Times New Roman" w:cs="Times New Roman"/>
          <w:szCs w:val="24"/>
          <w:lang w:val="sr-Cyrl-RS" w:eastAsia="sr-Latn-RS"/>
        </w:rPr>
        <w:t xml:space="preserve"> Према доступним подацима у </w:t>
      </w:r>
      <w:r w:rsidR="00610980">
        <w:rPr>
          <w:rFonts w:eastAsia="Times New Roman" w:cs="Times New Roman"/>
          <w:szCs w:val="24"/>
          <w:lang w:val="sr-Cyrl-RS" w:eastAsia="sr-Latn-RS"/>
        </w:rPr>
        <w:t xml:space="preserve">Републици </w:t>
      </w:r>
      <w:r>
        <w:rPr>
          <w:rFonts w:eastAsia="Times New Roman" w:cs="Times New Roman"/>
          <w:szCs w:val="24"/>
          <w:lang w:val="sr-Cyrl-RS" w:eastAsia="sr-Latn-RS"/>
        </w:rPr>
        <w:t xml:space="preserve">Србији у мају 2019. године било је регистровано нешто мање од 1.200 средстава за заштиту биља, док је на тржишту </w:t>
      </w:r>
      <w:r w:rsidR="00610980">
        <w:rPr>
          <w:rFonts w:eastAsia="Times New Roman" w:cs="Times New Roman"/>
          <w:szCs w:val="24"/>
          <w:lang w:val="sr-Cyrl-RS" w:eastAsia="sr-Latn-RS"/>
        </w:rPr>
        <w:t xml:space="preserve">доступно </w:t>
      </w:r>
      <w:r>
        <w:rPr>
          <w:rFonts w:eastAsia="Times New Roman" w:cs="Times New Roman"/>
          <w:szCs w:val="24"/>
          <w:lang w:val="sr-Cyrl-RS" w:eastAsia="sr-Latn-RS"/>
        </w:rPr>
        <w:t>око 950 различитих препарата.</w:t>
      </w:r>
    </w:p>
    <w:p w14:paraId="6B2E39DC" w14:textId="77777777" w:rsidR="000F49D1" w:rsidRDefault="00610980" w:rsidP="000F49D1">
      <w:pPr>
        <w:spacing w:before="0" w:beforeAutospacing="0" w:after="160" w:afterAutospacing="0" w:line="256" w:lineRule="auto"/>
        <w:ind w:firstLine="720"/>
        <w:rPr>
          <w:lang w:val="sr-Cyrl-RS"/>
        </w:rPr>
      </w:pPr>
      <w:r>
        <w:rPr>
          <w:lang w:val="sr-Cyrl-RS"/>
        </w:rPr>
        <w:t>Методологије које</w:t>
      </w:r>
      <w:r w:rsidR="000F49D1">
        <w:rPr>
          <w:lang w:val="sr-Cyrl-RS"/>
        </w:rPr>
        <w:t xml:space="preserve"> су коришћене за обрачун оптерећења загађења (органским супстанцама, нутријентима и приоритетним и приоритетним хазардним супстанцама) водн</w:t>
      </w:r>
      <w:r>
        <w:rPr>
          <w:lang w:val="sr-Cyrl-RS"/>
        </w:rPr>
        <w:t>их тела површинских и подземних вода описане су у Прилогу 2</w:t>
      </w:r>
      <w:r w:rsidR="000F49D1">
        <w:rPr>
          <w:lang w:val="sr-Cyrl-RS"/>
        </w:rPr>
        <w:t>.</w:t>
      </w:r>
    </w:p>
    <w:p w14:paraId="676EAE65" w14:textId="77777777" w:rsidR="000F49D1" w:rsidRPr="00610980" w:rsidRDefault="000F49D1" w:rsidP="00CB76AD">
      <w:pPr>
        <w:pStyle w:val="Heading4"/>
      </w:pPr>
      <w:r w:rsidRPr="00610980">
        <w:lastRenderedPageBreak/>
        <w:t>Хидроморфолошке промене</w:t>
      </w:r>
    </w:p>
    <w:p w14:paraId="1C25541A" w14:textId="05CD5BB2" w:rsidR="000F49D1" w:rsidRDefault="000F49D1" w:rsidP="000F49D1">
      <w:pPr>
        <w:rPr>
          <w:lang w:val="sr-Cyrl-RS"/>
        </w:rPr>
      </w:pPr>
      <w:r>
        <w:rPr>
          <w:lang w:val="sr-Cyrl-RS"/>
        </w:rPr>
        <w:t>На хидроморфологију водних тела површинских вода утиче сложен</w:t>
      </w:r>
      <w:r>
        <w:rPr>
          <w:lang w:val="sr-Latn-RS"/>
        </w:rPr>
        <w:t>a</w:t>
      </w:r>
      <w:r>
        <w:rPr>
          <w:lang w:val="sr-Cyrl-RS"/>
        </w:rPr>
        <w:t xml:space="preserve"> интеракција између различитих покретача. Могу се разликовати две различите групе покретача, односно антропогене активности које директно утичу на хидроморфологију водних тела (као што су радови на регулацији река, изградња брана и насипа и </w:t>
      </w:r>
      <w:r w:rsidR="00FB1A80">
        <w:rPr>
          <w:lang w:val="sr-Cyrl-RS"/>
        </w:rPr>
        <w:t>сл)</w:t>
      </w:r>
      <w:r>
        <w:rPr>
          <w:lang w:val="sr-Cyrl-RS"/>
        </w:rPr>
        <w:t xml:space="preserve"> и они покретачи који доводе до индиректних хидроморфолошких промена (као што су коришћење земљишта, пољопривреда, урбанизација и друге индустријске активности). </w:t>
      </w:r>
      <w:r>
        <w:rPr>
          <w:lang w:val="sr-Latn-RS"/>
        </w:rPr>
        <w:t>O</w:t>
      </w:r>
      <w:r>
        <w:rPr>
          <w:lang w:val="sr-Cyrl-RS"/>
        </w:rPr>
        <w:t>ви покретачи проузрокују хидроморфолошке промене водих тела</w:t>
      </w:r>
      <w:r>
        <w:rPr>
          <w:lang w:val="sr-Latn-RS"/>
        </w:rPr>
        <w:t>,</w:t>
      </w:r>
      <w:r>
        <w:rPr>
          <w:lang w:val="sr-Cyrl-RS"/>
        </w:rPr>
        <w:t xml:space="preserve"> промене режима воде и наноса или модификациј</w:t>
      </w:r>
      <w:r>
        <w:rPr>
          <w:lang w:val="sr-Latn-RS"/>
        </w:rPr>
        <w:t>e</w:t>
      </w:r>
      <w:r>
        <w:rPr>
          <w:lang w:val="sr-Cyrl-RS"/>
        </w:rPr>
        <w:t xml:space="preserve"> површинског отицаја, проузрокујући тако хидроморфолошке </w:t>
      </w:r>
      <w:r w:rsidR="007A2358">
        <w:rPr>
          <w:lang w:val="sr-Cyrl-RS"/>
        </w:rPr>
        <w:t xml:space="preserve">притиске и </w:t>
      </w:r>
      <w:r>
        <w:rPr>
          <w:lang w:val="sr-Cyrl-RS"/>
        </w:rPr>
        <w:t>утицаје.</w:t>
      </w:r>
    </w:p>
    <w:p w14:paraId="5F182323" w14:textId="77780E62" w:rsidR="000F49D1" w:rsidRDefault="000F49D1" w:rsidP="000F49D1">
      <w:pPr>
        <w:rPr>
          <w:lang w:val="sr-Latn-RS"/>
        </w:rPr>
      </w:pPr>
      <w:r>
        <w:rPr>
          <w:lang w:val="sr-Cyrl-RS"/>
        </w:rPr>
        <w:t>У наведеном контексту, покретачи који су већ поменути у претходном тексту такође доприносе хидроморфолошким променама. Поред пловидбе и транспорта, производња електричне енергије коришћењем хидроелектрана, водозахвати из површинских вода, промена карактеристика приобаља</w:t>
      </w:r>
      <w:r>
        <w:rPr>
          <w:lang w:val="sr-Latn-RS"/>
        </w:rPr>
        <w:t xml:space="preserve"> </w:t>
      </w:r>
      <w:r>
        <w:rPr>
          <w:lang w:val="sr-Cyrl-RS"/>
        </w:rPr>
        <w:t xml:space="preserve">и инундације, промена морфологије водотока, као и климатске промене, такође се могу сматрати значајним директним покретачима хидроморфолошких промена. Неки од покретача могу се лако квантификовати, док се у другим случајевима квантификација може показати као недостижна и непроцењива. </w:t>
      </w:r>
      <w:r w:rsidR="00054B7F">
        <w:rPr>
          <w:lang w:val="sr-Cyrl-RS"/>
        </w:rPr>
        <w:fldChar w:fldCharType="begin"/>
      </w:r>
      <w:r w:rsidR="00054B7F">
        <w:rPr>
          <w:lang w:val="sr-Cyrl-RS"/>
        </w:rPr>
        <w:instrText xml:space="preserve"> REF _Ref73572368 </w:instrText>
      </w:r>
      <w:r w:rsidR="00054B7F">
        <w:rPr>
          <w:lang w:val="sr-Cyrl-RS"/>
        </w:rPr>
        <w:fldChar w:fldCharType="separate"/>
      </w:r>
      <w:proofErr w:type="spellStart"/>
      <w:r w:rsidR="00EC4DD4">
        <w:t>Табела</w:t>
      </w:r>
      <w:proofErr w:type="spellEnd"/>
      <w:r w:rsidR="00EC4DD4">
        <w:t xml:space="preserve"> </w:t>
      </w:r>
      <w:r w:rsidR="00EC4DD4">
        <w:rPr>
          <w:noProof/>
        </w:rPr>
        <w:t>III</w:t>
      </w:r>
      <w:r w:rsidR="00EC4DD4">
        <w:t>.</w:t>
      </w:r>
      <w:r w:rsidR="00EC4DD4">
        <w:rPr>
          <w:noProof/>
        </w:rPr>
        <w:t>5</w:t>
      </w:r>
      <w:r w:rsidR="00054B7F">
        <w:rPr>
          <w:lang w:val="sr-Cyrl-RS"/>
        </w:rPr>
        <w:fldChar w:fldCharType="end"/>
      </w:r>
      <w:r>
        <w:rPr>
          <w:lang w:val="sr-Cyrl-RS"/>
        </w:rPr>
        <w:t xml:space="preserve"> даје почетну идентификацију хидроморфолошких покретача кој</w:t>
      </w:r>
      <w:r w:rsidR="00377C0B">
        <w:rPr>
          <w:lang w:val="sr-Cyrl-RS"/>
        </w:rPr>
        <w:t xml:space="preserve">и се посебно разматрају у овом </w:t>
      </w:r>
      <w:r w:rsidR="0063736B">
        <w:rPr>
          <w:lang w:val="sr-Cyrl-RS"/>
        </w:rPr>
        <w:t>п</w:t>
      </w:r>
      <w:r>
        <w:rPr>
          <w:lang w:val="sr-Cyrl-RS"/>
        </w:rPr>
        <w:t xml:space="preserve">лану и њихову повезаност са одређеним скупом антропогених активности. </w:t>
      </w:r>
    </w:p>
    <w:p w14:paraId="3C08F0AC" w14:textId="50D7A86D" w:rsidR="000F49D1" w:rsidRDefault="00802AA7" w:rsidP="00025C8B">
      <w:pPr>
        <w:pStyle w:val="Caption"/>
      </w:pPr>
      <w:bookmarkStart w:id="145" w:name="_Ref73572368"/>
      <w:bookmarkStart w:id="146" w:name="_Toc126230373"/>
      <w:r>
        <w:t xml:space="preserve">Табела </w:t>
      </w:r>
      <w:r w:rsidR="006C2BF4">
        <w:fldChar w:fldCharType="begin"/>
      </w:r>
      <w:r w:rsidR="006C2BF4">
        <w:instrText xml:space="preserve"> STYLEREF 1 \s </w:instrText>
      </w:r>
      <w:r w:rsidR="006C2BF4">
        <w:fldChar w:fldCharType="separate"/>
      </w:r>
      <w:r w:rsidR="00EC4DD4">
        <w:rPr>
          <w:noProof/>
        </w:rPr>
        <w:t>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5</w:t>
      </w:r>
      <w:r w:rsidR="006C2BF4">
        <w:fldChar w:fldCharType="end"/>
      </w:r>
      <w:bookmarkEnd w:id="145"/>
      <w:r>
        <w:t>:</w:t>
      </w:r>
      <w:r w:rsidR="000F49D1">
        <w:t xml:space="preserve"> Главни хидроморфолошки покретачи у РС</w:t>
      </w:r>
      <w:bookmarkEnd w:id="146"/>
    </w:p>
    <w:tbl>
      <w:tblPr>
        <w:tblW w:w="41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274"/>
        <w:gridCol w:w="564"/>
        <w:gridCol w:w="705"/>
        <w:gridCol w:w="708"/>
        <w:gridCol w:w="705"/>
        <w:gridCol w:w="707"/>
      </w:tblGrid>
      <w:tr w:rsidR="000F49D1" w14:paraId="504CB2FF" w14:textId="77777777" w:rsidTr="000F49D1">
        <w:trPr>
          <w:trHeight w:val="153"/>
          <w:jc w:val="center"/>
        </w:trPr>
        <w:tc>
          <w:tcPr>
            <w:tcW w:w="2789" w:type="pct"/>
            <w:vMerge w:val="restart"/>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3E05D319" w14:textId="77777777" w:rsidR="000F49D1" w:rsidRPr="001948BE" w:rsidRDefault="000F49D1">
            <w:pPr>
              <w:spacing w:before="0" w:beforeAutospacing="0" w:after="0" w:afterAutospacing="0"/>
              <w:ind w:firstLine="22"/>
              <w:jc w:val="center"/>
              <w:rPr>
                <w:b/>
                <w:sz w:val="20"/>
                <w:szCs w:val="20"/>
                <w:lang w:val="sr-Cyrl-RS"/>
              </w:rPr>
            </w:pPr>
            <w:r>
              <w:rPr>
                <w:b/>
                <w:bCs/>
                <w:sz w:val="20"/>
                <w:szCs w:val="20"/>
                <w:lang w:val="sr-Cyrl-RS"/>
              </w:rPr>
              <w:t>Покретач</w:t>
            </w:r>
            <w:r w:rsidR="001948BE">
              <w:rPr>
                <w:b/>
                <w:bCs/>
                <w:sz w:val="20"/>
                <w:szCs w:val="20"/>
                <w:lang w:val="sr-Latn-RS"/>
              </w:rPr>
              <w:t>/</w:t>
            </w:r>
            <w:r w:rsidR="001948BE">
              <w:rPr>
                <w:b/>
                <w:bCs/>
                <w:sz w:val="20"/>
                <w:szCs w:val="20"/>
                <w:lang w:val="sr-Cyrl-RS"/>
              </w:rPr>
              <w:t>притисак</w:t>
            </w:r>
          </w:p>
        </w:tc>
        <w:tc>
          <w:tcPr>
            <w:tcW w:w="2211" w:type="pct"/>
            <w:gridSpan w:val="5"/>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00802D0B" w14:textId="77777777" w:rsidR="000F49D1" w:rsidRDefault="000F49D1">
            <w:pPr>
              <w:spacing w:before="0" w:beforeAutospacing="0" w:after="0" w:afterAutospacing="0"/>
              <w:ind w:firstLine="22"/>
              <w:jc w:val="center"/>
              <w:rPr>
                <w:b/>
                <w:bCs/>
                <w:sz w:val="20"/>
                <w:szCs w:val="20"/>
                <w:lang w:val="sr-Cyrl-RS"/>
              </w:rPr>
            </w:pPr>
            <w:r>
              <w:rPr>
                <w:b/>
                <w:bCs/>
                <w:sz w:val="20"/>
                <w:szCs w:val="20"/>
                <w:lang w:val="sr-Cyrl-RS"/>
              </w:rPr>
              <w:t>Антропогена активност</w:t>
            </w:r>
          </w:p>
        </w:tc>
      </w:tr>
      <w:tr w:rsidR="000F49D1" w14:paraId="0B59DF7C" w14:textId="77777777" w:rsidTr="000F49D1">
        <w:trPr>
          <w:cantSplit/>
          <w:trHeight w:val="1529"/>
          <w:jc w:val="center"/>
        </w:trPr>
        <w:tc>
          <w:tcPr>
            <w:tcW w:w="0" w:type="auto"/>
            <w:vMerge/>
            <w:tcBorders>
              <w:top w:val="single" w:sz="4" w:space="0" w:color="auto"/>
              <w:left w:val="single" w:sz="4" w:space="0" w:color="auto"/>
              <w:bottom w:val="double" w:sz="4" w:space="0" w:color="auto"/>
              <w:right w:val="single" w:sz="4" w:space="0" w:color="auto"/>
            </w:tcBorders>
            <w:vAlign w:val="center"/>
            <w:hideMark/>
          </w:tcPr>
          <w:p w14:paraId="297BBCBA" w14:textId="77777777" w:rsidR="000F49D1" w:rsidRDefault="000F49D1">
            <w:pPr>
              <w:spacing w:before="0" w:beforeAutospacing="0" w:after="0" w:afterAutospacing="0"/>
              <w:ind w:firstLine="0"/>
              <w:jc w:val="left"/>
              <w:rPr>
                <w:rFonts w:cs="Calibri"/>
                <w:b/>
                <w:sz w:val="20"/>
                <w:szCs w:val="20"/>
                <w:lang w:val="sr-Cyrl-RS"/>
              </w:rPr>
            </w:pPr>
          </w:p>
        </w:tc>
        <w:tc>
          <w:tcPr>
            <w:tcW w:w="368" w:type="pct"/>
            <w:tcBorders>
              <w:top w:val="single" w:sz="4" w:space="0" w:color="auto"/>
              <w:left w:val="single" w:sz="4" w:space="0" w:color="auto"/>
              <w:bottom w:val="double" w:sz="4" w:space="0" w:color="auto"/>
              <w:right w:val="single" w:sz="4" w:space="0" w:color="auto"/>
            </w:tcBorders>
            <w:shd w:val="clear" w:color="auto" w:fill="EEECE1" w:themeFill="background2"/>
            <w:textDirection w:val="btLr"/>
            <w:vAlign w:val="center"/>
            <w:hideMark/>
          </w:tcPr>
          <w:p w14:paraId="0B03F394" w14:textId="77777777" w:rsidR="000F49D1" w:rsidRDefault="000F49D1">
            <w:pPr>
              <w:spacing w:before="0" w:beforeAutospacing="0" w:after="0" w:afterAutospacing="0"/>
              <w:ind w:right="113" w:firstLine="22"/>
              <w:jc w:val="center"/>
              <w:rPr>
                <w:b/>
                <w:sz w:val="20"/>
                <w:szCs w:val="20"/>
                <w:lang w:val="sr-Cyrl-RS"/>
              </w:rPr>
            </w:pPr>
            <w:r>
              <w:rPr>
                <w:b/>
                <w:sz w:val="20"/>
                <w:szCs w:val="20"/>
                <w:lang w:val="sr-Cyrl-RS"/>
              </w:rPr>
              <w:t>Урбанизација</w:t>
            </w:r>
          </w:p>
        </w:tc>
        <w:tc>
          <w:tcPr>
            <w:tcW w:w="460" w:type="pct"/>
            <w:tcBorders>
              <w:top w:val="single" w:sz="4" w:space="0" w:color="auto"/>
              <w:left w:val="single" w:sz="4" w:space="0" w:color="auto"/>
              <w:bottom w:val="double" w:sz="4" w:space="0" w:color="auto"/>
              <w:right w:val="single" w:sz="4" w:space="0" w:color="auto"/>
            </w:tcBorders>
            <w:shd w:val="clear" w:color="auto" w:fill="EEECE1" w:themeFill="background2"/>
            <w:textDirection w:val="btLr"/>
            <w:vAlign w:val="center"/>
            <w:hideMark/>
          </w:tcPr>
          <w:p w14:paraId="31A43D99" w14:textId="77777777" w:rsidR="000F49D1" w:rsidRDefault="000F49D1">
            <w:pPr>
              <w:spacing w:before="0" w:beforeAutospacing="0" w:after="0" w:afterAutospacing="0"/>
              <w:ind w:right="113" w:firstLine="22"/>
              <w:jc w:val="center"/>
              <w:rPr>
                <w:b/>
                <w:sz w:val="20"/>
                <w:szCs w:val="20"/>
                <w:lang w:val="sr-Cyrl-RS"/>
              </w:rPr>
            </w:pPr>
            <w:r>
              <w:rPr>
                <w:b/>
                <w:sz w:val="20"/>
                <w:szCs w:val="20"/>
                <w:lang w:val="sr-Cyrl-RS"/>
              </w:rPr>
              <w:t>Пољопривреда</w:t>
            </w:r>
          </w:p>
        </w:tc>
        <w:tc>
          <w:tcPr>
            <w:tcW w:w="462" w:type="pct"/>
            <w:tcBorders>
              <w:top w:val="single" w:sz="4" w:space="0" w:color="auto"/>
              <w:left w:val="single" w:sz="4" w:space="0" w:color="auto"/>
              <w:bottom w:val="double" w:sz="4" w:space="0" w:color="auto"/>
              <w:right w:val="single" w:sz="4" w:space="0" w:color="auto"/>
            </w:tcBorders>
            <w:shd w:val="clear" w:color="auto" w:fill="EEECE1" w:themeFill="background2"/>
            <w:textDirection w:val="btLr"/>
            <w:vAlign w:val="center"/>
            <w:hideMark/>
          </w:tcPr>
          <w:p w14:paraId="04DBDF57" w14:textId="77777777" w:rsidR="000F49D1" w:rsidRDefault="000F49D1">
            <w:pPr>
              <w:spacing w:before="0" w:beforeAutospacing="0" w:after="0" w:afterAutospacing="0"/>
              <w:ind w:right="113" w:firstLine="22"/>
              <w:jc w:val="center"/>
              <w:rPr>
                <w:b/>
                <w:sz w:val="20"/>
                <w:szCs w:val="20"/>
                <w:lang w:val="sr-Cyrl-RS"/>
              </w:rPr>
            </w:pPr>
            <w:r>
              <w:rPr>
                <w:b/>
                <w:sz w:val="20"/>
                <w:szCs w:val="20"/>
                <w:lang w:val="sr-Cyrl-RS"/>
              </w:rPr>
              <w:t>Индустрија</w:t>
            </w:r>
          </w:p>
        </w:tc>
        <w:tc>
          <w:tcPr>
            <w:tcW w:w="460" w:type="pct"/>
            <w:tcBorders>
              <w:top w:val="single" w:sz="4" w:space="0" w:color="auto"/>
              <w:left w:val="single" w:sz="4" w:space="0" w:color="auto"/>
              <w:bottom w:val="double" w:sz="4" w:space="0" w:color="auto"/>
              <w:right w:val="single" w:sz="4" w:space="0" w:color="auto"/>
            </w:tcBorders>
            <w:shd w:val="clear" w:color="auto" w:fill="EEECE1" w:themeFill="background2"/>
            <w:textDirection w:val="btLr"/>
            <w:vAlign w:val="center"/>
            <w:hideMark/>
          </w:tcPr>
          <w:p w14:paraId="0213CE66" w14:textId="77777777" w:rsidR="000F49D1" w:rsidRDefault="000F49D1">
            <w:pPr>
              <w:spacing w:before="0" w:beforeAutospacing="0" w:after="0" w:afterAutospacing="0"/>
              <w:ind w:right="113" w:firstLine="22"/>
              <w:jc w:val="center"/>
              <w:rPr>
                <w:b/>
                <w:sz w:val="20"/>
                <w:szCs w:val="20"/>
                <w:lang w:val="sr-Cyrl-RS"/>
              </w:rPr>
            </w:pPr>
            <w:r>
              <w:rPr>
                <w:b/>
                <w:sz w:val="20"/>
                <w:szCs w:val="20"/>
                <w:lang w:val="sr-Cyrl-RS"/>
              </w:rPr>
              <w:t>Производња енергије</w:t>
            </w:r>
          </w:p>
        </w:tc>
        <w:tc>
          <w:tcPr>
            <w:tcW w:w="462" w:type="pct"/>
            <w:tcBorders>
              <w:top w:val="single" w:sz="4" w:space="0" w:color="auto"/>
              <w:left w:val="single" w:sz="4" w:space="0" w:color="auto"/>
              <w:bottom w:val="double" w:sz="4" w:space="0" w:color="auto"/>
              <w:right w:val="single" w:sz="4" w:space="0" w:color="auto"/>
            </w:tcBorders>
            <w:shd w:val="clear" w:color="auto" w:fill="EEECE1" w:themeFill="background2"/>
            <w:textDirection w:val="btLr"/>
            <w:vAlign w:val="center"/>
            <w:hideMark/>
          </w:tcPr>
          <w:p w14:paraId="4CE1BE99" w14:textId="77777777" w:rsidR="000F49D1" w:rsidRDefault="000F49D1">
            <w:pPr>
              <w:spacing w:before="0" w:beforeAutospacing="0" w:after="0" w:afterAutospacing="0"/>
              <w:ind w:right="113" w:firstLine="22"/>
              <w:jc w:val="center"/>
              <w:rPr>
                <w:b/>
                <w:sz w:val="20"/>
                <w:szCs w:val="20"/>
                <w:lang w:val="sr-Cyrl-RS"/>
              </w:rPr>
            </w:pPr>
            <w:r>
              <w:rPr>
                <w:b/>
                <w:sz w:val="20"/>
                <w:szCs w:val="20"/>
                <w:lang w:val="sr-Cyrl-RS"/>
              </w:rPr>
              <w:t>Транспорт и пловидба</w:t>
            </w:r>
          </w:p>
        </w:tc>
      </w:tr>
      <w:tr w:rsidR="000F49D1" w14:paraId="329CFF31" w14:textId="77777777" w:rsidTr="000F49D1">
        <w:trPr>
          <w:trHeight w:val="276"/>
          <w:jc w:val="center"/>
        </w:trPr>
        <w:tc>
          <w:tcPr>
            <w:tcW w:w="2789" w:type="pct"/>
            <w:tcBorders>
              <w:top w:val="double" w:sz="4" w:space="0" w:color="auto"/>
              <w:left w:val="single" w:sz="4" w:space="0" w:color="auto"/>
              <w:bottom w:val="single" w:sz="4" w:space="0" w:color="auto"/>
              <w:right w:val="single" w:sz="4" w:space="0" w:color="auto"/>
            </w:tcBorders>
            <w:vAlign w:val="center"/>
            <w:hideMark/>
          </w:tcPr>
          <w:p w14:paraId="11DF51BF" w14:textId="77777777" w:rsidR="000F49D1" w:rsidRDefault="00377C0B" w:rsidP="00377C0B">
            <w:pPr>
              <w:spacing w:before="0" w:beforeAutospacing="0" w:after="0" w:afterAutospacing="0"/>
              <w:ind w:firstLine="22"/>
              <w:jc w:val="left"/>
              <w:rPr>
                <w:bCs/>
                <w:sz w:val="22"/>
                <w:lang w:val="sr-Cyrl-RS"/>
              </w:rPr>
            </w:pPr>
            <w:r>
              <w:rPr>
                <w:bCs/>
                <w:sz w:val="22"/>
                <w:lang w:val="sr-Cyrl-RS"/>
              </w:rPr>
              <w:t>Изградња брана и акумулација</w:t>
            </w:r>
          </w:p>
        </w:tc>
        <w:tc>
          <w:tcPr>
            <w:tcW w:w="368" w:type="pct"/>
            <w:tcBorders>
              <w:top w:val="double" w:sz="4" w:space="0" w:color="auto"/>
              <w:left w:val="single" w:sz="4" w:space="0" w:color="auto"/>
              <w:bottom w:val="single" w:sz="4" w:space="0" w:color="auto"/>
              <w:right w:val="single" w:sz="4" w:space="0" w:color="auto"/>
            </w:tcBorders>
            <w:vAlign w:val="center"/>
            <w:hideMark/>
          </w:tcPr>
          <w:p w14:paraId="3F4FBA9E" w14:textId="77777777" w:rsidR="000F49D1" w:rsidRDefault="000F49D1">
            <w:pPr>
              <w:spacing w:before="0" w:beforeAutospacing="0" w:after="0" w:afterAutospacing="0"/>
              <w:ind w:firstLine="22"/>
              <w:jc w:val="center"/>
              <w:rPr>
                <w:bCs/>
                <w:sz w:val="22"/>
                <w:lang w:val="sr-Cyrl-RS"/>
              </w:rPr>
            </w:pPr>
            <w:r>
              <w:rPr>
                <w:bCs/>
                <w:sz w:val="22"/>
                <w:lang w:val="sr-Cyrl-RS"/>
              </w:rPr>
              <w:t>X</w:t>
            </w:r>
          </w:p>
        </w:tc>
        <w:tc>
          <w:tcPr>
            <w:tcW w:w="460" w:type="pct"/>
            <w:tcBorders>
              <w:top w:val="double" w:sz="4" w:space="0" w:color="auto"/>
              <w:left w:val="single" w:sz="4" w:space="0" w:color="auto"/>
              <w:bottom w:val="single" w:sz="4" w:space="0" w:color="auto"/>
              <w:right w:val="single" w:sz="4" w:space="0" w:color="auto"/>
            </w:tcBorders>
            <w:vAlign w:val="center"/>
            <w:hideMark/>
          </w:tcPr>
          <w:p w14:paraId="70B71C02" w14:textId="77777777" w:rsidR="000F49D1" w:rsidRDefault="000F49D1">
            <w:pPr>
              <w:spacing w:before="0" w:beforeAutospacing="0" w:after="0" w:afterAutospacing="0"/>
              <w:ind w:firstLine="22"/>
              <w:jc w:val="center"/>
              <w:rPr>
                <w:bCs/>
                <w:sz w:val="22"/>
                <w:lang w:val="sr-Cyrl-RS"/>
              </w:rPr>
            </w:pPr>
            <w:r>
              <w:rPr>
                <w:bCs/>
                <w:sz w:val="22"/>
                <w:lang w:val="sr-Cyrl-RS"/>
              </w:rPr>
              <w:t>X</w:t>
            </w:r>
          </w:p>
        </w:tc>
        <w:tc>
          <w:tcPr>
            <w:tcW w:w="462" w:type="pct"/>
            <w:tcBorders>
              <w:top w:val="double" w:sz="4" w:space="0" w:color="auto"/>
              <w:left w:val="single" w:sz="4" w:space="0" w:color="auto"/>
              <w:bottom w:val="single" w:sz="4" w:space="0" w:color="auto"/>
              <w:right w:val="single" w:sz="4" w:space="0" w:color="auto"/>
            </w:tcBorders>
            <w:vAlign w:val="center"/>
            <w:hideMark/>
          </w:tcPr>
          <w:p w14:paraId="3BBA660C" w14:textId="77777777" w:rsidR="000F49D1" w:rsidRDefault="000F49D1">
            <w:pPr>
              <w:spacing w:before="0" w:beforeAutospacing="0" w:after="0" w:afterAutospacing="0"/>
              <w:ind w:firstLine="22"/>
              <w:jc w:val="center"/>
              <w:rPr>
                <w:bCs/>
                <w:sz w:val="22"/>
                <w:lang w:val="sr-Cyrl-RS"/>
              </w:rPr>
            </w:pPr>
            <w:r>
              <w:rPr>
                <w:bCs/>
                <w:sz w:val="22"/>
                <w:lang w:val="sr-Cyrl-RS"/>
              </w:rPr>
              <w:t>X</w:t>
            </w:r>
          </w:p>
        </w:tc>
        <w:tc>
          <w:tcPr>
            <w:tcW w:w="460" w:type="pct"/>
            <w:tcBorders>
              <w:top w:val="double" w:sz="4" w:space="0" w:color="auto"/>
              <w:left w:val="single" w:sz="4" w:space="0" w:color="auto"/>
              <w:bottom w:val="single" w:sz="4" w:space="0" w:color="auto"/>
              <w:right w:val="single" w:sz="4" w:space="0" w:color="auto"/>
            </w:tcBorders>
            <w:vAlign w:val="center"/>
            <w:hideMark/>
          </w:tcPr>
          <w:p w14:paraId="78E9B4CB" w14:textId="77777777" w:rsidR="000F49D1" w:rsidRDefault="000F49D1">
            <w:pPr>
              <w:spacing w:before="0" w:beforeAutospacing="0" w:after="0" w:afterAutospacing="0"/>
              <w:ind w:firstLine="22"/>
              <w:jc w:val="center"/>
              <w:rPr>
                <w:bCs/>
                <w:sz w:val="22"/>
                <w:lang w:val="sr-Cyrl-RS"/>
              </w:rPr>
            </w:pPr>
            <w:r>
              <w:rPr>
                <w:bCs/>
                <w:sz w:val="22"/>
                <w:lang w:val="sr-Cyrl-RS"/>
              </w:rPr>
              <w:t>X</w:t>
            </w:r>
          </w:p>
        </w:tc>
        <w:tc>
          <w:tcPr>
            <w:tcW w:w="462" w:type="pct"/>
            <w:tcBorders>
              <w:top w:val="double" w:sz="4" w:space="0" w:color="auto"/>
              <w:left w:val="single" w:sz="4" w:space="0" w:color="auto"/>
              <w:bottom w:val="single" w:sz="4" w:space="0" w:color="auto"/>
              <w:right w:val="single" w:sz="4" w:space="0" w:color="auto"/>
            </w:tcBorders>
            <w:vAlign w:val="center"/>
            <w:hideMark/>
          </w:tcPr>
          <w:p w14:paraId="38C9D92A" w14:textId="77777777" w:rsidR="000F49D1" w:rsidRDefault="000F49D1">
            <w:pPr>
              <w:rPr>
                <w:bCs/>
                <w:sz w:val="22"/>
                <w:lang w:val="sr-Cyrl-RS"/>
              </w:rPr>
            </w:pPr>
          </w:p>
        </w:tc>
      </w:tr>
      <w:tr w:rsidR="000F49D1" w14:paraId="6FA8573A" w14:textId="77777777" w:rsidTr="000F49D1">
        <w:trPr>
          <w:trHeight w:val="266"/>
          <w:jc w:val="center"/>
        </w:trPr>
        <w:tc>
          <w:tcPr>
            <w:tcW w:w="2789" w:type="pct"/>
            <w:tcBorders>
              <w:top w:val="single" w:sz="4" w:space="0" w:color="auto"/>
              <w:left w:val="single" w:sz="4" w:space="0" w:color="auto"/>
              <w:bottom w:val="single" w:sz="4" w:space="0" w:color="auto"/>
              <w:right w:val="single" w:sz="4" w:space="0" w:color="auto"/>
            </w:tcBorders>
            <w:vAlign w:val="center"/>
            <w:hideMark/>
          </w:tcPr>
          <w:p w14:paraId="4BF6D9F6" w14:textId="77777777" w:rsidR="000F49D1" w:rsidRDefault="000F49D1">
            <w:pPr>
              <w:spacing w:before="0" w:beforeAutospacing="0" w:after="0" w:afterAutospacing="0"/>
              <w:ind w:firstLine="22"/>
              <w:jc w:val="left"/>
              <w:rPr>
                <w:rFonts w:cs="Calibri"/>
                <w:bCs/>
                <w:sz w:val="22"/>
                <w:lang w:val="sr-Cyrl-RS"/>
              </w:rPr>
            </w:pPr>
            <w:r>
              <w:rPr>
                <w:bCs/>
                <w:sz w:val="22"/>
                <w:lang w:val="sr-Cyrl-RS"/>
              </w:rPr>
              <w:t>Изградња система за одводњавање</w:t>
            </w:r>
          </w:p>
        </w:tc>
        <w:tc>
          <w:tcPr>
            <w:tcW w:w="368" w:type="pct"/>
            <w:tcBorders>
              <w:top w:val="single" w:sz="4" w:space="0" w:color="auto"/>
              <w:left w:val="single" w:sz="4" w:space="0" w:color="auto"/>
              <w:bottom w:val="single" w:sz="4" w:space="0" w:color="auto"/>
              <w:right w:val="single" w:sz="4" w:space="0" w:color="auto"/>
            </w:tcBorders>
            <w:vAlign w:val="center"/>
            <w:hideMark/>
          </w:tcPr>
          <w:p w14:paraId="58148011" w14:textId="77777777" w:rsidR="000F49D1" w:rsidRDefault="000F49D1">
            <w:pPr>
              <w:rPr>
                <w:bCs/>
                <w:sz w:val="22"/>
                <w:lang w:val="sr-Cyrl-RS"/>
              </w:rPr>
            </w:pPr>
          </w:p>
        </w:tc>
        <w:tc>
          <w:tcPr>
            <w:tcW w:w="460" w:type="pct"/>
            <w:tcBorders>
              <w:top w:val="single" w:sz="4" w:space="0" w:color="auto"/>
              <w:left w:val="single" w:sz="4" w:space="0" w:color="auto"/>
              <w:bottom w:val="single" w:sz="4" w:space="0" w:color="auto"/>
              <w:right w:val="single" w:sz="4" w:space="0" w:color="auto"/>
            </w:tcBorders>
            <w:vAlign w:val="center"/>
            <w:hideMark/>
          </w:tcPr>
          <w:p w14:paraId="2581F3E1" w14:textId="77777777" w:rsidR="000F49D1" w:rsidRDefault="000F49D1">
            <w:pPr>
              <w:spacing w:before="0" w:beforeAutospacing="0" w:after="0" w:afterAutospacing="0"/>
              <w:ind w:firstLine="22"/>
              <w:jc w:val="center"/>
              <w:rPr>
                <w:rFonts w:cs="Calibri"/>
                <w:bCs/>
                <w:sz w:val="22"/>
                <w:lang w:val="sr-Cyrl-RS"/>
              </w:rPr>
            </w:pPr>
            <w:r>
              <w:rPr>
                <w:bCs/>
                <w:sz w:val="22"/>
                <w:lang w:val="sr-Cyrl-RS"/>
              </w:rPr>
              <w:t>X</w:t>
            </w:r>
          </w:p>
        </w:tc>
        <w:tc>
          <w:tcPr>
            <w:tcW w:w="462" w:type="pct"/>
            <w:tcBorders>
              <w:top w:val="single" w:sz="4" w:space="0" w:color="auto"/>
              <w:left w:val="single" w:sz="4" w:space="0" w:color="auto"/>
              <w:bottom w:val="single" w:sz="4" w:space="0" w:color="auto"/>
              <w:right w:val="single" w:sz="4" w:space="0" w:color="auto"/>
            </w:tcBorders>
            <w:vAlign w:val="center"/>
            <w:hideMark/>
          </w:tcPr>
          <w:p w14:paraId="0575C134" w14:textId="77777777" w:rsidR="000F49D1" w:rsidRDefault="000F49D1">
            <w:pPr>
              <w:rPr>
                <w:bCs/>
                <w:sz w:val="22"/>
                <w:lang w:val="sr-Cyrl-RS"/>
              </w:rPr>
            </w:pPr>
          </w:p>
        </w:tc>
        <w:tc>
          <w:tcPr>
            <w:tcW w:w="460" w:type="pct"/>
            <w:tcBorders>
              <w:top w:val="single" w:sz="4" w:space="0" w:color="auto"/>
              <w:left w:val="single" w:sz="4" w:space="0" w:color="auto"/>
              <w:bottom w:val="single" w:sz="4" w:space="0" w:color="auto"/>
              <w:right w:val="single" w:sz="4" w:space="0" w:color="auto"/>
            </w:tcBorders>
            <w:vAlign w:val="center"/>
            <w:hideMark/>
          </w:tcPr>
          <w:p w14:paraId="11819FCA" w14:textId="77777777" w:rsidR="000F49D1" w:rsidRDefault="000F49D1">
            <w:pPr>
              <w:spacing w:before="0" w:beforeAutospacing="0" w:after="0" w:afterAutospacing="0"/>
              <w:ind w:firstLine="0"/>
              <w:jc w:val="left"/>
              <w:rPr>
                <w:rFonts w:asciiTheme="minorHAnsi" w:hAnsiTheme="minorHAnsi"/>
                <w:sz w:val="20"/>
                <w:szCs w:val="20"/>
                <w:lang w:val="sr-Latn-RS" w:eastAsia="sr-Latn-RS"/>
              </w:rPr>
            </w:pPr>
          </w:p>
        </w:tc>
        <w:tc>
          <w:tcPr>
            <w:tcW w:w="462" w:type="pct"/>
            <w:tcBorders>
              <w:top w:val="single" w:sz="4" w:space="0" w:color="auto"/>
              <w:left w:val="single" w:sz="4" w:space="0" w:color="auto"/>
              <w:bottom w:val="single" w:sz="4" w:space="0" w:color="auto"/>
              <w:right w:val="single" w:sz="4" w:space="0" w:color="auto"/>
            </w:tcBorders>
            <w:vAlign w:val="center"/>
            <w:hideMark/>
          </w:tcPr>
          <w:p w14:paraId="34DBCF31" w14:textId="77777777" w:rsidR="000F49D1" w:rsidRDefault="000F49D1">
            <w:pPr>
              <w:spacing w:before="0" w:beforeAutospacing="0" w:after="0" w:afterAutospacing="0"/>
              <w:ind w:firstLine="0"/>
              <w:jc w:val="left"/>
              <w:rPr>
                <w:rFonts w:asciiTheme="minorHAnsi" w:hAnsiTheme="minorHAnsi"/>
                <w:sz w:val="20"/>
                <w:szCs w:val="20"/>
                <w:lang w:val="sr-Latn-RS" w:eastAsia="sr-Latn-RS"/>
              </w:rPr>
            </w:pPr>
          </w:p>
        </w:tc>
      </w:tr>
      <w:tr w:rsidR="000F49D1" w14:paraId="1AB060F7" w14:textId="77777777" w:rsidTr="000F49D1">
        <w:trPr>
          <w:trHeight w:val="270"/>
          <w:jc w:val="center"/>
        </w:trPr>
        <w:tc>
          <w:tcPr>
            <w:tcW w:w="2789" w:type="pct"/>
            <w:tcBorders>
              <w:top w:val="single" w:sz="4" w:space="0" w:color="auto"/>
              <w:left w:val="single" w:sz="4" w:space="0" w:color="auto"/>
              <w:bottom w:val="single" w:sz="4" w:space="0" w:color="auto"/>
              <w:right w:val="single" w:sz="4" w:space="0" w:color="auto"/>
            </w:tcBorders>
            <w:vAlign w:val="center"/>
            <w:hideMark/>
          </w:tcPr>
          <w:p w14:paraId="28273067" w14:textId="77777777" w:rsidR="000F49D1" w:rsidRDefault="000F49D1">
            <w:pPr>
              <w:spacing w:before="0" w:beforeAutospacing="0" w:after="0" w:afterAutospacing="0"/>
              <w:ind w:firstLine="22"/>
              <w:jc w:val="left"/>
              <w:rPr>
                <w:rFonts w:cs="Calibri"/>
                <w:bCs/>
                <w:sz w:val="22"/>
                <w:lang w:val="sr-Cyrl-RS"/>
              </w:rPr>
            </w:pPr>
            <w:r>
              <w:rPr>
                <w:bCs/>
                <w:sz w:val="22"/>
                <w:lang w:val="sr-Cyrl-RS"/>
              </w:rPr>
              <w:t>Речне регулације и насипи</w:t>
            </w:r>
          </w:p>
        </w:tc>
        <w:tc>
          <w:tcPr>
            <w:tcW w:w="368" w:type="pct"/>
            <w:tcBorders>
              <w:top w:val="single" w:sz="4" w:space="0" w:color="auto"/>
              <w:left w:val="single" w:sz="4" w:space="0" w:color="auto"/>
              <w:bottom w:val="single" w:sz="4" w:space="0" w:color="auto"/>
              <w:right w:val="single" w:sz="4" w:space="0" w:color="auto"/>
            </w:tcBorders>
            <w:vAlign w:val="center"/>
            <w:hideMark/>
          </w:tcPr>
          <w:p w14:paraId="02789B4A" w14:textId="77777777" w:rsidR="000F49D1" w:rsidRDefault="000F49D1">
            <w:pPr>
              <w:spacing w:before="0" w:beforeAutospacing="0" w:after="0" w:afterAutospacing="0"/>
              <w:ind w:firstLine="22"/>
              <w:jc w:val="center"/>
              <w:rPr>
                <w:bCs/>
                <w:sz w:val="22"/>
                <w:lang w:val="sr-Cyrl-RS"/>
              </w:rPr>
            </w:pPr>
            <w:r>
              <w:rPr>
                <w:bCs/>
                <w:sz w:val="22"/>
                <w:lang w:val="sr-Cyrl-RS"/>
              </w:rPr>
              <w:t>X</w:t>
            </w:r>
          </w:p>
        </w:tc>
        <w:tc>
          <w:tcPr>
            <w:tcW w:w="460" w:type="pct"/>
            <w:tcBorders>
              <w:top w:val="single" w:sz="4" w:space="0" w:color="auto"/>
              <w:left w:val="single" w:sz="4" w:space="0" w:color="auto"/>
              <w:bottom w:val="single" w:sz="4" w:space="0" w:color="auto"/>
              <w:right w:val="single" w:sz="4" w:space="0" w:color="auto"/>
            </w:tcBorders>
            <w:vAlign w:val="center"/>
            <w:hideMark/>
          </w:tcPr>
          <w:p w14:paraId="67EA1E60" w14:textId="77777777" w:rsidR="000F49D1" w:rsidRDefault="000F49D1">
            <w:pPr>
              <w:spacing w:before="0" w:beforeAutospacing="0" w:after="0" w:afterAutospacing="0"/>
              <w:ind w:firstLine="22"/>
              <w:jc w:val="center"/>
              <w:rPr>
                <w:bCs/>
                <w:sz w:val="22"/>
                <w:lang w:val="sr-Cyrl-RS"/>
              </w:rPr>
            </w:pPr>
            <w:r>
              <w:rPr>
                <w:bCs/>
                <w:sz w:val="22"/>
                <w:lang w:val="sr-Cyrl-RS"/>
              </w:rPr>
              <w:t>X</w:t>
            </w:r>
          </w:p>
        </w:tc>
        <w:tc>
          <w:tcPr>
            <w:tcW w:w="462" w:type="pct"/>
            <w:tcBorders>
              <w:top w:val="single" w:sz="4" w:space="0" w:color="auto"/>
              <w:left w:val="single" w:sz="4" w:space="0" w:color="auto"/>
              <w:bottom w:val="single" w:sz="4" w:space="0" w:color="auto"/>
              <w:right w:val="single" w:sz="4" w:space="0" w:color="auto"/>
            </w:tcBorders>
            <w:vAlign w:val="center"/>
            <w:hideMark/>
          </w:tcPr>
          <w:p w14:paraId="1B9C476F" w14:textId="77777777" w:rsidR="000F49D1" w:rsidRDefault="000F49D1">
            <w:pPr>
              <w:rPr>
                <w:bCs/>
                <w:sz w:val="22"/>
                <w:lang w:val="sr-Cyrl-RS"/>
              </w:rPr>
            </w:pPr>
          </w:p>
        </w:tc>
        <w:tc>
          <w:tcPr>
            <w:tcW w:w="460" w:type="pct"/>
            <w:tcBorders>
              <w:top w:val="single" w:sz="4" w:space="0" w:color="auto"/>
              <w:left w:val="single" w:sz="4" w:space="0" w:color="auto"/>
              <w:bottom w:val="single" w:sz="4" w:space="0" w:color="auto"/>
              <w:right w:val="single" w:sz="4" w:space="0" w:color="auto"/>
            </w:tcBorders>
            <w:vAlign w:val="center"/>
            <w:hideMark/>
          </w:tcPr>
          <w:p w14:paraId="556D2FC9" w14:textId="77777777" w:rsidR="000F49D1" w:rsidRDefault="000F49D1">
            <w:pPr>
              <w:spacing w:before="0" w:beforeAutospacing="0" w:after="0" w:afterAutospacing="0"/>
              <w:ind w:firstLine="22"/>
              <w:jc w:val="center"/>
              <w:rPr>
                <w:rFonts w:cs="Calibri"/>
                <w:bCs/>
                <w:sz w:val="22"/>
                <w:lang w:val="sr-Cyrl-RS"/>
              </w:rPr>
            </w:pPr>
            <w:r>
              <w:rPr>
                <w:bCs/>
                <w:sz w:val="22"/>
                <w:lang w:val="sr-Cyrl-RS"/>
              </w:rPr>
              <w:t>X</w:t>
            </w:r>
          </w:p>
        </w:tc>
        <w:tc>
          <w:tcPr>
            <w:tcW w:w="462" w:type="pct"/>
            <w:tcBorders>
              <w:top w:val="single" w:sz="4" w:space="0" w:color="auto"/>
              <w:left w:val="single" w:sz="4" w:space="0" w:color="auto"/>
              <w:bottom w:val="single" w:sz="4" w:space="0" w:color="auto"/>
              <w:right w:val="single" w:sz="4" w:space="0" w:color="auto"/>
            </w:tcBorders>
            <w:vAlign w:val="center"/>
            <w:hideMark/>
          </w:tcPr>
          <w:p w14:paraId="58CF1047" w14:textId="77777777" w:rsidR="000F49D1" w:rsidRDefault="000F49D1">
            <w:pPr>
              <w:spacing w:before="0" w:beforeAutospacing="0" w:after="0" w:afterAutospacing="0"/>
              <w:ind w:firstLine="22"/>
              <w:jc w:val="center"/>
              <w:rPr>
                <w:bCs/>
                <w:sz w:val="22"/>
                <w:lang w:val="sr-Cyrl-RS"/>
              </w:rPr>
            </w:pPr>
            <w:r>
              <w:rPr>
                <w:bCs/>
                <w:sz w:val="22"/>
                <w:lang w:val="sr-Cyrl-RS"/>
              </w:rPr>
              <w:t>X</w:t>
            </w:r>
          </w:p>
        </w:tc>
      </w:tr>
      <w:tr w:rsidR="000F49D1" w14:paraId="3E557B02" w14:textId="77777777" w:rsidTr="000F49D1">
        <w:trPr>
          <w:trHeight w:val="288"/>
          <w:jc w:val="center"/>
        </w:trPr>
        <w:tc>
          <w:tcPr>
            <w:tcW w:w="2789" w:type="pct"/>
            <w:tcBorders>
              <w:top w:val="single" w:sz="4" w:space="0" w:color="auto"/>
              <w:left w:val="single" w:sz="4" w:space="0" w:color="auto"/>
              <w:bottom w:val="single" w:sz="4" w:space="0" w:color="auto"/>
              <w:right w:val="single" w:sz="4" w:space="0" w:color="auto"/>
            </w:tcBorders>
            <w:vAlign w:val="center"/>
            <w:hideMark/>
          </w:tcPr>
          <w:p w14:paraId="7B84B027" w14:textId="77777777" w:rsidR="000F49D1" w:rsidRDefault="000F49D1">
            <w:pPr>
              <w:spacing w:before="0" w:beforeAutospacing="0" w:after="0" w:afterAutospacing="0"/>
              <w:ind w:firstLine="22"/>
              <w:jc w:val="left"/>
              <w:rPr>
                <w:bCs/>
                <w:sz w:val="22"/>
                <w:lang w:val="sr-Cyrl-RS"/>
              </w:rPr>
            </w:pPr>
            <w:r>
              <w:rPr>
                <w:bCs/>
                <w:sz w:val="22"/>
                <w:lang w:val="sr-Cyrl-RS"/>
              </w:rPr>
              <w:t>Промена намене земљишта у приобаљу</w:t>
            </w:r>
          </w:p>
        </w:tc>
        <w:tc>
          <w:tcPr>
            <w:tcW w:w="368" w:type="pct"/>
            <w:tcBorders>
              <w:top w:val="single" w:sz="4" w:space="0" w:color="auto"/>
              <w:left w:val="single" w:sz="4" w:space="0" w:color="auto"/>
              <w:bottom w:val="single" w:sz="4" w:space="0" w:color="auto"/>
              <w:right w:val="single" w:sz="4" w:space="0" w:color="auto"/>
            </w:tcBorders>
            <w:vAlign w:val="center"/>
            <w:hideMark/>
          </w:tcPr>
          <w:p w14:paraId="2C66D2DD" w14:textId="77777777" w:rsidR="000F49D1" w:rsidRDefault="000F49D1">
            <w:pPr>
              <w:spacing w:before="0" w:beforeAutospacing="0" w:after="0" w:afterAutospacing="0"/>
              <w:ind w:firstLine="22"/>
              <w:jc w:val="center"/>
              <w:rPr>
                <w:bCs/>
                <w:sz w:val="22"/>
                <w:lang w:val="sr-Cyrl-RS"/>
              </w:rPr>
            </w:pPr>
            <w:r>
              <w:rPr>
                <w:bCs/>
                <w:sz w:val="22"/>
                <w:lang w:val="sr-Cyrl-RS"/>
              </w:rPr>
              <w:t>X</w:t>
            </w:r>
          </w:p>
        </w:tc>
        <w:tc>
          <w:tcPr>
            <w:tcW w:w="460" w:type="pct"/>
            <w:tcBorders>
              <w:top w:val="single" w:sz="4" w:space="0" w:color="auto"/>
              <w:left w:val="single" w:sz="4" w:space="0" w:color="auto"/>
              <w:bottom w:val="single" w:sz="4" w:space="0" w:color="auto"/>
              <w:right w:val="single" w:sz="4" w:space="0" w:color="auto"/>
            </w:tcBorders>
            <w:vAlign w:val="center"/>
            <w:hideMark/>
          </w:tcPr>
          <w:p w14:paraId="7FB42426" w14:textId="77777777" w:rsidR="000F49D1" w:rsidRDefault="000F49D1">
            <w:pPr>
              <w:spacing w:before="0" w:beforeAutospacing="0" w:after="0" w:afterAutospacing="0"/>
              <w:ind w:firstLine="22"/>
              <w:jc w:val="center"/>
              <w:rPr>
                <w:bCs/>
                <w:sz w:val="22"/>
                <w:lang w:val="sr-Cyrl-RS"/>
              </w:rPr>
            </w:pPr>
            <w:r>
              <w:rPr>
                <w:bCs/>
                <w:sz w:val="22"/>
                <w:lang w:val="sr-Cyrl-RS"/>
              </w:rPr>
              <w:t>X</w:t>
            </w:r>
          </w:p>
        </w:tc>
        <w:tc>
          <w:tcPr>
            <w:tcW w:w="462" w:type="pct"/>
            <w:tcBorders>
              <w:top w:val="single" w:sz="4" w:space="0" w:color="auto"/>
              <w:left w:val="single" w:sz="4" w:space="0" w:color="auto"/>
              <w:bottom w:val="single" w:sz="4" w:space="0" w:color="auto"/>
              <w:right w:val="single" w:sz="4" w:space="0" w:color="auto"/>
            </w:tcBorders>
            <w:vAlign w:val="center"/>
            <w:hideMark/>
          </w:tcPr>
          <w:p w14:paraId="3CDBCB07" w14:textId="77777777" w:rsidR="000F49D1" w:rsidRDefault="000F49D1">
            <w:pPr>
              <w:spacing w:before="0" w:beforeAutospacing="0" w:after="0" w:afterAutospacing="0"/>
              <w:ind w:firstLine="22"/>
              <w:jc w:val="center"/>
              <w:rPr>
                <w:bCs/>
                <w:sz w:val="22"/>
                <w:lang w:val="sr-Latn-RS"/>
              </w:rPr>
            </w:pPr>
            <w:r>
              <w:rPr>
                <w:bCs/>
                <w:sz w:val="22"/>
                <w:lang w:val="sr-Latn-RS"/>
              </w:rPr>
              <w:t>X</w:t>
            </w:r>
          </w:p>
        </w:tc>
        <w:tc>
          <w:tcPr>
            <w:tcW w:w="460" w:type="pct"/>
            <w:tcBorders>
              <w:top w:val="single" w:sz="4" w:space="0" w:color="auto"/>
              <w:left w:val="single" w:sz="4" w:space="0" w:color="auto"/>
              <w:bottom w:val="single" w:sz="4" w:space="0" w:color="auto"/>
              <w:right w:val="single" w:sz="4" w:space="0" w:color="auto"/>
            </w:tcBorders>
            <w:vAlign w:val="center"/>
            <w:hideMark/>
          </w:tcPr>
          <w:p w14:paraId="5708A3E2" w14:textId="77777777" w:rsidR="000F49D1" w:rsidRDefault="000F49D1">
            <w:pPr>
              <w:rPr>
                <w:bCs/>
                <w:sz w:val="22"/>
                <w:lang w:val="sr-Latn-RS"/>
              </w:rPr>
            </w:pPr>
          </w:p>
        </w:tc>
        <w:tc>
          <w:tcPr>
            <w:tcW w:w="462" w:type="pct"/>
            <w:tcBorders>
              <w:top w:val="single" w:sz="4" w:space="0" w:color="auto"/>
              <w:left w:val="single" w:sz="4" w:space="0" w:color="auto"/>
              <w:bottom w:val="single" w:sz="4" w:space="0" w:color="auto"/>
              <w:right w:val="single" w:sz="4" w:space="0" w:color="auto"/>
            </w:tcBorders>
            <w:vAlign w:val="center"/>
            <w:hideMark/>
          </w:tcPr>
          <w:p w14:paraId="0183F4DD" w14:textId="77777777" w:rsidR="000F49D1" w:rsidRDefault="000F49D1">
            <w:pPr>
              <w:spacing w:before="0" w:beforeAutospacing="0" w:after="0" w:afterAutospacing="0"/>
              <w:ind w:firstLine="0"/>
              <w:jc w:val="left"/>
              <w:rPr>
                <w:rFonts w:asciiTheme="minorHAnsi" w:hAnsiTheme="minorHAnsi"/>
                <w:sz w:val="20"/>
                <w:szCs w:val="20"/>
                <w:lang w:val="sr-Latn-RS" w:eastAsia="sr-Latn-RS"/>
              </w:rPr>
            </w:pPr>
          </w:p>
        </w:tc>
      </w:tr>
      <w:tr w:rsidR="000F49D1" w14:paraId="1ABE27FD" w14:textId="77777777" w:rsidTr="000F49D1">
        <w:trPr>
          <w:trHeight w:val="361"/>
          <w:jc w:val="center"/>
        </w:trPr>
        <w:tc>
          <w:tcPr>
            <w:tcW w:w="2789" w:type="pct"/>
            <w:tcBorders>
              <w:top w:val="single" w:sz="4" w:space="0" w:color="auto"/>
              <w:left w:val="single" w:sz="4" w:space="0" w:color="auto"/>
              <w:bottom w:val="single" w:sz="4" w:space="0" w:color="auto"/>
              <w:right w:val="single" w:sz="4" w:space="0" w:color="auto"/>
            </w:tcBorders>
            <w:vAlign w:val="center"/>
            <w:hideMark/>
          </w:tcPr>
          <w:p w14:paraId="705CC275" w14:textId="77777777" w:rsidR="000F49D1" w:rsidRDefault="000F49D1">
            <w:pPr>
              <w:spacing w:before="0" w:beforeAutospacing="0" w:after="0" w:afterAutospacing="0"/>
              <w:ind w:firstLine="22"/>
              <w:jc w:val="left"/>
              <w:rPr>
                <w:rFonts w:cs="Calibri"/>
                <w:bCs/>
                <w:sz w:val="22"/>
                <w:lang w:val="sr-Cyrl-RS"/>
              </w:rPr>
            </w:pPr>
            <w:r>
              <w:rPr>
                <w:bCs/>
                <w:sz w:val="22"/>
                <w:lang w:val="sr-Cyrl-RS"/>
              </w:rPr>
              <w:t>Вађење шљунка и песка</w:t>
            </w:r>
          </w:p>
        </w:tc>
        <w:tc>
          <w:tcPr>
            <w:tcW w:w="368" w:type="pct"/>
            <w:tcBorders>
              <w:top w:val="single" w:sz="4" w:space="0" w:color="auto"/>
              <w:left w:val="single" w:sz="4" w:space="0" w:color="auto"/>
              <w:bottom w:val="single" w:sz="4" w:space="0" w:color="auto"/>
              <w:right w:val="single" w:sz="4" w:space="0" w:color="auto"/>
            </w:tcBorders>
            <w:vAlign w:val="center"/>
            <w:hideMark/>
          </w:tcPr>
          <w:p w14:paraId="319CF9CA" w14:textId="77777777" w:rsidR="000F49D1" w:rsidRDefault="000F49D1">
            <w:pPr>
              <w:spacing w:before="0" w:beforeAutospacing="0" w:after="0" w:afterAutospacing="0"/>
              <w:ind w:firstLine="22"/>
              <w:jc w:val="center"/>
              <w:rPr>
                <w:bCs/>
                <w:sz w:val="22"/>
                <w:lang w:val="sr-Cyrl-RS"/>
              </w:rPr>
            </w:pPr>
            <w:r>
              <w:rPr>
                <w:bCs/>
                <w:sz w:val="22"/>
                <w:lang w:val="sr-Cyrl-RS"/>
              </w:rPr>
              <w:t>X</w:t>
            </w:r>
          </w:p>
        </w:tc>
        <w:tc>
          <w:tcPr>
            <w:tcW w:w="460" w:type="pct"/>
            <w:tcBorders>
              <w:top w:val="single" w:sz="4" w:space="0" w:color="auto"/>
              <w:left w:val="single" w:sz="4" w:space="0" w:color="auto"/>
              <w:bottom w:val="single" w:sz="4" w:space="0" w:color="auto"/>
              <w:right w:val="single" w:sz="4" w:space="0" w:color="auto"/>
            </w:tcBorders>
            <w:vAlign w:val="center"/>
          </w:tcPr>
          <w:p w14:paraId="6E279AD0" w14:textId="77777777" w:rsidR="000F49D1" w:rsidRDefault="000F49D1">
            <w:pPr>
              <w:spacing w:before="0" w:beforeAutospacing="0" w:after="0" w:afterAutospacing="0"/>
              <w:ind w:firstLine="22"/>
              <w:jc w:val="center"/>
              <w:rPr>
                <w:bCs/>
                <w:sz w:val="22"/>
                <w:lang w:val="sr-Cyrl-RS"/>
              </w:rPr>
            </w:pPr>
          </w:p>
        </w:tc>
        <w:tc>
          <w:tcPr>
            <w:tcW w:w="462" w:type="pct"/>
            <w:tcBorders>
              <w:top w:val="single" w:sz="4" w:space="0" w:color="auto"/>
              <w:left w:val="single" w:sz="4" w:space="0" w:color="auto"/>
              <w:bottom w:val="single" w:sz="4" w:space="0" w:color="auto"/>
              <w:right w:val="single" w:sz="4" w:space="0" w:color="auto"/>
            </w:tcBorders>
            <w:vAlign w:val="center"/>
            <w:hideMark/>
          </w:tcPr>
          <w:p w14:paraId="006B1501" w14:textId="77777777" w:rsidR="000F49D1" w:rsidRDefault="000F49D1">
            <w:pPr>
              <w:spacing w:before="0" w:beforeAutospacing="0" w:after="0" w:afterAutospacing="0"/>
              <w:ind w:firstLine="22"/>
              <w:jc w:val="center"/>
              <w:rPr>
                <w:bCs/>
                <w:sz w:val="22"/>
                <w:lang w:val="sr-Cyrl-RS"/>
              </w:rPr>
            </w:pPr>
            <w:r>
              <w:rPr>
                <w:bCs/>
                <w:sz w:val="22"/>
                <w:lang w:val="sr-Cyrl-RS"/>
              </w:rPr>
              <w:t>X</w:t>
            </w:r>
          </w:p>
        </w:tc>
        <w:tc>
          <w:tcPr>
            <w:tcW w:w="460" w:type="pct"/>
            <w:tcBorders>
              <w:top w:val="single" w:sz="4" w:space="0" w:color="auto"/>
              <w:left w:val="single" w:sz="4" w:space="0" w:color="auto"/>
              <w:bottom w:val="single" w:sz="4" w:space="0" w:color="auto"/>
              <w:right w:val="single" w:sz="4" w:space="0" w:color="auto"/>
            </w:tcBorders>
            <w:vAlign w:val="center"/>
            <w:hideMark/>
          </w:tcPr>
          <w:p w14:paraId="27116928" w14:textId="77777777" w:rsidR="000F49D1" w:rsidRDefault="000F49D1">
            <w:pPr>
              <w:spacing w:before="0" w:beforeAutospacing="0" w:after="0" w:afterAutospacing="0"/>
              <w:ind w:firstLine="22"/>
              <w:jc w:val="center"/>
              <w:rPr>
                <w:bCs/>
                <w:sz w:val="22"/>
                <w:lang w:val="sr-Cyrl-RS"/>
              </w:rPr>
            </w:pPr>
            <w:r>
              <w:rPr>
                <w:bCs/>
                <w:sz w:val="22"/>
                <w:lang w:val="sr-Cyrl-RS"/>
              </w:rPr>
              <w:t>X</w:t>
            </w:r>
          </w:p>
        </w:tc>
        <w:tc>
          <w:tcPr>
            <w:tcW w:w="462" w:type="pct"/>
            <w:tcBorders>
              <w:top w:val="single" w:sz="4" w:space="0" w:color="auto"/>
              <w:left w:val="single" w:sz="4" w:space="0" w:color="auto"/>
              <w:bottom w:val="single" w:sz="4" w:space="0" w:color="auto"/>
              <w:right w:val="single" w:sz="4" w:space="0" w:color="auto"/>
            </w:tcBorders>
            <w:vAlign w:val="center"/>
            <w:hideMark/>
          </w:tcPr>
          <w:p w14:paraId="61FBFA4C" w14:textId="77777777" w:rsidR="000F49D1" w:rsidRDefault="000F49D1">
            <w:pPr>
              <w:spacing w:before="0" w:beforeAutospacing="0" w:after="0" w:afterAutospacing="0"/>
              <w:ind w:firstLine="22"/>
              <w:jc w:val="center"/>
              <w:rPr>
                <w:bCs/>
                <w:sz w:val="22"/>
                <w:lang w:val="sr-Cyrl-RS"/>
              </w:rPr>
            </w:pPr>
            <w:r>
              <w:rPr>
                <w:bCs/>
                <w:sz w:val="22"/>
                <w:lang w:val="sr-Cyrl-RS"/>
              </w:rPr>
              <w:t>X</w:t>
            </w:r>
          </w:p>
        </w:tc>
      </w:tr>
      <w:tr w:rsidR="000F49D1" w14:paraId="617CA7A3" w14:textId="77777777" w:rsidTr="000F49D1">
        <w:trPr>
          <w:trHeight w:val="311"/>
          <w:jc w:val="center"/>
        </w:trPr>
        <w:tc>
          <w:tcPr>
            <w:tcW w:w="2789" w:type="pct"/>
            <w:tcBorders>
              <w:top w:val="single" w:sz="4" w:space="0" w:color="auto"/>
              <w:left w:val="single" w:sz="4" w:space="0" w:color="auto"/>
              <w:bottom w:val="single" w:sz="4" w:space="0" w:color="auto"/>
              <w:right w:val="single" w:sz="4" w:space="0" w:color="auto"/>
            </w:tcBorders>
            <w:vAlign w:val="center"/>
            <w:hideMark/>
          </w:tcPr>
          <w:p w14:paraId="0C10E623" w14:textId="77777777" w:rsidR="000F49D1" w:rsidRDefault="000F49D1">
            <w:pPr>
              <w:spacing w:before="0" w:beforeAutospacing="0" w:after="0" w:afterAutospacing="0"/>
              <w:ind w:firstLine="22"/>
              <w:jc w:val="left"/>
              <w:rPr>
                <w:bCs/>
                <w:sz w:val="22"/>
                <w:lang w:val="sr-Cyrl-RS"/>
              </w:rPr>
            </w:pPr>
            <w:r>
              <w:rPr>
                <w:bCs/>
                <w:sz w:val="22"/>
                <w:lang w:val="sr-Cyrl-RS"/>
              </w:rPr>
              <w:t>Захватање воде</w:t>
            </w:r>
          </w:p>
        </w:tc>
        <w:tc>
          <w:tcPr>
            <w:tcW w:w="368" w:type="pct"/>
            <w:tcBorders>
              <w:top w:val="single" w:sz="4" w:space="0" w:color="auto"/>
              <w:left w:val="single" w:sz="4" w:space="0" w:color="auto"/>
              <w:bottom w:val="single" w:sz="4" w:space="0" w:color="auto"/>
              <w:right w:val="single" w:sz="4" w:space="0" w:color="auto"/>
            </w:tcBorders>
            <w:vAlign w:val="center"/>
            <w:hideMark/>
          </w:tcPr>
          <w:p w14:paraId="7F597C4A" w14:textId="77777777" w:rsidR="000F49D1" w:rsidRDefault="000F49D1">
            <w:pPr>
              <w:spacing w:before="0" w:beforeAutospacing="0" w:after="0" w:afterAutospacing="0"/>
              <w:ind w:firstLine="22"/>
              <w:jc w:val="center"/>
              <w:rPr>
                <w:bCs/>
                <w:sz w:val="22"/>
                <w:lang w:val="sr-Cyrl-RS"/>
              </w:rPr>
            </w:pPr>
            <w:r>
              <w:rPr>
                <w:bCs/>
                <w:sz w:val="22"/>
                <w:lang w:val="sr-Cyrl-RS"/>
              </w:rPr>
              <w:t>X</w:t>
            </w:r>
          </w:p>
        </w:tc>
        <w:tc>
          <w:tcPr>
            <w:tcW w:w="460" w:type="pct"/>
            <w:tcBorders>
              <w:top w:val="single" w:sz="4" w:space="0" w:color="auto"/>
              <w:left w:val="single" w:sz="4" w:space="0" w:color="auto"/>
              <w:bottom w:val="single" w:sz="4" w:space="0" w:color="auto"/>
              <w:right w:val="single" w:sz="4" w:space="0" w:color="auto"/>
            </w:tcBorders>
            <w:vAlign w:val="center"/>
            <w:hideMark/>
          </w:tcPr>
          <w:p w14:paraId="27023033" w14:textId="77777777" w:rsidR="000F49D1" w:rsidRDefault="000F49D1">
            <w:pPr>
              <w:spacing w:before="0" w:beforeAutospacing="0" w:after="0" w:afterAutospacing="0"/>
              <w:ind w:firstLine="22"/>
              <w:jc w:val="center"/>
              <w:rPr>
                <w:bCs/>
                <w:sz w:val="22"/>
                <w:lang w:val="sr-Cyrl-RS"/>
              </w:rPr>
            </w:pPr>
            <w:r>
              <w:rPr>
                <w:bCs/>
                <w:sz w:val="22"/>
                <w:lang w:val="sr-Cyrl-RS"/>
              </w:rPr>
              <w:t>X</w:t>
            </w:r>
          </w:p>
        </w:tc>
        <w:tc>
          <w:tcPr>
            <w:tcW w:w="462" w:type="pct"/>
            <w:tcBorders>
              <w:top w:val="single" w:sz="4" w:space="0" w:color="auto"/>
              <w:left w:val="single" w:sz="4" w:space="0" w:color="auto"/>
              <w:bottom w:val="single" w:sz="4" w:space="0" w:color="auto"/>
              <w:right w:val="single" w:sz="4" w:space="0" w:color="auto"/>
            </w:tcBorders>
            <w:vAlign w:val="center"/>
            <w:hideMark/>
          </w:tcPr>
          <w:p w14:paraId="19FFDE2F" w14:textId="77777777" w:rsidR="000F49D1" w:rsidRDefault="000F49D1">
            <w:pPr>
              <w:spacing w:before="0" w:beforeAutospacing="0" w:after="0" w:afterAutospacing="0"/>
              <w:ind w:firstLine="22"/>
              <w:jc w:val="center"/>
              <w:rPr>
                <w:bCs/>
                <w:sz w:val="22"/>
                <w:lang w:val="sr-Cyrl-RS"/>
              </w:rPr>
            </w:pPr>
            <w:r>
              <w:rPr>
                <w:bCs/>
                <w:sz w:val="22"/>
                <w:lang w:val="sr-Cyrl-RS"/>
              </w:rPr>
              <w:t>X</w:t>
            </w:r>
          </w:p>
        </w:tc>
        <w:tc>
          <w:tcPr>
            <w:tcW w:w="460" w:type="pct"/>
            <w:tcBorders>
              <w:top w:val="single" w:sz="4" w:space="0" w:color="auto"/>
              <w:left w:val="single" w:sz="4" w:space="0" w:color="auto"/>
              <w:bottom w:val="single" w:sz="4" w:space="0" w:color="auto"/>
              <w:right w:val="single" w:sz="4" w:space="0" w:color="auto"/>
            </w:tcBorders>
            <w:vAlign w:val="center"/>
            <w:hideMark/>
          </w:tcPr>
          <w:p w14:paraId="07FB79C2" w14:textId="77777777" w:rsidR="000F49D1" w:rsidRDefault="000F49D1">
            <w:pPr>
              <w:spacing w:before="0" w:beforeAutospacing="0" w:after="0" w:afterAutospacing="0"/>
              <w:ind w:firstLine="22"/>
              <w:jc w:val="center"/>
              <w:rPr>
                <w:bCs/>
                <w:sz w:val="22"/>
                <w:lang w:val="sr-Cyrl-RS"/>
              </w:rPr>
            </w:pPr>
            <w:r>
              <w:rPr>
                <w:bCs/>
                <w:sz w:val="22"/>
                <w:lang w:val="sr-Cyrl-RS"/>
              </w:rPr>
              <w:t>X</w:t>
            </w:r>
          </w:p>
        </w:tc>
        <w:tc>
          <w:tcPr>
            <w:tcW w:w="462" w:type="pct"/>
            <w:tcBorders>
              <w:top w:val="single" w:sz="4" w:space="0" w:color="auto"/>
              <w:left w:val="single" w:sz="4" w:space="0" w:color="auto"/>
              <w:bottom w:val="single" w:sz="4" w:space="0" w:color="auto"/>
              <w:right w:val="single" w:sz="4" w:space="0" w:color="auto"/>
            </w:tcBorders>
            <w:vAlign w:val="center"/>
            <w:hideMark/>
          </w:tcPr>
          <w:p w14:paraId="557AC24B" w14:textId="77777777" w:rsidR="000F49D1" w:rsidRDefault="000F49D1">
            <w:pPr>
              <w:rPr>
                <w:bCs/>
                <w:sz w:val="22"/>
                <w:lang w:val="sr-Cyrl-RS"/>
              </w:rPr>
            </w:pPr>
          </w:p>
        </w:tc>
      </w:tr>
    </w:tbl>
    <w:p w14:paraId="063803BE" w14:textId="77777777" w:rsidR="000F49D1" w:rsidRDefault="000F49D1" w:rsidP="000F49D1">
      <w:pPr>
        <w:spacing w:before="0" w:beforeAutospacing="0" w:after="160" w:afterAutospacing="0" w:line="256" w:lineRule="auto"/>
        <w:ind w:firstLine="0"/>
        <w:rPr>
          <w:rFonts w:cs="Calibri"/>
          <w:lang w:val="sr-Cyrl-RS"/>
        </w:rPr>
      </w:pPr>
    </w:p>
    <w:p w14:paraId="2DF4363D" w14:textId="77777777" w:rsidR="000F49D1" w:rsidRPr="00E23518" w:rsidRDefault="000F49D1" w:rsidP="00443003">
      <w:pPr>
        <w:pStyle w:val="Heading2"/>
      </w:pPr>
      <w:bookmarkStart w:id="147" w:name="_Toc91549973"/>
      <w:r>
        <w:t>Анализа притисака</w:t>
      </w:r>
      <w:r w:rsidR="005A697F">
        <w:t xml:space="preserve"> од загађења</w:t>
      </w:r>
      <w:bookmarkEnd w:id="147"/>
      <w:r>
        <w:t xml:space="preserve"> </w:t>
      </w:r>
    </w:p>
    <w:p w14:paraId="0CD18E11" w14:textId="1537A47F" w:rsidR="000F49D1" w:rsidRDefault="000F49D1" w:rsidP="000F49D1">
      <w:pPr>
        <w:rPr>
          <w:lang w:val="sr-Cyrl-RS"/>
        </w:rPr>
      </w:pPr>
      <w:r>
        <w:rPr>
          <w:lang w:val="sr-Cyrl-RS"/>
        </w:rPr>
        <w:t xml:space="preserve">Идентификација и анализа притисака изазваних антропогеним активностима и </w:t>
      </w:r>
      <w:r w:rsidR="00516698">
        <w:rPr>
          <w:lang w:val="sr-Cyrl-RS"/>
        </w:rPr>
        <w:t>њихов утицај на површинске воде</w:t>
      </w:r>
      <w:r w:rsidR="00516698" w:rsidRPr="00516698">
        <w:rPr>
          <w:lang w:val="sr-Cyrl-RS"/>
        </w:rPr>
        <w:t xml:space="preserve"> </w:t>
      </w:r>
      <w:r w:rsidR="00516698">
        <w:rPr>
          <w:lang w:val="sr-Cyrl-RS"/>
        </w:rPr>
        <w:t xml:space="preserve">извршена је на основу члана 5. ОДВ и </w:t>
      </w:r>
      <w:r w:rsidR="00516698" w:rsidRPr="00D81B94">
        <w:rPr>
          <w:lang w:val="sr-Cyrl-RS"/>
        </w:rPr>
        <w:t>Водича бр. 3: Анализа п</w:t>
      </w:r>
      <w:r w:rsidR="00411BF0">
        <w:rPr>
          <w:lang w:val="sr-Cyrl-RS"/>
        </w:rPr>
        <w:t>р</w:t>
      </w:r>
      <w:r w:rsidR="00516698" w:rsidRPr="00D81B94">
        <w:rPr>
          <w:lang w:val="sr-Cyrl-RS"/>
        </w:rPr>
        <w:t>итисака и утицаја</w:t>
      </w:r>
      <w:r w:rsidR="00E83A05">
        <w:rPr>
          <w:lang w:val="sr-Cyrl-RS"/>
        </w:rPr>
        <w:fldChar w:fldCharType="begin"/>
      </w:r>
      <w:r w:rsidR="00E83A05">
        <w:rPr>
          <w:lang w:val="sr-Cyrl-RS"/>
        </w:rPr>
        <w:instrText xml:space="preserve"> NOTEREF _Ref71109287 \f \h </w:instrText>
      </w:r>
      <w:r w:rsidR="00E83A05">
        <w:rPr>
          <w:lang w:val="sr-Cyrl-RS"/>
        </w:rPr>
      </w:r>
      <w:r w:rsidR="00E83A05">
        <w:rPr>
          <w:lang w:val="sr-Cyrl-RS"/>
        </w:rPr>
        <w:fldChar w:fldCharType="separate"/>
      </w:r>
      <w:r w:rsidR="00EC4DD4" w:rsidRPr="00EC4DD4">
        <w:rPr>
          <w:rStyle w:val="FootnoteReference"/>
        </w:rPr>
        <w:t>25</w:t>
      </w:r>
      <w:r w:rsidR="00E83A05">
        <w:rPr>
          <w:lang w:val="sr-Cyrl-RS"/>
        </w:rPr>
        <w:fldChar w:fldCharType="end"/>
      </w:r>
      <w:r w:rsidR="00516698">
        <w:rPr>
          <w:lang w:val="sr-Cyrl-RS"/>
        </w:rPr>
        <w:t xml:space="preserve">. Ова анализа је </w:t>
      </w:r>
      <w:r>
        <w:rPr>
          <w:lang w:val="sr-Cyrl-RS"/>
        </w:rPr>
        <w:t>основа</w:t>
      </w:r>
      <w:r w:rsidR="00516698">
        <w:rPr>
          <w:lang w:val="sr-Cyrl-RS"/>
        </w:rPr>
        <w:t xml:space="preserve"> </w:t>
      </w:r>
      <w:r>
        <w:rPr>
          <w:lang w:val="sr-Cyrl-RS"/>
        </w:rPr>
        <w:t>за</w:t>
      </w:r>
      <w:r w:rsidR="00516698">
        <w:rPr>
          <w:lang w:val="sr-Cyrl-RS"/>
        </w:rPr>
        <w:t xml:space="preserve"> израду ефикасног програма мера</w:t>
      </w:r>
      <w:r>
        <w:rPr>
          <w:lang w:val="sr-Cyrl-RS"/>
        </w:rPr>
        <w:t>. Главне категорије притисака на површинске воде су органско загађење и загађење нутријентима, загађење приоритетним и приоритетним хазардним супстанцама и хидроморфолошке промене (</w:t>
      </w:r>
      <w:r w:rsidR="00094E49">
        <w:rPr>
          <w:lang w:val="sr-Cyrl-RS"/>
        </w:rPr>
        <w:fldChar w:fldCharType="begin"/>
      </w:r>
      <w:r w:rsidR="00094E49">
        <w:rPr>
          <w:lang w:val="sr-Cyrl-RS"/>
        </w:rPr>
        <w:instrText xml:space="preserve"> REF _Ref73574615 </w:instrText>
      </w:r>
      <w:r w:rsidR="00094E49">
        <w:rPr>
          <w:lang w:val="sr-Cyrl-RS"/>
        </w:rPr>
        <w:fldChar w:fldCharType="separate"/>
      </w:r>
      <w:proofErr w:type="spellStart"/>
      <w:r w:rsidR="00EC4DD4">
        <w:t>Слика</w:t>
      </w:r>
      <w:proofErr w:type="spellEnd"/>
      <w:r w:rsidR="00EC4DD4">
        <w:t xml:space="preserve"> </w:t>
      </w:r>
      <w:r w:rsidR="00EC4DD4">
        <w:rPr>
          <w:noProof/>
        </w:rPr>
        <w:t>III</w:t>
      </w:r>
      <w:r w:rsidR="00EC4DD4">
        <w:t>.</w:t>
      </w:r>
      <w:r w:rsidR="00EC4DD4">
        <w:rPr>
          <w:noProof/>
        </w:rPr>
        <w:t>7</w:t>
      </w:r>
      <w:r w:rsidR="00094E49">
        <w:rPr>
          <w:lang w:val="sr-Cyrl-RS"/>
        </w:rPr>
        <w:fldChar w:fldCharType="end"/>
      </w:r>
      <w:r>
        <w:rPr>
          <w:lang w:val="sr-Cyrl-RS"/>
        </w:rPr>
        <w:t xml:space="preserve">). </w:t>
      </w:r>
      <w:r w:rsidR="00943CAA">
        <w:rPr>
          <w:lang w:val="sr-Cyrl-RS"/>
        </w:rPr>
        <w:t>Г</w:t>
      </w:r>
      <w:r w:rsidR="00943CAA" w:rsidRPr="00943CAA">
        <w:rPr>
          <w:lang w:val="sr-Cyrl-RS"/>
        </w:rPr>
        <w:t xml:space="preserve">лавни показатељ притиска органског загађења је биолошка потрошња кисеоника (БПК), </w:t>
      </w:r>
      <w:r w:rsidR="00943CAA">
        <w:rPr>
          <w:lang w:val="sr-Cyrl-RS"/>
        </w:rPr>
        <w:t xml:space="preserve">а </w:t>
      </w:r>
      <w:r w:rsidR="00943CAA" w:rsidRPr="00943CAA">
        <w:rPr>
          <w:lang w:val="sr-Cyrl-RS"/>
        </w:rPr>
        <w:t>за загађење нутријентима главни показатељи су укупан азот и укупан фосфор</w:t>
      </w:r>
      <w:r w:rsidR="00943CAA">
        <w:rPr>
          <w:lang w:val="sr-Cyrl-RS"/>
        </w:rPr>
        <w:t xml:space="preserve">. </w:t>
      </w:r>
      <w:r>
        <w:rPr>
          <w:lang w:val="sr-Cyrl-RS"/>
        </w:rPr>
        <w:t>Међутим, било који други притисак који можда не спада у неку од ових категорија треба такође идентификовати, нпр. помоћу података о коришћењу земљишта, црне тачке</w:t>
      </w:r>
      <w:r w:rsidR="00171ADA">
        <w:rPr>
          <w:lang w:val="sr-Cyrl-RS"/>
        </w:rPr>
        <w:t xml:space="preserve"> тзв. </w:t>
      </w:r>
      <w:r>
        <w:rPr>
          <w:lang w:val="sr-Cyrl-RS"/>
        </w:rPr>
        <w:t>„</w:t>
      </w:r>
      <w:r w:rsidR="00171ADA">
        <w:rPr>
          <w:lang w:val="sr-Latn-RS"/>
        </w:rPr>
        <w:t>hot spots</w:t>
      </w:r>
      <w:r w:rsidR="009F0533">
        <w:rPr>
          <w:lang w:val="sr-Latn-RS"/>
        </w:rPr>
        <w:t>”</w:t>
      </w:r>
      <w:r>
        <w:rPr>
          <w:lang w:val="sr-Latn-RS"/>
        </w:rPr>
        <w:t>,</w:t>
      </w:r>
      <w:r>
        <w:rPr>
          <w:lang w:val="sr-Cyrl-RS"/>
        </w:rPr>
        <w:t xml:space="preserve"> итд. </w:t>
      </w:r>
    </w:p>
    <w:p w14:paraId="5E43D5BA" w14:textId="77777777" w:rsidR="000F49D1" w:rsidRDefault="000F49D1" w:rsidP="000F49D1">
      <w:pPr>
        <w:rPr>
          <w:lang w:val="sr-Cyrl-RS"/>
        </w:rPr>
      </w:pPr>
      <w:r>
        <w:rPr>
          <w:lang w:val="sr-Cyrl-RS"/>
        </w:rPr>
        <w:lastRenderedPageBreak/>
        <w:t xml:space="preserve">Притисци на површинске воде могу бити проузроковани концентрисаним или дифузним изворима загађења или хидроморфолошким променама водних тела, док су притисци на подземне воде углавном повезани са дифузним загађењем, често из пољопривреде или кроз захватање подземних вода, нпр. за </w:t>
      </w:r>
      <w:r w:rsidR="00171ADA">
        <w:rPr>
          <w:lang w:val="sr-Cyrl-RS"/>
        </w:rPr>
        <w:t>водо</w:t>
      </w:r>
      <w:r>
        <w:rPr>
          <w:lang w:val="sr-Cyrl-RS"/>
        </w:rPr>
        <w:t>снабдевање или наводњавање.</w:t>
      </w:r>
    </w:p>
    <w:tbl>
      <w:tblPr>
        <w:tblStyle w:val="TableGrid"/>
        <w:tblW w:w="0" w:type="auto"/>
        <w:jc w:val="center"/>
        <w:tblLayout w:type="fixed"/>
        <w:tblLook w:val="04A0" w:firstRow="1" w:lastRow="0" w:firstColumn="1" w:lastColumn="0" w:noHBand="0" w:noVBand="1"/>
      </w:tblPr>
      <w:tblGrid>
        <w:gridCol w:w="8613"/>
      </w:tblGrid>
      <w:tr w:rsidR="000F49D1" w14:paraId="06B301E4" w14:textId="77777777" w:rsidTr="0022727B">
        <w:trPr>
          <w:jc w:val="center"/>
        </w:trPr>
        <w:tc>
          <w:tcPr>
            <w:tcW w:w="8613" w:type="dxa"/>
            <w:tcBorders>
              <w:top w:val="single" w:sz="4" w:space="0" w:color="auto"/>
              <w:left w:val="single" w:sz="4" w:space="0" w:color="auto"/>
              <w:bottom w:val="single" w:sz="4" w:space="0" w:color="auto"/>
              <w:right w:val="single" w:sz="4" w:space="0" w:color="auto"/>
            </w:tcBorders>
            <w:hideMark/>
          </w:tcPr>
          <w:p w14:paraId="6B6B1935" w14:textId="77777777" w:rsidR="000F49D1" w:rsidRDefault="000F49D1" w:rsidP="0022727B">
            <w:pPr>
              <w:ind w:firstLine="0"/>
              <w:jc w:val="center"/>
              <w:rPr>
                <w:lang w:val="sr-Cyrl-RS"/>
              </w:rPr>
            </w:pPr>
            <w:r>
              <w:rPr>
                <w:rFonts w:eastAsia="Calibri"/>
                <w:noProof/>
                <w:lang w:val="en-US"/>
              </w:rPr>
              <w:drawing>
                <wp:inline distT="0" distB="0" distL="0" distR="0" wp14:anchorId="5877E633" wp14:editId="0AC725EC">
                  <wp:extent cx="5381625" cy="3200400"/>
                  <wp:effectExtent l="0" t="0" r="9525"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a14="http://schemas.microsoft.com/office/drawing/2010/main" val="0"/>
                              </a:ext>
                            </a:extLst>
                          </a:blip>
                          <a:srcRect l="2779" t="2904" r="1268" b="2074"/>
                          <a:stretch>
                            <a:fillRect/>
                          </a:stretch>
                        </pic:blipFill>
                        <pic:spPr bwMode="auto">
                          <a:xfrm>
                            <a:off x="0" y="0"/>
                            <a:ext cx="5381625" cy="3200400"/>
                          </a:xfrm>
                          <a:prstGeom prst="rect">
                            <a:avLst/>
                          </a:prstGeom>
                          <a:noFill/>
                          <a:ln>
                            <a:noFill/>
                          </a:ln>
                        </pic:spPr>
                      </pic:pic>
                    </a:graphicData>
                  </a:graphic>
                </wp:inline>
              </w:drawing>
            </w:r>
          </w:p>
        </w:tc>
      </w:tr>
    </w:tbl>
    <w:p w14:paraId="1C5C3038" w14:textId="590B794C" w:rsidR="00E761F7" w:rsidRDefault="00094E49" w:rsidP="00F25CD6">
      <w:pPr>
        <w:pStyle w:val="a8"/>
      </w:pPr>
      <w:bookmarkStart w:id="148" w:name="_Ref73574615"/>
      <w:bookmarkStart w:id="149" w:name="_Toc73824438"/>
      <w:bookmarkStart w:id="150" w:name="_Toc73824514"/>
      <w:bookmarkStart w:id="151" w:name="_Toc91549821"/>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7</w:t>
      </w:r>
      <w:r w:rsidR="008D1E03">
        <w:fldChar w:fldCharType="end"/>
      </w:r>
      <w:bookmarkEnd w:id="148"/>
      <w:r>
        <w:t>:</w:t>
      </w:r>
      <w:r w:rsidR="00E761F7">
        <w:t xml:space="preserve"> Главне категорије притисака на воде и њихова веза са покретачима, стањем и утицајима</w:t>
      </w:r>
      <w:bookmarkEnd w:id="149"/>
      <w:bookmarkEnd w:id="150"/>
      <w:bookmarkEnd w:id="151"/>
    </w:p>
    <w:p w14:paraId="17B28427" w14:textId="77777777" w:rsidR="000F49D1" w:rsidRDefault="000F49D1" w:rsidP="000F49D1">
      <w:pPr>
        <w:rPr>
          <w:rFonts w:cs="Calibri"/>
          <w:lang w:val="sr-Cyrl-RS"/>
        </w:rPr>
      </w:pPr>
      <w:r>
        <w:rPr>
          <w:lang w:val="sr-Cyrl-RS"/>
        </w:rPr>
        <w:t xml:space="preserve">Идентификација притисака </w:t>
      </w:r>
      <w:r w:rsidR="00171ADA">
        <w:rPr>
          <w:lang w:val="sr-Cyrl-RS"/>
        </w:rPr>
        <w:t>вршена је</w:t>
      </w:r>
      <w:r>
        <w:rPr>
          <w:lang w:val="sr-Cyrl-RS"/>
        </w:rPr>
        <w:t xml:space="preserve"> коришћењем података из следећих извора: званични регистри, званични статистички годишњаци/извештаји, подаци из пописа, доступни стратешки/плански документи који се односе на секторе просторног планирања, управљање водама, заштиту вода од загађења, заштиту животне средине, пољопривреду, упр</w:t>
      </w:r>
      <w:r w:rsidR="00171ADA">
        <w:rPr>
          <w:lang w:val="sr-Cyrl-RS"/>
        </w:rPr>
        <w:t xml:space="preserve">ављање отпадом, индустрију, итд. </w:t>
      </w:r>
      <w:r w:rsidR="00EA5320">
        <w:rPr>
          <w:lang w:val="sr-Cyrl-RS"/>
        </w:rPr>
        <w:t xml:space="preserve">Јавна водоприведна предузећа су за ове потребе направила и посебне </w:t>
      </w:r>
      <w:r w:rsidR="00EA5320" w:rsidRPr="00EA5320">
        <w:rPr>
          <w:lang w:val="sr-Cyrl-RS"/>
        </w:rPr>
        <w:t>упитнике</w:t>
      </w:r>
      <w:r w:rsidR="00171ADA" w:rsidRPr="00EA5320">
        <w:rPr>
          <w:lang w:val="sr-Cyrl-RS"/>
        </w:rPr>
        <w:t xml:space="preserve"> </w:t>
      </w:r>
      <w:r w:rsidRPr="00EA5320">
        <w:rPr>
          <w:lang w:val="sr-Cyrl-RS"/>
        </w:rPr>
        <w:t xml:space="preserve">за индустрију и јавна комунална предузећа, </w:t>
      </w:r>
      <w:r w:rsidR="00EA5320" w:rsidRPr="00EA5320">
        <w:rPr>
          <w:lang w:val="sr-Cyrl-RS"/>
        </w:rPr>
        <w:t xml:space="preserve">а коришћени су  и </w:t>
      </w:r>
      <w:r w:rsidRPr="00EA5320">
        <w:rPr>
          <w:lang w:val="sr-Cyrl-RS"/>
        </w:rPr>
        <w:t>пода</w:t>
      </w:r>
      <w:r w:rsidR="00EA5320" w:rsidRPr="00EA5320">
        <w:rPr>
          <w:lang w:val="sr-Cyrl-RS"/>
        </w:rPr>
        <w:t xml:space="preserve">ци из евиденције загађивача, </w:t>
      </w:r>
      <w:r w:rsidRPr="00EA5320">
        <w:rPr>
          <w:lang w:val="sr-Cyrl-RS"/>
        </w:rPr>
        <w:t>евиденције водних дозвола, досадашње студије о идентификовању кључних покретача и значајних притисака, укључујући употребу модела и стручне процене.</w:t>
      </w:r>
      <w:r>
        <w:rPr>
          <w:lang w:val="sr-Cyrl-RS"/>
        </w:rPr>
        <w:t xml:space="preserve"> </w:t>
      </w:r>
    </w:p>
    <w:p w14:paraId="36847B4C" w14:textId="77777777" w:rsidR="000F49D1" w:rsidRDefault="000F49D1" w:rsidP="000F49D1">
      <w:pPr>
        <w:ind w:firstLine="562"/>
        <w:rPr>
          <w:lang w:val="sr-Cyrl-RS"/>
        </w:rPr>
      </w:pPr>
      <w:r>
        <w:rPr>
          <w:lang w:val="sr-Cyrl-RS"/>
        </w:rPr>
        <w:t xml:space="preserve">Процена утицаја одређеног притиска или комбинације притисака се генерално заснива на подацима из мониторинга </w:t>
      </w:r>
      <w:r w:rsidR="00AD690E">
        <w:rPr>
          <w:lang w:val="sr-Cyrl-RS"/>
        </w:rPr>
        <w:t xml:space="preserve">квалитета </w:t>
      </w:r>
      <w:r>
        <w:rPr>
          <w:lang w:val="sr-Cyrl-RS"/>
        </w:rPr>
        <w:t>површинских и подземних вода који се користе за утврђивање вероватноће да водно тело неће успети да испуни циљеве квали</w:t>
      </w:r>
      <w:r w:rsidR="00EA5320">
        <w:rPr>
          <w:lang w:val="sr-Cyrl-RS"/>
        </w:rPr>
        <w:t>тета животне средине дефинисане</w:t>
      </w:r>
      <w:r w:rsidR="0082237B">
        <w:rPr>
          <w:lang w:val="sr-Cyrl-RS"/>
        </w:rPr>
        <w:t xml:space="preserve"> у</w:t>
      </w:r>
      <w:r>
        <w:rPr>
          <w:lang w:val="sr-Cyrl-RS"/>
        </w:rPr>
        <w:t xml:space="preserve"> ОДВ. У недостатку података о мониторингу површинских и подземних вода за почетну процену утицаја може се користити </w:t>
      </w:r>
      <w:r w:rsidR="00A60791">
        <w:rPr>
          <w:lang w:val="sr-Cyrl-RS"/>
        </w:rPr>
        <w:t xml:space="preserve">моделирање </w:t>
      </w:r>
      <w:r>
        <w:rPr>
          <w:lang w:val="sr-Cyrl-RS"/>
        </w:rPr>
        <w:t xml:space="preserve">које се касније верификује мониторингом. Утицај одређеног притиска (нпр. оптерећења одређеном супстанцом) на водно тело у многоме зависи од карактеристика водног тела, његовог слива и хидрологије. </w:t>
      </w:r>
    </w:p>
    <w:p w14:paraId="137AF61E" w14:textId="77777777" w:rsidR="000F49D1" w:rsidRPr="00DE6EE9" w:rsidRDefault="000F49D1" w:rsidP="008D5160">
      <w:pPr>
        <w:pStyle w:val="Heading3"/>
      </w:pPr>
      <w:bookmarkStart w:id="152" w:name="_Toc91549974"/>
      <w:r w:rsidRPr="00DE6EE9">
        <w:t>Резултати процене притисака на површинска водна тела</w:t>
      </w:r>
      <w:bookmarkEnd w:id="152"/>
    </w:p>
    <w:p w14:paraId="6F4098C3" w14:textId="77777777" w:rsidR="000F49D1" w:rsidRPr="00DE6EE9" w:rsidRDefault="000F49D1" w:rsidP="00802AA7">
      <w:pPr>
        <w:pStyle w:val="Heading4"/>
      </w:pPr>
      <w:r w:rsidRPr="00DE6EE9">
        <w:t xml:space="preserve">Процена притиска </w:t>
      </w:r>
      <w:r w:rsidR="0082237B">
        <w:t xml:space="preserve">од </w:t>
      </w:r>
      <w:r w:rsidRPr="00DE6EE9">
        <w:t>органског загађења</w:t>
      </w:r>
    </w:p>
    <w:p w14:paraId="1C317611" w14:textId="29F15BAD" w:rsidR="000F49D1" w:rsidRDefault="000F49D1" w:rsidP="000F49D1">
      <w:pPr>
        <w:ind w:firstLine="633"/>
        <w:rPr>
          <w:lang w:val="sr-Cyrl-RS"/>
        </w:rPr>
      </w:pPr>
      <w:r>
        <w:rPr>
          <w:lang w:val="sr-Cyrl-RS"/>
        </w:rPr>
        <w:t>Анализа притиска је показала да су доминантни извори концентрисаног загађења из насеља и индустрије (око 78% од укупних емисија) (</w:t>
      </w:r>
      <w:r w:rsidR="00094E49">
        <w:rPr>
          <w:lang w:val="sr-Cyrl-RS"/>
        </w:rPr>
        <w:fldChar w:fldCharType="begin"/>
      </w:r>
      <w:r w:rsidR="00094E49">
        <w:rPr>
          <w:lang w:val="sr-Cyrl-RS"/>
        </w:rPr>
        <w:instrText xml:space="preserve"> REF _Ref73574645 </w:instrText>
      </w:r>
      <w:r w:rsidR="00094E49">
        <w:rPr>
          <w:lang w:val="sr-Cyrl-RS"/>
        </w:rPr>
        <w:fldChar w:fldCharType="separate"/>
      </w:r>
      <w:proofErr w:type="spellStart"/>
      <w:r w:rsidR="00EC4DD4">
        <w:t>Слика</w:t>
      </w:r>
      <w:proofErr w:type="spellEnd"/>
      <w:r w:rsidR="00EC4DD4">
        <w:t xml:space="preserve"> </w:t>
      </w:r>
      <w:r w:rsidR="00EC4DD4">
        <w:rPr>
          <w:noProof/>
        </w:rPr>
        <w:t>III</w:t>
      </w:r>
      <w:r w:rsidR="00EC4DD4">
        <w:t>.</w:t>
      </w:r>
      <w:r w:rsidR="00EC4DD4">
        <w:rPr>
          <w:noProof/>
        </w:rPr>
        <w:t>8</w:t>
      </w:r>
      <w:r w:rsidR="00094E49">
        <w:rPr>
          <w:lang w:val="sr-Cyrl-RS"/>
        </w:rPr>
        <w:fldChar w:fldCharType="end"/>
      </w:r>
      <w:r>
        <w:rPr>
          <w:lang w:val="sr-Cyrl-RS"/>
        </w:rPr>
        <w:t>). Дифузни извори органског загађења у целој земљи чине око 22% укупних емисија</w:t>
      </w:r>
      <w:r w:rsidR="0082237B">
        <w:rPr>
          <w:lang w:val="sr-Cyrl-RS"/>
        </w:rPr>
        <w:t xml:space="preserve">. У Попису становништва из 2011. </w:t>
      </w:r>
      <w:r w:rsidR="0082237B">
        <w:rPr>
          <w:lang w:val="sr-Cyrl-RS"/>
        </w:rPr>
        <w:lastRenderedPageBreak/>
        <w:t>године</w:t>
      </w:r>
      <w:r>
        <w:rPr>
          <w:lang w:val="sr-Cyrl-RS"/>
        </w:rPr>
        <w:t xml:space="preserve"> </w:t>
      </w:r>
      <w:r w:rsidR="0082237B">
        <w:rPr>
          <w:lang w:val="sr-Cyrl-RS"/>
        </w:rPr>
        <w:t xml:space="preserve">и Попису пољопривреде из 2012. године </w:t>
      </w:r>
      <w:r w:rsidR="009C25E7">
        <w:rPr>
          <w:lang w:val="sr-Cyrl-RS"/>
        </w:rPr>
        <w:t xml:space="preserve">не постоје подаци о концентисаним и дифузним изворима загађења на територији </w:t>
      </w:r>
      <w:r w:rsidR="0082237B" w:rsidRPr="0082237B">
        <w:rPr>
          <w:lang w:val="sr-Cyrl-RS"/>
        </w:rPr>
        <w:t>АП Косово и Метохија</w:t>
      </w:r>
      <w:r w:rsidR="000D5DF3">
        <w:rPr>
          <w:lang w:val="sr-Cyrl-RS"/>
        </w:rPr>
        <w:t>.</w:t>
      </w:r>
    </w:p>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7536"/>
      </w:tblGrid>
      <w:tr w:rsidR="000F49D1" w14:paraId="63C3E3ED" w14:textId="77777777" w:rsidTr="00B655AA">
        <w:trPr>
          <w:jc w:val="center"/>
        </w:trPr>
        <w:tc>
          <w:tcPr>
            <w:tcW w:w="7536" w:type="dxa"/>
            <w:hideMark/>
          </w:tcPr>
          <w:p w14:paraId="308B1C27" w14:textId="77777777" w:rsidR="000F49D1" w:rsidRDefault="0005343B">
            <w:pPr>
              <w:spacing w:before="0" w:beforeAutospacing="0" w:after="0" w:afterAutospacing="0"/>
              <w:ind w:firstLine="0"/>
              <w:jc w:val="center"/>
              <w:rPr>
                <w:lang w:val="sr-Cyrl-RS"/>
              </w:rPr>
            </w:pPr>
            <w:r>
              <w:rPr>
                <w:noProof/>
                <w:lang w:val="en-US"/>
              </w:rPr>
              <w:drawing>
                <wp:inline distT="0" distB="0" distL="0" distR="0" wp14:anchorId="150677B9" wp14:editId="342BB565">
                  <wp:extent cx="4523740" cy="2487295"/>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23740" cy="2487295"/>
                          </a:xfrm>
                          <a:prstGeom prst="rect">
                            <a:avLst/>
                          </a:prstGeom>
                          <a:noFill/>
                        </pic:spPr>
                      </pic:pic>
                    </a:graphicData>
                  </a:graphic>
                </wp:inline>
              </w:drawing>
            </w:r>
          </w:p>
        </w:tc>
      </w:tr>
    </w:tbl>
    <w:p w14:paraId="6D0BDA2E" w14:textId="5EF20286" w:rsidR="000F49D1" w:rsidRPr="00592365" w:rsidRDefault="00094E49" w:rsidP="00F25CD6">
      <w:pPr>
        <w:pStyle w:val="a8"/>
      </w:pPr>
      <w:bookmarkStart w:id="153" w:name="_Ref73574645"/>
      <w:bookmarkStart w:id="154" w:name="_Toc73824439"/>
      <w:bookmarkStart w:id="155" w:name="_Toc73824515"/>
      <w:bookmarkStart w:id="156" w:name="_Toc91549822"/>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8</w:t>
      </w:r>
      <w:r w:rsidR="008D1E03">
        <w:fldChar w:fldCharType="end"/>
      </w:r>
      <w:bookmarkEnd w:id="153"/>
      <w:r>
        <w:t>:</w:t>
      </w:r>
      <w:r w:rsidR="00E761F7">
        <w:t xml:space="preserve"> Притисак према извору органског загађења</w:t>
      </w:r>
      <w:bookmarkEnd w:id="154"/>
      <w:bookmarkEnd w:id="155"/>
      <w:bookmarkEnd w:id="156"/>
    </w:p>
    <w:p w14:paraId="7ABE03CE" w14:textId="4E949012" w:rsidR="00EB7E02" w:rsidRDefault="00EB7E02" w:rsidP="00EB7E02">
      <w:pPr>
        <w:rPr>
          <w:lang w:val="sr-Cyrl-RS"/>
        </w:rPr>
      </w:pPr>
      <w:r w:rsidRPr="0043415C">
        <w:rPr>
          <w:lang w:val="sr-Cyrl-RS"/>
        </w:rPr>
        <w:t>Поред тога, анализа такође показује да већина притисака органског загађења потиче из агломерација (око 80% од укупне емисије органског загађења) у којима је концентрисан највећи број становништва (</w:t>
      </w:r>
      <w:r w:rsidR="00094E49">
        <w:rPr>
          <w:lang w:val="sr-Cyrl-RS"/>
        </w:rPr>
        <w:fldChar w:fldCharType="begin"/>
      </w:r>
      <w:r w:rsidR="00094E49">
        <w:rPr>
          <w:lang w:val="sr-Cyrl-RS"/>
        </w:rPr>
        <w:instrText xml:space="preserve"> REF _Ref73574706 </w:instrText>
      </w:r>
      <w:r w:rsidR="00094E49">
        <w:rPr>
          <w:lang w:val="sr-Cyrl-RS"/>
        </w:rPr>
        <w:fldChar w:fldCharType="separate"/>
      </w:r>
      <w:proofErr w:type="spellStart"/>
      <w:r w:rsidR="00EC4DD4">
        <w:t>Слика</w:t>
      </w:r>
      <w:proofErr w:type="spellEnd"/>
      <w:r w:rsidR="00EC4DD4">
        <w:t xml:space="preserve"> </w:t>
      </w:r>
      <w:r w:rsidR="00EC4DD4">
        <w:rPr>
          <w:noProof/>
        </w:rPr>
        <w:t>III</w:t>
      </w:r>
      <w:r w:rsidR="00EC4DD4">
        <w:t>.</w:t>
      </w:r>
      <w:r w:rsidR="00EC4DD4">
        <w:rPr>
          <w:noProof/>
        </w:rPr>
        <w:t>9</w:t>
      </w:r>
      <w:r w:rsidR="00094E49">
        <w:rPr>
          <w:lang w:val="sr-Cyrl-RS"/>
        </w:rPr>
        <w:fldChar w:fldCharType="end"/>
      </w:r>
      <w:r w:rsidRPr="0043415C">
        <w:rPr>
          <w:lang w:val="sr-Cyrl-RS"/>
        </w:rPr>
        <w:t>). На основу анализе може се рећи да значајан притисак од органског загађења потиче из агломерација величине од 2.000 до 10.000</w:t>
      </w:r>
      <w:r>
        <w:rPr>
          <w:lang w:val="sr-Cyrl-RS"/>
        </w:rPr>
        <w:t xml:space="preserve"> ЕС и веће од 150.000 ЕС, док је значајан притисак дифузних извора органског загађења доминантан за агломерације од 2.000 до 10.000 ЕС.</w:t>
      </w:r>
    </w:p>
    <w:tbl>
      <w:tblPr>
        <w:tblStyle w:val="TableGrid"/>
        <w:tblW w:w="0" w:type="auto"/>
        <w:tblCellMar>
          <w:left w:w="0" w:type="dxa"/>
          <w:right w:w="0" w:type="dxa"/>
        </w:tblCellMar>
        <w:tblLook w:val="04A0" w:firstRow="1" w:lastRow="0" w:firstColumn="1" w:lastColumn="0" w:noHBand="0" w:noVBand="1"/>
      </w:tblPr>
      <w:tblGrid>
        <w:gridCol w:w="9082"/>
      </w:tblGrid>
      <w:tr w:rsidR="000F49D1" w14:paraId="5E71D28E" w14:textId="77777777" w:rsidTr="0043415C">
        <w:tc>
          <w:tcPr>
            <w:tcW w:w="9082" w:type="dxa"/>
            <w:tcBorders>
              <w:top w:val="single" w:sz="4" w:space="0" w:color="auto"/>
              <w:left w:val="single" w:sz="4" w:space="0" w:color="auto"/>
              <w:bottom w:val="single" w:sz="4" w:space="0" w:color="auto"/>
              <w:right w:val="single" w:sz="4" w:space="0" w:color="auto"/>
            </w:tcBorders>
            <w:vAlign w:val="center"/>
            <w:hideMark/>
          </w:tcPr>
          <w:p w14:paraId="66A4E1A8" w14:textId="77777777" w:rsidR="000F49D1" w:rsidRDefault="000F49D1">
            <w:pPr>
              <w:ind w:firstLine="0"/>
              <w:jc w:val="center"/>
              <w:rPr>
                <w:lang w:val="sr-Cyrl-RS"/>
              </w:rPr>
            </w:pPr>
            <w:r>
              <w:rPr>
                <w:noProof/>
                <w:lang w:val="en-US"/>
              </w:rPr>
              <w:drawing>
                <wp:inline distT="0" distB="0" distL="0" distR="0" wp14:anchorId="0BDABE95" wp14:editId="61CE1A44">
                  <wp:extent cx="5743575" cy="2085975"/>
                  <wp:effectExtent l="0" t="0" r="9525"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6">
                            <a:extLst>
                              <a:ext uri="{28A0092B-C50C-407E-A947-70E740481C1C}">
                                <a14:useLocalDpi xmlns:a14="http://schemas.microsoft.com/office/drawing/2010/main" val="0"/>
                              </a:ext>
                            </a:extLst>
                          </a:blip>
                          <a:srcRect l="558" t="3143" r="6831" b="4404"/>
                          <a:stretch>
                            <a:fillRect/>
                          </a:stretch>
                        </pic:blipFill>
                        <pic:spPr bwMode="auto">
                          <a:xfrm>
                            <a:off x="0" y="0"/>
                            <a:ext cx="5743575" cy="2085975"/>
                          </a:xfrm>
                          <a:prstGeom prst="rect">
                            <a:avLst/>
                          </a:prstGeom>
                          <a:noFill/>
                          <a:ln>
                            <a:noFill/>
                          </a:ln>
                        </pic:spPr>
                      </pic:pic>
                    </a:graphicData>
                  </a:graphic>
                </wp:inline>
              </w:drawing>
            </w:r>
          </w:p>
        </w:tc>
      </w:tr>
    </w:tbl>
    <w:p w14:paraId="4FA77A56" w14:textId="14CE153D" w:rsidR="00E761F7" w:rsidRDefault="00094E49" w:rsidP="00F25CD6">
      <w:pPr>
        <w:pStyle w:val="a8"/>
      </w:pPr>
      <w:bookmarkStart w:id="157" w:name="_Ref73574706"/>
      <w:bookmarkStart w:id="158" w:name="_Toc73824440"/>
      <w:bookmarkStart w:id="159" w:name="_Toc73824516"/>
      <w:bookmarkStart w:id="160" w:name="_Toc91549823"/>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9</w:t>
      </w:r>
      <w:r w:rsidR="008D1E03">
        <w:fldChar w:fldCharType="end"/>
      </w:r>
      <w:bookmarkEnd w:id="157"/>
      <w:r>
        <w:t>:</w:t>
      </w:r>
      <w:r w:rsidR="00E761F7">
        <w:t xml:space="preserve"> Притисак органског загађења из агломерација различитих величина према извору загађења изражен у процентима</w:t>
      </w:r>
      <w:bookmarkEnd w:id="158"/>
      <w:bookmarkEnd w:id="159"/>
      <w:bookmarkEnd w:id="160"/>
    </w:p>
    <w:p w14:paraId="670D0C88" w14:textId="1976D625" w:rsidR="000F49D1" w:rsidRDefault="00E928F1" w:rsidP="000F49D1">
      <w:pPr>
        <w:rPr>
          <w:lang w:val="sr-Latn-RS"/>
        </w:rPr>
      </w:pPr>
      <w:r w:rsidRPr="00C30ADB">
        <w:rPr>
          <w:lang w:val="sr-Cyrl-RS"/>
        </w:rPr>
        <w:t xml:space="preserve">На основу доступних података, од укупно 3.216 </w:t>
      </w:r>
      <w:r w:rsidR="005844FB">
        <w:rPr>
          <w:lang w:val="sr-Cyrl-RS"/>
        </w:rPr>
        <w:t>водних тела</w:t>
      </w:r>
      <w:r w:rsidRPr="00C30ADB">
        <w:rPr>
          <w:lang w:val="sr-Cyrl-RS"/>
        </w:rPr>
        <w:t xml:space="preserve"> у Републици Србији, извршена је анализа притисака и утицаја на 2.816 </w:t>
      </w:r>
      <w:r w:rsidR="005844FB">
        <w:rPr>
          <w:lang w:val="sr-Cyrl-RS"/>
        </w:rPr>
        <w:t>водних тела</w:t>
      </w:r>
      <w:r w:rsidRPr="00C30ADB">
        <w:rPr>
          <w:lang w:val="sr-Cyrl-RS"/>
        </w:rPr>
        <w:t xml:space="preserve">. За 312 </w:t>
      </w:r>
      <w:r w:rsidR="005844FB">
        <w:rPr>
          <w:lang w:val="sr-Cyrl-RS"/>
        </w:rPr>
        <w:t>водних тела</w:t>
      </w:r>
      <w:r w:rsidRPr="00C30ADB">
        <w:rPr>
          <w:lang w:val="sr-Cyrl-RS"/>
        </w:rPr>
        <w:t xml:space="preserve"> на територији АП Косово и Метохија, као и за </w:t>
      </w:r>
      <w:r w:rsidR="005844FB">
        <w:rPr>
          <w:lang w:val="sr-Cyrl-RS"/>
        </w:rPr>
        <w:t>четири</w:t>
      </w:r>
      <w:r w:rsidRPr="00C30ADB">
        <w:rPr>
          <w:lang w:val="sr-Cyrl-RS"/>
        </w:rPr>
        <w:t xml:space="preserve"> </w:t>
      </w:r>
      <w:r w:rsidR="005844FB">
        <w:rPr>
          <w:lang w:val="sr-Cyrl-RS"/>
        </w:rPr>
        <w:t>водна тела</w:t>
      </w:r>
      <w:r w:rsidRPr="00C30ADB">
        <w:rPr>
          <w:lang w:val="sr-Cyrl-RS"/>
        </w:rPr>
        <w:t xml:space="preserve"> која делимично припадају АП Косово и Метохија није било могуће извршити потребну анализу због недостајућих података. Такође</w:t>
      </w:r>
      <w:r>
        <w:rPr>
          <w:lang w:val="sr-Cyrl-RS"/>
        </w:rPr>
        <w:t>, за Пеште</w:t>
      </w:r>
      <w:r w:rsidR="000F49D1">
        <w:rPr>
          <w:lang w:val="sr-Cyrl-RS"/>
        </w:rPr>
        <w:t xml:space="preserve">рску висораван није </w:t>
      </w:r>
      <w:r>
        <w:rPr>
          <w:lang w:val="sr-Cyrl-RS"/>
        </w:rPr>
        <w:t>извршена анализа</w:t>
      </w:r>
      <w:r w:rsidR="000F49D1">
        <w:rPr>
          <w:lang w:val="sr-Cyrl-RS"/>
        </w:rPr>
        <w:t xml:space="preserve"> притисака и утицаја на </w:t>
      </w:r>
      <w:r w:rsidR="005844FB">
        <w:rPr>
          <w:lang w:val="sr-Cyrl-RS"/>
        </w:rPr>
        <w:t>водна тела</w:t>
      </w:r>
      <w:r w:rsidR="000F49D1">
        <w:rPr>
          <w:lang w:val="sr-Cyrl-RS"/>
        </w:rPr>
        <w:t xml:space="preserve"> због конфигурације терена и немогућности делинеације водних тела површинских вода у овом циклусу планирања</w:t>
      </w:r>
      <w:r>
        <w:rPr>
          <w:lang w:val="sr-Cyrl-RS"/>
        </w:rPr>
        <w:t xml:space="preserve"> (</w:t>
      </w:r>
      <w:r w:rsidR="00402274">
        <w:rPr>
          <w:lang w:val="sr-Cyrl-RS"/>
        </w:rPr>
        <w:t>8</w:t>
      </w:r>
      <w:r w:rsidR="007100D7">
        <w:rPr>
          <w:lang w:val="sr-Cyrl-RS"/>
        </w:rPr>
        <w:t>4</w:t>
      </w:r>
      <w:r w:rsidR="00402274">
        <w:rPr>
          <w:lang w:val="sr-Cyrl-RS"/>
        </w:rPr>
        <w:t xml:space="preserve"> </w:t>
      </w:r>
      <w:r w:rsidR="005844FB">
        <w:rPr>
          <w:lang w:val="sr-Cyrl-RS"/>
        </w:rPr>
        <w:t>водна тела</w:t>
      </w:r>
      <w:r w:rsidR="00402274" w:rsidRPr="00B655AA">
        <w:rPr>
          <w:lang w:val="sr-Cyrl-RS"/>
        </w:rPr>
        <w:t>)</w:t>
      </w:r>
      <w:r w:rsidR="000F49D1" w:rsidRPr="00B655AA">
        <w:rPr>
          <w:lang w:val="sr-Cyrl-RS"/>
        </w:rPr>
        <w:t xml:space="preserve">. Резултати су сумирани на слици </w:t>
      </w:r>
      <w:r w:rsidR="00B655AA" w:rsidRPr="00B655AA">
        <w:rPr>
          <w:lang w:val="sr-Cyrl-RS"/>
        </w:rPr>
        <w:t>(</w:t>
      </w:r>
      <w:r w:rsidR="00B655AA" w:rsidRPr="00B655AA">
        <w:rPr>
          <w:lang w:val="sr-Cyrl-RS"/>
        </w:rPr>
        <w:fldChar w:fldCharType="begin"/>
      </w:r>
      <w:r w:rsidR="00B655AA" w:rsidRPr="00B655AA">
        <w:rPr>
          <w:lang w:val="sr-Cyrl-RS"/>
        </w:rPr>
        <w:instrText xml:space="preserve"> REF _Ref73574796 </w:instrText>
      </w:r>
      <w:r w:rsidR="00B655AA">
        <w:rPr>
          <w:lang w:val="sr-Cyrl-RS"/>
        </w:rPr>
        <w:instrText xml:space="preserve"> \* MERGEFORMAT </w:instrText>
      </w:r>
      <w:r w:rsidR="00B655AA" w:rsidRPr="00B655AA">
        <w:rPr>
          <w:lang w:val="sr-Cyrl-RS"/>
        </w:rPr>
        <w:fldChar w:fldCharType="separate"/>
      </w:r>
      <w:r w:rsidR="00EC4DD4" w:rsidRPr="00EC4DD4">
        <w:rPr>
          <w:lang w:val="sr-Cyrl-RS"/>
        </w:rPr>
        <w:t xml:space="preserve">Слика </w:t>
      </w:r>
      <w:r w:rsidR="00EC4DD4">
        <w:rPr>
          <w:noProof/>
        </w:rPr>
        <w:t>III</w:t>
      </w:r>
      <w:r w:rsidR="00EC4DD4" w:rsidRPr="00EC4DD4">
        <w:rPr>
          <w:lang w:val="sr-Cyrl-RS"/>
        </w:rPr>
        <w:t>.</w:t>
      </w:r>
      <w:r w:rsidR="00EC4DD4" w:rsidRPr="00EC4DD4">
        <w:rPr>
          <w:noProof/>
          <w:lang w:val="sr-Cyrl-RS"/>
        </w:rPr>
        <w:t>10</w:t>
      </w:r>
      <w:r w:rsidR="00B655AA" w:rsidRPr="00B655AA">
        <w:rPr>
          <w:lang w:val="sr-Cyrl-RS"/>
        </w:rPr>
        <w:fldChar w:fldCharType="end"/>
      </w:r>
      <w:r w:rsidR="00B655AA" w:rsidRPr="00B655AA">
        <w:rPr>
          <w:lang w:val="sr-Cyrl-RS"/>
        </w:rPr>
        <w:t>)</w:t>
      </w:r>
      <w:r w:rsidR="000F49D1" w:rsidRPr="00B655AA">
        <w:rPr>
          <w:lang w:val="sr-Cyrl-RS"/>
        </w:rPr>
        <w:t>. Детаљне информације о притисцима и</w:t>
      </w:r>
      <w:r w:rsidR="000F49D1">
        <w:rPr>
          <w:lang w:val="sr-Cyrl-RS"/>
        </w:rPr>
        <w:t xml:space="preserve"> </w:t>
      </w:r>
      <w:r w:rsidR="000F49D1" w:rsidRPr="007664E8">
        <w:rPr>
          <w:lang w:val="sr-Cyrl-RS"/>
        </w:rPr>
        <w:t xml:space="preserve">проценама утицаја дате су у </w:t>
      </w:r>
      <w:r w:rsidRPr="007664E8">
        <w:rPr>
          <w:lang w:val="sr-Cyrl-RS"/>
        </w:rPr>
        <w:t>Прилогу 1</w:t>
      </w:r>
      <w:r w:rsidR="000F49D1" w:rsidRPr="007664E8">
        <w:rPr>
          <w:lang w:val="sr-Cyrl-R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D93642" w14:paraId="6788D514" w14:textId="77777777" w:rsidTr="001A058B">
        <w:tc>
          <w:tcPr>
            <w:tcW w:w="9571" w:type="dxa"/>
          </w:tcPr>
          <w:p w14:paraId="7AA6AEB2" w14:textId="77777777" w:rsidR="00D93642" w:rsidRDefault="00AE1389" w:rsidP="000F49D1">
            <w:pPr>
              <w:ind w:firstLine="0"/>
              <w:rPr>
                <w:highlight w:val="cyan"/>
                <w:lang w:val="sr-Latn-RS"/>
              </w:rPr>
            </w:pPr>
            <w:r>
              <w:rPr>
                <w:noProof/>
                <w:lang w:val="en-US"/>
              </w:rPr>
              <w:lastRenderedPageBreak/>
              <w:drawing>
                <wp:inline distT="0" distB="0" distL="0" distR="0" wp14:anchorId="3AD28F20" wp14:editId="3AC99219">
                  <wp:extent cx="5761511" cy="6035040"/>
                  <wp:effectExtent l="0" t="0" r="0" b="381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0_Organsko_zagađenje.png"/>
                          <pic:cNvPicPr/>
                        </pic:nvPicPr>
                        <pic:blipFill rotWithShape="1">
                          <a:blip r:embed="rId67" cstate="print">
                            <a:extLst>
                              <a:ext uri="{28A0092B-C50C-407E-A947-70E740481C1C}">
                                <a14:useLocalDpi xmlns:a14="http://schemas.microsoft.com/office/drawing/2010/main" val="0"/>
                              </a:ext>
                            </a:extLst>
                          </a:blip>
                          <a:srcRect b="31560"/>
                          <a:stretch/>
                        </pic:blipFill>
                        <pic:spPr bwMode="auto">
                          <a:xfrm>
                            <a:off x="0" y="0"/>
                            <a:ext cx="5762764" cy="6036352"/>
                          </a:xfrm>
                          <a:prstGeom prst="rect">
                            <a:avLst/>
                          </a:prstGeom>
                          <a:ln>
                            <a:noFill/>
                          </a:ln>
                          <a:extLst>
                            <a:ext uri="{53640926-AAD7-44D8-BBD7-CCE9431645EC}">
                              <a14:shadowObscured xmlns:a14="http://schemas.microsoft.com/office/drawing/2010/main"/>
                            </a:ext>
                          </a:extLst>
                        </pic:spPr>
                      </pic:pic>
                    </a:graphicData>
                  </a:graphic>
                </wp:inline>
              </w:drawing>
            </w:r>
          </w:p>
        </w:tc>
      </w:tr>
      <w:tr w:rsidR="001A058B" w14:paraId="65755FC8" w14:textId="77777777" w:rsidTr="001A058B">
        <w:tc>
          <w:tcPr>
            <w:tcW w:w="9571" w:type="dxa"/>
          </w:tcPr>
          <w:tbl>
            <w:tblPr>
              <w:tblW w:w="43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5"/>
              <w:gridCol w:w="821"/>
              <w:gridCol w:w="821"/>
              <w:gridCol w:w="821"/>
              <w:gridCol w:w="821"/>
              <w:gridCol w:w="821"/>
              <w:gridCol w:w="1372"/>
            </w:tblGrid>
            <w:tr w:rsidR="001A058B" w:rsidRPr="00D93642" w14:paraId="1405442B" w14:textId="77777777" w:rsidTr="00D4793D">
              <w:trPr>
                <w:trHeight w:hRule="exact" w:val="284"/>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07634832" w14:textId="77777777" w:rsidR="001A058B" w:rsidRPr="00D93642" w:rsidRDefault="001A058B"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КЛАСА ПРИТИСКА</w:t>
                  </w:r>
                </w:p>
              </w:tc>
              <w:tc>
                <w:tcPr>
                  <w:tcW w:w="567" w:type="dxa"/>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06D5572C" w14:textId="77777777" w:rsidR="001A058B" w:rsidRPr="00D93642" w:rsidRDefault="001A058B"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1</w:t>
                  </w:r>
                </w:p>
              </w:tc>
              <w:tc>
                <w:tcPr>
                  <w:tcW w:w="567" w:type="dxa"/>
                  <w:tcBorders>
                    <w:top w:val="single" w:sz="4" w:space="0" w:color="auto"/>
                    <w:left w:val="single" w:sz="4" w:space="0" w:color="auto"/>
                    <w:bottom w:val="single" w:sz="4" w:space="0" w:color="auto"/>
                    <w:right w:val="single" w:sz="4" w:space="0" w:color="auto"/>
                  </w:tcBorders>
                  <w:shd w:val="clear" w:color="auto" w:fill="66FF33"/>
                  <w:noWrap/>
                  <w:vAlign w:val="center"/>
                  <w:hideMark/>
                </w:tcPr>
                <w:p w14:paraId="417DDE85" w14:textId="77777777" w:rsidR="001A058B" w:rsidRPr="00D93642" w:rsidRDefault="001A058B"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2</w:t>
                  </w:r>
                </w:p>
              </w:tc>
              <w:tc>
                <w:tcPr>
                  <w:tcW w:w="56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14CE5C40" w14:textId="77777777" w:rsidR="001A058B" w:rsidRPr="00D93642" w:rsidRDefault="001A058B"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3</w:t>
                  </w:r>
                </w:p>
              </w:tc>
              <w:tc>
                <w:tcPr>
                  <w:tcW w:w="56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14:paraId="4BB5C51D" w14:textId="77777777" w:rsidR="001A058B" w:rsidRPr="00D93642" w:rsidRDefault="001A058B"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4</w:t>
                  </w: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1757B66A" w14:textId="77777777" w:rsidR="001A058B" w:rsidRPr="00D93642" w:rsidRDefault="001A058B"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5</w:t>
                  </w:r>
                </w:p>
              </w:tc>
              <w:tc>
                <w:tcPr>
                  <w:tcW w:w="851"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AFDC1EC" w14:textId="77777777" w:rsidR="001A058B" w:rsidRPr="00D93642" w:rsidRDefault="001A058B"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непознато</w:t>
                  </w:r>
                </w:p>
              </w:tc>
            </w:tr>
            <w:tr w:rsidR="001A058B" w:rsidRPr="00D93642" w14:paraId="61636726" w14:textId="77777777" w:rsidTr="00D4793D">
              <w:trPr>
                <w:trHeight w:hRule="exact" w:val="284"/>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2914D966" w14:textId="77777777" w:rsidR="001A058B" w:rsidRPr="00D93642" w:rsidRDefault="001A058B"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Број водних тела</w:t>
                  </w:r>
                </w:p>
              </w:tc>
              <w:tc>
                <w:tcPr>
                  <w:tcW w:w="567" w:type="dxa"/>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1FE4E53D" w14:textId="77777777" w:rsidR="001A058B" w:rsidRPr="00D93642" w:rsidRDefault="001A058B"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1661</w:t>
                  </w:r>
                </w:p>
              </w:tc>
              <w:tc>
                <w:tcPr>
                  <w:tcW w:w="567" w:type="dxa"/>
                  <w:tcBorders>
                    <w:top w:val="single" w:sz="4" w:space="0" w:color="auto"/>
                    <w:left w:val="single" w:sz="4" w:space="0" w:color="auto"/>
                    <w:bottom w:val="single" w:sz="4" w:space="0" w:color="auto"/>
                    <w:right w:val="single" w:sz="4" w:space="0" w:color="auto"/>
                  </w:tcBorders>
                  <w:shd w:val="clear" w:color="auto" w:fill="66FF33"/>
                  <w:noWrap/>
                  <w:vAlign w:val="center"/>
                  <w:hideMark/>
                </w:tcPr>
                <w:p w14:paraId="2B3B1E11" w14:textId="77777777" w:rsidR="001A058B" w:rsidRPr="00D93642" w:rsidRDefault="001A058B"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647</w:t>
                  </w:r>
                </w:p>
              </w:tc>
              <w:tc>
                <w:tcPr>
                  <w:tcW w:w="56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15FD41E7" w14:textId="77777777" w:rsidR="001A058B" w:rsidRPr="00D93642" w:rsidRDefault="001A058B"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292</w:t>
                  </w:r>
                </w:p>
              </w:tc>
              <w:tc>
                <w:tcPr>
                  <w:tcW w:w="56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14:paraId="2FD5F896" w14:textId="77777777" w:rsidR="001A058B" w:rsidRPr="00D93642" w:rsidRDefault="001A058B"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156</w:t>
                  </w: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3EAE58C6" w14:textId="77777777" w:rsidR="001A058B" w:rsidRPr="00D93642" w:rsidRDefault="001A058B"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60</w:t>
                  </w:r>
                </w:p>
              </w:tc>
              <w:tc>
                <w:tcPr>
                  <w:tcW w:w="851"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1908C4E" w14:textId="77777777" w:rsidR="001A058B" w:rsidRPr="00D93642" w:rsidRDefault="001A058B"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400</w:t>
                  </w:r>
                </w:p>
              </w:tc>
            </w:tr>
          </w:tbl>
          <w:p w14:paraId="3D78FC57" w14:textId="77777777" w:rsidR="001A058B" w:rsidRDefault="001A058B" w:rsidP="000F49D1">
            <w:pPr>
              <w:ind w:firstLine="0"/>
              <w:rPr>
                <w:noProof/>
                <w:lang w:val="sr-Latn-RS" w:eastAsia="sr-Latn-RS"/>
              </w:rPr>
            </w:pPr>
          </w:p>
        </w:tc>
      </w:tr>
    </w:tbl>
    <w:p w14:paraId="62E8751D" w14:textId="0B83E981" w:rsidR="000F49D1" w:rsidRDefault="00B655AA" w:rsidP="00F25CD6">
      <w:pPr>
        <w:pStyle w:val="a8"/>
      </w:pPr>
      <w:bookmarkStart w:id="161" w:name="_Ref73574796"/>
      <w:bookmarkStart w:id="162" w:name="_Toc73824441"/>
      <w:bookmarkStart w:id="163" w:name="_Toc73824517"/>
      <w:bookmarkStart w:id="164" w:name="_Toc91549824"/>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10</w:t>
      </w:r>
      <w:r w:rsidR="008D1E03">
        <w:fldChar w:fldCharType="end"/>
      </w:r>
      <w:bookmarkEnd w:id="161"/>
      <w:r>
        <w:t>:</w:t>
      </w:r>
      <w:r w:rsidR="000F49D1">
        <w:t xml:space="preserve"> Резултати анализе притиска од органског загађења на водна тела површинских вода</w:t>
      </w:r>
      <w:bookmarkEnd w:id="162"/>
      <w:bookmarkEnd w:id="163"/>
      <w:bookmarkEnd w:id="164"/>
    </w:p>
    <w:p w14:paraId="0AE1C43D" w14:textId="2D6E0A3C" w:rsidR="000F49D1" w:rsidRDefault="000F49D1" w:rsidP="005C2D25">
      <w:pPr>
        <w:spacing w:before="0" w:beforeAutospacing="0" w:after="160" w:afterAutospacing="0" w:line="256" w:lineRule="auto"/>
        <w:ind w:firstLine="1134"/>
        <w:rPr>
          <w:lang w:val="sr-Cyrl-RS"/>
        </w:rPr>
      </w:pPr>
      <w:r>
        <w:rPr>
          <w:lang w:val="sr-Cyrl-RS"/>
        </w:rPr>
        <w:t>Релативно високи специфични притисци</w:t>
      </w:r>
      <w:r w:rsidR="00402274">
        <w:rPr>
          <w:lang w:val="sr-Cyrl-RS"/>
        </w:rPr>
        <w:t xml:space="preserve"> (притисци по јединици површине)</w:t>
      </w:r>
      <w:r>
        <w:rPr>
          <w:lang w:val="sr-Cyrl-RS"/>
        </w:rPr>
        <w:t xml:space="preserve"> од органског загађења у Р</w:t>
      </w:r>
      <w:r w:rsidR="00E30681">
        <w:rPr>
          <w:lang w:val="sr-Cyrl-RS"/>
        </w:rPr>
        <w:t>епублици Србији</w:t>
      </w:r>
      <w:r>
        <w:rPr>
          <w:lang w:val="sr-Cyrl-RS"/>
        </w:rPr>
        <w:t xml:space="preserve"> идентификовани су на мање од 20% сливова водних тела. Међутим, треба напоменути да чак и ниски специфични притисци органског загађења могу</w:t>
      </w:r>
      <w:r w:rsidR="00E30681">
        <w:rPr>
          <w:lang w:val="sr-Cyrl-RS"/>
        </w:rPr>
        <w:t xml:space="preserve"> проузроковати значајне утицаје, </w:t>
      </w:r>
      <w:r>
        <w:rPr>
          <w:lang w:val="sr-Cyrl-RS"/>
        </w:rPr>
        <w:t>ако је проток водних тела мали. Из тог разлога се сви притисци од органског загађења сматрај</w:t>
      </w:r>
      <w:r w:rsidR="00E30681">
        <w:rPr>
          <w:lang w:val="sr-Cyrl-RS"/>
        </w:rPr>
        <w:t>у „могуће значајним</w:t>
      </w:r>
      <w:r w:rsidR="009F0533">
        <w:rPr>
          <w:lang w:val="sr-Cyrl-RS"/>
        </w:rPr>
        <w:t>”</w:t>
      </w:r>
      <w:r w:rsidR="00E30681">
        <w:rPr>
          <w:lang w:val="sr-Cyrl-RS"/>
        </w:rPr>
        <w:t>, а утицаји су анализирани и коришћени</w:t>
      </w:r>
      <w:r>
        <w:rPr>
          <w:lang w:val="sr-Cyrl-RS"/>
        </w:rPr>
        <w:t xml:space="preserve"> као главни критеријум за процену ризика. </w:t>
      </w:r>
    </w:p>
    <w:p w14:paraId="1231FE74" w14:textId="77777777" w:rsidR="000F49D1" w:rsidRPr="00DE6EE9" w:rsidRDefault="000F49D1" w:rsidP="005C2D25">
      <w:pPr>
        <w:pStyle w:val="Heading4"/>
      </w:pPr>
      <w:r w:rsidRPr="00DE6EE9">
        <w:t xml:space="preserve">Процена притиска </w:t>
      </w:r>
      <w:r w:rsidR="009234F2" w:rsidRPr="009234F2">
        <w:t xml:space="preserve">од </w:t>
      </w:r>
      <w:r w:rsidRPr="00DE6EE9">
        <w:t>загађења нутријентима</w:t>
      </w:r>
    </w:p>
    <w:p w14:paraId="22FB54A6" w14:textId="7D5FF6AC" w:rsidR="000F49D1" w:rsidRDefault="000F49D1" w:rsidP="000F49D1">
      <w:pPr>
        <w:rPr>
          <w:lang w:val="sr-Cyrl-RS"/>
        </w:rPr>
      </w:pPr>
      <w:r>
        <w:rPr>
          <w:lang w:val="sr-Cyrl-RS"/>
        </w:rPr>
        <w:t xml:space="preserve">Анализа притиска </w:t>
      </w:r>
      <w:r w:rsidR="009234F2">
        <w:rPr>
          <w:lang w:val="sr-Cyrl-RS"/>
        </w:rPr>
        <w:t xml:space="preserve">од </w:t>
      </w:r>
      <w:r>
        <w:rPr>
          <w:lang w:val="sr-Cyrl-RS"/>
        </w:rPr>
        <w:t>загађења нутријентима показала је да су концент</w:t>
      </w:r>
      <w:r w:rsidR="009234F2">
        <w:rPr>
          <w:lang w:val="sr-Cyrl-RS"/>
        </w:rPr>
        <w:t>р</w:t>
      </w:r>
      <w:r>
        <w:rPr>
          <w:lang w:val="sr-Cyrl-RS"/>
        </w:rPr>
        <w:t>исани и дифузни извори ове врсте загађе</w:t>
      </w:r>
      <w:r w:rsidR="00EB7E02">
        <w:rPr>
          <w:lang w:val="sr-Cyrl-RS"/>
        </w:rPr>
        <w:t xml:space="preserve">ња готово идентични по значају, односно износе приближно по 50% од </w:t>
      </w:r>
      <w:r>
        <w:rPr>
          <w:lang w:val="sr-Cyrl-RS"/>
        </w:rPr>
        <w:t>укупн</w:t>
      </w:r>
      <w:r w:rsidR="00EB7E02">
        <w:rPr>
          <w:lang w:val="sr-Cyrl-RS"/>
        </w:rPr>
        <w:t>е емисије загађења</w:t>
      </w:r>
      <w:r>
        <w:rPr>
          <w:lang w:val="sr-Cyrl-RS"/>
        </w:rPr>
        <w:t xml:space="preserve"> (</w:t>
      </w:r>
      <w:r w:rsidR="00313E3E">
        <w:rPr>
          <w:lang w:val="sr-Cyrl-RS"/>
        </w:rPr>
        <w:fldChar w:fldCharType="begin"/>
      </w:r>
      <w:r w:rsidR="00313E3E">
        <w:rPr>
          <w:lang w:val="sr-Cyrl-RS"/>
        </w:rPr>
        <w:instrText xml:space="preserve"> REF _Ref73574968 </w:instrText>
      </w:r>
      <w:r w:rsidR="00313E3E">
        <w:rPr>
          <w:lang w:val="sr-Cyrl-RS"/>
        </w:rPr>
        <w:fldChar w:fldCharType="separate"/>
      </w:r>
      <w:proofErr w:type="spellStart"/>
      <w:r w:rsidR="00EC4DD4">
        <w:t>Слика</w:t>
      </w:r>
      <w:proofErr w:type="spellEnd"/>
      <w:r w:rsidR="00EC4DD4">
        <w:t xml:space="preserve"> </w:t>
      </w:r>
      <w:r w:rsidR="00EC4DD4">
        <w:rPr>
          <w:noProof/>
        </w:rPr>
        <w:t>III</w:t>
      </w:r>
      <w:r w:rsidR="00EC4DD4">
        <w:t>.</w:t>
      </w:r>
      <w:r w:rsidR="00EC4DD4">
        <w:rPr>
          <w:noProof/>
        </w:rPr>
        <w:t>11</w:t>
      </w:r>
      <w:r w:rsidR="00313E3E">
        <w:rPr>
          <w:lang w:val="sr-Cyrl-RS"/>
        </w:rPr>
        <w:fldChar w:fldCharType="end"/>
      </w:r>
      <w:r>
        <w:rPr>
          <w:lang w:val="sr-Cyrl-RS"/>
        </w:rPr>
        <w:t>).</w:t>
      </w:r>
    </w:p>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7536"/>
      </w:tblGrid>
      <w:tr w:rsidR="000F49D1" w14:paraId="4120AA19" w14:textId="77777777" w:rsidTr="00313E3E">
        <w:trPr>
          <w:jc w:val="center"/>
        </w:trPr>
        <w:tc>
          <w:tcPr>
            <w:tcW w:w="7536" w:type="dxa"/>
            <w:hideMark/>
          </w:tcPr>
          <w:p w14:paraId="1EEB3A1A" w14:textId="77777777" w:rsidR="000F49D1" w:rsidRDefault="0005343B">
            <w:pPr>
              <w:spacing w:before="0" w:beforeAutospacing="0" w:after="0" w:afterAutospacing="0"/>
              <w:ind w:firstLine="0"/>
              <w:rPr>
                <w:lang w:val="sr-Cyrl-RS"/>
              </w:rPr>
            </w:pPr>
            <w:r>
              <w:rPr>
                <w:noProof/>
                <w:lang w:val="en-US"/>
              </w:rPr>
              <w:lastRenderedPageBreak/>
              <w:drawing>
                <wp:inline distT="0" distB="0" distL="0" distR="0" wp14:anchorId="61F689E5" wp14:editId="4A14F49A">
                  <wp:extent cx="4547870" cy="2633980"/>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47870" cy="2633980"/>
                          </a:xfrm>
                          <a:prstGeom prst="rect">
                            <a:avLst/>
                          </a:prstGeom>
                          <a:noFill/>
                        </pic:spPr>
                      </pic:pic>
                    </a:graphicData>
                  </a:graphic>
                </wp:inline>
              </w:drawing>
            </w:r>
          </w:p>
        </w:tc>
      </w:tr>
    </w:tbl>
    <w:p w14:paraId="1D2A52D5" w14:textId="77777777" w:rsidR="000F49D1" w:rsidRDefault="000F49D1" w:rsidP="000F49D1">
      <w:pPr>
        <w:spacing w:before="0" w:beforeAutospacing="0" w:after="160" w:afterAutospacing="0" w:line="256" w:lineRule="auto"/>
        <w:ind w:firstLine="0"/>
        <w:rPr>
          <w:rFonts w:cs="Calibri"/>
          <w:lang w:val="sr-Cyrl-RS"/>
        </w:rPr>
      </w:pPr>
    </w:p>
    <w:p w14:paraId="7BB86F5F" w14:textId="77363908" w:rsidR="00E761F7" w:rsidRDefault="00313E3E" w:rsidP="00F25CD6">
      <w:pPr>
        <w:pStyle w:val="a8"/>
        <w:rPr>
          <w:lang w:val="sr-Cyrl-RS"/>
        </w:rPr>
      </w:pPr>
      <w:bookmarkStart w:id="165" w:name="_Ref73574968"/>
      <w:bookmarkStart w:id="166" w:name="_Toc73824442"/>
      <w:bookmarkStart w:id="167" w:name="_Toc73824518"/>
      <w:bookmarkStart w:id="168" w:name="_Toc91549825"/>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11</w:t>
      </w:r>
      <w:r w:rsidR="008D1E03">
        <w:fldChar w:fldCharType="end"/>
      </w:r>
      <w:bookmarkEnd w:id="165"/>
      <w:r>
        <w:t>:</w:t>
      </w:r>
      <w:r w:rsidR="00E761F7">
        <w:t xml:space="preserve"> Притисак од нутријената на водна тела површинских вода према извору загађења</w:t>
      </w:r>
      <w:bookmarkEnd w:id="166"/>
      <w:bookmarkEnd w:id="167"/>
      <w:bookmarkEnd w:id="168"/>
    </w:p>
    <w:p w14:paraId="6D957FFA" w14:textId="77777777" w:rsidR="007E1D8C" w:rsidRDefault="007E1D8C" w:rsidP="000F49D1">
      <w:pPr>
        <w:spacing w:before="0" w:beforeAutospacing="0" w:after="160" w:afterAutospacing="0" w:line="256" w:lineRule="auto"/>
        <w:ind w:firstLine="720"/>
        <w:rPr>
          <w:lang w:val="sr-Cyrl-RS"/>
        </w:rPr>
      </w:pPr>
    </w:p>
    <w:p w14:paraId="1B5B8C63" w14:textId="5C789667" w:rsidR="000F49D1" w:rsidRDefault="000F49D1" w:rsidP="000F49D1">
      <w:pPr>
        <w:spacing w:before="0" w:beforeAutospacing="0" w:after="160" w:afterAutospacing="0" w:line="256" w:lineRule="auto"/>
        <w:ind w:firstLine="720"/>
        <w:rPr>
          <w:lang w:val="sr-Cyrl-RS"/>
        </w:rPr>
      </w:pPr>
      <w:r>
        <w:rPr>
          <w:lang w:val="sr-Cyrl-RS"/>
        </w:rPr>
        <w:t xml:space="preserve">Већина притисака </w:t>
      </w:r>
      <w:r w:rsidR="00C01061">
        <w:rPr>
          <w:lang w:val="sr-Cyrl-RS"/>
        </w:rPr>
        <w:t xml:space="preserve">од </w:t>
      </w:r>
      <w:r>
        <w:rPr>
          <w:lang w:val="sr-Cyrl-RS"/>
        </w:rPr>
        <w:t xml:space="preserve">загађења нутријентима потиче из урбаних подручја, односно из агломерација (око 57% од укупне емисије загађења нутријентима), али доминација овог загађења није тако висока као што је случај са органским загађењем. </w:t>
      </w:r>
      <w:r w:rsidR="007D4155">
        <w:rPr>
          <w:lang w:val="sr-Cyrl-RS"/>
        </w:rPr>
        <w:t>Р</w:t>
      </w:r>
      <w:r>
        <w:rPr>
          <w:lang w:val="sr-Cyrl-RS"/>
        </w:rPr>
        <w:t>елатив</w:t>
      </w:r>
      <w:r w:rsidR="00C01061">
        <w:rPr>
          <w:lang w:val="sr-Cyrl-RS"/>
        </w:rPr>
        <w:t>н</w:t>
      </w:r>
      <w:r>
        <w:rPr>
          <w:lang w:val="sr-Cyrl-RS"/>
        </w:rPr>
        <w:t xml:space="preserve">и допринос </w:t>
      </w:r>
      <w:r w:rsidR="007D4155" w:rsidRPr="00313E3E">
        <w:rPr>
          <w:lang w:val="sr-Cyrl-RS"/>
        </w:rPr>
        <w:t>притис</w:t>
      </w:r>
      <w:r w:rsidRPr="00313E3E">
        <w:rPr>
          <w:lang w:val="sr-Cyrl-RS"/>
        </w:rPr>
        <w:t xml:space="preserve">ка </w:t>
      </w:r>
      <w:r w:rsidR="007D4155" w:rsidRPr="00313E3E">
        <w:rPr>
          <w:lang w:val="sr-Cyrl-RS"/>
        </w:rPr>
        <w:t xml:space="preserve">од </w:t>
      </w:r>
      <w:r w:rsidRPr="00313E3E">
        <w:rPr>
          <w:lang w:val="sr-Cyrl-RS"/>
        </w:rPr>
        <w:t xml:space="preserve">загађења нутријентима у агломерацијама различите величине дат је на слици </w:t>
      </w:r>
      <w:r w:rsidR="00313E3E">
        <w:rPr>
          <w:lang w:val="sr-Cyrl-RS"/>
        </w:rPr>
        <w:t>(</w:t>
      </w:r>
      <w:r w:rsidR="00313E3E">
        <w:rPr>
          <w:lang w:val="sr-Cyrl-RS"/>
        </w:rPr>
        <w:fldChar w:fldCharType="begin"/>
      </w:r>
      <w:r w:rsidR="00313E3E">
        <w:rPr>
          <w:lang w:val="sr-Cyrl-RS"/>
        </w:rPr>
        <w:instrText xml:space="preserve"> REF _Ref73575038 </w:instrText>
      </w:r>
      <w:r w:rsidR="00313E3E">
        <w:rPr>
          <w:lang w:val="sr-Cyrl-RS"/>
        </w:rPr>
        <w:fldChar w:fldCharType="separate"/>
      </w:r>
      <w:proofErr w:type="spellStart"/>
      <w:r w:rsidR="00EC4DD4">
        <w:t>Слика</w:t>
      </w:r>
      <w:proofErr w:type="spellEnd"/>
      <w:r w:rsidR="00EC4DD4">
        <w:t xml:space="preserve"> </w:t>
      </w:r>
      <w:r w:rsidR="00EC4DD4">
        <w:rPr>
          <w:noProof/>
        </w:rPr>
        <w:t>III</w:t>
      </w:r>
      <w:r w:rsidR="00EC4DD4">
        <w:t>.</w:t>
      </w:r>
      <w:r w:rsidR="00EC4DD4">
        <w:rPr>
          <w:noProof/>
        </w:rPr>
        <w:t>12</w:t>
      </w:r>
      <w:r w:rsidR="00313E3E">
        <w:rPr>
          <w:lang w:val="sr-Cyrl-RS"/>
        </w:rPr>
        <w:fldChar w:fldCharType="end"/>
      </w:r>
      <w:r w:rsidR="00313E3E">
        <w:rPr>
          <w:lang w:val="sr-Cyrl-RS"/>
        </w:rPr>
        <w:t>)</w:t>
      </w:r>
      <w:r>
        <w:rPr>
          <w:lang w:val="sr-Cyrl-RS"/>
        </w:rPr>
        <w:t xml:space="preserve">. </w:t>
      </w:r>
    </w:p>
    <w:tbl>
      <w:tblPr>
        <w:tblStyle w:val="TableGrid"/>
        <w:tblW w:w="9219" w:type="dxa"/>
        <w:jc w:val="center"/>
        <w:tblCellMar>
          <w:left w:w="0" w:type="dxa"/>
          <w:right w:w="0" w:type="dxa"/>
        </w:tblCellMar>
        <w:tblLook w:val="04A0" w:firstRow="1" w:lastRow="0" w:firstColumn="1" w:lastColumn="0" w:noHBand="0" w:noVBand="1"/>
      </w:tblPr>
      <w:tblGrid>
        <w:gridCol w:w="9263"/>
      </w:tblGrid>
      <w:tr w:rsidR="000F49D1" w14:paraId="13E4815C" w14:textId="77777777" w:rsidTr="000F49D1">
        <w:trPr>
          <w:jc w:val="center"/>
        </w:trPr>
        <w:tc>
          <w:tcPr>
            <w:tcW w:w="9219" w:type="dxa"/>
            <w:tcBorders>
              <w:top w:val="single" w:sz="4" w:space="0" w:color="auto"/>
              <w:left w:val="single" w:sz="4" w:space="0" w:color="auto"/>
              <w:bottom w:val="single" w:sz="4" w:space="0" w:color="auto"/>
              <w:right w:val="single" w:sz="4" w:space="0" w:color="auto"/>
            </w:tcBorders>
            <w:vAlign w:val="center"/>
            <w:hideMark/>
          </w:tcPr>
          <w:p w14:paraId="22258177" w14:textId="77777777" w:rsidR="000F49D1" w:rsidRDefault="008F3876">
            <w:pPr>
              <w:spacing w:before="0" w:beforeAutospacing="0" w:after="0" w:afterAutospacing="0"/>
              <w:ind w:firstLine="0"/>
              <w:jc w:val="center"/>
              <w:rPr>
                <w:lang w:val="sr-Cyrl-RS"/>
              </w:rPr>
            </w:pPr>
            <w:r>
              <w:rPr>
                <w:noProof/>
                <w:lang w:val="en-US"/>
              </w:rPr>
              <w:drawing>
                <wp:inline distT="0" distB="0" distL="0" distR="0" wp14:anchorId="20F88CB1" wp14:editId="7A3A267B">
                  <wp:extent cx="5876014" cy="2186609"/>
                  <wp:effectExtent l="0" t="0" r="0" b="444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9">
                            <a:extLst>
                              <a:ext uri="{28A0092B-C50C-407E-A947-70E740481C1C}">
                                <a14:useLocalDpi xmlns:a14="http://schemas.microsoft.com/office/drawing/2010/main" val="0"/>
                              </a:ext>
                            </a:extLst>
                          </a:blip>
                          <a:srcRect l="756" t="3471" r="6106" b="5584"/>
                          <a:stretch/>
                        </pic:blipFill>
                        <pic:spPr bwMode="auto">
                          <a:xfrm>
                            <a:off x="0" y="0"/>
                            <a:ext cx="5874841" cy="218617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04352B4" w14:textId="77777777" w:rsidR="00E761F7" w:rsidRDefault="00E761F7" w:rsidP="000F49D1">
      <w:pPr>
        <w:spacing w:before="0" w:beforeAutospacing="0" w:after="160" w:afterAutospacing="0" w:line="256" w:lineRule="auto"/>
        <w:ind w:firstLine="0"/>
        <w:rPr>
          <w:highlight w:val="cyan"/>
          <w:lang w:val="sr-Cyrl-RS"/>
        </w:rPr>
      </w:pPr>
    </w:p>
    <w:p w14:paraId="71C8AAA4" w14:textId="0B5FB5C4" w:rsidR="000F49D1" w:rsidRDefault="00313E3E" w:rsidP="00F25CD6">
      <w:pPr>
        <w:pStyle w:val="a8"/>
        <w:rPr>
          <w:lang w:val="sr-Cyrl-RS"/>
        </w:rPr>
      </w:pPr>
      <w:bookmarkStart w:id="169" w:name="_Ref73575038"/>
      <w:bookmarkStart w:id="170" w:name="_Toc73824443"/>
      <w:bookmarkStart w:id="171" w:name="_Toc73824519"/>
      <w:bookmarkStart w:id="172" w:name="_Toc91549826"/>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12</w:t>
      </w:r>
      <w:r w:rsidR="008D1E03">
        <w:fldChar w:fldCharType="end"/>
      </w:r>
      <w:bookmarkEnd w:id="169"/>
      <w:r>
        <w:t>:</w:t>
      </w:r>
      <w:r w:rsidR="00E761F7">
        <w:t xml:space="preserve"> Притисак загађења нутријентима из агломерација различитих величина према извору изражен у процентима</w:t>
      </w:r>
      <w:bookmarkEnd w:id="170"/>
      <w:bookmarkEnd w:id="171"/>
      <w:bookmarkEnd w:id="172"/>
    </w:p>
    <w:p w14:paraId="3A473AF5" w14:textId="77777777" w:rsidR="000F49D1" w:rsidRDefault="007D4155" w:rsidP="000F49D1">
      <w:pPr>
        <w:spacing w:before="0" w:beforeAutospacing="0" w:after="160" w:afterAutospacing="0" w:line="256" w:lineRule="auto"/>
        <w:ind w:firstLine="0"/>
        <w:rPr>
          <w:lang w:val="sr-Cyrl-RS"/>
        </w:rPr>
      </w:pPr>
      <w:r>
        <w:rPr>
          <w:lang w:val="sr-Cyrl-RS"/>
        </w:rPr>
        <w:tab/>
      </w:r>
      <w:r w:rsidR="000F49D1">
        <w:rPr>
          <w:lang w:val="sr-Cyrl-RS"/>
        </w:rPr>
        <w:t xml:space="preserve">Дифузно загађење нутријентима </w:t>
      </w:r>
      <w:r w:rsidR="002C142A">
        <w:rPr>
          <w:lang w:val="sr-Cyrl-RS"/>
        </w:rPr>
        <w:t xml:space="preserve">може бити </w:t>
      </w:r>
      <w:r w:rsidR="000F49D1">
        <w:rPr>
          <w:lang w:val="sr-Cyrl-RS"/>
        </w:rPr>
        <w:t xml:space="preserve">од посебног значаја у руралним подручјима ван агломерација. Притисак </w:t>
      </w:r>
      <w:r>
        <w:rPr>
          <w:lang w:val="sr-Cyrl-RS"/>
        </w:rPr>
        <w:t xml:space="preserve">од </w:t>
      </w:r>
      <w:r w:rsidR="000F49D1">
        <w:rPr>
          <w:lang w:val="sr-Cyrl-RS"/>
        </w:rPr>
        <w:t>загађења нутријентима којем доприносе велике фарме (&gt; 4000 ЕС) не може се посебно анализирати због недостатка података о ситуацији са реалним бројем условних грла стоке на тим фармама. Користећи процењену густину броја условних грла стоке из Пописа пољопривреде из 2012</w:t>
      </w:r>
      <w:r>
        <w:rPr>
          <w:lang w:val="sr-Cyrl-RS"/>
        </w:rPr>
        <w:t>.</w:t>
      </w:r>
      <w:r w:rsidR="000F49D1">
        <w:rPr>
          <w:lang w:val="sr-Cyrl-RS"/>
        </w:rPr>
        <w:t xml:space="preserve"> год</w:t>
      </w:r>
      <w:r>
        <w:rPr>
          <w:lang w:val="sr-Cyrl-RS"/>
        </w:rPr>
        <w:t>ине</w:t>
      </w:r>
      <w:r w:rsidR="000F49D1">
        <w:rPr>
          <w:lang w:val="sr-Cyrl-RS"/>
        </w:rPr>
        <w:t xml:space="preserve"> </w:t>
      </w:r>
      <w:r w:rsidRPr="007D4155">
        <w:rPr>
          <w:lang w:val="sr-Cyrl-RS"/>
        </w:rPr>
        <w:t xml:space="preserve">коригован са индексом раста/пада </w:t>
      </w:r>
      <w:r w:rsidR="000F49D1">
        <w:rPr>
          <w:lang w:val="sr-Cyrl-RS"/>
        </w:rPr>
        <w:t xml:space="preserve">сточарства за 2016. годину као индикатора и локације великих фарми, може се закључити да је на располагању довољно пољопривредног земљишта за дистрибуцију стајњака. У погледу тренутног </w:t>
      </w:r>
      <w:r>
        <w:rPr>
          <w:lang w:val="sr-Cyrl-RS"/>
        </w:rPr>
        <w:t xml:space="preserve">нивоа искоришћености капацитета, </w:t>
      </w:r>
      <w:r w:rsidR="000F49D1">
        <w:rPr>
          <w:lang w:val="sr-Cyrl-RS"/>
        </w:rPr>
        <w:t>велике фарме не представљају домина</w:t>
      </w:r>
      <w:r>
        <w:rPr>
          <w:lang w:val="sr-Cyrl-RS"/>
        </w:rPr>
        <w:t>н</w:t>
      </w:r>
      <w:r w:rsidR="000F49D1">
        <w:rPr>
          <w:lang w:val="sr-Cyrl-RS"/>
        </w:rPr>
        <w:t xml:space="preserve">тан </w:t>
      </w:r>
      <w:r>
        <w:rPr>
          <w:lang w:val="sr-Cyrl-RS"/>
        </w:rPr>
        <w:t>дифузни притисак од загађења нутријентима</w:t>
      </w:r>
      <w:r w:rsidR="000F49D1">
        <w:rPr>
          <w:lang w:val="sr-Cyrl-RS"/>
        </w:rPr>
        <w:t xml:space="preserve"> пошто су </w:t>
      </w:r>
      <w:r w:rsidR="002C142A">
        <w:rPr>
          <w:lang w:val="sr-Cyrl-RS"/>
        </w:rPr>
        <w:t>оптерећења од</w:t>
      </w:r>
      <w:r w:rsidR="000F49D1">
        <w:rPr>
          <w:lang w:val="sr-Cyrl-RS"/>
        </w:rPr>
        <w:t xml:space="preserve"> сточно</w:t>
      </w:r>
      <w:r w:rsidR="009D5E72">
        <w:rPr>
          <w:lang w:val="sr-Cyrl-RS"/>
        </w:rPr>
        <w:t>г фонда на већини локација ниска</w:t>
      </w:r>
      <w:r w:rsidR="000F49D1">
        <w:rPr>
          <w:lang w:val="sr-Cyrl-RS"/>
        </w:rPr>
        <w:t xml:space="preserve"> (&gt; 2 </w:t>
      </w:r>
      <w:r>
        <w:rPr>
          <w:lang w:val="sr-Cyrl-RS"/>
        </w:rPr>
        <w:t>условна грла</w:t>
      </w:r>
      <w:r w:rsidR="000F49D1">
        <w:rPr>
          <w:lang w:val="sr-Cyrl-RS"/>
        </w:rPr>
        <w:t xml:space="preserve"> по </w:t>
      </w:r>
      <w:r w:rsidR="00395186">
        <w:rPr>
          <w:lang w:val="sr-Latn-RS"/>
        </w:rPr>
        <w:t>ha</w:t>
      </w:r>
      <w:r w:rsidR="000F49D1">
        <w:rPr>
          <w:lang w:val="sr-Cyrl-RS"/>
        </w:rPr>
        <w:t xml:space="preserve">). </w:t>
      </w:r>
    </w:p>
    <w:p w14:paraId="59AD99B3" w14:textId="7E05ECAF" w:rsidR="000F49D1" w:rsidRDefault="000F49D1" w:rsidP="000F49D1">
      <w:pPr>
        <w:ind w:firstLine="0"/>
        <w:rPr>
          <w:lang w:val="sr-Cyrl-RS"/>
        </w:rPr>
      </w:pPr>
      <w:r>
        <w:rPr>
          <w:lang w:val="sr-Cyrl-RS"/>
        </w:rPr>
        <w:lastRenderedPageBreak/>
        <w:t xml:space="preserve">На основу доступних података, </w:t>
      </w:r>
      <w:r w:rsidR="008803BF">
        <w:rPr>
          <w:lang w:val="sr-Cyrl-RS"/>
        </w:rPr>
        <w:t xml:space="preserve">анализа притисака је извршена на истом броју </w:t>
      </w:r>
      <w:r w:rsidR="005844FB">
        <w:rPr>
          <w:lang w:val="sr-Cyrl-RS"/>
        </w:rPr>
        <w:t>водних тела</w:t>
      </w:r>
      <w:r w:rsidR="008803BF">
        <w:rPr>
          <w:lang w:val="sr-Cyrl-RS"/>
        </w:rPr>
        <w:t xml:space="preserve"> као и код органског загађења</w:t>
      </w:r>
      <w:r>
        <w:rPr>
          <w:lang w:val="sr-Cyrl-RS"/>
        </w:rPr>
        <w:t xml:space="preserve">, </w:t>
      </w:r>
      <w:r w:rsidR="008803BF">
        <w:rPr>
          <w:lang w:val="sr-Cyrl-RS"/>
        </w:rPr>
        <w:t xml:space="preserve">а </w:t>
      </w:r>
      <w:r>
        <w:rPr>
          <w:lang w:val="sr-Cyrl-RS"/>
        </w:rPr>
        <w:t xml:space="preserve">резултати су сумирани на слици </w:t>
      </w:r>
      <w:r w:rsidR="000D349A">
        <w:rPr>
          <w:lang w:val="sr-Cyrl-RS"/>
        </w:rPr>
        <w:t>(</w:t>
      </w:r>
      <w:r w:rsidR="000D349A">
        <w:rPr>
          <w:lang w:val="sr-Cyrl-RS"/>
        </w:rPr>
        <w:fldChar w:fldCharType="begin"/>
      </w:r>
      <w:r w:rsidR="000D349A">
        <w:rPr>
          <w:lang w:val="sr-Cyrl-RS"/>
        </w:rPr>
        <w:instrText xml:space="preserve"> REF _Ref73575354 </w:instrText>
      </w:r>
      <w:r w:rsidR="000D349A">
        <w:rPr>
          <w:lang w:val="sr-Cyrl-RS"/>
        </w:rPr>
        <w:fldChar w:fldCharType="separate"/>
      </w:r>
      <w:proofErr w:type="spellStart"/>
      <w:r w:rsidR="00EC4DD4">
        <w:t>Слика</w:t>
      </w:r>
      <w:proofErr w:type="spellEnd"/>
      <w:r w:rsidR="00EC4DD4">
        <w:t xml:space="preserve"> </w:t>
      </w:r>
      <w:r w:rsidR="00EC4DD4">
        <w:rPr>
          <w:noProof/>
        </w:rPr>
        <w:t>III</w:t>
      </w:r>
      <w:r w:rsidR="00EC4DD4">
        <w:t>.</w:t>
      </w:r>
      <w:r w:rsidR="00EC4DD4">
        <w:rPr>
          <w:noProof/>
        </w:rPr>
        <w:t>13</w:t>
      </w:r>
      <w:r w:rsidR="000D349A">
        <w:rPr>
          <w:lang w:val="sr-Cyrl-RS"/>
        </w:rPr>
        <w:fldChar w:fldCharType="end"/>
      </w:r>
      <w:r w:rsidR="000D349A">
        <w:rPr>
          <w:lang w:val="sr-Cyrl-RS"/>
        </w:rPr>
        <w:t>)</w:t>
      </w:r>
      <w:r>
        <w:rPr>
          <w:lang w:val="sr-Cyrl-RS"/>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612033" w14:paraId="19FC69CF" w14:textId="77777777" w:rsidTr="00D4793D">
        <w:tc>
          <w:tcPr>
            <w:tcW w:w="9571" w:type="dxa"/>
          </w:tcPr>
          <w:p w14:paraId="73EE59EA" w14:textId="77777777" w:rsidR="00612033" w:rsidRDefault="00AE1389" w:rsidP="00D4793D">
            <w:pPr>
              <w:ind w:firstLine="0"/>
              <w:rPr>
                <w:highlight w:val="cyan"/>
                <w:lang w:val="sr-Latn-RS"/>
              </w:rPr>
            </w:pPr>
            <w:r>
              <w:rPr>
                <w:noProof/>
                <w:lang w:val="en-US"/>
              </w:rPr>
              <w:drawing>
                <wp:inline distT="0" distB="0" distL="0" distR="0" wp14:anchorId="23E34821" wp14:editId="6152CED0">
                  <wp:extent cx="5761511" cy="6106602"/>
                  <wp:effectExtent l="0" t="0" r="0" b="889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3_Zagađenje nutrijentima.png"/>
                          <pic:cNvPicPr/>
                        </pic:nvPicPr>
                        <pic:blipFill rotWithShape="1">
                          <a:blip r:embed="rId70" cstate="print">
                            <a:extLst>
                              <a:ext uri="{28A0092B-C50C-407E-A947-70E740481C1C}">
                                <a14:useLocalDpi xmlns:a14="http://schemas.microsoft.com/office/drawing/2010/main" val="0"/>
                              </a:ext>
                            </a:extLst>
                          </a:blip>
                          <a:srcRect b="30748"/>
                          <a:stretch/>
                        </pic:blipFill>
                        <pic:spPr bwMode="auto">
                          <a:xfrm>
                            <a:off x="0" y="0"/>
                            <a:ext cx="5762764" cy="6107930"/>
                          </a:xfrm>
                          <a:prstGeom prst="rect">
                            <a:avLst/>
                          </a:prstGeom>
                          <a:ln>
                            <a:noFill/>
                          </a:ln>
                          <a:extLst>
                            <a:ext uri="{53640926-AAD7-44D8-BBD7-CCE9431645EC}">
                              <a14:shadowObscured xmlns:a14="http://schemas.microsoft.com/office/drawing/2010/main"/>
                            </a:ext>
                          </a:extLst>
                        </pic:spPr>
                      </pic:pic>
                    </a:graphicData>
                  </a:graphic>
                </wp:inline>
              </w:drawing>
            </w:r>
          </w:p>
        </w:tc>
      </w:tr>
      <w:tr w:rsidR="00612033" w14:paraId="14E9ECA9" w14:textId="77777777" w:rsidTr="00D4793D">
        <w:tc>
          <w:tcPr>
            <w:tcW w:w="9571" w:type="dxa"/>
          </w:tcPr>
          <w:tbl>
            <w:tblPr>
              <w:tblW w:w="43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5"/>
              <w:gridCol w:w="821"/>
              <w:gridCol w:w="821"/>
              <w:gridCol w:w="821"/>
              <w:gridCol w:w="821"/>
              <w:gridCol w:w="821"/>
              <w:gridCol w:w="1372"/>
            </w:tblGrid>
            <w:tr w:rsidR="00612033" w:rsidRPr="00D93642" w14:paraId="2B455F9B" w14:textId="77777777" w:rsidTr="00D4793D">
              <w:trPr>
                <w:trHeight w:hRule="exact" w:val="284"/>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0373F129" w14:textId="77777777" w:rsidR="00612033" w:rsidRPr="00D93642" w:rsidRDefault="00612033"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КЛАСА ПРИТИСКА</w:t>
                  </w:r>
                </w:p>
              </w:tc>
              <w:tc>
                <w:tcPr>
                  <w:tcW w:w="567" w:type="dxa"/>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11F765E6" w14:textId="77777777" w:rsidR="00612033" w:rsidRPr="00D93642" w:rsidRDefault="00612033"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1</w:t>
                  </w:r>
                </w:p>
              </w:tc>
              <w:tc>
                <w:tcPr>
                  <w:tcW w:w="567" w:type="dxa"/>
                  <w:tcBorders>
                    <w:top w:val="single" w:sz="4" w:space="0" w:color="auto"/>
                    <w:left w:val="single" w:sz="4" w:space="0" w:color="auto"/>
                    <w:bottom w:val="single" w:sz="4" w:space="0" w:color="auto"/>
                    <w:right w:val="single" w:sz="4" w:space="0" w:color="auto"/>
                  </w:tcBorders>
                  <w:shd w:val="clear" w:color="auto" w:fill="66FF33"/>
                  <w:noWrap/>
                  <w:vAlign w:val="center"/>
                  <w:hideMark/>
                </w:tcPr>
                <w:p w14:paraId="5B0CDE47" w14:textId="77777777" w:rsidR="00612033" w:rsidRPr="00D93642" w:rsidRDefault="00612033"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2</w:t>
                  </w:r>
                </w:p>
              </w:tc>
              <w:tc>
                <w:tcPr>
                  <w:tcW w:w="56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17B82CB3" w14:textId="77777777" w:rsidR="00612033" w:rsidRPr="00D93642" w:rsidRDefault="00612033"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3</w:t>
                  </w:r>
                </w:p>
              </w:tc>
              <w:tc>
                <w:tcPr>
                  <w:tcW w:w="56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14:paraId="0F979FE1" w14:textId="77777777" w:rsidR="00612033" w:rsidRPr="00D93642" w:rsidRDefault="00612033"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4</w:t>
                  </w: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46DD2DD7" w14:textId="77777777" w:rsidR="00612033" w:rsidRPr="00D93642" w:rsidRDefault="00612033"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5</w:t>
                  </w:r>
                </w:p>
              </w:tc>
              <w:tc>
                <w:tcPr>
                  <w:tcW w:w="851"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E34664D" w14:textId="77777777" w:rsidR="00612033" w:rsidRPr="00D93642" w:rsidRDefault="00612033"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непознато</w:t>
                  </w:r>
                </w:p>
              </w:tc>
            </w:tr>
            <w:tr w:rsidR="00612033" w:rsidRPr="00D93642" w14:paraId="5DE0B75D" w14:textId="77777777" w:rsidTr="00D4793D">
              <w:trPr>
                <w:trHeight w:hRule="exact" w:val="284"/>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1F7189AA" w14:textId="77777777" w:rsidR="00612033" w:rsidRPr="00D93642" w:rsidRDefault="00612033"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Број водних тела</w:t>
                  </w:r>
                </w:p>
              </w:tc>
              <w:tc>
                <w:tcPr>
                  <w:tcW w:w="567" w:type="dxa"/>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61BAF5C1" w14:textId="77777777" w:rsidR="00612033" w:rsidRPr="00612033" w:rsidRDefault="00612033" w:rsidP="00D4793D">
                  <w:pPr>
                    <w:spacing w:before="0" w:beforeAutospacing="0" w:after="0" w:afterAutospacing="0" w:line="256" w:lineRule="auto"/>
                    <w:ind w:firstLine="0"/>
                    <w:jc w:val="center"/>
                    <w:rPr>
                      <w:rFonts w:eastAsia="Times New Roman" w:cs="Times New Roman"/>
                      <w:b/>
                      <w:bCs/>
                      <w:sz w:val="16"/>
                      <w:szCs w:val="16"/>
                      <w:lang w:val="sr-Latn-RS" w:eastAsia="en-GB"/>
                    </w:rPr>
                  </w:pPr>
                  <w:r>
                    <w:rPr>
                      <w:rFonts w:eastAsia="Times New Roman" w:cs="Times New Roman"/>
                      <w:b/>
                      <w:bCs/>
                      <w:sz w:val="16"/>
                      <w:szCs w:val="16"/>
                      <w:lang w:val="sr-Latn-RS" w:eastAsia="en-GB"/>
                    </w:rPr>
                    <w:t>2064</w:t>
                  </w:r>
                </w:p>
              </w:tc>
              <w:tc>
                <w:tcPr>
                  <w:tcW w:w="567" w:type="dxa"/>
                  <w:tcBorders>
                    <w:top w:val="single" w:sz="4" w:space="0" w:color="auto"/>
                    <w:left w:val="single" w:sz="4" w:space="0" w:color="auto"/>
                    <w:bottom w:val="single" w:sz="4" w:space="0" w:color="auto"/>
                    <w:right w:val="single" w:sz="4" w:space="0" w:color="auto"/>
                  </w:tcBorders>
                  <w:shd w:val="clear" w:color="auto" w:fill="66FF33"/>
                  <w:noWrap/>
                  <w:vAlign w:val="center"/>
                  <w:hideMark/>
                </w:tcPr>
                <w:p w14:paraId="5C72D364" w14:textId="77777777" w:rsidR="00612033" w:rsidRPr="00612033" w:rsidRDefault="00612033" w:rsidP="00D4793D">
                  <w:pPr>
                    <w:spacing w:before="0" w:beforeAutospacing="0" w:after="0" w:afterAutospacing="0" w:line="256" w:lineRule="auto"/>
                    <w:ind w:firstLine="0"/>
                    <w:jc w:val="center"/>
                    <w:rPr>
                      <w:rFonts w:eastAsia="Times New Roman" w:cs="Times New Roman"/>
                      <w:b/>
                      <w:bCs/>
                      <w:sz w:val="16"/>
                      <w:szCs w:val="16"/>
                      <w:lang w:val="sr-Latn-RS" w:eastAsia="en-GB"/>
                    </w:rPr>
                  </w:pPr>
                  <w:r>
                    <w:rPr>
                      <w:rFonts w:eastAsia="Times New Roman" w:cs="Times New Roman"/>
                      <w:b/>
                      <w:bCs/>
                      <w:sz w:val="16"/>
                      <w:szCs w:val="16"/>
                      <w:lang w:val="sr-Latn-RS" w:eastAsia="en-GB"/>
                    </w:rPr>
                    <w:t>363</w:t>
                  </w:r>
                </w:p>
              </w:tc>
              <w:tc>
                <w:tcPr>
                  <w:tcW w:w="56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C247AD8" w14:textId="77777777" w:rsidR="00612033" w:rsidRPr="00612033" w:rsidRDefault="00612033" w:rsidP="00D4793D">
                  <w:pPr>
                    <w:spacing w:before="0" w:beforeAutospacing="0" w:after="0" w:afterAutospacing="0" w:line="256" w:lineRule="auto"/>
                    <w:ind w:firstLine="0"/>
                    <w:jc w:val="center"/>
                    <w:rPr>
                      <w:rFonts w:eastAsia="Times New Roman" w:cs="Times New Roman"/>
                      <w:b/>
                      <w:bCs/>
                      <w:sz w:val="16"/>
                      <w:szCs w:val="16"/>
                      <w:lang w:val="sr-Latn-RS" w:eastAsia="en-GB"/>
                    </w:rPr>
                  </w:pPr>
                  <w:r>
                    <w:rPr>
                      <w:rFonts w:eastAsia="Times New Roman" w:cs="Times New Roman"/>
                      <w:b/>
                      <w:bCs/>
                      <w:sz w:val="16"/>
                      <w:szCs w:val="16"/>
                      <w:lang w:val="sr-Latn-RS" w:eastAsia="en-GB"/>
                    </w:rPr>
                    <w:t>145</w:t>
                  </w:r>
                </w:p>
              </w:tc>
              <w:tc>
                <w:tcPr>
                  <w:tcW w:w="56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14:paraId="5E89904D" w14:textId="77777777" w:rsidR="00612033" w:rsidRPr="00612033" w:rsidRDefault="00612033" w:rsidP="00D4793D">
                  <w:pPr>
                    <w:spacing w:before="0" w:beforeAutospacing="0" w:after="0" w:afterAutospacing="0" w:line="256" w:lineRule="auto"/>
                    <w:ind w:firstLine="0"/>
                    <w:jc w:val="center"/>
                    <w:rPr>
                      <w:rFonts w:eastAsia="Times New Roman" w:cs="Times New Roman"/>
                      <w:b/>
                      <w:bCs/>
                      <w:sz w:val="16"/>
                      <w:szCs w:val="16"/>
                      <w:lang w:val="sr-Latn-RS" w:eastAsia="en-GB"/>
                    </w:rPr>
                  </w:pPr>
                  <w:r>
                    <w:rPr>
                      <w:rFonts w:eastAsia="Times New Roman" w:cs="Times New Roman"/>
                      <w:b/>
                      <w:bCs/>
                      <w:sz w:val="16"/>
                      <w:szCs w:val="16"/>
                      <w:lang w:val="sr-Latn-RS" w:eastAsia="en-GB"/>
                    </w:rPr>
                    <w:t>68</w:t>
                  </w: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5E71C006" w14:textId="77777777" w:rsidR="00612033" w:rsidRPr="00612033" w:rsidRDefault="00612033" w:rsidP="00D4793D">
                  <w:pPr>
                    <w:spacing w:before="0" w:beforeAutospacing="0" w:after="0" w:afterAutospacing="0" w:line="256" w:lineRule="auto"/>
                    <w:ind w:firstLine="0"/>
                    <w:jc w:val="center"/>
                    <w:rPr>
                      <w:rFonts w:eastAsia="Times New Roman" w:cs="Times New Roman"/>
                      <w:b/>
                      <w:bCs/>
                      <w:sz w:val="16"/>
                      <w:szCs w:val="16"/>
                      <w:lang w:val="sr-Latn-RS" w:eastAsia="en-GB"/>
                    </w:rPr>
                  </w:pPr>
                  <w:r>
                    <w:rPr>
                      <w:rFonts w:eastAsia="Times New Roman" w:cs="Times New Roman"/>
                      <w:b/>
                      <w:bCs/>
                      <w:sz w:val="16"/>
                      <w:szCs w:val="16"/>
                      <w:lang w:val="sr-Latn-RS" w:eastAsia="en-GB"/>
                    </w:rPr>
                    <w:t>176</w:t>
                  </w:r>
                </w:p>
              </w:tc>
              <w:tc>
                <w:tcPr>
                  <w:tcW w:w="851"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CE08F27" w14:textId="77777777" w:rsidR="00612033" w:rsidRPr="00D93642" w:rsidRDefault="00612033"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400</w:t>
                  </w:r>
                </w:p>
              </w:tc>
            </w:tr>
          </w:tbl>
          <w:p w14:paraId="10E74FB7" w14:textId="77777777" w:rsidR="00612033" w:rsidRDefault="00612033" w:rsidP="00D4793D">
            <w:pPr>
              <w:ind w:firstLine="0"/>
              <w:rPr>
                <w:noProof/>
                <w:lang w:val="sr-Latn-RS" w:eastAsia="sr-Latn-RS"/>
              </w:rPr>
            </w:pPr>
          </w:p>
        </w:tc>
      </w:tr>
    </w:tbl>
    <w:p w14:paraId="6D28C651" w14:textId="55B9E705" w:rsidR="000F49D1" w:rsidRDefault="000D349A" w:rsidP="00F25CD6">
      <w:pPr>
        <w:pStyle w:val="a8"/>
      </w:pPr>
      <w:bookmarkStart w:id="173" w:name="_Ref73575354"/>
      <w:bookmarkStart w:id="174" w:name="_Toc73824444"/>
      <w:bookmarkStart w:id="175" w:name="_Toc73824520"/>
      <w:bookmarkStart w:id="176" w:name="_Toc91549827"/>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13</w:t>
      </w:r>
      <w:r w:rsidR="008D1E03">
        <w:fldChar w:fldCharType="end"/>
      </w:r>
      <w:bookmarkEnd w:id="173"/>
      <w:r>
        <w:t>:</w:t>
      </w:r>
      <w:r w:rsidR="000F49D1">
        <w:t xml:space="preserve"> Резултати анализе притиска загађења нутриј</w:t>
      </w:r>
      <w:r>
        <w:t>ентима на површинска водна тела</w:t>
      </w:r>
      <w:bookmarkEnd w:id="174"/>
      <w:bookmarkEnd w:id="175"/>
      <w:bookmarkEnd w:id="176"/>
    </w:p>
    <w:p w14:paraId="504CF0BC" w14:textId="0AAFE2F7" w:rsidR="000F49D1" w:rsidRDefault="000F49D1" w:rsidP="000F49D1">
      <w:pPr>
        <w:rPr>
          <w:rFonts w:cs="Calibri"/>
          <w:lang w:val="sr-Cyrl-RS"/>
        </w:rPr>
      </w:pPr>
      <w:r>
        <w:rPr>
          <w:lang w:val="sr-Cyrl-RS"/>
        </w:rPr>
        <w:t>Релативно високи специфични притисци од загађења нутријентима у Р</w:t>
      </w:r>
      <w:r w:rsidR="00AB5C8F">
        <w:rPr>
          <w:lang w:val="sr-Cyrl-RS"/>
        </w:rPr>
        <w:t xml:space="preserve">епублици </w:t>
      </w:r>
      <w:r>
        <w:rPr>
          <w:lang w:val="sr-Cyrl-RS"/>
        </w:rPr>
        <w:t>С</w:t>
      </w:r>
      <w:r w:rsidR="00AB5C8F">
        <w:rPr>
          <w:lang w:val="sr-Cyrl-RS"/>
        </w:rPr>
        <w:t>рбији</w:t>
      </w:r>
      <w:r>
        <w:rPr>
          <w:lang w:val="sr-Cyrl-RS"/>
        </w:rPr>
        <w:t xml:space="preserve"> идентификовани су на мање од 15% сливова водних тела. Међутим, треба напоменути да чак и ниски специфични притисци загађења нутријентима могу проузроковати значајне утицаје ако је проток водних тела мали. Из тог разлога се сви притисци од загађења нутријентима сматра</w:t>
      </w:r>
      <w:r w:rsidR="00AB5C8F">
        <w:rPr>
          <w:lang w:val="sr-Cyrl-RS"/>
        </w:rPr>
        <w:t>ју „могуће значајним</w:t>
      </w:r>
      <w:r w:rsidR="009F0533">
        <w:rPr>
          <w:lang w:val="sr-Cyrl-RS"/>
        </w:rPr>
        <w:t>”</w:t>
      </w:r>
      <w:r w:rsidR="00AB5C8F">
        <w:rPr>
          <w:lang w:val="sr-Cyrl-RS"/>
        </w:rPr>
        <w:t>, а утицаји су  анализирани и коришћени</w:t>
      </w:r>
      <w:r>
        <w:rPr>
          <w:lang w:val="sr-Cyrl-RS"/>
        </w:rPr>
        <w:t xml:space="preserve"> као главни критеријум за процену ризика.</w:t>
      </w:r>
    </w:p>
    <w:p w14:paraId="32BC37EF" w14:textId="77777777" w:rsidR="000F49D1" w:rsidRPr="00DE6EE9" w:rsidRDefault="000F49D1" w:rsidP="00054B7F">
      <w:pPr>
        <w:pStyle w:val="Heading4"/>
      </w:pPr>
      <w:r w:rsidRPr="00DE6EE9">
        <w:lastRenderedPageBreak/>
        <w:t xml:space="preserve">Процена притиска </w:t>
      </w:r>
      <w:r w:rsidR="000C0807">
        <w:t xml:space="preserve">од </w:t>
      </w:r>
      <w:r w:rsidRPr="00DE6EE9">
        <w:t>загађења приоритетним и приоритетним хазардним супстанцама</w:t>
      </w:r>
    </w:p>
    <w:p w14:paraId="79BAAB48" w14:textId="77777777" w:rsidR="000F49D1" w:rsidRDefault="006B34B3" w:rsidP="000F49D1">
      <w:pPr>
        <w:rPr>
          <w:lang w:val="sr-Cyrl-RS"/>
        </w:rPr>
      </w:pPr>
      <w:r>
        <w:rPr>
          <w:lang w:val="sr-Cyrl-RS"/>
        </w:rPr>
        <w:t>Емисије из индустрије</w:t>
      </w:r>
      <w:r w:rsidR="000F49D1">
        <w:rPr>
          <w:lang w:val="sr-Cyrl-RS"/>
        </w:rPr>
        <w:t xml:space="preserve"> </w:t>
      </w:r>
      <w:r w:rsidR="00A67C15" w:rsidRPr="00A67C15">
        <w:rPr>
          <w:lang w:val="sr-Cyrl-RS"/>
        </w:rPr>
        <w:t xml:space="preserve">у животну средину </w:t>
      </w:r>
      <w:r w:rsidR="000F49D1">
        <w:rPr>
          <w:lang w:val="sr-Cyrl-RS"/>
        </w:rPr>
        <w:t xml:space="preserve">сматрају се главним извором хазардних супстанци. </w:t>
      </w:r>
      <w:r w:rsidR="003127E6">
        <w:rPr>
          <w:lang w:val="sr-Cyrl-RS"/>
        </w:rPr>
        <w:t>Према ОДВ, о</w:t>
      </w:r>
      <w:r w:rsidR="000F49D1">
        <w:rPr>
          <w:lang w:val="sr-Cyrl-RS"/>
        </w:rPr>
        <w:t>бавеза органа надлежног за управљање водама је</w:t>
      </w:r>
      <w:r>
        <w:rPr>
          <w:lang w:val="sr-Cyrl-RS"/>
        </w:rPr>
        <w:t>, поред осталог</w:t>
      </w:r>
      <w:r w:rsidR="000F49D1">
        <w:rPr>
          <w:lang w:val="sr-Cyrl-RS"/>
        </w:rPr>
        <w:t xml:space="preserve"> и утврђивање</w:t>
      </w:r>
      <w:r>
        <w:rPr>
          <w:lang w:val="sr-Cyrl-RS"/>
        </w:rPr>
        <w:t xml:space="preserve"> специфичних</w:t>
      </w:r>
      <w:r w:rsidR="000F49D1">
        <w:rPr>
          <w:lang w:val="sr-Cyrl-RS"/>
        </w:rPr>
        <w:t xml:space="preserve"> </w:t>
      </w:r>
      <w:r>
        <w:rPr>
          <w:lang w:val="sr-Cyrl-RS"/>
        </w:rPr>
        <w:t>и других загађујућих супстанци</w:t>
      </w:r>
      <w:r w:rsidR="00A67C15">
        <w:rPr>
          <w:lang w:val="sr-Cyrl-RS"/>
        </w:rPr>
        <w:t>,</w:t>
      </w:r>
      <w:r>
        <w:rPr>
          <w:lang w:val="sr-Cyrl-RS"/>
        </w:rPr>
        <w:t xml:space="preserve"> карактеристичних </w:t>
      </w:r>
      <w:r w:rsidR="000F49D1">
        <w:rPr>
          <w:lang w:val="sr-Cyrl-RS"/>
        </w:rPr>
        <w:t>за одређени речни слив</w:t>
      </w:r>
      <w:r>
        <w:rPr>
          <w:lang w:val="sr-Cyrl-RS"/>
        </w:rPr>
        <w:t xml:space="preserve"> (</w:t>
      </w:r>
      <w:r w:rsidR="000C0807">
        <w:rPr>
          <w:lang w:val="sr-Cyrl-RS"/>
        </w:rPr>
        <w:t>тзв.</w:t>
      </w:r>
      <w:r>
        <w:rPr>
          <w:lang w:val="sr-Cyrl-RS"/>
        </w:rPr>
        <w:t xml:space="preserve"> слив специфични полутанти)</w:t>
      </w:r>
      <w:r w:rsidR="000F49D1">
        <w:rPr>
          <w:lang w:val="sr-Cyrl-RS"/>
        </w:rPr>
        <w:t xml:space="preserve">. За </w:t>
      </w:r>
      <w:r w:rsidR="00840E05">
        <w:rPr>
          <w:lang w:val="sr-Cyrl-RS"/>
        </w:rPr>
        <w:t xml:space="preserve">сливове на територији Републике </w:t>
      </w:r>
      <w:r w:rsidR="000F49D1">
        <w:rPr>
          <w:lang w:val="sr-Cyrl-RS"/>
        </w:rPr>
        <w:t xml:space="preserve">Србије још </w:t>
      </w:r>
      <w:r w:rsidR="00840E05">
        <w:rPr>
          <w:lang w:val="sr-Cyrl-RS"/>
        </w:rPr>
        <w:t xml:space="preserve">увек </w:t>
      </w:r>
      <w:r w:rsidR="000F49D1">
        <w:rPr>
          <w:lang w:val="sr-Cyrl-RS"/>
        </w:rPr>
        <w:t xml:space="preserve">није извршена идентификација </w:t>
      </w:r>
      <w:r w:rsidR="003127E6">
        <w:rPr>
          <w:lang w:val="sr-Cyrl-RS"/>
        </w:rPr>
        <w:t xml:space="preserve">слив </w:t>
      </w:r>
      <w:r w:rsidR="000F49D1">
        <w:rPr>
          <w:lang w:val="sr-Cyrl-RS"/>
        </w:rPr>
        <w:t xml:space="preserve">специфичних полутаната. </w:t>
      </w:r>
    </w:p>
    <w:p w14:paraId="0949D2BC" w14:textId="77777777" w:rsidR="001C61BB" w:rsidRDefault="000F49D1" w:rsidP="000F49D1">
      <w:pPr>
        <w:ind w:firstLine="720"/>
        <w:rPr>
          <w:lang w:val="sr-Latn-RS"/>
        </w:rPr>
      </w:pPr>
      <w:r>
        <w:rPr>
          <w:rFonts w:eastAsia="Times New Roman" w:cs="Times New Roman"/>
          <w:szCs w:val="24"/>
          <w:lang w:val="sr-Cyrl-RS" w:eastAsia="sr-Latn-RS"/>
        </w:rPr>
        <w:t>Локације које се могу сматрати потенцијалним извором загађења акватичних средина приоритетним и приоритетним хазардним супстанцама су рудници, јаловиш</w:t>
      </w:r>
      <w:r w:rsidR="003A37FF">
        <w:rPr>
          <w:rFonts w:eastAsia="Times New Roman" w:cs="Times New Roman"/>
          <w:szCs w:val="24"/>
          <w:lang w:val="sr-Cyrl-RS" w:eastAsia="sr-Latn-RS"/>
        </w:rPr>
        <w:t>т</w:t>
      </w:r>
      <w:r>
        <w:rPr>
          <w:rFonts w:eastAsia="Times New Roman" w:cs="Times New Roman"/>
          <w:szCs w:val="24"/>
          <w:lang w:val="sr-Cyrl-RS" w:eastAsia="sr-Latn-RS"/>
        </w:rPr>
        <w:t xml:space="preserve">а, одлагалишта различитих врста отпада, депоније и сметлишта, као и примена пестицида на пољопривредним површинама. </w:t>
      </w:r>
      <w:r>
        <w:rPr>
          <w:lang w:val="sr-Cyrl-RS"/>
        </w:rPr>
        <w:t xml:space="preserve">Иако се загађење површинских вода приоритетним и приоритетним хазардним супстанцама на територији Републике Србије сматра значајним проблемом у управљању водама, који утиче на хемијски статус вода, уочен је недостатак систематског прикупљања података о локацијама рудника јаловишта, одлагалишта различитих врста отпада, депонија и сметлишта као изворима загађења и емисији и/или имисији супстанци које са ових локалитета могу доспети до водотока. С тога је неопходно унапредити и интензивирати истраживања, побољшати мониторинг и анализу ових локалитета како би се извршила коначна процена стварног притиска на водна тела из ових извора загађења. </w:t>
      </w:r>
    </w:p>
    <w:p w14:paraId="70262739" w14:textId="77777777" w:rsidR="000F49D1" w:rsidRDefault="000F49D1" w:rsidP="000F49D1">
      <w:pPr>
        <w:ind w:firstLine="720"/>
        <w:rPr>
          <w:rFonts w:eastAsia="Times New Roman" w:cs="Times New Roman"/>
          <w:szCs w:val="24"/>
          <w:lang w:val="sr-Cyrl-RS" w:eastAsia="sr-Latn-RS"/>
        </w:rPr>
      </w:pPr>
      <w:r>
        <w:rPr>
          <w:lang w:val="sr-Cyrl-RS"/>
        </w:rPr>
        <w:t>Такође, т</w:t>
      </w:r>
      <w:r>
        <w:rPr>
          <w:rFonts w:eastAsia="Times New Roman" w:cs="Times New Roman"/>
          <w:szCs w:val="24"/>
          <w:lang w:val="sr-Cyrl-RS" w:eastAsia="sr-Latn-RS"/>
        </w:rPr>
        <w:t>ренутно не постоји систематско прикупљање релевантних података о примени пестицида и не постоји одговарајућа база података о количини хемијских средстава коришћених на различитим усевима у процесу пољопривредне производње. Водна тела са потенцијално значајним ризицима од загађења пестицидима се углавном налазе у Војводини, у мањој мери у сливовима Колубаре, у доњем делу слива реке Дрине, у долини реке Мораве и у Неготинској крајини. Даље истраживање и побољшање мониторинга и анализе у вези са врстом и количином коришћених хемикалија су потребни за коначну процену стварног притиска хазардних супстанци из пољопривреде.</w:t>
      </w:r>
    </w:p>
    <w:p w14:paraId="02BBA701" w14:textId="68E3A33F" w:rsidR="000F49D1" w:rsidRDefault="000F49D1" w:rsidP="000F49D1">
      <w:pPr>
        <w:ind w:firstLine="0"/>
        <w:rPr>
          <w:rFonts w:eastAsia="Times New Roman" w:cs="Times New Roman"/>
          <w:szCs w:val="24"/>
          <w:lang w:val="sr-Cyrl-RS" w:eastAsia="sr-Latn-RS"/>
        </w:rPr>
      </w:pPr>
      <w:r>
        <w:rPr>
          <w:rFonts w:cs="Times New Roman"/>
          <w:szCs w:val="24"/>
          <w:lang w:val="sr-Cyrl-RS"/>
        </w:rPr>
        <w:t xml:space="preserve">За процену притиска </w:t>
      </w:r>
      <w:r w:rsidR="001C61BB">
        <w:rPr>
          <w:rFonts w:cs="Times New Roman"/>
          <w:szCs w:val="24"/>
          <w:lang w:val="sr-Cyrl-RS"/>
        </w:rPr>
        <w:t xml:space="preserve">од </w:t>
      </w:r>
      <w:r>
        <w:rPr>
          <w:rFonts w:cs="Times New Roman"/>
          <w:szCs w:val="24"/>
          <w:lang w:val="sr-Cyrl-RS"/>
        </w:rPr>
        <w:t>приоритетних и приоритетних хазардних супста</w:t>
      </w:r>
      <w:r w:rsidR="001C61BB">
        <w:rPr>
          <w:rFonts w:cs="Times New Roman"/>
          <w:szCs w:val="24"/>
          <w:lang w:val="sr-Cyrl-RS"/>
        </w:rPr>
        <w:t>н</w:t>
      </w:r>
      <w:r>
        <w:rPr>
          <w:rFonts w:cs="Times New Roman"/>
          <w:szCs w:val="24"/>
          <w:lang w:val="sr-Cyrl-RS"/>
        </w:rPr>
        <w:t>ци са индустријских површина, рударских локалитета и депонија који су анализирани као дифузни извори загађења коришћени су подаци из C</w:t>
      </w:r>
      <w:r w:rsidR="00F72C63">
        <w:rPr>
          <w:rFonts w:cs="Times New Roman"/>
          <w:szCs w:val="24"/>
          <w:lang w:val="sr-Latn-RS"/>
        </w:rPr>
        <w:t>orine</w:t>
      </w:r>
      <w:r>
        <w:rPr>
          <w:rFonts w:cs="Times New Roman"/>
          <w:szCs w:val="24"/>
          <w:lang w:val="sr-Cyrl-RS"/>
        </w:rPr>
        <w:t xml:space="preserve"> Land Cover 2018 за категорије урбаног и индустријског коришћења земљишта, као и локалитети </w:t>
      </w:r>
      <w:r>
        <w:rPr>
          <w:rFonts w:eastAsia="Times New Roman" w:cs="Times New Roman"/>
          <w:szCs w:val="24"/>
          <w:lang w:val="sr-Cyrl-RS" w:eastAsia="sr-Latn-RS"/>
        </w:rPr>
        <w:t>оперативних рударских активности, активних и напуштених јаловишта, локација места за складиштење пепела</w:t>
      </w:r>
      <w:r>
        <w:rPr>
          <w:rFonts w:cs="Times New Roman"/>
          <w:szCs w:val="24"/>
          <w:lang w:val="sr-Cyrl-RS"/>
        </w:rPr>
        <w:t xml:space="preserve"> и депонија (</w:t>
      </w:r>
      <w:r w:rsidR="00492C4F">
        <w:rPr>
          <w:rFonts w:cs="Times New Roman"/>
          <w:szCs w:val="24"/>
          <w:highlight w:val="cyan"/>
          <w:lang w:val="sr-Cyrl-RS"/>
        </w:rPr>
        <w:fldChar w:fldCharType="begin"/>
      </w:r>
      <w:r w:rsidR="00492C4F">
        <w:rPr>
          <w:rFonts w:cs="Times New Roman"/>
          <w:szCs w:val="24"/>
          <w:lang w:val="sr-Cyrl-RS"/>
        </w:rPr>
        <w:instrText xml:space="preserve"> REF _Ref73574402 </w:instrText>
      </w:r>
      <w:r w:rsidR="00492C4F">
        <w:rPr>
          <w:rFonts w:cs="Times New Roman"/>
          <w:szCs w:val="24"/>
          <w:highlight w:val="cyan"/>
          <w:lang w:val="sr-Cyrl-RS"/>
        </w:rPr>
        <w:fldChar w:fldCharType="separate"/>
      </w:r>
      <w:proofErr w:type="spellStart"/>
      <w:r w:rsidR="00EC4DD4">
        <w:t>Слика</w:t>
      </w:r>
      <w:proofErr w:type="spellEnd"/>
      <w:r w:rsidR="00EC4DD4">
        <w:t xml:space="preserve"> </w:t>
      </w:r>
      <w:r w:rsidR="00EC4DD4">
        <w:rPr>
          <w:noProof/>
        </w:rPr>
        <w:t>III</w:t>
      </w:r>
      <w:r w:rsidR="00EC4DD4">
        <w:t>.</w:t>
      </w:r>
      <w:r w:rsidR="00EC4DD4">
        <w:rPr>
          <w:noProof/>
        </w:rPr>
        <w:t>5</w:t>
      </w:r>
      <w:r w:rsidR="00492C4F">
        <w:rPr>
          <w:rFonts w:cs="Times New Roman"/>
          <w:szCs w:val="24"/>
          <w:highlight w:val="cyan"/>
          <w:lang w:val="sr-Cyrl-RS"/>
        </w:rPr>
        <w:fldChar w:fldCharType="end"/>
      </w:r>
      <w:r>
        <w:rPr>
          <w:rFonts w:cs="Times New Roman"/>
          <w:szCs w:val="24"/>
          <w:lang w:val="sr-Cyrl-RS"/>
        </w:rPr>
        <w:t>).</w:t>
      </w:r>
    </w:p>
    <w:p w14:paraId="7402770D" w14:textId="1A20C9BC" w:rsidR="00C52927" w:rsidRDefault="000F49D1" w:rsidP="000F49D1">
      <w:pPr>
        <w:rPr>
          <w:lang w:val="sr-Cyrl-RS"/>
        </w:rPr>
      </w:pPr>
      <w:r>
        <w:rPr>
          <w:lang w:val="sr-Cyrl-RS"/>
        </w:rPr>
        <w:t>На основу доступних података</w:t>
      </w:r>
      <w:r w:rsidR="001C61BB">
        <w:rPr>
          <w:lang w:val="sr-Cyrl-RS"/>
        </w:rPr>
        <w:t>,</w:t>
      </w:r>
      <w:r>
        <w:rPr>
          <w:lang w:val="sr-Cyrl-RS"/>
        </w:rPr>
        <w:t xml:space="preserve"> </w:t>
      </w:r>
      <w:r w:rsidR="001C61BB">
        <w:rPr>
          <w:lang w:val="sr-Cyrl-RS"/>
        </w:rPr>
        <w:t xml:space="preserve">процена притисака од </w:t>
      </w:r>
      <w:r w:rsidR="001C61BB" w:rsidRPr="001C61BB">
        <w:rPr>
          <w:lang w:val="sr-Cyrl-RS"/>
        </w:rPr>
        <w:t xml:space="preserve">приоритетних и </w:t>
      </w:r>
      <w:r w:rsidR="001C61BB" w:rsidRPr="00492C4F">
        <w:rPr>
          <w:lang w:val="sr-Cyrl-RS"/>
        </w:rPr>
        <w:t xml:space="preserve">приоритетних хазардних супстанци  приказана је на </w:t>
      </w:r>
      <w:r w:rsidR="000D349A" w:rsidRPr="00492C4F">
        <w:rPr>
          <w:lang w:val="sr-Cyrl-RS"/>
        </w:rPr>
        <w:t>слици (</w:t>
      </w:r>
      <w:r w:rsidR="000D349A" w:rsidRPr="00492C4F">
        <w:rPr>
          <w:lang w:val="sr-Cyrl-RS"/>
        </w:rPr>
        <w:fldChar w:fldCharType="begin"/>
      </w:r>
      <w:r w:rsidR="000D349A" w:rsidRPr="00492C4F">
        <w:rPr>
          <w:lang w:val="sr-Cyrl-RS"/>
        </w:rPr>
        <w:instrText xml:space="preserve"> REF _Ref73575502 </w:instrText>
      </w:r>
      <w:r w:rsidR="00492C4F">
        <w:rPr>
          <w:lang w:val="sr-Cyrl-RS"/>
        </w:rPr>
        <w:instrText xml:space="preserve"> \* MERGEFORMAT </w:instrText>
      </w:r>
      <w:r w:rsidR="000D349A" w:rsidRPr="00492C4F">
        <w:rPr>
          <w:lang w:val="sr-Cyrl-RS"/>
        </w:rPr>
        <w:fldChar w:fldCharType="separate"/>
      </w:r>
      <w:r w:rsidR="00EC4DD4" w:rsidRPr="00EC4DD4">
        <w:rPr>
          <w:lang w:val="sr-Cyrl-RS"/>
        </w:rPr>
        <w:t xml:space="preserve">Слика </w:t>
      </w:r>
      <w:r w:rsidR="00EC4DD4">
        <w:rPr>
          <w:noProof/>
        </w:rPr>
        <w:t>III</w:t>
      </w:r>
      <w:r w:rsidR="00EC4DD4" w:rsidRPr="00EC4DD4">
        <w:rPr>
          <w:lang w:val="sr-Cyrl-RS"/>
        </w:rPr>
        <w:t>.</w:t>
      </w:r>
      <w:r w:rsidR="00EC4DD4" w:rsidRPr="00EC4DD4">
        <w:rPr>
          <w:noProof/>
          <w:lang w:val="sr-Cyrl-RS"/>
        </w:rPr>
        <w:t>14</w:t>
      </w:r>
      <w:r w:rsidR="000D349A" w:rsidRPr="00492C4F">
        <w:rPr>
          <w:lang w:val="sr-Cyrl-RS"/>
        </w:rPr>
        <w:fldChar w:fldCharType="end"/>
      </w:r>
      <w:r w:rsidR="000D349A" w:rsidRPr="00492C4F">
        <w:rPr>
          <w:lang w:val="sr-Cyrl-RS"/>
        </w:rPr>
        <w:t>)</w:t>
      </w:r>
      <w:r w:rsidRPr="00492C4F">
        <w:rPr>
          <w:lang w:val="sr-Cyrl-RS"/>
        </w:rPr>
        <w:t>.</w:t>
      </w:r>
      <w:r>
        <w:rPr>
          <w:lang w:val="sr-Cyrl-RS"/>
        </w:rPr>
        <w:t xml:space="preserve"> </w:t>
      </w:r>
    </w:p>
    <w:p w14:paraId="1D9E1594" w14:textId="77777777" w:rsidR="00492C4F" w:rsidRDefault="00492C4F" w:rsidP="000F49D1">
      <w:pPr>
        <w:rPr>
          <w:lang w:val="sr-Cyrl-R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0D349A" w14:paraId="47D27EA8" w14:textId="77777777" w:rsidTr="000D349A">
        <w:trPr>
          <w:jc w:val="center"/>
        </w:trPr>
        <w:tc>
          <w:tcPr>
            <w:tcW w:w="9576" w:type="dxa"/>
          </w:tcPr>
          <w:p w14:paraId="54AE8FE1" w14:textId="77777777" w:rsidR="000D349A" w:rsidRDefault="0033358C" w:rsidP="000D349A">
            <w:pPr>
              <w:spacing w:before="0" w:beforeAutospacing="0" w:after="160" w:afterAutospacing="0" w:line="259" w:lineRule="auto"/>
              <w:ind w:firstLine="0"/>
              <w:jc w:val="center"/>
              <w:rPr>
                <w:lang w:val="sr-Cyrl-RS"/>
              </w:rPr>
            </w:pPr>
            <w:r>
              <w:rPr>
                <w:noProof/>
                <w:lang w:val="en-US"/>
              </w:rPr>
              <w:lastRenderedPageBreak/>
              <w:drawing>
                <wp:inline distT="0" distB="0" distL="0" distR="0" wp14:anchorId="40D4DD93" wp14:editId="41452C57">
                  <wp:extent cx="5761511" cy="6074797"/>
                  <wp:effectExtent l="0" t="0" r="0" b="254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4_Pritisak_zagadjenja_p_pz.png"/>
                          <pic:cNvPicPr/>
                        </pic:nvPicPr>
                        <pic:blipFill rotWithShape="1">
                          <a:blip r:embed="rId71" cstate="print">
                            <a:extLst>
                              <a:ext uri="{28A0092B-C50C-407E-A947-70E740481C1C}">
                                <a14:useLocalDpi xmlns:a14="http://schemas.microsoft.com/office/drawing/2010/main" val="0"/>
                              </a:ext>
                            </a:extLst>
                          </a:blip>
                          <a:srcRect b="31109"/>
                          <a:stretch/>
                        </pic:blipFill>
                        <pic:spPr bwMode="auto">
                          <a:xfrm>
                            <a:off x="0" y="0"/>
                            <a:ext cx="5762764" cy="6076118"/>
                          </a:xfrm>
                          <a:prstGeom prst="rect">
                            <a:avLst/>
                          </a:prstGeom>
                          <a:ln>
                            <a:noFill/>
                          </a:ln>
                          <a:extLst>
                            <a:ext uri="{53640926-AAD7-44D8-BBD7-CCE9431645EC}">
                              <a14:shadowObscured xmlns:a14="http://schemas.microsoft.com/office/drawing/2010/main"/>
                            </a:ext>
                          </a:extLst>
                        </pic:spPr>
                      </pic:pic>
                    </a:graphicData>
                  </a:graphic>
                </wp:inline>
              </w:drawing>
            </w:r>
          </w:p>
        </w:tc>
      </w:tr>
    </w:tbl>
    <w:p w14:paraId="7151DDA7" w14:textId="04550B51" w:rsidR="000F49D1" w:rsidRPr="0033358C" w:rsidRDefault="000D349A" w:rsidP="00F25CD6">
      <w:pPr>
        <w:pStyle w:val="a8"/>
        <w:rPr>
          <w:lang w:val="sr-Cyrl-RS"/>
        </w:rPr>
      </w:pPr>
      <w:bookmarkStart w:id="177" w:name="_Ref73575502"/>
      <w:bookmarkStart w:id="178" w:name="_Toc73824445"/>
      <w:bookmarkStart w:id="179" w:name="_Toc73824521"/>
      <w:bookmarkStart w:id="180" w:name="_Toc91549828"/>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14</w:t>
      </w:r>
      <w:r w:rsidR="008D1E03">
        <w:fldChar w:fldCharType="end"/>
      </w:r>
      <w:bookmarkEnd w:id="177"/>
      <w:r>
        <w:t>:</w:t>
      </w:r>
      <w:r w:rsidR="000F49D1">
        <w:t xml:space="preserve"> </w:t>
      </w:r>
      <w:r w:rsidR="0033358C">
        <w:rPr>
          <w:lang w:val="sr-Cyrl-RS"/>
        </w:rPr>
        <w:t>Притисак загађења</w:t>
      </w:r>
      <w:r w:rsidR="000F49D1">
        <w:t xml:space="preserve"> приоритетним и приоритетним хазардним супстанцама</w:t>
      </w:r>
      <w:bookmarkEnd w:id="178"/>
      <w:bookmarkEnd w:id="179"/>
      <w:bookmarkEnd w:id="180"/>
    </w:p>
    <w:p w14:paraId="6CB13BB6" w14:textId="6186B4B2" w:rsidR="000F49D1" w:rsidRDefault="000F49D1" w:rsidP="000F49D1">
      <w:pPr>
        <w:rPr>
          <w:lang w:val="sr-Cyrl-RS"/>
        </w:rPr>
      </w:pPr>
      <w:r>
        <w:rPr>
          <w:lang w:val="sr-Cyrl-RS"/>
        </w:rPr>
        <w:t xml:space="preserve">Анализа притиска </w:t>
      </w:r>
      <w:r w:rsidR="008C517B">
        <w:rPr>
          <w:lang w:val="sr-Cyrl-RS"/>
        </w:rPr>
        <w:t xml:space="preserve">од </w:t>
      </w:r>
      <w:r>
        <w:rPr>
          <w:lang w:val="sr-Cyrl-RS"/>
        </w:rPr>
        <w:t>загађења приоритетним и приоритетним хазардним супстанцама показује да су високи и средњи притисци таквог загађења идентификовани на 61 сливу водних тела и повезани су са екстрактивном индустријом (рударство) и депонијама (јаловишта, пепео итд</w:t>
      </w:r>
      <w:r w:rsidR="00E0413C">
        <w:rPr>
          <w:lang w:val="sr-Cyrl-RS"/>
        </w:rPr>
        <w:t>)</w:t>
      </w:r>
      <w:r>
        <w:rPr>
          <w:lang w:val="sr-Cyrl-RS"/>
        </w:rPr>
        <w:t>. Међутим, т</w:t>
      </w:r>
      <w:r w:rsidR="008C517B">
        <w:rPr>
          <w:lang w:val="sr-Cyrl-RS"/>
        </w:rPr>
        <w:t>реба имати на уму да чак и ниски</w:t>
      </w:r>
      <w:r>
        <w:rPr>
          <w:lang w:val="sr-Cyrl-RS"/>
        </w:rPr>
        <w:t xml:space="preserve"> специфични притисци загађења приоритетним и приоритетним хазардним супстанцама могу проузроковати значајне утицаје ако је проток водног тела које прима загађење мали. Из тог разлога се сви специфични притисци загађ</w:t>
      </w:r>
      <w:r w:rsidR="008C517B">
        <w:rPr>
          <w:lang w:val="sr-Cyrl-RS"/>
        </w:rPr>
        <w:t>ења сматрају „могуће значајним</w:t>
      </w:r>
      <w:r w:rsidR="009F0533">
        <w:rPr>
          <w:lang w:val="sr-Cyrl-RS"/>
        </w:rPr>
        <w:t>”</w:t>
      </w:r>
      <w:r w:rsidR="008C517B">
        <w:rPr>
          <w:lang w:val="sr-Cyrl-RS"/>
        </w:rPr>
        <w:t xml:space="preserve">, </w:t>
      </w:r>
      <w:r w:rsidR="008C517B" w:rsidRPr="008C517B">
        <w:rPr>
          <w:lang w:val="sr-Cyrl-RS"/>
        </w:rPr>
        <w:t>а утицаји су анализирани и коришћени као глав</w:t>
      </w:r>
      <w:r w:rsidR="008C517B">
        <w:rPr>
          <w:lang w:val="sr-Cyrl-RS"/>
        </w:rPr>
        <w:t>ни критеријум за процену ризика</w:t>
      </w:r>
      <w:r>
        <w:rPr>
          <w:lang w:val="sr-Cyrl-RS"/>
        </w:rPr>
        <w:t xml:space="preserve">. </w:t>
      </w:r>
    </w:p>
    <w:p w14:paraId="664CB29F" w14:textId="77777777" w:rsidR="000F49D1" w:rsidRDefault="000F49D1" w:rsidP="000F49D1">
      <w:pPr>
        <w:rPr>
          <w:lang w:val="sr-Cyrl-RS"/>
        </w:rPr>
      </w:pPr>
    </w:p>
    <w:p w14:paraId="276D6132" w14:textId="77777777" w:rsidR="000F49D1" w:rsidRPr="00EC5621" w:rsidRDefault="000F49D1" w:rsidP="008D5160">
      <w:pPr>
        <w:pStyle w:val="Heading3"/>
      </w:pPr>
      <w:bookmarkStart w:id="181" w:name="_Toc91549975"/>
      <w:r w:rsidRPr="00DE6EE9">
        <w:lastRenderedPageBreak/>
        <w:t>Резултати процене притисака на водна тела</w:t>
      </w:r>
      <w:r w:rsidR="00EC5621">
        <w:t xml:space="preserve"> подземних вода</w:t>
      </w:r>
      <w:bookmarkEnd w:id="181"/>
    </w:p>
    <w:p w14:paraId="2A367011" w14:textId="77777777" w:rsidR="000F49D1" w:rsidRPr="00DE6EE9" w:rsidRDefault="000F49D1" w:rsidP="00802AA7">
      <w:pPr>
        <w:pStyle w:val="Heading4"/>
      </w:pPr>
      <w:r w:rsidRPr="00DE6EE9">
        <w:t>Процена квалитативних притисака на подземна водна тела</w:t>
      </w:r>
    </w:p>
    <w:p w14:paraId="0575F8CC" w14:textId="6BA6D448" w:rsidR="000F49D1" w:rsidRDefault="000F49D1" w:rsidP="000F49D1">
      <w:pPr>
        <w:rPr>
          <w:rFonts w:eastAsia="Times New Roman" w:cstheme="minorHAnsi"/>
          <w:lang w:val="sr-Cyrl-RS"/>
        </w:rPr>
      </w:pPr>
      <w:r>
        <w:rPr>
          <w:rFonts w:eastAsia="Times New Roman" w:cstheme="minorHAnsi"/>
          <w:lang w:val="sr-Cyrl-RS"/>
        </w:rPr>
        <w:t xml:space="preserve">Квалитативни притисци на плитка водна тела подземних вода процењују се у односу на квалитет и количину воде у складу са </w:t>
      </w:r>
      <w:r w:rsidR="00335712">
        <w:rPr>
          <w:rFonts w:eastAsia="Times New Roman" w:cstheme="minorHAnsi"/>
          <w:lang w:val="sr-Cyrl-RS"/>
        </w:rPr>
        <w:t>Правилником</w:t>
      </w:r>
      <w:bookmarkStart w:id="182" w:name="_Ref69388828"/>
      <w:r w:rsidR="00F066F7">
        <w:rPr>
          <w:rFonts w:eastAsia="Times New Roman" w:cstheme="minorHAnsi"/>
          <w:lang w:val="sr-Cyrl-RS"/>
        </w:rPr>
        <w:fldChar w:fldCharType="begin"/>
      </w:r>
      <w:r w:rsidR="00F066F7">
        <w:rPr>
          <w:rFonts w:eastAsia="Times New Roman" w:cstheme="minorHAnsi"/>
          <w:lang w:val="sr-Cyrl-RS"/>
        </w:rPr>
        <w:instrText xml:space="preserve"> NOTEREF _Ref71885515 \f \h </w:instrText>
      </w:r>
      <w:r w:rsidR="00F066F7">
        <w:rPr>
          <w:rFonts w:eastAsia="Times New Roman" w:cstheme="minorHAnsi"/>
          <w:lang w:val="sr-Cyrl-RS"/>
        </w:rPr>
      </w:r>
      <w:r w:rsidR="00F066F7">
        <w:rPr>
          <w:rFonts w:eastAsia="Times New Roman" w:cstheme="minorHAnsi"/>
          <w:lang w:val="sr-Cyrl-RS"/>
        </w:rPr>
        <w:fldChar w:fldCharType="separate"/>
      </w:r>
      <w:r w:rsidR="00EC4DD4" w:rsidRPr="00EC4DD4">
        <w:rPr>
          <w:rStyle w:val="FootnoteReference"/>
        </w:rPr>
        <w:t>18</w:t>
      </w:r>
      <w:r w:rsidR="00F066F7">
        <w:rPr>
          <w:rFonts w:eastAsia="Times New Roman" w:cstheme="minorHAnsi"/>
          <w:lang w:val="sr-Cyrl-RS"/>
        </w:rPr>
        <w:fldChar w:fldCharType="end"/>
      </w:r>
      <w:bookmarkEnd w:id="182"/>
      <w:r w:rsidR="00335712">
        <w:rPr>
          <w:rFonts w:eastAsia="Times New Roman" w:cstheme="minorHAnsi"/>
          <w:lang w:val="sr-Cyrl-RS"/>
        </w:rPr>
        <w:t xml:space="preserve">, као </w:t>
      </w:r>
      <w:r>
        <w:rPr>
          <w:rFonts w:eastAsia="Times New Roman" w:cstheme="minorHAnsi"/>
          <w:lang w:val="sr-Cyrl-RS"/>
        </w:rPr>
        <w:t xml:space="preserve">и према минималним захтевима ОДВ и пропратних директива. Притисци </w:t>
      </w:r>
      <w:r w:rsidR="00335712">
        <w:rPr>
          <w:rFonts w:eastAsia="Times New Roman" w:cstheme="minorHAnsi"/>
          <w:lang w:val="sr-Cyrl-RS"/>
        </w:rPr>
        <w:t xml:space="preserve">на </w:t>
      </w:r>
      <w:r w:rsidR="005844FB">
        <w:rPr>
          <w:rFonts w:eastAsia="Times New Roman" w:cstheme="minorHAnsi"/>
          <w:lang w:val="sr-Cyrl-RS"/>
        </w:rPr>
        <w:t>водна тела</w:t>
      </w:r>
      <w:r w:rsidR="00335712">
        <w:rPr>
          <w:rFonts w:eastAsia="Times New Roman" w:cstheme="minorHAnsi"/>
          <w:lang w:val="sr-Cyrl-RS"/>
        </w:rPr>
        <w:t xml:space="preserve"> подземних вода процењена су на </w:t>
      </w:r>
      <w:r w:rsidR="00335712" w:rsidRPr="00335712">
        <w:rPr>
          <w:rFonts w:eastAsia="Times New Roman" w:cstheme="minorHAnsi"/>
          <w:lang w:val="sr-Cyrl-RS"/>
        </w:rPr>
        <w:t xml:space="preserve">аналоган </w:t>
      </w:r>
      <w:r w:rsidR="00335712">
        <w:rPr>
          <w:rFonts w:eastAsia="Times New Roman" w:cstheme="minorHAnsi"/>
          <w:lang w:val="sr-Cyrl-RS"/>
        </w:rPr>
        <w:t xml:space="preserve">начин </w:t>
      </w:r>
      <w:r w:rsidR="00335712" w:rsidRPr="00335712">
        <w:rPr>
          <w:rFonts w:eastAsia="Times New Roman" w:cstheme="minorHAnsi"/>
          <w:lang w:val="sr-Cyrl-RS"/>
        </w:rPr>
        <w:t>процени притиска за површинске воде</w:t>
      </w:r>
      <w:r w:rsidR="00335712">
        <w:rPr>
          <w:rFonts w:eastAsia="Times New Roman" w:cstheme="minorHAnsi"/>
          <w:lang w:val="sr-Cyrl-RS"/>
        </w:rPr>
        <w:t>,</w:t>
      </w:r>
      <w:r w:rsidR="00335712" w:rsidRPr="00335712">
        <w:rPr>
          <w:rFonts w:eastAsia="Times New Roman" w:cstheme="minorHAnsi"/>
          <w:lang w:val="sr-Cyrl-RS"/>
        </w:rPr>
        <w:t xml:space="preserve"> </w:t>
      </w:r>
      <w:r>
        <w:rPr>
          <w:rFonts w:eastAsia="Times New Roman" w:cstheme="minorHAnsi"/>
          <w:lang w:val="sr-Cyrl-RS"/>
        </w:rPr>
        <w:t xml:space="preserve">у складу са методологијом </w:t>
      </w:r>
      <w:r w:rsidR="00335712" w:rsidRPr="00541CA1">
        <w:rPr>
          <w:rFonts w:eastAsia="Times New Roman" w:cstheme="minorHAnsi"/>
          <w:lang w:val="sr-Cyrl-RS"/>
        </w:rPr>
        <w:t>датом у Прилогу 2</w:t>
      </w:r>
      <w:r w:rsidRPr="00541CA1">
        <w:rPr>
          <w:rFonts w:eastAsia="Times New Roman" w:cstheme="minorHAnsi"/>
          <w:lang w:val="sr-Cyrl-RS"/>
        </w:rPr>
        <w:t>.</w:t>
      </w:r>
    </w:p>
    <w:p w14:paraId="19D65B91" w14:textId="3E3E8408" w:rsidR="000F49D1" w:rsidRDefault="000F49D1" w:rsidP="000F49D1">
      <w:pPr>
        <w:rPr>
          <w:lang w:val="sr-Cyrl-RS"/>
        </w:rPr>
      </w:pPr>
      <w:r>
        <w:rPr>
          <w:lang w:val="sr-Cyrl-RS"/>
        </w:rPr>
        <w:t xml:space="preserve">Како анализа притиска </w:t>
      </w:r>
      <w:r w:rsidR="004C0104">
        <w:rPr>
          <w:lang w:val="sr-Cyrl-RS"/>
        </w:rPr>
        <w:t xml:space="preserve">индиректно </w:t>
      </w:r>
      <w:r>
        <w:rPr>
          <w:lang w:val="sr-Cyrl-RS"/>
        </w:rPr>
        <w:t>показује, квалитет подземних вода на територији Републике Србије је прилично неуједначен, што је с једне стране последица природних фактора, односно различите генезе водоносних слојева, а креће се од вода изузетног квалитета, које не захтевају било коју врсту пречишћавања за људску употребу, до вода које захтевају сложене процесе пречишћавања. С друге стране, антропогене активности утичу на подземне воде.</w:t>
      </w:r>
      <w:r w:rsidR="00A60FD7" w:rsidRPr="00A60FD7">
        <w:rPr>
          <w:rStyle w:val="tlid-translation"/>
          <w:rFonts w:cs="Times New Roman"/>
          <w:lang w:val="sr-Cyrl-RS"/>
        </w:rPr>
        <w:t xml:space="preserve"> </w:t>
      </w:r>
      <w:r w:rsidR="00A60FD7">
        <w:rPr>
          <w:rStyle w:val="tlid-translation"/>
          <w:rFonts w:cs="Times New Roman"/>
          <w:lang w:val="sr-Cyrl-RS"/>
        </w:rPr>
        <w:t xml:space="preserve">Укупна дистрибуција доприноса различитих извора загађења </w:t>
      </w:r>
      <w:r w:rsidR="00A60FD7" w:rsidRPr="00492C4F">
        <w:rPr>
          <w:rStyle w:val="tlid-translation"/>
          <w:rFonts w:cs="Times New Roman"/>
          <w:lang w:val="sr-Cyrl-RS"/>
        </w:rPr>
        <w:t xml:space="preserve">притисцима на подземне воде сажета је на </w:t>
      </w:r>
      <w:r w:rsidR="006504FD" w:rsidRPr="00492C4F">
        <w:rPr>
          <w:rStyle w:val="tlid-translation"/>
          <w:rFonts w:cs="Times New Roman"/>
          <w:lang w:val="sr-Cyrl-RS"/>
        </w:rPr>
        <w:t xml:space="preserve">слици </w:t>
      </w:r>
      <w:r w:rsidR="00492C4F" w:rsidRPr="00492C4F">
        <w:rPr>
          <w:rStyle w:val="tlid-translation"/>
          <w:rFonts w:cs="Times New Roman"/>
          <w:lang w:val="sr-Cyrl-RS"/>
        </w:rPr>
        <w:t>(</w:t>
      </w:r>
      <w:r w:rsidR="00492C4F" w:rsidRPr="00492C4F">
        <w:rPr>
          <w:rStyle w:val="tlid-translation"/>
          <w:rFonts w:cs="Times New Roman"/>
          <w:lang w:val="sr-Cyrl-RS"/>
        </w:rPr>
        <w:fldChar w:fldCharType="begin"/>
      </w:r>
      <w:r w:rsidR="00492C4F" w:rsidRPr="00492C4F">
        <w:rPr>
          <w:rStyle w:val="tlid-translation"/>
          <w:rFonts w:cs="Times New Roman"/>
          <w:lang w:val="sr-Cyrl-RS"/>
        </w:rPr>
        <w:instrText xml:space="preserve"> REF _Ref73575606 </w:instrText>
      </w:r>
      <w:r w:rsidR="00492C4F">
        <w:rPr>
          <w:rStyle w:val="tlid-translation"/>
          <w:rFonts w:cs="Times New Roman"/>
          <w:lang w:val="sr-Cyrl-RS"/>
        </w:rPr>
        <w:instrText xml:space="preserve"> \* MERGEFORMAT </w:instrText>
      </w:r>
      <w:r w:rsidR="00492C4F" w:rsidRPr="00492C4F">
        <w:rPr>
          <w:rStyle w:val="tlid-translation"/>
          <w:rFonts w:cs="Times New Roman"/>
          <w:lang w:val="sr-Cyrl-RS"/>
        </w:rPr>
        <w:fldChar w:fldCharType="separate"/>
      </w:r>
      <w:r w:rsidR="00EC4DD4" w:rsidRPr="00EC4DD4">
        <w:rPr>
          <w:lang w:val="sr-Cyrl-RS"/>
        </w:rPr>
        <w:t xml:space="preserve">Слика </w:t>
      </w:r>
      <w:r w:rsidR="00EC4DD4">
        <w:rPr>
          <w:noProof/>
        </w:rPr>
        <w:t>III</w:t>
      </w:r>
      <w:r w:rsidR="00EC4DD4" w:rsidRPr="00EC4DD4">
        <w:rPr>
          <w:lang w:val="sr-Cyrl-RS"/>
        </w:rPr>
        <w:t>.</w:t>
      </w:r>
      <w:r w:rsidR="00EC4DD4" w:rsidRPr="00EC4DD4">
        <w:rPr>
          <w:noProof/>
          <w:lang w:val="sr-Cyrl-RS"/>
        </w:rPr>
        <w:t>15</w:t>
      </w:r>
      <w:r w:rsidR="00492C4F" w:rsidRPr="00492C4F">
        <w:rPr>
          <w:rStyle w:val="tlid-translation"/>
          <w:rFonts w:cs="Times New Roman"/>
          <w:lang w:val="sr-Cyrl-RS"/>
        </w:rPr>
        <w:fldChar w:fldCharType="end"/>
      </w:r>
      <w:r w:rsidR="00492C4F" w:rsidRPr="00492C4F">
        <w:rPr>
          <w:rStyle w:val="tlid-translation"/>
          <w:rFonts w:cs="Times New Roman"/>
          <w:lang w:val="sr-Cyrl-RS"/>
        </w:rPr>
        <w:t>)</w:t>
      </w:r>
      <w:r w:rsidR="00A60FD7" w:rsidRPr="00492C4F">
        <w:rPr>
          <w:szCs w:val="24"/>
          <w:lang w:val="sr-Cyrl-RS"/>
        </w:rPr>
        <w:t>.</w:t>
      </w:r>
    </w:p>
    <w:p w14:paraId="4F8378A8" w14:textId="77777777" w:rsidR="000F49D1" w:rsidRDefault="000F49D1" w:rsidP="00A60FD7">
      <w:pPr>
        <w:rPr>
          <w:rStyle w:val="tlid-translation"/>
          <w:lang w:val="sr-Cyrl-RS"/>
        </w:rPr>
      </w:pPr>
      <w:r>
        <w:rPr>
          <w:lang w:val="sr-Cyrl-RS"/>
        </w:rPr>
        <w:t>Притисци на подземне воде се манифестују као последица загађења</w:t>
      </w:r>
      <w:r w:rsidR="00A60FD7">
        <w:rPr>
          <w:lang w:val="sr-Cyrl-RS"/>
        </w:rPr>
        <w:t xml:space="preserve"> од </w:t>
      </w:r>
      <w:r w:rsidR="00A60FD7">
        <w:rPr>
          <w:rStyle w:val="tlid-translation"/>
          <w:lang w:val="sr-Cyrl-RS"/>
        </w:rPr>
        <w:t>становништва (услед</w:t>
      </w:r>
      <w:r>
        <w:rPr>
          <w:rStyle w:val="tlid-translation"/>
          <w:lang w:val="sr-Cyrl-RS"/>
        </w:rPr>
        <w:t xml:space="preserve"> употребе септичких јама и суве канализације</w:t>
      </w:r>
      <w:r w:rsidR="00A60FD7">
        <w:rPr>
          <w:rStyle w:val="tlid-translation"/>
          <w:lang w:val="sr-Cyrl-RS"/>
        </w:rPr>
        <w:t>)</w:t>
      </w:r>
      <w:r>
        <w:rPr>
          <w:rStyle w:val="tlid-translation"/>
          <w:lang w:val="sr-Cyrl-RS"/>
        </w:rPr>
        <w:t>,</w:t>
      </w:r>
      <w:r w:rsidR="00A60FD7">
        <w:rPr>
          <w:rStyle w:val="tlid-translation"/>
          <w:lang w:val="sr-Cyrl-RS"/>
        </w:rPr>
        <w:t xml:space="preserve"> индустрије (услед употребе </w:t>
      </w:r>
      <w:r>
        <w:rPr>
          <w:rStyle w:val="tlid-translation"/>
          <w:lang w:val="sr-Cyrl-RS"/>
        </w:rPr>
        <w:t>септичких јама</w:t>
      </w:r>
      <w:r w:rsidR="00A60FD7">
        <w:rPr>
          <w:rStyle w:val="tlid-translation"/>
          <w:lang w:val="sr-Cyrl-RS"/>
        </w:rPr>
        <w:t>) и инфилтрације</w:t>
      </w:r>
      <w:r>
        <w:rPr>
          <w:rStyle w:val="tlid-translation"/>
          <w:lang w:val="sr-Cyrl-RS"/>
        </w:rPr>
        <w:t xml:space="preserve"> загађења у подземне воде са површине терена</w:t>
      </w:r>
      <w:r w:rsidR="00A7187F">
        <w:rPr>
          <w:rStyle w:val="tlid-translation"/>
          <w:lang w:val="sr-Cyrl-RS"/>
        </w:rPr>
        <w:t xml:space="preserve">. </w:t>
      </w:r>
      <w:r w:rsidR="00A60FD7">
        <w:rPr>
          <w:rStyle w:val="tlid-translation"/>
          <w:lang w:val="sr-Cyrl-RS"/>
        </w:rPr>
        <w:t>Транспорт загађења инфилтрациом у подземне воде укључује:</w:t>
      </w:r>
    </w:p>
    <w:p w14:paraId="01B89A9A" w14:textId="7A7D04DF" w:rsidR="00A7187F" w:rsidRPr="00DE6EE9" w:rsidRDefault="00A60FD7" w:rsidP="000916BF">
      <w:pPr>
        <w:pStyle w:val="ListParagraph"/>
        <w:numPr>
          <w:ilvl w:val="2"/>
          <w:numId w:val="40"/>
        </w:numPr>
        <w:tabs>
          <w:tab w:val="left" w:pos="1620"/>
        </w:tabs>
        <w:ind w:left="0" w:firstLine="1170"/>
        <w:rPr>
          <w:rFonts w:cs="Calibri"/>
          <w:lang w:val="sr-Cyrl-RS"/>
        </w:rPr>
      </w:pPr>
      <w:bookmarkStart w:id="183" w:name="_Hlk46221692"/>
      <w:r>
        <w:rPr>
          <w:rStyle w:val="tlid-translation"/>
          <w:lang w:val="sr-Cyrl-RS"/>
        </w:rPr>
        <w:t>дифузне изворе</w:t>
      </w:r>
      <w:r w:rsidR="000F49D1">
        <w:rPr>
          <w:rStyle w:val="tlid-translation"/>
          <w:lang w:val="sr-Cyrl-RS"/>
        </w:rPr>
        <w:t xml:space="preserve"> загађења из пољопривреде (азот, фосфор, </w:t>
      </w:r>
      <w:r w:rsidR="00A7187F">
        <w:rPr>
          <w:rStyle w:val="tlid-translation"/>
          <w:lang w:val="sr-Cyrl-RS"/>
        </w:rPr>
        <w:t>приоритетне и приоритетне хазардне супстанце</w:t>
      </w:r>
      <w:r w:rsidR="000F49D1">
        <w:rPr>
          <w:rStyle w:val="tlid-translation"/>
          <w:lang w:val="sr-Cyrl-RS"/>
        </w:rPr>
        <w:t xml:space="preserve">) као резултат примене минералних ђубрива, стајњака и </w:t>
      </w:r>
      <w:r w:rsidR="00A7187F">
        <w:rPr>
          <w:rStyle w:val="tlid-translation"/>
          <w:lang w:val="sr-Cyrl-RS"/>
        </w:rPr>
        <w:t>пестицида</w:t>
      </w:r>
      <w:r w:rsidR="00BD7827">
        <w:rPr>
          <w:rStyle w:val="tlid-translation"/>
          <w:lang w:val="sr-Cyrl-RS"/>
        </w:rPr>
        <w:t>;</w:t>
      </w:r>
    </w:p>
    <w:p w14:paraId="220FCA0F" w14:textId="2882C2FA" w:rsidR="000F49D1" w:rsidRPr="00BD7827" w:rsidRDefault="00A60FD7" w:rsidP="000916BF">
      <w:pPr>
        <w:pStyle w:val="ListParagraph"/>
        <w:numPr>
          <w:ilvl w:val="2"/>
          <w:numId w:val="40"/>
        </w:numPr>
        <w:tabs>
          <w:tab w:val="left" w:pos="1620"/>
        </w:tabs>
        <w:ind w:left="0" w:firstLine="1170"/>
        <w:rPr>
          <w:rStyle w:val="tlid-translation"/>
        </w:rPr>
      </w:pPr>
      <w:r w:rsidRPr="00A7187F">
        <w:rPr>
          <w:rStyle w:val="tlid-translation"/>
          <w:lang w:val="sr-Cyrl-RS"/>
        </w:rPr>
        <w:t>дифузне изворе</w:t>
      </w:r>
      <w:r w:rsidR="000F49D1" w:rsidRPr="00A7187F">
        <w:rPr>
          <w:rStyle w:val="tlid-translation"/>
          <w:lang w:val="sr-Cyrl-RS"/>
        </w:rPr>
        <w:t xml:space="preserve"> загађе</w:t>
      </w:r>
      <w:r w:rsidR="00A7187F" w:rsidRPr="00A7187F">
        <w:rPr>
          <w:rStyle w:val="tlid-translation"/>
          <w:lang w:val="sr-Cyrl-RS"/>
        </w:rPr>
        <w:t>ња из рударских и индустријских</w:t>
      </w:r>
      <w:r w:rsidR="000F49D1" w:rsidRPr="00A7187F">
        <w:rPr>
          <w:rStyle w:val="tlid-translation"/>
          <w:lang w:val="sr-Cyrl-RS"/>
        </w:rPr>
        <w:t xml:space="preserve"> активности </w:t>
      </w:r>
      <w:r w:rsidR="00A7187F" w:rsidRPr="00A7187F">
        <w:rPr>
          <w:rStyle w:val="tlid-translation"/>
          <w:lang w:val="sr-Cyrl-RS"/>
        </w:rPr>
        <w:t xml:space="preserve"> (као резултат коришћења земљишта за депоније, екстрактивне рударске активности, индустријска подручја, итд</w:t>
      </w:r>
      <w:r w:rsidR="00E0413C">
        <w:rPr>
          <w:rStyle w:val="tlid-translation"/>
          <w:lang w:val="sr-Cyrl-RS"/>
        </w:rPr>
        <w:t>)</w:t>
      </w:r>
      <w:r w:rsidR="00A7187F" w:rsidRPr="00A7187F">
        <w:rPr>
          <w:rStyle w:val="tlid-translation"/>
          <w:lang w:val="sr-Cyrl-RS"/>
        </w:rPr>
        <w:t>.</w:t>
      </w:r>
    </w:p>
    <w:tbl>
      <w:tblPr>
        <w:tblStyle w:val="TableGrid"/>
        <w:tblW w:w="0" w:type="auto"/>
        <w:jc w:val="center"/>
        <w:tblLook w:val="04A0" w:firstRow="1" w:lastRow="0" w:firstColumn="1" w:lastColumn="0" w:noHBand="0" w:noVBand="1"/>
      </w:tblPr>
      <w:tblGrid>
        <w:gridCol w:w="4536"/>
        <w:gridCol w:w="4716"/>
      </w:tblGrid>
      <w:tr w:rsidR="000F49D1" w14:paraId="0CFC4006" w14:textId="77777777" w:rsidTr="007E1D8C">
        <w:trPr>
          <w:trHeight w:val="3273"/>
          <w:jc w:val="center"/>
        </w:trPr>
        <w:tc>
          <w:tcPr>
            <w:tcW w:w="4536" w:type="dxa"/>
            <w:tcBorders>
              <w:top w:val="single" w:sz="4" w:space="0" w:color="auto"/>
              <w:left w:val="single" w:sz="4" w:space="0" w:color="auto"/>
              <w:bottom w:val="single" w:sz="4" w:space="0" w:color="auto"/>
              <w:right w:val="single" w:sz="4" w:space="0" w:color="auto"/>
            </w:tcBorders>
            <w:hideMark/>
          </w:tcPr>
          <w:p w14:paraId="52C75933" w14:textId="77777777" w:rsidR="000F49D1" w:rsidRDefault="0072257F">
            <w:pPr>
              <w:ind w:firstLine="0"/>
              <w:rPr>
                <w:lang w:val="sr-Cyrl-RS"/>
              </w:rPr>
            </w:pPr>
            <w:r>
              <w:rPr>
                <w:noProof/>
                <w:lang w:val="en-US"/>
              </w:rPr>
              <w:drawing>
                <wp:inline distT="0" distB="0" distL="0" distR="0" wp14:anchorId="15C2DA94" wp14:editId="6F48127D">
                  <wp:extent cx="2743200" cy="19627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43200" cy="1962785"/>
                          </a:xfrm>
                          <a:prstGeom prst="rect">
                            <a:avLst/>
                          </a:prstGeom>
                          <a:noFill/>
                        </pic:spPr>
                      </pic:pic>
                    </a:graphicData>
                  </a:graphic>
                </wp:inline>
              </w:drawing>
            </w:r>
          </w:p>
        </w:tc>
        <w:tc>
          <w:tcPr>
            <w:tcW w:w="4716" w:type="dxa"/>
            <w:tcBorders>
              <w:top w:val="single" w:sz="4" w:space="0" w:color="auto"/>
              <w:left w:val="single" w:sz="4" w:space="0" w:color="auto"/>
              <w:bottom w:val="single" w:sz="4" w:space="0" w:color="auto"/>
              <w:right w:val="single" w:sz="4" w:space="0" w:color="auto"/>
            </w:tcBorders>
            <w:hideMark/>
          </w:tcPr>
          <w:p w14:paraId="44B5C967" w14:textId="77777777" w:rsidR="000F49D1" w:rsidRDefault="0072257F">
            <w:pPr>
              <w:ind w:firstLine="0"/>
              <w:rPr>
                <w:lang w:val="sr-Cyrl-RS"/>
              </w:rPr>
            </w:pPr>
            <w:r>
              <w:rPr>
                <w:noProof/>
                <w:lang w:val="en-US"/>
              </w:rPr>
              <w:drawing>
                <wp:inline distT="0" distB="0" distL="0" distR="0" wp14:anchorId="3AFA447D" wp14:editId="2E224BA6">
                  <wp:extent cx="2792095" cy="1962785"/>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792095" cy="1962785"/>
                          </a:xfrm>
                          <a:prstGeom prst="rect">
                            <a:avLst/>
                          </a:prstGeom>
                          <a:noFill/>
                        </pic:spPr>
                      </pic:pic>
                    </a:graphicData>
                  </a:graphic>
                </wp:inline>
              </w:drawing>
            </w:r>
          </w:p>
        </w:tc>
      </w:tr>
    </w:tbl>
    <w:p w14:paraId="4430E438" w14:textId="2C0D8550" w:rsidR="000F49D1" w:rsidRPr="00592365" w:rsidRDefault="00492C4F" w:rsidP="00F25CD6">
      <w:pPr>
        <w:pStyle w:val="a8"/>
      </w:pPr>
      <w:bookmarkStart w:id="184" w:name="_Ref73575606"/>
      <w:bookmarkStart w:id="185" w:name="_Toc73824446"/>
      <w:bookmarkStart w:id="186" w:name="_Toc73824522"/>
      <w:bookmarkStart w:id="187" w:name="_Toc91549829"/>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15</w:t>
      </w:r>
      <w:r w:rsidR="008D1E03">
        <w:fldChar w:fldCharType="end"/>
      </w:r>
      <w:bookmarkEnd w:id="184"/>
      <w:r>
        <w:t>:</w:t>
      </w:r>
      <w:r w:rsidR="000F49D1">
        <w:t xml:space="preserve"> Специфичан притисак загађења нутријентима на плитка водна тела подземних вода</w:t>
      </w:r>
      <w:bookmarkEnd w:id="185"/>
      <w:bookmarkEnd w:id="186"/>
      <w:bookmarkEnd w:id="187"/>
    </w:p>
    <w:p w14:paraId="22B02178" w14:textId="0DCAC35F" w:rsidR="006E6A5F" w:rsidRDefault="0071619C" w:rsidP="000F49D1">
      <w:pPr>
        <w:rPr>
          <w:lang w:val="sr-Cyrl-RS"/>
        </w:rPr>
      </w:pPr>
      <w:r>
        <w:rPr>
          <w:lang w:val="sr-Cyrl-RS"/>
        </w:rPr>
        <w:t>З</w:t>
      </w:r>
      <w:r w:rsidRPr="0071619C">
        <w:rPr>
          <w:lang w:val="sr-Cyrl-RS"/>
        </w:rPr>
        <w:t xml:space="preserve">бог ниске густине распореда станица за мониторинг </w:t>
      </w:r>
      <w:r>
        <w:rPr>
          <w:lang w:val="sr-Cyrl-RS"/>
        </w:rPr>
        <w:t xml:space="preserve">подземних вода није </w:t>
      </w:r>
      <w:r w:rsidR="003D1B72">
        <w:rPr>
          <w:lang w:val="sr-Cyrl-RS"/>
        </w:rPr>
        <w:t xml:space="preserve">се </w:t>
      </w:r>
      <w:r>
        <w:rPr>
          <w:lang w:val="sr-Cyrl-RS"/>
        </w:rPr>
        <w:t>мог</w:t>
      </w:r>
      <w:r w:rsidR="003D1B72">
        <w:rPr>
          <w:lang w:val="sr-Cyrl-RS"/>
        </w:rPr>
        <w:t>а</w:t>
      </w:r>
      <w:r>
        <w:rPr>
          <w:lang w:val="sr-Cyrl-RS"/>
        </w:rPr>
        <w:t>о поуздано утврди</w:t>
      </w:r>
      <w:r w:rsidR="003D1B72">
        <w:rPr>
          <w:lang w:val="sr-Cyrl-RS"/>
        </w:rPr>
        <w:t>ти</w:t>
      </w:r>
      <w:r>
        <w:rPr>
          <w:lang w:val="sr-Cyrl-RS"/>
        </w:rPr>
        <w:t xml:space="preserve"> значај </w:t>
      </w:r>
      <w:r w:rsidR="006E6A5F">
        <w:rPr>
          <w:lang w:val="sr-Cyrl-RS"/>
        </w:rPr>
        <w:t>одређеног притис</w:t>
      </w:r>
      <w:r>
        <w:rPr>
          <w:lang w:val="sr-Cyrl-RS"/>
        </w:rPr>
        <w:t>ка, те се сви притисци из превентивн</w:t>
      </w:r>
      <w:r w:rsidR="006E6A5F">
        <w:rPr>
          <w:lang w:val="sr-Cyrl-RS"/>
        </w:rPr>
        <w:t>их разлога сматрају „значајним</w:t>
      </w:r>
      <w:r w:rsidR="009F0533">
        <w:rPr>
          <w:lang w:val="sr-Cyrl-RS"/>
        </w:rPr>
        <w:t>”</w:t>
      </w:r>
      <w:r w:rsidR="006E6A5F">
        <w:rPr>
          <w:lang w:val="sr-Cyrl-RS"/>
        </w:rPr>
        <w:t xml:space="preserve"> и за њих је извршена детаљна анализа утицаја </w:t>
      </w:r>
      <w:r w:rsidR="006E6A5F" w:rsidRPr="006E6A5F">
        <w:rPr>
          <w:lang w:val="sr-Cyrl-RS"/>
        </w:rPr>
        <w:t>како би се успоставила одговарајућа основа за процену ризика</w:t>
      </w:r>
      <w:r w:rsidR="006E6A5F">
        <w:rPr>
          <w:lang w:val="sr-Cyrl-RS"/>
        </w:rPr>
        <w:t>.</w:t>
      </w:r>
    </w:p>
    <w:p w14:paraId="5A00CC5D" w14:textId="42EA07E2" w:rsidR="007B1964" w:rsidRDefault="007B1964" w:rsidP="000F49D1">
      <w:pPr>
        <w:rPr>
          <w:lang w:val="sr-Latn-RS"/>
        </w:rPr>
      </w:pPr>
      <w:r w:rsidRPr="007B1964">
        <w:rPr>
          <w:lang w:val="sr-Latn-RS"/>
        </w:rPr>
        <w:t xml:space="preserve">Анализа притиска од загађења приоритетним и приоритетним хазардним супстанцама на подземне воде се заснива на стручним проценама на основу којих је закључено да се ниједно </w:t>
      </w:r>
      <w:r w:rsidR="005844FB">
        <w:rPr>
          <w:lang w:val="sr-Cyrl-RS"/>
        </w:rPr>
        <w:t>водно тело</w:t>
      </w:r>
      <w:r w:rsidRPr="007B1964">
        <w:rPr>
          <w:lang w:val="sr-Latn-RS"/>
        </w:rPr>
        <w:t xml:space="preserve"> подземне воде не може сматрати под притиском од </w:t>
      </w:r>
      <w:r w:rsidRPr="007B1964">
        <w:rPr>
          <w:lang w:val="sr-Latn-RS"/>
        </w:rPr>
        <w:lastRenderedPageBreak/>
        <w:t xml:space="preserve">загађења приоритетним и приоритетним хазардним супстанцама. Из тог разлога, треба напоменути да се све емисије загађења </w:t>
      </w:r>
      <w:r w:rsidR="0062152B" w:rsidRPr="0062152B">
        <w:rPr>
          <w:lang w:val="sr-Latn-RS"/>
        </w:rPr>
        <w:t>приоритетним и приоритетним хазардним</w:t>
      </w:r>
      <w:r w:rsidRPr="007B1964">
        <w:rPr>
          <w:lang w:val="sr-Latn-RS"/>
        </w:rPr>
        <w:t xml:space="preserve"> супстанцама сматрају „могуће значајним</w:t>
      </w:r>
      <w:r w:rsidR="009F0533">
        <w:rPr>
          <w:lang w:val="sr-Latn-RS"/>
        </w:rPr>
        <w:t>”</w:t>
      </w:r>
      <w:r w:rsidRPr="007B1964">
        <w:rPr>
          <w:lang w:val="sr-Latn-RS"/>
        </w:rPr>
        <w:t>, а утицаји треба да се анализирају и користе као главни критеријум за процену ризика. У практичном смислу то подразум</w:t>
      </w:r>
      <w:r>
        <w:rPr>
          <w:lang w:val="sr-Latn-RS"/>
        </w:rPr>
        <w:t xml:space="preserve">ева да </w:t>
      </w:r>
      <w:r>
        <w:rPr>
          <w:lang w:val="sr-Cyrl-RS"/>
        </w:rPr>
        <w:t>рудници</w:t>
      </w:r>
      <w:r w:rsidRPr="007B1964">
        <w:rPr>
          <w:lang w:val="sr-Latn-RS"/>
        </w:rPr>
        <w:t xml:space="preserve">, </w:t>
      </w:r>
      <w:r>
        <w:rPr>
          <w:lang w:val="sr-Cyrl-RS"/>
        </w:rPr>
        <w:t>јаловишта, депоније</w:t>
      </w:r>
      <w:r w:rsidRPr="007B1964">
        <w:rPr>
          <w:lang w:val="sr-Latn-RS"/>
        </w:rPr>
        <w:t xml:space="preserve"> и индустријска подручја треба сматрати притиском по питању загађења приоритетним и приоритетним хазардним супстанцама и потенцијални</w:t>
      </w:r>
      <w:r>
        <w:rPr>
          <w:lang w:val="sr-Cyrl-RS"/>
        </w:rPr>
        <w:t>м</w:t>
      </w:r>
      <w:r w:rsidRPr="007B1964">
        <w:rPr>
          <w:lang w:val="sr-Latn-RS"/>
        </w:rPr>
        <w:t xml:space="preserve"> значајан</w:t>
      </w:r>
      <w:r>
        <w:rPr>
          <w:lang w:val="sr-Cyrl-RS"/>
        </w:rPr>
        <w:t>им</w:t>
      </w:r>
      <w:r w:rsidRPr="007B1964">
        <w:rPr>
          <w:lang w:val="sr-Latn-RS"/>
        </w:rPr>
        <w:t xml:space="preserve"> утицај</w:t>
      </w:r>
      <w:r>
        <w:rPr>
          <w:lang w:val="sr-Cyrl-RS"/>
        </w:rPr>
        <w:t>ем</w:t>
      </w:r>
      <w:r w:rsidRPr="007B1964">
        <w:rPr>
          <w:lang w:val="sr-Latn-RS"/>
        </w:rPr>
        <w:t xml:space="preserve"> на сва плитка подземна </w:t>
      </w:r>
      <w:r w:rsidR="005844FB">
        <w:rPr>
          <w:lang w:val="sr-Cyrl-RS"/>
        </w:rPr>
        <w:t>водна тела</w:t>
      </w:r>
      <w:r w:rsidRPr="007B1964">
        <w:rPr>
          <w:lang w:val="sr-Latn-RS"/>
        </w:rPr>
        <w:t xml:space="preserve"> </w:t>
      </w:r>
      <w:r>
        <w:rPr>
          <w:lang w:val="sr-Cyrl-RS"/>
        </w:rPr>
        <w:t xml:space="preserve">која се </w:t>
      </w:r>
      <w:r w:rsidRPr="007B1964">
        <w:rPr>
          <w:lang w:val="sr-Latn-RS"/>
        </w:rPr>
        <w:t>испод њих</w:t>
      </w:r>
      <w:r>
        <w:rPr>
          <w:lang w:val="sr-Cyrl-RS"/>
        </w:rPr>
        <w:t xml:space="preserve"> налазе</w:t>
      </w:r>
      <w:r w:rsidRPr="007B1964">
        <w:rPr>
          <w:lang w:val="sr-Latn-RS"/>
        </w:rPr>
        <w:t>.</w:t>
      </w:r>
    </w:p>
    <w:p w14:paraId="6BACE878" w14:textId="4672BF4A" w:rsidR="00697C55" w:rsidRDefault="00697C55" w:rsidP="00697C55">
      <w:pPr>
        <w:rPr>
          <w:rFonts w:eastAsia="Times New Roman" w:cstheme="minorHAnsi"/>
          <w:lang w:val="sr-Latn-RS"/>
        </w:rPr>
      </w:pPr>
      <w:r>
        <w:rPr>
          <w:rFonts w:eastAsia="Times New Roman" w:cstheme="minorHAnsi"/>
          <w:lang w:val="sr-Cyrl-RS"/>
        </w:rPr>
        <w:t xml:space="preserve">На основу генерисаног оптерећења на нивоу насеља, </w:t>
      </w:r>
      <w:r w:rsidRPr="00335712">
        <w:rPr>
          <w:rFonts w:eastAsia="Times New Roman" w:cstheme="minorHAnsi"/>
          <w:lang w:val="sr-Cyrl-RS"/>
        </w:rPr>
        <w:t xml:space="preserve">притисци (емисије) на </w:t>
      </w:r>
      <w:r w:rsidR="005844FB">
        <w:rPr>
          <w:rFonts w:eastAsia="Times New Roman" w:cstheme="minorHAnsi"/>
          <w:lang w:val="sr-Cyrl-RS"/>
        </w:rPr>
        <w:t>водна тела</w:t>
      </w:r>
      <w:r w:rsidRPr="00335712">
        <w:rPr>
          <w:rFonts w:eastAsia="Times New Roman" w:cstheme="minorHAnsi"/>
          <w:lang w:val="sr-Cyrl-RS"/>
        </w:rPr>
        <w:t xml:space="preserve"> подземних вода </w:t>
      </w:r>
      <w:r>
        <w:rPr>
          <w:rFonts w:eastAsia="Times New Roman" w:cstheme="minorHAnsi"/>
          <w:lang w:val="sr-Cyrl-RS"/>
        </w:rPr>
        <w:t>израчунати су као специфични притисци (емисије) у kg/ha/</w:t>
      </w:r>
      <w:r>
        <w:rPr>
          <w:rFonts w:eastAsia="Times New Roman" w:cstheme="minorHAnsi"/>
          <w:lang w:val="sr-Latn-RS"/>
        </w:rPr>
        <w:t>год</w:t>
      </w:r>
      <w:r>
        <w:rPr>
          <w:rFonts w:eastAsia="Times New Roman" w:cstheme="minorHAnsi"/>
          <w:lang w:val="sr-Cyrl-RS"/>
        </w:rPr>
        <w:t xml:space="preserve"> од загађења нутријентима. Резултати су приказани </w:t>
      </w:r>
      <w:r w:rsidR="009728C6">
        <w:rPr>
          <w:rFonts w:eastAsia="Times New Roman" w:cstheme="minorHAnsi"/>
          <w:lang w:val="sr-Cyrl-RS"/>
        </w:rPr>
        <w:t>на слици</w:t>
      </w:r>
      <w:r w:rsidRPr="00A57195">
        <w:rPr>
          <w:rFonts w:eastAsia="Times New Roman" w:cstheme="minorHAnsi"/>
          <w:lang w:val="sr-Cyrl-RS"/>
        </w:rPr>
        <w:t xml:space="preserve"> </w:t>
      </w:r>
      <w:r w:rsidR="00A57195" w:rsidRPr="00A57195">
        <w:rPr>
          <w:rFonts w:eastAsiaTheme="minorEastAsia"/>
          <w:lang w:val="sr-Cyrl-RS"/>
        </w:rPr>
        <w:t>(</w:t>
      </w:r>
      <w:r w:rsidR="00A57195" w:rsidRPr="00A57195">
        <w:rPr>
          <w:rFonts w:eastAsiaTheme="minorEastAsia"/>
          <w:lang w:val="sr-Cyrl-RS"/>
        </w:rPr>
        <w:fldChar w:fldCharType="begin"/>
      </w:r>
      <w:r w:rsidR="00A57195" w:rsidRPr="00A57195">
        <w:rPr>
          <w:rFonts w:eastAsiaTheme="minorEastAsia"/>
          <w:lang w:val="sr-Cyrl-RS"/>
        </w:rPr>
        <w:instrText xml:space="preserve"> REF _Ref73575743 </w:instrText>
      </w:r>
      <w:r w:rsidR="00A57195">
        <w:rPr>
          <w:rFonts w:eastAsiaTheme="minorEastAsia"/>
          <w:lang w:val="sr-Cyrl-RS"/>
        </w:rPr>
        <w:instrText xml:space="preserve"> \* MERGEFORMAT </w:instrText>
      </w:r>
      <w:r w:rsidR="00A57195" w:rsidRPr="00A57195">
        <w:rPr>
          <w:rFonts w:eastAsiaTheme="minorEastAsia"/>
          <w:lang w:val="sr-Cyrl-RS"/>
        </w:rPr>
        <w:fldChar w:fldCharType="separate"/>
      </w:r>
      <w:r w:rsidR="00EC4DD4" w:rsidRPr="00EC4DD4">
        <w:rPr>
          <w:lang w:val="sr-Cyrl-RS"/>
        </w:rPr>
        <w:t xml:space="preserve">Слика </w:t>
      </w:r>
      <w:r w:rsidR="00EC4DD4">
        <w:rPr>
          <w:noProof/>
        </w:rPr>
        <w:t>III</w:t>
      </w:r>
      <w:r w:rsidR="00EC4DD4" w:rsidRPr="00EC4DD4">
        <w:rPr>
          <w:lang w:val="sr-Cyrl-RS"/>
        </w:rPr>
        <w:t>.</w:t>
      </w:r>
      <w:r w:rsidR="00EC4DD4" w:rsidRPr="00EC4DD4">
        <w:rPr>
          <w:noProof/>
          <w:lang w:val="sr-Cyrl-RS"/>
        </w:rPr>
        <w:t>16</w:t>
      </w:r>
      <w:r w:rsidR="00A57195" w:rsidRPr="00A57195">
        <w:rPr>
          <w:rFonts w:eastAsiaTheme="minorEastAsia"/>
          <w:lang w:val="sr-Cyrl-RS"/>
        </w:rPr>
        <w:fldChar w:fldCharType="end"/>
      </w:r>
      <w:r w:rsidR="00A57195" w:rsidRPr="00A57195">
        <w:rPr>
          <w:rFonts w:eastAsiaTheme="minorEastAsia"/>
          <w:lang w:val="sr-Cyrl-RS"/>
        </w:rPr>
        <w:t>)</w:t>
      </w:r>
      <w:r w:rsidRPr="00A57195">
        <w:rPr>
          <w:rFonts w:eastAsia="Times New Roman" w:cstheme="minorHAnsi"/>
          <w:lang w:val="sr-Cyrl-RS"/>
        </w:rPr>
        <w:t>.</w:t>
      </w:r>
      <w:r w:rsidR="00A57195">
        <w:rPr>
          <w:rFonts w:eastAsia="Times New Roman" w:cstheme="minorHAnsi"/>
          <w:lang w:val="sr-Cyrl-RS"/>
        </w:rPr>
        <w:t xml:space="preserve"> Д</w:t>
      </w:r>
      <w:r w:rsidR="00E761F7" w:rsidRPr="00A57195">
        <w:rPr>
          <w:rFonts w:eastAsia="Times New Roman" w:cstheme="minorHAnsi"/>
          <w:lang w:val="sr-Cyrl-RS"/>
        </w:rPr>
        <w:t>етаљи о</w:t>
      </w:r>
      <w:r w:rsidR="00E761F7">
        <w:rPr>
          <w:rFonts w:eastAsia="Times New Roman" w:cstheme="minorHAnsi"/>
          <w:lang w:val="sr-Cyrl-RS"/>
        </w:rPr>
        <w:t xml:space="preserve"> </w:t>
      </w:r>
      <w:r w:rsidR="00A57195">
        <w:rPr>
          <w:rFonts w:eastAsia="Times New Roman" w:cstheme="minorHAnsi"/>
          <w:lang w:val="sr-Cyrl-RS"/>
        </w:rPr>
        <w:t xml:space="preserve">спроведеној </w:t>
      </w:r>
      <w:r w:rsidR="00E761F7" w:rsidRPr="00541CA1">
        <w:rPr>
          <w:rFonts w:eastAsia="Times New Roman" w:cstheme="minorHAnsi"/>
          <w:lang w:val="sr-Cyrl-RS"/>
        </w:rPr>
        <w:t>анализи се могу наћи у П</w:t>
      </w:r>
      <w:r w:rsidRPr="00541CA1">
        <w:rPr>
          <w:rFonts w:eastAsia="Times New Roman" w:cstheme="minorHAnsi"/>
          <w:lang w:val="sr-Cyrl-RS"/>
        </w:rPr>
        <w:t xml:space="preserve">рилогу </w:t>
      </w:r>
      <w:r w:rsidR="00E761F7" w:rsidRPr="00541CA1">
        <w:rPr>
          <w:rFonts w:eastAsiaTheme="minorEastAsia"/>
          <w:lang w:val="sr-Cyrl-RS"/>
        </w:rPr>
        <w:t>1</w:t>
      </w:r>
      <w:r w:rsidRPr="00541CA1">
        <w:rPr>
          <w:rFonts w:eastAsia="Times New Roman" w:cstheme="minorHAnsi"/>
          <w:lang w:val="sr-Cyrl-RS"/>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C52927" w14:paraId="56EFAF58" w14:textId="77777777" w:rsidTr="007E1D8C">
        <w:trPr>
          <w:jc w:val="center"/>
        </w:trPr>
        <w:tc>
          <w:tcPr>
            <w:tcW w:w="9571" w:type="dxa"/>
          </w:tcPr>
          <w:p w14:paraId="635F37E1" w14:textId="77777777" w:rsidR="00C52927" w:rsidRDefault="0033358C" w:rsidP="00697C55">
            <w:pPr>
              <w:ind w:firstLine="0"/>
              <w:rPr>
                <w:lang w:val="sr-Latn-RS"/>
              </w:rPr>
            </w:pPr>
            <w:r>
              <w:rPr>
                <w:noProof/>
                <w:lang w:val="en-US"/>
              </w:rPr>
              <w:drawing>
                <wp:inline distT="0" distB="0" distL="0" distR="0" wp14:anchorId="74BCE9C8" wp14:editId="0E618CA1">
                  <wp:extent cx="5761512" cy="5891917"/>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7_Pritisak_nutrijenti.png"/>
                          <pic:cNvPicPr/>
                        </pic:nvPicPr>
                        <pic:blipFill rotWithShape="1">
                          <a:blip r:embed="rId74" cstate="print">
                            <a:extLst>
                              <a:ext uri="{28A0092B-C50C-407E-A947-70E740481C1C}">
                                <a14:useLocalDpi xmlns:a14="http://schemas.microsoft.com/office/drawing/2010/main" val="0"/>
                              </a:ext>
                            </a:extLst>
                          </a:blip>
                          <a:srcRect t="1081" b="32102"/>
                          <a:stretch/>
                        </pic:blipFill>
                        <pic:spPr bwMode="auto">
                          <a:xfrm>
                            <a:off x="0" y="0"/>
                            <a:ext cx="5762764" cy="5893198"/>
                          </a:xfrm>
                          <a:prstGeom prst="rect">
                            <a:avLst/>
                          </a:prstGeom>
                          <a:ln>
                            <a:noFill/>
                          </a:ln>
                          <a:extLst>
                            <a:ext uri="{53640926-AAD7-44D8-BBD7-CCE9431645EC}">
                              <a14:shadowObscured xmlns:a14="http://schemas.microsoft.com/office/drawing/2010/main"/>
                            </a:ext>
                          </a:extLst>
                        </pic:spPr>
                      </pic:pic>
                    </a:graphicData>
                  </a:graphic>
                </wp:inline>
              </w:drawing>
            </w:r>
          </w:p>
        </w:tc>
      </w:tr>
    </w:tbl>
    <w:p w14:paraId="44269F6E" w14:textId="516AFBDA" w:rsidR="00697C55" w:rsidRPr="006504FD" w:rsidRDefault="00A57195" w:rsidP="00F25CD6">
      <w:pPr>
        <w:pStyle w:val="a8"/>
      </w:pPr>
      <w:bookmarkStart w:id="188" w:name="_Ref73575743"/>
      <w:bookmarkStart w:id="189" w:name="_Toc73824447"/>
      <w:bookmarkStart w:id="190" w:name="_Toc73824523"/>
      <w:bookmarkStart w:id="191" w:name="_Toc91549830"/>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16</w:t>
      </w:r>
      <w:r w:rsidR="008D1E03">
        <w:fldChar w:fldCharType="end"/>
      </w:r>
      <w:bookmarkEnd w:id="188"/>
      <w:r>
        <w:t>:</w:t>
      </w:r>
      <w:r w:rsidR="00697C55" w:rsidRPr="006504FD">
        <w:t xml:space="preserve"> Специфичан притисак загађења нутријентима на плитка водна тела подземних вода</w:t>
      </w:r>
      <w:bookmarkEnd w:id="189"/>
      <w:bookmarkEnd w:id="190"/>
      <w:bookmarkEnd w:id="191"/>
    </w:p>
    <w:p w14:paraId="18BF1E59" w14:textId="77777777" w:rsidR="008F021B" w:rsidRPr="009728C6" w:rsidRDefault="008F021B" w:rsidP="008F021B">
      <w:pPr>
        <w:rPr>
          <w:lang w:val="sr-Latn-RS"/>
        </w:rPr>
      </w:pPr>
      <w:r w:rsidRPr="009728C6">
        <w:rPr>
          <w:lang w:val="sr-Latn-RS"/>
        </w:rPr>
        <w:t xml:space="preserve">Квалитет подземних вода </w:t>
      </w:r>
      <w:r w:rsidRPr="009728C6">
        <w:rPr>
          <w:lang w:val="sr-Cyrl-RS"/>
        </w:rPr>
        <w:t>у дубоким изданима</w:t>
      </w:r>
      <w:r w:rsidRPr="009728C6">
        <w:rPr>
          <w:lang w:val="sr-Latn-RS"/>
        </w:rPr>
        <w:t xml:space="preserve">, иако заштићен од људске активности релативно дебелим повлатним водонепропусним седиментима, веома је оптерећен присуством </w:t>
      </w:r>
      <w:r w:rsidRPr="009728C6">
        <w:rPr>
          <w:lang w:val="sr-Cyrl-RS"/>
        </w:rPr>
        <w:t xml:space="preserve">природних </w:t>
      </w:r>
      <w:r w:rsidRPr="009728C6">
        <w:rPr>
          <w:lang w:val="sr-Latn-RS"/>
        </w:rPr>
        <w:t>органских материја, амонијака и арсена.</w:t>
      </w:r>
      <w:r w:rsidRPr="009728C6">
        <w:rPr>
          <w:lang w:val="sr-Cyrl-RS"/>
        </w:rPr>
        <w:t xml:space="preserve"> </w:t>
      </w:r>
      <w:r w:rsidRPr="009728C6">
        <w:rPr>
          <w:lang w:val="sr-Latn-RS"/>
        </w:rPr>
        <w:t xml:space="preserve">Арсен доспева </w:t>
      </w:r>
      <w:r w:rsidRPr="009728C6">
        <w:rPr>
          <w:lang w:val="sr-Latn-RS"/>
        </w:rPr>
        <w:lastRenderedPageBreak/>
        <w:t>до подземних и површинских вода природним процесима растварања минерала, услед биолошке активности, ерозионим процесима и сл. Појава арсена у подземним водама зависи од хидрогеолошких и хемијских фактора (старост аквифера, брзине протока воде у аквиферу, pH вредности и редокс потенцијала система)</w:t>
      </w:r>
      <w:r w:rsidRPr="009728C6">
        <w:rPr>
          <w:rStyle w:val="FootnoteReference"/>
          <w:lang w:val="sr-Latn-RS"/>
        </w:rPr>
        <w:footnoteReference w:id="40"/>
      </w:r>
      <w:r w:rsidRPr="009728C6">
        <w:rPr>
          <w:lang w:val="sr-Latn-RS"/>
        </w:rPr>
        <w:t>.</w:t>
      </w:r>
    </w:p>
    <w:bookmarkEnd w:id="183"/>
    <w:p w14:paraId="76FBF892" w14:textId="77777777" w:rsidR="000F49D1" w:rsidRPr="00EC5621" w:rsidRDefault="000F49D1" w:rsidP="00541CA1">
      <w:pPr>
        <w:pStyle w:val="Heading4"/>
      </w:pPr>
      <w:r w:rsidRPr="00EC5621">
        <w:t>Процена</w:t>
      </w:r>
      <w:r w:rsidRPr="00DE6EE9">
        <w:rPr>
          <w:lang w:val="sr-Latn-RS"/>
        </w:rPr>
        <w:t xml:space="preserve"> </w:t>
      </w:r>
      <w:r w:rsidRPr="00EC5621">
        <w:t>квант</w:t>
      </w:r>
      <w:r w:rsidR="00EC5621">
        <w:t>итативних</w:t>
      </w:r>
      <w:r w:rsidR="00EC5621" w:rsidRPr="00DE6EE9">
        <w:rPr>
          <w:lang w:val="sr-Latn-RS"/>
        </w:rPr>
        <w:t xml:space="preserve"> </w:t>
      </w:r>
      <w:r w:rsidR="00EC5621">
        <w:t>притисака</w:t>
      </w:r>
      <w:r w:rsidR="00EC5621" w:rsidRPr="00DE6EE9">
        <w:rPr>
          <w:lang w:val="sr-Latn-RS"/>
        </w:rPr>
        <w:t xml:space="preserve"> </w:t>
      </w:r>
      <w:r w:rsidR="00EC5621">
        <w:t>на</w:t>
      </w:r>
      <w:r w:rsidR="00EC5621" w:rsidRPr="00DE6EE9">
        <w:rPr>
          <w:lang w:val="sr-Latn-RS"/>
        </w:rPr>
        <w:t xml:space="preserve"> </w:t>
      </w:r>
      <w:r w:rsidRPr="00EC5621">
        <w:t>водна</w:t>
      </w:r>
      <w:r w:rsidRPr="00DE6EE9">
        <w:rPr>
          <w:lang w:val="sr-Latn-RS"/>
        </w:rPr>
        <w:t xml:space="preserve"> </w:t>
      </w:r>
      <w:r w:rsidRPr="00EC5621">
        <w:t>тела</w:t>
      </w:r>
      <w:r w:rsidR="00EC5621">
        <w:t xml:space="preserve"> подземних вода</w:t>
      </w:r>
    </w:p>
    <w:p w14:paraId="3B7BFABE" w14:textId="5B5A5208" w:rsidR="000F49D1" w:rsidRDefault="000F49D1" w:rsidP="000F49D1">
      <w:pPr>
        <w:rPr>
          <w:lang w:val="sr-Cyrl-RS" w:eastAsia="sr-Latn-CS"/>
        </w:rPr>
      </w:pPr>
      <w:r>
        <w:rPr>
          <w:lang w:val="sr-Cyrl-RS" w:eastAsia="sr-Latn-CS"/>
        </w:rPr>
        <w:t xml:space="preserve">У Републици Србији, најзначајнији квантитативни притисци на ресурсе подземних вода су </w:t>
      </w:r>
      <w:r w:rsidR="00271A78">
        <w:rPr>
          <w:lang w:val="sr-Cyrl-RS" w:eastAsia="sr-Latn-CS"/>
        </w:rPr>
        <w:t>захватања</w:t>
      </w:r>
      <w:r>
        <w:rPr>
          <w:lang w:val="sr-Cyrl-RS" w:eastAsia="sr-Latn-CS"/>
        </w:rPr>
        <w:t xml:space="preserve"> подземн</w:t>
      </w:r>
      <w:r w:rsidR="00271A78">
        <w:rPr>
          <w:lang w:val="sr-Cyrl-RS" w:eastAsia="sr-Latn-CS"/>
        </w:rPr>
        <w:t xml:space="preserve">их вода за јавно водоснабдевање, водоснабдевање индустрије и </w:t>
      </w:r>
      <w:r>
        <w:rPr>
          <w:lang w:val="sr-Cyrl-RS" w:eastAsia="sr-Latn-CS"/>
        </w:rPr>
        <w:t>наво</w:t>
      </w:r>
      <w:r w:rsidR="00271A78">
        <w:rPr>
          <w:lang w:val="sr-Cyrl-RS" w:eastAsia="sr-Latn-CS"/>
        </w:rPr>
        <w:t xml:space="preserve">дњавање пољопривредних површина, као и ради </w:t>
      </w:r>
      <w:r>
        <w:rPr>
          <w:lang w:val="sr-Cyrl-RS" w:eastAsia="sr-Latn-CS"/>
        </w:rPr>
        <w:t>о</w:t>
      </w:r>
      <w:r w:rsidR="00271A78">
        <w:rPr>
          <w:lang w:val="sr-Cyrl-RS" w:eastAsia="sr-Latn-CS"/>
        </w:rPr>
        <w:t xml:space="preserve">дводњавања код рударских радова и </w:t>
      </w:r>
      <w:r>
        <w:rPr>
          <w:lang w:val="sr-Cyrl-RS" w:eastAsia="sr-Latn-CS"/>
        </w:rPr>
        <w:t>притисци</w:t>
      </w:r>
      <w:r w:rsidR="00AB68B1">
        <w:rPr>
          <w:lang w:val="sr-Cyrl-RS" w:eastAsia="sr-Latn-CS"/>
        </w:rPr>
        <w:t xml:space="preserve"> </w:t>
      </w:r>
      <w:r w:rsidR="00F26F0C">
        <w:rPr>
          <w:lang w:val="sr-Cyrl-RS" w:eastAsia="sr-Latn-CS"/>
        </w:rPr>
        <w:t>услед хидроморфолошких промена површинских вода</w:t>
      </w:r>
      <w:r w:rsidR="007F443D">
        <w:rPr>
          <w:lang w:val="sr-Cyrl-RS" w:eastAsia="sr-Latn-CS"/>
        </w:rPr>
        <w:t xml:space="preserve">. </w:t>
      </w:r>
      <w:r w:rsidR="00271A78">
        <w:rPr>
          <w:lang w:val="sr-Cyrl-RS" w:eastAsia="sr-Latn-CS"/>
        </w:rPr>
        <w:t>Процена</w:t>
      </w:r>
      <w:r>
        <w:rPr>
          <w:lang w:val="sr-Cyrl-RS" w:eastAsia="sr-Latn-CS"/>
        </w:rPr>
        <w:t xml:space="preserve"> наведених притисака на подземне воде </w:t>
      </w:r>
      <w:r w:rsidR="00271A78">
        <w:rPr>
          <w:lang w:val="sr-Cyrl-RS" w:eastAsia="sr-Latn-CS"/>
        </w:rPr>
        <w:t>је извршена</w:t>
      </w:r>
      <w:r>
        <w:rPr>
          <w:lang w:val="sr-Cyrl-RS" w:eastAsia="sr-Latn-CS"/>
        </w:rPr>
        <w:t xml:space="preserve"> заједно са проценом утицаја, односно </w:t>
      </w:r>
      <w:r w:rsidR="00830D21">
        <w:rPr>
          <w:lang w:val="sr-Cyrl-RS" w:eastAsia="sr-Latn-CS"/>
        </w:rPr>
        <w:t xml:space="preserve">преко квантификовања </w:t>
      </w:r>
      <w:r>
        <w:rPr>
          <w:lang w:val="sr-Cyrl-RS" w:eastAsia="sr-Latn-CS"/>
        </w:rPr>
        <w:t>утицај</w:t>
      </w:r>
      <w:r w:rsidR="00830D21">
        <w:rPr>
          <w:lang w:val="sr-Cyrl-RS" w:eastAsia="sr-Latn-CS"/>
        </w:rPr>
        <w:t>а</w:t>
      </w:r>
      <w:r>
        <w:rPr>
          <w:lang w:val="sr-Cyrl-RS" w:eastAsia="sr-Latn-CS"/>
        </w:rPr>
        <w:t xml:space="preserve"> на укупну осетљивост </w:t>
      </w:r>
      <w:r w:rsidR="005844FB">
        <w:rPr>
          <w:lang w:val="sr-Cyrl-RS" w:eastAsia="sr-Latn-CS"/>
        </w:rPr>
        <w:t>водних тела</w:t>
      </w:r>
      <w:r w:rsidR="00830D21">
        <w:rPr>
          <w:lang w:val="sr-Cyrl-RS" w:eastAsia="sr-Latn-CS"/>
        </w:rPr>
        <w:t xml:space="preserve"> подземних вода</w:t>
      </w:r>
      <w:r>
        <w:rPr>
          <w:lang w:val="sr-Cyrl-RS" w:eastAsia="sr-Latn-CS"/>
        </w:rPr>
        <w:t>.</w:t>
      </w:r>
    </w:p>
    <w:p w14:paraId="1E4F0EB0" w14:textId="7F131CBA" w:rsidR="006A5BB2" w:rsidRDefault="000F49D1" w:rsidP="000F49D1">
      <w:pPr>
        <w:rPr>
          <w:lang w:val="sr-Cyrl-RS" w:eastAsia="sr-Latn-CS"/>
        </w:rPr>
      </w:pPr>
      <w:r w:rsidRPr="009728C6">
        <w:rPr>
          <w:lang w:val="sr-Cyrl-RS" w:eastAsia="sr-Latn-CS"/>
        </w:rPr>
        <w:t xml:space="preserve">Захватање подземних вода за јавно водоснабдевање представља значајан притисак на </w:t>
      </w:r>
      <w:r w:rsidR="005844FB">
        <w:rPr>
          <w:lang w:val="sr-Cyrl-RS" w:eastAsia="sr-Latn-CS"/>
        </w:rPr>
        <w:t>водна тела</w:t>
      </w:r>
      <w:r w:rsidR="004F796C" w:rsidRPr="009728C6">
        <w:rPr>
          <w:lang w:val="sr-Cyrl-RS" w:eastAsia="sr-Latn-CS"/>
        </w:rPr>
        <w:t xml:space="preserve"> подземних вода</w:t>
      </w:r>
      <w:r w:rsidRPr="009728C6">
        <w:rPr>
          <w:lang w:val="sr-Cyrl-RS" w:eastAsia="sr-Latn-CS"/>
        </w:rPr>
        <w:t xml:space="preserve"> </w:t>
      </w:r>
      <w:r w:rsidR="007F443D" w:rsidRPr="009728C6">
        <w:rPr>
          <w:lang w:val="sr-Cyrl-RS" w:eastAsia="sr-Latn-CS"/>
        </w:rPr>
        <w:t xml:space="preserve">и износи </w:t>
      </w:r>
      <w:r w:rsidR="007F443D" w:rsidRPr="009728C6">
        <w:rPr>
          <w:bCs/>
          <w:lang w:val="sr-Cyrl-RS" w:eastAsia="sr-Latn-CS"/>
        </w:rPr>
        <w:t>око</w:t>
      </w:r>
      <w:r w:rsidR="007F443D" w:rsidRPr="009728C6">
        <w:rPr>
          <w:b/>
          <w:bCs/>
          <w:lang w:val="sr-Cyrl-RS" w:eastAsia="sr-Latn-CS"/>
        </w:rPr>
        <w:t xml:space="preserve"> </w:t>
      </w:r>
      <w:r w:rsidRPr="009728C6">
        <w:rPr>
          <w:lang w:val="sr-Cyrl-RS" w:eastAsia="sr-Latn-CS"/>
        </w:rPr>
        <w:t xml:space="preserve">428 милиона </w:t>
      </w:r>
      <w:r w:rsidR="002952FF" w:rsidRPr="009728C6">
        <w:rPr>
          <w:lang w:val="sr-Cyrl-RS" w:eastAsia="sr-Latn-CS"/>
        </w:rPr>
        <w:t>m</w:t>
      </w:r>
      <w:r w:rsidR="002952FF" w:rsidRPr="009728C6">
        <w:rPr>
          <w:vertAlign w:val="superscript"/>
          <w:lang w:val="sr-Cyrl-RS" w:eastAsia="sr-Latn-CS"/>
        </w:rPr>
        <w:t>3</w:t>
      </w:r>
      <w:r w:rsidR="006A5BB2" w:rsidRPr="009728C6">
        <w:rPr>
          <w:lang w:val="sr-Cyrl-RS" w:eastAsia="sr-Latn-CS"/>
        </w:rPr>
        <w:t xml:space="preserve"> годишње </w:t>
      </w:r>
      <w:r w:rsidRPr="009728C6">
        <w:rPr>
          <w:lang w:val="sr-Cyrl-RS" w:eastAsia="sr-Latn-CS"/>
        </w:rPr>
        <w:t>(13,6 m</w:t>
      </w:r>
      <w:r w:rsidRPr="009728C6">
        <w:rPr>
          <w:vertAlign w:val="superscript"/>
          <w:lang w:val="sr-Cyrl-RS" w:eastAsia="sr-Latn-CS"/>
        </w:rPr>
        <w:t>3</w:t>
      </w:r>
      <w:r w:rsidRPr="009728C6">
        <w:rPr>
          <w:lang w:val="sr-Cyrl-RS" w:eastAsia="sr-Latn-CS"/>
        </w:rPr>
        <w:t>/s)</w:t>
      </w:r>
      <w:bookmarkStart w:id="192" w:name="_Ref91163952"/>
      <w:r w:rsidR="00F57F87">
        <w:rPr>
          <w:rStyle w:val="FootnoteReference"/>
          <w:lang w:val="sr-Cyrl-RS" w:eastAsia="sr-Latn-CS"/>
        </w:rPr>
        <w:footnoteReference w:id="41"/>
      </w:r>
      <w:bookmarkEnd w:id="192"/>
      <w:r w:rsidRPr="009728C6">
        <w:rPr>
          <w:lang w:val="sr-Cyrl-RS" w:eastAsia="sr-Latn-CS"/>
        </w:rPr>
        <w:t xml:space="preserve"> или приближно </w:t>
      </w:r>
      <w:r w:rsidR="009728C6" w:rsidRPr="009728C6">
        <w:rPr>
          <w:lang w:val="sr-Cyrl-RS" w:eastAsia="sr-Latn-CS"/>
        </w:rPr>
        <w:t>65</w:t>
      </w:r>
      <w:r w:rsidRPr="009728C6">
        <w:rPr>
          <w:lang w:val="sr-Cyrl-RS" w:eastAsia="sr-Latn-CS"/>
        </w:rPr>
        <w:t>% од укупног захватања вода. Захватање подземних вода за јавно водоснабдевање се мора повећати за количину воде која се користи за водоснабдевање</w:t>
      </w:r>
      <w:r>
        <w:rPr>
          <w:lang w:val="sr-Cyrl-RS" w:eastAsia="sr-Latn-CS"/>
        </w:rPr>
        <w:t xml:space="preserve"> мањих насеља, јер не постоји тачна евиденција о захваћеним количинама подземних вода којима не управљају јавна комунална предузећа. Ово је посебно важно</w:t>
      </w:r>
      <w:r w:rsidR="007F443D">
        <w:rPr>
          <w:lang w:val="sr-Cyrl-RS" w:eastAsia="sr-Latn-CS"/>
        </w:rPr>
        <w:t xml:space="preserve"> за подручје </w:t>
      </w:r>
      <w:r w:rsidR="00891291">
        <w:rPr>
          <w:lang w:val="sr-Cyrl-RS" w:eastAsia="sr-Latn-CS"/>
        </w:rPr>
        <w:t xml:space="preserve">АП </w:t>
      </w:r>
      <w:r w:rsidR="007F443D">
        <w:rPr>
          <w:lang w:val="sr-Cyrl-RS" w:eastAsia="sr-Latn-CS"/>
        </w:rPr>
        <w:t>Војводине</w:t>
      </w:r>
      <w:r w:rsidR="004C0104">
        <w:rPr>
          <w:lang w:val="sr-Cyrl-RS" w:eastAsia="sr-Latn-CS"/>
        </w:rPr>
        <w:t>.</w:t>
      </w:r>
      <w:r w:rsidR="007F443D">
        <w:rPr>
          <w:lang w:val="sr-Cyrl-RS" w:eastAsia="sr-Latn-CS"/>
        </w:rPr>
        <w:t xml:space="preserve"> </w:t>
      </w:r>
      <w:r>
        <w:rPr>
          <w:lang w:val="sr-Cyrl-RS" w:eastAsia="sr-Latn-CS"/>
        </w:rPr>
        <w:t>Процењена вредност захватања подзем</w:t>
      </w:r>
      <w:r w:rsidR="006A5BB2">
        <w:rPr>
          <w:lang w:val="sr-Cyrl-RS" w:eastAsia="sr-Latn-CS"/>
        </w:rPr>
        <w:t>них вода за та насеља је око 2</w:t>
      </w:r>
      <w:r>
        <w:rPr>
          <w:lang w:val="sr-Cyrl-RS" w:eastAsia="sr-Latn-CS"/>
        </w:rPr>
        <w:t xml:space="preserve"> m</w:t>
      </w:r>
      <w:r>
        <w:rPr>
          <w:vertAlign w:val="superscript"/>
          <w:lang w:val="sr-Cyrl-RS" w:eastAsia="sr-Latn-CS"/>
        </w:rPr>
        <w:t>3</w:t>
      </w:r>
      <w:r>
        <w:rPr>
          <w:lang w:val="sr-Cyrl-RS" w:eastAsia="sr-Latn-CS"/>
        </w:rPr>
        <w:t>/s.</w:t>
      </w:r>
      <w:r w:rsidR="004F796C">
        <w:rPr>
          <w:lang w:val="sr-Cyrl-RS" w:eastAsia="sr-Latn-CS"/>
        </w:rPr>
        <w:t xml:space="preserve"> </w:t>
      </w:r>
    </w:p>
    <w:p w14:paraId="59F32A3C" w14:textId="4DB54C48" w:rsidR="000F49D1" w:rsidRDefault="000F49D1" w:rsidP="000F49D1">
      <w:pPr>
        <w:rPr>
          <w:lang w:val="sr-Cyrl-RS" w:eastAsia="sr-Latn-CS"/>
        </w:rPr>
      </w:pPr>
      <w:r>
        <w:rPr>
          <w:lang w:val="sr-Cyrl-RS" w:eastAsia="sr-Latn-CS"/>
        </w:rPr>
        <w:t>Детаљнија анализа зах</w:t>
      </w:r>
      <w:r w:rsidR="002952FF">
        <w:rPr>
          <w:lang w:val="sr-Cyrl-RS" w:eastAsia="sr-Latn-CS"/>
        </w:rPr>
        <w:t>ватања подземних вода за јавно</w:t>
      </w:r>
      <w:r>
        <w:rPr>
          <w:lang w:val="sr-Cyrl-RS" w:eastAsia="sr-Latn-CS"/>
        </w:rPr>
        <w:t xml:space="preserve"> </w:t>
      </w:r>
      <w:r w:rsidR="002952FF">
        <w:rPr>
          <w:lang w:val="sr-Cyrl-RS" w:eastAsia="sr-Latn-CS"/>
        </w:rPr>
        <w:t>водоснабдевање</w:t>
      </w:r>
      <w:r>
        <w:rPr>
          <w:lang w:val="sr-Cyrl-RS" w:eastAsia="sr-Latn-CS"/>
        </w:rPr>
        <w:t xml:space="preserve"> је </w:t>
      </w:r>
      <w:r w:rsidR="005E1931">
        <w:rPr>
          <w:lang w:val="sr-Cyrl-RS" w:eastAsia="sr-Latn-CS"/>
        </w:rPr>
        <w:t>вршена</w:t>
      </w:r>
      <w:r>
        <w:rPr>
          <w:lang w:val="sr-Cyrl-RS" w:eastAsia="sr-Latn-CS"/>
        </w:rPr>
        <w:t xml:space="preserve"> на основу података о захватању подземних вода прикупљених у периоду од 2006. до 2011. године, као и на основу података различитих студија у периоду од 2000. до 2011. године. Резултати ове анализе по врсти издани, кориговани фактором смањења 0,9 (2018. </w:t>
      </w:r>
      <w:r w:rsidRPr="00743BCC">
        <w:rPr>
          <w:lang w:val="sr-Cyrl-RS" w:eastAsia="sr-Latn-CS"/>
        </w:rPr>
        <w:t>у поређењу са периодом 2006-2011</w:t>
      </w:r>
      <w:r w:rsidR="00E0413C">
        <w:rPr>
          <w:lang w:val="sr-Cyrl-RS" w:eastAsia="sr-Latn-CS"/>
        </w:rPr>
        <w:t>)</w:t>
      </w:r>
      <w:r w:rsidRPr="00743BCC">
        <w:rPr>
          <w:lang w:val="sr-Cyrl-RS" w:eastAsia="sr-Latn-CS"/>
        </w:rPr>
        <w:t xml:space="preserve">, су представљени у табели </w:t>
      </w:r>
      <w:r w:rsidR="00743BCC" w:rsidRPr="00743BCC">
        <w:rPr>
          <w:lang w:val="sr-Cyrl-RS" w:eastAsia="sr-Latn-CS"/>
        </w:rPr>
        <w:t>(</w:t>
      </w:r>
      <w:r w:rsidR="00743BCC" w:rsidRPr="00743BCC">
        <w:rPr>
          <w:lang w:val="sr-Cyrl-RS" w:eastAsia="sr-Latn-CS"/>
        </w:rPr>
        <w:fldChar w:fldCharType="begin"/>
      </w:r>
      <w:r w:rsidR="00743BCC" w:rsidRPr="00743BCC">
        <w:rPr>
          <w:lang w:val="sr-Cyrl-RS" w:eastAsia="sr-Latn-CS"/>
        </w:rPr>
        <w:instrText xml:space="preserve"> REF _Ref73572485 </w:instrText>
      </w:r>
      <w:r w:rsidR="00743BCC">
        <w:rPr>
          <w:lang w:val="sr-Cyrl-RS" w:eastAsia="sr-Latn-CS"/>
        </w:rPr>
        <w:instrText xml:space="preserve"> \* MERGEFORMAT </w:instrText>
      </w:r>
      <w:r w:rsidR="00743BCC" w:rsidRPr="00743BCC">
        <w:rPr>
          <w:lang w:val="sr-Cyrl-RS" w:eastAsia="sr-Latn-CS"/>
        </w:rPr>
        <w:fldChar w:fldCharType="separate"/>
      </w:r>
      <w:r w:rsidR="00EC4DD4" w:rsidRPr="00EC4DD4">
        <w:rPr>
          <w:lang w:val="sr-Cyrl-RS"/>
        </w:rPr>
        <w:t xml:space="preserve">Табела </w:t>
      </w:r>
      <w:r w:rsidR="00EC4DD4">
        <w:rPr>
          <w:noProof/>
        </w:rPr>
        <w:t>III</w:t>
      </w:r>
      <w:r w:rsidR="00EC4DD4" w:rsidRPr="00EC4DD4">
        <w:rPr>
          <w:lang w:val="sr-Cyrl-RS"/>
        </w:rPr>
        <w:t>.</w:t>
      </w:r>
      <w:r w:rsidR="00EC4DD4" w:rsidRPr="00EC4DD4">
        <w:rPr>
          <w:noProof/>
          <w:lang w:val="sr-Cyrl-RS"/>
        </w:rPr>
        <w:t>6</w:t>
      </w:r>
      <w:r w:rsidR="00743BCC" w:rsidRPr="00743BCC">
        <w:rPr>
          <w:lang w:val="sr-Cyrl-RS" w:eastAsia="sr-Latn-CS"/>
        </w:rPr>
        <w:fldChar w:fldCharType="end"/>
      </w:r>
      <w:r w:rsidR="00743BCC" w:rsidRPr="00743BCC">
        <w:rPr>
          <w:lang w:val="sr-Cyrl-RS" w:eastAsia="sr-Latn-CS"/>
        </w:rPr>
        <w:t>)</w:t>
      </w:r>
      <w:r w:rsidRPr="00743BCC">
        <w:rPr>
          <w:lang w:val="sr-Cyrl-RS" w:eastAsia="sr-Latn-CS"/>
        </w:rPr>
        <w:t>:</w:t>
      </w:r>
    </w:p>
    <w:p w14:paraId="60A837C1" w14:textId="7017E133" w:rsidR="000F49D1" w:rsidRDefault="00054B7F" w:rsidP="00025C8B">
      <w:pPr>
        <w:pStyle w:val="Caption"/>
        <w:rPr>
          <w:lang w:eastAsia="sr-Latn-CS"/>
        </w:rPr>
      </w:pPr>
      <w:bookmarkStart w:id="193" w:name="_Ref73572485"/>
      <w:bookmarkStart w:id="194" w:name="_Toc126230374"/>
      <w:r>
        <w:t xml:space="preserve">Табела </w:t>
      </w:r>
      <w:r w:rsidR="006C2BF4">
        <w:fldChar w:fldCharType="begin"/>
      </w:r>
      <w:r w:rsidR="006C2BF4">
        <w:instrText xml:space="preserve"> STYLEREF 1 \s </w:instrText>
      </w:r>
      <w:r w:rsidR="006C2BF4">
        <w:fldChar w:fldCharType="separate"/>
      </w:r>
      <w:r w:rsidR="00EC4DD4">
        <w:rPr>
          <w:noProof/>
        </w:rPr>
        <w:t>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6</w:t>
      </w:r>
      <w:r w:rsidR="006C2BF4">
        <w:fldChar w:fldCharType="end"/>
      </w:r>
      <w:bookmarkEnd w:id="193"/>
      <w:r w:rsidR="000F49D1">
        <w:t>:</w:t>
      </w:r>
      <w:r w:rsidR="000F49D1">
        <w:rPr>
          <w:lang w:eastAsia="sr-Latn-CS"/>
        </w:rPr>
        <w:t xml:space="preserve"> Експ</w:t>
      </w:r>
      <w:r w:rsidR="002952FF">
        <w:rPr>
          <w:lang w:eastAsia="sr-Latn-CS"/>
        </w:rPr>
        <w:t>лоатација подземне воде за јавно водоснабдевање</w:t>
      </w:r>
      <w:r w:rsidR="000F49D1">
        <w:rPr>
          <w:lang w:eastAsia="sr-Latn-CS"/>
        </w:rPr>
        <w:t xml:space="preserve"> у 2016. години по врсти издани, m</w:t>
      </w:r>
      <w:r w:rsidR="000F49D1" w:rsidRPr="005E1931">
        <w:rPr>
          <w:vertAlign w:val="superscript"/>
          <w:lang w:eastAsia="sr-Latn-CS"/>
        </w:rPr>
        <w:t>3</w:t>
      </w:r>
      <w:r w:rsidR="000F49D1">
        <w:rPr>
          <w:lang w:eastAsia="sr-Latn-CS"/>
        </w:rPr>
        <w:t>/s</w:t>
      </w:r>
      <w:r w:rsidR="005E1931">
        <w:rPr>
          <w:lang w:eastAsia="sr-Latn-CS"/>
        </w:rPr>
        <w:t>.</w:t>
      </w:r>
      <w:bookmarkEnd w:id="194"/>
    </w:p>
    <w:tbl>
      <w:tblPr>
        <w:tblStyle w:val="GridTable4-Accent51"/>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9"/>
        <w:gridCol w:w="1298"/>
        <w:gridCol w:w="1298"/>
        <w:gridCol w:w="1298"/>
        <w:gridCol w:w="1298"/>
        <w:gridCol w:w="1298"/>
        <w:gridCol w:w="1302"/>
      </w:tblGrid>
      <w:tr w:rsidR="000F49D1" w:rsidRPr="005635D9" w14:paraId="4EED4CE6" w14:textId="77777777" w:rsidTr="002F4EDB">
        <w:trPr>
          <w:cnfStyle w:val="100000000000" w:firstRow="1" w:lastRow="0" w:firstColumn="0" w:lastColumn="0" w:oddVBand="0" w:evenVBand="0" w:oddHBand="0" w:evenHBand="0" w:firstRowFirstColumn="0" w:firstRowLastColumn="0" w:lastRowFirstColumn="0" w:lastRowLastColumn="0"/>
          <w:trHeight w:val="544"/>
          <w:jc w:val="center"/>
        </w:trPr>
        <w:tc>
          <w:tcPr>
            <w:cnfStyle w:val="001000000000" w:firstRow="0" w:lastRow="0" w:firstColumn="1" w:lastColumn="0" w:oddVBand="0" w:evenVBand="0" w:oddHBand="0" w:evenHBand="0" w:firstRowFirstColumn="0" w:firstRowLastColumn="0" w:lastRowFirstColumn="0" w:lastRowLastColumn="0"/>
            <w:tcW w:w="5000" w:type="pct"/>
            <w:gridSpan w:val="7"/>
            <w:tcBorders>
              <w:top w:val="single" w:sz="4" w:space="0" w:color="auto"/>
              <w:left w:val="single" w:sz="4" w:space="0" w:color="auto"/>
              <w:bottom w:val="single" w:sz="4" w:space="0" w:color="auto"/>
              <w:right w:val="single" w:sz="4" w:space="0" w:color="auto"/>
            </w:tcBorders>
            <w:shd w:val="clear" w:color="auto" w:fill="EEECE1" w:themeFill="background2"/>
            <w:noWrap/>
            <w:vAlign w:val="center"/>
            <w:hideMark/>
          </w:tcPr>
          <w:p w14:paraId="306FDFE6" w14:textId="77777777" w:rsidR="000F49D1" w:rsidRDefault="000F49D1" w:rsidP="00FC4189">
            <w:pPr>
              <w:spacing w:before="0" w:beforeAutospacing="0" w:after="0" w:afterAutospacing="0"/>
              <w:ind w:firstLine="12"/>
              <w:jc w:val="center"/>
              <w:rPr>
                <w:rFonts w:cs="Times New Roman"/>
                <w:color w:val="auto"/>
                <w:sz w:val="20"/>
                <w:szCs w:val="20"/>
                <w:lang w:val="sr-Cyrl-RS" w:eastAsia="sr-Latn-CS"/>
              </w:rPr>
            </w:pPr>
            <w:r>
              <w:rPr>
                <w:rFonts w:cs="Times New Roman"/>
                <w:color w:val="auto"/>
                <w:sz w:val="20"/>
                <w:szCs w:val="20"/>
                <w:lang w:val="sr-Cyrl-RS" w:eastAsia="sr-Latn-CS"/>
              </w:rPr>
              <w:t>Експлоатација подземне воде (m</w:t>
            </w:r>
            <w:r>
              <w:rPr>
                <w:rFonts w:cs="Times New Roman"/>
                <w:color w:val="auto"/>
                <w:sz w:val="20"/>
                <w:szCs w:val="20"/>
                <w:vertAlign w:val="superscript"/>
                <w:lang w:val="sr-Cyrl-RS" w:eastAsia="sr-Latn-CS"/>
              </w:rPr>
              <w:t>3</w:t>
            </w:r>
            <w:r>
              <w:rPr>
                <w:rFonts w:cs="Times New Roman"/>
                <w:color w:val="auto"/>
                <w:sz w:val="20"/>
                <w:szCs w:val="20"/>
                <w:lang w:val="sr-Cyrl-RS" w:eastAsia="sr-Latn-CS"/>
              </w:rPr>
              <w:t>/s)</w:t>
            </w:r>
          </w:p>
        </w:tc>
      </w:tr>
      <w:tr w:rsidR="002F4EDB" w14:paraId="547BC35C" w14:textId="77777777" w:rsidTr="002F4EDB">
        <w:trPr>
          <w:trHeight w:val="255"/>
          <w:jc w:val="center"/>
        </w:trPr>
        <w:tc>
          <w:tcPr>
            <w:cnfStyle w:val="001000000000" w:firstRow="0" w:lastRow="0" w:firstColumn="1" w:lastColumn="0" w:oddVBand="0" w:evenVBand="0" w:oddHBand="0" w:evenHBand="0" w:firstRowFirstColumn="0" w:firstRowLastColumn="0" w:lastRowFirstColumn="0" w:lastRowLastColumn="0"/>
            <w:tcW w:w="714" w:type="pct"/>
            <w:tcBorders>
              <w:top w:val="single" w:sz="4" w:space="0" w:color="auto"/>
              <w:left w:val="single" w:sz="4" w:space="0" w:color="auto"/>
              <w:bottom w:val="double" w:sz="4" w:space="0" w:color="auto"/>
              <w:right w:val="single" w:sz="4" w:space="0" w:color="auto"/>
            </w:tcBorders>
            <w:shd w:val="clear" w:color="auto" w:fill="EEECE1" w:themeFill="background2"/>
            <w:noWrap/>
            <w:vAlign w:val="center"/>
            <w:hideMark/>
          </w:tcPr>
          <w:p w14:paraId="00AC054D" w14:textId="77777777" w:rsidR="000F49D1" w:rsidRDefault="000F49D1">
            <w:pPr>
              <w:ind w:firstLine="0"/>
              <w:jc w:val="center"/>
              <w:rPr>
                <w:rFonts w:cs="Times New Roman"/>
                <w:sz w:val="20"/>
                <w:szCs w:val="20"/>
                <w:lang w:val="sr-Cyrl-RS" w:eastAsia="sr-Latn-CS"/>
              </w:rPr>
            </w:pPr>
            <w:r>
              <w:rPr>
                <w:rFonts w:cs="Times New Roman"/>
                <w:sz w:val="20"/>
                <w:szCs w:val="20"/>
                <w:lang w:val="sr-Cyrl-RS" w:eastAsia="sr-Latn-CS"/>
              </w:rPr>
              <w:t>Неоген</w:t>
            </w:r>
          </w:p>
        </w:tc>
        <w:tc>
          <w:tcPr>
            <w:tcW w:w="714" w:type="pct"/>
            <w:tcBorders>
              <w:top w:val="single" w:sz="4" w:space="0" w:color="auto"/>
              <w:left w:val="single" w:sz="4" w:space="0" w:color="auto"/>
              <w:bottom w:val="double" w:sz="4" w:space="0" w:color="auto"/>
              <w:right w:val="single" w:sz="4" w:space="0" w:color="auto"/>
            </w:tcBorders>
            <w:shd w:val="clear" w:color="auto" w:fill="EEECE1" w:themeFill="background2"/>
            <w:noWrap/>
            <w:vAlign w:val="center"/>
            <w:hideMark/>
          </w:tcPr>
          <w:p w14:paraId="6254041B" w14:textId="77777777" w:rsidR="000F49D1" w:rsidRDefault="002F4EDB">
            <w:pPr>
              <w:ind w:hanging="15"/>
              <w:jc w:val="center"/>
              <w:cnfStyle w:val="000000000000" w:firstRow="0" w:lastRow="0" w:firstColumn="0" w:lastColumn="0" w:oddVBand="0" w:evenVBand="0" w:oddHBand="0" w:evenHBand="0" w:firstRowFirstColumn="0" w:firstRowLastColumn="0" w:lastRowFirstColumn="0" w:lastRowLastColumn="0"/>
              <w:rPr>
                <w:rFonts w:cs="Times New Roman"/>
                <w:b/>
                <w:sz w:val="20"/>
                <w:szCs w:val="20"/>
                <w:lang w:val="sr-Cyrl-RS" w:eastAsia="sr-Latn-CS"/>
              </w:rPr>
            </w:pPr>
            <w:r>
              <w:rPr>
                <w:rFonts w:cs="Times New Roman"/>
                <w:b/>
                <w:sz w:val="20"/>
                <w:szCs w:val="20"/>
                <w:lang w:val="sr-Cyrl-RS" w:eastAsia="sr-Latn-CS"/>
              </w:rPr>
              <w:t>Основни водоносни</w:t>
            </w:r>
            <w:r>
              <w:rPr>
                <w:rFonts w:cs="Times New Roman"/>
                <w:b/>
                <w:sz w:val="20"/>
                <w:szCs w:val="20"/>
                <w:lang w:val="sr-Cyrl-RS" w:eastAsia="sr-Latn-CS"/>
              </w:rPr>
              <w:br/>
              <w:t xml:space="preserve"> комплекс</w:t>
            </w:r>
          </w:p>
        </w:tc>
        <w:tc>
          <w:tcPr>
            <w:tcW w:w="714" w:type="pct"/>
            <w:tcBorders>
              <w:top w:val="single" w:sz="4" w:space="0" w:color="auto"/>
              <w:left w:val="single" w:sz="4" w:space="0" w:color="auto"/>
              <w:bottom w:val="double" w:sz="4" w:space="0" w:color="auto"/>
              <w:right w:val="single" w:sz="4" w:space="0" w:color="auto"/>
            </w:tcBorders>
            <w:shd w:val="clear" w:color="auto" w:fill="EEECE1" w:themeFill="background2"/>
            <w:noWrap/>
            <w:vAlign w:val="center"/>
            <w:hideMark/>
          </w:tcPr>
          <w:p w14:paraId="4C2E754C"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rFonts w:cs="Times New Roman"/>
                <w:b/>
                <w:sz w:val="20"/>
                <w:szCs w:val="20"/>
                <w:lang w:val="sr-Cyrl-RS" w:eastAsia="sr-Latn-CS"/>
              </w:rPr>
            </w:pPr>
            <w:r>
              <w:rPr>
                <w:rFonts w:cs="Times New Roman"/>
                <w:b/>
                <w:sz w:val="20"/>
                <w:szCs w:val="20"/>
                <w:lang w:val="sr-Cyrl-RS" w:eastAsia="sr-Latn-CS"/>
              </w:rPr>
              <w:t>Плитка издан</w:t>
            </w:r>
          </w:p>
        </w:tc>
        <w:tc>
          <w:tcPr>
            <w:tcW w:w="714" w:type="pct"/>
            <w:tcBorders>
              <w:top w:val="single" w:sz="4" w:space="0" w:color="auto"/>
              <w:left w:val="single" w:sz="4" w:space="0" w:color="auto"/>
              <w:bottom w:val="double" w:sz="4" w:space="0" w:color="auto"/>
              <w:right w:val="single" w:sz="4" w:space="0" w:color="auto"/>
            </w:tcBorders>
            <w:shd w:val="clear" w:color="auto" w:fill="EEECE1" w:themeFill="background2"/>
            <w:noWrap/>
            <w:vAlign w:val="center"/>
            <w:hideMark/>
          </w:tcPr>
          <w:p w14:paraId="2D56C2B9" w14:textId="77777777" w:rsidR="000F49D1" w:rsidRDefault="000F49D1">
            <w:pPr>
              <w:ind w:firstLine="23"/>
              <w:jc w:val="center"/>
              <w:cnfStyle w:val="000000000000" w:firstRow="0" w:lastRow="0" w:firstColumn="0" w:lastColumn="0" w:oddVBand="0" w:evenVBand="0" w:oddHBand="0" w:evenHBand="0" w:firstRowFirstColumn="0" w:firstRowLastColumn="0" w:lastRowFirstColumn="0" w:lastRowLastColumn="0"/>
              <w:rPr>
                <w:rFonts w:cs="Times New Roman"/>
                <w:b/>
                <w:sz w:val="20"/>
                <w:szCs w:val="20"/>
                <w:lang w:val="sr-Cyrl-RS" w:eastAsia="sr-Latn-CS"/>
              </w:rPr>
            </w:pPr>
            <w:r>
              <w:rPr>
                <w:rFonts w:cs="Times New Roman"/>
                <w:b/>
                <w:sz w:val="20"/>
                <w:szCs w:val="20"/>
                <w:lang w:val="sr-Cyrl-RS" w:eastAsia="sr-Latn-CS"/>
              </w:rPr>
              <w:t>Алувијум</w:t>
            </w:r>
          </w:p>
        </w:tc>
        <w:tc>
          <w:tcPr>
            <w:tcW w:w="714" w:type="pct"/>
            <w:tcBorders>
              <w:top w:val="single" w:sz="4" w:space="0" w:color="auto"/>
              <w:left w:val="single" w:sz="4" w:space="0" w:color="auto"/>
              <w:bottom w:val="double" w:sz="4" w:space="0" w:color="auto"/>
              <w:right w:val="single" w:sz="4" w:space="0" w:color="auto"/>
            </w:tcBorders>
            <w:shd w:val="clear" w:color="auto" w:fill="EEECE1" w:themeFill="background2"/>
            <w:noWrap/>
            <w:vAlign w:val="center"/>
            <w:hideMark/>
          </w:tcPr>
          <w:p w14:paraId="7478EC13"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rFonts w:cs="Times New Roman"/>
                <w:b/>
                <w:sz w:val="20"/>
                <w:szCs w:val="20"/>
                <w:lang w:val="sr-Cyrl-RS" w:eastAsia="sr-Latn-CS"/>
              </w:rPr>
            </w:pPr>
            <w:r>
              <w:rPr>
                <w:rFonts w:cs="Times New Roman"/>
                <w:b/>
                <w:sz w:val="20"/>
                <w:szCs w:val="20"/>
                <w:lang w:val="sr-Cyrl-RS" w:eastAsia="sr-Latn-CS"/>
              </w:rPr>
              <w:t>Карст</w:t>
            </w:r>
          </w:p>
        </w:tc>
        <w:tc>
          <w:tcPr>
            <w:tcW w:w="714" w:type="pct"/>
            <w:tcBorders>
              <w:top w:val="single" w:sz="4" w:space="0" w:color="auto"/>
              <w:left w:val="single" w:sz="4" w:space="0" w:color="auto"/>
              <w:bottom w:val="double" w:sz="4" w:space="0" w:color="auto"/>
              <w:right w:val="single" w:sz="4" w:space="0" w:color="auto"/>
            </w:tcBorders>
            <w:shd w:val="clear" w:color="auto" w:fill="EEECE1" w:themeFill="background2"/>
            <w:noWrap/>
            <w:vAlign w:val="center"/>
            <w:hideMark/>
          </w:tcPr>
          <w:p w14:paraId="5E058FEF" w14:textId="77777777" w:rsidR="000F49D1" w:rsidRDefault="000F49D1">
            <w:pPr>
              <w:ind w:firstLine="0"/>
              <w:jc w:val="center"/>
              <w:cnfStyle w:val="000000000000" w:firstRow="0" w:lastRow="0" w:firstColumn="0" w:lastColumn="0" w:oddVBand="0" w:evenVBand="0" w:oddHBand="0" w:evenHBand="0" w:firstRowFirstColumn="0" w:firstRowLastColumn="0" w:lastRowFirstColumn="0" w:lastRowLastColumn="0"/>
              <w:rPr>
                <w:rFonts w:cs="Times New Roman"/>
                <w:b/>
                <w:sz w:val="20"/>
                <w:szCs w:val="20"/>
                <w:lang w:val="sr-Cyrl-RS" w:eastAsia="sr-Latn-CS"/>
              </w:rPr>
            </w:pPr>
            <w:r>
              <w:rPr>
                <w:rFonts w:cs="Times New Roman"/>
                <w:b/>
                <w:sz w:val="20"/>
                <w:szCs w:val="20"/>
                <w:lang w:val="sr-Cyrl-RS" w:eastAsia="sr-Latn-CS"/>
              </w:rPr>
              <w:t>Пукотине</w:t>
            </w:r>
          </w:p>
        </w:tc>
        <w:tc>
          <w:tcPr>
            <w:tcW w:w="714" w:type="pct"/>
            <w:tcBorders>
              <w:top w:val="single" w:sz="4" w:space="0" w:color="auto"/>
              <w:left w:val="single" w:sz="4" w:space="0" w:color="auto"/>
              <w:bottom w:val="double" w:sz="4" w:space="0" w:color="auto"/>
              <w:right w:val="single" w:sz="4" w:space="0" w:color="auto"/>
            </w:tcBorders>
            <w:shd w:val="clear" w:color="auto" w:fill="EEECE1" w:themeFill="background2"/>
            <w:noWrap/>
            <w:vAlign w:val="center"/>
            <w:hideMark/>
          </w:tcPr>
          <w:p w14:paraId="166FA78E" w14:textId="77777777" w:rsidR="000F49D1" w:rsidRDefault="000F49D1">
            <w:pPr>
              <w:ind w:firstLine="130"/>
              <w:jc w:val="center"/>
              <w:cnfStyle w:val="000000000000" w:firstRow="0" w:lastRow="0" w:firstColumn="0" w:lastColumn="0" w:oddVBand="0" w:evenVBand="0" w:oddHBand="0" w:evenHBand="0" w:firstRowFirstColumn="0" w:firstRowLastColumn="0" w:lastRowFirstColumn="0" w:lastRowLastColumn="0"/>
              <w:rPr>
                <w:rFonts w:cs="Times New Roman"/>
                <w:b/>
                <w:sz w:val="20"/>
                <w:szCs w:val="20"/>
                <w:lang w:val="sr-Cyrl-RS" w:eastAsia="sr-Latn-CS"/>
              </w:rPr>
            </w:pPr>
            <w:r>
              <w:rPr>
                <w:rFonts w:cs="Times New Roman"/>
                <w:b/>
                <w:sz w:val="20"/>
                <w:szCs w:val="20"/>
                <w:lang w:val="sr-Cyrl-RS" w:eastAsia="sr-Latn-CS"/>
              </w:rPr>
              <w:t>Укупно</w:t>
            </w:r>
          </w:p>
        </w:tc>
      </w:tr>
      <w:tr w:rsidR="002F4EDB" w14:paraId="455EAF70" w14:textId="77777777" w:rsidTr="00FC4189">
        <w:trPr>
          <w:trHeight w:val="401"/>
          <w:jc w:val="center"/>
        </w:trPr>
        <w:tc>
          <w:tcPr>
            <w:cnfStyle w:val="001000000000" w:firstRow="0" w:lastRow="0" w:firstColumn="1" w:lastColumn="0" w:oddVBand="0" w:evenVBand="0" w:oddHBand="0" w:evenHBand="0" w:firstRowFirstColumn="0" w:firstRowLastColumn="0" w:lastRowFirstColumn="0" w:lastRowLastColumn="0"/>
            <w:tcW w:w="714" w:type="pct"/>
            <w:tcBorders>
              <w:top w:val="double" w:sz="4" w:space="0" w:color="auto"/>
              <w:left w:val="single" w:sz="4" w:space="0" w:color="auto"/>
              <w:bottom w:val="single" w:sz="4" w:space="0" w:color="auto"/>
              <w:right w:val="single" w:sz="4" w:space="0" w:color="auto"/>
            </w:tcBorders>
            <w:noWrap/>
            <w:vAlign w:val="center"/>
            <w:hideMark/>
          </w:tcPr>
          <w:p w14:paraId="2B0272EB" w14:textId="77777777" w:rsidR="000F49D1" w:rsidRDefault="005E1931">
            <w:pPr>
              <w:ind w:firstLine="0"/>
              <w:jc w:val="center"/>
              <w:rPr>
                <w:rFonts w:cs="Times New Roman"/>
                <w:b w:val="0"/>
                <w:sz w:val="22"/>
                <w:lang w:val="sr-Cyrl-RS" w:eastAsia="sr-Latn-CS"/>
              </w:rPr>
            </w:pPr>
            <w:r>
              <w:rPr>
                <w:rFonts w:cs="Times New Roman"/>
                <w:b w:val="0"/>
                <w:sz w:val="22"/>
                <w:lang w:val="sr-Cyrl-RS" w:eastAsia="sr-Latn-CS"/>
              </w:rPr>
              <w:t>1,</w:t>
            </w:r>
            <w:r w:rsidR="000F49D1">
              <w:rPr>
                <w:rFonts w:cs="Times New Roman"/>
                <w:b w:val="0"/>
                <w:sz w:val="22"/>
                <w:lang w:val="sr-Cyrl-RS" w:eastAsia="sr-Latn-CS"/>
              </w:rPr>
              <w:t>4</w:t>
            </w:r>
          </w:p>
        </w:tc>
        <w:tc>
          <w:tcPr>
            <w:tcW w:w="714" w:type="pct"/>
            <w:tcBorders>
              <w:top w:val="double" w:sz="4" w:space="0" w:color="auto"/>
              <w:left w:val="single" w:sz="4" w:space="0" w:color="auto"/>
              <w:bottom w:val="single" w:sz="4" w:space="0" w:color="auto"/>
              <w:right w:val="single" w:sz="4" w:space="0" w:color="auto"/>
            </w:tcBorders>
            <w:noWrap/>
            <w:vAlign w:val="center"/>
            <w:hideMark/>
          </w:tcPr>
          <w:p w14:paraId="17FF7AB0" w14:textId="77777777" w:rsidR="000F49D1" w:rsidRDefault="005E1931">
            <w:pPr>
              <w:ind w:firstLine="0"/>
              <w:jc w:val="center"/>
              <w:cnfStyle w:val="000000000000" w:firstRow="0" w:lastRow="0" w:firstColumn="0" w:lastColumn="0" w:oddVBand="0" w:evenVBand="0" w:oddHBand="0" w:evenHBand="0" w:firstRowFirstColumn="0" w:firstRowLastColumn="0" w:lastRowFirstColumn="0" w:lastRowLastColumn="0"/>
              <w:rPr>
                <w:rFonts w:cs="Times New Roman"/>
                <w:sz w:val="22"/>
                <w:lang w:val="sr-Cyrl-RS" w:eastAsia="sr-Latn-CS"/>
              </w:rPr>
            </w:pPr>
            <w:r>
              <w:rPr>
                <w:rFonts w:cs="Times New Roman"/>
                <w:sz w:val="22"/>
                <w:lang w:val="sr-Cyrl-RS" w:eastAsia="sr-Latn-CS"/>
              </w:rPr>
              <w:t>2,</w:t>
            </w:r>
            <w:r w:rsidR="000F49D1">
              <w:rPr>
                <w:rFonts w:cs="Times New Roman"/>
                <w:sz w:val="22"/>
                <w:lang w:val="sr-Cyrl-RS" w:eastAsia="sr-Latn-CS"/>
              </w:rPr>
              <w:t>5</w:t>
            </w:r>
          </w:p>
        </w:tc>
        <w:tc>
          <w:tcPr>
            <w:tcW w:w="714" w:type="pct"/>
            <w:tcBorders>
              <w:top w:val="double" w:sz="4" w:space="0" w:color="auto"/>
              <w:left w:val="single" w:sz="4" w:space="0" w:color="auto"/>
              <w:bottom w:val="single" w:sz="4" w:space="0" w:color="auto"/>
              <w:right w:val="single" w:sz="4" w:space="0" w:color="auto"/>
            </w:tcBorders>
            <w:noWrap/>
            <w:vAlign w:val="center"/>
            <w:hideMark/>
          </w:tcPr>
          <w:p w14:paraId="3F127932" w14:textId="77777777" w:rsidR="000F49D1" w:rsidRDefault="005E1931">
            <w:pPr>
              <w:ind w:firstLine="0"/>
              <w:jc w:val="center"/>
              <w:cnfStyle w:val="000000000000" w:firstRow="0" w:lastRow="0" w:firstColumn="0" w:lastColumn="0" w:oddVBand="0" w:evenVBand="0" w:oddHBand="0" w:evenHBand="0" w:firstRowFirstColumn="0" w:firstRowLastColumn="0" w:lastRowFirstColumn="0" w:lastRowLastColumn="0"/>
              <w:rPr>
                <w:rFonts w:cs="Times New Roman"/>
                <w:sz w:val="22"/>
                <w:lang w:val="sr-Cyrl-RS" w:eastAsia="sr-Latn-CS"/>
              </w:rPr>
            </w:pPr>
            <w:r>
              <w:rPr>
                <w:rFonts w:cs="Times New Roman"/>
                <w:sz w:val="22"/>
                <w:lang w:val="sr-Cyrl-RS" w:eastAsia="sr-Latn-CS"/>
              </w:rPr>
              <w:t>1,</w:t>
            </w:r>
            <w:r w:rsidR="000F49D1">
              <w:rPr>
                <w:rFonts w:cs="Times New Roman"/>
                <w:sz w:val="22"/>
                <w:lang w:val="sr-Cyrl-RS" w:eastAsia="sr-Latn-CS"/>
              </w:rPr>
              <w:t>6</w:t>
            </w:r>
          </w:p>
        </w:tc>
        <w:tc>
          <w:tcPr>
            <w:tcW w:w="714" w:type="pct"/>
            <w:tcBorders>
              <w:top w:val="double" w:sz="4" w:space="0" w:color="auto"/>
              <w:left w:val="single" w:sz="4" w:space="0" w:color="auto"/>
              <w:bottom w:val="single" w:sz="4" w:space="0" w:color="auto"/>
              <w:right w:val="single" w:sz="4" w:space="0" w:color="auto"/>
            </w:tcBorders>
            <w:noWrap/>
            <w:vAlign w:val="center"/>
            <w:hideMark/>
          </w:tcPr>
          <w:p w14:paraId="42C0430A" w14:textId="77777777" w:rsidR="000F49D1" w:rsidRDefault="005E1931">
            <w:pPr>
              <w:ind w:firstLine="0"/>
              <w:jc w:val="center"/>
              <w:cnfStyle w:val="000000000000" w:firstRow="0" w:lastRow="0" w:firstColumn="0" w:lastColumn="0" w:oddVBand="0" w:evenVBand="0" w:oddHBand="0" w:evenHBand="0" w:firstRowFirstColumn="0" w:firstRowLastColumn="0" w:lastRowFirstColumn="0" w:lastRowLastColumn="0"/>
              <w:rPr>
                <w:rFonts w:cs="Times New Roman"/>
                <w:sz w:val="22"/>
                <w:lang w:val="sr-Cyrl-RS" w:eastAsia="sr-Latn-CS"/>
              </w:rPr>
            </w:pPr>
            <w:r>
              <w:rPr>
                <w:rFonts w:cs="Times New Roman"/>
                <w:sz w:val="22"/>
                <w:lang w:val="sr-Cyrl-RS" w:eastAsia="sr-Latn-CS"/>
              </w:rPr>
              <w:t>6,</w:t>
            </w:r>
            <w:r w:rsidR="000F49D1">
              <w:rPr>
                <w:rFonts w:cs="Times New Roman"/>
                <w:sz w:val="22"/>
                <w:lang w:val="sr-Cyrl-RS" w:eastAsia="sr-Latn-CS"/>
              </w:rPr>
              <w:t>4</w:t>
            </w:r>
          </w:p>
        </w:tc>
        <w:tc>
          <w:tcPr>
            <w:tcW w:w="714" w:type="pct"/>
            <w:tcBorders>
              <w:top w:val="double" w:sz="4" w:space="0" w:color="auto"/>
              <w:left w:val="single" w:sz="4" w:space="0" w:color="auto"/>
              <w:bottom w:val="single" w:sz="4" w:space="0" w:color="auto"/>
              <w:right w:val="single" w:sz="4" w:space="0" w:color="auto"/>
            </w:tcBorders>
            <w:noWrap/>
            <w:vAlign w:val="center"/>
            <w:hideMark/>
          </w:tcPr>
          <w:p w14:paraId="64D8A23C" w14:textId="77777777" w:rsidR="000F49D1" w:rsidRDefault="005E1931">
            <w:pPr>
              <w:ind w:firstLine="0"/>
              <w:jc w:val="center"/>
              <w:cnfStyle w:val="000000000000" w:firstRow="0" w:lastRow="0" w:firstColumn="0" w:lastColumn="0" w:oddVBand="0" w:evenVBand="0" w:oddHBand="0" w:evenHBand="0" w:firstRowFirstColumn="0" w:firstRowLastColumn="0" w:lastRowFirstColumn="0" w:lastRowLastColumn="0"/>
              <w:rPr>
                <w:rFonts w:cs="Times New Roman"/>
                <w:sz w:val="22"/>
                <w:lang w:val="sr-Cyrl-RS" w:eastAsia="sr-Latn-CS"/>
              </w:rPr>
            </w:pPr>
            <w:r>
              <w:rPr>
                <w:rFonts w:cs="Times New Roman"/>
                <w:sz w:val="22"/>
                <w:lang w:val="sr-Cyrl-RS" w:eastAsia="sr-Latn-CS"/>
              </w:rPr>
              <w:t>3,</w:t>
            </w:r>
            <w:r w:rsidR="000F49D1">
              <w:rPr>
                <w:rFonts w:cs="Times New Roman"/>
                <w:sz w:val="22"/>
                <w:lang w:val="sr-Cyrl-RS" w:eastAsia="sr-Latn-CS"/>
              </w:rPr>
              <w:t>5</w:t>
            </w:r>
          </w:p>
        </w:tc>
        <w:tc>
          <w:tcPr>
            <w:tcW w:w="714" w:type="pct"/>
            <w:tcBorders>
              <w:top w:val="double" w:sz="4" w:space="0" w:color="auto"/>
              <w:left w:val="single" w:sz="4" w:space="0" w:color="auto"/>
              <w:bottom w:val="single" w:sz="4" w:space="0" w:color="auto"/>
              <w:right w:val="single" w:sz="4" w:space="0" w:color="auto"/>
            </w:tcBorders>
            <w:noWrap/>
            <w:vAlign w:val="center"/>
            <w:hideMark/>
          </w:tcPr>
          <w:p w14:paraId="65D4BC33" w14:textId="77777777" w:rsidR="000F49D1" w:rsidRDefault="005E1931">
            <w:pPr>
              <w:ind w:firstLine="0"/>
              <w:jc w:val="center"/>
              <w:cnfStyle w:val="000000000000" w:firstRow="0" w:lastRow="0" w:firstColumn="0" w:lastColumn="0" w:oddVBand="0" w:evenVBand="0" w:oddHBand="0" w:evenHBand="0" w:firstRowFirstColumn="0" w:firstRowLastColumn="0" w:lastRowFirstColumn="0" w:lastRowLastColumn="0"/>
              <w:rPr>
                <w:rFonts w:cs="Times New Roman"/>
                <w:sz w:val="22"/>
                <w:lang w:val="sr-Cyrl-RS" w:eastAsia="sr-Latn-CS"/>
              </w:rPr>
            </w:pPr>
            <w:r>
              <w:rPr>
                <w:rFonts w:cs="Times New Roman"/>
                <w:sz w:val="22"/>
                <w:lang w:val="sr-Cyrl-RS" w:eastAsia="sr-Latn-CS"/>
              </w:rPr>
              <w:t>0,</w:t>
            </w:r>
            <w:r w:rsidR="000F49D1">
              <w:rPr>
                <w:rFonts w:cs="Times New Roman"/>
                <w:sz w:val="22"/>
                <w:lang w:val="sr-Cyrl-RS" w:eastAsia="sr-Latn-CS"/>
              </w:rPr>
              <w:t>2</w:t>
            </w:r>
          </w:p>
        </w:tc>
        <w:tc>
          <w:tcPr>
            <w:tcW w:w="714" w:type="pct"/>
            <w:tcBorders>
              <w:top w:val="double" w:sz="4" w:space="0" w:color="auto"/>
              <w:left w:val="single" w:sz="4" w:space="0" w:color="auto"/>
              <w:bottom w:val="single" w:sz="4" w:space="0" w:color="auto"/>
              <w:right w:val="single" w:sz="4" w:space="0" w:color="auto"/>
            </w:tcBorders>
            <w:noWrap/>
            <w:vAlign w:val="center"/>
            <w:hideMark/>
          </w:tcPr>
          <w:p w14:paraId="2D44D9A7" w14:textId="77777777" w:rsidR="000F49D1" w:rsidRDefault="005E1931">
            <w:pPr>
              <w:ind w:firstLine="0"/>
              <w:jc w:val="center"/>
              <w:cnfStyle w:val="000000000000" w:firstRow="0" w:lastRow="0" w:firstColumn="0" w:lastColumn="0" w:oddVBand="0" w:evenVBand="0" w:oddHBand="0" w:evenHBand="0" w:firstRowFirstColumn="0" w:firstRowLastColumn="0" w:lastRowFirstColumn="0" w:lastRowLastColumn="0"/>
              <w:rPr>
                <w:rFonts w:cs="Times New Roman"/>
                <w:sz w:val="22"/>
                <w:lang w:val="sr-Cyrl-RS" w:eastAsia="sr-Latn-CS"/>
              </w:rPr>
            </w:pPr>
            <w:r>
              <w:rPr>
                <w:rFonts w:cs="Times New Roman"/>
                <w:sz w:val="22"/>
                <w:lang w:val="sr-Cyrl-RS" w:eastAsia="sr-Latn-CS"/>
              </w:rPr>
              <w:t>15,</w:t>
            </w:r>
            <w:r w:rsidR="000F49D1">
              <w:rPr>
                <w:rFonts w:cs="Times New Roman"/>
                <w:sz w:val="22"/>
                <w:lang w:val="sr-Cyrl-RS" w:eastAsia="sr-Latn-CS"/>
              </w:rPr>
              <w:t>6</w:t>
            </w:r>
          </w:p>
        </w:tc>
      </w:tr>
    </w:tbl>
    <w:p w14:paraId="5C7D385F" w14:textId="5714F7EB" w:rsidR="000F49D1" w:rsidRDefault="005E1931" w:rsidP="000F49D1">
      <w:pPr>
        <w:rPr>
          <w:lang w:val="sr-Cyrl-RS" w:eastAsia="sr-Latn-CS"/>
        </w:rPr>
      </w:pPr>
      <w:r>
        <w:rPr>
          <w:lang w:val="sr-Cyrl-RS" w:eastAsia="sr-Latn-CS"/>
        </w:rPr>
        <w:t xml:space="preserve">Будућа употребе воде за јавно водоснабдевање (видети </w:t>
      </w:r>
      <w:r w:rsidR="004E66D1">
        <w:rPr>
          <w:lang w:val="sr-Cyrl-RS" w:eastAsia="sr-Latn-CS"/>
        </w:rPr>
        <w:t>одељак</w:t>
      </w:r>
      <w:r>
        <w:rPr>
          <w:lang w:val="sr-Cyrl-RS" w:eastAsia="sr-Latn-CS"/>
        </w:rPr>
        <w:t xml:space="preserve"> 8.2) заснована</w:t>
      </w:r>
      <w:r w:rsidR="000F49D1">
        <w:rPr>
          <w:lang w:val="sr-Cyrl-RS" w:eastAsia="sr-Latn-CS"/>
        </w:rPr>
        <w:t xml:space="preserve"> на предвиђеном смањењу становништва и повећању прикључености на водоводне системе </w:t>
      </w:r>
      <w:r>
        <w:rPr>
          <w:lang w:val="sr-Cyrl-RS" w:eastAsia="sr-Latn-CS"/>
        </w:rPr>
        <w:t>показује негативан тренд</w:t>
      </w:r>
      <w:r w:rsidR="000F49D1">
        <w:rPr>
          <w:lang w:val="sr-Cyrl-RS" w:eastAsia="sr-Latn-CS"/>
        </w:rPr>
        <w:t xml:space="preserve">, што значи да ће се укупан притисак на </w:t>
      </w:r>
      <w:r w:rsidR="005844FB">
        <w:rPr>
          <w:lang w:val="sr-Cyrl-RS" w:eastAsia="sr-Latn-CS"/>
        </w:rPr>
        <w:t>водна тела</w:t>
      </w:r>
      <w:r w:rsidR="000F49D1">
        <w:rPr>
          <w:lang w:val="sr-Cyrl-RS" w:eastAsia="sr-Latn-CS"/>
        </w:rPr>
        <w:t xml:space="preserve"> </w:t>
      </w:r>
      <w:r>
        <w:rPr>
          <w:lang w:val="sr-Cyrl-RS" w:eastAsia="sr-Latn-CS"/>
        </w:rPr>
        <w:t xml:space="preserve">подземних вода </w:t>
      </w:r>
      <w:r w:rsidR="000F49D1">
        <w:rPr>
          <w:lang w:val="sr-Cyrl-RS" w:eastAsia="sr-Latn-CS"/>
        </w:rPr>
        <w:t>смањити.</w:t>
      </w:r>
    </w:p>
    <w:p w14:paraId="4AE888CD" w14:textId="34786110" w:rsidR="000F49D1" w:rsidRDefault="000F49D1" w:rsidP="000F49D1">
      <w:pPr>
        <w:rPr>
          <w:lang w:val="sr-Cyrl-RS" w:eastAsia="sr-Latn-CS"/>
        </w:rPr>
      </w:pPr>
      <w:r>
        <w:rPr>
          <w:lang w:val="sr-Cyrl-RS" w:eastAsia="sr-Latn-CS"/>
        </w:rPr>
        <w:t xml:space="preserve">Према подацима </w:t>
      </w:r>
      <w:r w:rsidR="00E06D1B">
        <w:rPr>
          <w:lang w:val="sr-Cyrl-RS" w:eastAsia="sr-Latn-CS"/>
        </w:rPr>
        <w:t xml:space="preserve">Републичког завода за статистику (у даљем тексту: </w:t>
      </w:r>
      <w:r>
        <w:rPr>
          <w:lang w:val="sr-Cyrl-RS" w:eastAsia="sr-Latn-CS"/>
        </w:rPr>
        <w:t>РЗС</w:t>
      </w:r>
      <w:r w:rsidR="00E06D1B">
        <w:rPr>
          <w:lang w:val="sr-Cyrl-RS" w:eastAsia="sr-Latn-CS"/>
        </w:rPr>
        <w:t>)</w:t>
      </w:r>
      <w:r>
        <w:rPr>
          <w:lang w:val="sr-Cyrl-RS" w:eastAsia="sr-Latn-CS"/>
        </w:rPr>
        <w:t>, количине подземне воде која се црпи за индустријску употребу</w:t>
      </w:r>
      <w:r w:rsidR="00E06D1B">
        <w:rPr>
          <w:lang w:val="sr-Cyrl-RS" w:eastAsia="sr-Latn-CS"/>
        </w:rPr>
        <w:t>,</w:t>
      </w:r>
      <w:r>
        <w:rPr>
          <w:lang w:val="sr-Cyrl-RS" w:eastAsia="sr-Latn-CS"/>
        </w:rPr>
        <w:t xml:space="preserve"> у 2018. години</w:t>
      </w:r>
      <w:r w:rsidR="00E06D1B">
        <w:rPr>
          <w:lang w:val="sr-Cyrl-RS" w:eastAsia="sr-Latn-CS"/>
        </w:rPr>
        <w:t>,</w:t>
      </w:r>
      <w:r>
        <w:rPr>
          <w:lang w:val="sr-Cyrl-RS" w:eastAsia="sr-Latn-CS"/>
        </w:rPr>
        <w:t xml:space="preserve"> износиле су </w:t>
      </w:r>
      <w:r w:rsidR="00E06D1B">
        <w:rPr>
          <w:lang w:val="sr-Cyrl-RS" w:eastAsia="sr-Latn-CS"/>
        </w:rPr>
        <w:t xml:space="preserve">само </w:t>
      </w:r>
      <w:r>
        <w:rPr>
          <w:lang w:val="sr-Cyrl-RS" w:eastAsia="sr-Latn-CS"/>
        </w:rPr>
        <w:t xml:space="preserve">око 29 милиона </w:t>
      </w:r>
      <w:r w:rsidR="005E1931">
        <w:rPr>
          <w:lang w:val="sr-Cyrl-RS" w:eastAsia="sr-Latn-CS"/>
        </w:rPr>
        <w:t>m</w:t>
      </w:r>
      <w:r w:rsidR="005E1931" w:rsidRPr="005E1931">
        <w:rPr>
          <w:vertAlign w:val="superscript"/>
          <w:lang w:val="sr-Cyrl-RS" w:eastAsia="sr-Latn-CS"/>
        </w:rPr>
        <w:t>3</w:t>
      </w:r>
      <w:r>
        <w:rPr>
          <w:lang w:val="sr-Cyrl-RS" w:eastAsia="sr-Latn-CS"/>
        </w:rPr>
        <w:t xml:space="preserve">, будући да </w:t>
      </w:r>
      <w:r w:rsidR="00E06D1B">
        <w:rPr>
          <w:lang w:val="sr-Cyrl-RS" w:eastAsia="sr-Latn-CS"/>
        </w:rPr>
        <w:t xml:space="preserve">се </w:t>
      </w:r>
      <w:r w:rsidR="007F443D">
        <w:rPr>
          <w:lang w:val="sr-Cyrl-RS" w:eastAsia="sr-Latn-CS"/>
        </w:rPr>
        <w:t xml:space="preserve">за снабдевање водом </w:t>
      </w:r>
      <w:r w:rsidR="00E06D1B">
        <w:rPr>
          <w:lang w:val="sr-Cyrl-RS" w:eastAsia="sr-Latn-CS"/>
        </w:rPr>
        <w:t>индустрије</w:t>
      </w:r>
      <w:r>
        <w:rPr>
          <w:lang w:val="sr-Cyrl-RS" w:eastAsia="sr-Latn-CS"/>
        </w:rPr>
        <w:t xml:space="preserve"> </w:t>
      </w:r>
      <w:r w:rsidR="00E06D1B">
        <w:rPr>
          <w:lang w:val="sr-Cyrl-RS" w:eastAsia="sr-Latn-CS"/>
        </w:rPr>
        <w:t xml:space="preserve">углавном користе </w:t>
      </w:r>
      <w:r w:rsidR="005E1931">
        <w:rPr>
          <w:lang w:val="sr-Cyrl-RS" w:eastAsia="sr-Latn-CS"/>
        </w:rPr>
        <w:t>површ</w:t>
      </w:r>
      <w:r w:rsidR="00E06D1B">
        <w:rPr>
          <w:lang w:val="sr-Cyrl-RS" w:eastAsia="sr-Latn-CS"/>
        </w:rPr>
        <w:t>инске воде</w:t>
      </w:r>
      <w:r>
        <w:rPr>
          <w:lang w:val="sr-Cyrl-RS" w:eastAsia="sr-Latn-CS"/>
        </w:rPr>
        <w:t>.</w:t>
      </w:r>
      <w:r w:rsidR="00E06D1B">
        <w:rPr>
          <w:lang w:val="sr-Cyrl-RS" w:eastAsia="sr-Latn-CS"/>
        </w:rPr>
        <w:t xml:space="preserve"> </w:t>
      </w:r>
      <w:r>
        <w:rPr>
          <w:lang w:val="sr-Cyrl-RS" w:eastAsia="sr-Latn-CS"/>
        </w:rPr>
        <w:t xml:space="preserve">Према пројекцијама </w:t>
      </w:r>
      <w:r w:rsidR="00E06D1B">
        <w:rPr>
          <w:lang w:val="sr-Cyrl-RS" w:eastAsia="sr-Latn-CS"/>
        </w:rPr>
        <w:t xml:space="preserve">индустријске потражње за водом </w:t>
      </w:r>
      <w:r>
        <w:rPr>
          <w:lang w:val="sr-Cyrl-RS" w:eastAsia="sr-Latn-CS"/>
        </w:rPr>
        <w:t xml:space="preserve">(видети </w:t>
      </w:r>
      <w:r w:rsidR="004E66D1">
        <w:rPr>
          <w:lang w:val="sr-Cyrl-RS" w:eastAsia="sr-Latn-CS"/>
        </w:rPr>
        <w:t>одељак</w:t>
      </w:r>
      <w:r>
        <w:rPr>
          <w:lang w:val="sr-Cyrl-RS" w:eastAsia="sr-Latn-CS"/>
        </w:rPr>
        <w:t xml:space="preserve"> </w:t>
      </w:r>
      <w:r>
        <w:rPr>
          <w:lang w:val="sr-Cyrl-RS" w:eastAsia="sr-Latn-CS"/>
        </w:rPr>
        <w:lastRenderedPageBreak/>
        <w:t xml:space="preserve">8.2), </w:t>
      </w:r>
      <w:r w:rsidR="00E06D1B">
        <w:rPr>
          <w:lang w:val="sr-Cyrl-RS" w:eastAsia="sr-Latn-CS"/>
        </w:rPr>
        <w:t>сагласно</w:t>
      </w:r>
      <w:r>
        <w:rPr>
          <w:lang w:val="sr-Cyrl-RS" w:eastAsia="sr-Latn-CS"/>
        </w:rPr>
        <w:t xml:space="preserve"> „Стратегији и политици развоја индустрије Републике Србије 2011-2020</w:t>
      </w:r>
      <w:bookmarkStart w:id="195" w:name="_Ref72327183"/>
      <w:r w:rsidR="00F408EC">
        <w:rPr>
          <w:rStyle w:val="FootnoteReference"/>
          <w:lang w:val="sr-Cyrl-RS" w:eastAsia="sr-Latn-CS"/>
        </w:rPr>
        <w:footnoteReference w:id="42"/>
      </w:r>
      <w:bookmarkEnd w:id="195"/>
      <w:r>
        <w:rPr>
          <w:lang w:val="sr-Cyrl-RS" w:eastAsia="sr-Latn-CS"/>
        </w:rPr>
        <w:t>.</w:t>
      </w:r>
      <w:r w:rsidR="009F0533">
        <w:rPr>
          <w:lang w:val="sr-Cyrl-RS" w:eastAsia="sr-Latn-CS"/>
        </w:rPr>
        <w:t>”</w:t>
      </w:r>
      <w:r>
        <w:rPr>
          <w:lang w:val="sr-Cyrl-RS" w:eastAsia="sr-Latn-CS"/>
        </w:rPr>
        <w:t>, доћи ће до значајног повећања потражње</w:t>
      </w:r>
      <w:r w:rsidR="00F408EC">
        <w:rPr>
          <w:lang w:val="sr-Cyrl-RS" w:eastAsia="sr-Latn-CS"/>
        </w:rPr>
        <w:t xml:space="preserve"> за водом</w:t>
      </w:r>
      <w:r>
        <w:rPr>
          <w:lang w:val="sr-Cyrl-RS" w:eastAsia="sr-Latn-CS"/>
        </w:rPr>
        <w:t xml:space="preserve">, па се </w:t>
      </w:r>
      <w:r w:rsidR="00F408EC">
        <w:rPr>
          <w:lang w:val="sr-Cyrl-RS" w:eastAsia="sr-Latn-CS"/>
        </w:rPr>
        <w:t xml:space="preserve">у наредном периоду </w:t>
      </w:r>
      <w:r>
        <w:rPr>
          <w:lang w:val="sr-Cyrl-RS" w:eastAsia="sr-Latn-CS"/>
        </w:rPr>
        <w:t xml:space="preserve">очекује </w:t>
      </w:r>
      <w:r w:rsidR="00F408EC" w:rsidRPr="00F408EC">
        <w:rPr>
          <w:lang w:val="sr-Cyrl-RS" w:eastAsia="sr-Latn-CS"/>
        </w:rPr>
        <w:t xml:space="preserve">узлазни тренд </w:t>
      </w:r>
      <w:r w:rsidR="00F408EC">
        <w:rPr>
          <w:lang w:val="sr-Cyrl-RS" w:eastAsia="sr-Latn-CS"/>
        </w:rPr>
        <w:t>квантитативног притис</w:t>
      </w:r>
      <w:r>
        <w:rPr>
          <w:lang w:val="sr-Cyrl-RS" w:eastAsia="sr-Latn-CS"/>
        </w:rPr>
        <w:t>к</w:t>
      </w:r>
      <w:r w:rsidR="00F408EC">
        <w:rPr>
          <w:lang w:val="sr-Cyrl-RS" w:eastAsia="sr-Latn-CS"/>
        </w:rPr>
        <w:t>а</w:t>
      </w:r>
      <w:r>
        <w:rPr>
          <w:lang w:val="sr-Cyrl-RS" w:eastAsia="sr-Latn-CS"/>
        </w:rPr>
        <w:t xml:space="preserve"> на подземне воде</w:t>
      </w:r>
      <w:r w:rsidR="00F408EC">
        <w:rPr>
          <w:lang w:val="sr-Cyrl-RS" w:eastAsia="sr-Latn-CS"/>
        </w:rPr>
        <w:t>. Ипак</w:t>
      </w:r>
      <w:r>
        <w:rPr>
          <w:lang w:val="sr-Cyrl-RS" w:eastAsia="sr-Latn-CS"/>
        </w:rPr>
        <w:t>, површин</w:t>
      </w:r>
      <w:r w:rsidR="00F408EC">
        <w:rPr>
          <w:lang w:val="sr-Cyrl-RS" w:eastAsia="sr-Latn-CS"/>
        </w:rPr>
        <w:t xml:space="preserve">ске воде ће остати главни извор </w:t>
      </w:r>
      <w:r w:rsidR="007F443D">
        <w:rPr>
          <w:lang w:val="sr-Cyrl-RS" w:eastAsia="sr-Latn-CS"/>
        </w:rPr>
        <w:t>снабдевања водом</w:t>
      </w:r>
      <w:r w:rsidR="00F408EC">
        <w:rPr>
          <w:lang w:val="sr-Cyrl-RS" w:eastAsia="sr-Latn-CS"/>
        </w:rPr>
        <w:t xml:space="preserve"> </w:t>
      </w:r>
      <w:r>
        <w:rPr>
          <w:lang w:val="sr-Cyrl-RS" w:eastAsia="sr-Latn-CS"/>
        </w:rPr>
        <w:t xml:space="preserve">индустрије. </w:t>
      </w:r>
      <w:r w:rsidR="00F408EC">
        <w:rPr>
          <w:lang w:val="sr-Cyrl-RS" w:eastAsia="sr-Latn-CS"/>
        </w:rPr>
        <w:t xml:space="preserve"> </w:t>
      </w:r>
    </w:p>
    <w:p w14:paraId="55D4F6B7" w14:textId="77777777" w:rsidR="00643CC8" w:rsidRDefault="00643CC8" w:rsidP="000F49D1">
      <w:pPr>
        <w:rPr>
          <w:lang w:val="sr-Cyrl-RS" w:eastAsia="sr-Latn-CS"/>
        </w:rPr>
      </w:pPr>
      <w:r>
        <w:rPr>
          <w:lang w:val="sr-Cyrl-RS" w:eastAsia="sr-Latn-CS"/>
        </w:rPr>
        <w:t xml:space="preserve">Готово цео основни водоносни комплекс на територији </w:t>
      </w:r>
      <w:r w:rsidR="00891291">
        <w:rPr>
          <w:lang w:val="sr-Cyrl-RS" w:eastAsia="sr-Latn-CS"/>
        </w:rPr>
        <w:t xml:space="preserve">АП </w:t>
      </w:r>
      <w:r>
        <w:rPr>
          <w:lang w:val="sr-Cyrl-RS" w:eastAsia="sr-Latn-CS"/>
        </w:rPr>
        <w:t xml:space="preserve">Војводине је под великим </w:t>
      </w:r>
      <w:r w:rsidR="000F49D1">
        <w:rPr>
          <w:lang w:val="sr-Cyrl-RS" w:eastAsia="sr-Latn-CS"/>
        </w:rPr>
        <w:t>притиском у погледу захватања подземних вода.</w:t>
      </w:r>
      <w:r>
        <w:rPr>
          <w:lang w:val="sr-Cyrl-RS" w:eastAsia="sr-Latn-CS"/>
        </w:rPr>
        <w:t xml:space="preserve"> Такође, под </w:t>
      </w:r>
      <w:r w:rsidR="005E58FB">
        <w:rPr>
          <w:lang w:val="sr-Cyrl-RS" w:eastAsia="sr-Latn-CS"/>
        </w:rPr>
        <w:t>одређеним</w:t>
      </w:r>
      <w:r>
        <w:rPr>
          <w:lang w:val="sr-Cyrl-RS" w:eastAsia="sr-Latn-CS"/>
        </w:rPr>
        <w:t xml:space="preserve"> притиском су и </w:t>
      </w:r>
      <w:r w:rsidR="005E58FB">
        <w:rPr>
          <w:lang w:val="sr-Cyrl-RS" w:eastAsia="sr-Latn-CS"/>
        </w:rPr>
        <w:t>к</w:t>
      </w:r>
      <w:r w:rsidR="000F49D1">
        <w:rPr>
          <w:lang w:val="sr-Cyrl-RS" w:eastAsia="sr-Latn-CS"/>
        </w:rPr>
        <w:t>рашки водоносници</w:t>
      </w:r>
      <w:r>
        <w:rPr>
          <w:lang w:val="sr-Cyrl-RS" w:eastAsia="sr-Latn-CS"/>
        </w:rPr>
        <w:t xml:space="preserve">, услед коришћења воде за потребе </w:t>
      </w:r>
      <w:r w:rsidR="005E58FB">
        <w:rPr>
          <w:lang w:val="sr-Cyrl-RS" w:eastAsia="sr-Latn-CS"/>
        </w:rPr>
        <w:t xml:space="preserve">јавног водоснабдевања и </w:t>
      </w:r>
      <w:r w:rsidR="000F49D1">
        <w:rPr>
          <w:lang w:val="sr-Cyrl-RS" w:eastAsia="sr-Latn-CS"/>
        </w:rPr>
        <w:t xml:space="preserve">флаширања </w:t>
      </w:r>
      <w:r>
        <w:rPr>
          <w:lang w:val="sr-Cyrl-RS" w:eastAsia="sr-Latn-CS"/>
        </w:rPr>
        <w:t>у комерцијалне сврхе</w:t>
      </w:r>
      <w:r w:rsidR="000F49D1">
        <w:rPr>
          <w:lang w:val="sr-Cyrl-RS" w:eastAsia="sr-Latn-CS"/>
        </w:rPr>
        <w:t xml:space="preserve">. </w:t>
      </w:r>
    </w:p>
    <w:p w14:paraId="6609A6F1" w14:textId="77777777" w:rsidR="000F49D1" w:rsidRDefault="000F49D1" w:rsidP="000F49D1">
      <w:pPr>
        <w:rPr>
          <w:lang w:val="sr-Cyrl-RS" w:eastAsia="sr-Latn-CS"/>
        </w:rPr>
      </w:pPr>
      <w:r>
        <w:rPr>
          <w:lang w:val="sr-Cyrl-RS" w:eastAsia="sr-Latn-CS"/>
        </w:rPr>
        <w:t xml:space="preserve">Према подацима РЗС, количине подземне воде која је захваћена за </w:t>
      </w:r>
      <w:r w:rsidR="00643CC8">
        <w:rPr>
          <w:lang w:val="sr-Cyrl-RS" w:eastAsia="sr-Latn-CS"/>
        </w:rPr>
        <w:t xml:space="preserve">употребу у пољопривреди, </w:t>
      </w:r>
      <w:r>
        <w:rPr>
          <w:lang w:val="sr-Cyrl-RS" w:eastAsia="sr-Latn-CS"/>
        </w:rPr>
        <w:t>у 2018. години</w:t>
      </w:r>
      <w:r w:rsidR="00643CC8">
        <w:rPr>
          <w:lang w:val="sr-Cyrl-RS" w:eastAsia="sr-Latn-CS"/>
        </w:rPr>
        <w:t>,</w:t>
      </w:r>
      <w:r>
        <w:rPr>
          <w:lang w:val="sr-Cyrl-RS" w:eastAsia="sr-Latn-CS"/>
        </w:rPr>
        <w:t xml:space="preserve"> износиле су само око 3 ми</w:t>
      </w:r>
      <w:r w:rsidR="00643CC8">
        <w:rPr>
          <w:lang w:val="sr-Cyrl-RS" w:eastAsia="sr-Latn-CS"/>
        </w:rPr>
        <w:t>лиона m</w:t>
      </w:r>
      <w:r w:rsidR="00643CC8" w:rsidRPr="005E1931">
        <w:rPr>
          <w:vertAlign w:val="superscript"/>
          <w:lang w:val="sr-Cyrl-RS" w:eastAsia="sr-Latn-CS"/>
        </w:rPr>
        <w:t>3</w:t>
      </w:r>
      <w:r w:rsidR="00643CC8">
        <w:rPr>
          <w:lang w:val="sr-Cyrl-RS" w:eastAsia="sr-Latn-CS"/>
        </w:rPr>
        <w:t xml:space="preserve">, јер већи део воде </w:t>
      </w:r>
      <w:r>
        <w:rPr>
          <w:lang w:val="sr-Cyrl-RS" w:eastAsia="sr-Latn-CS"/>
        </w:rPr>
        <w:t xml:space="preserve">неопходне за пољопривредну употребу долази из површинских </w:t>
      </w:r>
      <w:r w:rsidR="00AB68B1">
        <w:rPr>
          <w:lang w:val="sr-Cyrl-RS" w:eastAsia="sr-Latn-CS"/>
        </w:rPr>
        <w:t>вода</w:t>
      </w:r>
      <w:r>
        <w:rPr>
          <w:lang w:val="sr-Cyrl-RS" w:eastAsia="sr-Latn-CS"/>
        </w:rPr>
        <w:t xml:space="preserve">. Ови подаци не укључују податке са појединачних фарми, који се не могу </w:t>
      </w:r>
      <w:r w:rsidR="00AB68B1">
        <w:rPr>
          <w:lang w:val="sr-Cyrl-RS" w:eastAsia="sr-Latn-CS"/>
        </w:rPr>
        <w:t xml:space="preserve">у потпуности </w:t>
      </w:r>
      <w:r>
        <w:rPr>
          <w:lang w:val="sr-Cyrl-RS" w:eastAsia="sr-Latn-CS"/>
        </w:rPr>
        <w:t xml:space="preserve">квантификовати. </w:t>
      </w:r>
    </w:p>
    <w:p w14:paraId="1B564AF0" w14:textId="77777777" w:rsidR="000F49D1" w:rsidRDefault="000F49D1" w:rsidP="000F49D1">
      <w:pPr>
        <w:rPr>
          <w:lang w:val="sr-Cyrl-RS" w:eastAsia="sr-Latn-CS"/>
        </w:rPr>
      </w:pPr>
      <w:r>
        <w:rPr>
          <w:lang w:val="sr-Cyrl-RS" w:eastAsia="sr-Latn-CS"/>
        </w:rPr>
        <w:t xml:space="preserve">Захватање подземних вода за одводњавање код рударских радова представља посебан квантитативни притисак на подземне воде. Такво захватање је значајно и варира у зависности од величине подземног дотока воде </w:t>
      </w:r>
      <w:r w:rsidR="00AB68B1">
        <w:rPr>
          <w:lang w:val="sr-Cyrl-RS" w:eastAsia="sr-Latn-CS"/>
        </w:rPr>
        <w:t>за</w:t>
      </w:r>
      <w:r>
        <w:rPr>
          <w:lang w:val="sr-Cyrl-RS" w:eastAsia="sr-Latn-CS"/>
        </w:rPr>
        <w:t xml:space="preserve"> рударске </w:t>
      </w:r>
      <w:r w:rsidR="00AB68B1">
        <w:rPr>
          <w:lang w:val="sr-Cyrl-RS" w:eastAsia="sr-Latn-CS"/>
        </w:rPr>
        <w:t>активности</w:t>
      </w:r>
      <w:r>
        <w:rPr>
          <w:lang w:val="sr-Cyrl-RS" w:eastAsia="sr-Latn-CS"/>
        </w:rPr>
        <w:t>. Посебно су значајна захватања за одводњавање површинских копова Колубара и Костолац-Дрмно (по 0,5 m</w:t>
      </w:r>
      <w:r>
        <w:rPr>
          <w:vertAlign w:val="superscript"/>
          <w:lang w:val="sr-Cyrl-RS" w:eastAsia="sr-Latn-CS"/>
        </w:rPr>
        <w:t>3</w:t>
      </w:r>
      <w:r>
        <w:rPr>
          <w:lang w:val="sr-Cyrl-RS" w:eastAsia="sr-Latn-CS"/>
        </w:rPr>
        <w:t>/s). Такође, неки дубоки рудници имају проблема са дотоком воде и захватају и одводе подземне воде из оперативног подручја.</w:t>
      </w:r>
    </w:p>
    <w:p w14:paraId="5885956E" w14:textId="3820037A" w:rsidR="009814D7" w:rsidRDefault="009814D7" w:rsidP="009814D7">
      <w:pPr>
        <w:rPr>
          <w:lang w:val="sr-Cyrl-RS" w:eastAsia="sr-Latn-CS"/>
        </w:rPr>
      </w:pPr>
      <w:r w:rsidRPr="004F796C">
        <w:rPr>
          <w:lang w:val="sr-Cyrl-RS" w:eastAsia="sr-Latn-CS"/>
        </w:rPr>
        <w:t xml:space="preserve">Процењује се да укупно захватање подземне воде </w:t>
      </w:r>
      <w:r>
        <w:rPr>
          <w:lang w:val="sr-Cyrl-RS" w:eastAsia="sr-Latn-CS"/>
        </w:rPr>
        <w:t xml:space="preserve">за потребе водоснабдевања и </w:t>
      </w:r>
      <w:r w:rsidRPr="005E58FB">
        <w:rPr>
          <w:lang w:val="sr-Cyrl-RS" w:eastAsia="sr-Latn-CS"/>
        </w:rPr>
        <w:t xml:space="preserve">друге намене износи око </w:t>
      </w:r>
      <w:r w:rsidR="005E58FB" w:rsidRPr="005E58FB">
        <w:rPr>
          <w:lang w:val="sr-Cyrl-RS" w:eastAsia="sr-Latn-CS"/>
        </w:rPr>
        <w:t>428</w:t>
      </w:r>
      <w:r w:rsidRPr="005E58FB">
        <w:rPr>
          <w:lang w:val="sr-Cyrl-RS" w:eastAsia="sr-Latn-CS"/>
        </w:rPr>
        <w:t xml:space="preserve"> милиона </w:t>
      </w:r>
      <w:r w:rsidRPr="005E58FB">
        <w:rPr>
          <w:lang w:val="sr-Latn-RS" w:eastAsia="sr-Latn-CS"/>
        </w:rPr>
        <w:t>m</w:t>
      </w:r>
      <w:r w:rsidRPr="005E58FB">
        <w:rPr>
          <w:vertAlign w:val="superscript"/>
          <w:lang w:val="sr-Latn-RS" w:eastAsia="sr-Latn-CS"/>
        </w:rPr>
        <w:t>3</w:t>
      </w:r>
      <w:r w:rsidRPr="005E58FB">
        <w:rPr>
          <w:lang w:val="sr-Cyrl-RS" w:eastAsia="sr-Latn-CS"/>
        </w:rPr>
        <w:t xml:space="preserve"> годишње (</w:t>
      </w:r>
      <w:r w:rsidR="005E58FB" w:rsidRPr="005E58FB">
        <w:rPr>
          <w:lang w:val="sr-Cyrl-RS" w:eastAsia="sr-Latn-CS"/>
        </w:rPr>
        <w:t>13,6</w:t>
      </w:r>
      <w:r w:rsidRPr="005E58FB">
        <w:rPr>
          <w:lang w:val="sr-Cyrl-RS" w:eastAsia="sr-Latn-CS"/>
        </w:rPr>
        <w:t xml:space="preserve"> m</w:t>
      </w:r>
      <w:r w:rsidRPr="005E58FB">
        <w:rPr>
          <w:vertAlign w:val="superscript"/>
          <w:lang w:val="sr-Cyrl-RS" w:eastAsia="sr-Latn-CS"/>
        </w:rPr>
        <w:t>3</w:t>
      </w:r>
      <w:r w:rsidRPr="005E58FB">
        <w:rPr>
          <w:lang w:val="sr-Cyrl-RS" w:eastAsia="sr-Latn-CS"/>
        </w:rPr>
        <w:t>/s)</w:t>
      </w:r>
      <w:r w:rsidR="00AE4BCA">
        <w:rPr>
          <w:lang w:val="sr-Cyrl-RS" w:eastAsia="sr-Latn-CS"/>
        </w:rPr>
        <w:fldChar w:fldCharType="begin"/>
      </w:r>
      <w:r w:rsidR="00AE4BCA">
        <w:rPr>
          <w:lang w:val="sr-Cyrl-RS" w:eastAsia="sr-Latn-CS"/>
        </w:rPr>
        <w:instrText xml:space="preserve"> NOTEREF _Ref91163952 \f \h </w:instrText>
      </w:r>
      <w:r w:rsidR="00AE4BCA">
        <w:rPr>
          <w:lang w:val="sr-Cyrl-RS" w:eastAsia="sr-Latn-CS"/>
        </w:rPr>
      </w:r>
      <w:r w:rsidR="00AE4BCA">
        <w:rPr>
          <w:lang w:val="sr-Cyrl-RS" w:eastAsia="sr-Latn-CS"/>
        </w:rPr>
        <w:fldChar w:fldCharType="separate"/>
      </w:r>
      <w:r w:rsidR="00EC4DD4" w:rsidRPr="00EC4DD4">
        <w:rPr>
          <w:rStyle w:val="FootnoteReference"/>
        </w:rPr>
        <w:t>41</w:t>
      </w:r>
      <w:r w:rsidR="00AE4BCA">
        <w:rPr>
          <w:lang w:val="sr-Cyrl-RS" w:eastAsia="sr-Latn-CS"/>
        </w:rPr>
        <w:fldChar w:fldCharType="end"/>
      </w:r>
      <w:r w:rsidRPr="005E58FB">
        <w:rPr>
          <w:lang w:val="sr-Cyrl-RS" w:eastAsia="sr-Latn-CS"/>
        </w:rPr>
        <w:t>.</w:t>
      </w:r>
    </w:p>
    <w:p w14:paraId="17C2784D" w14:textId="77777777" w:rsidR="000F49D1" w:rsidRDefault="00F26F0C" w:rsidP="000F49D1">
      <w:pPr>
        <w:rPr>
          <w:lang w:val="sr-Cyrl-RS" w:eastAsia="sr-Latn-CS"/>
        </w:rPr>
      </w:pPr>
      <w:r>
        <w:rPr>
          <w:lang w:val="sr-Cyrl-RS" w:eastAsia="sr-Latn-CS"/>
        </w:rPr>
        <w:t xml:space="preserve">Један од </w:t>
      </w:r>
      <w:r w:rsidR="007F443D" w:rsidRPr="007F443D">
        <w:rPr>
          <w:lang w:val="sr-Cyrl-RS" w:eastAsia="sr-Latn-CS"/>
        </w:rPr>
        <w:t>значајнији</w:t>
      </w:r>
      <w:r>
        <w:rPr>
          <w:lang w:val="sr-Cyrl-RS" w:eastAsia="sr-Latn-CS"/>
        </w:rPr>
        <w:t>х</w:t>
      </w:r>
      <w:r w:rsidR="007F443D" w:rsidRPr="007F443D">
        <w:rPr>
          <w:lang w:val="sr-Cyrl-RS" w:eastAsia="sr-Latn-CS"/>
        </w:rPr>
        <w:t xml:space="preserve"> </w:t>
      </w:r>
      <w:r>
        <w:rPr>
          <w:lang w:val="sr-Cyrl-RS" w:eastAsia="sr-Latn-CS"/>
        </w:rPr>
        <w:t>притисака</w:t>
      </w:r>
      <w:r w:rsidR="007F443D" w:rsidRPr="007F443D">
        <w:rPr>
          <w:lang w:val="sr-Cyrl-RS" w:eastAsia="sr-Latn-CS"/>
        </w:rPr>
        <w:t xml:space="preserve"> на </w:t>
      </w:r>
      <w:r>
        <w:rPr>
          <w:lang w:val="sr-Cyrl-RS" w:eastAsia="sr-Latn-CS"/>
        </w:rPr>
        <w:t>подземне воде</w:t>
      </w:r>
      <w:r w:rsidR="007F443D" w:rsidRPr="007F443D">
        <w:rPr>
          <w:lang w:val="sr-Cyrl-RS" w:eastAsia="sr-Latn-CS"/>
        </w:rPr>
        <w:t xml:space="preserve"> </w:t>
      </w:r>
      <w:r>
        <w:rPr>
          <w:lang w:val="sr-Cyrl-RS" w:eastAsia="sr-Latn-CS"/>
        </w:rPr>
        <w:t xml:space="preserve">представљају </w:t>
      </w:r>
      <w:r w:rsidR="007F443D" w:rsidRPr="007F443D">
        <w:rPr>
          <w:lang w:val="sr-Cyrl-RS" w:eastAsia="sr-Latn-CS"/>
        </w:rPr>
        <w:t xml:space="preserve"> хидро</w:t>
      </w:r>
      <w:r>
        <w:rPr>
          <w:lang w:val="sr-Cyrl-RS" w:eastAsia="sr-Latn-CS"/>
        </w:rPr>
        <w:t>морфолошке</w:t>
      </w:r>
      <w:r w:rsidR="007F443D" w:rsidRPr="007F443D">
        <w:rPr>
          <w:lang w:val="sr-Cyrl-RS" w:eastAsia="sr-Latn-CS"/>
        </w:rPr>
        <w:t xml:space="preserve"> </w:t>
      </w:r>
      <w:r>
        <w:rPr>
          <w:lang w:val="sr-Cyrl-RS" w:eastAsia="sr-Latn-CS"/>
        </w:rPr>
        <w:t xml:space="preserve">промене површинских вода </w:t>
      </w:r>
      <w:r w:rsidR="007F443D" w:rsidRPr="007F443D">
        <w:rPr>
          <w:lang w:val="sr-Cyrl-RS" w:eastAsia="sr-Latn-CS"/>
        </w:rPr>
        <w:t>услед вађења речног наноса.</w:t>
      </w:r>
      <w:r>
        <w:rPr>
          <w:lang w:val="sr-Cyrl-RS" w:eastAsia="sr-Latn-CS"/>
        </w:rPr>
        <w:t xml:space="preserve"> </w:t>
      </w:r>
      <w:r w:rsidR="00AB68B1">
        <w:rPr>
          <w:lang w:val="sr-Cyrl-RS" w:eastAsia="sr-Latn-CS"/>
        </w:rPr>
        <w:t>Вађење</w:t>
      </w:r>
      <w:r w:rsidR="000F49D1">
        <w:rPr>
          <w:lang w:val="sr-Cyrl-RS" w:eastAsia="sr-Latn-CS"/>
        </w:rPr>
        <w:t xml:space="preserve"> </w:t>
      </w:r>
      <w:r w:rsidR="00AB68B1">
        <w:rPr>
          <w:lang w:val="sr-Cyrl-RS" w:eastAsia="sr-Latn-CS"/>
        </w:rPr>
        <w:t>речног наноса</w:t>
      </w:r>
      <w:r w:rsidR="001B3D08">
        <w:rPr>
          <w:lang w:val="sr-Cyrl-RS" w:eastAsia="sr-Latn-CS"/>
        </w:rPr>
        <w:t>,</w:t>
      </w:r>
      <w:r w:rsidR="000F49D1">
        <w:rPr>
          <w:lang w:val="sr-Cyrl-RS" w:eastAsia="sr-Latn-CS"/>
        </w:rPr>
        <w:t xml:space="preserve"> у условима када није у равнотежи са </w:t>
      </w:r>
      <w:r w:rsidR="00602F78">
        <w:rPr>
          <w:lang w:val="sr-Cyrl-RS" w:eastAsia="sr-Latn-CS"/>
        </w:rPr>
        <w:t>таложењем</w:t>
      </w:r>
      <w:r w:rsidR="000F49D1">
        <w:rPr>
          <w:lang w:val="sr-Cyrl-RS" w:eastAsia="sr-Latn-CS"/>
        </w:rPr>
        <w:t xml:space="preserve"> и </w:t>
      </w:r>
      <w:r w:rsidR="001B3D08">
        <w:rPr>
          <w:lang w:val="sr-Cyrl-RS" w:eastAsia="sr-Latn-CS"/>
        </w:rPr>
        <w:t>проносом</w:t>
      </w:r>
      <w:r w:rsidR="000F49D1">
        <w:rPr>
          <w:lang w:val="sr-Cyrl-RS" w:eastAsia="sr-Latn-CS"/>
        </w:rPr>
        <w:t xml:space="preserve"> наноса</w:t>
      </w:r>
      <w:r w:rsidR="001B3D08">
        <w:rPr>
          <w:lang w:val="sr-Cyrl-RS" w:eastAsia="sr-Latn-CS"/>
        </w:rPr>
        <w:t>,</w:t>
      </w:r>
      <w:r w:rsidR="000F49D1">
        <w:rPr>
          <w:lang w:val="sr-Cyrl-RS" w:eastAsia="sr-Latn-CS"/>
        </w:rPr>
        <w:t xml:space="preserve"> доводи до морфолошких промена у кориту. Најтипичнији пример је продубљивање дна корита Велике Мораве на де</w:t>
      </w:r>
      <w:r w:rsidR="00622275">
        <w:rPr>
          <w:lang w:val="sr-Cyrl-RS" w:eastAsia="sr-Latn-CS"/>
        </w:rPr>
        <w:t>лу од ушћа до Љубичевског моста, где је услед вађења</w:t>
      </w:r>
      <w:r w:rsidR="000F49D1">
        <w:rPr>
          <w:lang w:val="sr-Cyrl-RS" w:eastAsia="sr-Latn-CS"/>
        </w:rPr>
        <w:t xml:space="preserve"> шљунка и песка, као и други</w:t>
      </w:r>
      <w:r w:rsidR="00622275">
        <w:rPr>
          <w:lang w:val="sr-Cyrl-RS" w:eastAsia="sr-Latn-CS"/>
        </w:rPr>
        <w:t>х утицаја</w:t>
      </w:r>
      <w:r w:rsidR="000F49D1">
        <w:rPr>
          <w:lang w:val="sr-Cyrl-RS" w:eastAsia="sr-Latn-CS"/>
        </w:rPr>
        <w:t xml:space="preserve">, </w:t>
      </w:r>
      <w:r w:rsidR="00622275">
        <w:rPr>
          <w:lang w:val="sr-Cyrl-RS" w:eastAsia="sr-Latn-CS"/>
        </w:rPr>
        <w:t xml:space="preserve">дошло </w:t>
      </w:r>
      <w:r w:rsidR="000F49D1">
        <w:rPr>
          <w:lang w:val="sr-Cyrl-RS" w:eastAsia="sr-Latn-CS"/>
        </w:rPr>
        <w:t xml:space="preserve">до продубљивања речног дна до 6 m, </w:t>
      </w:r>
      <w:r w:rsidR="00622275">
        <w:rPr>
          <w:lang w:val="sr-Cyrl-RS" w:eastAsia="sr-Latn-CS"/>
        </w:rPr>
        <w:t>услед чега је ниво</w:t>
      </w:r>
      <w:r w:rsidR="000F49D1">
        <w:rPr>
          <w:lang w:val="sr-Cyrl-RS" w:eastAsia="sr-Latn-CS"/>
        </w:rPr>
        <w:t xml:space="preserve"> подземне воде </w:t>
      </w:r>
      <w:r w:rsidR="00622275">
        <w:rPr>
          <w:lang w:val="sr-Cyrl-RS" w:eastAsia="sr-Latn-CS"/>
        </w:rPr>
        <w:t xml:space="preserve">снижен </w:t>
      </w:r>
      <w:r w:rsidR="000F49D1">
        <w:rPr>
          <w:lang w:val="sr-Cyrl-RS" w:eastAsia="sr-Latn-CS"/>
        </w:rPr>
        <w:t xml:space="preserve">за око 2,5 m. Ова ситуација је резултирала променом услова прихрањивања, што дугорочно представља озбиљан притисак на подземне воде. </w:t>
      </w:r>
    </w:p>
    <w:p w14:paraId="1A8DE590" w14:textId="77777777" w:rsidR="00E62224" w:rsidRDefault="000F49D1" w:rsidP="00E62224">
      <w:pPr>
        <w:rPr>
          <w:lang w:val="sr-Cyrl-RS" w:eastAsia="sr-Latn-CS"/>
        </w:rPr>
      </w:pPr>
      <w:r>
        <w:rPr>
          <w:lang w:val="sr-Cyrl-RS" w:eastAsia="sr-Latn-CS"/>
        </w:rPr>
        <w:t xml:space="preserve">Вештачко прихрањивање слојева подземне воде се такође може сматрати квантитативним притиском на подземне воде, али тренутно се томе не придаје велики значај и искључено је из анализе притиска. Ова врста притиска може постати важна у будућности и треба је пажљиво пратити. </w:t>
      </w:r>
    </w:p>
    <w:p w14:paraId="50AC72A5" w14:textId="77777777" w:rsidR="006A5BB2" w:rsidRPr="003F3359" w:rsidRDefault="006A5BB2" w:rsidP="006A5BB2">
      <w:pPr>
        <w:rPr>
          <w:highlight w:val="yellow"/>
          <w:lang w:val="sr-Cyrl-RS" w:eastAsia="sr-Latn-CS"/>
        </w:rPr>
      </w:pPr>
      <w:r w:rsidRPr="003F3359">
        <w:rPr>
          <w:lang w:val="sr-Cyrl-RS" w:eastAsia="sr-Latn-CS"/>
        </w:rPr>
        <w:t xml:space="preserve">Према садашњем нивоу истраживања, процењује се да укупне резерве подземних вода на територији Републике Србије, без АП Косово и Метохија, износе око 65-70 m³/s. Око 70% ових резерви чине алувијалне издани, а око 16% крашке издани, од којих се готово сви налазе на територији централне Србије. Приближно половина укупних резерви подземних вода Републике Србије налази се у централној Србији. Вода основног водоносног комплекса у потпуности се налази на територији АП Војводине. </w:t>
      </w:r>
      <w:r w:rsidRPr="003F3359">
        <w:rPr>
          <w:lang w:val="sr-Cyrl-RS"/>
        </w:rPr>
        <w:t>Генерално</w:t>
      </w:r>
      <w:r w:rsidR="003F3359">
        <w:rPr>
          <w:lang w:val="sr-Cyrl-RS"/>
        </w:rPr>
        <w:t>, може се закључити да</w:t>
      </w:r>
      <w:r w:rsidRPr="003F3359">
        <w:rPr>
          <w:lang w:val="sr-Cyrl-RS"/>
        </w:rPr>
        <w:t xml:space="preserve"> је </w:t>
      </w:r>
      <w:r w:rsidR="003F3359">
        <w:rPr>
          <w:lang w:val="sr-Cyrl-RS"/>
        </w:rPr>
        <w:t xml:space="preserve">у Републици Србији </w:t>
      </w:r>
      <w:r w:rsidRPr="003F3359">
        <w:rPr>
          <w:lang w:val="sr-Cyrl-RS"/>
        </w:rPr>
        <w:t xml:space="preserve">на располагању довољна количина подземних вода, али </w:t>
      </w:r>
      <w:r w:rsidR="003F3359">
        <w:rPr>
          <w:lang w:val="sr-Cyrl-RS"/>
        </w:rPr>
        <w:t xml:space="preserve">да се локално може </w:t>
      </w:r>
      <w:r w:rsidRPr="003F3359">
        <w:rPr>
          <w:lang w:val="sr-Cyrl-RS"/>
        </w:rPr>
        <w:t xml:space="preserve">појавити </w:t>
      </w:r>
      <w:r w:rsidR="003F3359">
        <w:rPr>
          <w:lang w:val="sr-Cyrl-RS"/>
        </w:rPr>
        <w:t>недостатак</w:t>
      </w:r>
      <w:r w:rsidRPr="003F3359">
        <w:rPr>
          <w:lang w:val="sr-Cyrl-RS"/>
        </w:rPr>
        <w:t xml:space="preserve"> и проблеми са количином</w:t>
      </w:r>
      <w:r w:rsidR="003F3359">
        <w:rPr>
          <w:lang w:val="sr-Cyrl-RS"/>
        </w:rPr>
        <w:t xml:space="preserve"> подземних вода</w:t>
      </w:r>
      <w:r w:rsidRPr="003F3359">
        <w:rPr>
          <w:lang w:val="sr-Cyrl-RS" w:eastAsia="sr-Latn-CS"/>
        </w:rPr>
        <w:t>.</w:t>
      </w:r>
    </w:p>
    <w:p w14:paraId="02B6F9AA" w14:textId="77777777" w:rsidR="000F49D1" w:rsidRPr="00E23518" w:rsidRDefault="000F49D1" w:rsidP="00443003">
      <w:pPr>
        <w:pStyle w:val="Heading2"/>
        <w:rPr>
          <w:lang w:eastAsia="sr-Latn-CS"/>
        </w:rPr>
      </w:pPr>
      <w:bookmarkStart w:id="196" w:name="_Toc91549976"/>
      <w:r>
        <w:lastRenderedPageBreak/>
        <w:t>Анализа утицаја</w:t>
      </w:r>
      <w:r w:rsidR="005A697F">
        <w:t xml:space="preserve"> од загађења</w:t>
      </w:r>
      <w:bookmarkEnd w:id="196"/>
      <w:r>
        <w:t xml:space="preserve"> </w:t>
      </w:r>
    </w:p>
    <w:p w14:paraId="40949A71" w14:textId="77777777" w:rsidR="000F49D1" w:rsidRDefault="005A697F" w:rsidP="008D5160">
      <w:pPr>
        <w:pStyle w:val="Heading3"/>
      </w:pPr>
      <w:bookmarkStart w:id="197" w:name="_Toc91549977"/>
      <w:r>
        <w:t>Резултати процене</w:t>
      </w:r>
      <w:r w:rsidR="000F49D1">
        <w:t xml:space="preserve"> утицаја на </w:t>
      </w:r>
      <w:r w:rsidR="00E23518">
        <w:t>водна тела површинских вода</w:t>
      </w:r>
      <w:bookmarkEnd w:id="197"/>
    </w:p>
    <w:p w14:paraId="1FF5B6EC" w14:textId="0C19B23B" w:rsidR="000F49D1" w:rsidRDefault="000F49D1" w:rsidP="000F49D1">
      <w:pPr>
        <w:rPr>
          <w:lang w:val="sr-Cyrl-RS"/>
        </w:rPr>
      </w:pPr>
      <w:r>
        <w:rPr>
          <w:lang w:val="sr-Cyrl-RS"/>
        </w:rPr>
        <w:t xml:space="preserve">Процена утицаја притисака </w:t>
      </w:r>
      <w:r w:rsidR="00C30ADB">
        <w:rPr>
          <w:lang w:val="sr-Cyrl-RS"/>
        </w:rPr>
        <w:t xml:space="preserve">на </w:t>
      </w:r>
      <w:r w:rsidR="005844FB">
        <w:rPr>
          <w:lang w:val="sr-Cyrl-RS"/>
        </w:rPr>
        <w:t>водна тела</w:t>
      </w:r>
      <w:r w:rsidR="00C42C42">
        <w:rPr>
          <w:lang w:val="sr-Cyrl-RS"/>
        </w:rPr>
        <w:t xml:space="preserve"> површинских вода </w:t>
      </w:r>
      <w:r>
        <w:rPr>
          <w:lang w:val="sr-Cyrl-RS"/>
        </w:rPr>
        <w:t xml:space="preserve">користи резултате анализе притиска и податке о просечним протоцима </w:t>
      </w:r>
      <w:r w:rsidR="005844FB">
        <w:rPr>
          <w:lang w:val="sr-Cyrl-RS"/>
        </w:rPr>
        <w:t>водних тела</w:t>
      </w:r>
      <w:r>
        <w:rPr>
          <w:lang w:val="sr-Cyrl-RS"/>
        </w:rPr>
        <w:t xml:space="preserve">. За органско загађење и загађење нутријентима, специфични притисци </w:t>
      </w:r>
      <w:r w:rsidR="00D84C73">
        <w:rPr>
          <w:lang w:val="sr-Cyrl-RS"/>
        </w:rPr>
        <w:t>срачунати за</w:t>
      </w:r>
      <w:r>
        <w:rPr>
          <w:lang w:val="sr-Cyrl-RS"/>
        </w:rPr>
        <w:t xml:space="preserve"> слив водног тела су подељени са средњим годишњим протицајем сваког водног тела. Добијени резултати су класификовани у 5 класа користећи одговарајуће критеријуме класификације </w:t>
      </w:r>
      <w:r w:rsidR="00D84C73">
        <w:rPr>
          <w:lang w:val="sr-Cyrl-RS"/>
        </w:rPr>
        <w:t xml:space="preserve">утицаја </w:t>
      </w:r>
      <w:r w:rsidR="00C30ADB">
        <w:rPr>
          <w:lang w:val="sr-Cyrl-RS"/>
        </w:rPr>
        <w:t xml:space="preserve">за органско и </w:t>
      </w:r>
      <w:r w:rsidR="00C30ADB" w:rsidRPr="00C624E1">
        <w:rPr>
          <w:lang w:val="sr-Cyrl-RS"/>
        </w:rPr>
        <w:t>загађење нутријентима (Прилог 2)</w:t>
      </w:r>
      <w:r w:rsidRPr="00C624E1">
        <w:rPr>
          <w:lang w:val="sr-Cyrl-RS"/>
        </w:rPr>
        <w:t xml:space="preserve">. На овај начин </w:t>
      </w:r>
      <w:r w:rsidR="00D84C73" w:rsidRPr="00C624E1">
        <w:rPr>
          <w:lang w:val="sr-Cyrl-RS"/>
        </w:rPr>
        <w:t>раније срачунате вредности притисака</w:t>
      </w:r>
      <w:r w:rsidR="00AB3FD6" w:rsidRPr="00C624E1">
        <w:rPr>
          <w:lang w:val="sr-Cyrl-RS"/>
        </w:rPr>
        <w:t xml:space="preserve"> и релевантних протицаја омогућиле су свеобухватну процену</w:t>
      </w:r>
      <w:r w:rsidRPr="00C624E1">
        <w:rPr>
          <w:lang w:val="sr-Cyrl-RS"/>
        </w:rPr>
        <w:t xml:space="preserve"> </w:t>
      </w:r>
      <w:r w:rsidR="00AB3FD6" w:rsidRPr="00C624E1">
        <w:rPr>
          <w:lang w:val="sr-Cyrl-RS"/>
        </w:rPr>
        <w:t>утицаја по појединим параметрима (органско</w:t>
      </w:r>
      <w:r w:rsidR="00C30ADB" w:rsidRPr="00C624E1">
        <w:rPr>
          <w:lang w:val="sr-Cyrl-RS"/>
        </w:rPr>
        <w:t xml:space="preserve"> </w:t>
      </w:r>
      <w:r w:rsidR="00AB3FD6" w:rsidRPr="00C624E1">
        <w:rPr>
          <w:lang w:val="sr-Cyrl-RS"/>
        </w:rPr>
        <w:t>загађење, загађење нутријентима</w:t>
      </w:r>
      <w:r w:rsidR="00C30ADB" w:rsidRPr="00C624E1">
        <w:rPr>
          <w:lang w:val="sr-Cyrl-RS"/>
        </w:rPr>
        <w:t>,</w:t>
      </w:r>
      <w:r w:rsidR="00AB3FD6" w:rsidRPr="00C624E1">
        <w:rPr>
          <w:lang w:val="sr-Cyrl-RS"/>
        </w:rPr>
        <w:t xml:space="preserve"> итд</w:t>
      </w:r>
      <w:r w:rsidR="00E0413C">
        <w:rPr>
          <w:lang w:val="sr-Cyrl-RS"/>
        </w:rPr>
        <w:t>)</w:t>
      </w:r>
      <w:r w:rsidRPr="00C624E1">
        <w:rPr>
          <w:lang w:val="sr-Cyrl-RS"/>
        </w:rPr>
        <w:t xml:space="preserve"> за 2</w:t>
      </w:r>
      <w:r w:rsidR="00374790" w:rsidRPr="00C624E1">
        <w:rPr>
          <w:lang w:val="sr-Cyrl-RS"/>
        </w:rPr>
        <w:t>.</w:t>
      </w:r>
      <w:r w:rsidRPr="00C624E1">
        <w:rPr>
          <w:lang w:val="sr-Cyrl-RS"/>
        </w:rPr>
        <w:t>816 водних тела површинских вода</w:t>
      </w:r>
      <w:r w:rsidR="0046370A" w:rsidRPr="00C624E1">
        <w:rPr>
          <w:lang w:val="sr-Cyrl-RS"/>
        </w:rPr>
        <w:t xml:space="preserve"> (Прилог 1)</w:t>
      </w:r>
      <w:r w:rsidRPr="00C624E1">
        <w:rPr>
          <w:lang w:val="sr-Cyrl-RS"/>
        </w:rPr>
        <w:t>. Треба напоменути да од 3</w:t>
      </w:r>
      <w:r w:rsidR="00374790" w:rsidRPr="00C624E1">
        <w:rPr>
          <w:lang w:val="sr-Cyrl-RS"/>
        </w:rPr>
        <w:t>.</w:t>
      </w:r>
      <w:r w:rsidRPr="00C624E1">
        <w:rPr>
          <w:lang w:val="sr-Cyrl-RS"/>
        </w:rPr>
        <w:t xml:space="preserve">216 утврђених </w:t>
      </w:r>
      <w:r w:rsidR="005844FB">
        <w:rPr>
          <w:lang w:val="sr-Cyrl-RS"/>
        </w:rPr>
        <w:t>водних тела</w:t>
      </w:r>
      <w:r w:rsidR="00C30ADB" w:rsidRPr="00C624E1">
        <w:rPr>
          <w:lang w:val="sr-Cyrl-RS"/>
        </w:rPr>
        <w:t xml:space="preserve"> у Републици Србији, процена утицаја </w:t>
      </w:r>
      <w:r w:rsidRPr="00C624E1">
        <w:rPr>
          <w:lang w:val="sr-Cyrl-RS"/>
        </w:rPr>
        <w:t xml:space="preserve">није била могућа за 400 </w:t>
      </w:r>
      <w:r w:rsidR="005844FB">
        <w:rPr>
          <w:lang w:val="sr-Cyrl-RS"/>
        </w:rPr>
        <w:t>водних тела</w:t>
      </w:r>
      <w:r w:rsidRPr="00C624E1">
        <w:rPr>
          <w:lang w:val="sr-Cyrl-RS"/>
        </w:rPr>
        <w:t xml:space="preserve"> због чињенице да нису били доступни</w:t>
      </w:r>
      <w:r>
        <w:rPr>
          <w:lang w:val="sr-Cyrl-RS"/>
        </w:rPr>
        <w:t xml:space="preserve"> подаци о релевантним притисцима (за </w:t>
      </w:r>
      <w:r w:rsidR="00C30ADB">
        <w:rPr>
          <w:lang w:val="sr-Cyrl-RS"/>
        </w:rPr>
        <w:t xml:space="preserve">316 </w:t>
      </w:r>
      <w:r w:rsidR="005844FB">
        <w:rPr>
          <w:lang w:val="sr-Cyrl-RS"/>
        </w:rPr>
        <w:t>водних тела</w:t>
      </w:r>
      <w:r w:rsidR="00C30ADB">
        <w:rPr>
          <w:lang w:val="sr-Cyrl-RS"/>
        </w:rPr>
        <w:t xml:space="preserve"> на територији</w:t>
      </w:r>
      <w:r>
        <w:rPr>
          <w:lang w:val="sr-Cyrl-RS"/>
        </w:rPr>
        <w:t xml:space="preserve"> АП Косово и Метохија) и/или </w:t>
      </w:r>
      <w:r w:rsidR="00C30ADB">
        <w:rPr>
          <w:lang w:val="sr-Cyrl-RS"/>
        </w:rPr>
        <w:t xml:space="preserve">подаци о </w:t>
      </w:r>
      <w:r>
        <w:rPr>
          <w:lang w:val="sr-Cyrl-RS"/>
        </w:rPr>
        <w:t xml:space="preserve">просечном протицају водног тела (за </w:t>
      </w:r>
      <w:r w:rsidR="00C30ADB">
        <w:rPr>
          <w:lang w:val="sr-Cyrl-RS"/>
        </w:rPr>
        <w:t xml:space="preserve">84 </w:t>
      </w:r>
      <w:r w:rsidR="005844FB">
        <w:rPr>
          <w:lang w:val="sr-Cyrl-RS"/>
        </w:rPr>
        <w:t>водна тела</w:t>
      </w:r>
      <w:r>
        <w:rPr>
          <w:lang w:val="sr-Cyrl-RS"/>
        </w:rPr>
        <w:t xml:space="preserve"> Пештерске висоравни). </w:t>
      </w:r>
    </w:p>
    <w:p w14:paraId="30774C5C" w14:textId="4BF29FF9" w:rsidR="00A57195" w:rsidRDefault="00AB3FD6" w:rsidP="000F49D1">
      <w:pPr>
        <w:rPr>
          <w:lang w:val="sr-Cyrl-RS"/>
        </w:rPr>
      </w:pPr>
      <w:r>
        <w:rPr>
          <w:lang w:val="sr-Cyrl-RS"/>
        </w:rPr>
        <w:t>Зна</w:t>
      </w:r>
      <w:r w:rsidR="00C30ADB">
        <w:rPr>
          <w:lang w:val="sr-Cyrl-RS"/>
        </w:rPr>
        <w:t>чај утицаја оцењен је на бази к</w:t>
      </w:r>
      <w:r>
        <w:rPr>
          <w:lang w:val="sr-Cyrl-RS"/>
        </w:rPr>
        <w:t>л</w:t>
      </w:r>
      <w:r w:rsidR="00C30ADB">
        <w:rPr>
          <w:lang w:val="sr-Cyrl-RS"/>
        </w:rPr>
        <w:t>а</w:t>
      </w:r>
      <w:r>
        <w:rPr>
          <w:lang w:val="sr-Cyrl-RS"/>
        </w:rPr>
        <w:t xml:space="preserve">сификације утицаја у складу са </w:t>
      </w:r>
      <w:r w:rsidRPr="00967A6B">
        <w:rPr>
          <w:lang w:val="sr-Cyrl-RS"/>
        </w:rPr>
        <w:t xml:space="preserve">критеријумима у табели </w:t>
      </w:r>
      <w:r w:rsidR="00967A6B" w:rsidRPr="00967A6B">
        <w:rPr>
          <w:lang w:val="sr-Cyrl-RS"/>
        </w:rPr>
        <w:t>(</w:t>
      </w:r>
      <w:r w:rsidR="00967A6B" w:rsidRPr="00967A6B">
        <w:rPr>
          <w:lang w:val="sr-Cyrl-RS"/>
        </w:rPr>
        <w:fldChar w:fldCharType="begin"/>
      </w:r>
      <w:r w:rsidR="00967A6B" w:rsidRPr="00967A6B">
        <w:rPr>
          <w:lang w:val="sr-Cyrl-RS"/>
        </w:rPr>
        <w:instrText xml:space="preserve"> REF _Ref73572612 </w:instrText>
      </w:r>
      <w:r w:rsidR="00967A6B">
        <w:rPr>
          <w:lang w:val="sr-Cyrl-RS"/>
        </w:rPr>
        <w:instrText xml:space="preserve"> \* MERGEFORMAT </w:instrText>
      </w:r>
      <w:r w:rsidR="00967A6B" w:rsidRPr="00967A6B">
        <w:rPr>
          <w:lang w:val="sr-Cyrl-RS"/>
        </w:rPr>
        <w:fldChar w:fldCharType="separate"/>
      </w:r>
      <w:r w:rsidR="00EC4DD4" w:rsidRPr="00EC4DD4">
        <w:rPr>
          <w:lang w:val="sr-Cyrl-RS"/>
        </w:rPr>
        <w:t xml:space="preserve">Табела </w:t>
      </w:r>
      <w:r w:rsidR="00EC4DD4">
        <w:rPr>
          <w:noProof/>
        </w:rPr>
        <w:t>III</w:t>
      </w:r>
      <w:r w:rsidR="00EC4DD4" w:rsidRPr="00EC4DD4">
        <w:rPr>
          <w:lang w:val="sr-Cyrl-RS"/>
        </w:rPr>
        <w:t>.</w:t>
      </w:r>
      <w:r w:rsidR="00EC4DD4" w:rsidRPr="00EC4DD4">
        <w:rPr>
          <w:noProof/>
          <w:lang w:val="sr-Cyrl-RS"/>
        </w:rPr>
        <w:t>7</w:t>
      </w:r>
      <w:r w:rsidR="00967A6B" w:rsidRPr="00967A6B">
        <w:rPr>
          <w:lang w:val="sr-Cyrl-RS"/>
        </w:rPr>
        <w:fldChar w:fldCharType="end"/>
      </w:r>
      <w:r w:rsidR="00967A6B" w:rsidRPr="00967A6B">
        <w:rPr>
          <w:lang w:val="sr-Cyrl-RS"/>
        </w:rPr>
        <w:t>)</w:t>
      </w:r>
      <w:r w:rsidRPr="00967A6B">
        <w:rPr>
          <w:lang w:val="sr-Cyrl-RS"/>
        </w:rPr>
        <w:t>.</w:t>
      </w:r>
    </w:p>
    <w:p w14:paraId="6BB929FB" w14:textId="1B3A404C" w:rsidR="000F49D1" w:rsidRDefault="00054B7F" w:rsidP="00025C8B">
      <w:pPr>
        <w:pStyle w:val="Caption"/>
      </w:pPr>
      <w:bookmarkStart w:id="198" w:name="_Ref73572612"/>
      <w:bookmarkStart w:id="199" w:name="_Toc126230375"/>
      <w:r>
        <w:t xml:space="preserve">Табела </w:t>
      </w:r>
      <w:r w:rsidR="006C2BF4">
        <w:fldChar w:fldCharType="begin"/>
      </w:r>
      <w:r w:rsidR="006C2BF4">
        <w:instrText xml:space="preserve"> STYLEREF 1 \s </w:instrText>
      </w:r>
      <w:r w:rsidR="006C2BF4">
        <w:fldChar w:fldCharType="separate"/>
      </w:r>
      <w:r w:rsidR="00EC4DD4">
        <w:rPr>
          <w:noProof/>
        </w:rPr>
        <w:t>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7</w:t>
      </w:r>
      <w:r w:rsidR="006C2BF4">
        <w:fldChar w:fldCharType="end"/>
      </w:r>
      <w:bookmarkEnd w:id="198"/>
      <w:r>
        <w:t>:</w:t>
      </w:r>
      <w:r w:rsidR="000F49D1">
        <w:t xml:space="preserve"> Критеријуми </w:t>
      </w:r>
      <w:r w:rsidR="00AB3FD6">
        <w:t>за одређивање значаја утицаја у односу на класу утицаја одређену на бази анализе притисака</w:t>
      </w:r>
      <w:bookmarkEnd w:id="199"/>
    </w:p>
    <w:tbl>
      <w:tblPr>
        <w:tblStyle w:val="TableGrid"/>
        <w:tblW w:w="0" w:type="auto"/>
        <w:tblInd w:w="1101" w:type="dxa"/>
        <w:tblLook w:val="04A0" w:firstRow="1" w:lastRow="0" w:firstColumn="1" w:lastColumn="0" w:noHBand="0" w:noVBand="1"/>
      </w:tblPr>
      <w:tblGrid>
        <w:gridCol w:w="3687"/>
        <w:gridCol w:w="1629"/>
        <w:gridCol w:w="1629"/>
      </w:tblGrid>
      <w:tr w:rsidR="00972692" w14:paraId="49CD9610" w14:textId="77777777" w:rsidTr="00DD60EE">
        <w:trPr>
          <w:trHeight w:val="332"/>
        </w:trPr>
        <w:tc>
          <w:tcPr>
            <w:tcW w:w="3687" w:type="dxa"/>
            <w:tcBorders>
              <w:bottom w:val="double" w:sz="4" w:space="0" w:color="auto"/>
            </w:tcBorders>
            <w:shd w:val="clear" w:color="auto" w:fill="EEECE1" w:themeFill="background2"/>
            <w:vAlign w:val="center"/>
          </w:tcPr>
          <w:p w14:paraId="398C63BE" w14:textId="77777777" w:rsidR="00972692" w:rsidRPr="00A57195" w:rsidRDefault="00972692" w:rsidP="00DD60EE">
            <w:pPr>
              <w:ind w:firstLine="0"/>
              <w:jc w:val="center"/>
              <w:rPr>
                <w:b/>
                <w:sz w:val="20"/>
                <w:szCs w:val="20"/>
              </w:rPr>
            </w:pPr>
            <w:proofErr w:type="spellStart"/>
            <w:r w:rsidRPr="00A57195">
              <w:rPr>
                <w:b/>
                <w:sz w:val="20"/>
                <w:szCs w:val="20"/>
              </w:rPr>
              <w:t>Значај</w:t>
            </w:r>
            <w:proofErr w:type="spellEnd"/>
            <w:r w:rsidRPr="00A57195">
              <w:rPr>
                <w:b/>
                <w:sz w:val="20"/>
                <w:szCs w:val="20"/>
              </w:rPr>
              <w:t xml:space="preserve"> </w:t>
            </w:r>
            <w:proofErr w:type="spellStart"/>
            <w:r w:rsidRPr="00A57195">
              <w:rPr>
                <w:b/>
                <w:sz w:val="20"/>
                <w:szCs w:val="20"/>
              </w:rPr>
              <w:t>утицаја</w:t>
            </w:r>
            <w:proofErr w:type="spellEnd"/>
          </w:p>
        </w:tc>
        <w:tc>
          <w:tcPr>
            <w:tcW w:w="3258" w:type="dxa"/>
            <w:gridSpan w:val="2"/>
            <w:tcBorders>
              <w:bottom w:val="double" w:sz="4" w:space="0" w:color="auto"/>
            </w:tcBorders>
            <w:shd w:val="clear" w:color="auto" w:fill="EEECE1" w:themeFill="background2"/>
            <w:vAlign w:val="center"/>
          </w:tcPr>
          <w:p w14:paraId="59DB36AE" w14:textId="77777777" w:rsidR="00972692" w:rsidRPr="00A57195" w:rsidRDefault="00972692" w:rsidP="00DD60EE">
            <w:pPr>
              <w:ind w:firstLine="32"/>
              <w:jc w:val="center"/>
              <w:rPr>
                <w:b/>
                <w:sz w:val="20"/>
                <w:szCs w:val="20"/>
              </w:rPr>
            </w:pPr>
            <w:proofErr w:type="spellStart"/>
            <w:r w:rsidRPr="00A57195">
              <w:rPr>
                <w:b/>
                <w:sz w:val="20"/>
                <w:szCs w:val="20"/>
              </w:rPr>
              <w:t>Вредност</w:t>
            </w:r>
            <w:proofErr w:type="spellEnd"/>
            <w:r w:rsidRPr="00A57195">
              <w:rPr>
                <w:b/>
                <w:sz w:val="20"/>
                <w:szCs w:val="20"/>
              </w:rPr>
              <w:t xml:space="preserve"> </w:t>
            </w:r>
            <w:proofErr w:type="spellStart"/>
            <w:r w:rsidRPr="00A57195">
              <w:rPr>
                <w:b/>
                <w:sz w:val="20"/>
                <w:szCs w:val="20"/>
              </w:rPr>
              <w:t>класе</w:t>
            </w:r>
            <w:proofErr w:type="spellEnd"/>
            <w:r w:rsidRPr="00A57195">
              <w:rPr>
                <w:b/>
                <w:sz w:val="20"/>
                <w:szCs w:val="20"/>
              </w:rPr>
              <w:t xml:space="preserve"> </w:t>
            </w:r>
            <w:proofErr w:type="spellStart"/>
            <w:r w:rsidRPr="00A57195">
              <w:rPr>
                <w:b/>
                <w:sz w:val="20"/>
                <w:szCs w:val="20"/>
              </w:rPr>
              <w:t>утицаја</w:t>
            </w:r>
            <w:proofErr w:type="spellEnd"/>
          </w:p>
        </w:tc>
      </w:tr>
      <w:tr w:rsidR="007766E0" w14:paraId="0290BA8F" w14:textId="77777777" w:rsidTr="00F55506">
        <w:trPr>
          <w:trHeight w:val="332"/>
        </w:trPr>
        <w:tc>
          <w:tcPr>
            <w:tcW w:w="3687" w:type="dxa"/>
            <w:tcBorders>
              <w:top w:val="double" w:sz="4" w:space="0" w:color="auto"/>
            </w:tcBorders>
            <w:shd w:val="clear" w:color="auto" w:fill="92D050"/>
            <w:vAlign w:val="center"/>
          </w:tcPr>
          <w:p w14:paraId="6F02D062" w14:textId="77777777" w:rsidR="007766E0" w:rsidRPr="00A57195" w:rsidRDefault="007766E0" w:rsidP="00DD60EE">
            <w:pPr>
              <w:ind w:firstLine="0"/>
              <w:jc w:val="center"/>
              <w:rPr>
                <w:sz w:val="20"/>
                <w:szCs w:val="20"/>
              </w:rPr>
            </w:pPr>
            <w:proofErr w:type="spellStart"/>
            <w:r w:rsidRPr="00A57195">
              <w:rPr>
                <w:sz w:val="20"/>
                <w:szCs w:val="20"/>
              </w:rPr>
              <w:t>Није</w:t>
            </w:r>
            <w:proofErr w:type="spellEnd"/>
            <w:r w:rsidRPr="00A57195">
              <w:rPr>
                <w:sz w:val="20"/>
                <w:szCs w:val="20"/>
              </w:rPr>
              <w:t xml:space="preserve"> </w:t>
            </w:r>
            <w:proofErr w:type="spellStart"/>
            <w:r w:rsidRPr="00A57195">
              <w:rPr>
                <w:sz w:val="20"/>
                <w:szCs w:val="20"/>
              </w:rPr>
              <w:t>значајан</w:t>
            </w:r>
            <w:proofErr w:type="spellEnd"/>
          </w:p>
        </w:tc>
        <w:tc>
          <w:tcPr>
            <w:tcW w:w="1629" w:type="dxa"/>
            <w:tcBorders>
              <w:top w:val="double" w:sz="4" w:space="0" w:color="auto"/>
            </w:tcBorders>
            <w:shd w:val="clear" w:color="auto" w:fill="006C31"/>
            <w:vAlign w:val="center"/>
          </w:tcPr>
          <w:p w14:paraId="5A012102" w14:textId="77777777" w:rsidR="007766E0" w:rsidRPr="00F55506" w:rsidRDefault="007766E0" w:rsidP="00DD60EE">
            <w:pPr>
              <w:autoSpaceDE w:val="0"/>
              <w:autoSpaceDN w:val="0"/>
              <w:adjustRightInd w:val="0"/>
              <w:ind w:firstLine="32"/>
              <w:jc w:val="center"/>
              <w:rPr>
                <w:sz w:val="20"/>
                <w:szCs w:val="20"/>
                <w:lang w:val="sr-Cyrl-RS"/>
              </w:rPr>
            </w:pPr>
            <w:r w:rsidRPr="00A57195">
              <w:rPr>
                <w:sz w:val="20"/>
                <w:szCs w:val="20"/>
              </w:rPr>
              <w:t>1</w:t>
            </w:r>
          </w:p>
        </w:tc>
        <w:tc>
          <w:tcPr>
            <w:tcW w:w="1629" w:type="dxa"/>
            <w:tcBorders>
              <w:top w:val="double" w:sz="4" w:space="0" w:color="auto"/>
            </w:tcBorders>
            <w:shd w:val="clear" w:color="auto" w:fill="78B832"/>
            <w:vAlign w:val="center"/>
          </w:tcPr>
          <w:p w14:paraId="785C28A8" w14:textId="77777777" w:rsidR="007766E0" w:rsidRPr="007766E0" w:rsidRDefault="007766E0" w:rsidP="00DD60EE">
            <w:pPr>
              <w:ind w:firstLine="32"/>
              <w:jc w:val="center"/>
              <w:rPr>
                <w:sz w:val="20"/>
                <w:szCs w:val="20"/>
              </w:rPr>
            </w:pPr>
            <w:r>
              <w:rPr>
                <w:sz w:val="20"/>
                <w:szCs w:val="20"/>
                <w:lang w:val="sr-Cyrl-RS"/>
              </w:rPr>
              <w:t>2</w:t>
            </w:r>
          </w:p>
        </w:tc>
      </w:tr>
      <w:tr w:rsidR="00972692" w14:paraId="67C2CEF1" w14:textId="77777777" w:rsidTr="00DD60EE">
        <w:trPr>
          <w:trHeight w:val="332"/>
        </w:trPr>
        <w:tc>
          <w:tcPr>
            <w:tcW w:w="3687" w:type="dxa"/>
            <w:shd w:val="clear" w:color="auto" w:fill="FFFF00"/>
            <w:vAlign w:val="center"/>
          </w:tcPr>
          <w:p w14:paraId="0551A771" w14:textId="77777777" w:rsidR="00972692" w:rsidRPr="00A57195" w:rsidRDefault="00972692" w:rsidP="00DD60EE">
            <w:pPr>
              <w:ind w:firstLine="0"/>
              <w:jc w:val="center"/>
              <w:rPr>
                <w:sz w:val="20"/>
                <w:szCs w:val="20"/>
              </w:rPr>
            </w:pPr>
            <w:proofErr w:type="spellStart"/>
            <w:r w:rsidRPr="00A57195">
              <w:rPr>
                <w:sz w:val="20"/>
                <w:szCs w:val="20"/>
              </w:rPr>
              <w:t>Могуће</w:t>
            </w:r>
            <w:proofErr w:type="spellEnd"/>
            <w:r w:rsidRPr="00A57195">
              <w:rPr>
                <w:sz w:val="20"/>
                <w:szCs w:val="20"/>
              </w:rPr>
              <w:t xml:space="preserve"> </w:t>
            </w:r>
            <w:proofErr w:type="spellStart"/>
            <w:r w:rsidRPr="00A57195">
              <w:rPr>
                <w:sz w:val="20"/>
                <w:szCs w:val="20"/>
              </w:rPr>
              <w:t>значајан</w:t>
            </w:r>
            <w:proofErr w:type="spellEnd"/>
          </w:p>
        </w:tc>
        <w:tc>
          <w:tcPr>
            <w:tcW w:w="3258" w:type="dxa"/>
            <w:gridSpan w:val="2"/>
            <w:shd w:val="clear" w:color="auto" w:fill="FFFF00"/>
            <w:vAlign w:val="center"/>
          </w:tcPr>
          <w:p w14:paraId="289142F7" w14:textId="77777777" w:rsidR="00972692" w:rsidRPr="00A57195" w:rsidRDefault="00972692" w:rsidP="00DD60EE">
            <w:pPr>
              <w:ind w:firstLine="32"/>
              <w:jc w:val="center"/>
              <w:rPr>
                <w:sz w:val="20"/>
                <w:szCs w:val="20"/>
              </w:rPr>
            </w:pPr>
            <w:r w:rsidRPr="00A57195">
              <w:rPr>
                <w:sz w:val="20"/>
                <w:szCs w:val="20"/>
              </w:rPr>
              <w:t>3</w:t>
            </w:r>
          </w:p>
        </w:tc>
      </w:tr>
      <w:tr w:rsidR="007766E0" w14:paraId="6493859E" w14:textId="77777777" w:rsidTr="00F55506">
        <w:trPr>
          <w:trHeight w:val="332"/>
        </w:trPr>
        <w:tc>
          <w:tcPr>
            <w:tcW w:w="3687" w:type="dxa"/>
            <w:shd w:val="clear" w:color="auto" w:fill="FF0000"/>
            <w:vAlign w:val="center"/>
          </w:tcPr>
          <w:p w14:paraId="3789E09C" w14:textId="77777777" w:rsidR="007766E0" w:rsidRPr="00A57195" w:rsidRDefault="007766E0" w:rsidP="00DD60EE">
            <w:pPr>
              <w:ind w:firstLine="0"/>
              <w:jc w:val="center"/>
              <w:rPr>
                <w:sz w:val="20"/>
                <w:szCs w:val="20"/>
              </w:rPr>
            </w:pPr>
            <w:proofErr w:type="spellStart"/>
            <w:r w:rsidRPr="00A57195">
              <w:rPr>
                <w:sz w:val="20"/>
                <w:szCs w:val="20"/>
              </w:rPr>
              <w:t>Значајан</w:t>
            </w:r>
            <w:proofErr w:type="spellEnd"/>
          </w:p>
        </w:tc>
        <w:tc>
          <w:tcPr>
            <w:tcW w:w="1629" w:type="dxa"/>
            <w:shd w:val="clear" w:color="auto" w:fill="E36C0A" w:themeFill="accent6" w:themeFillShade="BF"/>
            <w:vAlign w:val="center"/>
          </w:tcPr>
          <w:p w14:paraId="3F7A95CA" w14:textId="77777777" w:rsidR="007766E0" w:rsidRPr="007766E0" w:rsidRDefault="007766E0" w:rsidP="00DD60EE">
            <w:pPr>
              <w:ind w:firstLine="32"/>
              <w:jc w:val="center"/>
              <w:rPr>
                <w:sz w:val="20"/>
                <w:szCs w:val="20"/>
              </w:rPr>
            </w:pPr>
            <w:r w:rsidRPr="00A57195">
              <w:rPr>
                <w:sz w:val="20"/>
                <w:szCs w:val="20"/>
              </w:rPr>
              <w:t xml:space="preserve">4 </w:t>
            </w:r>
          </w:p>
        </w:tc>
        <w:tc>
          <w:tcPr>
            <w:tcW w:w="1629" w:type="dxa"/>
            <w:shd w:val="clear" w:color="auto" w:fill="FF0000"/>
            <w:vAlign w:val="center"/>
          </w:tcPr>
          <w:p w14:paraId="5CD14D68" w14:textId="77777777" w:rsidR="007766E0" w:rsidRPr="00F55506" w:rsidRDefault="007766E0" w:rsidP="00DD60EE">
            <w:pPr>
              <w:autoSpaceDE w:val="0"/>
              <w:autoSpaceDN w:val="0"/>
              <w:adjustRightInd w:val="0"/>
              <w:ind w:firstLine="32"/>
              <w:jc w:val="center"/>
              <w:rPr>
                <w:color w:val="000000" w:themeColor="text1"/>
                <w:sz w:val="20"/>
                <w:szCs w:val="20"/>
                <w:lang w:val="sr-Cyrl-RS"/>
              </w:rPr>
            </w:pPr>
            <w:r>
              <w:rPr>
                <w:color w:val="000000" w:themeColor="text1"/>
                <w:sz w:val="20"/>
                <w:szCs w:val="20"/>
                <w:lang w:val="sr-Cyrl-RS"/>
              </w:rPr>
              <w:t>5</w:t>
            </w:r>
          </w:p>
        </w:tc>
      </w:tr>
    </w:tbl>
    <w:p w14:paraId="0A79DB63" w14:textId="77777777" w:rsidR="000F49D1" w:rsidRPr="00972692" w:rsidRDefault="000F49D1" w:rsidP="000F49D1">
      <w:pPr>
        <w:spacing w:before="0" w:beforeAutospacing="0" w:after="0" w:afterAutospacing="0"/>
        <w:ind w:firstLine="0"/>
        <w:rPr>
          <w:lang w:val="sr-Cyrl-RS"/>
        </w:rPr>
      </w:pPr>
    </w:p>
    <w:p w14:paraId="7FE22866" w14:textId="77777777" w:rsidR="000F49D1" w:rsidRDefault="000F49D1" w:rsidP="00CB76AD">
      <w:pPr>
        <w:pStyle w:val="Heading4"/>
      </w:pPr>
      <w:r>
        <w:t>Процена утицаја органског загађења на водна тела површинских вода</w:t>
      </w:r>
    </w:p>
    <w:p w14:paraId="2234BD2E" w14:textId="2CF8D45A" w:rsidR="000F49D1" w:rsidRDefault="000F49D1" w:rsidP="000F49D1">
      <w:pPr>
        <w:rPr>
          <w:rFonts w:cs="Times New Roman"/>
          <w:szCs w:val="24"/>
          <w:lang w:val="sr-Cyrl-RS"/>
        </w:rPr>
      </w:pPr>
      <w:r>
        <w:rPr>
          <w:rFonts w:cs="Times New Roman"/>
          <w:szCs w:val="24"/>
          <w:lang w:val="sr-Cyrl-RS"/>
        </w:rPr>
        <w:t>Анализа притис</w:t>
      </w:r>
      <w:r w:rsidR="00A07203">
        <w:rPr>
          <w:rFonts w:cs="Times New Roman"/>
          <w:szCs w:val="24"/>
          <w:lang w:val="sr-Cyrl-RS"/>
        </w:rPr>
        <w:t>ака и утицаја огранског</w:t>
      </w:r>
      <w:r>
        <w:rPr>
          <w:rFonts w:cs="Times New Roman"/>
          <w:szCs w:val="24"/>
          <w:lang w:val="sr-Cyrl-RS"/>
        </w:rPr>
        <w:t xml:space="preserve"> загађења извршена на 2</w:t>
      </w:r>
      <w:r w:rsidR="00BB1E61">
        <w:rPr>
          <w:rFonts w:cs="Times New Roman"/>
          <w:szCs w:val="24"/>
          <w:lang w:val="sr-Cyrl-RS"/>
        </w:rPr>
        <w:t>.</w:t>
      </w:r>
      <w:r>
        <w:rPr>
          <w:rFonts w:cs="Times New Roman"/>
          <w:szCs w:val="24"/>
          <w:lang w:val="sr-Cyrl-RS"/>
        </w:rPr>
        <w:t xml:space="preserve">816 </w:t>
      </w:r>
      <w:r w:rsidR="005844FB">
        <w:rPr>
          <w:rFonts w:cs="Times New Roman"/>
          <w:szCs w:val="24"/>
          <w:lang w:val="sr-Cyrl-RS"/>
        </w:rPr>
        <w:t>водних тела</w:t>
      </w:r>
      <w:r>
        <w:rPr>
          <w:rFonts w:cs="Times New Roman"/>
          <w:szCs w:val="24"/>
          <w:lang w:val="sr-Cyrl-RS"/>
        </w:rPr>
        <w:t xml:space="preserve"> показује да је око 40% </w:t>
      </w:r>
      <w:r w:rsidR="005844FB">
        <w:rPr>
          <w:rFonts w:cs="Times New Roman"/>
          <w:szCs w:val="24"/>
          <w:lang w:val="sr-Cyrl-RS"/>
        </w:rPr>
        <w:t>водних тела</w:t>
      </w:r>
      <w:r>
        <w:rPr>
          <w:rFonts w:cs="Times New Roman"/>
          <w:szCs w:val="24"/>
          <w:lang w:val="sr-Cyrl-RS"/>
        </w:rPr>
        <w:t xml:space="preserve"> </w:t>
      </w:r>
      <w:r w:rsidR="00BB1E61">
        <w:rPr>
          <w:rFonts w:cs="Times New Roman"/>
          <w:szCs w:val="24"/>
          <w:lang w:val="sr-Cyrl-RS"/>
        </w:rPr>
        <w:t xml:space="preserve">површинских вода (1.133 </w:t>
      </w:r>
      <w:r w:rsidR="005844FB">
        <w:rPr>
          <w:rFonts w:cs="Times New Roman"/>
          <w:szCs w:val="24"/>
          <w:lang w:val="sr-Cyrl-RS"/>
        </w:rPr>
        <w:t>водна тела</w:t>
      </w:r>
      <w:r w:rsidR="00BB1E61">
        <w:rPr>
          <w:rFonts w:cs="Times New Roman"/>
          <w:szCs w:val="24"/>
          <w:lang w:val="sr-Cyrl-RS"/>
        </w:rPr>
        <w:t xml:space="preserve">) </w:t>
      </w:r>
      <w:r>
        <w:rPr>
          <w:rFonts w:cs="Times New Roman"/>
          <w:szCs w:val="24"/>
          <w:lang w:val="sr-Cyrl-RS"/>
        </w:rPr>
        <w:t>изложено значајном утицају</w:t>
      </w:r>
      <w:r w:rsidR="00A07203">
        <w:rPr>
          <w:rFonts w:cs="Times New Roman"/>
          <w:szCs w:val="24"/>
          <w:lang w:val="sr-Cyrl-RS"/>
        </w:rPr>
        <w:t xml:space="preserve"> органског загађења</w:t>
      </w:r>
      <w:r>
        <w:rPr>
          <w:rFonts w:cs="Times New Roman"/>
          <w:szCs w:val="24"/>
          <w:lang w:val="sr-Cyrl-RS"/>
        </w:rPr>
        <w:t xml:space="preserve"> (</w:t>
      </w:r>
      <w:r w:rsidR="000F24B5">
        <w:rPr>
          <w:rFonts w:cs="Times New Roman"/>
          <w:szCs w:val="24"/>
          <w:lang w:val="sr-Cyrl-RS"/>
        </w:rPr>
        <w:fldChar w:fldCharType="begin"/>
      </w:r>
      <w:r w:rsidR="000F24B5">
        <w:rPr>
          <w:rFonts w:cs="Times New Roman"/>
          <w:szCs w:val="24"/>
          <w:lang w:val="sr-Cyrl-RS"/>
        </w:rPr>
        <w:instrText xml:space="preserve"> REF _Ref73576234 </w:instrText>
      </w:r>
      <w:r w:rsidR="000F24B5">
        <w:rPr>
          <w:rFonts w:cs="Times New Roman"/>
          <w:szCs w:val="24"/>
          <w:lang w:val="sr-Cyrl-RS"/>
        </w:rPr>
        <w:fldChar w:fldCharType="separate"/>
      </w:r>
      <w:proofErr w:type="spellStart"/>
      <w:r w:rsidR="00EC4DD4">
        <w:t>Слика</w:t>
      </w:r>
      <w:proofErr w:type="spellEnd"/>
      <w:r w:rsidR="00EC4DD4">
        <w:t xml:space="preserve"> </w:t>
      </w:r>
      <w:r w:rsidR="00EC4DD4">
        <w:rPr>
          <w:noProof/>
        </w:rPr>
        <w:t>III</w:t>
      </w:r>
      <w:r w:rsidR="00EC4DD4">
        <w:t>.</w:t>
      </w:r>
      <w:r w:rsidR="00EC4DD4">
        <w:rPr>
          <w:noProof/>
        </w:rPr>
        <w:t>17</w:t>
      </w:r>
      <w:r w:rsidR="000F24B5">
        <w:rPr>
          <w:rFonts w:cs="Times New Roman"/>
          <w:szCs w:val="24"/>
          <w:lang w:val="sr-Cyrl-RS"/>
        </w:rPr>
        <w:fldChar w:fldCharType="end"/>
      </w:r>
      <w:r>
        <w:rPr>
          <w:rFonts w:cs="Times New Roman"/>
          <w:szCs w:val="24"/>
          <w:lang w:val="sr-Cyrl-RS"/>
        </w:rPr>
        <w:t xml:space="preserve">). </w:t>
      </w:r>
    </w:p>
    <w:p w14:paraId="5C4A4562" w14:textId="6E4A2C4C" w:rsidR="00E874A1" w:rsidRDefault="00E874A1" w:rsidP="00E874A1">
      <w:pPr>
        <w:rPr>
          <w:rFonts w:cs="Times New Roman"/>
          <w:szCs w:val="24"/>
          <w:lang w:val="sr-Cyrl-RS"/>
        </w:rPr>
      </w:pPr>
      <w:r w:rsidRPr="00E3575F">
        <w:rPr>
          <w:rFonts w:cs="Times New Roman"/>
          <w:szCs w:val="24"/>
          <w:lang w:val="sr-Cyrl-RS"/>
        </w:rPr>
        <w:t xml:space="preserve">Резултати утицаја органског загађења на </w:t>
      </w:r>
      <w:r w:rsidR="005844FB">
        <w:rPr>
          <w:rFonts w:cs="Times New Roman"/>
          <w:szCs w:val="24"/>
          <w:lang w:val="sr-Cyrl-RS"/>
        </w:rPr>
        <w:t>водна тела</w:t>
      </w:r>
      <w:r>
        <w:rPr>
          <w:rFonts w:cs="Times New Roman"/>
          <w:szCs w:val="24"/>
          <w:lang w:val="sr-Cyrl-RS"/>
        </w:rPr>
        <w:t xml:space="preserve"> </w:t>
      </w:r>
      <w:r w:rsidRPr="00E3575F">
        <w:rPr>
          <w:rFonts w:cs="Times New Roman"/>
          <w:szCs w:val="24"/>
          <w:lang w:val="sr-Cyrl-RS"/>
        </w:rPr>
        <w:t>површинских вода</w:t>
      </w:r>
      <w:r>
        <w:rPr>
          <w:rFonts w:cs="Times New Roman"/>
          <w:szCs w:val="24"/>
          <w:lang w:val="sr-Cyrl-RS"/>
        </w:rPr>
        <w:t xml:space="preserve"> показују да</w:t>
      </w:r>
      <w:r w:rsidRPr="00E3575F">
        <w:rPr>
          <w:rFonts w:cs="Times New Roman"/>
          <w:szCs w:val="24"/>
          <w:lang w:val="sr-Cyrl-RS"/>
        </w:rPr>
        <w:t xml:space="preserve"> </w:t>
      </w:r>
      <w:r>
        <w:rPr>
          <w:rFonts w:cs="Times New Roman"/>
          <w:szCs w:val="24"/>
          <w:lang w:val="sr-Cyrl-RS"/>
        </w:rPr>
        <w:t xml:space="preserve"> 40% </w:t>
      </w:r>
      <w:r w:rsidR="005844FB">
        <w:rPr>
          <w:rFonts w:cs="Times New Roman"/>
          <w:szCs w:val="24"/>
          <w:lang w:val="sr-Cyrl-RS"/>
        </w:rPr>
        <w:t>водних тела</w:t>
      </w:r>
      <w:r>
        <w:rPr>
          <w:rFonts w:cs="Times New Roman"/>
          <w:szCs w:val="24"/>
          <w:lang w:val="sr-Cyrl-RS"/>
        </w:rPr>
        <w:t xml:space="preserve"> (1.125 </w:t>
      </w:r>
      <w:r w:rsidR="005844FB">
        <w:rPr>
          <w:rFonts w:cs="Times New Roman"/>
          <w:szCs w:val="24"/>
          <w:lang w:val="sr-Cyrl-RS"/>
        </w:rPr>
        <w:t>водних тела</w:t>
      </w:r>
      <w:r>
        <w:rPr>
          <w:rFonts w:cs="Times New Roman"/>
          <w:szCs w:val="24"/>
          <w:lang w:val="sr-Cyrl-RS"/>
        </w:rPr>
        <w:t xml:space="preserve">) није под довољно великим притиском од органског загађења да може да изазове значајне утицаје на та </w:t>
      </w:r>
      <w:r w:rsidR="005844FB">
        <w:rPr>
          <w:rFonts w:cs="Times New Roman"/>
          <w:szCs w:val="24"/>
          <w:lang w:val="sr-Cyrl-RS"/>
        </w:rPr>
        <w:t>водна тела</w:t>
      </w:r>
      <w:r>
        <w:rPr>
          <w:rFonts w:cs="Times New Roman"/>
          <w:szCs w:val="24"/>
          <w:lang w:val="sr-Cyrl-RS"/>
        </w:rPr>
        <w:t xml:space="preserve">. За око 20% </w:t>
      </w:r>
      <w:r w:rsidR="005844FB">
        <w:rPr>
          <w:rFonts w:cs="Times New Roman"/>
          <w:szCs w:val="24"/>
          <w:lang w:val="sr-Cyrl-RS"/>
        </w:rPr>
        <w:t>водних тела</w:t>
      </w:r>
      <w:r>
        <w:rPr>
          <w:rFonts w:cs="Times New Roman"/>
          <w:szCs w:val="24"/>
          <w:lang w:val="sr-Cyrl-RS"/>
        </w:rPr>
        <w:t xml:space="preserve"> (558 </w:t>
      </w:r>
      <w:r w:rsidR="005844FB">
        <w:rPr>
          <w:rFonts w:cs="Times New Roman"/>
          <w:szCs w:val="24"/>
          <w:lang w:val="sr-Cyrl-RS"/>
        </w:rPr>
        <w:t>водних тела</w:t>
      </w:r>
      <w:r>
        <w:rPr>
          <w:rFonts w:cs="Times New Roman"/>
          <w:szCs w:val="24"/>
          <w:lang w:val="sr-Cyrl-RS"/>
        </w:rPr>
        <w:t xml:space="preserve">) површинских вода, утицаји притиска од органског загађења су могуће значајни и захтевају пажљиво праћење како би се утврдиле потребне мере. С обзиром на резултате анализе притисака и утицаја, јасно је да су главни извори утицаја органског загађења на </w:t>
      </w:r>
      <w:r w:rsidR="005844FB">
        <w:rPr>
          <w:rFonts w:cs="Times New Roman"/>
          <w:szCs w:val="24"/>
          <w:lang w:val="sr-Cyrl-RS"/>
        </w:rPr>
        <w:t>водна тела</w:t>
      </w:r>
      <w:r>
        <w:rPr>
          <w:rFonts w:cs="Times New Roman"/>
          <w:szCs w:val="24"/>
          <w:lang w:val="sr-Cyrl-RS"/>
        </w:rPr>
        <w:t xml:space="preserve"> површинских вода агломерације веће од 2.000 ЕС (</w:t>
      </w:r>
      <w:r>
        <w:rPr>
          <w:rFonts w:cs="Times New Roman"/>
          <w:szCs w:val="24"/>
          <w:lang w:val="sr-Cyrl-RS"/>
        </w:rPr>
        <w:fldChar w:fldCharType="begin"/>
      </w:r>
      <w:r>
        <w:rPr>
          <w:rFonts w:cs="Times New Roman"/>
          <w:szCs w:val="24"/>
          <w:lang w:val="sr-Cyrl-RS"/>
        </w:rPr>
        <w:instrText xml:space="preserve"> REF _Ref73574706 </w:instrText>
      </w:r>
      <w:r>
        <w:rPr>
          <w:rFonts w:cs="Times New Roman"/>
          <w:szCs w:val="24"/>
          <w:lang w:val="sr-Cyrl-RS"/>
        </w:rPr>
        <w:fldChar w:fldCharType="separate"/>
      </w:r>
      <w:proofErr w:type="spellStart"/>
      <w:r w:rsidR="00EC4DD4">
        <w:t>Слика</w:t>
      </w:r>
      <w:proofErr w:type="spellEnd"/>
      <w:r w:rsidR="00EC4DD4">
        <w:t xml:space="preserve"> </w:t>
      </w:r>
      <w:r w:rsidR="00EC4DD4">
        <w:rPr>
          <w:noProof/>
        </w:rPr>
        <w:t>III</w:t>
      </w:r>
      <w:r w:rsidR="00EC4DD4">
        <w:t>.</w:t>
      </w:r>
      <w:r w:rsidR="00EC4DD4">
        <w:rPr>
          <w:noProof/>
        </w:rPr>
        <w:t>9</w:t>
      </w:r>
      <w:r>
        <w:rPr>
          <w:rFonts w:cs="Times New Roman"/>
          <w:szCs w:val="24"/>
          <w:lang w:val="sr-Cyrl-RS"/>
        </w:rPr>
        <w:fldChar w:fldCharType="end"/>
      </w:r>
      <w:r>
        <w:rPr>
          <w:rFonts w:cs="Times New Roman"/>
          <w:szCs w:val="24"/>
          <w:lang w:val="sr-Cyrl-RS"/>
        </w:rPr>
        <w:t>).</w:t>
      </w:r>
    </w:p>
    <w:p w14:paraId="285498DE" w14:textId="77777777" w:rsidR="00E874A1" w:rsidRPr="00E874A1" w:rsidRDefault="00E874A1" w:rsidP="000F49D1">
      <w:pPr>
        <w:rPr>
          <w:rFonts w:cs="Times New Roman"/>
          <w:szCs w:val="24"/>
          <w:lang w:val="sr-Cyrl-R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BF5C15" w14:paraId="59CF8CE4" w14:textId="77777777" w:rsidTr="00BF5C15">
        <w:trPr>
          <w:jc w:val="center"/>
        </w:trPr>
        <w:tc>
          <w:tcPr>
            <w:tcW w:w="9571" w:type="dxa"/>
          </w:tcPr>
          <w:p w14:paraId="50795570" w14:textId="77777777" w:rsidR="00BF5C15" w:rsidRDefault="000D380C" w:rsidP="00D4793D">
            <w:pPr>
              <w:ind w:firstLine="0"/>
              <w:rPr>
                <w:highlight w:val="cyan"/>
                <w:lang w:val="sr-Latn-RS"/>
              </w:rPr>
            </w:pPr>
            <w:r>
              <w:rPr>
                <w:noProof/>
                <w:lang w:val="en-US"/>
              </w:rPr>
              <w:lastRenderedPageBreak/>
              <w:drawing>
                <wp:inline distT="0" distB="0" distL="0" distR="0" wp14:anchorId="4F5CB06A" wp14:editId="31E8A7A1">
                  <wp:extent cx="5761512" cy="6058894"/>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8_Uticaj_organskog_zagađenja.png"/>
                          <pic:cNvPicPr/>
                        </pic:nvPicPr>
                        <pic:blipFill rotWithShape="1">
                          <a:blip r:embed="rId75" cstate="print">
                            <a:extLst>
                              <a:ext uri="{28A0092B-C50C-407E-A947-70E740481C1C}">
                                <a14:useLocalDpi xmlns:a14="http://schemas.microsoft.com/office/drawing/2010/main" val="0"/>
                              </a:ext>
                            </a:extLst>
                          </a:blip>
                          <a:srcRect t="-1" b="31289"/>
                          <a:stretch/>
                        </pic:blipFill>
                        <pic:spPr bwMode="auto">
                          <a:xfrm>
                            <a:off x="0" y="0"/>
                            <a:ext cx="5762764" cy="6060211"/>
                          </a:xfrm>
                          <a:prstGeom prst="rect">
                            <a:avLst/>
                          </a:prstGeom>
                          <a:ln>
                            <a:noFill/>
                          </a:ln>
                          <a:extLst>
                            <a:ext uri="{53640926-AAD7-44D8-BBD7-CCE9431645EC}">
                              <a14:shadowObscured xmlns:a14="http://schemas.microsoft.com/office/drawing/2010/main"/>
                            </a:ext>
                          </a:extLst>
                        </pic:spPr>
                      </pic:pic>
                    </a:graphicData>
                  </a:graphic>
                </wp:inline>
              </w:drawing>
            </w:r>
          </w:p>
        </w:tc>
      </w:tr>
      <w:tr w:rsidR="00BF5C15" w14:paraId="2468313D" w14:textId="77777777" w:rsidTr="00BF5C15">
        <w:trPr>
          <w:jc w:val="center"/>
        </w:trPr>
        <w:tc>
          <w:tcPr>
            <w:tcW w:w="9571" w:type="dxa"/>
          </w:tcPr>
          <w:tbl>
            <w:tblPr>
              <w:tblW w:w="43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5"/>
              <w:gridCol w:w="821"/>
              <w:gridCol w:w="821"/>
              <w:gridCol w:w="821"/>
              <w:gridCol w:w="821"/>
              <w:gridCol w:w="821"/>
              <w:gridCol w:w="1372"/>
            </w:tblGrid>
            <w:tr w:rsidR="00BF5C15" w:rsidRPr="00D93642" w14:paraId="78D758CB" w14:textId="77777777" w:rsidTr="00D4793D">
              <w:trPr>
                <w:trHeight w:hRule="exact" w:val="284"/>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0A5CF38D" w14:textId="77777777" w:rsidR="00BF5C15" w:rsidRPr="00BF5C15" w:rsidRDefault="00BF5C15" w:rsidP="00BF5C15">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 xml:space="preserve">КЛАСА </w:t>
                  </w:r>
                  <w:r>
                    <w:rPr>
                      <w:rFonts w:eastAsia="Times New Roman" w:cs="Times New Roman"/>
                      <w:b/>
                      <w:bCs/>
                      <w:sz w:val="16"/>
                      <w:szCs w:val="16"/>
                      <w:lang w:val="sr-Cyrl-RS" w:eastAsia="en-GB"/>
                    </w:rPr>
                    <w:t>УТИЦАЈА</w:t>
                  </w:r>
                </w:p>
              </w:tc>
              <w:tc>
                <w:tcPr>
                  <w:tcW w:w="567" w:type="dxa"/>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2AF83134" w14:textId="77777777" w:rsidR="00BF5C15" w:rsidRPr="00D93642" w:rsidRDefault="00BF5C15"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1</w:t>
                  </w:r>
                </w:p>
              </w:tc>
              <w:tc>
                <w:tcPr>
                  <w:tcW w:w="567" w:type="dxa"/>
                  <w:tcBorders>
                    <w:top w:val="single" w:sz="4" w:space="0" w:color="auto"/>
                    <w:left w:val="single" w:sz="4" w:space="0" w:color="auto"/>
                    <w:bottom w:val="single" w:sz="4" w:space="0" w:color="auto"/>
                    <w:right w:val="single" w:sz="4" w:space="0" w:color="auto"/>
                  </w:tcBorders>
                  <w:shd w:val="clear" w:color="auto" w:fill="66FF33"/>
                  <w:noWrap/>
                  <w:vAlign w:val="center"/>
                  <w:hideMark/>
                </w:tcPr>
                <w:p w14:paraId="0E846E96" w14:textId="77777777" w:rsidR="00BF5C15" w:rsidRPr="00D93642" w:rsidRDefault="00BF5C15"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2</w:t>
                  </w:r>
                </w:p>
              </w:tc>
              <w:tc>
                <w:tcPr>
                  <w:tcW w:w="56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09932A0A" w14:textId="77777777" w:rsidR="00BF5C15" w:rsidRPr="00D93642" w:rsidRDefault="00BF5C15"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3</w:t>
                  </w:r>
                </w:p>
              </w:tc>
              <w:tc>
                <w:tcPr>
                  <w:tcW w:w="56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14:paraId="6DC0884A" w14:textId="77777777" w:rsidR="00BF5C15" w:rsidRPr="00D93642" w:rsidRDefault="00BF5C15"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4</w:t>
                  </w: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0E3963BD" w14:textId="77777777" w:rsidR="00BF5C15" w:rsidRPr="00D93642" w:rsidRDefault="00BF5C15"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5</w:t>
                  </w:r>
                </w:p>
              </w:tc>
              <w:tc>
                <w:tcPr>
                  <w:tcW w:w="851"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B41004" w14:textId="77777777" w:rsidR="00BF5C15" w:rsidRPr="00D93642" w:rsidRDefault="00BF5C15"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непознато</w:t>
                  </w:r>
                </w:p>
              </w:tc>
            </w:tr>
            <w:tr w:rsidR="00BF5C15" w:rsidRPr="00D93642" w14:paraId="2287D900" w14:textId="77777777" w:rsidTr="00D4793D">
              <w:trPr>
                <w:trHeight w:hRule="exact" w:val="284"/>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787660CC" w14:textId="77777777" w:rsidR="00BF5C15" w:rsidRPr="00D93642" w:rsidRDefault="00BF5C15"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Број водних тела</w:t>
                  </w:r>
                </w:p>
              </w:tc>
              <w:tc>
                <w:tcPr>
                  <w:tcW w:w="567" w:type="dxa"/>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706C7874" w14:textId="77777777" w:rsidR="00BF5C15" w:rsidRPr="00BF5C15" w:rsidRDefault="00BF5C15"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267</w:t>
                  </w:r>
                </w:p>
              </w:tc>
              <w:tc>
                <w:tcPr>
                  <w:tcW w:w="567" w:type="dxa"/>
                  <w:tcBorders>
                    <w:top w:val="single" w:sz="4" w:space="0" w:color="auto"/>
                    <w:left w:val="single" w:sz="4" w:space="0" w:color="auto"/>
                    <w:bottom w:val="single" w:sz="4" w:space="0" w:color="auto"/>
                    <w:right w:val="single" w:sz="4" w:space="0" w:color="auto"/>
                  </w:tcBorders>
                  <w:shd w:val="clear" w:color="auto" w:fill="66FF33"/>
                  <w:noWrap/>
                  <w:vAlign w:val="center"/>
                  <w:hideMark/>
                </w:tcPr>
                <w:p w14:paraId="0C55EE35" w14:textId="77777777" w:rsidR="00BF5C15" w:rsidRPr="00BF5C15" w:rsidRDefault="00BF5C15"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858</w:t>
                  </w:r>
                </w:p>
              </w:tc>
              <w:tc>
                <w:tcPr>
                  <w:tcW w:w="56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57A028AA" w14:textId="77777777" w:rsidR="00BF5C15" w:rsidRPr="00BF5C15" w:rsidRDefault="00BF5C15"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558</w:t>
                  </w:r>
                </w:p>
              </w:tc>
              <w:tc>
                <w:tcPr>
                  <w:tcW w:w="56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14:paraId="3644F18D" w14:textId="77777777" w:rsidR="00BF5C15" w:rsidRPr="00BF5C15" w:rsidRDefault="00BF5C15"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626</w:t>
                  </w: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0DF3885D" w14:textId="77777777" w:rsidR="00BF5C15" w:rsidRPr="00BF5C15" w:rsidRDefault="00BF5C15"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507</w:t>
                  </w:r>
                </w:p>
              </w:tc>
              <w:tc>
                <w:tcPr>
                  <w:tcW w:w="851"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2C31EF7" w14:textId="77777777" w:rsidR="00BF5C15" w:rsidRPr="00D93642" w:rsidRDefault="00BF5C15"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400</w:t>
                  </w:r>
                </w:p>
              </w:tc>
            </w:tr>
          </w:tbl>
          <w:p w14:paraId="509CA4B9" w14:textId="77777777" w:rsidR="00BF5C15" w:rsidRDefault="00BF5C15" w:rsidP="00D4793D">
            <w:pPr>
              <w:ind w:firstLine="0"/>
              <w:rPr>
                <w:noProof/>
                <w:lang w:val="sr-Latn-RS" w:eastAsia="sr-Latn-RS"/>
              </w:rPr>
            </w:pPr>
          </w:p>
        </w:tc>
      </w:tr>
    </w:tbl>
    <w:p w14:paraId="4C35B771" w14:textId="617F617B" w:rsidR="00E3575F" w:rsidRDefault="000F24B5" w:rsidP="00F25CD6">
      <w:pPr>
        <w:pStyle w:val="a8"/>
        <w:rPr>
          <w:lang w:val="sr-Cyrl-RS"/>
        </w:rPr>
      </w:pPr>
      <w:bookmarkStart w:id="200" w:name="_Ref73576234"/>
      <w:bookmarkStart w:id="201" w:name="_Toc73824448"/>
      <w:bookmarkStart w:id="202" w:name="_Toc73824524"/>
      <w:bookmarkStart w:id="203" w:name="_Toc91549831"/>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17</w:t>
      </w:r>
      <w:r w:rsidR="008D1E03">
        <w:fldChar w:fldCharType="end"/>
      </w:r>
      <w:bookmarkEnd w:id="200"/>
      <w:r>
        <w:t>:</w:t>
      </w:r>
      <w:r w:rsidR="00E3575F">
        <w:t xml:space="preserve"> Резултати утицаја органског загађења на водна тела површинских вода</w:t>
      </w:r>
      <w:bookmarkEnd w:id="201"/>
      <w:bookmarkEnd w:id="202"/>
      <w:bookmarkEnd w:id="203"/>
    </w:p>
    <w:p w14:paraId="43CB526D" w14:textId="77777777" w:rsidR="00E874A1" w:rsidRPr="00E874A1" w:rsidRDefault="00E874A1" w:rsidP="00E874A1">
      <w:pPr>
        <w:rPr>
          <w:lang w:val="sr-Cyrl-RS" w:eastAsia="sr-Latn-CS"/>
        </w:rPr>
      </w:pPr>
    </w:p>
    <w:p w14:paraId="6A25FA69" w14:textId="77777777" w:rsidR="000F49D1" w:rsidRDefault="000F49D1" w:rsidP="00CB76AD">
      <w:pPr>
        <w:pStyle w:val="Heading4"/>
        <w:rPr>
          <w:rFonts w:cstheme="minorHAnsi"/>
          <w:szCs w:val="36"/>
          <w:lang w:eastAsia="sr-Latn-CS"/>
        </w:rPr>
      </w:pPr>
      <w:r>
        <w:t>Процена ут</w:t>
      </w:r>
      <w:r w:rsidR="00BB1E61">
        <w:t>ицаја загађења нутријентима на водна</w:t>
      </w:r>
      <w:r>
        <w:t xml:space="preserve"> тела површинских вода</w:t>
      </w:r>
    </w:p>
    <w:p w14:paraId="4E046DAD" w14:textId="024AAFD0" w:rsidR="000F49D1" w:rsidRDefault="000F49D1" w:rsidP="000F49D1">
      <w:pPr>
        <w:ind w:firstLine="720"/>
        <w:rPr>
          <w:rFonts w:cs="Times New Roman"/>
          <w:szCs w:val="24"/>
          <w:lang w:val="sr-Cyrl-RS"/>
        </w:rPr>
      </w:pPr>
      <w:r>
        <w:rPr>
          <w:rFonts w:cs="Times New Roman"/>
          <w:szCs w:val="24"/>
          <w:lang w:val="sr-Cyrl-RS"/>
        </w:rPr>
        <w:t>Анализа притис</w:t>
      </w:r>
      <w:r w:rsidR="00BB1E61">
        <w:rPr>
          <w:rFonts w:cs="Times New Roman"/>
          <w:szCs w:val="24"/>
          <w:lang w:val="sr-Cyrl-RS"/>
        </w:rPr>
        <w:t>а</w:t>
      </w:r>
      <w:r>
        <w:rPr>
          <w:rFonts w:cs="Times New Roman"/>
          <w:szCs w:val="24"/>
          <w:lang w:val="sr-Cyrl-RS"/>
        </w:rPr>
        <w:t xml:space="preserve">ка и утицаја нутријентима спроведена за </w:t>
      </w:r>
      <w:r w:rsidR="00BB1E61">
        <w:rPr>
          <w:rFonts w:cs="Times New Roman"/>
          <w:szCs w:val="24"/>
          <w:lang w:val="sr-Cyrl-RS"/>
        </w:rPr>
        <w:t>2</w:t>
      </w:r>
      <w:r w:rsidR="009C73B7">
        <w:rPr>
          <w:rFonts w:cs="Times New Roman"/>
          <w:szCs w:val="24"/>
          <w:lang w:val="sr-Cyrl-RS"/>
        </w:rPr>
        <w:t>.</w:t>
      </w:r>
      <w:r w:rsidR="00BB1E61">
        <w:rPr>
          <w:rFonts w:cs="Times New Roman"/>
          <w:szCs w:val="24"/>
          <w:lang w:val="sr-Cyrl-RS"/>
        </w:rPr>
        <w:t xml:space="preserve">816 </w:t>
      </w:r>
      <w:r w:rsidR="005844FB">
        <w:rPr>
          <w:rFonts w:cs="Times New Roman"/>
          <w:szCs w:val="24"/>
          <w:lang w:val="sr-Cyrl-RS"/>
        </w:rPr>
        <w:t>водних тела</w:t>
      </w:r>
      <w:r w:rsidR="00BB1E61">
        <w:rPr>
          <w:rFonts w:cs="Times New Roman"/>
          <w:szCs w:val="24"/>
          <w:lang w:val="sr-Cyrl-RS"/>
        </w:rPr>
        <w:t xml:space="preserve"> површинских вода показује да је </w:t>
      </w:r>
      <w:r>
        <w:rPr>
          <w:rFonts w:cs="Times New Roman"/>
          <w:szCs w:val="24"/>
          <w:lang w:val="sr-Cyrl-RS"/>
        </w:rPr>
        <w:t xml:space="preserve">око 35% </w:t>
      </w:r>
      <w:r w:rsidR="005844FB">
        <w:rPr>
          <w:rFonts w:cs="Times New Roman"/>
          <w:szCs w:val="24"/>
          <w:lang w:val="sr-Cyrl-RS"/>
        </w:rPr>
        <w:t>водних терла</w:t>
      </w:r>
      <w:r>
        <w:rPr>
          <w:rFonts w:cs="Times New Roman"/>
          <w:szCs w:val="24"/>
          <w:lang w:val="sr-Cyrl-RS"/>
        </w:rPr>
        <w:t xml:space="preserve"> </w:t>
      </w:r>
      <w:r w:rsidR="00BB1E61">
        <w:rPr>
          <w:rFonts w:cs="Times New Roman"/>
          <w:szCs w:val="24"/>
          <w:lang w:val="sr-Cyrl-RS"/>
        </w:rPr>
        <w:t xml:space="preserve">(971 </w:t>
      </w:r>
      <w:r w:rsidR="005844FB">
        <w:rPr>
          <w:rFonts w:cs="Times New Roman"/>
          <w:szCs w:val="24"/>
          <w:lang w:val="sr-Cyrl-RS"/>
        </w:rPr>
        <w:t>водно тело</w:t>
      </w:r>
      <w:r w:rsidR="00BB1E61">
        <w:rPr>
          <w:rFonts w:cs="Times New Roman"/>
          <w:szCs w:val="24"/>
          <w:lang w:val="sr-Cyrl-RS"/>
        </w:rPr>
        <w:t xml:space="preserve">) </w:t>
      </w:r>
      <w:r>
        <w:rPr>
          <w:rFonts w:cs="Times New Roman"/>
          <w:szCs w:val="24"/>
          <w:lang w:val="sr-Cyrl-RS"/>
        </w:rPr>
        <w:t>изложено значајном утицају нутријената (</w:t>
      </w:r>
      <w:r w:rsidR="000F24B5">
        <w:rPr>
          <w:rFonts w:cs="Times New Roman"/>
          <w:szCs w:val="24"/>
          <w:lang w:val="sr-Cyrl-RS"/>
        </w:rPr>
        <w:fldChar w:fldCharType="begin"/>
      </w:r>
      <w:r w:rsidR="000F24B5">
        <w:rPr>
          <w:rFonts w:cs="Times New Roman"/>
          <w:szCs w:val="24"/>
          <w:lang w:val="sr-Cyrl-RS"/>
        </w:rPr>
        <w:instrText xml:space="preserve"> REF _Ref73576274 </w:instrText>
      </w:r>
      <w:r w:rsidR="000F24B5">
        <w:rPr>
          <w:rFonts w:cs="Times New Roman"/>
          <w:szCs w:val="24"/>
          <w:lang w:val="sr-Cyrl-RS"/>
        </w:rPr>
        <w:fldChar w:fldCharType="separate"/>
      </w:r>
      <w:proofErr w:type="spellStart"/>
      <w:r w:rsidR="00EC4DD4">
        <w:t>Слика</w:t>
      </w:r>
      <w:proofErr w:type="spellEnd"/>
      <w:r w:rsidR="00EC4DD4">
        <w:t xml:space="preserve"> </w:t>
      </w:r>
      <w:r w:rsidR="00EC4DD4">
        <w:rPr>
          <w:noProof/>
        </w:rPr>
        <w:t>III</w:t>
      </w:r>
      <w:r w:rsidR="00EC4DD4">
        <w:t>.</w:t>
      </w:r>
      <w:r w:rsidR="00EC4DD4">
        <w:rPr>
          <w:noProof/>
        </w:rPr>
        <w:t>18</w:t>
      </w:r>
      <w:r w:rsidR="000F24B5">
        <w:rPr>
          <w:rFonts w:cs="Times New Roman"/>
          <w:szCs w:val="24"/>
          <w:lang w:val="sr-Cyrl-RS"/>
        </w:rPr>
        <w:fldChar w:fldCharType="end"/>
      </w:r>
      <w:r>
        <w:rPr>
          <w:rFonts w:cs="Times New Roman"/>
          <w:szCs w:val="24"/>
          <w:lang w:val="sr-Cyrl-RS"/>
        </w:rPr>
        <w:t xml:space="preserve">). </w:t>
      </w:r>
      <w:r w:rsidR="009C73B7">
        <w:rPr>
          <w:rFonts w:cs="Times New Roman"/>
          <w:szCs w:val="24"/>
          <w:lang w:val="sr-Cyrl-RS"/>
        </w:rPr>
        <w:t xml:space="preserve">За око </w:t>
      </w:r>
      <w:r>
        <w:rPr>
          <w:rFonts w:cs="Times New Roman"/>
          <w:szCs w:val="24"/>
          <w:lang w:val="sr-Cyrl-RS"/>
        </w:rPr>
        <w:t xml:space="preserve">50% </w:t>
      </w:r>
      <w:r w:rsidR="005844FB">
        <w:rPr>
          <w:rFonts w:cs="Times New Roman"/>
          <w:szCs w:val="24"/>
          <w:lang w:val="sr-Cyrl-RS"/>
        </w:rPr>
        <w:t>водних тела</w:t>
      </w:r>
      <w:r w:rsidR="009C73B7">
        <w:rPr>
          <w:rFonts w:cs="Times New Roman"/>
          <w:szCs w:val="24"/>
          <w:lang w:val="sr-Cyrl-RS"/>
        </w:rPr>
        <w:t xml:space="preserve"> </w:t>
      </w:r>
      <w:r w:rsidR="00BB1E61">
        <w:rPr>
          <w:rFonts w:cs="Times New Roman"/>
          <w:szCs w:val="24"/>
          <w:lang w:val="sr-Cyrl-RS"/>
        </w:rPr>
        <w:t>(1</w:t>
      </w:r>
      <w:r w:rsidR="009C73B7">
        <w:rPr>
          <w:rFonts w:cs="Times New Roman"/>
          <w:szCs w:val="24"/>
          <w:lang w:val="sr-Cyrl-RS"/>
        </w:rPr>
        <w:t xml:space="preserve">.413 </w:t>
      </w:r>
      <w:r w:rsidR="005844FB">
        <w:rPr>
          <w:rFonts w:cs="Times New Roman"/>
          <w:szCs w:val="24"/>
          <w:lang w:val="sr-Cyrl-RS"/>
        </w:rPr>
        <w:t>водних тела</w:t>
      </w:r>
      <w:r w:rsidR="009C73B7">
        <w:rPr>
          <w:rFonts w:cs="Times New Roman"/>
          <w:szCs w:val="24"/>
          <w:lang w:val="sr-Cyrl-RS"/>
        </w:rPr>
        <w:t xml:space="preserve">) површинских вода, утицај притиска од загађења нутријентима </w:t>
      </w:r>
      <w:r>
        <w:rPr>
          <w:rFonts w:cs="Times New Roman"/>
          <w:szCs w:val="24"/>
          <w:lang w:val="sr-Cyrl-RS"/>
        </w:rPr>
        <w:t xml:space="preserve">није </w:t>
      </w:r>
      <w:r w:rsidR="009C73B7">
        <w:rPr>
          <w:rFonts w:cs="Times New Roman"/>
          <w:szCs w:val="24"/>
          <w:lang w:val="sr-Cyrl-RS"/>
        </w:rPr>
        <w:t>довољно велик</w:t>
      </w:r>
      <w:r>
        <w:rPr>
          <w:rFonts w:cs="Times New Roman"/>
          <w:szCs w:val="24"/>
          <w:lang w:val="sr-Cyrl-RS"/>
        </w:rPr>
        <w:t xml:space="preserve"> да може да изазове значајне утицаје. За </w:t>
      </w:r>
      <w:r w:rsidR="009C73B7">
        <w:rPr>
          <w:rFonts w:cs="Times New Roman"/>
          <w:szCs w:val="24"/>
          <w:lang w:val="sr-Cyrl-RS"/>
        </w:rPr>
        <w:t>око</w:t>
      </w:r>
      <w:r>
        <w:rPr>
          <w:rFonts w:cs="Times New Roman"/>
          <w:szCs w:val="24"/>
          <w:lang w:val="sr-Cyrl-RS"/>
        </w:rPr>
        <w:t xml:space="preserve"> 15% </w:t>
      </w:r>
      <w:r w:rsidR="005844FB">
        <w:rPr>
          <w:rFonts w:cs="Times New Roman"/>
          <w:szCs w:val="24"/>
          <w:lang w:val="sr-Cyrl-RS"/>
        </w:rPr>
        <w:t>водних тела</w:t>
      </w:r>
      <w:r w:rsidR="009C73B7">
        <w:rPr>
          <w:rFonts w:cs="Times New Roman"/>
          <w:szCs w:val="24"/>
          <w:lang w:val="sr-Cyrl-RS"/>
        </w:rPr>
        <w:t xml:space="preserve"> (432 </w:t>
      </w:r>
      <w:r w:rsidR="005844FB">
        <w:rPr>
          <w:rFonts w:cs="Times New Roman"/>
          <w:szCs w:val="24"/>
          <w:lang w:val="sr-Cyrl-RS"/>
        </w:rPr>
        <w:t>водна тела</w:t>
      </w:r>
      <w:r w:rsidR="009C73B7">
        <w:rPr>
          <w:rFonts w:cs="Times New Roman"/>
          <w:szCs w:val="24"/>
          <w:lang w:val="sr-Cyrl-RS"/>
        </w:rPr>
        <w:t xml:space="preserve">) </w:t>
      </w:r>
      <w:r>
        <w:rPr>
          <w:rFonts w:cs="Times New Roman"/>
          <w:szCs w:val="24"/>
          <w:lang w:val="sr-Cyrl-RS"/>
        </w:rPr>
        <w:t xml:space="preserve">површинских </w:t>
      </w:r>
      <w:r w:rsidR="009C73B7">
        <w:rPr>
          <w:rFonts w:cs="Times New Roman"/>
          <w:szCs w:val="24"/>
          <w:lang w:val="sr-Cyrl-RS"/>
        </w:rPr>
        <w:t>вода</w:t>
      </w:r>
      <w:r>
        <w:rPr>
          <w:rFonts w:cs="Times New Roman"/>
          <w:szCs w:val="24"/>
          <w:lang w:val="sr-Cyrl-RS"/>
        </w:rPr>
        <w:t xml:space="preserve">, утицаји загађења нутријентима су могуће значајни и захтевају пажљиво праћење како би се утврдиле потребне мере.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D512DA" w14:paraId="15FAAD6D" w14:textId="77777777" w:rsidTr="00D4793D">
        <w:trPr>
          <w:jc w:val="center"/>
        </w:trPr>
        <w:tc>
          <w:tcPr>
            <w:tcW w:w="9571" w:type="dxa"/>
          </w:tcPr>
          <w:p w14:paraId="1AF07664" w14:textId="77777777" w:rsidR="00D512DA" w:rsidRDefault="000D380C" w:rsidP="00D4793D">
            <w:pPr>
              <w:ind w:firstLine="0"/>
              <w:rPr>
                <w:highlight w:val="cyan"/>
                <w:lang w:val="sr-Latn-RS"/>
              </w:rPr>
            </w:pPr>
            <w:r>
              <w:rPr>
                <w:noProof/>
                <w:lang w:val="en-US"/>
              </w:rPr>
              <w:lastRenderedPageBreak/>
              <w:drawing>
                <wp:inline distT="0" distB="0" distL="0" distR="0" wp14:anchorId="45738C27" wp14:editId="7CD484A3">
                  <wp:extent cx="5761511" cy="6225871"/>
                  <wp:effectExtent l="0" t="0" r="0" b="381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8_Uticaj_zagađenja_nutrijentima.png"/>
                          <pic:cNvPicPr/>
                        </pic:nvPicPr>
                        <pic:blipFill rotWithShape="1">
                          <a:blip r:embed="rId76" cstate="print">
                            <a:extLst>
                              <a:ext uri="{28A0092B-C50C-407E-A947-70E740481C1C}">
                                <a14:useLocalDpi xmlns:a14="http://schemas.microsoft.com/office/drawing/2010/main" val="0"/>
                              </a:ext>
                            </a:extLst>
                          </a:blip>
                          <a:srcRect b="29396"/>
                          <a:stretch/>
                        </pic:blipFill>
                        <pic:spPr bwMode="auto">
                          <a:xfrm>
                            <a:off x="0" y="0"/>
                            <a:ext cx="5762764" cy="6227224"/>
                          </a:xfrm>
                          <a:prstGeom prst="rect">
                            <a:avLst/>
                          </a:prstGeom>
                          <a:ln>
                            <a:noFill/>
                          </a:ln>
                          <a:extLst>
                            <a:ext uri="{53640926-AAD7-44D8-BBD7-CCE9431645EC}">
                              <a14:shadowObscured xmlns:a14="http://schemas.microsoft.com/office/drawing/2010/main"/>
                            </a:ext>
                          </a:extLst>
                        </pic:spPr>
                      </pic:pic>
                    </a:graphicData>
                  </a:graphic>
                </wp:inline>
              </w:drawing>
            </w:r>
          </w:p>
        </w:tc>
      </w:tr>
      <w:tr w:rsidR="00D512DA" w14:paraId="6A22035D" w14:textId="77777777" w:rsidTr="00D4793D">
        <w:trPr>
          <w:jc w:val="center"/>
        </w:trPr>
        <w:tc>
          <w:tcPr>
            <w:tcW w:w="9571" w:type="dxa"/>
          </w:tcPr>
          <w:tbl>
            <w:tblPr>
              <w:tblW w:w="43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5"/>
              <w:gridCol w:w="821"/>
              <w:gridCol w:w="821"/>
              <w:gridCol w:w="821"/>
              <w:gridCol w:w="821"/>
              <w:gridCol w:w="821"/>
              <w:gridCol w:w="1372"/>
            </w:tblGrid>
            <w:tr w:rsidR="00D512DA" w:rsidRPr="00D93642" w14:paraId="1350E1DE" w14:textId="77777777" w:rsidTr="00D4793D">
              <w:trPr>
                <w:trHeight w:hRule="exact" w:val="284"/>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4CDBF2EF" w14:textId="77777777" w:rsidR="00D512DA" w:rsidRPr="00BF5C15" w:rsidRDefault="00D512DA"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 xml:space="preserve">КЛАСА </w:t>
                  </w:r>
                  <w:r>
                    <w:rPr>
                      <w:rFonts w:eastAsia="Times New Roman" w:cs="Times New Roman"/>
                      <w:b/>
                      <w:bCs/>
                      <w:sz w:val="16"/>
                      <w:szCs w:val="16"/>
                      <w:lang w:val="sr-Cyrl-RS" w:eastAsia="en-GB"/>
                    </w:rPr>
                    <w:t>УТИЦАЈА</w:t>
                  </w:r>
                </w:p>
              </w:tc>
              <w:tc>
                <w:tcPr>
                  <w:tcW w:w="567" w:type="dxa"/>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2D03877A" w14:textId="77777777" w:rsidR="00D512DA" w:rsidRPr="00D93642" w:rsidRDefault="00D512DA"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1</w:t>
                  </w:r>
                </w:p>
              </w:tc>
              <w:tc>
                <w:tcPr>
                  <w:tcW w:w="567" w:type="dxa"/>
                  <w:tcBorders>
                    <w:top w:val="single" w:sz="4" w:space="0" w:color="auto"/>
                    <w:left w:val="single" w:sz="4" w:space="0" w:color="auto"/>
                    <w:bottom w:val="single" w:sz="4" w:space="0" w:color="auto"/>
                    <w:right w:val="single" w:sz="4" w:space="0" w:color="auto"/>
                  </w:tcBorders>
                  <w:shd w:val="clear" w:color="auto" w:fill="66FF33"/>
                  <w:noWrap/>
                  <w:vAlign w:val="center"/>
                  <w:hideMark/>
                </w:tcPr>
                <w:p w14:paraId="7B712630" w14:textId="77777777" w:rsidR="00D512DA" w:rsidRPr="00D93642" w:rsidRDefault="00D512DA"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2</w:t>
                  </w:r>
                </w:p>
              </w:tc>
              <w:tc>
                <w:tcPr>
                  <w:tcW w:w="56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ED2FB98" w14:textId="77777777" w:rsidR="00D512DA" w:rsidRPr="00D93642" w:rsidRDefault="00D512DA"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3</w:t>
                  </w:r>
                </w:p>
              </w:tc>
              <w:tc>
                <w:tcPr>
                  <w:tcW w:w="56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14:paraId="3F0ACF4F" w14:textId="77777777" w:rsidR="00D512DA" w:rsidRPr="00D93642" w:rsidRDefault="00D512DA"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4</w:t>
                  </w: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1CBFE26B" w14:textId="77777777" w:rsidR="00D512DA" w:rsidRPr="00D93642" w:rsidRDefault="00D512DA"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5</w:t>
                  </w:r>
                </w:p>
              </w:tc>
              <w:tc>
                <w:tcPr>
                  <w:tcW w:w="851"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5DD8C0" w14:textId="77777777" w:rsidR="00D512DA" w:rsidRPr="00D93642" w:rsidRDefault="00D512DA"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непознато</w:t>
                  </w:r>
                </w:p>
              </w:tc>
            </w:tr>
            <w:tr w:rsidR="00D512DA" w:rsidRPr="00D93642" w14:paraId="40416559" w14:textId="77777777" w:rsidTr="00D4793D">
              <w:trPr>
                <w:trHeight w:hRule="exact" w:val="284"/>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20F5CA42" w14:textId="77777777" w:rsidR="00D512DA" w:rsidRPr="00D93642" w:rsidRDefault="00D512DA"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Број водних тела</w:t>
                  </w:r>
                </w:p>
              </w:tc>
              <w:tc>
                <w:tcPr>
                  <w:tcW w:w="567" w:type="dxa"/>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105CF9D5" w14:textId="77777777" w:rsidR="00D512DA" w:rsidRPr="00BF5C15" w:rsidRDefault="00D512DA"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583</w:t>
                  </w:r>
                </w:p>
              </w:tc>
              <w:tc>
                <w:tcPr>
                  <w:tcW w:w="567" w:type="dxa"/>
                  <w:tcBorders>
                    <w:top w:val="single" w:sz="4" w:space="0" w:color="auto"/>
                    <w:left w:val="single" w:sz="4" w:space="0" w:color="auto"/>
                    <w:bottom w:val="single" w:sz="4" w:space="0" w:color="auto"/>
                    <w:right w:val="single" w:sz="4" w:space="0" w:color="auto"/>
                  </w:tcBorders>
                  <w:shd w:val="clear" w:color="auto" w:fill="66FF33"/>
                  <w:noWrap/>
                  <w:vAlign w:val="center"/>
                  <w:hideMark/>
                </w:tcPr>
                <w:p w14:paraId="59E9082A" w14:textId="77777777" w:rsidR="00D512DA" w:rsidRPr="00BF5C15" w:rsidRDefault="00D512DA"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830</w:t>
                  </w:r>
                </w:p>
              </w:tc>
              <w:tc>
                <w:tcPr>
                  <w:tcW w:w="56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5BEB1E67" w14:textId="77777777" w:rsidR="00D512DA" w:rsidRPr="00BF5C15" w:rsidRDefault="00D512DA"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432</w:t>
                  </w:r>
                </w:p>
              </w:tc>
              <w:tc>
                <w:tcPr>
                  <w:tcW w:w="56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14:paraId="65FA4BE1" w14:textId="77777777" w:rsidR="00D512DA" w:rsidRPr="00BF5C15" w:rsidRDefault="00D512DA"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623</w:t>
                  </w: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4E3DD73F" w14:textId="77777777" w:rsidR="00D512DA" w:rsidRPr="00BF5C15" w:rsidRDefault="00D512DA"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348</w:t>
                  </w:r>
                </w:p>
              </w:tc>
              <w:tc>
                <w:tcPr>
                  <w:tcW w:w="851"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7763EE" w14:textId="77777777" w:rsidR="00D512DA" w:rsidRPr="00D93642" w:rsidRDefault="00D512DA"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400</w:t>
                  </w:r>
                </w:p>
              </w:tc>
            </w:tr>
          </w:tbl>
          <w:p w14:paraId="27D9D08A" w14:textId="77777777" w:rsidR="00D512DA" w:rsidRDefault="00D512DA" w:rsidP="00D4793D">
            <w:pPr>
              <w:ind w:firstLine="0"/>
              <w:rPr>
                <w:noProof/>
                <w:lang w:val="sr-Latn-RS" w:eastAsia="sr-Latn-RS"/>
              </w:rPr>
            </w:pPr>
          </w:p>
        </w:tc>
      </w:tr>
    </w:tbl>
    <w:p w14:paraId="35E800B2" w14:textId="31B53D0E" w:rsidR="000F49D1" w:rsidRDefault="000F24B5" w:rsidP="00F25CD6">
      <w:pPr>
        <w:pStyle w:val="a8"/>
      </w:pPr>
      <w:bookmarkStart w:id="204" w:name="_Ref73576274"/>
      <w:bookmarkStart w:id="205" w:name="_Toc73824449"/>
      <w:bookmarkStart w:id="206" w:name="_Toc73824525"/>
      <w:bookmarkStart w:id="207" w:name="_Toc91549832"/>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18</w:t>
      </w:r>
      <w:r w:rsidR="008D1E03">
        <w:fldChar w:fldCharType="end"/>
      </w:r>
      <w:bookmarkEnd w:id="204"/>
      <w:r>
        <w:t>:</w:t>
      </w:r>
      <w:r w:rsidR="000F49D1">
        <w:t xml:space="preserve"> Резултати утицаја загађења нутријентима на </w:t>
      </w:r>
      <w:r w:rsidR="00E23518">
        <w:t>водна тела површинских вода</w:t>
      </w:r>
      <w:bookmarkEnd w:id="205"/>
      <w:bookmarkEnd w:id="206"/>
      <w:bookmarkEnd w:id="207"/>
      <w:r w:rsidR="000F49D1">
        <w:t xml:space="preserve"> </w:t>
      </w:r>
    </w:p>
    <w:p w14:paraId="206F7473" w14:textId="7AFACB4C" w:rsidR="000F49D1" w:rsidRDefault="000F49D1" w:rsidP="000F49D1">
      <w:pPr>
        <w:rPr>
          <w:rFonts w:cs="Times New Roman"/>
          <w:szCs w:val="24"/>
          <w:lang w:val="sr-Cyrl-RS"/>
        </w:rPr>
      </w:pPr>
      <w:r>
        <w:rPr>
          <w:rFonts w:cs="Times New Roman"/>
          <w:szCs w:val="24"/>
          <w:lang w:val="sr-Cyrl-RS"/>
        </w:rPr>
        <w:t>С обзиром на резултате анализе притиска може се закључити да је око 50% утицаја загађења н</w:t>
      </w:r>
      <w:r w:rsidR="00985362">
        <w:rPr>
          <w:rFonts w:cs="Times New Roman"/>
          <w:szCs w:val="24"/>
          <w:lang w:val="sr-Cyrl-RS"/>
        </w:rPr>
        <w:t>утријентима последица концентрис</w:t>
      </w:r>
      <w:r>
        <w:rPr>
          <w:rFonts w:cs="Times New Roman"/>
          <w:szCs w:val="24"/>
          <w:lang w:val="sr-Cyrl-RS"/>
        </w:rPr>
        <w:t xml:space="preserve">аних извора загађења, а преосталих 50% </w:t>
      </w:r>
      <w:r w:rsidR="00985362">
        <w:rPr>
          <w:rFonts w:cs="Times New Roman"/>
          <w:szCs w:val="24"/>
          <w:lang w:val="sr-Cyrl-RS"/>
        </w:rPr>
        <w:t xml:space="preserve">од </w:t>
      </w:r>
      <w:r>
        <w:rPr>
          <w:rFonts w:cs="Times New Roman"/>
          <w:szCs w:val="24"/>
          <w:lang w:val="sr-Cyrl-RS"/>
        </w:rPr>
        <w:t>дифузних извора загађења. За концентрисане изворе загађења, главни утицаји су из агломерација већих од 2.000 ЕС. Од дифузних извора загађења нутријентима коришћење земљишта (</w:t>
      </w:r>
      <w:r w:rsidR="00985362">
        <w:rPr>
          <w:rFonts w:cs="Times New Roman"/>
          <w:szCs w:val="24"/>
          <w:lang w:val="sr-Latn-RS"/>
        </w:rPr>
        <w:t>C</w:t>
      </w:r>
      <w:r w:rsidR="00985362">
        <w:rPr>
          <w:rFonts w:cs="Times New Roman"/>
          <w:szCs w:val="24"/>
          <w:lang w:val="sr-Cyrl-RS"/>
        </w:rPr>
        <w:t>о</w:t>
      </w:r>
      <w:r w:rsidR="00985362">
        <w:rPr>
          <w:rFonts w:cs="Times New Roman"/>
          <w:szCs w:val="24"/>
          <w:lang w:val="sr-Latn-RS"/>
        </w:rPr>
        <w:t xml:space="preserve">rine Land Cover, </w:t>
      </w:r>
      <w:r>
        <w:rPr>
          <w:rFonts w:cs="Times New Roman"/>
          <w:szCs w:val="24"/>
          <w:lang w:val="sr-Latn-RS"/>
        </w:rPr>
        <w:t>2018</w:t>
      </w:r>
      <w:r>
        <w:rPr>
          <w:rFonts w:cs="Times New Roman"/>
          <w:szCs w:val="24"/>
          <w:lang w:val="sr-Cyrl-RS"/>
        </w:rPr>
        <w:t>) показује највећи утицај, док сточни фонд и септичке јаме доприносе са по око 11% значајности утицаја притисака од загађења нутријентима</w:t>
      </w:r>
      <w:r w:rsidR="00985362">
        <w:rPr>
          <w:rFonts w:cs="Times New Roman"/>
          <w:szCs w:val="24"/>
          <w:lang w:val="sr-Cyrl-RS"/>
        </w:rPr>
        <w:t xml:space="preserve"> (</w:t>
      </w:r>
      <w:r w:rsidR="00EA7563">
        <w:rPr>
          <w:rFonts w:cs="Times New Roman"/>
          <w:szCs w:val="24"/>
          <w:highlight w:val="cyan"/>
          <w:lang w:val="sr-Cyrl-RS"/>
        </w:rPr>
        <w:fldChar w:fldCharType="begin"/>
      </w:r>
      <w:r w:rsidR="00EA7563">
        <w:rPr>
          <w:rFonts w:cs="Times New Roman"/>
          <w:szCs w:val="24"/>
          <w:lang w:val="sr-Cyrl-RS"/>
        </w:rPr>
        <w:instrText xml:space="preserve"> REF _Ref73575038 </w:instrText>
      </w:r>
      <w:r w:rsidR="00EA7563">
        <w:rPr>
          <w:rFonts w:cs="Times New Roman"/>
          <w:szCs w:val="24"/>
          <w:highlight w:val="cyan"/>
          <w:lang w:val="sr-Cyrl-RS"/>
        </w:rPr>
        <w:fldChar w:fldCharType="separate"/>
      </w:r>
      <w:proofErr w:type="spellStart"/>
      <w:r w:rsidR="00EC4DD4">
        <w:t>Слика</w:t>
      </w:r>
      <w:proofErr w:type="spellEnd"/>
      <w:r w:rsidR="00EC4DD4">
        <w:t xml:space="preserve"> </w:t>
      </w:r>
      <w:r w:rsidR="00EC4DD4">
        <w:rPr>
          <w:noProof/>
        </w:rPr>
        <w:t>III</w:t>
      </w:r>
      <w:r w:rsidR="00EC4DD4">
        <w:t>.</w:t>
      </w:r>
      <w:r w:rsidR="00EC4DD4">
        <w:rPr>
          <w:noProof/>
        </w:rPr>
        <w:t>12</w:t>
      </w:r>
      <w:r w:rsidR="00EA7563">
        <w:rPr>
          <w:rFonts w:cs="Times New Roman"/>
          <w:szCs w:val="24"/>
          <w:highlight w:val="cyan"/>
          <w:lang w:val="sr-Cyrl-RS"/>
        </w:rPr>
        <w:fldChar w:fldCharType="end"/>
      </w:r>
      <w:r w:rsidR="00985362">
        <w:rPr>
          <w:rFonts w:cs="Times New Roman"/>
          <w:szCs w:val="24"/>
          <w:lang w:val="sr-Cyrl-RS"/>
        </w:rPr>
        <w:t>)</w:t>
      </w:r>
      <w:r>
        <w:rPr>
          <w:rFonts w:cs="Times New Roman"/>
          <w:szCs w:val="24"/>
          <w:lang w:val="sr-Cyrl-RS"/>
        </w:rPr>
        <w:t>.</w:t>
      </w:r>
    </w:p>
    <w:p w14:paraId="6ED313B3" w14:textId="77777777" w:rsidR="000F49D1" w:rsidRDefault="000F49D1" w:rsidP="00CB76AD">
      <w:pPr>
        <w:pStyle w:val="Heading4"/>
        <w:rPr>
          <w:rFonts w:cstheme="minorHAnsi"/>
          <w:szCs w:val="36"/>
          <w:lang w:eastAsia="sr-Latn-CS"/>
        </w:rPr>
      </w:pPr>
      <w:r>
        <w:lastRenderedPageBreak/>
        <w:t>Процена утицаја загађења приоритетним и приоритетним хазардним супстанцама</w:t>
      </w:r>
    </w:p>
    <w:p w14:paraId="32A7B583" w14:textId="77777777" w:rsidR="000F49D1" w:rsidRDefault="000F49D1" w:rsidP="000F49D1">
      <w:pPr>
        <w:rPr>
          <w:lang w:val="sr-Cyrl-RS"/>
        </w:rPr>
      </w:pPr>
      <w:r>
        <w:rPr>
          <w:lang w:val="sr-Cyrl-RS"/>
        </w:rPr>
        <w:t>За процену утицаја притисака загађења приоритетним и приоритетним хазардним супстанцама употребљен је нешто другачији приступ него што је случај са органским заг</w:t>
      </w:r>
      <w:r w:rsidR="00985362">
        <w:rPr>
          <w:lang w:val="sr-Cyrl-RS"/>
        </w:rPr>
        <w:t>ађењем и загађењем нутријентима</w:t>
      </w:r>
      <w:r w:rsidR="00AB3FD6">
        <w:rPr>
          <w:lang w:val="sr-Cyrl-RS"/>
        </w:rPr>
        <w:t>.</w:t>
      </w:r>
      <w:r w:rsidR="00985362">
        <w:rPr>
          <w:lang w:val="sr-Cyrl-RS"/>
        </w:rPr>
        <w:t xml:space="preserve"> </w:t>
      </w:r>
      <w:r w:rsidR="004E5840">
        <w:rPr>
          <w:lang w:val="sr-Cyrl-RS"/>
        </w:rPr>
        <w:t xml:space="preserve">ОДВ дефинише приоритетне супстанце </w:t>
      </w:r>
      <w:r>
        <w:rPr>
          <w:lang w:val="sr-Cyrl-RS"/>
        </w:rPr>
        <w:t xml:space="preserve">у складу са ризицима које представљају за водену средину и повезане екосистеме, </w:t>
      </w:r>
      <w:r w:rsidR="00985362">
        <w:rPr>
          <w:lang w:val="sr-Cyrl-RS"/>
        </w:rPr>
        <w:t xml:space="preserve"> </w:t>
      </w:r>
      <w:r>
        <w:rPr>
          <w:lang w:val="sr-Cyrl-RS"/>
        </w:rPr>
        <w:t>док су хазардне супстанце оне које</w:t>
      </w:r>
      <w:r w:rsidR="004E5840">
        <w:rPr>
          <w:lang w:val="sr-Cyrl-RS"/>
        </w:rPr>
        <w:t>,</w:t>
      </w:r>
      <w:r>
        <w:rPr>
          <w:lang w:val="sr-Cyrl-RS"/>
        </w:rPr>
        <w:t xml:space="preserve"> детектоване </w:t>
      </w:r>
      <w:r w:rsidR="004E5840">
        <w:rPr>
          <w:lang w:val="sr-Cyrl-RS"/>
        </w:rPr>
        <w:t xml:space="preserve">у водама </w:t>
      </w:r>
      <w:r>
        <w:rPr>
          <w:lang w:val="sr-Cyrl-RS"/>
        </w:rPr>
        <w:t>чак и у малим количинама</w:t>
      </w:r>
      <w:r w:rsidR="004E5840">
        <w:rPr>
          <w:lang w:val="sr-Cyrl-RS"/>
        </w:rPr>
        <w:t>,</w:t>
      </w:r>
      <w:r>
        <w:rPr>
          <w:lang w:val="sr-Cyrl-RS"/>
        </w:rPr>
        <w:t xml:space="preserve"> изазивају забринутост због својих особина токсичности, перзистентности и биоакумулативности. С обзиром на доступне податке, утицаји загађења </w:t>
      </w:r>
      <w:r w:rsidRPr="00DE6EE9">
        <w:rPr>
          <w:lang w:val="sr-Cyrl-RS"/>
        </w:rPr>
        <w:t>приоритетним и приоритетним хазардним</w:t>
      </w:r>
      <w:r>
        <w:rPr>
          <w:lang w:val="sr-Cyrl-RS"/>
        </w:rPr>
        <w:t xml:space="preserve"> супстанцама су изједначени са притисцима, посебно због чињенице да је </w:t>
      </w:r>
      <w:r w:rsidR="004E5840">
        <w:rPr>
          <w:lang w:val="sr-Cyrl-RS"/>
        </w:rPr>
        <w:t>за емисију</w:t>
      </w:r>
      <w:r>
        <w:rPr>
          <w:lang w:val="sr-Cyrl-RS"/>
        </w:rPr>
        <w:t xml:space="preserve"> </w:t>
      </w:r>
      <w:r w:rsidRPr="00DE6EE9">
        <w:rPr>
          <w:lang w:val="sr-Cyrl-RS"/>
        </w:rPr>
        <w:t>приоритетни</w:t>
      </w:r>
      <w:r>
        <w:rPr>
          <w:lang w:val="sr-Cyrl-RS"/>
        </w:rPr>
        <w:t>х</w:t>
      </w:r>
      <w:r w:rsidRPr="00DE6EE9">
        <w:rPr>
          <w:lang w:val="sr-Cyrl-RS"/>
        </w:rPr>
        <w:t xml:space="preserve"> </w:t>
      </w:r>
      <w:r>
        <w:rPr>
          <w:lang w:val="sr-Cyrl-RS"/>
        </w:rPr>
        <w:t xml:space="preserve">супстанци </w:t>
      </w:r>
      <w:r w:rsidR="004E5840">
        <w:rPr>
          <w:lang w:val="sr-Cyrl-RS"/>
        </w:rPr>
        <w:t xml:space="preserve">у животну средину предвиђена </w:t>
      </w:r>
      <w:r>
        <w:rPr>
          <w:lang w:val="sr-Cyrl-RS"/>
        </w:rPr>
        <w:t>прогрес</w:t>
      </w:r>
      <w:r w:rsidR="004E5840">
        <w:rPr>
          <w:lang w:val="sr-Cyrl-RS"/>
        </w:rPr>
        <w:t>ивна редукција, а за приоритетне</w:t>
      </w:r>
      <w:r>
        <w:rPr>
          <w:lang w:val="sr-Cyrl-RS"/>
        </w:rPr>
        <w:t xml:space="preserve"> хазардне</w:t>
      </w:r>
      <w:r w:rsidR="004E5840">
        <w:rPr>
          <w:lang w:val="sr-Cyrl-RS"/>
        </w:rPr>
        <w:t xml:space="preserve"> супстанце</w:t>
      </w:r>
      <w:r>
        <w:rPr>
          <w:lang w:val="sr-Cyrl-RS"/>
        </w:rPr>
        <w:t xml:space="preserve"> и потпуна елиминација и </w:t>
      </w:r>
      <w:r w:rsidR="004E5840">
        <w:rPr>
          <w:lang w:val="sr-Cyrl-RS"/>
        </w:rPr>
        <w:t>спречавање испуштања</w:t>
      </w:r>
      <w:bookmarkStart w:id="208" w:name="_Ref69388186"/>
      <w:r>
        <w:rPr>
          <w:rStyle w:val="FootnoteReference"/>
          <w:lang w:val="sr-Cyrl-RS"/>
        </w:rPr>
        <w:footnoteReference w:id="43"/>
      </w:r>
      <w:bookmarkEnd w:id="208"/>
      <w:r>
        <w:rPr>
          <w:lang w:val="sr-Cyrl-RS"/>
        </w:rPr>
        <w:t xml:space="preserve">. </w:t>
      </w:r>
    </w:p>
    <w:p w14:paraId="66EB2340" w14:textId="06E97FA7" w:rsidR="000F49D1" w:rsidRDefault="000F49D1" w:rsidP="000F49D1">
      <w:pPr>
        <w:rPr>
          <w:rFonts w:cs="Times New Roman"/>
          <w:szCs w:val="24"/>
          <w:lang w:val="sr-Cyrl-RS"/>
        </w:rPr>
      </w:pPr>
      <w:r>
        <w:rPr>
          <w:rFonts w:cs="Times New Roman"/>
          <w:szCs w:val="24"/>
          <w:lang w:val="sr-Cyrl-RS"/>
        </w:rPr>
        <w:t xml:space="preserve">За приоритетне и приоритетне хазардне супстанце идентификован је релативно мали број </w:t>
      </w:r>
      <w:r w:rsidR="005844FB">
        <w:rPr>
          <w:rFonts w:cs="Times New Roman"/>
          <w:szCs w:val="24"/>
          <w:lang w:val="sr-Cyrl-RS"/>
        </w:rPr>
        <w:t>водних тела</w:t>
      </w:r>
      <w:r>
        <w:rPr>
          <w:rFonts w:cs="Times New Roman"/>
          <w:szCs w:val="24"/>
          <w:lang w:val="sr-Cyrl-RS"/>
        </w:rPr>
        <w:t xml:space="preserve"> </w:t>
      </w:r>
      <w:r w:rsidR="004E5840">
        <w:rPr>
          <w:rFonts w:cs="Times New Roman"/>
          <w:szCs w:val="24"/>
          <w:lang w:val="sr-Cyrl-RS"/>
        </w:rPr>
        <w:t>са</w:t>
      </w:r>
      <w:r>
        <w:rPr>
          <w:rFonts w:cs="Times New Roman"/>
          <w:szCs w:val="24"/>
          <w:lang w:val="sr-Cyrl-RS"/>
        </w:rPr>
        <w:t xml:space="preserve"> зна</w:t>
      </w:r>
      <w:r w:rsidR="004E5840">
        <w:rPr>
          <w:rFonts w:cs="Times New Roman"/>
          <w:szCs w:val="24"/>
          <w:lang w:val="sr-Cyrl-RS"/>
        </w:rPr>
        <w:t>чајним притисцима, односно утицајима</w:t>
      </w:r>
      <w:r>
        <w:rPr>
          <w:rFonts w:cs="Times New Roman"/>
          <w:szCs w:val="24"/>
          <w:lang w:val="sr-Cyrl-RS"/>
        </w:rPr>
        <w:t>. Од 2</w:t>
      </w:r>
      <w:r w:rsidR="004E5840">
        <w:rPr>
          <w:rFonts w:cs="Times New Roman"/>
          <w:szCs w:val="24"/>
          <w:lang w:val="sr-Cyrl-RS"/>
        </w:rPr>
        <w:t>.</w:t>
      </w:r>
      <w:r>
        <w:rPr>
          <w:rFonts w:cs="Times New Roman"/>
          <w:szCs w:val="24"/>
          <w:lang w:val="sr-Cyrl-RS"/>
        </w:rPr>
        <w:t xml:space="preserve">816 </w:t>
      </w:r>
      <w:r w:rsidR="004E5840">
        <w:rPr>
          <w:rFonts w:cs="Times New Roman"/>
          <w:szCs w:val="24"/>
          <w:lang w:val="sr-Cyrl-RS"/>
        </w:rPr>
        <w:t>анализираних</w:t>
      </w:r>
      <w:r>
        <w:rPr>
          <w:rFonts w:cs="Times New Roman"/>
          <w:szCs w:val="24"/>
          <w:lang w:val="sr-Cyrl-RS"/>
        </w:rPr>
        <w:t xml:space="preserve"> </w:t>
      </w:r>
      <w:r w:rsidR="005844FB">
        <w:rPr>
          <w:rFonts w:cs="Times New Roman"/>
          <w:szCs w:val="24"/>
          <w:lang w:val="sr-Cyrl-RS"/>
        </w:rPr>
        <w:t>водних тела</w:t>
      </w:r>
      <w:r w:rsidR="004E5840" w:rsidRPr="004E5840">
        <w:rPr>
          <w:rFonts w:cs="Times New Roman"/>
          <w:szCs w:val="24"/>
          <w:lang w:val="sr-Cyrl-RS"/>
        </w:rPr>
        <w:t xml:space="preserve"> </w:t>
      </w:r>
      <w:r w:rsidR="004E5840">
        <w:rPr>
          <w:rFonts w:cs="Times New Roman"/>
          <w:szCs w:val="24"/>
          <w:lang w:val="sr-Cyrl-RS"/>
        </w:rPr>
        <w:t>површинских вода</w:t>
      </w:r>
      <w:r>
        <w:rPr>
          <w:rFonts w:cs="Times New Roman"/>
          <w:szCs w:val="24"/>
          <w:lang w:val="sr-Cyrl-RS"/>
        </w:rPr>
        <w:t xml:space="preserve">, идентификовано је 61 </w:t>
      </w:r>
      <w:r w:rsidR="005844FB">
        <w:rPr>
          <w:rFonts w:cs="Times New Roman"/>
          <w:szCs w:val="24"/>
          <w:lang w:val="sr-Cyrl-RS"/>
        </w:rPr>
        <w:t>водно тело</w:t>
      </w:r>
      <w:r w:rsidR="004E5840">
        <w:rPr>
          <w:rFonts w:cs="Times New Roman"/>
          <w:szCs w:val="24"/>
          <w:lang w:val="sr-Cyrl-RS"/>
        </w:rPr>
        <w:t xml:space="preserve"> </w:t>
      </w:r>
      <w:r>
        <w:rPr>
          <w:rFonts w:cs="Times New Roman"/>
          <w:szCs w:val="24"/>
          <w:lang w:val="sr-Cyrl-RS"/>
        </w:rPr>
        <w:t>у којем загађење приоритетним и приоритетним хазардним супстанцама доводи до „могуће значајних</w:t>
      </w:r>
      <w:r w:rsidR="009F0533">
        <w:rPr>
          <w:rFonts w:cs="Times New Roman"/>
          <w:szCs w:val="24"/>
          <w:lang w:val="sr-Cyrl-RS"/>
        </w:rPr>
        <w:t>”</w:t>
      </w:r>
      <w:r>
        <w:rPr>
          <w:rFonts w:cs="Times New Roman"/>
          <w:szCs w:val="24"/>
          <w:lang w:val="sr-Cyrl-RS"/>
        </w:rPr>
        <w:t xml:space="preserve"> или „значајних утицаја</w:t>
      </w:r>
      <w:r w:rsidR="009F0533">
        <w:rPr>
          <w:rFonts w:cs="Times New Roman"/>
          <w:szCs w:val="24"/>
          <w:lang w:val="sr-Cyrl-RS"/>
        </w:rPr>
        <w:t>”</w:t>
      </w:r>
      <w:r>
        <w:rPr>
          <w:rFonts w:cs="Times New Roman"/>
          <w:szCs w:val="24"/>
          <w:lang w:val="sr-Cyrl-RS"/>
        </w:rPr>
        <w:t>, а није потврђен ниједан одговорни покретач, што указује на потребу за побољшаним мониторингом. Сливови ових водних тела</w:t>
      </w:r>
      <w:r w:rsidR="00F06C47">
        <w:rPr>
          <w:rFonts w:cs="Times New Roman"/>
          <w:szCs w:val="24"/>
          <w:lang w:val="sr-Cyrl-RS"/>
        </w:rPr>
        <w:t xml:space="preserve"> се налазе на подучју са значајним индустријским или рударским</w:t>
      </w:r>
      <w:r>
        <w:rPr>
          <w:rFonts w:cs="Times New Roman"/>
          <w:szCs w:val="24"/>
          <w:lang w:val="sr-Cyrl-RS"/>
        </w:rPr>
        <w:t xml:space="preserve"> активности</w:t>
      </w:r>
      <w:r w:rsidR="00F06C47">
        <w:rPr>
          <w:rFonts w:cs="Times New Roman"/>
          <w:szCs w:val="24"/>
          <w:lang w:val="sr-Cyrl-RS"/>
        </w:rPr>
        <w:t>ма</w:t>
      </w:r>
      <w:r>
        <w:rPr>
          <w:rFonts w:cs="Times New Roman"/>
          <w:szCs w:val="24"/>
          <w:lang w:val="sr-Cyrl-RS"/>
        </w:rPr>
        <w:t xml:space="preserve">, депонијама и јаловиштима. Праћењем резултата мониторинга квалитета површинских вода идентификовано је само 5 </w:t>
      </w:r>
      <w:r w:rsidR="005844FB">
        <w:rPr>
          <w:rFonts w:cs="Times New Roman"/>
          <w:szCs w:val="24"/>
          <w:lang w:val="sr-Cyrl-RS"/>
        </w:rPr>
        <w:t>водних тела</w:t>
      </w:r>
      <w:r>
        <w:rPr>
          <w:rFonts w:cs="Times New Roman"/>
          <w:szCs w:val="24"/>
          <w:lang w:val="sr-Cyrl-RS"/>
        </w:rPr>
        <w:t xml:space="preserve"> у којима су </w:t>
      </w:r>
      <w:r w:rsidR="00F8336F">
        <w:rPr>
          <w:rFonts w:cs="Times New Roman"/>
          <w:szCs w:val="24"/>
          <w:lang w:val="sr-Cyrl-RS"/>
        </w:rPr>
        <w:t xml:space="preserve">идентификовани </w:t>
      </w:r>
      <w:r>
        <w:rPr>
          <w:rFonts w:cs="Times New Roman"/>
          <w:szCs w:val="24"/>
          <w:lang w:val="sr-Cyrl-RS"/>
        </w:rPr>
        <w:t>утицаји загађења приоритетним и приоритетним хазардним супстанцама (</w:t>
      </w:r>
      <w:r w:rsidR="000F24B5">
        <w:rPr>
          <w:rFonts w:cs="Times New Roman"/>
          <w:szCs w:val="24"/>
          <w:lang w:val="sr-Cyrl-RS"/>
        </w:rPr>
        <w:fldChar w:fldCharType="begin"/>
      </w:r>
      <w:r w:rsidR="000F24B5">
        <w:rPr>
          <w:rFonts w:cs="Times New Roman"/>
          <w:szCs w:val="24"/>
          <w:lang w:val="sr-Cyrl-RS"/>
        </w:rPr>
        <w:instrText xml:space="preserve"> REF _Ref73576317 </w:instrText>
      </w:r>
      <w:r w:rsidR="000F24B5">
        <w:rPr>
          <w:rFonts w:cs="Times New Roman"/>
          <w:szCs w:val="24"/>
          <w:lang w:val="sr-Cyrl-RS"/>
        </w:rPr>
        <w:fldChar w:fldCharType="separate"/>
      </w:r>
      <w:proofErr w:type="spellStart"/>
      <w:r w:rsidR="00EC4DD4">
        <w:t>Слика</w:t>
      </w:r>
      <w:proofErr w:type="spellEnd"/>
      <w:r w:rsidR="00EC4DD4">
        <w:t xml:space="preserve"> </w:t>
      </w:r>
      <w:r w:rsidR="00EC4DD4">
        <w:rPr>
          <w:noProof/>
        </w:rPr>
        <w:t>III</w:t>
      </w:r>
      <w:r w:rsidR="00EC4DD4">
        <w:t>.</w:t>
      </w:r>
      <w:r w:rsidR="00EC4DD4">
        <w:rPr>
          <w:noProof/>
        </w:rPr>
        <w:t>19</w:t>
      </w:r>
      <w:r w:rsidR="000F24B5">
        <w:rPr>
          <w:rFonts w:cs="Times New Roman"/>
          <w:szCs w:val="24"/>
          <w:lang w:val="sr-Cyrl-RS"/>
        </w:rPr>
        <w:fldChar w:fldCharType="end"/>
      </w:r>
      <w:r>
        <w:rPr>
          <w:rFonts w:cs="Times New Roman"/>
          <w:szCs w:val="24"/>
          <w:lang w:val="sr-Cyrl-RS"/>
        </w:rPr>
        <w:t xml:space="preserve">). </w:t>
      </w:r>
    </w:p>
    <w:p w14:paraId="65B44516" w14:textId="77777777" w:rsidR="00287993" w:rsidRDefault="00287993" w:rsidP="000F49D1">
      <w:pPr>
        <w:rPr>
          <w:rFonts w:cs="Times New Roman"/>
          <w:szCs w:val="24"/>
          <w:lang w:val="sr-Cyrl-R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894895" w14:paraId="427C159F" w14:textId="77777777" w:rsidTr="00D4793D">
        <w:trPr>
          <w:jc w:val="center"/>
        </w:trPr>
        <w:tc>
          <w:tcPr>
            <w:tcW w:w="9571" w:type="dxa"/>
          </w:tcPr>
          <w:p w14:paraId="4FCB39FA" w14:textId="77777777" w:rsidR="00894895" w:rsidRDefault="00AF7EE0" w:rsidP="00D4793D">
            <w:pPr>
              <w:ind w:firstLine="0"/>
              <w:rPr>
                <w:highlight w:val="cyan"/>
                <w:lang w:val="sr-Latn-RS"/>
              </w:rPr>
            </w:pPr>
            <w:r>
              <w:rPr>
                <w:noProof/>
                <w:lang w:val="en-US"/>
              </w:rPr>
              <w:lastRenderedPageBreak/>
              <w:drawing>
                <wp:inline distT="0" distB="0" distL="0" distR="0" wp14:anchorId="7FF16490" wp14:editId="6AABD22F">
                  <wp:extent cx="5759532" cy="60445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_3.19_Zagadjenje_p_ph_supstancama.png"/>
                          <pic:cNvPicPr/>
                        </pic:nvPicPr>
                        <pic:blipFill rotWithShape="1">
                          <a:blip r:embed="rId77" cstate="print">
                            <a:extLst>
                              <a:ext uri="{28A0092B-C50C-407E-A947-70E740481C1C}">
                                <a14:useLocalDpi xmlns:a14="http://schemas.microsoft.com/office/drawing/2010/main" val="0"/>
                              </a:ext>
                            </a:extLst>
                          </a:blip>
                          <a:srcRect b="31429"/>
                          <a:stretch/>
                        </pic:blipFill>
                        <pic:spPr bwMode="auto">
                          <a:xfrm>
                            <a:off x="0" y="0"/>
                            <a:ext cx="5762763" cy="6047931"/>
                          </a:xfrm>
                          <a:prstGeom prst="rect">
                            <a:avLst/>
                          </a:prstGeom>
                          <a:ln>
                            <a:noFill/>
                          </a:ln>
                          <a:extLst>
                            <a:ext uri="{53640926-AAD7-44D8-BBD7-CCE9431645EC}">
                              <a14:shadowObscured xmlns:a14="http://schemas.microsoft.com/office/drawing/2010/main"/>
                            </a:ext>
                          </a:extLst>
                        </pic:spPr>
                      </pic:pic>
                    </a:graphicData>
                  </a:graphic>
                </wp:inline>
              </w:drawing>
            </w:r>
          </w:p>
        </w:tc>
      </w:tr>
      <w:tr w:rsidR="00894895" w14:paraId="59B5280C" w14:textId="77777777" w:rsidTr="00D4793D">
        <w:trPr>
          <w:jc w:val="center"/>
        </w:trPr>
        <w:tc>
          <w:tcPr>
            <w:tcW w:w="9571" w:type="dxa"/>
          </w:tcPr>
          <w:tbl>
            <w:tblPr>
              <w:tblW w:w="43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5"/>
              <w:gridCol w:w="821"/>
              <w:gridCol w:w="821"/>
              <w:gridCol w:w="821"/>
              <w:gridCol w:w="821"/>
              <w:gridCol w:w="821"/>
              <w:gridCol w:w="1372"/>
            </w:tblGrid>
            <w:tr w:rsidR="00894895" w:rsidRPr="00D93642" w14:paraId="16E2DE77" w14:textId="77777777" w:rsidTr="00D4793D">
              <w:trPr>
                <w:trHeight w:hRule="exact" w:val="284"/>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2D563A85" w14:textId="77777777" w:rsidR="00894895" w:rsidRPr="00BF5C15" w:rsidRDefault="00894895"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 xml:space="preserve">КЛАСА </w:t>
                  </w:r>
                  <w:r>
                    <w:rPr>
                      <w:rFonts w:eastAsia="Times New Roman" w:cs="Times New Roman"/>
                      <w:b/>
                      <w:bCs/>
                      <w:sz w:val="16"/>
                      <w:szCs w:val="16"/>
                      <w:lang w:val="sr-Cyrl-RS" w:eastAsia="en-GB"/>
                    </w:rPr>
                    <w:t>УТИЦАЈА</w:t>
                  </w:r>
                </w:p>
              </w:tc>
              <w:tc>
                <w:tcPr>
                  <w:tcW w:w="567" w:type="dxa"/>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600FDE46" w14:textId="77777777" w:rsidR="00894895" w:rsidRPr="00D93642" w:rsidRDefault="00894895"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1</w:t>
                  </w:r>
                </w:p>
              </w:tc>
              <w:tc>
                <w:tcPr>
                  <w:tcW w:w="567" w:type="dxa"/>
                  <w:tcBorders>
                    <w:top w:val="single" w:sz="4" w:space="0" w:color="auto"/>
                    <w:left w:val="single" w:sz="4" w:space="0" w:color="auto"/>
                    <w:bottom w:val="single" w:sz="4" w:space="0" w:color="auto"/>
                    <w:right w:val="single" w:sz="4" w:space="0" w:color="auto"/>
                  </w:tcBorders>
                  <w:shd w:val="clear" w:color="auto" w:fill="66FF33"/>
                  <w:noWrap/>
                  <w:vAlign w:val="center"/>
                  <w:hideMark/>
                </w:tcPr>
                <w:p w14:paraId="5BCF1B17" w14:textId="77777777" w:rsidR="00894895" w:rsidRPr="00D93642" w:rsidRDefault="00894895"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2</w:t>
                  </w:r>
                </w:p>
              </w:tc>
              <w:tc>
                <w:tcPr>
                  <w:tcW w:w="56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34F1E45" w14:textId="77777777" w:rsidR="00894895" w:rsidRPr="00D93642" w:rsidRDefault="00894895"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3</w:t>
                  </w:r>
                </w:p>
              </w:tc>
              <w:tc>
                <w:tcPr>
                  <w:tcW w:w="56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14:paraId="7D48F988" w14:textId="77777777" w:rsidR="00894895" w:rsidRPr="00D93642" w:rsidRDefault="00894895"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4</w:t>
                  </w: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7399C6A5" w14:textId="77777777" w:rsidR="00894895" w:rsidRPr="00D93642" w:rsidRDefault="00894895"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5</w:t>
                  </w:r>
                </w:p>
              </w:tc>
              <w:tc>
                <w:tcPr>
                  <w:tcW w:w="851"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66AC0A" w14:textId="77777777" w:rsidR="00894895" w:rsidRPr="00D93642" w:rsidRDefault="00894895"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непознато</w:t>
                  </w:r>
                </w:p>
              </w:tc>
            </w:tr>
            <w:tr w:rsidR="00894895" w:rsidRPr="00D93642" w14:paraId="39C3EC13" w14:textId="77777777" w:rsidTr="00D4793D">
              <w:trPr>
                <w:trHeight w:hRule="exact" w:val="284"/>
                <w:jc w:val="center"/>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187D4530" w14:textId="77777777" w:rsidR="00894895" w:rsidRPr="00D93642" w:rsidRDefault="00894895"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Број водних тела</w:t>
                  </w:r>
                </w:p>
              </w:tc>
              <w:tc>
                <w:tcPr>
                  <w:tcW w:w="567" w:type="dxa"/>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18D400A1" w14:textId="77777777" w:rsidR="00894895" w:rsidRPr="00BF5C15" w:rsidRDefault="00894895"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2755</w:t>
                  </w:r>
                </w:p>
              </w:tc>
              <w:tc>
                <w:tcPr>
                  <w:tcW w:w="567" w:type="dxa"/>
                  <w:tcBorders>
                    <w:top w:val="single" w:sz="4" w:space="0" w:color="auto"/>
                    <w:left w:val="single" w:sz="4" w:space="0" w:color="auto"/>
                    <w:bottom w:val="single" w:sz="4" w:space="0" w:color="auto"/>
                    <w:right w:val="single" w:sz="4" w:space="0" w:color="auto"/>
                  </w:tcBorders>
                  <w:shd w:val="clear" w:color="auto" w:fill="66FF33"/>
                  <w:noWrap/>
                  <w:vAlign w:val="center"/>
                  <w:hideMark/>
                </w:tcPr>
                <w:p w14:paraId="1828F130" w14:textId="77777777" w:rsidR="00894895" w:rsidRPr="00BF5C15" w:rsidRDefault="00894895"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w:t>
                  </w:r>
                </w:p>
              </w:tc>
              <w:tc>
                <w:tcPr>
                  <w:tcW w:w="56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5B989F6" w14:textId="77777777" w:rsidR="00894895" w:rsidRPr="00BF5C15" w:rsidRDefault="00894895"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56</w:t>
                  </w:r>
                </w:p>
              </w:tc>
              <w:tc>
                <w:tcPr>
                  <w:tcW w:w="567"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14:paraId="69EEA62A" w14:textId="77777777" w:rsidR="00894895" w:rsidRPr="00BF5C15" w:rsidRDefault="00894895"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w:t>
                  </w: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03698695" w14:textId="77777777" w:rsidR="00894895" w:rsidRPr="00BF5C15" w:rsidRDefault="00894895"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5</w:t>
                  </w:r>
                </w:p>
              </w:tc>
              <w:tc>
                <w:tcPr>
                  <w:tcW w:w="851"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25CB622" w14:textId="77777777" w:rsidR="00894895" w:rsidRPr="00D93642" w:rsidRDefault="00894895"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400</w:t>
                  </w:r>
                </w:p>
              </w:tc>
            </w:tr>
          </w:tbl>
          <w:p w14:paraId="2C4477D0" w14:textId="77777777" w:rsidR="00894895" w:rsidRDefault="00894895" w:rsidP="00D4793D">
            <w:pPr>
              <w:ind w:firstLine="0"/>
              <w:rPr>
                <w:noProof/>
                <w:lang w:val="sr-Latn-RS" w:eastAsia="sr-Latn-RS"/>
              </w:rPr>
            </w:pPr>
          </w:p>
        </w:tc>
      </w:tr>
    </w:tbl>
    <w:p w14:paraId="15CE4B20" w14:textId="64170C1A" w:rsidR="000F49D1" w:rsidRDefault="000F24B5" w:rsidP="00F25CD6">
      <w:pPr>
        <w:pStyle w:val="a8"/>
        <w:rPr>
          <w:lang w:val="sr-Cyrl-RS"/>
        </w:rPr>
      </w:pPr>
      <w:bookmarkStart w:id="209" w:name="_Ref73576317"/>
      <w:bookmarkStart w:id="210" w:name="_Toc73824450"/>
      <w:bookmarkStart w:id="211" w:name="_Toc73824526"/>
      <w:bookmarkStart w:id="212" w:name="_Toc91549833"/>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19</w:t>
      </w:r>
      <w:r w:rsidR="008D1E03">
        <w:fldChar w:fldCharType="end"/>
      </w:r>
      <w:bookmarkEnd w:id="209"/>
      <w:r w:rsidRPr="00592365">
        <w:t>:</w:t>
      </w:r>
      <w:r w:rsidR="000F49D1" w:rsidRPr="00592365">
        <w:t xml:space="preserve"> Резултати анализе утицаја загађења приоритетним и приоритетним хазардним супстанцама на водна тела површинских вода</w:t>
      </w:r>
      <w:bookmarkEnd w:id="210"/>
      <w:bookmarkEnd w:id="211"/>
      <w:bookmarkEnd w:id="212"/>
    </w:p>
    <w:p w14:paraId="2624BA48" w14:textId="77777777" w:rsidR="00A20366" w:rsidRPr="00A20366" w:rsidRDefault="00A20366" w:rsidP="00A20366">
      <w:pPr>
        <w:rPr>
          <w:lang w:val="sr-Cyrl-RS" w:eastAsia="sr-Latn-CS"/>
        </w:rPr>
      </w:pPr>
    </w:p>
    <w:p w14:paraId="6A0B23B6" w14:textId="77777777" w:rsidR="000F49D1" w:rsidRDefault="000F49D1" w:rsidP="008D5160">
      <w:pPr>
        <w:pStyle w:val="Heading3"/>
        <w:rPr>
          <w:rFonts w:cstheme="minorHAnsi"/>
          <w:szCs w:val="36"/>
          <w:lang w:eastAsia="sr-Latn-CS"/>
        </w:rPr>
      </w:pPr>
      <w:bookmarkStart w:id="213" w:name="_Toc91549978"/>
      <w:r>
        <w:t xml:space="preserve">Резултати процене утицаја на </w:t>
      </w:r>
      <w:r w:rsidR="005A697F">
        <w:t>водна тела подземних</w:t>
      </w:r>
      <w:r>
        <w:t xml:space="preserve"> </w:t>
      </w:r>
      <w:r w:rsidR="005A697F">
        <w:t>вода</w:t>
      </w:r>
      <w:bookmarkEnd w:id="213"/>
    </w:p>
    <w:p w14:paraId="4865E8DD" w14:textId="77777777" w:rsidR="000F49D1" w:rsidRDefault="005A697F" w:rsidP="00CB76AD">
      <w:pPr>
        <w:pStyle w:val="Heading4"/>
      </w:pPr>
      <w:r>
        <w:t xml:space="preserve">Процена </w:t>
      </w:r>
      <w:r w:rsidR="000F49D1">
        <w:t>квалитативних утицаја</w:t>
      </w:r>
    </w:p>
    <w:p w14:paraId="08A347C5" w14:textId="084C3AC2" w:rsidR="008332F7" w:rsidRDefault="000F49D1" w:rsidP="000F49D1">
      <w:pPr>
        <w:rPr>
          <w:rStyle w:val="tlid-translation"/>
          <w:lang w:val="sr-Cyrl-RS"/>
        </w:rPr>
      </w:pPr>
      <w:r>
        <w:rPr>
          <w:rStyle w:val="tlid-translation"/>
          <w:lang w:val="sr-Cyrl-RS"/>
        </w:rPr>
        <w:t xml:space="preserve">Постојање притиска на </w:t>
      </w:r>
      <w:r w:rsidR="005844FB">
        <w:rPr>
          <w:rStyle w:val="tlid-translation"/>
          <w:lang w:val="sr-Cyrl-RS"/>
        </w:rPr>
        <w:t>водна тела</w:t>
      </w:r>
      <w:r>
        <w:rPr>
          <w:rStyle w:val="tlid-translation"/>
          <w:lang w:val="sr-Cyrl-RS"/>
        </w:rPr>
        <w:t xml:space="preserve"> подземних вода </w:t>
      </w:r>
      <w:r w:rsidRPr="005A697F">
        <w:rPr>
          <w:rStyle w:val="tlid-translation"/>
          <w:lang w:val="sr-Cyrl-RS"/>
        </w:rPr>
        <w:t>само по себи није показатељ загађења подземних</w:t>
      </w:r>
      <w:r w:rsidR="00BF16A3">
        <w:rPr>
          <w:rStyle w:val="tlid-translation"/>
          <w:lang w:val="sr-Cyrl-RS"/>
        </w:rPr>
        <w:t xml:space="preserve"> вода. Такође, </w:t>
      </w:r>
      <w:r>
        <w:rPr>
          <w:rStyle w:val="tlid-translation"/>
          <w:lang w:val="sr-Cyrl-RS"/>
        </w:rPr>
        <w:t xml:space="preserve">идентификовани притисак </w:t>
      </w:r>
      <w:r w:rsidR="00BF16A3">
        <w:rPr>
          <w:rStyle w:val="tlid-translation"/>
          <w:lang w:val="sr-Cyrl-RS"/>
        </w:rPr>
        <w:t xml:space="preserve">не мора да </w:t>
      </w:r>
      <w:r>
        <w:rPr>
          <w:rStyle w:val="tlid-translation"/>
          <w:lang w:val="sr-Cyrl-RS"/>
        </w:rPr>
        <w:t xml:space="preserve">изазива значајан утицај на </w:t>
      </w:r>
      <w:r w:rsidR="005844FB">
        <w:rPr>
          <w:rStyle w:val="tlid-translation"/>
          <w:lang w:val="sr-Cyrl-RS"/>
        </w:rPr>
        <w:t>водно тело</w:t>
      </w:r>
      <w:r>
        <w:rPr>
          <w:rStyle w:val="tlid-translation"/>
          <w:lang w:val="sr-Cyrl-RS"/>
        </w:rPr>
        <w:t xml:space="preserve"> подземне воде. Хидрогеолошке карактеристике водоносних слојева првенствено дефинишу потенцијални утицај притиска на </w:t>
      </w:r>
      <w:r w:rsidR="005844FB">
        <w:rPr>
          <w:rStyle w:val="tlid-translation"/>
          <w:lang w:val="sr-Cyrl-RS"/>
        </w:rPr>
        <w:t>водна тела</w:t>
      </w:r>
      <w:r w:rsidR="008332F7">
        <w:rPr>
          <w:rStyle w:val="tlid-translation"/>
          <w:lang w:val="sr-Cyrl-RS"/>
        </w:rPr>
        <w:t xml:space="preserve"> подземних вода. Резултати анализе</w:t>
      </w:r>
      <w:r>
        <w:rPr>
          <w:rStyle w:val="tlid-translation"/>
          <w:lang w:val="sr-Cyrl-RS"/>
        </w:rPr>
        <w:t xml:space="preserve"> степена осетљивости </w:t>
      </w:r>
      <w:r w:rsidR="00CE2BC2">
        <w:rPr>
          <w:rStyle w:val="tlid-translation"/>
          <w:lang w:val="sr-Cyrl-RS"/>
        </w:rPr>
        <w:t>водних тела</w:t>
      </w:r>
      <w:r w:rsidR="008332F7">
        <w:rPr>
          <w:rStyle w:val="tlid-translation"/>
          <w:lang w:val="sr-Latn-RS"/>
        </w:rPr>
        <w:t xml:space="preserve"> </w:t>
      </w:r>
      <w:r w:rsidR="008332F7">
        <w:rPr>
          <w:rStyle w:val="tlid-translation"/>
          <w:lang w:val="sr-Cyrl-RS"/>
        </w:rPr>
        <w:t>подземних вода</w:t>
      </w:r>
      <w:r w:rsidR="00B9749B" w:rsidRPr="00DE6EE9">
        <w:rPr>
          <w:lang w:val="sr-Cyrl-RS"/>
        </w:rPr>
        <w:t xml:space="preserve"> </w:t>
      </w:r>
      <w:r w:rsidR="00B9749B">
        <w:rPr>
          <w:lang w:val="sr-Cyrl-RS"/>
        </w:rPr>
        <w:t>(</w:t>
      </w:r>
      <w:r w:rsidR="000F24B5">
        <w:rPr>
          <w:lang w:val="sr-Cyrl-RS"/>
        </w:rPr>
        <w:fldChar w:fldCharType="begin"/>
      </w:r>
      <w:r w:rsidR="000F24B5">
        <w:rPr>
          <w:lang w:val="sr-Cyrl-RS"/>
        </w:rPr>
        <w:instrText xml:space="preserve"> REF _Ref73576384 </w:instrText>
      </w:r>
      <w:r w:rsidR="000F24B5">
        <w:rPr>
          <w:lang w:val="sr-Cyrl-RS"/>
        </w:rPr>
        <w:fldChar w:fldCharType="separate"/>
      </w:r>
      <w:proofErr w:type="spellStart"/>
      <w:r w:rsidR="00EC4DD4">
        <w:t>Слика</w:t>
      </w:r>
      <w:proofErr w:type="spellEnd"/>
      <w:r w:rsidR="00EC4DD4">
        <w:t xml:space="preserve"> </w:t>
      </w:r>
      <w:r w:rsidR="00EC4DD4">
        <w:rPr>
          <w:noProof/>
        </w:rPr>
        <w:t>III</w:t>
      </w:r>
      <w:r w:rsidR="00EC4DD4">
        <w:t>.</w:t>
      </w:r>
      <w:r w:rsidR="00EC4DD4">
        <w:rPr>
          <w:noProof/>
        </w:rPr>
        <w:t>20</w:t>
      </w:r>
      <w:r w:rsidR="000F24B5">
        <w:rPr>
          <w:lang w:val="sr-Cyrl-RS"/>
        </w:rPr>
        <w:fldChar w:fldCharType="end"/>
      </w:r>
      <w:r w:rsidR="00B9749B">
        <w:rPr>
          <w:rStyle w:val="tlid-translation"/>
          <w:lang w:val="sr-Cyrl-RS"/>
        </w:rPr>
        <w:t>)</w:t>
      </w:r>
      <w:r w:rsidR="008332F7">
        <w:rPr>
          <w:rStyle w:val="tlid-translation"/>
          <w:lang w:val="sr-Cyrl-RS"/>
        </w:rPr>
        <w:t xml:space="preserve">, спроведене </w:t>
      </w:r>
      <w:r>
        <w:rPr>
          <w:rStyle w:val="tlid-translation"/>
          <w:lang w:val="sr-Cyrl-RS"/>
        </w:rPr>
        <w:t>у претходном периоду</w:t>
      </w:r>
      <w:r w:rsidR="008332F7">
        <w:rPr>
          <w:rStyle w:val="tlid-translation"/>
          <w:lang w:val="sr-Cyrl-RS"/>
        </w:rPr>
        <w:t>, коришћени су у анализи</w:t>
      </w:r>
      <w:r>
        <w:rPr>
          <w:rStyle w:val="tlid-translation"/>
          <w:lang w:val="sr-Cyrl-RS"/>
        </w:rPr>
        <w:t xml:space="preserve"> утицаја органског</w:t>
      </w:r>
      <w:r w:rsidR="008332F7">
        <w:rPr>
          <w:rStyle w:val="tlid-translation"/>
          <w:lang w:val="sr-Cyrl-RS"/>
        </w:rPr>
        <w:t xml:space="preserve"> загађења</w:t>
      </w:r>
      <w:r>
        <w:rPr>
          <w:rStyle w:val="tlid-translation"/>
          <w:lang w:val="sr-Cyrl-RS"/>
        </w:rPr>
        <w:t xml:space="preserve"> и загађења нутријентима услед постојећих притисака на </w:t>
      </w:r>
      <w:r w:rsidR="00CE2BC2">
        <w:rPr>
          <w:rStyle w:val="tlid-translation"/>
          <w:lang w:val="sr-Cyrl-RS"/>
        </w:rPr>
        <w:t>водна тела</w:t>
      </w:r>
      <w:r>
        <w:rPr>
          <w:rStyle w:val="tlid-translation"/>
          <w:lang w:val="sr-Cyrl-RS"/>
        </w:rPr>
        <w:t xml:space="preserve"> подземних вода.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96217F" w14:paraId="0C47B6DA" w14:textId="77777777" w:rsidTr="0096217F">
        <w:trPr>
          <w:jc w:val="center"/>
        </w:trPr>
        <w:tc>
          <w:tcPr>
            <w:tcW w:w="9576" w:type="dxa"/>
          </w:tcPr>
          <w:p w14:paraId="7B05101A" w14:textId="77777777" w:rsidR="0096217F" w:rsidRDefault="000D380C" w:rsidP="0096217F">
            <w:pPr>
              <w:ind w:firstLine="0"/>
              <w:rPr>
                <w:rStyle w:val="tlid-translation"/>
                <w:lang w:val="sr-Cyrl-RS"/>
              </w:rPr>
            </w:pPr>
            <w:r>
              <w:rPr>
                <w:noProof/>
                <w:lang w:val="en-US"/>
              </w:rPr>
              <w:lastRenderedPageBreak/>
              <w:drawing>
                <wp:inline distT="0" distB="0" distL="0" distR="0" wp14:anchorId="5CAB483D" wp14:editId="31FF2CF8">
                  <wp:extent cx="5761511" cy="6082748"/>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2_Osetljivost_pod_voda_hidr_parametara.png"/>
                          <pic:cNvPicPr/>
                        </pic:nvPicPr>
                        <pic:blipFill rotWithShape="1">
                          <a:blip r:embed="rId78" cstate="print">
                            <a:extLst>
                              <a:ext uri="{28A0092B-C50C-407E-A947-70E740481C1C}">
                                <a14:useLocalDpi xmlns:a14="http://schemas.microsoft.com/office/drawing/2010/main" val="0"/>
                              </a:ext>
                            </a:extLst>
                          </a:blip>
                          <a:srcRect b="31019"/>
                          <a:stretch/>
                        </pic:blipFill>
                        <pic:spPr bwMode="auto">
                          <a:xfrm>
                            <a:off x="0" y="0"/>
                            <a:ext cx="5762764" cy="6084070"/>
                          </a:xfrm>
                          <a:prstGeom prst="rect">
                            <a:avLst/>
                          </a:prstGeom>
                          <a:ln>
                            <a:noFill/>
                          </a:ln>
                          <a:extLst>
                            <a:ext uri="{53640926-AAD7-44D8-BBD7-CCE9431645EC}">
                              <a14:shadowObscured xmlns:a14="http://schemas.microsoft.com/office/drawing/2010/main"/>
                            </a:ext>
                          </a:extLst>
                        </pic:spPr>
                      </pic:pic>
                    </a:graphicData>
                  </a:graphic>
                </wp:inline>
              </w:drawing>
            </w:r>
          </w:p>
        </w:tc>
      </w:tr>
    </w:tbl>
    <w:p w14:paraId="363E70FC" w14:textId="54505CF4" w:rsidR="00B9749B" w:rsidRPr="00DE6EE9" w:rsidRDefault="000F24B5" w:rsidP="00F25CD6">
      <w:pPr>
        <w:pStyle w:val="a8"/>
      </w:pPr>
      <w:bookmarkStart w:id="214" w:name="_Ref73576384"/>
      <w:bookmarkStart w:id="215" w:name="_Toc73824451"/>
      <w:bookmarkStart w:id="216" w:name="_Toc73824527"/>
      <w:bookmarkStart w:id="217" w:name="_Toc91549834"/>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20</w:t>
      </w:r>
      <w:r w:rsidR="008D1E03">
        <w:fldChar w:fldCharType="end"/>
      </w:r>
      <w:bookmarkEnd w:id="214"/>
      <w:r>
        <w:t>:</w:t>
      </w:r>
      <w:r w:rsidR="00B9749B">
        <w:t xml:space="preserve"> </w:t>
      </w:r>
      <w:r w:rsidR="0096217F">
        <w:t>О</w:t>
      </w:r>
      <w:r w:rsidR="00B9749B">
        <w:t>сетљивост подземних вода на основу хидрогеолошких параметара</w:t>
      </w:r>
      <w:bookmarkEnd w:id="215"/>
      <w:bookmarkEnd w:id="216"/>
      <w:bookmarkEnd w:id="217"/>
    </w:p>
    <w:p w14:paraId="14813856" w14:textId="344D9EF3" w:rsidR="000F49D1" w:rsidRDefault="000F49D1" w:rsidP="000F49D1">
      <w:pPr>
        <w:rPr>
          <w:rStyle w:val="tlid-translation"/>
          <w:lang w:val="sr-Latn-RS"/>
        </w:rPr>
      </w:pPr>
      <w:r w:rsidRPr="008332F7">
        <w:rPr>
          <w:rStyle w:val="tlid-translation"/>
          <w:lang w:val="sr-Cyrl-RS"/>
        </w:rPr>
        <w:t xml:space="preserve">Анализа утицаја да ће постојећи притисци на водно тело проузроковати нежељене промене у квалитету воде </w:t>
      </w:r>
      <w:r w:rsidR="006C23F8">
        <w:rPr>
          <w:rStyle w:val="tlid-translation"/>
          <w:lang w:val="sr-Cyrl-RS"/>
        </w:rPr>
        <w:t>водних тела</w:t>
      </w:r>
      <w:r w:rsidR="00FD6AC3">
        <w:rPr>
          <w:rStyle w:val="tlid-translation"/>
          <w:lang w:val="sr-Cyrl-RS"/>
        </w:rPr>
        <w:t xml:space="preserve"> подземних вода</w:t>
      </w:r>
      <w:r w:rsidRPr="008332F7">
        <w:rPr>
          <w:rStyle w:val="tlid-translation"/>
          <w:lang w:val="sr-Cyrl-RS"/>
        </w:rPr>
        <w:t xml:space="preserve"> врши се преклапањем мапе осетљивости са одговарајућом мапом притиска</w:t>
      </w:r>
      <w:r>
        <w:rPr>
          <w:rStyle w:val="tlid-translation"/>
          <w:lang w:val="sr-Cyrl-RS"/>
        </w:rPr>
        <w:t xml:space="preserve">. Множењем одговарајућег притиска и индекса осетљивости </w:t>
      </w:r>
      <w:r w:rsidR="006C23F8">
        <w:rPr>
          <w:rStyle w:val="tlid-translation"/>
          <w:lang w:val="sr-Cyrl-RS"/>
        </w:rPr>
        <w:t>водних тела</w:t>
      </w:r>
      <w:r>
        <w:rPr>
          <w:rStyle w:val="tlid-translation"/>
          <w:lang w:val="sr-Cyrl-RS"/>
        </w:rPr>
        <w:t xml:space="preserve"> и нормализацијом производа на скали од 0 до 1, добија се индекс утицаја </w:t>
      </w:r>
      <w:r w:rsidRPr="00FD6AC3">
        <w:rPr>
          <w:rStyle w:val="tlid-translation"/>
          <w:lang w:val="sr-Cyrl-RS"/>
        </w:rPr>
        <w:t xml:space="preserve">(ризик да ће постојећи притисци на </w:t>
      </w:r>
      <w:r w:rsidR="006C23F8">
        <w:rPr>
          <w:rStyle w:val="tlid-translation"/>
          <w:lang w:val="sr-Cyrl-RS"/>
        </w:rPr>
        <w:t>водна тела</w:t>
      </w:r>
      <w:r w:rsidRPr="00FD6AC3">
        <w:rPr>
          <w:rStyle w:val="tlid-translation"/>
          <w:lang w:val="sr-Cyrl-RS"/>
        </w:rPr>
        <w:t xml:space="preserve"> за дати параметар квалитета проузроковати нежељене промене</w:t>
      </w:r>
      <w:r w:rsidRPr="00DE6EE9">
        <w:rPr>
          <w:rStyle w:val="tlid-translation"/>
          <w:lang w:val="sr-Cyrl-RS"/>
        </w:rPr>
        <w:t xml:space="preserve"> </w:t>
      </w:r>
      <w:r w:rsidRPr="00FD6AC3">
        <w:rPr>
          <w:rStyle w:val="tlid-translation"/>
          <w:lang w:val="sr-Cyrl-RS"/>
        </w:rPr>
        <w:t xml:space="preserve">у погледу квалитета воде датог </w:t>
      </w:r>
      <w:r w:rsidR="006C23F8">
        <w:rPr>
          <w:rStyle w:val="tlid-translation"/>
          <w:lang w:val="sr-Cyrl-RS"/>
        </w:rPr>
        <w:t>водног тела</w:t>
      </w:r>
      <w:r w:rsidRPr="00FD6AC3">
        <w:rPr>
          <w:rStyle w:val="tlid-translation"/>
          <w:lang w:val="sr-Cyrl-RS"/>
        </w:rPr>
        <w:t>).</w:t>
      </w:r>
    </w:p>
    <w:p w14:paraId="3C5AE4FA" w14:textId="3D2FAAA3" w:rsidR="0045126C" w:rsidRDefault="0045126C" w:rsidP="000F49D1">
      <w:pPr>
        <w:rPr>
          <w:rStyle w:val="tlid-translation"/>
          <w:lang w:val="sr-Latn-RS"/>
        </w:rPr>
      </w:pPr>
      <w:r w:rsidRPr="0045126C">
        <w:rPr>
          <w:rStyle w:val="tlid-translation"/>
          <w:lang w:val="sr-Latn-RS"/>
        </w:rPr>
        <w:t xml:space="preserve">Граничне вредности концентрације приоритетних и приоритетних хазардних супстанци у подземним водама прописане су подзаконским актом </w:t>
      </w:r>
      <w:r>
        <w:rPr>
          <w:rStyle w:val="tlid-translation"/>
          <w:lang w:val="sr-Cyrl-RS"/>
        </w:rPr>
        <w:t>Републике Србије</w:t>
      </w:r>
      <w:bookmarkStart w:id="218" w:name="_Ref86621887"/>
      <w:r>
        <w:rPr>
          <w:rStyle w:val="FootnoteReference"/>
          <w:lang w:val="sr-Cyrl-RS"/>
        </w:rPr>
        <w:footnoteReference w:id="44"/>
      </w:r>
      <w:bookmarkEnd w:id="218"/>
      <w:r>
        <w:rPr>
          <w:rStyle w:val="tlid-translation"/>
          <w:lang w:val="sr-Cyrl-RS"/>
        </w:rPr>
        <w:t>,</w:t>
      </w:r>
      <w:r w:rsidRPr="0045126C">
        <w:rPr>
          <w:rStyle w:val="tlid-translation"/>
          <w:lang w:val="sr-Latn-RS"/>
        </w:rPr>
        <w:t xml:space="preserve">само за активне супстанце у пестицидима укључујући њихове метаболите, продукте деградације и реакција. Како, ове супстанце нису идентификоване као проблем у подземним водама, с тога нису коришћене за анализу утицаја загађења на </w:t>
      </w:r>
      <w:r w:rsidR="006C23F8">
        <w:rPr>
          <w:rStyle w:val="tlid-translation"/>
          <w:lang w:val="sr-Cyrl-RS"/>
        </w:rPr>
        <w:t>водних тела</w:t>
      </w:r>
      <w:r w:rsidRPr="0045126C">
        <w:rPr>
          <w:rStyle w:val="tlid-translation"/>
          <w:lang w:val="sr-Latn-RS"/>
        </w:rPr>
        <w:t xml:space="preserve"> подземних вода. За </w:t>
      </w:r>
      <w:r w:rsidRPr="0045126C">
        <w:rPr>
          <w:rStyle w:val="tlid-translation"/>
          <w:lang w:val="sr-Latn-RS"/>
        </w:rPr>
        <w:lastRenderedPageBreak/>
        <w:t xml:space="preserve">потребе овог плана анализиран је само утицај услед загађења нутријентима на </w:t>
      </w:r>
      <w:r w:rsidR="006C23F8">
        <w:rPr>
          <w:rStyle w:val="tlid-translation"/>
          <w:lang w:val="sr-Cyrl-RS"/>
        </w:rPr>
        <w:t>водна тела</w:t>
      </w:r>
      <w:r w:rsidRPr="0045126C">
        <w:rPr>
          <w:rStyle w:val="tlid-translation"/>
          <w:lang w:val="sr-Latn-RS"/>
        </w:rPr>
        <w:t xml:space="preserve"> подземних вода, што такође испуњава и минималне захтеве прописане ОДВ. У наредном периоду додатни параметри и њихове граничне вредности се могу уврстити у подзаконска акта Републике Србије.</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D11C66" w14:paraId="0EFE0D8F" w14:textId="77777777" w:rsidTr="00A20366">
        <w:tc>
          <w:tcPr>
            <w:tcW w:w="9571" w:type="dxa"/>
          </w:tcPr>
          <w:p w14:paraId="060F2B55" w14:textId="77777777" w:rsidR="00D11C66" w:rsidRDefault="00E24E55" w:rsidP="00D11C66">
            <w:pPr>
              <w:ind w:firstLine="0"/>
              <w:rPr>
                <w:rStyle w:val="tlid-translation"/>
                <w:lang w:val="sr-Cyrl-RS"/>
              </w:rPr>
            </w:pPr>
            <w:r>
              <w:rPr>
                <w:noProof/>
                <w:lang w:val="en-US"/>
              </w:rPr>
              <w:drawing>
                <wp:inline distT="0" distB="0" distL="0" distR="0" wp14:anchorId="256CF3A5" wp14:editId="5FCBDAB4">
                  <wp:extent cx="5761511" cy="600323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3_Zagadjenje_nutrijentima_podz_vode.png"/>
                          <pic:cNvPicPr/>
                        </pic:nvPicPr>
                        <pic:blipFill rotWithShape="1">
                          <a:blip r:embed="rId79" cstate="print">
                            <a:extLst>
                              <a:ext uri="{28A0092B-C50C-407E-A947-70E740481C1C}">
                                <a14:useLocalDpi xmlns:a14="http://schemas.microsoft.com/office/drawing/2010/main" val="0"/>
                              </a:ext>
                            </a:extLst>
                          </a:blip>
                          <a:srcRect b="31921"/>
                          <a:stretch/>
                        </pic:blipFill>
                        <pic:spPr bwMode="auto">
                          <a:xfrm>
                            <a:off x="0" y="0"/>
                            <a:ext cx="5762764" cy="6004540"/>
                          </a:xfrm>
                          <a:prstGeom prst="rect">
                            <a:avLst/>
                          </a:prstGeom>
                          <a:ln>
                            <a:noFill/>
                          </a:ln>
                          <a:extLst>
                            <a:ext uri="{53640926-AAD7-44D8-BBD7-CCE9431645EC}">
                              <a14:shadowObscured xmlns:a14="http://schemas.microsoft.com/office/drawing/2010/main"/>
                            </a:ext>
                          </a:extLst>
                        </pic:spPr>
                      </pic:pic>
                    </a:graphicData>
                  </a:graphic>
                </wp:inline>
              </w:drawing>
            </w:r>
          </w:p>
        </w:tc>
      </w:tr>
    </w:tbl>
    <w:p w14:paraId="435AEAD6" w14:textId="54070685" w:rsidR="000F49D1" w:rsidRDefault="000F24B5" w:rsidP="00F25CD6">
      <w:pPr>
        <w:pStyle w:val="a8"/>
      </w:pPr>
      <w:bookmarkStart w:id="219" w:name="_Ref73576441"/>
      <w:bookmarkStart w:id="220" w:name="_Toc73824452"/>
      <w:bookmarkStart w:id="221" w:name="_Toc73824528"/>
      <w:bookmarkStart w:id="222" w:name="_Toc91549835"/>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21</w:t>
      </w:r>
      <w:r w:rsidR="008D1E03">
        <w:fldChar w:fldCharType="end"/>
      </w:r>
      <w:bookmarkEnd w:id="219"/>
      <w:r>
        <w:t>:</w:t>
      </w:r>
      <w:r w:rsidR="000F49D1">
        <w:t xml:space="preserve"> Утицај притиска загађења нутријентима на подземна водна тела</w:t>
      </w:r>
      <w:bookmarkEnd w:id="220"/>
      <w:bookmarkEnd w:id="221"/>
      <w:bookmarkEnd w:id="222"/>
    </w:p>
    <w:p w14:paraId="2A23CF72" w14:textId="77777777" w:rsidR="00525FB4" w:rsidRDefault="00525FB4" w:rsidP="000F49D1">
      <w:pPr>
        <w:rPr>
          <w:rStyle w:val="tlid-translation"/>
          <w:lang w:val="sr-Cyrl-RS"/>
        </w:rPr>
      </w:pPr>
    </w:p>
    <w:p w14:paraId="11EFDCF3" w14:textId="1EEAC4D7" w:rsidR="00A20366" w:rsidRDefault="00A20366" w:rsidP="000F49D1">
      <w:pPr>
        <w:rPr>
          <w:rFonts w:eastAsiaTheme="minorEastAsia"/>
          <w:lang w:val="sr-Cyrl-RS"/>
        </w:rPr>
      </w:pPr>
      <w:r>
        <w:rPr>
          <w:rStyle w:val="tlid-translation"/>
          <w:lang w:val="sr-Cyrl-RS"/>
        </w:rPr>
        <w:t xml:space="preserve">Крајњи резултати процене и анализе утицаја загађења на </w:t>
      </w:r>
      <w:r w:rsidR="006C23F8">
        <w:rPr>
          <w:rStyle w:val="tlid-translation"/>
          <w:lang w:val="sr-Cyrl-RS"/>
        </w:rPr>
        <w:t>водна тела</w:t>
      </w:r>
      <w:r>
        <w:rPr>
          <w:rStyle w:val="tlid-translation"/>
          <w:lang w:val="sr-Cyrl-RS"/>
        </w:rPr>
        <w:t xml:space="preserve"> подземних вода </w:t>
      </w:r>
      <w:r w:rsidRPr="00C624E1">
        <w:rPr>
          <w:rStyle w:val="tlid-translation"/>
          <w:lang w:val="sr-Cyrl-RS"/>
        </w:rPr>
        <w:t>(Прилог 1), изражени преко индекса утицаја, приказани су на слици (</w:t>
      </w:r>
      <w:r w:rsidRPr="00C624E1">
        <w:rPr>
          <w:rStyle w:val="tlid-translation"/>
          <w:lang w:val="sr-Cyrl-RS"/>
        </w:rPr>
        <w:fldChar w:fldCharType="begin"/>
      </w:r>
      <w:r w:rsidRPr="00C624E1">
        <w:rPr>
          <w:rStyle w:val="tlid-translation"/>
          <w:lang w:val="sr-Cyrl-RS"/>
        </w:rPr>
        <w:instrText xml:space="preserve"> REF _Ref73576441  \* MERGEFORMAT </w:instrText>
      </w:r>
      <w:r w:rsidRPr="00C624E1">
        <w:rPr>
          <w:rStyle w:val="tlid-translation"/>
          <w:lang w:val="sr-Cyrl-RS"/>
        </w:rPr>
        <w:fldChar w:fldCharType="separate"/>
      </w:r>
      <w:r w:rsidR="00EC4DD4" w:rsidRPr="00EC4DD4">
        <w:rPr>
          <w:lang w:val="sr-Cyrl-RS"/>
        </w:rPr>
        <w:t xml:space="preserve">Слика </w:t>
      </w:r>
      <w:r w:rsidR="00EC4DD4" w:rsidRPr="00EC4DD4">
        <w:rPr>
          <w:noProof/>
          <w:lang w:val="sr-Latn-RS"/>
        </w:rPr>
        <w:t>III</w:t>
      </w:r>
      <w:r w:rsidR="00EC4DD4" w:rsidRPr="00EC4DD4">
        <w:rPr>
          <w:lang w:val="sr-Cyrl-RS"/>
        </w:rPr>
        <w:t>.</w:t>
      </w:r>
      <w:r w:rsidR="00EC4DD4" w:rsidRPr="00EC4DD4">
        <w:rPr>
          <w:noProof/>
          <w:lang w:val="sr-Cyrl-RS"/>
        </w:rPr>
        <w:t>21</w:t>
      </w:r>
      <w:r w:rsidRPr="00C624E1">
        <w:rPr>
          <w:rStyle w:val="tlid-translation"/>
          <w:lang w:val="sr-Cyrl-RS"/>
        </w:rPr>
        <w:fldChar w:fldCharType="end"/>
      </w:r>
      <w:r w:rsidRPr="00C624E1">
        <w:rPr>
          <w:rStyle w:val="tlid-translation"/>
          <w:lang w:val="sr-Cyrl-RS"/>
        </w:rPr>
        <w:t>). Индекс</w:t>
      </w:r>
      <w:r w:rsidRPr="00046AE8">
        <w:rPr>
          <w:rStyle w:val="tlid-translation"/>
          <w:lang w:val="sr-Cyrl-RS"/>
        </w:rPr>
        <w:t xml:space="preserve"> утицаја се израчунава и за плитка и за дубока </w:t>
      </w:r>
      <w:r w:rsidR="006C23F8">
        <w:rPr>
          <w:rStyle w:val="tlid-translation"/>
          <w:lang w:val="sr-Cyrl-RS"/>
        </w:rPr>
        <w:t>водна тела</w:t>
      </w:r>
      <w:r w:rsidRPr="00046AE8">
        <w:rPr>
          <w:rStyle w:val="tlid-translation"/>
          <w:lang w:val="sr-Cyrl-RS"/>
        </w:rPr>
        <w:t xml:space="preserve">. Међутим, </w:t>
      </w:r>
      <w:r>
        <w:rPr>
          <w:rStyle w:val="tlid-translation"/>
          <w:lang w:val="sr-Cyrl-RS"/>
        </w:rPr>
        <w:t>пракса је показала да</w:t>
      </w:r>
      <w:r w:rsidRPr="00046AE8">
        <w:rPr>
          <w:rStyle w:val="tlid-translation"/>
          <w:lang w:val="sr-Cyrl-RS"/>
        </w:rPr>
        <w:t xml:space="preserve"> </w:t>
      </w:r>
      <w:r>
        <w:rPr>
          <w:rStyle w:val="tlid-translation"/>
          <w:lang w:val="sr-Cyrl-RS"/>
        </w:rPr>
        <w:t xml:space="preserve">су </w:t>
      </w:r>
      <w:r w:rsidRPr="00046AE8">
        <w:rPr>
          <w:rStyle w:val="tlid-translation"/>
          <w:lang w:val="sr-Cyrl-RS"/>
        </w:rPr>
        <w:t xml:space="preserve">само плитка </w:t>
      </w:r>
      <w:r w:rsidR="006C23F8">
        <w:rPr>
          <w:rStyle w:val="tlid-translation"/>
          <w:lang w:val="sr-Cyrl-RS"/>
        </w:rPr>
        <w:t>водна тела</w:t>
      </w:r>
      <w:r>
        <w:rPr>
          <w:rStyle w:val="tlid-translation"/>
          <w:lang w:val="sr-Cyrl-RS"/>
        </w:rPr>
        <w:t xml:space="preserve"> </w:t>
      </w:r>
      <w:r w:rsidRPr="00046AE8">
        <w:rPr>
          <w:rStyle w:val="tlid-translation"/>
          <w:lang w:val="sr-Cyrl-RS"/>
        </w:rPr>
        <w:t>под утицајем</w:t>
      </w:r>
      <w:r>
        <w:rPr>
          <w:rStyle w:val="tlid-translation"/>
          <w:lang w:val="sr-Cyrl-RS"/>
        </w:rPr>
        <w:t xml:space="preserve"> загађења, а да код</w:t>
      </w:r>
      <w:r w:rsidRPr="00046AE8">
        <w:rPr>
          <w:rStyle w:val="tlid-translation"/>
          <w:lang w:val="sr-Cyrl-RS"/>
        </w:rPr>
        <w:t xml:space="preserve"> дубоких </w:t>
      </w:r>
      <w:r w:rsidR="006C23F8">
        <w:rPr>
          <w:rStyle w:val="tlid-translation"/>
          <w:lang w:val="sr-Cyrl-RS"/>
        </w:rPr>
        <w:t>водних тела</w:t>
      </w:r>
      <w:r>
        <w:rPr>
          <w:rStyle w:val="tlid-translation"/>
          <w:lang w:val="sr-Cyrl-RS"/>
        </w:rPr>
        <w:t xml:space="preserve"> </w:t>
      </w:r>
      <w:r w:rsidRPr="00046AE8">
        <w:rPr>
          <w:rStyle w:val="tlid-translation"/>
          <w:lang w:val="sr-Cyrl-RS"/>
        </w:rPr>
        <w:t xml:space="preserve">утицај постоји само </w:t>
      </w:r>
      <w:r>
        <w:rPr>
          <w:rStyle w:val="tlid-translation"/>
          <w:lang w:val="sr-Cyrl-RS"/>
        </w:rPr>
        <w:t>уколико</w:t>
      </w:r>
      <w:r w:rsidRPr="00046AE8">
        <w:rPr>
          <w:rStyle w:val="tlid-translation"/>
          <w:lang w:val="sr-Cyrl-RS"/>
        </w:rPr>
        <w:t xml:space="preserve"> се из неког разлога (природног или услед антропогених активности) успостави директн</w:t>
      </w:r>
      <w:r>
        <w:rPr>
          <w:rStyle w:val="tlid-translation"/>
          <w:lang w:val="sr-Cyrl-RS"/>
        </w:rPr>
        <w:t xml:space="preserve">а веза између плитких и дубоких </w:t>
      </w:r>
      <w:r w:rsidR="006C23F8">
        <w:rPr>
          <w:rStyle w:val="tlid-translation"/>
          <w:lang w:val="sr-Cyrl-RS"/>
        </w:rPr>
        <w:t>водних тела</w:t>
      </w:r>
      <w:r w:rsidRPr="00046AE8">
        <w:rPr>
          <w:rStyle w:val="tlid-translation"/>
          <w:lang w:val="sr-Cyrl-RS"/>
        </w:rPr>
        <w:t xml:space="preserve">. </w:t>
      </w:r>
      <w:r>
        <w:rPr>
          <w:rStyle w:val="tlid-translation"/>
          <w:lang w:val="sr-Cyrl-RS"/>
        </w:rPr>
        <w:t>Приликом израде овог плана претпостављено</w:t>
      </w:r>
      <w:r w:rsidRPr="00046AE8">
        <w:rPr>
          <w:rStyle w:val="tlid-translation"/>
          <w:lang w:val="sr-Cyrl-RS"/>
        </w:rPr>
        <w:t xml:space="preserve"> је да дубока </w:t>
      </w:r>
      <w:r w:rsidR="006C23F8">
        <w:rPr>
          <w:rStyle w:val="tlid-translation"/>
          <w:lang w:val="sr-Cyrl-RS"/>
        </w:rPr>
        <w:t>водна тела</w:t>
      </w:r>
      <w:r>
        <w:rPr>
          <w:rStyle w:val="tlid-translation"/>
          <w:lang w:val="sr-Cyrl-RS"/>
        </w:rPr>
        <w:t xml:space="preserve"> подземних вода </w:t>
      </w:r>
      <w:r w:rsidRPr="00046AE8">
        <w:rPr>
          <w:rStyle w:val="tlid-translation"/>
          <w:lang w:val="sr-Cyrl-RS"/>
        </w:rPr>
        <w:t>нису под притиском загађења нутријентима.</w:t>
      </w:r>
      <w:r>
        <w:rPr>
          <w:rStyle w:val="tlid-translation"/>
          <w:lang w:val="sr-Cyrl-RS"/>
        </w:rPr>
        <w:t xml:space="preserve"> Потребно је нагласити да су ови резултати проистекли услед недовољног систематског мониторинга дубоких </w:t>
      </w:r>
      <w:r w:rsidR="006C23F8">
        <w:rPr>
          <w:rStyle w:val="tlid-translation"/>
          <w:lang w:val="sr-Cyrl-RS"/>
        </w:rPr>
        <w:t>водних тела</w:t>
      </w:r>
      <w:r>
        <w:rPr>
          <w:rStyle w:val="tlid-translation"/>
          <w:lang w:val="sr-Cyrl-RS"/>
        </w:rPr>
        <w:t xml:space="preserve"> подземних вода.</w:t>
      </w:r>
    </w:p>
    <w:p w14:paraId="39FC1B83" w14:textId="77777777" w:rsidR="000F49D1" w:rsidRDefault="000F49D1" w:rsidP="000F49D1">
      <w:pPr>
        <w:rPr>
          <w:rFonts w:eastAsiaTheme="minorEastAsia"/>
          <w:lang w:val="sr-Cyrl-RS"/>
        </w:rPr>
      </w:pPr>
      <w:r>
        <w:rPr>
          <w:rFonts w:eastAsiaTheme="minorEastAsia"/>
          <w:lang w:val="sr-Cyrl-RS"/>
        </w:rPr>
        <w:lastRenderedPageBreak/>
        <w:t xml:space="preserve">Веома значајни утицаји </w:t>
      </w:r>
      <w:r w:rsidR="003C505A">
        <w:rPr>
          <w:rFonts w:eastAsiaTheme="minorEastAsia"/>
          <w:lang w:val="sr-Cyrl-RS"/>
        </w:rPr>
        <w:t xml:space="preserve">на плитке издани </w:t>
      </w:r>
      <w:r>
        <w:rPr>
          <w:rFonts w:eastAsiaTheme="minorEastAsia"/>
          <w:lang w:val="sr-Cyrl-RS"/>
        </w:rPr>
        <w:t>постоје на р</w:t>
      </w:r>
      <w:r w:rsidR="003C505A">
        <w:rPr>
          <w:rFonts w:eastAsiaTheme="minorEastAsia"/>
          <w:lang w:val="sr-Cyrl-RS"/>
        </w:rPr>
        <w:t>азличитим локацијама</w:t>
      </w:r>
      <w:r>
        <w:rPr>
          <w:rFonts w:eastAsiaTheme="minorEastAsia"/>
          <w:lang w:val="sr-Cyrl-RS"/>
        </w:rPr>
        <w:t>:</w:t>
      </w:r>
    </w:p>
    <w:p w14:paraId="17B84423" w14:textId="6BCA1ABD" w:rsidR="000F49D1" w:rsidRDefault="003C505A" w:rsidP="000916BF">
      <w:pPr>
        <w:pStyle w:val="ListParagraph"/>
        <w:numPr>
          <w:ilvl w:val="0"/>
          <w:numId w:val="41"/>
        </w:numPr>
        <w:rPr>
          <w:rFonts w:eastAsiaTheme="minorEastAsia"/>
          <w:lang w:val="sr-Cyrl-RS"/>
        </w:rPr>
      </w:pPr>
      <w:r>
        <w:rPr>
          <w:rFonts w:eastAsiaTheme="minorEastAsia"/>
          <w:lang w:val="sr-Cyrl-RS"/>
        </w:rPr>
        <w:t xml:space="preserve">област Пожеге и Ариља, </w:t>
      </w:r>
      <w:r w:rsidR="000F49D1">
        <w:rPr>
          <w:rFonts w:eastAsiaTheme="minorEastAsia"/>
          <w:lang w:val="sr-Cyrl-RS"/>
        </w:rPr>
        <w:t>у околини река Скрапеж, Ђетиња, Јужна Морава и Моравица</w:t>
      </w:r>
      <w:r w:rsidR="00312C48">
        <w:rPr>
          <w:rFonts w:eastAsiaTheme="minorEastAsia"/>
          <w:lang w:val="sr-Cyrl-RS"/>
        </w:rPr>
        <w:t>;</w:t>
      </w:r>
    </w:p>
    <w:p w14:paraId="131ABA80" w14:textId="53C7F773" w:rsidR="003C505A" w:rsidRDefault="003C505A" w:rsidP="000916BF">
      <w:pPr>
        <w:pStyle w:val="ListParagraph"/>
        <w:numPr>
          <w:ilvl w:val="0"/>
          <w:numId w:val="41"/>
        </w:numPr>
        <w:rPr>
          <w:rFonts w:eastAsiaTheme="minorEastAsia"/>
          <w:lang w:val="sr-Cyrl-RS"/>
        </w:rPr>
      </w:pPr>
      <w:r>
        <w:rPr>
          <w:rFonts w:eastAsiaTheme="minorEastAsia"/>
          <w:lang w:val="sr-Cyrl-RS"/>
        </w:rPr>
        <w:t>област</w:t>
      </w:r>
      <w:r w:rsidR="000F49D1">
        <w:rPr>
          <w:rFonts w:eastAsiaTheme="minorEastAsia"/>
          <w:lang w:val="sr-Cyrl-RS"/>
        </w:rPr>
        <w:t xml:space="preserve"> Бора и Мајданпека, у</w:t>
      </w:r>
      <w:r>
        <w:rPr>
          <w:rFonts w:eastAsiaTheme="minorEastAsia"/>
          <w:lang w:val="sr-Cyrl-RS"/>
        </w:rPr>
        <w:t xml:space="preserve"> околини Борске Реке, Пека, </w:t>
      </w:r>
      <w:r w:rsidR="000F49D1">
        <w:rPr>
          <w:rFonts w:eastAsiaTheme="minorEastAsia"/>
          <w:lang w:val="sr-Cyrl-RS"/>
        </w:rPr>
        <w:t>Тимока</w:t>
      </w:r>
      <w:r>
        <w:rPr>
          <w:rFonts w:eastAsiaTheme="minorEastAsia"/>
          <w:lang w:val="sr-Cyrl-RS"/>
        </w:rPr>
        <w:t xml:space="preserve"> и Слатине</w:t>
      </w:r>
      <w:r w:rsidR="00312C48">
        <w:rPr>
          <w:rFonts w:eastAsiaTheme="minorEastAsia"/>
          <w:lang w:val="sr-Cyrl-RS"/>
        </w:rPr>
        <w:t>;</w:t>
      </w:r>
    </w:p>
    <w:p w14:paraId="0371746E" w14:textId="1F7AC2DE" w:rsidR="000F49D1" w:rsidRPr="003C505A" w:rsidRDefault="000F49D1" w:rsidP="000916BF">
      <w:pPr>
        <w:pStyle w:val="ListParagraph"/>
        <w:numPr>
          <w:ilvl w:val="0"/>
          <w:numId w:val="41"/>
        </w:numPr>
        <w:rPr>
          <w:rFonts w:eastAsiaTheme="minorEastAsia"/>
          <w:lang w:val="sr-Cyrl-RS"/>
        </w:rPr>
      </w:pPr>
      <w:r w:rsidRPr="003C505A">
        <w:rPr>
          <w:rFonts w:eastAsiaTheme="minorEastAsia"/>
          <w:lang w:val="sr-Cyrl-RS"/>
        </w:rPr>
        <w:t xml:space="preserve">у Мачви и већини </w:t>
      </w:r>
      <w:r w:rsidR="006C23F8">
        <w:rPr>
          <w:rFonts w:eastAsiaTheme="minorEastAsia"/>
          <w:lang w:val="sr-Cyrl-RS"/>
        </w:rPr>
        <w:t>водних тела</w:t>
      </w:r>
      <w:r w:rsidRPr="003C505A">
        <w:rPr>
          <w:rFonts w:eastAsiaTheme="minorEastAsia"/>
          <w:lang w:val="sr-Cyrl-RS"/>
        </w:rPr>
        <w:t xml:space="preserve"> подземних вода у Централној Шумадији и дуж река Нишаве, Јужне Мораве, Западне Мораве и Велике Мораве.</w:t>
      </w:r>
    </w:p>
    <w:p w14:paraId="328C4EB8" w14:textId="420D3F4A" w:rsidR="000F49D1" w:rsidRDefault="000F49D1" w:rsidP="000F49D1">
      <w:pPr>
        <w:rPr>
          <w:rFonts w:eastAsiaTheme="minorEastAsia"/>
          <w:lang w:val="sr-Cyrl-RS"/>
        </w:rPr>
      </w:pPr>
      <w:r>
        <w:rPr>
          <w:rFonts w:eastAsiaTheme="minorEastAsia"/>
          <w:lang w:val="sr-Cyrl-RS"/>
        </w:rPr>
        <w:t xml:space="preserve">Процес процене </w:t>
      </w:r>
      <w:r w:rsidR="00A21B8F">
        <w:rPr>
          <w:rFonts w:eastAsiaTheme="minorEastAsia"/>
          <w:lang w:val="sr-Cyrl-RS"/>
        </w:rPr>
        <w:t xml:space="preserve">утицаја загађења </w:t>
      </w:r>
      <w:r>
        <w:rPr>
          <w:rFonts w:eastAsiaTheme="minorEastAsia"/>
          <w:lang w:val="sr-Cyrl-RS"/>
        </w:rPr>
        <w:t>је јасно показао важност мониторинга квалитета подземних вода</w:t>
      </w:r>
      <w:r w:rsidR="00A21B8F">
        <w:rPr>
          <w:rFonts w:eastAsiaTheme="minorEastAsia"/>
          <w:lang w:val="sr-Cyrl-RS"/>
        </w:rPr>
        <w:t xml:space="preserve"> као најважније мере</w:t>
      </w:r>
      <w:r>
        <w:rPr>
          <w:rFonts w:eastAsiaTheme="minorEastAsia"/>
          <w:lang w:val="sr-Cyrl-RS"/>
        </w:rPr>
        <w:t xml:space="preserve"> која ће се применити током </w:t>
      </w:r>
      <w:r w:rsidR="00A21B8F">
        <w:rPr>
          <w:rFonts w:eastAsiaTheme="minorEastAsia"/>
          <w:lang w:val="sr-Cyrl-RS"/>
        </w:rPr>
        <w:t xml:space="preserve">наредног </w:t>
      </w:r>
      <w:r>
        <w:rPr>
          <w:rFonts w:eastAsiaTheme="minorEastAsia"/>
          <w:lang w:val="sr-Cyrl-RS"/>
        </w:rPr>
        <w:t xml:space="preserve">планског циклуса како би се боље квантификовали релевантни притисци и утицаји на </w:t>
      </w:r>
      <w:r w:rsidR="006C23F8">
        <w:rPr>
          <w:rFonts w:eastAsiaTheme="minorEastAsia"/>
          <w:lang w:val="sr-Cyrl-RS"/>
        </w:rPr>
        <w:t>водна тела</w:t>
      </w:r>
      <w:r w:rsidR="00A21B8F">
        <w:rPr>
          <w:rFonts w:eastAsiaTheme="minorEastAsia"/>
          <w:lang w:val="sr-Cyrl-RS"/>
        </w:rPr>
        <w:t xml:space="preserve"> подземних вода</w:t>
      </w:r>
      <w:r>
        <w:rPr>
          <w:rFonts w:eastAsiaTheme="minorEastAsia"/>
          <w:lang w:val="sr-Cyrl-RS"/>
        </w:rPr>
        <w:t>.</w:t>
      </w:r>
    </w:p>
    <w:p w14:paraId="4BB4A982" w14:textId="77777777" w:rsidR="000F49D1" w:rsidRDefault="005A697F" w:rsidP="00CB76AD">
      <w:pPr>
        <w:pStyle w:val="Heading4"/>
        <w:rPr>
          <w:rFonts w:cstheme="minorHAnsi"/>
        </w:rPr>
      </w:pPr>
      <w:r>
        <w:t xml:space="preserve">Процена </w:t>
      </w:r>
      <w:r w:rsidR="000F49D1">
        <w:t>квантитативних утицаја</w:t>
      </w:r>
    </w:p>
    <w:p w14:paraId="6CD7B0B2" w14:textId="717990B5" w:rsidR="000F49D1" w:rsidRDefault="00241C30" w:rsidP="000F49D1">
      <w:pPr>
        <w:rPr>
          <w:lang w:val="sr-Cyrl-RS" w:eastAsia="sr-Latn-CS"/>
        </w:rPr>
      </w:pPr>
      <w:r w:rsidRPr="00241C30">
        <w:rPr>
          <w:lang w:val="sr-Cyrl-RS" w:eastAsia="sr-Latn-CS"/>
        </w:rPr>
        <w:t xml:space="preserve">Процена утицаја квантитативних притисака на </w:t>
      </w:r>
      <w:r w:rsidR="006C23F8">
        <w:rPr>
          <w:lang w:val="sr-Cyrl-RS" w:eastAsia="sr-Latn-CS"/>
        </w:rPr>
        <w:t>водна тела</w:t>
      </w:r>
      <w:r w:rsidRPr="00241C30">
        <w:rPr>
          <w:lang w:val="sr-Cyrl-RS" w:eastAsia="sr-Latn-CS"/>
        </w:rPr>
        <w:t xml:space="preserve"> подземних вода није могућа </w:t>
      </w:r>
      <w:r>
        <w:rPr>
          <w:lang w:val="sr-Cyrl-RS" w:eastAsia="sr-Latn-CS"/>
        </w:rPr>
        <w:t>због недостатка неопходних</w:t>
      </w:r>
      <w:r w:rsidRPr="00241C30">
        <w:rPr>
          <w:lang w:val="sr-Cyrl-RS" w:eastAsia="sr-Latn-CS"/>
        </w:rPr>
        <w:t xml:space="preserve"> података</w:t>
      </w:r>
      <w:r>
        <w:rPr>
          <w:lang w:val="sr-Cyrl-RS" w:eastAsia="sr-Latn-CS"/>
        </w:rPr>
        <w:t>. Н</w:t>
      </w:r>
      <w:r w:rsidR="00F26F0C">
        <w:rPr>
          <w:lang w:val="sr-Cyrl-RS" w:eastAsia="sr-Latn-CS"/>
        </w:rPr>
        <w:t>а основу стручне</w:t>
      </w:r>
      <w:r w:rsidR="000F49D1">
        <w:rPr>
          <w:lang w:val="sr-Cyrl-RS" w:eastAsia="sr-Latn-CS"/>
        </w:rPr>
        <w:t xml:space="preserve"> </w:t>
      </w:r>
      <w:r w:rsidR="00F26F0C">
        <w:rPr>
          <w:lang w:val="sr-Cyrl-RS" w:eastAsia="sr-Latn-CS"/>
        </w:rPr>
        <w:t>процене</w:t>
      </w:r>
      <w:r w:rsidR="000F49D1">
        <w:rPr>
          <w:lang w:val="sr-Cyrl-RS" w:eastAsia="sr-Latn-CS"/>
        </w:rPr>
        <w:t xml:space="preserve"> и </w:t>
      </w:r>
      <w:r>
        <w:rPr>
          <w:lang w:val="sr-Cyrl-RS" w:eastAsia="sr-Latn-CS"/>
        </w:rPr>
        <w:t>анализе</w:t>
      </w:r>
      <w:r w:rsidR="000F49D1">
        <w:rPr>
          <w:lang w:val="sr-Cyrl-RS" w:eastAsia="sr-Latn-CS"/>
        </w:rPr>
        <w:t xml:space="preserve"> доступних података, може се констатовати да идентификовани значајни квантитативни притисци на подземне воде у исто време представљају и </w:t>
      </w:r>
      <w:r w:rsidR="006E1B74">
        <w:rPr>
          <w:lang w:val="sr-Cyrl-RS" w:eastAsia="sr-Latn-CS"/>
        </w:rPr>
        <w:t>значајне квантитативне утицаје.</w:t>
      </w:r>
    </w:p>
    <w:p w14:paraId="29A2A004" w14:textId="77777777" w:rsidR="000F49D1" w:rsidRDefault="00AE66E5" w:rsidP="00443003">
      <w:pPr>
        <w:pStyle w:val="Heading2"/>
      </w:pPr>
      <w:bookmarkStart w:id="223" w:name="_Toc91549979"/>
      <w:r>
        <w:t>Анализа притисака и утицаја</w:t>
      </w:r>
      <w:r w:rsidR="00873D37">
        <w:t xml:space="preserve"> </w:t>
      </w:r>
      <w:r>
        <w:t xml:space="preserve">услед </w:t>
      </w:r>
      <w:r w:rsidR="00873D37">
        <w:t>хидроморфолошких промена</w:t>
      </w:r>
      <w:bookmarkEnd w:id="223"/>
    </w:p>
    <w:p w14:paraId="5EE17CF6" w14:textId="77777777" w:rsidR="000F49D1" w:rsidRDefault="00AE66E5" w:rsidP="000F49D1">
      <w:pPr>
        <w:rPr>
          <w:rFonts w:eastAsia="Calibri" w:cs="Times New Roman"/>
          <w:szCs w:val="24"/>
          <w:lang w:val="sr-Cyrl-RS"/>
        </w:rPr>
      </w:pPr>
      <w:r>
        <w:rPr>
          <w:rFonts w:eastAsia="Calibri" w:cs="Times New Roman"/>
          <w:szCs w:val="24"/>
          <w:lang w:val="sr-Cyrl-RS"/>
        </w:rPr>
        <w:t>Хидроморфолошке</w:t>
      </w:r>
      <w:r w:rsidR="000F49D1">
        <w:rPr>
          <w:rFonts w:eastAsia="Calibri" w:cs="Times New Roman"/>
          <w:szCs w:val="24"/>
          <w:lang w:val="sr-Cyrl-RS"/>
        </w:rPr>
        <w:t xml:space="preserve"> </w:t>
      </w:r>
      <w:r>
        <w:rPr>
          <w:rFonts w:eastAsia="Calibri" w:cs="Times New Roman"/>
          <w:szCs w:val="24"/>
          <w:lang w:val="sr-Cyrl-RS"/>
        </w:rPr>
        <w:t>промене</w:t>
      </w:r>
      <w:r w:rsidR="000F49D1">
        <w:rPr>
          <w:rFonts w:eastAsia="Calibri" w:cs="Times New Roman"/>
          <w:szCs w:val="24"/>
          <w:lang w:val="sr-Cyrl-RS"/>
        </w:rPr>
        <w:t xml:space="preserve"> и њихови ефекти </w:t>
      </w:r>
      <w:r>
        <w:rPr>
          <w:rFonts w:eastAsia="Calibri" w:cs="Times New Roman"/>
          <w:szCs w:val="24"/>
          <w:lang w:val="sr-Cyrl-RS"/>
        </w:rPr>
        <w:t>имају</w:t>
      </w:r>
      <w:r w:rsidR="000F49D1">
        <w:rPr>
          <w:rFonts w:eastAsia="Calibri" w:cs="Times New Roman"/>
          <w:szCs w:val="24"/>
          <w:lang w:val="sr-Cyrl-RS"/>
        </w:rPr>
        <w:t xml:space="preserve"> </w:t>
      </w:r>
      <w:r>
        <w:rPr>
          <w:rFonts w:eastAsia="Calibri" w:cs="Times New Roman"/>
          <w:szCs w:val="24"/>
          <w:lang w:val="sr-Cyrl-RS"/>
        </w:rPr>
        <w:t>велики значај</w:t>
      </w:r>
      <w:r w:rsidR="000F49D1">
        <w:rPr>
          <w:rFonts w:eastAsia="Calibri" w:cs="Times New Roman"/>
          <w:szCs w:val="24"/>
          <w:lang w:val="sr-Cyrl-RS"/>
        </w:rPr>
        <w:t xml:space="preserve"> у управљању водама због утицаја на еколошки статус и еколошки потенцијал површинских вода. Притисци настали као последица антропогених промена, попут различитих хидротехничких мера, могу имати значајне ефекте на </w:t>
      </w:r>
      <w:r w:rsidR="0046417D">
        <w:rPr>
          <w:rFonts w:eastAsia="Calibri" w:cs="Times New Roman"/>
          <w:szCs w:val="24"/>
          <w:lang w:val="sr-Cyrl-RS"/>
        </w:rPr>
        <w:t xml:space="preserve">хидромофолошке карактеристике </w:t>
      </w:r>
      <w:r w:rsidR="000F49D1">
        <w:rPr>
          <w:rFonts w:eastAsia="Calibri" w:cs="Times New Roman"/>
          <w:szCs w:val="24"/>
          <w:lang w:val="sr-Cyrl-RS"/>
        </w:rPr>
        <w:t xml:space="preserve">површинских вода. Приближно природни хидроморфолошки услови су неопходни како би се обезбедила одговарајућа станишта и услови за самоодрживе водне заједнице. Измена природних хидроморфолошких услова има негативне ефекте на водне заједнице, попут фауне риба, фауне бентоских бескичмењака и водене флоре, што може </w:t>
      </w:r>
      <w:r w:rsidR="0046417D">
        <w:rPr>
          <w:rFonts w:eastAsia="Calibri" w:cs="Times New Roman"/>
          <w:szCs w:val="24"/>
          <w:lang w:val="sr-Cyrl-RS"/>
        </w:rPr>
        <w:t>имати за последицу неуспех</w:t>
      </w:r>
      <w:r w:rsidR="000F49D1">
        <w:rPr>
          <w:rFonts w:eastAsia="Calibri" w:cs="Times New Roman"/>
          <w:szCs w:val="24"/>
          <w:lang w:val="sr-Cyrl-RS"/>
        </w:rPr>
        <w:t xml:space="preserve"> у постизању доброг еколошког статуса или еколошког потенцијала према </w:t>
      </w:r>
      <w:r w:rsidR="0046417D">
        <w:rPr>
          <w:rFonts w:eastAsia="Calibri" w:cs="Times New Roman"/>
          <w:szCs w:val="24"/>
          <w:lang w:val="sr-Cyrl-RS"/>
        </w:rPr>
        <w:t>ОДВ</w:t>
      </w:r>
      <w:r w:rsidR="000F49D1">
        <w:rPr>
          <w:rFonts w:eastAsia="Calibri" w:cs="Times New Roman"/>
          <w:szCs w:val="24"/>
          <w:lang w:val="sr-Cyrl-RS"/>
        </w:rPr>
        <w:t xml:space="preserve">. </w:t>
      </w:r>
    </w:p>
    <w:p w14:paraId="0B83DC76" w14:textId="1F331C43" w:rsidR="000F49D1" w:rsidRDefault="007A3DDC" w:rsidP="000F49D1">
      <w:pPr>
        <w:rPr>
          <w:rFonts w:eastAsia="Calibri" w:cs="Times New Roman"/>
          <w:szCs w:val="24"/>
          <w:lang w:val="sr-Cyrl-RS"/>
        </w:rPr>
      </w:pPr>
      <w:r>
        <w:rPr>
          <w:rFonts w:eastAsia="Calibri" w:cs="Times New Roman"/>
          <w:szCs w:val="24"/>
          <w:lang w:val="sr-Cyrl-RS"/>
        </w:rPr>
        <w:t>Према ОДВ (</w:t>
      </w:r>
      <w:r w:rsidR="00AB5893">
        <w:rPr>
          <w:rFonts w:eastAsia="Calibri" w:cs="Times New Roman"/>
          <w:szCs w:val="24"/>
          <w:lang w:val="sr-Cyrl-RS"/>
        </w:rPr>
        <w:t>Анекс</w:t>
      </w:r>
      <w:r w:rsidR="000F49D1">
        <w:rPr>
          <w:rFonts w:eastAsia="Calibri" w:cs="Times New Roman"/>
          <w:szCs w:val="24"/>
          <w:lang w:val="sr-Cyrl-RS"/>
        </w:rPr>
        <w:t xml:space="preserve"> V</w:t>
      </w:r>
      <w:r>
        <w:rPr>
          <w:rFonts w:eastAsia="Calibri" w:cs="Times New Roman"/>
          <w:szCs w:val="24"/>
          <w:lang w:val="sr-Cyrl-RS"/>
        </w:rPr>
        <w:t>)</w:t>
      </w:r>
      <w:r w:rsidR="000F49D1">
        <w:rPr>
          <w:rFonts w:eastAsia="Calibri" w:cs="Times New Roman"/>
          <w:szCs w:val="24"/>
          <w:lang w:val="sr-Cyrl-RS"/>
        </w:rPr>
        <w:t>, у погледу хидроморфолошких услова, треба узети у обзир следеће хидроморфолошке елементе:</w:t>
      </w:r>
    </w:p>
    <w:p w14:paraId="5CAD4E57" w14:textId="1E892F34" w:rsidR="000F49D1" w:rsidRDefault="000F49D1" w:rsidP="000916BF">
      <w:pPr>
        <w:numPr>
          <w:ilvl w:val="0"/>
          <w:numId w:val="42"/>
        </w:numPr>
        <w:spacing w:beforeAutospacing="0" w:after="120" w:afterAutospacing="0"/>
        <w:contextualSpacing/>
        <w:rPr>
          <w:rFonts w:eastAsia="Calibri" w:cs="Times New Roman"/>
          <w:szCs w:val="24"/>
          <w:lang w:val="sr-Cyrl-RS"/>
        </w:rPr>
      </w:pPr>
      <w:r>
        <w:rPr>
          <w:rFonts w:eastAsia="Calibri" w:cs="Times New Roman"/>
          <w:szCs w:val="24"/>
          <w:lang w:val="sr-Cyrl-RS"/>
        </w:rPr>
        <w:t>хидролошки режим</w:t>
      </w:r>
      <w:r w:rsidR="00312C48">
        <w:rPr>
          <w:rFonts w:eastAsia="Calibri" w:cs="Times New Roman"/>
          <w:szCs w:val="24"/>
          <w:lang w:val="sr-Cyrl-RS"/>
        </w:rPr>
        <w:t>;</w:t>
      </w:r>
    </w:p>
    <w:p w14:paraId="7FA357A3" w14:textId="4F366E7C" w:rsidR="000F49D1" w:rsidRPr="007A3DDC" w:rsidRDefault="000F49D1" w:rsidP="000916BF">
      <w:pPr>
        <w:pStyle w:val="ListParagraph"/>
        <w:numPr>
          <w:ilvl w:val="0"/>
          <w:numId w:val="43"/>
        </w:numPr>
        <w:spacing w:before="0" w:beforeAutospacing="0" w:after="0" w:afterAutospacing="0"/>
        <w:rPr>
          <w:rFonts w:eastAsia="Calibri"/>
          <w:szCs w:val="24"/>
          <w:lang w:val="sr-Cyrl-RS"/>
        </w:rPr>
      </w:pPr>
      <w:r w:rsidRPr="007A3DDC">
        <w:rPr>
          <w:rFonts w:eastAsia="Calibri"/>
          <w:szCs w:val="24"/>
          <w:lang w:val="sr-Cyrl-RS"/>
        </w:rPr>
        <w:t>количина и динамика протока воде</w:t>
      </w:r>
      <w:r w:rsidR="00312C48">
        <w:rPr>
          <w:rFonts w:eastAsia="Calibri"/>
          <w:szCs w:val="24"/>
          <w:lang w:val="sr-Cyrl-RS"/>
        </w:rPr>
        <w:t>;</w:t>
      </w:r>
    </w:p>
    <w:p w14:paraId="386607F8" w14:textId="114ADC60" w:rsidR="000F49D1" w:rsidRPr="007A3DDC" w:rsidRDefault="000F49D1" w:rsidP="000916BF">
      <w:pPr>
        <w:pStyle w:val="ListParagraph"/>
        <w:numPr>
          <w:ilvl w:val="0"/>
          <w:numId w:val="43"/>
        </w:numPr>
        <w:spacing w:before="0" w:beforeAutospacing="0" w:after="0" w:afterAutospacing="0"/>
        <w:rPr>
          <w:rFonts w:eastAsia="Calibri"/>
          <w:szCs w:val="24"/>
          <w:lang w:val="sr-Cyrl-RS"/>
        </w:rPr>
      </w:pPr>
      <w:r w:rsidRPr="007A3DDC">
        <w:rPr>
          <w:rFonts w:eastAsia="Calibri"/>
          <w:szCs w:val="24"/>
          <w:lang w:val="sr-Cyrl-RS"/>
        </w:rPr>
        <w:t>повезаност са подземним водним телима</w:t>
      </w:r>
      <w:r w:rsidR="00312C48">
        <w:rPr>
          <w:rFonts w:eastAsia="Calibri"/>
          <w:szCs w:val="24"/>
          <w:lang w:val="sr-Cyrl-RS"/>
        </w:rPr>
        <w:t>;</w:t>
      </w:r>
    </w:p>
    <w:p w14:paraId="3D4C8365" w14:textId="76313F50" w:rsidR="000F49D1" w:rsidRDefault="000F49D1" w:rsidP="000916BF">
      <w:pPr>
        <w:numPr>
          <w:ilvl w:val="0"/>
          <w:numId w:val="42"/>
        </w:numPr>
        <w:spacing w:beforeAutospacing="0" w:after="120" w:afterAutospacing="0"/>
        <w:contextualSpacing/>
        <w:rPr>
          <w:rFonts w:eastAsia="Calibri" w:cs="Times New Roman"/>
          <w:szCs w:val="24"/>
          <w:lang w:val="sr-Cyrl-RS"/>
        </w:rPr>
      </w:pPr>
      <w:r>
        <w:rPr>
          <w:rFonts w:eastAsia="Calibri" w:cs="Times New Roman"/>
          <w:szCs w:val="24"/>
          <w:lang w:val="sr-Cyrl-RS"/>
        </w:rPr>
        <w:t>континуитет реке</w:t>
      </w:r>
      <w:r w:rsidR="00312C48">
        <w:rPr>
          <w:rFonts w:eastAsia="Calibri" w:cs="Times New Roman"/>
          <w:szCs w:val="24"/>
          <w:lang w:val="sr-Cyrl-RS"/>
        </w:rPr>
        <w:t>;</w:t>
      </w:r>
    </w:p>
    <w:p w14:paraId="3B598C6A" w14:textId="4ED885A0" w:rsidR="007A3DDC" w:rsidRDefault="000F49D1" w:rsidP="000916BF">
      <w:pPr>
        <w:numPr>
          <w:ilvl w:val="0"/>
          <w:numId w:val="42"/>
        </w:numPr>
        <w:spacing w:beforeAutospacing="0" w:after="120" w:afterAutospacing="0"/>
        <w:contextualSpacing/>
        <w:rPr>
          <w:rFonts w:eastAsia="Calibri" w:cs="Times New Roman"/>
          <w:szCs w:val="24"/>
          <w:lang w:val="sr-Cyrl-RS"/>
        </w:rPr>
      </w:pPr>
      <w:r>
        <w:rPr>
          <w:rFonts w:eastAsia="Calibri" w:cs="Times New Roman"/>
          <w:szCs w:val="24"/>
          <w:lang w:val="sr-Cyrl-RS"/>
        </w:rPr>
        <w:t>морфолошки услови</w:t>
      </w:r>
      <w:r w:rsidR="00312C48">
        <w:rPr>
          <w:rFonts w:eastAsia="Calibri" w:cs="Times New Roman"/>
          <w:szCs w:val="24"/>
          <w:lang w:val="sr-Cyrl-RS"/>
        </w:rPr>
        <w:t>;</w:t>
      </w:r>
    </w:p>
    <w:p w14:paraId="756C865C" w14:textId="6E51EFAA" w:rsidR="007A3DDC" w:rsidRDefault="000F49D1" w:rsidP="000916BF">
      <w:pPr>
        <w:pStyle w:val="ListParagraph"/>
        <w:numPr>
          <w:ilvl w:val="0"/>
          <w:numId w:val="44"/>
        </w:numPr>
        <w:spacing w:beforeAutospacing="0" w:after="120" w:afterAutospacing="0"/>
        <w:rPr>
          <w:rFonts w:eastAsia="Calibri"/>
          <w:szCs w:val="24"/>
          <w:lang w:val="sr-Cyrl-RS"/>
        </w:rPr>
      </w:pPr>
      <w:r w:rsidRPr="007A3DDC">
        <w:rPr>
          <w:rFonts w:eastAsia="Calibri"/>
          <w:szCs w:val="24"/>
          <w:lang w:val="sr-Cyrl-RS"/>
        </w:rPr>
        <w:t>варирање дубине и ширине реке</w:t>
      </w:r>
      <w:r w:rsidR="00312C48">
        <w:rPr>
          <w:rFonts w:eastAsia="Calibri"/>
          <w:szCs w:val="24"/>
          <w:lang w:val="sr-Cyrl-RS"/>
        </w:rPr>
        <w:t>;</w:t>
      </w:r>
    </w:p>
    <w:p w14:paraId="5F6B7F0A" w14:textId="18AD44C7" w:rsidR="007A3DDC" w:rsidRDefault="000F49D1" w:rsidP="000916BF">
      <w:pPr>
        <w:pStyle w:val="ListParagraph"/>
        <w:numPr>
          <w:ilvl w:val="0"/>
          <w:numId w:val="44"/>
        </w:numPr>
        <w:spacing w:beforeAutospacing="0" w:after="120" w:afterAutospacing="0"/>
        <w:rPr>
          <w:rFonts w:eastAsia="Calibri"/>
          <w:szCs w:val="24"/>
          <w:lang w:val="sr-Cyrl-RS"/>
        </w:rPr>
      </w:pPr>
      <w:r w:rsidRPr="007A3DDC">
        <w:rPr>
          <w:rFonts w:eastAsia="Calibri"/>
          <w:szCs w:val="24"/>
          <w:lang w:val="sr-Cyrl-RS"/>
        </w:rPr>
        <w:t>структура и подлога речног корита</w:t>
      </w:r>
      <w:r w:rsidR="00312C48">
        <w:rPr>
          <w:rFonts w:eastAsia="Calibri"/>
          <w:szCs w:val="24"/>
          <w:lang w:val="sr-Cyrl-RS"/>
        </w:rPr>
        <w:t>;</w:t>
      </w:r>
    </w:p>
    <w:p w14:paraId="39F59A25" w14:textId="77777777" w:rsidR="000F49D1" w:rsidRPr="007A3DDC" w:rsidRDefault="000F49D1" w:rsidP="000916BF">
      <w:pPr>
        <w:pStyle w:val="ListParagraph"/>
        <w:numPr>
          <w:ilvl w:val="0"/>
          <w:numId w:val="44"/>
        </w:numPr>
        <w:spacing w:beforeAutospacing="0" w:after="120" w:afterAutospacing="0"/>
        <w:rPr>
          <w:rFonts w:eastAsia="Calibri"/>
          <w:szCs w:val="24"/>
          <w:lang w:val="sr-Cyrl-RS"/>
        </w:rPr>
      </w:pPr>
      <w:r w:rsidRPr="007A3DDC">
        <w:rPr>
          <w:rFonts w:eastAsia="Calibri"/>
          <w:szCs w:val="24"/>
          <w:lang w:val="sr-Cyrl-RS"/>
        </w:rPr>
        <w:t>структура приобалног појаса</w:t>
      </w:r>
      <w:r w:rsidR="007A3DDC">
        <w:rPr>
          <w:rFonts w:eastAsia="Calibri"/>
          <w:szCs w:val="24"/>
          <w:lang w:val="sr-Cyrl-RS"/>
        </w:rPr>
        <w:t>.</w:t>
      </w:r>
      <w:r w:rsidRPr="007A3DDC">
        <w:rPr>
          <w:rFonts w:eastAsia="Calibri"/>
          <w:szCs w:val="24"/>
          <w:lang w:val="sr-Cyrl-RS"/>
        </w:rPr>
        <w:t xml:space="preserve"> </w:t>
      </w:r>
    </w:p>
    <w:p w14:paraId="1E274C6B" w14:textId="77777777" w:rsidR="000F49D1" w:rsidRDefault="000F49D1" w:rsidP="000F49D1">
      <w:pPr>
        <w:rPr>
          <w:rFonts w:eastAsia="Times New Roman" w:cs="Times New Roman"/>
          <w:szCs w:val="24"/>
          <w:lang w:val="sr-Cyrl-RS" w:eastAsia="sr-Latn-CS"/>
        </w:rPr>
      </w:pPr>
      <w:r>
        <w:rPr>
          <w:rFonts w:eastAsia="Times New Roman" w:cs="Times New Roman"/>
          <w:szCs w:val="24"/>
          <w:lang w:val="sr-Cyrl-RS" w:eastAsia="sr-Latn-CS"/>
        </w:rPr>
        <w:t>Измене ових елемената последице су антропогених активности, односно изградње хидротехничких објеката који пружају услове з</w:t>
      </w:r>
      <w:r w:rsidR="00170B84">
        <w:rPr>
          <w:rFonts w:eastAsia="Times New Roman" w:cs="Times New Roman"/>
          <w:szCs w:val="24"/>
          <w:lang w:val="sr-Cyrl-RS" w:eastAsia="sr-Latn-CS"/>
        </w:rPr>
        <w:t>а различите врсте коришћења вода</w:t>
      </w:r>
      <w:r>
        <w:rPr>
          <w:rFonts w:eastAsia="Times New Roman" w:cs="Times New Roman"/>
          <w:szCs w:val="24"/>
          <w:lang w:val="sr-Cyrl-RS" w:eastAsia="sr-Latn-CS"/>
        </w:rPr>
        <w:t xml:space="preserve"> (производња хидроенергије, пловидба, снаб</w:t>
      </w:r>
      <w:r w:rsidR="00461C21">
        <w:rPr>
          <w:rFonts w:eastAsia="Times New Roman" w:cs="Times New Roman"/>
          <w:szCs w:val="24"/>
          <w:lang w:val="sr-Cyrl-RS" w:eastAsia="sr-Latn-CS"/>
        </w:rPr>
        <w:t>девање водом за пиће, индустрије</w:t>
      </w:r>
      <w:r>
        <w:rPr>
          <w:rFonts w:eastAsia="Times New Roman" w:cs="Times New Roman"/>
          <w:szCs w:val="24"/>
          <w:lang w:val="sr-Cyrl-RS" w:eastAsia="sr-Latn-CS"/>
        </w:rPr>
        <w:t>,</w:t>
      </w:r>
      <w:r w:rsidR="00170B84">
        <w:rPr>
          <w:rFonts w:eastAsia="Times New Roman" w:cs="Times New Roman"/>
          <w:szCs w:val="24"/>
          <w:lang w:val="sr-Cyrl-RS" w:eastAsia="sr-Latn-CS"/>
        </w:rPr>
        <w:t xml:space="preserve"> наводњавање и рибарство), </w:t>
      </w:r>
      <w:r>
        <w:rPr>
          <w:rFonts w:eastAsia="Times New Roman" w:cs="Times New Roman"/>
          <w:szCs w:val="24"/>
          <w:lang w:val="sr-Cyrl-RS" w:eastAsia="sr-Latn-CS"/>
        </w:rPr>
        <w:t>различит</w:t>
      </w:r>
      <w:r w:rsidR="00CF1C46">
        <w:rPr>
          <w:rFonts w:eastAsia="Times New Roman" w:cs="Times New Roman"/>
          <w:szCs w:val="24"/>
          <w:lang w:val="sr-Cyrl-RS" w:eastAsia="sr-Latn-CS"/>
        </w:rPr>
        <w:t xml:space="preserve">их промена </w:t>
      </w:r>
      <w:r w:rsidR="00054926">
        <w:rPr>
          <w:rFonts w:eastAsia="Times New Roman" w:cs="Times New Roman"/>
          <w:szCs w:val="24"/>
          <w:lang w:val="sr-Cyrl-RS" w:eastAsia="sr-Latn-CS"/>
        </w:rPr>
        <w:t>у структури</w:t>
      </w:r>
      <w:r w:rsidR="00CF1C46">
        <w:rPr>
          <w:rFonts w:eastAsia="Times New Roman" w:cs="Times New Roman"/>
          <w:szCs w:val="24"/>
          <w:lang w:val="sr-Cyrl-RS" w:eastAsia="sr-Latn-CS"/>
        </w:rPr>
        <w:t xml:space="preserve"> речног корита</w:t>
      </w:r>
      <w:r>
        <w:rPr>
          <w:rFonts w:eastAsia="Times New Roman" w:cs="Times New Roman"/>
          <w:szCs w:val="24"/>
          <w:lang w:val="sr-Cyrl-RS" w:eastAsia="sr-Latn-CS"/>
        </w:rPr>
        <w:t xml:space="preserve"> </w:t>
      </w:r>
      <w:r w:rsidR="00170B84">
        <w:rPr>
          <w:rFonts w:eastAsia="Times New Roman" w:cs="Times New Roman"/>
          <w:szCs w:val="24"/>
          <w:lang w:val="sr-Cyrl-RS" w:eastAsia="sr-Latn-CS"/>
        </w:rPr>
        <w:t>и приобаљ</w:t>
      </w:r>
      <w:r w:rsidR="00CF1C46">
        <w:rPr>
          <w:rFonts w:eastAsia="Times New Roman" w:cs="Times New Roman"/>
          <w:szCs w:val="24"/>
          <w:lang w:val="sr-Cyrl-RS" w:eastAsia="sr-Latn-CS"/>
        </w:rPr>
        <w:t>а</w:t>
      </w:r>
      <w:r>
        <w:rPr>
          <w:rFonts w:eastAsia="Times New Roman" w:cs="Times New Roman"/>
          <w:szCs w:val="24"/>
          <w:lang w:val="sr-Cyrl-RS" w:eastAsia="sr-Latn-CS"/>
        </w:rPr>
        <w:t xml:space="preserve"> (урбанизација, транспорт, по</w:t>
      </w:r>
      <w:r w:rsidR="000F25CC">
        <w:rPr>
          <w:rFonts w:eastAsia="Times New Roman" w:cs="Times New Roman"/>
          <w:szCs w:val="24"/>
          <w:lang w:val="sr-Cyrl-RS" w:eastAsia="sr-Latn-CS"/>
        </w:rPr>
        <w:t>љопривреда) и заштита од штетног</w:t>
      </w:r>
      <w:r>
        <w:rPr>
          <w:rFonts w:eastAsia="Times New Roman" w:cs="Times New Roman"/>
          <w:szCs w:val="24"/>
          <w:lang w:val="sr-Cyrl-RS" w:eastAsia="sr-Latn-CS"/>
        </w:rPr>
        <w:t xml:space="preserve"> </w:t>
      </w:r>
      <w:r w:rsidR="000F25CC">
        <w:rPr>
          <w:rFonts w:eastAsia="Times New Roman" w:cs="Times New Roman"/>
          <w:szCs w:val="24"/>
          <w:lang w:val="sr-Cyrl-RS" w:eastAsia="sr-Latn-CS"/>
        </w:rPr>
        <w:t>дејства вода</w:t>
      </w:r>
      <w:r>
        <w:rPr>
          <w:rFonts w:eastAsia="Times New Roman" w:cs="Times New Roman"/>
          <w:szCs w:val="24"/>
          <w:lang w:val="sr-Cyrl-RS" w:eastAsia="sr-Latn-CS"/>
        </w:rPr>
        <w:t>.</w:t>
      </w:r>
    </w:p>
    <w:p w14:paraId="64AB6994" w14:textId="77777777" w:rsidR="000F49D1" w:rsidRDefault="000F49D1" w:rsidP="000F49D1">
      <w:pPr>
        <w:rPr>
          <w:rFonts w:eastAsia="Times New Roman" w:cs="Times New Roman"/>
          <w:szCs w:val="24"/>
          <w:lang w:val="sr-Cyrl-RS" w:eastAsia="sr-Latn-CS"/>
        </w:rPr>
      </w:pPr>
      <w:r>
        <w:rPr>
          <w:rFonts w:eastAsia="Times New Roman" w:cs="Times New Roman"/>
          <w:szCs w:val="24"/>
          <w:lang w:val="sr-Cyrl-RS" w:eastAsia="sr-Latn-CS"/>
        </w:rPr>
        <w:lastRenderedPageBreak/>
        <w:t xml:space="preserve">Најзначајније промене у водном телу, које као резултат имају негативне утицаје на речни екосистем, јављају се у случају изградње брана и акумулације воде. Те промене укључују прекид континуитета протока воде и </w:t>
      </w:r>
      <w:r w:rsidR="000F25CC">
        <w:rPr>
          <w:rFonts w:eastAsia="Times New Roman" w:cs="Times New Roman"/>
          <w:szCs w:val="24"/>
          <w:lang w:val="sr-Cyrl-RS" w:eastAsia="sr-Latn-CS"/>
        </w:rPr>
        <w:t>седимента, прекид миграције риба</w:t>
      </w:r>
      <w:r>
        <w:rPr>
          <w:rFonts w:eastAsia="Times New Roman" w:cs="Times New Roman"/>
          <w:szCs w:val="24"/>
          <w:lang w:val="sr-Cyrl-RS" w:eastAsia="sr-Latn-CS"/>
        </w:rPr>
        <w:t xml:space="preserve">, промену морфологије водотока, састава </w:t>
      </w:r>
      <w:r w:rsidR="00170B84">
        <w:rPr>
          <w:rFonts w:eastAsia="Times New Roman" w:cs="Times New Roman"/>
          <w:szCs w:val="24"/>
          <w:lang w:val="sr-Cyrl-RS" w:eastAsia="sr-Latn-CS"/>
        </w:rPr>
        <w:t>речног дна</w:t>
      </w:r>
      <w:r>
        <w:rPr>
          <w:rFonts w:eastAsia="Times New Roman" w:cs="Times New Roman"/>
          <w:szCs w:val="24"/>
          <w:lang w:val="sr-Cyrl-RS" w:eastAsia="sr-Latn-CS"/>
        </w:rPr>
        <w:t xml:space="preserve"> и промене карактеристика приобалног појаса. Остали објекти </w:t>
      </w:r>
      <w:r w:rsidR="00170B84">
        <w:rPr>
          <w:rFonts w:eastAsia="Times New Roman" w:cs="Times New Roman"/>
          <w:szCs w:val="24"/>
          <w:lang w:val="sr-Cyrl-RS" w:eastAsia="sr-Latn-CS"/>
        </w:rPr>
        <w:t xml:space="preserve">у речном кориту, као што су </w:t>
      </w:r>
      <w:r w:rsidRPr="00170B84">
        <w:rPr>
          <w:rFonts w:eastAsia="Times New Roman" w:cs="Times New Roman"/>
          <w:szCs w:val="24"/>
          <w:lang w:val="sr-Cyrl-RS" w:eastAsia="sr-Latn-CS"/>
        </w:rPr>
        <w:t>уставе</w:t>
      </w:r>
      <w:r w:rsidR="00170B84">
        <w:rPr>
          <w:rFonts w:eastAsia="Times New Roman" w:cs="Times New Roman"/>
          <w:szCs w:val="24"/>
          <w:lang w:val="sr-Cyrl-RS" w:eastAsia="sr-Latn-CS"/>
        </w:rPr>
        <w:t xml:space="preserve"> и преграде,</w:t>
      </w:r>
      <w:r>
        <w:rPr>
          <w:rFonts w:eastAsia="Times New Roman" w:cs="Times New Roman"/>
          <w:szCs w:val="24"/>
          <w:lang w:val="sr-Cyrl-RS" w:eastAsia="sr-Latn-CS"/>
        </w:rPr>
        <w:t xml:space="preserve"> имају сличан утицај, без обзира да ли су изграђени да би </w:t>
      </w:r>
      <w:r w:rsidR="00170B84">
        <w:rPr>
          <w:rFonts w:eastAsia="Times New Roman" w:cs="Times New Roman"/>
          <w:szCs w:val="24"/>
          <w:lang w:val="sr-Cyrl-RS" w:eastAsia="sr-Latn-CS"/>
        </w:rPr>
        <w:t>се обезбедила заштита од штетног</w:t>
      </w:r>
      <w:r>
        <w:rPr>
          <w:rFonts w:eastAsia="Times New Roman" w:cs="Times New Roman"/>
          <w:szCs w:val="24"/>
          <w:lang w:val="sr-Cyrl-RS" w:eastAsia="sr-Latn-CS"/>
        </w:rPr>
        <w:t xml:space="preserve"> </w:t>
      </w:r>
      <w:r w:rsidR="00170B84">
        <w:rPr>
          <w:rFonts w:eastAsia="Times New Roman" w:cs="Times New Roman"/>
          <w:szCs w:val="24"/>
          <w:lang w:val="sr-Cyrl-RS" w:eastAsia="sr-Latn-CS"/>
        </w:rPr>
        <w:t>дејства вода</w:t>
      </w:r>
      <w:r>
        <w:rPr>
          <w:rFonts w:eastAsia="Times New Roman" w:cs="Times New Roman"/>
          <w:szCs w:val="24"/>
          <w:lang w:val="sr-Cyrl-RS" w:eastAsia="sr-Latn-CS"/>
        </w:rPr>
        <w:t xml:space="preserve"> (заштита од поплава и контрола флувијалне ерозије) или да би се с</w:t>
      </w:r>
      <w:r w:rsidR="00524C3E">
        <w:rPr>
          <w:rFonts w:eastAsia="Times New Roman" w:cs="Times New Roman"/>
          <w:szCs w:val="24"/>
          <w:lang w:val="sr-Cyrl-RS" w:eastAsia="sr-Latn-CS"/>
        </w:rPr>
        <w:t>творили услови за коришћење вода</w:t>
      </w:r>
      <w:r>
        <w:rPr>
          <w:rFonts w:eastAsia="Times New Roman" w:cs="Times New Roman"/>
          <w:szCs w:val="24"/>
          <w:lang w:val="sr-Cyrl-RS" w:eastAsia="sr-Latn-CS"/>
        </w:rPr>
        <w:t xml:space="preserve">. </w:t>
      </w:r>
    </w:p>
    <w:p w14:paraId="1EFE4243" w14:textId="4CEB04EF" w:rsidR="000F49D1" w:rsidRPr="007679AD" w:rsidRDefault="000F49D1" w:rsidP="000F49D1">
      <w:pPr>
        <w:rPr>
          <w:rFonts w:eastAsia="TimesNewRoman" w:cs="Times New Roman"/>
          <w:szCs w:val="24"/>
          <w:lang w:val="sr-Cyrl-RS"/>
        </w:rPr>
      </w:pPr>
      <w:r>
        <w:rPr>
          <w:rFonts w:eastAsia="TimesNewRoman" w:cs="Times New Roman"/>
          <w:szCs w:val="24"/>
          <w:lang w:val="sr-Cyrl-RS"/>
        </w:rPr>
        <w:t>Утицај изградње лин</w:t>
      </w:r>
      <w:r w:rsidR="00524C3E">
        <w:rPr>
          <w:rFonts w:eastAsia="TimesNewRoman" w:cs="Times New Roman"/>
          <w:szCs w:val="24"/>
          <w:lang w:val="sr-Cyrl-RS"/>
        </w:rPr>
        <w:t>ијских грађевина за заштиту од штетног дејства вода</w:t>
      </w:r>
      <w:r>
        <w:rPr>
          <w:rFonts w:eastAsia="TimesNewRoman" w:cs="Times New Roman"/>
          <w:szCs w:val="24"/>
          <w:lang w:val="sr-Cyrl-RS"/>
        </w:rPr>
        <w:t xml:space="preserve"> може представљати значајан притисак на еколошки статус </w:t>
      </w:r>
      <w:r w:rsidR="006C23F8">
        <w:rPr>
          <w:rFonts w:eastAsia="TimesNewRoman" w:cs="Times New Roman"/>
          <w:szCs w:val="24"/>
          <w:lang w:val="sr-Cyrl-RS"/>
        </w:rPr>
        <w:t>водних тела</w:t>
      </w:r>
      <w:r w:rsidR="00524C3E">
        <w:rPr>
          <w:rFonts w:eastAsia="TimesNewRoman" w:cs="Times New Roman"/>
          <w:szCs w:val="24"/>
          <w:lang w:val="sr-Cyrl-RS"/>
        </w:rPr>
        <w:t xml:space="preserve"> површинских вода </w:t>
      </w:r>
      <w:r>
        <w:rPr>
          <w:rFonts w:eastAsia="TimesNewRoman" w:cs="Times New Roman"/>
          <w:szCs w:val="24"/>
          <w:lang w:val="sr-Cyrl-RS"/>
        </w:rPr>
        <w:t xml:space="preserve">посебно на мале водотоке јер сужава </w:t>
      </w:r>
      <w:r w:rsidR="00524C3E">
        <w:rPr>
          <w:rFonts w:eastAsia="TimesNewRoman" w:cs="Times New Roman"/>
          <w:szCs w:val="24"/>
          <w:lang w:val="sr-Cyrl-RS"/>
        </w:rPr>
        <w:t>корито</w:t>
      </w:r>
      <w:r>
        <w:rPr>
          <w:rFonts w:eastAsia="TimesNewRoman" w:cs="Times New Roman"/>
          <w:szCs w:val="24"/>
          <w:lang w:val="sr-Cyrl-RS"/>
        </w:rPr>
        <w:t xml:space="preserve"> реке</w:t>
      </w:r>
      <w:r w:rsidR="007679AD">
        <w:rPr>
          <w:rFonts w:eastAsia="TimesNewRoman" w:cs="Times New Roman"/>
          <w:szCs w:val="24"/>
          <w:lang w:val="sr-Cyrl-RS"/>
        </w:rPr>
        <w:t xml:space="preserve"> за велику воду</w:t>
      </w:r>
      <w:r>
        <w:rPr>
          <w:rFonts w:eastAsia="TimesNewRoman" w:cs="Times New Roman"/>
          <w:szCs w:val="24"/>
          <w:lang w:val="sr-Cyrl-RS"/>
        </w:rPr>
        <w:t>, смањује природну плавну површину и мења режим п</w:t>
      </w:r>
      <w:r w:rsidR="00524C3E">
        <w:rPr>
          <w:rFonts w:eastAsia="TimesNewRoman" w:cs="Times New Roman"/>
          <w:szCs w:val="24"/>
          <w:lang w:val="sr-Cyrl-RS"/>
        </w:rPr>
        <w:t>лављења</w:t>
      </w:r>
      <w:r>
        <w:rPr>
          <w:rFonts w:eastAsia="TimesNewRoman" w:cs="Times New Roman"/>
          <w:szCs w:val="24"/>
          <w:lang w:val="sr-Cyrl-RS"/>
        </w:rPr>
        <w:t xml:space="preserve">. </w:t>
      </w:r>
      <w:r w:rsidRPr="007679AD">
        <w:rPr>
          <w:rFonts w:eastAsia="TimesNewRoman" w:cs="Times New Roman"/>
          <w:szCs w:val="24"/>
          <w:lang w:val="sr-Cyrl-RS"/>
        </w:rPr>
        <w:t>У оквиру регулационих радова долази до одређених промена у хидролошком режиму, режиму седимента, а постоје и морфолошке промене које проузрокују губитак станишта водних врста. Ове значајне промене се дешавају и на пловним водотоцима где регулациони радови стварају уједначену морфологију, мењају режим седимента и где се врло често контакт реке и приобалног подручја губи услед радова на ојачавању обала.</w:t>
      </w:r>
    </w:p>
    <w:p w14:paraId="1B40C29C" w14:textId="77777777" w:rsidR="000F49D1" w:rsidRDefault="000F49D1" w:rsidP="008D5160">
      <w:pPr>
        <w:pStyle w:val="Heading3"/>
        <w:rPr>
          <w:rFonts w:cs="Calibri"/>
          <w:lang w:eastAsia="sr-Latn-CS"/>
        </w:rPr>
      </w:pPr>
      <w:bookmarkStart w:id="224" w:name="_Toc91549980"/>
      <w:r>
        <w:rPr>
          <w:lang w:eastAsia="sr-Latn-CS"/>
        </w:rPr>
        <w:t xml:space="preserve">Анализа </w:t>
      </w:r>
      <w:r w:rsidR="007679AD">
        <w:rPr>
          <w:lang w:eastAsia="sr-Latn-CS"/>
        </w:rPr>
        <w:t xml:space="preserve">притисака од </w:t>
      </w:r>
      <w:r>
        <w:rPr>
          <w:lang w:eastAsia="sr-Latn-CS"/>
        </w:rPr>
        <w:t>хидроморфолошких промена</w:t>
      </w:r>
      <w:bookmarkEnd w:id="224"/>
    </w:p>
    <w:p w14:paraId="1E768BFA" w14:textId="77777777" w:rsidR="000F49D1" w:rsidRDefault="000F49D1" w:rsidP="000F49D1">
      <w:pPr>
        <w:rPr>
          <w:rFonts w:eastAsia="Calibri" w:cs="Times New Roman"/>
          <w:szCs w:val="24"/>
          <w:lang w:val="sr-Cyrl-RS"/>
        </w:rPr>
      </w:pPr>
      <w:r>
        <w:rPr>
          <w:rFonts w:eastAsia="Calibri" w:cs="Times New Roman"/>
          <w:szCs w:val="24"/>
          <w:lang w:val="sr-Cyrl-RS"/>
        </w:rPr>
        <w:t xml:space="preserve">Идентификоване су следеће три кључне компоненте хидроморфолошких промена релевантних за сливове </w:t>
      </w:r>
      <w:r w:rsidR="00D963C1">
        <w:rPr>
          <w:rFonts w:eastAsia="Calibri" w:cs="Times New Roman"/>
          <w:szCs w:val="24"/>
          <w:lang w:val="sr-Cyrl-RS"/>
        </w:rPr>
        <w:t xml:space="preserve">Републике </w:t>
      </w:r>
      <w:r>
        <w:rPr>
          <w:rFonts w:eastAsia="Calibri" w:cs="Times New Roman"/>
          <w:szCs w:val="24"/>
          <w:lang w:val="sr-Cyrl-RS"/>
        </w:rPr>
        <w:t>Србије:</w:t>
      </w:r>
    </w:p>
    <w:p w14:paraId="44E4BD3A" w14:textId="52B2940E" w:rsidR="000F49D1" w:rsidRDefault="00C627FA" w:rsidP="00566FF6">
      <w:pPr>
        <w:spacing w:before="0" w:beforeAutospacing="0" w:after="0" w:afterAutospacing="0"/>
        <w:ind w:firstLine="1140"/>
        <w:rPr>
          <w:rFonts w:eastAsia="Calibri" w:cs="Times New Roman"/>
          <w:szCs w:val="24"/>
          <w:lang w:val="sr-Cyrl-RS"/>
        </w:rPr>
      </w:pPr>
      <w:r>
        <w:rPr>
          <w:rFonts w:eastAsia="Calibri" w:cs="Times New Roman"/>
          <w:szCs w:val="24"/>
          <w:lang w:val="en-US"/>
        </w:rPr>
        <w:t>1</w:t>
      </w:r>
      <w:r w:rsidR="000F49D1">
        <w:rPr>
          <w:rFonts w:eastAsia="Calibri" w:cs="Times New Roman"/>
          <w:szCs w:val="24"/>
          <w:lang w:val="sr-Cyrl-RS"/>
        </w:rPr>
        <w:t xml:space="preserve">) хидролошки режим, промене </w:t>
      </w:r>
      <w:proofErr w:type="gramStart"/>
      <w:r w:rsidR="000F49D1">
        <w:rPr>
          <w:rFonts w:eastAsia="Calibri" w:cs="Times New Roman"/>
          <w:szCs w:val="24"/>
          <w:lang w:val="sr-Cyrl-RS"/>
        </w:rPr>
        <w:t>протока</w:t>
      </w:r>
      <w:r w:rsidR="00312C48">
        <w:rPr>
          <w:rFonts w:eastAsia="Calibri" w:cs="Times New Roman"/>
          <w:szCs w:val="24"/>
          <w:lang w:val="sr-Cyrl-RS"/>
        </w:rPr>
        <w:t>;</w:t>
      </w:r>
      <w:proofErr w:type="gramEnd"/>
    </w:p>
    <w:p w14:paraId="163C37E2" w14:textId="5871DA5D" w:rsidR="000F49D1" w:rsidRDefault="00C627FA" w:rsidP="00566FF6">
      <w:pPr>
        <w:spacing w:before="0" w:beforeAutospacing="0" w:after="0" w:afterAutospacing="0"/>
        <w:ind w:firstLine="1140"/>
        <w:rPr>
          <w:rFonts w:eastAsia="Calibri" w:cs="Times New Roman"/>
          <w:szCs w:val="24"/>
          <w:lang w:val="sr-Cyrl-RS"/>
        </w:rPr>
      </w:pPr>
      <w:r>
        <w:rPr>
          <w:rFonts w:eastAsia="Calibri" w:cs="Times New Roman"/>
          <w:szCs w:val="24"/>
          <w:lang w:val="en-US"/>
        </w:rPr>
        <w:t>2</w:t>
      </w:r>
      <w:r w:rsidR="000F49D1">
        <w:rPr>
          <w:rFonts w:eastAsia="Calibri" w:cs="Times New Roman"/>
          <w:szCs w:val="24"/>
          <w:lang w:val="sr-Cyrl-RS"/>
        </w:rPr>
        <w:t xml:space="preserve">) уздужни континуитет реке, прекид и промене динамике </w:t>
      </w:r>
      <w:proofErr w:type="gramStart"/>
      <w:r w:rsidR="000F49D1">
        <w:rPr>
          <w:rFonts w:eastAsia="Calibri" w:cs="Times New Roman"/>
          <w:szCs w:val="24"/>
          <w:lang w:val="sr-Cyrl-RS"/>
        </w:rPr>
        <w:t>седимента</w:t>
      </w:r>
      <w:r w:rsidR="00312C48">
        <w:rPr>
          <w:rFonts w:eastAsia="Calibri" w:cs="Times New Roman"/>
          <w:szCs w:val="24"/>
          <w:lang w:val="sr-Cyrl-RS"/>
        </w:rPr>
        <w:t>;</w:t>
      </w:r>
      <w:proofErr w:type="gramEnd"/>
    </w:p>
    <w:p w14:paraId="1F389C77" w14:textId="25C74651" w:rsidR="000F49D1" w:rsidRDefault="00C627FA" w:rsidP="00566FF6">
      <w:pPr>
        <w:spacing w:before="0" w:beforeAutospacing="0" w:after="0" w:afterAutospacing="0"/>
        <w:ind w:firstLine="1140"/>
        <w:rPr>
          <w:rFonts w:eastAsia="Calibri" w:cs="Times New Roman"/>
          <w:szCs w:val="24"/>
          <w:lang w:val="sr-Cyrl-RS"/>
        </w:rPr>
      </w:pPr>
      <w:r>
        <w:rPr>
          <w:rFonts w:eastAsia="Calibri" w:cs="Times New Roman"/>
          <w:szCs w:val="24"/>
          <w:lang w:val="en-US"/>
        </w:rPr>
        <w:t>3</w:t>
      </w:r>
      <w:r w:rsidR="000F49D1">
        <w:rPr>
          <w:rFonts w:eastAsia="Calibri" w:cs="Times New Roman"/>
          <w:szCs w:val="24"/>
          <w:lang w:val="sr-Cyrl-RS"/>
        </w:rPr>
        <w:t>) морфолошки услови.</w:t>
      </w:r>
    </w:p>
    <w:p w14:paraId="12B10529" w14:textId="7C005BB4" w:rsidR="009E23D2" w:rsidRPr="00525FB4" w:rsidRDefault="000F49D1" w:rsidP="00525FB4">
      <w:r>
        <w:rPr>
          <w:rFonts w:eastAsia="Calibri" w:cs="Times New Roman"/>
          <w:szCs w:val="24"/>
          <w:lang w:val="sr-Cyrl-RS"/>
        </w:rPr>
        <w:t>Хидроморфолошки</w:t>
      </w:r>
      <w:r w:rsidR="007F4BBE">
        <w:rPr>
          <w:rFonts w:eastAsia="Calibri" w:cs="Times New Roman"/>
          <w:szCs w:val="24"/>
          <w:lang w:val="sr-Cyrl-RS"/>
        </w:rPr>
        <w:t xml:space="preserve"> </w:t>
      </w:r>
      <w:r>
        <w:rPr>
          <w:rFonts w:eastAsia="Calibri" w:cs="Times New Roman"/>
          <w:szCs w:val="24"/>
          <w:lang w:val="sr-Cyrl-RS"/>
        </w:rPr>
        <w:t xml:space="preserve">притисци, који се користе за процену хидроморфолошких </w:t>
      </w:r>
      <w:r w:rsidRPr="00967A6B">
        <w:rPr>
          <w:rFonts w:eastAsia="Calibri" w:cs="Times New Roman"/>
          <w:szCs w:val="24"/>
          <w:lang w:val="sr-Cyrl-RS"/>
        </w:rPr>
        <w:t xml:space="preserve">промена, приказани су у табели </w:t>
      </w:r>
      <w:r w:rsidR="00967A6B" w:rsidRPr="00967A6B">
        <w:rPr>
          <w:rFonts w:eastAsia="Calibri" w:cs="Times New Roman"/>
          <w:szCs w:val="24"/>
          <w:lang w:val="sr-Cyrl-RS"/>
        </w:rPr>
        <w:t>(</w:t>
      </w:r>
      <w:r w:rsidR="00092EF6" w:rsidRPr="00092EF6">
        <w:rPr>
          <w:rFonts w:eastAsia="Calibri" w:cs="Times New Roman"/>
          <w:szCs w:val="24"/>
          <w:lang w:val="sr-Cyrl-RS"/>
        </w:rPr>
        <w:t>Табела III.8</w:t>
      </w:r>
      <w:r w:rsidR="00092EF6">
        <w:rPr>
          <w:rFonts w:eastAsia="Calibri" w:cs="Times New Roman"/>
          <w:szCs w:val="24"/>
          <w:lang w:val="en-US"/>
        </w:rPr>
        <w:t>)</w:t>
      </w:r>
      <w:r w:rsidRPr="00967A6B">
        <w:rPr>
          <w:rFonts w:eastAsia="Calibri" w:cs="Times New Roman"/>
          <w:szCs w:val="24"/>
          <w:lang w:val="sr-Cyrl-RS"/>
        </w:rPr>
        <w:t>. Главни притисци који се разматрају у</w:t>
      </w:r>
      <w:r>
        <w:rPr>
          <w:rFonts w:eastAsia="Calibri" w:cs="Times New Roman"/>
          <w:szCs w:val="24"/>
          <w:lang w:val="sr-Cyrl-RS"/>
        </w:rPr>
        <w:t xml:space="preserve"> оквиру </w:t>
      </w:r>
      <w:r>
        <w:rPr>
          <w:rFonts w:eastAsia="Calibri" w:cs="Times New Roman"/>
          <w:b/>
          <w:szCs w:val="24"/>
          <w:lang w:val="sr-Cyrl-RS"/>
        </w:rPr>
        <w:t>хидролошког режима</w:t>
      </w:r>
      <w:r>
        <w:rPr>
          <w:rFonts w:eastAsia="Calibri" w:cs="Times New Roman"/>
          <w:szCs w:val="24"/>
          <w:lang w:val="sr-Cyrl-RS"/>
        </w:rPr>
        <w:t xml:space="preserve"> су водоснабдевање, захватање воде, хидропикинг (појава учесталих значајних промена нивоа воде у акумулацији) и </w:t>
      </w:r>
      <w:r w:rsidRPr="00BA732E">
        <w:rPr>
          <w:rFonts w:eastAsia="Calibri" w:cs="Times New Roman"/>
          <w:szCs w:val="24"/>
          <w:lang w:val="sr-Cyrl-RS"/>
        </w:rPr>
        <w:t xml:space="preserve">системи </w:t>
      </w:r>
      <w:r w:rsidR="00517EFC" w:rsidRPr="00BA732E">
        <w:rPr>
          <w:rFonts w:eastAsia="Calibri" w:cs="Times New Roman"/>
          <w:szCs w:val="24"/>
          <w:lang w:val="sr-Cyrl-RS"/>
        </w:rPr>
        <w:t>з</w:t>
      </w:r>
      <w:r w:rsidRPr="00BA732E">
        <w:rPr>
          <w:rFonts w:eastAsia="Calibri" w:cs="Times New Roman"/>
          <w:szCs w:val="24"/>
          <w:lang w:val="sr-Cyrl-RS"/>
        </w:rPr>
        <w:t xml:space="preserve">а одводњавање. У вези са </w:t>
      </w:r>
      <w:r w:rsidRPr="00BA732E">
        <w:rPr>
          <w:rFonts w:eastAsia="Calibri" w:cs="Times New Roman"/>
          <w:b/>
          <w:szCs w:val="24"/>
          <w:lang w:val="sr-Cyrl-RS"/>
        </w:rPr>
        <w:t>уздужним континуитетом река</w:t>
      </w:r>
      <w:r w:rsidRPr="00BA732E">
        <w:rPr>
          <w:rFonts w:eastAsia="Calibri" w:cs="Times New Roman"/>
          <w:szCs w:val="24"/>
          <w:lang w:val="sr-Cyrl-RS"/>
        </w:rPr>
        <w:t xml:space="preserve">, главни притисци су бране које проузрокују прекиде </w:t>
      </w:r>
      <w:r w:rsidR="004F3981">
        <w:rPr>
          <w:rFonts w:eastAsia="Calibri" w:cs="Times New Roman"/>
          <w:szCs w:val="24"/>
          <w:lang w:val="sr-Cyrl-RS"/>
        </w:rPr>
        <w:t>миграци</w:t>
      </w:r>
      <w:r w:rsidR="00AC5F38">
        <w:rPr>
          <w:rFonts w:eastAsia="Calibri" w:cs="Times New Roman"/>
          <w:szCs w:val="24"/>
          <w:lang w:val="sr-Cyrl-RS"/>
        </w:rPr>
        <w:t>оних путева за</w:t>
      </w:r>
      <w:r w:rsidR="00AC5F38">
        <w:rPr>
          <w:rFonts w:eastAsia="Calibri" w:cs="Times New Roman"/>
          <w:szCs w:val="24"/>
          <w:lang w:val="sr-Latn-RS"/>
        </w:rPr>
        <w:t xml:space="preserve"> </w:t>
      </w:r>
      <w:r w:rsidRPr="00BA732E">
        <w:rPr>
          <w:rFonts w:eastAsia="Calibri" w:cs="Times New Roman"/>
          <w:szCs w:val="24"/>
          <w:lang w:val="sr-Cyrl-RS"/>
        </w:rPr>
        <w:t>рибе и транспорт наноса, али и вађење седимената које представља један од притисак</w:t>
      </w:r>
      <w:r w:rsidR="00517EFC" w:rsidRPr="00BA732E">
        <w:rPr>
          <w:rFonts w:eastAsia="Calibri" w:cs="Times New Roman"/>
          <w:szCs w:val="24"/>
          <w:lang w:val="sr-Cyrl-RS"/>
        </w:rPr>
        <w:t>а</w:t>
      </w:r>
      <w:r w:rsidRPr="00BA732E">
        <w:rPr>
          <w:rFonts w:eastAsia="Calibri" w:cs="Times New Roman"/>
          <w:szCs w:val="24"/>
          <w:lang w:val="sr-Cyrl-RS"/>
        </w:rPr>
        <w:t xml:space="preserve"> за континуитет река. Регулациони радови на рекама, као што су репрофилисање, </w:t>
      </w:r>
      <w:r>
        <w:rPr>
          <w:rFonts w:eastAsia="Calibri" w:cs="Times New Roman"/>
          <w:szCs w:val="24"/>
          <w:lang w:val="sr-Cyrl-RS"/>
        </w:rPr>
        <w:t xml:space="preserve">ојачање обала/корита и насипи заједно са промењеном наменом земљишта су главни притисци у приобалном појасу у погледу </w:t>
      </w:r>
      <w:r>
        <w:rPr>
          <w:rFonts w:eastAsia="Calibri" w:cs="Times New Roman"/>
          <w:b/>
          <w:szCs w:val="24"/>
          <w:lang w:val="sr-Cyrl-RS"/>
        </w:rPr>
        <w:t>морфолошких услова</w:t>
      </w:r>
      <w:r>
        <w:rPr>
          <w:rFonts w:eastAsia="Calibri" w:cs="Times New Roman"/>
          <w:szCs w:val="24"/>
          <w:lang w:val="sr-Cyrl-RS"/>
        </w:rPr>
        <w:t xml:space="preserve">. </w:t>
      </w:r>
      <w:bookmarkStart w:id="225" w:name="_Ref73572717"/>
    </w:p>
    <w:p w14:paraId="17C0F9C1" w14:textId="1A9C9CAF" w:rsidR="000F49D1" w:rsidRDefault="00054B7F" w:rsidP="00025C8B">
      <w:pPr>
        <w:pStyle w:val="Caption"/>
        <w:rPr>
          <w:rFonts w:eastAsia="Calibri" w:cs="Calibri"/>
          <w:bCs/>
          <w:szCs w:val="18"/>
        </w:rPr>
      </w:pPr>
      <w:bookmarkStart w:id="226" w:name="_Toc126230376"/>
      <w:r>
        <w:t xml:space="preserve">Табела </w:t>
      </w:r>
      <w:r w:rsidR="006C2BF4">
        <w:fldChar w:fldCharType="begin"/>
      </w:r>
      <w:r w:rsidR="006C2BF4">
        <w:instrText xml:space="preserve"> STYLEREF 1 \s </w:instrText>
      </w:r>
      <w:r w:rsidR="006C2BF4">
        <w:fldChar w:fldCharType="separate"/>
      </w:r>
      <w:r w:rsidR="00EC4DD4">
        <w:rPr>
          <w:noProof/>
        </w:rPr>
        <w:t>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8</w:t>
      </w:r>
      <w:r w:rsidR="006C2BF4">
        <w:fldChar w:fldCharType="end"/>
      </w:r>
      <w:bookmarkEnd w:id="225"/>
      <w:r w:rsidR="000F49D1">
        <w:rPr>
          <w:rFonts w:eastAsia="Calibri" w:cs="Times New Roman"/>
          <w:bCs/>
          <w:szCs w:val="18"/>
        </w:rPr>
        <w:t>: Хидроморфолошки притисци</w:t>
      </w:r>
      <w:bookmarkEnd w:id="226"/>
    </w:p>
    <w:tbl>
      <w:tblPr>
        <w:tblStyle w:val="TableGrid4"/>
        <w:tblW w:w="8931" w:type="dxa"/>
        <w:tblInd w:w="108" w:type="dxa"/>
        <w:tblLook w:val="04A0" w:firstRow="1" w:lastRow="0" w:firstColumn="1" w:lastColumn="0" w:noHBand="0" w:noVBand="1"/>
      </w:tblPr>
      <w:tblGrid>
        <w:gridCol w:w="2977"/>
        <w:gridCol w:w="5954"/>
      </w:tblGrid>
      <w:tr w:rsidR="000F49D1" w14:paraId="03F09540" w14:textId="77777777" w:rsidTr="0026352A">
        <w:trPr>
          <w:trHeight w:val="775"/>
        </w:trPr>
        <w:tc>
          <w:tcPr>
            <w:tcW w:w="2977"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613A322F" w14:textId="77777777" w:rsidR="000F49D1" w:rsidRDefault="007F4BBE">
            <w:pPr>
              <w:spacing w:before="0" w:beforeAutospacing="0" w:after="0" w:afterAutospacing="0"/>
              <w:ind w:firstLine="0"/>
              <w:jc w:val="center"/>
              <w:rPr>
                <w:b/>
                <w:sz w:val="20"/>
                <w:lang w:val="sr-Cyrl-RS"/>
              </w:rPr>
            </w:pPr>
            <w:r>
              <w:rPr>
                <w:b/>
                <w:sz w:val="20"/>
                <w:lang w:val="sr-Cyrl-RS"/>
              </w:rPr>
              <w:t xml:space="preserve">Хидроморфолошки </w:t>
            </w:r>
            <w:r w:rsidR="000F49D1">
              <w:rPr>
                <w:b/>
                <w:sz w:val="20"/>
                <w:lang w:val="sr-Cyrl-RS"/>
              </w:rPr>
              <w:t>елемент</w:t>
            </w:r>
            <w:r>
              <w:rPr>
                <w:b/>
                <w:sz w:val="20"/>
                <w:lang w:val="sr-Cyrl-RS"/>
              </w:rPr>
              <w:t>и</w:t>
            </w:r>
            <w:r w:rsidR="000F49D1">
              <w:rPr>
                <w:b/>
                <w:sz w:val="20"/>
                <w:lang w:val="sr-Cyrl-RS"/>
              </w:rPr>
              <w:t xml:space="preserve"> квалитета</w:t>
            </w:r>
          </w:p>
        </w:tc>
        <w:tc>
          <w:tcPr>
            <w:tcW w:w="5954"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10A42372" w14:textId="77777777" w:rsidR="000F49D1" w:rsidRDefault="000F49D1">
            <w:pPr>
              <w:spacing w:before="0" w:beforeAutospacing="0" w:after="0" w:afterAutospacing="0"/>
              <w:ind w:firstLine="0"/>
              <w:jc w:val="center"/>
              <w:rPr>
                <w:b/>
                <w:sz w:val="20"/>
                <w:lang w:val="sr-Cyrl-RS"/>
              </w:rPr>
            </w:pPr>
            <w:r>
              <w:rPr>
                <w:b/>
                <w:sz w:val="20"/>
                <w:lang w:val="sr-Cyrl-RS"/>
              </w:rPr>
              <w:t>Хидроморфолошки притисци</w:t>
            </w:r>
          </w:p>
        </w:tc>
      </w:tr>
      <w:tr w:rsidR="000F49D1" w14:paraId="1DC6B189" w14:textId="77777777" w:rsidTr="0026352A">
        <w:tc>
          <w:tcPr>
            <w:tcW w:w="2977" w:type="dxa"/>
            <w:tcBorders>
              <w:top w:val="double" w:sz="4" w:space="0" w:color="auto"/>
              <w:left w:val="single" w:sz="4" w:space="0" w:color="auto"/>
              <w:bottom w:val="single" w:sz="4" w:space="0" w:color="auto"/>
              <w:right w:val="single" w:sz="4" w:space="0" w:color="auto"/>
            </w:tcBorders>
            <w:vAlign w:val="center"/>
            <w:hideMark/>
          </w:tcPr>
          <w:p w14:paraId="3F9A5AA4" w14:textId="77777777" w:rsidR="000F49D1" w:rsidRDefault="000F49D1">
            <w:pPr>
              <w:spacing w:before="0" w:beforeAutospacing="0" w:after="0" w:afterAutospacing="0"/>
              <w:ind w:firstLine="0"/>
              <w:jc w:val="center"/>
              <w:rPr>
                <w:sz w:val="22"/>
                <w:lang w:val="sr-Cyrl-RS"/>
              </w:rPr>
            </w:pPr>
            <w:r>
              <w:rPr>
                <w:sz w:val="22"/>
                <w:lang w:val="sr-Cyrl-RS"/>
              </w:rPr>
              <w:t>Хидролошки режим</w:t>
            </w:r>
          </w:p>
        </w:tc>
        <w:tc>
          <w:tcPr>
            <w:tcW w:w="5954" w:type="dxa"/>
            <w:tcBorders>
              <w:top w:val="double" w:sz="4" w:space="0" w:color="auto"/>
              <w:left w:val="single" w:sz="4" w:space="0" w:color="auto"/>
              <w:bottom w:val="single" w:sz="4" w:space="0" w:color="auto"/>
              <w:right w:val="single" w:sz="4" w:space="0" w:color="auto"/>
            </w:tcBorders>
            <w:vAlign w:val="center"/>
            <w:hideMark/>
          </w:tcPr>
          <w:p w14:paraId="1F942DBB" w14:textId="77777777" w:rsidR="000F49D1" w:rsidRDefault="000F49D1" w:rsidP="000916BF">
            <w:pPr>
              <w:numPr>
                <w:ilvl w:val="0"/>
                <w:numId w:val="5"/>
              </w:numPr>
              <w:spacing w:before="0" w:beforeAutospacing="0" w:after="0" w:afterAutospacing="0"/>
              <w:ind w:left="183" w:hanging="142"/>
              <w:jc w:val="left"/>
              <w:rPr>
                <w:sz w:val="22"/>
                <w:lang w:val="sr-Cyrl-RS"/>
              </w:rPr>
            </w:pPr>
            <w:r>
              <w:rPr>
                <w:sz w:val="22"/>
                <w:lang w:val="sr-Cyrl-RS"/>
              </w:rPr>
              <w:t>акумулације</w:t>
            </w:r>
          </w:p>
          <w:p w14:paraId="12AB24D8" w14:textId="77777777" w:rsidR="000F49D1" w:rsidRDefault="000F49D1" w:rsidP="000916BF">
            <w:pPr>
              <w:numPr>
                <w:ilvl w:val="0"/>
                <w:numId w:val="5"/>
              </w:numPr>
              <w:spacing w:before="0" w:beforeAutospacing="0" w:after="0" w:afterAutospacing="0"/>
              <w:ind w:left="183" w:hanging="142"/>
              <w:jc w:val="left"/>
              <w:rPr>
                <w:sz w:val="22"/>
                <w:lang w:val="sr-Cyrl-RS"/>
              </w:rPr>
            </w:pPr>
            <w:r>
              <w:rPr>
                <w:sz w:val="22"/>
                <w:lang w:val="sr-Cyrl-RS"/>
              </w:rPr>
              <w:t>захватање воде</w:t>
            </w:r>
          </w:p>
          <w:p w14:paraId="4AB13800" w14:textId="2D55FD76" w:rsidR="000F49D1" w:rsidRDefault="005D7A8B" w:rsidP="000916BF">
            <w:pPr>
              <w:numPr>
                <w:ilvl w:val="0"/>
                <w:numId w:val="5"/>
              </w:numPr>
              <w:spacing w:before="0" w:beforeAutospacing="0" w:after="0" w:afterAutospacing="0"/>
              <w:ind w:left="183" w:hanging="142"/>
              <w:jc w:val="left"/>
              <w:rPr>
                <w:sz w:val="22"/>
                <w:lang w:val="sr-Cyrl-RS"/>
              </w:rPr>
            </w:pPr>
            <w:r>
              <w:rPr>
                <w:sz w:val="22"/>
                <w:lang w:val="sr-Cyrl-RS"/>
              </w:rPr>
              <w:t>нагле промене водостаја услед рада хидроелектрана („</w:t>
            </w:r>
            <w:r>
              <w:rPr>
                <w:sz w:val="22"/>
                <w:lang w:val="sr-Latn-RS"/>
              </w:rPr>
              <w:t>hydropeaking</w:t>
            </w:r>
            <w:r w:rsidR="009F0533">
              <w:rPr>
                <w:sz w:val="22"/>
                <w:lang w:val="sr-Latn-RS"/>
              </w:rPr>
              <w:t>”</w:t>
            </w:r>
            <w:r>
              <w:rPr>
                <w:sz w:val="22"/>
                <w:lang w:val="sr-Latn-RS"/>
              </w:rPr>
              <w:t>)</w:t>
            </w:r>
          </w:p>
          <w:p w14:paraId="0BBE476C" w14:textId="77777777" w:rsidR="000F49D1" w:rsidRDefault="000F49D1" w:rsidP="000916BF">
            <w:pPr>
              <w:numPr>
                <w:ilvl w:val="0"/>
                <w:numId w:val="5"/>
              </w:numPr>
              <w:spacing w:before="0" w:beforeAutospacing="0" w:after="0" w:afterAutospacing="0"/>
              <w:ind w:left="183" w:hanging="142"/>
              <w:jc w:val="left"/>
              <w:rPr>
                <w:sz w:val="22"/>
                <w:lang w:val="sr-Cyrl-RS"/>
              </w:rPr>
            </w:pPr>
            <w:r w:rsidRPr="007F4BBE">
              <w:rPr>
                <w:sz w:val="22"/>
                <w:lang w:val="sr-Cyrl-RS"/>
              </w:rPr>
              <w:t>системи за одводњавање</w:t>
            </w:r>
          </w:p>
        </w:tc>
      </w:tr>
      <w:tr w:rsidR="000F49D1" w14:paraId="5337421A" w14:textId="77777777" w:rsidTr="0026352A">
        <w:tc>
          <w:tcPr>
            <w:tcW w:w="2977" w:type="dxa"/>
            <w:tcBorders>
              <w:top w:val="single" w:sz="4" w:space="0" w:color="auto"/>
              <w:left w:val="single" w:sz="4" w:space="0" w:color="auto"/>
              <w:bottom w:val="single" w:sz="4" w:space="0" w:color="auto"/>
              <w:right w:val="single" w:sz="4" w:space="0" w:color="auto"/>
            </w:tcBorders>
            <w:vAlign w:val="center"/>
            <w:hideMark/>
          </w:tcPr>
          <w:p w14:paraId="6A958A31" w14:textId="77777777" w:rsidR="000F49D1" w:rsidRDefault="000F49D1">
            <w:pPr>
              <w:spacing w:before="0" w:beforeAutospacing="0" w:after="0" w:afterAutospacing="0"/>
              <w:ind w:firstLine="0"/>
              <w:jc w:val="center"/>
              <w:rPr>
                <w:sz w:val="22"/>
                <w:lang w:val="sr-Cyrl-RS"/>
              </w:rPr>
            </w:pPr>
            <w:r>
              <w:rPr>
                <w:sz w:val="22"/>
                <w:lang w:val="sr-Cyrl-RS"/>
              </w:rPr>
              <w:t>Уздужни континуитет река</w:t>
            </w:r>
          </w:p>
        </w:tc>
        <w:tc>
          <w:tcPr>
            <w:tcW w:w="5954" w:type="dxa"/>
            <w:tcBorders>
              <w:top w:val="single" w:sz="4" w:space="0" w:color="auto"/>
              <w:left w:val="single" w:sz="4" w:space="0" w:color="auto"/>
              <w:bottom w:val="single" w:sz="4" w:space="0" w:color="auto"/>
              <w:right w:val="single" w:sz="4" w:space="0" w:color="auto"/>
            </w:tcBorders>
            <w:vAlign w:val="center"/>
            <w:hideMark/>
          </w:tcPr>
          <w:p w14:paraId="05E36733" w14:textId="77777777" w:rsidR="000F49D1" w:rsidRDefault="000F49D1" w:rsidP="000916BF">
            <w:pPr>
              <w:numPr>
                <w:ilvl w:val="0"/>
                <w:numId w:val="5"/>
              </w:numPr>
              <w:spacing w:before="0" w:beforeAutospacing="0" w:after="0" w:afterAutospacing="0"/>
              <w:ind w:left="183" w:hanging="142"/>
              <w:jc w:val="left"/>
              <w:rPr>
                <w:sz w:val="22"/>
                <w:lang w:val="sr-Cyrl-RS"/>
              </w:rPr>
            </w:pPr>
            <w:r>
              <w:rPr>
                <w:sz w:val="22"/>
                <w:lang w:val="sr-Cyrl-RS"/>
              </w:rPr>
              <w:t xml:space="preserve">непроходне бране и </w:t>
            </w:r>
            <w:r w:rsidR="005F02AD">
              <w:rPr>
                <w:sz w:val="22"/>
                <w:lang w:val="sr-Cyrl-RS"/>
              </w:rPr>
              <w:t>друге преграде</w:t>
            </w:r>
          </w:p>
          <w:p w14:paraId="7FFACA7E" w14:textId="77777777" w:rsidR="000F49D1" w:rsidRDefault="000F49D1" w:rsidP="000916BF">
            <w:pPr>
              <w:numPr>
                <w:ilvl w:val="0"/>
                <w:numId w:val="5"/>
              </w:numPr>
              <w:spacing w:before="0" w:beforeAutospacing="0" w:after="0" w:afterAutospacing="0"/>
              <w:ind w:left="183" w:hanging="142"/>
              <w:jc w:val="left"/>
              <w:rPr>
                <w:sz w:val="22"/>
                <w:lang w:val="sr-Cyrl-RS"/>
              </w:rPr>
            </w:pPr>
            <w:r>
              <w:rPr>
                <w:sz w:val="22"/>
                <w:lang w:val="sr-Cyrl-RS"/>
              </w:rPr>
              <w:t xml:space="preserve">вађење </w:t>
            </w:r>
            <w:r w:rsidR="007F4BBE">
              <w:rPr>
                <w:sz w:val="22"/>
                <w:lang w:val="sr-Cyrl-RS"/>
              </w:rPr>
              <w:t>наноса</w:t>
            </w:r>
          </w:p>
        </w:tc>
      </w:tr>
      <w:tr w:rsidR="000F49D1" w14:paraId="481B8D9C" w14:textId="77777777" w:rsidTr="0026352A">
        <w:tc>
          <w:tcPr>
            <w:tcW w:w="2977" w:type="dxa"/>
            <w:tcBorders>
              <w:top w:val="single" w:sz="4" w:space="0" w:color="auto"/>
              <w:left w:val="single" w:sz="4" w:space="0" w:color="auto"/>
              <w:bottom w:val="single" w:sz="4" w:space="0" w:color="auto"/>
              <w:right w:val="single" w:sz="4" w:space="0" w:color="auto"/>
            </w:tcBorders>
            <w:vAlign w:val="center"/>
            <w:hideMark/>
          </w:tcPr>
          <w:p w14:paraId="09EFC2E1" w14:textId="77777777" w:rsidR="000F49D1" w:rsidRDefault="000F49D1">
            <w:pPr>
              <w:spacing w:before="0" w:beforeAutospacing="0" w:after="0" w:afterAutospacing="0"/>
              <w:ind w:firstLine="0"/>
              <w:jc w:val="center"/>
              <w:rPr>
                <w:sz w:val="22"/>
                <w:lang w:val="sr-Cyrl-RS"/>
              </w:rPr>
            </w:pPr>
            <w:r>
              <w:rPr>
                <w:sz w:val="22"/>
                <w:lang w:val="sr-Cyrl-RS"/>
              </w:rPr>
              <w:t>Морфолошки услови</w:t>
            </w:r>
          </w:p>
        </w:tc>
        <w:tc>
          <w:tcPr>
            <w:tcW w:w="5954" w:type="dxa"/>
            <w:tcBorders>
              <w:top w:val="single" w:sz="4" w:space="0" w:color="auto"/>
              <w:left w:val="single" w:sz="4" w:space="0" w:color="auto"/>
              <w:bottom w:val="single" w:sz="4" w:space="0" w:color="auto"/>
              <w:right w:val="single" w:sz="4" w:space="0" w:color="auto"/>
            </w:tcBorders>
            <w:vAlign w:val="center"/>
            <w:hideMark/>
          </w:tcPr>
          <w:p w14:paraId="4E13E6A3" w14:textId="5E5F3D05" w:rsidR="000F49D1" w:rsidRDefault="000F49D1" w:rsidP="000916BF">
            <w:pPr>
              <w:numPr>
                <w:ilvl w:val="0"/>
                <w:numId w:val="5"/>
              </w:numPr>
              <w:spacing w:before="0" w:beforeAutospacing="0" w:after="0" w:afterAutospacing="0"/>
              <w:ind w:left="183" w:hanging="142"/>
              <w:jc w:val="left"/>
              <w:rPr>
                <w:sz w:val="22"/>
                <w:lang w:val="sr-Cyrl-RS"/>
              </w:rPr>
            </w:pPr>
            <w:r>
              <w:rPr>
                <w:sz w:val="22"/>
                <w:lang w:val="sr-Cyrl-RS"/>
              </w:rPr>
              <w:t>инжењерски радови на рекама (</w:t>
            </w:r>
            <w:r w:rsidR="007F4BBE">
              <w:rPr>
                <w:sz w:val="22"/>
                <w:lang w:val="sr-Cyrl-RS"/>
              </w:rPr>
              <w:t xml:space="preserve">исправљање речног тока, </w:t>
            </w:r>
            <w:r w:rsidR="0007280B">
              <w:rPr>
                <w:sz w:val="22"/>
                <w:lang w:val="sr-Cyrl-RS"/>
              </w:rPr>
              <w:t>измена протицајног профила</w:t>
            </w:r>
            <w:r>
              <w:rPr>
                <w:sz w:val="22"/>
                <w:lang w:val="sr-Cyrl-RS"/>
              </w:rPr>
              <w:t>, ојачање обале/корита</w:t>
            </w:r>
            <w:r w:rsidR="007F4BBE">
              <w:rPr>
                <w:sz w:val="22"/>
                <w:lang w:val="sr-Cyrl-RS"/>
              </w:rPr>
              <w:t xml:space="preserve"> и </w:t>
            </w:r>
            <w:r w:rsidR="00FB1A80">
              <w:rPr>
                <w:sz w:val="22"/>
                <w:lang w:val="sr-Cyrl-RS"/>
              </w:rPr>
              <w:t>сл)</w:t>
            </w:r>
          </w:p>
          <w:p w14:paraId="6C83DE31" w14:textId="77777777" w:rsidR="000F49D1" w:rsidRDefault="000F49D1" w:rsidP="000916BF">
            <w:pPr>
              <w:numPr>
                <w:ilvl w:val="0"/>
                <w:numId w:val="5"/>
              </w:numPr>
              <w:spacing w:before="0" w:beforeAutospacing="0" w:after="0" w:afterAutospacing="0"/>
              <w:ind w:left="183" w:hanging="142"/>
              <w:jc w:val="left"/>
              <w:rPr>
                <w:sz w:val="22"/>
                <w:lang w:val="sr-Cyrl-RS"/>
              </w:rPr>
            </w:pPr>
            <w:r>
              <w:rPr>
                <w:sz w:val="22"/>
                <w:lang w:val="sr-Cyrl-RS"/>
              </w:rPr>
              <w:t>насипи</w:t>
            </w:r>
          </w:p>
          <w:p w14:paraId="19EFFBFC" w14:textId="77777777" w:rsidR="000F49D1" w:rsidRDefault="000F49D1" w:rsidP="000916BF">
            <w:pPr>
              <w:numPr>
                <w:ilvl w:val="0"/>
                <w:numId w:val="5"/>
              </w:numPr>
              <w:spacing w:before="0" w:beforeAutospacing="0" w:after="0" w:afterAutospacing="0"/>
              <w:ind w:left="183" w:hanging="142"/>
              <w:jc w:val="left"/>
              <w:rPr>
                <w:sz w:val="22"/>
                <w:lang w:val="sr-Cyrl-RS"/>
              </w:rPr>
            </w:pPr>
            <w:r>
              <w:rPr>
                <w:sz w:val="22"/>
                <w:lang w:val="sr-Cyrl-RS"/>
              </w:rPr>
              <w:t>промена намене земљишта у приобалном подручју</w:t>
            </w:r>
          </w:p>
          <w:p w14:paraId="26A2A187" w14:textId="77777777" w:rsidR="000F49D1" w:rsidRDefault="0007280B" w:rsidP="000916BF">
            <w:pPr>
              <w:numPr>
                <w:ilvl w:val="0"/>
                <w:numId w:val="5"/>
              </w:numPr>
              <w:spacing w:before="0" w:beforeAutospacing="0" w:after="0" w:afterAutospacing="0"/>
              <w:ind w:left="183" w:hanging="142"/>
              <w:jc w:val="left"/>
              <w:rPr>
                <w:sz w:val="22"/>
                <w:lang w:val="sr-Cyrl-RS"/>
              </w:rPr>
            </w:pPr>
            <w:r>
              <w:rPr>
                <w:sz w:val="22"/>
                <w:lang w:val="sr-Cyrl-RS"/>
              </w:rPr>
              <w:t>меандрирање</w:t>
            </w:r>
            <w:r w:rsidR="007F4BBE">
              <w:rPr>
                <w:sz w:val="22"/>
                <w:lang w:val="sr-Cyrl-RS"/>
              </w:rPr>
              <w:t xml:space="preserve"> тока</w:t>
            </w:r>
          </w:p>
        </w:tc>
      </w:tr>
    </w:tbl>
    <w:p w14:paraId="021E5D8E" w14:textId="77777777" w:rsidR="000F49D1" w:rsidRDefault="000F49D1" w:rsidP="008D5160">
      <w:pPr>
        <w:pStyle w:val="Heading3"/>
        <w:rPr>
          <w:lang w:eastAsia="sr-Latn-CS"/>
        </w:rPr>
      </w:pPr>
      <w:bookmarkStart w:id="227" w:name="_Toc91549981"/>
      <w:r>
        <w:rPr>
          <w:lang w:eastAsia="sr-Latn-CS"/>
        </w:rPr>
        <w:lastRenderedPageBreak/>
        <w:t>Процена хидроморфолошких притисака</w:t>
      </w:r>
      <w:bookmarkEnd w:id="227"/>
    </w:p>
    <w:p w14:paraId="61F7C974" w14:textId="5D1CA12E" w:rsidR="0007280B" w:rsidRDefault="000F49D1" w:rsidP="0007280B">
      <w:pPr>
        <w:rPr>
          <w:rFonts w:eastAsia="Calibri" w:cs="Times New Roman"/>
          <w:szCs w:val="24"/>
          <w:lang w:val="sr-Cyrl-RS"/>
        </w:rPr>
      </w:pPr>
      <w:r>
        <w:rPr>
          <w:rFonts w:eastAsia="Calibri" w:cs="Times New Roman"/>
          <w:szCs w:val="24"/>
          <w:lang w:val="sr-Cyrl-RS"/>
        </w:rPr>
        <w:t xml:space="preserve">Хидроморфолошки притисци повезани са хидролошким режимом, уздужним континуитетом реке и морфолошким условима процењени су на нивоу водног тела према </w:t>
      </w:r>
      <w:r w:rsidRPr="00C624E1">
        <w:rPr>
          <w:rFonts w:eastAsia="Calibri" w:cs="Times New Roman"/>
          <w:szCs w:val="24"/>
          <w:lang w:val="sr-Cyrl-RS"/>
        </w:rPr>
        <w:t>дефинисаним критеријумима (</w:t>
      </w:r>
      <w:r w:rsidR="003274B2" w:rsidRPr="00C624E1">
        <w:rPr>
          <w:rFonts w:eastAsia="Calibri" w:cs="Times New Roman"/>
          <w:szCs w:val="24"/>
          <w:lang w:val="sr-Cyrl-RS"/>
        </w:rPr>
        <w:t>Прилог 2</w:t>
      </w:r>
      <w:r w:rsidRPr="00C624E1">
        <w:rPr>
          <w:rFonts w:eastAsia="Calibri" w:cs="Times New Roman"/>
          <w:szCs w:val="24"/>
          <w:lang w:val="sr-Cyrl-RS"/>
        </w:rPr>
        <w:t xml:space="preserve">). </w:t>
      </w:r>
      <w:r w:rsidR="0007280B" w:rsidRPr="00C624E1">
        <w:rPr>
          <w:rFonts w:eastAsia="Calibri" w:cs="Times New Roman"/>
          <w:szCs w:val="24"/>
          <w:lang w:val="sr-Cyrl-RS"/>
        </w:rPr>
        <w:t>Критеријуми и граничне вредности за сваки</w:t>
      </w:r>
      <w:r w:rsidR="0007280B">
        <w:rPr>
          <w:rFonts w:eastAsia="Calibri" w:cs="Times New Roman"/>
          <w:szCs w:val="24"/>
          <w:lang w:val="sr-Cyrl-RS"/>
        </w:rPr>
        <w:t xml:space="preserve"> притисак су резимирани из</w:t>
      </w:r>
      <w:r w:rsidR="003014D3">
        <w:rPr>
          <w:rFonts w:eastAsia="Calibri" w:cs="Times New Roman"/>
          <w:szCs w:val="24"/>
          <w:lang w:val="sr-Latn-RS"/>
        </w:rPr>
        <w:t>:</w:t>
      </w:r>
      <w:r w:rsidR="0007280B">
        <w:rPr>
          <w:rFonts w:eastAsia="Calibri" w:cs="Times New Roman"/>
          <w:szCs w:val="24"/>
          <w:lang w:val="sr-Cyrl-RS"/>
        </w:rPr>
        <w:t xml:space="preserve"> Плана управљања сливом реке Дунав (ICPDR, 2015</w:t>
      </w:r>
      <w:r w:rsidR="00E0413C">
        <w:rPr>
          <w:rFonts w:eastAsia="Calibri" w:cs="Times New Roman"/>
          <w:szCs w:val="24"/>
          <w:lang w:val="sr-Cyrl-RS"/>
        </w:rPr>
        <w:t>)</w:t>
      </w:r>
      <w:r w:rsidR="0007280B">
        <w:rPr>
          <w:rFonts w:eastAsia="Calibri" w:cs="Times New Roman"/>
          <w:szCs w:val="24"/>
          <w:lang w:val="sr-Cyrl-RS"/>
        </w:rPr>
        <w:t>, Извештаја о критеријумима значајних за процену хидроморфолошког притиска - Извештај о постојећим критеријумима и препорукама за слив реке Дунав (ICPDR, 2019</w:t>
      </w:r>
      <w:r w:rsidR="00E0413C">
        <w:rPr>
          <w:rFonts w:eastAsia="Calibri" w:cs="Times New Roman"/>
          <w:szCs w:val="24"/>
          <w:lang w:val="sr-Cyrl-RS"/>
        </w:rPr>
        <w:t>)</w:t>
      </w:r>
      <w:r w:rsidR="0007280B">
        <w:rPr>
          <w:rFonts w:eastAsia="Calibri" w:cs="Times New Roman"/>
          <w:szCs w:val="24"/>
          <w:lang w:val="sr-Cyrl-RS"/>
        </w:rPr>
        <w:t xml:space="preserve">, Стандарду ЕN15843 Европског комитета за стандардизацију (CEN) - Квалитет воде - Стандард за одређивање степена модификације речне хидроморфологије и стручних анализа. </w:t>
      </w:r>
    </w:p>
    <w:p w14:paraId="79F8622C" w14:textId="750D7BEA" w:rsidR="000F49D1" w:rsidRDefault="000F49D1" w:rsidP="000F49D1">
      <w:pPr>
        <w:rPr>
          <w:rFonts w:eastAsia="Calibri" w:cs="Times New Roman"/>
          <w:szCs w:val="24"/>
          <w:lang w:val="sr-Cyrl-RS"/>
        </w:rPr>
      </w:pPr>
      <w:r>
        <w:rPr>
          <w:rFonts w:eastAsia="Calibri" w:cs="Times New Roman"/>
          <w:szCs w:val="24"/>
          <w:lang w:val="sr-Cyrl-RS"/>
        </w:rPr>
        <w:t>Сваки хидроморфолошки притисак класификован је у једну од три хидроморфолошке класе (</w:t>
      </w:r>
      <w:r w:rsidR="008C583F">
        <w:rPr>
          <w:rFonts w:eastAsia="Calibri" w:cs="Times New Roman"/>
          <w:szCs w:val="24"/>
          <w:lang w:val="sr-Cyrl-RS"/>
        </w:rPr>
        <w:fldChar w:fldCharType="begin"/>
      </w:r>
      <w:r w:rsidR="008C583F">
        <w:rPr>
          <w:rFonts w:eastAsia="Calibri" w:cs="Times New Roman"/>
          <w:szCs w:val="24"/>
          <w:lang w:val="sr-Cyrl-RS"/>
        </w:rPr>
        <w:instrText xml:space="preserve"> REF _Ref73572874 </w:instrText>
      </w:r>
      <w:r w:rsidR="008C583F">
        <w:rPr>
          <w:rFonts w:eastAsia="Calibri" w:cs="Times New Roman"/>
          <w:szCs w:val="24"/>
          <w:lang w:val="sr-Cyrl-RS"/>
        </w:rPr>
        <w:fldChar w:fldCharType="separate"/>
      </w:r>
      <w:proofErr w:type="spellStart"/>
      <w:r w:rsidR="00EC4DD4">
        <w:t>Табела</w:t>
      </w:r>
      <w:proofErr w:type="spellEnd"/>
      <w:r w:rsidR="00EC4DD4">
        <w:t xml:space="preserve"> </w:t>
      </w:r>
      <w:r w:rsidR="00EC4DD4">
        <w:rPr>
          <w:noProof/>
        </w:rPr>
        <w:t>III</w:t>
      </w:r>
      <w:r w:rsidR="00EC4DD4">
        <w:t>.</w:t>
      </w:r>
      <w:r w:rsidR="00EC4DD4">
        <w:rPr>
          <w:noProof/>
        </w:rPr>
        <w:t>9</w:t>
      </w:r>
      <w:r w:rsidR="008C583F">
        <w:rPr>
          <w:rFonts w:eastAsia="Calibri" w:cs="Times New Roman"/>
          <w:szCs w:val="24"/>
          <w:lang w:val="sr-Cyrl-RS"/>
        </w:rPr>
        <w:fldChar w:fldCharType="end"/>
      </w:r>
      <w:r>
        <w:rPr>
          <w:rFonts w:eastAsia="Calibri" w:cs="Times New Roman"/>
          <w:szCs w:val="24"/>
          <w:lang w:val="sr-Cyrl-RS"/>
        </w:rPr>
        <w:t>), где класа 1 представља природне или приближно природне хидроморфолошке услове (нема значајног притиска), класа 3 умерено измењене услове (могући значајан притисак) и класа 5 веома измењени услови (значајан притисак). Ова класификација такође указује на процену ризика са класом 1 „није под ризиком</w:t>
      </w:r>
      <w:r w:rsidR="009F0533">
        <w:rPr>
          <w:rFonts w:eastAsia="Calibri" w:cs="Times New Roman"/>
          <w:szCs w:val="24"/>
          <w:lang w:val="sr-Cyrl-RS"/>
        </w:rPr>
        <w:t>”</w:t>
      </w:r>
      <w:r>
        <w:rPr>
          <w:rFonts w:eastAsia="Calibri" w:cs="Times New Roman"/>
          <w:szCs w:val="24"/>
          <w:lang w:val="sr-Cyrl-RS"/>
        </w:rPr>
        <w:t xml:space="preserve">, </w:t>
      </w:r>
      <w:r w:rsidRPr="006E1B74">
        <w:rPr>
          <w:rFonts w:eastAsia="Calibri" w:cs="Times New Roman"/>
          <w:szCs w:val="24"/>
          <w:lang w:val="sr-Cyrl-RS"/>
        </w:rPr>
        <w:t>класом 3 „могуће под ризиком</w:t>
      </w:r>
      <w:r w:rsidR="009F0533">
        <w:rPr>
          <w:rFonts w:eastAsia="Calibri" w:cs="Times New Roman"/>
          <w:szCs w:val="24"/>
          <w:lang w:val="sr-Cyrl-RS"/>
        </w:rPr>
        <w:t>”</w:t>
      </w:r>
      <w:r w:rsidRPr="006E1B74">
        <w:rPr>
          <w:rFonts w:eastAsia="Calibri" w:cs="Times New Roman"/>
          <w:szCs w:val="24"/>
          <w:lang w:val="sr-Cyrl-RS"/>
        </w:rPr>
        <w:t xml:space="preserve"> и класом 5 </w:t>
      </w:r>
      <w:r w:rsidR="007F4BBE" w:rsidRPr="006E1B74">
        <w:rPr>
          <w:rFonts w:eastAsia="Calibri" w:cs="Times New Roman"/>
          <w:szCs w:val="24"/>
          <w:lang w:val="sr-Cyrl-RS"/>
        </w:rPr>
        <w:t>„под ризиком</w:t>
      </w:r>
      <w:r w:rsidR="009F0533">
        <w:rPr>
          <w:rFonts w:eastAsia="Calibri" w:cs="Times New Roman"/>
          <w:szCs w:val="24"/>
          <w:lang w:val="sr-Cyrl-RS"/>
        </w:rPr>
        <w:t>”</w:t>
      </w:r>
      <w:r w:rsidR="007F4BBE" w:rsidRPr="006E1B74">
        <w:rPr>
          <w:rFonts w:eastAsia="Calibri" w:cs="Times New Roman"/>
          <w:szCs w:val="24"/>
          <w:lang w:val="sr-Cyrl-RS"/>
        </w:rPr>
        <w:t xml:space="preserve"> (видети одељак 3.5</w:t>
      </w:r>
      <w:r w:rsidRPr="006E1B74">
        <w:rPr>
          <w:rFonts w:eastAsia="Calibri" w:cs="Times New Roman"/>
          <w:szCs w:val="24"/>
          <w:lang w:val="sr-Cyrl-RS"/>
        </w:rPr>
        <w:t>.1).</w:t>
      </w:r>
      <w:r>
        <w:rPr>
          <w:rFonts w:eastAsia="Calibri" w:cs="Times New Roman"/>
          <w:szCs w:val="24"/>
          <w:lang w:val="sr-Cyrl-RS"/>
        </w:rPr>
        <w:t xml:space="preserve"> </w:t>
      </w:r>
    </w:p>
    <w:p w14:paraId="48DB2C91" w14:textId="480668E8" w:rsidR="00151C30" w:rsidRDefault="00054B7F" w:rsidP="00025C8B">
      <w:pPr>
        <w:pStyle w:val="Caption"/>
        <w:rPr>
          <w:rFonts w:eastAsia="Calibri" w:cs="Times New Roman"/>
          <w:szCs w:val="24"/>
        </w:rPr>
      </w:pPr>
      <w:bookmarkStart w:id="228" w:name="_Ref73572874"/>
      <w:bookmarkStart w:id="229" w:name="_Toc126230377"/>
      <w:r>
        <w:t xml:space="preserve">Табела </w:t>
      </w:r>
      <w:r w:rsidR="006C2BF4">
        <w:fldChar w:fldCharType="begin"/>
      </w:r>
      <w:r w:rsidR="006C2BF4">
        <w:instrText xml:space="preserve"> STYLEREF 1 \s </w:instrText>
      </w:r>
      <w:r w:rsidR="006C2BF4">
        <w:fldChar w:fldCharType="separate"/>
      </w:r>
      <w:r w:rsidR="00EC4DD4">
        <w:rPr>
          <w:noProof/>
        </w:rPr>
        <w:t>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9</w:t>
      </w:r>
      <w:r w:rsidR="006C2BF4">
        <w:fldChar w:fldCharType="end"/>
      </w:r>
      <w:bookmarkEnd w:id="228"/>
      <w:r>
        <w:t>:</w:t>
      </w:r>
      <w:r w:rsidR="00151C30" w:rsidRPr="00151C30">
        <w:t xml:space="preserve"> </w:t>
      </w:r>
      <w:r w:rsidR="00151C30">
        <w:rPr>
          <w:rFonts w:eastAsia="Calibri" w:cs="Times New Roman"/>
          <w:szCs w:val="24"/>
        </w:rPr>
        <w:t>Класификација</w:t>
      </w:r>
      <w:r w:rsidR="00151C30" w:rsidRPr="00151C30">
        <w:rPr>
          <w:rFonts w:eastAsia="Calibri" w:cs="Times New Roman"/>
          <w:szCs w:val="24"/>
        </w:rPr>
        <w:t xml:space="preserve"> значаја </w:t>
      </w:r>
      <w:r w:rsidR="00151C30">
        <w:rPr>
          <w:rFonts w:eastAsia="Calibri" w:cs="Times New Roman"/>
          <w:szCs w:val="24"/>
        </w:rPr>
        <w:t>притисака</w:t>
      </w:r>
      <w:bookmarkEnd w:id="229"/>
      <w:r w:rsidR="00151C30" w:rsidRPr="00151C30">
        <w:rPr>
          <w:rFonts w:eastAsia="Calibri" w:cs="Times New Roman"/>
          <w:szCs w:val="24"/>
        </w:rPr>
        <w:t xml:space="preserve"> </w:t>
      </w:r>
    </w:p>
    <w:tbl>
      <w:tblPr>
        <w:tblStyle w:val="TableGrid"/>
        <w:tblW w:w="0" w:type="auto"/>
        <w:tblInd w:w="1101" w:type="dxa"/>
        <w:tblLook w:val="04A0" w:firstRow="1" w:lastRow="0" w:firstColumn="1" w:lastColumn="0" w:noHBand="0" w:noVBand="1"/>
      </w:tblPr>
      <w:tblGrid>
        <w:gridCol w:w="2693"/>
        <w:gridCol w:w="3827"/>
      </w:tblGrid>
      <w:tr w:rsidR="007F4BBE" w14:paraId="27DF3755" w14:textId="77777777" w:rsidTr="007F4BBE">
        <w:tc>
          <w:tcPr>
            <w:tcW w:w="2693" w:type="dxa"/>
            <w:tcBorders>
              <w:top w:val="single" w:sz="4" w:space="0" w:color="auto"/>
              <w:left w:val="single" w:sz="4" w:space="0" w:color="auto"/>
              <w:bottom w:val="double" w:sz="4" w:space="0" w:color="auto"/>
              <w:right w:val="single" w:sz="4" w:space="0" w:color="auto"/>
            </w:tcBorders>
            <w:shd w:val="clear" w:color="auto" w:fill="EEECE1" w:themeFill="background2"/>
          </w:tcPr>
          <w:p w14:paraId="1B4996D0" w14:textId="77777777" w:rsidR="007F4BBE" w:rsidRPr="00151C30" w:rsidRDefault="007F4BBE" w:rsidP="00151C30">
            <w:pPr>
              <w:ind w:firstLine="33"/>
              <w:rPr>
                <w:sz w:val="22"/>
              </w:rPr>
            </w:pPr>
            <w:proofErr w:type="spellStart"/>
            <w:r w:rsidRPr="00151C30">
              <w:rPr>
                <w:sz w:val="22"/>
              </w:rPr>
              <w:t>Хидроморфолошка</w:t>
            </w:r>
            <w:proofErr w:type="spellEnd"/>
            <w:r w:rsidRPr="00151C30">
              <w:rPr>
                <w:sz w:val="22"/>
              </w:rPr>
              <w:t xml:space="preserve"> </w:t>
            </w:r>
            <w:proofErr w:type="spellStart"/>
            <w:r w:rsidRPr="00151C30">
              <w:rPr>
                <w:sz w:val="22"/>
              </w:rPr>
              <w:t>класа</w:t>
            </w:r>
            <w:proofErr w:type="spellEnd"/>
            <w:r w:rsidRPr="00151C30">
              <w:rPr>
                <w:sz w:val="22"/>
              </w:rPr>
              <w:t xml:space="preserve"> </w:t>
            </w:r>
          </w:p>
        </w:tc>
        <w:tc>
          <w:tcPr>
            <w:tcW w:w="3827"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712B5EC2" w14:textId="77777777" w:rsidR="007F4BBE" w:rsidRDefault="007F4BBE" w:rsidP="00151C30">
            <w:pPr>
              <w:spacing w:before="0" w:beforeAutospacing="0" w:after="0" w:afterAutospacing="0"/>
              <w:ind w:firstLine="0"/>
              <w:jc w:val="center"/>
              <w:rPr>
                <w:sz w:val="22"/>
                <w:lang w:val="sr-Cyrl-RS"/>
              </w:rPr>
            </w:pPr>
            <w:r>
              <w:rPr>
                <w:sz w:val="22"/>
                <w:lang w:val="sr-Cyrl-RS"/>
              </w:rPr>
              <w:t>Значај притиска</w:t>
            </w:r>
          </w:p>
        </w:tc>
      </w:tr>
      <w:tr w:rsidR="007F4BBE" w14:paraId="14240D3E" w14:textId="77777777" w:rsidTr="008C583F">
        <w:tc>
          <w:tcPr>
            <w:tcW w:w="2693" w:type="dxa"/>
            <w:tcBorders>
              <w:top w:val="double" w:sz="4" w:space="0" w:color="auto"/>
              <w:left w:val="single" w:sz="4" w:space="0" w:color="auto"/>
              <w:bottom w:val="single" w:sz="4" w:space="0" w:color="auto"/>
              <w:right w:val="single" w:sz="4" w:space="0" w:color="auto"/>
            </w:tcBorders>
            <w:shd w:val="clear" w:color="auto" w:fill="92D050"/>
          </w:tcPr>
          <w:p w14:paraId="395A7F49" w14:textId="77777777" w:rsidR="007F4BBE" w:rsidRPr="001A1B4B" w:rsidRDefault="007F4BBE" w:rsidP="004F1252">
            <w:r w:rsidRPr="001A1B4B">
              <w:t>1</w:t>
            </w:r>
          </w:p>
        </w:tc>
        <w:tc>
          <w:tcPr>
            <w:tcW w:w="3827" w:type="dxa"/>
            <w:tcBorders>
              <w:top w:val="double" w:sz="4" w:space="0" w:color="auto"/>
              <w:left w:val="single" w:sz="4" w:space="0" w:color="auto"/>
              <w:bottom w:val="single" w:sz="4" w:space="0" w:color="auto"/>
              <w:right w:val="single" w:sz="4" w:space="0" w:color="auto"/>
            </w:tcBorders>
            <w:shd w:val="clear" w:color="auto" w:fill="92D050"/>
            <w:vAlign w:val="center"/>
            <w:hideMark/>
          </w:tcPr>
          <w:p w14:paraId="5FD1F154" w14:textId="77777777" w:rsidR="007F4BBE" w:rsidRDefault="007F4BBE" w:rsidP="003274B2">
            <w:pPr>
              <w:spacing w:before="0" w:beforeAutospacing="0" w:after="0" w:afterAutospacing="0"/>
              <w:ind w:firstLine="0"/>
              <w:jc w:val="center"/>
              <w:rPr>
                <w:sz w:val="22"/>
                <w:lang w:val="sr-Cyrl-RS"/>
              </w:rPr>
            </w:pPr>
            <w:r>
              <w:rPr>
                <w:sz w:val="22"/>
                <w:lang w:val="sr-Cyrl-RS"/>
              </w:rPr>
              <w:t>Није значајан</w:t>
            </w:r>
          </w:p>
        </w:tc>
      </w:tr>
      <w:tr w:rsidR="007F4BBE" w14:paraId="2A03B15E" w14:textId="77777777" w:rsidTr="007F4BBE">
        <w:tc>
          <w:tcPr>
            <w:tcW w:w="2693" w:type="dxa"/>
            <w:tcBorders>
              <w:top w:val="single" w:sz="4" w:space="0" w:color="auto"/>
              <w:left w:val="single" w:sz="4" w:space="0" w:color="auto"/>
              <w:bottom w:val="single" w:sz="4" w:space="0" w:color="auto"/>
              <w:right w:val="single" w:sz="4" w:space="0" w:color="auto"/>
            </w:tcBorders>
            <w:shd w:val="clear" w:color="auto" w:fill="FFFF00"/>
          </w:tcPr>
          <w:p w14:paraId="461CC250" w14:textId="77777777" w:rsidR="007F4BBE" w:rsidRPr="001A1B4B" w:rsidRDefault="007F4BBE" w:rsidP="004F1252">
            <w:r w:rsidRPr="001A1B4B">
              <w:t>3</w:t>
            </w:r>
          </w:p>
        </w:tc>
        <w:tc>
          <w:tcPr>
            <w:tcW w:w="3827"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8575924" w14:textId="77777777" w:rsidR="007F4BBE" w:rsidRDefault="007F4BBE" w:rsidP="003274B2">
            <w:pPr>
              <w:spacing w:before="0" w:beforeAutospacing="0" w:after="0" w:afterAutospacing="0"/>
              <w:ind w:firstLine="0"/>
              <w:jc w:val="center"/>
              <w:rPr>
                <w:sz w:val="22"/>
                <w:lang w:val="sr-Cyrl-RS"/>
              </w:rPr>
            </w:pPr>
            <w:r>
              <w:rPr>
                <w:sz w:val="22"/>
                <w:lang w:val="sr-Cyrl-RS"/>
              </w:rPr>
              <w:t>Могуће значајан</w:t>
            </w:r>
          </w:p>
        </w:tc>
      </w:tr>
      <w:tr w:rsidR="007F4BBE" w14:paraId="72A6D6E0" w14:textId="77777777" w:rsidTr="007F4BBE">
        <w:tc>
          <w:tcPr>
            <w:tcW w:w="2693" w:type="dxa"/>
            <w:tcBorders>
              <w:top w:val="single" w:sz="4" w:space="0" w:color="auto"/>
              <w:left w:val="single" w:sz="4" w:space="0" w:color="auto"/>
              <w:bottom w:val="single" w:sz="4" w:space="0" w:color="auto"/>
              <w:right w:val="single" w:sz="4" w:space="0" w:color="auto"/>
            </w:tcBorders>
            <w:shd w:val="clear" w:color="auto" w:fill="FF0000"/>
          </w:tcPr>
          <w:p w14:paraId="6AB81D37" w14:textId="77777777" w:rsidR="007F4BBE" w:rsidRDefault="007F4BBE" w:rsidP="004F1252">
            <w:r w:rsidRPr="001A1B4B">
              <w:t>5</w:t>
            </w:r>
          </w:p>
        </w:tc>
        <w:tc>
          <w:tcPr>
            <w:tcW w:w="3827"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3445BE6B" w14:textId="77777777" w:rsidR="007F4BBE" w:rsidRDefault="007F4BBE" w:rsidP="003274B2">
            <w:pPr>
              <w:spacing w:before="0" w:beforeAutospacing="0" w:after="0" w:afterAutospacing="0"/>
              <w:ind w:firstLine="0"/>
              <w:jc w:val="center"/>
              <w:rPr>
                <w:sz w:val="22"/>
                <w:lang w:val="sr-Cyrl-RS"/>
              </w:rPr>
            </w:pPr>
            <w:r>
              <w:rPr>
                <w:sz w:val="22"/>
                <w:lang w:val="sr-Cyrl-RS"/>
              </w:rPr>
              <w:t>Значајан</w:t>
            </w:r>
          </w:p>
        </w:tc>
      </w:tr>
    </w:tbl>
    <w:p w14:paraId="058E3E93" w14:textId="77777777" w:rsidR="000F49D1" w:rsidRDefault="000F49D1" w:rsidP="000F49D1">
      <w:pPr>
        <w:rPr>
          <w:rFonts w:eastAsia="Calibri" w:cs="Times New Roman"/>
          <w:szCs w:val="24"/>
        </w:rPr>
      </w:pPr>
    </w:p>
    <w:p w14:paraId="3D032FCC" w14:textId="77777777" w:rsidR="000F49D1" w:rsidRPr="005A697F" w:rsidRDefault="000F49D1" w:rsidP="00CB76AD">
      <w:pPr>
        <w:pStyle w:val="Heading4"/>
        <w:rPr>
          <w:rFonts w:cs="Calibri"/>
          <w:i/>
          <w:lang w:eastAsia="sr-Latn-CS"/>
        </w:rPr>
      </w:pPr>
      <w:r w:rsidRPr="005A697F">
        <w:rPr>
          <w:lang w:eastAsia="sr-Latn-CS"/>
        </w:rPr>
        <w:t>Хидролошки режим</w:t>
      </w:r>
    </w:p>
    <w:p w14:paraId="3E4D66E6" w14:textId="77777777" w:rsidR="000F49D1" w:rsidRPr="00830C47" w:rsidRDefault="000F49D1" w:rsidP="000F49D1">
      <w:pPr>
        <w:rPr>
          <w:rFonts w:eastAsia="Calibri" w:cs="Times New Roman"/>
          <w:szCs w:val="24"/>
          <w:lang w:val="sr-Cyrl-RS"/>
        </w:rPr>
      </w:pPr>
      <w:r w:rsidRPr="00830C47">
        <w:rPr>
          <w:rFonts w:eastAsia="Calibri" w:cs="Times New Roman"/>
          <w:szCs w:val="24"/>
          <w:lang w:val="sr-Cyrl-RS"/>
        </w:rPr>
        <w:t>Хидролошке промене су подељене у четири групе: формирање акумулација, захватање воде, промењени режим протока (</w:t>
      </w:r>
      <w:r w:rsidR="005D7A8B">
        <w:rPr>
          <w:rFonts w:eastAsia="Calibri" w:cs="Times New Roman"/>
          <w:szCs w:val="24"/>
          <w:lang w:val="sr-Cyrl-RS"/>
        </w:rPr>
        <w:t>нагле промене</w:t>
      </w:r>
      <w:r w:rsidR="00830C47" w:rsidRPr="00830C47">
        <w:rPr>
          <w:rFonts w:eastAsia="Calibri" w:cs="Times New Roman"/>
          <w:szCs w:val="24"/>
          <w:lang w:val="sr-Cyrl-RS"/>
        </w:rPr>
        <w:t xml:space="preserve"> </w:t>
      </w:r>
      <w:r w:rsidR="005D7A8B">
        <w:rPr>
          <w:rFonts w:eastAsia="Calibri" w:cs="Times New Roman"/>
          <w:szCs w:val="24"/>
          <w:lang w:val="sr-Cyrl-RS"/>
        </w:rPr>
        <w:t>водостаја</w:t>
      </w:r>
      <w:r w:rsidRPr="00830C47">
        <w:rPr>
          <w:rFonts w:eastAsia="Calibri" w:cs="Times New Roman"/>
          <w:szCs w:val="24"/>
          <w:lang w:val="sr-Cyrl-RS"/>
        </w:rPr>
        <w:t xml:space="preserve">) </w:t>
      </w:r>
      <w:r w:rsidR="003014D3">
        <w:rPr>
          <w:rFonts w:eastAsia="Calibri" w:cs="Times New Roman"/>
          <w:szCs w:val="24"/>
          <w:lang w:val="sr-Cyrl-RS"/>
        </w:rPr>
        <w:t xml:space="preserve">низводно од попречних објеката (брана, </w:t>
      </w:r>
      <w:r w:rsidR="003014D3" w:rsidRPr="003014D3">
        <w:rPr>
          <w:rFonts w:eastAsia="Calibri" w:cs="Times New Roman"/>
          <w:szCs w:val="24"/>
          <w:lang w:val="sr-Cyrl-RS"/>
        </w:rPr>
        <w:t>хидроелектрана</w:t>
      </w:r>
      <w:r w:rsidR="002D6135">
        <w:rPr>
          <w:rFonts w:eastAsia="Calibri" w:cs="Times New Roman"/>
          <w:szCs w:val="24"/>
          <w:lang w:val="sr-Cyrl-RS"/>
        </w:rPr>
        <w:t>)</w:t>
      </w:r>
      <w:r w:rsidR="003014D3" w:rsidRPr="003014D3">
        <w:rPr>
          <w:rFonts w:eastAsia="Calibri" w:cs="Times New Roman"/>
          <w:szCs w:val="24"/>
          <w:lang w:val="sr-Cyrl-RS"/>
        </w:rPr>
        <w:t xml:space="preserve"> </w:t>
      </w:r>
      <w:r w:rsidR="003014D3">
        <w:rPr>
          <w:rFonts w:eastAsia="Calibri" w:cs="Times New Roman"/>
          <w:szCs w:val="24"/>
          <w:lang w:val="sr-Cyrl-RS"/>
        </w:rPr>
        <w:t>и систем</w:t>
      </w:r>
      <w:r w:rsidR="002D6135">
        <w:rPr>
          <w:rFonts w:eastAsia="Calibri" w:cs="Times New Roman"/>
          <w:szCs w:val="24"/>
          <w:lang w:val="sr-Cyrl-RS"/>
        </w:rPr>
        <w:t>и</w:t>
      </w:r>
      <w:r w:rsidRPr="00830C47">
        <w:rPr>
          <w:rFonts w:eastAsia="Calibri" w:cs="Times New Roman"/>
          <w:szCs w:val="24"/>
          <w:lang w:val="sr-Cyrl-RS"/>
        </w:rPr>
        <w:t xml:space="preserve"> за одводњавање</w:t>
      </w:r>
      <w:r w:rsidR="00830C47" w:rsidRPr="00830C47">
        <w:rPr>
          <w:rFonts w:eastAsia="Calibri" w:cs="Times New Roman"/>
          <w:szCs w:val="24"/>
          <w:lang w:val="sr-Cyrl-RS"/>
        </w:rPr>
        <w:t>.</w:t>
      </w:r>
    </w:p>
    <w:p w14:paraId="3A714B77" w14:textId="77777777" w:rsidR="000F49D1" w:rsidRDefault="00AD690E" w:rsidP="000F49D1">
      <w:pPr>
        <w:rPr>
          <w:rFonts w:eastAsia="Calibri" w:cs="Times New Roman"/>
          <w:szCs w:val="24"/>
          <w:lang w:val="sr-Cyrl-RS"/>
        </w:rPr>
      </w:pPr>
      <w:r w:rsidRPr="00AD690E">
        <w:rPr>
          <w:rFonts w:eastAsia="Calibri" w:cs="Times New Roman"/>
          <w:szCs w:val="24"/>
          <w:lang w:val="sr-Cyrl-RS"/>
        </w:rPr>
        <w:t xml:space="preserve">Акумулације настају стварањем вештачких попречних грађевина као што су бране, уставе и друге преграде изграђене за потребе производње хидроенергије, </w:t>
      </w:r>
      <w:r w:rsidR="001B4C72">
        <w:rPr>
          <w:rFonts w:eastAsia="Calibri" w:cs="Times New Roman"/>
          <w:szCs w:val="24"/>
          <w:lang w:val="sr-Cyrl-RS"/>
        </w:rPr>
        <w:t>захватања</w:t>
      </w:r>
      <w:r w:rsidRPr="00AD690E">
        <w:rPr>
          <w:rFonts w:eastAsia="Calibri" w:cs="Times New Roman"/>
          <w:szCs w:val="24"/>
          <w:lang w:val="sr-Cyrl-RS"/>
        </w:rPr>
        <w:t xml:space="preserve"> воде за пиће и потребе наводњавања у пољопривреди, које изазивају прекид континуитета водотока.</w:t>
      </w:r>
      <w:r w:rsidR="000F49D1">
        <w:rPr>
          <w:rFonts w:eastAsia="Calibri" w:cs="Times New Roman"/>
          <w:szCs w:val="24"/>
          <w:lang w:val="sr-Cyrl-RS"/>
        </w:rPr>
        <w:t xml:space="preserve"> Прекид континуитета резултира променама брзине протока, као и променама </w:t>
      </w:r>
      <w:r w:rsidR="00830C47">
        <w:rPr>
          <w:rFonts w:eastAsia="Calibri" w:cs="Times New Roman"/>
          <w:szCs w:val="24"/>
          <w:lang w:val="sr-Cyrl-RS"/>
        </w:rPr>
        <w:t>еколошких</w:t>
      </w:r>
      <w:r w:rsidR="000F49D1">
        <w:rPr>
          <w:rFonts w:eastAsia="Calibri" w:cs="Times New Roman"/>
          <w:szCs w:val="24"/>
          <w:lang w:val="sr-Cyrl-RS"/>
        </w:rPr>
        <w:t xml:space="preserve"> услова узводно и низводно од </w:t>
      </w:r>
      <w:r w:rsidR="005F02AD">
        <w:rPr>
          <w:rFonts w:eastAsia="Calibri" w:cs="Times New Roman"/>
          <w:szCs w:val="24"/>
          <w:lang w:val="sr-Cyrl-RS"/>
        </w:rPr>
        <w:t>преграде</w:t>
      </w:r>
      <w:r w:rsidR="000F49D1">
        <w:rPr>
          <w:rFonts w:eastAsia="Calibri" w:cs="Times New Roman"/>
          <w:szCs w:val="24"/>
          <w:lang w:val="sr-Cyrl-RS"/>
        </w:rPr>
        <w:t xml:space="preserve">. Због смањења протока и повећања дубине </w:t>
      </w:r>
      <w:r w:rsidR="00830C47">
        <w:rPr>
          <w:rFonts w:eastAsia="Calibri" w:cs="Times New Roman"/>
          <w:szCs w:val="24"/>
          <w:lang w:val="sr-Cyrl-RS"/>
        </w:rPr>
        <w:t>водотока</w:t>
      </w:r>
      <w:r w:rsidR="000F49D1">
        <w:rPr>
          <w:rFonts w:eastAsia="Calibri" w:cs="Times New Roman"/>
          <w:szCs w:val="24"/>
          <w:lang w:val="sr-Cyrl-RS"/>
        </w:rPr>
        <w:t xml:space="preserve"> узводно од </w:t>
      </w:r>
      <w:r w:rsidR="003014D3">
        <w:rPr>
          <w:rFonts w:eastAsia="Calibri" w:cs="Times New Roman"/>
          <w:szCs w:val="24"/>
          <w:lang w:val="sr-Cyrl-RS"/>
        </w:rPr>
        <w:t>брана</w:t>
      </w:r>
      <w:r w:rsidR="000F49D1">
        <w:rPr>
          <w:rFonts w:eastAsia="Calibri" w:cs="Times New Roman"/>
          <w:szCs w:val="24"/>
          <w:lang w:val="sr-Cyrl-RS"/>
        </w:rPr>
        <w:t xml:space="preserve">, </w:t>
      </w:r>
      <w:r w:rsidR="00830C47">
        <w:rPr>
          <w:rFonts w:eastAsia="Calibri" w:cs="Times New Roman"/>
          <w:szCs w:val="24"/>
          <w:lang w:val="sr-Cyrl-RS"/>
        </w:rPr>
        <w:t>водоток</w:t>
      </w:r>
      <w:r w:rsidR="000F49D1">
        <w:rPr>
          <w:rFonts w:eastAsia="Calibri" w:cs="Times New Roman"/>
          <w:szCs w:val="24"/>
          <w:lang w:val="sr-Cyrl-RS"/>
        </w:rPr>
        <w:t xml:space="preserve"> поприма особине језера. Поред тога, акумулације могу проузроковати ерозију и продубљивање корита у делу низводно </w:t>
      </w:r>
      <w:r w:rsidR="003014D3" w:rsidRPr="003014D3">
        <w:rPr>
          <w:rFonts w:eastAsia="Calibri" w:cs="Times New Roman"/>
          <w:szCs w:val="24"/>
          <w:lang w:val="sr-Cyrl-RS"/>
        </w:rPr>
        <w:t>од изграђених  попречних објеката</w:t>
      </w:r>
      <w:r w:rsidR="000F49D1">
        <w:rPr>
          <w:rFonts w:eastAsia="Calibri" w:cs="Times New Roman"/>
          <w:szCs w:val="24"/>
          <w:lang w:val="sr-Cyrl-RS"/>
        </w:rPr>
        <w:t xml:space="preserve">, проузрокујући </w:t>
      </w:r>
      <w:r w:rsidR="00830C47">
        <w:rPr>
          <w:rFonts w:eastAsia="Calibri" w:cs="Times New Roman"/>
          <w:szCs w:val="24"/>
          <w:lang w:val="sr-Cyrl-RS"/>
        </w:rPr>
        <w:t xml:space="preserve">одвођење воде из приобалног </w:t>
      </w:r>
      <w:r w:rsidR="000F49D1">
        <w:rPr>
          <w:rFonts w:eastAsia="Calibri" w:cs="Times New Roman"/>
          <w:szCs w:val="24"/>
          <w:lang w:val="sr-Cyrl-RS"/>
        </w:rPr>
        <w:t xml:space="preserve">подручја. Колико акумулације могу </w:t>
      </w:r>
      <w:r w:rsidR="003014D3">
        <w:rPr>
          <w:rFonts w:eastAsia="Calibri" w:cs="Times New Roman"/>
          <w:szCs w:val="24"/>
          <w:lang w:val="sr-Cyrl-RS"/>
        </w:rPr>
        <w:t xml:space="preserve">представљати </w:t>
      </w:r>
      <w:r w:rsidR="002D6135">
        <w:rPr>
          <w:rFonts w:eastAsia="Calibri" w:cs="Times New Roman"/>
          <w:szCs w:val="24"/>
          <w:lang w:val="sr-Cyrl-RS"/>
        </w:rPr>
        <w:t xml:space="preserve">значајан </w:t>
      </w:r>
      <w:r w:rsidR="003014D3">
        <w:rPr>
          <w:rFonts w:eastAsia="Calibri" w:cs="Times New Roman"/>
          <w:szCs w:val="24"/>
          <w:lang w:val="sr-Cyrl-RS"/>
        </w:rPr>
        <w:t xml:space="preserve">притисак </w:t>
      </w:r>
      <w:r w:rsidR="000F49D1">
        <w:rPr>
          <w:rFonts w:eastAsia="Calibri" w:cs="Times New Roman"/>
          <w:szCs w:val="24"/>
          <w:lang w:val="sr-Cyrl-RS"/>
        </w:rPr>
        <w:t>на</w:t>
      </w:r>
      <w:r w:rsidR="003014D3">
        <w:rPr>
          <w:rFonts w:eastAsia="Calibri" w:cs="Times New Roman"/>
          <w:szCs w:val="24"/>
          <w:lang w:val="sr-Cyrl-RS"/>
        </w:rPr>
        <w:t>ј</w:t>
      </w:r>
      <w:r w:rsidR="000F49D1">
        <w:rPr>
          <w:rFonts w:eastAsia="Calibri" w:cs="Times New Roman"/>
          <w:szCs w:val="24"/>
          <w:lang w:val="sr-Cyrl-RS"/>
        </w:rPr>
        <w:t xml:space="preserve">боље </w:t>
      </w:r>
      <w:r w:rsidR="003014D3">
        <w:rPr>
          <w:rFonts w:eastAsia="Calibri" w:cs="Times New Roman"/>
          <w:szCs w:val="24"/>
          <w:lang w:val="sr-Cyrl-RS"/>
        </w:rPr>
        <w:t xml:space="preserve">је </w:t>
      </w:r>
      <w:r w:rsidR="000F49D1">
        <w:rPr>
          <w:rFonts w:eastAsia="Calibri" w:cs="Times New Roman"/>
          <w:szCs w:val="24"/>
          <w:lang w:val="sr-Cyrl-RS"/>
        </w:rPr>
        <w:t xml:space="preserve">илустровано у погледу акумулације </w:t>
      </w:r>
      <w:r w:rsidR="005D7A8B">
        <w:rPr>
          <w:rFonts w:eastAsia="Calibri" w:cs="Times New Roman"/>
          <w:szCs w:val="24"/>
          <w:lang w:val="sr-Cyrl-RS"/>
        </w:rPr>
        <w:t>настале услед</w:t>
      </w:r>
      <w:r w:rsidR="000F49D1">
        <w:rPr>
          <w:rFonts w:eastAsia="Calibri" w:cs="Times New Roman"/>
          <w:szCs w:val="24"/>
          <w:lang w:val="sr-Cyrl-RS"/>
        </w:rPr>
        <w:t xml:space="preserve"> изградње бране Ђердап 1</w:t>
      </w:r>
      <w:r w:rsidR="005D7A8B">
        <w:rPr>
          <w:rFonts w:eastAsia="Calibri" w:cs="Times New Roman"/>
          <w:szCs w:val="24"/>
          <w:lang w:val="sr-Cyrl-RS"/>
        </w:rPr>
        <w:t>.</w:t>
      </w:r>
      <w:r w:rsidR="000F49D1">
        <w:rPr>
          <w:rFonts w:eastAsia="Calibri" w:cs="Times New Roman"/>
          <w:szCs w:val="24"/>
          <w:lang w:val="sr-Cyrl-RS"/>
        </w:rPr>
        <w:t xml:space="preserve"> </w:t>
      </w:r>
      <w:r w:rsidR="005D7A8B">
        <w:rPr>
          <w:rFonts w:eastAsia="Calibri" w:cs="Times New Roman"/>
          <w:szCs w:val="24"/>
          <w:lang w:val="sr-Cyrl-RS"/>
        </w:rPr>
        <w:t>Акумулација</w:t>
      </w:r>
      <w:r w:rsidR="000F49D1">
        <w:rPr>
          <w:rFonts w:eastAsia="Calibri" w:cs="Times New Roman"/>
          <w:szCs w:val="24"/>
          <w:lang w:val="sr-Cyrl-RS"/>
        </w:rPr>
        <w:t xml:space="preserve"> је дугачка 310 </w:t>
      </w:r>
      <w:r w:rsidR="005D7A8B">
        <w:rPr>
          <w:rFonts w:eastAsia="Calibri" w:cs="Times New Roman"/>
          <w:szCs w:val="24"/>
          <w:lang w:val="sr-Latn-RS"/>
        </w:rPr>
        <w:t>km</w:t>
      </w:r>
      <w:r w:rsidR="002052B6">
        <w:rPr>
          <w:rFonts w:eastAsia="Calibri" w:cs="Times New Roman"/>
          <w:szCs w:val="24"/>
          <w:lang w:val="sr-Cyrl-RS"/>
        </w:rPr>
        <w:t xml:space="preserve"> и </w:t>
      </w:r>
      <w:r w:rsidR="000F49D1">
        <w:rPr>
          <w:rFonts w:eastAsia="Calibri" w:cs="Times New Roman"/>
          <w:szCs w:val="24"/>
          <w:lang w:val="sr-Cyrl-RS"/>
        </w:rPr>
        <w:t xml:space="preserve">протеже се све до Новог Сада. </w:t>
      </w:r>
    </w:p>
    <w:p w14:paraId="2768D9C4" w14:textId="2D031547" w:rsidR="000F49D1" w:rsidRDefault="000F49D1" w:rsidP="000F49D1">
      <w:pPr>
        <w:rPr>
          <w:rFonts w:eastAsia="Calibri" w:cs="Times New Roman"/>
          <w:szCs w:val="24"/>
          <w:lang w:val="sr-Cyrl-RS"/>
        </w:rPr>
      </w:pPr>
      <w:r>
        <w:rPr>
          <w:rFonts w:eastAsia="Calibri" w:cs="Times New Roman"/>
          <w:szCs w:val="24"/>
          <w:lang w:val="sr-Cyrl-RS"/>
        </w:rPr>
        <w:t>Акумула</w:t>
      </w:r>
      <w:r w:rsidR="00B858B4">
        <w:rPr>
          <w:rFonts w:eastAsia="Calibri" w:cs="Times New Roman"/>
          <w:szCs w:val="24"/>
          <w:lang w:val="sr-Cyrl-RS"/>
        </w:rPr>
        <w:t xml:space="preserve">ције дуже од 1 </w:t>
      </w:r>
      <w:r w:rsidR="002052B6">
        <w:rPr>
          <w:rFonts w:eastAsia="Calibri" w:cs="Times New Roman"/>
          <w:szCs w:val="24"/>
          <w:lang w:val="sr-Cyrl-RS"/>
        </w:rPr>
        <w:t>km су дефинисане као значајни притисак</w:t>
      </w:r>
      <w:r>
        <w:rPr>
          <w:rFonts w:eastAsia="Calibri" w:cs="Times New Roman"/>
          <w:szCs w:val="24"/>
          <w:lang w:val="sr-Cyrl-RS"/>
        </w:rPr>
        <w:t xml:space="preserve"> на </w:t>
      </w:r>
      <w:r w:rsidR="006C23F8">
        <w:rPr>
          <w:rFonts w:eastAsia="Calibri" w:cs="Times New Roman"/>
          <w:szCs w:val="24"/>
          <w:lang w:val="sr-Cyrl-RS"/>
        </w:rPr>
        <w:t>водна тела</w:t>
      </w:r>
      <w:r w:rsidR="002052B6">
        <w:rPr>
          <w:rFonts w:eastAsia="Calibri" w:cs="Times New Roman"/>
          <w:szCs w:val="24"/>
          <w:lang w:val="sr-Cyrl-RS"/>
        </w:rPr>
        <w:t xml:space="preserve"> површинских вода</w:t>
      </w:r>
      <w:r>
        <w:rPr>
          <w:rFonts w:eastAsia="Calibri" w:cs="Times New Roman"/>
          <w:szCs w:val="24"/>
          <w:lang w:val="sr-Cyrl-RS"/>
        </w:rPr>
        <w:t xml:space="preserve">. У </w:t>
      </w:r>
      <w:r w:rsidR="00D963C1">
        <w:rPr>
          <w:rFonts w:eastAsia="Calibri" w:cs="Times New Roman"/>
          <w:szCs w:val="24"/>
          <w:lang w:val="sr-Cyrl-RS"/>
        </w:rPr>
        <w:t xml:space="preserve">Републици </w:t>
      </w:r>
      <w:r>
        <w:rPr>
          <w:rFonts w:eastAsia="Calibri" w:cs="Times New Roman"/>
          <w:szCs w:val="24"/>
          <w:lang w:val="sr-Cyrl-RS"/>
        </w:rPr>
        <w:t xml:space="preserve">Србији постоји </w:t>
      </w:r>
      <w:r w:rsidR="00205945">
        <w:rPr>
          <w:rFonts w:eastAsia="Calibri" w:cs="Times New Roman"/>
          <w:szCs w:val="24"/>
          <w:lang w:val="sr-Latn-RS"/>
        </w:rPr>
        <w:t>72</w:t>
      </w:r>
      <w:r>
        <w:rPr>
          <w:rFonts w:eastAsia="Calibri" w:cs="Times New Roman"/>
          <w:szCs w:val="24"/>
          <w:lang w:val="sr-Cyrl-RS"/>
        </w:rPr>
        <w:t xml:space="preserve"> </w:t>
      </w:r>
      <w:r w:rsidR="006C23F8">
        <w:rPr>
          <w:rFonts w:eastAsia="Calibri" w:cs="Times New Roman"/>
          <w:szCs w:val="24"/>
          <w:lang w:val="sr-Cyrl-RS"/>
        </w:rPr>
        <w:t>водних тела</w:t>
      </w:r>
      <w:r w:rsidR="002052B6">
        <w:rPr>
          <w:rFonts w:eastAsia="Calibri" w:cs="Times New Roman"/>
          <w:szCs w:val="24"/>
          <w:lang w:val="sr-Cyrl-RS"/>
        </w:rPr>
        <w:t xml:space="preserve"> површинских вода</w:t>
      </w:r>
      <w:r>
        <w:rPr>
          <w:rFonts w:eastAsia="Calibri" w:cs="Times New Roman"/>
          <w:szCs w:val="24"/>
          <w:lang w:val="sr-Cyrl-RS"/>
        </w:rPr>
        <w:t xml:space="preserve"> </w:t>
      </w:r>
      <w:r w:rsidR="008F68C6">
        <w:rPr>
          <w:rFonts w:eastAsia="Calibri" w:cs="Times New Roman"/>
          <w:szCs w:val="24"/>
          <w:lang w:val="sr-Cyrl-RS"/>
        </w:rPr>
        <w:t xml:space="preserve">са значајним притиском услед акумулација, што износи </w:t>
      </w:r>
      <w:r w:rsidR="00205945">
        <w:rPr>
          <w:rFonts w:eastAsia="Calibri" w:cs="Times New Roman"/>
          <w:szCs w:val="24"/>
          <w:lang w:val="sr-Latn-RS"/>
        </w:rPr>
        <w:t>2,3</w:t>
      </w:r>
      <w:r>
        <w:rPr>
          <w:rFonts w:eastAsia="Calibri" w:cs="Times New Roman"/>
          <w:szCs w:val="24"/>
          <w:lang w:val="sr-Cyrl-RS"/>
        </w:rPr>
        <w:t xml:space="preserve">% од </w:t>
      </w:r>
      <w:r w:rsidR="008F68C6">
        <w:rPr>
          <w:rFonts w:eastAsia="Calibri" w:cs="Times New Roman"/>
          <w:szCs w:val="24"/>
          <w:lang w:val="sr-Cyrl-RS"/>
        </w:rPr>
        <w:t xml:space="preserve">укупног броја разматраних </w:t>
      </w:r>
      <w:r w:rsidR="006C23F8">
        <w:rPr>
          <w:rFonts w:eastAsia="Calibri" w:cs="Times New Roman"/>
          <w:szCs w:val="24"/>
          <w:lang w:val="sr-Cyrl-RS"/>
        </w:rPr>
        <w:t>водних тела</w:t>
      </w:r>
      <w:r w:rsidR="008F68C6">
        <w:rPr>
          <w:rFonts w:eastAsia="Calibri" w:cs="Times New Roman"/>
          <w:szCs w:val="24"/>
          <w:lang w:val="sr-Cyrl-RS"/>
        </w:rPr>
        <w:t xml:space="preserve"> површинских вода. Анализа хидроморфолошких притисака је вршена само за природна</w:t>
      </w:r>
      <w:r w:rsidR="003014D3">
        <w:rPr>
          <w:rFonts w:eastAsia="Calibri" w:cs="Times New Roman"/>
          <w:szCs w:val="24"/>
          <w:lang w:val="sr-Cyrl-RS"/>
        </w:rPr>
        <w:t xml:space="preserve"> </w:t>
      </w:r>
      <w:r w:rsidR="006C23F8">
        <w:rPr>
          <w:rFonts w:eastAsia="Calibri" w:cs="Times New Roman"/>
          <w:szCs w:val="24"/>
          <w:lang w:val="sr-Cyrl-RS"/>
        </w:rPr>
        <w:t>водна тела</w:t>
      </w:r>
      <w:r w:rsidR="008F68C6">
        <w:rPr>
          <w:rFonts w:eastAsia="Calibri" w:cs="Times New Roman"/>
          <w:szCs w:val="24"/>
          <w:lang w:val="sr-Cyrl-RS"/>
        </w:rPr>
        <w:t xml:space="preserve"> и кандидате</w:t>
      </w:r>
      <w:r w:rsidR="008F68C6" w:rsidRPr="008F68C6">
        <w:rPr>
          <w:rFonts w:eastAsia="Calibri" w:cs="Times New Roman"/>
          <w:szCs w:val="24"/>
          <w:lang w:val="sr-Cyrl-RS"/>
        </w:rPr>
        <w:t xml:space="preserve"> за </w:t>
      </w:r>
      <w:r w:rsidR="00145AED">
        <w:rPr>
          <w:lang w:val="sr-Cyrl-RS"/>
        </w:rPr>
        <w:t>значајно измењена водна тела</w:t>
      </w:r>
      <w:r w:rsidR="008F68C6" w:rsidRPr="008F68C6">
        <w:rPr>
          <w:rFonts w:eastAsia="Calibri" w:cs="Times New Roman"/>
          <w:szCs w:val="24"/>
          <w:lang w:val="sr-Cyrl-RS"/>
        </w:rPr>
        <w:t xml:space="preserve"> површинских вода</w:t>
      </w:r>
      <w:r w:rsidR="008F68C6">
        <w:rPr>
          <w:rFonts w:eastAsia="Calibri" w:cs="Times New Roman"/>
          <w:szCs w:val="24"/>
          <w:lang w:val="sr-Cyrl-RS"/>
        </w:rPr>
        <w:t xml:space="preserve"> (укупно 3068 </w:t>
      </w:r>
      <w:r w:rsidR="006C23F8">
        <w:rPr>
          <w:rFonts w:eastAsia="Calibri" w:cs="Times New Roman"/>
          <w:szCs w:val="24"/>
          <w:lang w:val="sr-Cyrl-RS"/>
        </w:rPr>
        <w:t>водних тела</w:t>
      </w:r>
      <w:r w:rsidR="008F68C6">
        <w:rPr>
          <w:rFonts w:eastAsia="Calibri" w:cs="Times New Roman"/>
          <w:szCs w:val="24"/>
          <w:lang w:val="sr-Cyrl-RS"/>
        </w:rPr>
        <w:t xml:space="preserve">), док вештачка </w:t>
      </w:r>
      <w:r w:rsidR="006C23F8">
        <w:rPr>
          <w:rFonts w:eastAsia="Calibri" w:cs="Times New Roman"/>
          <w:szCs w:val="24"/>
          <w:lang w:val="sr-Cyrl-RS"/>
        </w:rPr>
        <w:t>водна тела</w:t>
      </w:r>
      <w:r w:rsidR="008F68C6">
        <w:rPr>
          <w:rFonts w:eastAsia="Calibri" w:cs="Times New Roman"/>
          <w:szCs w:val="24"/>
          <w:lang w:val="sr-Cyrl-RS"/>
        </w:rPr>
        <w:t xml:space="preserve"> нису разматрана. </w:t>
      </w:r>
      <w:r w:rsidR="00A43C3B">
        <w:rPr>
          <w:rFonts w:eastAsia="Calibri" w:cs="Times New Roman"/>
          <w:szCs w:val="24"/>
          <w:lang w:val="sr-Cyrl-RS"/>
        </w:rPr>
        <w:t>Највеће акумулације</w:t>
      </w:r>
      <w:r w:rsidR="00907175">
        <w:rPr>
          <w:rFonts w:eastAsia="Calibri" w:cs="Times New Roman"/>
          <w:szCs w:val="24"/>
          <w:lang w:val="sr-Latn-RS"/>
        </w:rPr>
        <w:t>,</w:t>
      </w:r>
      <w:r w:rsidR="00A43C3B">
        <w:rPr>
          <w:rFonts w:eastAsia="Calibri" w:cs="Times New Roman"/>
          <w:szCs w:val="24"/>
          <w:lang w:val="sr-Cyrl-RS"/>
        </w:rPr>
        <w:t xml:space="preserve"> </w:t>
      </w:r>
      <w:r w:rsidR="00C20FEA">
        <w:rPr>
          <w:rFonts w:eastAsia="Calibri" w:cs="Times New Roman"/>
          <w:szCs w:val="24"/>
          <w:lang w:val="sr-Cyrl-RS"/>
        </w:rPr>
        <w:t>настале услед изградње великих брана</w:t>
      </w:r>
      <w:r w:rsidR="00907175">
        <w:rPr>
          <w:rFonts w:eastAsia="Calibri" w:cs="Times New Roman"/>
          <w:szCs w:val="24"/>
          <w:lang w:val="sr-Latn-RS"/>
        </w:rPr>
        <w:t>,</w:t>
      </w:r>
      <w:r w:rsidR="00C20FEA">
        <w:rPr>
          <w:rFonts w:eastAsia="Calibri" w:cs="Times New Roman"/>
          <w:szCs w:val="24"/>
          <w:lang w:val="sr-Cyrl-RS"/>
        </w:rPr>
        <w:t xml:space="preserve"> </w:t>
      </w:r>
      <w:r w:rsidR="00A43C3B">
        <w:rPr>
          <w:rFonts w:eastAsia="Calibri" w:cs="Times New Roman"/>
          <w:szCs w:val="24"/>
          <w:lang w:val="sr-Cyrl-RS"/>
        </w:rPr>
        <w:t xml:space="preserve">приказане су у </w:t>
      </w:r>
      <w:r w:rsidR="00A43C3B" w:rsidRPr="008C583F">
        <w:rPr>
          <w:rFonts w:eastAsia="Calibri" w:cs="Times New Roman"/>
          <w:szCs w:val="24"/>
          <w:lang w:val="sr-Cyrl-RS"/>
        </w:rPr>
        <w:t xml:space="preserve">табели </w:t>
      </w:r>
      <w:r w:rsidR="008C583F" w:rsidRPr="008C583F">
        <w:rPr>
          <w:rFonts w:eastAsia="Calibri" w:cs="Times New Roman"/>
          <w:szCs w:val="24"/>
          <w:lang w:val="sr-Cyrl-RS"/>
        </w:rPr>
        <w:t>(</w:t>
      </w:r>
      <w:r w:rsidR="008C583F" w:rsidRPr="008C583F">
        <w:rPr>
          <w:rFonts w:eastAsia="Calibri" w:cs="Times New Roman"/>
          <w:szCs w:val="24"/>
          <w:lang w:val="sr-Cyrl-RS"/>
        </w:rPr>
        <w:fldChar w:fldCharType="begin"/>
      </w:r>
      <w:r w:rsidR="008C583F" w:rsidRPr="008C583F">
        <w:rPr>
          <w:rFonts w:eastAsia="Calibri" w:cs="Times New Roman"/>
          <w:szCs w:val="24"/>
          <w:lang w:val="sr-Cyrl-RS"/>
        </w:rPr>
        <w:instrText xml:space="preserve"> REF _Ref73572940 </w:instrText>
      </w:r>
      <w:r w:rsidR="008C583F">
        <w:rPr>
          <w:rFonts w:eastAsia="Calibri" w:cs="Times New Roman"/>
          <w:szCs w:val="24"/>
          <w:lang w:val="sr-Cyrl-RS"/>
        </w:rPr>
        <w:instrText xml:space="preserve"> \* MERGEFORMAT </w:instrText>
      </w:r>
      <w:r w:rsidR="008C583F" w:rsidRPr="008C583F">
        <w:rPr>
          <w:rFonts w:eastAsia="Calibri" w:cs="Times New Roman"/>
          <w:szCs w:val="24"/>
          <w:lang w:val="sr-Cyrl-RS"/>
        </w:rPr>
        <w:fldChar w:fldCharType="separate"/>
      </w:r>
      <w:r w:rsidR="00EC4DD4" w:rsidRPr="00EC4DD4">
        <w:rPr>
          <w:lang w:val="sr-Cyrl-RS"/>
        </w:rPr>
        <w:t xml:space="preserve">Табела </w:t>
      </w:r>
      <w:r w:rsidR="00EC4DD4">
        <w:rPr>
          <w:noProof/>
        </w:rPr>
        <w:t>III</w:t>
      </w:r>
      <w:r w:rsidR="00EC4DD4" w:rsidRPr="00EC4DD4">
        <w:rPr>
          <w:lang w:val="sr-Cyrl-RS"/>
        </w:rPr>
        <w:t>.</w:t>
      </w:r>
      <w:r w:rsidR="00EC4DD4" w:rsidRPr="00EC4DD4">
        <w:rPr>
          <w:noProof/>
          <w:lang w:val="sr-Cyrl-RS"/>
        </w:rPr>
        <w:t>10</w:t>
      </w:r>
      <w:r w:rsidR="008C583F" w:rsidRPr="008C583F">
        <w:rPr>
          <w:rFonts w:eastAsia="Calibri" w:cs="Times New Roman"/>
          <w:szCs w:val="24"/>
          <w:lang w:val="sr-Cyrl-RS"/>
        </w:rPr>
        <w:fldChar w:fldCharType="end"/>
      </w:r>
      <w:r w:rsidR="008C583F" w:rsidRPr="008C583F">
        <w:rPr>
          <w:rFonts w:eastAsia="Calibri" w:cs="Times New Roman"/>
          <w:szCs w:val="24"/>
          <w:lang w:val="sr-Cyrl-RS"/>
        </w:rPr>
        <w:t>)</w:t>
      </w:r>
      <w:r w:rsidR="00A43C3B" w:rsidRPr="008C583F">
        <w:rPr>
          <w:rFonts w:eastAsia="Calibri" w:cs="Times New Roman"/>
          <w:szCs w:val="24"/>
          <w:lang w:val="sr-Cyrl-RS"/>
        </w:rPr>
        <w:t xml:space="preserve"> </w:t>
      </w:r>
      <w:r w:rsidR="00C20FEA" w:rsidRPr="008C583F">
        <w:rPr>
          <w:rFonts w:eastAsia="Calibri" w:cs="Times New Roman"/>
          <w:szCs w:val="24"/>
          <w:lang w:val="sr-Cyrl-RS"/>
        </w:rPr>
        <w:t>с</w:t>
      </w:r>
      <w:r w:rsidR="00907175" w:rsidRPr="008C583F">
        <w:rPr>
          <w:rFonts w:eastAsia="Calibri" w:cs="Times New Roman"/>
          <w:szCs w:val="24"/>
          <w:lang w:val="sr-Latn-RS"/>
        </w:rPr>
        <w:t xml:space="preserve"> </w:t>
      </w:r>
      <w:r w:rsidR="00C20FEA" w:rsidRPr="008C583F">
        <w:rPr>
          <w:rFonts w:eastAsia="Calibri" w:cs="Times New Roman"/>
          <w:szCs w:val="24"/>
          <w:lang w:val="sr-Cyrl-RS"/>
        </w:rPr>
        <w:t>тим што</w:t>
      </w:r>
      <w:r w:rsidR="00A43C3B" w:rsidRPr="008C583F">
        <w:rPr>
          <w:rFonts w:eastAsia="Calibri" w:cs="Times New Roman"/>
          <w:szCs w:val="24"/>
          <w:lang w:val="sr-Cyrl-RS"/>
        </w:rPr>
        <w:t xml:space="preserve"> значајни притисци постоје и од </w:t>
      </w:r>
      <w:r w:rsidR="00C20FEA" w:rsidRPr="008C583F">
        <w:rPr>
          <w:rFonts w:eastAsia="Calibri" w:cs="Times New Roman"/>
          <w:szCs w:val="24"/>
          <w:lang w:val="sr-Cyrl-RS"/>
        </w:rPr>
        <w:t>мањих</w:t>
      </w:r>
      <w:r w:rsidR="00A43C3B" w:rsidRPr="008C583F">
        <w:rPr>
          <w:rFonts w:eastAsia="Calibri" w:cs="Times New Roman"/>
          <w:szCs w:val="24"/>
          <w:lang w:val="sr-Cyrl-RS"/>
        </w:rPr>
        <w:t xml:space="preserve"> акумулација.</w:t>
      </w:r>
      <w:r w:rsidR="00A43C3B">
        <w:rPr>
          <w:rFonts w:eastAsia="Calibri" w:cs="Times New Roman"/>
          <w:szCs w:val="24"/>
          <w:lang w:val="sr-Cyrl-RS"/>
        </w:rPr>
        <w:t xml:space="preserve"> </w:t>
      </w:r>
    </w:p>
    <w:p w14:paraId="7C76FD41" w14:textId="50B8F135" w:rsidR="000F49D1" w:rsidRDefault="00054B7F" w:rsidP="00025C8B">
      <w:pPr>
        <w:pStyle w:val="Caption"/>
        <w:rPr>
          <w:rFonts w:eastAsia="Calibri" w:cs="Calibri"/>
          <w:bCs/>
          <w:szCs w:val="18"/>
        </w:rPr>
      </w:pPr>
      <w:bookmarkStart w:id="230" w:name="_Ref73572940"/>
      <w:bookmarkStart w:id="231" w:name="_Toc126230378"/>
      <w:r>
        <w:lastRenderedPageBreak/>
        <w:t xml:space="preserve">Табела </w:t>
      </w:r>
      <w:r w:rsidR="006C2BF4">
        <w:fldChar w:fldCharType="begin"/>
      </w:r>
      <w:r w:rsidR="006C2BF4">
        <w:instrText xml:space="preserve"> STYLEREF 1 \s </w:instrText>
      </w:r>
      <w:r w:rsidR="006C2BF4">
        <w:fldChar w:fldCharType="separate"/>
      </w:r>
      <w:r w:rsidR="00EC4DD4">
        <w:rPr>
          <w:noProof/>
        </w:rPr>
        <w:t>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10</w:t>
      </w:r>
      <w:r w:rsidR="006C2BF4">
        <w:fldChar w:fldCharType="end"/>
      </w:r>
      <w:bookmarkEnd w:id="230"/>
      <w:r>
        <w:rPr>
          <w:rFonts w:eastAsia="Calibri"/>
          <w:bCs/>
          <w:szCs w:val="18"/>
        </w:rPr>
        <w:t>:</w:t>
      </w:r>
      <w:r w:rsidR="000F49D1">
        <w:rPr>
          <w:rFonts w:eastAsia="Calibri"/>
          <w:bCs/>
          <w:szCs w:val="18"/>
        </w:rPr>
        <w:t xml:space="preserve"> Велике бране и акумулације у </w:t>
      </w:r>
      <w:r w:rsidR="00D963C1">
        <w:rPr>
          <w:rFonts w:eastAsia="Calibri"/>
          <w:bCs/>
          <w:szCs w:val="18"/>
        </w:rPr>
        <w:t xml:space="preserve">Републици </w:t>
      </w:r>
      <w:r w:rsidR="000F49D1">
        <w:rPr>
          <w:rFonts w:eastAsia="Calibri"/>
          <w:bCs/>
          <w:szCs w:val="18"/>
        </w:rPr>
        <w:t>Србији</w:t>
      </w:r>
      <w:bookmarkEnd w:id="231"/>
    </w:p>
    <w:tbl>
      <w:tblPr>
        <w:tblW w:w="7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37"/>
        <w:gridCol w:w="1692"/>
        <w:gridCol w:w="1074"/>
        <w:gridCol w:w="827"/>
        <w:gridCol w:w="1965"/>
      </w:tblGrid>
      <w:tr w:rsidR="00907175" w14:paraId="7CFEF367" w14:textId="77777777" w:rsidTr="0026352A">
        <w:trPr>
          <w:trHeight w:val="645"/>
          <w:jc w:val="center"/>
        </w:trPr>
        <w:tc>
          <w:tcPr>
            <w:tcW w:w="1937" w:type="dxa"/>
            <w:tcBorders>
              <w:top w:val="single" w:sz="4" w:space="0" w:color="auto"/>
              <w:left w:val="single" w:sz="4" w:space="0" w:color="auto"/>
              <w:bottom w:val="double" w:sz="4" w:space="0" w:color="auto"/>
              <w:right w:val="single" w:sz="4" w:space="0" w:color="auto"/>
            </w:tcBorders>
            <w:shd w:val="clear" w:color="auto" w:fill="EEECE1" w:themeFill="background2"/>
            <w:noWrap/>
            <w:vAlign w:val="center"/>
            <w:hideMark/>
          </w:tcPr>
          <w:p w14:paraId="7BDEAAA2" w14:textId="77777777" w:rsidR="00907175" w:rsidRDefault="00907175">
            <w:pPr>
              <w:spacing w:before="0" w:beforeAutospacing="0" w:after="0" w:afterAutospacing="0" w:line="254" w:lineRule="auto"/>
              <w:ind w:firstLine="0"/>
              <w:jc w:val="center"/>
              <w:rPr>
                <w:rFonts w:eastAsia="Times New Roman" w:cs="Times New Roman"/>
                <w:b/>
                <w:bCs/>
                <w:color w:val="000000"/>
                <w:sz w:val="20"/>
                <w:szCs w:val="20"/>
                <w:lang w:val="sr-Cyrl-RS" w:eastAsia="sl-SI"/>
              </w:rPr>
            </w:pPr>
            <w:r>
              <w:rPr>
                <w:rFonts w:eastAsia="Times New Roman" w:cs="Times New Roman"/>
                <w:b/>
                <w:bCs/>
                <w:color w:val="000000"/>
                <w:sz w:val="20"/>
                <w:szCs w:val="20"/>
                <w:lang w:val="sr-Cyrl-RS" w:eastAsia="sl-SI"/>
              </w:rPr>
              <w:t>Назив бране</w:t>
            </w:r>
          </w:p>
        </w:tc>
        <w:tc>
          <w:tcPr>
            <w:tcW w:w="1692" w:type="dxa"/>
            <w:tcBorders>
              <w:top w:val="single" w:sz="4" w:space="0" w:color="auto"/>
              <w:left w:val="single" w:sz="4" w:space="0" w:color="auto"/>
              <w:bottom w:val="double" w:sz="4" w:space="0" w:color="auto"/>
              <w:right w:val="single" w:sz="4" w:space="0" w:color="auto"/>
            </w:tcBorders>
            <w:shd w:val="clear" w:color="auto" w:fill="EEECE1" w:themeFill="background2"/>
            <w:noWrap/>
            <w:vAlign w:val="center"/>
            <w:hideMark/>
          </w:tcPr>
          <w:p w14:paraId="28450B27" w14:textId="77777777" w:rsidR="00907175" w:rsidRDefault="00907175">
            <w:pPr>
              <w:spacing w:before="0" w:beforeAutospacing="0" w:after="0" w:afterAutospacing="0" w:line="254" w:lineRule="auto"/>
              <w:ind w:firstLine="0"/>
              <w:jc w:val="center"/>
              <w:rPr>
                <w:rFonts w:eastAsia="Times New Roman" w:cs="Times New Roman"/>
                <w:b/>
                <w:bCs/>
                <w:color w:val="000000"/>
                <w:sz w:val="20"/>
                <w:szCs w:val="20"/>
                <w:lang w:val="sr-Cyrl-RS" w:eastAsia="sl-SI"/>
              </w:rPr>
            </w:pPr>
            <w:r>
              <w:rPr>
                <w:rFonts w:eastAsia="Times New Roman" w:cs="Times New Roman"/>
                <w:b/>
                <w:bCs/>
                <w:color w:val="000000"/>
                <w:sz w:val="20"/>
                <w:szCs w:val="20"/>
                <w:lang w:val="sr-Cyrl-RS" w:eastAsia="sl-SI"/>
              </w:rPr>
              <w:t>Водно тело</w:t>
            </w:r>
          </w:p>
        </w:tc>
        <w:tc>
          <w:tcPr>
            <w:tcW w:w="1074" w:type="dxa"/>
            <w:tcBorders>
              <w:top w:val="single" w:sz="4" w:space="0" w:color="auto"/>
              <w:left w:val="single" w:sz="4" w:space="0" w:color="auto"/>
              <w:bottom w:val="double" w:sz="4" w:space="0" w:color="auto"/>
              <w:right w:val="single" w:sz="4" w:space="0" w:color="auto"/>
            </w:tcBorders>
            <w:shd w:val="clear" w:color="auto" w:fill="EEECE1" w:themeFill="background2"/>
            <w:noWrap/>
            <w:vAlign w:val="center"/>
            <w:hideMark/>
          </w:tcPr>
          <w:p w14:paraId="7BC9AC35" w14:textId="77777777" w:rsidR="00907175" w:rsidRDefault="00907175">
            <w:pPr>
              <w:spacing w:before="0" w:beforeAutospacing="0" w:after="0" w:afterAutospacing="0" w:line="254" w:lineRule="auto"/>
              <w:ind w:firstLine="0"/>
              <w:jc w:val="center"/>
              <w:rPr>
                <w:rFonts w:eastAsia="Times New Roman" w:cs="Times New Roman"/>
                <w:b/>
                <w:bCs/>
                <w:color w:val="000000"/>
                <w:sz w:val="20"/>
                <w:szCs w:val="20"/>
                <w:lang w:val="sr-Cyrl-RS" w:eastAsia="sl-SI"/>
              </w:rPr>
            </w:pPr>
            <w:r>
              <w:rPr>
                <w:rFonts w:eastAsia="Times New Roman" w:cs="Times New Roman"/>
                <w:b/>
                <w:bCs/>
                <w:color w:val="000000"/>
                <w:sz w:val="20"/>
                <w:szCs w:val="20"/>
                <w:lang w:val="sr-Cyrl-RS" w:eastAsia="sl-SI"/>
              </w:rPr>
              <w:t>Година изградње</w:t>
            </w:r>
          </w:p>
        </w:tc>
        <w:tc>
          <w:tcPr>
            <w:tcW w:w="827" w:type="dxa"/>
            <w:tcBorders>
              <w:top w:val="single" w:sz="4" w:space="0" w:color="auto"/>
              <w:left w:val="single" w:sz="4" w:space="0" w:color="auto"/>
              <w:bottom w:val="double" w:sz="4" w:space="0" w:color="auto"/>
              <w:right w:val="single" w:sz="4" w:space="0" w:color="auto"/>
            </w:tcBorders>
            <w:shd w:val="clear" w:color="auto" w:fill="EEECE1" w:themeFill="background2"/>
            <w:noWrap/>
            <w:vAlign w:val="center"/>
            <w:hideMark/>
          </w:tcPr>
          <w:p w14:paraId="02E073AE" w14:textId="77777777" w:rsidR="00907175" w:rsidRDefault="00907175">
            <w:pPr>
              <w:spacing w:before="0" w:beforeAutospacing="0" w:after="0" w:afterAutospacing="0" w:line="254" w:lineRule="auto"/>
              <w:ind w:firstLine="0"/>
              <w:jc w:val="center"/>
              <w:rPr>
                <w:rFonts w:eastAsia="Times New Roman" w:cs="Times New Roman"/>
                <w:b/>
                <w:bCs/>
                <w:color w:val="000000"/>
                <w:sz w:val="20"/>
                <w:szCs w:val="20"/>
                <w:lang w:val="sr-Cyrl-RS" w:eastAsia="sl-SI"/>
              </w:rPr>
            </w:pPr>
            <w:r>
              <w:rPr>
                <w:rFonts w:eastAsia="Times New Roman" w:cs="Times New Roman"/>
                <w:b/>
                <w:bCs/>
                <w:color w:val="000000"/>
                <w:sz w:val="20"/>
                <w:szCs w:val="20"/>
                <w:lang w:val="sr-Cyrl-RS" w:eastAsia="sl-SI"/>
              </w:rPr>
              <w:t>Висина (m)</w:t>
            </w:r>
          </w:p>
        </w:tc>
        <w:tc>
          <w:tcPr>
            <w:tcW w:w="1965" w:type="dxa"/>
            <w:tcBorders>
              <w:top w:val="single" w:sz="4" w:space="0" w:color="auto"/>
              <w:left w:val="single" w:sz="4" w:space="0" w:color="auto"/>
              <w:bottom w:val="double" w:sz="4" w:space="0" w:color="auto"/>
              <w:right w:val="single" w:sz="4" w:space="0" w:color="auto"/>
            </w:tcBorders>
            <w:shd w:val="clear" w:color="auto" w:fill="EEECE1" w:themeFill="background2"/>
            <w:noWrap/>
            <w:vAlign w:val="center"/>
            <w:hideMark/>
          </w:tcPr>
          <w:p w14:paraId="77C28897" w14:textId="77777777" w:rsidR="00907175" w:rsidRDefault="00907175">
            <w:pPr>
              <w:spacing w:before="0" w:beforeAutospacing="0" w:after="0" w:afterAutospacing="0" w:line="254" w:lineRule="auto"/>
              <w:ind w:firstLine="0"/>
              <w:jc w:val="center"/>
              <w:rPr>
                <w:rFonts w:eastAsia="Times New Roman" w:cs="Times New Roman"/>
                <w:b/>
                <w:bCs/>
                <w:color w:val="000000"/>
                <w:sz w:val="20"/>
                <w:szCs w:val="20"/>
                <w:lang w:val="sr-Cyrl-RS" w:eastAsia="sl-SI"/>
              </w:rPr>
            </w:pPr>
            <w:r>
              <w:rPr>
                <w:rFonts w:eastAsia="Times New Roman" w:cs="Times New Roman"/>
                <w:b/>
                <w:bCs/>
                <w:color w:val="000000"/>
                <w:sz w:val="20"/>
                <w:szCs w:val="20"/>
                <w:lang w:val="sr-Cyrl-RS" w:eastAsia="sl-SI"/>
              </w:rPr>
              <w:t>Сврха</w:t>
            </w:r>
          </w:p>
        </w:tc>
      </w:tr>
      <w:tr w:rsidR="00907175" w14:paraId="701E849F" w14:textId="77777777" w:rsidTr="00907175">
        <w:trPr>
          <w:trHeight w:val="300"/>
          <w:jc w:val="center"/>
        </w:trPr>
        <w:tc>
          <w:tcPr>
            <w:tcW w:w="1937" w:type="dxa"/>
            <w:tcBorders>
              <w:top w:val="double" w:sz="4" w:space="0" w:color="auto"/>
              <w:left w:val="single" w:sz="4" w:space="0" w:color="auto"/>
              <w:bottom w:val="single" w:sz="4" w:space="0" w:color="auto"/>
              <w:right w:val="single" w:sz="4" w:space="0" w:color="auto"/>
            </w:tcBorders>
            <w:noWrap/>
            <w:vAlign w:val="center"/>
            <w:hideMark/>
          </w:tcPr>
          <w:p w14:paraId="5BCCB293"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Ђердап 1</w:t>
            </w:r>
          </w:p>
        </w:tc>
        <w:tc>
          <w:tcPr>
            <w:tcW w:w="1692" w:type="dxa"/>
            <w:tcBorders>
              <w:top w:val="double" w:sz="4" w:space="0" w:color="auto"/>
              <w:left w:val="single" w:sz="4" w:space="0" w:color="auto"/>
              <w:bottom w:val="single" w:sz="4" w:space="0" w:color="auto"/>
              <w:right w:val="single" w:sz="4" w:space="0" w:color="auto"/>
            </w:tcBorders>
            <w:noWrap/>
            <w:vAlign w:val="center"/>
            <w:hideMark/>
          </w:tcPr>
          <w:p w14:paraId="56EB8A7E"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Дунав</w:t>
            </w:r>
          </w:p>
        </w:tc>
        <w:tc>
          <w:tcPr>
            <w:tcW w:w="1074" w:type="dxa"/>
            <w:tcBorders>
              <w:top w:val="double" w:sz="4" w:space="0" w:color="auto"/>
              <w:left w:val="single" w:sz="4" w:space="0" w:color="auto"/>
              <w:bottom w:val="single" w:sz="4" w:space="0" w:color="auto"/>
              <w:right w:val="single" w:sz="4" w:space="0" w:color="auto"/>
            </w:tcBorders>
            <w:noWrap/>
            <w:vAlign w:val="center"/>
            <w:hideMark/>
          </w:tcPr>
          <w:p w14:paraId="252CDC7E"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1972</w:t>
            </w:r>
          </w:p>
        </w:tc>
        <w:tc>
          <w:tcPr>
            <w:tcW w:w="827" w:type="dxa"/>
            <w:tcBorders>
              <w:top w:val="double" w:sz="4" w:space="0" w:color="auto"/>
              <w:left w:val="single" w:sz="4" w:space="0" w:color="auto"/>
              <w:bottom w:val="single" w:sz="4" w:space="0" w:color="auto"/>
              <w:right w:val="single" w:sz="4" w:space="0" w:color="auto"/>
            </w:tcBorders>
            <w:noWrap/>
            <w:vAlign w:val="center"/>
            <w:hideMark/>
          </w:tcPr>
          <w:p w14:paraId="451383A6"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60</w:t>
            </w:r>
          </w:p>
        </w:tc>
        <w:tc>
          <w:tcPr>
            <w:tcW w:w="1965" w:type="dxa"/>
            <w:tcBorders>
              <w:top w:val="double" w:sz="4" w:space="0" w:color="auto"/>
              <w:left w:val="single" w:sz="4" w:space="0" w:color="auto"/>
              <w:bottom w:val="single" w:sz="4" w:space="0" w:color="auto"/>
              <w:right w:val="single" w:sz="4" w:space="0" w:color="auto"/>
            </w:tcBorders>
            <w:noWrap/>
            <w:vAlign w:val="center"/>
            <w:hideMark/>
          </w:tcPr>
          <w:p w14:paraId="18AE41C9"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Хидроенергија</w:t>
            </w:r>
          </w:p>
        </w:tc>
      </w:tr>
      <w:tr w:rsidR="00907175" w14:paraId="6BC69AFC" w14:textId="77777777" w:rsidTr="00907175">
        <w:trPr>
          <w:trHeight w:val="300"/>
          <w:jc w:val="center"/>
        </w:trPr>
        <w:tc>
          <w:tcPr>
            <w:tcW w:w="1937" w:type="dxa"/>
            <w:tcBorders>
              <w:top w:val="single" w:sz="4" w:space="0" w:color="auto"/>
              <w:left w:val="single" w:sz="4" w:space="0" w:color="auto"/>
              <w:bottom w:val="single" w:sz="4" w:space="0" w:color="auto"/>
              <w:right w:val="single" w:sz="4" w:space="0" w:color="auto"/>
            </w:tcBorders>
            <w:noWrap/>
            <w:vAlign w:val="center"/>
            <w:hideMark/>
          </w:tcPr>
          <w:p w14:paraId="5DD2C856"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Зворник</w:t>
            </w:r>
          </w:p>
        </w:tc>
        <w:tc>
          <w:tcPr>
            <w:tcW w:w="1692" w:type="dxa"/>
            <w:tcBorders>
              <w:top w:val="single" w:sz="4" w:space="0" w:color="auto"/>
              <w:left w:val="single" w:sz="4" w:space="0" w:color="auto"/>
              <w:bottom w:val="single" w:sz="4" w:space="0" w:color="auto"/>
              <w:right w:val="single" w:sz="4" w:space="0" w:color="auto"/>
            </w:tcBorders>
            <w:noWrap/>
            <w:vAlign w:val="center"/>
            <w:hideMark/>
          </w:tcPr>
          <w:p w14:paraId="7A5C7FC1"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Дрина</w:t>
            </w:r>
          </w:p>
        </w:tc>
        <w:tc>
          <w:tcPr>
            <w:tcW w:w="1074" w:type="dxa"/>
            <w:tcBorders>
              <w:top w:val="single" w:sz="4" w:space="0" w:color="auto"/>
              <w:left w:val="single" w:sz="4" w:space="0" w:color="auto"/>
              <w:bottom w:val="single" w:sz="4" w:space="0" w:color="auto"/>
              <w:right w:val="single" w:sz="4" w:space="0" w:color="auto"/>
            </w:tcBorders>
            <w:noWrap/>
            <w:vAlign w:val="center"/>
            <w:hideMark/>
          </w:tcPr>
          <w:p w14:paraId="499DFA43"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1955</w:t>
            </w:r>
          </w:p>
        </w:tc>
        <w:tc>
          <w:tcPr>
            <w:tcW w:w="827" w:type="dxa"/>
            <w:tcBorders>
              <w:top w:val="single" w:sz="4" w:space="0" w:color="auto"/>
              <w:left w:val="single" w:sz="4" w:space="0" w:color="auto"/>
              <w:bottom w:val="single" w:sz="4" w:space="0" w:color="auto"/>
              <w:right w:val="single" w:sz="4" w:space="0" w:color="auto"/>
            </w:tcBorders>
            <w:noWrap/>
            <w:vAlign w:val="center"/>
            <w:hideMark/>
          </w:tcPr>
          <w:p w14:paraId="4C96AC96"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42</w:t>
            </w:r>
          </w:p>
        </w:tc>
        <w:tc>
          <w:tcPr>
            <w:tcW w:w="1965" w:type="dxa"/>
            <w:tcBorders>
              <w:top w:val="single" w:sz="4" w:space="0" w:color="auto"/>
              <w:left w:val="single" w:sz="4" w:space="0" w:color="auto"/>
              <w:bottom w:val="single" w:sz="4" w:space="0" w:color="auto"/>
              <w:right w:val="single" w:sz="4" w:space="0" w:color="auto"/>
            </w:tcBorders>
            <w:noWrap/>
            <w:vAlign w:val="center"/>
            <w:hideMark/>
          </w:tcPr>
          <w:p w14:paraId="4B67E4F0"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Хидроенергија</w:t>
            </w:r>
          </w:p>
        </w:tc>
      </w:tr>
      <w:tr w:rsidR="00907175" w14:paraId="7C15413B" w14:textId="77777777" w:rsidTr="00907175">
        <w:trPr>
          <w:trHeight w:val="300"/>
          <w:jc w:val="center"/>
        </w:trPr>
        <w:tc>
          <w:tcPr>
            <w:tcW w:w="1937" w:type="dxa"/>
            <w:tcBorders>
              <w:top w:val="single" w:sz="4" w:space="0" w:color="auto"/>
              <w:left w:val="single" w:sz="4" w:space="0" w:color="auto"/>
              <w:bottom w:val="single" w:sz="4" w:space="0" w:color="auto"/>
              <w:right w:val="single" w:sz="4" w:space="0" w:color="auto"/>
            </w:tcBorders>
            <w:noWrap/>
            <w:vAlign w:val="center"/>
            <w:hideMark/>
          </w:tcPr>
          <w:p w14:paraId="3D34A08C"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Ђердап 2</w:t>
            </w:r>
          </w:p>
        </w:tc>
        <w:tc>
          <w:tcPr>
            <w:tcW w:w="1692" w:type="dxa"/>
            <w:tcBorders>
              <w:top w:val="single" w:sz="4" w:space="0" w:color="auto"/>
              <w:left w:val="single" w:sz="4" w:space="0" w:color="auto"/>
              <w:bottom w:val="single" w:sz="4" w:space="0" w:color="auto"/>
              <w:right w:val="single" w:sz="4" w:space="0" w:color="auto"/>
            </w:tcBorders>
            <w:noWrap/>
            <w:vAlign w:val="center"/>
            <w:hideMark/>
          </w:tcPr>
          <w:p w14:paraId="26FFDD06"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Дунав</w:t>
            </w:r>
          </w:p>
        </w:tc>
        <w:tc>
          <w:tcPr>
            <w:tcW w:w="1074" w:type="dxa"/>
            <w:tcBorders>
              <w:top w:val="single" w:sz="4" w:space="0" w:color="auto"/>
              <w:left w:val="single" w:sz="4" w:space="0" w:color="auto"/>
              <w:bottom w:val="single" w:sz="4" w:space="0" w:color="auto"/>
              <w:right w:val="single" w:sz="4" w:space="0" w:color="auto"/>
            </w:tcBorders>
            <w:noWrap/>
            <w:vAlign w:val="center"/>
            <w:hideMark/>
          </w:tcPr>
          <w:p w14:paraId="40CEF191"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1984</w:t>
            </w:r>
          </w:p>
        </w:tc>
        <w:tc>
          <w:tcPr>
            <w:tcW w:w="827" w:type="dxa"/>
            <w:tcBorders>
              <w:top w:val="single" w:sz="4" w:space="0" w:color="auto"/>
              <w:left w:val="single" w:sz="4" w:space="0" w:color="auto"/>
              <w:bottom w:val="single" w:sz="4" w:space="0" w:color="auto"/>
              <w:right w:val="single" w:sz="4" w:space="0" w:color="auto"/>
            </w:tcBorders>
            <w:noWrap/>
            <w:vAlign w:val="center"/>
            <w:hideMark/>
          </w:tcPr>
          <w:p w14:paraId="5E161EF7"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54</w:t>
            </w:r>
          </w:p>
        </w:tc>
        <w:tc>
          <w:tcPr>
            <w:tcW w:w="1965" w:type="dxa"/>
            <w:tcBorders>
              <w:top w:val="single" w:sz="4" w:space="0" w:color="auto"/>
              <w:left w:val="single" w:sz="4" w:space="0" w:color="auto"/>
              <w:bottom w:val="single" w:sz="4" w:space="0" w:color="auto"/>
              <w:right w:val="single" w:sz="4" w:space="0" w:color="auto"/>
            </w:tcBorders>
            <w:noWrap/>
            <w:vAlign w:val="center"/>
            <w:hideMark/>
          </w:tcPr>
          <w:p w14:paraId="11AEDB06"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Хидроенергија</w:t>
            </w:r>
          </w:p>
        </w:tc>
      </w:tr>
      <w:tr w:rsidR="00907175" w14:paraId="3A0C620D" w14:textId="77777777" w:rsidTr="00907175">
        <w:trPr>
          <w:trHeight w:val="300"/>
          <w:jc w:val="center"/>
        </w:trPr>
        <w:tc>
          <w:tcPr>
            <w:tcW w:w="1937" w:type="dxa"/>
            <w:tcBorders>
              <w:top w:val="single" w:sz="4" w:space="0" w:color="auto"/>
              <w:left w:val="single" w:sz="4" w:space="0" w:color="auto"/>
              <w:bottom w:val="single" w:sz="4" w:space="0" w:color="auto"/>
              <w:right w:val="single" w:sz="4" w:space="0" w:color="auto"/>
            </w:tcBorders>
            <w:noWrap/>
            <w:vAlign w:val="center"/>
            <w:hideMark/>
          </w:tcPr>
          <w:p w14:paraId="56745C48"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Бајина Башта</w:t>
            </w:r>
          </w:p>
        </w:tc>
        <w:tc>
          <w:tcPr>
            <w:tcW w:w="1692" w:type="dxa"/>
            <w:tcBorders>
              <w:top w:val="single" w:sz="4" w:space="0" w:color="auto"/>
              <w:left w:val="single" w:sz="4" w:space="0" w:color="auto"/>
              <w:bottom w:val="single" w:sz="4" w:space="0" w:color="auto"/>
              <w:right w:val="single" w:sz="4" w:space="0" w:color="auto"/>
            </w:tcBorders>
            <w:noWrap/>
            <w:vAlign w:val="center"/>
            <w:hideMark/>
          </w:tcPr>
          <w:p w14:paraId="49052D11"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Дрина</w:t>
            </w:r>
          </w:p>
        </w:tc>
        <w:tc>
          <w:tcPr>
            <w:tcW w:w="1074" w:type="dxa"/>
            <w:tcBorders>
              <w:top w:val="single" w:sz="4" w:space="0" w:color="auto"/>
              <w:left w:val="single" w:sz="4" w:space="0" w:color="auto"/>
              <w:bottom w:val="single" w:sz="4" w:space="0" w:color="auto"/>
              <w:right w:val="single" w:sz="4" w:space="0" w:color="auto"/>
            </w:tcBorders>
            <w:noWrap/>
            <w:vAlign w:val="center"/>
            <w:hideMark/>
          </w:tcPr>
          <w:p w14:paraId="669EC921"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1966</w:t>
            </w:r>
          </w:p>
        </w:tc>
        <w:tc>
          <w:tcPr>
            <w:tcW w:w="827" w:type="dxa"/>
            <w:tcBorders>
              <w:top w:val="single" w:sz="4" w:space="0" w:color="auto"/>
              <w:left w:val="single" w:sz="4" w:space="0" w:color="auto"/>
              <w:bottom w:val="single" w:sz="4" w:space="0" w:color="auto"/>
              <w:right w:val="single" w:sz="4" w:space="0" w:color="auto"/>
            </w:tcBorders>
            <w:noWrap/>
            <w:vAlign w:val="center"/>
            <w:hideMark/>
          </w:tcPr>
          <w:p w14:paraId="7496DCAA"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90</w:t>
            </w:r>
          </w:p>
        </w:tc>
        <w:tc>
          <w:tcPr>
            <w:tcW w:w="1965" w:type="dxa"/>
            <w:tcBorders>
              <w:top w:val="single" w:sz="4" w:space="0" w:color="auto"/>
              <w:left w:val="single" w:sz="4" w:space="0" w:color="auto"/>
              <w:bottom w:val="single" w:sz="4" w:space="0" w:color="auto"/>
              <w:right w:val="single" w:sz="4" w:space="0" w:color="auto"/>
            </w:tcBorders>
            <w:noWrap/>
            <w:vAlign w:val="center"/>
            <w:hideMark/>
          </w:tcPr>
          <w:p w14:paraId="5A9C5241"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Хидроенергија</w:t>
            </w:r>
          </w:p>
        </w:tc>
      </w:tr>
      <w:tr w:rsidR="00907175" w14:paraId="5020D959" w14:textId="77777777" w:rsidTr="00907175">
        <w:trPr>
          <w:trHeight w:val="300"/>
          <w:jc w:val="center"/>
        </w:trPr>
        <w:tc>
          <w:tcPr>
            <w:tcW w:w="1937" w:type="dxa"/>
            <w:tcBorders>
              <w:top w:val="single" w:sz="4" w:space="0" w:color="auto"/>
              <w:left w:val="single" w:sz="4" w:space="0" w:color="auto"/>
              <w:bottom w:val="single" w:sz="4" w:space="0" w:color="auto"/>
              <w:right w:val="single" w:sz="4" w:space="0" w:color="auto"/>
            </w:tcBorders>
            <w:noWrap/>
            <w:vAlign w:val="center"/>
            <w:hideMark/>
          </w:tcPr>
          <w:p w14:paraId="081A6FC8"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Међувршје</w:t>
            </w:r>
          </w:p>
        </w:tc>
        <w:tc>
          <w:tcPr>
            <w:tcW w:w="1692" w:type="dxa"/>
            <w:tcBorders>
              <w:top w:val="single" w:sz="4" w:space="0" w:color="auto"/>
              <w:left w:val="single" w:sz="4" w:space="0" w:color="auto"/>
              <w:bottom w:val="single" w:sz="4" w:space="0" w:color="auto"/>
              <w:right w:val="single" w:sz="4" w:space="0" w:color="auto"/>
            </w:tcBorders>
            <w:noWrap/>
            <w:vAlign w:val="center"/>
            <w:hideMark/>
          </w:tcPr>
          <w:p w14:paraId="793F0413"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Западна Морава</w:t>
            </w:r>
          </w:p>
        </w:tc>
        <w:tc>
          <w:tcPr>
            <w:tcW w:w="1074" w:type="dxa"/>
            <w:tcBorders>
              <w:top w:val="single" w:sz="4" w:space="0" w:color="auto"/>
              <w:left w:val="single" w:sz="4" w:space="0" w:color="auto"/>
              <w:bottom w:val="single" w:sz="4" w:space="0" w:color="auto"/>
              <w:right w:val="single" w:sz="4" w:space="0" w:color="auto"/>
            </w:tcBorders>
            <w:noWrap/>
            <w:vAlign w:val="center"/>
            <w:hideMark/>
          </w:tcPr>
          <w:p w14:paraId="018C447E"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1953</w:t>
            </w:r>
          </w:p>
        </w:tc>
        <w:tc>
          <w:tcPr>
            <w:tcW w:w="827" w:type="dxa"/>
            <w:tcBorders>
              <w:top w:val="single" w:sz="4" w:space="0" w:color="auto"/>
              <w:left w:val="single" w:sz="4" w:space="0" w:color="auto"/>
              <w:bottom w:val="single" w:sz="4" w:space="0" w:color="auto"/>
              <w:right w:val="single" w:sz="4" w:space="0" w:color="auto"/>
            </w:tcBorders>
            <w:noWrap/>
            <w:vAlign w:val="center"/>
            <w:hideMark/>
          </w:tcPr>
          <w:p w14:paraId="7D2C4559"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31</w:t>
            </w:r>
          </w:p>
        </w:tc>
        <w:tc>
          <w:tcPr>
            <w:tcW w:w="1965" w:type="dxa"/>
            <w:tcBorders>
              <w:top w:val="single" w:sz="4" w:space="0" w:color="auto"/>
              <w:left w:val="single" w:sz="4" w:space="0" w:color="auto"/>
              <w:bottom w:val="single" w:sz="4" w:space="0" w:color="auto"/>
              <w:right w:val="single" w:sz="4" w:space="0" w:color="auto"/>
            </w:tcBorders>
            <w:noWrap/>
            <w:vAlign w:val="center"/>
            <w:hideMark/>
          </w:tcPr>
          <w:p w14:paraId="266D74A6"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Хидроенергија</w:t>
            </w:r>
          </w:p>
        </w:tc>
      </w:tr>
      <w:tr w:rsidR="00907175" w14:paraId="538FC01F" w14:textId="77777777" w:rsidTr="00907175">
        <w:trPr>
          <w:trHeight w:val="300"/>
          <w:jc w:val="center"/>
        </w:trPr>
        <w:tc>
          <w:tcPr>
            <w:tcW w:w="1937" w:type="dxa"/>
            <w:tcBorders>
              <w:top w:val="single" w:sz="4" w:space="0" w:color="auto"/>
              <w:left w:val="single" w:sz="4" w:space="0" w:color="auto"/>
              <w:bottom w:val="single" w:sz="4" w:space="0" w:color="auto"/>
              <w:right w:val="single" w:sz="4" w:space="0" w:color="auto"/>
            </w:tcBorders>
            <w:noWrap/>
            <w:vAlign w:val="center"/>
            <w:hideMark/>
          </w:tcPr>
          <w:p w14:paraId="173F0B65"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Гружа</w:t>
            </w:r>
          </w:p>
        </w:tc>
        <w:tc>
          <w:tcPr>
            <w:tcW w:w="1692" w:type="dxa"/>
            <w:tcBorders>
              <w:top w:val="single" w:sz="4" w:space="0" w:color="auto"/>
              <w:left w:val="single" w:sz="4" w:space="0" w:color="auto"/>
              <w:bottom w:val="single" w:sz="4" w:space="0" w:color="auto"/>
              <w:right w:val="single" w:sz="4" w:space="0" w:color="auto"/>
            </w:tcBorders>
            <w:noWrap/>
            <w:vAlign w:val="center"/>
            <w:hideMark/>
          </w:tcPr>
          <w:p w14:paraId="68A4CFEC"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Гружа</w:t>
            </w:r>
          </w:p>
        </w:tc>
        <w:tc>
          <w:tcPr>
            <w:tcW w:w="1074" w:type="dxa"/>
            <w:tcBorders>
              <w:top w:val="single" w:sz="4" w:space="0" w:color="auto"/>
              <w:left w:val="single" w:sz="4" w:space="0" w:color="auto"/>
              <w:bottom w:val="single" w:sz="4" w:space="0" w:color="auto"/>
              <w:right w:val="single" w:sz="4" w:space="0" w:color="auto"/>
            </w:tcBorders>
            <w:noWrap/>
            <w:vAlign w:val="center"/>
            <w:hideMark/>
          </w:tcPr>
          <w:p w14:paraId="15C96D59"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1984</w:t>
            </w:r>
          </w:p>
        </w:tc>
        <w:tc>
          <w:tcPr>
            <w:tcW w:w="827" w:type="dxa"/>
            <w:tcBorders>
              <w:top w:val="single" w:sz="4" w:space="0" w:color="auto"/>
              <w:left w:val="single" w:sz="4" w:space="0" w:color="auto"/>
              <w:bottom w:val="single" w:sz="4" w:space="0" w:color="auto"/>
              <w:right w:val="single" w:sz="4" w:space="0" w:color="auto"/>
            </w:tcBorders>
            <w:noWrap/>
            <w:vAlign w:val="center"/>
            <w:hideMark/>
          </w:tcPr>
          <w:p w14:paraId="6B74B649"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51</w:t>
            </w:r>
          </w:p>
        </w:tc>
        <w:tc>
          <w:tcPr>
            <w:tcW w:w="1965" w:type="dxa"/>
            <w:tcBorders>
              <w:top w:val="single" w:sz="4" w:space="0" w:color="auto"/>
              <w:left w:val="single" w:sz="4" w:space="0" w:color="auto"/>
              <w:bottom w:val="single" w:sz="4" w:space="0" w:color="auto"/>
              <w:right w:val="single" w:sz="4" w:space="0" w:color="auto"/>
            </w:tcBorders>
            <w:noWrap/>
            <w:vAlign w:val="center"/>
            <w:hideMark/>
          </w:tcPr>
          <w:p w14:paraId="77820F3E"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Водоснабдевање</w:t>
            </w:r>
          </w:p>
        </w:tc>
      </w:tr>
      <w:tr w:rsidR="00907175" w14:paraId="13A3F743" w14:textId="77777777" w:rsidTr="00907175">
        <w:trPr>
          <w:trHeight w:val="300"/>
          <w:jc w:val="center"/>
        </w:trPr>
        <w:tc>
          <w:tcPr>
            <w:tcW w:w="1937" w:type="dxa"/>
            <w:tcBorders>
              <w:top w:val="single" w:sz="4" w:space="0" w:color="auto"/>
              <w:left w:val="single" w:sz="4" w:space="0" w:color="auto"/>
              <w:bottom w:val="single" w:sz="4" w:space="0" w:color="auto"/>
              <w:right w:val="single" w:sz="4" w:space="0" w:color="auto"/>
            </w:tcBorders>
            <w:noWrap/>
            <w:vAlign w:val="center"/>
            <w:hideMark/>
          </w:tcPr>
          <w:p w14:paraId="4CCA562E"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Лазићи</w:t>
            </w:r>
          </w:p>
        </w:tc>
        <w:tc>
          <w:tcPr>
            <w:tcW w:w="1692" w:type="dxa"/>
            <w:tcBorders>
              <w:top w:val="single" w:sz="4" w:space="0" w:color="auto"/>
              <w:left w:val="single" w:sz="4" w:space="0" w:color="auto"/>
              <w:bottom w:val="single" w:sz="4" w:space="0" w:color="auto"/>
              <w:right w:val="single" w:sz="4" w:space="0" w:color="auto"/>
            </w:tcBorders>
            <w:noWrap/>
            <w:vAlign w:val="center"/>
            <w:hideMark/>
          </w:tcPr>
          <w:p w14:paraId="0958F24A"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Бели Рзав</w:t>
            </w:r>
          </w:p>
        </w:tc>
        <w:tc>
          <w:tcPr>
            <w:tcW w:w="1074" w:type="dxa"/>
            <w:tcBorders>
              <w:top w:val="single" w:sz="4" w:space="0" w:color="auto"/>
              <w:left w:val="single" w:sz="4" w:space="0" w:color="auto"/>
              <w:bottom w:val="single" w:sz="4" w:space="0" w:color="auto"/>
              <w:right w:val="single" w:sz="4" w:space="0" w:color="auto"/>
            </w:tcBorders>
            <w:noWrap/>
            <w:vAlign w:val="center"/>
            <w:hideMark/>
          </w:tcPr>
          <w:p w14:paraId="3453B09D"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1983</w:t>
            </w:r>
          </w:p>
        </w:tc>
        <w:tc>
          <w:tcPr>
            <w:tcW w:w="827" w:type="dxa"/>
            <w:tcBorders>
              <w:top w:val="single" w:sz="4" w:space="0" w:color="auto"/>
              <w:left w:val="single" w:sz="4" w:space="0" w:color="auto"/>
              <w:bottom w:val="single" w:sz="4" w:space="0" w:color="auto"/>
              <w:right w:val="single" w:sz="4" w:space="0" w:color="auto"/>
            </w:tcBorders>
            <w:noWrap/>
            <w:vAlign w:val="center"/>
            <w:hideMark/>
          </w:tcPr>
          <w:p w14:paraId="09AB4590"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131</w:t>
            </w:r>
          </w:p>
        </w:tc>
        <w:tc>
          <w:tcPr>
            <w:tcW w:w="1965" w:type="dxa"/>
            <w:tcBorders>
              <w:top w:val="single" w:sz="4" w:space="0" w:color="auto"/>
              <w:left w:val="single" w:sz="4" w:space="0" w:color="auto"/>
              <w:bottom w:val="single" w:sz="4" w:space="0" w:color="auto"/>
              <w:right w:val="single" w:sz="4" w:space="0" w:color="auto"/>
            </w:tcBorders>
            <w:noWrap/>
            <w:vAlign w:val="center"/>
            <w:hideMark/>
          </w:tcPr>
          <w:p w14:paraId="0A986694"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Хидроенергија</w:t>
            </w:r>
          </w:p>
        </w:tc>
      </w:tr>
      <w:tr w:rsidR="00907175" w14:paraId="6E1A15D3" w14:textId="77777777" w:rsidTr="00907175">
        <w:trPr>
          <w:trHeight w:val="300"/>
          <w:jc w:val="center"/>
        </w:trPr>
        <w:tc>
          <w:tcPr>
            <w:tcW w:w="1937" w:type="dxa"/>
            <w:tcBorders>
              <w:top w:val="single" w:sz="4" w:space="0" w:color="auto"/>
              <w:left w:val="single" w:sz="4" w:space="0" w:color="auto"/>
              <w:bottom w:val="single" w:sz="4" w:space="0" w:color="auto"/>
              <w:right w:val="single" w:sz="4" w:space="0" w:color="auto"/>
            </w:tcBorders>
            <w:noWrap/>
            <w:vAlign w:val="center"/>
            <w:hideMark/>
          </w:tcPr>
          <w:p w14:paraId="1451815C"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Врутци</w:t>
            </w:r>
          </w:p>
        </w:tc>
        <w:tc>
          <w:tcPr>
            <w:tcW w:w="1692" w:type="dxa"/>
            <w:tcBorders>
              <w:top w:val="single" w:sz="4" w:space="0" w:color="auto"/>
              <w:left w:val="single" w:sz="4" w:space="0" w:color="auto"/>
              <w:bottom w:val="single" w:sz="4" w:space="0" w:color="auto"/>
              <w:right w:val="single" w:sz="4" w:space="0" w:color="auto"/>
            </w:tcBorders>
            <w:noWrap/>
            <w:vAlign w:val="center"/>
            <w:hideMark/>
          </w:tcPr>
          <w:p w14:paraId="15DC6CDB"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Ђетиња</w:t>
            </w:r>
          </w:p>
        </w:tc>
        <w:tc>
          <w:tcPr>
            <w:tcW w:w="1074" w:type="dxa"/>
            <w:tcBorders>
              <w:top w:val="single" w:sz="4" w:space="0" w:color="auto"/>
              <w:left w:val="single" w:sz="4" w:space="0" w:color="auto"/>
              <w:bottom w:val="single" w:sz="4" w:space="0" w:color="auto"/>
              <w:right w:val="single" w:sz="4" w:space="0" w:color="auto"/>
            </w:tcBorders>
            <w:noWrap/>
            <w:vAlign w:val="center"/>
            <w:hideMark/>
          </w:tcPr>
          <w:p w14:paraId="4448DD82"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1984</w:t>
            </w:r>
          </w:p>
        </w:tc>
        <w:tc>
          <w:tcPr>
            <w:tcW w:w="827" w:type="dxa"/>
            <w:tcBorders>
              <w:top w:val="single" w:sz="4" w:space="0" w:color="auto"/>
              <w:left w:val="single" w:sz="4" w:space="0" w:color="auto"/>
              <w:bottom w:val="single" w:sz="4" w:space="0" w:color="auto"/>
              <w:right w:val="single" w:sz="4" w:space="0" w:color="auto"/>
            </w:tcBorders>
            <w:noWrap/>
            <w:vAlign w:val="center"/>
            <w:hideMark/>
          </w:tcPr>
          <w:p w14:paraId="3A6696CC"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77</w:t>
            </w:r>
          </w:p>
        </w:tc>
        <w:tc>
          <w:tcPr>
            <w:tcW w:w="1965" w:type="dxa"/>
            <w:tcBorders>
              <w:top w:val="single" w:sz="4" w:space="0" w:color="auto"/>
              <w:left w:val="single" w:sz="4" w:space="0" w:color="auto"/>
              <w:bottom w:val="single" w:sz="4" w:space="0" w:color="auto"/>
              <w:right w:val="single" w:sz="4" w:space="0" w:color="auto"/>
            </w:tcBorders>
            <w:noWrap/>
            <w:vAlign w:val="center"/>
            <w:hideMark/>
          </w:tcPr>
          <w:p w14:paraId="0CB3F065"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Водоснабдевање</w:t>
            </w:r>
          </w:p>
        </w:tc>
      </w:tr>
      <w:tr w:rsidR="00907175" w14:paraId="7DDC042F" w14:textId="77777777" w:rsidTr="00907175">
        <w:trPr>
          <w:trHeight w:val="300"/>
          <w:jc w:val="center"/>
        </w:trPr>
        <w:tc>
          <w:tcPr>
            <w:tcW w:w="1937" w:type="dxa"/>
            <w:tcBorders>
              <w:top w:val="single" w:sz="4" w:space="0" w:color="auto"/>
              <w:left w:val="single" w:sz="4" w:space="0" w:color="auto"/>
              <w:bottom w:val="single" w:sz="4" w:space="0" w:color="auto"/>
              <w:right w:val="single" w:sz="4" w:space="0" w:color="auto"/>
            </w:tcBorders>
            <w:noWrap/>
            <w:vAlign w:val="center"/>
            <w:hideMark/>
          </w:tcPr>
          <w:p w14:paraId="79C43643"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Грлиште</w:t>
            </w:r>
          </w:p>
        </w:tc>
        <w:tc>
          <w:tcPr>
            <w:tcW w:w="1692" w:type="dxa"/>
            <w:tcBorders>
              <w:top w:val="single" w:sz="4" w:space="0" w:color="auto"/>
              <w:left w:val="single" w:sz="4" w:space="0" w:color="auto"/>
              <w:bottom w:val="single" w:sz="4" w:space="0" w:color="auto"/>
              <w:right w:val="single" w:sz="4" w:space="0" w:color="auto"/>
            </w:tcBorders>
            <w:noWrap/>
            <w:vAlign w:val="center"/>
            <w:hideMark/>
          </w:tcPr>
          <w:p w14:paraId="776296DB"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Грлишка река</w:t>
            </w:r>
          </w:p>
        </w:tc>
        <w:tc>
          <w:tcPr>
            <w:tcW w:w="1074" w:type="dxa"/>
            <w:tcBorders>
              <w:top w:val="single" w:sz="4" w:space="0" w:color="auto"/>
              <w:left w:val="single" w:sz="4" w:space="0" w:color="auto"/>
              <w:bottom w:val="single" w:sz="4" w:space="0" w:color="auto"/>
              <w:right w:val="single" w:sz="4" w:space="0" w:color="auto"/>
            </w:tcBorders>
            <w:noWrap/>
            <w:vAlign w:val="center"/>
            <w:hideMark/>
          </w:tcPr>
          <w:p w14:paraId="1C424CC4"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1988</w:t>
            </w:r>
          </w:p>
        </w:tc>
        <w:tc>
          <w:tcPr>
            <w:tcW w:w="827" w:type="dxa"/>
            <w:tcBorders>
              <w:top w:val="single" w:sz="4" w:space="0" w:color="auto"/>
              <w:left w:val="single" w:sz="4" w:space="0" w:color="auto"/>
              <w:bottom w:val="single" w:sz="4" w:space="0" w:color="auto"/>
              <w:right w:val="single" w:sz="4" w:space="0" w:color="auto"/>
            </w:tcBorders>
            <w:noWrap/>
            <w:vAlign w:val="center"/>
            <w:hideMark/>
          </w:tcPr>
          <w:p w14:paraId="3687C2C3"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31</w:t>
            </w:r>
          </w:p>
        </w:tc>
        <w:tc>
          <w:tcPr>
            <w:tcW w:w="1965" w:type="dxa"/>
            <w:tcBorders>
              <w:top w:val="single" w:sz="4" w:space="0" w:color="auto"/>
              <w:left w:val="single" w:sz="4" w:space="0" w:color="auto"/>
              <w:bottom w:val="single" w:sz="4" w:space="0" w:color="auto"/>
              <w:right w:val="single" w:sz="4" w:space="0" w:color="auto"/>
            </w:tcBorders>
            <w:noWrap/>
            <w:vAlign w:val="center"/>
            <w:hideMark/>
          </w:tcPr>
          <w:p w14:paraId="1147783A"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Водоснабдевање</w:t>
            </w:r>
          </w:p>
        </w:tc>
      </w:tr>
      <w:tr w:rsidR="00907175" w14:paraId="05CD51F4" w14:textId="77777777" w:rsidTr="00907175">
        <w:trPr>
          <w:trHeight w:val="300"/>
          <w:jc w:val="center"/>
        </w:trPr>
        <w:tc>
          <w:tcPr>
            <w:tcW w:w="1937" w:type="dxa"/>
            <w:tcBorders>
              <w:top w:val="single" w:sz="4" w:space="0" w:color="auto"/>
              <w:left w:val="single" w:sz="4" w:space="0" w:color="auto"/>
              <w:bottom w:val="single" w:sz="4" w:space="0" w:color="auto"/>
              <w:right w:val="single" w:sz="4" w:space="0" w:color="auto"/>
            </w:tcBorders>
            <w:noWrap/>
            <w:vAlign w:val="center"/>
            <w:hideMark/>
          </w:tcPr>
          <w:p w14:paraId="7C998B56"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Бован</w:t>
            </w:r>
          </w:p>
        </w:tc>
        <w:tc>
          <w:tcPr>
            <w:tcW w:w="1692" w:type="dxa"/>
            <w:tcBorders>
              <w:top w:val="single" w:sz="4" w:space="0" w:color="auto"/>
              <w:left w:val="single" w:sz="4" w:space="0" w:color="auto"/>
              <w:bottom w:val="single" w:sz="4" w:space="0" w:color="auto"/>
              <w:right w:val="single" w:sz="4" w:space="0" w:color="auto"/>
            </w:tcBorders>
            <w:noWrap/>
            <w:vAlign w:val="center"/>
            <w:hideMark/>
          </w:tcPr>
          <w:p w14:paraId="298363A5"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Моравица</w:t>
            </w:r>
          </w:p>
        </w:tc>
        <w:tc>
          <w:tcPr>
            <w:tcW w:w="1074" w:type="dxa"/>
            <w:tcBorders>
              <w:top w:val="single" w:sz="4" w:space="0" w:color="auto"/>
              <w:left w:val="single" w:sz="4" w:space="0" w:color="auto"/>
              <w:bottom w:val="single" w:sz="4" w:space="0" w:color="auto"/>
              <w:right w:val="single" w:sz="4" w:space="0" w:color="auto"/>
            </w:tcBorders>
            <w:noWrap/>
            <w:vAlign w:val="center"/>
            <w:hideMark/>
          </w:tcPr>
          <w:p w14:paraId="30927F18"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1978</w:t>
            </w:r>
          </w:p>
        </w:tc>
        <w:tc>
          <w:tcPr>
            <w:tcW w:w="827" w:type="dxa"/>
            <w:tcBorders>
              <w:top w:val="single" w:sz="4" w:space="0" w:color="auto"/>
              <w:left w:val="single" w:sz="4" w:space="0" w:color="auto"/>
              <w:bottom w:val="single" w:sz="4" w:space="0" w:color="auto"/>
              <w:right w:val="single" w:sz="4" w:space="0" w:color="auto"/>
            </w:tcBorders>
            <w:noWrap/>
            <w:vAlign w:val="center"/>
            <w:hideMark/>
          </w:tcPr>
          <w:p w14:paraId="7F228080"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52</w:t>
            </w:r>
          </w:p>
        </w:tc>
        <w:tc>
          <w:tcPr>
            <w:tcW w:w="1965" w:type="dxa"/>
            <w:tcBorders>
              <w:top w:val="single" w:sz="4" w:space="0" w:color="auto"/>
              <w:left w:val="single" w:sz="4" w:space="0" w:color="auto"/>
              <w:bottom w:val="single" w:sz="4" w:space="0" w:color="auto"/>
              <w:right w:val="single" w:sz="4" w:space="0" w:color="auto"/>
            </w:tcBorders>
            <w:noWrap/>
            <w:vAlign w:val="center"/>
            <w:hideMark/>
          </w:tcPr>
          <w:p w14:paraId="69A8A4F6"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Водоснабдевање</w:t>
            </w:r>
          </w:p>
        </w:tc>
      </w:tr>
      <w:tr w:rsidR="00907175" w14:paraId="1DD1DE32" w14:textId="77777777" w:rsidTr="00907175">
        <w:trPr>
          <w:trHeight w:val="300"/>
          <w:jc w:val="center"/>
        </w:trPr>
        <w:tc>
          <w:tcPr>
            <w:tcW w:w="1937" w:type="dxa"/>
            <w:tcBorders>
              <w:top w:val="single" w:sz="4" w:space="0" w:color="auto"/>
              <w:left w:val="single" w:sz="4" w:space="0" w:color="auto"/>
              <w:bottom w:val="single" w:sz="4" w:space="0" w:color="auto"/>
              <w:right w:val="single" w:sz="4" w:space="0" w:color="auto"/>
            </w:tcBorders>
            <w:noWrap/>
            <w:vAlign w:val="center"/>
            <w:hideMark/>
          </w:tcPr>
          <w:p w14:paraId="30CDB64A"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Кокин Брод</w:t>
            </w:r>
          </w:p>
        </w:tc>
        <w:tc>
          <w:tcPr>
            <w:tcW w:w="1692" w:type="dxa"/>
            <w:tcBorders>
              <w:top w:val="single" w:sz="4" w:space="0" w:color="auto"/>
              <w:left w:val="single" w:sz="4" w:space="0" w:color="auto"/>
              <w:bottom w:val="single" w:sz="4" w:space="0" w:color="auto"/>
              <w:right w:val="single" w:sz="4" w:space="0" w:color="auto"/>
            </w:tcBorders>
            <w:noWrap/>
            <w:vAlign w:val="center"/>
            <w:hideMark/>
          </w:tcPr>
          <w:p w14:paraId="5ED6F4A5"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Увац</w:t>
            </w:r>
          </w:p>
        </w:tc>
        <w:tc>
          <w:tcPr>
            <w:tcW w:w="1074" w:type="dxa"/>
            <w:tcBorders>
              <w:top w:val="single" w:sz="4" w:space="0" w:color="auto"/>
              <w:left w:val="single" w:sz="4" w:space="0" w:color="auto"/>
              <w:bottom w:val="single" w:sz="4" w:space="0" w:color="auto"/>
              <w:right w:val="single" w:sz="4" w:space="0" w:color="auto"/>
            </w:tcBorders>
            <w:noWrap/>
            <w:vAlign w:val="center"/>
            <w:hideMark/>
          </w:tcPr>
          <w:p w14:paraId="77744DE2"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1962</w:t>
            </w:r>
          </w:p>
        </w:tc>
        <w:tc>
          <w:tcPr>
            <w:tcW w:w="827" w:type="dxa"/>
            <w:tcBorders>
              <w:top w:val="single" w:sz="4" w:space="0" w:color="auto"/>
              <w:left w:val="single" w:sz="4" w:space="0" w:color="auto"/>
              <w:bottom w:val="single" w:sz="4" w:space="0" w:color="auto"/>
              <w:right w:val="single" w:sz="4" w:space="0" w:color="auto"/>
            </w:tcBorders>
            <w:noWrap/>
            <w:vAlign w:val="center"/>
            <w:hideMark/>
          </w:tcPr>
          <w:p w14:paraId="43DCBF2D"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82</w:t>
            </w:r>
          </w:p>
        </w:tc>
        <w:tc>
          <w:tcPr>
            <w:tcW w:w="1965" w:type="dxa"/>
            <w:tcBorders>
              <w:top w:val="single" w:sz="4" w:space="0" w:color="auto"/>
              <w:left w:val="single" w:sz="4" w:space="0" w:color="auto"/>
              <w:bottom w:val="single" w:sz="4" w:space="0" w:color="auto"/>
              <w:right w:val="single" w:sz="4" w:space="0" w:color="auto"/>
            </w:tcBorders>
            <w:noWrap/>
            <w:vAlign w:val="center"/>
            <w:hideMark/>
          </w:tcPr>
          <w:p w14:paraId="069F06BB"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Хидроенергија</w:t>
            </w:r>
          </w:p>
        </w:tc>
      </w:tr>
      <w:tr w:rsidR="00907175" w14:paraId="5235E843" w14:textId="77777777" w:rsidTr="00907175">
        <w:trPr>
          <w:trHeight w:val="300"/>
          <w:jc w:val="center"/>
        </w:trPr>
        <w:tc>
          <w:tcPr>
            <w:tcW w:w="1937" w:type="dxa"/>
            <w:tcBorders>
              <w:top w:val="single" w:sz="4" w:space="0" w:color="auto"/>
              <w:left w:val="single" w:sz="4" w:space="0" w:color="auto"/>
              <w:bottom w:val="single" w:sz="4" w:space="0" w:color="auto"/>
              <w:right w:val="single" w:sz="4" w:space="0" w:color="auto"/>
            </w:tcBorders>
            <w:noWrap/>
            <w:vAlign w:val="center"/>
            <w:hideMark/>
          </w:tcPr>
          <w:p w14:paraId="1745E8BA"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Увац</w:t>
            </w:r>
          </w:p>
        </w:tc>
        <w:tc>
          <w:tcPr>
            <w:tcW w:w="1692" w:type="dxa"/>
            <w:tcBorders>
              <w:top w:val="single" w:sz="4" w:space="0" w:color="auto"/>
              <w:left w:val="single" w:sz="4" w:space="0" w:color="auto"/>
              <w:bottom w:val="single" w:sz="4" w:space="0" w:color="auto"/>
              <w:right w:val="single" w:sz="4" w:space="0" w:color="auto"/>
            </w:tcBorders>
            <w:noWrap/>
            <w:vAlign w:val="center"/>
            <w:hideMark/>
          </w:tcPr>
          <w:p w14:paraId="6FFDE2C3"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Увац</w:t>
            </w:r>
          </w:p>
        </w:tc>
        <w:tc>
          <w:tcPr>
            <w:tcW w:w="1074" w:type="dxa"/>
            <w:tcBorders>
              <w:top w:val="single" w:sz="4" w:space="0" w:color="auto"/>
              <w:left w:val="single" w:sz="4" w:space="0" w:color="auto"/>
              <w:bottom w:val="single" w:sz="4" w:space="0" w:color="auto"/>
              <w:right w:val="single" w:sz="4" w:space="0" w:color="auto"/>
            </w:tcBorders>
            <w:noWrap/>
            <w:vAlign w:val="center"/>
            <w:hideMark/>
          </w:tcPr>
          <w:p w14:paraId="79F13FB5"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1979</w:t>
            </w:r>
          </w:p>
        </w:tc>
        <w:tc>
          <w:tcPr>
            <w:tcW w:w="827" w:type="dxa"/>
            <w:tcBorders>
              <w:top w:val="single" w:sz="4" w:space="0" w:color="auto"/>
              <w:left w:val="single" w:sz="4" w:space="0" w:color="auto"/>
              <w:bottom w:val="single" w:sz="4" w:space="0" w:color="auto"/>
              <w:right w:val="single" w:sz="4" w:space="0" w:color="auto"/>
            </w:tcBorders>
            <w:noWrap/>
            <w:vAlign w:val="center"/>
            <w:hideMark/>
          </w:tcPr>
          <w:p w14:paraId="3726001C"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110</w:t>
            </w:r>
          </w:p>
        </w:tc>
        <w:tc>
          <w:tcPr>
            <w:tcW w:w="1965" w:type="dxa"/>
            <w:tcBorders>
              <w:top w:val="single" w:sz="4" w:space="0" w:color="auto"/>
              <w:left w:val="single" w:sz="4" w:space="0" w:color="auto"/>
              <w:bottom w:val="single" w:sz="4" w:space="0" w:color="auto"/>
              <w:right w:val="single" w:sz="4" w:space="0" w:color="auto"/>
            </w:tcBorders>
            <w:noWrap/>
            <w:vAlign w:val="center"/>
            <w:hideMark/>
          </w:tcPr>
          <w:p w14:paraId="47DF07AA"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Хидроенергија</w:t>
            </w:r>
          </w:p>
        </w:tc>
      </w:tr>
      <w:tr w:rsidR="00907175" w14:paraId="157C8985" w14:textId="77777777" w:rsidTr="00907175">
        <w:trPr>
          <w:trHeight w:val="300"/>
          <w:jc w:val="center"/>
        </w:trPr>
        <w:tc>
          <w:tcPr>
            <w:tcW w:w="1937" w:type="dxa"/>
            <w:tcBorders>
              <w:top w:val="single" w:sz="4" w:space="0" w:color="auto"/>
              <w:left w:val="single" w:sz="4" w:space="0" w:color="auto"/>
              <w:bottom w:val="single" w:sz="4" w:space="0" w:color="auto"/>
              <w:right w:val="single" w:sz="4" w:space="0" w:color="auto"/>
            </w:tcBorders>
            <w:noWrap/>
            <w:vAlign w:val="center"/>
            <w:hideMark/>
          </w:tcPr>
          <w:p w14:paraId="791C3491"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Ћелије</w:t>
            </w:r>
          </w:p>
        </w:tc>
        <w:tc>
          <w:tcPr>
            <w:tcW w:w="1692" w:type="dxa"/>
            <w:tcBorders>
              <w:top w:val="single" w:sz="4" w:space="0" w:color="auto"/>
              <w:left w:val="single" w:sz="4" w:space="0" w:color="auto"/>
              <w:bottom w:val="single" w:sz="4" w:space="0" w:color="auto"/>
              <w:right w:val="single" w:sz="4" w:space="0" w:color="auto"/>
            </w:tcBorders>
            <w:noWrap/>
            <w:vAlign w:val="center"/>
            <w:hideMark/>
          </w:tcPr>
          <w:p w14:paraId="4A19A3E6"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Расина</w:t>
            </w:r>
          </w:p>
        </w:tc>
        <w:tc>
          <w:tcPr>
            <w:tcW w:w="1074" w:type="dxa"/>
            <w:tcBorders>
              <w:top w:val="single" w:sz="4" w:space="0" w:color="auto"/>
              <w:left w:val="single" w:sz="4" w:space="0" w:color="auto"/>
              <w:bottom w:val="single" w:sz="4" w:space="0" w:color="auto"/>
              <w:right w:val="single" w:sz="4" w:space="0" w:color="auto"/>
            </w:tcBorders>
            <w:noWrap/>
            <w:vAlign w:val="center"/>
            <w:hideMark/>
          </w:tcPr>
          <w:p w14:paraId="54B186E5"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1978</w:t>
            </w:r>
          </w:p>
        </w:tc>
        <w:tc>
          <w:tcPr>
            <w:tcW w:w="827" w:type="dxa"/>
            <w:tcBorders>
              <w:top w:val="single" w:sz="4" w:space="0" w:color="auto"/>
              <w:left w:val="single" w:sz="4" w:space="0" w:color="auto"/>
              <w:bottom w:val="single" w:sz="4" w:space="0" w:color="auto"/>
              <w:right w:val="single" w:sz="4" w:space="0" w:color="auto"/>
            </w:tcBorders>
            <w:noWrap/>
            <w:vAlign w:val="center"/>
            <w:hideMark/>
          </w:tcPr>
          <w:p w14:paraId="3990DEF3"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51</w:t>
            </w:r>
          </w:p>
        </w:tc>
        <w:tc>
          <w:tcPr>
            <w:tcW w:w="1965" w:type="dxa"/>
            <w:tcBorders>
              <w:top w:val="single" w:sz="4" w:space="0" w:color="auto"/>
              <w:left w:val="single" w:sz="4" w:space="0" w:color="auto"/>
              <w:bottom w:val="single" w:sz="4" w:space="0" w:color="auto"/>
              <w:right w:val="single" w:sz="4" w:space="0" w:color="auto"/>
            </w:tcBorders>
            <w:noWrap/>
            <w:vAlign w:val="center"/>
            <w:hideMark/>
          </w:tcPr>
          <w:p w14:paraId="05C5EF5D" w14:textId="77777777" w:rsidR="00907175" w:rsidRDefault="00F93082">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Водоснабдевање</w:t>
            </w:r>
          </w:p>
        </w:tc>
      </w:tr>
      <w:tr w:rsidR="00907175" w14:paraId="49B4EC7C" w14:textId="77777777" w:rsidTr="00907175">
        <w:trPr>
          <w:trHeight w:val="300"/>
          <w:jc w:val="center"/>
        </w:trPr>
        <w:tc>
          <w:tcPr>
            <w:tcW w:w="1937" w:type="dxa"/>
            <w:tcBorders>
              <w:top w:val="single" w:sz="4" w:space="0" w:color="auto"/>
              <w:left w:val="single" w:sz="4" w:space="0" w:color="auto"/>
              <w:bottom w:val="single" w:sz="4" w:space="0" w:color="auto"/>
              <w:right w:val="single" w:sz="4" w:space="0" w:color="auto"/>
            </w:tcBorders>
            <w:noWrap/>
            <w:vAlign w:val="center"/>
            <w:hideMark/>
          </w:tcPr>
          <w:p w14:paraId="65B478C6"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Завој</w:t>
            </w:r>
          </w:p>
        </w:tc>
        <w:tc>
          <w:tcPr>
            <w:tcW w:w="1692" w:type="dxa"/>
            <w:tcBorders>
              <w:top w:val="single" w:sz="4" w:space="0" w:color="auto"/>
              <w:left w:val="single" w:sz="4" w:space="0" w:color="auto"/>
              <w:bottom w:val="single" w:sz="4" w:space="0" w:color="auto"/>
              <w:right w:val="single" w:sz="4" w:space="0" w:color="auto"/>
            </w:tcBorders>
            <w:noWrap/>
            <w:vAlign w:val="center"/>
            <w:hideMark/>
          </w:tcPr>
          <w:p w14:paraId="578A2C61"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Височица</w:t>
            </w:r>
          </w:p>
        </w:tc>
        <w:tc>
          <w:tcPr>
            <w:tcW w:w="1074" w:type="dxa"/>
            <w:tcBorders>
              <w:top w:val="single" w:sz="4" w:space="0" w:color="auto"/>
              <w:left w:val="single" w:sz="4" w:space="0" w:color="auto"/>
              <w:bottom w:val="single" w:sz="4" w:space="0" w:color="auto"/>
              <w:right w:val="single" w:sz="4" w:space="0" w:color="auto"/>
            </w:tcBorders>
            <w:noWrap/>
            <w:vAlign w:val="center"/>
            <w:hideMark/>
          </w:tcPr>
          <w:p w14:paraId="6AD56704"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1989</w:t>
            </w:r>
          </w:p>
        </w:tc>
        <w:tc>
          <w:tcPr>
            <w:tcW w:w="827" w:type="dxa"/>
            <w:tcBorders>
              <w:top w:val="single" w:sz="4" w:space="0" w:color="auto"/>
              <w:left w:val="single" w:sz="4" w:space="0" w:color="auto"/>
              <w:bottom w:val="single" w:sz="4" w:space="0" w:color="auto"/>
              <w:right w:val="single" w:sz="4" w:space="0" w:color="auto"/>
            </w:tcBorders>
            <w:noWrap/>
            <w:vAlign w:val="center"/>
            <w:hideMark/>
          </w:tcPr>
          <w:p w14:paraId="17DE063B"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86</w:t>
            </w:r>
          </w:p>
        </w:tc>
        <w:tc>
          <w:tcPr>
            <w:tcW w:w="1965" w:type="dxa"/>
            <w:tcBorders>
              <w:top w:val="single" w:sz="4" w:space="0" w:color="auto"/>
              <w:left w:val="single" w:sz="4" w:space="0" w:color="auto"/>
              <w:bottom w:val="single" w:sz="4" w:space="0" w:color="auto"/>
              <w:right w:val="single" w:sz="4" w:space="0" w:color="auto"/>
            </w:tcBorders>
            <w:noWrap/>
            <w:vAlign w:val="center"/>
            <w:hideMark/>
          </w:tcPr>
          <w:p w14:paraId="3BA1CFFD"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Хидроенергија</w:t>
            </w:r>
          </w:p>
        </w:tc>
      </w:tr>
      <w:tr w:rsidR="00907175" w14:paraId="3AA04BD6" w14:textId="77777777" w:rsidTr="00907175">
        <w:trPr>
          <w:trHeight w:val="300"/>
          <w:jc w:val="center"/>
        </w:trPr>
        <w:tc>
          <w:tcPr>
            <w:tcW w:w="1937" w:type="dxa"/>
            <w:tcBorders>
              <w:top w:val="single" w:sz="4" w:space="0" w:color="auto"/>
              <w:left w:val="single" w:sz="4" w:space="0" w:color="auto"/>
              <w:bottom w:val="single" w:sz="4" w:space="0" w:color="auto"/>
              <w:right w:val="single" w:sz="4" w:space="0" w:color="auto"/>
            </w:tcBorders>
            <w:noWrap/>
            <w:vAlign w:val="center"/>
            <w:hideMark/>
          </w:tcPr>
          <w:p w14:paraId="3CE12724"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Брестовац</w:t>
            </w:r>
          </w:p>
        </w:tc>
        <w:tc>
          <w:tcPr>
            <w:tcW w:w="1692" w:type="dxa"/>
            <w:tcBorders>
              <w:top w:val="single" w:sz="4" w:space="0" w:color="auto"/>
              <w:left w:val="single" w:sz="4" w:space="0" w:color="auto"/>
              <w:bottom w:val="single" w:sz="4" w:space="0" w:color="auto"/>
              <w:right w:val="single" w:sz="4" w:space="0" w:color="auto"/>
            </w:tcBorders>
            <w:noWrap/>
            <w:vAlign w:val="center"/>
            <w:hideMark/>
          </w:tcPr>
          <w:p w14:paraId="24A75E9B"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Пуста река</w:t>
            </w:r>
          </w:p>
        </w:tc>
        <w:tc>
          <w:tcPr>
            <w:tcW w:w="1074" w:type="dxa"/>
            <w:tcBorders>
              <w:top w:val="single" w:sz="4" w:space="0" w:color="auto"/>
              <w:left w:val="single" w:sz="4" w:space="0" w:color="auto"/>
              <w:bottom w:val="single" w:sz="4" w:space="0" w:color="auto"/>
              <w:right w:val="single" w:sz="4" w:space="0" w:color="auto"/>
            </w:tcBorders>
            <w:noWrap/>
            <w:vAlign w:val="center"/>
            <w:hideMark/>
          </w:tcPr>
          <w:p w14:paraId="43E52192"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1985</w:t>
            </w:r>
          </w:p>
        </w:tc>
        <w:tc>
          <w:tcPr>
            <w:tcW w:w="827" w:type="dxa"/>
            <w:tcBorders>
              <w:top w:val="single" w:sz="4" w:space="0" w:color="auto"/>
              <w:left w:val="single" w:sz="4" w:space="0" w:color="auto"/>
              <w:bottom w:val="single" w:sz="4" w:space="0" w:color="auto"/>
              <w:right w:val="single" w:sz="4" w:space="0" w:color="auto"/>
            </w:tcBorders>
            <w:noWrap/>
            <w:vAlign w:val="center"/>
            <w:hideMark/>
          </w:tcPr>
          <w:p w14:paraId="4845BFE5"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34</w:t>
            </w:r>
          </w:p>
        </w:tc>
        <w:tc>
          <w:tcPr>
            <w:tcW w:w="1965" w:type="dxa"/>
            <w:tcBorders>
              <w:top w:val="single" w:sz="4" w:space="0" w:color="auto"/>
              <w:left w:val="single" w:sz="4" w:space="0" w:color="auto"/>
              <w:bottom w:val="single" w:sz="4" w:space="0" w:color="auto"/>
              <w:right w:val="single" w:sz="4" w:space="0" w:color="auto"/>
            </w:tcBorders>
            <w:noWrap/>
            <w:vAlign w:val="center"/>
            <w:hideMark/>
          </w:tcPr>
          <w:p w14:paraId="36DF9693" w14:textId="77777777" w:rsidR="00907175" w:rsidRDefault="00F93082">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Водоснабдевање</w:t>
            </w:r>
          </w:p>
        </w:tc>
      </w:tr>
      <w:tr w:rsidR="00907175" w14:paraId="7E5CB72F" w14:textId="77777777" w:rsidTr="00907175">
        <w:trPr>
          <w:trHeight w:val="300"/>
          <w:jc w:val="center"/>
        </w:trPr>
        <w:tc>
          <w:tcPr>
            <w:tcW w:w="1937" w:type="dxa"/>
            <w:tcBorders>
              <w:top w:val="single" w:sz="4" w:space="0" w:color="auto"/>
              <w:left w:val="single" w:sz="4" w:space="0" w:color="auto"/>
              <w:bottom w:val="single" w:sz="4" w:space="0" w:color="auto"/>
              <w:right w:val="single" w:sz="4" w:space="0" w:color="auto"/>
            </w:tcBorders>
            <w:noWrap/>
            <w:vAlign w:val="center"/>
            <w:hideMark/>
          </w:tcPr>
          <w:p w14:paraId="328A20B1"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Газиводе</w:t>
            </w:r>
          </w:p>
        </w:tc>
        <w:tc>
          <w:tcPr>
            <w:tcW w:w="1692" w:type="dxa"/>
            <w:tcBorders>
              <w:top w:val="single" w:sz="4" w:space="0" w:color="auto"/>
              <w:left w:val="single" w:sz="4" w:space="0" w:color="auto"/>
              <w:bottom w:val="single" w:sz="4" w:space="0" w:color="auto"/>
              <w:right w:val="single" w:sz="4" w:space="0" w:color="auto"/>
            </w:tcBorders>
            <w:noWrap/>
            <w:vAlign w:val="center"/>
            <w:hideMark/>
          </w:tcPr>
          <w:p w14:paraId="7814F8DE"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Ибар</w:t>
            </w:r>
          </w:p>
        </w:tc>
        <w:tc>
          <w:tcPr>
            <w:tcW w:w="1074" w:type="dxa"/>
            <w:tcBorders>
              <w:top w:val="single" w:sz="4" w:space="0" w:color="auto"/>
              <w:left w:val="single" w:sz="4" w:space="0" w:color="auto"/>
              <w:bottom w:val="single" w:sz="4" w:space="0" w:color="auto"/>
              <w:right w:val="single" w:sz="4" w:space="0" w:color="auto"/>
            </w:tcBorders>
            <w:noWrap/>
            <w:vAlign w:val="center"/>
            <w:hideMark/>
          </w:tcPr>
          <w:p w14:paraId="579C634B"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1977</w:t>
            </w:r>
          </w:p>
        </w:tc>
        <w:tc>
          <w:tcPr>
            <w:tcW w:w="827" w:type="dxa"/>
            <w:tcBorders>
              <w:top w:val="single" w:sz="4" w:space="0" w:color="auto"/>
              <w:left w:val="single" w:sz="4" w:space="0" w:color="auto"/>
              <w:bottom w:val="single" w:sz="4" w:space="0" w:color="auto"/>
              <w:right w:val="single" w:sz="4" w:space="0" w:color="auto"/>
            </w:tcBorders>
            <w:noWrap/>
            <w:vAlign w:val="center"/>
            <w:hideMark/>
          </w:tcPr>
          <w:p w14:paraId="259A1DD2"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107</w:t>
            </w:r>
          </w:p>
        </w:tc>
        <w:tc>
          <w:tcPr>
            <w:tcW w:w="1965" w:type="dxa"/>
            <w:tcBorders>
              <w:top w:val="single" w:sz="4" w:space="0" w:color="auto"/>
              <w:left w:val="single" w:sz="4" w:space="0" w:color="auto"/>
              <w:bottom w:val="single" w:sz="4" w:space="0" w:color="auto"/>
              <w:right w:val="single" w:sz="4" w:space="0" w:color="auto"/>
            </w:tcBorders>
            <w:noWrap/>
            <w:vAlign w:val="center"/>
            <w:hideMark/>
          </w:tcPr>
          <w:p w14:paraId="2476D882"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Хидроенергија</w:t>
            </w:r>
          </w:p>
        </w:tc>
      </w:tr>
      <w:tr w:rsidR="00907175" w14:paraId="28EC608B" w14:textId="77777777" w:rsidTr="00907175">
        <w:trPr>
          <w:trHeight w:val="300"/>
          <w:jc w:val="center"/>
        </w:trPr>
        <w:tc>
          <w:tcPr>
            <w:tcW w:w="1937" w:type="dxa"/>
            <w:tcBorders>
              <w:top w:val="single" w:sz="4" w:space="0" w:color="auto"/>
              <w:left w:val="single" w:sz="4" w:space="0" w:color="auto"/>
              <w:bottom w:val="single" w:sz="4" w:space="0" w:color="auto"/>
              <w:right w:val="single" w:sz="4" w:space="0" w:color="auto"/>
            </w:tcBorders>
            <w:noWrap/>
            <w:vAlign w:val="center"/>
            <w:hideMark/>
          </w:tcPr>
          <w:p w14:paraId="45EC7C9C"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Батлава</w:t>
            </w:r>
          </w:p>
        </w:tc>
        <w:tc>
          <w:tcPr>
            <w:tcW w:w="1692" w:type="dxa"/>
            <w:tcBorders>
              <w:top w:val="single" w:sz="4" w:space="0" w:color="auto"/>
              <w:left w:val="single" w:sz="4" w:space="0" w:color="auto"/>
              <w:bottom w:val="single" w:sz="4" w:space="0" w:color="auto"/>
              <w:right w:val="single" w:sz="4" w:space="0" w:color="auto"/>
            </w:tcBorders>
            <w:noWrap/>
            <w:vAlign w:val="center"/>
            <w:hideMark/>
          </w:tcPr>
          <w:p w14:paraId="1C75544D"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Батлава</w:t>
            </w:r>
          </w:p>
        </w:tc>
        <w:tc>
          <w:tcPr>
            <w:tcW w:w="1074" w:type="dxa"/>
            <w:tcBorders>
              <w:top w:val="single" w:sz="4" w:space="0" w:color="auto"/>
              <w:left w:val="single" w:sz="4" w:space="0" w:color="auto"/>
              <w:bottom w:val="single" w:sz="4" w:space="0" w:color="auto"/>
              <w:right w:val="single" w:sz="4" w:space="0" w:color="auto"/>
            </w:tcBorders>
            <w:noWrap/>
            <w:vAlign w:val="center"/>
            <w:hideMark/>
          </w:tcPr>
          <w:p w14:paraId="5C2FC977"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1966</w:t>
            </w:r>
          </w:p>
        </w:tc>
        <w:tc>
          <w:tcPr>
            <w:tcW w:w="827" w:type="dxa"/>
            <w:tcBorders>
              <w:top w:val="single" w:sz="4" w:space="0" w:color="auto"/>
              <w:left w:val="single" w:sz="4" w:space="0" w:color="auto"/>
              <w:bottom w:val="single" w:sz="4" w:space="0" w:color="auto"/>
              <w:right w:val="single" w:sz="4" w:space="0" w:color="auto"/>
            </w:tcBorders>
            <w:noWrap/>
            <w:vAlign w:val="center"/>
            <w:hideMark/>
          </w:tcPr>
          <w:p w14:paraId="3050BC9D"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46</w:t>
            </w:r>
          </w:p>
        </w:tc>
        <w:tc>
          <w:tcPr>
            <w:tcW w:w="1965" w:type="dxa"/>
            <w:tcBorders>
              <w:top w:val="single" w:sz="4" w:space="0" w:color="auto"/>
              <w:left w:val="single" w:sz="4" w:space="0" w:color="auto"/>
              <w:bottom w:val="single" w:sz="4" w:space="0" w:color="auto"/>
              <w:right w:val="single" w:sz="4" w:space="0" w:color="auto"/>
            </w:tcBorders>
            <w:noWrap/>
            <w:vAlign w:val="center"/>
            <w:hideMark/>
          </w:tcPr>
          <w:p w14:paraId="24609978"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Водоснабдевање</w:t>
            </w:r>
          </w:p>
        </w:tc>
      </w:tr>
      <w:tr w:rsidR="00907175" w14:paraId="0A5B88B3" w14:textId="77777777" w:rsidTr="00907175">
        <w:trPr>
          <w:trHeight w:val="300"/>
          <w:jc w:val="center"/>
        </w:trPr>
        <w:tc>
          <w:tcPr>
            <w:tcW w:w="1937" w:type="dxa"/>
            <w:tcBorders>
              <w:top w:val="single" w:sz="4" w:space="0" w:color="auto"/>
              <w:left w:val="single" w:sz="4" w:space="0" w:color="auto"/>
              <w:bottom w:val="single" w:sz="4" w:space="0" w:color="auto"/>
              <w:right w:val="single" w:sz="4" w:space="0" w:color="auto"/>
            </w:tcBorders>
            <w:noWrap/>
            <w:vAlign w:val="center"/>
            <w:hideMark/>
          </w:tcPr>
          <w:p w14:paraId="0F408712"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Барје</w:t>
            </w:r>
          </w:p>
        </w:tc>
        <w:tc>
          <w:tcPr>
            <w:tcW w:w="1692" w:type="dxa"/>
            <w:tcBorders>
              <w:top w:val="single" w:sz="4" w:space="0" w:color="auto"/>
              <w:left w:val="single" w:sz="4" w:space="0" w:color="auto"/>
              <w:bottom w:val="single" w:sz="4" w:space="0" w:color="auto"/>
              <w:right w:val="single" w:sz="4" w:space="0" w:color="auto"/>
            </w:tcBorders>
            <w:noWrap/>
            <w:vAlign w:val="center"/>
            <w:hideMark/>
          </w:tcPr>
          <w:p w14:paraId="398A7776"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Ветерница</w:t>
            </w:r>
          </w:p>
        </w:tc>
        <w:tc>
          <w:tcPr>
            <w:tcW w:w="1074" w:type="dxa"/>
            <w:tcBorders>
              <w:top w:val="single" w:sz="4" w:space="0" w:color="auto"/>
              <w:left w:val="single" w:sz="4" w:space="0" w:color="auto"/>
              <w:bottom w:val="single" w:sz="4" w:space="0" w:color="auto"/>
              <w:right w:val="single" w:sz="4" w:space="0" w:color="auto"/>
            </w:tcBorders>
            <w:noWrap/>
            <w:vAlign w:val="center"/>
            <w:hideMark/>
          </w:tcPr>
          <w:p w14:paraId="1015AD02"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1991</w:t>
            </w:r>
          </w:p>
        </w:tc>
        <w:tc>
          <w:tcPr>
            <w:tcW w:w="827" w:type="dxa"/>
            <w:tcBorders>
              <w:top w:val="single" w:sz="4" w:space="0" w:color="auto"/>
              <w:left w:val="single" w:sz="4" w:space="0" w:color="auto"/>
              <w:bottom w:val="single" w:sz="4" w:space="0" w:color="auto"/>
              <w:right w:val="single" w:sz="4" w:space="0" w:color="auto"/>
            </w:tcBorders>
            <w:noWrap/>
            <w:vAlign w:val="center"/>
            <w:hideMark/>
          </w:tcPr>
          <w:p w14:paraId="2A9ACF9D"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75</w:t>
            </w:r>
          </w:p>
        </w:tc>
        <w:tc>
          <w:tcPr>
            <w:tcW w:w="1965" w:type="dxa"/>
            <w:tcBorders>
              <w:top w:val="single" w:sz="4" w:space="0" w:color="auto"/>
              <w:left w:val="single" w:sz="4" w:space="0" w:color="auto"/>
              <w:bottom w:val="single" w:sz="4" w:space="0" w:color="auto"/>
              <w:right w:val="single" w:sz="4" w:space="0" w:color="auto"/>
            </w:tcBorders>
            <w:noWrap/>
            <w:vAlign w:val="center"/>
            <w:hideMark/>
          </w:tcPr>
          <w:p w14:paraId="101B821F"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Водоснабдевање</w:t>
            </w:r>
          </w:p>
        </w:tc>
      </w:tr>
      <w:tr w:rsidR="00907175" w14:paraId="049EA836" w14:textId="77777777" w:rsidTr="00907175">
        <w:trPr>
          <w:trHeight w:val="300"/>
          <w:jc w:val="center"/>
        </w:trPr>
        <w:tc>
          <w:tcPr>
            <w:tcW w:w="1937" w:type="dxa"/>
            <w:tcBorders>
              <w:top w:val="single" w:sz="4" w:space="0" w:color="auto"/>
              <w:left w:val="single" w:sz="4" w:space="0" w:color="auto"/>
              <w:bottom w:val="single" w:sz="4" w:space="0" w:color="auto"/>
              <w:right w:val="single" w:sz="4" w:space="0" w:color="auto"/>
            </w:tcBorders>
            <w:noWrap/>
            <w:vAlign w:val="center"/>
            <w:hideMark/>
          </w:tcPr>
          <w:p w14:paraId="7497FFA9"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Власина-Врла 1</w:t>
            </w:r>
          </w:p>
        </w:tc>
        <w:tc>
          <w:tcPr>
            <w:tcW w:w="1692" w:type="dxa"/>
            <w:tcBorders>
              <w:top w:val="single" w:sz="4" w:space="0" w:color="auto"/>
              <w:left w:val="single" w:sz="4" w:space="0" w:color="auto"/>
              <w:bottom w:val="single" w:sz="4" w:space="0" w:color="auto"/>
              <w:right w:val="single" w:sz="4" w:space="0" w:color="auto"/>
            </w:tcBorders>
            <w:noWrap/>
            <w:vAlign w:val="center"/>
            <w:hideMark/>
          </w:tcPr>
          <w:p w14:paraId="0637DEEC"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Власина</w:t>
            </w:r>
          </w:p>
        </w:tc>
        <w:tc>
          <w:tcPr>
            <w:tcW w:w="1074" w:type="dxa"/>
            <w:tcBorders>
              <w:top w:val="single" w:sz="4" w:space="0" w:color="auto"/>
              <w:left w:val="single" w:sz="4" w:space="0" w:color="auto"/>
              <w:bottom w:val="single" w:sz="4" w:space="0" w:color="auto"/>
              <w:right w:val="single" w:sz="4" w:space="0" w:color="auto"/>
            </w:tcBorders>
            <w:noWrap/>
            <w:vAlign w:val="center"/>
            <w:hideMark/>
          </w:tcPr>
          <w:p w14:paraId="286FC633"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1949</w:t>
            </w:r>
          </w:p>
        </w:tc>
        <w:tc>
          <w:tcPr>
            <w:tcW w:w="827" w:type="dxa"/>
            <w:tcBorders>
              <w:top w:val="single" w:sz="4" w:space="0" w:color="auto"/>
              <w:left w:val="single" w:sz="4" w:space="0" w:color="auto"/>
              <w:bottom w:val="single" w:sz="4" w:space="0" w:color="auto"/>
              <w:right w:val="single" w:sz="4" w:space="0" w:color="auto"/>
            </w:tcBorders>
            <w:noWrap/>
            <w:vAlign w:val="center"/>
            <w:hideMark/>
          </w:tcPr>
          <w:p w14:paraId="63134A6C"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34</w:t>
            </w:r>
          </w:p>
        </w:tc>
        <w:tc>
          <w:tcPr>
            <w:tcW w:w="1965" w:type="dxa"/>
            <w:tcBorders>
              <w:top w:val="single" w:sz="4" w:space="0" w:color="auto"/>
              <w:left w:val="single" w:sz="4" w:space="0" w:color="auto"/>
              <w:bottom w:val="single" w:sz="4" w:space="0" w:color="auto"/>
              <w:right w:val="single" w:sz="4" w:space="0" w:color="auto"/>
            </w:tcBorders>
            <w:noWrap/>
            <w:vAlign w:val="center"/>
            <w:hideMark/>
          </w:tcPr>
          <w:p w14:paraId="761AFE67"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Хидроенергија</w:t>
            </w:r>
          </w:p>
        </w:tc>
      </w:tr>
      <w:tr w:rsidR="00907175" w14:paraId="12FC9921" w14:textId="77777777" w:rsidTr="00907175">
        <w:trPr>
          <w:trHeight w:val="300"/>
          <w:jc w:val="center"/>
        </w:trPr>
        <w:tc>
          <w:tcPr>
            <w:tcW w:w="1937" w:type="dxa"/>
            <w:tcBorders>
              <w:top w:val="single" w:sz="4" w:space="0" w:color="auto"/>
              <w:left w:val="single" w:sz="4" w:space="0" w:color="auto"/>
              <w:bottom w:val="single" w:sz="4" w:space="0" w:color="auto"/>
              <w:right w:val="single" w:sz="4" w:space="0" w:color="auto"/>
            </w:tcBorders>
            <w:noWrap/>
            <w:vAlign w:val="center"/>
            <w:hideMark/>
          </w:tcPr>
          <w:p w14:paraId="55A7DD95"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Грачанка</w:t>
            </w:r>
          </w:p>
        </w:tc>
        <w:tc>
          <w:tcPr>
            <w:tcW w:w="1692" w:type="dxa"/>
            <w:tcBorders>
              <w:top w:val="single" w:sz="4" w:space="0" w:color="auto"/>
              <w:left w:val="single" w:sz="4" w:space="0" w:color="auto"/>
              <w:bottom w:val="single" w:sz="4" w:space="0" w:color="auto"/>
              <w:right w:val="single" w:sz="4" w:space="0" w:color="auto"/>
            </w:tcBorders>
            <w:noWrap/>
            <w:vAlign w:val="center"/>
            <w:hideMark/>
          </w:tcPr>
          <w:p w14:paraId="23EC7F49"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Грачаница</w:t>
            </w:r>
          </w:p>
        </w:tc>
        <w:tc>
          <w:tcPr>
            <w:tcW w:w="1074" w:type="dxa"/>
            <w:tcBorders>
              <w:top w:val="single" w:sz="4" w:space="0" w:color="auto"/>
              <w:left w:val="single" w:sz="4" w:space="0" w:color="auto"/>
              <w:bottom w:val="single" w:sz="4" w:space="0" w:color="auto"/>
              <w:right w:val="single" w:sz="4" w:space="0" w:color="auto"/>
            </w:tcBorders>
            <w:noWrap/>
            <w:vAlign w:val="center"/>
            <w:hideMark/>
          </w:tcPr>
          <w:p w14:paraId="42DBEB69"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1965</w:t>
            </w:r>
          </w:p>
        </w:tc>
        <w:tc>
          <w:tcPr>
            <w:tcW w:w="827" w:type="dxa"/>
            <w:tcBorders>
              <w:top w:val="single" w:sz="4" w:space="0" w:color="auto"/>
              <w:left w:val="single" w:sz="4" w:space="0" w:color="auto"/>
              <w:bottom w:val="single" w:sz="4" w:space="0" w:color="auto"/>
              <w:right w:val="single" w:sz="4" w:space="0" w:color="auto"/>
            </w:tcBorders>
            <w:noWrap/>
            <w:vAlign w:val="center"/>
            <w:hideMark/>
          </w:tcPr>
          <w:p w14:paraId="09E2F776"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51</w:t>
            </w:r>
          </w:p>
        </w:tc>
        <w:tc>
          <w:tcPr>
            <w:tcW w:w="1965" w:type="dxa"/>
            <w:tcBorders>
              <w:top w:val="single" w:sz="4" w:space="0" w:color="auto"/>
              <w:left w:val="single" w:sz="4" w:space="0" w:color="auto"/>
              <w:bottom w:val="single" w:sz="4" w:space="0" w:color="auto"/>
              <w:right w:val="single" w:sz="4" w:space="0" w:color="auto"/>
            </w:tcBorders>
            <w:noWrap/>
            <w:vAlign w:val="center"/>
            <w:hideMark/>
          </w:tcPr>
          <w:p w14:paraId="633C14F3"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Водоснабдевање</w:t>
            </w:r>
          </w:p>
        </w:tc>
      </w:tr>
      <w:tr w:rsidR="00907175" w14:paraId="7811164F" w14:textId="77777777" w:rsidTr="00116E1A">
        <w:trPr>
          <w:trHeight w:val="300"/>
          <w:jc w:val="center"/>
        </w:trPr>
        <w:tc>
          <w:tcPr>
            <w:tcW w:w="1937" w:type="dxa"/>
            <w:tcBorders>
              <w:top w:val="single" w:sz="4" w:space="0" w:color="auto"/>
              <w:left w:val="single" w:sz="4" w:space="0" w:color="auto"/>
              <w:bottom w:val="single" w:sz="4" w:space="0" w:color="auto"/>
              <w:right w:val="single" w:sz="4" w:space="0" w:color="auto"/>
            </w:tcBorders>
            <w:noWrap/>
            <w:vAlign w:val="center"/>
            <w:hideMark/>
          </w:tcPr>
          <w:p w14:paraId="7F8B3B36"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Радоњић</w:t>
            </w:r>
          </w:p>
        </w:tc>
        <w:tc>
          <w:tcPr>
            <w:tcW w:w="1692" w:type="dxa"/>
            <w:tcBorders>
              <w:top w:val="single" w:sz="4" w:space="0" w:color="auto"/>
              <w:left w:val="single" w:sz="4" w:space="0" w:color="auto"/>
              <w:bottom w:val="single" w:sz="4" w:space="0" w:color="auto"/>
              <w:right w:val="single" w:sz="4" w:space="0" w:color="auto"/>
            </w:tcBorders>
            <w:noWrap/>
            <w:vAlign w:val="center"/>
            <w:hideMark/>
          </w:tcPr>
          <w:p w14:paraId="1B6B779D"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Бецка река</w:t>
            </w:r>
          </w:p>
        </w:tc>
        <w:tc>
          <w:tcPr>
            <w:tcW w:w="1074" w:type="dxa"/>
            <w:tcBorders>
              <w:top w:val="single" w:sz="4" w:space="0" w:color="auto"/>
              <w:left w:val="single" w:sz="4" w:space="0" w:color="auto"/>
              <w:bottom w:val="single" w:sz="4" w:space="0" w:color="auto"/>
              <w:right w:val="single" w:sz="4" w:space="0" w:color="auto"/>
            </w:tcBorders>
            <w:noWrap/>
            <w:vAlign w:val="center"/>
            <w:hideMark/>
          </w:tcPr>
          <w:p w14:paraId="04D87238"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1980</w:t>
            </w:r>
          </w:p>
        </w:tc>
        <w:tc>
          <w:tcPr>
            <w:tcW w:w="827" w:type="dxa"/>
            <w:tcBorders>
              <w:top w:val="single" w:sz="4" w:space="0" w:color="auto"/>
              <w:left w:val="single" w:sz="4" w:space="0" w:color="auto"/>
              <w:bottom w:val="single" w:sz="4" w:space="0" w:color="auto"/>
              <w:right w:val="single" w:sz="4" w:space="0" w:color="auto"/>
            </w:tcBorders>
            <w:noWrap/>
            <w:vAlign w:val="center"/>
            <w:hideMark/>
          </w:tcPr>
          <w:p w14:paraId="7EA279F3"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60</w:t>
            </w:r>
          </w:p>
        </w:tc>
        <w:tc>
          <w:tcPr>
            <w:tcW w:w="1965" w:type="dxa"/>
            <w:tcBorders>
              <w:top w:val="single" w:sz="4" w:space="0" w:color="auto"/>
              <w:left w:val="single" w:sz="4" w:space="0" w:color="auto"/>
              <w:bottom w:val="single" w:sz="4" w:space="0" w:color="auto"/>
              <w:right w:val="single" w:sz="4" w:space="0" w:color="auto"/>
            </w:tcBorders>
            <w:noWrap/>
            <w:vAlign w:val="center"/>
            <w:hideMark/>
          </w:tcPr>
          <w:p w14:paraId="3A2D548A"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Водоснабдевање</w:t>
            </w:r>
          </w:p>
        </w:tc>
      </w:tr>
      <w:tr w:rsidR="00907175" w14:paraId="1950ECA9" w14:textId="77777777" w:rsidTr="00116E1A">
        <w:trPr>
          <w:trHeight w:val="300"/>
          <w:jc w:val="center"/>
        </w:trPr>
        <w:tc>
          <w:tcPr>
            <w:tcW w:w="1937" w:type="dxa"/>
            <w:tcBorders>
              <w:top w:val="single" w:sz="4" w:space="0" w:color="auto"/>
              <w:left w:val="single" w:sz="4" w:space="0" w:color="auto"/>
              <w:bottom w:val="single" w:sz="4" w:space="0" w:color="auto"/>
              <w:right w:val="single" w:sz="4" w:space="0" w:color="auto"/>
            </w:tcBorders>
            <w:noWrap/>
            <w:vAlign w:val="center"/>
            <w:hideMark/>
          </w:tcPr>
          <w:p w14:paraId="4291CF48" w14:textId="77777777" w:rsidR="00907175" w:rsidRPr="00907175" w:rsidRDefault="00907175" w:rsidP="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Фиерза</w:t>
            </w:r>
            <w:r>
              <w:rPr>
                <w:lang w:val="sr-Cyrl-RS"/>
              </w:rPr>
              <w:t>*</w:t>
            </w:r>
          </w:p>
        </w:tc>
        <w:tc>
          <w:tcPr>
            <w:tcW w:w="1692" w:type="dxa"/>
            <w:tcBorders>
              <w:top w:val="single" w:sz="4" w:space="0" w:color="auto"/>
              <w:left w:val="single" w:sz="4" w:space="0" w:color="auto"/>
              <w:bottom w:val="single" w:sz="4" w:space="0" w:color="auto"/>
              <w:right w:val="single" w:sz="4" w:space="0" w:color="auto"/>
            </w:tcBorders>
            <w:noWrap/>
            <w:vAlign w:val="center"/>
            <w:hideMark/>
          </w:tcPr>
          <w:p w14:paraId="6EC9DD49"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Дрим</w:t>
            </w:r>
          </w:p>
        </w:tc>
        <w:tc>
          <w:tcPr>
            <w:tcW w:w="1074" w:type="dxa"/>
            <w:tcBorders>
              <w:top w:val="single" w:sz="4" w:space="0" w:color="auto"/>
              <w:left w:val="single" w:sz="4" w:space="0" w:color="auto"/>
              <w:bottom w:val="single" w:sz="4" w:space="0" w:color="auto"/>
              <w:right w:val="single" w:sz="4" w:space="0" w:color="auto"/>
            </w:tcBorders>
            <w:noWrap/>
            <w:vAlign w:val="center"/>
            <w:hideMark/>
          </w:tcPr>
          <w:p w14:paraId="513B3B72"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1979</w:t>
            </w:r>
          </w:p>
        </w:tc>
        <w:tc>
          <w:tcPr>
            <w:tcW w:w="827" w:type="dxa"/>
            <w:tcBorders>
              <w:top w:val="single" w:sz="4" w:space="0" w:color="auto"/>
              <w:left w:val="single" w:sz="4" w:space="0" w:color="auto"/>
              <w:bottom w:val="single" w:sz="4" w:space="0" w:color="auto"/>
              <w:right w:val="single" w:sz="4" w:space="0" w:color="auto"/>
            </w:tcBorders>
            <w:noWrap/>
            <w:vAlign w:val="center"/>
            <w:hideMark/>
          </w:tcPr>
          <w:p w14:paraId="68645D0D"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167</w:t>
            </w:r>
          </w:p>
        </w:tc>
        <w:tc>
          <w:tcPr>
            <w:tcW w:w="1965" w:type="dxa"/>
            <w:tcBorders>
              <w:top w:val="single" w:sz="4" w:space="0" w:color="auto"/>
              <w:left w:val="single" w:sz="4" w:space="0" w:color="auto"/>
              <w:bottom w:val="single" w:sz="4" w:space="0" w:color="auto"/>
              <w:right w:val="single" w:sz="4" w:space="0" w:color="auto"/>
            </w:tcBorders>
            <w:noWrap/>
            <w:vAlign w:val="center"/>
            <w:hideMark/>
          </w:tcPr>
          <w:p w14:paraId="6D52B75A" w14:textId="77777777" w:rsidR="00907175" w:rsidRDefault="00907175">
            <w:pPr>
              <w:spacing w:before="0" w:beforeAutospacing="0" w:after="0" w:afterAutospacing="0" w:line="254" w:lineRule="auto"/>
              <w:ind w:firstLine="0"/>
              <w:jc w:val="center"/>
              <w:rPr>
                <w:rFonts w:eastAsia="Times New Roman" w:cs="Times New Roman"/>
                <w:color w:val="000000"/>
                <w:sz w:val="22"/>
                <w:lang w:val="sr-Cyrl-RS" w:eastAsia="sl-SI"/>
              </w:rPr>
            </w:pPr>
            <w:r>
              <w:rPr>
                <w:rFonts w:eastAsia="Times New Roman" w:cs="Times New Roman"/>
                <w:color w:val="000000"/>
                <w:sz w:val="22"/>
                <w:lang w:val="sr-Cyrl-RS" w:eastAsia="sl-SI"/>
              </w:rPr>
              <w:t>Хидроенергија</w:t>
            </w:r>
          </w:p>
        </w:tc>
      </w:tr>
      <w:tr w:rsidR="00907175" w14:paraId="52C6D2BB" w14:textId="77777777" w:rsidTr="00116E1A">
        <w:trPr>
          <w:trHeight w:val="300"/>
          <w:jc w:val="center"/>
        </w:trPr>
        <w:tc>
          <w:tcPr>
            <w:tcW w:w="7495" w:type="dxa"/>
            <w:gridSpan w:val="5"/>
            <w:tcBorders>
              <w:top w:val="single" w:sz="4" w:space="0" w:color="auto"/>
              <w:left w:val="nil"/>
              <w:bottom w:val="nil"/>
              <w:right w:val="nil"/>
            </w:tcBorders>
            <w:noWrap/>
            <w:vAlign w:val="center"/>
          </w:tcPr>
          <w:p w14:paraId="5093D7B3" w14:textId="77777777" w:rsidR="00907175" w:rsidRPr="00907175" w:rsidRDefault="00907175" w:rsidP="00907175">
            <w:pPr>
              <w:spacing w:before="0" w:beforeAutospacing="0" w:after="0" w:afterAutospacing="0" w:line="254" w:lineRule="auto"/>
              <w:ind w:firstLine="0"/>
              <w:jc w:val="left"/>
              <w:rPr>
                <w:rFonts w:eastAsia="Times New Roman" w:cs="Times New Roman"/>
                <w:color w:val="000000"/>
                <w:sz w:val="20"/>
                <w:szCs w:val="20"/>
                <w:lang w:val="sr-Cyrl-RS" w:eastAsia="sl-SI"/>
              </w:rPr>
            </w:pPr>
            <w:r w:rsidRPr="00907175">
              <w:rPr>
                <w:rFonts w:eastAsia="Times New Roman" w:cs="Times New Roman"/>
                <w:color w:val="000000"/>
                <w:sz w:val="20"/>
                <w:szCs w:val="20"/>
                <w:lang w:val="sr-Cyrl-RS" w:eastAsia="sl-SI"/>
              </w:rPr>
              <w:t>*</w:t>
            </w:r>
            <w:r w:rsidR="00116E1A">
              <w:rPr>
                <w:rFonts w:eastAsia="Times New Roman" w:cs="Times New Roman"/>
                <w:color w:val="000000"/>
                <w:sz w:val="20"/>
                <w:szCs w:val="20"/>
                <w:lang w:val="sr-Cyrl-RS" w:eastAsia="sl-SI"/>
              </w:rPr>
              <w:t xml:space="preserve"> </w:t>
            </w:r>
            <w:r w:rsidRPr="00116E1A">
              <w:rPr>
                <w:rFonts w:eastAsia="Times New Roman" w:cs="Times New Roman"/>
                <w:i/>
                <w:color w:val="000000"/>
                <w:sz w:val="20"/>
                <w:szCs w:val="20"/>
                <w:lang w:val="sr-Cyrl-RS" w:eastAsia="sl-SI"/>
              </w:rPr>
              <w:t>Брана се налази на територији Републике Албаније, а део акумулације се простире</w:t>
            </w:r>
            <w:r w:rsidR="00116E1A" w:rsidRPr="00116E1A">
              <w:rPr>
                <w:rFonts w:eastAsia="Times New Roman" w:cs="Times New Roman"/>
                <w:i/>
                <w:color w:val="000000"/>
                <w:sz w:val="20"/>
                <w:szCs w:val="20"/>
                <w:lang w:val="sr-Cyrl-RS" w:eastAsia="sl-SI"/>
              </w:rPr>
              <w:t xml:space="preserve"> на територији Републике Србије</w:t>
            </w:r>
          </w:p>
        </w:tc>
      </w:tr>
    </w:tbl>
    <w:p w14:paraId="308F2E92" w14:textId="1A13CDB1" w:rsidR="00C06A20" w:rsidRPr="005132A1" w:rsidRDefault="00116E1A" w:rsidP="000F49D1">
      <w:pPr>
        <w:rPr>
          <w:rFonts w:eastAsia="Calibri" w:cs="Times New Roman"/>
          <w:szCs w:val="24"/>
          <w:lang w:val="sr-Cyrl-RS"/>
        </w:rPr>
      </w:pPr>
      <w:r w:rsidRPr="005132A1">
        <w:rPr>
          <w:rFonts w:eastAsia="Calibri" w:cs="Times New Roman"/>
          <w:szCs w:val="24"/>
          <w:lang w:val="sr-Cyrl-RS"/>
        </w:rPr>
        <w:t xml:space="preserve">Захватање </w:t>
      </w:r>
      <w:r w:rsidR="003014D3" w:rsidRPr="005132A1">
        <w:rPr>
          <w:rFonts w:eastAsia="Calibri" w:cs="Times New Roman"/>
          <w:szCs w:val="24"/>
          <w:lang w:val="sr-Cyrl-RS"/>
        </w:rPr>
        <w:t xml:space="preserve">воде </w:t>
      </w:r>
      <w:r w:rsidRPr="005132A1">
        <w:rPr>
          <w:rFonts w:eastAsia="Calibri" w:cs="Times New Roman"/>
          <w:szCs w:val="24"/>
          <w:lang w:val="sr-Cyrl-RS"/>
        </w:rPr>
        <w:t xml:space="preserve">из </w:t>
      </w:r>
      <w:r w:rsidR="006C23F8">
        <w:rPr>
          <w:rFonts w:eastAsia="Calibri" w:cs="Times New Roman"/>
          <w:szCs w:val="24"/>
          <w:lang w:val="sr-Cyrl-RS"/>
        </w:rPr>
        <w:t>водних тела</w:t>
      </w:r>
      <w:r w:rsidRPr="005132A1">
        <w:rPr>
          <w:rFonts w:eastAsia="Calibri" w:cs="Times New Roman"/>
          <w:szCs w:val="24"/>
          <w:lang w:val="sr-Cyrl-RS"/>
        </w:rPr>
        <w:t xml:space="preserve"> површинских вода</w:t>
      </w:r>
      <w:r w:rsidR="000F49D1" w:rsidRPr="005132A1">
        <w:rPr>
          <w:rFonts w:eastAsia="Calibri" w:cs="Times New Roman"/>
          <w:szCs w:val="24"/>
          <w:lang w:val="sr-Cyrl-RS"/>
        </w:rPr>
        <w:t xml:space="preserve"> се огледа у променама у количини и динамици</w:t>
      </w:r>
      <w:r w:rsidRPr="005132A1">
        <w:rPr>
          <w:rFonts w:eastAsia="Calibri" w:cs="Times New Roman"/>
          <w:szCs w:val="24"/>
          <w:lang w:val="sr-Cyrl-RS"/>
        </w:rPr>
        <w:t xml:space="preserve"> захватања</w:t>
      </w:r>
      <w:r w:rsidR="000F49D1" w:rsidRPr="005132A1">
        <w:rPr>
          <w:rFonts w:eastAsia="Calibri" w:cs="Times New Roman"/>
          <w:szCs w:val="24"/>
          <w:lang w:val="sr-Cyrl-RS"/>
        </w:rPr>
        <w:t xml:space="preserve">, односно </w:t>
      </w:r>
      <w:r w:rsidRPr="005132A1">
        <w:rPr>
          <w:rFonts w:eastAsia="Calibri" w:cs="Times New Roman"/>
          <w:szCs w:val="24"/>
          <w:lang w:val="sr-Cyrl-RS"/>
        </w:rPr>
        <w:t xml:space="preserve">у промени </w:t>
      </w:r>
      <w:r w:rsidR="0052115B" w:rsidRPr="005132A1">
        <w:rPr>
          <w:rFonts w:eastAsia="Calibri" w:cs="Times New Roman"/>
          <w:szCs w:val="24"/>
          <w:lang w:val="sr-Cyrl-RS"/>
        </w:rPr>
        <w:t>протока</w:t>
      </w:r>
      <w:r w:rsidR="000F49D1" w:rsidRPr="005132A1">
        <w:rPr>
          <w:rFonts w:eastAsia="Calibri" w:cs="Times New Roman"/>
          <w:szCs w:val="24"/>
          <w:lang w:val="sr-Cyrl-RS"/>
        </w:rPr>
        <w:t xml:space="preserve">. Црпљење воде за комуналне, индустријске, пољопривредне и друге намене укључујући сезонске варијације и укупну годишњу потражњу, као и губитак воде у дистрибутивним системима, доводе до промена у квалитету </w:t>
      </w:r>
      <w:r w:rsidR="003014D3" w:rsidRPr="005132A1">
        <w:rPr>
          <w:rFonts w:eastAsia="Calibri" w:cs="Times New Roman"/>
          <w:szCs w:val="24"/>
          <w:lang w:val="sr-Cyrl-RS"/>
        </w:rPr>
        <w:t>воде</w:t>
      </w:r>
      <w:r w:rsidR="005132A1" w:rsidRPr="005132A1">
        <w:rPr>
          <w:rFonts w:eastAsia="Calibri" w:cs="Times New Roman"/>
          <w:szCs w:val="24"/>
          <w:lang w:val="sr-Cyrl-RS"/>
        </w:rPr>
        <w:t xml:space="preserve"> </w:t>
      </w:r>
      <w:r w:rsidR="003014D3" w:rsidRPr="005132A1">
        <w:rPr>
          <w:rFonts w:eastAsia="Calibri" w:cs="Times New Roman"/>
          <w:szCs w:val="24"/>
          <w:lang w:val="sr-Cyrl-RS"/>
        </w:rPr>
        <w:t xml:space="preserve">и количини испуштене воде </w:t>
      </w:r>
      <w:r w:rsidR="000F49D1" w:rsidRPr="005132A1">
        <w:rPr>
          <w:rFonts w:eastAsia="Calibri" w:cs="Times New Roman"/>
          <w:szCs w:val="24"/>
          <w:lang w:val="sr-Cyrl-RS"/>
        </w:rPr>
        <w:t>у водно тело.</w:t>
      </w:r>
    </w:p>
    <w:p w14:paraId="7FFA5A52" w14:textId="77777777" w:rsidR="000F49D1" w:rsidRDefault="000F49D1" w:rsidP="000F49D1">
      <w:pPr>
        <w:rPr>
          <w:rFonts w:eastAsia="Calibri" w:cs="Times New Roman"/>
          <w:szCs w:val="24"/>
          <w:lang w:val="sr-Cyrl-RS"/>
        </w:rPr>
      </w:pPr>
      <w:r w:rsidRPr="005132A1">
        <w:rPr>
          <w:rFonts w:eastAsia="Calibri" w:cs="Times New Roman"/>
          <w:szCs w:val="24"/>
          <w:lang w:val="sr-Cyrl-RS"/>
        </w:rPr>
        <w:t xml:space="preserve"> </w:t>
      </w:r>
      <w:r w:rsidR="003014D3" w:rsidRPr="005132A1">
        <w:rPr>
          <w:rFonts w:eastAsia="Calibri" w:cs="Times New Roman"/>
          <w:szCs w:val="24"/>
          <w:lang w:val="sr-Cyrl-RS"/>
        </w:rPr>
        <w:t>Као з</w:t>
      </w:r>
      <w:r w:rsidRPr="005132A1">
        <w:rPr>
          <w:rFonts w:eastAsia="Calibri" w:cs="Times New Roman"/>
          <w:szCs w:val="24"/>
          <w:lang w:val="sr-Cyrl-RS"/>
        </w:rPr>
        <w:t xml:space="preserve">начајан притисак на водном телу </w:t>
      </w:r>
      <w:r w:rsidR="003014D3" w:rsidRPr="005132A1">
        <w:rPr>
          <w:rFonts w:eastAsia="Calibri" w:cs="Times New Roman"/>
          <w:szCs w:val="24"/>
          <w:lang w:val="sr-Cyrl-RS"/>
        </w:rPr>
        <w:t xml:space="preserve">услед захватања воде узима се </w:t>
      </w:r>
      <w:r w:rsidRPr="005132A1">
        <w:rPr>
          <w:rFonts w:eastAsia="Calibri" w:cs="Times New Roman"/>
          <w:szCs w:val="24"/>
          <w:lang w:val="sr-Cyrl-RS"/>
        </w:rPr>
        <w:t>ако је испуштање воде низводно од бране &lt;50% средњег годишњег минималног протока за одређени временски период (упоредиво са</w:t>
      </w:r>
      <w:r w:rsidR="002D6135">
        <w:rPr>
          <w:rFonts w:eastAsia="Calibri" w:cs="Times New Roman"/>
          <w:szCs w:val="24"/>
          <w:lang w:val="sr-Cyrl-RS"/>
        </w:rPr>
        <w:t xml:space="preserve"> протоком обезбеђености 95%</w:t>
      </w:r>
      <w:r w:rsidRPr="005132A1">
        <w:rPr>
          <w:rFonts w:eastAsia="Calibri" w:cs="Times New Roman"/>
          <w:szCs w:val="24"/>
          <w:lang w:val="sr-Cyrl-RS"/>
        </w:rPr>
        <w:t>).</w:t>
      </w:r>
      <w:r w:rsidR="009725D5">
        <w:rPr>
          <w:rFonts w:eastAsia="Calibri" w:cs="Times New Roman"/>
          <w:szCs w:val="24"/>
          <w:lang w:val="sr-Cyrl-RS"/>
        </w:rPr>
        <w:t xml:space="preserve"> </w:t>
      </w:r>
      <w:r>
        <w:rPr>
          <w:rFonts w:eastAsia="Calibri" w:cs="Times New Roman"/>
          <w:szCs w:val="24"/>
          <w:lang w:val="sr-Cyrl-RS"/>
        </w:rPr>
        <w:t xml:space="preserve"> </w:t>
      </w:r>
    </w:p>
    <w:p w14:paraId="42680056" w14:textId="00E9EAB8" w:rsidR="004F1252" w:rsidRPr="005132A1" w:rsidRDefault="009725D5" w:rsidP="000F49D1">
      <w:pPr>
        <w:rPr>
          <w:rFonts w:eastAsia="Calibri" w:cs="Times New Roman"/>
          <w:szCs w:val="24"/>
          <w:lang w:val="sr-Cyrl-RS"/>
        </w:rPr>
      </w:pPr>
      <w:r w:rsidRPr="005132A1">
        <w:rPr>
          <w:rFonts w:eastAsia="Calibri" w:cs="Times New Roman"/>
          <w:szCs w:val="24"/>
          <w:lang w:val="sr-Cyrl-RS"/>
        </w:rPr>
        <w:t xml:space="preserve">На основу података о захватању воде који су прикупљени за </w:t>
      </w:r>
      <w:r w:rsidR="0038087A" w:rsidRPr="005132A1">
        <w:rPr>
          <w:rFonts w:eastAsia="Calibri" w:cs="Times New Roman"/>
          <w:szCs w:val="24"/>
          <w:lang w:val="sr-Cyrl-RS"/>
        </w:rPr>
        <w:t xml:space="preserve">потребе израде овог </w:t>
      </w:r>
      <w:r w:rsidR="0063736B">
        <w:rPr>
          <w:rFonts w:eastAsia="Calibri" w:cs="Times New Roman"/>
          <w:szCs w:val="24"/>
          <w:lang w:val="sr-Cyrl-RS"/>
        </w:rPr>
        <w:t>п</w:t>
      </w:r>
      <w:r w:rsidR="0038087A" w:rsidRPr="005132A1">
        <w:rPr>
          <w:rFonts w:eastAsia="Calibri" w:cs="Times New Roman"/>
          <w:szCs w:val="24"/>
          <w:lang w:val="sr-Cyrl-RS"/>
        </w:rPr>
        <w:t>лана, за 17</w:t>
      </w:r>
      <w:r w:rsidRPr="005132A1">
        <w:rPr>
          <w:rFonts w:eastAsia="Calibri" w:cs="Times New Roman"/>
          <w:szCs w:val="24"/>
          <w:lang w:val="sr-Cyrl-RS"/>
        </w:rPr>
        <w:t xml:space="preserve"> захвата за водоснабдевање, 31 </w:t>
      </w:r>
      <w:r w:rsidR="003014D3" w:rsidRPr="005132A1">
        <w:rPr>
          <w:rFonts w:eastAsia="Calibri" w:cs="Times New Roman"/>
          <w:szCs w:val="24"/>
          <w:lang w:val="sr-Cyrl-RS"/>
        </w:rPr>
        <w:t xml:space="preserve">захват </w:t>
      </w:r>
      <w:r w:rsidRPr="005132A1">
        <w:rPr>
          <w:rFonts w:eastAsia="Calibri" w:cs="Times New Roman"/>
          <w:szCs w:val="24"/>
          <w:lang w:val="sr-Cyrl-RS"/>
        </w:rPr>
        <w:t xml:space="preserve">за снабдевање индустрије водом, </w:t>
      </w:r>
      <w:r w:rsidR="0038087A" w:rsidRPr="005132A1">
        <w:rPr>
          <w:rFonts w:eastAsia="Calibri" w:cs="Times New Roman"/>
          <w:szCs w:val="24"/>
          <w:lang w:val="sr-Cyrl-RS"/>
        </w:rPr>
        <w:t>45</w:t>
      </w:r>
      <w:r w:rsidR="003014D3" w:rsidRPr="005132A1">
        <w:rPr>
          <w:rFonts w:eastAsia="Calibri" w:cs="Times New Roman"/>
          <w:szCs w:val="24"/>
          <w:lang w:val="sr-Cyrl-RS"/>
        </w:rPr>
        <w:t xml:space="preserve"> захвата</w:t>
      </w:r>
      <w:r w:rsidRPr="005132A1">
        <w:rPr>
          <w:rFonts w:eastAsia="Calibri" w:cs="Times New Roman"/>
          <w:szCs w:val="24"/>
          <w:lang w:val="sr-Cyrl-RS"/>
        </w:rPr>
        <w:t xml:space="preserve"> за наводњавање и 120 захвата за хидроелектране, з</w:t>
      </w:r>
      <w:r w:rsidR="000F49D1" w:rsidRPr="005132A1">
        <w:rPr>
          <w:rFonts w:eastAsia="Calibri" w:cs="Times New Roman"/>
          <w:szCs w:val="24"/>
          <w:lang w:val="sr-Cyrl-RS"/>
        </w:rPr>
        <w:t xml:space="preserve">начајни притисци препознати су код 70 </w:t>
      </w:r>
      <w:r w:rsidR="006C23F8">
        <w:rPr>
          <w:rFonts w:eastAsia="Calibri" w:cs="Times New Roman"/>
          <w:szCs w:val="24"/>
          <w:lang w:val="sr-Cyrl-RS"/>
        </w:rPr>
        <w:t>водних тела</w:t>
      </w:r>
      <w:r w:rsidRPr="005132A1">
        <w:rPr>
          <w:rFonts w:eastAsia="Calibri" w:cs="Times New Roman"/>
          <w:szCs w:val="24"/>
          <w:lang w:val="sr-Cyrl-RS"/>
        </w:rPr>
        <w:t xml:space="preserve"> површинских вода</w:t>
      </w:r>
      <w:r w:rsidR="000F49D1" w:rsidRPr="005132A1">
        <w:rPr>
          <w:rFonts w:eastAsia="Calibri" w:cs="Times New Roman"/>
          <w:szCs w:val="24"/>
          <w:lang w:val="sr-Cyrl-RS"/>
        </w:rPr>
        <w:t xml:space="preserve"> у </w:t>
      </w:r>
      <w:r w:rsidRPr="005132A1">
        <w:rPr>
          <w:rFonts w:eastAsia="Calibri" w:cs="Times New Roman"/>
          <w:szCs w:val="24"/>
          <w:lang w:val="sr-Cyrl-RS"/>
        </w:rPr>
        <w:t xml:space="preserve">Републици </w:t>
      </w:r>
      <w:r w:rsidR="000F49D1" w:rsidRPr="005132A1">
        <w:rPr>
          <w:rFonts w:eastAsia="Calibri" w:cs="Times New Roman"/>
          <w:szCs w:val="24"/>
          <w:lang w:val="sr-Cyrl-RS"/>
        </w:rPr>
        <w:t xml:space="preserve">Србији, што представља 2,3% </w:t>
      </w:r>
      <w:r w:rsidR="00D05591" w:rsidRPr="005132A1">
        <w:rPr>
          <w:rFonts w:eastAsia="Calibri" w:cs="Times New Roman"/>
          <w:szCs w:val="24"/>
          <w:lang w:val="sr-Cyrl-RS"/>
        </w:rPr>
        <w:t>разматраних</w:t>
      </w:r>
      <w:r w:rsidR="000F49D1" w:rsidRPr="005132A1">
        <w:rPr>
          <w:rFonts w:eastAsia="Calibri" w:cs="Times New Roman"/>
          <w:szCs w:val="24"/>
          <w:lang w:val="sr-Cyrl-RS"/>
        </w:rPr>
        <w:t xml:space="preserve"> </w:t>
      </w:r>
      <w:r w:rsidR="006C23F8">
        <w:rPr>
          <w:rFonts w:eastAsia="Calibri" w:cs="Times New Roman"/>
          <w:szCs w:val="24"/>
          <w:lang w:val="sr-Cyrl-RS"/>
        </w:rPr>
        <w:t>водних тела</w:t>
      </w:r>
      <w:r w:rsidR="00D05591" w:rsidRPr="005132A1">
        <w:rPr>
          <w:rFonts w:eastAsia="Calibri" w:cs="Times New Roman"/>
          <w:szCs w:val="24"/>
          <w:lang w:val="sr-Cyrl-RS"/>
        </w:rPr>
        <w:t xml:space="preserve"> (природна и кандидати за </w:t>
      </w:r>
      <w:r w:rsidR="00145AED">
        <w:rPr>
          <w:lang w:val="sr-Cyrl-RS"/>
        </w:rPr>
        <w:t>значајно измењена водна тела</w:t>
      </w:r>
      <w:r w:rsidR="00D05591" w:rsidRPr="005132A1">
        <w:rPr>
          <w:rFonts w:eastAsia="Calibri" w:cs="Times New Roman"/>
          <w:szCs w:val="24"/>
          <w:lang w:val="sr-Cyrl-RS"/>
        </w:rPr>
        <w:t>)</w:t>
      </w:r>
      <w:r w:rsidR="000F49D1" w:rsidRPr="005132A1">
        <w:rPr>
          <w:rFonts w:eastAsia="Calibri" w:cs="Times New Roman"/>
          <w:szCs w:val="24"/>
          <w:lang w:val="sr-Cyrl-RS"/>
        </w:rPr>
        <w:t>.</w:t>
      </w:r>
      <w:r w:rsidR="004F1252" w:rsidRPr="005132A1">
        <w:rPr>
          <w:rFonts w:eastAsia="Calibri" w:cs="Times New Roman"/>
          <w:szCs w:val="24"/>
          <w:lang w:val="sr-Cyrl-RS"/>
        </w:rPr>
        <w:t xml:space="preserve"> Н</w:t>
      </w:r>
      <w:r w:rsidR="000F49D1" w:rsidRPr="005132A1">
        <w:rPr>
          <w:rFonts w:eastAsia="Calibri" w:cs="Times New Roman"/>
          <w:szCs w:val="24"/>
          <w:lang w:val="sr-Cyrl-RS"/>
        </w:rPr>
        <w:t xml:space="preserve">ајвећа количина </w:t>
      </w:r>
      <w:r w:rsidR="00E303F8" w:rsidRPr="005132A1">
        <w:rPr>
          <w:rFonts w:eastAsia="Calibri" w:cs="Times New Roman"/>
          <w:szCs w:val="24"/>
          <w:lang w:val="sr-Cyrl-RS"/>
        </w:rPr>
        <w:t xml:space="preserve">захваћених </w:t>
      </w:r>
      <w:r w:rsidR="000F49D1" w:rsidRPr="005132A1">
        <w:rPr>
          <w:rFonts w:eastAsia="Calibri" w:cs="Times New Roman"/>
          <w:szCs w:val="24"/>
          <w:lang w:val="sr-Cyrl-RS"/>
        </w:rPr>
        <w:t xml:space="preserve">површинских вода </w:t>
      </w:r>
      <w:r w:rsidR="00E303F8" w:rsidRPr="005132A1">
        <w:rPr>
          <w:rFonts w:eastAsia="Calibri" w:cs="Times New Roman"/>
          <w:szCs w:val="24"/>
          <w:lang w:val="sr-Cyrl-RS"/>
        </w:rPr>
        <w:t>за потребе</w:t>
      </w:r>
      <w:r w:rsidR="00D05591" w:rsidRPr="005132A1">
        <w:rPr>
          <w:rFonts w:eastAsia="Calibri" w:cs="Times New Roman"/>
          <w:szCs w:val="24"/>
          <w:lang w:val="sr-Cyrl-RS"/>
        </w:rPr>
        <w:t xml:space="preserve"> </w:t>
      </w:r>
      <w:r w:rsidR="00E303F8" w:rsidRPr="005132A1">
        <w:rPr>
          <w:rFonts w:eastAsia="Calibri" w:cs="Times New Roman"/>
          <w:szCs w:val="24"/>
          <w:lang w:val="sr-Cyrl-RS"/>
        </w:rPr>
        <w:t xml:space="preserve">индустрије </w:t>
      </w:r>
      <w:r w:rsidR="000F49D1" w:rsidRPr="005132A1">
        <w:rPr>
          <w:rFonts w:eastAsia="Calibri" w:cs="Times New Roman"/>
          <w:szCs w:val="24"/>
          <w:lang w:val="sr-Cyrl-RS"/>
        </w:rPr>
        <w:t>је у енергетске сврхе</w:t>
      </w:r>
      <w:r w:rsidR="00E303F8" w:rsidRPr="005132A1">
        <w:rPr>
          <w:rFonts w:eastAsia="Calibri" w:cs="Times New Roman"/>
          <w:szCs w:val="24"/>
          <w:lang w:val="sr-Cyrl-RS"/>
        </w:rPr>
        <w:t xml:space="preserve"> (око 3.100 милиона m</w:t>
      </w:r>
      <w:r w:rsidR="00E303F8" w:rsidRPr="005132A1">
        <w:rPr>
          <w:rFonts w:eastAsia="Calibri" w:cs="Times New Roman"/>
          <w:szCs w:val="24"/>
          <w:vertAlign w:val="superscript"/>
          <w:lang w:val="sr-Cyrl-RS"/>
        </w:rPr>
        <w:t>3</w:t>
      </w:r>
      <w:r w:rsidR="00E303F8" w:rsidRPr="005132A1">
        <w:rPr>
          <w:rFonts w:eastAsia="Calibri" w:cs="Times New Roman"/>
          <w:szCs w:val="24"/>
          <w:lang w:val="sr-Cyrl-RS"/>
        </w:rPr>
        <w:t xml:space="preserve"> годишње)</w:t>
      </w:r>
      <w:r w:rsidR="000F49D1" w:rsidRPr="005132A1">
        <w:rPr>
          <w:rFonts w:eastAsia="Calibri" w:cs="Times New Roman"/>
          <w:szCs w:val="24"/>
          <w:lang w:val="sr-Cyrl-RS"/>
        </w:rPr>
        <w:t>, односно за хлађење термоелектрана</w:t>
      </w:r>
      <w:r w:rsidR="00784F51" w:rsidRPr="005132A1">
        <w:rPr>
          <w:rFonts w:eastAsia="Calibri" w:cs="Times New Roman"/>
          <w:szCs w:val="24"/>
          <w:lang w:val="sr-Cyrl-RS"/>
        </w:rPr>
        <w:t xml:space="preserve"> </w:t>
      </w:r>
      <w:r w:rsidR="00801DB9" w:rsidRPr="005132A1">
        <w:rPr>
          <w:rFonts w:eastAsia="Calibri" w:cs="Times New Roman"/>
          <w:szCs w:val="24"/>
          <w:lang w:val="sr-Cyrl-RS"/>
        </w:rPr>
        <w:t>„Никола Тесла</w:t>
      </w:r>
      <w:r w:rsidR="009F0533">
        <w:rPr>
          <w:rFonts w:eastAsia="Calibri" w:cs="Times New Roman"/>
          <w:szCs w:val="24"/>
          <w:lang w:val="sr-Cyrl-RS"/>
        </w:rPr>
        <w:t>”</w:t>
      </w:r>
      <w:r w:rsidR="00801DB9" w:rsidRPr="005132A1">
        <w:rPr>
          <w:rFonts w:eastAsia="Calibri" w:cs="Times New Roman"/>
          <w:szCs w:val="24"/>
          <w:lang w:val="sr-Cyrl-RS"/>
        </w:rPr>
        <w:t>, „Костол</w:t>
      </w:r>
      <w:r w:rsidR="003014D3" w:rsidRPr="005132A1">
        <w:rPr>
          <w:rFonts w:eastAsia="Calibri" w:cs="Times New Roman"/>
          <w:szCs w:val="24"/>
          <w:lang w:val="sr-Cyrl-RS"/>
        </w:rPr>
        <w:t>ац</w:t>
      </w:r>
      <w:r w:rsidR="009F0533">
        <w:rPr>
          <w:rFonts w:eastAsia="Calibri" w:cs="Times New Roman"/>
          <w:szCs w:val="24"/>
          <w:lang w:val="sr-Cyrl-RS"/>
        </w:rPr>
        <w:t>”</w:t>
      </w:r>
      <w:r w:rsidR="003014D3" w:rsidRPr="005132A1">
        <w:rPr>
          <w:rFonts w:eastAsia="Calibri" w:cs="Times New Roman"/>
          <w:szCs w:val="24"/>
          <w:lang w:val="sr-Cyrl-RS"/>
        </w:rPr>
        <w:t xml:space="preserve"> и Панонских термоелектрана </w:t>
      </w:r>
      <w:r w:rsidR="000F49D1" w:rsidRPr="005132A1">
        <w:rPr>
          <w:rFonts w:eastAsia="Calibri" w:cs="Times New Roman"/>
          <w:szCs w:val="24"/>
          <w:lang w:val="sr-Cyrl-RS"/>
        </w:rPr>
        <w:t xml:space="preserve">. </w:t>
      </w:r>
    </w:p>
    <w:p w14:paraId="2AE1C985" w14:textId="79721AB6" w:rsidR="000F49D1" w:rsidRPr="005132A1" w:rsidRDefault="004947E8" w:rsidP="000F49D1">
      <w:pPr>
        <w:rPr>
          <w:rFonts w:eastAsia="Calibri" w:cs="Times New Roman"/>
          <w:szCs w:val="24"/>
          <w:lang w:val="sr-Cyrl-RS"/>
        </w:rPr>
      </w:pPr>
      <w:r w:rsidRPr="004947E8">
        <w:rPr>
          <w:rFonts w:eastAsia="Calibri" w:cs="Times New Roman"/>
          <w:szCs w:val="24"/>
          <w:lang w:val="sr-Cyrl-RS"/>
        </w:rPr>
        <w:t>Нагло и и</w:t>
      </w:r>
      <w:r w:rsidR="00D26A90">
        <w:rPr>
          <w:rFonts w:eastAsia="Calibri" w:cs="Times New Roman"/>
          <w:szCs w:val="24"/>
          <w:lang w:val="sr-Cyrl-RS"/>
        </w:rPr>
        <w:t>нтензивно колебање водостаја („</w:t>
      </w:r>
      <w:r w:rsidR="00D26A90">
        <w:rPr>
          <w:rFonts w:eastAsia="Calibri" w:cs="Times New Roman"/>
          <w:szCs w:val="24"/>
          <w:lang w:val="sr-Latn-RS"/>
        </w:rPr>
        <w:t>h</w:t>
      </w:r>
      <w:r w:rsidRPr="004947E8">
        <w:rPr>
          <w:rFonts w:eastAsia="Calibri" w:cs="Times New Roman"/>
          <w:szCs w:val="24"/>
          <w:lang w:val="sr-Cyrl-RS"/>
        </w:rPr>
        <w:t>ydropeaking</w:t>
      </w:r>
      <w:r w:rsidR="009F0533">
        <w:rPr>
          <w:rFonts w:eastAsia="Calibri" w:cs="Times New Roman"/>
          <w:szCs w:val="24"/>
          <w:lang w:val="sr-Cyrl-RS"/>
        </w:rPr>
        <w:t>”</w:t>
      </w:r>
      <w:r w:rsidRPr="004947E8">
        <w:rPr>
          <w:rFonts w:eastAsia="Calibri" w:cs="Times New Roman"/>
          <w:szCs w:val="24"/>
          <w:lang w:val="sr-Cyrl-RS"/>
        </w:rPr>
        <w:t xml:space="preserve">) представља значајан притисак на биолошку разноврсност водених и рипаријалних екосистема. </w:t>
      </w:r>
      <w:r w:rsidR="00BF57D8" w:rsidRPr="005132A1">
        <w:rPr>
          <w:rFonts w:eastAsia="Calibri" w:cs="Times New Roman"/>
          <w:szCs w:val="24"/>
          <w:lang w:val="sr-Cyrl-RS"/>
        </w:rPr>
        <w:t xml:space="preserve">Нагле промене </w:t>
      </w:r>
      <w:r w:rsidR="00BF57D8" w:rsidRPr="005132A1">
        <w:rPr>
          <w:rFonts w:eastAsia="Calibri" w:cs="Times New Roman"/>
          <w:szCs w:val="24"/>
          <w:lang w:val="sr-Cyrl-RS"/>
        </w:rPr>
        <w:lastRenderedPageBreak/>
        <w:t>водостаја услед рада хидроелектрана</w:t>
      </w:r>
      <w:r w:rsidR="000F49D1" w:rsidRPr="005132A1">
        <w:rPr>
          <w:rFonts w:eastAsia="Calibri" w:cs="Times New Roman"/>
          <w:szCs w:val="24"/>
          <w:lang w:val="sr-Cyrl-RS"/>
        </w:rPr>
        <w:t xml:space="preserve"> </w:t>
      </w:r>
      <w:r w:rsidR="00E41D58" w:rsidRPr="005132A1">
        <w:rPr>
          <w:rFonts w:eastAsia="Calibri" w:cs="Times New Roman"/>
          <w:szCs w:val="24"/>
          <w:lang w:val="sr-Cyrl-RS"/>
        </w:rPr>
        <w:t xml:space="preserve">на рекама </w:t>
      </w:r>
      <w:r w:rsidR="000F49D1" w:rsidRPr="005132A1">
        <w:rPr>
          <w:rFonts w:eastAsia="Calibri" w:cs="Times New Roman"/>
          <w:szCs w:val="24"/>
          <w:lang w:val="sr-Cyrl-RS"/>
        </w:rPr>
        <w:t xml:space="preserve">у </w:t>
      </w:r>
      <w:r w:rsidR="00E41D58" w:rsidRPr="005132A1">
        <w:rPr>
          <w:rFonts w:eastAsia="Calibri" w:cs="Times New Roman"/>
          <w:szCs w:val="24"/>
          <w:lang w:val="sr-Cyrl-RS"/>
        </w:rPr>
        <w:t xml:space="preserve">Републици Србији </w:t>
      </w:r>
      <w:r w:rsidR="000F49D1" w:rsidRPr="005132A1">
        <w:rPr>
          <w:rFonts w:eastAsia="Calibri" w:cs="Times New Roman"/>
          <w:szCs w:val="24"/>
          <w:lang w:val="sr-Cyrl-RS"/>
        </w:rPr>
        <w:t>јавља</w:t>
      </w:r>
      <w:r>
        <w:rPr>
          <w:rFonts w:eastAsia="Calibri" w:cs="Times New Roman"/>
          <w:szCs w:val="24"/>
          <w:lang w:val="sr-Cyrl-RS"/>
        </w:rPr>
        <w:t>ју</w:t>
      </w:r>
      <w:r w:rsidR="000F49D1" w:rsidRPr="005132A1">
        <w:rPr>
          <w:rFonts w:eastAsia="Calibri" w:cs="Times New Roman"/>
          <w:szCs w:val="24"/>
          <w:lang w:val="sr-Cyrl-RS"/>
        </w:rPr>
        <w:t xml:space="preserve"> се код 8</w:t>
      </w:r>
      <w:r w:rsidR="00A22C54" w:rsidRPr="005132A1">
        <w:rPr>
          <w:rFonts w:eastAsia="Calibri" w:cs="Times New Roman"/>
          <w:szCs w:val="24"/>
          <w:lang w:val="sr-Latn-RS"/>
        </w:rPr>
        <w:t>5</w:t>
      </w:r>
      <w:r w:rsidR="000F49D1" w:rsidRPr="005132A1">
        <w:rPr>
          <w:rFonts w:eastAsia="Calibri" w:cs="Times New Roman"/>
          <w:szCs w:val="24"/>
          <w:lang w:val="sr-Cyrl-RS"/>
        </w:rPr>
        <w:t xml:space="preserve"> </w:t>
      </w:r>
      <w:r w:rsidRPr="004947E8">
        <w:rPr>
          <w:rFonts w:eastAsia="Calibri" w:cs="Times New Roman"/>
          <w:szCs w:val="24"/>
          <w:lang w:val="sr-Cyrl-RS"/>
        </w:rPr>
        <w:t>природних водних тела</w:t>
      </w:r>
      <w:r w:rsidR="000F49D1" w:rsidRPr="005132A1">
        <w:rPr>
          <w:rFonts w:eastAsia="Calibri" w:cs="Times New Roman"/>
          <w:szCs w:val="24"/>
          <w:lang w:val="sr-Cyrl-RS"/>
        </w:rPr>
        <w:t xml:space="preserve"> и </w:t>
      </w:r>
      <w:r w:rsidR="00BF57D8" w:rsidRPr="005132A1">
        <w:rPr>
          <w:rFonts w:eastAsia="Calibri" w:cs="Times New Roman"/>
          <w:szCs w:val="24"/>
          <w:lang w:val="sr-Cyrl-RS"/>
        </w:rPr>
        <w:t xml:space="preserve">кандидата за </w:t>
      </w:r>
      <w:r w:rsidR="00145AED">
        <w:rPr>
          <w:lang w:val="sr-Cyrl-RS"/>
        </w:rPr>
        <w:t>значајно измењена водна тела</w:t>
      </w:r>
      <w:r w:rsidR="000F49D1" w:rsidRPr="005132A1">
        <w:rPr>
          <w:rFonts w:eastAsia="Calibri" w:cs="Times New Roman"/>
          <w:szCs w:val="24"/>
          <w:lang w:val="sr-Cyrl-RS"/>
        </w:rPr>
        <w:t xml:space="preserve">, </w:t>
      </w:r>
      <w:r w:rsidR="00A22C54" w:rsidRPr="005132A1">
        <w:rPr>
          <w:rFonts w:eastAsia="Calibri" w:cs="Times New Roman"/>
          <w:szCs w:val="24"/>
          <w:lang w:val="sr-Cyrl-RS"/>
        </w:rPr>
        <w:t xml:space="preserve">што износи 2,8% од укупног броја разматраних </w:t>
      </w:r>
      <w:r w:rsidR="006C23F8">
        <w:rPr>
          <w:rFonts w:eastAsia="Calibri" w:cs="Times New Roman"/>
          <w:szCs w:val="24"/>
          <w:lang w:val="sr-Cyrl-RS"/>
        </w:rPr>
        <w:t>водних тела</w:t>
      </w:r>
      <w:r w:rsidR="00A22C54" w:rsidRPr="005132A1">
        <w:rPr>
          <w:rFonts w:eastAsia="Calibri" w:cs="Times New Roman"/>
          <w:szCs w:val="24"/>
          <w:lang w:val="sr-Cyrl-RS"/>
        </w:rPr>
        <w:t xml:space="preserve"> површинских вода, </w:t>
      </w:r>
      <w:r w:rsidR="000F49D1" w:rsidRPr="005132A1">
        <w:rPr>
          <w:rFonts w:eastAsia="Calibri" w:cs="Times New Roman"/>
          <w:szCs w:val="24"/>
          <w:lang w:val="sr-Cyrl-RS"/>
        </w:rPr>
        <w:t xml:space="preserve">али на основу </w:t>
      </w:r>
      <w:r w:rsidR="00BF57D8" w:rsidRPr="005132A1">
        <w:rPr>
          <w:rFonts w:eastAsia="Calibri" w:cs="Times New Roman"/>
          <w:szCs w:val="24"/>
          <w:lang w:val="sr-Cyrl-RS"/>
        </w:rPr>
        <w:t xml:space="preserve">тренутно доступних података њихов значај </w:t>
      </w:r>
      <w:r w:rsidR="00A22C54" w:rsidRPr="005132A1">
        <w:rPr>
          <w:rFonts w:eastAsia="Calibri" w:cs="Times New Roman"/>
          <w:szCs w:val="24"/>
          <w:lang w:val="sr-Cyrl-RS"/>
        </w:rPr>
        <w:t xml:space="preserve">се </w:t>
      </w:r>
      <w:r w:rsidR="00BF57D8" w:rsidRPr="005132A1">
        <w:rPr>
          <w:rFonts w:eastAsia="Calibri" w:cs="Times New Roman"/>
          <w:szCs w:val="24"/>
          <w:lang w:val="sr-Cyrl-RS"/>
        </w:rPr>
        <w:t xml:space="preserve">не </w:t>
      </w:r>
      <w:r w:rsidR="000F49D1" w:rsidRPr="005132A1">
        <w:rPr>
          <w:rFonts w:eastAsia="Calibri" w:cs="Times New Roman"/>
          <w:szCs w:val="24"/>
          <w:lang w:val="sr-Cyrl-RS"/>
        </w:rPr>
        <w:t>може детаљно класификовати.</w:t>
      </w:r>
    </w:p>
    <w:p w14:paraId="32FCCAD5" w14:textId="4555ACDD" w:rsidR="000F49D1" w:rsidRPr="005132A1" w:rsidRDefault="000F49D1" w:rsidP="000F49D1">
      <w:pPr>
        <w:rPr>
          <w:rFonts w:eastAsia="Calibri" w:cs="Times New Roman"/>
          <w:szCs w:val="24"/>
          <w:lang w:val="sr-Cyrl-RS"/>
        </w:rPr>
      </w:pPr>
      <w:r w:rsidRPr="005132A1">
        <w:rPr>
          <w:rFonts w:eastAsia="Calibri" w:cs="Times New Roman"/>
          <w:szCs w:val="24"/>
          <w:lang w:val="sr-Cyrl-RS"/>
        </w:rPr>
        <w:t xml:space="preserve">Системи за одводњавање су обично повезани са инжењерским радовима на рекама и утичу на количину и динамику протока као и на везу са подземним водним телима. Поред утицаја на хидролошки режим, системи за одводњавање утичу и на режим седимента, повећаним уносима ситног седимента са пољопривредног земљишта у реке. Значајан притисак због система за одводњавање је препознат када системи за одводњавање покривају више од 20% слива </w:t>
      </w:r>
      <w:r w:rsidR="006C23F8">
        <w:rPr>
          <w:rFonts w:eastAsia="Calibri" w:cs="Times New Roman"/>
          <w:szCs w:val="24"/>
          <w:lang w:val="sr-Cyrl-RS"/>
        </w:rPr>
        <w:t>водног тела</w:t>
      </w:r>
      <w:r w:rsidRPr="005132A1">
        <w:rPr>
          <w:rFonts w:eastAsia="Calibri" w:cs="Times New Roman"/>
          <w:szCs w:val="24"/>
          <w:lang w:val="sr-Cyrl-RS"/>
        </w:rPr>
        <w:t>.</w:t>
      </w:r>
    </w:p>
    <w:p w14:paraId="26FE2D37" w14:textId="6FC4A0AC" w:rsidR="000F49D1" w:rsidRPr="005132A1" w:rsidRDefault="000F49D1" w:rsidP="000F49D1">
      <w:pPr>
        <w:rPr>
          <w:rFonts w:eastAsia="Calibri" w:cs="Times New Roman"/>
          <w:szCs w:val="24"/>
          <w:lang w:val="sr-Cyrl-RS"/>
        </w:rPr>
      </w:pPr>
      <w:r w:rsidRPr="005132A1">
        <w:rPr>
          <w:rFonts w:eastAsia="Calibri" w:cs="Times New Roman"/>
          <w:szCs w:val="24"/>
          <w:lang w:val="sr-Cyrl-RS"/>
        </w:rPr>
        <w:t>Подаци о системима за одводњавање су коришћени на основу подлога добијених од јавних водопривредних предузећа и регионалних водопривредних друштава која воде бригу о мелиоративним каналима.</w:t>
      </w:r>
      <w:r w:rsidR="00E41D58" w:rsidRPr="005132A1">
        <w:rPr>
          <w:rFonts w:eastAsia="Calibri" w:cs="Times New Roman"/>
          <w:szCs w:val="24"/>
          <w:lang w:val="sr-Cyrl-RS"/>
        </w:rPr>
        <w:t xml:space="preserve"> </w:t>
      </w:r>
      <w:r w:rsidRPr="005132A1">
        <w:rPr>
          <w:rFonts w:eastAsia="Calibri" w:cs="Times New Roman"/>
          <w:szCs w:val="24"/>
          <w:lang w:val="sr-Cyrl-RS"/>
        </w:rPr>
        <w:t xml:space="preserve">Значајни притисци због система за одводњавање препознати су код </w:t>
      </w:r>
      <w:r w:rsidR="00A22C54" w:rsidRPr="005132A1">
        <w:rPr>
          <w:rFonts w:eastAsia="Calibri" w:cs="Times New Roman"/>
          <w:szCs w:val="24"/>
          <w:lang w:val="sr-Cyrl-RS"/>
        </w:rPr>
        <w:t>77</w:t>
      </w:r>
      <w:r w:rsidRPr="005132A1">
        <w:rPr>
          <w:rFonts w:eastAsia="Calibri" w:cs="Times New Roman"/>
          <w:szCs w:val="24"/>
          <w:lang w:val="sr-Cyrl-RS"/>
        </w:rPr>
        <w:t xml:space="preserve"> </w:t>
      </w:r>
      <w:r w:rsidR="006C23F8">
        <w:rPr>
          <w:rFonts w:eastAsia="Calibri" w:cs="Times New Roman"/>
          <w:szCs w:val="24"/>
          <w:lang w:val="sr-Cyrl-RS"/>
        </w:rPr>
        <w:t>водних тела</w:t>
      </w:r>
      <w:r w:rsidRPr="005132A1">
        <w:rPr>
          <w:rFonts w:eastAsia="Calibri" w:cs="Times New Roman"/>
          <w:szCs w:val="24"/>
          <w:lang w:val="sr-Cyrl-RS"/>
        </w:rPr>
        <w:t xml:space="preserve">, што представља </w:t>
      </w:r>
      <w:r w:rsidR="00A22C54" w:rsidRPr="005132A1">
        <w:rPr>
          <w:rFonts w:eastAsia="Calibri" w:cs="Times New Roman"/>
          <w:szCs w:val="24"/>
          <w:lang w:val="sr-Cyrl-RS"/>
        </w:rPr>
        <w:t>2,5</w:t>
      </w:r>
      <w:r w:rsidRPr="005132A1">
        <w:rPr>
          <w:rFonts w:eastAsia="Calibri" w:cs="Times New Roman"/>
          <w:szCs w:val="24"/>
          <w:lang w:val="sr-Cyrl-RS"/>
        </w:rPr>
        <w:t xml:space="preserve">% свих </w:t>
      </w:r>
      <w:r w:rsidR="00A22C54" w:rsidRPr="005132A1">
        <w:rPr>
          <w:rFonts w:eastAsia="Calibri" w:cs="Times New Roman"/>
          <w:szCs w:val="24"/>
          <w:lang w:val="sr-Cyrl-RS"/>
        </w:rPr>
        <w:t xml:space="preserve">природних и кандидата за </w:t>
      </w:r>
      <w:r w:rsidR="00145AED">
        <w:rPr>
          <w:lang w:val="sr-Cyrl-RS"/>
        </w:rPr>
        <w:t>значајно измењена водна тела</w:t>
      </w:r>
      <w:r w:rsidR="00A22C54" w:rsidRPr="005132A1">
        <w:rPr>
          <w:rFonts w:eastAsia="Calibri" w:cs="Times New Roman"/>
          <w:szCs w:val="24"/>
          <w:lang w:val="sr-Cyrl-RS"/>
        </w:rPr>
        <w:t xml:space="preserve"> површинских вода у Републици Србији</w:t>
      </w:r>
      <w:r w:rsidRPr="005132A1">
        <w:rPr>
          <w:rFonts w:eastAsia="Calibri" w:cs="Times New Roman"/>
          <w:szCs w:val="24"/>
          <w:lang w:val="sr-Cyrl-RS"/>
        </w:rPr>
        <w:t xml:space="preserve">. </w:t>
      </w:r>
    </w:p>
    <w:p w14:paraId="001956AC" w14:textId="77777777" w:rsidR="000F49D1" w:rsidRPr="005132A1" w:rsidRDefault="000F49D1" w:rsidP="00CB76AD">
      <w:pPr>
        <w:pStyle w:val="Heading4"/>
        <w:rPr>
          <w:rFonts w:cs="Calibri"/>
          <w:i/>
          <w:lang w:eastAsia="sr-Latn-CS"/>
        </w:rPr>
      </w:pPr>
      <w:r w:rsidRPr="005132A1">
        <w:rPr>
          <w:lang w:eastAsia="sr-Latn-CS"/>
        </w:rPr>
        <w:t>Континуитет реке</w:t>
      </w:r>
    </w:p>
    <w:p w14:paraId="671EC718" w14:textId="2D49415A" w:rsidR="000F49D1" w:rsidRPr="005132A1" w:rsidRDefault="008200A7" w:rsidP="000F49D1">
      <w:pPr>
        <w:rPr>
          <w:rFonts w:eastAsia="Calibri" w:cs="Times New Roman"/>
          <w:szCs w:val="24"/>
          <w:lang w:val="sr-Cyrl-RS"/>
        </w:rPr>
      </w:pPr>
      <w:r w:rsidRPr="005132A1">
        <w:rPr>
          <w:rFonts w:eastAsia="Calibri" w:cs="Times New Roman"/>
          <w:szCs w:val="24"/>
          <w:lang w:val="sr-Cyrl-RS"/>
        </w:rPr>
        <w:t xml:space="preserve">Приликом изградње попречних грађевина као што су бране, преграде, уставе и др. баријере за различите потребе, јављају се најзначајније промене у </w:t>
      </w:r>
      <w:r w:rsidR="006C23F8">
        <w:rPr>
          <w:rFonts w:eastAsia="Calibri" w:cs="Times New Roman"/>
          <w:szCs w:val="24"/>
          <w:lang w:val="sr-Cyrl-RS"/>
        </w:rPr>
        <w:t>водним телима</w:t>
      </w:r>
      <w:r w:rsidRPr="005132A1">
        <w:rPr>
          <w:rFonts w:eastAsia="Calibri" w:cs="Times New Roman"/>
          <w:szCs w:val="24"/>
          <w:lang w:val="sr-Cyrl-RS"/>
        </w:rPr>
        <w:t>.</w:t>
      </w:r>
      <w:r w:rsidR="000F49D1" w:rsidRPr="005132A1">
        <w:rPr>
          <w:rFonts w:eastAsia="Calibri" w:cs="Times New Roman"/>
          <w:szCs w:val="24"/>
          <w:lang w:val="sr-Cyrl-RS"/>
        </w:rPr>
        <w:t xml:space="preserve"> Присуство попречних структура које прекидају континуитет реке резултира озбиљним еколошким проблемима, од којих је најзначајнији прекид миграције рибе и слободно кретање других водних организама. Због прекида континуитета долази до промена у природном протоку воде и наноса, промена у морфологији водотока, саставу </w:t>
      </w:r>
      <w:r w:rsidR="005A63D2">
        <w:rPr>
          <w:rFonts w:eastAsia="Calibri" w:cs="Times New Roman"/>
          <w:szCs w:val="24"/>
          <w:lang w:val="sr-Cyrl-RS"/>
        </w:rPr>
        <w:t xml:space="preserve">дна </w:t>
      </w:r>
      <w:r w:rsidR="000F49D1" w:rsidRPr="005132A1">
        <w:rPr>
          <w:rFonts w:eastAsia="Calibri" w:cs="Times New Roman"/>
          <w:szCs w:val="24"/>
          <w:lang w:val="sr-Cyrl-RS"/>
        </w:rPr>
        <w:t xml:space="preserve">и нагибу корита, промена животних услова </w:t>
      </w:r>
      <w:r w:rsidR="002D6135">
        <w:rPr>
          <w:rFonts w:eastAsia="Calibri" w:cs="Times New Roman"/>
          <w:szCs w:val="24"/>
          <w:lang w:val="sr-Cyrl-RS"/>
        </w:rPr>
        <w:t xml:space="preserve">водених организама </w:t>
      </w:r>
      <w:r w:rsidR="000F49D1" w:rsidRPr="005132A1">
        <w:rPr>
          <w:rFonts w:eastAsia="Calibri" w:cs="Times New Roman"/>
          <w:szCs w:val="24"/>
          <w:lang w:val="sr-Cyrl-RS"/>
        </w:rPr>
        <w:t>узводно и низводно од баријере.</w:t>
      </w:r>
    </w:p>
    <w:p w14:paraId="22C8CFEB" w14:textId="77777777" w:rsidR="000F49D1" w:rsidRPr="005132A1" w:rsidRDefault="000F49D1" w:rsidP="000F49D1">
      <w:pPr>
        <w:rPr>
          <w:rFonts w:eastAsia="Calibri" w:cs="Times New Roman"/>
          <w:szCs w:val="24"/>
          <w:lang w:val="sr-Cyrl-RS"/>
        </w:rPr>
      </w:pPr>
      <w:r w:rsidRPr="005132A1">
        <w:rPr>
          <w:rFonts w:eastAsia="Calibri" w:cs="Times New Roman"/>
          <w:szCs w:val="24"/>
          <w:lang w:val="sr-Cyrl-RS"/>
        </w:rPr>
        <w:t xml:space="preserve">Препознаје се значајан притисак због брана/баријера када је објекат виши од 70 cm у ритралној зони и виши од 30 cm у потхамалној зони, или нижи у случају да је препознат као значајан за </w:t>
      </w:r>
      <w:r w:rsidR="008200A7" w:rsidRPr="005132A1">
        <w:rPr>
          <w:rFonts w:eastAsia="Calibri" w:cs="Times New Roman"/>
          <w:szCs w:val="24"/>
          <w:lang w:val="sr-Cyrl-RS"/>
        </w:rPr>
        <w:t>опстанак рибље популације</w:t>
      </w:r>
      <w:r w:rsidRPr="005132A1">
        <w:rPr>
          <w:rFonts w:eastAsia="Calibri" w:cs="Times New Roman"/>
          <w:szCs w:val="24"/>
          <w:lang w:val="sr-Cyrl-RS"/>
        </w:rPr>
        <w:t xml:space="preserve">. У </w:t>
      </w:r>
      <w:r w:rsidR="009E7B35">
        <w:rPr>
          <w:rFonts w:eastAsia="Calibri" w:cs="Times New Roman"/>
          <w:szCs w:val="24"/>
          <w:lang w:val="sr-Cyrl-RS"/>
        </w:rPr>
        <w:t xml:space="preserve">Републици </w:t>
      </w:r>
      <w:r w:rsidRPr="005132A1">
        <w:rPr>
          <w:rFonts w:eastAsia="Calibri" w:cs="Times New Roman"/>
          <w:szCs w:val="24"/>
          <w:lang w:val="sr-Cyrl-RS"/>
        </w:rPr>
        <w:t>Србији постоје бројне бране/баријере - поред 22 велике бране постоји 160 брана/баријера за различите намене, 120 брана/баријера за мале</w:t>
      </w:r>
      <w:r w:rsidR="008200A7" w:rsidRPr="005132A1">
        <w:rPr>
          <w:rFonts w:eastAsia="Calibri" w:cs="Times New Roman"/>
          <w:szCs w:val="24"/>
          <w:lang w:val="sr-Cyrl-RS"/>
        </w:rPr>
        <w:t xml:space="preserve"> хидроелектране и додатне </w:t>
      </w:r>
      <w:r w:rsidRPr="005132A1">
        <w:rPr>
          <w:rFonts w:eastAsia="Calibri" w:cs="Times New Roman"/>
          <w:szCs w:val="24"/>
          <w:lang w:val="sr-Cyrl-RS"/>
        </w:rPr>
        <w:t>баријере за рибњаке</w:t>
      </w:r>
      <w:r w:rsidR="008200A7" w:rsidRPr="00DE6EE9">
        <w:rPr>
          <w:lang w:val="sr-Cyrl-RS"/>
        </w:rPr>
        <w:t xml:space="preserve"> </w:t>
      </w:r>
      <w:r w:rsidR="008200A7" w:rsidRPr="005132A1">
        <w:rPr>
          <w:rFonts w:eastAsia="Calibri" w:cs="Times New Roman"/>
          <w:szCs w:val="24"/>
          <w:lang w:val="sr-Cyrl-RS"/>
        </w:rPr>
        <w:t>и преко 400 бујичних преграда</w:t>
      </w:r>
      <w:r w:rsidRPr="005132A1">
        <w:rPr>
          <w:rFonts w:eastAsia="Calibri" w:cs="Times New Roman"/>
          <w:szCs w:val="24"/>
          <w:lang w:val="sr-Cyrl-RS"/>
        </w:rPr>
        <w:t>.</w:t>
      </w:r>
    </w:p>
    <w:p w14:paraId="0CDD3694" w14:textId="7B5AF5D6" w:rsidR="000F49D1" w:rsidRPr="005132A1" w:rsidRDefault="000F49D1" w:rsidP="000F49D1">
      <w:pPr>
        <w:rPr>
          <w:rFonts w:eastAsia="Calibri" w:cs="Times New Roman"/>
          <w:szCs w:val="24"/>
          <w:lang w:val="sr-Cyrl-RS"/>
        </w:rPr>
      </w:pPr>
      <w:r w:rsidRPr="005132A1">
        <w:rPr>
          <w:rFonts w:eastAsia="Calibri" w:cs="Times New Roman"/>
          <w:szCs w:val="24"/>
          <w:lang w:val="sr-Cyrl-RS"/>
        </w:rPr>
        <w:t xml:space="preserve">Значајан притисак услед непроходних брана/баријера присутан је на </w:t>
      </w:r>
      <w:r w:rsidR="00A22C54" w:rsidRPr="005132A1">
        <w:rPr>
          <w:rFonts w:eastAsia="Calibri" w:cs="Times New Roman"/>
          <w:szCs w:val="24"/>
          <w:lang w:val="sr-Cyrl-RS"/>
        </w:rPr>
        <w:t xml:space="preserve">272 </w:t>
      </w:r>
      <w:r w:rsidR="00102F63">
        <w:rPr>
          <w:rFonts w:eastAsia="Calibri" w:cs="Times New Roman"/>
          <w:szCs w:val="24"/>
          <w:lang w:val="sr-Cyrl-RS"/>
        </w:rPr>
        <w:t>водних трла</w:t>
      </w:r>
      <w:r w:rsidRPr="005132A1">
        <w:rPr>
          <w:rFonts w:eastAsia="Calibri" w:cs="Times New Roman"/>
          <w:szCs w:val="24"/>
          <w:lang w:val="sr-Cyrl-RS"/>
        </w:rPr>
        <w:t>, што представља 8,</w:t>
      </w:r>
      <w:r w:rsidR="00A22C54" w:rsidRPr="005132A1">
        <w:rPr>
          <w:rFonts w:eastAsia="Calibri" w:cs="Times New Roman"/>
          <w:szCs w:val="24"/>
          <w:lang w:val="sr-Cyrl-RS"/>
        </w:rPr>
        <w:t>9</w:t>
      </w:r>
      <w:r w:rsidRPr="005132A1">
        <w:rPr>
          <w:rFonts w:eastAsia="Calibri" w:cs="Times New Roman"/>
          <w:szCs w:val="24"/>
          <w:lang w:val="sr-Cyrl-RS"/>
        </w:rPr>
        <w:t xml:space="preserve">% свих </w:t>
      </w:r>
      <w:r w:rsidR="00A22C54" w:rsidRPr="005132A1">
        <w:rPr>
          <w:rFonts w:eastAsia="Calibri" w:cs="Times New Roman"/>
          <w:szCs w:val="24"/>
          <w:lang w:val="sr-Cyrl-RS"/>
        </w:rPr>
        <w:t xml:space="preserve">природних и </w:t>
      </w:r>
      <w:r w:rsidR="00145AED">
        <w:rPr>
          <w:lang w:val="sr-Cyrl-RS"/>
        </w:rPr>
        <w:t>значајно измењеих водних тела</w:t>
      </w:r>
      <w:r w:rsidR="00A22C54" w:rsidRPr="005132A1">
        <w:rPr>
          <w:rFonts w:eastAsia="Calibri" w:cs="Times New Roman"/>
          <w:szCs w:val="24"/>
          <w:lang w:val="sr-Cyrl-RS"/>
        </w:rPr>
        <w:t xml:space="preserve"> површинских вода у Републици Србији</w:t>
      </w:r>
      <w:r w:rsidRPr="005132A1">
        <w:rPr>
          <w:rFonts w:eastAsia="Calibri" w:cs="Times New Roman"/>
          <w:szCs w:val="24"/>
          <w:lang w:val="sr-Cyrl-RS"/>
        </w:rPr>
        <w:t xml:space="preserve">. </w:t>
      </w:r>
    </w:p>
    <w:p w14:paraId="1D8374D4" w14:textId="77777777" w:rsidR="004947E8" w:rsidRDefault="004947E8" w:rsidP="000F49D1">
      <w:pPr>
        <w:rPr>
          <w:rFonts w:eastAsia="Calibri"/>
          <w:lang w:val="sr-Cyrl-RS"/>
        </w:rPr>
      </w:pPr>
      <w:r w:rsidRPr="004947E8">
        <w:rPr>
          <w:rFonts w:eastAsia="Calibri"/>
          <w:lang w:val="sr-Cyrl-RS"/>
        </w:rPr>
        <w:t>Седимент је природни саставни елемент структуре речних система и режим седимента је од виталног значаја за функционисање акватичних система, јер пружа станиште и хранљиве састојке за водене биљке, бескичмењаке, рибе и друге организме. Поред тога у седименту се складиште, многа једињења, хра</w:t>
      </w:r>
      <w:r w:rsidR="00D26A90">
        <w:rPr>
          <w:rFonts w:eastAsia="Calibri"/>
          <w:lang w:val="sr-Cyrl-RS"/>
        </w:rPr>
        <w:t>нљиве материје, али и загађујуће супстанце</w:t>
      </w:r>
      <w:r w:rsidRPr="004947E8">
        <w:rPr>
          <w:rFonts w:eastAsia="Calibri"/>
          <w:lang w:val="sr-Cyrl-RS"/>
        </w:rPr>
        <w:t>, који утичу на организме.</w:t>
      </w:r>
    </w:p>
    <w:p w14:paraId="5725B12C" w14:textId="77777777" w:rsidR="008200A7" w:rsidRPr="005132A1" w:rsidRDefault="00E6668E" w:rsidP="000F49D1">
      <w:pPr>
        <w:rPr>
          <w:rFonts w:eastAsia="Calibri"/>
          <w:lang w:val="sr-Cyrl-RS"/>
        </w:rPr>
      </w:pPr>
      <w:r w:rsidRPr="00E6668E">
        <w:rPr>
          <w:rFonts w:eastAsia="Calibri"/>
          <w:lang w:val="sr-Cyrl-RS"/>
        </w:rPr>
        <w:t>Управљање седиментом задржавањем наноса или његово уклањање из водних тела може проузроковати знатне утицаје на реке и обале (нпр. задржавањем наноса ограничава се ерозија корита). Последица смањења количине седимента у речном кориту огледа се у продубљивању дна (ерозија корита), при чему корита постају грубља (тзв. армирање или самопоплочавање дна), а поплавна подручја постају мање повезана са реком.</w:t>
      </w:r>
    </w:p>
    <w:p w14:paraId="5C0ABBC0" w14:textId="77777777" w:rsidR="008200A7" w:rsidRPr="005132A1" w:rsidRDefault="008200A7" w:rsidP="000F49D1">
      <w:pPr>
        <w:rPr>
          <w:rFonts w:eastAsia="Calibri"/>
          <w:lang w:val="sr-Cyrl-RS"/>
        </w:rPr>
      </w:pPr>
      <w:r w:rsidRPr="005132A1">
        <w:rPr>
          <w:rFonts w:eastAsia="Calibri"/>
          <w:lang w:val="sr-Cyrl-RS"/>
        </w:rPr>
        <w:lastRenderedPageBreak/>
        <w:t xml:space="preserve">С друге стране, висок интензитет ерозионих процеса доводи до повећаног површинског отицања и бржег формирања бујичних поплава. Питања ерозије и бујичних процеса су сложена и врло често превазилазе обим надлежности сектора вода. Регулисање слива је немогуће без интензивне међусекторске сарадње, јер је неопходно на оптималан начин ускладити употребу простора у доменима газдовања шумама, пољопривреде и водопривреде, у складу са принципима одрживости и заштите животне средине. </w:t>
      </w:r>
    </w:p>
    <w:p w14:paraId="22D19BA1" w14:textId="77777777" w:rsidR="00FC1F11" w:rsidRPr="005132A1" w:rsidRDefault="00FC1F11" w:rsidP="00FC1F11">
      <w:pPr>
        <w:rPr>
          <w:rFonts w:eastAsia="Calibri"/>
          <w:lang w:val="sr-Cyrl-RS"/>
        </w:rPr>
      </w:pPr>
      <w:r w:rsidRPr="005132A1">
        <w:rPr>
          <w:rFonts w:eastAsia="Calibri"/>
          <w:lang w:val="sr-Cyrl-RS"/>
        </w:rPr>
        <w:t>Израдом биланса наноса може се оценити да ли долази до његове акумулације или његовог недостатка у речном току. Основни проблем је у томе што у Републици Србији не постоји систематско праћење проноса наноса у рекама, осим у случају акумулација ХЕПС</w:t>
      </w:r>
      <w:r w:rsidR="00B04685" w:rsidRPr="005132A1">
        <w:rPr>
          <w:rFonts w:eastAsia="Calibri"/>
          <w:lang w:val="sr-Cyrl-RS"/>
        </w:rPr>
        <w:t xml:space="preserve"> </w:t>
      </w:r>
      <w:r w:rsidRPr="005132A1">
        <w:rPr>
          <w:rFonts w:eastAsia="Calibri"/>
          <w:lang w:val="sr-Cyrl-RS"/>
        </w:rPr>
        <w:t xml:space="preserve">Ђердап. </w:t>
      </w:r>
    </w:p>
    <w:p w14:paraId="5E4C3206" w14:textId="21976371" w:rsidR="00FC1F11" w:rsidRPr="005132A1" w:rsidRDefault="00FC1F11" w:rsidP="00FC1F11">
      <w:pPr>
        <w:rPr>
          <w:rFonts w:eastAsia="Calibri" w:cs="Times New Roman"/>
          <w:szCs w:val="24"/>
          <w:lang w:val="sr-Cyrl-RS"/>
        </w:rPr>
      </w:pPr>
      <w:r w:rsidRPr="005132A1">
        <w:rPr>
          <w:rFonts w:eastAsia="Calibri"/>
          <w:lang w:val="sr-Cyrl-RS"/>
        </w:rPr>
        <w:t>Подаци о билансу наноса реке Дунав систематизовани су у оквиру међународног пројекта „</w:t>
      </w:r>
      <w:proofErr w:type="spellStart"/>
      <w:r w:rsidRPr="005132A1">
        <w:t>DanubeSediment</w:t>
      </w:r>
      <w:proofErr w:type="spellEnd"/>
      <w:r w:rsidR="009F0533">
        <w:rPr>
          <w:lang w:val="sr-Cyrl-RS"/>
        </w:rPr>
        <w:t>”</w:t>
      </w:r>
      <w:r w:rsidRPr="005132A1">
        <w:rPr>
          <w:rStyle w:val="FootnoteReference"/>
          <w:lang w:val="sr-Cyrl-RS"/>
        </w:rPr>
        <w:footnoteReference w:id="45"/>
      </w:r>
      <w:r w:rsidRPr="005132A1">
        <w:rPr>
          <w:rFonts w:eastAsia="Calibri"/>
          <w:lang w:val="sr-Cyrl-RS"/>
        </w:rPr>
        <w:t xml:space="preserve">. </w:t>
      </w:r>
      <w:r w:rsidRPr="005132A1">
        <w:rPr>
          <w:rFonts w:eastAsia="Calibri" w:cs="Times New Roman"/>
          <w:szCs w:val="24"/>
          <w:lang w:val="sr-Cyrl-RS"/>
        </w:rPr>
        <w:t xml:space="preserve">Од своје изградње, почетком 1970-тих година прошлог века, акумулација Ђердап 1 има кључан утицај на транспорт и таложење наноса у реци Дунав. Капацитет Дунава за транспорт наноса у наведеној акумулацији је данас знатно мањи у односу на природни режим, што је довело до интензивног таложења наноса у овој акумулацији. Процењује се да је укупно 663,87 милиона тона наноса доспело до акумулације Ђердап 1 између 1974. и 2015. године (приближно 16,2 милиона тона просечно годишње). Од тога се у акумулацији задржало око 520,5 милиона тона (приближно 12,7 милиона тона просечно годишње). </w:t>
      </w:r>
    </w:p>
    <w:p w14:paraId="2C27F569" w14:textId="77777777" w:rsidR="00FC1F11" w:rsidRPr="005132A1" w:rsidRDefault="00FC1F11" w:rsidP="00FC1F11">
      <w:pPr>
        <w:rPr>
          <w:rFonts w:eastAsia="Calibri" w:cs="Times New Roman"/>
          <w:szCs w:val="24"/>
          <w:lang w:val="sr-Cyrl-RS"/>
        </w:rPr>
      </w:pPr>
      <w:r w:rsidRPr="005132A1">
        <w:rPr>
          <w:rFonts w:eastAsia="Calibri" w:cs="Times New Roman"/>
          <w:szCs w:val="24"/>
          <w:lang w:val="sr-Cyrl-RS"/>
        </w:rPr>
        <w:t xml:space="preserve">Таложење наноса је присутно и код свих других акумулација у Републици Србији, као и у хидросистему Дунав-Тиса-Дунав, али квантитативни подаци недостају. </w:t>
      </w:r>
    </w:p>
    <w:p w14:paraId="13FE7FD5" w14:textId="77777777" w:rsidR="000F49D1" w:rsidRPr="005132A1" w:rsidRDefault="000F49D1" w:rsidP="000F49D1">
      <w:pPr>
        <w:rPr>
          <w:rFonts w:eastAsia="Calibri" w:cs="Times New Roman"/>
          <w:szCs w:val="24"/>
          <w:lang w:val="sr-Cyrl-RS"/>
        </w:rPr>
      </w:pPr>
      <w:r w:rsidRPr="005132A1">
        <w:rPr>
          <w:rFonts w:eastAsia="Calibri" w:cs="Times New Roman"/>
          <w:szCs w:val="24"/>
          <w:lang w:val="sr-Cyrl-RS"/>
        </w:rPr>
        <w:t xml:space="preserve">У Републици Србији </w:t>
      </w:r>
      <w:r w:rsidR="000F7D0B" w:rsidRPr="005132A1">
        <w:rPr>
          <w:rFonts w:eastAsia="Calibri" w:cs="Times New Roman"/>
          <w:szCs w:val="24"/>
          <w:lang w:val="sr-Cyrl-RS"/>
        </w:rPr>
        <w:t xml:space="preserve">речни </w:t>
      </w:r>
      <w:r w:rsidR="008A7EE9" w:rsidRPr="005132A1">
        <w:rPr>
          <w:rFonts w:eastAsia="Calibri" w:cs="Times New Roman"/>
          <w:szCs w:val="24"/>
          <w:lang w:val="sr-Cyrl-RS"/>
        </w:rPr>
        <w:t xml:space="preserve">нанос се </w:t>
      </w:r>
      <w:r w:rsidRPr="005132A1">
        <w:rPr>
          <w:rFonts w:eastAsia="Calibri" w:cs="Times New Roman"/>
          <w:szCs w:val="24"/>
          <w:lang w:val="sr-Cyrl-RS"/>
        </w:rPr>
        <w:t>из корита</w:t>
      </w:r>
      <w:r w:rsidR="000F7D0B" w:rsidRPr="005132A1">
        <w:rPr>
          <w:rFonts w:eastAsia="Calibri" w:cs="Times New Roman"/>
          <w:szCs w:val="24"/>
          <w:lang w:val="sr-Cyrl-RS"/>
        </w:rPr>
        <w:t xml:space="preserve"> река</w:t>
      </w:r>
      <w:r w:rsidR="008A7EE9" w:rsidRPr="005132A1">
        <w:rPr>
          <w:rFonts w:eastAsia="Calibri" w:cs="Times New Roman"/>
          <w:szCs w:val="24"/>
          <w:lang w:val="sr-Cyrl-RS"/>
        </w:rPr>
        <w:t xml:space="preserve"> </w:t>
      </w:r>
      <w:r w:rsidR="000F7D0B" w:rsidRPr="005132A1">
        <w:rPr>
          <w:rFonts w:eastAsia="Calibri" w:cs="Times New Roman"/>
          <w:szCs w:val="24"/>
          <w:lang w:val="sr-Cyrl-RS"/>
        </w:rPr>
        <w:t>вади</w:t>
      </w:r>
      <w:r w:rsidRPr="005132A1">
        <w:rPr>
          <w:rFonts w:eastAsia="Calibri" w:cs="Times New Roman"/>
          <w:szCs w:val="24"/>
          <w:lang w:val="sr-Cyrl-RS"/>
        </w:rPr>
        <w:t xml:space="preserve"> првенствено у сврху очувања и побољшања водног режима, </w:t>
      </w:r>
      <w:r w:rsidR="000F7D0B" w:rsidRPr="005132A1">
        <w:rPr>
          <w:rFonts w:eastAsia="Calibri" w:cs="Times New Roman"/>
          <w:szCs w:val="24"/>
          <w:lang w:val="sr-Cyrl-RS"/>
        </w:rPr>
        <w:t xml:space="preserve">док </w:t>
      </w:r>
      <w:r w:rsidR="008A7EE9" w:rsidRPr="005132A1">
        <w:rPr>
          <w:rFonts w:eastAsia="Calibri" w:cs="Times New Roman"/>
          <w:szCs w:val="24"/>
          <w:lang w:val="sr-Cyrl-RS"/>
        </w:rPr>
        <w:t>комерцијални</w:t>
      </w:r>
      <w:r w:rsidRPr="005132A1">
        <w:rPr>
          <w:rFonts w:eastAsia="Calibri" w:cs="Times New Roman"/>
          <w:szCs w:val="24"/>
          <w:lang w:val="sr-Cyrl-RS"/>
        </w:rPr>
        <w:t xml:space="preserve"> аспект </w:t>
      </w:r>
      <w:r w:rsidR="000F7D0B" w:rsidRPr="005132A1">
        <w:rPr>
          <w:rFonts w:eastAsia="Calibri" w:cs="Times New Roman"/>
          <w:szCs w:val="24"/>
          <w:lang w:val="sr-Cyrl-RS"/>
        </w:rPr>
        <w:t xml:space="preserve">има </w:t>
      </w:r>
      <w:r w:rsidRPr="005132A1">
        <w:rPr>
          <w:rFonts w:eastAsia="Calibri" w:cs="Times New Roman"/>
          <w:szCs w:val="24"/>
          <w:lang w:val="sr-Cyrl-RS"/>
        </w:rPr>
        <w:t xml:space="preserve">секундарни </w:t>
      </w:r>
      <w:r w:rsidR="000F7D0B" w:rsidRPr="005132A1">
        <w:rPr>
          <w:rFonts w:eastAsia="Calibri" w:cs="Times New Roman"/>
          <w:szCs w:val="24"/>
          <w:lang w:val="sr-Cyrl-RS"/>
        </w:rPr>
        <w:t>значај</w:t>
      </w:r>
      <w:r w:rsidRPr="005132A1">
        <w:rPr>
          <w:rFonts w:eastAsia="Calibri" w:cs="Times New Roman"/>
          <w:szCs w:val="24"/>
          <w:lang w:val="sr-Cyrl-RS"/>
        </w:rPr>
        <w:t xml:space="preserve">. </w:t>
      </w:r>
      <w:r w:rsidR="000F7D0B" w:rsidRPr="005132A1">
        <w:rPr>
          <w:rFonts w:eastAsia="Calibri" w:cs="Times New Roman"/>
          <w:szCs w:val="24"/>
          <w:lang w:val="sr-Cyrl-RS"/>
        </w:rPr>
        <w:t>С</w:t>
      </w:r>
      <w:r w:rsidRPr="005132A1">
        <w:rPr>
          <w:rFonts w:eastAsia="Calibri" w:cs="Times New Roman"/>
          <w:szCs w:val="24"/>
          <w:lang w:val="sr-Cyrl-RS"/>
        </w:rPr>
        <w:t>тога</w:t>
      </w:r>
      <w:r w:rsidR="000F7D0B" w:rsidRPr="005132A1">
        <w:rPr>
          <w:rFonts w:eastAsia="Calibri" w:cs="Times New Roman"/>
          <w:szCs w:val="24"/>
          <w:lang w:val="sr-Cyrl-RS"/>
        </w:rPr>
        <w:t>, вађење речног наноса представља</w:t>
      </w:r>
      <w:r w:rsidRPr="005132A1">
        <w:rPr>
          <w:rFonts w:eastAsia="Calibri" w:cs="Times New Roman"/>
          <w:szCs w:val="24"/>
          <w:lang w:val="sr-Cyrl-RS"/>
        </w:rPr>
        <w:t xml:space="preserve"> средство за обезбеђивање потребног проточног капацитета корита и изводи се у дефинисаним границама и у складу са пројектованом динамиком.</w:t>
      </w:r>
    </w:p>
    <w:p w14:paraId="257ADB2F" w14:textId="77777777" w:rsidR="000F49D1" w:rsidRPr="005132A1" w:rsidRDefault="000F49D1" w:rsidP="000F49D1">
      <w:pPr>
        <w:rPr>
          <w:rFonts w:eastAsia="Calibri" w:cs="Times New Roman"/>
          <w:szCs w:val="24"/>
          <w:lang w:val="sr-Cyrl-RS"/>
        </w:rPr>
      </w:pPr>
      <w:r w:rsidRPr="005132A1">
        <w:rPr>
          <w:rFonts w:eastAsia="Calibri" w:cs="Times New Roman"/>
          <w:szCs w:val="24"/>
          <w:lang w:val="sr-Cyrl-RS"/>
        </w:rPr>
        <w:t xml:space="preserve">На већим водотоцима, </w:t>
      </w:r>
      <w:r w:rsidR="008D6AF5" w:rsidRPr="005132A1">
        <w:rPr>
          <w:rFonts w:eastAsia="Calibri" w:cs="Times New Roman"/>
          <w:szCs w:val="24"/>
          <w:lang w:val="sr-Cyrl-RS"/>
        </w:rPr>
        <w:t>вађење наноса</w:t>
      </w:r>
      <w:r w:rsidRPr="005132A1">
        <w:rPr>
          <w:rFonts w:eastAsia="Calibri" w:cs="Times New Roman"/>
          <w:szCs w:val="24"/>
          <w:lang w:val="sr-Cyrl-RS"/>
        </w:rPr>
        <w:t xml:space="preserve"> се углавном изводи из корита, а на малим водотоцима и из плавних подручја. Ако </w:t>
      </w:r>
      <w:r w:rsidR="000F7D0B" w:rsidRPr="005132A1">
        <w:rPr>
          <w:rFonts w:eastAsia="Calibri" w:cs="Times New Roman"/>
          <w:szCs w:val="24"/>
          <w:lang w:val="sr-Cyrl-RS"/>
        </w:rPr>
        <w:t>вађење речног наноса</w:t>
      </w:r>
      <w:r w:rsidRPr="005132A1">
        <w:rPr>
          <w:rFonts w:eastAsia="Calibri" w:cs="Times New Roman"/>
          <w:szCs w:val="24"/>
          <w:lang w:val="sr-Cyrl-RS"/>
        </w:rPr>
        <w:t xml:space="preserve"> премаши пројектоване капацитете и задану динамику, то би потенцијално могло проузроковати нежељене деформације корита или угрозити њ</w:t>
      </w:r>
      <w:r w:rsidR="00FE1FBE" w:rsidRPr="005132A1">
        <w:rPr>
          <w:rFonts w:eastAsia="Calibri" w:cs="Times New Roman"/>
          <w:szCs w:val="24"/>
          <w:lang w:val="sr-Cyrl-RS"/>
        </w:rPr>
        <w:t>егову</w:t>
      </w:r>
      <w:r w:rsidRPr="005132A1">
        <w:rPr>
          <w:rFonts w:eastAsia="Calibri" w:cs="Times New Roman"/>
          <w:szCs w:val="24"/>
          <w:lang w:val="sr-Cyrl-RS"/>
        </w:rPr>
        <w:t xml:space="preserve"> стабилност. Процењен је дозвољени обим годишње експлоатације за велике водотоке (Дунав, Сава, Морава и Дрина), што пружа оквир за издавање водних </w:t>
      </w:r>
      <w:r w:rsidR="008D6AF5" w:rsidRPr="005132A1">
        <w:rPr>
          <w:rFonts w:eastAsia="Calibri" w:cs="Times New Roman"/>
          <w:szCs w:val="24"/>
          <w:lang w:val="sr-Cyrl-RS"/>
        </w:rPr>
        <w:t>аката</w:t>
      </w:r>
      <w:r w:rsidRPr="005132A1">
        <w:rPr>
          <w:rFonts w:eastAsia="Calibri" w:cs="Times New Roman"/>
          <w:szCs w:val="24"/>
          <w:lang w:val="sr-Cyrl-RS"/>
        </w:rPr>
        <w:t xml:space="preserve">. Проблем представља </w:t>
      </w:r>
      <w:r w:rsidR="008D6AF5" w:rsidRPr="005132A1">
        <w:rPr>
          <w:rFonts w:eastAsia="Calibri" w:cs="Times New Roman"/>
          <w:szCs w:val="24"/>
          <w:lang w:val="sr-Cyrl-RS"/>
        </w:rPr>
        <w:t>вађење</w:t>
      </w:r>
      <w:r w:rsidRPr="005132A1">
        <w:rPr>
          <w:rFonts w:eastAsia="Calibri" w:cs="Times New Roman"/>
          <w:szCs w:val="24"/>
          <w:lang w:val="sr-Cyrl-RS"/>
        </w:rPr>
        <w:t xml:space="preserve"> наноса на малим и средњим водотоцима, уз неконтролисану експлоатацију материјала у плавним подручјима, која није праћена одговарајућом санацијом позајмишта након експлоатације и има значајан утицај на животну средину и аутохтоне екосистеме и смањује површину пољопривредног земљишта.</w:t>
      </w:r>
    </w:p>
    <w:p w14:paraId="75375484" w14:textId="70D736FD" w:rsidR="00FB2898" w:rsidRPr="005132A1" w:rsidRDefault="000F7D0B" w:rsidP="000F49D1">
      <w:pPr>
        <w:rPr>
          <w:rFonts w:eastAsia="Calibri" w:cs="Times New Roman"/>
          <w:szCs w:val="24"/>
          <w:lang w:val="sr-Cyrl-RS"/>
        </w:rPr>
      </w:pPr>
      <w:r w:rsidRPr="005132A1">
        <w:rPr>
          <w:rFonts w:eastAsia="Calibri" w:cs="Times New Roman"/>
          <w:szCs w:val="24"/>
          <w:lang w:val="sr-Cyrl-RS"/>
        </w:rPr>
        <w:t xml:space="preserve">У овом </w:t>
      </w:r>
      <w:r w:rsidR="0063736B">
        <w:rPr>
          <w:rFonts w:eastAsia="Calibri" w:cs="Times New Roman"/>
          <w:szCs w:val="24"/>
          <w:lang w:val="sr-Cyrl-RS"/>
        </w:rPr>
        <w:t>п</w:t>
      </w:r>
      <w:r w:rsidR="002658EA" w:rsidRPr="005132A1">
        <w:rPr>
          <w:rFonts w:eastAsia="Calibri" w:cs="Times New Roman"/>
          <w:szCs w:val="24"/>
          <w:lang w:val="sr-Cyrl-RS"/>
        </w:rPr>
        <w:t xml:space="preserve">лану, </w:t>
      </w:r>
      <w:r w:rsidRPr="005132A1">
        <w:rPr>
          <w:rFonts w:eastAsia="Calibri" w:cs="Times New Roman"/>
          <w:szCs w:val="24"/>
          <w:lang w:val="sr-Cyrl-RS"/>
        </w:rPr>
        <w:t xml:space="preserve">притисак услед вађења </w:t>
      </w:r>
      <w:r w:rsidR="00FC1F11" w:rsidRPr="005132A1">
        <w:rPr>
          <w:rFonts w:eastAsia="Calibri" w:cs="Times New Roman"/>
          <w:szCs w:val="24"/>
          <w:lang w:val="sr-Cyrl-RS"/>
        </w:rPr>
        <w:t xml:space="preserve">речног </w:t>
      </w:r>
      <w:r w:rsidRPr="005132A1">
        <w:rPr>
          <w:rFonts w:eastAsia="Calibri" w:cs="Times New Roman"/>
          <w:szCs w:val="24"/>
          <w:lang w:val="sr-Cyrl-RS"/>
        </w:rPr>
        <w:t xml:space="preserve">наноса је </w:t>
      </w:r>
      <w:r w:rsidR="000F49D1" w:rsidRPr="005132A1">
        <w:rPr>
          <w:rFonts w:eastAsia="Calibri" w:cs="Times New Roman"/>
          <w:szCs w:val="24"/>
          <w:lang w:val="sr-Cyrl-RS"/>
        </w:rPr>
        <w:t xml:space="preserve">препознат </w:t>
      </w:r>
      <w:r w:rsidRPr="005132A1">
        <w:rPr>
          <w:rFonts w:eastAsia="Calibri" w:cs="Times New Roman"/>
          <w:szCs w:val="24"/>
          <w:lang w:val="sr-Cyrl-RS"/>
        </w:rPr>
        <w:t xml:space="preserve">као </w:t>
      </w:r>
      <w:r w:rsidR="000F49D1" w:rsidRPr="005132A1">
        <w:rPr>
          <w:rFonts w:eastAsia="Calibri" w:cs="Times New Roman"/>
          <w:szCs w:val="24"/>
          <w:lang w:val="sr-Cyrl-RS"/>
        </w:rPr>
        <w:t xml:space="preserve">значајан </w:t>
      </w:r>
      <w:r w:rsidRPr="005132A1">
        <w:rPr>
          <w:rFonts w:eastAsia="Calibri" w:cs="Times New Roman"/>
          <w:szCs w:val="24"/>
          <w:lang w:val="sr-Cyrl-RS"/>
        </w:rPr>
        <w:t>уколико</w:t>
      </w:r>
      <w:r w:rsidR="000F49D1" w:rsidRPr="005132A1">
        <w:rPr>
          <w:rFonts w:eastAsia="Calibri" w:cs="Times New Roman"/>
          <w:szCs w:val="24"/>
          <w:lang w:val="sr-Cyrl-RS"/>
        </w:rPr>
        <w:t xml:space="preserve"> </w:t>
      </w:r>
      <w:r w:rsidR="002658EA" w:rsidRPr="005132A1">
        <w:rPr>
          <w:rFonts w:eastAsia="Calibri" w:cs="Times New Roman"/>
          <w:szCs w:val="24"/>
          <w:lang w:val="sr-Cyrl-RS"/>
        </w:rPr>
        <w:t>обухвата</w:t>
      </w:r>
      <w:r w:rsidR="000F49D1" w:rsidRPr="005132A1">
        <w:rPr>
          <w:rFonts w:eastAsia="Calibri" w:cs="Times New Roman"/>
          <w:szCs w:val="24"/>
          <w:lang w:val="sr-Cyrl-RS"/>
        </w:rPr>
        <w:t xml:space="preserve"> више од 20% дужине </w:t>
      </w:r>
      <w:r w:rsidR="00102F63">
        <w:rPr>
          <w:rFonts w:eastAsia="Calibri" w:cs="Times New Roman"/>
          <w:szCs w:val="24"/>
          <w:lang w:val="sr-Cyrl-RS"/>
        </w:rPr>
        <w:t>водних тела</w:t>
      </w:r>
      <w:r w:rsidR="008D6AF5" w:rsidRPr="005132A1">
        <w:rPr>
          <w:rFonts w:eastAsia="Calibri" w:cs="Times New Roman"/>
          <w:szCs w:val="24"/>
          <w:lang w:val="sr-Cyrl-RS"/>
        </w:rPr>
        <w:t xml:space="preserve"> површинских вода</w:t>
      </w:r>
      <w:r w:rsidR="000F49D1" w:rsidRPr="005132A1">
        <w:rPr>
          <w:rFonts w:eastAsia="Calibri" w:cs="Times New Roman"/>
          <w:szCs w:val="24"/>
          <w:lang w:val="sr-Cyrl-RS"/>
        </w:rPr>
        <w:t xml:space="preserve">. У анализи је узета у обзир цела дужина </w:t>
      </w:r>
      <w:r w:rsidR="002658EA" w:rsidRPr="005132A1">
        <w:rPr>
          <w:rFonts w:eastAsia="Calibri" w:cs="Times New Roman"/>
          <w:szCs w:val="24"/>
          <w:lang w:val="sr-Cyrl-RS"/>
        </w:rPr>
        <w:t>сектора</w:t>
      </w:r>
      <w:r w:rsidR="000F49D1" w:rsidRPr="005132A1">
        <w:rPr>
          <w:rFonts w:eastAsia="Calibri" w:cs="Times New Roman"/>
          <w:szCs w:val="24"/>
          <w:lang w:val="sr-Cyrl-RS"/>
        </w:rPr>
        <w:t xml:space="preserve"> </w:t>
      </w:r>
      <w:r w:rsidR="002658EA" w:rsidRPr="005132A1">
        <w:rPr>
          <w:rFonts w:eastAsia="Calibri" w:cs="Times New Roman"/>
          <w:szCs w:val="24"/>
          <w:lang w:val="sr-Cyrl-RS"/>
        </w:rPr>
        <w:t xml:space="preserve">на локацијама </w:t>
      </w:r>
      <w:r w:rsidR="000F49D1" w:rsidRPr="005132A1">
        <w:rPr>
          <w:rFonts w:eastAsia="Calibri" w:cs="Times New Roman"/>
          <w:szCs w:val="24"/>
          <w:lang w:val="sr-Cyrl-RS"/>
        </w:rPr>
        <w:t xml:space="preserve">где је дозвољено вађење </w:t>
      </w:r>
      <w:r w:rsidR="002658EA" w:rsidRPr="005132A1">
        <w:rPr>
          <w:rFonts w:eastAsia="Calibri" w:cs="Times New Roman"/>
          <w:szCs w:val="24"/>
          <w:lang w:val="sr-Cyrl-RS"/>
        </w:rPr>
        <w:t>наноса (подаци су изведени из водних сагласности за вађење речног наноса)</w:t>
      </w:r>
      <w:r w:rsidR="000F49D1" w:rsidRPr="005132A1">
        <w:rPr>
          <w:rFonts w:eastAsia="Calibri" w:cs="Times New Roman"/>
          <w:szCs w:val="24"/>
          <w:lang w:val="sr-Cyrl-RS"/>
        </w:rPr>
        <w:t xml:space="preserve">. Значајан притисак услед вађења </w:t>
      </w:r>
      <w:r w:rsidR="002658EA" w:rsidRPr="005132A1">
        <w:rPr>
          <w:rFonts w:eastAsia="Calibri" w:cs="Times New Roman"/>
          <w:szCs w:val="24"/>
          <w:lang w:val="sr-Cyrl-RS"/>
        </w:rPr>
        <w:t xml:space="preserve">речног </w:t>
      </w:r>
      <w:r w:rsidR="000F49D1" w:rsidRPr="005132A1">
        <w:rPr>
          <w:rFonts w:eastAsia="Calibri" w:cs="Times New Roman"/>
          <w:szCs w:val="24"/>
          <w:lang w:val="sr-Cyrl-RS"/>
        </w:rPr>
        <w:t xml:space="preserve">наноса је присутан на 4 водна тела у </w:t>
      </w:r>
      <w:r w:rsidR="002658EA" w:rsidRPr="005132A1">
        <w:rPr>
          <w:rFonts w:eastAsia="Calibri" w:cs="Times New Roman"/>
          <w:szCs w:val="24"/>
          <w:lang w:val="sr-Cyrl-RS"/>
        </w:rPr>
        <w:t xml:space="preserve">Републици </w:t>
      </w:r>
      <w:r w:rsidR="000F49D1" w:rsidRPr="005132A1">
        <w:rPr>
          <w:rFonts w:eastAsia="Calibri" w:cs="Times New Roman"/>
          <w:szCs w:val="24"/>
          <w:lang w:val="sr-Cyrl-RS"/>
        </w:rPr>
        <w:t xml:space="preserve">Србији, што представља 0,1% свих </w:t>
      </w:r>
      <w:r w:rsidR="00291670" w:rsidRPr="005132A1">
        <w:rPr>
          <w:rFonts w:eastAsia="Calibri" w:cs="Times New Roman"/>
          <w:szCs w:val="24"/>
          <w:lang w:val="sr-Cyrl-RS"/>
        </w:rPr>
        <w:t xml:space="preserve">природних </w:t>
      </w:r>
      <w:r w:rsidR="00102F63">
        <w:rPr>
          <w:rFonts w:eastAsia="Calibri" w:cs="Times New Roman"/>
          <w:szCs w:val="24"/>
          <w:lang w:val="sr-Cyrl-RS"/>
        </w:rPr>
        <w:t>водних тела</w:t>
      </w:r>
      <w:r w:rsidR="00291670" w:rsidRPr="005132A1">
        <w:rPr>
          <w:rFonts w:eastAsia="Calibri" w:cs="Times New Roman"/>
          <w:szCs w:val="24"/>
          <w:lang w:val="sr-Cyrl-RS"/>
        </w:rPr>
        <w:t xml:space="preserve"> и кандидата за </w:t>
      </w:r>
      <w:r w:rsidR="00145AED">
        <w:rPr>
          <w:lang w:val="sr-Cyrl-RS"/>
        </w:rPr>
        <w:t>значајно измењена водна тела</w:t>
      </w:r>
      <w:r w:rsidR="00145AED" w:rsidRPr="005132A1">
        <w:rPr>
          <w:rFonts w:eastAsia="Calibri" w:cs="Times New Roman"/>
          <w:szCs w:val="24"/>
          <w:lang w:val="sr-Cyrl-RS"/>
        </w:rPr>
        <w:t xml:space="preserve"> </w:t>
      </w:r>
      <w:r w:rsidR="002658EA" w:rsidRPr="005132A1">
        <w:rPr>
          <w:rFonts w:eastAsia="Calibri" w:cs="Times New Roman"/>
          <w:szCs w:val="24"/>
          <w:lang w:val="sr-Cyrl-RS"/>
        </w:rPr>
        <w:t>површинских вода</w:t>
      </w:r>
      <w:r w:rsidR="00FE1FBE" w:rsidRPr="005132A1">
        <w:rPr>
          <w:rFonts w:eastAsia="Calibri" w:cs="Times New Roman"/>
          <w:szCs w:val="24"/>
          <w:lang w:val="sr-Cyrl-RS"/>
        </w:rPr>
        <w:t>.</w:t>
      </w:r>
    </w:p>
    <w:p w14:paraId="66B23FDD" w14:textId="1EB7B04D" w:rsidR="000F49D1" w:rsidRPr="005132A1" w:rsidRDefault="000F49D1" w:rsidP="000F49D1">
      <w:pPr>
        <w:rPr>
          <w:rFonts w:eastAsia="Calibri" w:cs="Times New Roman"/>
          <w:szCs w:val="24"/>
          <w:lang w:val="sr-Cyrl-RS"/>
        </w:rPr>
      </w:pPr>
      <w:r w:rsidRPr="005132A1">
        <w:rPr>
          <w:rFonts w:eastAsia="Calibri" w:cs="Times New Roman"/>
          <w:szCs w:val="24"/>
          <w:lang w:val="sr-Cyrl-RS"/>
        </w:rPr>
        <w:lastRenderedPageBreak/>
        <w:t xml:space="preserve">Препознати су и други могући </w:t>
      </w:r>
      <w:r w:rsidR="00FB2898" w:rsidRPr="005132A1">
        <w:rPr>
          <w:rFonts w:eastAsia="Calibri" w:cs="Times New Roman"/>
          <w:szCs w:val="24"/>
          <w:lang w:val="sr-Cyrl-RS"/>
        </w:rPr>
        <w:t xml:space="preserve">хидроморфолошки </w:t>
      </w:r>
      <w:r w:rsidRPr="005132A1">
        <w:rPr>
          <w:rFonts w:eastAsia="Calibri" w:cs="Times New Roman"/>
          <w:szCs w:val="24"/>
          <w:lang w:val="sr-Cyrl-RS"/>
        </w:rPr>
        <w:t xml:space="preserve">квантитативни аспекти управљања </w:t>
      </w:r>
      <w:r w:rsidR="00FC1F11" w:rsidRPr="005132A1">
        <w:rPr>
          <w:rFonts w:eastAsia="Calibri" w:cs="Times New Roman"/>
          <w:szCs w:val="24"/>
          <w:lang w:val="sr-Cyrl-RS"/>
        </w:rPr>
        <w:t>седиментом</w:t>
      </w:r>
      <w:r w:rsidRPr="005132A1">
        <w:rPr>
          <w:rFonts w:eastAsia="Calibri" w:cs="Times New Roman"/>
          <w:szCs w:val="24"/>
          <w:lang w:val="sr-Cyrl-RS"/>
        </w:rPr>
        <w:t>, попут ерозије речног корита или седиментације у акумулацијама</w:t>
      </w:r>
      <w:r w:rsidR="00FB2898" w:rsidRPr="005132A1">
        <w:rPr>
          <w:rFonts w:eastAsia="Calibri" w:cs="Times New Roman"/>
          <w:szCs w:val="24"/>
          <w:lang w:val="sr-Cyrl-RS"/>
        </w:rPr>
        <w:t xml:space="preserve">. Квантификација ових утицаја на еколошки статус </w:t>
      </w:r>
      <w:r w:rsidR="00102F63">
        <w:rPr>
          <w:rFonts w:eastAsia="Calibri" w:cs="Times New Roman"/>
          <w:szCs w:val="24"/>
          <w:lang w:val="sr-Cyrl-RS"/>
        </w:rPr>
        <w:t>водних тела</w:t>
      </w:r>
      <w:r w:rsidR="00D91105" w:rsidRPr="005132A1">
        <w:rPr>
          <w:rFonts w:eastAsia="Calibri" w:cs="Times New Roman"/>
          <w:szCs w:val="24"/>
          <w:lang w:val="sr-Cyrl-RS"/>
        </w:rPr>
        <w:t xml:space="preserve"> површинских вода</w:t>
      </w:r>
      <w:r w:rsidR="00FB2898" w:rsidRPr="005132A1">
        <w:rPr>
          <w:rFonts w:eastAsia="Calibri" w:cs="Times New Roman"/>
          <w:szCs w:val="24"/>
          <w:lang w:val="sr-Cyrl-RS"/>
        </w:rPr>
        <w:t xml:space="preserve"> захтева </w:t>
      </w:r>
      <w:r w:rsidRPr="005132A1">
        <w:rPr>
          <w:rFonts w:eastAsia="Calibri" w:cs="Times New Roman"/>
          <w:szCs w:val="24"/>
          <w:lang w:val="sr-Cyrl-RS"/>
        </w:rPr>
        <w:t xml:space="preserve">детаљнија испитивања. Мониторинг седимента је неопходан предуслов за успостављање адекватног управљања седиментом. Такође, морају се извршити мултидисциплинарна испитивања утицаја различитих проблема управљања седиментом на </w:t>
      </w:r>
      <w:r w:rsidR="00FB2898" w:rsidRPr="005132A1">
        <w:rPr>
          <w:rFonts w:eastAsia="Calibri" w:cs="Times New Roman"/>
          <w:szCs w:val="24"/>
          <w:lang w:val="sr-Cyrl-RS"/>
        </w:rPr>
        <w:t>биолошке</w:t>
      </w:r>
      <w:r w:rsidRPr="005132A1">
        <w:rPr>
          <w:rFonts w:eastAsia="Calibri" w:cs="Times New Roman"/>
          <w:szCs w:val="24"/>
          <w:lang w:val="sr-Cyrl-RS"/>
        </w:rPr>
        <w:t xml:space="preserve"> системе како би се могле дефинисати мере. </w:t>
      </w:r>
    </w:p>
    <w:p w14:paraId="5F49017C" w14:textId="77777777" w:rsidR="000F49D1" w:rsidRPr="005132A1" w:rsidRDefault="000F49D1" w:rsidP="00CB76AD">
      <w:pPr>
        <w:pStyle w:val="Heading4"/>
        <w:rPr>
          <w:i/>
          <w:lang w:eastAsia="sr-Latn-CS"/>
        </w:rPr>
      </w:pPr>
      <w:r w:rsidRPr="005132A1">
        <w:rPr>
          <w:lang w:eastAsia="sr-Latn-CS"/>
        </w:rPr>
        <w:t>Морфолошки услови</w:t>
      </w:r>
    </w:p>
    <w:p w14:paraId="0ECAEA16" w14:textId="77777777" w:rsidR="00291670" w:rsidRPr="005132A1" w:rsidRDefault="000F49D1" w:rsidP="000F49D1">
      <w:pPr>
        <w:rPr>
          <w:rFonts w:eastAsia="Calibri" w:cs="Times New Roman"/>
          <w:szCs w:val="24"/>
          <w:lang w:val="sr-Cyrl-RS"/>
        </w:rPr>
      </w:pPr>
      <w:r w:rsidRPr="005132A1">
        <w:rPr>
          <w:rFonts w:eastAsia="Calibri" w:cs="Times New Roman"/>
          <w:szCs w:val="24"/>
          <w:lang w:val="sr-Cyrl-RS"/>
        </w:rPr>
        <w:t>Главни покретачи морфолошких промена су заштита од поплава, пловидба, хидроенерг</w:t>
      </w:r>
      <w:r w:rsidR="008E441B">
        <w:rPr>
          <w:rFonts w:eastAsia="Calibri" w:cs="Times New Roman"/>
          <w:szCs w:val="24"/>
          <w:lang w:val="sr-Cyrl-RS"/>
        </w:rPr>
        <w:t>етика</w:t>
      </w:r>
      <w:r w:rsidRPr="005132A1">
        <w:rPr>
          <w:rFonts w:eastAsia="Calibri" w:cs="Times New Roman"/>
          <w:szCs w:val="24"/>
          <w:lang w:val="sr-Cyrl-RS"/>
        </w:rPr>
        <w:t>, урбанизација и пољопривреда. Због морфолошких промена које врло често погоршавају п</w:t>
      </w:r>
      <w:r w:rsidR="005A36A0" w:rsidRPr="005132A1">
        <w:rPr>
          <w:rFonts w:eastAsia="Calibri" w:cs="Times New Roman"/>
          <w:szCs w:val="24"/>
          <w:lang w:val="sr-Cyrl-RS"/>
        </w:rPr>
        <w:t>риродну морфологију река и тиме услове</w:t>
      </w:r>
      <w:r w:rsidRPr="005132A1">
        <w:rPr>
          <w:rFonts w:eastAsia="Calibri" w:cs="Times New Roman"/>
          <w:szCs w:val="24"/>
          <w:lang w:val="sr-Cyrl-RS"/>
        </w:rPr>
        <w:t xml:space="preserve"> станишта флоре и фауне са значајним ефектима на </w:t>
      </w:r>
      <w:r w:rsidR="005A36A0" w:rsidRPr="005132A1">
        <w:rPr>
          <w:rFonts w:eastAsia="Calibri" w:cs="Times New Roman"/>
          <w:szCs w:val="24"/>
          <w:lang w:val="sr-Cyrl-RS"/>
        </w:rPr>
        <w:t>еколошки статус</w:t>
      </w:r>
      <w:r w:rsidRPr="005132A1">
        <w:rPr>
          <w:rFonts w:eastAsia="Calibri" w:cs="Times New Roman"/>
          <w:szCs w:val="24"/>
          <w:lang w:val="sr-Cyrl-RS"/>
        </w:rPr>
        <w:t>. Регулациони радови на рекама, насипи, промењена намена земљишта у приобалном појасу и вијугавост су коришћени за идентификацију главних притисака повезаних са морфолошким условима.</w:t>
      </w:r>
      <w:r w:rsidR="00291670" w:rsidRPr="005132A1">
        <w:rPr>
          <w:rFonts w:eastAsia="Calibri" w:cs="Times New Roman"/>
          <w:szCs w:val="24"/>
          <w:lang w:val="sr-Cyrl-RS"/>
        </w:rPr>
        <w:t xml:space="preserve"> </w:t>
      </w:r>
      <w:r w:rsidR="00FC1F11" w:rsidRPr="005132A1">
        <w:rPr>
          <w:rFonts w:eastAsia="Calibri" w:cs="Times New Roman"/>
          <w:szCs w:val="24"/>
          <w:lang w:val="sr-Cyrl-RS"/>
        </w:rPr>
        <w:t xml:space="preserve">Регулациони радови на рекама обухватају исправљање, репрофилирање река, обала и круто ојачање (камен у цементном малтеру, бетон, камени набачај), уклањање водне и приобалне вегетације и сличне активности које имају важан утицај на станишта и последично негативан утицај на водне заједнице. </w:t>
      </w:r>
    </w:p>
    <w:p w14:paraId="19830105" w14:textId="4E50A2C5" w:rsidR="000F49D1" w:rsidRPr="005132A1" w:rsidRDefault="00291670" w:rsidP="000F49D1">
      <w:pPr>
        <w:rPr>
          <w:rFonts w:eastAsia="Calibri" w:cs="Times New Roman"/>
          <w:szCs w:val="24"/>
          <w:lang w:val="sr-Cyrl-RS"/>
        </w:rPr>
      </w:pPr>
      <w:r w:rsidRPr="005132A1">
        <w:rPr>
          <w:rFonts w:eastAsia="Calibri" w:cs="Times New Roman"/>
          <w:szCs w:val="24"/>
          <w:lang w:val="sr-Cyrl-RS"/>
        </w:rPr>
        <w:t xml:space="preserve"> У овом </w:t>
      </w:r>
      <w:r w:rsidR="0063736B">
        <w:rPr>
          <w:rFonts w:eastAsia="Calibri" w:cs="Times New Roman"/>
          <w:szCs w:val="24"/>
          <w:lang w:val="sr-Cyrl-RS"/>
        </w:rPr>
        <w:t>п</w:t>
      </w:r>
      <w:r w:rsidRPr="005132A1">
        <w:rPr>
          <w:rFonts w:eastAsia="Calibri" w:cs="Times New Roman"/>
          <w:szCs w:val="24"/>
          <w:lang w:val="sr-Cyrl-RS"/>
        </w:rPr>
        <w:t>лану р</w:t>
      </w:r>
      <w:r w:rsidR="00FC1F11" w:rsidRPr="005132A1">
        <w:rPr>
          <w:rFonts w:eastAsia="Calibri" w:cs="Times New Roman"/>
          <w:szCs w:val="24"/>
          <w:lang w:val="sr-Cyrl-RS"/>
        </w:rPr>
        <w:t xml:space="preserve">егулациони радови на рекама препознати су као значајан притисак када су присутни на више од 40% целокупне дужине </w:t>
      </w:r>
      <w:r w:rsidR="00102F63">
        <w:rPr>
          <w:rFonts w:eastAsia="Calibri" w:cs="Times New Roman"/>
          <w:szCs w:val="24"/>
          <w:lang w:val="sr-Cyrl-RS"/>
        </w:rPr>
        <w:t>водних тела</w:t>
      </w:r>
      <w:r w:rsidR="005A36A0" w:rsidRPr="005132A1">
        <w:rPr>
          <w:rFonts w:eastAsia="Calibri" w:cs="Times New Roman"/>
          <w:szCs w:val="24"/>
          <w:lang w:val="sr-Cyrl-RS"/>
        </w:rPr>
        <w:t xml:space="preserve"> површинских вода</w:t>
      </w:r>
      <w:r w:rsidR="00FC1F11" w:rsidRPr="005132A1">
        <w:rPr>
          <w:rFonts w:eastAsia="Calibri" w:cs="Times New Roman"/>
          <w:szCs w:val="24"/>
          <w:lang w:val="sr-Cyrl-RS"/>
        </w:rPr>
        <w:t>. Подаци о речним регулационим радовима засновани су на техничкој документацији и подлогама добијеним од јавних водопривредних предузећа.</w:t>
      </w:r>
      <w:r w:rsidRPr="005132A1">
        <w:rPr>
          <w:rFonts w:eastAsia="Calibri" w:cs="Times New Roman"/>
          <w:szCs w:val="24"/>
          <w:lang w:val="sr-Cyrl-RS"/>
        </w:rPr>
        <w:t xml:space="preserve"> </w:t>
      </w:r>
      <w:r w:rsidR="000F49D1" w:rsidRPr="005132A1">
        <w:rPr>
          <w:rFonts w:eastAsia="Calibri" w:cs="Times New Roman"/>
          <w:szCs w:val="24"/>
          <w:lang w:val="sr-Cyrl-RS"/>
        </w:rPr>
        <w:t xml:space="preserve">Значајан притисак услед регулационих радова је присутан </w:t>
      </w:r>
      <w:r w:rsidR="008E441B">
        <w:rPr>
          <w:rFonts w:eastAsia="Calibri" w:cs="Times New Roman"/>
          <w:szCs w:val="24"/>
          <w:lang w:val="sr-Cyrl-RS"/>
        </w:rPr>
        <w:t xml:space="preserve">на </w:t>
      </w:r>
      <w:r w:rsidR="000F49D1" w:rsidRPr="005132A1">
        <w:rPr>
          <w:rFonts w:eastAsia="Calibri" w:cs="Times New Roman"/>
          <w:szCs w:val="24"/>
          <w:lang w:val="sr-Cyrl-RS"/>
        </w:rPr>
        <w:t xml:space="preserve">36 </w:t>
      </w:r>
      <w:r w:rsidR="00102F63">
        <w:rPr>
          <w:rFonts w:eastAsia="Calibri" w:cs="Times New Roman"/>
          <w:szCs w:val="24"/>
          <w:lang w:val="sr-Cyrl-RS"/>
        </w:rPr>
        <w:t>водних тела</w:t>
      </w:r>
      <w:r w:rsidR="000F49D1" w:rsidRPr="005132A1">
        <w:rPr>
          <w:rFonts w:eastAsia="Calibri" w:cs="Times New Roman"/>
          <w:szCs w:val="24"/>
          <w:lang w:val="sr-Cyrl-RS"/>
        </w:rPr>
        <w:t>, што представља 1,2% свих природних</w:t>
      </w:r>
      <w:r w:rsidRPr="005132A1">
        <w:rPr>
          <w:rFonts w:eastAsia="Calibri" w:cs="Times New Roman"/>
          <w:szCs w:val="24"/>
          <w:lang w:val="sr-Cyrl-RS"/>
        </w:rPr>
        <w:t xml:space="preserve"> </w:t>
      </w:r>
      <w:r w:rsidR="00102F63">
        <w:rPr>
          <w:rFonts w:eastAsia="Calibri" w:cs="Times New Roman"/>
          <w:szCs w:val="24"/>
          <w:lang w:val="sr-Cyrl-RS"/>
        </w:rPr>
        <w:t>водних тела</w:t>
      </w:r>
      <w:r w:rsidR="000F49D1" w:rsidRPr="005132A1">
        <w:rPr>
          <w:rFonts w:eastAsia="Calibri" w:cs="Times New Roman"/>
          <w:szCs w:val="24"/>
          <w:lang w:val="sr-Cyrl-RS"/>
        </w:rPr>
        <w:t xml:space="preserve"> и </w:t>
      </w:r>
      <w:r w:rsidRPr="005132A1">
        <w:rPr>
          <w:rFonts w:eastAsia="Calibri" w:cs="Times New Roman"/>
          <w:szCs w:val="24"/>
          <w:lang w:val="sr-Cyrl-RS"/>
        </w:rPr>
        <w:t xml:space="preserve">кандидата за </w:t>
      </w:r>
      <w:r w:rsidR="00145AED">
        <w:rPr>
          <w:lang w:val="sr-Cyrl-RS"/>
        </w:rPr>
        <w:t>значајно измењена водна тела</w:t>
      </w:r>
      <w:r w:rsidR="00145AED" w:rsidRPr="005132A1">
        <w:rPr>
          <w:rFonts w:eastAsia="Calibri" w:cs="Times New Roman"/>
          <w:szCs w:val="24"/>
          <w:lang w:val="sr-Cyrl-RS"/>
        </w:rPr>
        <w:t xml:space="preserve"> </w:t>
      </w:r>
      <w:r w:rsidR="005A36A0" w:rsidRPr="005132A1">
        <w:rPr>
          <w:rFonts w:eastAsia="Calibri" w:cs="Times New Roman"/>
          <w:szCs w:val="24"/>
          <w:lang w:val="sr-Cyrl-RS"/>
        </w:rPr>
        <w:t>површинских вода</w:t>
      </w:r>
      <w:r w:rsidR="000F49D1" w:rsidRPr="005132A1">
        <w:rPr>
          <w:rFonts w:eastAsia="Calibri" w:cs="Times New Roman"/>
          <w:szCs w:val="24"/>
          <w:lang w:val="sr-Cyrl-RS"/>
        </w:rPr>
        <w:t xml:space="preserve"> у</w:t>
      </w:r>
      <w:r w:rsidR="005A36A0" w:rsidRPr="005132A1">
        <w:rPr>
          <w:rFonts w:eastAsia="Calibri" w:cs="Times New Roman"/>
          <w:szCs w:val="24"/>
          <w:lang w:val="sr-Cyrl-RS"/>
        </w:rPr>
        <w:t xml:space="preserve"> Републици </w:t>
      </w:r>
      <w:r w:rsidR="000F49D1" w:rsidRPr="005132A1">
        <w:rPr>
          <w:rFonts w:eastAsia="Calibri" w:cs="Times New Roman"/>
          <w:szCs w:val="24"/>
          <w:lang w:val="sr-Cyrl-RS"/>
        </w:rPr>
        <w:t>Србији.</w:t>
      </w:r>
    </w:p>
    <w:p w14:paraId="51CAEB0A" w14:textId="3FA6726D" w:rsidR="000F49D1" w:rsidRPr="005132A1" w:rsidRDefault="000F49D1" w:rsidP="000F49D1">
      <w:pPr>
        <w:rPr>
          <w:rFonts w:eastAsia="Calibri" w:cs="Times New Roman"/>
          <w:szCs w:val="24"/>
          <w:lang w:val="sr-Cyrl-RS"/>
        </w:rPr>
      </w:pPr>
      <w:r w:rsidRPr="005132A1">
        <w:rPr>
          <w:rFonts w:eastAsia="Calibri" w:cs="Times New Roman"/>
          <w:szCs w:val="24"/>
          <w:lang w:val="sr-Cyrl-RS"/>
        </w:rPr>
        <w:t xml:space="preserve">Насипи </w:t>
      </w:r>
      <w:r w:rsidR="008E441B">
        <w:rPr>
          <w:rFonts w:eastAsia="Calibri" w:cs="Times New Roman"/>
          <w:szCs w:val="24"/>
          <w:lang w:val="sr-Cyrl-RS"/>
        </w:rPr>
        <w:t xml:space="preserve">одвајају делове поплавних подручја од река </w:t>
      </w:r>
      <w:r w:rsidRPr="005132A1">
        <w:rPr>
          <w:rFonts w:eastAsia="Calibri" w:cs="Times New Roman"/>
          <w:szCs w:val="24"/>
          <w:lang w:val="sr-Cyrl-RS"/>
        </w:rPr>
        <w:t xml:space="preserve">и на тај начин утичу на режим </w:t>
      </w:r>
      <w:r w:rsidR="00801F55">
        <w:rPr>
          <w:rFonts w:eastAsia="Calibri" w:cs="Times New Roman"/>
          <w:szCs w:val="24"/>
          <w:lang w:val="sr-Cyrl-RS"/>
        </w:rPr>
        <w:t>вода</w:t>
      </w:r>
      <w:r w:rsidRPr="005132A1">
        <w:rPr>
          <w:rFonts w:eastAsia="Calibri" w:cs="Times New Roman"/>
          <w:szCs w:val="24"/>
          <w:lang w:val="sr-Cyrl-RS"/>
        </w:rPr>
        <w:t xml:space="preserve"> и седимента, морфолошке услове, као и на повезаност са подземним водама. Насипи обично утичу и на природну структуру приобаља и суседне зоне, као и на водне заједнице. Препознаје се значајан притисак због насипа када су они присутни на више од 40% целокупне дужине </w:t>
      </w:r>
      <w:r w:rsidR="00102F63">
        <w:rPr>
          <w:rFonts w:eastAsia="Calibri" w:cs="Times New Roman"/>
          <w:szCs w:val="24"/>
          <w:lang w:val="sr-Cyrl-RS"/>
        </w:rPr>
        <w:t>водних тела</w:t>
      </w:r>
      <w:r w:rsidRPr="005132A1">
        <w:rPr>
          <w:rFonts w:eastAsia="Calibri" w:cs="Times New Roman"/>
          <w:szCs w:val="24"/>
          <w:lang w:val="sr-Cyrl-RS"/>
        </w:rPr>
        <w:t>. Значајан притисак због насипа присутан је код 10</w:t>
      </w:r>
      <w:r w:rsidR="00A22C54" w:rsidRPr="005132A1">
        <w:rPr>
          <w:rFonts w:eastAsia="Calibri" w:cs="Times New Roman"/>
          <w:szCs w:val="24"/>
          <w:lang w:val="sr-Cyrl-RS"/>
        </w:rPr>
        <w:t xml:space="preserve">8 </w:t>
      </w:r>
      <w:r w:rsidR="00102F63">
        <w:rPr>
          <w:rFonts w:eastAsia="Calibri" w:cs="Times New Roman"/>
          <w:szCs w:val="24"/>
          <w:lang w:val="sr-Cyrl-RS"/>
        </w:rPr>
        <w:t>водних тела</w:t>
      </w:r>
      <w:r w:rsidRPr="005132A1">
        <w:rPr>
          <w:rFonts w:eastAsia="Calibri" w:cs="Times New Roman"/>
          <w:szCs w:val="24"/>
          <w:lang w:val="sr-Cyrl-RS"/>
        </w:rPr>
        <w:t xml:space="preserve">, што представља 3,5% свих </w:t>
      </w:r>
      <w:r w:rsidR="00291670" w:rsidRPr="005132A1">
        <w:rPr>
          <w:rFonts w:eastAsia="Calibri" w:cs="Times New Roman"/>
          <w:szCs w:val="24"/>
          <w:lang w:val="sr-Cyrl-RS"/>
        </w:rPr>
        <w:t xml:space="preserve">природних </w:t>
      </w:r>
      <w:r w:rsidR="00102F63">
        <w:rPr>
          <w:rFonts w:eastAsia="Calibri" w:cs="Times New Roman"/>
          <w:szCs w:val="24"/>
          <w:lang w:val="sr-Cyrl-RS"/>
        </w:rPr>
        <w:t>водних тела</w:t>
      </w:r>
      <w:r w:rsidR="00291670" w:rsidRPr="005132A1">
        <w:rPr>
          <w:rFonts w:eastAsia="Calibri" w:cs="Times New Roman"/>
          <w:szCs w:val="24"/>
          <w:lang w:val="sr-Cyrl-RS"/>
        </w:rPr>
        <w:t xml:space="preserve"> и кандидата за </w:t>
      </w:r>
      <w:r w:rsidR="00145AED">
        <w:rPr>
          <w:lang w:val="sr-Cyrl-RS"/>
        </w:rPr>
        <w:t>значајно измењена водна тела</w:t>
      </w:r>
      <w:r w:rsidR="00145AED" w:rsidRPr="005132A1">
        <w:rPr>
          <w:rFonts w:eastAsia="Calibri" w:cs="Times New Roman"/>
          <w:szCs w:val="24"/>
          <w:lang w:val="sr-Cyrl-RS"/>
        </w:rPr>
        <w:t xml:space="preserve"> </w:t>
      </w:r>
      <w:r w:rsidR="00291670" w:rsidRPr="005132A1">
        <w:rPr>
          <w:rFonts w:eastAsia="Calibri" w:cs="Times New Roman"/>
          <w:szCs w:val="24"/>
          <w:lang w:val="sr-Cyrl-RS"/>
        </w:rPr>
        <w:t>површинских вода</w:t>
      </w:r>
      <w:r w:rsidRPr="005132A1">
        <w:rPr>
          <w:rFonts w:eastAsia="Calibri" w:cs="Times New Roman"/>
          <w:szCs w:val="24"/>
          <w:lang w:val="sr-Cyrl-RS"/>
        </w:rPr>
        <w:t xml:space="preserve"> у</w:t>
      </w:r>
      <w:r w:rsidR="00291670" w:rsidRPr="005132A1">
        <w:rPr>
          <w:rFonts w:eastAsia="Calibri" w:cs="Times New Roman"/>
          <w:szCs w:val="24"/>
          <w:lang w:val="sr-Cyrl-RS"/>
        </w:rPr>
        <w:t xml:space="preserve"> Републици </w:t>
      </w:r>
      <w:r w:rsidRPr="005132A1">
        <w:rPr>
          <w:rFonts w:eastAsia="Calibri" w:cs="Times New Roman"/>
          <w:szCs w:val="24"/>
          <w:lang w:val="sr-Cyrl-RS"/>
        </w:rPr>
        <w:t>Србији.</w:t>
      </w:r>
    </w:p>
    <w:p w14:paraId="70A7D0BF" w14:textId="77777777" w:rsidR="00362ACA" w:rsidRPr="005132A1" w:rsidRDefault="00362ACA" w:rsidP="00362ACA">
      <w:pPr>
        <w:rPr>
          <w:rFonts w:eastAsia="Calibri" w:cs="Times New Roman"/>
          <w:szCs w:val="24"/>
          <w:shd w:val="clear" w:color="auto" w:fill="FFFFFF"/>
          <w:lang w:val="sr-Cyrl-RS"/>
        </w:rPr>
      </w:pPr>
      <w:r w:rsidRPr="005132A1">
        <w:rPr>
          <w:rFonts w:eastAsia="Calibri" w:cs="Times New Roman"/>
          <w:szCs w:val="24"/>
          <w:lang w:val="sr-Cyrl-RS"/>
        </w:rPr>
        <w:t xml:space="preserve">Приобални појас представља уски простор земљишта уз реке, које карактеришу биљне врсте прилагођене влажнијем окружењу. Приобални појас пружа различите хранљиве материје организмима, укључујући и доступност воде. Приобални појас може бити измењен због различитих антропогених притисака унутар речних коридора, посебно на урбанизованом и пољопривредном земљишту са интензивном производњом. Препознат је значајан притисак </w:t>
      </w:r>
      <w:r w:rsidR="008E441B">
        <w:rPr>
          <w:rFonts w:eastAsia="Calibri" w:cs="Times New Roman"/>
          <w:szCs w:val="24"/>
          <w:lang w:val="sr-Cyrl-RS"/>
        </w:rPr>
        <w:t xml:space="preserve">услед </w:t>
      </w:r>
      <w:r w:rsidRPr="005132A1">
        <w:rPr>
          <w:rFonts w:eastAsia="Calibri" w:cs="Times New Roman"/>
          <w:szCs w:val="24"/>
          <w:lang w:val="sr-Cyrl-RS"/>
        </w:rPr>
        <w:t>промењене намене земљишта у приобалном појасу, ако је више од 35% приобалног појаса покривено вештачким</w:t>
      </w:r>
      <w:r w:rsidR="00B02F2D">
        <w:rPr>
          <w:rFonts w:eastAsia="Calibri" w:cs="Times New Roman"/>
          <w:szCs w:val="24"/>
          <w:lang w:val="sr-Cyrl-RS"/>
        </w:rPr>
        <w:t xml:space="preserve"> материјалом</w:t>
      </w:r>
      <w:r w:rsidRPr="005132A1">
        <w:rPr>
          <w:rFonts w:eastAsia="Calibri" w:cs="Times New Roman"/>
          <w:szCs w:val="24"/>
          <w:lang w:val="sr-Cyrl-RS"/>
        </w:rPr>
        <w:t xml:space="preserve"> </w:t>
      </w:r>
      <w:r w:rsidR="00B02F2D">
        <w:rPr>
          <w:rFonts w:eastAsia="Calibri" w:cs="Times New Roman"/>
          <w:szCs w:val="24"/>
          <w:lang w:val="sr-Cyrl-RS"/>
        </w:rPr>
        <w:t xml:space="preserve">или измењен услед </w:t>
      </w:r>
      <w:r w:rsidRPr="005132A1">
        <w:rPr>
          <w:rFonts w:eastAsia="Calibri" w:cs="Times New Roman"/>
          <w:szCs w:val="24"/>
          <w:lang w:val="sr-Cyrl-RS"/>
        </w:rPr>
        <w:t xml:space="preserve"> пољопривред</w:t>
      </w:r>
      <w:r w:rsidR="00B02F2D">
        <w:rPr>
          <w:rFonts w:eastAsia="Calibri" w:cs="Times New Roman"/>
          <w:szCs w:val="24"/>
          <w:lang w:val="sr-Cyrl-RS"/>
        </w:rPr>
        <w:t>не активности</w:t>
      </w:r>
      <w:r w:rsidRPr="005132A1">
        <w:rPr>
          <w:rFonts w:eastAsia="Calibri" w:cs="Times New Roman"/>
          <w:szCs w:val="24"/>
          <w:lang w:val="sr-Cyrl-RS"/>
        </w:rPr>
        <w:t xml:space="preserve">. </w:t>
      </w:r>
    </w:p>
    <w:p w14:paraId="710021BA" w14:textId="2710F61E" w:rsidR="00362ACA" w:rsidRPr="005132A1" w:rsidRDefault="00362ACA" w:rsidP="00362ACA">
      <w:pPr>
        <w:rPr>
          <w:rFonts w:eastAsia="Calibri" w:cs="Times New Roman"/>
          <w:szCs w:val="24"/>
          <w:shd w:val="clear" w:color="auto" w:fill="FFFFFF"/>
          <w:lang w:val="sr-Cyrl-RS"/>
        </w:rPr>
      </w:pPr>
      <w:r w:rsidRPr="00C624E1">
        <w:rPr>
          <w:rFonts w:eastAsia="Calibri" w:cs="Times New Roman"/>
          <w:szCs w:val="24"/>
          <w:shd w:val="clear" w:color="auto" w:fill="FFFFFF"/>
          <w:lang w:val="sr-Cyrl-RS"/>
        </w:rPr>
        <w:t xml:space="preserve">У оквиру овог </w:t>
      </w:r>
      <w:r w:rsidR="0063736B">
        <w:rPr>
          <w:rFonts w:eastAsia="Calibri" w:cs="Times New Roman"/>
          <w:szCs w:val="24"/>
          <w:shd w:val="clear" w:color="auto" w:fill="FFFFFF"/>
          <w:lang w:val="sr-Cyrl-RS"/>
        </w:rPr>
        <w:t>п</w:t>
      </w:r>
      <w:r w:rsidR="001F3110" w:rsidRPr="00C624E1">
        <w:rPr>
          <w:rFonts w:eastAsia="Calibri" w:cs="Times New Roman"/>
          <w:szCs w:val="24"/>
          <w:shd w:val="clear" w:color="auto" w:fill="FFFFFF"/>
          <w:lang w:val="sr-Cyrl-RS"/>
        </w:rPr>
        <w:t>лана</w:t>
      </w:r>
      <w:r w:rsidRPr="00C624E1">
        <w:rPr>
          <w:rFonts w:eastAsia="Calibri" w:cs="Times New Roman"/>
          <w:szCs w:val="24"/>
          <w:shd w:val="clear" w:color="auto" w:fill="FFFFFF"/>
          <w:lang w:val="sr-Cyrl-RS"/>
        </w:rPr>
        <w:t xml:space="preserve">, </w:t>
      </w:r>
      <w:r w:rsidR="00CA7486" w:rsidRPr="00C624E1">
        <w:rPr>
          <w:rFonts w:eastAsia="Calibri" w:cs="Times New Roman"/>
          <w:szCs w:val="24"/>
          <w:shd w:val="clear" w:color="auto" w:fill="FFFFFF"/>
          <w:lang w:val="sr-Cyrl-RS"/>
        </w:rPr>
        <w:t xml:space="preserve">према методологији приказаној у Прилогу 2 </w:t>
      </w:r>
      <w:r w:rsidRPr="00C624E1">
        <w:rPr>
          <w:rFonts w:eastAsia="Calibri" w:cs="Times New Roman"/>
          <w:szCs w:val="24"/>
          <w:shd w:val="clear" w:color="auto" w:fill="FFFFFF"/>
          <w:lang w:val="sr-Cyrl-RS"/>
        </w:rPr>
        <w:t>израчуната</w:t>
      </w:r>
      <w:r w:rsidRPr="005132A1">
        <w:rPr>
          <w:rFonts w:eastAsia="Calibri" w:cs="Times New Roman"/>
          <w:szCs w:val="24"/>
          <w:shd w:val="clear" w:color="auto" w:fill="FFFFFF"/>
          <w:lang w:val="sr-Cyrl-RS"/>
        </w:rPr>
        <w:t xml:space="preserve"> је намена земљишта на основу података о коришћењу земљишта у </w:t>
      </w:r>
      <w:r w:rsidR="00CA7486" w:rsidRPr="005132A1">
        <w:rPr>
          <w:rFonts w:eastAsia="Calibri" w:cs="Times New Roman"/>
          <w:szCs w:val="24"/>
          <w:shd w:val="clear" w:color="auto" w:fill="FFFFFF"/>
          <w:lang w:val="sr-Cyrl-RS"/>
        </w:rPr>
        <w:t xml:space="preserve">Републици </w:t>
      </w:r>
      <w:r w:rsidRPr="005132A1">
        <w:rPr>
          <w:rFonts w:eastAsia="Calibri" w:cs="Times New Roman"/>
          <w:szCs w:val="24"/>
          <w:shd w:val="clear" w:color="auto" w:fill="FFFFFF"/>
          <w:lang w:val="sr-Cyrl-RS"/>
        </w:rPr>
        <w:t xml:space="preserve">Србији са следећим атрибутима неприродног коришћења земљишта: пољопривредно земљиште и вештачке површине. На основу </w:t>
      </w:r>
      <w:r w:rsidR="001017C7" w:rsidRPr="005132A1">
        <w:rPr>
          <w:rFonts w:eastAsia="Calibri" w:cs="Times New Roman"/>
          <w:szCs w:val="24"/>
          <w:shd w:val="clear" w:color="auto" w:fill="FFFFFF"/>
          <w:lang w:val="sr-Cyrl-RS"/>
        </w:rPr>
        <w:t>анализе утврђено је да</w:t>
      </w:r>
      <w:r w:rsidRPr="005132A1">
        <w:rPr>
          <w:rFonts w:eastAsia="Calibri" w:cs="Times New Roman"/>
          <w:szCs w:val="24"/>
          <w:shd w:val="clear" w:color="auto" w:fill="FFFFFF"/>
          <w:lang w:val="sr-Cyrl-RS"/>
        </w:rPr>
        <w:t xml:space="preserve"> значајни притисци услед вештачке употребе земљишта у приобалном појасу утичу на </w:t>
      </w:r>
      <w:r w:rsidR="00A22C54" w:rsidRPr="005132A1">
        <w:rPr>
          <w:rFonts w:eastAsia="Calibri" w:cs="Times New Roman"/>
          <w:szCs w:val="24"/>
          <w:shd w:val="clear" w:color="auto" w:fill="FFFFFF"/>
          <w:lang w:val="sr-Cyrl-RS"/>
        </w:rPr>
        <w:t>24,5</w:t>
      </w:r>
      <w:r w:rsidRPr="005132A1">
        <w:rPr>
          <w:rFonts w:eastAsia="Calibri" w:cs="Times New Roman"/>
          <w:szCs w:val="24"/>
          <w:shd w:val="clear" w:color="auto" w:fill="FFFFFF"/>
          <w:lang w:val="sr-Cyrl-RS"/>
        </w:rPr>
        <w:t xml:space="preserve">% свих </w:t>
      </w:r>
      <w:r w:rsidR="001F3110" w:rsidRPr="005132A1">
        <w:rPr>
          <w:rFonts w:eastAsia="Calibri" w:cs="Times New Roman"/>
          <w:szCs w:val="24"/>
          <w:shd w:val="clear" w:color="auto" w:fill="FFFFFF"/>
          <w:lang w:val="sr-Cyrl-RS"/>
        </w:rPr>
        <w:t xml:space="preserve">природних </w:t>
      </w:r>
      <w:r w:rsidR="00102F63">
        <w:rPr>
          <w:rFonts w:eastAsia="Calibri" w:cs="Times New Roman"/>
          <w:szCs w:val="24"/>
          <w:shd w:val="clear" w:color="auto" w:fill="FFFFFF"/>
          <w:lang w:val="sr-Cyrl-RS"/>
        </w:rPr>
        <w:t>водних тела</w:t>
      </w:r>
      <w:r w:rsidR="001F3110" w:rsidRPr="005132A1">
        <w:rPr>
          <w:rFonts w:eastAsia="Calibri" w:cs="Times New Roman"/>
          <w:szCs w:val="24"/>
          <w:shd w:val="clear" w:color="auto" w:fill="FFFFFF"/>
          <w:lang w:val="sr-Cyrl-RS"/>
        </w:rPr>
        <w:t xml:space="preserve"> и кандидата за </w:t>
      </w:r>
      <w:r w:rsidR="00145AED">
        <w:rPr>
          <w:lang w:val="sr-Cyrl-RS"/>
        </w:rPr>
        <w:t>значајно измењена водна тела</w:t>
      </w:r>
      <w:r w:rsidR="00145AED" w:rsidRPr="005132A1">
        <w:rPr>
          <w:rFonts w:eastAsia="Calibri" w:cs="Times New Roman"/>
          <w:szCs w:val="24"/>
          <w:shd w:val="clear" w:color="auto" w:fill="FFFFFF"/>
          <w:lang w:val="sr-Cyrl-RS"/>
        </w:rPr>
        <w:t xml:space="preserve"> </w:t>
      </w:r>
      <w:r w:rsidR="001F3110" w:rsidRPr="005132A1">
        <w:rPr>
          <w:rFonts w:eastAsia="Calibri" w:cs="Times New Roman"/>
          <w:szCs w:val="24"/>
          <w:shd w:val="clear" w:color="auto" w:fill="FFFFFF"/>
          <w:lang w:val="sr-Cyrl-RS"/>
        </w:rPr>
        <w:t>површинских вода</w:t>
      </w:r>
      <w:r w:rsidRPr="005132A1">
        <w:rPr>
          <w:rFonts w:eastAsia="Calibri" w:cs="Times New Roman"/>
          <w:szCs w:val="24"/>
          <w:shd w:val="clear" w:color="auto" w:fill="FFFFFF"/>
          <w:lang w:val="sr-Cyrl-RS"/>
        </w:rPr>
        <w:t>.</w:t>
      </w:r>
    </w:p>
    <w:p w14:paraId="2D1ABD9B" w14:textId="2D716495" w:rsidR="00362ACA" w:rsidRPr="005132A1" w:rsidRDefault="00362ACA" w:rsidP="00362ACA">
      <w:pPr>
        <w:rPr>
          <w:rFonts w:eastAsia="Calibri" w:cs="Times New Roman"/>
          <w:szCs w:val="24"/>
          <w:shd w:val="clear" w:color="auto" w:fill="FFFFFF"/>
          <w:lang w:val="sr-Cyrl-RS"/>
        </w:rPr>
      </w:pPr>
      <w:r w:rsidRPr="005132A1">
        <w:rPr>
          <w:rFonts w:eastAsia="Calibri" w:cs="Times New Roman"/>
          <w:szCs w:val="24"/>
          <w:shd w:val="clear" w:color="auto" w:fill="FFFFFF"/>
          <w:lang w:val="sr-Cyrl-RS"/>
        </w:rPr>
        <w:lastRenderedPageBreak/>
        <w:t xml:space="preserve">Вијугавост тока је морфолошки параметар који указује на врсту меандра специфичну за одређени тип реке, или обрнуто, на степен исправљања реке за потребе пољопривреде или заштите од поплава. Вијугавост реке узрокује продужење тока, смањење градијента воде у поређењу са градијентом долине, повећано хидраулично трење и стварање турбуленције и бољу конверзију енергије током поплава. У случају природних речних токова, вијугавост тока доприноси природном богатству структура и биотопа. Чак и код водотока са ниским проносом наноса, вијугавост омогућава формирање широког и равног корита и управљање водним билансом плавног подручја у корист типичних биотопа плавног подручја. </w:t>
      </w:r>
    </w:p>
    <w:p w14:paraId="75E89F79" w14:textId="0A131866" w:rsidR="00362ACA" w:rsidRPr="005132A1" w:rsidRDefault="00362ACA" w:rsidP="00362ACA">
      <w:pPr>
        <w:rPr>
          <w:rFonts w:eastAsia="Calibri" w:cs="Calibri"/>
          <w:lang w:val="sr-Cyrl-RS"/>
        </w:rPr>
      </w:pPr>
      <w:r w:rsidRPr="005132A1">
        <w:rPr>
          <w:rFonts w:eastAsia="Calibri"/>
          <w:lang w:val="sr-Cyrl-RS"/>
        </w:rPr>
        <w:t>Вијугавост тока је израчунат</w:t>
      </w:r>
      <w:r w:rsidR="00B02F2D">
        <w:rPr>
          <w:rFonts w:eastAsia="Calibri"/>
          <w:lang w:val="sr-Cyrl-RS"/>
        </w:rPr>
        <w:t>а</w:t>
      </w:r>
      <w:r w:rsidRPr="005132A1">
        <w:rPr>
          <w:rFonts w:eastAsia="Calibri"/>
          <w:lang w:val="sr-Cyrl-RS"/>
        </w:rPr>
        <w:t xml:space="preserve"> за сва водна тела у </w:t>
      </w:r>
      <w:r w:rsidR="001017C7" w:rsidRPr="005132A1">
        <w:rPr>
          <w:rFonts w:eastAsia="Calibri"/>
          <w:lang w:val="sr-Cyrl-RS"/>
        </w:rPr>
        <w:t xml:space="preserve">Републици </w:t>
      </w:r>
      <w:r w:rsidRPr="005132A1">
        <w:rPr>
          <w:rFonts w:eastAsia="Calibri"/>
          <w:lang w:val="sr-Cyrl-RS"/>
        </w:rPr>
        <w:t>Србији помоћу индекса вијугавости</w:t>
      </w:r>
      <w:r w:rsidRPr="005132A1">
        <w:rPr>
          <w:rStyle w:val="FootnoteReference"/>
          <w:rFonts w:eastAsia="Calibri"/>
        </w:rPr>
        <w:footnoteReference w:id="46"/>
      </w:r>
      <w:r w:rsidR="00D34C5E" w:rsidRPr="005132A1">
        <w:rPr>
          <w:rFonts w:eastAsia="Calibri"/>
          <w:lang w:val="sr-Cyrl-RS"/>
        </w:rPr>
        <w:t xml:space="preserve"> </w:t>
      </w:r>
      <w:r w:rsidRPr="005132A1">
        <w:rPr>
          <w:rFonts w:eastAsia="Calibri"/>
          <w:lang w:val="sr-Cyrl-RS"/>
        </w:rPr>
        <w:t>и нагиба</w:t>
      </w:r>
      <w:r w:rsidRPr="005132A1">
        <w:rPr>
          <w:rStyle w:val="FootnoteReference"/>
          <w:rFonts w:eastAsia="Calibri"/>
        </w:rPr>
        <w:footnoteReference w:id="47"/>
      </w:r>
      <w:r w:rsidRPr="005132A1">
        <w:rPr>
          <w:rFonts w:eastAsia="Calibri"/>
          <w:lang w:val="sr-Cyrl-RS"/>
        </w:rPr>
        <w:t xml:space="preserve"> (градијент канала) на основу подлога добијених од јавних водопривредних предузећа. Добијени индекс је класификован у три класе диференциране </w:t>
      </w:r>
      <w:r w:rsidR="004A6118">
        <w:rPr>
          <w:rFonts w:eastAsia="Calibri"/>
          <w:lang w:val="sr-Cyrl-RS"/>
        </w:rPr>
        <w:t>за</w:t>
      </w:r>
      <w:r w:rsidR="004A6118" w:rsidRPr="005132A1">
        <w:rPr>
          <w:rFonts w:eastAsia="Calibri"/>
          <w:lang w:val="sr-Cyrl-RS"/>
        </w:rPr>
        <w:t xml:space="preserve"> </w:t>
      </w:r>
      <w:r w:rsidRPr="005132A1">
        <w:rPr>
          <w:rFonts w:eastAsia="Calibri"/>
          <w:lang w:val="sr-Cyrl-RS"/>
        </w:rPr>
        <w:t xml:space="preserve">мале и средње </w:t>
      </w:r>
      <w:r w:rsidR="004A6118">
        <w:rPr>
          <w:rFonts w:eastAsia="Calibri"/>
          <w:lang w:val="sr-Cyrl-RS"/>
        </w:rPr>
        <w:t>водо</w:t>
      </w:r>
      <w:r w:rsidRPr="005132A1">
        <w:rPr>
          <w:rFonts w:eastAsia="Calibri"/>
          <w:lang w:val="sr-Cyrl-RS"/>
        </w:rPr>
        <w:t xml:space="preserve">токе. На основу овог прорачуна, </w:t>
      </w:r>
      <w:r w:rsidR="00A22C54" w:rsidRPr="005132A1">
        <w:rPr>
          <w:rFonts w:eastAsia="Calibri"/>
          <w:lang w:val="sr-Cyrl-RS"/>
        </w:rPr>
        <w:t>6,3</w:t>
      </w:r>
      <w:r w:rsidRPr="005132A1">
        <w:rPr>
          <w:rFonts w:eastAsia="Calibri"/>
          <w:lang w:val="sr-Cyrl-RS"/>
        </w:rPr>
        <w:t xml:space="preserve">% свих природних и </w:t>
      </w:r>
      <w:r w:rsidR="00A22C54" w:rsidRPr="005132A1">
        <w:rPr>
          <w:rFonts w:eastAsia="Calibri"/>
          <w:lang w:val="sr-Cyrl-RS"/>
        </w:rPr>
        <w:t xml:space="preserve">кандидата за </w:t>
      </w:r>
      <w:r w:rsidR="00145AED">
        <w:rPr>
          <w:lang w:val="sr-Cyrl-RS"/>
        </w:rPr>
        <w:t>значајно измењена водна тела</w:t>
      </w:r>
      <w:r w:rsidR="00145AED" w:rsidRPr="005132A1">
        <w:rPr>
          <w:rFonts w:eastAsia="Calibri"/>
          <w:lang w:val="sr-Cyrl-RS"/>
        </w:rPr>
        <w:t xml:space="preserve"> </w:t>
      </w:r>
      <w:r w:rsidR="00A22C54" w:rsidRPr="005132A1">
        <w:rPr>
          <w:rFonts w:eastAsia="Calibri"/>
          <w:lang w:val="sr-Cyrl-RS"/>
        </w:rPr>
        <w:t>површинских вода</w:t>
      </w:r>
      <w:r w:rsidRPr="005132A1">
        <w:rPr>
          <w:rFonts w:eastAsia="Calibri"/>
          <w:lang w:val="sr-Cyrl-RS"/>
        </w:rPr>
        <w:t xml:space="preserve"> (1</w:t>
      </w:r>
      <w:r w:rsidR="00A22C54" w:rsidRPr="005132A1">
        <w:rPr>
          <w:rFonts w:eastAsia="Calibri"/>
          <w:lang w:val="sr-Cyrl-RS"/>
        </w:rPr>
        <w:t>9</w:t>
      </w:r>
      <w:r w:rsidRPr="005132A1">
        <w:rPr>
          <w:rFonts w:eastAsia="Calibri"/>
          <w:lang w:val="sr-Cyrl-RS"/>
        </w:rPr>
        <w:t>4 од 3068) има значајно измењену вијугавост.</w:t>
      </w:r>
    </w:p>
    <w:p w14:paraId="783ADFB0" w14:textId="77777777" w:rsidR="00B46EF2" w:rsidRPr="005132A1" w:rsidRDefault="00B46EF2" w:rsidP="00362ACA">
      <w:pPr>
        <w:rPr>
          <w:rFonts w:eastAsia="Calibri"/>
          <w:lang w:val="sr-Cyrl-RS"/>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7"/>
      </w:tblGrid>
      <w:tr w:rsidR="00F31131" w14:paraId="0BCA4CDE" w14:textId="77777777" w:rsidTr="00C917A7">
        <w:tc>
          <w:tcPr>
            <w:tcW w:w="9356" w:type="dxa"/>
          </w:tcPr>
          <w:p w14:paraId="05A45129" w14:textId="77777777" w:rsidR="00F31131" w:rsidRDefault="00914BFD" w:rsidP="00C917A7">
            <w:pPr>
              <w:ind w:firstLine="0"/>
              <w:jc w:val="center"/>
              <w:rPr>
                <w:rFonts w:eastAsia="Calibri" w:cs="Calibri"/>
                <w:bCs/>
                <w:szCs w:val="18"/>
                <w:lang w:val="sr-Cyrl-RS"/>
              </w:rPr>
            </w:pPr>
            <w:r>
              <w:rPr>
                <w:rFonts w:eastAsia="Calibri" w:cs="Calibri"/>
                <w:bCs/>
                <w:noProof/>
                <w:szCs w:val="18"/>
                <w:lang w:val="en-US"/>
              </w:rPr>
              <w:drawing>
                <wp:inline distT="0" distB="0" distL="0" distR="0" wp14:anchorId="2A921C76" wp14:editId="425A9204">
                  <wp:extent cx="5714422" cy="3790136"/>
                  <wp:effectExtent l="19050" t="19050" r="19685" b="203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4194" r="3248"/>
                          <a:stretch/>
                        </pic:blipFill>
                        <pic:spPr bwMode="auto">
                          <a:xfrm>
                            <a:off x="0" y="0"/>
                            <a:ext cx="5723011" cy="379583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tc>
      </w:tr>
    </w:tbl>
    <w:p w14:paraId="6AF39240" w14:textId="4D1C26F0" w:rsidR="000F49D1" w:rsidRPr="00F31131" w:rsidRDefault="00DD60EE" w:rsidP="00F25CD6">
      <w:pPr>
        <w:pStyle w:val="a8"/>
        <w:rPr>
          <w:lang w:val="sr-Cyrl-RS"/>
        </w:rPr>
      </w:pPr>
      <w:bookmarkStart w:id="232" w:name="_Ref73576557"/>
      <w:bookmarkStart w:id="233" w:name="_Toc73824453"/>
      <w:bookmarkStart w:id="234" w:name="_Toc73824529"/>
      <w:bookmarkStart w:id="235" w:name="_Toc91549836"/>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22</w:t>
      </w:r>
      <w:r w:rsidR="008D1E03">
        <w:fldChar w:fldCharType="end"/>
      </w:r>
      <w:bookmarkEnd w:id="232"/>
      <w:r w:rsidRPr="00592365">
        <w:t>:</w:t>
      </w:r>
      <w:r w:rsidR="005132A1" w:rsidRPr="00592365">
        <w:t xml:space="preserve"> </w:t>
      </w:r>
      <w:r w:rsidR="000F49D1" w:rsidRPr="00592365">
        <w:t xml:space="preserve">Резултати процене хидроморфолошких притисака на </w:t>
      </w:r>
      <w:r w:rsidR="00102F63">
        <w:rPr>
          <w:lang w:val="sr-Cyrl-RS"/>
        </w:rPr>
        <w:t>водна тела</w:t>
      </w:r>
      <w:r w:rsidR="00F31131">
        <w:rPr>
          <w:lang w:val="sr-Cyrl-RS"/>
        </w:rPr>
        <w:t xml:space="preserve"> површинских вода</w:t>
      </w:r>
      <w:bookmarkEnd w:id="233"/>
      <w:bookmarkEnd w:id="234"/>
      <w:bookmarkEnd w:id="235"/>
    </w:p>
    <w:p w14:paraId="1D3E8488" w14:textId="77777777" w:rsidR="000F49D1" w:rsidRDefault="000F49D1" w:rsidP="000F49D1">
      <w:pPr>
        <w:spacing w:before="0" w:beforeAutospacing="0" w:after="0" w:afterAutospacing="0"/>
        <w:ind w:firstLine="0"/>
        <w:rPr>
          <w:rFonts w:eastAsia="Calibri"/>
          <w:i/>
          <w:lang w:val="sr-Cyrl-RS"/>
        </w:rPr>
      </w:pPr>
    </w:p>
    <w:p w14:paraId="026F22D0" w14:textId="14DF7CD2" w:rsidR="00C624E1" w:rsidRDefault="00C624E1" w:rsidP="00C624E1">
      <w:pPr>
        <w:rPr>
          <w:rFonts w:eastAsia="Calibri"/>
          <w:lang w:val="sr-Cyrl-RS"/>
        </w:rPr>
      </w:pPr>
      <w:r w:rsidRPr="005132A1">
        <w:rPr>
          <w:rFonts w:eastAsia="Calibri"/>
          <w:lang w:val="sr-Cyrl-RS"/>
        </w:rPr>
        <w:lastRenderedPageBreak/>
        <w:t xml:space="preserve">На </w:t>
      </w:r>
      <w:r w:rsidRPr="00DD60EE">
        <w:rPr>
          <w:rFonts w:eastAsia="Calibri"/>
          <w:lang w:val="sr-Cyrl-RS"/>
        </w:rPr>
        <w:t>слици (</w:t>
      </w:r>
      <w:r w:rsidRPr="00DD60EE">
        <w:rPr>
          <w:rFonts w:eastAsia="Calibri"/>
          <w:lang w:val="sr-Cyrl-RS"/>
        </w:rPr>
        <w:fldChar w:fldCharType="begin"/>
      </w:r>
      <w:r w:rsidRPr="00DD60EE">
        <w:rPr>
          <w:rFonts w:eastAsia="Calibri"/>
          <w:lang w:val="sr-Cyrl-RS"/>
        </w:rPr>
        <w:instrText xml:space="preserve"> REF _Ref73576557 </w:instrText>
      </w:r>
      <w:r>
        <w:rPr>
          <w:rFonts w:eastAsia="Calibri"/>
          <w:lang w:val="sr-Cyrl-RS"/>
        </w:rPr>
        <w:instrText xml:space="preserve"> \* MERGEFORMAT </w:instrText>
      </w:r>
      <w:r w:rsidRPr="00DD60EE">
        <w:rPr>
          <w:rFonts w:eastAsia="Calibri"/>
          <w:lang w:val="sr-Cyrl-RS"/>
        </w:rPr>
        <w:fldChar w:fldCharType="separate"/>
      </w:r>
      <w:r w:rsidR="00EC4DD4" w:rsidRPr="00EC4DD4">
        <w:rPr>
          <w:lang w:val="sr-Cyrl-RS"/>
        </w:rPr>
        <w:t xml:space="preserve">Слика </w:t>
      </w:r>
      <w:r w:rsidR="00EC4DD4">
        <w:rPr>
          <w:noProof/>
        </w:rPr>
        <w:t>III</w:t>
      </w:r>
      <w:r w:rsidR="00EC4DD4" w:rsidRPr="00EC4DD4">
        <w:rPr>
          <w:lang w:val="sr-Cyrl-RS"/>
        </w:rPr>
        <w:t>.</w:t>
      </w:r>
      <w:r w:rsidR="00EC4DD4" w:rsidRPr="00EC4DD4">
        <w:rPr>
          <w:noProof/>
          <w:lang w:val="sr-Cyrl-RS"/>
        </w:rPr>
        <w:t>22</w:t>
      </w:r>
      <w:r w:rsidRPr="00DD60EE">
        <w:rPr>
          <w:rFonts w:eastAsia="Calibri"/>
          <w:lang w:val="sr-Cyrl-RS"/>
        </w:rPr>
        <w:fldChar w:fldCharType="end"/>
      </w:r>
      <w:r>
        <w:rPr>
          <w:rFonts w:eastAsia="Calibri"/>
          <w:lang w:val="sr-Cyrl-RS"/>
        </w:rPr>
        <w:t>)</w:t>
      </w:r>
      <w:r w:rsidRPr="005132A1">
        <w:rPr>
          <w:rFonts w:eastAsia="Calibri"/>
          <w:lang w:val="sr-Cyrl-RS"/>
        </w:rPr>
        <w:t xml:space="preserve"> се може видети резиме анализе свих хидроморфолошких притисака који утичу на водна тела на основу доступних података. Приказан је број </w:t>
      </w:r>
      <w:r w:rsidR="00102F63">
        <w:rPr>
          <w:rFonts w:eastAsia="Calibri"/>
          <w:lang w:val="sr-Cyrl-RS"/>
        </w:rPr>
        <w:t>водних тела</w:t>
      </w:r>
      <w:r w:rsidRPr="005132A1">
        <w:rPr>
          <w:rFonts w:eastAsia="Calibri"/>
          <w:lang w:val="sr-Cyrl-RS"/>
        </w:rPr>
        <w:t xml:space="preserve"> за сваки хидроморфолошки параметар, за које је утврђено да су под притиском који је „могуће значајан</w:t>
      </w:r>
      <w:r w:rsidR="009F0533">
        <w:rPr>
          <w:rFonts w:eastAsia="Calibri"/>
          <w:lang w:val="sr-Cyrl-RS"/>
        </w:rPr>
        <w:t>”</w:t>
      </w:r>
      <w:r w:rsidRPr="005132A1">
        <w:rPr>
          <w:rFonts w:eastAsia="Calibri"/>
          <w:lang w:val="sr-Cyrl-RS"/>
        </w:rPr>
        <w:t>, „значајан</w:t>
      </w:r>
      <w:r w:rsidR="009F0533">
        <w:rPr>
          <w:rFonts w:eastAsia="Calibri"/>
          <w:lang w:val="sr-Cyrl-RS"/>
        </w:rPr>
        <w:t>”</w:t>
      </w:r>
      <w:r w:rsidRPr="005132A1">
        <w:rPr>
          <w:rFonts w:eastAsia="Calibri"/>
          <w:lang w:val="sr-Cyrl-RS"/>
        </w:rPr>
        <w:t xml:space="preserve"> или „није значајан</w:t>
      </w:r>
      <w:r w:rsidR="009F0533">
        <w:rPr>
          <w:rFonts w:eastAsia="Calibri"/>
          <w:lang w:val="sr-Cyrl-RS"/>
        </w:rPr>
        <w:t>”</w:t>
      </w:r>
      <w:r w:rsidRPr="005132A1">
        <w:rPr>
          <w:rFonts w:eastAsia="Calibri"/>
          <w:lang w:val="sr-Cyrl-RS"/>
        </w:rPr>
        <w:t xml:space="preserve">. </w:t>
      </w:r>
      <w:r>
        <w:rPr>
          <w:rFonts w:eastAsia="Calibri"/>
          <w:highlight w:val="cyan"/>
          <w:lang w:val="sr-Cyrl-RS"/>
        </w:rPr>
        <w:fldChar w:fldCharType="begin"/>
      </w:r>
      <w:r>
        <w:rPr>
          <w:rFonts w:eastAsia="Calibri"/>
          <w:lang w:val="sr-Cyrl-RS"/>
        </w:rPr>
        <w:instrText xml:space="preserve"> REF _Ref73576597 </w:instrText>
      </w:r>
      <w:r>
        <w:rPr>
          <w:rFonts w:eastAsia="Calibri"/>
          <w:highlight w:val="cyan"/>
          <w:lang w:val="sr-Cyrl-RS"/>
        </w:rPr>
        <w:fldChar w:fldCharType="separate"/>
      </w:r>
      <w:proofErr w:type="spellStart"/>
      <w:r w:rsidR="00EC4DD4">
        <w:t>Слика</w:t>
      </w:r>
      <w:proofErr w:type="spellEnd"/>
      <w:r w:rsidR="00EC4DD4">
        <w:t xml:space="preserve"> </w:t>
      </w:r>
      <w:r w:rsidR="00EC4DD4">
        <w:rPr>
          <w:noProof/>
        </w:rPr>
        <w:t>III</w:t>
      </w:r>
      <w:r w:rsidR="00EC4DD4">
        <w:t>.</w:t>
      </w:r>
      <w:r w:rsidR="00EC4DD4">
        <w:rPr>
          <w:noProof/>
        </w:rPr>
        <w:t>23</w:t>
      </w:r>
      <w:r>
        <w:rPr>
          <w:rFonts w:eastAsia="Calibri"/>
          <w:highlight w:val="cyan"/>
          <w:lang w:val="sr-Cyrl-RS"/>
        </w:rPr>
        <w:fldChar w:fldCharType="end"/>
      </w:r>
      <w:r w:rsidRPr="005132A1">
        <w:rPr>
          <w:rFonts w:eastAsia="Calibri"/>
          <w:lang w:val="sr-Cyrl-RS"/>
        </w:rPr>
        <w:t xml:space="preserve"> приказује преглед положаја одређених притисака, осим промењене намене земљишта у приобалном појасу. </w:t>
      </w:r>
      <w:r>
        <w:rPr>
          <w:rFonts w:eastAsia="Calibri"/>
          <w:lang w:val="sr-Cyrl-RS"/>
        </w:rPr>
        <w:t xml:space="preserve">На слици такође нису приказане преграде за које нису познате тачне локације. </w:t>
      </w:r>
      <w:r w:rsidRPr="005132A1">
        <w:rPr>
          <w:rFonts w:eastAsia="Calibri"/>
          <w:lang w:val="sr-Cyrl-RS"/>
        </w:rPr>
        <w:t>На основу доступних података, око 13,3% свих водних тела у Републици Србији је под великим хидроморфолошким</w:t>
      </w:r>
      <w:r>
        <w:rPr>
          <w:rFonts w:eastAsia="Calibri"/>
          <w:lang w:val="sr-Cyrl-RS"/>
        </w:rPr>
        <w:t xml:space="preserve"> притис</w:t>
      </w:r>
      <w:r w:rsidRPr="005132A1">
        <w:rPr>
          <w:rFonts w:eastAsia="Calibri"/>
          <w:lang w:val="sr-Cyrl-RS"/>
        </w:rPr>
        <w:t xml:space="preserve">ком, 28,2% је под умереним притиском, а 58,1 % није под притиском. </w:t>
      </w:r>
    </w:p>
    <w:p w14:paraId="7C972B06" w14:textId="77777777" w:rsidR="000F49D1" w:rsidRDefault="000F49D1" w:rsidP="000F49D1">
      <w:pPr>
        <w:ind w:firstLine="0"/>
        <w:rPr>
          <w:rFonts w:eastAsia="Calibri"/>
          <w:i/>
          <w:lang w:val="sr-Cyrl-R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267F01" w:rsidRPr="00F31131" w14:paraId="00B3752E" w14:textId="77777777" w:rsidTr="00267F01">
        <w:trPr>
          <w:jc w:val="center"/>
        </w:trPr>
        <w:tc>
          <w:tcPr>
            <w:tcW w:w="9576" w:type="dxa"/>
          </w:tcPr>
          <w:p w14:paraId="4E5A7E7E" w14:textId="77777777" w:rsidR="00267F01" w:rsidRPr="00267F01" w:rsidRDefault="005D55D4" w:rsidP="00267F01">
            <w:pPr>
              <w:ind w:firstLine="0"/>
              <w:jc w:val="center"/>
              <w:rPr>
                <w:rFonts w:eastAsia="Calibri" w:cs="Times New Roman"/>
                <w:szCs w:val="24"/>
                <w:lang w:val="sr-Cyrl-RS"/>
              </w:rPr>
            </w:pPr>
            <w:r>
              <w:rPr>
                <w:rFonts w:eastAsia="Calibri" w:cs="Times New Roman"/>
                <w:noProof/>
                <w:szCs w:val="24"/>
                <w:lang w:val="en-US"/>
              </w:rPr>
              <w:drawing>
                <wp:inline distT="0" distB="0" distL="0" distR="0" wp14:anchorId="27A0714E" wp14:editId="51278C9C">
                  <wp:extent cx="5764695" cy="5637475"/>
                  <wp:effectExtent l="0" t="0" r="7620" b="190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_3.25_Hidromorfoloski_pritisci.png"/>
                          <pic:cNvPicPr/>
                        </pic:nvPicPr>
                        <pic:blipFill rotWithShape="1">
                          <a:blip r:embed="rId81" cstate="print">
                            <a:extLst>
                              <a:ext uri="{28A0092B-C50C-407E-A947-70E740481C1C}">
                                <a14:useLocalDpi xmlns:a14="http://schemas.microsoft.com/office/drawing/2010/main" val="0"/>
                              </a:ext>
                            </a:extLst>
                          </a:blip>
                          <a:srcRect b="36103"/>
                          <a:stretch/>
                        </pic:blipFill>
                        <pic:spPr bwMode="auto">
                          <a:xfrm>
                            <a:off x="0" y="0"/>
                            <a:ext cx="5762763" cy="5635586"/>
                          </a:xfrm>
                          <a:prstGeom prst="rect">
                            <a:avLst/>
                          </a:prstGeom>
                          <a:ln>
                            <a:noFill/>
                          </a:ln>
                          <a:extLst>
                            <a:ext uri="{53640926-AAD7-44D8-BBD7-CCE9431645EC}">
                              <a14:shadowObscured xmlns:a14="http://schemas.microsoft.com/office/drawing/2010/main"/>
                            </a:ext>
                          </a:extLst>
                        </pic:spPr>
                      </pic:pic>
                    </a:graphicData>
                  </a:graphic>
                </wp:inline>
              </w:drawing>
            </w:r>
          </w:p>
        </w:tc>
      </w:tr>
    </w:tbl>
    <w:p w14:paraId="7FA30B2C" w14:textId="7C3B6770" w:rsidR="000F49D1" w:rsidRPr="00592365" w:rsidRDefault="00DD60EE" w:rsidP="00F25CD6">
      <w:pPr>
        <w:pStyle w:val="a8"/>
      </w:pPr>
      <w:bookmarkStart w:id="236" w:name="_Ref73576597"/>
      <w:bookmarkStart w:id="237" w:name="_Toc73824454"/>
      <w:bookmarkStart w:id="238" w:name="_Toc73824530"/>
      <w:bookmarkStart w:id="239" w:name="_Toc91549837"/>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23</w:t>
      </w:r>
      <w:r w:rsidR="008D1E03">
        <w:fldChar w:fldCharType="end"/>
      </w:r>
      <w:bookmarkEnd w:id="236"/>
      <w:r w:rsidRPr="00592365">
        <w:t>:</w:t>
      </w:r>
      <w:r w:rsidR="000F49D1" w:rsidRPr="00592365">
        <w:t xml:space="preserve"> Хидроморфолошки притисци</w:t>
      </w:r>
      <w:bookmarkEnd w:id="237"/>
      <w:bookmarkEnd w:id="238"/>
      <w:bookmarkEnd w:id="239"/>
    </w:p>
    <w:p w14:paraId="2CF0904C" w14:textId="77777777" w:rsidR="00971F0B" w:rsidRDefault="00971F0B" w:rsidP="000F49D1">
      <w:pPr>
        <w:ind w:left="567" w:firstLine="0"/>
        <w:rPr>
          <w:rFonts w:eastAsia="Calibri" w:cs="Times New Roman"/>
          <w:bCs/>
          <w:szCs w:val="24"/>
          <w:lang w:val="sr-Cyrl-RS"/>
        </w:rPr>
      </w:pPr>
    </w:p>
    <w:p w14:paraId="23DC75A0" w14:textId="77777777" w:rsidR="000F49D1" w:rsidRPr="00874084" w:rsidRDefault="000F49D1" w:rsidP="008D5160">
      <w:pPr>
        <w:pStyle w:val="Heading3"/>
        <w:rPr>
          <w:rFonts w:cstheme="minorHAnsi"/>
          <w:szCs w:val="36"/>
        </w:rPr>
      </w:pPr>
      <w:bookmarkStart w:id="240" w:name="_Toc91549982"/>
      <w:r w:rsidRPr="00874084">
        <w:t>Будући инфраструктурни пројекти</w:t>
      </w:r>
      <w:bookmarkEnd w:id="240"/>
      <w:r w:rsidRPr="00874084">
        <w:t xml:space="preserve"> </w:t>
      </w:r>
    </w:p>
    <w:p w14:paraId="5B992F93" w14:textId="77777777" w:rsidR="00580680" w:rsidRDefault="000F49D1" w:rsidP="008159F3">
      <w:pPr>
        <w:autoSpaceDE w:val="0"/>
        <w:autoSpaceDN w:val="0"/>
        <w:adjustRightInd w:val="0"/>
        <w:rPr>
          <w:rFonts w:cs="Times New Roman"/>
          <w:szCs w:val="24"/>
          <w:lang w:val="sr-Cyrl-RS"/>
        </w:rPr>
      </w:pPr>
      <w:r>
        <w:rPr>
          <w:rFonts w:cs="Times New Roman"/>
          <w:szCs w:val="24"/>
          <w:lang w:val="sr-Cyrl-RS"/>
        </w:rPr>
        <w:t xml:space="preserve">Поред примене мера </w:t>
      </w:r>
      <w:r w:rsidR="00A81B25" w:rsidRPr="00A81B25">
        <w:rPr>
          <w:rFonts w:cs="Times New Roman"/>
          <w:szCs w:val="24"/>
          <w:lang w:val="sr-Cyrl-RS"/>
        </w:rPr>
        <w:t>за смањење штетних утицаја</w:t>
      </w:r>
      <w:r w:rsidR="00A81B25" w:rsidRPr="00A81B25" w:rsidDel="00A81B25">
        <w:rPr>
          <w:rFonts w:cs="Times New Roman"/>
          <w:szCs w:val="24"/>
          <w:lang w:val="sr-Cyrl-RS"/>
        </w:rPr>
        <w:t xml:space="preserve"> </w:t>
      </w:r>
      <w:r w:rsidR="00A81B25">
        <w:rPr>
          <w:rFonts w:cs="Times New Roman"/>
          <w:szCs w:val="24"/>
          <w:lang w:val="sr-Cyrl-RS"/>
        </w:rPr>
        <w:t xml:space="preserve">изазваних </w:t>
      </w:r>
      <w:r>
        <w:rPr>
          <w:rFonts w:cs="Times New Roman"/>
          <w:szCs w:val="24"/>
          <w:lang w:val="sr-Cyrl-RS"/>
        </w:rPr>
        <w:t>хидроморфолошк</w:t>
      </w:r>
      <w:r w:rsidR="00A81B25">
        <w:rPr>
          <w:rFonts w:cs="Times New Roman"/>
          <w:szCs w:val="24"/>
          <w:lang w:val="sr-Cyrl-RS"/>
        </w:rPr>
        <w:t>им</w:t>
      </w:r>
      <w:r>
        <w:rPr>
          <w:rFonts w:cs="Times New Roman"/>
          <w:szCs w:val="24"/>
          <w:lang w:val="sr-Cyrl-RS"/>
        </w:rPr>
        <w:t xml:space="preserve"> притис</w:t>
      </w:r>
      <w:r w:rsidR="00A81B25">
        <w:rPr>
          <w:rFonts w:cs="Times New Roman"/>
          <w:szCs w:val="24"/>
          <w:lang w:val="sr-Cyrl-RS"/>
        </w:rPr>
        <w:t>цима</w:t>
      </w:r>
      <w:r>
        <w:rPr>
          <w:rFonts w:cs="Times New Roman"/>
          <w:szCs w:val="24"/>
          <w:lang w:val="sr-Cyrl-RS"/>
        </w:rPr>
        <w:t xml:space="preserve">, пресудно је планирање и спровођење будућих </w:t>
      </w:r>
      <w:r>
        <w:rPr>
          <w:rFonts w:cs="Times New Roman"/>
          <w:szCs w:val="24"/>
          <w:lang w:val="sr-Cyrl-RS"/>
        </w:rPr>
        <w:lastRenderedPageBreak/>
        <w:t xml:space="preserve">инфраструктурних пројеката на одржив и интегрисан начин. </w:t>
      </w:r>
      <w:r w:rsidR="00C16358">
        <w:rPr>
          <w:rFonts w:cs="Times New Roman"/>
          <w:szCs w:val="24"/>
          <w:lang w:val="sr-Cyrl-RS"/>
        </w:rPr>
        <w:t xml:space="preserve"> </w:t>
      </w:r>
      <w:r>
        <w:rPr>
          <w:rFonts w:cs="Times New Roman"/>
          <w:szCs w:val="24"/>
          <w:lang w:val="sr-Cyrl-RS"/>
        </w:rPr>
        <w:t>За но</w:t>
      </w:r>
      <w:r w:rsidR="0025167D">
        <w:rPr>
          <w:rFonts w:cs="Times New Roman"/>
          <w:szCs w:val="24"/>
          <w:lang w:val="sr-Cyrl-RS"/>
        </w:rPr>
        <w:t xml:space="preserve">ве инфраструктурне пројекте је </w:t>
      </w:r>
      <w:r>
        <w:rPr>
          <w:rFonts w:cs="Times New Roman"/>
          <w:szCs w:val="24"/>
          <w:lang w:val="sr-Cyrl-RS"/>
        </w:rPr>
        <w:t xml:space="preserve">важно да </w:t>
      </w:r>
      <w:r w:rsidR="0025167D">
        <w:rPr>
          <w:rFonts w:cs="Times New Roman"/>
          <w:szCs w:val="24"/>
          <w:lang w:val="sr-Cyrl-RS"/>
        </w:rPr>
        <w:t xml:space="preserve">се </w:t>
      </w:r>
      <w:r w:rsidR="008159F3">
        <w:rPr>
          <w:rFonts w:cs="Times New Roman"/>
          <w:szCs w:val="24"/>
          <w:lang w:val="sr-Cyrl-RS"/>
        </w:rPr>
        <w:t>еколошки захтеви</w:t>
      </w:r>
      <w:r>
        <w:rPr>
          <w:rFonts w:cs="Times New Roman"/>
          <w:szCs w:val="24"/>
          <w:lang w:val="sr-Cyrl-RS"/>
        </w:rPr>
        <w:t xml:space="preserve"> разматрају као саставни део п</w:t>
      </w:r>
      <w:r w:rsidR="00C16358">
        <w:rPr>
          <w:rFonts w:cs="Times New Roman"/>
          <w:szCs w:val="24"/>
          <w:lang w:val="sr-Cyrl-RS"/>
        </w:rPr>
        <w:t>роцеса планирања и реализације, као и да заинтересоване стране</w:t>
      </w:r>
      <w:r w:rsidR="00C16358" w:rsidRPr="00DE6EE9">
        <w:rPr>
          <w:lang w:val="sr-Cyrl-RS"/>
        </w:rPr>
        <w:t xml:space="preserve"> </w:t>
      </w:r>
      <w:r w:rsidR="00C16358" w:rsidRPr="00C16358">
        <w:rPr>
          <w:rFonts w:cs="Times New Roman"/>
          <w:szCs w:val="24"/>
          <w:lang w:val="sr-Cyrl-RS"/>
        </w:rPr>
        <w:t>буду укључене</w:t>
      </w:r>
      <w:r w:rsidR="00C16358">
        <w:rPr>
          <w:rFonts w:cs="Times New Roman"/>
          <w:szCs w:val="24"/>
          <w:lang w:val="sr-Cyrl-RS"/>
        </w:rPr>
        <w:t xml:space="preserve"> у све фазе</w:t>
      </w:r>
      <w:r w:rsidR="00C16358" w:rsidRPr="00C16358">
        <w:rPr>
          <w:rFonts w:cs="Times New Roman"/>
          <w:szCs w:val="24"/>
          <w:lang w:val="sr-Cyrl-RS"/>
        </w:rPr>
        <w:t xml:space="preserve"> планирања како би се осигурало </w:t>
      </w:r>
      <w:r w:rsidR="00C16358">
        <w:rPr>
          <w:rFonts w:cs="Times New Roman"/>
          <w:szCs w:val="24"/>
          <w:lang w:val="sr-Cyrl-RS"/>
        </w:rPr>
        <w:t xml:space="preserve">да се </w:t>
      </w:r>
      <w:r w:rsidR="00C16358" w:rsidRPr="00C16358">
        <w:rPr>
          <w:rFonts w:cs="Times New Roman"/>
          <w:szCs w:val="24"/>
          <w:lang w:val="sr-Cyrl-RS"/>
        </w:rPr>
        <w:t>одабере најбоља еколошка опција</w:t>
      </w:r>
      <w:r w:rsidR="00C16358">
        <w:rPr>
          <w:rFonts w:cs="Times New Roman"/>
          <w:szCs w:val="24"/>
          <w:lang w:val="sr-Cyrl-RS"/>
        </w:rPr>
        <w:t xml:space="preserve">. </w:t>
      </w:r>
      <w:r>
        <w:rPr>
          <w:rFonts w:cs="Times New Roman"/>
          <w:szCs w:val="24"/>
          <w:lang w:val="sr-Cyrl-RS"/>
        </w:rPr>
        <w:t>Неопходно је проценити какав ће утицај</w:t>
      </w:r>
      <w:r w:rsidR="008159F3" w:rsidRPr="00DE6EE9">
        <w:rPr>
          <w:lang w:val="sr-Cyrl-RS"/>
        </w:rPr>
        <w:t xml:space="preserve"> </w:t>
      </w:r>
      <w:r w:rsidR="008159F3" w:rsidRPr="008159F3">
        <w:rPr>
          <w:rFonts w:cs="Times New Roman"/>
          <w:szCs w:val="24"/>
          <w:lang w:val="sr-Cyrl-RS"/>
        </w:rPr>
        <w:t>имати</w:t>
      </w:r>
      <w:r>
        <w:rPr>
          <w:rFonts w:cs="Times New Roman"/>
          <w:szCs w:val="24"/>
          <w:lang w:val="sr-Cyrl-RS"/>
        </w:rPr>
        <w:t xml:space="preserve"> развојне активности у водним подручјима </w:t>
      </w:r>
      <w:r w:rsidR="008159F3">
        <w:rPr>
          <w:rFonts w:cs="Times New Roman"/>
          <w:szCs w:val="24"/>
          <w:lang w:val="sr-Cyrl-RS"/>
        </w:rPr>
        <w:t xml:space="preserve">на управљање </w:t>
      </w:r>
      <w:r w:rsidR="00486864">
        <w:rPr>
          <w:rFonts w:cs="Times New Roman"/>
          <w:szCs w:val="24"/>
          <w:lang w:val="sr-Cyrl-RS"/>
        </w:rPr>
        <w:t>водама</w:t>
      </w:r>
      <w:r w:rsidR="008159F3">
        <w:rPr>
          <w:rFonts w:cs="Times New Roman"/>
          <w:szCs w:val="24"/>
          <w:lang w:val="sr-Cyrl-RS"/>
        </w:rPr>
        <w:t>, нарочито на</w:t>
      </w:r>
      <w:r>
        <w:rPr>
          <w:rFonts w:cs="Times New Roman"/>
          <w:szCs w:val="24"/>
          <w:lang w:val="sr-Cyrl-RS"/>
        </w:rPr>
        <w:t xml:space="preserve"> еколошки </w:t>
      </w:r>
      <w:r w:rsidR="008159F3">
        <w:rPr>
          <w:rFonts w:cs="Times New Roman"/>
          <w:szCs w:val="24"/>
          <w:lang w:val="sr-Cyrl-RS"/>
        </w:rPr>
        <w:t xml:space="preserve">статус или еколошки потенцијал. </w:t>
      </w:r>
      <w:r>
        <w:rPr>
          <w:rFonts w:cs="Times New Roman"/>
          <w:szCs w:val="24"/>
          <w:lang w:val="sr-Cyrl-RS"/>
        </w:rPr>
        <w:t xml:space="preserve">Предвиђено је да се будући инфраструктурни пројекти </w:t>
      </w:r>
      <w:r w:rsidR="007E215B">
        <w:rPr>
          <w:rFonts w:cs="Times New Roman"/>
          <w:szCs w:val="24"/>
          <w:lang w:val="sr-Cyrl-RS"/>
        </w:rPr>
        <w:t>спроводе на транспарентан начин.</w:t>
      </w:r>
      <w:r>
        <w:rPr>
          <w:rFonts w:cs="Times New Roman"/>
          <w:szCs w:val="24"/>
          <w:lang w:val="sr-Cyrl-RS"/>
        </w:rPr>
        <w:t xml:space="preserve"> </w:t>
      </w:r>
      <w:r w:rsidR="007E215B" w:rsidRPr="007E215B">
        <w:rPr>
          <w:rFonts w:cs="Times New Roman"/>
          <w:szCs w:val="24"/>
          <w:lang w:val="sr-Cyrl-RS"/>
        </w:rPr>
        <w:t xml:space="preserve">Неопходна је примена најбољих еколошких пракси и најбољих доступних техника </w:t>
      </w:r>
      <w:r w:rsidR="00580680">
        <w:rPr>
          <w:rFonts w:cs="Times New Roman"/>
          <w:szCs w:val="24"/>
          <w:lang w:val="sr-Cyrl-RS"/>
        </w:rPr>
        <w:t>при</w:t>
      </w:r>
      <w:r w:rsidR="007E215B" w:rsidRPr="007E215B">
        <w:rPr>
          <w:rFonts w:cs="Times New Roman"/>
          <w:szCs w:val="24"/>
          <w:lang w:val="sr-Cyrl-RS"/>
        </w:rPr>
        <w:t xml:space="preserve"> </w:t>
      </w:r>
      <w:r w:rsidR="00580680">
        <w:rPr>
          <w:rFonts w:cs="Times New Roman"/>
          <w:szCs w:val="24"/>
          <w:lang w:val="sr-Cyrl-RS"/>
        </w:rPr>
        <w:t>изградњи и реконструкцији водних објеката за потребе унутрашње пловидбе</w:t>
      </w:r>
      <w:r w:rsidR="007E215B">
        <w:rPr>
          <w:rFonts w:cs="Times New Roman"/>
          <w:szCs w:val="24"/>
          <w:lang w:val="sr-Cyrl-RS"/>
        </w:rPr>
        <w:t xml:space="preserve">, </w:t>
      </w:r>
      <w:r w:rsidR="00580680">
        <w:rPr>
          <w:rFonts w:cs="Times New Roman"/>
          <w:szCs w:val="24"/>
          <w:lang w:val="sr-Cyrl-RS"/>
        </w:rPr>
        <w:t>хидроенергетике</w:t>
      </w:r>
      <w:r w:rsidR="007E215B">
        <w:rPr>
          <w:rFonts w:cs="Times New Roman"/>
          <w:szCs w:val="24"/>
          <w:lang w:val="sr-Cyrl-RS"/>
        </w:rPr>
        <w:t xml:space="preserve">, </w:t>
      </w:r>
      <w:r w:rsidR="00580680">
        <w:rPr>
          <w:rFonts w:cs="Times New Roman"/>
          <w:szCs w:val="24"/>
          <w:lang w:val="sr-Cyrl-RS"/>
        </w:rPr>
        <w:t>заштите од поплава и сл</w:t>
      </w:r>
      <w:r w:rsidR="007E215B" w:rsidRPr="007E215B">
        <w:rPr>
          <w:rFonts w:cs="Times New Roman"/>
          <w:szCs w:val="24"/>
          <w:lang w:val="sr-Cyrl-RS"/>
        </w:rPr>
        <w:t xml:space="preserve">. </w:t>
      </w:r>
    </w:p>
    <w:p w14:paraId="1EC2F9F0" w14:textId="77E9A024" w:rsidR="000F49D1" w:rsidRPr="00DA4FDD" w:rsidRDefault="00DA4FDD" w:rsidP="008159F3">
      <w:pPr>
        <w:autoSpaceDE w:val="0"/>
        <w:autoSpaceDN w:val="0"/>
        <w:adjustRightInd w:val="0"/>
        <w:rPr>
          <w:rFonts w:cs="Times New Roman"/>
          <w:szCs w:val="24"/>
          <w:lang w:val="sr-Latn-RS"/>
        </w:rPr>
      </w:pPr>
      <w:r>
        <w:rPr>
          <w:rFonts w:cs="Times New Roman"/>
          <w:szCs w:val="24"/>
          <w:lang w:val="sr-Cyrl-RS"/>
        </w:rPr>
        <w:t xml:space="preserve">Сагласно одредбама ОДВ, није дозвољено погоршање постојећег </w:t>
      </w:r>
      <w:r w:rsidR="00580680">
        <w:rPr>
          <w:rFonts w:cs="Times New Roman"/>
          <w:szCs w:val="24"/>
          <w:lang w:val="sr-Cyrl-RS"/>
        </w:rPr>
        <w:t>статус</w:t>
      </w:r>
      <w:r>
        <w:rPr>
          <w:rFonts w:cs="Times New Roman"/>
          <w:szCs w:val="24"/>
          <w:lang w:val="sr-Cyrl-RS"/>
        </w:rPr>
        <w:t>а</w:t>
      </w:r>
      <w:r w:rsidR="000F49D1">
        <w:rPr>
          <w:rFonts w:cs="Times New Roman"/>
          <w:szCs w:val="24"/>
          <w:lang w:val="sr-Cyrl-RS"/>
        </w:rPr>
        <w:t xml:space="preserve"> </w:t>
      </w:r>
      <w:r w:rsidR="00102F63">
        <w:rPr>
          <w:rFonts w:cs="Times New Roman"/>
          <w:szCs w:val="24"/>
          <w:lang w:val="sr-Cyrl-RS"/>
        </w:rPr>
        <w:t>водних тела</w:t>
      </w:r>
      <w:r>
        <w:rPr>
          <w:rFonts w:cs="Times New Roman"/>
          <w:szCs w:val="24"/>
          <w:lang w:val="sr-Cyrl-RS"/>
        </w:rPr>
        <w:t xml:space="preserve"> површинских вода услед имплементације нових инфраструктурних пројеката</w:t>
      </w:r>
      <w:r w:rsidR="000F49D1">
        <w:rPr>
          <w:rFonts w:cs="Times New Roman"/>
          <w:szCs w:val="24"/>
          <w:lang w:val="sr-Cyrl-RS"/>
        </w:rPr>
        <w:t xml:space="preserve">. Погоршање може изузетно бити дозвољено само у одређеним случајевима и у складу са захтевима </w:t>
      </w:r>
      <w:r w:rsidR="000F49D1" w:rsidRPr="00D4793D">
        <w:rPr>
          <w:rFonts w:cs="Times New Roman"/>
          <w:szCs w:val="24"/>
          <w:lang w:val="sr-Cyrl-RS"/>
        </w:rPr>
        <w:t>утврђеним у ОДВ</w:t>
      </w:r>
      <w:r w:rsidRPr="00D4793D">
        <w:rPr>
          <w:rFonts w:cs="Times New Roman"/>
          <w:szCs w:val="24"/>
          <w:lang w:val="sr-Cyrl-RS"/>
        </w:rPr>
        <w:t xml:space="preserve"> (видети детаљније у </w:t>
      </w:r>
      <w:r w:rsidR="004E66D1">
        <w:rPr>
          <w:rFonts w:cs="Times New Roman"/>
          <w:szCs w:val="24"/>
          <w:lang w:val="sr-Cyrl-RS"/>
        </w:rPr>
        <w:t>одељку</w:t>
      </w:r>
      <w:r w:rsidRPr="00D4793D">
        <w:rPr>
          <w:rFonts w:cs="Times New Roman"/>
          <w:szCs w:val="24"/>
          <w:lang w:val="sr-Cyrl-RS"/>
        </w:rPr>
        <w:t xml:space="preserve"> </w:t>
      </w:r>
      <w:r w:rsidR="00486864" w:rsidRPr="00D4793D">
        <w:rPr>
          <w:rFonts w:cs="Times New Roman"/>
          <w:szCs w:val="24"/>
          <w:lang w:val="sr-Cyrl-RS"/>
        </w:rPr>
        <w:t>7.5</w:t>
      </w:r>
      <w:r w:rsidRPr="00D4793D">
        <w:rPr>
          <w:rFonts w:cs="Times New Roman"/>
          <w:szCs w:val="24"/>
          <w:lang w:val="sr-Latn-RS"/>
        </w:rPr>
        <w:t>).</w:t>
      </w:r>
    </w:p>
    <w:p w14:paraId="38FB365E" w14:textId="77777777" w:rsidR="000F49D1" w:rsidRPr="00E84A8F" w:rsidRDefault="00A13B6D" w:rsidP="00443003">
      <w:pPr>
        <w:pStyle w:val="Heading2"/>
      </w:pPr>
      <w:bookmarkStart w:id="241" w:name="_Toc91549983"/>
      <w:r>
        <w:t xml:space="preserve">Други </w:t>
      </w:r>
      <w:r w:rsidRPr="00D4793D">
        <w:t>притисци</w:t>
      </w:r>
      <w:r>
        <w:t xml:space="preserve"> и </w:t>
      </w:r>
      <w:r w:rsidR="005340AC">
        <w:t>повезана</w:t>
      </w:r>
      <w:r w:rsidR="006C3950">
        <w:t xml:space="preserve"> питања</w:t>
      </w:r>
      <w:bookmarkEnd w:id="241"/>
    </w:p>
    <w:p w14:paraId="1861873F" w14:textId="61A92CC6" w:rsidR="008637C9" w:rsidRPr="00C31D3F" w:rsidRDefault="005340AC" w:rsidP="00E84A8F">
      <w:pPr>
        <w:rPr>
          <w:rFonts w:eastAsia="Times New Roman" w:cs="Times New Roman"/>
          <w:szCs w:val="24"/>
          <w:lang w:val="sr-Latn-RS" w:eastAsia="sr-Latn-CS"/>
        </w:rPr>
      </w:pPr>
      <w:r>
        <w:rPr>
          <w:rFonts w:eastAsia="Times New Roman" w:cs="Times New Roman"/>
          <w:szCs w:val="24"/>
          <w:lang w:val="sr-Cyrl-RS" w:eastAsia="sr-Latn-CS"/>
        </w:rPr>
        <w:t>Осим г</w:t>
      </w:r>
      <w:r w:rsidR="000F49D1">
        <w:rPr>
          <w:rFonts w:eastAsia="Times New Roman" w:cs="Times New Roman"/>
          <w:szCs w:val="24"/>
          <w:lang w:val="sr-Cyrl-RS" w:eastAsia="sr-Latn-CS"/>
        </w:rPr>
        <w:t>лавни</w:t>
      </w:r>
      <w:r>
        <w:rPr>
          <w:rFonts w:eastAsia="Times New Roman" w:cs="Times New Roman"/>
          <w:szCs w:val="24"/>
          <w:lang w:val="sr-Cyrl-RS" w:eastAsia="sr-Latn-CS"/>
        </w:rPr>
        <w:t>х притисака и утицаја</w:t>
      </w:r>
      <w:r w:rsidR="000F49D1">
        <w:rPr>
          <w:rFonts w:eastAsia="Times New Roman" w:cs="Times New Roman"/>
          <w:szCs w:val="24"/>
          <w:lang w:val="sr-Cyrl-RS" w:eastAsia="sr-Latn-CS"/>
        </w:rPr>
        <w:t xml:space="preserve"> описани</w:t>
      </w:r>
      <w:r>
        <w:rPr>
          <w:rFonts w:eastAsia="Times New Roman" w:cs="Times New Roman"/>
          <w:szCs w:val="24"/>
          <w:lang w:val="sr-Cyrl-RS" w:eastAsia="sr-Latn-CS"/>
        </w:rPr>
        <w:t xml:space="preserve">х </w:t>
      </w:r>
      <w:r w:rsidR="000F49D1">
        <w:rPr>
          <w:rFonts w:eastAsia="Times New Roman" w:cs="Times New Roman"/>
          <w:szCs w:val="24"/>
          <w:lang w:val="sr-Cyrl-RS" w:eastAsia="sr-Latn-CS"/>
        </w:rPr>
        <w:t xml:space="preserve">у </w:t>
      </w:r>
      <w:r w:rsidR="004E66D1">
        <w:rPr>
          <w:rFonts w:eastAsia="Times New Roman" w:cs="Times New Roman"/>
          <w:szCs w:val="24"/>
          <w:lang w:val="sr-Cyrl-RS" w:eastAsia="sr-Latn-CS"/>
        </w:rPr>
        <w:t>одељку</w:t>
      </w:r>
      <w:r w:rsidR="000F49D1">
        <w:rPr>
          <w:rFonts w:eastAsia="Times New Roman" w:cs="Times New Roman"/>
          <w:szCs w:val="24"/>
          <w:lang w:val="sr-Cyrl-RS" w:eastAsia="sr-Latn-CS"/>
        </w:rPr>
        <w:t xml:space="preserve"> 3.1 за површинске воде и у</w:t>
      </w:r>
      <w:r>
        <w:rPr>
          <w:rFonts w:eastAsia="Times New Roman" w:cs="Times New Roman"/>
          <w:szCs w:val="24"/>
          <w:lang w:val="sr-Cyrl-RS" w:eastAsia="sr-Latn-CS"/>
        </w:rPr>
        <w:t xml:space="preserve"> </w:t>
      </w:r>
      <w:r w:rsidR="004E66D1">
        <w:rPr>
          <w:rFonts w:eastAsia="Times New Roman" w:cs="Times New Roman"/>
          <w:szCs w:val="24"/>
          <w:lang w:val="sr-Cyrl-RS" w:eastAsia="sr-Latn-CS"/>
        </w:rPr>
        <w:t>одељку</w:t>
      </w:r>
      <w:r>
        <w:rPr>
          <w:rFonts w:eastAsia="Times New Roman" w:cs="Times New Roman"/>
          <w:szCs w:val="24"/>
          <w:lang w:val="sr-Cyrl-RS" w:eastAsia="sr-Latn-CS"/>
        </w:rPr>
        <w:t xml:space="preserve"> 3.2 за подземне воде, </w:t>
      </w:r>
      <w:r w:rsidR="00E84A8F">
        <w:rPr>
          <w:rFonts w:eastAsia="Times New Roman" w:cs="Times New Roman"/>
          <w:szCs w:val="24"/>
          <w:lang w:val="sr-Cyrl-RS" w:eastAsia="sr-Latn-CS"/>
        </w:rPr>
        <w:t xml:space="preserve">постоје други </w:t>
      </w:r>
      <w:r>
        <w:rPr>
          <w:rFonts w:eastAsia="Times New Roman" w:cs="Times New Roman"/>
          <w:szCs w:val="24"/>
          <w:lang w:val="sr-Cyrl-RS" w:eastAsia="sr-Latn-CS"/>
        </w:rPr>
        <w:t xml:space="preserve">антропогени </w:t>
      </w:r>
      <w:r w:rsidR="00E84A8F">
        <w:rPr>
          <w:rFonts w:eastAsia="Times New Roman" w:cs="Times New Roman"/>
          <w:szCs w:val="24"/>
          <w:lang w:val="sr-Cyrl-RS" w:eastAsia="sr-Latn-CS"/>
        </w:rPr>
        <w:t>притисци</w:t>
      </w:r>
      <w:r>
        <w:rPr>
          <w:rFonts w:eastAsia="Times New Roman" w:cs="Times New Roman"/>
          <w:szCs w:val="24"/>
          <w:lang w:val="sr-Cyrl-RS" w:eastAsia="sr-Latn-CS"/>
        </w:rPr>
        <w:t xml:space="preserve"> </w:t>
      </w:r>
      <w:r w:rsidR="008637C9">
        <w:rPr>
          <w:rFonts w:eastAsia="Times New Roman" w:cs="Times New Roman"/>
          <w:szCs w:val="24"/>
          <w:lang w:val="sr-Cyrl-RS" w:eastAsia="sr-Latn-CS"/>
        </w:rPr>
        <w:t xml:space="preserve">и повезана питања </w:t>
      </w:r>
      <w:r w:rsidR="000F49D1">
        <w:rPr>
          <w:rFonts w:eastAsia="Times New Roman" w:cs="Times New Roman"/>
          <w:szCs w:val="24"/>
          <w:lang w:val="sr-Cyrl-RS" w:eastAsia="sr-Latn-CS"/>
        </w:rPr>
        <w:t>који могу довести до неуспеха у постизању циљева</w:t>
      </w:r>
      <w:r>
        <w:rPr>
          <w:rFonts w:eastAsia="Times New Roman" w:cs="Times New Roman"/>
          <w:szCs w:val="24"/>
          <w:lang w:val="sr-Cyrl-RS" w:eastAsia="sr-Latn-CS"/>
        </w:rPr>
        <w:t xml:space="preserve"> животне средине</w:t>
      </w:r>
      <w:r w:rsidR="008637C9">
        <w:rPr>
          <w:rFonts w:eastAsia="Times New Roman" w:cs="Times New Roman"/>
          <w:szCs w:val="24"/>
          <w:lang w:val="sr-Cyrl-RS" w:eastAsia="sr-Latn-CS"/>
        </w:rPr>
        <w:t xml:space="preserve">, а који су </w:t>
      </w:r>
      <w:r w:rsidR="008637C9" w:rsidRPr="00D4793D">
        <w:rPr>
          <w:rFonts w:eastAsia="Times New Roman" w:cs="Times New Roman"/>
          <w:szCs w:val="24"/>
          <w:lang w:val="sr-Cyrl-RS" w:eastAsia="sr-Latn-CS"/>
        </w:rPr>
        <w:t xml:space="preserve">обрађени у појединим </w:t>
      </w:r>
      <w:r w:rsidR="004E66D1">
        <w:rPr>
          <w:rFonts w:eastAsia="Times New Roman" w:cs="Times New Roman"/>
          <w:szCs w:val="24"/>
          <w:lang w:val="sr-Cyrl-RS" w:eastAsia="sr-Latn-CS"/>
        </w:rPr>
        <w:t>одељцима</w:t>
      </w:r>
      <w:r w:rsidR="008637C9" w:rsidRPr="00D4793D">
        <w:rPr>
          <w:rFonts w:eastAsia="Times New Roman" w:cs="Times New Roman"/>
          <w:szCs w:val="24"/>
          <w:lang w:val="sr-Cyrl-RS" w:eastAsia="sr-Latn-CS"/>
        </w:rPr>
        <w:t xml:space="preserve"> Плана</w:t>
      </w:r>
      <w:r w:rsidR="004F7649">
        <w:rPr>
          <w:rFonts w:eastAsia="Times New Roman" w:cs="Times New Roman"/>
          <w:szCs w:val="24"/>
          <w:lang w:val="sr-Cyrl-RS" w:eastAsia="sr-Latn-CS"/>
        </w:rPr>
        <w:t>.</w:t>
      </w:r>
    </w:p>
    <w:p w14:paraId="708E4038" w14:textId="77777777" w:rsidR="000F49D1" w:rsidRPr="00874084" w:rsidRDefault="000F49D1" w:rsidP="008D5160">
      <w:pPr>
        <w:pStyle w:val="Heading3"/>
        <w:rPr>
          <w:rFonts w:cstheme="minorHAnsi"/>
          <w:szCs w:val="36"/>
          <w:lang w:eastAsia="sr-Latn-CS"/>
        </w:rPr>
      </w:pPr>
      <w:bookmarkStart w:id="242" w:name="_Toc91549984"/>
      <w:bookmarkStart w:id="243" w:name="_Hlk21530360"/>
      <w:r w:rsidRPr="00874084">
        <w:t>Притисци и утицаји на квалитет седимента</w:t>
      </w:r>
      <w:bookmarkEnd w:id="242"/>
      <w:r w:rsidRPr="00874084">
        <w:t xml:space="preserve"> </w:t>
      </w:r>
      <w:bookmarkEnd w:id="243"/>
    </w:p>
    <w:p w14:paraId="1C42975C" w14:textId="77777777" w:rsidR="000F49D1" w:rsidRDefault="000F49D1" w:rsidP="000F49D1">
      <w:pPr>
        <w:rPr>
          <w:rFonts w:eastAsia="Calibri" w:cs="Times New Roman"/>
          <w:color w:val="000000"/>
          <w:szCs w:val="24"/>
          <w:lang w:val="sr-Cyrl-RS"/>
        </w:rPr>
      </w:pPr>
      <w:r>
        <w:rPr>
          <w:rFonts w:eastAsia="Calibri" w:cs="Times New Roman"/>
          <w:color w:val="000000"/>
          <w:szCs w:val="24"/>
          <w:lang w:val="sr-Cyrl-RS"/>
        </w:rPr>
        <w:t xml:space="preserve">Седимент је неопходан за формирање хранљивих материја воденим биљкама, као и за вегетацију у приобалним </w:t>
      </w:r>
      <w:r w:rsidR="00511C1B">
        <w:rPr>
          <w:rFonts w:eastAsia="Calibri" w:cs="Times New Roman"/>
          <w:color w:val="000000"/>
          <w:szCs w:val="24"/>
          <w:lang w:val="sr-Cyrl-RS"/>
        </w:rPr>
        <w:t xml:space="preserve">деловима </w:t>
      </w:r>
      <w:r>
        <w:rPr>
          <w:rFonts w:eastAsia="Calibri" w:cs="Times New Roman"/>
          <w:color w:val="000000"/>
          <w:szCs w:val="24"/>
          <w:lang w:val="sr-Cyrl-RS"/>
        </w:rPr>
        <w:t xml:space="preserve">екосистемима чиме утиче на развој водених екосистема кроз процес обогаћивања нутријенатима, стварања бентоса као станишта и подручја </w:t>
      </w:r>
      <w:r w:rsidR="00702CBB">
        <w:rPr>
          <w:rFonts w:eastAsia="Calibri" w:cs="Times New Roman"/>
          <w:color w:val="000000"/>
          <w:szCs w:val="24"/>
          <w:lang w:val="sr-Cyrl-RS"/>
        </w:rPr>
        <w:t>за мрешћење риба</w:t>
      </w:r>
      <w:bookmarkStart w:id="244" w:name="_Ref71270640"/>
      <w:r>
        <w:rPr>
          <w:rStyle w:val="FootnoteReference"/>
          <w:rFonts w:eastAsia="Calibri" w:cs="Times New Roman"/>
          <w:color w:val="000000"/>
          <w:szCs w:val="24"/>
          <w:lang w:val="sr-Cyrl-RS"/>
        </w:rPr>
        <w:footnoteReference w:id="48"/>
      </w:r>
      <w:bookmarkEnd w:id="244"/>
      <w:r>
        <w:rPr>
          <w:rFonts w:eastAsia="Calibri" w:cs="Times New Roman"/>
          <w:color w:val="000000"/>
          <w:szCs w:val="24"/>
          <w:lang w:val="sr-Cyrl-RS"/>
        </w:rPr>
        <w:t xml:space="preserve">. Квалитет седимента утиче на квалитет воде у водотоцима и обрнуто, према томе одређује могућности за садашње и будуће коришћење вода за водоснабдевање, одводњавање, наводњавање, туризам, рекреацију и др. </w:t>
      </w:r>
    </w:p>
    <w:p w14:paraId="41B5775E" w14:textId="582DCC1C" w:rsidR="000F49D1" w:rsidRDefault="000F49D1" w:rsidP="000F49D1">
      <w:pPr>
        <w:rPr>
          <w:rFonts w:eastAsia="Calibri" w:cs="Times New Roman"/>
          <w:szCs w:val="24"/>
          <w:lang w:val="sr-Cyrl-RS"/>
        </w:rPr>
      </w:pPr>
      <w:r>
        <w:rPr>
          <w:rFonts w:eastAsia="Calibri" w:cs="Times New Roman"/>
          <w:color w:val="000000"/>
          <w:szCs w:val="24"/>
          <w:lang w:val="sr-Cyrl-RS"/>
        </w:rPr>
        <w:t>Загађење седимента потиче од кон</w:t>
      </w:r>
      <w:r w:rsidR="00702CBB">
        <w:rPr>
          <w:rFonts w:eastAsia="Calibri" w:cs="Times New Roman"/>
          <w:color w:val="000000"/>
          <w:szCs w:val="24"/>
          <w:lang w:val="sr-Cyrl-RS"/>
        </w:rPr>
        <w:t>центрисаних извора (испусти кому</w:t>
      </w:r>
      <w:r>
        <w:rPr>
          <w:rFonts w:eastAsia="Calibri" w:cs="Times New Roman"/>
          <w:color w:val="000000"/>
          <w:szCs w:val="24"/>
          <w:lang w:val="sr-Cyrl-RS"/>
        </w:rPr>
        <w:t>налних и индустријских отпадних в</w:t>
      </w:r>
      <w:r w:rsidR="00702CBB">
        <w:rPr>
          <w:rFonts w:eastAsia="Calibri" w:cs="Times New Roman"/>
          <w:color w:val="000000"/>
          <w:szCs w:val="24"/>
          <w:lang w:val="sr-Cyrl-RS"/>
        </w:rPr>
        <w:t>ода) и дифузних извора (отицање</w:t>
      </w:r>
      <w:r>
        <w:rPr>
          <w:rFonts w:eastAsia="Calibri" w:cs="Times New Roman"/>
          <w:color w:val="000000"/>
          <w:szCs w:val="24"/>
          <w:lang w:val="sr-Cyrl-RS"/>
        </w:rPr>
        <w:t xml:space="preserve"> са контаминира</w:t>
      </w:r>
      <w:r w:rsidR="00702CBB">
        <w:rPr>
          <w:rFonts w:eastAsia="Calibri" w:cs="Times New Roman"/>
          <w:color w:val="000000"/>
          <w:szCs w:val="24"/>
          <w:lang w:val="sr-Cyrl-RS"/>
        </w:rPr>
        <w:t>них локација јаловиш</w:t>
      </w:r>
      <w:r w:rsidR="00511C1B">
        <w:rPr>
          <w:rFonts w:eastAsia="Calibri" w:cs="Times New Roman"/>
          <w:color w:val="000000"/>
          <w:szCs w:val="24"/>
          <w:lang w:val="sr-Cyrl-RS"/>
        </w:rPr>
        <w:t>т</w:t>
      </w:r>
      <w:r w:rsidR="00702CBB">
        <w:rPr>
          <w:rFonts w:eastAsia="Calibri" w:cs="Times New Roman"/>
          <w:color w:val="000000"/>
          <w:szCs w:val="24"/>
          <w:lang w:val="sr-Cyrl-RS"/>
        </w:rPr>
        <w:t>а, депонија,</w:t>
      </w:r>
      <w:r w:rsidR="00BA6E89">
        <w:rPr>
          <w:rFonts w:eastAsia="Calibri" w:cs="Times New Roman"/>
          <w:color w:val="000000"/>
          <w:szCs w:val="24"/>
          <w:lang w:val="sr-Cyrl-RS"/>
        </w:rPr>
        <w:t xml:space="preserve"> рудника, </w:t>
      </w:r>
      <w:r>
        <w:rPr>
          <w:rFonts w:eastAsia="Calibri" w:cs="Times New Roman"/>
          <w:color w:val="000000"/>
          <w:szCs w:val="24"/>
          <w:lang w:val="sr-Cyrl-RS"/>
        </w:rPr>
        <w:t xml:space="preserve">индустријских </w:t>
      </w:r>
      <w:r w:rsidR="00BA6E89">
        <w:rPr>
          <w:rFonts w:eastAsia="Calibri" w:cs="Times New Roman"/>
          <w:color w:val="000000"/>
          <w:szCs w:val="24"/>
          <w:lang w:val="sr-Cyrl-RS"/>
        </w:rPr>
        <w:t xml:space="preserve">и пољопривредних </w:t>
      </w:r>
      <w:r>
        <w:rPr>
          <w:rFonts w:eastAsia="Calibri" w:cs="Times New Roman"/>
          <w:color w:val="000000"/>
          <w:szCs w:val="24"/>
          <w:lang w:val="sr-Cyrl-RS"/>
        </w:rPr>
        <w:t>површина</w:t>
      </w:r>
      <w:r w:rsidR="00BA6E89">
        <w:rPr>
          <w:rFonts w:eastAsia="Calibri" w:cs="Times New Roman"/>
          <w:color w:val="000000"/>
          <w:szCs w:val="24"/>
          <w:lang w:val="sr-Cyrl-RS"/>
        </w:rPr>
        <w:t xml:space="preserve"> и </w:t>
      </w:r>
      <w:r w:rsidR="00FB1A80">
        <w:rPr>
          <w:rFonts w:eastAsia="Calibri" w:cs="Times New Roman"/>
          <w:color w:val="000000"/>
          <w:szCs w:val="24"/>
          <w:lang w:val="sr-Cyrl-RS"/>
        </w:rPr>
        <w:t>сл)</w:t>
      </w:r>
      <w:r w:rsidR="00702CBB">
        <w:rPr>
          <w:rFonts w:eastAsia="Calibri" w:cs="Times New Roman"/>
          <w:color w:val="000000"/>
          <w:szCs w:val="24"/>
          <w:lang w:val="sr-Cyrl-RS"/>
        </w:rPr>
        <w:t>.</w:t>
      </w:r>
      <w:r>
        <w:rPr>
          <w:rFonts w:eastAsia="Calibri" w:cs="Times New Roman"/>
          <w:color w:val="000000"/>
          <w:szCs w:val="24"/>
          <w:lang w:val="sr-Cyrl-RS"/>
        </w:rPr>
        <w:t xml:space="preserve"> Најпроблематичније загађујуће супстанце у исталоженом и суспендованом седименту су тешки метали и биоакумулативне токсичне супстанце, као што су </w:t>
      </w:r>
      <w:r w:rsidR="00E17F59">
        <w:rPr>
          <w:rFonts w:eastAsia="Calibri" w:cs="Times New Roman"/>
          <w:color w:val="000000"/>
          <w:szCs w:val="24"/>
          <w:lang w:val="sr-Cyrl-RS"/>
        </w:rPr>
        <w:t>прерзистентне органске загађујуће супстанце (</w:t>
      </w:r>
      <w:r w:rsidR="00BA6E89">
        <w:rPr>
          <w:rFonts w:eastAsia="Calibri" w:cs="Times New Roman"/>
          <w:color w:val="000000"/>
          <w:szCs w:val="24"/>
          <w:lang w:val="sr-Latn-RS"/>
        </w:rPr>
        <w:t>POPs</w:t>
      </w:r>
      <w:r w:rsidR="00E17F59">
        <w:rPr>
          <w:rFonts w:eastAsia="Calibri" w:cs="Times New Roman"/>
          <w:color w:val="000000"/>
          <w:szCs w:val="24"/>
          <w:lang w:val="sr-Cyrl-RS"/>
        </w:rPr>
        <w:t>)</w:t>
      </w:r>
      <w:r>
        <w:rPr>
          <w:rFonts w:eastAsia="Calibri" w:cs="Times New Roman"/>
          <w:color w:val="000000"/>
          <w:szCs w:val="24"/>
          <w:lang w:val="sr-Cyrl-RS"/>
        </w:rPr>
        <w:t xml:space="preserve">. </w:t>
      </w:r>
      <w:r>
        <w:rPr>
          <w:rFonts w:eastAsia="Calibri" w:cs="Times New Roman"/>
          <w:szCs w:val="24"/>
          <w:lang w:val="sr-Cyrl-RS"/>
        </w:rPr>
        <w:t xml:space="preserve">Уколико је седимент загађен, може представљати препреку у постизању доброг еколошког статуса </w:t>
      </w:r>
      <w:r w:rsidR="00102F63">
        <w:rPr>
          <w:rFonts w:eastAsia="Calibri" w:cs="Times New Roman"/>
          <w:szCs w:val="24"/>
          <w:lang w:val="sr-Cyrl-RS"/>
        </w:rPr>
        <w:t>водног тела</w:t>
      </w:r>
      <w:r w:rsidR="0012377E">
        <w:rPr>
          <w:rFonts w:eastAsia="Calibri" w:cs="Times New Roman"/>
          <w:szCs w:val="24"/>
          <w:lang w:val="sr-Cyrl-RS"/>
        </w:rPr>
        <w:t xml:space="preserve"> површинских вода</w:t>
      </w:r>
      <w:r>
        <w:rPr>
          <w:rFonts w:eastAsia="Calibri" w:cs="Times New Roman"/>
          <w:szCs w:val="24"/>
          <w:lang w:val="sr-Cyrl-RS"/>
        </w:rPr>
        <w:t>, те у складу са чланом 4. и чланом 11. ОДВ, треба анализирати ниво конта</w:t>
      </w:r>
      <w:r w:rsidR="0012377E">
        <w:rPr>
          <w:rFonts w:eastAsia="Calibri" w:cs="Times New Roman"/>
          <w:szCs w:val="24"/>
          <w:lang w:val="sr-Cyrl-RS"/>
        </w:rPr>
        <w:t>минације седимента ради доношењ</w:t>
      </w:r>
      <w:r w:rsidR="0012377E">
        <w:rPr>
          <w:rFonts w:eastAsia="Calibri" w:cs="Times New Roman"/>
          <w:szCs w:val="24"/>
          <w:lang w:val="sr-Latn-RS"/>
        </w:rPr>
        <w:t>a</w:t>
      </w:r>
      <w:r>
        <w:rPr>
          <w:rFonts w:eastAsia="Calibri" w:cs="Times New Roman"/>
          <w:szCs w:val="24"/>
          <w:lang w:val="sr-Cyrl-RS"/>
        </w:rPr>
        <w:t xml:space="preserve"> закључака у којој мери је он одговоран за повећање концентрације </w:t>
      </w:r>
      <w:r w:rsidR="0012377E">
        <w:rPr>
          <w:rFonts w:eastAsia="Calibri" w:cs="Times New Roman"/>
          <w:szCs w:val="24"/>
          <w:lang w:val="sr-Cyrl-RS"/>
        </w:rPr>
        <w:t>загађујућих супстанци</w:t>
      </w:r>
      <w:r>
        <w:rPr>
          <w:rFonts w:eastAsia="Calibri" w:cs="Times New Roman"/>
          <w:szCs w:val="24"/>
          <w:lang w:val="sr-Cyrl-RS"/>
        </w:rPr>
        <w:t xml:space="preserve"> у површинским водама, извршити идентификацију локалитета загађених седимената и предузети одговарајуће мере санације ових локалитета. </w:t>
      </w:r>
    </w:p>
    <w:p w14:paraId="69B12DE8" w14:textId="2594A2F4" w:rsidR="00481857" w:rsidRDefault="000F49D1" w:rsidP="000F49D1">
      <w:pPr>
        <w:rPr>
          <w:rFonts w:eastAsia="Calibri" w:cs="Times New Roman"/>
          <w:szCs w:val="24"/>
          <w:lang w:val="sr-Cyrl-RS"/>
        </w:rPr>
      </w:pPr>
      <w:r>
        <w:rPr>
          <w:rFonts w:eastAsia="Calibri" w:cs="Times New Roman"/>
          <w:szCs w:val="24"/>
          <w:lang w:val="sr-Cyrl-RS"/>
        </w:rPr>
        <w:t>Према законско</w:t>
      </w:r>
      <w:r w:rsidR="0049617B">
        <w:rPr>
          <w:rFonts w:eastAsia="Calibri" w:cs="Times New Roman"/>
          <w:szCs w:val="24"/>
          <w:lang w:val="sr-Cyrl-RS"/>
        </w:rPr>
        <w:t>ј</w:t>
      </w:r>
      <w:r>
        <w:rPr>
          <w:rFonts w:eastAsia="Calibri" w:cs="Times New Roman"/>
          <w:szCs w:val="24"/>
          <w:lang w:val="sr-Cyrl-RS"/>
        </w:rPr>
        <w:t xml:space="preserve"> регулативи Р</w:t>
      </w:r>
      <w:r w:rsidR="0012377E">
        <w:rPr>
          <w:rFonts w:eastAsia="Calibri" w:cs="Times New Roman"/>
          <w:szCs w:val="24"/>
          <w:lang w:val="sr-Cyrl-RS"/>
        </w:rPr>
        <w:t xml:space="preserve">епублике </w:t>
      </w:r>
      <w:r>
        <w:rPr>
          <w:rFonts w:eastAsia="Calibri" w:cs="Times New Roman"/>
          <w:szCs w:val="24"/>
          <w:lang w:val="sr-Cyrl-RS"/>
        </w:rPr>
        <w:t>С</w:t>
      </w:r>
      <w:r w:rsidR="0012377E">
        <w:rPr>
          <w:rFonts w:eastAsia="Calibri" w:cs="Times New Roman"/>
          <w:szCs w:val="24"/>
          <w:lang w:val="sr-Cyrl-RS"/>
        </w:rPr>
        <w:t>рбије</w:t>
      </w:r>
      <w:r>
        <w:rPr>
          <w:rFonts w:eastAsia="Calibri" w:cs="Times New Roman"/>
          <w:szCs w:val="24"/>
          <w:lang w:val="sr-Cyrl-RS"/>
        </w:rPr>
        <w:t xml:space="preserve"> квалитет седимента дефинисан је Уредбом о граничним вредностима загађујућих материја у површинским, подземним водама и </w:t>
      </w:r>
      <w:r w:rsidR="0012377E">
        <w:rPr>
          <w:rFonts w:eastAsia="Calibri" w:cs="Times New Roman"/>
          <w:szCs w:val="24"/>
          <w:lang w:val="sr-Cyrl-RS"/>
        </w:rPr>
        <w:t>седименту</w:t>
      </w:r>
      <w:bookmarkStart w:id="245" w:name="_Ref69457658"/>
      <w:r w:rsidR="002D0C95">
        <w:rPr>
          <w:rFonts w:eastAsia="Calibri" w:cs="Times New Roman"/>
          <w:szCs w:val="24"/>
          <w:lang w:val="sr-Cyrl-RS"/>
        </w:rPr>
        <w:fldChar w:fldCharType="begin"/>
      </w:r>
      <w:r w:rsidR="002D0C95">
        <w:rPr>
          <w:rFonts w:eastAsia="Calibri" w:cs="Times New Roman"/>
          <w:szCs w:val="24"/>
          <w:lang w:val="sr-Cyrl-RS"/>
        </w:rPr>
        <w:instrText xml:space="preserve"> NOTEREF _Ref86621887 \f \h </w:instrText>
      </w:r>
      <w:r w:rsidR="002D0C95">
        <w:rPr>
          <w:rFonts w:eastAsia="Calibri" w:cs="Times New Roman"/>
          <w:szCs w:val="24"/>
          <w:lang w:val="sr-Cyrl-RS"/>
        </w:rPr>
      </w:r>
      <w:r w:rsidR="002D0C95">
        <w:rPr>
          <w:rFonts w:eastAsia="Calibri" w:cs="Times New Roman"/>
          <w:szCs w:val="24"/>
          <w:lang w:val="sr-Cyrl-RS"/>
        </w:rPr>
        <w:fldChar w:fldCharType="separate"/>
      </w:r>
      <w:r w:rsidR="00EC4DD4" w:rsidRPr="00EC4DD4">
        <w:rPr>
          <w:rStyle w:val="FootnoteReference"/>
        </w:rPr>
        <w:t>44</w:t>
      </w:r>
      <w:r w:rsidR="002D0C95">
        <w:rPr>
          <w:rFonts w:eastAsia="Calibri" w:cs="Times New Roman"/>
          <w:szCs w:val="24"/>
          <w:lang w:val="sr-Cyrl-RS"/>
        </w:rPr>
        <w:fldChar w:fldCharType="end"/>
      </w:r>
      <w:bookmarkEnd w:id="245"/>
      <w:r>
        <w:rPr>
          <w:rFonts w:eastAsia="Calibri" w:cs="Times New Roman"/>
          <w:szCs w:val="24"/>
          <w:lang w:val="sr-Cyrl-RS"/>
        </w:rPr>
        <w:t xml:space="preserve">. </w:t>
      </w:r>
      <w:r w:rsidR="00993056">
        <w:rPr>
          <w:rFonts w:eastAsia="Calibri" w:cs="Times New Roman"/>
          <w:szCs w:val="24"/>
          <w:lang w:val="sr-Cyrl-RS"/>
        </w:rPr>
        <w:t>Испитивање</w:t>
      </w:r>
      <w:r>
        <w:rPr>
          <w:rFonts w:eastAsia="Calibri" w:cs="Times New Roman"/>
          <w:szCs w:val="24"/>
          <w:lang w:val="sr-Cyrl-RS"/>
        </w:rPr>
        <w:t xml:space="preserve"> квалитета седимента</w:t>
      </w:r>
      <w:r w:rsidR="00AC7FDC">
        <w:rPr>
          <w:rFonts w:eastAsia="Calibri" w:cs="Times New Roman"/>
          <w:szCs w:val="24"/>
          <w:lang w:val="sr-Cyrl-RS"/>
        </w:rPr>
        <w:fldChar w:fldCharType="begin"/>
      </w:r>
      <w:r w:rsidR="00AC7FDC">
        <w:rPr>
          <w:rFonts w:eastAsia="Calibri" w:cs="Times New Roman"/>
          <w:szCs w:val="24"/>
          <w:lang w:val="sr-Cyrl-RS"/>
        </w:rPr>
        <w:instrText xml:space="preserve"> NOTEREF _Ref71270640 \f \h </w:instrText>
      </w:r>
      <w:r w:rsidR="00AC7FDC">
        <w:rPr>
          <w:rFonts w:eastAsia="Calibri" w:cs="Times New Roman"/>
          <w:szCs w:val="24"/>
          <w:lang w:val="sr-Cyrl-RS"/>
        </w:rPr>
      </w:r>
      <w:r w:rsidR="00AC7FDC">
        <w:rPr>
          <w:rFonts w:eastAsia="Calibri" w:cs="Times New Roman"/>
          <w:szCs w:val="24"/>
          <w:lang w:val="sr-Cyrl-RS"/>
        </w:rPr>
        <w:fldChar w:fldCharType="separate"/>
      </w:r>
      <w:r w:rsidR="00EC4DD4" w:rsidRPr="00EC4DD4">
        <w:rPr>
          <w:rStyle w:val="FootnoteReference"/>
        </w:rPr>
        <w:t>48</w:t>
      </w:r>
      <w:r w:rsidR="00AC7FDC">
        <w:rPr>
          <w:rFonts w:eastAsia="Calibri" w:cs="Times New Roman"/>
          <w:szCs w:val="24"/>
          <w:lang w:val="sr-Cyrl-RS"/>
        </w:rPr>
        <w:fldChar w:fldCharType="end"/>
      </w:r>
      <w:r w:rsidR="00993056">
        <w:rPr>
          <w:rFonts w:eastAsia="Calibri" w:cs="Times New Roman"/>
          <w:szCs w:val="24"/>
          <w:lang w:val="sr-Cyrl-RS"/>
        </w:rPr>
        <w:t>, спроведено</w:t>
      </w:r>
      <w:r>
        <w:rPr>
          <w:rFonts w:eastAsia="Calibri" w:cs="Times New Roman"/>
          <w:szCs w:val="24"/>
          <w:lang w:val="sr-Cyrl-RS"/>
        </w:rPr>
        <w:t xml:space="preserve"> од стране Агенције за заштиту животне средине Р</w:t>
      </w:r>
      <w:r w:rsidR="00BB07B1">
        <w:rPr>
          <w:rFonts w:eastAsia="Calibri" w:cs="Times New Roman"/>
          <w:szCs w:val="24"/>
          <w:lang w:val="sr-Cyrl-RS"/>
        </w:rPr>
        <w:t xml:space="preserve">епублике </w:t>
      </w:r>
      <w:r>
        <w:rPr>
          <w:rFonts w:eastAsia="Calibri" w:cs="Times New Roman"/>
          <w:szCs w:val="24"/>
          <w:lang w:val="sr-Cyrl-RS"/>
        </w:rPr>
        <w:t>С</w:t>
      </w:r>
      <w:r w:rsidR="00BB07B1">
        <w:rPr>
          <w:rFonts w:eastAsia="Calibri" w:cs="Times New Roman"/>
          <w:szCs w:val="24"/>
          <w:lang w:val="sr-Cyrl-RS"/>
        </w:rPr>
        <w:t>рбије,</w:t>
      </w:r>
      <w:r>
        <w:rPr>
          <w:rFonts w:eastAsia="Calibri" w:cs="Times New Roman"/>
          <w:szCs w:val="24"/>
          <w:lang w:val="sr-Cyrl-RS"/>
        </w:rPr>
        <w:t xml:space="preserve"> у пер</w:t>
      </w:r>
      <w:r w:rsidR="00993056">
        <w:rPr>
          <w:rFonts w:eastAsia="Calibri" w:cs="Times New Roman"/>
          <w:szCs w:val="24"/>
          <w:lang w:val="sr-Cyrl-RS"/>
        </w:rPr>
        <w:t xml:space="preserve">иоду 2012-2017. </w:t>
      </w:r>
      <w:r w:rsidR="00BB07B1">
        <w:rPr>
          <w:rFonts w:eastAsia="Calibri" w:cs="Times New Roman"/>
          <w:szCs w:val="24"/>
          <w:lang w:val="sr-Cyrl-RS"/>
        </w:rPr>
        <w:t>г</w:t>
      </w:r>
      <w:r w:rsidR="00993056">
        <w:rPr>
          <w:rFonts w:eastAsia="Calibri" w:cs="Times New Roman"/>
          <w:szCs w:val="24"/>
          <w:lang w:val="sr-Cyrl-RS"/>
        </w:rPr>
        <w:t>одине</w:t>
      </w:r>
      <w:r w:rsidR="00BB07B1">
        <w:rPr>
          <w:rFonts w:eastAsia="Calibri" w:cs="Times New Roman"/>
          <w:szCs w:val="24"/>
          <w:lang w:val="sr-Cyrl-RS"/>
        </w:rPr>
        <w:t>,</w:t>
      </w:r>
      <w:r w:rsidR="00993056">
        <w:rPr>
          <w:rFonts w:eastAsia="Calibri" w:cs="Times New Roman"/>
          <w:szCs w:val="24"/>
          <w:lang w:val="sr-Cyrl-RS"/>
        </w:rPr>
        <w:t xml:space="preserve"> обухвати</w:t>
      </w:r>
      <w:r w:rsidR="00AC7FDC">
        <w:rPr>
          <w:rFonts w:eastAsia="Calibri" w:cs="Times New Roman"/>
          <w:szCs w:val="24"/>
          <w:lang w:val="sr-Cyrl-RS"/>
        </w:rPr>
        <w:t>л</w:t>
      </w:r>
      <w:r>
        <w:rPr>
          <w:rFonts w:eastAsia="Calibri" w:cs="Times New Roman"/>
          <w:szCs w:val="24"/>
          <w:lang w:val="sr-Cyrl-RS"/>
        </w:rPr>
        <w:t>о је 143 профила у 79 водотока</w:t>
      </w:r>
      <w:r w:rsidR="0049617B">
        <w:rPr>
          <w:rFonts w:eastAsia="Calibri" w:cs="Times New Roman"/>
          <w:szCs w:val="24"/>
          <w:lang w:val="sr-Cyrl-RS"/>
        </w:rPr>
        <w:t xml:space="preserve"> и</w:t>
      </w:r>
      <w:r>
        <w:rPr>
          <w:rFonts w:eastAsia="Calibri" w:cs="Times New Roman"/>
          <w:szCs w:val="24"/>
          <w:lang w:val="sr-Cyrl-RS"/>
        </w:rPr>
        <w:t xml:space="preserve"> 41 профил у 17 акумулација. </w:t>
      </w:r>
      <w:r w:rsidR="00993056">
        <w:rPr>
          <w:rFonts w:eastAsia="Calibri" w:cs="Times New Roman"/>
          <w:szCs w:val="24"/>
          <w:lang w:val="sr-Cyrl-RS"/>
        </w:rPr>
        <w:t xml:space="preserve">Испитивања су спроведена </w:t>
      </w:r>
      <w:r w:rsidR="0049617B">
        <w:rPr>
          <w:rFonts w:eastAsia="Calibri" w:cs="Times New Roman"/>
          <w:szCs w:val="24"/>
          <w:lang w:val="sr-Cyrl-RS"/>
        </w:rPr>
        <w:t xml:space="preserve">до </w:t>
      </w:r>
      <w:r w:rsidR="0049617B">
        <w:rPr>
          <w:rFonts w:eastAsia="Calibri" w:cs="Times New Roman"/>
          <w:szCs w:val="24"/>
          <w:lang w:val="sr-Cyrl-RS"/>
        </w:rPr>
        <w:lastRenderedPageBreak/>
        <w:t xml:space="preserve">дубине од </w:t>
      </w:r>
      <w:r>
        <w:rPr>
          <w:rFonts w:eastAsia="Calibri" w:cs="Times New Roman"/>
          <w:szCs w:val="24"/>
          <w:lang w:val="sr-Cyrl-RS"/>
        </w:rPr>
        <w:t xml:space="preserve">20 cm, што је утврдило тренутни </w:t>
      </w:r>
      <w:r w:rsidR="00993056">
        <w:rPr>
          <w:rFonts w:eastAsia="Calibri" w:cs="Times New Roman"/>
          <w:szCs w:val="24"/>
          <w:lang w:val="sr-Cyrl-RS"/>
        </w:rPr>
        <w:t>квалитет</w:t>
      </w:r>
      <w:r>
        <w:rPr>
          <w:rFonts w:eastAsia="Calibri" w:cs="Times New Roman"/>
          <w:szCs w:val="24"/>
          <w:lang w:val="sr-Cyrl-RS"/>
        </w:rPr>
        <w:t xml:space="preserve"> речних седимената и </w:t>
      </w:r>
      <w:r w:rsidR="00AC7FDC">
        <w:rPr>
          <w:rFonts w:eastAsia="Calibri" w:cs="Times New Roman"/>
          <w:szCs w:val="24"/>
          <w:lang w:val="sr-Cyrl-RS"/>
        </w:rPr>
        <w:t xml:space="preserve">седимената </w:t>
      </w:r>
      <w:r>
        <w:rPr>
          <w:rFonts w:eastAsia="Calibri" w:cs="Times New Roman"/>
          <w:szCs w:val="24"/>
          <w:lang w:val="sr-Cyrl-RS"/>
        </w:rPr>
        <w:t xml:space="preserve">акумулација </w:t>
      </w:r>
      <w:r w:rsidR="0049617B">
        <w:rPr>
          <w:rFonts w:eastAsia="Calibri" w:cs="Times New Roman"/>
          <w:szCs w:val="24"/>
          <w:lang w:val="sr-Cyrl-RS"/>
        </w:rPr>
        <w:t>Републике Србије</w:t>
      </w:r>
      <w:r w:rsidR="00993056">
        <w:rPr>
          <w:rFonts w:eastAsia="Calibri" w:cs="Times New Roman"/>
          <w:szCs w:val="24"/>
          <w:lang w:val="sr-Cyrl-RS"/>
        </w:rPr>
        <w:t>. Међутим анализирање квалитета седимента</w:t>
      </w:r>
      <w:r>
        <w:rPr>
          <w:rFonts w:eastAsia="Calibri" w:cs="Times New Roman"/>
          <w:szCs w:val="24"/>
          <w:lang w:val="sr-Cyrl-RS"/>
        </w:rPr>
        <w:t xml:space="preserve"> није обухватило утврђивање гранулометријског састава наноса, односно процента садржаја глине (фракције мање од 2</w:t>
      </w:r>
      <w:r>
        <w:rPr>
          <w:rFonts w:eastAsia="Calibri" w:cs="Times New Roman"/>
          <w:szCs w:val="24"/>
          <w:lang w:val="sr-Cyrl-RS"/>
        </w:rPr>
        <w:sym w:font="Symbol" w:char="F06D"/>
      </w:r>
      <w:r>
        <w:rPr>
          <w:rFonts w:eastAsia="Calibri" w:cs="Times New Roman"/>
          <w:szCs w:val="24"/>
          <w:lang w:val="sr-Cyrl-RS"/>
        </w:rPr>
        <w:t xml:space="preserve">m), па није било могуће утврдити кориговане граничне вредности за метале. Највеће концентрације: никла (Ni) и хрома (Cr) </w:t>
      </w:r>
      <w:r w:rsidR="00993056">
        <w:rPr>
          <w:rFonts w:eastAsia="Calibri" w:cs="Times New Roman"/>
          <w:szCs w:val="24"/>
          <w:lang w:val="sr-Cyrl-RS"/>
        </w:rPr>
        <w:t>измерене су</w:t>
      </w:r>
      <w:r>
        <w:rPr>
          <w:rFonts w:eastAsia="Calibri" w:cs="Times New Roman"/>
          <w:szCs w:val="24"/>
          <w:lang w:val="sr-Cyrl-RS"/>
        </w:rPr>
        <w:t xml:space="preserve"> у седименту из рек</w:t>
      </w:r>
      <w:r w:rsidR="00D4031A">
        <w:rPr>
          <w:rFonts w:eastAsia="Calibri" w:cs="Times New Roman"/>
          <w:szCs w:val="24"/>
          <w:lang w:val="sr-Cyrl-RS"/>
        </w:rPr>
        <w:t>е Чемернице на профилу Трбушани,</w:t>
      </w:r>
      <w:r>
        <w:rPr>
          <w:rFonts w:eastAsia="Calibri" w:cs="Times New Roman"/>
          <w:szCs w:val="24"/>
          <w:lang w:val="sr-Cyrl-RS"/>
        </w:rPr>
        <w:t xml:space="preserve"> арсена (As) у седименту и</w:t>
      </w:r>
      <w:r w:rsidR="00D4031A">
        <w:rPr>
          <w:rFonts w:eastAsia="Calibri" w:cs="Times New Roman"/>
          <w:szCs w:val="24"/>
          <w:lang w:val="sr-Cyrl-RS"/>
        </w:rPr>
        <w:t>з реке Јадар на профилу Лешница,</w:t>
      </w:r>
      <w:r>
        <w:rPr>
          <w:rFonts w:eastAsia="Calibri" w:cs="Times New Roman"/>
          <w:szCs w:val="24"/>
          <w:lang w:val="sr-Cyrl-RS"/>
        </w:rPr>
        <w:t xml:space="preserve"> цинк</w:t>
      </w:r>
      <w:r w:rsidR="00AC7FDC">
        <w:rPr>
          <w:rFonts w:eastAsia="Calibri" w:cs="Times New Roman"/>
          <w:szCs w:val="24"/>
          <w:lang w:val="sr-Cyrl-RS"/>
        </w:rPr>
        <w:t>а (Zn) и олова</w:t>
      </w:r>
      <w:r>
        <w:rPr>
          <w:rFonts w:eastAsia="Calibri" w:cs="Times New Roman"/>
          <w:szCs w:val="24"/>
          <w:lang w:val="sr-Cyrl-RS"/>
        </w:rPr>
        <w:t xml:space="preserve"> (Pb) у седименту из</w:t>
      </w:r>
      <w:r w:rsidR="00D4031A">
        <w:rPr>
          <w:rFonts w:eastAsia="Calibri" w:cs="Times New Roman"/>
          <w:szCs w:val="24"/>
          <w:lang w:val="sr-Cyrl-RS"/>
        </w:rPr>
        <w:t xml:space="preserve"> Борске реке на профилу Слатина,</w:t>
      </w:r>
      <w:r w:rsidR="00AC7FDC">
        <w:rPr>
          <w:rFonts w:eastAsia="Calibri" w:cs="Times New Roman"/>
          <w:szCs w:val="24"/>
          <w:lang w:val="sr-Cyrl-RS"/>
        </w:rPr>
        <w:t xml:space="preserve"> бак</w:t>
      </w:r>
      <w:r>
        <w:rPr>
          <w:rFonts w:eastAsia="Calibri" w:cs="Times New Roman"/>
          <w:szCs w:val="24"/>
          <w:lang w:val="sr-Cyrl-RS"/>
        </w:rPr>
        <w:t>р</w:t>
      </w:r>
      <w:r w:rsidR="00AC7FDC">
        <w:rPr>
          <w:rFonts w:eastAsia="Calibri" w:cs="Times New Roman"/>
          <w:szCs w:val="24"/>
          <w:lang w:val="sr-Cyrl-RS"/>
        </w:rPr>
        <w:t>а</w:t>
      </w:r>
      <w:r>
        <w:rPr>
          <w:rFonts w:eastAsia="Calibri" w:cs="Times New Roman"/>
          <w:szCs w:val="24"/>
          <w:lang w:val="sr-Cyrl-RS"/>
        </w:rPr>
        <w:t xml:space="preserve"> (Cu) у седименту из реке </w:t>
      </w:r>
      <w:r w:rsidR="00D4031A">
        <w:rPr>
          <w:rFonts w:eastAsia="Calibri" w:cs="Times New Roman"/>
          <w:szCs w:val="24"/>
          <w:lang w:val="sr-Cyrl-RS"/>
        </w:rPr>
        <w:t>Велики Тимок на профилу Чокоњар,</w:t>
      </w:r>
      <w:r>
        <w:rPr>
          <w:rFonts w:eastAsia="Calibri" w:cs="Times New Roman"/>
          <w:szCs w:val="24"/>
          <w:lang w:val="sr-Cyrl-RS"/>
        </w:rPr>
        <w:t xml:space="preserve"> кадмијум</w:t>
      </w:r>
      <w:r w:rsidR="00AC7FDC">
        <w:rPr>
          <w:rFonts w:eastAsia="Calibri" w:cs="Times New Roman"/>
          <w:szCs w:val="24"/>
          <w:lang w:val="sr-Cyrl-RS"/>
        </w:rPr>
        <w:t>а</w:t>
      </w:r>
      <w:r>
        <w:rPr>
          <w:rFonts w:eastAsia="Calibri" w:cs="Times New Roman"/>
          <w:szCs w:val="24"/>
          <w:lang w:val="sr-Cyrl-RS"/>
        </w:rPr>
        <w:t xml:space="preserve"> (Cd) у седименту из реке Пек на профилу Благојев камен. </w:t>
      </w:r>
      <w:r w:rsidR="00393210">
        <w:rPr>
          <w:rFonts w:eastAsia="Calibri" w:cs="Times New Roman"/>
          <w:szCs w:val="24"/>
          <w:lang w:val="sr-Cyrl-RS"/>
        </w:rPr>
        <w:t>У акумулацијама н</w:t>
      </w:r>
      <w:r w:rsidR="00393210" w:rsidRPr="00393210">
        <w:rPr>
          <w:rFonts w:eastAsia="Calibri" w:cs="Times New Roman"/>
          <w:szCs w:val="24"/>
          <w:lang w:val="sr-Cyrl-RS"/>
        </w:rPr>
        <w:t>ајвеће вредности никла (Ni), хрома (Cr) и кадмијума (Cd) утврђене су у седименту из акумулације Врутци, док је највећа вредност арсена (As) детектована у седименту из акумулације Гружа.</w:t>
      </w:r>
    </w:p>
    <w:p w14:paraId="4D3B188A" w14:textId="697B7E20" w:rsidR="00DB36F2" w:rsidRPr="00DB36F2" w:rsidRDefault="00DB36F2" w:rsidP="00DB36F2">
      <w:pPr>
        <w:rPr>
          <w:rFonts w:eastAsia="Calibri" w:cs="Times New Roman"/>
          <w:szCs w:val="24"/>
          <w:lang w:val="sr-Cyrl-RS"/>
        </w:rPr>
      </w:pPr>
      <w:r w:rsidRPr="00DB36F2">
        <w:rPr>
          <w:rFonts w:eastAsia="Calibri" w:cs="Times New Roman"/>
          <w:szCs w:val="24"/>
          <w:lang w:val="sr-Cyrl-RS"/>
        </w:rPr>
        <w:t xml:space="preserve">Резултати </w:t>
      </w:r>
      <w:r>
        <w:rPr>
          <w:rFonts w:eastAsia="Calibri" w:cs="Times New Roman"/>
          <w:szCs w:val="24"/>
          <w:lang w:val="sr-Cyrl-RS"/>
        </w:rPr>
        <w:t>испитивања</w:t>
      </w:r>
      <w:r w:rsidRPr="00DB36F2">
        <w:rPr>
          <w:rFonts w:eastAsia="Calibri" w:cs="Times New Roman"/>
          <w:szCs w:val="24"/>
          <w:lang w:val="sr-Cyrl-RS"/>
        </w:rPr>
        <w:t xml:space="preserve"> органских микро загађивача у речним седиментима и седиментима акумулација указују на присуство органохлорних пестицида. Концентрације p,p-DDT, p,p-DDD и p,p-DDE, као и </w:t>
      </w:r>
      <w:r w:rsidR="002938F0" w:rsidRPr="002938F0">
        <w:rPr>
          <w:rFonts w:eastAsia="Calibri" w:cs="Times New Roman"/>
          <w:szCs w:val="24"/>
          <w:lang w:val="sr-Cyrl-RS"/>
        </w:rPr>
        <w:t xml:space="preserve">γHCH </w:t>
      </w:r>
      <w:r w:rsidRPr="00DB36F2">
        <w:rPr>
          <w:rFonts w:eastAsia="Calibri" w:cs="Times New Roman"/>
          <w:szCs w:val="24"/>
          <w:lang w:val="sr-Cyrl-RS"/>
        </w:rPr>
        <w:t>(γ-хексахлороциклохексан) које прекорачују максимално дозвољене према Уредби о граничним вредностима загађујућих материја у површинским, подземним водама и седименту</w:t>
      </w:r>
      <w:r w:rsidR="009A0DD7">
        <w:rPr>
          <w:rFonts w:eastAsia="Calibri" w:cs="Times New Roman"/>
          <w:szCs w:val="24"/>
          <w:lang w:val="sr-Cyrl-RS"/>
        </w:rPr>
        <w:fldChar w:fldCharType="begin"/>
      </w:r>
      <w:r w:rsidR="009A0DD7">
        <w:rPr>
          <w:rFonts w:eastAsia="Calibri" w:cs="Times New Roman"/>
          <w:szCs w:val="24"/>
          <w:lang w:val="sr-Cyrl-RS"/>
        </w:rPr>
        <w:instrText xml:space="preserve"> NOTEREF _Ref86621887 \f \h </w:instrText>
      </w:r>
      <w:r w:rsidR="009A0DD7">
        <w:rPr>
          <w:rFonts w:eastAsia="Calibri" w:cs="Times New Roman"/>
          <w:szCs w:val="24"/>
          <w:lang w:val="sr-Cyrl-RS"/>
        </w:rPr>
      </w:r>
      <w:r w:rsidR="009A0DD7">
        <w:rPr>
          <w:rFonts w:eastAsia="Calibri" w:cs="Times New Roman"/>
          <w:szCs w:val="24"/>
          <w:lang w:val="sr-Cyrl-RS"/>
        </w:rPr>
        <w:fldChar w:fldCharType="separate"/>
      </w:r>
      <w:r w:rsidR="00EC4DD4" w:rsidRPr="00EC4DD4">
        <w:rPr>
          <w:rStyle w:val="FootnoteReference"/>
        </w:rPr>
        <w:t>44</w:t>
      </w:r>
      <w:r w:rsidR="009A0DD7">
        <w:rPr>
          <w:rFonts w:eastAsia="Calibri" w:cs="Times New Roman"/>
          <w:szCs w:val="24"/>
          <w:lang w:val="sr-Cyrl-RS"/>
        </w:rPr>
        <w:fldChar w:fldCharType="end"/>
      </w:r>
      <w:r w:rsidRPr="00DB36F2">
        <w:rPr>
          <w:rFonts w:eastAsia="Calibri" w:cs="Times New Roman"/>
          <w:szCs w:val="24"/>
          <w:lang w:val="sr-Cyrl-RS"/>
        </w:rPr>
        <w:t xml:space="preserve"> измерене су</w:t>
      </w:r>
      <w:r w:rsidR="00993056">
        <w:rPr>
          <w:rFonts w:eastAsia="Calibri" w:cs="Times New Roman"/>
          <w:szCs w:val="24"/>
          <w:lang w:val="sr-Cyrl-RS"/>
        </w:rPr>
        <w:t xml:space="preserve"> у речном седименту </w:t>
      </w:r>
      <w:r w:rsidR="00AC7FDC">
        <w:rPr>
          <w:rFonts w:eastAsia="Calibri" w:cs="Times New Roman"/>
          <w:szCs w:val="24"/>
          <w:lang w:val="sr-Cyrl-RS"/>
        </w:rPr>
        <w:t xml:space="preserve">из </w:t>
      </w:r>
      <w:r w:rsidR="00993056">
        <w:rPr>
          <w:rFonts w:eastAsia="Calibri" w:cs="Times New Roman"/>
          <w:szCs w:val="24"/>
          <w:lang w:val="sr-Cyrl-RS"/>
        </w:rPr>
        <w:t>реке Расине</w:t>
      </w:r>
      <w:r w:rsidR="00AC7FDC">
        <w:rPr>
          <w:rFonts w:eastAsia="Calibri" w:cs="Times New Roman"/>
          <w:szCs w:val="24"/>
          <w:lang w:val="sr-Cyrl-RS"/>
        </w:rPr>
        <w:t xml:space="preserve"> на профилу Лепенац</w:t>
      </w:r>
      <w:r w:rsidRPr="00DB36F2">
        <w:rPr>
          <w:rFonts w:eastAsia="Calibri" w:cs="Times New Roman"/>
          <w:szCs w:val="24"/>
          <w:lang w:val="sr-Cyrl-RS"/>
        </w:rPr>
        <w:t>, а у речном седименту Западне Мораве и Нишаве концентрације p,p-DDT. У речном седименту Дунава</w:t>
      </w:r>
      <w:r w:rsidR="00AC7FDC">
        <w:rPr>
          <w:rFonts w:eastAsia="Calibri" w:cs="Times New Roman"/>
          <w:szCs w:val="24"/>
          <w:lang w:val="sr-Cyrl-RS"/>
        </w:rPr>
        <w:t xml:space="preserve"> на више профила</w:t>
      </w:r>
      <w:r w:rsidRPr="00DB36F2">
        <w:rPr>
          <w:rFonts w:eastAsia="Calibri" w:cs="Times New Roman"/>
          <w:szCs w:val="24"/>
          <w:lang w:val="sr-Cyrl-RS"/>
        </w:rPr>
        <w:t>, Плазовића</w:t>
      </w:r>
      <w:r w:rsidR="00AC7FDC">
        <w:rPr>
          <w:rFonts w:eastAsia="Calibri" w:cs="Times New Roman"/>
          <w:szCs w:val="24"/>
          <w:lang w:val="sr-Cyrl-RS"/>
        </w:rPr>
        <w:t xml:space="preserve"> на профилу Бачки Брег 2</w:t>
      </w:r>
      <w:r w:rsidRPr="00DB36F2">
        <w:rPr>
          <w:rFonts w:eastAsia="Calibri" w:cs="Times New Roman"/>
          <w:szCs w:val="24"/>
          <w:lang w:val="sr-Cyrl-RS"/>
        </w:rPr>
        <w:t>, Белог Тимока</w:t>
      </w:r>
      <w:r w:rsidR="00AC7FDC">
        <w:rPr>
          <w:rFonts w:eastAsia="Calibri" w:cs="Times New Roman"/>
          <w:szCs w:val="24"/>
          <w:lang w:val="sr-Cyrl-RS"/>
        </w:rPr>
        <w:t xml:space="preserve"> на профилу Зајечар 2</w:t>
      </w:r>
      <w:r w:rsidRPr="00DB36F2">
        <w:rPr>
          <w:rFonts w:eastAsia="Calibri" w:cs="Times New Roman"/>
          <w:szCs w:val="24"/>
          <w:lang w:val="sr-Cyrl-RS"/>
        </w:rPr>
        <w:t xml:space="preserve"> и Јошанице</w:t>
      </w:r>
      <w:r w:rsidR="00AC7FDC">
        <w:rPr>
          <w:rFonts w:eastAsia="Calibri" w:cs="Times New Roman"/>
          <w:szCs w:val="24"/>
          <w:lang w:val="sr-Cyrl-RS"/>
        </w:rPr>
        <w:t xml:space="preserve"> на профилу Нови Пазар</w:t>
      </w:r>
      <w:r w:rsidRPr="00DB36F2">
        <w:rPr>
          <w:rFonts w:eastAsia="Calibri" w:cs="Times New Roman"/>
          <w:szCs w:val="24"/>
          <w:lang w:val="sr-Cyrl-RS"/>
        </w:rPr>
        <w:t xml:space="preserve"> утврђено је и п</w:t>
      </w:r>
      <w:r w:rsidR="00C2126E">
        <w:rPr>
          <w:rFonts w:eastAsia="Calibri" w:cs="Times New Roman"/>
          <w:szCs w:val="24"/>
          <w:lang w:val="sr-Cyrl-RS"/>
        </w:rPr>
        <w:t xml:space="preserve">рисуство </w:t>
      </w:r>
      <w:r w:rsidRPr="00DB36F2">
        <w:rPr>
          <w:rFonts w:eastAsia="Calibri" w:cs="Times New Roman"/>
          <w:szCs w:val="24"/>
          <w:lang w:val="sr-Cyrl-RS"/>
        </w:rPr>
        <w:t>пестицида</w:t>
      </w:r>
      <w:r w:rsidR="00C2126E">
        <w:rPr>
          <w:rFonts w:eastAsia="Calibri" w:cs="Times New Roman"/>
          <w:szCs w:val="24"/>
          <w:lang w:val="sr-Cyrl-RS"/>
        </w:rPr>
        <w:t xml:space="preserve"> на бази триазина</w:t>
      </w:r>
      <w:r w:rsidRPr="00DB36F2">
        <w:rPr>
          <w:rFonts w:eastAsia="Calibri" w:cs="Times New Roman"/>
          <w:szCs w:val="24"/>
          <w:lang w:val="sr-Cyrl-RS"/>
        </w:rPr>
        <w:t xml:space="preserve"> (</w:t>
      </w:r>
      <w:r w:rsidR="00C2126E" w:rsidRPr="00C2126E">
        <w:rPr>
          <w:rFonts w:eastAsia="Calibri" w:cs="Times New Roman"/>
          <w:szCs w:val="24"/>
          <w:lang w:val="sr-Cyrl-RS"/>
        </w:rPr>
        <w:t>тербутрин, тербултилазин, дестилтербулилазин</w:t>
      </w:r>
      <w:r w:rsidR="00C2126E">
        <w:rPr>
          <w:rFonts w:eastAsia="Calibri" w:cs="Times New Roman"/>
          <w:szCs w:val="24"/>
          <w:lang w:val="sr-Cyrl-RS"/>
        </w:rPr>
        <w:t>, метолахлор)</w:t>
      </w:r>
      <w:r w:rsidRPr="00DB36F2">
        <w:rPr>
          <w:rFonts w:eastAsia="Calibri" w:cs="Times New Roman"/>
          <w:szCs w:val="24"/>
          <w:lang w:val="sr-Cyrl-RS"/>
        </w:rPr>
        <w:t xml:space="preserve"> који могу </w:t>
      </w:r>
      <w:r w:rsidR="00FF1DB1">
        <w:rPr>
          <w:rFonts w:eastAsia="Calibri" w:cs="Times New Roman"/>
          <w:szCs w:val="24"/>
          <w:lang w:val="sr-Cyrl-RS"/>
        </w:rPr>
        <w:t>угрозити</w:t>
      </w:r>
      <w:r w:rsidRPr="00DB36F2">
        <w:rPr>
          <w:rFonts w:eastAsia="Calibri" w:cs="Times New Roman"/>
          <w:szCs w:val="24"/>
          <w:lang w:val="sr-Cyrl-RS"/>
        </w:rPr>
        <w:t xml:space="preserve"> акватичне организме мада максимално дозвољена концентрација ових једињења у седименту није прописана. Концентрације p,p-DDT које прекорачују максимално дозвољене вредности откривене су у седименту акумулација Барје и Првонек, а у седименту акумулација Грлиште, Букуља, Врутци и Брестовац-Бојник концентрације p,</w:t>
      </w:r>
      <w:r w:rsidR="00993056">
        <w:rPr>
          <w:rFonts w:eastAsia="Calibri" w:cs="Times New Roman"/>
          <w:szCs w:val="24"/>
          <w:lang w:val="sr-Cyrl-RS"/>
        </w:rPr>
        <w:t>p-DDЕ.</w:t>
      </w:r>
    </w:p>
    <w:p w14:paraId="6F293840" w14:textId="12F27883" w:rsidR="000F49D1" w:rsidRDefault="00DB36F2" w:rsidP="00DB36F2">
      <w:pPr>
        <w:rPr>
          <w:rFonts w:eastAsia="Calibri" w:cs="Times New Roman"/>
          <w:szCs w:val="24"/>
          <w:lang w:val="sr-Cyrl-RS"/>
        </w:rPr>
      </w:pPr>
      <w:r w:rsidRPr="00DB36F2">
        <w:rPr>
          <w:rFonts w:eastAsia="Calibri" w:cs="Times New Roman"/>
          <w:szCs w:val="24"/>
          <w:lang w:val="sr-Cyrl-RS"/>
        </w:rPr>
        <w:t xml:space="preserve">Анализе </w:t>
      </w:r>
      <w:r w:rsidR="000F49D1">
        <w:rPr>
          <w:rFonts w:eastAsia="Calibri" w:cs="Times New Roman"/>
          <w:szCs w:val="24"/>
          <w:lang w:val="sr-Cyrl-RS"/>
        </w:rPr>
        <w:t xml:space="preserve">квалитета речног седимента у </w:t>
      </w:r>
      <w:r w:rsidR="006A17F1">
        <w:rPr>
          <w:rFonts w:eastAsia="Calibri" w:cs="Times New Roman"/>
          <w:szCs w:val="24"/>
          <w:lang w:val="sr-Cyrl-RS"/>
        </w:rPr>
        <w:t xml:space="preserve">Републици </w:t>
      </w:r>
      <w:r w:rsidR="000F49D1">
        <w:rPr>
          <w:rFonts w:eastAsia="Calibri" w:cs="Times New Roman"/>
          <w:szCs w:val="24"/>
          <w:lang w:val="sr-Cyrl-RS"/>
        </w:rPr>
        <w:t xml:space="preserve">Србији показују да се </w:t>
      </w:r>
      <w:r w:rsidR="000F49D1" w:rsidRPr="00DE6EE9">
        <w:rPr>
          <w:rFonts w:cs="Times New Roman"/>
          <w:szCs w:val="24"/>
          <w:lang w:val="sr-Cyrl-RS"/>
        </w:rPr>
        <w:t xml:space="preserve">утицаји контаминације седимента морају разматрати </w:t>
      </w:r>
      <w:r w:rsidR="00442CA7">
        <w:rPr>
          <w:rFonts w:cs="Times New Roman"/>
          <w:szCs w:val="24"/>
          <w:lang w:val="sr-Cyrl-RS"/>
        </w:rPr>
        <w:t xml:space="preserve">и </w:t>
      </w:r>
      <w:r w:rsidR="000F49D1" w:rsidRPr="00DE6EE9">
        <w:rPr>
          <w:rFonts w:cs="Times New Roman"/>
          <w:szCs w:val="24"/>
          <w:lang w:val="sr-Cyrl-RS"/>
        </w:rPr>
        <w:t>упоређ</w:t>
      </w:r>
      <w:r w:rsidR="000F49D1">
        <w:rPr>
          <w:rFonts w:cs="Times New Roman"/>
          <w:szCs w:val="24"/>
          <w:lang w:val="sr-Cyrl-RS"/>
        </w:rPr>
        <w:t>ивањем</w:t>
      </w:r>
      <w:r w:rsidR="000F49D1" w:rsidRPr="00DE6EE9">
        <w:rPr>
          <w:rFonts w:cs="Times New Roman"/>
          <w:szCs w:val="24"/>
          <w:lang w:val="sr-Cyrl-RS"/>
        </w:rPr>
        <w:t xml:space="preserve"> штетних ефеката на нивоу акватичног екосистем</w:t>
      </w:r>
      <w:r w:rsidR="000F49D1">
        <w:rPr>
          <w:rFonts w:cs="Times New Roman"/>
          <w:szCs w:val="24"/>
          <w:lang w:val="sr-Cyrl-RS"/>
        </w:rPr>
        <w:t>а</w:t>
      </w:r>
      <w:r w:rsidR="00442CA7">
        <w:rPr>
          <w:rFonts w:cs="Times New Roman"/>
          <w:szCs w:val="24"/>
          <w:lang w:val="sr-Cyrl-RS"/>
        </w:rPr>
        <w:t xml:space="preserve"> првенствено</w:t>
      </w:r>
      <w:r w:rsidR="00442CA7" w:rsidRPr="00DE6EE9">
        <w:rPr>
          <w:lang w:val="sr-Cyrl-RS"/>
        </w:rPr>
        <w:t xml:space="preserve"> </w:t>
      </w:r>
      <w:r w:rsidR="00442CA7" w:rsidRPr="00442CA7">
        <w:rPr>
          <w:rFonts w:cs="Times New Roman"/>
          <w:szCs w:val="24"/>
          <w:lang w:val="sr-Cyrl-RS"/>
        </w:rPr>
        <w:t>због доношења одлуке о потреби ремедијације и каснијег коришћења депонованог муља</w:t>
      </w:r>
      <w:r w:rsidR="00442CA7">
        <w:rPr>
          <w:rFonts w:cs="Times New Roman"/>
          <w:szCs w:val="24"/>
          <w:lang w:val="sr-Cyrl-RS"/>
        </w:rPr>
        <w:t>, а и успостављања</w:t>
      </w:r>
      <w:r w:rsidR="00442CA7" w:rsidRPr="00DE6EE9">
        <w:rPr>
          <w:rFonts w:cs="Times New Roman"/>
          <w:szCs w:val="24"/>
          <w:lang w:val="sr-Cyrl-RS"/>
        </w:rPr>
        <w:t xml:space="preserve"> мониторинг</w:t>
      </w:r>
      <w:r w:rsidR="00442CA7">
        <w:rPr>
          <w:rFonts w:cs="Times New Roman"/>
          <w:szCs w:val="24"/>
          <w:lang w:val="sr-Cyrl-RS"/>
        </w:rPr>
        <w:t>а</w:t>
      </w:r>
      <w:r w:rsidR="00442CA7" w:rsidRPr="00DE6EE9">
        <w:rPr>
          <w:rFonts w:cs="Times New Roman"/>
          <w:szCs w:val="24"/>
          <w:lang w:val="sr-Cyrl-RS"/>
        </w:rPr>
        <w:t xml:space="preserve"> седимента као област</w:t>
      </w:r>
      <w:r w:rsidR="00442CA7">
        <w:rPr>
          <w:rFonts w:cs="Times New Roman"/>
          <w:szCs w:val="24"/>
          <w:lang w:val="sr-Cyrl-RS"/>
        </w:rPr>
        <w:t>и</w:t>
      </w:r>
      <w:r w:rsidR="00442CA7" w:rsidRPr="00DE6EE9">
        <w:rPr>
          <w:rFonts w:cs="Times New Roman"/>
          <w:szCs w:val="24"/>
          <w:lang w:val="sr-Cyrl-RS"/>
        </w:rPr>
        <w:t xml:space="preserve"> којој није посвећена пажња у односу на мониторинг квалитета површинских вода, на начин како ову област методолошки поставља </w:t>
      </w:r>
      <w:r w:rsidR="00442CA7">
        <w:rPr>
          <w:rFonts w:cs="Times New Roman"/>
          <w:szCs w:val="24"/>
          <w:lang w:val="sr-Cyrl-RS"/>
        </w:rPr>
        <w:t>ОДВ</w:t>
      </w:r>
      <w:r w:rsidR="00993056">
        <w:rPr>
          <w:rFonts w:cs="Times New Roman"/>
          <w:szCs w:val="24"/>
          <w:lang w:val="sr-Cyrl-RS"/>
        </w:rPr>
        <w:fldChar w:fldCharType="begin"/>
      </w:r>
      <w:r w:rsidR="00993056">
        <w:rPr>
          <w:rFonts w:cs="Times New Roman"/>
          <w:szCs w:val="24"/>
          <w:lang w:val="sr-Cyrl-RS"/>
        </w:rPr>
        <w:instrText xml:space="preserve"> NOTEREF _Ref71270640 \f \h </w:instrText>
      </w:r>
      <w:r w:rsidR="00993056">
        <w:rPr>
          <w:rFonts w:cs="Times New Roman"/>
          <w:szCs w:val="24"/>
          <w:lang w:val="sr-Cyrl-RS"/>
        </w:rPr>
      </w:r>
      <w:r w:rsidR="00993056">
        <w:rPr>
          <w:rFonts w:cs="Times New Roman"/>
          <w:szCs w:val="24"/>
          <w:lang w:val="sr-Cyrl-RS"/>
        </w:rPr>
        <w:fldChar w:fldCharType="separate"/>
      </w:r>
      <w:r w:rsidR="00EC4DD4" w:rsidRPr="00EC4DD4">
        <w:rPr>
          <w:rStyle w:val="FootnoteReference"/>
        </w:rPr>
        <w:t>48</w:t>
      </w:r>
      <w:r w:rsidR="00993056">
        <w:rPr>
          <w:rFonts w:cs="Times New Roman"/>
          <w:szCs w:val="24"/>
          <w:lang w:val="sr-Cyrl-RS"/>
        </w:rPr>
        <w:fldChar w:fldCharType="end"/>
      </w:r>
      <w:r w:rsidR="000F49D1" w:rsidRPr="00DE6EE9">
        <w:rPr>
          <w:rFonts w:cs="Times New Roman"/>
          <w:szCs w:val="24"/>
          <w:lang w:val="sr-Cyrl-RS"/>
        </w:rPr>
        <w:t xml:space="preserve">. </w:t>
      </w:r>
    </w:p>
    <w:p w14:paraId="1B5FF274" w14:textId="77777777" w:rsidR="000F49D1" w:rsidRDefault="000F49D1" w:rsidP="000F49D1">
      <w:pPr>
        <w:rPr>
          <w:rFonts w:eastAsia="Calibri" w:cs="Times New Roman"/>
          <w:szCs w:val="24"/>
          <w:lang w:val="sr-Cyrl-RS"/>
        </w:rPr>
      </w:pPr>
      <w:r>
        <w:rPr>
          <w:rFonts w:eastAsia="Calibri" w:cs="Times New Roman"/>
          <w:szCs w:val="24"/>
          <w:lang w:val="sr-Cyrl-RS"/>
        </w:rPr>
        <w:t xml:space="preserve">На подручју </w:t>
      </w:r>
      <w:r w:rsidR="00891291">
        <w:rPr>
          <w:rFonts w:eastAsia="Calibri" w:cs="Times New Roman"/>
          <w:szCs w:val="24"/>
          <w:lang w:val="sr-Cyrl-RS"/>
        </w:rPr>
        <w:t xml:space="preserve">АП </w:t>
      </w:r>
      <w:r>
        <w:rPr>
          <w:rFonts w:eastAsia="Calibri" w:cs="Times New Roman"/>
          <w:szCs w:val="24"/>
          <w:lang w:val="sr-Cyrl-RS"/>
        </w:rPr>
        <w:t>Војводине сваке године се из детаљне каналске мреже Х</w:t>
      </w:r>
      <w:r w:rsidR="003966C1">
        <w:rPr>
          <w:rFonts w:eastAsia="Calibri" w:cs="Times New Roman"/>
          <w:szCs w:val="24"/>
          <w:lang w:val="sr-Cyrl-RS"/>
        </w:rPr>
        <w:t>С</w:t>
      </w:r>
      <w:r>
        <w:rPr>
          <w:rFonts w:eastAsia="Calibri" w:cs="Times New Roman"/>
          <w:szCs w:val="24"/>
          <w:lang w:val="sr-Cyrl-RS"/>
        </w:rPr>
        <w:t xml:space="preserve"> ДТД </w:t>
      </w:r>
      <w:r w:rsidR="003966C1">
        <w:rPr>
          <w:rFonts w:eastAsia="Calibri" w:cs="Times New Roman"/>
          <w:szCs w:val="24"/>
          <w:lang w:val="sr-Cyrl-RS"/>
        </w:rPr>
        <w:t>извади</w:t>
      </w:r>
      <w:r>
        <w:rPr>
          <w:rFonts w:eastAsia="Calibri" w:cs="Times New Roman"/>
          <w:szCs w:val="24"/>
          <w:lang w:val="sr-Cyrl-RS"/>
        </w:rPr>
        <w:t xml:space="preserve"> око 900.000 m</w:t>
      </w:r>
      <w:r>
        <w:rPr>
          <w:rFonts w:eastAsia="Calibri" w:cs="Times New Roman"/>
          <w:szCs w:val="24"/>
          <w:vertAlign w:val="superscript"/>
          <w:lang w:val="sr-Cyrl-RS"/>
        </w:rPr>
        <w:t>3</w:t>
      </w:r>
      <w:r w:rsidR="003966C1">
        <w:rPr>
          <w:rFonts w:eastAsia="Calibri" w:cs="Times New Roman"/>
          <w:szCs w:val="24"/>
          <w:lang w:val="sr-Cyrl-RS"/>
        </w:rPr>
        <w:t xml:space="preserve"> седимента. Извађени</w:t>
      </w:r>
      <w:r>
        <w:rPr>
          <w:rFonts w:eastAsia="Calibri" w:cs="Times New Roman"/>
          <w:szCs w:val="24"/>
          <w:lang w:val="sr-Cyrl-RS"/>
        </w:rPr>
        <w:t xml:space="preserve"> материјал се анализира пре дислокације. На основу резултата праћења стања површинских вода и наноса у АП Војводини у последњих десет година, утврђен је ризик од настанка тешких метала у седименту водотока Бегеј, ДТД Банатска Паланка – Нови Бечеј, ДТД Оџаци– Сомбор, Јеленча, Криваја, Кудош, Надела, Пловни Бегеј, Тиса, Тамиш и језеро Лудаш. У већини водотока на најмање једном мерном месту прекорачена је максимална дозв</w:t>
      </w:r>
      <w:r w:rsidR="00E17F59">
        <w:rPr>
          <w:rFonts w:eastAsia="Calibri" w:cs="Times New Roman"/>
          <w:szCs w:val="24"/>
          <w:lang w:val="sr-Cyrl-RS"/>
        </w:rPr>
        <w:t>ољена концентрација</w:t>
      </w:r>
      <w:r>
        <w:rPr>
          <w:rFonts w:eastAsia="Calibri" w:cs="Times New Roman"/>
          <w:szCs w:val="24"/>
          <w:lang w:val="sr-Cyrl-RS"/>
        </w:rPr>
        <w:t xml:space="preserve">. У погледу садржаја органске материје (PAH, PCB, пестициди), у седиментима на свим испитиваним локацијама утврђена концентрација ових супстанци </w:t>
      </w:r>
      <w:r w:rsidR="00481857">
        <w:rPr>
          <w:rFonts w:eastAsia="Calibri" w:cs="Times New Roman"/>
          <w:szCs w:val="24"/>
          <w:lang w:val="sr-Cyrl-RS"/>
        </w:rPr>
        <w:t xml:space="preserve">која </w:t>
      </w:r>
      <w:r>
        <w:rPr>
          <w:rFonts w:eastAsia="Calibri" w:cs="Times New Roman"/>
          <w:szCs w:val="24"/>
          <w:lang w:val="sr-Cyrl-RS"/>
        </w:rPr>
        <w:t xml:space="preserve">сврстава седимент у незагађен или </w:t>
      </w:r>
      <w:r w:rsidR="00481857">
        <w:rPr>
          <w:rFonts w:eastAsia="Calibri" w:cs="Times New Roman"/>
          <w:szCs w:val="24"/>
          <w:lang w:val="sr-Cyrl-RS"/>
        </w:rPr>
        <w:t>умерено загађен</w:t>
      </w:r>
      <w:r w:rsidR="00E17F59">
        <w:rPr>
          <w:rFonts w:eastAsia="Calibri" w:cs="Times New Roman"/>
          <w:szCs w:val="24"/>
          <w:lang w:val="sr-Cyrl-RS"/>
        </w:rPr>
        <w:t>.</w:t>
      </w:r>
      <w:r>
        <w:rPr>
          <w:rFonts w:eastAsia="Calibri" w:cs="Times New Roman"/>
          <w:szCs w:val="24"/>
          <w:vertAlign w:val="superscript"/>
          <w:lang w:val="sr-Cyrl-RS"/>
        </w:rPr>
        <w:footnoteReference w:id="49"/>
      </w:r>
      <w:r>
        <w:rPr>
          <w:rFonts w:eastAsia="Calibri" w:cs="Times New Roman"/>
          <w:szCs w:val="24"/>
          <w:lang w:val="sr-Cyrl-RS"/>
        </w:rPr>
        <w:t xml:space="preserve"> </w:t>
      </w:r>
    </w:p>
    <w:p w14:paraId="4AE501B7" w14:textId="66E6064F" w:rsidR="000F49D1" w:rsidRDefault="000F49D1" w:rsidP="000F49D1">
      <w:pPr>
        <w:ind w:firstLine="0"/>
        <w:rPr>
          <w:rFonts w:eastAsia="Calibri" w:cs="Times New Roman"/>
          <w:szCs w:val="24"/>
          <w:lang w:val="sr-Cyrl-RS"/>
        </w:rPr>
      </w:pPr>
      <w:r>
        <w:rPr>
          <w:rFonts w:eastAsia="Calibri" w:cs="Times New Roman"/>
          <w:szCs w:val="24"/>
          <w:lang w:val="sr-Cyrl-RS"/>
        </w:rPr>
        <w:t>У сврху ревитализације ХС ДТД Врбас-Бездан</w:t>
      </w:r>
      <w:r w:rsidR="007F0474">
        <w:rPr>
          <w:rFonts w:eastAsia="Calibri" w:cs="Times New Roman"/>
          <w:szCs w:val="24"/>
          <w:lang w:val="sr-Cyrl-RS"/>
        </w:rPr>
        <w:t>,</w:t>
      </w:r>
      <w:r>
        <w:rPr>
          <w:rFonts w:eastAsia="Calibri" w:cs="Times New Roman"/>
          <w:szCs w:val="24"/>
          <w:lang w:val="sr-Cyrl-RS"/>
        </w:rPr>
        <w:t xml:space="preserve"> 2015. године </w:t>
      </w:r>
      <w:r w:rsidR="007F0474">
        <w:rPr>
          <w:rFonts w:eastAsia="Calibri" w:cs="Times New Roman"/>
          <w:szCs w:val="24"/>
          <w:lang w:val="sr-Cyrl-RS"/>
        </w:rPr>
        <w:t>извршено</w:t>
      </w:r>
      <w:r>
        <w:rPr>
          <w:rFonts w:eastAsia="Calibri" w:cs="Times New Roman"/>
          <w:szCs w:val="24"/>
          <w:lang w:val="sr-Cyrl-RS"/>
        </w:rPr>
        <w:t xml:space="preserve"> је испитивање квалитета седимента</w:t>
      </w:r>
      <w:r>
        <w:rPr>
          <w:rFonts w:eastAsia="Calibri" w:cs="Times New Roman"/>
          <w:szCs w:val="24"/>
          <w:vertAlign w:val="superscript"/>
          <w:lang w:val="sr-Cyrl-RS"/>
        </w:rPr>
        <w:footnoteReference w:id="50"/>
      </w:r>
      <w:r>
        <w:rPr>
          <w:rFonts w:eastAsia="Calibri" w:cs="Times New Roman"/>
          <w:szCs w:val="24"/>
          <w:lang w:val="sr-Cyrl-RS"/>
        </w:rPr>
        <w:t xml:space="preserve">. Резултати су утврдили ремедијационе концентрације бакра у око </w:t>
      </w:r>
      <w:r>
        <w:rPr>
          <w:rFonts w:eastAsia="Calibri" w:cs="Times New Roman"/>
          <w:szCs w:val="24"/>
          <w:lang w:val="sr-Cyrl-RS"/>
        </w:rPr>
        <w:lastRenderedPageBreak/>
        <w:t>71% свих анализираних узорака, хрома у свим слојевима од другог до петог  километра испитиване деонице водотока и цинка у средњим слојевима седимента. У погледу концентрације минера</w:t>
      </w:r>
      <w:r w:rsidR="007F0474">
        <w:rPr>
          <w:rFonts w:eastAsia="Calibri" w:cs="Times New Roman"/>
          <w:szCs w:val="24"/>
          <w:lang w:val="sr-Cyrl-RS"/>
        </w:rPr>
        <w:t>лних уљ</w:t>
      </w:r>
      <w:r>
        <w:rPr>
          <w:rFonts w:eastAsia="Calibri" w:cs="Times New Roman"/>
          <w:szCs w:val="24"/>
          <w:lang w:val="sr-Cyrl-RS"/>
        </w:rPr>
        <w:t>а и органских микрополутаната није утврђено значајно оптерећење. На основу добијених резултата у зависности од класификације седимента према садржају метала извршено је мапирање квалитета седимента ХС ДТД Врбас-Бездан на испитиваној деоници са подужним и попречним пресецима испитиваних профила и проценом количине седимента у зависности од класификације (</w:t>
      </w:r>
      <w:r w:rsidR="00D4793D">
        <w:rPr>
          <w:rFonts w:eastAsia="Calibri" w:cs="Times New Roman"/>
          <w:szCs w:val="24"/>
          <w:lang w:val="sr-Cyrl-RS"/>
        </w:rPr>
        <w:fldChar w:fldCharType="begin"/>
      </w:r>
      <w:r w:rsidR="00D4793D">
        <w:rPr>
          <w:rFonts w:eastAsia="Calibri" w:cs="Times New Roman"/>
          <w:szCs w:val="24"/>
          <w:lang w:val="sr-Cyrl-RS"/>
        </w:rPr>
        <w:instrText xml:space="preserve"> REF _Ref73573428 </w:instrText>
      </w:r>
      <w:r w:rsidR="00D4793D">
        <w:rPr>
          <w:rFonts w:eastAsia="Calibri" w:cs="Times New Roman"/>
          <w:szCs w:val="24"/>
          <w:lang w:val="sr-Cyrl-RS"/>
        </w:rPr>
        <w:fldChar w:fldCharType="separate"/>
      </w:r>
      <w:proofErr w:type="spellStart"/>
      <w:r w:rsidR="00EC4DD4">
        <w:t>Табела</w:t>
      </w:r>
      <w:proofErr w:type="spellEnd"/>
      <w:r w:rsidR="00EC4DD4">
        <w:t xml:space="preserve"> </w:t>
      </w:r>
      <w:r w:rsidR="00EC4DD4">
        <w:rPr>
          <w:noProof/>
        </w:rPr>
        <w:t>III</w:t>
      </w:r>
      <w:r w:rsidR="00EC4DD4">
        <w:t>.</w:t>
      </w:r>
      <w:r w:rsidR="00EC4DD4">
        <w:rPr>
          <w:noProof/>
        </w:rPr>
        <w:t>11</w:t>
      </w:r>
      <w:r w:rsidR="00D4793D">
        <w:rPr>
          <w:rFonts w:eastAsia="Calibri" w:cs="Times New Roman"/>
          <w:szCs w:val="24"/>
          <w:lang w:val="sr-Cyrl-RS"/>
        </w:rPr>
        <w:fldChar w:fldCharType="end"/>
      </w:r>
      <w:r>
        <w:rPr>
          <w:rFonts w:eastAsia="Calibri" w:cs="Times New Roman"/>
          <w:szCs w:val="24"/>
          <w:lang w:val="sr-Cyrl-RS"/>
        </w:rPr>
        <w:t>)</w:t>
      </w:r>
      <w:r w:rsidR="007F0474">
        <w:rPr>
          <w:rFonts w:eastAsia="Calibri" w:cs="Times New Roman"/>
          <w:szCs w:val="24"/>
          <w:lang w:val="sr-Cyrl-RS"/>
        </w:rPr>
        <w:t>.</w:t>
      </w:r>
    </w:p>
    <w:p w14:paraId="4E7F9E73" w14:textId="13BCDF33" w:rsidR="000F49D1" w:rsidRDefault="00054B7F" w:rsidP="00025C8B">
      <w:pPr>
        <w:pStyle w:val="Caption"/>
      </w:pPr>
      <w:bookmarkStart w:id="246" w:name="_Ref73573428"/>
      <w:bookmarkStart w:id="247" w:name="_Toc126230379"/>
      <w:r>
        <w:t xml:space="preserve">Табела </w:t>
      </w:r>
      <w:r w:rsidR="006C2BF4">
        <w:fldChar w:fldCharType="begin"/>
      </w:r>
      <w:r w:rsidR="006C2BF4">
        <w:instrText xml:space="preserve"> STYLEREF 1 \s </w:instrText>
      </w:r>
      <w:r w:rsidR="006C2BF4">
        <w:fldChar w:fldCharType="separate"/>
      </w:r>
      <w:r w:rsidR="00EC4DD4">
        <w:rPr>
          <w:noProof/>
        </w:rPr>
        <w:t>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11</w:t>
      </w:r>
      <w:r w:rsidR="006C2BF4">
        <w:fldChar w:fldCharType="end"/>
      </w:r>
      <w:bookmarkEnd w:id="246"/>
      <w:r>
        <w:t>:</w:t>
      </w:r>
      <w:r w:rsidR="000F49D1">
        <w:t xml:space="preserve"> Процењена количина седимента </w:t>
      </w:r>
      <w:r w:rsidR="003966C1">
        <w:t>ХС ДТД Врбас-Бездан</w:t>
      </w:r>
      <w:r w:rsidR="000F49D1">
        <w:t xml:space="preserve"> по класама квалитета седимента</w:t>
      </w:r>
      <w:bookmarkEnd w:id="247"/>
    </w:p>
    <w:tbl>
      <w:tblPr>
        <w:tblW w:w="90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7387"/>
        <w:gridCol w:w="1701"/>
      </w:tblGrid>
      <w:tr w:rsidR="000F49D1" w14:paraId="25A7F3A9" w14:textId="77777777" w:rsidTr="00D4793D">
        <w:trPr>
          <w:trHeight w:val="301"/>
          <w:jc w:val="center"/>
        </w:trPr>
        <w:tc>
          <w:tcPr>
            <w:tcW w:w="7387" w:type="dxa"/>
            <w:tcBorders>
              <w:top w:val="single" w:sz="8" w:space="0" w:color="auto"/>
              <w:left w:val="single" w:sz="8" w:space="0" w:color="auto"/>
              <w:bottom w:val="single" w:sz="8" w:space="0" w:color="auto"/>
              <w:right w:val="single" w:sz="8" w:space="0" w:color="auto"/>
            </w:tcBorders>
            <w:shd w:val="clear" w:color="auto" w:fill="EEECE1" w:themeFill="background2"/>
            <w:tcMar>
              <w:top w:w="72" w:type="dxa"/>
              <w:left w:w="144" w:type="dxa"/>
              <w:bottom w:w="72" w:type="dxa"/>
              <w:right w:w="144" w:type="dxa"/>
            </w:tcMar>
            <w:vAlign w:val="center"/>
            <w:hideMark/>
          </w:tcPr>
          <w:p w14:paraId="10EE7ADF" w14:textId="77777777" w:rsidR="000F49D1" w:rsidRDefault="000F49D1">
            <w:pPr>
              <w:spacing w:before="0" w:beforeAutospacing="0" w:after="0" w:afterAutospacing="0" w:line="256" w:lineRule="auto"/>
              <w:ind w:firstLine="0"/>
              <w:jc w:val="center"/>
              <w:rPr>
                <w:rFonts w:eastAsia="Calibri" w:cs="Times New Roman"/>
                <w:b/>
                <w:bCs/>
                <w:sz w:val="22"/>
                <w:lang w:val="sr-Cyrl-RS"/>
              </w:rPr>
            </w:pPr>
            <w:r>
              <w:rPr>
                <w:rFonts w:eastAsia="Calibri" w:cs="Times New Roman"/>
                <w:b/>
                <w:bCs/>
                <w:sz w:val="22"/>
                <w:lang w:val="sr-Cyrl-RS"/>
              </w:rPr>
              <w:t>Класификација седиме</w:t>
            </w:r>
            <w:r w:rsidR="007F0474">
              <w:rPr>
                <w:rFonts w:eastAsia="Calibri" w:cs="Times New Roman"/>
                <w:b/>
                <w:bCs/>
                <w:sz w:val="22"/>
                <w:lang w:val="sr-Cyrl-RS"/>
              </w:rPr>
              <w:t>н</w:t>
            </w:r>
            <w:r>
              <w:rPr>
                <w:rFonts w:eastAsia="Calibri" w:cs="Times New Roman"/>
                <w:b/>
                <w:bCs/>
                <w:sz w:val="22"/>
                <w:lang w:val="sr-Cyrl-RS"/>
              </w:rPr>
              <w:t>та</w:t>
            </w:r>
          </w:p>
        </w:tc>
        <w:tc>
          <w:tcPr>
            <w:tcW w:w="1701" w:type="dxa"/>
            <w:tcBorders>
              <w:top w:val="single" w:sz="8" w:space="0" w:color="auto"/>
              <w:left w:val="single" w:sz="8" w:space="0" w:color="auto"/>
              <w:bottom w:val="single" w:sz="8" w:space="0" w:color="auto"/>
              <w:right w:val="single" w:sz="8" w:space="0" w:color="auto"/>
            </w:tcBorders>
            <w:shd w:val="clear" w:color="auto" w:fill="EEECE1" w:themeFill="background2"/>
            <w:tcMar>
              <w:top w:w="72" w:type="dxa"/>
              <w:left w:w="144" w:type="dxa"/>
              <w:bottom w:w="72" w:type="dxa"/>
              <w:right w:w="144" w:type="dxa"/>
            </w:tcMar>
            <w:vAlign w:val="center"/>
            <w:hideMark/>
          </w:tcPr>
          <w:p w14:paraId="27EC6F5E" w14:textId="77777777" w:rsidR="000F49D1" w:rsidRDefault="000F49D1">
            <w:pPr>
              <w:spacing w:before="0" w:beforeAutospacing="0" w:after="0" w:afterAutospacing="0" w:line="254" w:lineRule="auto"/>
              <w:ind w:firstLine="0"/>
              <w:jc w:val="center"/>
              <w:rPr>
                <w:rFonts w:eastAsia="Calibri" w:cs="Times New Roman"/>
                <w:b/>
                <w:bCs/>
                <w:sz w:val="22"/>
                <w:lang w:val="sr-Cyrl-RS"/>
              </w:rPr>
            </w:pPr>
            <w:r>
              <w:rPr>
                <w:rFonts w:eastAsia="Calibri" w:cs="Times New Roman"/>
                <w:b/>
                <w:bCs/>
                <w:sz w:val="22"/>
                <w:lang w:val="sr-Cyrl-RS"/>
              </w:rPr>
              <w:t>Количина</w:t>
            </w:r>
          </w:p>
          <w:p w14:paraId="34791F06" w14:textId="77777777" w:rsidR="000F49D1" w:rsidRDefault="000F49D1">
            <w:pPr>
              <w:spacing w:before="0" w:beforeAutospacing="0" w:after="0" w:afterAutospacing="0" w:line="254" w:lineRule="auto"/>
              <w:ind w:firstLine="0"/>
              <w:jc w:val="center"/>
              <w:rPr>
                <w:rFonts w:eastAsia="Calibri" w:cs="Times New Roman"/>
                <w:b/>
                <w:bCs/>
                <w:sz w:val="22"/>
                <w:lang w:val="sr-Cyrl-RS"/>
              </w:rPr>
            </w:pPr>
            <w:r>
              <w:rPr>
                <w:rFonts w:eastAsia="Calibri" w:cs="Times New Roman"/>
                <w:b/>
                <w:bCs/>
                <w:sz w:val="22"/>
                <w:lang w:val="sr-Cyrl-RS"/>
              </w:rPr>
              <w:t>(m</w:t>
            </w:r>
            <w:r>
              <w:rPr>
                <w:rFonts w:eastAsia="Calibri" w:cs="Times New Roman"/>
                <w:b/>
                <w:bCs/>
                <w:sz w:val="22"/>
                <w:vertAlign w:val="superscript"/>
                <w:lang w:val="sr-Cyrl-RS"/>
              </w:rPr>
              <w:t>3</w:t>
            </w:r>
            <w:r>
              <w:rPr>
                <w:rFonts w:eastAsia="Calibri" w:cs="Times New Roman"/>
                <w:b/>
                <w:bCs/>
                <w:sz w:val="22"/>
                <w:lang w:val="sr-Cyrl-RS"/>
              </w:rPr>
              <w:t>)</w:t>
            </w:r>
          </w:p>
        </w:tc>
      </w:tr>
      <w:tr w:rsidR="000F49D1" w14:paraId="69D3F921" w14:textId="77777777" w:rsidTr="00D4793D">
        <w:trPr>
          <w:trHeight w:val="318"/>
          <w:jc w:val="center"/>
        </w:trPr>
        <w:tc>
          <w:tcPr>
            <w:tcW w:w="7387" w:type="dxa"/>
            <w:tcBorders>
              <w:top w:val="single" w:sz="8" w:space="0" w:color="auto"/>
              <w:left w:val="single" w:sz="8" w:space="0" w:color="auto"/>
              <w:bottom w:val="single" w:sz="8" w:space="0" w:color="auto"/>
              <w:right w:val="single" w:sz="8" w:space="0" w:color="auto"/>
            </w:tcBorders>
            <w:shd w:val="clear" w:color="auto" w:fill="92D050"/>
            <w:tcMar>
              <w:top w:w="72" w:type="dxa"/>
              <w:left w:w="144" w:type="dxa"/>
              <w:bottom w:w="72" w:type="dxa"/>
              <w:right w:w="144" w:type="dxa"/>
            </w:tcMar>
            <w:vAlign w:val="center"/>
            <w:hideMark/>
          </w:tcPr>
          <w:p w14:paraId="373B6300" w14:textId="77777777" w:rsidR="000F49D1" w:rsidRDefault="007F0474" w:rsidP="00D4793D">
            <w:pPr>
              <w:spacing w:line="256" w:lineRule="auto"/>
              <w:ind w:firstLine="0"/>
              <w:jc w:val="left"/>
              <w:rPr>
                <w:rFonts w:eastAsia="Calibri" w:cs="Times New Roman"/>
                <w:sz w:val="22"/>
                <w:lang w:val="sr-Cyrl-RS"/>
              </w:rPr>
            </w:pPr>
            <w:r>
              <w:rPr>
                <w:rFonts w:eastAsia="Calibri" w:cs="Times New Roman"/>
                <w:b/>
                <w:bCs/>
                <w:sz w:val="22"/>
                <w:lang w:val="sr-Cyrl-RS"/>
              </w:rPr>
              <w:t>Седимент</w:t>
            </w:r>
            <w:r w:rsidR="00D4793D">
              <w:rPr>
                <w:rFonts w:eastAsia="Calibri" w:cs="Times New Roman"/>
                <w:b/>
                <w:bCs/>
                <w:sz w:val="22"/>
                <w:lang w:val="sr-Cyrl-RS"/>
              </w:rPr>
              <w:t xml:space="preserve"> 1. и 2. класе</w:t>
            </w:r>
            <w:r w:rsidR="00D4793D">
              <w:rPr>
                <w:rFonts w:eastAsia="Calibri" w:cs="Times New Roman"/>
                <w:b/>
                <w:bCs/>
                <w:sz w:val="22"/>
                <w:lang w:val="sr-Cyrl-RS"/>
              </w:rPr>
              <w:br/>
            </w:r>
            <w:r w:rsidR="000F49D1" w:rsidRPr="00D4793D">
              <w:rPr>
                <w:rFonts w:eastAsia="Calibri" w:cs="Times New Roman"/>
                <w:bCs/>
                <w:sz w:val="22"/>
                <w:lang w:val="sr-Cyrl-RS"/>
              </w:rPr>
              <w:t xml:space="preserve">(седимент је незнатно загађен, приликом дислокације дозвољено је одлагање без посебних мера заштите у појасу ширине до 20 </w:t>
            </w:r>
            <w:r w:rsidRPr="00D4793D">
              <w:rPr>
                <w:rFonts w:eastAsia="Calibri" w:cs="Times New Roman"/>
                <w:bCs/>
                <w:sz w:val="22"/>
                <w:lang w:val="sr-Latn-RS"/>
              </w:rPr>
              <w:t>m</w:t>
            </w:r>
            <w:r w:rsidR="000F49D1" w:rsidRPr="00D4793D">
              <w:rPr>
                <w:rFonts w:eastAsia="Calibri" w:cs="Times New Roman"/>
                <w:bCs/>
                <w:sz w:val="22"/>
                <w:lang w:val="sr-Cyrl-RS"/>
              </w:rPr>
              <w:t xml:space="preserve"> у околини водотока)</w:t>
            </w:r>
          </w:p>
        </w:tc>
        <w:tc>
          <w:tcPr>
            <w:tcW w:w="1701"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center"/>
            <w:hideMark/>
          </w:tcPr>
          <w:p w14:paraId="7C51D136" w14:textId="77777777" w:rsidR="000F49D1" w:rsidRPr="004F5711" w:rsidRDefault="000F49D1">
            <w:pPr>
              <w:spacing w:line="254" w:lineRule="auto"/>
              <w:ind w:firstLine="0"/>
              <w:jc w:val="center"/>
              <w:rPr>
                <w:rFonts w:eastAsia="Calibri" w:cs="Times New Roman"/>
                <w:sz w:val="22"/>
                <w:lang w:val="sr-Cyrl-RS"/>
              </w:rPr>
            </w:pPr>
            <w:r w:rsidRPr="004F5711">
              <w:rPr>
                <w:rFonts w:eastAsia="Calibri" w:cs="Times New Roman"/>
                <w:bCs/>
                <w:sz w:val="22"/>
                <w:lang w:val="sr-Cyrl-RS"/>
              </w:rPr>
              <w:t>95.901</w:t>
            </w:r>
          </w:p>
        </w:tc>
      </w:tr>
      <w:tr w:rsidR="000F49D1" w14:paraId="47F0EDF6" w14:textId="77777777" w:rsidTr="00D4793D">
        <w:trPr>
          <w:trHeight w:val="268"/>
          <w:jc w:val="center"/>
        </w:trPr>
        <w:tc>
          <w:tcPr>
            <w:tcW w:w="7387" w:type="dxa"/>
            <w:tcBorders>
              <w:top w:val="single" w:sz="8" w:space="0" w:color="auto"/>
              <w:left w:val="single" w:sz="8" w:space="0" w:color="auto"/>
              <w:bottom w:val="single" w:sz="8" w:space="0" w:color="auto"/>
              <w:right w:val="single" w:sz="8" w:space="0" w:color="auto"/>
            </w:tcBorders>
            <w:shd w:val="clear" w:color="auto" w:fill="FFFF00"/>
            <w:tcMar>
              <w:top w:w="72" w:type="dxa"/>
              <w:left w:w="144" w:type="dxa"/>
              <w:bottom w:w="72" w:type="dxa"/>
              <w:right w:w="144" w:type="dxa"/>
            </w:tcMar>
            <w:vAlign w:val="center"/>
            <w:hideMark/>
          </w:tcPr>
          <w:p w14:paraId="04095237" w14:textId="77777777" w:rsidR="000F49D1" w:rsidRDefault="007F0474" w:rsidP="00D4793D">
            <w:pPr>
              <w:spacing w:line="256" w:lineRule="auto"/>
              <w:ind w:firstLine="0"/>
              <w:jc w:val="left"/>
              <w:rPr>
                <w:rFonts w:eastAsia="Calibri" w:cs="Times New Roman"/>
                <w:sz w:val="22"/>
                <w:lang w:val="sr-Cyrl-RS"/>
              </w:rPr>
            </w:pPr>
            <w:r>
              <w:rPr>
                <w:rFonts w:eastAsia="Calibri" w:cs="Times New Roman"/>
                <w:b/>
                <w:bCs/>
                <w:sz w:val="22"/>
                <w:lang w:val="sr-Cyrl-RS"/>
              </w:rPr>
              <w:t>Седимент</w:t>
            </w:r>
            <w:r w:rsidR="000F49D1">
              <w:rPr>
                <w:rFonts w:eastAsia="Calibri" w:cs="Times New Roman"/>
                <w:b/>
                <w:bCs/>
                <w:sz w:val="22"/>
                <w:lang w:val="sr-Cyrl-RS"/>
              </w:rPr>
              <w:t xml:space="preserve"> 3. класе </w:t>
            </w:r>
            <w:r w:rsidR="00D4793D">
              <w:rPr>
                <w:rFonts w:eastAsia="Calibri" w:cs="Times New Roman"/>
                <w:b/>
                <w:bCs/>
                <w:sz w:val="22"/>
                <w:lang w:val="sr-Cyrl-RS"/>
              </w:rPr>
              <w:br/>
            </w:r>
            <w:r w:rsidR="000F49D1" w:rsidRPr="00D4793D">
              <w:rPr>
                <w:rFonts w:eastAsia="Calibri" w:cs="Times New Roman"/>
                <w:bCs/>
                <w:sz w:val="22"/>
                <w:lang w:val="sr-Cyrl-RS"/>
              </w:rPr>
              <w:t>(седимент је загађен, није дозвољено његово одлагање без посебних мера заштите, неопходно је чување у контролисаним условима уз посебне мере заштите како би се спречило распростирање загађујућих материја у околину)</w:t>
            </w:r>
          </w:p>
        </w:tc>
        <w:tc>
          <w:tcPr>
            <w:tcW w:w="1701"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center"/>
            <w:hideMark/>
          </w:tcPr>
          <w:p w14:paraId="74A3B8AE" w14:textId="77777777" w:rsidR="000F49D1" w:rsidRPr="004F5711" w:rsidRDefault="000F49D1">
            <w:pPr>
              <w:spacing w:line="254" w:lineRule="auto"/>
              <w:ind w:firstLine="0"/>
              <w:jc w:val="center"/>
              <w:rPr>
                <w:rFonts w:eastAsia="Calibri" w:cs="Times New Roman"/>
                <w:sz w:val="22"/>
                <w:lang w:val="sr-Cyrl-RS"/>
              </w:rPr>
            </w:pPr>
            <w:r w:rsidRPr="004F5711">
              <w:rPr>
                <w:rFonts w:eastAsia="Calibri" w:cs="Times New Roman"/>
                <w:bCs/>
                <w:sz w:val="22"/>
                <w:lang w:val="sr-Cyrl-RS"/>
              </w:rPr>
              <w:t>94.176</w:t>
            </w:r>
          </w:p>
        </w:tc>
      </w:tr>
      <w:tr w:rsidR="000F49D1" w:rsidRPr="00D4793D" w14:paraId="5493B575" w14:textId="77777777" w:rsidTr="00D4793D">
        <w:trPr>
          <w:trHeight w:val="261"/>
          <w:jc w:val="center"/>
        </w:trPr>
        <w:tc>
          <w:tcPr>
            <w:tcW w:w="7387" w:type="dxa"/>
            <w:tcBorders>
              <w:top w:val="single" w:sz="8" w:space="0" w:color="auto"/>
              <w:left w:val="single" w:sz="8" w:space="0" w:color="auto"/>
              <w:bottom w:val="single" w:sz="8" w:space="0" w:color="auto"/>
              <w:right w:val="single" w:sz="8" w:space="0" w:color="auto"/>
            </w:tcBorders>
            <w:shd w:val="clear" w:color="auto" w:fill="FF0000"/>
            <w:tcMar>
              <w:top w:w="72" w:type="dxa"/>
              <w:left w:w="144" w:type="dxa"/>
              <w:bottom w:w="72" w:type="dxa"/>
              <w:right w:w="144" w:type="dxa"/>
            </w:tcMar>
            <w:vAlign w:val="center"/>
            <w:hideMark/>
          </w:tcPr>
          <w:p w14:paraId="00E5CEDD" w14:textId="77777777" w:rsidR="000F49D1" w:rsidRDefault="007F0474" w:rsidP="00D4793D">
            <w:pPr>
              <w:spacing w:line="256" w:lineRule="auto"/>
              <w:ind w:firstLine="0"/>
              <w:jc w:val="left"/>
              <w:rPr>
                <w:rFonts w:eastAsia="Calibri" w:cs="Times New Roman"/>
                <w:sz w:val="22"/>
                <w:lang w:val="sr-Cyrl-RS"/>
              </w:rPr>
            </w:pPr>
            <w:r>
              <w:rPr>
                <w:rFonts w:eastAsia="Calibri" w:cs="Times New Roman"/>
                <w:b/>
                <w:bCs/>
                <w:sz w:val="22"/>
                <w:lang w:val="sr-Cyrl-RS"/>
              </w:rPr>
              <w:t>Седимент</w:t>
            </w:r>
            <w:r w:rsidR="00D4793D">
              <w:rPr>
                <w:rFonts w:eastAsia="Calibri" w:cs="Times New Roman"/>
                <w:b/>
                <w:bCs/>
                <w:sz w:val="22"/>
                <w:lang w:val="sr-Cyrl-RS"/>
              </w:rPr>
              <w:t xml:space="preserve"> 4. класе</w:t>
            </w:r>
            <w:r w:rsidR="00D4793D">
              <w:rPr>
                <w:rFonts w:eastAsia="Calibri" w:cs="Times New Roman"/>
                <w:b/>
                <w:bCs/>
                <w:sz w:val="22"/>
                <w:lang w:val="sr-Cyrl-RS"/>
              </w:rPr>
              <w:br/>
            </w:r>
            <w:r w:rsidR="000F49D1" w:rsidRPr="00D4793D">
              <w:rPr>
                <w:rFonts w:eastAsia="Calibri" w:cs="Times New Roman"/>
                <w:bCs/>
                <w:sz w:val="22"/>
                <w:lang w:val="sr-Cyrl-RS"/>
              </w:rPr>
              <w:t>(изузетно загађени седименти, обавезна је ремедијација или чување измуљеног материјала у контролисаним условима уз посебне мере заштите како би се спречило распростирање загађујућих материја у околину)</w:t>
            </w:r>
          </w:p>
        </w:tc>
        <w:tc>
          <w:tcPr>
            <w:tcW w:w="1701"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center"/>
            <w:hideMark/>
          </w:tcPr>
          <w:p w14:paraId="0B3D9542" w14:textId="77777777" w:rsidR="000F49D1" w:rsidRPr="004F5711" w:rsidRDefault="000F49D1">
            <w:pPr>
              <w:spacing w:line="254" w:lineRule="auto"/>
              <w:ind w:firstLine="0"/>
              <w:jc w:val="center"/>
              <w:rPr>
                <w:rFonts w:eastAsia="Calibri" w:cs="Times New Roman"/>
                <w:sz w:val="22"/>
                <w:lang w:val="sr-Cyrl-RS"/>
              </w:rPr>
            </w:pPr>
            <w:r w:rsidRPr="004F5711">
              <w:rPr>
                <w:rFonts w:eastAsia="Calibri" w:cs="Times New Roman"/>
                <w:bCs/>
                <w:sz w:val="22"/>
                <w:lang w:val="sr-Cyrl-RS"/>
              </w:rPr>
              <w:t>178.810</w:t>
            </w:r>
          </w:p>
        </w:tc>
      </w:tr>
      <w:tr w:rsidR="000F49D1" w:rsidRPr="00D4793D" w14:paraId="7810FC09" w14:textId="77777777" w:rsidTr="00D4793D">
        <w:trPr>
          <w:trHeight w:val="273"/>
          <w:jc w:val="center"/>
        </w:trPr>
        <w:tc>
          <w:tcPr>
            <w:tcW w:w="7387" w:type="dxa"/>
            <w:tcBorders>
              <w:top w:val="single" w:sz="8" w:space="0" w:color="auto"/>
              <w:left w:val="single" w:sz="8" w:space="0" w:color="auto"/>
              <w:bottom w:val="single" w:sz="8" w:space="0" w:color="auto"/>
              <w:right w:val="single" w:sz="8" w:space="0" w:color="auto"/>
            </w:tcBorders>
            <w:shd w:val="clear" w:color="auto" w:fill="FFFFFF"/>
            <w:tcMar>
              <w:top w:w="72" w:type="dxa"/>
              <w:left w:w="144" w:type="dxa"/>
              <w:bottom w:w="72" w:type="dxa"/>
              <w:right w:w="144" w:type="dxa"/>
            </w:tcMar>
            <w:vAlign w:val="center"/>
            <w:hideMark/>
          </w:tcPr>
          <w:p w14:paraId="41A51C7D" w14:textId="77777777" w:rsidR="000F49D1" w:rsidRDefault="000F49D1">
            <w:pPr>
              <w:spacing w:line="254" w:lineRule="auto"/>
              <w:ind w:firstLine="0"/>
              <w:jc w:val="right"/>
              <w:rPr>
                <w:rFonts w:eastAsia="Calibri" w:cs="Times New Roman"/>
                <w:i/>
                <w:sz w:val="22"/>
                <w:lang w:val="sr-Cyrl-RS"/>
              </w:rPr>
            </w:pPr>
            <w:r>
              <w:rPr>
                <w:rFonts w:eastAsia="Calibri" w:cs="Times New Roman"/>
                <w:b/>
                <w:bCs/>
                <w:i/>
                <w:sz w:val="22"/>
                <w:lang w:val="sr-Cyrl-RS"/>
              </w:rPr>
              <w:t>Укупно:</w:t>
            </w:r>
          </w:p>
        </w:tc>
        <w:tc>
          <w:tcPr>
            <w:tcW w:w="1701"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center"/>
            <w:hideMark/>
          </w:tcPr>
          <w:p w14:paraId="7642B46F" w14:textId="77777777" w:rsidR="000F49D1" w:rsidRDefault="000F49D1">
            <w:pPr>
              <w:spacing w:line="254" w:lineRule="auto"/>
              <w:ind w:firstLine="0"/>
              <w:jc w:val="center"/>
              <w:rPr>
                <w:rFonts w:eastAsia="Calibri" w:cs="Times New Roman"/>
                <w:i/>
                <w:sz w:val="22"/>
                <w:lang w:val="sr-Cyrl-RS"/>
              </w:rPr>
            </w:pPr>
            <w:r>
              <w:rPr>
                <w:rFonts w:eastAsia="Calibri" w:cs="Times New Roman"/>
                <w:b/>
                <w:bCs/>
                <w:i/>
                <w:sz w:val="22"/>
                <w:lang w:val="sr-Cyrl-RS"/>
              </w:rPr>
              <w:t>368.887</w:t>
            </w:r>
          </w:p>
        </w:tc>
      </w:tr>
    </w:tbl>
    <w:p w14:paraId="3EA1CCE5" w14:textId="77777777" w:rsidR="000F49D1" w:rsidRDefault="000F49D1" w:rsidP="005412BB">
      <w:pPr>
        <w:autoSpaceDE w:val="0"/>
        <w:autoSpaceDN w:val="0"/>
        <w:adjustRightInd w:val="0"/>
        <w:ind w:firstLine="1134"/>
        <w:rPr>
          <w:rFonts w:eastAsia="Calibri" w:cs="Times New Roman"/>
          <w:szCs w:val="24"/>
          <w:lang w:val="sr-Cyrl-RS"/>
        </w:rPr>
      </w:pPr>
      <w:r>
        <w:rPr>
          <w:rFonts w:eastAsia="Calibri" w:cs="Times New Roman"/>
          <w:szCs w:val="24"/>
          <w:lang w:val="sr-Cyrl-RS"/>
        </w:rPr>
        <w:t>Према резултатима анализе седимента водотока Криваја, која су спроведена 2008</w:t>
      </w:r>
      <w:r w:rsidR="003966C1">
        <w:rPr>
          <w:rFonts w:eastAsia="Calibri" w:cs="Times New Roman"/>
          <w:szCs w:val="24"/>
          <w:lang w:val="sr-Cyrl-RS"/>
        </w:rPr>
        <w:t>. год.,</w:t>
      </w:r>
      <w:r>
        <w:rPr>
          <w:rFonts w:eastAsia="Calibri" w:cs="Times New Roman"/>
          <w:szCs w:val="24"/>
          <w:lang w:val="sr-Cyrl-RS"/>
        </w:rPr>
        <w:t xml:space="preserve"> садржај минера</w:t>
      </w:r>
      <w:r w:rsidR="009E7177">
        <w:rPr>
          <w:rFonts w:eastAsia="Calibri" w:cs="Times New Roman"/>
          <w:szCs w:val="24"/>
          <w:lang w:val="sr-Cyrl-RS"/>
        </w:rPr>
        <w:t>лних уља испитиваних профила во</w:t>
      </w:r>
      <w:r>
        <w:rPr>
          <w:rFonts w:eastAsia="Calibri" w:cs="Times New Roman"/>
          <w:szCs w:val="24"/>
          <w:lang w:val="sr-Cyrl-RS"/>
        </w:rPr>
        <w:t>дотока показује прекорачење холандске циљне вредности од 50 mg/kg на свим испитиваним локалитетима. Такође, је утврђено и присуство органохлорних пестицида који се појединачно налазе у концентрацијама које представљају ризик по околину</w:t>
      </w:r>
      <w:r>
        <w:rPr>
          <w:rFonts w:eastAsia="Calibri" w:cs="Times New Roman"/>
          <w:szCs w:val="24"/>
          <w:vertAlign w:val="superscript"/>
          <w:lang w:val="sr-Cyrl-RS"/>
        </w:rPr>
        <w:footnoteReference w:id="51"/>
      </w:r>
      <w:r>
        <w:rPr>
          <w:rFonts w:eastAsia="Calibri" w:cs="Times New Roman"/>
          <w:szCs w:val="24"/>
          <w:lang w:val="sr-Cyrl-RS"/>
        </w:rPr>
        <w:t>. Седимент на локалитету Итебеј (водоток Пловни Бегеј) узводно од преводнице се карактерише као класа 3 према садржају бакра,</w:t>
      </w:r>
      <w:r>
        <w:rPr>
          <w:lang w:val="sr-Cyrl-RS"/>
        </w:rPr>
        <w:t xml:space="preserve"> </w:t>
      </w:r>
      <w:r w:rsidR="009E7177">
        <w:rPr>
          <w:rFonts w:eastAsia="Calibri" w:cs="Times New Roman"/>
          <w:szCs w:val="24"/>
          <w:lang w:val="sr-Cyrl-RS"/>
        </w:rPr>
        <w:t>кадмијума</w:t>
      </w:r>
      <w:r>
        <w:rPr>
          <w:rFonts w:eastAsia="Calibri" w:cs="Times New Roman"/>
          <w:szCs w:val="24"/>
          <w:lang w:val="sr-Cyrl-RS"/>
        </w:rPr>
        <w:t xml:space="preserve"> и ПАХ-ова, док је низводно од преводнице Итебеј утврђена класа 4 </w:t>
      </w:r>
      <w:r w:rsidR="009E7177">
        <w:rPr>
          <w:rFonts w:eastAsia="Calibri" w:cs="Times New Roman"/>
          <w:szCs w:val="24"/>
          <w:lang w:val="sr-Cyrl-RS"/>
        </w:rPr>
        <w:t xml:space="preserve">укључујући и садржај </w:t>
      </w:r>
      <w:r>
        <w:rPr>
          <w:rFonts w:eastAsia="Calibri" w:cs="Times New Roman"/>
          <w:szCs w:val="24"/>
          <w:lang w:val="sr-Cyrl-RS"/>
        </w:rPr>
        <w:t>минералних уља</w:t>
      </w:r>
      <w:r>
        <w:rPr>
          <w:rStyle w:val="FootnoteReference"/>
          <w:rFonts w:eastAsia="Calibri" w:cs="Times New Roman"/>
          <w:szCs w:val="24"/>
          <w:lang w:val="sr-Cyrl-RS"/>
        </w:rPr>
        <w:footnoteReference w:id="52"/>
      </w:r>
      <w:r w:rsidR="009E7177">
        <w:rPr>
          <w:rFonts w:eastAsia="Calibri" w:cs="Times New Roman"/>
          <w:szCs w:val="24"/>
          <w:lang w:val="sr-Cyrl-RS"/>
        </w:rPr>
        <w:t>,</w:t>
      </w:r>
      <w:r>
        <w:rPr>
          <w:rFonts w:eastAsia="Calibri" w:cs="Times New Roman"/>
          <w:szCs w:val="24"/>
          <w:lang w:val="sr-Cyrl-RS"/>
        </w:rPr>
        <w:t xml:space="preserve"> те није дозвољено његово вађење и одлагање без посебних мера заштите, односно обавезна је ремедијација или чување у строго контролисаним условима.</w:t>
      </w:r>
    </w:p>
    <w:p w14:paraId="603E4F1F" w14:textId="77777777" w:rsidR="000F49D1" w:rsidRDefault="000F49D1" w:rsidP="005412BB">
      <w:pPr>
        <w:ind w:firstLine="1134"/>
        <w:rPr>
          <w:rFonts w:eastAsia="Calibri" w:cs="Times New Roman"/>
          <w:szCs w:val="24"/>
          <w:lang w:val="sr-Cyrl-RS"/>
        </w:rPr>
      </w:pPr>
      <w:r>
        <w:rPr>
          <w:rFonts w:eastAsia="Calibri" w:cs="Times New Roman"/>
          <w:szCs w:val="24"/>
          <w:lang w:val="sr-Cyrl-RS"/>
        </w:rPr>
        <w:t>Испитивањем система вода-седимент-биота у заштићеним зонама које је спроведено 2008</w:t>
      </w:r>
      <w:r w:rsidR="003966C1">
        <w:rPr>
          <w:rFonts w:eastAsia="Calibri" w:cs="Times New Roman"/>
          <w:szCs w:val="24"/>
          <w:lang w:val="sr-Cyrl-RS"/>
        </w:rPr>
        <w:t>. год.</w:t>
      </w:r>
      <w:r>
        <w:rPr>
          <w:rFonts w:eastAsia="Calibri" w:cs="Times New Roman"/>
          <w:szCs w:val="24"/>
          <w:lang w:val="sr-Cyrl-RS"/>
        </w:rPr>
        <w:t xml:space="preserve"> на локалитетима Обедска бара, Лудашко језеро и Царска бара су показали да се налазе под извесним антропогеним утицајима првенствено у седиментима. Ефекти ових негативних утицаја могу се уочити и на биоти</w:t>
      </w:r>
      <w:r w:rsidR="003966C1">
        <w:rPr>
          <w:rFonts w:eastAsia="Calibri" w:cs="Times New Roman"/>
          <w:szCs w:val="24"/>
          <w:lang w:val="sr-Cyrl-RS"/>
        </w:rPr>
        <w:t xml:space="preserve"> </w:t>
      </w:r>
      <w:r>
        <w:rPr>
          <w:rFonts w:eastAsia="Calibri" w:cs="Times New Roman"/>
          <w:szCs w:val="24"/>
          <w:lang w:val="sr-Cyrl-RS"/>
        </w:rPr>
        <w:t xml:space="preserve">јер је детектована биоакумулација појединих тешких метала у надземним деловима трске, као и тешких метала и органских микрополутаната у рибљем ткиву. У седиментима је такође акумулирана значајна количина органских материја на шта упућују резултати за </w:t>
      </w:r>
      <w:r w:rsidR="003966C1">
        <w:rPr>
          <w:rFonts w:eastAsia="Calibri" w:cs="Times New Roman"/>
          <w:szCs w:val="24"/>
          <w:lang w:val="sr-Cyrl-RS"/>
        </w:rPr>
        <w:t>ХПК</w:t>
      </w:r>
      <w:r>
        <w:rPr>
          <w:rFonts w:eastAsia="Calibri" w:cs="Times New Roman"/>
          <w:szCs w:val="24"/>
          <w:lang w:val="sr-Cyrl-RS"/>
        </w:rPr>
        <w:t xml:space="preserve">, </w:t>
      </w:r>
      <w:r w:rsidR="003966C1">
        <w:rPr>
          <w:rFonts w:eastAsia="Calibri" w:cs="Times New Roman"/>
          <w:szCs w:val="24"/>
          <w:lang w:val="sr-Cyrl-RS"/>
        </w:rPr>
        <w:t>БПК</w:t>
      </w:r>
      <w:r w:rsidR="003966C1" w:rsidRPr="003966C1">
        <w:rPr>
          <w:rFonts w:eastAsia="Calibri" w:cs="Times New Roman"/>
          <w:szCs w:val="24"/>
          <w:vertAlign w:val="subscript"/>
          <w:lang w:val="sr-Cyrl-RS"/>
        </w:rPr>
        <w:t>5</w:t>
      </w:r>
      <w:r>
        <w:rPr>
          <w:rFonts w:eastAsia="Calibri" w:cs="Times New Roman"/>
          <w:szCs w:val="24"/>
          <w:lang w:val="sr-Cyrl-RS"/>
        </w:rPr>
        <w:t xml:space="preserve">, укупне угљоводонике и минерална уља. У погледу садржаја минералних уља, </w:t>
      </w:r>
      <w:r>
        <w:rPr>
          <w:rFonts w:eastAsia="Calibri" w:cs="Times New Roman"/>
          <w:szCs w:val="24"/>
          <w:lang w:val="sr-Cyrl-RS"/>
        </w:rPr>
        <w:lastRenderedPageBreak/>
        <w:t>најугроженија заштићена зона је Царска бара, где је прекорачен индикативни ниво који указује на озбиљно загађење (седимент је сврстан у класу 3 према холандској методологији)</w:t>
      </w:r>
      <w:r>
        <w:rPr>
          <w:rFonts w:eastAsia="Calibri" w:cs="Times New Roman"/>
          <w:szCs w:val="24"/>
          <w:vertAlign w:val="superscript"/>
          <w:lang w:val="sr-Cyrl-RS"/>
        </w:rPr>
        <w:footnoteReference w:id="53"/>
      </w:r>
      <w:r w:rsidR="003966C1">
        <w:rPr>
          <w:rFonts w:eastAsia="Calibri" w:cs="Times New Roman"/>
          <w:szCs w:val="24"/>
          <w:lang w:val="sr-Cyrl-RS"/>
        </w:rPr>
        <w:t>.</w:t>
      </w:r>
      <w:r>
        <w:rPr>
          <w:rFonts w:eastAsia="Calibri" w:cs="Times New Roman"/>
          <w:szCs w:val="24"/>
          <w:lang w:val="sr-Cyrl-RS"/>
        </w:rPr>
        <w:t xml:space="preserve"> Од свих испитиваних седимената, највећа акумулација тешких метала је уочена у седимент</w:t>
      </w:r>
      <w:r w:rsidR="003966C1">
        <w:rPr>
          <w:rFonts w:eastAsia="Calibri" w:cs="Times New Roman"/>
          <w:szCs w:val="24"/>
          <w:lang w:val="sr-Cyrl-RS"/>
        </w:rPr>
        <w:t>у</w:t>
      </w:r>
      <w:r>
        <w:rPr>
          <w:rFonts w:eastAsia="Calibri" w:cs="Times New Roman"/>
          <w:szCs w:val="24"/>
          <w:lang w:val="sr-Cyrl-RS"/>
        </w:rPr>
        <w:t xml:space="preserve"> Лудашког језера, где се могу очекивати токсични ефекти услед присуства хрома и бакра, те могући негативни ефекти услед присуства кадмијума, цинка, никла и живе. Међутим, због недовољно доказа, неопходно је у даља истраживања укључити детаљније испитивање тешких метала и одређивање форми у којима су они везани у седименту ради коначне процене ризика. </w:t>
      </w:r>
    </w:p>
    <w:p w14:paraId="516E419C" w14:textId="77777777" w:rsidR="000F49D1" w:rsidRDefault="000F49D1" w:rsidP="000F49D1">
      <w:pPr>
        <w:ind w:firstLine="720"/>
        <w:rPr>
          <w:rFonts w:eastAsia="Calibri" w:cs="Times New Roman"/>
          <w:szCs w:val="24"/>
          <w:lang w:val="sr-Cyrl-RS"/>
        </w:rPr>
      </w:pPr>
      <w:r>
        <w:rPr>
          <w:rFonts w:eastAsia="Calibri" w:cs="Times New Roman"/>
          <w:szCs w:val="24"/>
          <w:lang w:val="sr-Cyrl-RS"/>
        </w:rPr>
        <w:t>С обзиром да је по питању испитивања седимената на појединим локалитетима утврђено прекорачење максимално дозвољених концентрација или ремедијационих вредности за једну или више загађујућих материја, потребно је спровести даљи мониторинг у смислу испитивања, тј. одређивања запремине контаминираног седимента како би се утврдило да ли постоје штетни екотоксични ефекти и да се изврши процена стварног ризика. Такође, број мониторинг локација и учесталост мерења количине и квалитета седимената треба повећати како би се добила права слика о стању седимената у Републици Србији.</w:t>
      </w:r>
    </w:p>
    <w:p w14:paraId="0DD7E65A" w14:textId="77777777" w:rsidR="000F49D1" w:rsidRDefault="000F49D1" w:rsidP="008D5160">
      <w:pPr>
        <w:pStyle w:val="Heading3"/>
        <w:rPr>
          <w:rFonts w:cstheme="minorHAnsi"/>
          <w:szCs w:val="36"/>
        </w:rPr>
      </w:pPr>
      <w:bookmarkStart w:id="248" w:name="_Toc91549985"/>
      <w:r>
        <w:t>Инвазивне врсте у воденим екосистемима Србије</w:t>
      </w:r>
      <w:bookmarkEnd w:id="248"/>
      <w:r>
        <w:t xml:space="preserve"> </w:t>
      </w:r>
    </w:p>
    <w:p w14:paraId="2EACB4A8" w14:textId="77777777" w:rsidR="000F49D1" w:rsidRDefault="000F49D1" w:rsidP="000F49D1">
      <w:pPr>
        <w:autoSpaceDE w:val="0"/>
        <w:autoSpaceDN w:val="0"/>
        <w:adjustRightInd w:val="0"/>
        <w:rPr>
          <w:szCs w:val="24"/>
          <w:lang w:val="sr-Cyrl-RS"/>
        </w:rPr>
      </w:pPr>
      <w:r>
        <w:rPr>
          <w:szCs w:val="24"/>
          <w:lang w:val="sr-Cyrl-RS"/>
        </w:rPr>
        <w:t xml:space="preserve">Инвазивне стране врсте могу имати значајан утицај на популације, заједнице аутохтоних врста, екосистем, као и на економију и здравље људи. Овај утицај је пропорционалан </w:t>
      </w:r>
      <w:r w:rsidR="008234BA" w:rsidRPr="008234BA">
        <w:rPr>
          <w:szCs w:val="24"/>
          <w:lang w:val="sr-Cyrl-RS"/>
        </w:rPr>
        <w:t>броју алохтоних таксона и густини њихових заједница</w:t>
      </w:r>
      <w:r>
        <w:rPr>
          <w:szCs w:val="24"/>
          <w:lang w:val="sr-Cyrl-RS"/>
        </w:rPr>
        <w:t xml:space="preserve"> и представља поремећај природног састава врст</w:t>
      </w:r>
      <w:r w:rsidR="00511C1B">
        <w:rPr>
          <w:szCs w:val="24"/>
          <w:lang w:val="sr-Cyrl-RS"/>
        </w:rPr>
        <w:t>а</w:t>
      </w:r>
      <w:r>
        <w:rPr>
          <w:szCs w:val="24"/>
          <w:lang w:val="sr-Cyrl-RS"/>
        </w:rPr>
        <w:t>. Стране врсте чије уношење и/или ширење представљају претњу аутохтоном биодиверзитету називају се инвазивним. Ове врсте су један од најзначајнијих узрока глобалног губитка биодиверзитета, одмах након уништавања станишта. Због тога је важно тачно дефинисати улазне векторе и одговарајуће регионе примаоце. Инвазивне врсте такође могу утицати на стање одређених локалитета природне баштине који су заштићени на европском или националном нивоу због важних врста и станишта.</w:t>
      </w:r>
    </w:p>
    <w:p w14:paraId="329B6015" w14:textId="6238C40A" w:rsidR="000F49D1" w:rsidRDefault="000F49D1" w:rsidP="000F49D1">
      <w:pPr>
        <w:autoSpaceDE w:val="0"/>
        <w:autoSpaceDN w:val="0"/>
        <w:adjustRightInd w:val="0"/>
        <w:rPr>
          <w:szCs w:val="24"/>
          <w:lang w:val="sr-Cyrl-RS"/>
        </w:rPr>
      </w:pPr>
      <w:r>
        <w:rPr>
          <w:szCs w:val="24"/>
          <w:lang w:val="sr-Cyrl-RS"/>
        </w:rPr>
        <w:t xml:space="preserve">У ЕУ се предузимају значајне активности у борби против биолошких инвазија, што илуструје Уредба </w:t>
      </w:r>
      <w:r w:rsidR="00C26C8D">
        <w:rPr>
          <w:szCs w:val="24"/>
          <w:lang w:val="sr-Cyrl-RS"/>
        </w:rPr>
        <w:t>ЕУ о спречавању и управљању уношења и ширења инвазивних страних врста</w:t>
      </w:r>
      <w:r w:rsidR="00C26C8D">
        <w:rPr>
          <w:rStyle w:val="FootnoteReference"/>
          <w:szCs w:val="24"/>
          <w:lang w:val="sr-Cyrl-RS"/>
        </w:rPr>
        <w:footnoteReference w:id="54"/>
      </w:r>
      <w:r>
        <w:rPr>
          <w:szCs w:val="24"/>
          <w:lang w:val="sr-Cyrl-RS"/>
        </w:rPr>
        <w:t>. Међутим, инвазивне стране врсте нису посебно наведене у ОДВ. Иако се у тексту изричито не спомињу, у Анексу 2 ОДВ навед</w:t>
      </w:r>
      <w:r w:rsidR="007B304E">
        <w:rPr>
          <w:szCs w:val="24"/>
          <w:lang w:val="sr-Cyrl-RS"/>
        </w:rPr>
        <w:t xml:space="preserve">ени су значајни притисци на </w:t>
      </w:r>
      <w:r w:rsidR="00102F63">
        <w:rPr>
          <w:szCs w:val="24"/>
          <w:lang w:val="sr-Cyrl-RS"/>
        </w:rPr>
        <w:t>водна тела</w:t>
      </w:r>
      <w:r>
        <w:rPr>
          <w:szCs w:val="24"/>
          <w:lang w:val="sr-Cyrl-RS"/>
        </w:rPr>
        <w:t xml:space="preserve">, укључујући и друге значајне антропогене утицаје на статус </w:t>
      </w:r>
      <w:r w:rsidR="00102F63">
        <w:rPr>
          <w:szCs w:val="24"/>
          <w:lang w:val="sr-Cyrl-RS"/>
        </w:rPr>
        <w:t>водних тела</w:t>
      </w:r>
      <w:r w:rsidR="007B304E">
        <w:rPr>
          <w:szCs w:val="24"/>
          <w:lang w:val="sr-Cyrl-RS"/>
        </w:rPr>
        <w:t xml:space="preserve"> </w:t>
      </w:r>
      <w:r>
        <w:rPr>
          <w:szCs w:val="24"/>
          <w:lang w:val="sr-Cyrl-RS"/>
        </w:rPr>
        <w:t xml:space="preserve">површинских </w:t>
      </w:r>
      <w:r w:rsidR="007B304E">
        <w:rPr>
          <w:szCs w:val="24"/>
          <w:lang w:val="sr-Cyrl-RS"/>
        </w:rPr>
        <w:t>вода</w:t>
      </w:r>
      <w:r>
        <w:rPr>
          <w:szCs w:val="24"/>
          <w:lang w:val="sr-Cyrl-RS"/>
        </w:rPr>
        <w:t>. Инвазивне стране врсте представљају притисак јер могу модификовати изворну биолошку структуру и еколошко функционисање водених екосистема. Процену инвазивних врста као биолошког притиска треба посматрати са осталим значајним притисцима са посебним акцентом на одлуку да ли водном телу треба дати референтни статус</w:t>
      </w:r>
      <w:r>
        <w:rPr>
          <w:rStyle w:val="FootnoteReference"/>
          <w:szCs w:val="24"/>
          <w:lang w:val="sr-Cyrl-RS"/>
        </w:rPr>
        <w:footnoteReference w:id="55"/>
      </w:r>
      <w:r>
        <w:rPr>
          <w:szCs w:val="24"/>
          <w:lang w:val="sr-Cyrl-RS"/>
        </w:rPr>
        <w:t xml:space="preserve">. </w:t>
      </w:r>
    </w:p>
    <w:p w14:paraId="0DC1D14F" w14:textId="77777777" w:rsidR="000F49D1" w:rsidRDefault="000F49D1" w:rsidP="000F49D1">
      <w:pPr>
        <w:autoSpaceDE w:val="0"/>
        <w:autoSpaceDN w:val="0"/>
        <w:adjustRightInd w:val="0"/>
        <w:rPr>
          <w:rFonts w:eastAsia="Calibri" w:cs="Times New Roman"/>
          <w:szCs w:val="24"/>
          <w:lang w:val="sr-Cyrl-CS"/>
        </w:rPr>
      </w:pPr>
      <w:r>
        <w:rPr>
          <w:rFonts w:eastAsia="TimesNewRomanPSMT"/>
          <w:lang w:val="sr-Cyrl-RS"/>
        </w:rPr>
        <w:t xml:space="preserve">Последњих деценија проблем инвазивних врста, борба против њиховог штетног дејства и глобални приступ целом проблему били су у фокусу интересовања научне и </w:t>
      </w:r>
      <w:r>
        <w:rPr>
          <w:rFonts w:eastAsia="TimesNewRomanPSMT"/>
          <w:lang w:val="sr-Cyrl-RS"/>
        </w:rPr>
        <w:lastRenderedPageBreak/>
        <w:t>стручне јавности широм света. Биолошка инвазија страних врста једна је од највећих претњи еколошком и економском благостању читаве планете</w:t>
      </w:r>
      <w:r>
        <w:rPr>
          <w:rFonts w:eastAsia="TimesNewRomanPSMT"/>
          <w:vertAlign w:val="superscript"/>
          <w:lang w:val="sr-Cyrl-RS"/>
        </w:rPr>
        <w:footnoteReference w:id="56"/>
      </w:r>
      <w:r>
        <w:rPr>
          <w:rFonts w:eastAsia="TimesNewRomanPSMT"/>
          <w:lang w:val="sr-Cyrl-RS"/>
        </w:rPr>
        <w:t xml:space="preserve">. </w:t>
      </w:r>
      <w:r>
        <w:rPr>
          <w:rFonts w:eastAsia="Calibri" w:cs="Times New Roman"/>
          <w:szCs w:val="24"/>
          <w:lang w:val="sr-Cyrl-CS"/>
        </w:rPr>
        <w:t xml:space="preserve">Инвазивне врсте су једна од шест кључних области у Стратегији заштите биодиверзитета у </w:t>
      </w:r>
      <w:r w:rsidR="007B304E">
        <w:rPr>
          <w:rFonts w:eastAsia="Calibri" w:cs="Times New Roman"/>
          <w:szCs w:val="24"/>
          <w:lang w:val="sr-Cyrl-CS"/>
        </w:rPr>
        <w:t>ЕУ</w:t>
      </w:r>
      <w:r>
        <w:rPr>
          <w:rFonts w:eastAsia="Calibri"/>
          <w:vertAlign w:val="superscript"/>
          <w:lang w:val="sr-Cyrl-RS"/>
        </w:rPr>
        <w:footnoteReference w:id="57"/>
      </w:r>
      <w:r>
        <w:rPr>
          <w:rFonts w:eastAsia="Calibri" w:cs="Times New Roman"/>
          <w:szCs w:val="24"/>
          <w:lang w:val="sr-Cyrl-CS"/>
        </w:rPr>
        <w:t>.</w:t>
      </w:r>
    </w:p>
    <w:p w14:paraId="5F8788B5" w14:textId="6729A84F" w:rsidR="000F49D1" w:rsidRDefault="000F49D1" w:rsidP="000F49D1">
      <w:pPr>
        <w:autoSpaceDE w:val="0"/>
        <w:autoSpaceDN w:val="0"/>
        <w:adjustRightInd w:val="0"/>
        <w:rPr>
          <w:rFonts w:eastAsia="Calibri" w:cs="Calibri"/>
          <w:lang w:val="sr-Cyrl-RS"/>
        </w:rPr>
      </w:pPr>
      <w:r>
        <w:rPr>
          <w:rFonts w:eastAsia="Calibri"/>
          <w:lang w:val="sr-Cyrl-RS"/>
        </w:rPr>
        <w:t>Република Србија је потписница следећих конвенција</w:t>
      </w:r>
      <w:r w:rsidR="00EF31BB">
        <w:rPr>
          <w:lang w:val="sr-Cyrl-RS"/>
        </w:rPr>
        <w:t xml:space="preserve"> </w:t>
      </w:r>
      <w:r w:rsidR="005C6639" w:rsidRPr="005C6639">
        <w:rPr>
          <w:rFonts w:eastAsia="Calibri"/>
          <w:lang w:val="sr-Cyrl-RS"/>
        </w:rPr>
        <w:t>које разматрају питање инвазивних врста</w:t>
      </w:r>
      <w:r>
        <w:rPr>
          <w:rFonts w:eastAsia="Calibri"/>
          <w:lang w:val="sr-Cyrl-RS"/>
        </w:rPr>
        <w:t xml:space="preserve">: </w:t>
      </w:r>
      <w:r w:rsidR="00EF31BB">
        <w:rPr>
          <w:rFonts w:eastAsia="Calibri"/>
          <w:lang w:val="sr-Cyrl-RS"/>
        </w:rPr>
        <w:t xml:space="preserve">Закон о потврђивању </w:t>
      </w:r>
      <w:r>
        <w:rPr>
          <w:rFonts w:eastAsia="Calibri"/>
          <w:lang w:val="sr-Cyrl-RS"/>
        </w:rPr>
        <w:t>Конвенције о биолошкој разноврсности („Службени гласник РС - Међународни уговори</w:t>
      </w:r>
      <w:r w:rsidR="009F0533">
        <w:rPr>
          <w:rFonts w:eastAsia="Calibri"/>
          <w:lang w:val="sr-Cyrl-RS"/>
        </w:rPr>
        <w:t>”</w:t>
      </w:r>
      <w:r w:rsidR="00EF31BB">
        <w:rPr>
          <w:rFonts w:eastAsia="Calibri"/>
          <w:lang w:val="sr-Cyrl-RS"/>
        </w:rPr>
        <w:t>,</w:t>
      </w:r>
      <w:r>
        <w:rPr>
          <w:rFonts w:eastAsia="Calibri"/>
          <w:lang w:val="sr-Cyrl-RS"/>
        </w:rPr>
        <w:t xml:space="preserve"> бр</w:t>
      </w:r>
      <w:r w:rsidR="001279D0">
        <w:rPr>
          <w:rFonts w:eastAsia="Calibri"/>
          <w:lang w:val="sr-Cyrl-RS"/>
        </w:rPr>
        <w:t>ој</w:t>
      </w:r>
      <w:r>
        <w:rPr>
          <w:rFonts w:eastAsia="Calibri"/>
          <w:lang w:val="sr-Cyrl-RS"/>
        </w:rPr>
        <w:t xml:space="preserve"> 11/01) и </w:t>
      </w:r>
      <w:r w:rsidR="00EF31BB">
        <w:rPr>
          <w:rFonts w:eastAsia="Calibri"/>
          <w:lang w:val="sr-Cyrl-RS"/>
        </w:rPr>
        <w:t>Закон о потврђивању К</w:t>
      </w:r>
      <w:r>
        <w:rPr>
          <w:rFonts w:eastAsia="Calibri"/>
          <w:lang w:val="sr-Cyrl-RS"/>
        </w:rPr>
        <w:t xml:space="preserve">онвенције о </w:t>
      </w:r>
      <w:r w:rsidR="00EF31BB">
        <w:rPr>
          <w:rFonts w:eastAsia="Calibri"/>
          <w:lang w:val="sr-Cyrl-RS"/>
        </w:rPr>
        <w:t>очувању</w:t>
      </w:r>
      <w:r>
        <w:rPr>
          <w:rFonts w:eastAsia="Calibri"/>
          <w:lang w:val="sr-Cyrl-RS"/>
        </w:rPr>
        <w:t xml:space="preserve"> европске </w:t>
      </w:r>
      <w:r w:rsidR="00EF31BB">
        <w:rPr>
          <w:rFonts w:eastAsia="Calibri"/>
          <w:lang w:val="sr-Cyrl-RS"/>
        </w:rPr>
        <w:t>дивље флоре и фауне</w:t>
      </w:r>
      <w:r>
        <w:rPr>
          <w:rFonts w:eastAsia="Calibri"/>
          <w:lang w:val="sr-Cyrl-RS"/>
        </w:rPr>
        <w:t xml:space="preserve"> и природних станишта - Бернске конвенције („Службени гласник РС - Међународни уговори</w:t>
      </w:r>
      <w:r w:rsidR="009F0533">
        <w:rPr>
          <w:rFonts w:eastAsia="Calibri"/>
          <w:lang w:val="sr-Cyrl-RS"/>
        </w:rPr>
        <w:t>”</w:t>
      </w:r>
      <w:r w:rsidR="00EF31BB">
        <w:rPr>
          <w:rFonts w:eastAsia="Calibri"/>
          <w:lang w:val="sr-Cyrl-RS"/>
        </w:rPr>
        <w:t xml:space="preserve">, </w:t>
      </w:r>
      <w:r>
        <w:rPr>
          <w:rFonts w:eastAsia="Calibri"/>
          <w:lang w:val="sr-Cyrl-RS"/>
        </w:rPr>
        <w:t>бр</w:t>
      </w:r>
      <w:r w:rsidR="001279D0">
        <w:rPr>
          <w:rFonts w:eastAsia="Calibri"/>
          <w:lang w:val="sr-Cyrl-RS"/>
        </w:rPr>
        <w:t>ој</w:t>
      </w:r>
      <w:r>
        <w:rPr>
          <w:rFonts w:eastAsia="Calibri"/>
          <w:lang w:val="sr-Cyrl-RS"/>
        </w:rPr>
        <w:t xml:space="preserve"> 102/07). Потписивањем ових конвенција, Република Србија се обавезала да ће строго контролисати уношење страних  врста (члан 11. Бернске конвенције) и да ће уложити напоре да спречи уношење, да контролише или </w:t>
      </w:r>
      <w:r w:rsidR="00EF31BB">
        <w:rPr>
          <w:rFonts w:eastAsia="Calibri"/>
          <w:lang w:val="sr-Cyrl-RS"/>
        </w:rPr>
        <w:t xml:space="preserve">да </w:t>
      </w:r>
      <w:r>
        <w:rPr>
          <w:rFonts w:eastAsia="Calibri"/>
          <w:lang w:val="sr-Cyrl-RS"/>
        </w:rPr>
        <w:t>искорени оне стране врсте које угрожавају природне екосистеме, станишта или (аутохтоне) врсте (члан 8. Конвенције о биодиверзитету).</w:t>
      </w:r>
    </w:p>
    <w:p w14:paraId="6D946CC1" w14:textId="1A78608A" w:rsidR="000F49D1" w:rsidRDefault="000F49D1" w:rsidP="000F49D1">
      <w:pPr>
        <w:autoSpaceDE w:val="0"/>
        <w:autoSpaceDN w:val="0"/>
        <w:adjustRightInd w:val="0"/>
        <w:rPr>
          <w:rFonts w:eastAsia="Calibri"/>
          <w:lang w:val="sr-Latn-RS"/>
        </w:rPr>
      </w:pPr>
      <w:r>
        <w:rPr>
          <w:rFonts w:eastAsia="Calibri"/>
          <w:lang w:val="sr-Cyrl-RS"/>
        </w:rPr>
        <w:t xml:space="preserve">Национално законодавство које уређује питање </w:t>
      </w:r>
      <w:r w:rsidR="002A7342" w:rsidRPr="002A7342">
        <w:rPr>
          <w:rFonts w:eastAsia="Calibri"/>
          <w:lang w:val="sr-Cyrl-RS"/>
        </w:rPr>
        <w:t xml:space="preserve">алохтоних </w:t>
      </w:r>
      <w:r w:rsidR="002A7342">
        <w:rPr>
          <w:rFonts w:eastAsia="Calibri"/>
          <w:lang w:val="sr-Cyrl-RS"/>
        </w:rPr>
        <w:t xml:space="preserve">и </w:t>
      </w:r>
      <w:r>
        <w:rPr>
          <w:rFonts w:eastAsia="Calibri"/>
          <w:lang w:val="sr-Cyrl-RS"/>
        </w:rPr>
        <w:t>инвазивних врста је следеће: Закон о заштити природе</w:t>
      </w:r>
      <w:bookmarkStart w:id="249" w:name="_Ref69300322"/>
      <w:r w:rsidR="0049121F">
        <w:rPr>
          <w:rStyle w:val="FootnoteReference"/>
          <w:rFonts w:eastAsia="Calibri"/>
          <w:lang w:val="sr-Cyrl-RS"/>
        </w:rPr>
        <w:footnoteReference w:id="58"/>
      </w:r>
      <w:bookmarkEnd w:id="249"/>
      <w:r>
        <w:rPr>
          <w:rFonts w:eastAsia="Calibri"/>
          <w:lang w:val="sr-Cyrl-RS"/>
        </w:rPr>
        <w:t>, Закон о дивљачи и лову</w:t>
      </w:r>
      <w:bookmarkStart w:id="250" w:name="_Ref69300259"/>
      <w:r w:rsidR="0049121F">
        <w:rPr>
          <w:rStyle w:val="FootnoteReference"/>
          <w:rFonts w:eastAsia="Calibri"/>
          <w:lang w:val="sr-Cyrl-RS"/>
        </w:rPr>
        <w:footnoteReference w:id="59"/>
      </w:r>
      <w:bookmarkEnd w:id="250"/>
      <w:r>
        <w:rPr>
          <w:rFonts w:eastAsia="Calibri"/>
          <w:lang w:val="sr-Cyrl-RS"/>
        </w:rPr>
        <w:t xml:space="preserve">, Закон о заштити и одрживом коришћењу </w:t>
      </w:r>
      <w:r w:rsidR="00C656D4">
        <w:rPr>
          <w:rFonts w:eastAsia="Calibri"/>
          <w:lang w:val="sr-Cyrl-RS"/>
        </w:rPr>
        <w:t xml:space="preserve">рибљег </w:t>
      </w:r>
      <w:r>
        <w:rPr>
          <w:rFonts w:eastAsia="Calibri"/>
          <w:lang w:val="sr-Cyrl-RS"/>
        </w:rPr>
        <w:t>фонда</w:t>
      </w:r>
      <w:bookmarkStart w:id="251" w:name="_Ref69300280"/>
      <w:r w:rsidR="0049121F">
        <w:rPr>
          <w:rStyle w:val="FootnoteReference"/>
          <w:rFonts w:eastAsia="Calibri"/>
          <w:lang w:val="sr-Cyrl-RS"/>
        </w:rPr>
        <w:footnoteReference w:id="60"/>
      </w:r>
      <w:bookmarkEnd w:id="251"/>
      <w:r>
        <w:rPr>
          <w:rFonts w:eastAsia="Calibri"/>
          <w:lang w:val="sr-Cyrl-RS"/>
        </w:rPr>
        <w:t>, Закон о сточар</w:t>
      </w:r>
      <w:r w:rsidR="00833E31">
        <w:rPr>
          <w:rFonts w:eastAsia="Calibri"/>
          <w:lang w:val="sr-Cyrl-RS"/>
        </w:rPr>
        <w:t>ству</w:t>
      </w:r>
      <w:r w:rsidR="0049121F">
        <w:rPr>
          <w:rStyle w:val="FootnoteReference"/>
          <w:rFonts w:eastAsia="Calibri"/>
          <w:lang w:val="sr-Cyrl-RS"/>
        </w:rPr>
        <w:footnoteReference w:id="61"/>
      </w:r>
      <w:r>
        <w:rPr>
          <w:rFonts w:eastAsia="Calibri"/>
          <w:lang w:val="sr-Cyrl-RS"/>
        </w:rPr>
        <w:t xml:space="preserve"> и Закон о заштити биља</w:t>
      </w:r>
      <w:r w:rsidR="0049121F">
        <w:rPr>
          <w:rStyle w:val="FootnoteReference"/>
          <w:rFonts w:eastAsia="Calibri"/>
          <w:lang w:val="sr-Cyrl-RS"/>
        </w:rPr>
        <w:footnoteReference w:id="62"/>
      </w:r>
      <w:r>
        <w:rPr>
          <w:rFonts w:eastAsia="Calibri"/>
          <w:lang w:val="sr-Cyrl-RS"/>
        </w:rPr>
        <w:t>.</w:t>
      </w:r>
    </w:p>
    <w:p w14:paraId="721D229E" w14:textId="77777777" w:rsidR="000F49D1" w:rsidRDefault="000F49D1" w:rsidP="000F49D1">
      <w:pPr>
        <w:autoSpaceDE w:val="0"/>
        <w:autoSpaceDN w:val="0"/>
        <w:adjustRightInd w:val="0"/>
        <w:rPr>
          <w:rFonts w:eastAsia="Calibri"/>
          <w:lang w:val="sr-Cyrl-RS"/>
        </w:rPr>
      </w:pPr>
      <w:r>
        <w:rPr>
          <w:rFonts w:eastAsia="Calibri"/>
          <w:lang w:val="sr-Cyrl-RS"/>
        </w:rPr>
        <w:t xml:space="preserve">Поступак процене ризика (користи се за процену потенцијалне инвазивности стране врсте у случају њеног уношења у подручје где није аутохтона, а у зависности од резултата процене, врста се класификује у </w:t>
      </w:r>
      <w:r>
        <w:rPr>
          <w:rFonts w:eastAsia="Calibri"/>
          <w:lang w:val="sr-Latn-RS"/>
        </w:rPr>
        <w:t>o</w:t>
      </w:r>
      <w:r>
        <w:rPr>
          <w:rFonts w:eastAsia="Calibri"/>
          <w:lang w:val="sr-Cyrl-RS"/>
        </w:rPr>
        <w:t>дређене категорије, односно ставља се на једну од три листе - црну, белу или сиву</w:t>
      </w:r>
      <w:r>
        <w:rPr>
          <w:rFonts w:eastAsia="Calibri"/>
          <w:vertAlign w:val="superscript"/>
          <w:lang w:val="sr-Cyrl-RS"/>
        </w:rPr>
        <w:footnoteReference w:id="63"/>
      </w:r>
      <w:r w:rsidR="005C6639">
        <w:rPr>
          <w:rFonts w:eastAsia="Calibri"/>
          <w:lang w:val="sr-Cyrl-RS"/>
        </w:rPr>
        <w:t>.</w:t>
      </w:r>
    </w:p>
    <w:p w14:paraId="62C60700" w14:textId="15DC4FF4" w:rsidR="000F49D1" w:rsidRDefault="000F49D1" w:rsidP="000F49D1">
      <w:pPr>
        <w:rPr>
          <w:rFonts w:eastAsia="Calibri"/>
          <w:lang w:val="sr-Cyrl-RS"/>
        </w:rPr>
      </w:pPr>
      <w:r>
        <w:rPr>
          <w:rFonts w:eastAsia="Calibri"/>
          <w:szCs w:val="24"/>
          <w:lang w:val="sr-Cyrl-RS"/>
        </w:rPr>
        <w:t>Забрана</w:t>
      </w:r>
      <w:r>
        <w:rPr>
          <w:rFonts w:eastAsia="Calibri"/>
          <w:szCs w:val="24"/>
          <w:lang w:val="ru-RU"/>
        </w:rPr>
        <w:t xml:space="preserve"> </w:t>
      </w:r>
      <w:r>
        <w:rPr>
          <w:rFonts w:eastAsia="Calibri"/>
          <w:szCs w:val="24"/>
          <w:lang w:val="sr-Cyrl-RS"/>
        </w:rPr>
        <w:t>увођења</w:t>
      </w:r>
      <w:r>
        <w:rPr>
          <w:rFonts w:eastAsia="Calibri"/>
          <w:szCs w:val="24"/>
          <w:lang w:val="ru-RU"/>
        </w:rPr>
        <w:t xml:space="preserve"> </w:t>
      </w:r>
      <w:r>
        <w:rPr>
          <w:rFonts w:eastAsia="Calibri"/>
          <w:lang w:val="sr-Cyrl-RS"/>
        </w:rPr>
        <w:t xml:space="preserve">страних врста као и/или поступак за добијање дозвола за њихово увођење под контролисаним условима (карантин; црна, бела и сива листа) дефинисана је следећим националним прописима: </w:t>
      </w:r>
      <w:r w:rsidR="002A7342" w:rsidRPr="002A7342">
        <w:rPr>
          <w:rFonts w:eastAsia="Calibri"/>
          <w:lang w:val="sr-Cyrl-RS"/>
        </w:rPr>
        <w:t>Закон о заштити природе</w:t>
      </w:r>
      <w:r w:rsidR="002A7342">
        <w:rPr>
          <w:rFonts w:eastAsia="Calibri"/>
          <w:lang w:val="sr-Cyrl-RS"/>
        </w:rPr>
        <w:fldChar w:fldCharType="begin"/>
      </w:r>
      <w:r w:rsidR="002A7342">
        <w:rPr>
          <w:rFonts w:eastAsia="Calibri"/>
          <w:lang w:val="sr-Cyrl-RS"/>
        </w:rPr>
        <w:instrText xml:space="preserve"> NOTEREF _Ref69300322 \f \h </w:instrText>
      </w:r>
      <w:r w:rsidR="002A7342">
        <w:rPr>
          <w:rFonts w:eastAsia="Calibri"/>
          <w:lang w:val="sr-Cyrl-RS"/>
        </w:rPr>
      </w:r>
      <w:r w:rsidR="002A7342">
        <w:rPr>
          <w:rFonts w:eastAsia="Calibri"/>
          <w:lang w:val="sr-Cyrl-RS"/>
        </w:rPr>
        <w:fldChar w:fldCharType="separate"/>
      </w:r>
      <w:r w:rsidR="00EC4DD4" w:rsidRPr="00EC4DD4">
        <w:rPr>
          <w:rStyle w:val="FootnoteReference"/>
        </w:rPr>
        <w:t>58</w:t>
      </w:r>
      <w:r w:rsidR="002A7342">
        <w:rPr>
          <w:rFonts w:eastAsia="Calibri"/>
          <w:lang w:val="sr-Cyrl-RS"/>
        </w:rPr>
        <w:fldChar w:fldCharType="end"/>
      </w:r>
      <w:r w:rsidR="002A7342" w:rsidRPr="002A7342">
        <w:rPr>
          <w:rFonts w:eastAsia="Calibri"/>
          <w:lang w:val="sr-Cyrl-RS"/>
        </w:rPr>
        <w:t>, Закон о заштити и одрживом коришћењу рибљег фонда</w:t>
      </w:r>
      <w:r w:rsidR="002A7342">
        <w:rPr>
          <w:rFonts w:eastAsia="Calibri"/>
          <w:lang w:val="sr-Cyrl-RS"/>
        </w:rPr>
        <w:fldChar w:fldCharType="begin"/>
      </w:r>
      <w:r w:rsidR="002A7342">
        <w:rPr>
          <w:rFonts w:eastAsia="Calibri"/>
          <w:lang w:val="sr-Cyrl-RS"/>
        </w:rPr>
        <w:instrText xml:space="preserve"> NOTEREF _Ref69300280 \f \h </w:instrText>
      </w:r>
      <w:r w:rsidR="002A7342">
        <w:rPr>
          <w:rFonts w:eastAsia="Calibri"/>
          <w:lang w:val="sr-Cyrl-RS"/>
        </w:rPr>
      </w:r>
      <w:r w:rsidR="002A7342">
        <w:rPr>
          <w:rFonts w:eastAsia="Calibri"/>
          <w:lang w:val="sr-Cyrl-RS"/>
        </w:rPr>
        <w:fldChar w:fldCharType="separate"/>
      </w:r>
      <w:r w:rsidR="00EC4DD4" w:rsidRPr="00EC4DD4">
        <w:rPr>
          <w:rStyle w:val="FootnoteReference"/>
        </w:rPr>
        <w:t>60</w:t>
      </w:r>
      <w:r w:rsidR="002A7342">
        <w:rPr>
          <w:rFonts w:eastAsia="Calibri"/>
          <w:lang w:val="sr-Cyrl-RS"/>
        </w:rPr>
        <w:fldChar w:fldCharType="end"/>
      </w:r>
      <w:r w:rsidR="002A7342">
        <w:rPr>
          <w:rFonts w:eastAsia="Calibri"/>
          <w:lang w:val="sr-Cyrl-RS"/>
        </w:rPr>
        <w:t xml:space="preserve">, </w:t>
      </w:r>
      <w:r>
        <w:rPr>
          <w:rFonts w:eastAsia="Calibri"/>
          <w:lang w:val="sr-Cyrl-RS"/>
        </w:rPr>
        <w:t>Правилник о листама штетних организама и листама биља, биљних производа и прописаних објеката</w:t>
      </w:r>
      <w:r w:rsidR="0049121F">
        <w:rPr>
          <w:rStyle w:val="FootnoteReference"/>
          <w:rFonts w:eastAsia="Calibri"/>
          <w:lang w:val="sr-Cyrl-RS"/>
        </w:rPr>
        <w:footnoteReference w:id="64"/>
      </w:r>
      <w:r>
        <w:rPr>
          <w:rFonts w:eastAsia="Calibri"/>
          <w:lang w:val="sr-Cyrl-RS"/>
        </w:rPr>
        <w:t>, Правилник о прекограничном кретању и трговини заштићеним врстама</w:t>
      </w:r>
      <w:r w:rsidR="00284F30">
        <w:rPr>
          <w:rStyle w:val="FootnoteReference"/>
          <w:rFonts w:eastAsia="Calibri"/>
          <w:lang w:val="sr-Cyrl-RS"/>
        </w:rPr>
        <w:footnoteReference w:id="65"/>
      </w:r>
      <w:r>
        <w:rPr>
          <w:rFonts w:eastAsia="Calibri"/>
          <w:lang w:val="sr-Cyrl-RS"/>
        </w:rPr>
        <w:t>.</w:t>
      </w:r>
    </w:p>
    <w:p w14:paraId="620771BA" w14:textId="77777777" w:rsidR="00284F30" w:rsidRDefault="000F49D1" w:rsidP="00284F30">
      <w:pPr>
        <w:autoSpaceDE w:val="0"/>
        <w:autoSpaceDN w:val="0"/>
        <w:adjustRightInd w:val="0"/>
        <w:rPr>
          <w:rFonts w:eastAsia="Calibri"/>
          <w:lang w:val="sr-Cyrl-RS"/>
        </w:rPr>
      </w:pPr>
      <w:r>
        <w:rPr>
          <w:rFonts w:eastAsia="Calibri"/>
          <w:lang w:val="sr-Cyrl-RS"/>
        </w:rPr>
        <w:t xml:space="preserve">Водени екосистеми Србије, посебно они смештени у северном, низијском делу земље, под великим су утицајем биолошких инвазија. Дунав је део јужног европског коридора инвазија, што подручје чини изузетно важним за </w:t>
      </w:r>
      <w:r>
        <w:rPr>
          <w:rFonts w:eastAsia="Calibri" w:cs="Times New Roman"/>
          <w:szCs w:val="24"/>
          <w:lang w:val="sr-Cyrl-CS"/>
        </w:rPr>
        <w:t>праћење</w:t>
      </w:r>
      <w:r>
        <w:rPr>
          <w:rFonts w:eastAsia="Calibri"/>
          <w:lang w:val="sr-Cyrl-RS"/>
        </w:rPr>
        <w:t xml:space="preserve">, за дефинисање програма сузбијања и за борбу против </w:t>
      </w:r>
      <w:r>
        <w:rPr>
          <w:rFonts w:eastAsia="Calibri" w:cs="Times New Roman"/>
          <w:szCs w:val="24"/>
          <w:lang w:val="sr-Cyrl-CS"/>
        </w:rPr>
        <w:t>акватичних</w:t>
      </w:r>
      <w:r>
        <w:rPr>
          <w:rFonts w:eastAsia="Calibri"/>
          <w:lang w:val="sr-Cyrl-RS"/>
        </w:rPr>
        <w:t xml:space="preserve"> инвазија, као и за пружање могућности за међународну стручну и научну сарадњу. Висок ниво биолошких инвазија у во</w:t>
      </w:r>
      <w:r w:rsidR="00284F30">
        <w:rPr>
          <w:rFonts w:eastAsia="Calibri"/>
          <w:lang w:val="sr-Cyrl-RS"/>
        </w:rPr>
        <w:t xml:space="preserve">дене </w:t>
      </w:r>
      <w:r w:rsidR="00284F30">
        <w:rPr>
          <w:rFonts w:eastAsia="Calibri"/>
          <w:lang w:val="sr-Cyrl-RS"/>
        </w:rPr>
        <w:lastRenderedPageBreak/>
        <w:t>екосистеме већ је потврђен</w:t>
      </w:r>
      <w:r w:rsidR="00284F30">
        <w:rPr>
          <w:rFonts w:eastAsia="Calibri"/>
          <w:lang w:val="sr-Latn-RS"/>
        </w:rPr>
        <w:t xml:space="preserve">, </w:t>
      </w:r>
      <w:r w:rsidR="00284F30">
        <w:rPr>
          <w:rFonts w:eastAsia="Calibri"/>
          <w:lang w:val="sr-Cyrl-RS"/>
        </w:rPr>
        <w:t xml:space="preserve">односно </w:t>
      </w:r>
      <w:r>
        <w:rPr>
          <w:rFonts w:eastAsia="Calibri"/>
          <w:lang w:val="sr-Cyrl-RS"/>
        </w:rPr>
        <w:t xml:space="preserve">забележене су инвазивне врсте међу воденим биљкама, бескичмењацима и кичмењацима. </w:t>
      </w:r>
    </w:p>
    <w:p w14:paraId="52A2C788" w14:textId="626E8E76" w:rsidR="000F49D1" w:rsidRDefault="000F49D1" w:rsidP="00284F30">
      <w:pPr>
        <w:autoSpaceDE w:val="0"/>
        <w:autoSpaceDN w:val="0"/>
        <w:adjustRightInd w:val="0"/>
        <w:rPr>
          <w:rFonts w:eastAsia="Calibri"/>
          <w:lang w:val="sr-Cyrl-RS"/>
        </w:rPr>
      </w:pPr>
      <w:r>
        <w:rPr>
          <w:rFonts w:eastAsia="Calibri"/>
          <w:lang w:val="sr-Cyrl-RS"/>
        </w:rPr>
        <w:t xml:space="preserve">Издвајамо следеће векторе </w:t>
      </w:r>
      <w:r>
        <w:rPr>
          <w:rFonts w:eastAsia="Calibri" w:cs="Times New Roman"/>
          <w:szCs w:val="24"/>
          <w:lang w:val="sr-Cyrl-CS"/>
        </w:rPr>
        <w:t xml:space="preserve">интродукције страних врста </w:t>
      </w:r>
      <w:r>
        <w:rPr>
          <w:rFonts w:eastAsia="Calibri"/>
          <w:lang w:val="sr-Cyrl-RS"/>
        </w:rPr>
        <w:t>у водене екосистеме Србиј</w:t>
      </w:r>
      <w:r w:rsidR="00284F30">
        <w:rPr>
          <w:rFonts w:eastAsia="Calibri"/>
          <w:lang w:val="sr-Cyrl-RS"/>
        </w:rPr>
        <w:t>е: с</w:t>
      </w:r>
      <w:r>
        <w:rPr>
          <w:rFonts w:eastAsia="Calibri"/>
          <w:lang w:val="sr-Cyrl-RS"/>
        </w:rPr>
        <w:t>понтано ширење услед климатских промена, микроклиматских промена и</w:t>
      </w:r>
      <w:r w:rsidR="00076822" w:rsidRPr="00710258">
        <w:rPr>
          <w:lang w:val="sr-Cyrl-RS"/>
        </w:rPr>
        <w:t xml:space="preserve"> </w:t>
      </w:r>
      <w:r w:rsidR="00076822" w:rsidRPr="00076822">
        <w:rPr>
          <w:rFonts w:eastAsia="Calibri"/>
          <w:lang w:val="sr-Cyrl-RS"/>
        </w:rPr>
        <w:t xml:space="preserve"> негативних промена природних карактеристика станишта у </w:t>
      </w:r>
      <w:r w:rsidR="00102F63">
        <w:rPr>
          <w:rFonts w:eastAsia="Calibri"/>
          <w:lang w:val="sr-Cyrl-RS"/>
        </w:rPr>
        <w:t>водним телима</w:t>
      </w:r>
      <w:r w:rsidR="00076822" w:rsidRPr="00076822">
        <w:rPr>
          <w:rFonts w:eastAsia="Calibri"/>
          <w:lang w:val="sr-Cyrl-RS"/>
        </w:rPr>
        <w:t xml:space="preserve"> и приобалном појасу</w:t>
      </w:r>
      <w:r w:rsidR="00284F30">
        <w:rPr>
          <w:rFonts w:eastAsia="Calibri"/>
          <w:lang w:val="sr-Cyrl-RS"/>
        </w:rPr>
        <w:t>; неадекватно</w:t>
      </w:r>
      <w:r>
        <w:rPr>
          <w:rFonts w:eastAsia="Calibri"/>
          <w:lang w:val="sr-Cyrl-RS"/>
        </w:rPr>
        <w:t xml:space="preserve"> </w:t>
      </w:r>
      <w:r>
        <w:rPr>
          <w:rFonts w:eastAsia="Calibri" w:cs="Times New Roman"/>
          <w:szCs w:val="24"/>
          <w:lang w:val="sr-Cyrl-CS"/>
        </w:rPr>
        <w:t>порибљавање</w:t>
      </w:r>
      <w:r w:rsidR="00284F30">
        <w:rPr>
          <w:rFonts w:eastAsia="Calibri"/>
          <w:lang w:val="sr-Cyrl-RS"/>
        </w:rPr>
        <w:t>; неадекватна биоманипулација; з</w:t>
      </w:r>
      <w:r>
        <w:rPr>
          <w:rFonts w:eastAsia="Calibri"/>
          <w:lang w:val="sr-Cyrl-RS"/>
        </w:rPr>
        <w:t>оохорија</w:t>
      </w:r>
      <w:r w:rsidR="00284F30">
        <w:rPr>
          <w:rFonts w:eastAsia="Calibri"/>
          <w:lang w:val="sr-Cyrl-RS"/>
        </w:rPr>
        <w:t>; б</w:t>
      </w:r>
      <w:r>
        <w:rPr>
          <w:rFonts w:eastAsia="Calibri" w:cs="Times New Roman"/>
          <w:szCs w:val="24"/>
          <w:lang w:val="sr-Cyrl-CS"/>
        </w:rPr>
        <w:t>родарство</w:t>
      </w:r>
      <w:r w:rsidR="00284F30">
        <w:rPr>
          <w:rFonts w:eastAsia="Calibri"/>
          <w:lang w:val="sr-Cyrl-RS"/>
        </w:rPr>
        <w:t>; с</w:t>
      </w:r>
      <w:r>
        <w:rPr>
          <w:rFonts w:eastAsia="Calibri" w:cs="Times New Roman"/>
          <w:szCs w:val="24"/>
          <w:lang w:val="sr-Cyrl-CS"/>
        </w:rPr>
        <w:t>аобраћај мањих пловних објектата</w:t>
      </w:r>
      <w:r w:rsidR="00284F30">
        <w:rPr>
          <w:rFonts w:eastAsia="Calibri" w:cs="Times New Roman"/>
          <w:szCs w:val="24"/>
          <w:lang w:val="sr-Cyrl-CS"/>
        </w:rPr>
        <w:t>; а</w:t>
      </w:r>
      <w:r>
        <w:rPr>
          <w:rFonts w:eastAsia="Calibri"/>
          <w:lang w:val="sr-Cyrl-RS"/>
        </w:rPr>
        <w:t>кваристика</w:t>
      </w:r>
      <w:r w:rsidR="00284F30">
        <w:rPr>
          <w:rFonts w:eastAsia="Calibri"/>
          <w:lang w:val="sr-Cyrl-RS"/>
        </w:rPr>
        <w:t>; т</w:t>
      </w:r>
      <w:r>
        <w:rPr>
          <w:rFonts w:eastAsia="Calibri" w:cs="Times New Roman"/>
          <w:szCs w:val="24"/>
          <w:lang w:val="sr-Cyrl-CS"/>
        </w:rPr>
        <w:t>ранспорт са гајеним биљкама</w:t>
      </w:r>
      <w:r>
        <w:rPr>
          <w:rFonts w:eastAsia="Calibri"/>
          <w:lang w:val="sr-Cyrl-RS"/>
        </w:rPr>
        <w:t>.</w:t>
      </w:r>
    </w:p>
    <w:p w14:paraId="49CD99E0" w14:textId="1EA916D7" w:rsidR="000F49D1" w:rsidRDefault="000F49D1" w:rsidP="000F49D1">
      <w:pPr>
        <w:autoSpaceDE w:val="0"/>
        <w:autoSpaceDN w:val="0"/>
        <w:adjustRightInd w:val="0"/>
        <w:rPr>
          <w:rFonts w:eastAsia="Calibri"/>
          <w:lang w:val="sr-Cyrl-RS"/>
        </w:rPr>
      </w:pPr>
      <w:r>
        <w:rPr>
          <w:rFonts w:eastAsia="Calibri"/>
          <w:lang w:val="sr-Cyrl-RS"/>
        </w:rPr>
        <w:t xml:space="preserve">Број алохтоних </w:t>
      </w:r>
      <w:r w:rsidR="008234BA">
        <w:rPr>
          <w:rFonts w:eastAsia="Calibri"/>
          <w:lang w:val="sr-Cyrl-RS"/>
        </w:rPr>
        <w:t>врста</w:t>
      </w:r>
      <w:r>
        <w:rPr>
          <w:rFonts w:eastAsia="Calibri"/>
          <w:lang w:val="sr-Cyrl-RS"/>
        </w:rPr>
        <w:t xml:space="preserve"> у водама Србије, дат по компонентама водених </w:t>
      </w:r>
      <w:r w:rsidRPr="00C56D18">
        <w:rPr>
          <w:rFonts w:eastAsia="Calibri"/>
          <w:lang w:val="sr-Cyrl-RS"/>
        </w:rPr>
        <w:t xml:space="preserve">екосистема, приказан је у табели </w:t>
      </w:r>
      <w:r w:rsidR="00C56D18" w:rsidRPr="00C56D18">
        <w:rPr>
          <w:rFonts w:eastAsia="Calibri"/>
          <w:lang w:val="sr-Cyrl-RS"/>
        </w:rPr>
        <w:t>(</w:t>
      </w:r>
      <w:r w:rsidR="00C56D18" w:rsidRPr="00C56D18">
        <w:rPr>
          <w:rFonts w:eastAsia="Calibri"/>
          <w:lang w:val="sr-Cyrl-RS"/>
        </w:rPr>
        <w:fldChar w:fldCharType="begin"/>
      </w:r>
      <w:r w:rsidR="00C56D18" w:rsidRPr="00C56D18">
        <w:rPr>
          <w:rFonts w:eastAsia="Calibri"/>
          <w:lang w:val="sr-Cyrl-RS"/>
        </w:rPr>
        <w:instrText xml:space="preserve"> REF _Ref73573755 </w:instrText>
      </w:r>
      <w:r w:rsidR="00C56D18">
        <w:rPr>
          <w:rFonts w:eastAsia="Calibri"/>
          <w:lang w:val="sr-Cyrl-RS"/>
        </w:rPr>
        <w:instrText xml:space="preserve"> \* MERGEFORMAT </w:instrText>
      </w:r>
      <w:r w:rsidR="00C56D18" w:rsidRPr="00C56D18">
        <w:rPr>
          <w:rFonts w:eastAsia="Calibri"/>
          <w:lang w:val="sr-Cyrl-RS"/>
        </w:rPr>
        <w:fldChar w:fldCharType="separate"/>
      </w:r>
      <w:r w:rsidR="00EC4DD4" w:rsidRPr="00EC4DD4">
        <w:rPr>
          <w:lang w:val="sr-Cyrl-RS"/>
        </w:rPr>
        <w:t xml:space="preserve">Табела </w:t>
      </w:r>
      <w:r w:rsidR="00EC4DD4">
        <w:rPr>
          <w:noProof/>
        </w:rPr>
        <w:t>III</w:t>
      </w:r>
      <w:r w:rsidR="00EC4DD4" w:rsidRPr="00EC4DD4">
        <w:rPr>
          <w:lang w:val="sr-Cyrl-RS"/>
        </w:rPr>
        <w:t>.</w:t>
      </w:r>
      <w:r w:rsidR="00EC4DD4" w:rsidRPr="00EC4DD4">
        <w:rPr>
          <w:noProof/>
          <w:lang w:val="sr-Cyrl-RS"/>
        </w:rPr>
        <w:t>12</w:t>
      </w:r>
      <w:r w:rsidR="00C56D18" w:rsidRPr="00C56D18">
        <w:rPr>
          <w:rFonts w:eastAsia="Calibri"/>
          <w:lang w:val="sr-Cyrl-RS"/>
        </w:rPr>
        <w:fldChar w:fldCharType="end"/>
      </w:r>
      <w:r w:rsidR="00C56D18" w:rsidRPr="00C56D18">
        <w:rPr>
          <w:rFonts w:eastAsia="Calibri"/>
          <w:lang w:val="sr-Cyrl-RS"/>
        </w:rPr>
        <w:t>)</w:t>
      </w:r>
      <w:r w:rsidRPr="00C56D18">
        <w:rPr>
          <w:rFonts w:eastAsia="Calibri"/>
          <w:lang w:val="sr-Cyrl-RS"/>
        </w:rPr>
        <w:t>.</w:t>
      </w:r>
    </w:p>
    <w:p w14:paraId="6F950EAC" w14:textId="5549EF6F" w:rsidR="000F49D1" w:rsidRPr="008234BA" w:rsidRDefault="00054B7F" w:rsidP="00025C8B">
      <w:pPr>
        <w:pStyle w:val="Caption"/>
      </w:pPr>
      <w:bookmarkStart w:id="252" w:name="_Ref73573755"/>
      <w:bookmarkStart w:id="253" w:name="_Toc126230380"/>
      <w:r>
        <w:t xml:space="preserve">Табела </w:t>
      </w:r>
      <w:r w:rsidR="006C2BF4">
        <w:fldChar w:fldCharType="begin"/>
      </w:r>
      <w:r w:rsidR="006C2BF4">
        <w:instrText xml:space="preserve"> STYLEREF 1 \s </w:instrText>
      </w:r>
      <w:r w:rsidR="006C2BF4">
        <w:fldChar w:fldCharType="separate"/>
      </w:r>
      <w:r w:rsidR="00EC4DD4">
        <w:rPr>
          <w:noProof/>
        </w:rPr>
        <w:t>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12</w:t>
      </w:r>
      <w:r w:rsidR="006C2BF4">
        <w:fldChar w:fldCharType="end"/>
      </w:r>
      <w:bookmarkEnd w:id="252"/>
      <w:r>
        <w:t>:</w:t>
      </w:r>
      <w:r w:rsidR="000F49D1" w:rsidRPr="00DE6EE9">
        <w:t xml:space="preserve"> </w:t>
      </w:r>
      <w:r w:rsidR="00284F30">
        <w:t>Преглед б</w:t>
      </w:r>
      <w:r w:rsidR="000F49D1" w:rsidRPr="00DE6EE9">
        <w:t>рој</w:t>
      </w:r>
      <w:r w:rsidR="00284F30">
        <w:t>а алохтоних врста</w:t>
      </w:r>
      <w:r w:rsidR="000F49D1" w:rsidRPr="00DE6EE9">
        <w:t xml:space="preserve"> у водама Србије, дат по компонентама водених екосистема</w:t>
      </w:r>
      <w:r w:rsidR="008234BA">
        <w:t>:</w:t>
      </w:r>
      <w:bookmarkEnd w:id="253"/>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3227"/>
        <w:gridCol w:w="2977"/>
      </w:tblGrid>
      <w:tr w:rsidR="000F49D1" w14:paraId="2A218BAE" w14:textId="77777777" w:rsidTr="004124BF">
        <w:trPr>
          <w:trHeight w:val="562"/>
          <w:jc w:val="center"/>
        </w:trPr>
        <w:tc>
          <w:tcPr>
            <w:tcW w:w="3227" w:type="dxa"/>
            <w:tcBorders>
              <w:top w:val="single" w:sz="6" w:space="0" w:color="auto"/>
              <w:left w:val="single" w:sz="6" w:space="0" w:color="auto"/>
              <w:bottom w:val="double" w:sz="4" w:space="0" w:color="auto"/>
              <w:right w:val="single" w:sz="6" w:space="0" w:color="auto"/>
            </w:tcBorders>
            <w:shd w:val="clear" w:color="auto" w:fill="EEECE1" w:themeFill="background2"/>
            <w:vAlign w:val="center"/>
            <w:hideMark/>
          </w:tcPr>
          <w:p w14:paraId="4460D6B1" w14:textId="77777777" w:rsidR="000F49D1" w:rsidRDefault="000F49D1">
            <w:pPr>
              <w:pStyle w:val="P68B1DB1-Normal2"/>
              <w:autoSpaceDE w:val="0"/>
              <w:autoSpaceDN w:val="0"/>
              <w:adjustRightInd w:val="0"/>
              <w:spacing w:before="0" w:beforeAutospacing="0" w:after="0" w:afterAutospacing="0" w:line="256" w:lineRule="auto"/>
              <w:ind w:firstLine="0"/>
              <w:jc w:val="center"/>
              <w:rPr>
                <w:b/>
                <w:sz w:val="20"/>
                <w:lang w:val="sr-Cyrl-RS"/>
              </w:rPr>
            </w:pPr>
            <w:r>
              <w:rPr>
                <w:b/>
                <w:sz w:val="20"/>
                <w:lang w:val="sr-Cyrl-RS"/>
              </w:rPr>
              <w:t>Компонента</w:t>
            </w:r>
          </w:p>
        </w:tc>
        <w:tc>
          <w:tcPr>
            <w:tcW w:w="2977" w:type="dxa"/>
            <w:tcBorders>
              <w:top w:val="single" w:sz="6" w:space="0" w:color="auto"/>
              <w:left w:val="single" w:sz="6" w:space="0" w:color="auto"/>
              <w:bottom w:val="double" w:sz="4" w:space="0" w:color="auto"/>
              <w:right w:val="single" w:sz="6" w:space="0" w:color="auto"/>
            </w:tcBorders>
            <w:shd w:val="clear" w:color="auto" w:fill="EEECE1" w:themeFill="background2"/>
            <w:vAlign w:val="center"/>
            <w:hideMark/>
          </w:tcPr>
          <w:p w14:paraId="52192808" w14:textId="77777777" w:rsidR="000F49D1" w:rsidRDefault="00B943B7">
            <w:pPr>
              <w:pStyle w:val="P68B1DB1-Normal2"/>
              <w:autoSpaceDE w:val="0"/>
              <w:autoSpaceDN w:val="0"/>
              <w:adjustRightInd w:val="0"/>
              <w:spacing w:before="0" w:beforeAutospacing="0" w:after="0" w:afterAutospacing="0" w:line="256" w:lineRule="auto"/>
              <w:ind w:firstLine="0"/>
              <w:jc w:val="center"/>
              <w:rPr>
                <w:b/>
                <w:sz w:val="20"/>
                <w:lang w:val="sr-Cyrl-RS"/>
              </w:rPr>
            </w:pPr>
            <w:r>
              <w:rPr>
                <w:b/>
                <w:sz w:val="20"/>
                <w:lang w:val="sr-Cyrl-RS"/>
              </w:rPr>
              <w:t>Број таксона</w:t>
            </w:r>
          </w:p>
        </w:tc>
      </w:tr>
      <w:tr w:rsidR="000F49D1" w14:paraId="636572CB" w14:textId="77777777" w:rsidTr="000F49D1">
        <w:trPr>
          <w:trHeight w:val="238"/>
          <w:jc w:val="center"/>
        </w:trPr>
        <w:tc>
          <w:tcPr>
            <w:tcW w:w="3227" w:type="dxa"/>
            <w:tcBorders>
              <w:top w:val="double" w:sz="4" w:space="0" w:color="auto"/>
              <w:left w:val="single" w:sz="6" w:space="0" w:color="auto"/>
              <w:bottom w:val="single" w:sz="6" w:space="0" w:color="auto"/>
              <w:right w:val="single" w:sz="6" w:space="0" w:color="auto"/>
            </w:tcBorders>
            <w:vAlign w:val="center"/>
            <w:hideMark/>
          </w:tcPr>
          <w:p w14:paraId="63F864B5" w14:textId="77777777" w:rsidR="000F49D1" w:rsidRDefault="00D24F0E">
            <w:pPr>
              <w:pStyle w:val="P68B1DB1-Normal2"/>
              <w:autoSpaceDE w:val="0"/>
              <w:autoSpaceDN w:val="0"/>
              <w:adjustRightInd w:val="0"/>
              <w:spacing w:before="0" w:beforeAutospacing="0" w:after="0" w:afterAutospacing="0" w:line="256" w:lineRule="auto"/>
              <w:ind w:firstLine="0"/>
              <w:jc w:val="center"/>
              <w:rPr>
                <w:sz w:val="22"/>
                <w:szCs w:val="22"/>
                <w:lang w:val="sr-Cyrl-RS"/>
              </w:rPr>
            </w:pPr>
            <w:r>
              <w:rPr>
                <w:sz w:val="22"/>
                <w:szCs w:val="22"/>
                <w:lang w:val="sr-Cyrl-RS"/>
              </w:rPr>
              <w:t>А</w:t>
            </w:r>
            <w:r w:rsidR="000F49D1">
              <w:rPr>
                <w:sz w:val="22"/>
                <w:szCs w:val="22"/>
                <w:lang w:val="sr-Cyrl-RS"/>
              </w:rPr>
              <w:t>лге</w:t>
            </w:r>
          </w:p>
        </w:tc>
        <w:tc>
          <w:tcPr>
            <w:tcW w:w="2977" w:type="dxa"/>
            <w:tcBorders>
              <w:top w:val="double" w:sz="4" w:space="0" w:color="auto"/>
              <w:left w:val="single" w:sz="6" w:space="0" w:color="auto"/>
              <w:bottom w:val="single" w:sz="6" w:space="0" w:color="auto"/>
              <w:right w:val="single" w:sz="6" w:space="0" w:color="auto"/>
            </w:tcBorders>
            <w:vAlign w:val="center"/>
            <w:hideMark/>
          </w:tcPr>
          <w:p w14:paraId="4B3C4D11" w14:textId="77777777" w:rsidR="000F49D1" w:rsidRDefault="000F49D1">
            <w:pPr>
              <w:pStyle w:val="P68B1DB1-Normal2"/>
              <w:autoSpaceDE w:val="0"/>
              <w:autoSpaceDN w:val="0"/>
              <w:adjustRightInd w:val="0"/>
              <w:spacing w:before="0" w:beforeAutospacing="0" w:after="0" w:afterAutospacing="0" w:line="256" w:lineRule="auto"/>
              <w:ind w:firstLine="0"/>
              <w:jc w:val="center"/>
              <w:rPr>
                <w:sz w:val="22"/>
                <w:szCs w:val="22"/>
                <w:lang w:val="sr-Cyrl-RS"/>
              </w:rPr>
            </w:pPr>
            <w:r>
              <w:rPr>
                <w:sz w:val="22"/>
                <w:szCs w:val="22"/>
                <w:lang w:val="sr-Cyrl-RS"/>
              </w:rPr>
              <w:t>2</w:t>
            </w:r>
          </w:p>
        </w:tc>
      </w:tr>
      <w:tr w:rsidR="000F49D1" w14:paraId="6061EC35" w14:textId="77777777" w:rsidTr="000F49D1">
        <w:trPr>
          <w:jc w:val="center"/>
        </w:trPr>
        <w:tc>
          <w:tcPr>
            <w:tcW w:w="3227" w:type="dxa"/>
            <w:tcBorders>
              <w:top w:val="single" w:sz="6" w:space="0" w:color="auto"/>
              <w:left w:val="single" w:sz="6" w:space="0" w:color="auto"/>
              <w:bottom w:val="single" w:sz="6" w:space="0" w:color="auto"/>
              <w:right w:val="single" w:sz="6" w:space="0" w:color="auto"/>
            </w:tcBorders>
            <w:vAlign w:val="center"/>
            <w:hideMark/>
          </w:tcPr>
          <w:p w14:paraId="45F1CBFC" w14:textId="77777777" w:rsidR="000F49D1" w:rsidRDefault="000F49D1">
            <w:pPr>
              <w:pStyle w:val="P68B1DB1-Normal2"/>
              <w:autoSpaceDE w:val="0"/>
              <w:autoSpaceDN w:val="0"/>
              <w:adjustRightInd w:val="0"/>
              <w:spacing w:before="0" w:beforeAutospacing="0" w:after="0" w:afterAutospacing="0" w:line="256" w:lineRule="auto"/>
              <w:ind w:firstLine="0"/>
              <w:jc w:val="center"/>
              <w:rPr>
                <w:sz w:val="22"/>
                <w:szCs w:val="22"/>
                <w:lang w:val="sr-Cyrl-RS"/>
              </w:rPr>
            </w:pPr>
            <w:r>
              <w:rPr>
                <w:sz w:val="22"/>
                <w:szCs w:val="22"/>
                <w:lang w:val="sr-Cyrl-RS"/>
              </w:rPr>
              <w:t>Воден</w:t>
            </w:r>
            <w:r w:rsidR="002A7342">
              <w:rPr>
                <w:sz w:val="22"/>
                <w:szCs w:val="22"/>
                <w:lang w:val="sr-Cyrl-RS"/>
              </w:rPr>
              <w:t>е</w:t>
            </w:r>
            <w:r>
              <w:rPr>
                <w:sz w:val="22"/>
                <w:szCs w:val="22"/>
                <w:lang w:val="sr-Cyrl-RS"/>
              </w:rPr>
              <w:t xml:space="preserve"> макрофит</w:t>
            </w:r>
            <w:r w:rsidR="00511C1B">
              <w:rPr>
                <w:sz w:val="22"/>
                <w:szCs w:val="22"/>
                <w:lang w:val="sr-Cyrl-RS"/>
              </w:rPr>
              <w:t>е</w:t>
            </w:r>
          </w:p>
        </w:tc>
        <w:tc>
          <w:tcPr>
            <w:tcW w:w="2977" w:type="dxa"/>
            <w:tcBorders>
              <w:top w:val="single" w:sz="6" w:space="0" w:color="auto"/>
              <w:left w:val="single" w:sz="6" w:space="0" w:color="auto"/>
              <w:bottom w:val="single" w:sz="6" w:space="0" w:color="auto"/>
              <w:right w:val="single" w:sz="6" w:space="0" w:color="auto"/>
            </w:tcBorders>
            <w:vAlign w:val="center"/>
            <w:hideMark/>
          </w:tcPr>
          <w:p w14:paraId="682B4E26" w14:textId="77777777" w:rsidR="000F49D1" w:rsidRDefault="000F49D1">
            <w:pPr>
              <w:pStyle w:val="P68B1DB1-Normal2"/>
              <w:autoSpaceDE w:val="0"/>
              <w:autoSpaceDN w:val="0"/>
              <w:adjustRightInd w:val="0"/>
              <w:spacing w:before="0" w:beforeAutospacing="0" w:after="0" w:afterAutospacing="0" w:line="256" w:lineRule="auto"/>
              <w:ind w:firstLine="0"/>
              <w:jc w:val="center"/>
              <w:rPr>
                <w:sz w:val="22"/>
                <w:szCs w:val="22"/>
                <w:lang w:val="sr-Cyrl-RS"/>
              </w:rPr>
            </w:pPr>
            <w:r>
              <w:rPr>
                <w:sz w:val="22"/>
                <w:szCs w:val="22"/>
                <w:lang w:val="sr-Cyrl-RS"/>
              </w:rPr>
              <w:t>&gt;10</w:t>
            </w:r>
          </w:p>
        </w:tc>
      </w:tr>
      <w:tr w:rsidR="000F49D1" w14:paraId="3866B86A" w14:textId="77777777" w:rsidTr="000F49D1">
        <w:trPr>
          <w:jc w:val="center"/>
        </w:trPr>
        <w:tc>
          <w:tcPr>
            <w:tcW w:w="3227" w:type="dxa"/>
            <w:tcBorders>
              <w:top w:val="single" w:sz="6" w:space="0" w:color="auto"/>
              <w:left w:val="single" w:sz="6" w:space="0" w:color="auto"/>
              <w:bottom w:val="single" w:sz="6" w:space="0" w:color="auto"/>
              <w:right w:val="single" w:sz="6" w:space="0" w:color="auto"/>
            </w:tcBorders>
            <w:vAlign w:val="center"/>
            <w:hideMark/>
          </w:tcPr>
          <w:p w14:paraId="27AF9661" w14:textId="77777777" w:rsidR="000F49D1" w:rsidRDefault="00D24F0E">
            <w:pPr>
              <w:pStyle w:val="P68B1DB1-Normal2"/>
              <w:autoSpaceDE w:val="0"/>
              <w:autoSpaceDN w:val="0"/>
              <w:adjustRightInd w:val="0"/>
              <w:spacing w:before="0" w:beforeAutospacing="0" w:after="0" w:afterAutospacing="0" w:line="256" w:lineRule="auto"/>
              <w:ind w:firstLine="0"/>
              <w:jc w:val="center"/>
              <w:rPr>
                <w:sz w:val="22"/>
                <w:szCs w:val="22"/>
                <w:lang w:val="sr-Cyrl-RS"/>
              </w:rPr>
            </w:pPr>
            <w:r>
              <w:rPr>
                <w:sz w:val="22"/>
                <w:szCs w:val="22"/>
                <w:lang w:val="sr-Cyrl-RS"/>
              </w:rPr>
              <w:t>В</w:t>
            </w:r>
            <w:r w:rsidR="000F49D1">
              <w:rPr>
                <w:sz w:val="22"/>
                <w:szCs w:val="22"/>
                <w:lang w:val="sr-Cyrl-RS"/>
              </w:rPr>
              <w:t>одоземци</w:t>
            </w:r>
          </w:p>
        </w:tc>
        <w:tc>
          <w:tcPr>
            <w:tcW w:w="2977" w:type="dxa"/>
            <w:tcBorders>
              <w:top w:val="single" w:sz="6" w:space="0" w:color="auto"/>
              <w:left w:val="single" w:sz="6" w:space="0" w:color="auto"/>
              <w:bottom w:val="single" w:sz="6" w:space="0" w:color="auto"/>
              <w:right w:val="single" w:sz="6" w:space="0" w:color="auto"/>
            </w:tcBorders>
            <w:vAlign w:val="center"/>
            <w:hideMark/>
          </w:tcPr>
          <w:p w14:paraId="1628DB03" w14:textId="77777777" w:rsidR="000F49D1" w:rsidRPr="002E21BA" w:rsidRDefault="002E21BA">
            <w:pPr>
              <w:pStyle w:val="P68B1DB1-Normal2"/>
              <w:autoSpaceDE w:val="0"/>
              <w:autoSpaceDN w:val="0"/>
              <w:adjustRightInd w:val="0"/>
              <w:spacing w:before="0" w:beforeAutospacing="0" w:after="0" w:afterAutospacing="0" w:line="256" w:lineRule="auto"/>
              <w:ind w:firstLine="0"/>
              <w:jc w:val="center"/>
              <w:rPr>
                <w:sz w:val="22"/>
                <w:szCs w:val="22"/>
                <w:lang w:val="sr-Latn-RS"/>
              </w:rPr>
            </w:pPr>
            <w:r>
              <w:rPr>
                <w:sz w:val="22"/>
                <w:szCs w:val="22"/>
                <w:lang w:val="sr-Latn-RS"/>
              </w:rPr>
              <w:t>1</w:t>
            </w:r>
          </w:p>
        </w:tc>
      </w:tr>
      <w:tr w:rsidR="002E21BA" w14:paraId="1DDEF724" w14:textId="77777777" w:rsidTr="000F49D1">
        <w:trPr>
          <w:jc w:val="center"/>
        </w:trPr>
        <w:tc>
          <w:tcPr>
            <w:tcW w:w="3227" w:type="dxa"/>
            <w:tcBorders>
              <w:top w:val="single" w:sz="6" w:space="0" w:color="auto"/>
              <w:left w:val="single" w:sz="6" w:space="0" w:color="auto"/>
              <w:bottom w:val="single" w:sz="6" w:space="0" w:color="auto"/>
              <w:right w:val="single" w:sz="6" w:space="0" w:color="auto"/>
            </w:tcBorders>
            <w:vAlign w:val="center"/>
          </w:tcPr>
          <w:p w14:paraId="57BD886F" w14:textId="77777777" w:rsidR="002E21BA" w:rsidRDefault="002E21BA">
            <w:pPr>
              <w:pStyle w:val="P68B1DB1-Normal2"/>
              <w:autoSpaceDE w:val="0"/>
              <w:autoSpaceDN w:val="0"/>
              <w:adjustRightInd w:val="0"/>
              <w:spacing w:before="0" w:beforeAutospacing="0" w:after="0" w:afterAutospacing="0" w:line="256" w:lineRule="auto"/>
              <w:ind w:firstLine="0"/>
              <w:jc w:val="center"/>
              <w:rPr>
                <w:sz w:val="22"/>
                <w:szCs w:val="22"/>
                <w:lang w:val="sr-Cyrl-RS"/>
              </w:rPr>
            </w:pPr>
            <w:r>
              <w:rPr>
                <w:sz w:val="22"/>
                <w:szCs w:val="22"/>
                <w:lang w:val="sr-Cyrl-RS"/>
              </w:rPr>
              <w:t>Гмизавци</w:t>
            </w:r>
          </w:p>
        </w:tc>
        <w:tc>
          <w:tcPr>
            <w:tcW w:w="2977" w:type="dxa"/>
            <w:tcBorders>
              <w:top w:val="single" w:sz="6" w:space="0" w:color="auto"/>
              <w:left w:val="single" w:sz="6" w:space="0" w:color="auto"/>
              <w:bottom w:val="single" w:sz="6" w:space="0" w:color="auto"/>
              <w:right w:val="single" w:sz="6" w:space="0" w:color="auto"/>
            </w:tcBorders>
            <w:vAlign w:val="center"/>
          </w:tcPr>
          <w:p w14:paraId="1D27E092" w14:textId="77777777" w:rsidR="002E21BA" w:rsidRDefault="002E21BA">
            <w:pPr>
              <w:pStyle w:val="P68B1DB1-Normal2"/>
              <w:autoSpaceDE w:val="0"/>
              <w:autoSpaceDN w:val="0"/>
              <w:adjustRightInd w:val="0"/>
              <w:spacing w:before="0" w:beforeAutospacing="0" w:after="0" w:afterAutospacing="0" w:line="256" w:lineRule="auto"/>
              <w:ind w:firstLine="0"/>
              <w:jc w:val="center"/>
              <w:rPr>
                <w:sz w:val="22"/>
                <w:szCs w:val="22"/>
                <w:lang w:val="sr-Cyrl-RS"/>
              </w:rPr>
            </w:pPr>
            <w:r>
              <w:rPr>
                <w:sz w:val="22"/>
                <w:szCs w:val="22"/>
                <w:lang w:val="sr-Cyrl-RS"/>
              </w:rPr>
              <w:t>1</w:t>
            </w:r>
          </w:p>
        </w:tc>
      </w:tr>
      <w:tr w:rsidR="000F49D1" w14:paraId="46CA1946" w14:textId="77777777" w:rsidTr="000F49D1">
        <w:trPr>
          <w:jc w:val="center"/>
        </w:trPr>
        <w:tc>
          <w:tcPr>
            <w:tcW w:w="3227" w:type="dxa"/>
            <w:tcBorders>
              <w:top w:val="single" w:sz="6" w:space="0" w:color="auto"/>
              <w:left w:val="single" w:sz="6" w:space="0" w:color="auto"/>
              <w:bottom w:val="single" w:sz="6" w:space="0" w:color="auto"/>
              <w:right w:val="single" w:sz="6" w:space="0" w:color="auto"/>
            </w:tcBorders>
            <w:vAlign w:val="center"/>
            <w:hideMark/>
          </w:tcPr>
          <w:p w14:paraId="0DBBD91A" w14:textId="77777777" w:rsidR="000F49D1" w:rsidRDefault="000F49D1">
            <w:pPr>
              <w:pStyle w:val="P68B1DB1-Normal2"/>
              <w:autoSpaceDE w:val="0"/>
              <w:autoSpaceDN w:val="0"/>
              <w:adjustRightInd w:val="0"/>
              <w:spacing w:before="0" w:beforeAutospacing="0" w:after="0" w:afterAutospacing="0" w:line="256" w:lineRule="auto"/>
              <w:ind w:firstLine="0"/>
              <w:jc w:val="center"/>
              <w:rPr>
                <w:sz w:val="22"/>
                <w:szCs w:val="22"/>
                <w:lang w:val="sr-Cyrl-RS"/>
              </w:rPr>
            </w:pPr>
            <w:r>
              <w:rPr>
                <w:sz w:val="22"/>
                <w:szCs w:val="22"/>
                <w:lang w:val="sr-Cyrl-RS"/>
              </w:rPr>
              <w:t>Рибе</w:t>
            </w:r>
          </w:p>
        </w:tc>
        <w:tc>
          <w:tcPr>
            <w:tcW w:w="2977" w:type="dxa"/>
            <w:tcBorders>
              <w:top w:val="single" w:sz="6" w:space="0" w:color="auto"/>
              <w:left w:val="single" w:sz="6" w:space="0" w:color="auto"/>
              <w:bottom w:val="single" w:sz="6" w:space="0" w:color="auto"/>
              <w:right w:val="single" w:sz="6" w:space="0" w:color="auto"/>
            </w:tcBorders>
            <w:vAlign w:val="center"/>
            <w:hideMark/>
          </w:tcPr>
          <w:p w14:paraId="7A8476AF" w14:textId="77777777" w:rsidR="000F49D1" w:rsidRDefault="000F49D1">
            <w:pPr>
              <w:pStyle w:val="P68B1DB1-Normal2"/>
              <w:autoSpaceDE w:val="0"/>
              <w:autoSpaceDN w:val="0"/>
              <w:adjustRightInd w:val="0"/>
              <w:spacing w:before="0" w:beforeAutospacing="0" w:after="0" w:afterAutospacing="0" w:line="256" w:lineRule="auto"/>
              <w:ind w:firstLine="0"/>
              <w:jc w:val="center"/>
              <w:rPr>
                <w:sz w:val="22"/>
                <w:szCs w:val="22"/>
                <w:lang w:val="sr-Cyrl-RS"/>
              </w:rPr>
            </w:pPr>
            <w:r>
              <w:rPr>
                <w:sz w:val="22"/>
                <w:szCs w:val="22"/>
                <w:lang w:val="sr-Cyrl-RS"/>
              </w:rPr>
              <w:t>26</w:t>
            </w:r>
          </w:p>
        </w:tc>
      </w:tr>
      <w:tr w:rsidR="000F49D1" w14:paraId="37F4D86F" w14:textId="77777777" w:rsidTr="000F49D1">
        <w:trPr>
          <w:jc w:val="center"/>
        </w:trPr>
        <w:tc>
          <w:tcPr>
            <w:tcW w:w="3227" w:type="dxa"/>
            <w:tcBorders>
              <w:top w:val="single" w:sz="6" w:space="0" w:color="auto"/>
              <w:left w:val="single" w:sz="6" w:space="0" w:color="auto"/>
              <w:bottom w:val="single" w:sz="6" w:space="0" w:color="auto"/>
              <w:right w:val="single" w:sz="6" w:space="0" w:color="auto"/>
            </w:tcBorders>
            <w:vAlign w:val="center"/>
            <w:hideMark/>
          </w:tcPr>
          <w:p w14:paraId="52387C74" w14:textId="77777777" w:rsidR="000F49D1" w:rsidRDefault="000F49D1">
            <w:pPr>
              <w:pStyle w:val="P68B1DB1-Normal2"/>
              <w:autoSpaceDE w:val="0"/>
              <w:autoSpaceDN w:val="0"/>
              <w:adjustRightInd w:val="0"/>
              <w:spacing w:before="0" w:beforeAutospacing="0" w:after="0" w:afterAutospacing="0" w:line="256" w:lineRule="auto"/>
              <w:ind w:firstLine="0"/>
              <w:jc w:val="center"/>
              <w:rPr>
                <w:sz w:val="22"/>
                <w:szCs w:val="22"/>
                <w:lang w:val="sr-Cyrl-RS"/>
              </w:rPr>
            </w:pPr>
            <w:r>
              <w:rPr>
                <w:sz w:val="22"/>
                <w:szCs w:val="22"/>
                <w:lang w:val="sr-Cyrl-RS"/>
              </w:rPr>
              <w:t>Паразити</w:t>
            </w:r>
          </w:p>
        </w:tc>
        <w:tc>
          <w:tcPr>
            <w:tcW w:w="2977" w:type="dxa"/>
            <w:tcBorders>
              <w:top w:val="single" w:sz="6" w:space="0" w:color="auto"/>
              <w:left w:val="single" w:sz="6" w:space="0" w:color="auto"/>
              <w:bottom w:val="single" w:sz="6" w:space="0" w:color="auto"/>
              <w:right w:val="single" w:sz="6" w:space="0" w:color="auto"/>
            </w:tcBorders>
            <w:vAlign w:val="center"/>
            <w:hideMark/>
          </w:tcPr>
          <w:p w14:paraId="5C0B48CD" w14:textId="77777777" w:rsidR="000F49D1" w:rsidRDefault="000F49D1">
            <w:pPr>
              <w:pStyle w:val="P68B1DB1-Normal2"/>
              <w:autoSpaceDE w:val="0"/>
              <w:autoSpaceDN w:val="0"/>
              <w:adjustRightInd w:val="0"/>
              <w:spacing w:before="0" w:beforeAutospacing="0" w:after="0" w:afterAutospacing="0" w:line="256" w:lineRule="auto"/>
              <w:ind w:firstLine="0"/>
              <w:jc w:val="center"/>
              <w:rPr>
                <w:sz w:val="22"/>
                <w:szCs w:val="22"/>
                <w:lang w:val="sr-Cyrl-RS"/>
              </w:rPr>
            </w:pPr>
            <w:r>
              <w:rPr>
                <w:sz w:val="22"/>
                <w:szCs w:val="22"/>
                <w:lang w:val="sr-Cyrl-RS"/>
              </w:rPr>
              <w:t>Непознато</w:t>
            </w:r>
          </w:p>
        </w:tc>
      </w:tr>
    </w:tbl>
    <w:p w14:paraId="471FECBF" w14:textId="77777777" w:rsidR="000F49D1" w:rsidRDefault="000F49D1" w:rsidP="000F49D1">
      <w:pPr>
        <w:autoSpaceDE w:val="0"/>
        <w:autoSpaceDN w:val="0"/>
        <w:adjustRightInd w:val="0"/>
        <w:rPr>
          <w:rFonts w:eastAsia="Calibri"/>
          <w:lang w:val="sr-Cyrl-RS"/>
        </w:rPr>
      </w:pPr>
      <w:r>
        <w:rPr>
          <w:rFonts w:eastAsia="Calibri"/>
          <w:lang w:val="sr-Cyrl-RS"/>
        </w:rPr>
        <w:t xml:space="preserve">Анализом података о страним инванзивним воденим врстама макроинвертебрата, највећи број ових организама пронађен је међу раковима (9 врста) и шкољкама слатководних вода (5 врста). Такође, доступни подаци указују да поједине компоненте водених екосистема нису адекватно истражене. Страна паразитофауна </w:t>
      </w:r>
      <w:r>
        <w:rPr>
          <w:rFonts w:eastAsia="Calibri" w:cs="Times New Roman"/>
          <w:szCs w:val="24"/>
          <w:lang w:val="sr-Cyrl-CS"/>
        </w:rPr>
        <w:t>представља непознаницу</w:t>
      </w:r>
      <w:r>
        <w:rPr>
          <w:rFonts w:eastAsia="Calibri"/>
          <w:lang w:val="sr-Cyrl-RS"/>
        </w:rPr>
        <w:t>, не само код нас већ и у свету.</w:t>
      </w:r>
      <w:r w:rsidR="008234BA">
        <w:rPr>
          <w:rFonts w:eastAsia="Calibri"/>
          <w:lang w:val="sr-Cyrl-RS"/>
        </w:rPr>
        <w:t xml:space="preserve"> </w:t>
      </w:r>
      <w:r>
        <w:rPr>
          <w:rFonts w:eastAsia="Calibri"/>
          <w:lang w:val="sr-Cyrl-RS"/>
        </w:rPr>
        <w:t xml:space="preserve">Од 26 страних водених макроинвертебрата који су потврђени за територију </w:t>
      </w:r>
      <w:r w:rsidR="00CC498C">
        <w:rPr>
          <w:rFonts w:eastAsia="Calibri"/>
          <w:lang w:val="sr-Cyrl-RS"/>
        </w:rPr>
        <w:t xml:space="preserve">Републике </w:t>
      </w:r>
      <w:r>
        <w:rPr>
          <w:rFonts w:eastAsia="Calibri"/>
          <w:lang w:val="sr-Cyrl-RS"/>
        </w:rPr>
        <w:t xml:space="preserve">Србије, </w:t>
      </w:r>
      <w:r w:rsidR="008234BA">
        <w:rPr>
          <w:rFonts w:eastAsia="Calibri"/>
          <w:lang w:val="sr-Cyrl-RS"/>
        </w:rPr>
        <w:t xml:space="preserve">13 се сматра инвазивним, док </w:t>
      </w:r>
      <w:r>
        <w:rPr>
          <w:rFonts w:eastAsia="Calibri"/>
          <w:lang w:val="sr-Cyrl-RS"/>
        </w:rPr>
        <w:t xml:space="preserve">од 26 страних врста риба 10 </w:t>
      </w:r>
      <w:r w:rsidR="008234BA">
        <w:rPr>
          <w:rFonts w:eastAsia="Calibri"/>
          <w:lang w:val="sr-Cyrl-RS"/>
        </w:rPr>
        <w:t xml:space="preserve">се </w:t>
      </w:r>
      <w:r>
        <w:rPr>
          <w:rFonts w:eastAsia="Calibri"/>
          <w:lang w:val="sr-Cyrl-RS"/>
        </w:rPr>
        <w:t xml:space="preserve">карактерише инвазивним, што потврђује да постоји снажан утицај биолошких инвазија на водене екосистеме у </w:t>
      </w:r>
      <w:r w:rsidR="00C656D4">
        <w:rPr>
          <w:rFonts w:eastAsia="Calibri"/>
          <w:lang w:val="sr-Cyrl-RS"/>
        </w:rPr>
        <w:t xml:space="preserve">Републици </w:t>
      </w:r>
      <w:r>
        <w:rPr>
          <w:rFonts w:eastAsia="Calibri"/>
          <w:lang w:val="sr-Cyrl-RS"/>
        </w:rPr>
        <w:t>Србији.</w:t>
      </w:r>
    </w:p>
    <w:p w14:paraId="2ECA2DBC" w14:textId="77777777" w:rsidR="00ED2135" w:rsidRDefault="000F49D1" w:rsidP="000F49D1">
      <w:pPr>
        <w:autoSpaceDE w:val="0"/>
        <w:autoSpaceDN w:val="0"/>
        <w:adjustRightInd w:val="0"/>
        <w:rPr>
          <w:rFonts w:eastAsia="Calibri"/>
          <w:lang w:val="sr-Cyrl-RS"/>
        </w:rPr>
      </w:pPr>
      <w:r>
        <w:rPr>
          <w:rFonts w:eastAsia="Calibri"/>
          <w:lang w:val="sr-Cyrl-RS"/>
        </w:rPr>
        <w:t xml:space="preserve">Последњих година у европским унутрашњим водама забележен је све већи број страних врста водених гмизаваца, а најчешће </w:t>
      </w:r>
      <w:r w:rsidR="00ED2135">
        <w:rPr>
          <w:rFonts w:eastAsia="Calibri"/>
          <w:lang w:val="sr-Cyrl-RS"/>
        </w:rPr>
        <w:t>је идентификована северноамеричка</w:t>
      </w:r>
      <w:r>
        <w:rPr>
          <w:rFonts w:eastAsia="Calibri"/>
          <w:lang w:val="sr-Cyrl-RS"/>
        </w:rPr>
        <w:t xml:space="preserve"> црвеноуха корњача </w:t>
      </w:r>
      <w:r>
        <w:rPr>
          <w:rFonts w:eastAsia="Calibri"/>
          <w:i/>
          <w:lang w:val="sr-Cyrl-RS"/>
        </w:rPr>
        <w:t>Trachemys scripta elegans</w:t>
      </w:r>
      <w:r>
        <w:rPr>
          <w:rFonts w:eastAsia="Calibri"/>
          <w:lang w:val="sr-Cyrl-RS"/>
        </w:rPr>
        <w:t xml:space="preserve"> (Холбрук</w:t>
      </w:r>
      <w:r w:rsidR="005C6639">
        <w:rPr>
          <w:rFonts w:eastAsia="Calibri"/>
          <w:lang w:val="sr-Cyrl-RS"/>
        </w:rPr>
        <w:t>,</w:t>
      </w:r>
      <w:r>
        <w:rPr>
          <w:rFonts w:eastAsia="Calibri"/>
          <w:lang w:val="sr-Cyrl-RS"/>
        </w:rPr>
        <w:t xml:space="preserve"> 1836). </w:t>
      </w:r>
      <w:r w:rsidR="00046560" w:rsidRPr="00046560">
        <w:rPr>
          <w:rFonts w:eastAsia="Calibri"/>
          <w:lang w:val="sr-Cyrl-RS"/>
        </w:rPr>
        <w:t>Ова врста је примећена и у водама Србије и то у Савском језеру и на неколико локација на Дунаву, где је формирала стабилне популације</w:t>
      </w:r>
      <w:r w:rsidR="00046560">
        <w:rPr>
          <w:rFonts w:eastAsia="Calibri"/>
          <w:lang w:val="sr-Latn-RS"/>
        </w:rPr>
        <w:t xml:space="preserve">. </w:t>
      </w:r>
      <w:r w:rsidR="00046560" w:rsidRPr="00046560">
        <w:rPr>
          <w:rFonts w:eastAsia="Calibri"/>
          <w:lang w:val="sr-Cyrl-RS"/>
        </w:rPr>
        <w:t>Афричка канџаста жаба (</w:t>
      </w:r>
      <w:r w:rsidR="00046560" w:rsidRPr="00710258">
        <w:rPr>
          <w:rFonts w:eastAsia="Calibri"/>
          <w:i/>
          <w:lang w:val="sr-Cyrl-RS"/>
        </w:rPr>
        <w:t>Xenopus laevis</w:t>
      </w:r>
      <w:r w:rsidR="00046560" w:rsidRPr="00046560">
        <w:rPr>
          <w:rFonts w:eastAsia="Calibri"/>
          <w:lang w:val="sr-Cyrl-RS"/>
        </w:rPr>
        <w:t>) пореклом из јужне Африке још није забележена на подручју Србије, али судећи по искуству земаља у окружењу ову врсту је потребно укључити у потенцијално инвазивне врсте</w:t>
      </w:r>
      <w:r w:rsidR="00307A87">
        <w:rPr>
          <w:rFonts w:eastAsia="Calibri"/>
          <w:lang w:val="sr-Cyrl-RS"/>
        </w:rPr>
        <w:t>.</w:t>
      </w:r>
      <w:r w:rsidR="00307A87">
        <w:rPr>
          <w:rStyle w:val="FootnoteReference"/>
          <w:rFonts w:eastAsia="Calibri"/>
          <w:lang w:val="sr-Cyrl-RS"/>
        </w:rPr>
        <w:footnoteReference w:id="66"/>
      </w:r>
    </w:p>
    <w:p w14:paraId="1D4950AD" w14:textId="77777777" w:rsidR="000F49D1" w:rsidRDefault="000F49D1" w:rsidP="000F49D1">
      <w:pPr>
        <w:autoSpaceDE w:val="0"/>
        <w:autoSpaceDN w:val="0"/>
        <w:adjustRightInd w:val="0"/>
        <w:rPr>
          <w:rFonts w:eastAsia="Calibri"/>
          <w:lang w:val="sr-Cyrl-RS"/>
        </w:rPr>
      </w:pPr>
      <w:r>
        <w:rPr>
          <w:rFonts w:eastAsia="Calibri" w:cs="Times New Roman"/>
          <w:noProof/>
          <w:szCs w:val="24"/>
          <w:lang w:val="sr-Cyrl-RS"/>
        </w:rPr>
        <w:t>Вис</w:t>
      </w:r>
      <w:r w:rsidR="00C656D4">
        <w:rPr>
          <w:rFonts w:eastAsia="Calibri" w:cs="Times New Roman"/>
          <w:noProof/>
          <w:szCs w:val="24"/>
          <w:lang w:val="sr-Cyrl-RS"/>
        </w:rPr>
        <w:t>о</w:t>
      </w:r>
      <w:r>
        <w:rPr>
          <w:rFonts w:eastAsia="Calibri" w:cs="Times New Roman"/>
          <w:noProof/>
          <w:szCs w:val="24"/>
          <w:lang w:val="sr-Cyrl-RS"/>
        </w:rPr>
        <w:t>к ниво притисака водених инвазија на екосистеме Србије илустрован је и чињениоцом да је он процењен као јак до врло јак на основу индекса који су предложени за кориш</w:t>
      </w:r>
      <w:r w:rsidR="00ED2135">
        <w:rPr>
          <w:rFonts w:eastAsia="Calibri" w:cs="Times New Roman"/>
          <w:noProof/>
          <w:szCs w:val="24"/>
          <w:lang w:val="sr-Cyrl-RS"/>
        </w:rPr>
        <w:t>ћење на сливу Дунава (</w:t>
      </w:r>
      <w:r>
        <w:rPr>
          <w:rFonts w:eastAsia="Calibri" w:cs="Times New Roman"/>
          <w:noProof/>
          <w:szCs w:val="24"/>
        </w:rPr>
        <w:t>SBC</w:t>
      </w:r>
      <w:r>
        <w:rPr>
          <w:rFonts w:eastAsia="Calibri" w:cs="Times New Roman"/>
          <w:noProof/>
          <w:szCs w:val="24"/>
          <w:lang w:val="sr-Cyrl-RS"/>
        </w:rPr>
        <w:t xml:space="preserve"> </w:t>
      </w:r>
      <w:r w:rsidR="005C6639">
        <w:rPr>
          <w:rFonts w:eastAsia="Calibri" w:cs="Times New Roman"/>
          <w:noProof/>
          <w:szCs w:val="24"/>
          <w:lang w:val="sr-Cyrl-RS"/>
        </w:rPr>
        <w:t>и</w:t>
      </w:r>
      <w:r>
        <w:rPr>
          <w:rFonts w:eastAsia="Calibri" w:cs="Times New Roman"/>
          <w:noProof/>
          <w:szCs w:val="24"/>
          <w:lang w:val="sr-Cyrl-RS"/>
        </w:rPr>
        <w:t xml:space="preserve"> </w:t>
      </w:r>
      <w:r>
        <w:rPr>
          <w:rFonts w:eastAsia="Calibri" w:cs="Times New Roman"/>
          <w:noProof/>
          <w:szCs w:val="24"/>
        </w:rPr>
        <w:t>BAI</w:t>
      </w:r>
      <w:r>
        <w:rPr>
          <w:rFonts w:eastAsia="Calibri" w:cs="Times New Roman"/>
          <w:noProof/>
          <w:szCs w:val="24"/>
          <w:lang w:val="sr-Cyrl-RS"/>
        </w:rPr>
        <w:t xml:space="preserve"> индекси</w:t>
      </w:r>
      <w:r>
        <w:rPr>
          <w:rFonts w:eastAsia="Calibri" w:cs="Times New Roman"/>
          <w:noProof/>
          <w:szCs w:val="24"/>
          <w:vertAlign w:val="superscript"/>
          <w:lang w:val="sr-Cyrl-RS"/>
        </w:rPr>
        <w:footnoteReference w:id="67"/>
      </w:r>
      <w:r w:rsidR="00ED2135">
        <w:rPr>
          <w:rFonts w:eastAsia="Calibri" w:cs="Times New Roman"/>
          <w:noProof/>
          <w:szCs w:val="24"/>
          <w:lang w:val="sr-Cyrl-RS"/>
        </w:rPr>
        <w:t>)</w:t>
      </w:r>
      <w:r>
        <w:rPr>
          <w:rFonts w:eastAsia="Calibri" w:cs="Times New Roman"/>
          <w:noProof/>
          <w:szCs w:val="24"/>
          <w:lang w:val="sr-Cyrl-RS"/>
        </w:rPr>
        <w:t>.</w:t>
      </w:r>
      <w:r w:rsidR="00ED2135">
        <w:rPr>
          <w:rFonts w:eastAsia="Calibri" w:cs="Times New Roman"/>
          <w:noProof/>
          <w:szCs w:val="24"/>
          <w:lang w:val="sr-Cyrl-RS"/>
        </w:rPr>
        <w:t xml:space="preserve"> </w:t>
      </w:r>
      <w:r>
        <w:rPr>
          <w:rFonts w:eastAsia="Calibri"/>
          <w:lang w:val="sr-Cyrl-RS"/>
        </w:rPr>
        <w:t xml:space="preserve">Велике реке у Србији </w:t>
      </w:r>
      <w:r w:rsidR="00ED2135">
        <w:rPr>
          <w:rFonts w:eastAsia="Calibri"/>
          <w:lang w:val="sr-Cyrl-RS"/>
        </w:rPr>
        <w:t>(</w:t>
      </w:r>
      <w:r>
        <w:rPr>
          <w:rFonts w:eastAsia="Calibri"/>
          <w:lang w:val="sr-Cyrl-RS"/>
        </w:rPr>
        <w:t xml:space="preserve">Дунав, Сава, </w:t>
      </w:r>
      <w:r>
        <w:rPr>
          <w:rFonts w:eastAsia="Calibri"/>
          <w:lang w:val="sr-Cyrl-RS"/>
        </w:rPr>
        <w:lastRenderedPageBreak/>
        <w:t>Тиса, Тамиш и Велика Морава</w:t>
      </w:r>
      <w:r w:rsidR="00ED2135">
        <w:rPr>
          <w:rFonts w:eastAsia="Calibri"/>
          <w:lang w:val="sr-Cyrl-RS"/>
        </w:rPr>
        <w:t>),</w:t>
      </w:r>
      <w:r>
        <w:rPr>
          <w:rFonts w:eastAsia="Calibri"/>
          <w:lang w:val="sr-Cyrl-RS"/>
        </w:rPr>
        <w:t xml:space="preserve"> </w:t>
      </w:r>
      <w:r w:rsidR="00ED2135">
        <w:rPr>
          <w:rFonts w:eastAsia="Calibri"/>
          <w:lang w:val="sr-Cyrl-RS"/>
        </w:rPr>
        <w:t xml:space="preserve">а посебно канали у </w:t>
      </w:r>
      <w:r w:rsidR="00891291">
        <w:rPr>
          <w:rFonts w:eastAsia="Calibri"/>
          <w:lang w:val="sr-Cyrl-RS"/>
        </w:rPr>
        <w:t xml:space="preserve">АП </w:t>
      </w:r>
      <w:r w:rsidR="00ED2135">
        <w:rPr>
          <w:rFonts w:eastAsia="Calibri"/>
          <w:lang w:val="sr-Cyrl-RS"/>
        </w:rPr>
        <w:t xml:space="preserve">Војводини </w:t>
      </w:r>
      <w:r>
        <w:rPr>
          <w:rFonts w:eastAsia="Calibri"/>
          <w:lang w:val="sr-Cyrl-RS"/>
        </w:rPr>
        <w:t xml:space="preserve">под великим </w:t>
      </w:r>
      <w:r w:rsidR="00ED2135">
        <w:rPr>
          <w:rFonts w:eastAsia="Calibri"/>
          <w:lang w:val="sr-Cyrl-RS"/>
        </w:rPr>
        <w:t xml:space="preserve">су </w:t>
      </w:r>
      <w:r>
        <w:rPr>
          <w:rFonts w:eastAsia="Times New Roman" w:cs="Times New Roman"/>
          <w:szCs w:val="24"/>
          <w:lang w:val="sr-Cyrl-CS"/>
        </w:rPr>
        <w:t>утицајем биолошких инвазија.</w:t>
      </w:r>
    </w:p>
    <w:p w14:paraId="20A8CC59" w14:textId="77777777" w:rsidR="000F49D1" w:rsidRDefault="000F49D1" w:rsidP="008D5160">
      <w:pPr>
        <w:pStyle w:val="Heading3"/>
      </w:pPr>
      <w:bookmarkStart w:id="254" w:name="_Toc91549986"/>
      <w:r>
        <w:t>Поплаве, суше и климатске промене</w:t>
      </w:r>
      <w:bookmarkEnd w:id="254"/>
    </w:p>
    <w:p w14:paraId="06B44176" w14:textId="3DDFF491" w:rsidR="00E31D1E" w:rsidRPr="00E31D1E" w:rsidRDefault="00E31D1E" w:rsidP="00E31D1E">
      <w:pPr>
        <w:rPr>
          <w:rFonts w:eastAsia="Calibri" w:cs="Calibri"/>
          <w:lang w:val="sr-Cyrl-RS"/>
        </w:rPr>
      </w:pPr>
      <w:r w:rsidRPr="00E31D1E">
        <w:rPr>
          <w:rFonts w:eastAsia="Calibri" w:cs="Calibri"/>
          <w:lang w:val="sr-Cyrl-RS"/>
        </w:rPr>
        <w:t xml:space="preserve">Поплаве и суше се разликују од других притисака обрађених у оквиру овог </w:t>
      </w:r>
      <w:r w:rsidR="0063736B">
        <w:rPr>
          <w:rFonts w:eastAsia="Calibri" w:cs="Calibri"/>
          <w:lang w:val="sr-Cyrl-RS"/>
        </w:rPr>
        <w:t>п</w:t>
      </w:r>
      <w:r w:rsidRPr="00E31D1E">
        <w:rPr>
          <w:rFonts w:eastAsia="Calibri" w:cs="Calibri"/>
          <w:lang w:val="sr-Cyrl-RS"/>
        </w:rPr>
        <w:t>лана, јер су углавном природни феномени. Ипак, у многим случајевима, људске активности могу да допринесу погоршавању утицаја</w:t>
      </w:r>
      <w:r w:rsidRPr="00E31D1E">
        <w:rPr>
          <w:rFonts w:eastAsia="Calibri" w:cs="Times New Roman"/>
          <w:lang w:val="sr-Cyrl-RS"/>
        </w:rPr>
        <w:t xml:space="preserve"> п</w:t>
      </w:r>
      <w:r w:rsidRPr="00E31D1E">
        <w:rPr>
          <w:rFonts w:eastAsia="Calibri" w:cs="Calibri"/>
          <w:lang w:val="sr-Cyrl-RS"/>
        </w:rPr>
        <w:t>оплава и суша. Слично томе, климатске промене се могу сматрати атипичним притиском, јер их узрокује људска активност, али се не могу отклонити на локалном нивоу иако је неопходно деловати и на локалу како би се ублажили њихови ефекти и осигурало најбоље могуће прилагођавање на очекиване утицаје.</w:t>
      </w:r>
    </w:p>
    <w:p w14:paraId="4C3FF826" w14:textId="1821BA29" w:rsidR="00E31D1E" w:rsidRPr="00E31D1E" w:rsidRDefault="00E31D1E" w:rsidP="00E31D1E">
      <w:pPr>
        <w:rPr>
          <w:rFonts w:eastAsia="Calibri" w:cs="Calibri"/>
          <w:lang w:val="sr-Cyrl-RS"/>
        </w:rPr>
      </w:pPr>
      <w:r w:rsidRPr="00E31D1E">
        <w:rPr>
          <w:rFonts w:eastAsia="Calibri" w:cs="Calibri"/>
          <w:lang w:val="sr-Cyrl-RS"/>
        </w:rPr>
        <w:t>Допринос ублажавању последица поплава и суша представља један од експлицитно наведених циљева ОДВ. Нешто касније, у правни систем ЕУ уведена је и Директива о поплавама</w:t>
      </w:r>
      <w:bookmarkStart w:id="255" w:name="_Ref70070071"/>
      <w:r w:rsidR="00082466">
        <w:rPr>
          <w:rFonts w:eastAsia="Calibri" w:cs="Calibri"/>
          <w:lang w:val="sr-Cyrl-RS"/>
        </w:rPr>
        <w:fldChar w:fldCharType="begin"/>
      </w:r>
      <w:r w:rsidR="00082466">
        <w:rPr>
          <w:rFonts w:eastAsia="Calibri" w:cs="Calibri"/>
          <w:lang w:val="sr-Cyrl-RS"/>
        </w:rPr>
        <w:instrText xml:space="preserve"> NOTEREF _Ref70073726 \f \h </w:instrText>
      </w:r>
      <w:r w:rsidR="00082466">
        <w:rPr>
          <w:rFonts w:eastAsia="Calibri" w:cs="Calibri"/>
          <w:lang w:val="sr-Cyrl-RS"/>
        </w:rPr>
      </w:r>
      <w:r w:rsidR="00082466">
        <w:rPr>
          <w:rFonts w:eastAsia="Calibri" w:cs="Calibri"/>
          <w:lang w:val="sr-Cyrl-RS"/>
        </w:rPr>
        <w:fldChar w:fldCharType="separate"/>
      </w:r>
      <w:r w:rsidR="00EC4DD4" w:rsidRPr="00EC4DD4">
        <w:rPr>
          <w:rStyle w:val="FootnoteReference"/>
        </w:rPr>
        <w:t>4</w:t>
      </w:r>
      <w:r w:rsidR="00082466">
        <w:rPr>
          <w:rFonts w:eastAsia="Calibri" w:cs="Calibri"/>
          <w:lang w:val="sr-Cyrl-RS"/>
        </w:rPr>
        <w:fldChar w:fldCharType="end"/>
      </w:r>
      <w:bookmarkEnd w:id="255"/>
      <w:r w:rsidRPr="00E31D1E">
        <w:rPr>
          <w:rFonts w:eastAsia="Calibri" w:cs="Calibri"/>
          <w:lang w:val="sr-Cyrl-RS"/>
        </w:rPr>
        <w:t xml:space="preserve">, која је усредсређена на процену и управљање ризицима од поплава, с тим да се ова питања разрађују у посебном планском документу - Плану управљања ризицима од поплава. </w:t>
      </w:r>
    </w:p>
    <w:p w14:paraId="4D1FB10E" w14:textId="455C59E2" w:rsidR="00E31D1E" w:rsidRPr="00E31D1E" w:rsidRDefault="00E31D1E" w:rsidP="00E31D1E">
      <w:pPr>
        <w:rPr>
          <w:rFonts w:eastAsia="Calibri" w:cs="Calibri"/>
          <w:lang w:val="sr-Cyrl-RS"/>
        </w:rPr>
      </w:pPr>
      <w:r w:rsidRPr="00E31D1E">
        <w:rPr>
          <w:rFonts w:eastAsia="Calibri" w:cs="Calibri"/>
          <w:lang w:val="sr-Cyrl-RS"/>
        </w:rPr>
        <w:t xml:space="preserve">Подаци у овом </w:t>
      </w:r>
      <w:r w:rsidR="004E66D1">
        <w:rPr>
          <w:rFonts w:eastAsia="Calibri" w:cs="Calibri"/>
          <w:lang w:val="sr-Cyrl-RS"/>
        </w:rPr>
        <w:t>одељку</w:t>
      </w:r>
      <w:r w:rsidRPr="00E31D1E">
        <w:rPr>
          <w:rFonts w:eastAsia="Calibri" w:cs="Calibri"/>
          <w:lang w:val="sr-Cyrl-RS"/>
        </w:rPr>
        <w:t xml:space="preserve"> дају се </w:t>
      </w:r>
      <w:r w:rsidRPr="006A17F1">
        <w:rPr>
          <w:rFonts w:eastAsia="Calibri" w:cs="Calibri"/>
          <w:lang w:val="sr-Cyrl-RS"/>
        </w:rPr>
        <w:t>углавном на бази извештаја</w:t>
      </w:r>
      <w:r w:rsidRPr="00E31D1E">
        <w:rPr>
          <w:rFonts w:eastAsia="Calibri" w:cs="Times New Roman"/>
          <w:lang w:val="sr-Cyrl-RS"/>
        </w:rPr>
        <w:t xml:space="preserve"> „О</w:t>
      </w:r>
      <w:r w:rsidRPr="00DE6EE9">
        <w:rPr>
          <w:rFonts w:eastAsia="Calibri" w:cs="Times New Roman"/>
          <w:lang w:val="sr-Cyrl-RS"/>
        </w:rPr>
        <w:t xml:space="preserve">смотрене промене климе у </w:t>
      </w:r>
      <w:r w:rsidRPr="00E31D1E">
        <w:rPr>
          <w:rFonts w:eastAsia="Calibri" w:cs="Times New Roman"/>
          <w:lang w:val="sr-Cyrl-RS"/>
        </w:rPr>
        <w:t>С</w:t>
      </w:r>
      <w:r w:rsidRPr="00DE6EE9">
        <w:rPr>
          <w:rFonts w:eastAsia="Calibri" w:cs="Times New Roman"/>
          <w:lang w:val="sr-Cyrl-RS"/>
        </w:rPr>
        <w:t>рбији</w:t>
      </w:r>
      <w:r w:rsidRPr="00E31D1E">
        <w:rPr>
          <w:rFonts w:eastAsia="Calibri" w:cs="Times New Roman"/>
          <w:lang w:val="sr-Cyrl-RS"/>
        </w:rPr>
        <w:t xml:space="preserve"> </w:t>
      </w:r>
      <w:r w:rsidRPr="00DE6EE9">
        <w:rPr>
          <w:rFonts w:eastAsia="Calibri" w:cs="Times New Roman"/>
          <w:lang w:val="sr-Cyrl-RS"/>
        </w:rPr>
        <w:t>и пројекције будуће климе на основу</w:t>
      </w:r>
      <w:r w:rsidRPr="00E31D1E">
        <w:rPr>
          <w:rFonts w:eastAsia="Calibri" w:cs="Times New Roman"/>
          <w:lang w:val="sr-Cyrl-RS"/>
        </w:rPr>
        <w:t xml:space="preserve"> </w:t>
      </w:r>
      <w:r w:rsidRPr="00DE6EE9">
        <w:rPr>
          <w:rFonts w:eastAsia="Calibri" w:cs="Times New Roman"/>
          <w:lang w:val="sr-Cyrl-RS"/>
        </w:rPr>
        <w:t>различитих сценарија будућих емисија</w:t>
      </w:r>
      <w:r w:rsidR="009F0533">
        <w:rPr>
          <w:rFonts w:eastAsia="Calibri" w:cs="Times New Roman"/>
          <w:lang w:val="sr-Cyrl-RS"/>
        </w:rPr>
        <w:t>”</w:t>
      </w:r>
      <w:r w:rsidRPr="00E31D1E">
        <w:rPr>
          <w:rFonts w:eastAsia="Calibri" w:cs="Times New Roman"/>
          <w:lang w:val="sr-Cyrl-RS"/>
        </w:rPr>
        <w:t>, који је припремљен у оквиру пројекта „Припрема извештаја Републике Србије према Оквирној конвенцији о промени климе (UNFCCC)</w:t>
      </w:r>
      <w:r w:rsidR="009F0533">
        <w:rPr>
          <w:rFonts w:eastAsia="Calibri" w:cs="Times New Roman"/>
          <w:lang w:val="sr-Cyrl-RS"/>
        </w:rPr>
        <w:t>”</w:t>
      </w:r>
      <w:r w:rsidRPr="00E31D1E">
        <w:rPr>
          <w:rFonts w:eastAsia="Calibri" w:cs="Times New Roman"/>
          <w:vertAlign w:val="superscript"/>
          <w:lang w:val="sr-Cyrl-RS"/>
        </w:rPr>
        <w:footnoteReference w:id="68"/>
      </w:r>
      <w:r w:rsidRPr="00E31D1E">
        <w:rPr>
          <w:rFonts w:eastAsia="Calibri" w:cs="Times New Roman"/>
          <w:lang w:val="sr-Cyrl-RS"/>
        </w:rPr>
        <w:t>.</w:t>
      </w:r>
    </w:p>
    <w:p w14:paraId="53D84B77" w14:textId="77777777" w:rsidR="00E31D1E" w:rsidRPr="00E31D1E" w:rsidRDefault="00E31D1E" w:rsidP="00602E9E">
      <w:pPr>
        <w:pStyle w:val="Heading4"/>
        <w:rPr>
          <w:rFonts w:eastAsia="Calibri" w:cs="Calibri"/>
        </w:rPr>
      </w:pPr>
      <w:r w:rsidRPr="00E31D1E">
        <w:rPr>
          <w:rFonts w:eastAsia="Calibri"/>
        </w:rPr>
        <w:t>Поплаве</w:t>
      </w:r>
    </w:p>
    <w:p w14:paraId="2BD3E4DB" w14:textId="531F6634" w:rsidR="00E31D1E" w:rsidRPr="00E31D1E" w:rsidRDefault="00E31D1E" w:rsidP="00E31D1E">
      <w:pPr>
        <w:rPr>
          <w:rFonts w:eastAsia="Calibri" w:cs="Calibri"/>
          <w:lang w:val="sr-Cyrl-RS"/>
        </w:rPr>
      </w:pPr>
      <w:r w:rsidRPr="00E31D1E">
        <w:rPr>
          <w:rFonts w:eastAsia="Calibri" w:cs="Calibri"/>
          <w:lang w:val="sr-Cyrl-RS"/>
        </w:rPr>
        <w:t xml:space="preserve">Поред ублажавања последица поплава, ОДВ наводи могућност да се одбрана од поплава искористи као разлог за утврђивање неког </w:t>
      </w:r>
      <w:r w:rsidR="00102F63">
        <w:rPr>
          <w:rFonts w:eastAsia="Calibri" w:cs="Calibri"/>
          <w:lang w:val="sr-Cyrl-RS"/>
        </w:rPr>
        <w:t>водног тела</w:t>
      </w:r>
      <w:r w:rsidRPr="00E31D1E">
        <w:rPr>
          <w:rFonts w:eastAsia="Calibri" w:cs="Calibri"/>
          <w:lang w:val="sr-Cyrl-RS"/>
        </w:rPr>
        <w:t xml:space="preserve"> као значајно измењеног или да се за њега поставе нижи циљеви. </w:t>
      </w:r>
      <w:r w:rsidRPr="00E31D1E">
        <w:rPr>
          <w:rFonts w:eastAsia="Calibri" w:cs="Times New Roman"/>
          <w:lang w:val="sr-Cyrl-RS"/>
        </w:rPr>
        <w:t>Процењује се да је поплавама потенцијално угрожено око 18% територије Републике Србије, првенствено у приобаљу Дунава, Тисе и Саве, затим Мораве, Дрине, Колубаре, Тимока итд.</w:t>
      </w:r>
      <w:r w:rsidRPr="00E31D1E">
        <w:rPr>
          <w:rFonts w:eastAsia="Calibri" w:cs="Calibri"/>
          <w:lang w:val="sr-Cyrl-RS"/>
        </w:rPr>
        <w:t xml:space="preserve"> </w:t>
      </w:r>
      <w:r w:rsidRPr="00E31D1E">
        <w:rPr>
          <w:rFonts w:eastAsia="Calibri" w:cs="Times New Roman"/>
          <w:lang w:val="sr-Cyrl-RS"/>
        </w:rPr>
        <w:t>Генерално, разликујемо следеће врсте поплава:</w:t>
      </w:r>
    </w:p>
    <w:p w14:paraId="7AFF6A1D" w14:textId="69099C2C" w:rsidR="00E31D1E" w:rsidRPr="00E31D1E" w:rsidRDefault="00E31D1E" w:rsidP="000916BF">
      <w:pPr>
        <w:numPr>
          <w:ilvl w:val="0"/>
          <w:numId w:val="45"/>
        </w:numPr>
        <w:spacing w:before="0" w:beforeAutospacing="0" w:after="160" w:afterAutospacing="0" w:line="252" w:lineRule="auto"/>
        <w:contextualSpacing/>
        <w:rPr>
          <w:rFonts w:eastAsia="Calibri" w:cs="Times New Roman"/>
          <w:lang w:val="sr-Cyrl-RS"/>
        </w:rPr>
      </w:pPr>
      <w:r w:rsidRPr="00E31D1E">
        <w:rPr>
          <w:rFonts w:eastAsia="Calibri" w:cs="Times New Roman"/>
          <w:lang w:val="sr-Cyrl-RS"/>
        </w:rPr>
        <w:t>поплаве на великим равничарским водотоцима, које одликују велике осцилације водостаја, али мањи распон протока, спор пораст таласа (више од седам дана) и дуго трајање великих вода</w:t>
      </w:r>
      <w:r w:rsidR="0063169D">
        <w:rPr>
          <w:rFonts w:eastAsia="Calibri" w:cs="Times New Roman"/>
          <w:lang w:val="sr-Cyrl-RS"/>
        </w:rPr>
        <w:t>;</w:t>
      </w:r>
    </w:p>
    <w:p w14:paraId="3396E275" w14:textId="73EE6F5C" w:rsidR="00E31D1E" w:rsidRPr="00E31D1E" w:rsidRDefault="00E31D1E" w:rsidP="000916BF">
      <w:pPr>
        <w:numPr>
          <w:ilvl w:val="0"/>
          <w:numId w:val="45"/>
        </w:numPr>
        <w:spacing w:before="0" w:beforeAutospacing="0" w:after="160" w:afterAutospacing="0" w:line="252" w:lineRule="auto"/>
        <w:contextualSpacing/>
        <w:rPr>
          <w:rFonts w:eastAsia="Calibri" w:cs="Times New Roman"/>
          <w:lang w:val="sr-Cyrl-RS"/>
        </w:rPr>
      </w:pPr>
      <w:r w:rsidRPr="00E31D1E">
        <w:rPr>
          <w:rFonts w:eastAsia="Calibri" w:cs="Times New Roman"/>
          <w:lang w:val="sr-Cyrl-RS"/>
        </w:rPr>
        <w:t>бујичне поплаве на водотоцима са великим уздужним падом корита, великим распоном између великих и малих прот</w:t>
      </w:r>
      <w:r w:rsidR="00C656D4">
        <w:rPr>
          <w:rFonts w:eastAsia="Calibri" w:cs="Times New Roman"/>
          <w:lang w:val="sr-Cyrl-RS"/>
        </w:rPr>
        <w:t>ока</w:t>
      </w:r>
      <w:r w:rsidRPr="00E31D1E">
        <w:rPr>
          <w:rFonts w:eastAsia="Calibri" w:cs="Times New Roman"/>
          <w:lang w:val="sr-Cyrl-RS"/>
        </w:rPr>
        <w:t xml:space="preserve"> и кратким трајањем поплавних таласа, које одликују велике брзине воде и масовно кретање речног и површинског наноса</w:t>
      </w:r>
      <w:r w:rsidR="0063169D">
        <w:rPr>
          <w:rFonts w:eastAsia="Calibri" w:cs="Times New Roman"/>
          <w:lang w:val="sr-Cyrl-RS"/>
        </w:rPr>
        <w:t>;</w:t>
      </w:r>
    </w:p>
    <w:p w14:paraId="3E7A6929" w14:textId="77777777" w:rsidR="00E31D1E" w:rsidRPr="00E31D1E" w:rsidRDefault="00E31D1E" w:rsidP="000916BF">
      <w:pPr>
        <w:numPr>
          <w:ilvl w:val="0"/>
          <w:numId w:val="45"/>
        </w:numPr>
        <w:spacing w:before="0" w:beforeAutospacing="0" w:after="160" w:afterAutospacing="0" w:line="252" w:lineRule="auto"/>
        <w:contextualSpacing/>
        <w:rPr>
          <w:rFonts w:eastAsia="Calibri" w:cs="Times New Roman"/>
          <w:lang w:val="sr-Cyrl-RS"/>
        </w:rPr>
      </w:pPr>
      <w:r w:rsidRPr="00E31D1E">
        <w:rPr>
          <w:rFonts w:eastAsia="Calibri" w:cs="Times New Roman"/>
          <w:lang w:val="sr-Cyrl-RS"/>
        </w:rPr>
        <w:t xml:space="preserve">поплаве на унутрашњим водама </w:t>
      </w:r>
      <w:r w:rsidRPr="00DE6EE9">
        <w:rPr>
          <w:rFonts w:eastAsia="Calibri" w:cs="Times New Roman"/>
          <w:lang w:val="sr-Cyrl-RS"/>
        </w:rPr>
        <w:t>(</w:t>
      </w:r>
      <w:r w:rsidRPr="00E31D1E">
        <w:rPr>
          <w:rFonts w:eastAsia="Calibri" w:cs="Times New Roman"/>
          <w:lang w:val="sr-Cyrl-RS"/>
        </w:rPr>
        <w:t>неадекватно одводњавање падавинских вода и високих подземних вода).</w:t>
      </w:r>
    </w:p>
    <w:p w14:paraId="79212EBF" w14:textId="6D453F82" w:rsidR="00E31D1E" w:rsidRPr="00E31D1E" w:rsidRDefault="00E31D1E" w:rsidP="00E31D1E">
      <w:pPr>
        <w:rPr>
          <w:rFonts w:eastAsia="Calibri" w:cs="Times New Roman"/>
          <w:lang w:val="sr-Cyrl-RS"/>
        </w:rPr>
      </w:pPr>
      <w:r w:rsidRPr="00E31D1E">
        <w:rPr>
          <w:rFonts w:eastAsia="Calibri" w:cs="Times New Roman"/>
          <w:lang w:val="sr-Cyrl-RS"/>
        </w:rPr>
        <w:t xml:space="preserve">Окосницу постојећег система заштите од поплава чине </w:t>
      </w:r>
      <w:r w:rsidR="00E632C7">
        <w:rPr>
          <w:rFonts w:eastAsia="Calibri" w:cs="Times New Roman"/>
          <w:lang w:val="sr-Cyrl-RS"/>
        </w:rPr>
        <w:t>„</w:t>
      </w:r>
      <w:r w:rsidRPr="00E31D1E">
        <w:rPr>
          <w:rFonts w:eastAsia="Calibri" w:cs="Times New Roman"/>
          <w:lang w:val="sr-Cyrl-RS"/>
        </w:rPr>
        <w:t>пасивне мере</w:t>
      </w:r>
      <w:r w:rsidR="00E632C7">
        <w:rPr>
          <w:rFonts w:cs="Times New Roman"/>
          <w:lang w:val="sr-Latn-RS"/>
        </w:rPr>
        <w:t>”</w:t>
      </w:r>
      <w:r w:rsidRPr="00E31D1E">
        <w:rPr>
          <w:rFonts w:eastAsia="Calibri" w:cs="Times New Roman"/>
          <w:lang w:val="sr-Cyrl-RS"/>
        </w:rPr>
        <w:t xml:space="preserve"> (одбрамбени насипи и други типови </w:t>
      </w:r>
      <w:r w:rsidR="00E632C7">
        <w:rPr>
          <w:rFonts w:eastAsia="Calibri" w:cs="Times New Roman"/>
          <w:lang w:val="sr-Cyrl-RS"/>
        </w:rPr>
        <w:t>„</w:t>
      </w:r>
      <w:r w:rsidRPr="00E31D1E">
        <w:rPr>
          <w:rFonts w:eastAsia="Calibri" w:cs="Times New Roman"/>
          <w:lang w:val="sr-Cyrl-RS"/>
        </w:rPr>
        <w:t>линијске</w:t>
      </w:r>
      <w:r w:rsidR="00E632C7">
        <w:rPr>
          <w:rFonts w:cs="Times New Roman"/>
          <w:lang w:val="sr-Latn-RS"/>
        </w:rPr>
        <w:t>”</w:t>
      </w:r>
      <w:r w:rsidRPr="00E31D1E">
        <w:rPr>
          <w:rFonts w:eastAsia="Calibri" w:cs="Times New Roman"/>
          <w:lang w:val="sr-Cyrl-RS"/>
        </w:rPr>
        <w:t xml:space="preserve"> заштите), док су </w:t>
      </w:r>
      <w:r w:rsidR="00E632C7">
        <w:rPr>
          <w:rFonts w:eastAsia="Calibri" w:cs="Times New Roman"/>
          <w:lang w:val="sr-Cyrl-RS"/>
        </w:rPr>
        <w:t>„</w:t>
      </w:r>
      <w:r w:rsidRPr="00E31D1E">
        <w:rPr>
          <w:rFonts w:eastAsia="Calibri" w:cs="Times New Roman"/>
          <w:lang w:val="sr-Cyrl-RS"/>
        </w:rPr>
        <w:t>активне мере</w:t>
      </w:r>
      <w:r w:rsidR="00E632C7">
        <w:rPr>
          <w:rFonts w:cs="Times New Roman"/>
          <w:lang w:val="sr-Latn-RS"/>
        </w:rPr>
        <w:t>”</w:t>
      </w:r>
      <w:r w:rsidRPr="00E31D1E">
        <w:rPr>
          <w:rFonts w:eastAsia="Calibri" w:cs="Times New Roman"/>
          <w:lang w:val="sr-Cyrl-RS"/>
        </w:rPr>
        <w:t xml:space="preserve"> мање заступљене (повећање пропусне моћи корита водотока, задржавање дела поплавног таласа у резервисаним просторима једнонаменских или вишенаменских акумулација и ретензија, </w:t>
      </w:r>
      <w:r w:rsidRPr="00E31D1E">
        <w:rPr>
          <w:rFonts w:eastAsia="Calibri" w:cs="Times New Roman"/>
          <w:lang w:val="sr-Cyrl-RS"/>
        </w:rPr>
        <w:lastRenderedPageBreak/>
        <w:t xml:space="preserve">усмеравање дела поплавног таласа у растеретне канале). Међутим, штете од поплава се не могу избећи, већ се мора тежити њиховом свођењу на економски прихватљиву меру. </w:t>
      </w:r>
    </w:p>
    <w:p w14:paraId="090B41F6" w14:textId="77777777" w:rsidR="00E31D1E" w:rsidRDefault="00E31D1E" w:rsidP="00E31D1E">
      <w:pPr>
        <w:rPr>
          <w:rFonts w:eastAsia="Calibri" w:cs="Times New Roman"/>
          <w:lang w:val="sr-Cyrl-RS"/>
        </w:rPr>
      </w:pPr>
      <w:r w:rsidRPr="00E31D1E">
        <w:rPr>
          <w:rFonts w:eastAsia="Calibri" w:cs="Times New Roman"/>
          <w:lang w:val="sr-Cyrl-RS"/>
        </w:rPr>
        <w:t xml:space="preserve">Постоји одређена релација између квалитета вода и поплава, која се угрубо може поделити на: </w:t>
      </w:r>
      <w:r w:rsidRPr="00E31D1E">
        <w:rPr>
          <w:rFonts w:eastAsia="Calibri" w:cs="Times New Roman"/>
          <w:b/>
          <w:bCs/>
          <w:lang w:val="sr-Cyrl-RS"/>
        </w:rPr>
        <w:t>позитивне утицаје</w:t>
      </w:r>
      <w:r w:rsidRPr="00E31D1E">
        <w:rPr>
          <w:rFonts w:eastAsia="Calibri" w:cs="Times New Roman"/>
          <w:lang w:val="sr-Cyrl-RS"/>
        </w:rPr>
        <w:t xml:space="preserve">, као што су смањивање концентрација одређених супстанци, повећана самопречишћавајућа способност реке у инундацијама или подршка екосистемима који зависе од поплавних догађаја и </w:t>
      </w:r>
      <w:r w:rsidRPr="00E31D1E">
        <w:rPr>
          <w:rFonts w:eastAsia="Calibri" w:cs="Times New Roman"/>
          <w:b/>
          <w:bCs/>
          <w:lang w:val="sr-Cyrl-RS"/>
        </w:rPr>
        <w:t>негативне утицаје</w:t>
      </w:r>
      <w:r w:rsidRPr="00E31D1E">
        <w:rPr>
          <w:rFonts w:eastAsia="Calibri" w:cs="Times New Roman"/>
          <w:lang w:val="sr-Cyrl-RS"/>
        </w:rPr>
        <w:t>, као што су мобилизација супстанци из седимената, повећање укупног оптерећења нутријетима или загађивање из поплавама уништених постројења, јаловишта, депонија и сл.</w:t>
      </w:r>
    </w:p>
    <w:p w14:paraId="0FEE357D" w14:textId="3D93E419" w:rsidR="00AE26D7" w:rsidRDefault="00AE26D7" w:rsidP="00E31D1E">
      <w:pPr>
        <w:rPr>
          <w:rFonts w:eastAsia="Calibri" w:cs="Times New Roman"/>
          <w:lang w:val="sr-Cyrl-RS"/>
        </w:rPr>
      </w:pPr>
      <w:r>
        <w:rPr>
          <w:rFonts w:eastAsia="Calibri" w:cs="Times New Roman"/>
          <w:lang w:val="sr-Cyrl-RS"/>
        </w:rPr>
        <w:t>Требало би истаћи значај природних поплавних</w:t>
      </w:r>
      <w:r w:rsidRPr="00AE26D7">
        <w:rPr>
          <w:rFonts w:eastAsia="Calibri" w:cs="Times New Roman"/>
          <w:lang w:val="sr-Cyrl-RS"/>
        </w:rPr>
        <w:t xml:space="preserve"> подручја јер омогућавају изливање поплавних вода на ширем подручју представљајући тако природну ретензију за велике воде. Њихово постојање и улога је још значајнија у светлу климатских промена и чињенице да је, у протеклом периоду, већина некадашњих поплавн</w:t>
      </w:r>
      <w:r>
        <w:rPr>
          <w:rFonts w:eastAsia="Calibri" w:cs="Times New Roman"/>
          <w:lang w:val="sr-Cyrl-RS"/>
        </w:rPr>
        <w:t>их подручја „одсечена</w:t>
      </w:r>
      <w:r w:rsidR="009F0533">
        <w:rPr>
          <w:rFonts w:eastAsia="Calibri" w:cs="Times New Roman"/>
          <w:lang w:val="sr-Cyrl-RS"/>
        </w:rPr>
        <w:t>”</w:t>
      </w:r>
      <w:r>
        <w:rPr>
          <w:rFonts w:eastAsia="Calibri" w:cs="Times New Roman"/>
          <w:lang w:val="sr-Cyrl-RS"/>
        </w:rPr>
        <w:t xml:space="preserve"> насипима</w:t>
      </w:r>
      <w:r w:rsidRPr="00AE26D7">
        <w:rPr>
          <w:rFonts w:eastAsia="Calibri" w:cs="Times New Roman"/>
          <w:lang w:val="sr-Cyrl-RS"/>
        </w:rPr>
        <w:t>. Поплавна подручја, поред наведеног, представљају изузетно хетерогене, али и богате екосистеме.</w:t>
      </w:r>
      <w:r w:rsidRPr="00710258">
        <w:rPr>
          <w:lang w:val="sr-Cyrl-RS"/>
        </w:rPr>
        <w:t xml:space="preserve"> </w:t>
      </w:r>
      <w:r>
        <w:rPr>
          <w:rFonts w:eastAsia="Calibri" w:cs="Times New Roman"/>
          <w:lang w:val="sr-Cyrl-RS"/>
        </w:rPr>
        <w:t>У</w:t>
      </w:r>
      <w:r w:rsidRPr="00AE26D7">
        <w:rPr>
          <w:rFonts w:eastAsia="Calibri" w:cs="Times New Roman"/>
          <w:lang w:val="sr-Cyrl-RS"/>
        </w:rPr>
        <w:t xml:space="preserve"> стручној литератури и стручним круговима на међународном нивоу се све већи нагласак ставља и на екосистемске услуге које плавна подручја пружају човечанству</w:t>
      </w:r>
      <w:r>
        <w:rPr>
          <w:rFonts w:eastAsia="Calibri" w:cs="Times New Roman"/>
          <w:lang w:val="sr-Cyrl-RS"/>
        </w:rPr>
        <w:t xml:space="preserve">. </w:t>
      </w:r>
      <w:r w:rsidRPr="00AE26D7">
        <w:rPr>
          <w:rFonts w:eastAsia="Calibri" w:cs="Times New Roman"/>
          <w:lang w:val="sr-Cyrl-RS"/>
        </w:rPr>
        <w:t xml:space="preserve">Имајући у виду многобројне предности ових подручја, </w:t>
      </w:r>
      <w:r>
        <w:rPr>
          <w:rFonts w:eastAsia="Calibri" w:cs="Times New Roman"/>
          <w:lang w:val="sr-Cyrl-RS"/>
        </w:rPr>
        <w:t xml:space="preserve">потребно </w:t>
      </w:r>
      <w:r w:rsidRPr="00AE26D7">
        <w:rPr>
          <w:rFonts w:eastAsia="Calibri" w:cs="Times New Roman"/>
          <w:lang w:val="sr-Cyrl-RS"/>
        </w:rPr>
        <w:t>је размотрити могућности њихове ревитализације</w:t>
      </w:r>
      <w:r>
        <w:rPr>
          <w:rFonts w:eastAsia="Calibri" w:cs="Times New Roman"/>
          <w:lang w:val="sr-Cyrl-RS"/>
        </w:rPr>
        <w:t>,</w:t>
      </w:r>
      <w:r w:rsidRPr="00AE26D7">
        <w:rPr>
          <w:rFonts w:eastAsia="Calibri" w:cs="Times New Roman"/>
          <w:lang w:val="sr-Cyrl-RS"/>
        </w:rPr>
        <w:t xml:space="preserve"> односно враћања некадашњих поплавних подручја рекама</w:t>
      </w:r>
      <w:r>
        <w:rPr>
          <w:rFonts w:eastAsia="Calibri" w:cs="Times New Roman"/>
          <w:lang w:val="sr-Cyrl-RS"/>
        </w:rPr>
        <w:t>.</w:t>
      </w:r>
    </w:p>
    <w:p w14:paraId="4086BBF3" w14:textId="77777777" w:rsidR="00E31D1E" w:rsidRPr="00E31D1E" w:rsidRDefault="00E31D1E" w:rsidP="00602E9E">
      <w:pPr>
        <w:pStyle w:val="Heading4"/>
        <w:rPr>
          <w:rFonts w:eastAsia="Calibri"/>
        </w:rPr>
      </w:pPr>
      <w:r w:rsidRPr="00E31D1E">
        <w:rPr>
          <w:rFonts w:eastAsia="Calibri"/>
        </w:rPr>
        <w:t>Суше</w:t>
      </w:r>
    </w:p>
    <w:p w14:paraId="0BE53452" w14:textId="77777777" w:rsidR="00E31D1E" w:rsidRPr="00E31D1E" w:rsidRDefault="00E31D1E" w:rsidP="00E31D1E">
      <w:pPr>
        <w:rPr>
          <w:rFonts w:eastAsia="Calibri" w:cs="Times New Roman"/>
          <w:lang w:val="sr-Cyrl-RS"/>
        </w:rPr>
      </w:pPr>
      <w:r w:rsidRPr="00E31D1E">
        <w:rPr>
          <w:rFonts w:eastAsia="Calibri" w:cs="Times New Roman"/>
          <w:lang w:val="sr-Cyrl-RS"/>
        </w:rPr>
        <w:t xml:space="preserve">Поред ублажавања последица суше, ОДВ наводи да се суша и њене последице </w:t>
      </w:r>
      <w:r w:rsidRPr="00E31D1E">
        <w:rPr>
          <w:rFonts w:eastAsia="Calibri" w:cs="Calibri"/>
          <w:lang w:val="sr-Cyrl-RS"/>
        </w:rPr>
        <w:t>могу користити као разлог за привремено додељивање нижих циљева</w:t>
      </w:r>
      <w:r w:rsidRPr="00E31D1E">
        <w:rPr>
          <w:rFonts w:eastAsia="Calibri" w:cs="Times New Roman"/>
          <w:lang w:val="sr-Cyrl-RS"/>
        </w:rPr>
        <w:t>. ОДВ такође наглашава важност ефикасности коришћења воде и повраћај</w:t>
      </w:r>
      <w:r w:rsidRPr="00E31D1E">
        <w:rPr>
          <w:rFonts w:eastAsia="Calibri" w:cs="Times New Roman"/>
          <w:lang w:val="sr-Latn-RS"/>
        </w:rPr>
        <w:t>a</w:t>
      </w:r>
      <w:r w:rsidRPr="00E31D1E">
        <w:rPr>
          <w:rFonts w:eastAsia="Calibri" w:cs="Times New Roman"/>
          <w:lang w:val="sr-Cyrl-RS"/>
        </w:rPr>
        <w:t xml:space="preserve"> трошкова водних услуга, које су имплицитно повезане са сушом. У допису Европске комисије из 2007. године</w:t>
      </w:r>
      <w:r w:rsidRPr="00E31D1E">
        <w:rPr>
          <w:rFonts w:eastAsia="Calibri" w:cs="Times New Roman"/>
          <w:vertAlign w:val="superscript"/>
          <w:lang w:val="sr-Cyrl-RS"/>
        </w:rPr>
        <w:footnoteReference w:id="69"/>
      </w:r>
      <w:r w:rsidRPr="00E31D1E">
        <w:rPr>
          <w:rFonts w:eastAsia="Calibri" w:cs="Times New Roman"/>
          <w:lang w:val="sr-Cyrl-RS"/>
        </w:rPr>
        <w:t>, помиње се важност неких принципа ОДВ за смањење ризика и утицаја суше. Набројан је низ приступа које би државе чланице требало да предузму. Ови приступи укључују успостављање система раног упозоравања, идентификацију ризика од суше, успостављање одговарајућих механизама финансирања, повраћаја трошкова и повећане ефикасности (кроз начин коришћења земљишта, добре праксе и технологије).</w:t>
      </w:r>
    </w:p>
    <w:p w14:paraId="7314D580" w14:textId="6A18CB67" w:rsidR="00E31D1E" w:rsidRPr="00E31D1E" w:rsidRDefault="00E31D1E" w:rsidP="00E31D1E">
      <w:pPr>
        <w:rPr>
          <w:rFonts w:eastAsia="Calibri" w:cs="Times New Roman"/>
          <w:lang w:val="sr-Cyrl-RS"/>
        </w:rPr>
      </w:pPr>
      <w:r w:rsidRPr="00E31D1E">
        <w:rPr>
          <w:rFonts w:eastAsia="Calibri" w:cs="Times New Roman"/>
          <w:lang w:val="sr-Cyrl-RS"/>
        </w:rPr>
        <w:t xml:space="preserve">Суше директно утичу на обнављање подземних вода, одражавајући се тако на квантитативни статус </w:t>
      </w:r>
      <w:r w:rsidR="00102F63">
        <w:rPr>
          <w:rFonts w:eastAsia="Calibri" w:cs="Times New Roman"/>
          <w:lang w:val="sr-Cyrl-RS"/>
        </w:rPr>
        <w:t>водних тела</w:t>
      </w:r>
      <w:r w:rsidRPr="00E31D1E">
        <w:rPr>
          <w:rFonts w:eastAsia="Calibri" w:cs="Times New Roman"/>
          <w:lang w:val="sr-Cyrl-RS"/>
        </w:rPr>
        <w:t xml:space="preserve"> подземних вода. Код површинских вода, ефекат разблаживања се смањује када протоци опадну у сушном периоду. Смањење разблажења може довести до повећаних концентрација, што може да доведе до прекорачења дозвољених граница загађујућих супстанци. Поред тога, смањен проток може негативно да утиче на еколошки статус, јер је појединим биљкама и животињама потребан одређени режим вода. Суше су такође природни феномен, а људска активност може да доведе до повећања њиховог утицаја. Захватање воде и суше су снажно међусобно повезани. Детаљи о количинама </w:t>
      </w:r>
      <w:r w:rsidRPr="00D901B6">
        <w:rPr>
          <w:rFonts w:eastAsia="Calibri" w:cs="Times New Roman"/>
          <w:lang w:val="sr-Cyrl-RS"/>
        </w:rPr>
        <w:t xml:space="preserve">захваћених вода дати су у </w:t>
      </w:r>
      <w:r w:rsidR="00AE7137">
        <w:rPr>
          <w:rFonts w:eastAsia="Calibri" w:cs="Times New Roman"/>
          <w:lang w:val="sr-Cyrl-RS"/>
        </w:rPr>
        <w:t>глави</w:t>
      </w:r>
      <w:r w:rsidR="00AE7137">
        <w:rPr>
          <w:rFonts w:eastAsia="Calibri" w:cs="Times New Roman"/>
          <w:lang w:val="sr-Latn-RS"/>
        </w:rPr>
        <w:t xml:space="preserve"> VIII</w:t>
      </w:r>
      <w:r w:rsidRPr="00D901B6">
        <w:rPr>
          <w:rFonts w:eastAsia="Calibri" w:cs="Times New Roman"/>
          <w:lang w:val="sr-Cyrl-RS"/>
        </w:rPr>
        <w:t>.</w:t>
      </w:r>
      <w:r w:rsidRPr="00D901B6">
        <w:rPr>
          <w:rFonts w:eastAsia="Calibri" w:cs="Calibri"/>
          <w:lang w:val="sr-Cyrl-RS"/>
        </w:rPr>
        <w:t xml:space="preserve"> </w:t>
      </w:r>
      <w:r w:rsidRPr="00D901B6">
        <w:rPr>
          <w:rFonts w:eastAsia="Calibri" w:cs="Times New Roman"/>
          <w:lang w:val="sr-Cyrl-RS"/>
        </w:rPr>
        <w:t>Такође, климатске промене могу имати значајан</w:t>
      </w:r>
      <w:r w:rsidRPr="00E31D1E">
        <w:rPr>
          <w:rFonts w:eastAsia="Calibri" w:cs="Times New Roman"/>
          <w:lang w:val="sr-Cyrl-RS"/>
        </w:rPr>
        <w:t xml:space="preserve"> утицај на продужење сушних периода и повећање штета од суша, поготову у пољопривредним регионима.</w:t>
      </w:r>
    </w:p>
    <w:p w14:paraId="014F73AF" w14:textId="306C4D19" w:rsidR="00E31D1E" w:rsidRDefault="00E31D1E" w:rsidP="00E31D1E">
      <w:pPr>
        <w:rPr>
          <w:rFonts w:eastAsia="Calibri" w:cs="Times New Roman"/>
          <w:lang w:val="sr-Cyrl-RS"/>
        </w:rPr>
      </w:pPr>
      <w:r w:rsidRPr="00DE6EE9">
        <w:rPr>
          <w:rFonts w:eastAsia="Calibri" w:cs="Times New Roman"/>
          <w:lang w:val="sr-Cyrl-RS"/>
        </w:rPr>
        <w:t>За анализу последица осмотрених промена климатских параметара изабран је индекс који указује на учесталост и интензитет суше, догађаја који по досада</w:t>
      </w:r>
      <w:r w:rsidRPr="00E31D1E">
        <w:rPr>
          <w:rFonts w:eastAsia="Calibri" w:cs="Times New Roman"/>
          <w:lang w:val="sr-Cyrl-RS"/>
        </w:rPr>
        <w:t>ш</w:t>
      </w:r>
      <w:r w:rsidRPr="00DE6EE9">
        <w:rPr>
          <w:rFonts w:eastAsia="Calibri" w:cs="Times New Roman"/>
          <w:lang w:val="sr-Cyrl-RS"/>
        </w:rPr>
        <w:t xml:space="preserve">њим </w:t>
      </w:r>
      <w:r w:rsidRPr="00DE6EE9">
        <w:rPr>
          <w:rFonts w:eastAsia="Calibri" w:cs="Times New Roman"/>
          <w:lang w:val="sr-Cyrl-RS"/>
        </w:rPr>
        <w:lastRenderedPageBreak/>
        <w:t xml:space="preserve">анализама наноси највеће материјалне штете у </w:t>
      </w:r>
      <w:r w:rsidRPr="00E31D1E">
        <w:rPr>
          <w:rFonts w:eastAsia="Calibri" w:cs="Times New Roman"/>
          <w:lang w:val="sr-Cyrl-RS"/>
        </w:rPr>
        <w:t xml:space="preserve">Републици </w:t>
      </w:r>
      <w:r w:rsidRPr="00DE6EE9">
        <w:rPr>
          <w:rFonts w:eastAsia="Calibri" w:cs="Times New Roman"/>
          <w:lang w:val="sr-Cyrl-RS"/>
        </w:rPr>
        <w:t>Србији. На појаву сушног периода утиче дефицит у падавинама</w:t>
      </w:r>
      <w:r w:rsidRPr="00E31D1E">
        <w:rPr>
          <w:rFonts w:eastAsia="Calibri" w:cs="Times New Roman"/>
          <w:lang w:val="sr-Cyrl-RS"/>
        </w:rPr>
        <w:t>,</w:t>
      </w:r>
      <w:r w:rsidRPr="00DE6EE9">
        <w:rPr>
          <w:rFonts w:eastAsia="Calibri" w:cs="Times New Roman"/>
          <w:lang w:val="sr-Cyrl-RS"/>
        </w:rPr>
        <w:t xml:space="preserve"> али и повишене температуре које утичу на повећање евапотранспирације. </w:t>
      </w:r>
      <w:r w:rsidRPr="00E31D1E">
        <w:rPr>
          <w:rFonts w:eastAsia="Calibri" w:cs="Times New Roman"/>
        </w:rPr>
        <w:t>SPEI</w:t>
      </w:r>
      <w:r w:rsidRPr="00E31D1E">
        <w:rPr>
          <w:rFonts w:eastAsia="Calibri" w:cs="Times New Roman"/>
          <w:lang w:val="sr-Cyrl-RS"/>
        </w:rPr>
        <w:t xml:space="preserve"> индекс</w:t>
      </w:r>
      <w:r w:rsidRPr="00DE6EE9">
        <w:rPr>
          <w:rFonts w:eastAsia="Calibri" w:cs="Times New Roman"/>
          <w:lang w:val="sr-Cyrl-RS"/>
        </w:rPr>
        <w:t xml:space="preserve"> (</w:t>
      </w:r>
      <w:r w:rsidRPr="00E31D1E">
        <w:rPr>
          <w:rFonts w:eastAsia="Calibri" w:cs="Times New Roman"/>
          <w:lang w:val="sr-Cyrl-RS"/>
        </w:rPr>
        <w:t>„</w:t>
      </w:r>
      <w:r w:rsidRPr="00E31D1E">
        <w:rPr>
          <w:rFonts w:eastAsia="Calibri" w:cs="Times New Roman"/>
        </w:rPr>
        <w:t>Standardised</w:t>
      </w:r>
      <w:r w:rsidRPr="00DE6EE9">
        <w:rPr>
          <w:rFonts w:eastAsia="Calibri" w:cs="Times New Roman"/>
          <w:lang w:val="sr-Cyrl-RS"/>
        </w:rPr>
        <w:t xml:space="preserve"> </w:t>
      </w:r>
      <w:r w:rsidRPr="00E31D1E">
        <w:rPr>
          <w:rFonts w:eastAsia="Calibri" w:cs="Times New Roman"/>
        </w:rPr>
        <w:t>Precipitation</w:t>
      </w:r>
      <w:r w:rsidRPr="00DE6EE9">
        <w:rPr>
          <w:rFonts w:eastAsia="Calibri" w:cs="Times New Roman"/>
          <w:lang w:val="sr-Cyrl-RS"/>
        </w:rPr>
        <w:t>-</w:t>
      </w:r>
      <w:r w:rsidRPr="00E31D1E">
        <w:rPr>
          <w:rFonts w:eastAsia="Calibri" w:cs="Times New Roman"/>
        </w:rPr>
        <w:t>Evapotranspiration</w:t>
      </w:r>
      <w:r w:rsidRPr="00DE6EE9">
        <w:rPr>
          <w:rFonts w:eastAsia="Calibri" w:cs="Times New Roman"/>
          <w:lang w:val="sr-Cyrl-RS"/>
        </w:rPr>
        <w:t xml:space="preserve"> </w:t>
      </w:r>
      <w:r w:rsidRPr="00E31D1E">
        <w:rPr>
          <w:rFonts w:eastAsia="Calibri" w:cs="Times New Roman"/>
        </w:rPr>
        <w:t>Index</w:t>
      </w:r>
      <w:r w:rsidR="009F0533">
        <w:rPr>
          <w:rFonts w:eastAsia="Calibri" w:cs="Times New Roman"/>
          <w:lang w:val="sr-Cyrl-RS"/>
        </w:rPr>
        <w:t>”</w:t>
      </w:r>
      <w:r w:rsidRPr="00DE6EE9">
        <w:rPr>
          <w:rFonts w:eastAsia="Calibri" w:cs="Times New Roman"/>
          <w:lang w:val="sr-Cyrl-RS"/>
        </w:rPr>
        <w:t xml:space="preserve">) обухвата оба ефекта и вредности мање од -1 указују на сушне периоде, док вредности веће од 1 указују на влажне периоде. </w:t>
      </w:r>
      <w:r w:rsidRPr="00E31D1E">
        <w:rPr>
          <w:rFonts w:eastAsia="Calibri" w:cs="Times New Roman"/>
        </w:rPr>
        <w:t>SPEI</w:t>
      </w:r>
      <w:r w:rsidRPr="00DE6EE9">
        <w:rPr>
          <w:rFonts w:eastAsia="Calibri" w:cs="Times New Roman"/>
          <w:lang w:val="sr-Cyrl-RS"/>
        </w:rPr>
        <w:t xml:space="preserve">6 је варијанта овог индекса која се односи на изабрани шестомесечни период. Анализа </w:t>
      </w:r>
      <w:r w:rsidRPr="00E31D1E">
        <w:rPr>
          <w:rFonts w:eastAsia="Calibri" w:cs="Times New Roman"/>
          <w:lang w:val="sr-Cyrl-RS"/>
        </w:rPr>
        <w:t>овог</w:t>
      </w:r>
      <w:r w:rsidRPr="00DE6EE9">
        <w:rPr>
          <w:rFonts w:eastAsia="Calibri" w:cs="Times New Roman"/>
          <w:lang w:val="sr-Cyrl-RS"/>
        </w:rPr>
        <w:t xml:space="preserve"> индекса, користећи најдужи низ осмотрених података на територији </w:t>
      </w:r>
      <w:r w:rsidR="00CC498C">
        <w:rPr>
          <w:rFonts w:eastAsia="Calibri" w:cs="Times New Roman"/>
          <w:lang w:val="sr-Cyrl-RS"/>
        </w:rPr>
        <w:t xml:space="preserve">Републике </w:t>
      </w:r>
      <w:r w:rsidRPr="00DE6EE9">
        <w:rPr>
          <w:rFonts w:eastAsia="Calibri" w:cs="Times New Roman"/>
          <w:lang w:val="sr-Cyrl-RS"/>
        </w:rPr>
        <w:t>Србије (Опсерваторија Београд), показује да тренд повећане учесталости суше почиње крајем 1980-их година и да од краја 19. века највећи тренд повећања учесталости суше за овај период је управо током последњих деценија</w:t>
      </w:r>
      <w:r w:rsidRPr="00E31D1E">
        <w:rPr>
          <w:rFonts w:eastAsia="Calibri" w:cs="Times New Roman"/>
          <w:lang w:val="sr-Cyrl-RS"/>
        </w:rPr>
        <w:t xml:space="preserve">. На </w:t>
      </w:r>
      <w:r w:rsidRPr="00DD60EE">
        <w:rPr>
          <w:rFonts w:eastAsia="Calibri" w:cs="Times New Roman"/>
          <w:lang w:val="sr-Cyrl-RS"/>
        </w:rPr>
        <w:t xml:space="preserve">слици </w:t>
      </w:r>
      <w:r w:rsidR="00DD60EE" w:rsidRPr="00DD60EE">
        <w:rPr>
          <w:rFonts w:eastAsia="Calibri" w:cs="Times New Roman"/>
          <w:lang w:val="sr-Cyrl-RS"/>
        </w:rPr>
        <w:t>(</w:t>
      </w:r>
      <w:r w:rsidR="00DD60EE" w:rsidRPr="00DD60EE">
        <w:rPr>
          <w:rFonts w:eastAsia="Calibri" w:cs="Times New Roman"/>
          <w:lang w:val="sr-Cyrl-RS"/>
        </w:rPr>
        <w:fldChar w:fldCharType="begin"/>
      </w:r>
      <w:r w:rsidR="00DD60EE" w:rsidRPr="00DD60EE">
        <w:rPr>
          <w:rFonts w:eastAsia="Calibri" w:cs="Times New Roman"/>
          <w:lang w:val="sr-Cyrl-RS"/>
        </w:rPr>
        <w:instrText xml:space="preserve"> REF _Ref73576677 </w:instrText>
      </w:r>
      <w:r w:rsidR="00DD60EE">
        <w:rPr>
          <w:rFonts w:eastAsia="Calibri" w:cs="Times New Roman"/>
          <w:lang w:val="sr-Cyrl-RS"/>
        </w:rPr>
        <w:instrText xml:space="preserve"> \* MERGEFORMAT </w:instrText>
      </w:r>
      <w:r w:rsidR="00DD60EE" w:rsidRPr="00DD60EE">
        <w:rPr>
          <w:rFonts w:eastAsia="Calibri" w:cs="Times New Roman"/>
          <w:lang w:val="sr-Cyrl-RS"/>
        </w:rPr>
        <w:fldChar w:fldCharType="separate"/>
      </w:r>
      <w:r w:rsidR="00EC4DD4" w:rsidRPr="00EC4DD4">
        <w:rPr>
          <w:lang w:val="sr-Cyrl-RS"/>
        </w:rPr>
        <w:t xml:space="preserve">Слика </w:t>
      </w:r>
      <w:r w:rsidR="00EC4DD4">
        <w:rPr>
          <w:noProof/>
        </w:rPr>
        <w:t>III</w:t>
      </w:r>
      <w:r w:rsidR="00EC4DD4" w:rsidRPr="00EC4DD4">
        <w:rPr>
          <w:lang w:val="sr-Cyrl-RS"/>
        </w:rPr>
        <w:t>.</w:t>
      </w:r>
      <w:r w:rsidR="00EC4DD4" w:rsidRPr="00EC4DD4">
        <w:rPr>
          <w:noProof/>
          <w:lang w:val="sr-Cyrl-RS"/>
        </w:rPr>
        <w:t>24</w:t>
      </w:r>
      <w:r w:rsidR="00DD60EE" w:rsidRPr="00DD60EE">
        <w:rPr>
          <w:rFonts w:eastAsia="Calibri" w:cs="Times New Roman"/>
          <w:lang w:val="sr-Cyrl-RS"/>
        </w:rPr>
        <w:fldChar w:fldCharType="end"/>
      </w:r>
      <w:r w:rsidR="00DD60EE" w:rsidRPr="00DD60EE">
        <w:rPr>
          <w:rFonts w:eastAsia="Calibri" w:cs="Times New Roman"/>
          <w:lang w:val="sr-Cyrl-RS"/>
        </w:rPr>
        <w:t>)</w:t>
      </w:r>
      <w:r w:rsidRPr="00DD60EE">
        <w:rPr>
          <w:rFonts w:eastAsia="Calibri" w:cs="Times New Roman"/>
          <w:lang w:val="sr-Cyrl-RS"/>
        </w:rPr>
        <w:t xml:space="preserve"> приказане су вредности SPEI6 за август за станицу Опсерваторија</w:t>
      </w:r>
      <w:r w:rsidRPr="00E31D1E">
        <w:rPr>
          <w:rFonts w:eastAsia="Calibri" w:cs="Times New Roman"/>
          <w:lang w:val="sr-Cyrl-RS"/>
        </w:rPr>
        <w:t xml:space="preserve"> Београд и индикатор тренда промене, добијен као крива најбоље фитована резултатима применом </w:t>
      </w:r>
      <w:r w:rsidRPr="00E31D1E">
        <w:rPr>
          <w:rFonts w:eastAsia="Calibri" w:cs="Times New Roman"/>
          <w:lang w:val="sr-Latn-RS"/>
        </w:rPr>
        <w:t>LOWESS</w:t>
      </w:r>
      <w:r w:rsidRPr="00E31D1E">
        <w:rPr>
          <w:rFonts w:eastAsia="Calibri" w:cs="Times New Roman"/>
          <w:lang w:val="sr-Cyrl-RS"/>
        </w:rPr>
        <w:t xml:space="preserve"> методе („</w:t>
      </w:r>
      <w:r w:rsidRPr="00E31D1E">
        <w:rPr>
          <w:rFonts w:eastAsia="Calibri" w:cs="Times New Roman"/>
        </w:rPr>
        <w:t>Locally</w:t>
      </w:r>
      <w:r w:rsidRPr="00DE6EE9">
        <w:rPr>
          <w:rFonts w:eastAsia="Calibri" w:cs="Times New Roman"/>
          <w:lang w:val="sr-Cyrl-RS"/>
        </w:rPr>
        <w:t xml:space="preserve"> </w:t>
      </w:r>
      <w:r w:rsidRPr="00E31D1E">
        <w:rPr>
          <w:rFonts w:eastAsia="Calibri" w:cs="Times New Roman"/>
        </w:rPr>
        <w:t>Weighted</w:t>
      </w:r>
      <w:r w:rsidRPr="00DE6EE9">
        <w:rPr>
          <w:rFonts w:eastAsia="Calibri" w:cs="Times New Roman"/>
          <w:lang w:val="sr-Cyrl-RS"/>
        </w:rPr>
        <w:t xml:space="preserve"> </w:t>
      </w:r>
      <w:r w:rsidRPr="00E31D1E">
        <w:rPr>
          <w:rFonts w:eastAsia="Calibri" w:cs="Times New Roman"/>
        </w:rPr>
        <w:t>Scatterplot</w:t>
      </w:r>
      <w:r w:rsidRPr="00DE6EE9">
        <w:rPr>
          <w:rFonts w:eastAsia="Calibri" w:cs="Times New Roman"/>
          <w:lang w:val="sr-Cyrl-RS"/>
        </w:rPr>
        <w:t xml:space="preserve"> </w:t>
      </w:r>
      <w:r w:rsidRPr="00E31D1E">
        <w:rPr>
          <w:rFonts w:eastAsia="Calibri" w:cs="Times New Roman"/>
        </w:rPr>
        <w:t>Smoothing</w:t>
      </w:r>
      <w:r w:rsidR="009F0533">
        <w:rPr>
          <w:rFonts w:eastAsia="Calibri" w:cs="Times New Roman"/>
          <w:lang w:val="sr-Cyrl-RS"/>
        </w:rPr>
        <w:t>”</w:t>
      </w:r>
      <w:r w:rsidRPr="00DE6EE9">
        <w:rPr>
          <w:rFonts w:eastAsia="Calibri" w:cs="Times New Roman"/>
          <w:lang w:val="sr-Cyrl-RS"/>
        </w:rPr>
        <w:t>)</w:t>
      </w:r>
      <w:r w:rsidRPr="00E31D1E">
        <w:rPr>
          <w:rFonts w:eastAsia="Calibri" w:cs="Times New Roman"/>
          <w:lang w:val="sr-Cyrl-RS"/>
        </w:rPr>
        <w:t>.</w:t>
      </w:r>
    </w:p>
    <w:tbl>
      <w:tblPr>
        <w:tblStyle w:val="TableGrid"/>
        <w:tblW w:w="0" w:type="auto"/>
        <w:jc w:val="center"/>
        <w:tblLook w:val="04A0" w:firstRow="1" w:lastRow="0" w:firstColumn="1" w:lastColumn="0" w:noHBand="0" w:noVBand="1"/>
      </w:tblPr>
      <w:tblGrid>
        <w:gridCol w:w="8914"/>
      </w:tblGrid>
      <w:tr w:rsidR="002D1C62" w14:paraId="3AD471F7" w14:textId="77777777" w:rsidTr="002D1C62">
        <w:trPr>
          <w:jc w:val="center"/>
        </w:trPr>
        <w:tc>
          <w:tcPr>
            <w:tcW w:w="8914" w:type="dxa"/>
          </w:tcPr>
          <w:p w14:paraId="6015AE81" w14:textId="77777777" w:rsidR="002D1C62" w:rsidRDefault="002D1C62" w:rsidP="002D1C62">
            <w:pPr>
              <w:ind w:firstLine="0"/>
              <w:jc w:val="center"/>
              <w:rPr>
                <w:rFonts w:eastAsia="Calibri" w:cs="Times New Roman"/>
                <w:lang w:val="sr-Cyrl-RS"/>
              </w:rPr>
            </w:pPr>
            <w:r w:rsidRPr="00E31D1E">
              <w:rPr>
                <w:rFonts w:eastAsia="Times New Roman" w:cs="Times New Roman"/>
                <w:noProof/>
                <w:szCs w:val="24"/>
                <w:lang w:val="en-US"/>
              </w:rPr>
              <w:drawing>
                <wp:inline distT="0" distB="0" distL="0" distR="0" wp14:anchorId="754A1D40" wp14:editId="375125A0">
                  <wp:extent cx="5459104" cy="2067516"/>
                  <wp:effectExtent l="0" t="0" r="0" b="9525"/>
                  <wp:docPr id="4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82">
                            <a:extLst>
                              <a:ext uri="{28A0092B-C50C-407E-A947-70E740481C1C}">
                                <a14:useLocalDpi xmlns:a14="http://schemas.microsoft.com/office/drawing/2010/main" val="0"/>
                              </a:ext>
                            </a:extLst>
                          </a:blip>
                          <a:srcRect l="2103" r="4439" b="20874"/>
                          <a:stretch/>
                        </pic:blipFill>
                        <pic:spPr bwMode="auto">
                          <a:xfrm>
                            <a:off x="0" y="0"/>
                            <a:ext cx="5459219" cy="206756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324F3A4" w14:textId="1B500C07" w:rsidR="00967B11" w:rsidRDefault="00DD60EE" w:rsidP="00F25CD6">
      <w:pPr>
        <w:pStyle w:val="a8"/>
      </w:pPr>
      <w:bookmarkStart w:id="256" w:name="_Ref73576677"/>
      <w:bookmarkStart w:id="257" w:name="_Toc73824455"/>
      <w:bookmarkStart w:id="258" w:name="_Toc73824531"/>
      <w:bookmarkStart w:id="259" w:name="_Toc91549838"/>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24</w:t>
      </w:r>
      <w:r w:rsidR="008D1E03">
        <w:fldChar w:fldCharType="end"/>
      </w:r>
      <w:bookmarkEnd w:id="256"/>
      <w:r>
        <w:t>:</w:t>
      </w:r>
      <w:r w:rsidR="00E31D1E" w:rsidRPr="00E31D1E">
        <w:t xml:space="preserve"> Вредности </w:t>
      </w:r>
      <w:r w:rsidR="00E31D1E" w:rsidRPr="00592365">
        <w:t>SPEI6</w:t>
      </w:r>
      <w:r w:rsidR="00E31D1E" w:rsidRPr="00E31D1E">
        <w:t xml:space="preserve"> за август за станицу Опсерваторија Београд и индикатор тренда промене (црна линија) (Извор:</w:t>
      </w:r>
      <w:r w:rsidR="00967B11" w:rsidRPr="00DE6EE9">
        <w:t xml:space="preserve"> </w:t>
      </w:r>
      <w:r w:rsidR="00967B11" w:rsidRPr="00967B11">
        <w:t>О</w:t>
      </w:r>
      <w:r w:rsidR="00967B11">
        <w:t>смотрене промене климе у Србији и пројекције будуће климе на основу различитих сценарија будућих емисија</w:t>
      </w:r>
      <w:r w:rsidR="00967B11" w:rsidRPr="00B2473B">
        <w:rPr>
          <w:rStyle w:val="FootnoteReference"/>
        </w:rPr>
        <w:footnoteReference w:id="70"/>
      </w:r>
      <w:r w:rsidR="00967B11">
        <w:t>)</w:t>
      </w:r>
      <w:bookmarkEnd w:id="257"/>
      <w:bookmarkEnd w:id="258"/>
      <w:bookmarkEnd w:id="259"/>
    </w:p>
    <w:p w14:paraId="3BA38510" w14:textId="77777777" w:rsidR="00E31D1E" w:rsidRPr="00E31D1E" w:rsidRDefault="00E31D1E" w:rsidP="00602E9E">
      <w:pPr>
        <w:pStyle w:val="Heading4"/>
        <w:rPr>
          <w:rFonts w:eastAsia="Calibri" w:cs="Calibri"/>
        </w:rPr>
      </w:pPr>
      <w:r w:rsidRPr="00E31D1E">
        <w:rPr>
          <w:rFonts w:eastAsia="Calibri"/>
        </w:rPr>
        <w:t>Климатске промене</w:t>
      </w:r>
    </w:p>
    <w:p w14:paraId="0B349048" w14:textId="6A7AFA83" w:rsidR="00E31D1E" w:rsidRPr="00E31D1E" w:rsidRDefault="00E31D1E" w:rsidP="00E31D1E">
      <w:pPr>
        <w:rPr>
          <w:rFonts w:eastAsia="Calibri" w:cs="Times New Roman"/>
          <w:lang w:val="sr-Cyrl-RS"/>
        </w:rPr>
      </w:pPr>
      <w:r w:rsidRPr="00E31D1E">
        <w:rPr>
          <w:rFonts w:eastAsia="Calibri" w:cs="Times New Roman"/>
          <w:lang w:val="sr-Cyrl-RS"/>
        </w:rPr>
        <w:t>Изучавање климатских промена и њиховог утицаја на водне ресурсе је веома актуелно, како у нашој земљи тако и широм света, због значаја који овај ресурс има за опстанак и развој друштва у целини. Клима је сама по себи варијабилна, а климатске промене се дефинишу као „промене кo</w:t>
      </w:r>
      <w:r w:rsidR="00FB1E5E">
        <w:rPr>
          <w:rFonts w:eastAsia="Calibri" w:cs="Times New Roman"/>
          <w:lang w:val="sr-Cyrl-RS"/>
        </w:rPr>
        <w:t>ј</w:t>
      </w:r>
      <w:r w:rsidRPr="00E31D1E">
        <w:rPr>
          <w:rFonts w:eastAsia="Calibri" w:cs="Times New Roman"/>
          <w:lang w:val="sr-Cyrl-RS"/>
        </w:rPr>
        <w:t>e су директно или индиректно условљене људским активностима, а које изазивају промене у саставу глобалне атмосфере и које су суперпониране на природна колебања климе, осмотрене током упоредивих временских периода</w:t>
      </w:r>
      <w:r w:rsidR="009F0533">
        <w:rPr>
          <w:rFonts w:eastAsia="Calibri" w:cs="Times New Roman"/>
          <w:lang w:val="sr-Cyrl-RS"/>
        </w:rPr>
        <w:t>”</w:t>
      </w:r>
      <w:r w:rsidRPr="00E31D1E">
        <w:rPr>
          <w:rFonts w:eastAsia="Calibri" w:cs="Times New Roman"/>
          <w:lang w:val="sr-Cyrl-RS"/>
        </w:rPr>
        <w:t xml:space="preserve">. </w:t>
      </w:r>
    </w:p>
    <w:p w14:paraId="7A8FDFFC" w14:textId="77777777" w:rsidR="00E31D1E" w:rsidRPr="00E31D1E" w:rsidRDefault="00E31D1E" w:rsidP="00E31D1E">
      <w:pPr>
        <w:rPr>
          <w:rFonts w:eastAsia="Calibri" w:cs="Times New Roman"/>
          <w:lang w:val="sr-Cyrl-RS"/>
        </w:rPr>
      </w:pPr>
      <w:r w:rsidRPr="00E31D1E">
        <w:rPr>
          <w:rFonts w:eastAsia="Calibri" w:cs="Times New Roman"/>
          <w:lang w:val="sr-Cyrl-RS"/>
        </w:rPr>
        <w:t>Извесност постојања климатских промена се огледа у сталном повећању гасова са ефектима стаклене баште, пре свега угљендиоксида, који се доводе у везу са осмотреним повећањем температуре на планети. Извештај УНЕСКО-вог</w:t>
      </w:r>
      <w:r w:rsidRPr="00E31D1E">
        <w:rPr>
          <w:rFonts w:eastAsia="Calibri" w:cs="Times New Roman"/>
          <w:vertAlign w:val="superscript"/>
          <w:lang w:val="sr-Cyrl-RS"/>
        </w:rPr>
        <w:footnoteReference w:id="71"/>
      </w:r>
      <w:r w:rsidRPr="00E31D1E">
        <w:rPr>
          <w:rFonts w:eastAsia="Calibri" w:cs="Times New Roman"/>
          <w:lang w:val="sr-Cyrl-RS"/>
        </w:rPr>
        <w:t xml:space="preserve"> Међународног панела за климатске промене из 2018. године говори о просечном повећању температуре на планети Земљи у последњих 100 година од око 1°C, као и о њеном убрзанијем расту у овом веку, са прогнозама да ће између 2030. и 2052. године достићи 1,5°C.</w:t>
      </w:r>
    </w:p>
    <w:p w14:paraId="7C90D1D6" w14:textId="77777777" w:rsidR="00E31D1E" w:rsidRPr="00DE6EE9" w:rsidRDefault="00E31D1E" w:rsidP="00E31D1E">
      <w:pPr>
        <w:rPr>
          <w:rFonts w:eastAsia="Calibri" w:cs="Times New Roman"/>
          <w:szCs w:val="24"/>
          <w:lang w:val="sr-Cyrl-RS"/>
        </w:rPr>
      </w:pPr>
      <w:r w:rsidRPr="00E31D1E">
        <w:rPr>
          <w:rFonts w:eastAsia="Calibri" w:cs="Times New Roman"/>
          <w:szCs w:val="24"/>
          <w:lang w:val="sr-Cyrl-RS"/>
        </w:rPr>
        <w:t xml:space="preserve">Од значаја за израду Плана су питања </w:t>
      </w:r>
      <w:r w:rsidRPr="00DE6EE9">
        <w:rPr>
          <w:rFonts w:eastAsia="Calibri" w:cs="Times New Roman"/>
          <w:szCs w:val="24"/>
          <w:lang w:val="sr-Cyrl-RS"/>
        </w:rPr>
        <w:t xml:space="preserve">какве климатске промене су до сада уочене у </w:t>
      </w:r>
      <w:r w:rsidR="00CC498C">
        <w:rPr>
          <w:rFonts w:eastAsia="Calibri" w:cs="Times New Roman"/>
          <w:szCs w:val="24"/>
          <w:lang w:val="sr-Cyrl-RS"/>
        </w:rPr>
        <w:t xml:space="preserve">Републици </w:t>
      </w:r>
      <w:r w:rsidRPr="00DE6EE9">
        <w:rPr>
          <w:rFonts w:eastAsia="Calibri" w:cs="Times New Roman"/>
          <w:szCs w:val="24"/>
          <w:lang w:val="sr-Cyrl-RS"/>
        </w:rPr>
        <w:t>Србији</w:t>
      </w:r>
      <w:r w:rsidRPr="00E31D1E">
        <w:rPr>
          <w:rFonts w:eastAsia="Calibri" w:cs="Times New Roman"/>
          <w:szCs w:val="24"/>
          <w:lang w:val="sr-Cyrl-RS"/>
        </w:rPr>
        <w:t xml:space="preserve">, </w:t>
      </w:r>
      <w:r w:rsidRPr="00DE6EE9">
        <w:rPr>
          <w:rFonts w:eastAsia="Calibri" w:cs="Times New Roman"/>
          <w:szCs w:val="24"/>
          <w:lang w:val="sr-Cyrl-RS"/>
        </w:rPr>
        <w:t xml:space="preserve">да ли су климатске промене већ имале утицај на </w:t>
      </w:r>
      <w:r w:rsidRPr="00E31D1E">
        <w:rPr>
          <w:rFonts w:eastAsia="Calibri" w:cs="Times New Roman"/>
          <w:szCs w:val="24"/>
          <w:lang w:val="sr-Cyrl-RS"/>
        </w:rPr>
        <w:t xml:space="preserve">режим </w:t>
      </w:r>
      <w:r w:rsidRPr="00DE6EE9">
        <w:rPr>
          <w:rFonts w:eastAsia="Calibri" w:cs="Times New Roman"/>
          <w:szCs w:val="24"/>
          <w:lang w:val="sr-Cyrl-RS"/>
        </w:rPr>
        <w:t>вод</w:t>
      </w:r>
      <w:r w:rsidRPr="00E31D1E">
        <w:rPr>
          <w:rFonts w:eastAsia="Calibri" w:cs="Times New Roman"/>
          <w:szCs w:val="24"/>
          <w:lang w:val="sr-Cyrl-RS"/>
        </w:rPr>
        <w:t xml:space="preserve">а, </w:t>
      </w:r>
      <w:r w:rsidRPr="00DE6EE9">
        <w:rPr>
          <w:rFonts w:eastAsia="Calibri" w:cs="Times New Roman"/>
          <w:szCs w:val="24"/>
          <w:lang w:val="sr-Cyrl-RS"/>
        </w:rPr>
        <w:t xml:space="preserve">шта се </w:t>
      </w:r>
      <w:r w:rsidRPr="00DE6EE9">
        <w:rPr>
          <w:rFonts w:eastAsia="Calibri" w:cs="Times New Roman"/>
          <w:szCs w:val="24"/>
          <w:lang w:val="sr-Cyrl-RS"/>
        </w:rPr>
        <w:lastRenderedPageBreak/>
        <w:t>може очекивати у ближој, а шта у даљој будућности и колики је степен (не)извесности код предвиђања будућих климатских и хидролошких услова.</w:t>
      </w:r>
    </w:p>
    <w:p w14:paraId="5ACEF25B" w14:textId="05D266CE" w:rsidR="00E31D1E" w:rsidRDefault="00E31D1E" w:rsidP="00E31D1E">
      <w:pPr>
        <w:rPr>
          <w:rFonts w:eastAsia="Calibri" w:cs="Times New Roman"/>
          <w:lang w:val="sr-Cyrl-RS"/>
        </w:rPr>
      </w:pPr>
      <w:r w:rsidRPr="00E31D1E">
        <w:rPr>
          <w:rFonts w:eastAsia="Calibri" w:cs="Times New Roman"/>
          <w:lang w:val="sr-Cyrl-RS"/>
        </w:rPr>
        <w:t>Да би се квантификовала промена температуре</w:t>
      </w:r>
      <w:r w:rsidR="00970047">
        <w:rPr>
          <w:rFonts w:eastAsia="Calibri" w:cs="Times New Roman"/>
          <w:lang w:val="sr-Cyrl-RS"/>
        </w:rPr>
        <w:t xml:space="preserve"> ваздуха</w:t>
      </w:r>
      <w:r w:rsidRPr="00E31D1E">
        <w:rPr>
          <w:rFonts w:eastAsia="Calibri" w:cs="Times New Roman"/>
          <w:lang w:val="sr-Cyrl-RS"/>
        </w:rPr>
        <w:t xml:space="preserve">, за референтни климатолошки период у односу на који се рачунају промене узет је период 1961-1990. Одступања </w:t>
      </w:r>
      <w:r w:rsidRPr="00DD60EE">
        <w:rPr>
          <w:rFonts w:eastAsia="Calibri" w:cs="Times New Roman"/>
          <w:lang w:val="sr-Cyrl-RS"/>
        </w:rPr>
        <w:t xml:space="preserve">средњих годишњих температура у односу на средње вредности референтног периода приказане су на слици </w:t>
      </w:r>
      <w:r w:rsidR="00DD60EE" w:rsidRPr="00DD60EE">
        <w:rPr>
          <w:rFonts w:eastAsia="Calibri" w:cs="Times New Roman"/>
          <w:lang w:val="sr-Cyrl-RS"/>
        </w:rPr>
        <w:t>(</w:t>
      </w:r>
      <w:r w:rsidR="00DD60EE" w:rsidRPr="00DD60EE">
        <w:rPr>
          <w:rFonts w:eastAsia="Calibri" w:cs="Times New Roman"/>
          <w:lang w:val="sr-Cyrl-RS"/>
        </w:rPr>
        <w:fldChar w:fldCharType="begin"/>
      </w:r>
      <w:r w:rsidR="00DD60EE" w:rsidRPr="00DD60EE">
        <w:rPr>
          <w:rFonts w:eastAsia="Calibri" w:cs="Times New Roman"/>
          <w:lang w:val="sr-Cyrl-RS"/>
        </w:rPr>
        <w:instrText xml:space="preserve"> REF _Ref73576734 </w:instrText>
      </w:r>
      <w:r w:rsidR="00DD60EE">
        <w:rPr>
          <w:rFonts w:eastAsia="Calibri" w:cs="Times New Roman"/>
          <w:lang w:val="sr-Cyrl-RS"/>
        </w:rPr>
        <w:instrText xml:space="preserve"> \* MERGEFORMAT </w:instrText>
      </w:r>
      <w:r w:rsidR="00DD60EE" w:rsidRPr="00DD60EE">
        <w:rPr>
          <w:rFonts w:eastAsia="Calibri" w:cs="Times New Roman"/>
          <w:lang w:val="sr-Cyrl-RS"/>
        </w:rPr>
        <w:fldChar w:fldCharType="separate"/>
      </w:r>
      <w:r w:rsidR="00EC4DD4" w:rsidRPr="00EC4DD4">
        <w:rPr>
          <w:lang w:val="sr-Cyrl-RS"/>
        </w:rPr>
        <w:t xml:space="preserve">Слика </w:t>
      </w:r>
      <w:r w:rsidR="00EC4DD4">
        <w:rPr>
          <w:noProof/>
        </w:rPr>
        <w:t>III</w:t>
      </w:r>
      <w:r w:rsidR="00EC4DD4" w:rsidRPr="00EC4DD4">
        <w:rPr>
          <w:lang w:val="sr-Cyrl-RS"/>
        </w:rPr>
        <w:t>.</w:t>
      </w:r>
      <w:r w:rsidR="00EC4DD4" w:rsidRPr="00EC4DD4">
        <w:rPr>
          <w:noProof/>
          <w:lang w:val="sr-Cyrl-RS"/>
        </w:rPr>
        <w:t>25</w:t>
      </w:r>
      <w:r w:rsidR="00DD60EE" w:rsidRPr="00DD60EE">
        <w:rPr>
          <w:rFonts w:eastAsia="Calibri" w:cs="Times New Roman"/>
          <w:lang w:val="sr-Cyrl-RS"/>
        </w:rPr>
        <w:fldChar w:fldCharType="end"/>
      </w:r>
      <w:r w:rsidR="00DD60EE">
        <w:rPr>
          <w:rFonts w:eastAsia="Calibri" w:cs="Times New Roman"/>
          <w:lang w:val="sr-Cyrl-RS"/>
        </w:rPr>
        <w:t>)</w:t>
      </w:r>
      <w:r w:rsidRPr="00E31D1E">
        <w:rPr>
          <w:rFonts w:eastAsia="Calibri" w:cs="Times New Roman"/>
          <w:lang w:val="sr-Cyrl-RS"/>
        </w:rPr>
        <w:t xml:space="preserve">. Према приказаним резултатима јасно је да је тренд пораста средње годишње температуре у Републици Србији већи од тренда пораста средње глобалне температуре, што је посебно уочљиво после 1980. године. Тренд промене температуре просечно за територију </w:t>
      </w:r>
      <w:r w:rsidR="00CC498C">
        <w:rPr>
          <w:rFonts w:eastAsia="Calibri" w:cs="Times New Roman"/>
          <w:lang w:val="sr-Cyrl-RS"/>
        </w:rPr>
        <w:t xml:space="preserve">Републике </w:t>
      </w:r>
      <w:r w:rsidRPr="00E31D1E">
        <w:rPr>
          <w:rFonts w:eastAsia="Calibri" w:cs="Times New Roman"/>
          <w:lang w:val="sr-Cyrl-RS"/>
        </w:rPr>
        <w:t>Србије у периоду 1961-2017. је износио 0,36°C по декади, а у току периода 1981-2017. овај тренд пораста температуре је био 0,6°C по декади.</w:t>
      </w:r>
    </w:p>
    <w:tbl>
      <w:tblPr>
        <w:tblStyle w:val="TableGrid"/>
        <w:tblW w:w="0" w:type="auto"/>
        <w:jc w:val="center"/>
        <w:tblLook w:val="04A0" w:firstRow="1" w:lastRow="0" w:firstColumn="1" w:lastColumn="0" w:noHBand="0" w:noVBand="1"/>
      </w:tblPr>
      <w:tblGrid>
        <w:gridCol w:w="8334"/>
      </w:tblGrid>
      <w:tr w:rsidR="008317AC" w14:paraId="06EEC520" w14:textId="77777777" w:rsidTr="008317AC">
        <w:trPr>
          <w:jc w:val="center"/>
        </w:trPr>
        <w:tc>
          <w:tcPr>
            <w:tcW w:w="8334" w:type="dxa"/>
          </w:tcPr>
          <w:p w14:paraId="50347163" w14:textId="77777777" w:rsidR="008317AC" w:rsidRDefault="008317AC" w:rsidP="008317AC">
            <w:pPr>
              <w:ind w:firstLine="0"/>
              <w:jc w:val="center"/>
              <w:rPr>
                <w:rFonts w:eastAsia="Calibri" w:cs="Times New Roman"/>
                <w:lang w:val="sr-Cyrl-RS"/>
              </w:rPr>
            </w:pPr>
            <w:r w:rsidRPr="00E31D1E">
              <w:rPr>
                <w:rFonts w:eastAsia="Times New Roman" w:cs="Times New Roman"/>
                <w:noProof/>
                <w:szCs w:val="24"/>
                <w:lang w:val="en-US"/>
              </w:rPr>
              <w:drawing>
                <wp:inline distT="0" distB="0" distL="0" distR="0" wp14:anchorId="3F1D2AE4" wp14:editId="5D033668">
                  <wp:extent cx="4660710" cy="3322967"/>
                  <wp:effectExtent l="0" t="0" r="6985" b="0"/>
                  <wp:docPr id="47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83">
                            <a:extLst>
                              <a:ext uri="{28A0092B-C50C-407E-A947-70E740481C1C}">
                                <a14:useLocalDpi xmlns:a14="http://schemas.microsoft.com/office/drawing/2010/main" val="0"/>
                              </a:ext>
                            </a:extLst>
                          </a:blip>
                          <a:srcRect l="6310" b="26898"/>
                          <a:stretch/>
                        </pic:blipFill>
                        <pic:spPr bwMode="auto">
                          <a:xfrm>
                            <a:off x="0" y="0"/>
                            <a:ext cx="4660693" cy="332295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10D0E28" w14:textId="13F087B6" w:rsidR="00E31D1E" w:rsidRPr="00E31D1E" w:rsidRDefault="00DD60EE" w:rsidP="00F25CD6">
      <w:pPr>
        <w:pStyle w:val="a8"/>
      </w:pPr>
      <w:bookmarkStart w:id="260" w:name="_Ref73576734"/>
      <w:bookmarkStart w:id="261" w:name="_Toc73824456"/>
      <w:bookmarkStart w:id="262" w:name="_Toc73824532"/>
      <w:bookmarkStart w:id="263" w:name="_Toc91549839"/>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25</w:t>
      </w:r>
      <w:r w:rsidR="008D1E03">
        <w:fldChar w:fldCharType="end"/>
      </w:r>
      <w:bookmarkEnd w:id="260"/>
      <w:r>
        <w:t>:</w:t>
      </w:r>
      <w:r w:rsidR="00E31D1E" w:rsidRPr="00E31D1E">
        <w:t xml:space="preserve"> Одступање средње годишње температуре у односу на средњу вредност референтног периода 1961-1990. (Извор:</w:t>
      </w:r>
      <w:r w:rsidR="00967B11" w:rsidRPr="00967B11">
        <w:t xml:space="preserve"> О</w:t>
      </w:r>
      <w:r w:rsidR="00967B11">
        <w:t>смотрене промене климе у Србији и пројекције будуће климе на основу различитих сценарија будућих емисија</w:t>
      </w:r>
      <w:bookmarkStart w:id="264" w:name="_Ref68693992"/>
      <w:r w:rsidR="00967B11" w:rsidRPr="00B2473B">
        <w:rPr>
          <w:rStyle w:val="FootnoteReference"/>
        </w:rPr>
        <w:footnoteReference w:id="72"/>
      </w:r>
      <w:bookmarkEnd w:id="264"/>
      <w:r w:rsidR="00E31D1E" w:rsidRPr="00E31D1E">
        <w:t xml:space="preserve"> )</w:t>
      </w:r>
      <w:bookmarkEnd w:id="261"/>
      <w:bookmarkEnd w:id="262"/>
      <w:bookmarkEnd w:id="263"/>
    </w:p>
    <w:p w14:paraId="3CE4CA7B" w14:textId="77777777" w:rsidR="00E31D1E" w:rsidRPr="00E31D1E" w:rsidRDefault="00E31D1E" w:rsidP="00E31D1E">
      <w:pPr>
        <w:rPr>
          <w:rFonts w:eastAsia="Calibri" w:cs="Times New Roman"/>
          <w:lang w:val="sr-Cyrl-RS"/>
        </w:rPr>
      </w:pPr>
      <w:r w:rsidRPr="00E31D1E">
        <w:rPr>
          <w:rFonts w:eastAsia="Calibri" w:cs="Times New Roman"/>
          <w:lang w:val="sr-Cyrl-RS"/>
        </w:rPr>
        <w:t xml:space="preserve">Падавине немају изражен и једнозначан тренд у просторној и сезонској анализи, као што је случај са променом температуре. Просечан тренд за целу територију </w:t>
      </w:r>
      <w:r w:rsidR="00CC498C">
        <w:rPr>
          <w:rFonts w:eastAsia="Calibri" w:cs="Times New Roman"/>
          <w:lang w:val="sr-Cyrl-RS"/>
        </w:rPr>
        <w:t xml:space="preserve">Републике </w:t>
      </w:r>
      <w:r w:rsidRPr="00E31D1E">
        <w:rPr>
          <w:rFonts w:eastAsia="Calibri" w:cs="Times New Roman"/>
          <w:lang w:val="sr-Cyrl-RS"/>
        </w:rPr>
        <w:t>Србије износи +1,1% по декади (7 mm по декади). Из сезонских анализа издваја се промена у прерасподели падавина током године, у оквиру које се посебно издваја смањење падавина током летње сезоне (јун-август). Током последњих 10 година лета су била доминантно са падавинама испод просека. Максимум дефицита падавина је у централним и јужним деловима, где је негативна промена од -20% до -30%.</w:t>
      </w:r>
    </w:p>
    <w:p w14:paraId="3038A222" w14:textId="77777777" w:rsidR="00E31D1E" w:rsidRPr="00E31D1E" w:rsidRDefault="00E31D1E" w:rsidP="00E31D1E">
      <w:pPr>
        <w:spacing w:before="240" w:beforeAutospacing="0" w:after="0" w:afterAutospacing="0"/>
        <w:ind w:firstLine="708"/>
        <w:rPr>
          <w:rFonts w:eastAsia="Times New Roman" w:cs="Times New Roman"/>
          <w:lang w:val="sr-Cyrl-RS" w:eastAsia="sr-Latn-CS"/>
        </w:rPr>
      </w:pPr>
      <w:r w:rsidRPr="00E31D1E">
        <w:rPr>
          <w:rFonts w:eastAsia="Times New Roman" w:cs="Times New Roman"/>
          <w:lang w:val="sr-Cyrl-RS" w:eastAsia="sr-Latn-CS"/>
        </w:rPr>
        <w:t>Хидролошки трендови су у одређеном складу са осмотреним климатским трендовима, имајући у виду чињеницу да прот</w:t>
      </w:r>
      <w:r w:rsidR="00A66325">
        <w:rPr>
          <w:rFonts w:eastAsia="Times New Roman" w:cs="Times New Roman"/>
          <w:lang w:val="sr-Cyrl-RS" w:eastAsia="sr-Latn-CS"/>
        </w:rPr>
        <w:t>ок</w:t>
      </w:r>
      <w:r w:rsidRPr="00E31D1E">
        <w:rPr>
          <w:rFonts w:eastAsia="Times New Roman" w:cs="Times New Roman"/>
          <w:lang w:val="sr-Cyrl-RS" w:eastAsia="sr-Latn-CS"/>
        </w:rPr>
        <w:t xml:space="preserve"> у рекама не зависи само од климатских промена, већ и од других  фактора, првенствено антропогених. Просечан тренд смањења средњегодишњих прот</w:t>
      </w:r>
      <w:r w:rsidR="00A66325">
        <w:rPr>
          <w:rFonts w:eastAsia="Times New Roman" w:cs="Times New Roman"/>
          <w:lang w:val="sr-Cyrl-RS" w:eastAsia="sr-Latn-CS"/>
        </w:rPr>
        <w:t>ока</w:t>
      </w:r>
      <w:r w:rsidRPr="00E31D1E">
        <w:rPr>
          <w:rFonts w:eastAsia="Times New Roman" w:cs="Times New Roman"/>
          <w:lang w:val="sr-Cyrl-RS" w:eastAsia="sr-Latn-CS"/>
        </w:rPr>
        <w:t xml:space="preserve"> у централној Србији је око 20-25% на 100 година, али је различит </w:t>
      </w:r>
      <w:r w:rsidRPr="00E31D1E">
        <w:rPr>
          <w:rFonts w:eastAsia="Times New Roman" w:cs="Times New Roman"/>
          <w:lang w:val="sr-Cyrl-RS" w:eastAsia="sr-Latn-CS"/>
        </w:rPr>
        <w:lastRenderedPageBreak/>
        <w:t xml:space="preserve">по простору. Најмање промене се бележе </w:t>
      </w:r>
      <w:r w:rsidR="00A66325">
        <w:rPr>
          <w:rFonts w:eastAsia="Times New Roman" w:cs="Times New Roman"/>
          <w:lang w:val="sr-Cyrl-RS" w:eastAsia="sr-Latn-CS"/>
        </w:rPr>
        <w:t xml:space="preserve">на водотоцима </w:t>
      </w:r>
      <w:r w:rsidRPr="00E31D1E">
        <w:rPr>
          <w:rFonts w:eastAsia="Times New Roman" w:cs="Times New Roman"/>
          <w:lang w:val="sr-Cyrl-RS" w:eastAsia="sr-Latn-CS"/>
        </w:rPr>
        <w:t xml:space="preserve">у југозападном делу Србије, а највеће негативне у источном. </w:t>
      </w:r>
    </w:p>
    <w:p w14:paraId="07B0B6D7" w14:textId="77777777" w:rsidR="00E31D1E" w:rsidRPr="00E31D1E" w:rsidRDefault="00E31D1E" w:rsidP="00E31D1E">
      <w:pPr>
        <w:rPr>
          <w:rFonts w:eastAsia="Calibri" w:cs="Times New Roman"/>
          <w:highlight w:val="yellow"/>
          <w:lang w:val="sr-Cyrl-RS"/>
        </w:rPr>
      </w:pPr>
      <w:r w:rsidRPr="00E31D1E">
        <w:rPr>
          <w:rFonts w:eastAsia="Calibri" w:cs="Times New Roman"/>
          <w:lang w:val="sr-Cyrl-RS"/>
        </w:rPr>
        <w:t xml:space="preserve">Анализе </w:t>
      </w:r>
      <w:r w:rsidRPr="00E31D1E">
        <w:rPr>
          <w:rFonts w:eastAsia="Calibri" w:cs="Times New Roman"/>
          <w:bCs/>
          <w:lang w:val="sr-Cyrl-RS"/>
        </w:rPr>
        <w:t>промене климе</w:t>
      </w:r>
      <w:r w:rsidRPr="00E31D1E">
        <w:rPr>
          <w:rFonts w:eastAsia="Calibri" w:cs="Times New Roman"/>
          <w:lang w:val="sr-Cyrl-RS"/>
        </w:rPr>
        <w:t xml:space="preserve"> усклађене су са последњим, петим, извештајем Међународног панела о климатским променама. Приказани резултати представљају највероватнију вредност из скупа добијених решења коришћењем дневних вредности температура и падавина из девет регионалних климатских симулација које се могу преузети из EURO-CORDEX</w:t>
      </w:r>
      <w:r w:rsidRPr="00E31D1E">
        <w:rPr>
          <w:rFonts w:eastAsia="Calibri" w:cs="Times New Roman"/>
          <w:vertAlign w:val="superscript"/>
          <w:lang w:val="sr-Cyrl-RS"/>
        </w:rPr>
        <w:footnoteReference w:id="73"/>
      </w:r>
      <w:r w:rsidRPr="00E31D1E">
        <w:rPr>
          <w:rFonts w:eastAsia="Calibri" w:cs="Times New Roman"/>
          <w:lang w:val="sr-Cyrl-RS"/>
        </w:rPr>
        <w:t xml:space="preserve"> базе података. Референтни период у односу на који се анализира промена будућих климатских услова је 1986-2005, а анализирани будући периоди су: 2016-2035 (блиска будућност), 2046-2065 (средина века) и 2081-2100 (крај века). Анализе су урађене према два изабрана сценарија емисија гасова стаклене баште: RCP4.5 (стабилизациони сценарио, који предвиђа стабилизацију емисија од 2040. године) и RCP8.5 (сценарио константног пораста), за које се претпоставља да обухватају највероватнији опсег могућих будућих исхода.</w:t>
      </w:r>
    </w:p>
    <w:p w14:paraId="21630A55" w14:textId="5F7FF124" w:rsidR="00E31D1E" w:rsidRDefault="00E31D1E" w:rsidP="00E31D1E">
      <w:pPr>
        <w:rPr>
          <w:rFonts w:eastAsia="Calibri" w:cs="Times New Roman"/>
          <w:lang w:val="sr-Cyrl-RS"/>
        </w:rPr>
      </w:pPr>
      <w:r w:rsidRPr="00E31D1E">
        <w:rPr>
          <w:rFonts w:eastAsia="Calibri" w:cs="Times New Roman"/>
          <w:lang w:val="sr-Cyrl-RS"/>
        </w:rPr>
        <w:t xml:space="preserve">Просторна анализа промена температура  на територији </w:t>
      </w:r>
      <w:r w:rsidR="00CC498C">
        <w:rPr>
          <w:rFonts w:eastAsia="Calibri" w:cs="Times New Roman"/>
          <w:lang w:val="sr-Cyrl-RS"/>
        </w:rPr>
        <w:t xml:space="preserve">Републике </w:t>
      </w:r>
      <w:r w:rsidRPr="00E31D1E">
        <w:rPr>
          <w:rFonts w:eastAsia="Calibri" w:cs="Times New Roman"/>
          <w:lang w:val="sr-Cyrl-RS"/>
        </w:rPr>
        <w:t xml:space="preserve">Србије током будућих периода указује на повећање загревања од севера ка југу. Изабрани резултати, добијени из </w:t>
      </w:r>
      <w:r w:rsidRPr="00DD60EE">
        <w:rPr>
          <w:rFonts w:eastAsia="Calibri" w:cs="Times New Roman"/>
          <w:lang w:val="sr-Cyrl-RS"/>
        </w:rPr>
        <w:t xml:space="preserve">анализе будућих промена температуре, приказани су на </w:t>
      </w:r>
      <w:r w:rsidR="00DD60EE" w:rsidRPr="00DD60EE">
        <w:rPr>
          <w:rFonts w:eastAsia="Calibri" w:cs="Times New Roman"/>
          <w:lang w:val="sr-Cyrl-RS"/>
        </w:rPr>
        <w:t>с</w:t>
      </w:r>
      <w:r w:rsidRPr="00DD60EE">
        <w:rPr>
          <w:rFonts w:eastAsia="Calibri" w:cs="Times New Roman"/>
          <w:lang w:val="sr-Cyrl-RS"/>
        </w:rPr>
        <w:t xml:space="preserve">лици </w:t>
      </w:r>
      <w:r w:rsidR="00DD60EE" w:rsidRPr="00DD60EE">
        <w:rPr>
          <w:rFonts w:eastAsia="Calibri" w:cs="Times New Roman"/>
          <w:lang w:val="sr-Cyrl-RS"/>
        </w:rPr>
        <w:t>(</w:t>
      </w:r>
      <w:r w:rsidR="00DD60EE" w:rsidRPr="00DD60EE">
        <w:rPr>
          <w:rFonts w:eastAsia="Calibri" w:cs="Times New Roman"/>
          <w:lang w:val="sr-Cyrl-RS"/>
        </w:rPr>
        <w:fldChar w:fldCharType="begin"/>
      </w:r>
      <w:r w:rsidR="00DD60EE" w:rsidRPr="00DD60EE">
        <w:rPr>
          <w:rFonts w:eastAsia="Calibri" w:cs="Times New Roman"/>
          <w:lang w:val="sr-Cyrl-RS"/>
        </w:rPr>
        <w:instrText xml:space="preserve"> REF _Ref73576796 </w:instrText>
      </w:r>
      <w:r w:rsidR="00DD60EE">
        <w:rPr>
          <w:rFonts w:eastAsia="Calibri" w:cs="Times New Roman"/>
          <w:lang w:val="sr-Cyrl-RS"/>
        </w:rPr>
        <w:instrText xml:space="preserve"> \* MERGEFORMAT </w:instrText>
      </w:r>
      <w:r w:rsidR="00DD60EE" w:rsidRPr="00DD60EE">
        <w:rPr>
          <w:rFonts w:eastAsia="Calibri" w:cs="Times New Roman"/>
          <w:lang w:val="sr-Cyrl-RS"/>
        </w:rPr>
        <w:fldChar w:fldCharType="separate"/>
      </w:r>
      <w:r w:rsidR="00EC4DD4" w:rsidRPr="00EC4DD4">
        <w:rPr>
          <w:lang w:val="sr-Cyrl-RS"/>
        </w:rPr>
        <w:t xml:space="preserve">Слика </w:t>
      </w:r>
      <w:r w:rsidR="00EC4DD4">
        <w:rPr>
          <w:noProof/>
        </w:rPr>
        <w:t>III</w:t>
      </w:r>
      <w:r w:rsidR="00EC4DD4" w:rsidRPr="00EC4DD4">
        <w:rPr>
          <w:lang w:val="sr-Cyrl-RS"/>
        </w:rPr>
        <w:t>.</w:t>
      </w:r>
      <w:r w:rsidR="00EC4DD4" w:rsidRPr="00EC4DD4">
        <w:rPr>
          <w:noProof/>
          <w:lang w:val="sr-Cyrl-RS"/>
        </w:rPr>
        <w:t>26</w:t>
      </w:r>
      <w:r w:rsidR="00DD60EE" w:rsidRPr="00DD60EE">
        <w:rPr>
          <w:rFonts w:eastAsia="Calibri" w:cs="Times New Roman"/>
          <w:lang w:val="sr-Cyrl-RS"/>
        </w:rPr>
        <w:fldChar w:fldCharType="end"/>
      </w:r>
      <w:r w:rsidR="00DD60EE" w:rsidRPr="00DD60EE">
        <w:rPr>
          <w:rFonts w:eastAsia="Calibri" w:cs="Times New Roman"/>
          <w:lang w:val="sr-Cyrl-RS"/>
        </w:rPr>
        <w:t>)</w:t>
      </w:r>
      <w:r w:rsidRPr="00DD60EE">
        <w:rPr>
          <w:rFonts w:eastAsia="Calibri" w:cs="Times New Roman"/>
          <w:lang w:val="sr-Cyrl-RS"/>
        </w:rPr>
        <w:t>. Одступање</w:t>
      </w:r>
      <w:r w:rsidRPr="00E31D1E">
        <w:rPr>
          <w:rFonts w:eastAsia="Calibri" w:cs="Times New Roman"/>
          <w:lang w:val="sr-Cyrl-RS"/>
        </w:rPr>
        <w:t xml:space="preserve"> средње годишње температуре (у односу на вредности за референтни период 1986-2005</w:t>
      </w:r>
      <w:r w:rsidR="00E0413C">
        <w:rPr>
          <w:rFonts w:eastAsia="Calibri" w:cs="Times New Roman"/>
          <w:lang w:val="sr-Cyrl-RS"/>
        </w:rPr>
        <w:t>)</w:t>
      </w:r>
      <w:r w:rsidRPr="00E31D1E">
        <w:rPr>
          <w:rFonts w:eastAsia="Calibri" w:cs="Times New Roman"/>
          <w:lang w:val="sr-Cyrl-RS"/>
        </w:rPr>
        <w:t xml:space="preserve"> за период 2046-2065. приказане су на левом панелу, а за период 2081-2100. на средњем панелу. Одступање средње максималне температуре добијене за период јун-август 2081-2100. (у односу на средње вредности максималне температуре референтог периода 1986-2005</w:t>
      </w:r>
      <w:r w:rsidR="00E0413C">
        <w:rPr>
          <w:rFonts w:eastAsia="Calibri" w:cs="Times New Roman"/>
          <w:lang w:val="sr-Cyrl-RS"/>
        </w:rPr>
        <w:t>)</w:t>
      </w:r>
      <w:r w:rsidRPr="00E31D1E">
        <w:rPr>
          <w:rFonts w:eastAsia="Calibri" w:cs="Times New Roman"/>
          <w:lang w:val="sr-Cyrl-RS"/>
        </w:rPr>
        <w:t xml:space="preserve"> приказане су на десном панелу. Резултати добијени по RCP4.5 сценарију приказани су на горњим панелима, а резултати добијени на RCP8.5 приказани су на доњим панелима.</w:t>
      </w:r>
    </w:p>
    <w:tbl>
      <w:tblPr>
        <w:tblStyle w:val="TableGrid"/>
        <w:tblW w:w="0" w:type="auto"/>
        <w:jc w:val="center"/>
        <w:tblLook w:val="04A0" w:firstRow="1" w:lastRow="0" w:firstColumn="1" w:lastColumn="0" w:noHBand="0" w:noVBand="1"/>
      </w:tblPr>
      <w:tblGrid>
        <w:gridCol w:w="9345"/>
      </w:tblGrid>
      <w:tr w:rsidR="008317AC" w14:paraId="089536C6" w14:textId="77777777" w:rsidTr="008317AC">
        <w:trPr>
          <w:jc w:val="center"/>
        </w:trPr>
        <w:tc>
          <w:tcPr>
            <w:tcW w:w="9576" w:type="dxa"/>
          </w:tcPr>
          <w:p w14:paraId="6F902981" w14:textId="77777777" w:rsidR="008317AC" w:rsidRDefault="008317AC" w:rsidP="008317AC">
            <w:pPr>
              <w:ind w:firstLine="0"/>
              <w:jc w:val="center"/>
              <w:rPr>
                <w:rFonts w:eastAsia="Calibri" w:cs="Times New Roman"/>
                <w:lang w:val="sr-Cyrl-RS"/>
              </w:rPr>
            </w:pPr>
            <w:r w:rsidRPr="00E31D1E">
              <w:rPr>
                <w:rFonts w:eastAsia="Calibri" w:cs="Times New Roman"/>
                <w:noProof/>
                <w:lang w:val="en-US"/>
              </w:rPr>
              <w:drawing>
                <wp:inline distT="0" distB="0" distL="0" distR="0" wp14:anchorId="5F4B1BDB" wp14:editId="5F7885DC">
                  <wp:extent cx="5800090" cy="3998595"/>
                  <wp:effectExtent l="0" t="0" r="0" b="1905"/>
                  <wp:docPr id="4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a:extLst>
                              <a:ext uri="{28A0092B-C50C-407E-A947-70E740481C1C}">
                                <a14:useLocalDpi xmlns:a14="http://schemas.microsoft.com/office/drawing/2010/main" val="0"/>
                              </a:ext>
                            </a:extLst>
                          </a:blip>
                          <a:srcRect b="19923"/>
                          <a:stretch>
                            <a:fillRect/>
                          </a:stretch>
                        </pic:blipFill>
                        <pic:spPr bwMode="auto">
                          <a:xfrm>
                            <a:off x="0" y="0"/>
                            <a:ext cx="5800090" cy="3998595"/>
                          </a:xfrm>
                          <a:prstGeom prst="rect">
                            <a:avLst/>
                          </a:prstGeom>
                          <a:noFill/>
                          <a:ln>
                            <a:noFill/>
                          </a:ln>
                        </pic:spPr>
                      </pic:pic>
                    </a:graphicData>
                  </a:graphic>
                </wp:inline>
              </w:drawing>
            </w:r>
          </w:p>
        </w:tc>
      </w:tr>
    </w:tbl>
    <w:p w14:paraId="5F62F59C" w14:textId="66FB15CE" w:rsidR="00E31D1E" w:rsidRPr="00592365" w:rsidRDefault="00DD60EE" w:rsidP="00F25CD6">
      <w:pPr>
        <w:pStyle w:val="a8"/>
      </w:pPr>
      <w:bookmarkStart w:id="265" w:name="_Ref73576796"/>
      <w:bookmarkStart w:id="266" w:name="_Toc73824457"/>
      <w:bookmarkStart w:id="267" w:name="_Toc73824533"/>
      <w:bookmarkStart w:id="268" w:name="_Toc91549840"/>
      <w:r>
        <w:lastRenderedPageBreak/>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26</w:t>
      </w:r>
      <w:r w:rsidR="008D1E03">
        <w:fldChar w:fldCharType="end"/>
      </w:r>
      <w:bookmarkEnd w:id="265"/>
      <w:r w:rsidRPr="00592365">
        <w:t>:</w:t>
      </w:r>
      <w:r w:rsidR="00E31D1E" w:rsidRPr="00592365">
        <w:t xml:space="preserve"> Одступање средње годишње температуре и одступање средње максималне температуре (°C)</w:t>
      </w:r>
      <w:r w:rsidR="009A241F" w:rsidRPr="00592365">
        <w:t xml:space="preserve"> (Извор: Осмотрене промене климе у Србији и пројекције будуће климе на основу различитих сценарија</w:t>
      </w:r>
      <w:r w:rsidR="009A241F">
        <w:t xml:space="preserve"> будућих емисија</w:t>
      </w:r>
      <w:r w:rsidR="00E42519" w:rsidRPr="00662A90">
        <w:rPr>
          <w:rStyle w:val="FootnoteReference"/>
        </w:rPr>
        <w:fldChar w:fldCharType="begin"/>
      </w:r>
      <w:r w:rsidR="00E42519" w:rsidRPr="00662A90">
        <w:rPr>
          <w:rStyle w:val="FootnoteReference"/>
        </w:rPr>
        <w:instrText xml:space="preserve"> NOTEREF _Ref68693992 \f \h </w:instrText>
      </w:r>
      <w:r w:rsidR="00592365" w:rsidRPr="00662A90">
        <w:rPr>
          <w:rStyle w:val="FootnoteReference"/>
        </w:rPr>
        <w:instrText xml:space="preserve"> \* MERGEFORMAT </w:instrText>
      </w:r>
      <w:r w:rsidR="00E42519" w:rsidRPr="00662A90">
        <w:rPr>
          <w:rStyle w:val="FootnoteReference"/>
        </w:rPr>
      </w:r>
      <w:r w:rsidR="00E42519" w:rsidRPr="00662A90">
        <w:rPr>
          <w:rStyle w:val="FootnoteReference"/>
        </w:rPr>
        <w:fldChar w:fldCharType="separate"/>
      </w:r>
      <w:r w:rsidR="00EC4DD4" w:rsidRPr="00EC4DD4">
        <w:rPr>
          <w:rStyle w:val="FootnoteReference"/>
        </w:rPr>
        <w:t>72</w:t>
      </w:r>
      <w:r w:rsidR="00E42519" w:rsidRPr="00662A90">
        <w:rPr>
          <w:rStyle w:val="FootnoteReference"/>
        </w:rPr>
        <w:fldChar w:fldCharType="end"/>
      </w:r>
      <w:r w:rsidR="009A241F">
        <w:t>)</w:t>
      </w:r>
      <w:bookmarkEnd w:id="266"/>
      <w:bookmarkEnd w:id="267"/>
      <w:bookmarkEnd w:id="268"/>
    </w:p>
    <w:p w14:paraId="72755DE6" w14:textId="656AF102" w:rsidR="00E31D1E" w:rsidRDefault="00E31D1E" w:rsidP="00E31D1E">
      <w:pPr>
        <w:rPr>
          <w:rFonts w:eastAsia="Calibri" w:cs="Times New Roman"/>
          <w:lang w:val="sr-Cyrl-RS"/>
        </w:rPr>
      </w:pPr>
      <w:r w:rsidRPr="00DE6EE9">
        <w:rPr>
          <w:rFonts w:eastAsia="Calibri" w:cs="Times New Roman"/>
          <w:lang w:val="sr-Cyrl-RS"/>
        </w:rPr>
        <w:t xml:space="preserve">Будуће промене средњих годишњих падавина, осредњених за територију </w:t>
      </w:r>
      <w:r w:rsidR="00CC498C">
        <w:rPr>
          <w:rFonts w:eastAsia="Calibri" w:cs="Times New Roman"/>
          <w:lang w:val="sr-Cyrl-RS"/>
        </w:rPr>
        <w:t xml:space="preserve">Републике </w:t>
      </w:r>
      <w:r w:rsidRPr="00DE6EE9">
        <w:rPr>
          <w:rFonts w:eastAsia="Calibri" w:cs="Times New Roman"/>
          <w:lang w:val="sr-Cyrl-RS"/>
        </w:rPr>
        <w:t xml:space="preserve">Србије, током будућих климатолошких периода неће имати изражен тренд као што је случај са температуром. Међутим, у другој половини 21. века по </w:t>
      </w:r>
      <w:r w:rsidRPr="00E31D1E">
        <w:rPr>
          <w:rFonts w:eastAsia="Calibri" w:cs="Times New Roman"/>
        </w:rPr>
        <w:t>RCP</w:t>
      </w:r>
      <w:r w:rsidRPr="00DE6EE9">
        <w:rPr>
          <w:rFonts w:eastAsia="Calibri" w:cs="Times New Roman"/>
          <w:lang w:val="sr-Cyrl-RS"/>
        </w:rPr>
        <w:t>8.5 сценарију просечне годишње падавине почињу да се смањују и у климатском периоду крајем 21. века централна</w:t>
      </w:r>
      <w:r w:rsidRPr="00E31D1E">
        <w:rPr>
          <w:rFonts w:eastAsia="Calibri" w:cs="Times New Roman"/>
          <w:lang w:val="sr-Cyrl-RS"/>
        </w:rPr>
        <w:t>,</w:t>
      </w:r>
      <w:r w:rsidRPr="00DE6EE9">
        <w:rPr>
          <w:rFonts w:eastAsia="Calibri" w:cs="Times New Roman"/>
          <w:lang w:val="sr-Cyrl-RS"/>
        </w:rPr>
        <w:t xml:space="preserve"> а нарочито јужна Србија ће доживети највеће смањење падавина, чак и преко 10% у односу на референтни период 1986-2005. Просторни тренд процентуалне промене падавина показује позитивне вре</w:t>
      </w:r>
      <w:r w:rsidRPr="00E31D1E">
        <w:rPr>
          <w:rFonts w:eastAsia="Calibri" w:cs="Times New Roman"/>
          <w:lang w:val="sr-Cyrl-RS"/>
        </w:rPr>
        <w:t>д</w:t>
      </w:r>
      <w:r w:rsidRPr="00DE6EE9">
        <w:rPr>
          <w:rFonts w:eastAsia="Calibri" w:cs="Times New Roman"/>
          <w:lang w:val="sr-Cyrl-RS"/>
        </w:rPr>
        <w:t xml:space="preserve">ности у севернијим пределима земље, ка југу овај тренд опада. Смањење падавина током периода јун-август је већ осмотрен и према оба сценарија ће се наставити и током будућих климатских периода. У климатском периоду крајем 21. века по </w:t>
      </w:r>
      <w:r w:rsidRPr="00E31D1E">
        <w:rPr>
          <w:rFonts w:eastAsia="Calibri" w:cs="Times New Roman"/>
        </w:rPr>
        <w:t>RCP</w:t>
      </w:r>
      <w:r w:rsidRPr="00DE6EE9">
        <w:rPr>
          <w:rFonts w:eastAsia="Calibri" w:cs="Times New Roman"/>
          <w:lang w:val="sr-Cyrl-RS"/>
        </w:rPr>
        <w:t xml:space="preserve">8.5 просечно смањење падавина на територији </w:t>
      </w:r>
      <w:r w:rsidR="00CC498C">
        <w:rPr>
          <w:rFonts w:eastAsia="Calibri" w:cs="Times New Roman"/>
          <w:lang w:val="sr-Cyrl-RS"/>
        </w:rPr>
        <w:t xml:space="preserve">Републике </w:t>
      </w:r>
      <w:r w:rsidRPr="00DE6EE9">
        <w:rPr>
          <w:rFonts w:eastAsia="Calibri" w:cs="Times New Roman"/>
          <w:lang w:val="sr-Cyrl-RS"/>
        </w:rPr>
        <w:t xml:space="preserve">Србије ће бити 20,5%, са знатно већим смањењем у јужним пределима, од скоро 40%. Изабрани резултати, добијени из анализе будућих промена падавина, </w:t>
      </w:r>
      <w:r w:rsidRPr="008876A2">
        <w:rPr>
          <w:rFonts w:eastAsia="Calibri" w:cs="Times New Roman"/>
          <w:lang w:val="sr-Cyrl-RS"/>
        </w:rPr>
        <w:t xml:space="preserve">приказани су на слици </w:t>
      </w:r>
      <w:r w:rsidR="008876A2" w:rsidRPr="008876A2">
        <w:rPr>
          <w:rFonts w:eastAsia="Calibri" w:cs="Times New Roman"/>
          <w:lang w:val="sr-Cyrl-RS"/>
        </w:rPr>
        <w:t>(</w:t>
      </w:r>
      <w:r w:rsidR="008876A2" w:rsidRPr="008876A2">
        <w:rPr>
          <w:rFonts w:eastAsia="Calibri" w:cs="Times New Roman"/>
          <w:lang w:val="sr-Cyrl-RS"/>
        </w:rPr>
        <w:fldChar w:fldCharType="begin"/>
      </w:r>
      <w:r w:rsidR="008876A2" w:rsidRPr="008876A2">
        <w:rPr>
          <w:rFonts w:eastAsia="Calibri" w:cs="Times New Roman"/>
          <w:lang w:val="sr-Cyrl-RS"/>
        </w:rPr>
        <w:instrText xml:space="preserve"> REF _Ref73577109 </w:instrText>
      </w:r>
      <w:r w:rsidR="008876A2">
        <w:rPr>
          <w:rFonts w:eastAsia="Calibri" w:cs="Times New Roman"/>
          <w:lang w:val="sr-Cyrl-RS"/>
        </w:rPr>
        <w:instrText xml:space="preserve"> \* MERGEFORMAT </w:instrText>
      </w:r>
      <w:r w:rsidR="008876A2" w:rsidRPr="008876A2">
        <w:rPr>
          <w:rFonts w:eastAsia="Calibri" w:cs="Times New Roman"/>
          <w:lang w:val="sr-Cyrl-RS"/>
        </w:rPr>
        <w:fldChar w:fldCharType="separate"/>
      </w:r>
      <w:r w:rsidR="00EC4DD4" w:rsidRPr="00EC4DD4">
        <w:rPr>
          <w:lang w:val="sr-Cyrl-RS"/>
        </w:rPr>
        <w:t xml:space="preserve">Слика </w:t>
      </w:r>
      <w:r w:rsidR="00EC4DD4">
        <w:rPr>
          <w:noProof/>
        </w:rPr>
        <w:t>III</w:t>
      </w:r>
      <w:r w:rsidR="00EC4DD4" w:rsidRPr="00EC4DD4">
        <w:rPr>
          <w:lang w:val="sr-Cyrl-RS"/>
        </w:rPr>
        <w:t>.</w:t>
      </w:r>
      <w:r w:rsidR="00EC4DD4" w:rsidRPr="00EC4DD4">
        <w:rPr>
          <w:noProof/>
          <w:lang w:val="sr-Cyrl-RS"/>
        </w:rPr>
        <w:t>27</w:t>
      </w:r>
      <w:r w:rsidR="008876A2" w:rsidRPr="008876A2">
        <w:rPr>
          <w:rFonts w:eastAsia="Calibri" w:cs="Times New Roman"/>
          <w:lang w:val="sr-Cyrl-RS"/>
        </w:rPr>
        <w:fldChar w:fldCharType="end"/>
      </w:r>
      <w:r w:rsidR="008876A2">
        <w:rPr>
          <w:rFonts w:eastAsia="Calibri" w:cs="Times New Roman"/>
          <w:lang w:val="sr-Cyrl-RS"/>
        </w:rPr>
        <w:t>)</w:t>
      </w:r>
      <w:r w:rsidRPr="00E31D1E">
        <w:rPr>
          <w:rFonts w:eastAsia="Calibri" w:cs="Times New Roman"/>
          <w:lang w:val="sr-Cyrl-RS"/>
        </w:rPr>
        <w:t>. Одступање средње годишње суме падавина (у односу на вредности за референтни период 1986-2005</w:t>
      </w:r>
      <w:r w:rsidR="00E0413C">
        <w:rPr>
          <w:rFonts w:eastAsia="Calibri" w:cs="Times New Roman"/>
          <w:lang w:val="sr-Cyrl-RS"/>
        </w:rPr>
        <w:t>)</w:t>
      </w:r>
      <w:r w:rsidRPr="00E31D1E">
        <w:rPr>
          <w:rFonts w:eastAsia="Calibri" w:cs="Times New Roman"/>
          <w:lang w:val="sr-Cyrl-RS"/>
        </w:rPr>
        <w:t xml:space="preserve"> за период 2046-2065. приказане су на левом панелу, а за период 2081-2100. на средњем панелу. Одступање средње суме падавина добијене за период јун-август 2081-2100. (у односу на средњу сезонску вредност за период 1986-2005</w:t>
      </w:r>
      <w:r w:rsidR="00E0413C">
        <w:rPr>
          <w:rFonts w:eastAsia="Calibri" w:cs="Times New Roman"/>
          <w:lang w:val="sr-Cyrl-RS"/>
        </w:rPr>
        <w:t>)</w:t>
      </w:r>
      <w:r w:rsidRPr="00E31D1E">
        <w:rPr>
          <w:rFonts w:eastAsia="Calibri" w:cs="Times New Roman"/>
          <w:lang w:val="sr-Cyrl-RS"/>
        </w:rPr>
        <w:t xml:space="preserve"> приказане су на десном панелу. Резултати добијени по RCP4.5 сценарију приказани су на горњим панелима, а резултати добијени на RCP8.5 приказани су на доњим панелима.</w:t>
      </w:r>
    </w:p>
    <w:tbl>
      <w:tblPr>
        <w:tblStyle w:val="TableGrid"/>
        <w:tblW w:w="0" w:type="auto"/>
        <w:jc w:val="center"/>
        <w:tblLook w:val="04A0" w:firstRow="1" w:lastRow="0" w:firstColumn="1" w:lastColumn="0" w:noHBand="0" w:noVBand="1"/>
      </w:tblPr>
      <w:tblGrid>
        <w:gridCol w:w="9345"/>
      </w:tblGrid>
      <w:tr w:rsidR="008876A2" w14:paraId="6ECCD99E" w14:textId="77777777" w:rsidTr="008876A2">
        <w:trPr>
          <w:jc w:val="center"/>
        </w:trPr>
        <w:tc>
          <w:tcPr>
            <w:tcW w:w="9268" w:type="dxa"/>
          </w:tcPr>
          <w:p w14:paraId="1BA046E7" w14:textId="77777777" w:rsidR="008876A2" w:rsidRDefault="008876A2" w:rsidP="008876A2">
            <w:pPr>
              <w:ind w:firstLine="0"/>
              <w:jc w:val="center"/>
              <w:rPr>
                <w:rFonts w:eastAsia="Calibri" w:cs="Times New Roman"/>
                <w:lang w:val="sr-Cyrl-RS"/>
              </w:rPr>
            </w:pPr>
            <w:r w:rsidRPr="00E31D1E">
              <w:rPr>
                <w:rFonts w:eastAsia="Calibri" w:cs="Times New Roman"/>
                <w:noProof/>
                <w:lang w:val="en-US"/>
              </w:rPr>
              <w:drawing>
                <wp:inline distT="0" distB="0" distL="0" distR="0" wp14:anchorId="2DB438F1" wp14:editId="75F93E3A">
                  <wp:extent cx="5800090" cy="4135120"/>
                  <wp:effectExtent l="0" t="0" r="0" b="0"/>
                  <wp:docPr id="28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5">
                            <a:extLst>
                              <a:ext uri="{28A0092B-C50C-407E-A947-70E740481C1C}">
                                <a14:useLocalDpi xmlns:a14="http://schemas.microsoft.com/office/drawing/2010/main" val="0"/>
                              </a:ext>
                            </a:extLst>
                          </a:blip>
                          <a:srcRect b="17519"/>
                          <a:stretch>
                            <a:fillRect/>
                          </a:stretch>
                        </pic:blipFill>
                        <pic:spPr bwMode="auto">
                          <a:xfrm>
                            <a:off x="0" y="0"/>
                            <a:ext cx="5800090" cy="4135120"/>
                          </a:xfrm>
                          <a:prstGeom prst="rect">
                            <a:avLst/>
                          </a:prstGeom>
                          <a:noFill/>
                          <a:ln>
                            <a:noFill/>
                          </a:ln>
                        </pic:spPr>
                      </pic:pic>
                    </a:graphicData>
                  </a:graphic>
                </wp:inline>
              </w:drawing>
            </w:r>
          </w:p>
        </w:tc>
      </w:tr>
    </w:tbl>
    <w:p w14:paraId="43C56A19" w14:textId="4B56DAF6" w:rsidR="00E31D1E" w:rsidRPr="00592365" w:rsidRDefault="008876A2" w:rsidP="00F25CD6">
      <w:pPr>
        <w:pStyle w:val="a8"/>
      </w:pPr>
      <w:bookmarkStart w:id="269" w:name="_Ref73577109"/>
      <w:bookmarkStart w:id="270" w:name="_Toc73824458"/>
      <w:bookmarkStart w:id="271" w:name="_Toc73824534"/>
      <w:bookmarkStart w:id="272" w:name="_Toc91549841"/>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27</w:t>
      </w:r>
      <w:r w:rsidR="008D1E03">
        <w:fldChar w:fldCharType="end"/>
      </w:r>
      <w:bookmarkEnd w:id="269"/>
      <w:r w:rsidRPr="00592365">
        <w:t>:</w:t>
      </w:r>
      <w:r w:rsidR="00E31D1E" w:rsidRPr="00592365">
        <w:t xml:space="preserve"> Одступање средње суме падавина (%)</w:t>
      </w:r>
      <w:r w:rsidR="009A241F" w:rsidRPr="00592365">
        <w:t xml:space="preserve"> (Извор: </w:t>
      </w:r>
      <w:r w:rsidR="009A241F" w:rsidRPr="00967B11">
        <w:t>О</w:t>
      </w:r>
      <w:r w:rsidR="009A241F">
        <w:t>смотрене промене климе у Србији и пројекције будуће климе на основу различитих сценарија будућих емисија</w:t>
      </w:r>
      <w:r w:rsidR="00E42519" w:rsidRPr="00662A90">
        <w:rPr>
          <w:rStyle w:val="FootnoteReference"/>
        </w:rPr>
        <w:fldChar w:fldCharType="begin"/>
      </w:r>
      <w:r w:rsidR="00E42519" w:rsidRPr="00662A90">
        <w:rPr>
          <w:rStyle w:val="FootnoteReference"/>
        </w:rPr>
        <w:instrText xml:space="preserve"> NOTEREF _Ref68693992 \f \h </w:instrText>
      </w:r>
      <w:r w:rsidR="00592365" w:rsidRPr="00662A90">
        <w:rPr>
          <w:rStyle w:val="FootnoteReference"/>
        </w:rPr>
        <w:instrText xml:space="preserve"> \* MERGEFORMAT </w:instrText>
      </w:r>
      <w:r w:rsidR="00E42519" w:rsidRPr="00662A90">
        <w:rPr>
          <w:rStyle w:val="FootnoteReference"/>
        </w:rPr>
      </w:r>
      <w:r w:rsidR="00E42519" w:rsidRPr="00662A90">
        <w:rPr>
          <w:rStyle w:val="FootnoteReference"/>
        </w:rPr>
        <w:fldChar w:fldCharType="separate"/>
      </w:r>
      <w:r w:rsidR="00EC4DD4" w:rsidRPr="00EC4DD4">
        <w:rPr>
          <w:rStyle w:val="FootnoteReference"/>
        </w:rPr>
        <w:t>72</w:t>
      </w:r>
      <w:r w:rsidR="00E42519" w:rsidRPr="00662A90">
        <w:rPr>
          <w:rStyle w:val="FootnoteReference"/>
        </w:rPr>
        <w:fldChar w:fldCharType="end"/>
      </w:r>
      <w:r w:rsidR="009A241F">
        <w:t>)</w:t>
      </w:r>
      <w:bookmarkEnd w:id="270"/>
      <w:bookmarkEnd w:id="271"/>
      <w:bookmarkEnd w:id="272"/>
    </w:p>
    <w:p w14:paraId="078429E9" w14:textId="77777777" w:rsidR="00E31D1E" w:rsidRPr="00E31D1E" w:rsidRDefault="00E31D1E" w:rsidP="00E31D1E">
      <w:pPr>
        <w:rPr>
          <w:rFonts w:eastAsia="Calibri" w:cs="Times New Roman"/>
          <w:lang w:val="sr-Cyrl-RS"/>
        </w:rPr>
      </w:pPr>
      <w:r w:rsidRPr="00E31D1E">
        <w:rPr>
          <w:rFonts w:eastAsia="Calibri" w:cs="Times New Roman"/>
          <w:lang w:val="sr-Cyrl-RS"/>
        </w:rPr>
        <w:t>Претпоставља се да ће хидролошки трендови бити у одређеном складу са осмотреним климатским трендовима, имајући у виду чињеницу да прот</w:t>
      </w:r>
      <w:r w:rsidR="00A66325">
        <w:rPr>
          <w:rFonts w:eastAsia="Calibri" w:cs="Times New Roman"/>
          <w:lang w:val="sr-Cyrl-RS"/>
        </w:rPr>
        <w:t>ок</w:t>
      </w:r>
      <w:r w:rsidRPr="00E31D1E">
        <w:rPr>
          <w:rFonts w:eastAsia="Calibri" w:cs="Times New Roman"/>
          <w:lang w:val="sr-Cyrl-RS"/>
        </w:rPr>
        <w:t xml:space="preserve"> у рекама не зависи само од климатских промена, већ и од других  фактора, првенствено антропогених. </w:t>
      </w:r>
      <w:r w:rsidRPr="00E31D1E">
        <w:rPr>
          <w:rFonts w:eastAsia="Calibri" w:cs="Times New Roman"/>
          <w:lang w:val="sr-Cyrl-RS"/>
        </w:rPr>
        <w:lastRenderedPageBreak/>
        <w:t>Поред наведених промена у режиму температуре и падавина на годишњем и сезонском нивоу, врло вероватно је да се значајне промене могу очекивати и у погледу интензитета и фреквенције климатских екстрема, као што су суше, јаке кише и друго, односно да Републику Србију у будућности очекује све више сушних периода, што не искључује и могућност чешће појаве великих вода.</w:t>
      </w:r>
    </w:p>
    <w:p w14:paraId="7448878A" w14:textId="77777777" w:rsidR="000F49D1" w:rsidRDefault="00A70F65" w:rsidP="008D5160">
      <w:pPr>
        <w:pStyle w:val="Heading3"/>
      </w:pPr>
      <w:bookmarkStart w:id="273" w:name="_Toc91549987"/>
      <w:r>
        <w:t>Загађење ми</w:t>
      </w:r>
      <w:r w:rsidR="000F49D1">
        <w:t>к</w:t>
      </w:r>
      <w:r>
        <w:t>р</w:t>
      </w:r>
      <w:r w:rsidR="000F49D1">
        <w:t>опластиком</w:t>
      </w:r>
      <w:bookmarkEnd w:id="273"/>
    </w:p>
    <w:p w14:paraId="1D84A64E" w14:textId="77777777" w:rsidR="000F49D1" w:rsidRDefault="000F49D1" w:rsidP="000F49D1">
      <w:pPr>
        <w:rPr>
          <w:lang w:val="sr-Cyrl-RS"/>
        </w:rPr>
      </w:pPr>
      <w:r>
        <w:rPr>
          <w:lang w:val="sr-Cyrl-RS"/>
        </w:rPr>
        <w:t xml:space="preserve">Велике количине микропластике сваке године заврше као отпад на копну и у водотоцима. </w:t>
      </w:r>
      <w:r w:rsidR="00A70F65">
        <w:rPr>
          <w:lang w:val="sr-Cyrl-RS"/>
        </w:rPr>
        <w:t>П</w:t>
      </w:r>
      <w:r w:rsidR="00A70F65" w:rsidRPr="00A70F65">
        <w:rPr>
          <w:lang w:val="sr-Cyrl-RS"/>
        </w:rPr>
        <w:t xml:space="preserve">ластика </w:t>
      </w:r>
      <w:r w:rsidR="00A70F65">
        <w:rPr>
          <w:lang w:val="sr-Cyrl-RS"/>
        </w:rPr>
        <w:t xml:space="preserve">се </w:t>
      </w:r>
      <w:r w:rsidR="00A70F65" w:rsidRPr="00A70F65">
        <w:rPr>
          <w:lang w:val="sr-Cyrl-RS"/>
        </w:rPr>
        <w:t xml:space="preserve">дефинише као </w:t>
      </w:r>
      <w:r w:rsidR="00AF23CD">
        <w:rPr>
          <w:lang w:val="sr-Cyrl-RS"/>
        </w:rPr>
        <w:t>синтетски</w:t>
      </w:r>
      <w:r w:rsidR="00AF23CD" w:rsidRPr="00AF23CD">
        <w:rPr>
          <w:lang w:val="sr-Cyrl-RS"/>
        </w:rPr>
        <w:t xml:space="preserve"> </w:t>
      </w:r>
      <w:r w:rsidR="00AF23CD">
        <w:rPr>
          <w:lang w:val="sr-Cyrl-RS"/>
        </w:rPr>
        <w:t>или</w:t>
      </w:r>
      <w:r w:rsidR="00AF23CD" w:rsidRPr="00AF23CD">
        <w:rPr>
          <w:lang w:val="sr-Cyrl-RS"/>
        </w:rPr>
        <w:t xml:space="preserve"> </w:t>
      </w:r>
      <w:r w:rsidR="00AF23CD">
        <w:rPr>
          <w:lang w:val="sr-Cyrl-RS"/>
        </w:rPr>
        <w:t>полусинтетички</w:t>
      </w:r>
      <w:r w:rsidR="00AF23CD" w:rsidRPr="00AF23CD">
        <w:rPr>
          <w:lang w:val="sr-Cyrl-RS"/>
        </w:rPr>
        <w:t xml:space="preserve"> </w:t>
      </w:r>
      <w:r w:rsidR="00AF23CD">
        <w:rPr>
          <w:lang w:val="sr-Cyrl-RS"/>
        </w:rPr>
        <w:t>органски</w:t>
      </w:r>
      <w:r w:rsidR="00AF23CD" w:rsidRPr="00AF23CD">
        <w:rPr>
          <w:lang w:val="sr-Cyrl-RS"/>
        </w:rPr>
        <w:t xml:space="preserve"> </w:t>
      </w:r>
      <w:r w:rsidR="00AF23CD">
        <w:rPr>
          <w:lang w:val="sr-Cyrl-RS"/>
        </w:rPr>
        <w:t>полимер</w:t>
      </w:r>
      <w:r w:rsidR="00A70F65" w:rsidRPr="00A70F65">
        <w:rPr>
          <w:lang w:val="sr-Cyrl-RS"/>
        </w:rPr>
        <w:t>. Распон величине</w:t>
      </w:r>
      <w:r w:rsidR="006C78EB">
        <w:rPr>
          <w:lang w:val="sr-Cyrl-RS"/>
        </w:rPr>
        <w:t xml:space="preserve"> честица</w:t>
      </w:r>
      <w:r w:rsidR="00A70F65" w:rsidRPr="00A70F65">
        <w:rPr>
          <w:lang w:val="sr-Cyrl-RS"/>
        </w:rPr>
        <w:t xml:space="preserve"> микропластике </w:t>
      </w:r>
      <w:r w:rsidR="006C78EB">
        <w:rPr>
          <w:lang w:val="sr-Cyrl-RS"/>
        </w:rPr>
        <w:t>креће се</w:t>
      </w:r>
      <w:r w:rsidR="00A70F65" w:rsidRPr="00A70F65">
        <w:rPr>
          <w:lang w:val="sr-Cyrl-RS"/>
        </w:rPr>
        <w:t xml:space="preserve"> између 1 µ</w:t>
      </w:r>
      <w:r w:rsidR="006C78EB">
        <w:rPr>
          <w:lang w:val="sr-Latn-RS"/>
        </w:rPr>
        <w:t>m</w:t>
      </w:r>
      <w:r w:rsidR="00A70F65" w:rsidRPr="00A70F65">
        <w:rPr>
          <w:lang w:val="sr-Cyrl-RS"/>
        </w:rPr>
        <w:t xml:space="preserve"> и 5 </w:t>
      </w:r>
      <w:r w:rsidR="006C78EB">
        <w:rPr>
          <w:lang w:val="sr-Latn-RS"/>
        </w:rPr>
        <w:t>mm</w:t>
      </w:r>
      <w:r w:rsidR="00A70F65" w:rsidRPr="00A70F65">
        <w:rPr>
          <w:lang w:val="sr-Cyrl-RS"/>
        </w:rPr>
        <w:t>.</w:t>
      </w:r>
      <w:r w:rsidR="00A70F65">
        <w:rPr>
          <w:lang w:val="sr-Cyrl-RS"/>
        </w:rPr>
        <w:t xml:space="preserve"> </w:t>
      </w:r>
      <w:r>
        <w:rPr>
          <w:lang w:val="sr-Latn-RS"/>
        </w:rPr>
        <w:t xml:space="preserve">Питање загађења микропластиком је посебно </w:t>
      </w:r>
      <w:r w:rsidR="00540D73">
        <w:rPr>
          <w:lang w:val="sr-Cyrl-RS"/>
        </w:rPr>
        <w:t>значајно</w:t>
      </w:r>
      <w:r>
        <w:rPr>
          <w:lang w:val="sr-Latn-RS"/>
        </w:rPr>
        <w:t xml:space="preserve"> за </w:t>
      </w:r>
      <w:r w:rsidR="006C78EB">
        <w:rPr>
          <w:lang w:val="sr-Cyrl-RS"/>
        </w:rPr>
        <w:t xml:space="preserve">Републику </w:t>
      </w:r>
      <w:r w:rsidR="00540D73">
        <w:rPr>
          <w:lang w:val="sr-Latn-RS"/>
        </w:rPr>
        <w:t xml:space="preserve">Србију, јер </w:t>
      </w:r>
      <w:r w:rsidR="00FB1E5E">
        <w:rPr>
          <w:lang w:val="sr-Latn-RS"/>
        </w:rPr>
        <w:t>ј</w:t>
      </w:r>
      <w:r>
        <w:rPr>
          <w:lang w:val="sr-Latn-RS"/>
        </w:rPr>
        <w:t xml:space="preserve">е Црно море већ </w:t>
      </w:r>
      <w:r w:rsidR="00540D73">
        <w:rPr>
          <w:lang w:val="sr-Cyrl-RS"/>
        </w:rPr>
        <w:t xml:space="preserve">оптерећено </w:t>
      </w:r>
      <w:r>
        <w:rPr>
          <w:lang w:val="sr-Latn-RS"/>
        </w:rPr>
        <w:t>релативно високим концентрацијама микропластике</w:t>
      </w:r>
      <w:r>
        <w:rPr>
          <w:lang w:val="sr-Cyrl-RS"/>
        </w:rPr>
        <w:t xml:space="preserve">. </w:t>
      </w:r>
    </w:p>
    <w:p w14:paraId="04ECCAD7" w14:textId="48F0D91B" w:rsidR="000F49D1" w:rsidRDefault="00540D73" w:rsidP="000F49D1">
      <w:pPr>
        <w:rPr>
          <w:lang w:val="sr-Cyrl-RS"/>
        </w:rPr>
      </w:pPr>
      <w:r>
        <w:rPr>
          <w:lang w:val="sr-Cyrl-RS"/>
        </w:rPr>
        <w:t xml:space="preserve">У овом моменту </w:t>
      </w:r>
      <w:r w:rsidR="000F49D1">
        <w:rPr>
          <w:lang w:val="sr-Cyrl-RS"/>
        </w:rPr>
        <w:t>ОДВ не захтева извештавање о микропластици, међутим, загађење микропластиком</w:t>
      </w:r>
      <w:r w:rsidR="000F49D1">
        <w:rPr>
          <w:lang w:val="sr-Latn-RS"/>
        </w:rPr>
        <w:t xml:space="preserve"> </w:t>
      </w:r>
      <w:r w:rsidR="000F49D1">
        <w:rPr>
          <w:lang w:val="sr-Cyrl-RS"/>
        </w:rPr>
        <w:t>би с</w:t>
      </w:r>
      <w:r>
        <w:rPr>
          <w:lang w:val="sr-Cyrl-RS"/>
        </w:rPr>
        <w:t>е могло посматрати као део ОДВ</w:t>
      </w:r>
      <w:r w:rsidR="000F49D1">
        <w:rPr>
          <w:lang w:val="sr-Cyrl-RS"/>
        </w:rPr>
        <w:t>, јер утиче на еколошки статус</w:t>
      </w:r>
      <w:r>
        <w:rPr>
          <w:lang w:val="sr-Cyrl-RS"/>
        </w:rPr>
        <w:t xml:space="preserve"> </w:t>
      </w:r>
      <w:r w:rsidR="002D4E8A">
        <w:rPr>
          <w:lang w:val="sr-Cyrl-RS"/>
        </w:rPr>
        <w:t>водних тела</w:t>
      </w:r>
      <w:r w:rsidR="000F49D1">
        <w:rPr>
          <w:lang w:val="sr-Cyrl-RS"/>
        </w:rPr>
        <w:t>. Најважнији сектори повезани са притисцима значајним за загађење микропластиком су урбани развој, рурални и пољопривредни развој, транспорт и туризам и рекреација. Урбани развој</w:t>
      </w:r>
      <w:r>
        <w:rPr>
          <w:lang w:val="sr-Cyrl-RS"/>
        </w:rPr>
        <w:t>, повећањем броја стано</w:t>
      </w:r>
      <w:r w:rsidR="000F49D1">
        <w:rPr>
          <w:lang w:val="sr-Cyrl-RS"/>
        </w:rPr>
        <w:t xml:space="preserve">вника </w:t>
      </w:r>
      <w:r>
        <w:rPr>
          <w:lang w:val="sr-Cyrl-RS"/>
        </w:rPr>
        <w:t>који су концентрисани</w:t>
      </w:r>
      <w:r w:rsidR="000F49D1">
        <w:rPr>
          <w:lang w:val="sr-Cyrl-RS"/>
        </w:rPr>
        <w:t xml:space="preserve"> у већим градовима</w:t>
      </w:r>
      <w:r>
        <w:rPr>
          <w:lang w:val="sr-Cyrl-RS"/>
        </w:rPr>
        <w:t>,</w:t>
      </w:r>
      <w:r w:rsidR="000F49D1">
        <w:rPr>
          <w:lang w:val="sr-Cyrl-RS"/>
        </w:rPr>
        <w:t xml:space="preserve"> утиче на пораст потрошње и повећање количине пластичног отпада. Стога је начин управљања отпадом у директној вези са притисцима </w:t>
      </w:r>
      <w:r>
        <w:rPr>
          <w:lang w:val="sr-Cyrl-RS"/>
        </w:rPr>
        <w:t xml:space="preserve">од </w:t>
      </w:r>
      <w:r w:rsidR="000F49D1">
        <w:rPr>
          <w:lang w:val="sr-Cyrl-RS"/>
        </w:rPr>
        <w:t xml:space="preserve">микропластике на површинске и подземне воде. Рурални </w:t>
      </w:r>
      <w:r>
        <w:rPr>
          <w:lang w:val="sr-Cyrl-RS"/>
        </w:rPr>
        <w:t>и</w:t>
      </w:r>
      <w:r w:rsidR="000F49D1">
        <w:rPr>
          <w:lang w:val="sr-Cyrl-RS"/>
        </w:rPr>
        <w:t xml:space="preserve"> пољопривредни развој може довести до значајне потрошње пластике (нпр. вреће за ђубриво). Управљање отпадом је често мање развијено у руралним подручјима. Такође, већина илегалних депонија су кључни притисак на овим подручјима. </w:t>
      </w:r>
      <w:r>
        <w:rPr>
          <w:lang w:val="sr-Cyrl-RS"/>
        </w:rPr>
        <w:t>Т</w:t>
      </w:r>
      <w:r w:rsidR="000F49D1">
        <w:rPr>
          <w:lang w:val="sr-Cyrl-RS"/>
        </w:rPr>
        <w:t xml:space="preserve">уризам и рекреација могу утицати на стварање великих количина микропластике </w:t>
      </w:r>
      <w:r>
        <w:rPr>
          <w:lang w:val="sr-Cyrl-RS"/>
        </w:rPr>
        <w:t>на</w:t>
      </w:r>
      <w:r w:rsidR="000F49D1">
        <w:rPr>
          <w:lang w:val="sr-Cyrl-RS"/>
        </w:rPr>
        <w:t xml:space="preserve"> туристичким дестинацијама, </w:t>
      </w:r>
      <w:r w:rsidRPr="00540D73">
        <w:rPr>
          <w:lang w:val="sr-Cyrl-RS"/>
        </w:rPr>
        <w:t xml:space="preserve">сметлиштима и депонијама </w:t>
      </w:r>
      <w:r>
        <w:rPr>
          <w:lang w:val="sr-Cyrl-RS"/>
        </w:rPr>
        <w:t xml:space="preserve">и </w:t>
      </w:r>
      <w:r w:rsidR="000F49D1">
        <w:rPr>
          <w:lang w:val="sr-Cyrl-RS"/>
        </w:rPr>
        <w:t>ч</w:t>
      </w:r>
      <w:r>
        <w:rPr>
          <w:lang w:val="sr-Cyrl-RS"/>
        </w:rPr>
        <w:t>есто на нетакнутим деловима природе</w:t>
      </w:r>
      <w:r w:rsidR="000F49D1">
        <w:rPr>
          <w:lang w:val="sr-Cyrl-RS"/>
        </w:rPr>
        <w:t xml:space="preserve">. </w:t>
      </w:r>
    </w:p>
    <w:p w14:paraId="0B2E5F0B" w14:textId="77777777" w:rsidR="000F49D1" w:rsidRDefault="000F49D1" w:rsidP="000F49D1">
      <w:pPr>
        <w:rPr>
          <w:lang w:val="sr-Cyrl-RS"/>
        </w:rPr>
      </w:pPr>
      <w:r>
        <w:rPr>
          <w:lang w:val="sr-Cyrl-RS"/>
        </w:rPr>
        <w:t>Микропластика из испуста отпадних вода канализационих система завршава у површинским водама. Главни извори микропластике у канализационим систе</w:t>
      </w:r>
      <w:r w:rsidR="00540D73">
        <w:rPr>
          <w:lang w:val="sr-Cyrl-RS"/>
        </w:rPr>
        <w:t>мима су производи за личну негу</w:t>
      </w:r>
      <w:r>
        <w:rPr>
          <w:lang w:val="sr-Cyrl-RS"/>
        </w:rPr>
        <w:t xml:space="preserve">, унос настао од прања текстила, прашина из домаћинства и </w:t>
      </w:r>
      <w:r w:rsidR="00540D73">
        <w:rPr>
          <w:lang w:val="sr-Cyrl-RS"/>
        </w:rPr>
        <w:t>сл.</w:t>
      </w:r>
      <w:r>
        <w:rPr>
          <w:lang w:val="sr-Cyrl-RS"/>
        </w:rPr>
        <w:t xml:space="preserve"> П</w:t>
      </w:r>
      <w:r w:rsidR="00540D73">
        <w:rPr>
          <w:lang w:val="sr-Cyrl-RS"/>
        </w:rPr>
        <w:t>остроје</w:t>
      </w:r>
      <w:r w:rsidR="00443D64">
        <w:rPr>
          <w:lang w:val="sr-Cyrl-RS"/>
        </w:rPr>
        <w:t>ња за пречишћавање отпадних вода</w:t>
      </w:r>
      <w:r w:rsidR="00540D73">
        <w:rPr>
          <w:lang w:val="sr-Cyrl-RS"/>
        </w:rPr>
        <w:t xml:space="preserve"> (</w:t>
      </w:r>
      <w:r w:rsidR="00443D64">
        <w:rPr>
          <w:lang w:val="sr-Cyrl-RS"/>
        </w:rPr>
        <w:t>у даљем тексту П</w:t>
      </w:r>
      <w:r>
        <w:rPr>
          <w:lang w:val="sr-Cyrl-RS"/>
        </w:rPr>
        <w:t>ПОВ</w:t>
      </w:r>
      <w:r w:rsidR="00443D64">
        <w:rPr>
          <w:lang w:val="sr-Cyrl-RS"/>
        </w:rPr>
        <w:t>)</w:t>
      </w:r>
      <w:r>
        <w:rPr>
          <w:lang w:val="sr-Cyrl-RS"/>
        </w:rPr>
        <w:t xml:space="preserve"> филтрирају углавном између 95% (примарни третман) и 99% (секундарни и терцијарни третман) микропластике. Депоније могу да емитују (микро)пластику у површинске и подземне воде кроз </w:t>
      </w:r>
      <w:r w:rsidR="00443D64">
        <w:rPr>
          <w:lang w:val="sr-Cyrl-RS"/>
        </w:rPr>
        <w:t>процедне воде</w:t>
      </w:r>
      <w:r>
        <w:rPr>
          <w:lang w:val="sr-Cyrl-RS"/>
        </w:rPr>
        <w:t xml:space="preserve"> или наносом </w:t>
      </w:r>
      <w:r w:rsidR="00443D64">
        <w:rPr>
          <w:lang w:val="sr-Cyrl-RS"/>
        </w:rPr>
        <w:t xml:space="preserve">услед </w:t>
      </w:r>
      <w:r>
        <w:rPr>
          <w:lang w:val="sr-Cyrl-RS"/>
        </w:rPr>
        <w:t xml:space="preserve">ветра. Отицање са градских површина такође представља значајан дифузни притисак </w:t>
      </w:r>
      <w:r w:rsidR="00443D64">
        <w:rPr>
          <w:lang w:val="sr-Cyrl-RS"/>
        </w:rPr>
        <w:t>од ми</w:t>
      </w:r>
      <w:r>
        <w:rPr>
          <w:lang w:val="sr-Cyrl-RS"/>
        </w:rPr>
        <w:t>к</w:t>
      </w:r>
      <w:r w:rsidR="00443D64">
        <w:rPr>
          <w:lang w:val="sr-Cyrl-RS"/>
        </w:rPr>
        <w:t>р</w:t>
      </w:r>
      <w:r>
        <w:rPr>
          <w:lang w:val="sr-Cyrl-RS"/>
        </w:rPr>
        <w:t>опластике на по</w:t>
      </w:r>
      <w:r w:rsidR="00443D64">
        <w:rPr>
          <w:lang w:val="sr-Cyrl-RS"/>
        </w:rPr>
        <w:t>вршинске воде пореклом од хабања</w:t>
      </w:r>
      <w:r>
        <w:rPr>
          <w:lang w:val="sr-Cyrl-RS"/>
        </w:rPr>
        <w:t xml:space="preserve"> гума, путева и ђонова на ципелама. </w:t>
      </w:r>
    </w:p>
    <w:p w14:paraId="0D00E0AC" w14:textId="116948B4" w:rsidR="000F49D1" w:rsidRDefault="000F49D1" w:rsidP="000F49D1">
      <w:pPr>
        <w:rPr>
          <w:lang w:val="sr-Cyrl-RS"/>
        </w:rPr>
      </w:pPr>
      <w:r>
        <w:rPr>
          <w:lang w:val="sr-Cyrl-RS"/>
        </w:rPr>
        <w:t xml:space="preserve">Критична или гранична концентрација за микропластику још није утврђена. </w:t>
      </w:r>
      <w:r w:rsidR="00443D64">
        <w:rPr>
          <w:lang w:val="sr-Cyrl-RS"/>
        </w:rPr>
        <w:t>Само мали</w:t>
      </w:r>
      <w:r>
        <w:rPr>
          <w:lang w:val="sr-Cyrl-RS"/>
        </w:rPr>
        <w:t xml:space="preserve"> број студија </w:t>
      </w:r>
      <w:r w:rsidR="00443D64">
        <w:rPr>
          <w:lang w:val="sr-Cyrl-RS"/>
        </w:rPr>
        <w:t xml:space="preserve">је </w:t>
      </w:r>
      <w:r>
        <w:rPr>
          <w:lang w:val="sr-Cyrl-RS"/>
        </w:rPr>
        <w:t>директно испитивао ефекте различитих концентрација микропластике на биљни и животињски свет. Тешко је одредити јед</w:t>
      </w:r>
      <w:r w:rsidR="00831642">
        <w:rPr>
          <w:lang w:val="sr-Cyrl-RS"/>
        </w:rPr>
        <w:t>и</w:t>
      </w:r>
      <w:r>
        <w:rPr>
          <w:lang w:val="sr-Cyrl-RS"/>
        </w:rPr>
        <w:t>н</w:t>
      </w:r>
      <w:r w:rsidR="00831642">
        <w:rPr>
          <w:lang w:val="sr-Cyrl-RS"/>
        </w:rPr>
        <w:t>ствену</w:t>
      </w:r>
      <w:r>
        <w:rPr>
          <w:lang w:val="sr-Cyrl-RS"/>
        </w:rPr>
        <w:t xml:space="preserve"> </w:t>
      </w:r>
      <w:r w:rsidR="00443D64">
        <w:rPr>
          <w:lang w:val="sr-Cyrl-RS"/>
        </w:rPr>
        <w:t xml:space="preserve">граничну концентрацију </w:t>
      </w:r>
      <w:r>
        <w:rPr>
          <w:lang w:val="sr-Cyrl-RS"/>
        </w:rPr>
        <w:t xml:space="preserve">јер </w:t>
      </w:r>
      <w:r w:rsidR="00443D64">
        <w:rPr>
          <w:lang w:val="sr-Cyrl-RS"/>
        </w:rPr>
        <w:t>зависи од величине</w:t>
      </w:r>
      <w:r>
        <w:rPr>
          <w:lang w:val="sr-Cyrl-RS"/>
        </w:rPr>
        <w:t xml:space="preserve"> и </w:t>
      </w:r>
      <w:r w:rsidR="00443D64">
        <w:rPr>
          <w:lang w:val="sr-Cyrl-RS"/>
        </w:rPr>
        <w:t xml:space="preserve">од </w:t>
      </w:r>
      <w:r>
        <w:rPr>
          <w:lang w:val="sr-Cyrl-RS"/>
        </w:rPr>
        <w:t>облик</w:t>
      </w:r>
      <w:r w:rsidR="00443D64">
        <w:rPr>
          <w:lang w:val="sr-Cyrl-RS"/>
        </w:rPr>
        <w:t>а</w:t>
      </w:r>
      <w:r>
        <w:rPr>
          <w:lang w:val="sr-Cyrl-RS"/>
        </w:rPr>
        <w:t xml:space="preserve"> микропластике.</w:t>
      </w:r>
      <w:r w:rsidR="00831642">
        <w:rPr>
          <w:lang w:val="sr-Cyrl-RS"/>
        </w:rPr>
        <w:t xml:space="preserve"> Због недостатка адекватних података, у овом </w:t>
      </w:r>
      <w:r w:rsidR="0063736B">
        <w:rPr>
          <w:lang w:val="sr-Cyrl-RS"/>
        </w:rPr>
        <w:t>п</w:t>
      </w:r>
      <w:r w:rsidR="00831642">
        <w:rPr>
          <w:lang w:val="sr-Cyrl-RS"/>
        </w:rPr>
        <w:t xml:space="preserve">лану није вршена детаљна анализа притисака од микропластике на </w:t>
      </w:r>
      <w:r w:rsidR="002D4E8A">
        <w:rPr>
          <w:lang w:val="sr-Cyrl-RS"/>
        </w:rPr>
        <w:t>водна тела</w:t>
      </w:r>
      <w:r w:rsidR="00831642">
        <w:rPr>
          <w:lang w:val="sr-Cyrl-RS"/>
        </w:rPr>
        <w:t xml:space="preserve"> површинских и подземних вода, али су предложене одређене мере у </w:t>
      </w:r>
      <w:r w:rsidR="004E66D1">
        <w:rPr>
          <w:lang w:val="sr-Cyrl-RS"/>
        </w:rPr>
        <w:t>одељку</w:t>
      </w:r>
      <w:r w:rsidR="00831642" w:rsidRPr="00D901B6">
        <w:rPr>
          <w:lang w:val="sr-Cyrl-RS"/>
        </w:rPr>
        <w:t xml:space="preserve"> 9.8.</w:t>
      </w:r>
      <w:r w:rsidR="00D901B6" w:rsidRPr="00D901B6">
        <w:rPr>
          <w:lang w:val="sr-Cyrl-RS"/>
        </w:rPr>
        <w:t>4.</w:t>
      </w:r>
    </w:p>
    <w:p w14:paraId="75B7D862" w14:textId="77777777" w:rsidR="000F49D1" w:rsidRPr="00DE6EE9" w:rsidRDefault="000F49D1" w:rsidP="00443003">
      <w:pPr>
        <w:pStyle w:val="Heading2"/>
      </w:pPr>
      <w:bookmarkStart w:id="274" w:name="_Toc91549988"/>
      <w:r>
        <w:t>Ризик од недостизања доброг статуса</w:t>
      </w:r>
      <w:r w:rsidR="00EF2E3C">
        <w:t xml:space="preserve"> водних тела површинских и подземних вода</w:t>
      </w:r>
      <w:r>
        <w:t xml:space="preserve"> до 2027. године</w:t>
      </w:r>
      <w:bookmarkEnd w:id="274"/>
    </w:p>
    <w:p w14:paraId="28F526C2" w14:textId="26A62629" w:rsidR="000F49D1" w:rsidRDefault="006D5A03" w:rsidP="000F49D1">
      <w:pPr>
        <w:rPr>
          <w:lang w:val="sr-Cyrl-RS"/>
        </w:rPr>
      </w:pPr>
      <w:r w:rsidRPr="00DE6EE9">
        <w:rPr>
          <w:lang w:val="sr-Cyrl-RS"/>
        </w:rPr>
        <w:t xml:space="preserve">За свако </w:t>
      </w:r>
      <w:r w:rsidR="002D4E8A">
        <w:rPr>
          <w:lang w:val="sr-Cyrl-RS"/>
        </w:rPr>
        <w:t>водно тело</w:t>
      </w:r>
      <w:r w:rsidRPr="00DE6EE9">
        <w:rPr>
          <w:lang w:val="sr-Cyrl-RS"/>
        </w:rPr>
        <w:t xml:space="preserve"> </w:t>
      </w:r>
      <w:r>
        <w:rPr>
          <w:lang w:val="sr-Cyrl-RS"/>
        </w:rPr>
        <w:t>површинских и подземних вода</w:t>
      </w:r>
      <w:r w:rsidRPr="00DE6EE9">
        <w:rPr>
          <w:lang w:val="sr-Cyrl-RS"/>
        </w:rPr>
        <w:t xml:space="preserve"> мора се проценити степен у којем постоји ризик да </w:t>
      </w:r>
      <w:r w:rsidR="00E6143D">
        <w:rPr>
          <w:lang w:val="sr-Cyrl-RS"/>
        </w:rPr>
        <w:t xml:space="preserve">се </w:t>
      </w:r>
      <w:r w:rsidRPr="00DE6EE9">
        <w:rPr>
          <w:lang w:val="sr-Cyrl-RS"/>
        </w:rPr>
        <w:t>не испун</w:t>
      </w:r>
      <w:r>
        <w:rPr>
          <w:lang w:val="sr-Cyrl-RS"/>
        </w:rPr>
        <w:t>е</w:t>
      </w:r>
      <w:r w:rsidRPr="00DE6EE9">
        <w:rPr>
          <w:lang w:val="sr-Cyrl-RS"/>
        </w:rPr>
        <w:t xml:space="preserve"> циљев</w:t>
      </w:r>
      <w:r>
        <w:rPr>
          <w:lang w:val="sr-Cyrl-RS"/>
        </w:rPr>
        <w:t>и</w:t>
      </w:r>
      <w:r w:rsidRPr="00DE6EE9">
        <w:rPr>
          <w:lang w:val="sr-Cyrl-RS"/>
        </w:rPr>
        <w:t xml:space="preserve"> </w:t>
      </w:r>
      <w:r>
        <w:rPr>
          <w:lang w:val="sr-Cyrl-RS"/>
        </w:rPr>
        <w:t xml:space="preserve">из члана 4 </w:t>
      </w:r>
      <w:r w:rsidRPr="00DE6EE9">
        <w:rPr>
          <w:lang w:val="sr-Cyrl-RS"/>
        </w:rPr>
        <w:t>ОДВ</w:t>
      </w:r>
      <w:r>
        <w:rPr>
          <w:lang w:val="sr-Cyrl-RS"/>
        </w:rPr>
        <w:t xml:space="preserve">. </w:t>
      </w:r>
      <w:r w:rsidRPr="00DE6EE9">
        <w:rPr>
          <w:lang w:val="sr-Cyrl-RS"/>
        </w:rPr>
        <w:t xml:space="preserve"> </w:t>
      </w:r>
      <w:r w:rsidR="000F49D1" w:rsidRPr="00DE6EE9">
        <w:rPr>
          <w:lang w:val="sr-Cyrl-RS"/>
        </w:rPr>
        <w:t>За он</w:t>
      </w:r>
      <w:r w:rsidR="000F49D1">
        <w:rPr>
          <w:lang w:val="sr-Cyrl-RS"/>
        </w:rPr>
        <w:t xml:space="preserve">а </w:t>
      </w:r>
      <w:r w:rsidR="002D4E8A">
        <w:rPr>
          <w:lang w:val="sr-Cyrl-RS"/>
        </w:rPr>
        <w:t>водна тела</w:t>
      </w:r>
      <w:r w:rsidR="00EF2E3C">
        <w:rPr>
          <w:lang w:val="sr-Cyrl-RS"/>
        </w:rPr>
        <w:t xml:space="preserve"> </w:t>
      </w:r>
      <w:r w:rsidR="000F49D1" w:rsidRPr="00DE6EE9">
        <w:rPr>
          <w:lang w:val="sr-Cyrl-RS"/>
        </w:rPr>
        <w:t xml:space="preserve">за које </w:t>
      </w:r>
      <w:r w:rsidR="000F49D1">
        <w:rPr>
          <w:lang w:val="sr-Cyrl-RS"/>
        </w:rPr>
        <w:t>се</w:t>
      </w:r>
      <w:r w:rsidR="000F49D1" w:rsidRPr="00DE6EE9">
        <w:rPr>
          <w:lang w:val="sr-Cyrl-RS"/>
        </w:rPr>
        <w:t xml:space="preserve"> утвр</w:t>
      </w:r>
      <w:r w:rsidR="000F49D1">
        <w:rPr>
          <w:lang w:val="sr-Cyrl-RS"/>
        </w:rPr>
        <w:t>ди</w:t>
      </w:r>
      <w:r w:rsidR="000F49D1" w:rsidRPr="00DE6EE9">
        <w:rPr>
          <w:lang w:val="sr-Cyrl-RS"/>
        </w:rPr>
        <w:t xml:space="preserve"> ризик </w:t>
      </w:r>
      <w:r w:rsidR="000F49D1">
        <w:rPr>
          <w:lang w:val="sr-Cyrl-RS"/>
        </w:rPr>
        <w:t>од недостизања циљева квалитета животне средине</w:t>
      </w:r>
      <w:r w:rsidR="003336E0">
        <w:rPr>
          <w:lang w:val="sr-Cyrl-RS"/>
        </w:rPr>
        <w:t xml:space="preserve"> </w:t>
      </w:r>
      <w:r w:rsidR="000F49D1">
        <w:rPr>
          <w:lang w:val="sr-Cyrl-RS"/>
        </w:rPr>
        <w:t xml:space="preserve">предвиђа се примена даље </w:t>
      </w:r>
      <w:r w:rsidR="000F49D1">
        <w:rPr>
          <w:lang w:val="sr-Cyrl-RS"/>
        </w:rPr>
        <w:lastRenderedPageBreak/>
        <w:t xml:space="preserve">карактеризације у складу са </w:t>
      </w:r>
      <w:r>
        <w:rPr>
          <w:lang w:val="sr-Cyrl-RS"/>
        </w:rPr>
        <w:t>тачком</w:t>
      </w:r>
      <w:r w:rsidR="000F49D1">
        <w:rPr>
          <w:lang w:val="sr-Cyrl-RS"/>
        </w:rPr>
        <w:t xml:space="preserve"> </w:t>
      </w:r>
      <w:r>
        <w:rPr>
          <w:lang w:val="sr-Latn-RS"/>
        </w:rPr>
        <w:t>1.</w:t>
      </w:r>
      <w:r w:rsidR="000F49D1">
        <w:rPr>
          <w:lang w:val="sr-Cyrl-RS"/>
        </w:rPr>
        <w:t>5</w:t>
      </w:r>
      <w:r>
        <w:rPr>
          <w:lang w:val="sr-Cyrl-RS"/>
        </w:rPr>
        <w:t xml:space="preserve"> Анекс</w:t>
      </w:r>
      <w:r>
        <w:rPr>
          <w:lang w:val="sr-Latn-RS"/>
        </w:rPr>
        <w:t>a</w:t>
      </w:r>
      <w:r w:rsidR="000F49D1">
        <w:rPr>
          <w:lang w:val="sr-Cyrl-RS"/>
        </w:rPr>
        <w:t xml:space="preserve"> </w:t>
      </w:r>
      <w:r w:rsidR="000F49D1">
        <w:rPr>
          <w:lang w:val="sr-Latn-RS"/>
        </w:rPr>
        <w:t>II</w:t>
      </w:r>
      <w:r w:rsidR="000F49D1">
        <w:rPr>
          <w:lang w:val="sr-Cyrl-RS"/>
        </w:rPr>
        <w:t xml:space="preserve"> ОДВ </w:t>
      </w:r>
      <w:r w:rsidR="000F49D1" w:rsidRPr="00DE6EE9">
        <w:rPr>
          <w:lang w:val="sr-Cyrl-RS"/>
        </w:rPr>
        <w:t xml:space="preserve">ради </w:t>
      </w:r>
      <w:r w:rsidR="000F49D1">
        <w:rPr>
          <w:lang w:val="sr-Cyrl-RS"/>
        </w:rPr>
        <w:t>усклађивања</w:t>
      </w:r>
      <w:r w:rsidR="000F49D1" w:rsidRPr="00DE6EE9">
        <w:rPr>
          <w:lang w:val="sr-Cyrl-RS"/>
        </w:rPr>
        <w:t xml:space="preserve"> како </w:t>
      </w:r>
      <w:r w:rsidR="000F49D1">
        <w:rPr>
          <w:lang w:val="sr-Cyrl-RS"/>
        </w:rPr>
        <w:t xml:space="preserve">оперативног, надзорног и истаживачког </w:t>
      </w:r>
      <w:r w:rsidR="000F49D1" w:rsidRPr="00DE6EE9">
        <w:rPr>
          <w:lang w:val="sr-Cyrl-RS"/>
        </w:rPr>
        <w:t>програма мониторинга</w:t>
      </w:r>
      <w:r w:rsidR="000F49D1">
        <w:rPr>
          <w:lang w:val="sr-Cyrl-RS"/>
        </w:rPr>
        <w:t xml:space="preserve"> (</w:t>
      </w:r>
      <w:r w:rsidR="004E66D1">
        <w:rPr>
          <w:lang w:val="sr-Cyrl-RS"/>
        </w:rPr>
        <w:t>глава</w:t>
      </w:r>
      <w:r w:rsidR="000F49D1" w:rsidRPr="00D901B6">
        <w:rPr>
          <w:lang w:val="sr-Cyrl-RS"/>
        </w:rPr>
        <w:t xml:space="preserve"> </w:t>
      </w:r>
      <w:r w:rsidR="00E42519" w:rsidRPr="00D901B6">
        <w:rPr>
          <w:lang w:val="sr-Latn-RS"/>
        </w:rPr>
        <w:t>V</w:t>
      </w:r>
      <w:r w:rsidR="00E0413C">
        <w:rPr>
          <w:lang w:val="sr-Cyrl-RS"/>
        </w:rPr>
        <w:t>)</w:t>
      </w:r>
      <w:r w:rsidR="000F49D1" w:rsidRPr="00DE6EE9">
        <w:rPr>
          <w:lang w:val="sr-Cyrl-RS"/>
        </w:rPr>
        <w:t xml:space="preserve"> </w:t>
      </w:r>
      <w:r w:rsidR="00054B30">
        <w:rPr>
          <w:lang w:val="sr-Cyrl-RS"/>
        </w:rPr>
        <w:t xml:space="preserve">тако </w:t>
      </w:r>
      <w:r w:rsidR="000F49D1" w:rsidRPr="00DE6EE9">
        <w:rPr>
          <w:lang w:val="sr-Cyrl-RS"/>
        </w:rPr>
        <w:t xml:space="preserve">и </w:t>
      </w:r>
      <w:r w:rsidR="000F49D1" w:rsidRPr="00D901B6">
        <w:rPr>
          <w:lang w:val="sr-Cyrl-RS"/>
        </w:rPr>
        <w:t>програма мера (</w:t>
      </w:r>
      <w:r w:rsidR="004E66D1">
        <w:rPr>
          <w:lang w:val="sr-Cyrl-RS"/>
        </w:rPr>
        <w:t>глава</w:t>
      </w:r>
      <w:r w:rsidR="00E42519" w:rsidRPr="00D901B6">
        <w:rPr>
          <w:lang w:val="sr-Cyrl-RS"/>
        </w:rPr>
        <w:t xml:space="preserve"> </w:t>
      </w:r>
      <w:r w:rsidR="00E42519" w:rsidRPr="00D901B6">
        <w:rPr>
          <w:lang w:val="sr-Latn-RS"/>
        </w:rPr>
        <w:t>IX</w:t>
      </w:r>
      <w:r w:rsidR="00E0413C">
        <w:rPr>
          <w:lang w:val="sr-Cyrl-RS"/>
        </w:rPr>
        <w:t>)</w:t>
      </w:r>
      <w:r w:rsidR="000F49D1" w:rsidRPr="00D901B6">
        <w:rPr>
          <w:lang w:val="sr-Cyrl-RS"/>
        </w:rPr>
        <w:t>.</w:t>
      </w:r>
      <w:r w:rsidR="00EF2E3C" w:rsidRPr="00D901B6">
        <w:rPr>
          <w:lang w:val="sr-Cyrl-RS"/>
        </w:rPr>
        <w:t xml:space="preserve"> </w:t>
      </w:r>
      <w:r w:rsidR="000F49D1" w:rsidRPr="00D901B6">
        <w:rPr>
          <w:lang w:val="sr-Cyrl-RS"/>
        </w:rPr>
        <w:t>У овом контексту, важно је нагласити да су у складу са</w:t>
      </w:r>
      <w:r w:rsidR="000F49D1">
        <w:rPr>
          <w:lang w:val="sr-Cyrl-RS"/>
        </w:rPr>
        <w:t xml:space="preserve"> планским циклусом од 6 година, идентификација притисака, одређивање утицаја и процена ризика део итеративног процеса. За нека </w:t>
      </w:r>
      <w:r w:rsidR="002D4E8A">
        <w:rPr>
          <w:lang w:val="sr-Cyrl-RS"/>
        </w:rPr>
        <w:t>водна тела</w:t>
      </w:r>
      <w:r w:rsidR="000F49D1">
        <w:rPr>
          <w:lang w:val="sr-Cyrl-RS"/>
        </w:rPr>
        <w:t>, без довољн</w:t>
      </w:r>
      <w:r w:rsidR="00A66325">
        <w:rPr>
          <w:lang w:val="sr-Cyrl-RS"/>
        </w:rPr>
        <w:t>о</w:t>
      </w:r>
      <w:r w:rsidR="000F49D1">
        <w:rPr>
          <w:lang w:val="sr-Cyrl-RS"/>
        </w:rPr>
        <w:t xml:space="preserve"> података о мониторингу, процена ризика укључује висок ниво стручне процене и заснива се на </w:t>
      </w:r>
      <w:r w:rsidR="000F49D1" w:rsidRPr="00D901B6">
        <w:rPr>
          <w:lang w:val="sr-Cyrl-RS"/>
        </w:rPr>
        <w:t>подацима о притисцима и утицајима опи</w:t>
      </w:r>
      <w:r w:rsidR="00EF2E3C" w:rsidRPr="00D901B6">
        <w:rPr>
          <w:lang w:val="sr-Cyrl-RS"/>
        </w:rPr>
        <w:t xml:space="preserve">саним у </w:t>
      </w:r>
      <w:r w:rsidR="004E66D1">
        <w:rPr>
          <w:lang w:val="sr-Cyrl-RS"/>
        </w:rPr>
        <w:t>одељцима</w:t>
      </w:r>
      <w:r w:rsidR="00EF2E3C" w:rsidRPr="00D901B6">
        <w:rPr>
          <w:lang w:val="sr-Cyrl-RS"/>
        </w:rPr>
        <w:t xml:space="preserve"> 3.1 до 3.3</w:t>
      </w:r>
      <w:r w:rsidR="000F49D1" w:rsidRPr="00D901B6">
        <w:rPr>
          <w:lang w:val="sr-Cyrl-RS"/>
        </w:rPr>
        <w:t>. У наредним</w:t>
      </w:r>
      <w:r w:rsidR="000F49D1">
        <w:rPr>
          <w:lang w:val="sr-Cyrl-RS"/>
        </w:rPr>
        <w:t xml:space="preserve"> планским циклусима оптимизовањем мониторинга и применом адекватног програма мера за </w:t>
      </w:r>
      <w:r w:rsidR="002D4E8A">
        <w:rPr>
          <w:lang w:val="sr-Cyrl-RS"/>
        </w:rPr>
        <w:t>водна тела</w:t>
      </w:r>
      <w:r w:rsidR="000F49D1">
        <w:rPr>
          <w:lang w:val="sr-Cyrl-RS"/>
        </w:rPr>
        <w:t xml:space="preserve"> површ</w:t>
      </w:r>
      <w:r w:rsidR="00EF2E3C">
        <w:rPr>
          <w:lang w:val="sr-Cyrl-RS"/>
        </w:rPr>
        <w:t>инских и подземних вода која су „могуће</w:t>
      </w:r>
      <w:r w:rsidR="000F49D1">
        <w:rPr>
          <w:lang w:val="sr-Cyrl-RS"/>
        </w:rPr>
        <w:t xml:space="preserve"> под ризиком</w:t>
      </w:r>
      <w:r w:rsidR="009F0533">
        <w:rPr>
          <w:lang w:val="sr-Cyrl-RS"/>
        </w:rPr>
        <w:t>”</w:t>
      </w:r>
      <w:r w:rsidR="000F49D1">
        <w:rPr>
          <w:lang w:val="sr-Cyrl-RS"/>
        </w:rPr>
        <w:t xml:space="preserve"> или </w:t>
      </w:r>
      <w:r w:rsidR="00EF2E3C">
        <w:rPr>
          <w:lang w:val="sr-Cyrl-RS"/>
        </w:rPr>
        <w:t>„</w:t>
      </w:r>
      <w:r w:rsidR="000F49D1">
        <w:rPr>
          <w:lang w:val="sr-Cyrl-RS"/>
        </w:rPr>
        <w:t>под ризиком</w:t>
      </w:r>
      <w:r w:rsidR="009F0533">
        <w:rPr>
          <w:lang w:val="sr-Cyrl-RS"/>
        </w:rPr>
        <w:t>”</w:t>
      </w:r>
      <w:r w:rsidR="000F49D1">
        <w:rPr>
          <w:lang w:val="sr-Cyrl-RS"/>
        </w:rPr>
        <w:t xml:space="preserve"> потребно је омогућити додатни надзор, репрезентативне и поуздане податке како би се смањила неизвесност од недостизања доброг статуса.</w:t>
      </w:r>
    </w:p>
    <w:p w14:paraId="5FDC9D64" w14:textId="77777777" w:rsidR="000F49D1" w:rsidRPr="00EF2E3C" w:rsidRDefault="000F49D1" w:rsidP="008D5160">
      <w:pPr>
        <w:pStyle w:val="Heading3"/>
      </w:pPr>
      <w:bookmarkStart w:id="275" w:name="_Toc91549989"/>
      <w:r w:rsidRPr="00EF2E3C">
        <w:t>Резултати процене ризика за површинске воде</w:t>
      </w:r>
      <w:bookmarkEnd w:id="275"/>
    </w:p>
    <w:p w14:paraId="2D8EF905" w14:textId="1CDB15C7" w:rsidR="000F49D1" w:rsidRDefault="000F49D1" w:rsidP="000F49D1">
      <w:pPr>
        <w:pStyle w:val="P68B1DB1-Default4"/>
        <w:ind w:firstLine="720"/>
        <w:jc w:val="both"/>
        <w:rPr>
          <w:lang w:val="sr-Cyrl-RS"/>
        </w:rPr>
      </w:pPr>
      <w:r>
        <w:rPr>
          <w:lang w:val="sr-Cyrl-RS"/>
        </w:rPr>
        <w:t xml:space="preserve">Резултати процене ризика су од централног значаја за процес планирања према </w:t>
      </w:r>
      <w:r>
        <w:rPr>
          <w:lang w:val="sr-Latn-RS"/>
        </w:rPr>
        <w:t>„DPSIR</w:t>
      </w:r>
      <w:r w:rsidR="009F0533">
        <w:rPr>
          <w:lang w:val="sr-Latn-RS"/>
        </w:rPr>
        <w:t>”</w:t>
      </w:r>
      <w:r>
        <w:rPr>
          <w:lang w:val="sr-Cyrl-RS"/>
        </w:rPr>
        <w:t xml:space="preserve"> аналитичкој методологији </w:t>
      </w:r>
      <w:r w:rsidRPr="00DE6EE9">
        <w:rPr>
          <w:szCs w:val="24"/>
          <w:lang w:val="sr-Cyrl-RS"/>
        </w:rPr>
        <w:t>(</w:t>
      </w:r>
      <w:r w:rsidR="009B24A8" w:rsidRPr="00DE6EE9">
        <w:rPr>
          <w:szCs w:val="24"/>
          <w:lang w:val="sr-Cyrl-RS"/>
        </w:rPr>
        <w:t>покретач-притисак-стање-утицај-одговор</w:t>
      </w:r>
      <w:r w:rsidRPr="00DE6EE9">
        <w:rPr>
          <w:szCs w:val="24"/>
          <w:lang w:val="sr-Cyrl-RS"/>
        </w:rPr>
        <w:t>)</w:t>
      </w:r>
      <w:r>
        <w:rPr>
          <w:szCs w:val="24"/>
          <w:lang w:val="sr-Cyrl-RS"/>
        </w:rPr>
        <w:t xml:space="preserve"> </w:t>
      </w:r>
      <w:r>
        <w:rPr>
          <w:lang w:val="sr-Cyrl-RS"/>
        </w:rPr>
        <w:t xml:space="preserve">и пружају </w:t>
      </w:r>
      <w:r w:rsidRPr="00D901B6">
        <w:rPr>
          <w:lang w:val="sr-Cyrl-RS"/>
        </w:rPr>
        <w:t>основне препоруке за програм мера (</w:t>
      </w:r>
      <w:r w:rsidR="00E85DD1">
        <w:rPr>
          <w:lang w:val="sr-Cyrl-RS"/>
        </w:rPr>
        <w:t>глава</w:t>
      </w:r>
      <w:r w:rsidRPr="00D901B6">
        <w:rPr>
          <w:lang w:val="sr-Cyrl-RS"/>
        </w:rPr>
        <w:t xml:space="preserve"> </w:t>
      </w:r>
      <w:r w:rsidR="00E42519" w:rsidRPr="00D901B6">
        <w:rPr>
          <w:lang w:val="sr-Cyrl-RS"/>
        </w:rPr>
        <w:t>IX</w:t>
      </w:r>
      <w:r w:rsidR="00E0413C">
        <w:rPr>
          <w:lang w:val="sr-Cyrl-RS"/>
        </w:rPr>
        <w:t>)</w:t>
      </w:r>
      <w:r w:rsidRPr="00D901B6">
        <w:rPr>
          <w:lang w:val="sr-Cyrl-RS"/>
        </w:rPr>
        <w:t xml:space="preserve">. </w:t>
      </w:r>
      <w:r w:rsidR="00FF0C23" w:rsidRPr="00D901B6">
        <w:rPr>
          <w:lang w:val="sr-Cyrl-RS"/>
        </w:rPr>
        <w:t>Према одредбама ОДВ</w:t>
      </w:r>
      <w:r w:rsidR="00343DB4" w:rsidRPr="00D901B6">
        <w:rPr>
          <w:lang w:val="sr-Cyrl-RS"/>
        </w:rPr>
        <w:t xml:space="preserve"> и пратећих</w:t>
      </w:r>
      <w:r w:rsidR="00343DB4" w:rsidRPr="008F261C">
        <w:rPr>
          <w:lang w:val="sr-Cyrl-RS"/>
        </w:rPr>
        <w:t xml:space="preserve"> водича</w:t>
      </w:r>
      <w:r w:rsidR="00FF0C23" w:rsidRPr="008F261C">
        <w:rPr>
          <w:rStyle w:val="FootnoteReference"/>
          <w:lang w:val="sr-Cyrl-RS"/>
        </w:rPr>
        <w:footnoteReference w:id="74"/>
      </w:r>
      <w:r w:rsidR="00FF0C23" w:rsidRPr="008F261C">
        <w:rPr>
          <w:lang w:val="sr-Cyrl-RS"/>
        </w:rPr>
        <w:t xml:space="preserve">, пожељно је користити резултате мониторинга квалитета воде за процену ризика да одређено водно тело неће бити у добром статусу на крају планираног раздобља. </w:t>
      </w:r>
      <w:r w:rsidRPr="008F261C">
        <w:rPr>
          <w:lang w:val="sr-Cyrl-RS"/>
        </w:rPr>
        <w:t>Степен</w:t>
      </w:r>
      <w:r>
        <w:rPr>
          <w:lang w:val="sr-Cyrl-RS"/>
        </w:rPr>
        <w:t xml:space="preserve"> поузданости оцене ризика за одређено водно тело директно је пропорционалан поузданости улазних података везаних за процену притисака, утицаја и к</w:t>
      </w:r>
      <w:r w:rsidR="00C065B7">
        <w:rPr>
          <w:lang w:val="sr-Cyrl-RS"/>
        </w:rPr>
        <w:t xml:space="preserve">валитета резултата мониторинга. </w:t>
      </w:r>
      <w:r>
        <w:rPr>
          <w:lang w:val="sr-Cyrl-RS"/>
        </w:rPr>
        <w:t xml:space="preserve">На основу анализе главних притисака и утицаја органског загађења, загађења нутријентима, загађења приоритетним и приоритетним хазардним супстанцама и хидроморфолошких промена </w:t>
      </w:r>
      <w:r w:rsidR="002D4E8A">
        <w:rPr>
          <w:lang w:val="sr-Cyrl-RS"/>
        </w:rPr>
        <w:t>водних тела</w:t>
      </w:r>
      <w:r w:rsidR="00451F71">
        <w:rPr>
          <w:lang w:val="sr-Cyrl-RS"/>
        </w:rPr>
        <w:t xml:space="preserve"> површинских вод</w:t>
      </w:r>
      <w:r>
        <w:rPr>
          <w:lang w:val="sr-Cyrl-RS"/>
        </w:rPr>
        <w:t>а</w:t>
      </w:r>
      <w:r w:rsidR="00451F71">
        <w:rPr>
          <w:lang w:val="sr-Cyrl-RS"/>
        </w:rPr>
        <w:t xml:space="preserve"> </w:t>
      </w:r>
      <w:r>
        <w:rPr>
          <w:lang w:val="sr-Cyrl-RS"/>
        </w:rPr>
        <w:t>су категоризована као</w:t>
      </w:r>
      <w:r w:rsidR="00451F71">
        <w:rPr>
          <w:lang w:val="sr-Cyrl-RS"/>
        </w:rPr>
        <w:t>:</w:t>
      </w:r>
      <w:r>
        <w:rPr>
          <w:lang w:val="sr-Cyrl-RS"/>
        </w:rPr>
        <w:t xml:space="preserve"> „под ризиком</w:t>
      </w:r>
      <w:r w:rsidR="009F0533">
        <w:rPr>
          <w:lang w:val="sr-Cyrl-RS"/>
        </w:rPr>
        <w:t>”</w:t>
      </w:r>
      <w:r>
        <w:rPr>
          <w:lang w:val="sr-Cyrl-RS"/>
        </w:rPr>
        <w:t>, „могуће под ризиком</w:t>
      </w:r>
      <w:r w:rsidR="009F0533">
        <w:rPr>
          <w:lang w:val="sr-Cyrl-RS"/>
        </w:rPr>
        <w:t>”</w:t>
      </w:r>
      <w:r>
        <w:rPr>
          <w:lang w:val="sr-Cyrl-RS"/>
        </w:rPr>
        <w:t xml:space="preserve"> или „нису </w:t>
      </w:r>
      <w:r w:rsidR="00451F71">
        <w:rPr>
          <w:lang w:val="sr-Cyrl-RS"/>
        </w:rPr>
        <w:t>под ризиком</w:t>
      </w:r>
      <w:r w:rsidR="009F0533">
        <w:rPr>
          <w:lang w:val="sr-Cyrl-RS"/>
        </w:rPr>
        <w:t>”</w:t>
      </w:r>
      <w:r w:rsidR="00451F71">
        <w:rPr>
          <w:lang w:val="sr-Cyrl-RS"/>
        </w:rPr>
        <w:t xml:space="preserve">. За </w:t>
      </w:r>
      <w:r>
        <w:rPr>
          <w:lang w:val="sr-Cyrl-RS"/>
        </w:rPr>
        <w:t xml:space="preserve">она </w:t>
      </w:r>
      <w:r w:rsidR="002D4E8A">
        <w:rPr>
          <w:lang w:val="sr-Cyrl-RS"/>
        </w:rPr>
        <w:t>водна тела</w:t>
      </w:r>
      <w:r>
        <w:rPr>
          <w:lang w:val="sr-Cyrl-RS"/>
        </w:rPr>
        <w:t xml:space="preserve"> за која </w:t>
      </w:r>
      <w:r w:rsidR="00451F71">
        <w:rPr>
          <w:lang w:val="sr-Cyrl-RS"/>
        </w:rPr>
        <w:t xml:space="preserve">подаци </w:t>
      </w:r>
      <w:r w:rsidRPr="00E52DF0">
        <w:rPr>
          <w:lang w:val="sr-Cyrl-RS"/>
        </w:rPr>
        <w:t xml:space="preserve">нису доступни </w:t>
      </w:r>
      <w:r w:rsidR="00451F71" w:rsidRPr="00E52DF0">
        <w:rPr>
          <w:lang w:val="sr-Cyrl-RS"/>
        </w:rPr>
        <w:t>означена су као „непознато</w:t>
      </w:r>
      <w:r w:rsidR="009F0533">
        <w:rPr>
          <w:lang w:val="sr-Cyrl-RS"/>
        </w:rPr>
        <w:t>”</w:t>
      </w:r>
      <w:r w:rsidR="00D901B6" w:rsidRPr="00E52DF0">
        <w:rPr>
          <w:lang w:val="sr-Cyrl-RS"/>
        </w:rPr>
        <w:t xml:space="preserve"> или „нема података</w:t>
      </w:r>
      <w:r w:rsidR="009F0533">
        <w:rPr>
          <w:lang w:val="sr-Cyrl-RS"/>
        </w:rPr>
        <w:t>”</w:t>
      </w:r>
      <w:r w:rsidR="00C065B7" w:rsidRPr="00E52DF0">
        <w:rPr>
          <w:lang w:val="sr-Cyrl-RS"/>
        </w:rPr>
        <w:t xml:space="preserve"> (Прилог 2).</w:t>
      </w:r>
    </w:p>
    <w:p w14:paraId="60F3F9AC" w14:textId="77777777" w:rsidR="00E52DF0" w:rsidRDefault="00E52DF0" w:rsidP="000F49D1">
      <w:pPr>
        <w:pStyle w:val="P68B1DB1-Default4"/>
        <w:ind w:firstLine="720"/>
        <w:jc w:val="both"/>
        <w:rPr>
          <w:lang w:val="sr-Cyrl-R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0E7AF8" w14:paraId="3E9A4565" w14:textId="77777777" w:rsidTr="00D4793D">
        <w:trPr>
          <w:jc w:val="center"/>
        </w:trPr>
        <w:tc>
          <w:tcPr>
            <w:tcW w:w="9571" w:type="dxa"/>
          </w:tcPr>
          <w:p w14:paraId="0ABE38EB" w14:textId="77777777" w:rsidR="000E7AF8" w:rsidRDefault="005E5E5B" w:rsidP="00CD1B8E">
            <w:pPr>
              <w:ind w:firstLine="0"/>
              <w:jc w:val="center"/>
              <w:rPr>
                <w:highlight w:val="cyan"/>
                <w:lang w:val="sr-Latn-RS"/>
              </w:rPr>
            </w:pPr>
            <w:r>
              <w:rPr>
                <w:noProof/>
                <w:lang w:val="en-US"/>
              </w:rPr>
              <w:lastRenderedPageBreak/>
              <w:drawing>
                <wp:inline distT="0" distB="0" distL="0" distR="0" wp14:anchorId="75D53E9D" wp14:editId="10CFFD81">
                  <wp:extent cx="5732891" cy="6133094"/>
                  <wp:effectExtent l="0" t="0" r="127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III-28 Procena rizika od organskog zagađenja.png"/>
                          <pic:cNvPicPr/>
                        </pic:nvPicPr>
                        <pic:blipFill rotWithShape="1">
                          <a:blip r:embed="rId86" cstate="print">
                            <a:extLst>
                              <a:ext uri="{28A0092B-C50C-407E-A947-70E740481C1C}">
                                <a14:useLocalDpi xmlns:a14="http://schemas.microsoft.com/office/drawing/2010/main" val="0"/>
                              </a:ext>
                            </a:extLst>
                          </a:blip>
                          <a:srcRect r="23289" b="42005"/>
                          <a:stretch/>
                        </pic:blipFill>
                        <pic:spPr bwMode="auto">
                          <a:xfrm>
                            <a:off x="0" y="0"/>
                            <a:ext cx="5732890" cy="6133093"/>
                          </a:xfrm>
                          <a:prstGeom prst="rect">
                            <a:avLst/>
                          </a:prstGeom>
                          <a:ln>
                            <a:noFill/>
                          </a:ln>
                          <a:extLst>
                            <a:ext uri="{53640926-AAD7-44D8-BBD7-CCE9431645EC}">
                              <a14:shadowObscured xmlns:a14="http://schemas.microsoft.com/office/drawing/2010/main"/>
                            </a:ext>
                          </a:extLst>
                        </pic:spPr>
                      </pic:pic>
                    </a:graphicData>
                  </a:graphic>
                </wp:inline>
              </w:drawing>
            </w:r>
          </w:p>
        </w:tc>
      </w:tr>
      <w:tr w:rsidR="000E7AF8" w14:paraId="62A56EC0" w14:textId="77777777" w:rsidTr="00D4793D">
        <w:trPr>
          <w:jc w:val="center"/>
        </w:trPr>
        <w:tc>
          <w:tcPr>
            <w:tcW w:w="9571" w:type="dxa"/>
          </w:tcPr>
          <w:tbl>
            <w:tblPr>
              <w:tblW w:w="34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1"/>
              <w:gridCol w:w="841"/>
              <w:gridCol w:w="841"/>
              <w:gridCol w:w="841"/>
              <w:gridCol w:w="1404"/>
            </w:tblGrid>
            <w:tr w:rsidR="000E7AF8" w:rsidRPr="00D93642" w14:paraId="1EB264B1" w14:textId="77777777" w:rsidTr="000E7AF8">
              <w:trPr>
                <w:trHeight w:hRule="exact" w:val="284"/>
                <w:jc w:val="center"/>
              </w:trPr>
              <w:tc>
                <w:tcPr>
                  <w:tcW w:w="2521" w:type="dxa"/>
                  <w:tcBorders>
                    <w:top w:val="single" w:sz="4" w:space="0" w:color="auto"/>
                    <w:left w:val="single" w:sz="4" w:space="0" w:color="auto"/>
                    <w:bottom w:val="single" w:sz="4" w:space="0" w:color="auto"/>
                    <w:right w:val="single" w:sz="4" w:space="0" w:color="auto"/>
                  </w:tcBorders>
                  <w:noWrap/>
                  <w:vAlign w:val="center"/>
                  <w:hideMark/>
                </w:tcPr>
                <w:p w14:paraId="3F650C1B" w14:textId="77777777" w:rsidR="000E7AF8" w:rsidRPr="00BF5C15" w:rsidRDefault="000E7AF8" w:rsidP="000E7AF8">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 xml:space="preserve">КЛАСА </w:t>
                  </w:r>
                  <w:r>
                    <w:rPr>
                      <w:rFonts w:eastAsia="Times New Roman" w:cs="Times New Roman"/>
                      <w:b/>
                      <w:bCs/>
                      <w:sz w:val="16"/>
                      <w:szCs w:val="16"/>
                      <w:lang w:val="sr-Cyrl-RS" w:eastAsia="en-GB"/>
                    </w:rPr>
                    <w:t>РИЗИКА</w:t>
                  </w:r>
                </w:p>
              </w:tc>
              <w:tc>
                <w:tcPr>
                  <w:tcW w:w="841" w:type="dxa"/>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228E4E8A" w14:textId="77777777" w:rsidR="000E7AF8" w:rsidRPr="00D93642" w:rsidRDefault="000E7AF8"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1</w:t>
                  </w:r>
                </w:p>
              </w:tc>
              <w:tc>
                <w:tcPr>
                  <w:tcW w:w="841"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867B8BB" w14:textId="77777777" w:rsidR="000E7AF8" w:rsidRPr="00D93642" w:rsidRDefault="000E7AF8"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3</w:t>
                  </w:r>
                </w:p>
              </w:tc>
              <w:tc>
                <w:tcPr>
                  <w:tcW w:w="841"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4E26CB67" w14:textId="77777777" w:rsidR="000E7AF8" w:rsidRPr="00D93642" w:rsidRDefault="000E7AF8"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5</w:t>
                  </w:r>
                </w:p>
              </w:tc>
              <w:tc>
                <w:tcPr>
                  <w:tcW w:w="1404"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15616B8" w14:textId="77777777" w:rsidR="000E7AF8" w:rsidRPr="00D93642" w:rsidRDefault="000E7AF8"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непознато</w:t>
                  </w:r>
                </w:p>
              </w:tc>
            </w:tr>
            <w:tr w:rsidR="000E7AF8" w:rsidRPr="00D93642" w14:paraId="0C5F76EE" w14:textId="77777777" w:rsidTr="000E7AF8">
              <w:trPr>
                <w:trHeight w:hRule="exact" w:val="284"/>
                <w:jc w:val="center"/>
              </w:trPr>
              <w:tc>
                <w:tcPr>
                  <w:tcW w:w="2521" w:type="dxa"/>
                  <w:tcBorders>
                    <w:top w:val="single" w:sz="4" w:space="0" w:color="auto"/>
                    <w:left w:val="single" w:sz="4" w:space="0" w:color="auto"/>
                    <w:bottom w:val="single" w:sz="4" w:space="0" w:color="auto"/>
                    <w:right w:val="single" w:sz="4" w:space="0" w:color="auto"/>
                  </w:tcBorders>
                  <w:noWrap/>
                  <w:vAlign w:val="center"/>
                  <w:hideMark/>
                </w:tcPr>
                <w:p w14:paraId="3CCD9798" w14:textId="77777777" w:rsidR="000E7AF8" w:rsidRPr="00D93642" w:rsidRDefault="000E7AF8"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Број водних тела</w:t>
                  </w:r>
                </w:p>
              </w:tc>
              <w:tc>
                <w:tcPr>
                  <w:tcW w:w="841" w:type="dxa"/>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363D6C06" w14:textId="77777777" w:rsidR="000E7AF8" w:rsidRPr="00BF5C15" w:rsidRDefault="00236F34" w:rsidP="00236F34">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2308</w:t>
                  </w:r>
                </w:p>
              </w:tc>
              <w:tc>
                <w:tcPr>
                  <w:tcW w:w="841"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D65F8CB" w14:textId="77777777" w:rsidR="000E7AF8" w:rsidRPr="00BF5C15" w:rsidRDefault="00236F34"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292</w:t>
                  </w:r>
                </w:p>
              </w:tc>
              <w:tc>
                <w:tcPr>
                  <w:tcW w:w="841"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7C06830C" w14:textId="77777777" w:rsidR="000E7AF8" w:rsidRPr="00BF5C15" w:rsidRDefault="00236F34"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216</w:t>
                  </w:r>
                </w:p>
              </w:tc>
              <w:tc>
                <w:tcPr>
                  <w:tcW w:w="1404"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DE5494" w14:textId="77777777" w:rsidR="000E7AF8" w:rsidRPr="00D93642" w:rsidRDefault="000E7AF8"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400</w:t>
                  </w:r>
                </w:p>
              </w:tc>
            </w:tr>
          </w:tbl>
          <w:p w14:paraId="45622EAD" w14:textId="77777777" w:rsidR="000E7AF8" w:rsidRDefault="000E7AF8" w:rsidP="00D4793D">
            <w:pPr>
              <w:ind w:firstLine="0"/>
              <w:rPr>
                <w:noProof/>
                <w:lang w:val="sr-Latn-RS" w:eastAsia="sr-Latn-RS"/>
              </w:rPr>
            </w:pPr>
          </w:p>
        </w:tc>
      </w:tr>
    </w:tbl>
    <w:p w14:paraId="7F9695A9" w14:textId="4F661C1E" w:rsidR="0022054F" w:rsidRDefault="0022627C" w:rsidP="00F25CD6">
      <w:pPr>
        <w:pStyle w:val="a8"/>
        <w:rPr>
          <w:lang w:val="sr-Cyrl-RS"/>
        </w:rPr>
      </w:pPr>
      <w:bookmarkStart w:id="276" w:name="_Ref73577222"/>
      <w:bookmarkStart w:id="277" w:name="_Toc73824459"/>
      <w:bookmarkStart w:id="278" w:name="_Toc73824535"/>
      <w:bookmarkStart w:id="279" w:name="_Toc91549842"/>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28</w:t>
      </w:r>
      <w:r w:rsidR="008D1E03">
        <w:fldChar w:fldCharType="end"/>
      </w:r>
      <w:bookmarkEnd w:id="276"/>
      <w:r>
        <w:t>:</w:t>
      </w:r>
      <w:r w:rsidR="00E268BA">
        <w:t xml:space="preserve"> Процена ризика од органског загађења</w:t>
      </w:r>
      <w:bookmarkEnd w:id="277"/>
      <w:bookmarkEnd w:id="278"/>
      <w:bookmarkEnd w:id="279"/>
    </w:p>
    <w:p w14:paraId="4EF87366" w14:textId="221F95FA" w:rsidR="00E52DF0" w:rsidRPr="00E52DF0" w:rsidRDefault="00E52DF0" w:rsidP="00E52DF0">
      <w:pPr>
        <w:rPr>
          <w:lang w:val="sr-Cyrl-RS" w:eastAsia="sr-Latn-CS"/>
        </w:rPr>
      </w:pPr>
      <w:r>
        <w:rPr>
          <w:lang w:val="sr-Cyrl-RS"/>
        </w:rPr>
        <w:t xml:space="preserve">Резултати процене ризика показују да је око 50% </w:t>
      </w:r>
      <w:r w:rsidR="002D4E8A">
        <w:rPr>
          <w:lang w:val="sr-Cyrl-RS"/>
        </w:rPr>
        <w:t>водних тела</w:t>
      </w:r>
      <w:r>
        <w:rPr>
          <w:lang w:val="sr-Cyrl-RS"/>
        </w:rPr>
        <w:t xml:space="preserve"> површинских вода или „под ризиком</w:t>
      </w:r>
      <w:r w:rsidR="009F0533">
        <w:rPr>
          <w:lang w:val="sr-Cyrl-RS"/>
        </w:rPr>
        <w:t>”</w:t>
      </w:r>
      <w:r>
        <w:rPr>
          <w:lang w:val="sr-Cyrl-RS"/>
        </w:rPr>
        <w:t xml:space="preserve"> или „могуће под ризиком</w:t>
      </w:r>
      <w:r w:rsidR="009F0533">
        <w:rPr>
          <w:lang w:val="sr-Cyrl-RS"/>
        </w:rPr>
        <w:t>”</w:t>
      </w:r>
      <w:r>
        <w:rPr>
          <w:lang w:val="sr-Cyrl-RS"/>
        </w:rPr>
        <w:t xml:space="preserve"> од непостизања доброг статуса у категоријама органско загађење и загађење </w:t>
      </w:r>
      <w:r w:rsidRPr="0022627C">
        <w:rPr>
          <w:lang w:val="sr-Cyrl-RS"/>
        </w:rPr>
        <w:t>нутријентима (</w:t>
      </w:r>
      <w:r w:rsidRPr="0022627C">
        <w:rPr>
          <w:lang w:val="sr-Cyrl-RS"/>
        </w:rPr>
        <w:fldChar w:fldCharType="begin"/>
      </w:r>
      <w:r w:rsidRPr="0022627C">
        <w:rPr>
          <w:lang w:val="sr-Cyrl-RS"/>
        </w:rPr>
        <w:instrText xml:space="preserve"> REF _Ref73577222 </w:instrText>
      </w:r>
      <w:r>
        <w:rPr>
          <w:lang w:val="sr-Cyrl-RS"/>
        </w:rPr>
        <w:instrText xml:space="preserve"> \* MERGEFORMAT </w:instrText>
      </w:r>
      <w:r w:rsidRPr="0022627C">
        <w:rPr>
          <w:lang w:val="sr-Cyrl-RS"/>
        </w:rPr>
        <w:fldChar w:fldCharType="separate"/>
      </w:r>
      <w:r w:rsidR="00EC4DD4" w:rsidRPr="00EC4DD4">
        <w:rPr>
          <w:lang w:val="sr-Cyrl-RS"/>
        </w:rPr>
        <w:t xml:space="preserve">Слика </w:t>
      </w:r>
      <w:r w:rsidR="00EC4DD4">
        <w:rPr>
          <w:noProof/>
        </w:rPr>
        <w:t>III</w:t>
      </w:r>
      <w:r w:rsidR="00EC4DD4" w:rsidRPr="00EC4DD4">
        <w:rPr>
          <w:lang w:val="sr-Cyrl-RS"/>
        </w:rPr>
        <w:t>.</w:t>
      </w:r>
      <w:r w:rsidR="00EC4DD4" w:rsidRPr="00EC4DD4">
        <w:rPr>
          <w:noProof/>
          <w:lang w:val="sr-Cyrl-RS"/>
        </w:rPr>
        <w:t>28</w:t>
      </w:r>
      <w:r w:rsidRPr="0022627C">
        <w:rPr>
          <w:lang w:val="sr-Cyrl-RS"/>
        </w:rPr>
        <w:fldChar w:fldCharType="end"/>
      </w:r>
      <w:r w:rsidRPr="0022627C">
        <w:rPr>
          <w:lang w:val="sr-Cyrl-RS"/>
        </w:rPr>
        <w:t xml:space="preserve"> и </w:t>
      </w:r>
      <w:r w:rsidRPr="0022627C">
        <w:rPr>
          <w:lang w:val="sr-Cyrl-RS"/>
        </w:rPr>
        <w:fldChar w:fldCharType="begin"/>
      </w:r>
      <w:r w:rsidRPr="0022627C">
        <w:rPr>
          <w:lang w:val="sr-Cyrl-RS"/>
        </w:rPr>
        <w:instrText xml:space="preserve"> REF _Ref73577291 </w:instrText>
      </w:r>
      <w:r>
        <w:rPr>
          <w:lang w:val="sr-Cyrl-RS"/>
        </w:rPr>
        <w:instrText xml:space="preserve"> \* MERGEFORMAT </w:instrText>
      </w:r>
      <w:r w:rsidRPr="0022627C">
        <w:rPr>
          <w:lang w:val="sr-Cyrl-RS"/>
        </w:rPr>
        <w:fldChar w:fldCharType="separate"/>
      </w:r>
      <w:r w:rsidR="00EC4DD4" w:rsidRPr="00EC4DD4">
        <w:rPr>
          <w:lang w:val="sr-Cyrl-RS"/>
        </w:rPr>
        <w:t xml:space="preserve">Слика </w:t>
      </w:r>
      <w:r w:rsidR="00EC4DD4">
        <w:rPr>
          <w:noProof/>
        </w:rPr>
        <w:t>III</w:t>
      </w:r>
      <w:r w:rsidR="00EC4DD4" w:rsidRPr="00EC4DD4">
        <w:rPr>
          <w:lang w:val="sr-Cyrl-RS"/>
        </w:rPr>
        <w:t>.</w:t>
      </w:r>
      <w:r w:rsidR="00EC4DD4" w:rsidRPr="00EC4DD4">
        <w:rPr>
          <w:noProof/>
          <w:lang w:val="sr-Cyrl-RS"/>
        </w:rPr>
        <w:t>29</w:t>
      </w:r>
      <w:r w:rsidRPr="0022627C">
        <w:rPr>
          <w:lang w:val="sr-Cyrl-RS"/>
        </w:rPr>
        <w:fldChar w:fldCharType="end"/>
      </w:r>
      <w:r>
        <w:rPr>
          <w:lang w:val="sr-Cyrl-RS"/>
        </w:rPr>
        <w:t xml:space="preserve">). Овај резултат указује на чињеницу да је најзначајнији антропогени притисак на </w:t>
      </w:r>
      <w:r w:rsidR="002D4E8A">
        <w:rPr>
          <w:lang w:val="sr-Cyrl-RS"/>
        </w:rPr>
        <w:t>водна тела</w:t>
      </w:r>
      <w:r>
        <w:rPr>
          <w:lang w:val="sr-Cyrl-RS"/>
        </w:rPr>
        <w:t xml:space="preserve"> површинских вода испуштање непречишћених комуналних отпадних вода.</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8A3B46" w14:paraId="5BC04F9F" w14:textId="77777777" w:rsidTr="00D4793D">
        <w:trPr>
          <w:jc w:val="center"/>
        </w:trPr>
        <w:tc>
          <w:tcPr>
            <w:tcW w:w="9571" w:type="dxa"/>
          </w:tcPr>
          <w:p w14:paraId="2C6FE566" w14:textId="77777777" w:rsidR="008A3B46" w:rsidRDefault="005E5E5B" w:rsidP="00CD1B8E">
            <w:pPr>
              <w:ind w:firstLine="0"/>
              <w:jc w:val="center"/>
              <w:rPr>
                <w:highlight w:val="cyan"/>
                <w:lang w:val="sr-Latn-RS"/>
              </w:rPr>
            </w:pPr>
            <w:r>
              <w:rPr>
                <w:noProof/>
                <w:lang w:val="en-US"/>
              </w:rPr>
              <w:lastRenderedPageBreak/>
              <w:drawing>
                <wp:inline distT="0" distB="0" distL="0" distR="0" wp14:anchorId="163D0A11" wp14:editId="3EB7FD9A">
                  <wp:extent cx="5446643" cy="6054037"/>
                  <wp:effectExtent l="0" t="0" r="1905"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III-29 Procena rizika od zagađenja nutrijentima.png"/>
                          <pic:cNvPicPr/>
                        </pic:nvPicPr>
                        <pic:blipFill rotWithShape="1">
                          <a:blip r:embed="rId87" cstate="print">
                            <a:extLst>
                              <a:ext uri="{28A0092B-C50C-407E-A947-70E740481C1C}">
                                <a14:useLocalDpi xmlns:a14="http://schemas.microsoft.com/office/drawing/2010/main" val="0"/>
                              </a:ext>
                            </a:extLst>
                          </a:blip>
                          <a:srcRect r="26770" b="42479"/>
                          <a:stretch/>
                        </pic:blipFill>
                        <pic:spPr bwMode="auto">
                          <a:xfrm>
                            <a:off x="0" y="0"/>
                            <a:ext cx="5447683" cy="6055193"/>
                          </a:xfrm>
                          <a:prstGeom prst="rect">
                            <a:avLst/>
                          </a:prstGeom>
                          <a:ln>
                            <a:noFill/>
                          </a:ln>
                          <a:extLst>
                            <a:ext uri="{53640926-AAD7-44D8-BBD7-CCE9431645EC}">
                              <a14:shadowObscured xmlns:a14="http://schemas.microsoft.com/office/drawing/2010/main"/>
                            </a:ext>
                          </a:extLst>
                        </pic:spPr>
                      </pic:pic>
                    </a:graphicData>
                  </a:graphic>
                </wp:inline>
              </w:drawing>
            </w:r>
          </w:p>
        </w:tc>
      </w:tr>
      <w:tr w:rsidR="008A3B46" w14:paraId="5A8F51AC" w14:textId="77777777" w:rsidTr="00D4793D">
        <w:trPr>
          <w:jc w:val="center"/>
        </w:trPr>
        <w:tc>
          <w:tcPr>
            <w:tcW w:w="9571" w:type="dxa"/>
          </w:tcPr>
          <w:tbl>
            <w:tblPr>
              <w:tblW w:w="34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1"/>
              <w:gridCol w:w="841"/>
              <w:gridCol w:w="841"/>
              <w:gridCol w:w="841"/>
              <w:gridCol w:w="1404"/>
            </w:tblGrid>
            <w:tr w:rsidR="008A3B46" w:rsidRPr="00D93642" w14:paraId="101F80CF" w14:textId="77777777" w:rsidTr="00D4793D">
              <w:trPr>
                <w:trHeight w:hRule="exact" w:val="284"/>
                <w:jc w:val="center"/>
              </w:trPr>
              <w:tc>
                <w:tcPr>
                  <w:tcW w:w="2521" w:type="dxa"/>
                  <w:tcBorders>
                    <w:top w:val="single" w:sz="4" w:space="0" w:color="auto"/>
                    <w:left w:val="single" w:sz="4" w:space="0" w:color="auto"/>
                    <w:bottom w:val="single" w:sz="4" w:space="0" w:color="auto"/>
                    <w:right w:val="single" w:sz="4" w:space="0" w:color="auto"/>
                  </w:tcBorders>
                  <w:noWrap/>
                  <w:vAlign w:val="center"/>
                  <w:hideMark/>
                </w:tcPr>
                <w:p w14:paraId="7BBB713B" w14:textId="77777777" w:rsidR="008A3B46" w:rsidRPr="00BF5C15" w:rsidRDefault="008A3B46"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 xml:space="preserve">КЛАСА </w:t>
                  </w:r>
                  <w:r>
                    <w:rPr>
                      <w:rFonts w:eastAsia="Times New Roman" w:cs="Times New Roman"/>
                      <w:b/>
                      <w:bCs/>
                      <w:sz w:val="16"/>
                      <w:szCs w:val="16"/>
                      <w:lang w:val="sr-Cyrl-RS" w:eastAsia="en-GB"/>
                    </w:rPr>
                    <w:t>РИЗИКА</w:t>
                  </w:r>
                </w:p>
              </w:tc>
              <w:tc>
                <w:tcPr>
                  <w:tcW w:w="841" w:type="dxa"/>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60F3E8E8" w14:textId="77777777" w:rsidR="008A3B46" w:rsidRPr="00D93642" w:rsidRDefault="008A3B46"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1</w:t>
                  </w:r>
                </w:p>
              </w:tc>
              <w:tc>
                <w:tcPr>
                  <w:tcW w:w="841"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083AEB85" w14:textId="77777777" w:rsidR="008A3B46" w:rsidRPr="00D93642" w:rsidRDefault="008A3B46"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3</w:t>
                  </w:r>
                </w:p>
              </w:tc>
              <w:tc>
                <w:tcPr>
                  <w:tcW w:w="841"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5769FB9F" w14:textId="77777777" w:rsidR="008A3B46" w:rsidRPr="00D93642" w:rsidRDefault="008A3B46"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5</w:t>
                  </w:r>
                </w:p>
              </w:tc>
              <w:tc>
                <w:tcPr>
                  <w:tcW w:w="1404"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E6E658" w14:textId="77777777" w:rsidR="008A3B46" w:rsidRPr="00D93642" w:rsidRDefault="008A3B46"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непознато</w:t>
                  </w:r>
                </w:p>
              </w:tc>
            </w:tr>
            <w:tr w:rsidR="008A3B46" w:rsidRPr="00D93642" w14:paraId="22E99C0B" w14:textId="77777777" w:rsidTr="00D4793D">
              <w:trPr>
                <w:trHeight w:hRule="exact" w:val="284"/>
                <w:jc w:val="center"/>
              </w:trPr>
              <w:tc>
                <w:tcPr>
                  <w:tcW w:w="2521" w:type="dxa"/>
                  <w:tcBorders>
                    <w:top w:val="single" w:sz="4" w:space="0" w:color="auto"/>
                    <w:left w:val="single" w:sz="4" w:space="0" w:color="auto"/>
                    <w:bottom w:val="single" w:sz="4" w:space="0" w:color="auto"/>
                    <w:right w:val="single" w:sz="4" w:space="0" w:color="auto"/>
                  </w:tcBorders>
                  <w:noWrap/>
                  <w:vAlign w:val="center"/>
                  <w:hideMark/>
                </w:tcPr>
                <w:p w14:paraId="239D3993" w14:textId="77777777" w:rsidR="008A3B46" w:rsidRPr="00D93642" w:rsidRDefault="008A3B46"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Број водних тела</w:t>
                  </w:r>
                </w:p>
              </w:tc>
              <w:tc>
                <w:tcPr>
                  <w:tcW w:w="841" w:type="dxa"/>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61B694F7" w14:textId="77777777" w:rsidR="008A3B46" w:rsidRPr="00BF5C15" w:rsidRDefault="005D615C"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1413</w:t>
                  </w:r>
                </w:p>
              </w:tc>
              <w:tc>
                <w:tcPr>
                  <w:tcW w:w="841"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47DBC65" w14:textId="77777777" w:rsidR="008A3B46" w:rsidRPr="00BF5C15" w:rsidRDefault="005D615C"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432</w:t>
                  </w:r>
                </w:p>
              </w:tc>
              <w:tc>
                <w:tcPr>
                  <w:tcW w:w="841"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56B14169" w14:textId="77777777" w:rsidR="008A3B46" w:rsidRPr="00BF5C15" w:rsidRDefault="005D615C"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971</w:t>
                  </w:r>
                </w:p>
              </w:tc>
              <w:tc>
                <w:tcPr>
                  <w:tcW w:w="1404"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27475D" w14:textId="77777777" w:rsidR="008A3B46" w:rsidRPr="00D93642" w:rsidRDefault="008A3B46"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400</w:t>
                  </w:r>
                </w:p>
              </w:tc>
            </w:tr>
          </w:tbl>
          <w:p w14:paraId="771422FE" w14:textId="77777777" w:rsidR="008A3B46" w:rsidRDefault="008A3B46" w:rsidP="00D4793D">
            <w:pPr>
              <w:ind w:firstLine="0"/>
              <w:rPr>
                <w:noProof/>
                <w:lang w:val="sr-Latn-RS" w:eastAsia="sr-Latn-RS"/>
              </w:rPr>
            </w:pPr>
          </w:p>
        </w:tc>
      </w:tr>
    </w:tbl>
    <w:p w14:paraId="473D26CD" w14:textId="77CE8F9A" w:rsidR="0035023B" w:rsidRDefault="0022627C" w:rsidP="00F25CD6">
      <w:pPr>
        <w:pStyle w:val="a8"/>
        <w:rPr>
          <w:lang w:val="sr-Cyrl-RS"/>
        </w:rPr>
      </w:pPr>
      <w:bookmarkStart w:id="280" w:name="_Ref73577291"/>
      <w:bookmarkStart w:id="281" w:name="_Toc73824460"/>
      <w:bookmarkStart w:id="282" w:name="_Toc73824536"/>
      <w:bookmarkStart w:id="283" w:name="_Toc91549843"/>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29</w:t>
      </w:r>
      <w:r w:rsidR="008D1E03">
        <w:fldChar w:fldCharType="end"/>
      </w:r>
      <w:bookmarkEnd w:id="280"/>
      <w:r>
        <w:t>:</w:t>
      </w:r>
      <w:r w:rsidR="0035023B">
        <w:t xml:space="preserve"> Процена ризика од загађења нутријентима</w:t>
      </w:r>
      <w:bookmarkEnd w:id="281"/>
      <w:bookmarkEnd w:id="282"/>
      <w:bookmarkEnd w:id="283"/>
      <w:r w:rsidR="0035023B">
        <w:t xml:space="preserve"> </w:t>
      </w:r>
    </w:p>
    <w:p w14:paraId="10064EDB" w14:textId="6A2077BE" w:rsidR="00343DB4" w:rsidRPr="009C342B" w:rsidRDefault="00343DB4" w:rsidP="009C342B">
      <w:pPr>
        <w:rPr>
          <w:lang w:val="sr-Cyrl-CS"/>
        </w:rPr>
      </w:pPr>
      <w:r w:rsidRPr="00343DB4">
        <w:rPr>
          <w:lang w:val="sr-Cyrl-RS"/>
        </w:rPr>
        <w:t xml:space="preserve">Приступ процени загађења </w:t>
      </w:r>
      <w:r>
        <w:rPr>
          <w:lang w:val="sr-Cyrl-RS"/>
        </w:rPr>
        <w:t>од приоритетних</w:t>
      </w:r>
      <w:r w:rsidRPr="00343DB4">
        <w:rPr>
          <w:lang w:val="sr-Cyrl-RS"/>
        </w:rPr>
        <w:t xml:space="preserve"> и приорите</w:t>
      </w:r>
      <w:r>
        <w:rPr>
          <w:lang w:val="sr-Cyrl-RS"/>
        </w:rPr>
        <w:t xml:space="preserve">тних хазардних супстанци </w:t>
      </w:r>
      <w:r w:rsidRPr="00343DB4">
        <w:rPr>
          <w:lang w:val="sr-Cyrl-RS"/>
        </w:rPr>
        <w:t>заснован је на стручној процени и скупу података о коришћењу земљишта C</w:t>
      </w:r>
      <w:r>
        <w:rPr>
          <w:lang w:val="sr-Latn-RS"/>
        </w:rPr>
        <w:t>orine Land Cover</w:t>
      </w:r>
      <w:r w:rsidRPr="00343DB4">
        <w:rPr>
          <w:lang w:val="sr-Cyrl-RS"/>
        </w:rPr>
        <w:t>.</w:t>
      </w:r>
      <w:r>
        <w:rPr>
          <w:lang w:val="sr-Latn-RS"/>
        </w:rPr>
        <w:t xml:space="preserve"> </w:t>
      </w:r>
      <w:r>
        <w:rPr>
          <w:lang w:val="sr-Cyrl-RS"/>
        </w:rPr>
        <w:t xml:space="preserve">У последњем кораку процене ризика предност је дата резултатима мониторинга и локацијама познатих депонија, рудника и јаловишта. Због </w:t>
      </w:r>
      <w:r w:rsidR="0035023B">
        <w:rPr>
          <w:lang w:val="sr-Cyrl-RS"/>
        </w:rPr>
        <w:t xml:space="preserve">непотпуности података само </w:t>
      </w:r>
      <w:r>
        <w:rPr>
          <w:lang w:val="sr-Cyrl-RS"/>
        </w:rPr>
        <w:t xml:space="preserve">мали број </w:t>
      </w:r>
      <w:r w:rsidR="002D4E8A">
        <w:rPr>
          <w:lang w:val="sr-Cyrl-RS"/>
        </w:rPr>
        <w:t>водних тела</w:t>
      </w:r>
      <w:r>
        <w:rPr>
          <w:lang w:val="sr-Cyrl-RS"/>
        </w:rPr>
        <w:t xml:space="preserve"> је оцењен „под ризиком</w:t>
      </w:r>
      <w:r w:rsidR="009F0533">
        <w:rPr>
          <w:lang w:val="sr-Cyrl-RS"/>
        </w:rPr>
        <w:t>”</w:t>
      </w:r>
      <w:r>
        <w:rPr>
          <w:lang w:val="sr-Cyrl-RS"/>
        </w:rPr>
        <w:t xml:space="preserve"> или</w:t>
      </w:r>
      <w:r w:rsidRPr="00343DB4">
        <w:rPr>
          <w:lang w:val="sr-Cyrl-RS"/>
        </w:rPr>
        <w:t xml:space="preserve"> „могуће под ризиком</w:t>
      </w:r>
      <w:r w:rsidR="009F0533">
        <w:rPr>
          <w:lang w:val="sr-Cyrl-RS"/>
        </w:rPr>
        <w:t>”</w:t>
      </w:r>
      <w:r>
        <w:rPr>
          <w:lang w:val="sr-Cyrl-RS"/>
        </w:rPr>
        <w:t xml:space="preserve"> (</w:t>
      </w:r>
      <w:r w:rsidR="0022627C">
        <w:rPr>
          <w:highlight w:val="cyan"/>
          <w:lang w:val="sr-Cyrl-RS"/>
        </w:rPr>
        <w:fldChar w:fldCharType="begin"/>
      </w:r>
      <w:r w:rsidR="0022627C">
        <w:rPr>
          <w:lang w:val="sr-Cyrl-RS"/>
        </w:rPr>
        <w:instrText xml:space="preserve"> REF _Ref73577337 </w:instrText>
      </w:r>
      <w:r w:rsidR="009C342B">
        <w:rPr>
          <w:lang w:val="sr-Cyrl-RS"/>
        </w:rPr>
        <w:instrText xml:space="preserve"> \* MERGEFORMAT </w:instrText>
      </w:r>
      <w:r w:rsidR="0022627C">
        <w:rPr>
          <w:highlight w:val="cyan"/>
          <w:lang w:val="sr-Cyrl-RS"/>
        </w:rPr>
        <w:fldChar w:fldCharType="separate"/>
      </w:r>
      <w:r w:rsidR="00EC4DD4" w:rsidRPr="00EC4DD4">
        <w:rPr>
          <w:lang w:val="sr-Cyrl-CS"/>
        </w:rPr>
        <w:t xml:space="preserve">Слика </w:t>
      </w:r>
      <w:r w:rsidR="00EC4DD4">
        <w:rPr>
          <w:noProof/>
        </w:rPr>
        <w:t>III</w:t>
      </w:r>
      <w:r w:rsidR="00EC4DD4" w:rsidRPr="00EC4DD4">
        <w:rPr>
          <w:lang w:val="sr-Cyrl-CS"/>
        </w:rPr>
        <w:t>.</w:t>
      </w:r>
      <w:r w:rsidR="00EC4DD4" w:rsidRPr="00EC4DD4">
        <w:rPr>
          <w:noProof/>
          <w:lang w:val="sr-Cyrl-CS"/>
        </w:rPr>
        <w:t>30</w:t>
      </w:r>
      <w:r w:rsidR="0022627C">
        <w:rPr>
          <w:highlight w:val="cyan"/>
          <w:lang w:val="sr-Cyrl-RS"/>
        </w:rPr>
        <w:fldChar w:fldCharType="end"/>
      </w:r>
      <w:r>
        <w:rPr>
          <w:lang w:val="sr-Cyrl-RS"/>
        </w:rPr>
        <w:t xml:space="preserve">). У наредном планском циклусу потребно је </w:t>
      </w:r>
      <w:r w:rsidR="0035023B">
        <w:rPr>
          <w:lang w:val="sr-Cyrl-RS"/>
        </w:rPr>
        <w:t>детаљније испитати утицај од овог загађења.</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5D615C" w14:paraId="2D8ADB2A" w14:textId="77777777" w:rsidTr="00D4793D">
        <w:trPr>
          <w:jc w:val="center"/>
        </w:trPr>
        <w:tc>
          <w:tcPr>
            <w:tcW w:w="9571" w:type="dxa"/>
          </w:tcPr>
          <w:p w14:paraId="5D0BECDE" w14:textId="77777777" w:rsidR="005D615C" w:rsidRDefault="00CD1B8E" w:rsidP="00D4793D">
            <w:pPr>
              <w:ind w:firstLine="0"/>
              <w:rPr>
                <w:highlight w:val="cyan"/>
                <w:lang w:val="sr-Latn-RS"/>
              </w:rPr>
            </w:pPr>
            <w:r>
              <w:rPr>
                <w:noProof/>
                <w:lang w:val="en-US"/>
              </w:rPr>
              <w:lastRenderedPageBreak/>
              <w:drawing>
                <wp:inline distT="0" distB="0" distL="0" distR="0" wp14:anchorId="3388C51A" wp14:editId="20FE4D37">
                  <wp:extent cx="5761511" cy="606684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0.b_Procena_rizika_p_ph_supstancama.png"/>
                          <pic:cNvPicPr/>
                        </pic:nvPicPr>
                        <pic:blipFill rotWithShape="1">
                          <a:blip r:embed="rId88" cstate="print">
                            <a:extLst>
                              <a:ext uri="{28A0092B-C50C-407E-A947-70E740481C1C}">
                                <a14:useLocalDpi xmlns:a14="http://schemas.microsoft.com/office/drawing/2010/main" val="0"/>
                              </a:ext>
                            </a:extLst>
                          </a:blip>
                          <a:srcRect b="31199"/>
                          <a:stretch/>
                        </pic:blipFill>
                        <pic:spPr bwMode="auto">
                          <a:xfrm>
                            <a:off x="0" y="0"/>
                            <a:ext cx="5762764" cy="6068164"/>
                          </a:xfrm>
                          <a:prstGeom prst="rect">
                            <a:avLst/>
                          </a:prstGeom>
                          <a:ln>
                            <a:noFill/>
                          </a:ln>
                          <a:extLst>
                            <a:ext uri="{53640926-AAD7-44D8-BBD7-CCE9431645EC}">
                              <a14:shadowObscured xmlns:a14="http://schemas.microsoft.com/office/drawing/2010/main"/>
                            </a:ext>
                          </a:extLst>
                        </pic:spPr>
                      </pic:pic>
                    </a:graphicData>
                  </a:graphic>
                </wp:inline>
              </w:drawing>
            </w:r>
          </w:p>
        </w:tc>
      </w:tr>
      <w:tr w:rsidR="005D615C" w14:paraId="7D216D72" w14:textId="77777777" w:rsidTr="00D4793D">
        <w:trPr>
          <w:jc w:val="center"/>
        </w:trPr>
        <w:tc>
          <w:tcPr>
            <w:tcW w:w="9571" w:type="dxa"/>
          </w:tcPr>
          <w:tbl>
            <w:tblPr>
              <w:tblW w:w="34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1"/>
              <w:gridCol w:w="841"/>
              <w:gridCol w:w="841"/>
              <w:gridCol w:w="841"/>
              <w:gridCol w:w="1404"/>
            </w:tblGrid>
            <w:tr w:rsidR="005D615C" w:rsidRPr="00D93642" w14:paraId="50DA19BC" w14:textId="77777777" w:rsidTr="00D4793D">
              <w:trPr>
                <w:trHeight w:hRule="exact" w:val="284"/>
                <w:jc w:val="center"/>
              </w:trPr>
              <w:tc>
                <w:tcPr>
                  <w:tcW w:w="2521" w:type="dxa"/>
                  <w:tcBorders>
                    <w:top w:val="single" w:sz="4" w:space="0" w:color="auto"/>
                    <w:left w:val="single" w:sz="4" w:space="0" w:color="auto"/>
                    <w:bottom w:val="single" w:sz="4" w:space="0" w:color="auto"/>
                    <w:right w:val="single" w:sz="4" w:space="0" w:color="auto"/>
                  </w:tcBorders>
                  <w:noWrap/>
                  <w:vAlign w:val="center"/>
                  <w:hideMark/>
                </w:tcPr>
                <w:p w14:paraId="43069DEB" w14:textId="77777777" w:rsidR="005D615C" w:rsidRPr="00BF5C15" w:rsidRDefault="005D615C"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 xml:space="preserve">КЛАСА </w:t>
                  </w:r>
                  <w:r>
                    <w:rPr>
                      <w:rFonts w:eastAsia="Times New Roman" w:cs="Times New Roman"/>
                      <w:b/>
                      <w:bCs/>
                      <w:sz w:val="16"/>
                      <w:szCs w:val="16"/>
                      <w:lang w:val="sr-Cyrl-RS" w:eastAsia="en-GB"/>
                    </w:rPr>
                    <w:t>РИЗИКА</w:t>
                  </w:r>
                </w:p>
              </w:tc>
              <w:tc>
                <w:tcPr>
                  <w:tcW w:w="841" w:type="dxa"/>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6FE51B08" w14:textId="77777777" w:rsidR="005D615C" w:rsidRPr="00D93642" w:rsidRDefault="005D615C"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1</w:t>
                  </w:r>
                </w:p>
              </w:tc>
              <w:tc>
                <w:tcPr>
                  <w:tcW w:w="841"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34AF9DE" w14:textId="77777777" w:rsidR="005D615C" w:rsidRPr="00D93642" w:rsidRDefault="005D615C"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3</w:t>
                  </w:r>
                </w:p>
              </w:tc>
              <w:tc>
                <w:tcPr>
                  <w:tcW w:w="841"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2E608C25" w14:textId="77777777" w:rsidR="005D615C" w:rsidRPr="00D93642" w:rsidRDefault="005D615C"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5</w:t>
                  </w:r>
                </w:p>
              </w:tc>
              <w:tc>
                <w:tcPr>
                  <w:tcW w:w="1404"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D40C1" w14:textId="77777777" w:rsidR="005D615C" w:rsidRPr="00D93642" w:rsidRDefault="005D615C"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непознато</w:t>
                  </w:r>
                </w:p>
              </w:tc>
            </w:tr>
            <w:tr w:rsidR="005D615C" w:rsidRPr="00D93642" w14:paraId="2B20E5B9" w14:textId="77777777" w:rsidTr="00D4793D">
              <w:trPr>
                <w:trHeight w:hRule="exact" w:val="284"/>
                <w:jc w:val="center"/>
              </w:trPr>
              <w:tc>
                <w:tcPr>
                  <w:tcW w:w="2521" w:type="dxa"/>
                  <w:tcBorders>
                    <w:top w:val="single" w:sz="4" w:space="0" w:color="auto"/>
                    <w:left w:val="single" w:sz="4" w:space="0" w:color="auto"/>
                    <w:bottom w:val="single" w:sz="4" w:space="0" w:color="auto"/>
                    <w:right w:val="single" w:sz="4" w:space="0" w:color="auto"/>
                  </w:tcBorders>
                  <w:noWrap/>
                  <w:vAlign w:val="center"/>
                  <w:hideMark/>
                </w:tcPr>
                <w:p w14:paraId="5A1A112B" w14:textId="77777777" w:rsidR="005D615C" w:rsidRPr="00D93642" w:rsidRDefault="005D615C"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Број водних тела</w:t>
                  </w:r>
                </w:p>
              </w:tc>
              <w:tc>
                <w:tcPr>
                  <w:tcW w:w="841" w:type="dxa"/>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35119097" w14:textId="77777777" w:rsidR="005D615C" w:rsidRPr="00BF5C15" w:rsidRDefault="005D615C"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2754</w:t>
                  </w:r>
                </w:p>
              </w:tc>
              <w:tc>
                <w:tcPr>
                  <w:tcW w:w="841"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DE4AEE5" w14:textId="77777777" w:rsidR="005D615C" w:rsidRPr="00BF5C15" w:rsidRDefault="005D615C"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56</w:t>
                  </w:r>
                </w:p>
              </w:tc>
              <w:tc>
                <w:tcPr>
                  <w:tcW w:w="841"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49167051" w14:textId="77777777" w:rsidR="005D615C" w:rsidRPr="00BF5C15" w:rsidRDefault="005D615C"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6</w:t>
                  </w:r>
                </w:p>
              </w:tc>
              <w:tc>
                <w:tcPr>
                  <w:tcW w:w="1404"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CDFA744" w14:textId="77777777" w:rsidR="005D615C" w:rsidRPr="00D93642" w:rsidRDefault="005D615C"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400</w:t>
                  </w:r>
                </w:p>
              </w:tc>
            </w:tr>
          </w:tbl>
          <w:p w14:paraId="2819B42A" w14:textId="77777777" w:rsidR="005D615C" w:rsidRDefault="005D615C" w:rsidP="00D4793D">
            <w:pPr>
              <w:ind w:firstLine="0"/>
              <w:rPr>
                <w:noProof/>
                <w:lang w:val="sr-Latn-RS" w:eastAsia="sr-Latn-RS"/>
              </w:rPr>
            </w:pPr>
          </w:p>
        </w:tc>
      </w:tr>
    </w:tbl>
    <w:p w14:paraId="0670A57B" w14:textId="34D7E8C6" w:rsidR="00BA28F0" w:rsidRDefault="0022627C" w:rsidP="00F25CD6">
      <w:pPr>
        <w:pStyle w:val="a8"/>
      </w:pPr>
      <w:bookmarkStart w:id="284" w:name="_Ref73577337"/>
      <w:bookmarkStart w:id="285" w:name="_Toc73824461"/>
      <w:bookmarkStart w:id="286" w:name="_Toc73824537"/>
      <w:bookmarkStart w:id="287" w:name="_Toc91549844"/>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30</w:t>
      </w:r>
      <w:r w:rsidR="008D1E03">
        <w:fldChar w:fldCharType="end"/>
      </w:r>
      <w:bookmarkEnd w:id="284"/>
      <w:r>
        <w:t>:</w:t>
      </w:r>
      <w:r w:rsidR="00BA28F0">
        <w:t xml:space="preserve"> Процена ризика </w:t>
      </w:r>
      <w:r w:rsidR="0035023B">
        <w:t>од загађења приоритетним и приоритетним хазардним супстанцама</w:t>
      </w:r>
      <w:bookmarkEnd w:id="285"/>
      <w:bookmarkEnd w:id="286"/>
      <w:bookmarkEnd w:id="287"/>
    </w:p>
    <w:p w14:paraId="2A8904ED" w14:textId="77777777" w:rsidR="00733777" w:rsidRDefault="00733777" w:rsidP="009C342B">
      <w:pPr>
        <w:rPr>
          <w:lang w:val="sr-Cyrl-RS"/>
        </w:rPr>
      </w:pPr>
      <w:r>
        <w:rPr>
          <w:lang w:val="sr-Cyrl-RS"/>
        </w:rPr>
        <w:t>Процена</w:t>
      </w:r>
      <w:r w:rsidRPr="00733777">
        <w:rPr>
          <w:lang w:val="sr-Cyrl-RS"/>
        </w:rPr>
        <w:t xml:space="preserve"> ризика од хидроморфолошких притисака</w:t>
      </w:r>
      <w:r>
        <w:rPr>
          <w:lang w:val="sr-Cyrl-RS"/>
        </w:rPr>
        <w:t xml:space="preserve"> извршена је на основу десет</w:t>
      </w:r>
      <w:r w:rsidRPr="00733777">
        <w:rPr>
          <w:lang w:val="sr-Cyrl-RS"/>
        </w:rPr>
        <w:t xml:space="preserve"> хидроморфолошких параметара</w:t>
      </w:r>
      <w:r>
        <w:rPr>
          <w:lang w:val="sr-Cyrl-RS"/>
        </w:rPr>
        <w:t xml:space="preserve"> </w:t>
      </w:r>
      <w:r w:rsidRPr="00733777">
        <w:rPr>
          <w:lang w:val="sr-Cyrl-RS"/>
        </w:rPr>
        <w:t>сагласно методологији приказаној у Прилогу 2</w:t>
      </w:r>
      <w:r>
        <w:rPr>
          <w:lang w:val="sr-Cyrl-RS"/>
        </w:rPr>
        <w:t xml:space="preserve"> и у зависности од доступности и </w:t>
      </w:r>
      <w:r w:rsidRPr="00733777">
        <w:rPr>
          <w:lang w:val="sr-Cyrl-RS"/>
        </w:rPr>
        <w:t xml:space="preserve">поузданости </w:t>
      </w:r>
      <w:r>
        <w:rPr>
          <w:lang w:val="sr-Cyrl-RS"/>
        </w:rPr>
        <w:t>података четири параметра</w:t>
      </w:r>
      <w:r w:rsidR="00092D8F">
        <w:rPr>
          <w:lang w:val="sr-Cyrl-RS"/>
        </w:rPr>
        <w:t xml:space="preserve"> (</w:t>
      </w:r>
      <w:r w:rsidR="00092D8F" w:rsidRPr="00092D8F">
        <w:rPr>
          <w:lang w:val="sr-Cyrl-RS"/>
        </w:rPr>
        <w:t>акумулације</w:t>
      </w:r>
      <w:r w:rsidR="00092D8F">
        <w:rPr>
          <w:lang w:val="sr-Cyrl-RS"/>
        </w:rPr>
        <w:t xml:space="preserve">, </w:t>
      </w:r>
      <w:r w:rsidR="00092D8F" w:rsidRPr="00092D8F">
        <w:rPr>
          <w:lang w:val="sr-Cyrl-RS"/>
        </w:rPr>
        <w:t>непроходне бране и преграде</w:t>
      </w:r>
      <w:r w:rsidR="00092D8F">
        <w:rPr>
          <w:lang w:val="sr-Cyrl-RS"/>
        </w:rPr>
        <w:t xml:space="preserve">, </w:t>
      </w:r>
      <w:r w:rsidR="00092D8F" w:rsidRPr="00092D8F">
        <w:rPr>
          <w:lang w:val="sr-Cyrl-RS"/>
        </w:rPr>
        <w:t>регулациони радови на рекама</w:t>
      </w:r>
      <w:r w:rsidR="00092D8F">
        <w:rPr>
          <w:lang w:val="sr-Cyrl-RS"/>
        </w:rPr>
        <w:t xml:space="preserve"> и </w:t>
      </w:r>
      <w:r w:rsidR="00092D8F" w:rsidRPr="00092D8F">
        <w:rPr>
          <w:lang w:val="sr-Cyrl-RS"/>
        </w:rPr>
        <w:t>насипи</w:t>
      </w:r>
      <w:r w:rsidR="00092D8F">
        <w:rPr>
          <w:lang w:val="sr-Cyrl-RS"/>
        </w:rPr>
        <w:t>)</w:t>
      </w:r>
      <w:r>
        <w:rPr>
          <w:lang w:val="sr-Cyrl-RS"/>
        </w:rPr>
        <w:t xml:space="preserve"> су дефинисани као </w:t>
      </w:r>
      <w:r w:rsidRPr="00733777">
        <w:rPr>
          <w:lang w:val="sr-Cyrl-RS"/>
        </w:rPr>
        <w:t>приоритет</w:t>
      </w:r>
      <w:r>
        <w:rPr>
          <w:lang w:val="sr-Cyrl-RS"/>
        </w:rPr>
        <w:t>ни</w:t>
      </w:r>
      <w:r w:rsidRPr="00733777">
        <w:rPr>
          <w:lang w:val="sr-Cyrl-RS"/>
        </w:rPr>
        <w:t xml:space="preserve"> </w:t>
      </w:r>
      <w:r>
        <w:rPr>
          <w:lang w:val="sr-Cyrl-RS"/>
        </w:rPr>
        <w:t>у утврђивању ризика, а осталих шест као допунски</w:t>
      </w:r>
      <w:r w:rsidR="00092D8F" w:rsidRPr="00DE6EE9">
        <w:rPr>
          <w:lang w:val="sr-Cyrl-RS"/>
        </w:rPr>
        <w:t xml:space="preserve"> </w:t>
      </w:r>
      <w:r w:rsidR="00092D8F">
        <w:rPr>
          <w:lang w:val="sr-Cyrl-RS"/>
        </w:rPr>
        <w:t>(</w:t>
      </w:r>
      <w:r w:rsidR="00092D8F" w:rsidRPr="00092D8F">
        <w:rPr>
          <w:lang w:val="sr-Cyrl-RS"/>
        </w:rPr>
        <w:t>захватање вода, одводњавање, вађење наноса, промена намене земљишта у приобалном појасу, меандрирање и нагле промене водостаја услед рада хидроелектрана)</w:t>
      </w:r>
      <w:r>
        <w:rPr>
          <w:lang w:val="sr-Cyrl-RS"/>
        </w:rPr>
        <w:t xml:space="preserve">. </w:t>
      </w:r>
    </w:p>
    <w:p w14:paraId="658EB623" w14:textId="59F6D63D" w:rsidR="00092D8F" w:rsidRDefault="00092D8F" w:rsidP="009C342B">
      <w:pPr>
        <w:pStyle w:val="P68B1DB1-Normal8"/>
        <w:spacing w:before="0" w:after="160" w:line="256" w:lineRule="auto"/>
        <w:rPr>
          <w:lang w:val="sr-Cyrl-RS"/>
        </w:rPr>
      </w:pPr>
      <w:r>
        <w:rPr>
          <w:lang w:val="sr-Cyrl-RS"/>
        </w:rPr>
        <w:t>На основу анализе ризика од 3</w:t>
      </w:r>
      <w:r w:rsidR="002D4E8A">
        <w:rPr>
          <w:lang w:val="sr-Cyrl-RS"/>
        </w:rPr>
        <w:t>.</w:t>
      </w:r>
      <w:r>
        <w:rPr>
          <w:lang w:val="sr-Cyrl-RS"/>
        </w:rPr>
        <w:t xml:space="preserve">058 </w:t>
      </w:r>
      <w:r w:rsidR="002D4E8A">
        <w:rPr>
          <w:lang w:val="sr-Cyrl-RS"/>
        </w:rPr>
        <w:t>водних тела</w:t>
      </w:r>
      <w:r>
        <w:rPr>
          <w:lang w:val="sr-Cyrl-RS"/>
        </w:rPr>
        <w:t xml:space="preserve"> површинских вода око 58% је оцењено као „није под ризиком</w:t>
      </w:r>
      <w:r w:rsidR="009F0533">
        <w:rPr>
          <w:lang w:val="sr-Cyrl-RS"/>
        </w:rPr>
        <w:t>”</w:t>
      </w:r>
      <w:r>
        <w:rPr>
          <w:lang w:val="sr-Cyrl-RS"/>
        </w:rPr>
        <w:t>, а око 42% је оцењено као „под ризиком</w:t>
      </w:r>
      <w:r w:rsidR="009F0533">
        <w:rPr>
          <w:lang w:val="sr-Cyrl-RS"/>
        </w:rPr>
        <w:t>”</w:t>
      </w:r>
      <w:r>
        <w:rPr>
          <w:lang w:val="sr-Cyrl-RS"/>
        </w:rPr>
        <w:t xml:space="preserve"> и „могуће под ризиком</w:t>
      </w:r>
      <w:r w:rsidR="009F0533">
        <w:rPr>
          <w:lang w:val="sr-Cyrl-RS"/>
        </w:rPr>
        <w:t>”</w:t>
      </w:r>
      <w:r>
        <w:rPr>
          <w:lang w:val="sr-Cyrl-RS"/>
        </w:rPr>
        <w:t xml:space="preserve"> како </w:t>
      </w:r>
      <w:r w:rsidRPr="0022627C">
        <w:rPr>
          <w:lang w:val="sr-Cyrl-RS"/>
        </w:rPr>
        <w:t xml:space="preserve">је приказано на слици </w:t>
      </w:r>
      <w:r w:rsidR="0022627C" w:rsidRPr="0022627C">
        <w:rPr>
          <w:lang w:val="sr-Cyrl-RS"/>
        </w:rPr>
        <w:t>(</w:t>
      </w:r>
      <w:r w:rsidR="0022627C" w:rsidRPr="0022627C">
        <w:rPr>
          <w:lang w:val="sr-Cyrl-RS"/>
        </w:rPr>
        <w:fldChar w:fldCharType="begin"/>
      </w:r>
      <w:r w:rsidR="0022627C" w:rsidRPr="0022627C">
        <w:rPr>
          <w:lang w:val="sr-Cyrl-RS"/>
        </w:rPr>
        <w:instrText xml:space="preserve"> REF _Ref73577383 </w:instrText>
      </w:r>
      <w:r w:rsidR="0022627C">
        <w:rPr>
          <w:lang w:val="sr-Cyrl-RS"/>
        </w:rPr>
        <w:instrText xml:space="preserve"> \* MERGEFORMAT </w:instrText>
      </w:r>
      <w:r w:rsidR="0022627C" w:rsidRPr="0022627C">
        <w:rPr>
          <w:lang w:val="sr-Cyrl-RS"/>
        </w:rPr>
        <w:fldChar w:fldCharType="separate"/>
      </w:r>
      <w:r w:rsidR="00EC4DD4" w:rsidRPr="00EC4DD4">
        <w:rPr>
          <w:lang w:val="sr-Cyrl-RS"/>
        </w:rPr>
        <w:t>Слика</w:t>
      </w:r>
      <w:r w:rsidR="00EC4DD4" w:rsidRPr="00EC4DD4">
        <w:rPr>
          <w:noProof/>
          <w:lang w:val="sr-Cyrl-RS"/>
        </w:rPr>
        <w:t xml:space="preserve"> </w:t>
      </w:r>
      <w:r w:rsidR="00EC4DD4" w:rsidRPr="00EC4DD4">
        <w:rPr>
          <w:lang w:val="sr-Cyrl-RS"/>
        </w:rPr>
        <w:t>III</w:t>
      </w:r>
      <w:r w:rsidR="00EC4DD4" w:rsidRPr="00EC4DD4">
        <w:rPr>
          <w:noProof/>
          <w:lang w:val="sr-Cyrl-RS"/>
        </w:rPr>
        <w:t>.31</w:t>
      </w:r>
      <w:r w:rsidR="0022627C" w:rsidRPr="0022627C">
        <w:rPr>
          <w:lang w:val="sr-Cyrl-RS"/>
        </w:rPr>
        <w:fldChar w:fldCharType="end"/>
      </w:r>
      <w:r w:rsidR="0022627C" w:rsidRPr="0022627C">
        <w:rPr>
          <w:lang w:val="sr-Cyrl-RS"/>
        </w:rPr>
        <w:t>)</w:t>
      </w:r>
      <w:r w:rsidRPr="0022627C">
        <w:rPr>
          <w:lang w:val="sr-Cyrl-RS"/>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B7408F" w14:paraId="05FA1CE1" w14:textId="77777777" w:rsidTr="00D4793D">
        <w:trPr>
          <w:jc w:val="center"/>
        </w:trPr>
        <w:tc>
          <w:tcPr>
            <w:tcW w:w="9571" w:type="dxa"/>
          </w:tcPr>
          <w:p w14:paraId="2EEE45D7" w14:textId="77777777" w:rsidR="00B7408F" w:rsidRDefault="0027005F" w:rsidP="00B7408F">
            <w:pPr>
              <w:ind w:firstLine="0"/>
              <w:jc w:val="center"/>
              <w:rPr>
                <w:highlight w:val="cyan"/>
                <w:lang w:val="sr-Latn-RS"/>
              </w:rPr>
            </w:pPr>
            <w:r>
              <w:rPr>
                <w:noProof/>
                <w:lang w:val="en-US"/>
              </w:rPr>
              <w:lastRenderedPageBreak/>
              <w:drawing>
                <wp:inline distT="0" distB="0" distL="0" distR="0" wp14:anchorId="56E4F77E" wp14:editId="28F785AD">
                  <wp:extent cx="5759532" cy="6068291"/>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_3.31_Procena_rizika_hidromorf_promene_povr_vode.png"/>
                          <pic:cNvPicPr/>
                        </pic:nvPicPr>
                        <pic:blipFill rotWithShape="1">
                          <a:blip r:embed="rId89" cstate="print">
                            <a:extLst>
                              <a:ext uri="{28A0092B-C50C-407E-A947-70E740481C1C}">
                                <a14:useLocalDpi xmlns:a14="http://schemas.microsoft.com/office/drawing/2010/main" val="0"/>
                              </a:ext>
                            </a:extLst>
                          </a:blip>
                          <a:srcRect b="31159"/>
                          <a:stretch/>
                        </pic:blipFill>
                        <pic:spPr bwMode="auto">
                          <a:xfrm>
                            <a:off x="0" y="0"/>
                            <a:ext cx="5762763" cy="6071695"/>
                          </a:xfrm>
                          <a:prstGeom prst="rect">
                            <a:avLst/>
                          </a:prstGeom>
                          <a:ln>
                            <a:noFill/>
                          </a:ln>
                          <a:extLst>
                            <a:ext uri="{53640926-AAD7-44D8-BBD7-CCE9431645EC}">
                              <a14:shadowObscured xmlns:a14="http://schemas.microsoft.com/office/drawing/2010/main"/>
                            </a:ext>
                          </a:extLst>
                        </pic:spPr>
                      </pic:pic>
                    </a:graphicData>
                  </a:graphic>
                </wp:inline>
              </w:drawing>
            </w:r>
          </w:p>
        </w:tc>
      </w:tr>
      <w:tr w:rsidR="00B7408F" w14:paraId="741B9EF8" w14:textId="77777777" w:rsidTr="00D4793D">
        <w:trPr>
          <w:jc w:val="center"/>
        </w:trPr>
        <w:tc>
          <w:tcPr>
            <w:tcW w:w="9571" w:type="dxa"/>
          </w:tcPr>
          <w:tbl>
            <w:tblPr>
              <w:tblW w:w="34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1"/>
              <w:gridCol w:w="841"/>
              <w:gridCol w:w="841"/>
              <w:gridCol w:w="841"/>
              <w:gridCol w:w="1404"/>
            </w:tblGrid>
            <w:tr w:rsidR="00B7408F" w:rsidRPr="00D93642" w14:paraId="0BD4051D" w14:textId="77777777" w:rsidTr="00D4793D">
              <w:trPr>
                <w:trHeight w:hRule="exact" w:val="284"/>
                <w:jc w:val="center"/>
              </w:trPr>
              <w:tc>
                <w:tcPr>
                  <w:tcW w:w="2521" w:type="dxa"/>
                  <w:tcBorders>
                    <w:top w:val="single" w:sz="4" w:space="0" w:color="auto"/>
                    <w:left w:val="single" w:sz="4" w:space="0" w:color="auto"/>
                    <w:bottom w:val="single" w:sz="4" w:space="0" w:color="auto"/>
                    <w:right w:val="single" w:sz="4" w:space="0" w:color="auto"/>
                  </w:tcBorders>
                  <w:noWrap/>
                  <w:vAlign w:val="center"/>
                  <w:hideMark/>
                </w:tcPr>
                <w:p w14:paraId="67329A0F" w14:textId="77777777" w:rsidR="00B7408F" w:rsidRPr="00BF5C15" w:rsidRDefault="00B7408F"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 xml:space="preserve">КЛАСА </w:t>
                  </w:r>
                  <w:r>
                    <w:rPr>
                      <w:rFonts w:eastAsia="Times New Roman" w:cs="Times New Roman"/>
                      <w:b/>
                      <w:bCs/>
                      <w:sz w:val="16"/>
                      <w:szCs w:val="16"/>
                      <w:lang w:val="sr-Cyrl-RS" w:eastAsia="en-GB"/>
                    </w:rPr>
                    <w:t>РИЗИКА</w:t>
                  </w:r>
                </w:p>
              </w:tc>
              <w:tc>
                <w:tcPr>
                  <w:tcW w:w="841" w:type="dxa"/>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1B4D25BE" w14:textId="77777777" w:rsidR="00B7408F" w:rsidRPr="00D93642" w:rsidRDefault="00B7408F"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1</w:t>
                  </w:r>
                </w:p>
              </w:tc>
              <w:tc>
                <w:tcPr>
                  <w:tcW w:w="841"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9AD99E6" w14:textId="77777777" w:rsidR="00B7408F" w:rsidRPr="00D93642" w:rsidRDefault="00B7408F"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3</w:t>
                  </w:r>
                </w:p>
              </w:tc>
              <w:tc>
                <w:tcPr>
                  <w:tcW w:w="841"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13F60F62" w14:textId="77777777" w:rsidR="00B7408F" w:rsidRPr="00D93642" w:rsidRDefault="00B7408F"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5</w:t>
                  </w:r>
                </w:p>
              </w:tc>
              <w:tc>
                <w:tcPr>
                  <w:tcW w:w="1404"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1B8DBC5" w14:textId="77777777" w:rsidR="00B7408F" w:rsidRPr="00D93642" w:rsidRDefault="00B7408F"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непознато</w:t>
                  </w:r>
                </w:p>
              </w:tc>
            </w:tr>
            <w:tr w:rsidR="00B7408F" w:rsidRPr="00D93642" w14:paraId="7243B77F" w14:textId="77777777" w:rsidTr="00D4793D">
              <w:trPr>
                <w:trHeight w:hRule="exact" w:val="284"/>
                <w:jc w:val="center"/>
              </w:trPr>
              <w:tc>
                <w:tcPr>
                  <w:tcW w:w="2521" w:type="dxa"/>
                  <w:tcBorders>
                    <w:top w:val="single" w:sz="4" w:space="0" w:color="auto"/>
                    <w:left w:val="single" w:sz="4" w:space="0" w:color="auto"/>
                    <w:bottom w:val="single" w:sz="4" w:space="0" w:color="auto"/>
                    <w:right w:val="single" w:sz="4" w:space="0" w:color="auto"/>
                  </w:tcBorders>
                  <w:noWrap/>
                  <w:vAlign w:val="center"/>
                  <w:hideMark/>
                </w:tcPr>
                <w:p w14:paraId="5FD4D644" w14:textId="77777777" w:rsidR="00B7408F" w:rsidRPr="00D93642" w:rsidRDefault="00B7408F" w:rsidP="00D4793D">
                  <w:pPr>
                    <w:spacing w:before="0" w:beforeAutospacing="0" w:after="0" w:afterAutospacing="0" w:line="256" w:lineRule="auto"/>
                    <w:ind w:firstLine="0"/>
                    <w:jc w:val="center"/>
                    <w:rPr>
                      <w:rFonts w:eastAsia="Times New Roman" w:cs="Times New Roman"/>
                      <w:b/>
                      <w:bCs/>
                      <w:sz w:val="16"/>
                      <w:szCs w:val="16"/>
                      <w:lang w:val="sr-Cyrl-RS" w:eastAsia="en-GB"/>
                    </w:rPr>
                  </w:pPr>
                  <w:r w:rsidRPr="00D93642">
                    <w:rPr>
                      <w:rFonts w:eastAsia="Times New Roman" w:cs="Times New Roman"/>
                      <w:b/>
                      <w:bCs/>
                      <w:sz w:val="16"/>
                      <w:szCs w:val="16"/>
                      <w:lang w:val="sr-Cyrl-RS" w:eastAsia="en-GB"/>
                    </w:rPr>
                    <w:t>Број водних тела</w:t>
                  </w:r>
                </w:p>
              </w:tc>
              <w:tc>
                <w:tcPr>
                  <w:tcW w:w="841" w:type="dxa"/>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032CD968" w14:textId="77777777" w:rsidR="00B7408F" w:rsidRPr="00BF5C15" w:rsidRDefault="00C009DE" w:rsidP="001A1C5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178</w:t>
                  </w:r>
                  <w:r w:rsidR="001A1C5D">
                    <w:rPr>
                      <w:rFonts w:eastAsia="Times New Roman" w:cs="Times New Roman"/>
                      <w:b/>
                      <w:bCs/>
                      <w:sz w:val="16"/>
                      <w:szCs w:val="16"/>
                      <w:lang w:val="sr-Cyrl-RS" w:eastAsia="en-GB"/>
                    </w:rPr>
                    <w:t>2</w:t>
                  </w:r>
                </w:p>
              </w:tc>
              <w:tc>
                <w:tcPr>
                  <w:tcW w:w="841"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A9D1111" w14:textId="77777777" w:rsidR="00B7408F" w:rsidRPr="00BF5C15" w:rsidRDefault="00C009DE" w:rsidP="001A1C5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86</w:t>
                  </w:r>
                  <w:r w:rsidR="001A1C5D">
                    <w:rPr>
                      <w:rFonts w:eastAsia="Times New Roman" w:cs="Times New Roman"/>
                      <w:b/>
                      <w:bCs/>
                      <w:sz w:val="16"/>
                      <w:szCs w:val="16"/>
                      <w:lang w:val="sr-Cyrl-RS" w:eastAsia="en-GB"/>
                    </w:rPr>
                    <w:t>5</w:t>
                  </w:r>
                </w:p>
              </w:tc>
              <w:tc>
                <w:tcPr>
                  <w:tcW w:w="841"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26A4B26A" w14:textId="77777777" w:rsidR="00B7408F" w:rsidRPr="00BF5C15" w:rsidRDefault="00C009DE" w:rsidP="001A1C5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4</w:t>
                  </w:r>
                  <w:r w:rsidR="001A1C5D">
                    <w:rPr>
                      <w:rFonts w:eastAsia="Times New Roman" w:cs="Times New Roman"/>
                      <w:b/>
                      <w:bCs/>
                      <w:sz w:val="16"/>
                      <w:szCs w:val="16"/>
                      <w:lang w:val="sr-Cyrl-RS" w:eastAsia="en-GB"/>
                    </w:rPr>
                    <w:t>11</w:t>
                  </w:r>
                </w:p>
              </w:tc>
              <w:tc>
                <w:tcPr>
                  <w:tcW w:w="1404"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5D52F1" w14:textId="77777777" w:rsidR="00B7408F" w:rsidRPr="00D93642" w:rsidRDefault="001A1C5D" w:rsidP="00D4793D">
                  <w:pPr>
                    <w:spacing w:before="0" w:beforeAutospacing="0" w:after="0" w:afterAutospacing="0" w:line="256" w:lineRule="auto"/>
                    <w:ind w:firstLine="0"/>
                    <w:jc w:val="center"/>
                    <w:rPr>
                      <w:rFonts w:eastAsia="Times New Roman" w:cs="Times New Roman"/>
                      <w:b/>
                      <w:bCs/>
                      <w:sz w:val="16"/>
                      <w:szCs w:val="16"/>
                      <w:lang w:val="sr-Cyrl-RS" w:eastAsia="en-GB"/>
                    </w:rPr>
                  </w:pPr>
                  <w:r>
                    <w:rPr>
                      <w:rFonts w:eastAsia="Times New Roman" w:cs="Times New Roman"/>
                      <w:b/>
                      <w:bCs/>
                      <w:sz w:val="16"/>
                      <w:szCs w:val="16"/>
                      <w:lang w:val="sr-Cyrl-RS" w:eastAsia="en-GB"/>
                    </w:rPr>
                    <w:t>158</w:t>
                  </w:r>
                </w:p>
              </w:tc>
            </w:tr>
          </w:tbl>
          <w:p w14:paraId="2AE37C13" w14:textId="77777777" w:rsidR="00B7408F" w:rsidRDefault="00B7408F" w:rsidP="00D4793D">
            <w:pPr>
              <w:ind w:firstLine="0"/>
              <w:rPr>
                <w:noProof/>
                <w:lang w:val="sr-Latn-RS" w:eastAsia="sr-Latn-RS"/>
              </w:rPr>
            </w:pPr>
          </w:p>
        </w:tc>
      </w:tr>
    </w:tbl>
    <w:p w14:paraId="62AE8787" w14:textId="3A85327E" w:rsidR="00BA28F0" w:rsidRDefault="0022627C" w:rsidP="00F25CD6">
      <w:pPr>
        <w:pStyle w:val="a8"/>
      </w:pPr>
      <w:bookmarkStart w:id="288" w:name="_Ref73577383"/>
      <w:bookmarkStart w:id="289" w:name="_Toc73824462"/>
      <w:bookmarkStart w:id="290" w:name="_Toc73824538"/>
      <w:bookmarkStart w:id="291" w:name="_Toc91549845"/>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31</w:t>
      </w:r>
      <w:r w:rsidR="008D1E03">
        <w:fldChar w:fldCharType="end"/>
      </w:r>
      <w:bookmarkEnd w:id="288"/>
      <w:r>
        <w:t>:</w:t>
      </w:r>
      <w:r w:rsidR="00BA28F0">
        <w:t xml:space="preserve"> Процена ризика </w:t>
      </w:r>
      <w:r w:rsidR="007B3B9C">
        <w:t>услед хидроморфолошких промена</w:t>
      </w:r>
      <w:bookmarkEnd w:id="289"/>
      <w:bookmarkEnd w:id="290"/>
      <w:bookmarkEnd w:id="291"/>
    </w:p>
    <w:p w14:paraId="5C923490" w14:textId="77777777" w:rsidR="00BA28F0" w:rsidRDefault="00BA28F0" w:rsidP="000F49D1">
      <w:pPr>
        <w:pStyle w:val="P68B1DB1-Normal8"/>
        <w:spacing w:before="0" w:beforeAutospacing="0" w:after="160" w:afterAutospacing="0" w:line="256" w:lineRule="auto"/>
        <w:ind w:firstLine="0"/>
        <w:rPr>
          <w:lang w:val="sr-Cyrl-RS"/>
        </w:rPr>
      </w:pPr>
    </w:p>
    <w:p w14:paraId="6FF74F14" w14:textId="77777777" w:rsidR="000F49D1" w:rsidRPr="005E14F5" w:rsidRDefault="007B3B9C" w:rsidP="008D5160">
      <w:pPr>
        <w:pStyle w:val="Heading3"/>
      </w:pPr>
      <w:bookmarkStart w:id="292" w:name="_Toc91549990"/>
      <w:r w:rsidRPr="005E14F5">
        <w:t xml:space="preserve">Резултати процене ризика за </w:t>
      </w:r>
      <w:r w:rsidR="000F49D1" w:rsidRPr="005E14F5">
        <w:t>подземне воде</w:t>
      </w:r>
      <w:bookmarkEnd w:id="292"/>
    </w:p>
    <w:p w14:paraId="7DA19924" w14:textId="4FA14D57" w:rsidR="000F49D1" w:rsidRDefault="000F49D1" w:rsidP="000F49D1">
      <w:pPr>
        <w:rPr>
          <w:lang w:val="sr-Cyrl-RS"/>
        </w:rPr>
      </w:pPr>
      <w:r>
        <w:rPr>
          <w:lang w:val="sr-Cyrl-RS"/>
        </w:rPr>
        <w:t xml:space="preserve">За свако </w:t>
      </w:r>
      <w:r w:rsidR="002D4E8A">
        <w:rPr>
          <w:lang w:val="sr-Cyrl-RS"/>
        </w:rPr>
        <w:t>водно тело</w:t>
      </w:r>
      <w:r w:rsidR="003336E0">
        <w:rPr>
          <w:lang w:val="sr-Cyrl-RS"/>
        </w:rPr>
        <w:t xml:space="preserve"> подземн</w:t>
      </w:r>
      <w:r w:rsidR="00E6143D">
        <w:rPr>
          <w:lang w:val="sr-Cyrl-RS"/>
        </w:rPr>
        <w:t>их</w:t>
      </w:r>
      <w:r w:rsidR="003336E0">
        <w:rPr>
          <w:lang w:val="sr-Cyrl-RS"/>
        </w:rPr>
        <w:t xml:space="preserve"> вод</w:t>
      </w:r>
      <w:r w:rsidR="00E6143D">
        <w:rPr>
          <w:lang w:val="sr-Cyrl-RS"/>
        </w:rPr>
        <w:t>а</w:t>
      </w:r>
      <w:r w:rsidR="003336E0">
        <w:rPr>
          <w:lang w:val="sr-Cyrl-RS"/>
        </w:rPr>
        <w:t xml:space="preserve"> </w:t>
      </w:r>
      <w:r>
        <w:rPr>
          <w:lang w:val="sr-Cyrl-RS"/>
        </w:rPr>
        <w:t xml:space="preserve">мора се проценити степен у којем постоји ризик да не испуни циљеве ОДВ. Ако </w:t>
      </w:r>
      <w:r w:rsidR="002D4E8A">
        <w:rPr>
          <w:lang w:val="sr-Cyrl-RS"/>
        </w:rPr>
        <w:t>водно тело</w:t>
      </w:r>
      <w:r w:rsidR="00E6143D">
        <w:rPr>
          <w:lang w:val="sr-Cyrl-RS"/>
        </w:rPr>
        <w:t xml:space="preserve"> подземних</w:t>
      </w:r>
      <w:r>
        <w:rPr>
          <w:lang w:val="sr-Cyrl-RS"/>
        </w:rPr>
        <w:t xml:space="preserve"> вод</w:t>
      </w:r>
      <w:r w:rsidR="002D4E8A">
        <w:rPr>
          <w:lang w:val="sr-Cyrl-RS"/>
        </w:rPr>
        <w:t>а</w:t>
      </w:r>
      <w:r>
        <w:rPr>
          <w:lang w:val="sr-Cyrl-RS"/>
        </w:rPr>
        <w:t xml:space="preserve"> не испуни циљеве</w:t>
      </w:r>
      <w:r w:rsidR="00E6143D">
        <w:rPr>
          <w:lang w:val="sr-Cyrl-RS"/>
        </w:rPr>
        <w:t xml:space="preserve"> животне средине</w:t>
      </w:r>
      <w:r>
        <w:rPr>
          <w:lang w:val="sr-Cyrl-RS"/>
        </w:rPr>
        <w:t xml:space="preserve"> или постоји ризик да не испуни циљеве до 2027. године, онда се мора истражити узрок овог неуспеха.</w:t>
      </w:r>
      <w:r w:rsidR="005E14F5">
        <w:rPr>
          <w:lang w:val="sr-Cyrl-RS"/>
        </w:rPr>
        <w:t xml:space="preserve"> </w:t>
      </w:r>
    </w:p>
    <w:p w14:paraId="3B7CE30E" w14:textId="13A06C91" w:rsidR="005E14F5" w:rsidRDefault="005E14F5" w:rsidP="000F49D1">
      <w:pPr>
        <w:rPr>
          <w:lang w:val="sr-Cyrl-RS"/>
        </w:rPr>
      </w:pPr>
      <w:r>
        <w:rPr>
          <w:lang w:val="sr-Cyrl-RS"/>
        </w:rPr>
        <w:t>Критеријуми за дефинисање хемијског и квантитативног статуса подземних вода у Републици Србији дефинисани су Правилником о параметрима еколошког и хемијског статуса површинских вода и параметрима хемијског и квантитативног статуса подземних вода</w:t>
      </w:r>
      <w:bookmarkStart w:id="293" w:name="_Ref68695147"/>
      <w:r w:rsidR="00F066F7">
        <w:rPr>
          <w:lang w:val="sr-Cyrl-RS"/>
        </w:rPr>
        <w:fldChar w:fldCharType="begin"/>
      </w:r>
      <w:r w:rsidR="00F066F7">
        <w:rPr>
          <w:lang w:val="sr-Cyrl-RS"/>
        </w:rPr>
        <w:instrText xml:space="preserve"> NOTEREF _Ref71885515 \f \h </w:instrText>
      </w:r>
      <w:r w:rsidR="00F066F7">
        <w:rPr>
          <w:lang w:val="sr-Cyrl-RS"/>
        </w:rPr>
      </w:r>
      <w:r w:rsidR="00F066F7">
        <w:rPr>
          <w:lang w:val="sr-Cyrl-RS"/>
        </w:rPr>
        <w:fldChar w:fldCharType="separate"/>
      </w:r>
      <w:r w:rsidR="00EC4DD4" w:rsidRPr="00EC4DD4">
        <w:rPr>
          <w:rStyle w:val="FootnoteReference"/>
        </w:rPr>
        <w:t>18</w:t>
      </w:r>
      <w:r w:rsidR="00F066F7">
        <w:rPr>
          <w:lang w:val="sr-Cyrl-RS"/>
        </w:rPr>
        <w:fldChar w:fldCharType="end"/>
      </w:r>
      <w:bookmarkEnd w:id="293"/>
      <w:r>
        <w:rPr>
          <w:lang w:val="sr-Cyrl-RS"/>
        </w:rPr>
        <w:t>.</w:t>
      </w:r>
    </w:p>
    <w:p w14:paraId="411F55FF" w14:textId="77777777" w:rsidR="000F49D1" w:rsidRPr="00DE6EE9" w:rsidRDefault="000F49D1" w:rsidP="00731950">
      <w:pPr>
        <w:pStyle w:val="Heading4"/>
      </w:pPr>
      <w:r w:rsidRPr="00DE6EE9">
        <w:lastRenderedPageBreak/>
        <w:t>Ризик од неуспеха у постизању доброг хемијског статуса до 2027.</w:t>
      </w:r>
    </w:p>
    <w:p w14:paraId="6A32DD2B" w14:textId="0DB5B426" w:rsidR="000F49D1" w:rsidRDefault="000F49D1" w:rsidP="000F49D1">
      <w:pPr>
        <w:rPr>
          <w:lang w:val="sr-Cyrl-RS"/>
        </w:rPr>
      </w:pPr>
      <w:r>
        <w:rPr>
          <w:lang w:val="sr-Cyrl-RS"/>
        </w:rPr>
        <w:t xml:space="preserve">Критеријуми за дефинисање хемијског </w:t>
      </w:r>
      <w:r w:rsidR="005E14F5">
        <w:rPr>
          <w:lang w:val="sr-Cyrl-RS"/>
        </w:rPr>
        <w:t>статуса</w:t>
      </w:r>
      <w:r>
        <w:rPr>
          <w:lang w:val="sr-Cyrl-RS"/>
        </w:rPr>
        <w:t xml:space="preserve"> подземних вода у Републици Србији дефинисани су </w:t>
      </w:r>
      <w:r w:rsidR="005E14F5">
        <w:rPr>
          <w:lang w:val="sr-Cyrl-RS"/>
        </w:rPr>
        <w:t>чл</w:t>
      </w:r>
      <w:r w:rsidR="009057D4">
        <w:rPr>
          <w:lang w:val="sr-Latn-RS"/>
        </w:rPr>
        <w:t>.</w:t>
      </w:r>
      <w:r w:rsidR="005E14F5" w:rsidRPr="005E14F5">
        <w:rPr>
          <w:lang w:val="sr-Cyrl-RS"/>
        </w:rPr>
        <w:t xml:space="preserve"> 12-16 </w:t>
      </w:r>
      <w:r w:rsidR="009057D4">
        <w:rPr>
          <w:lang w:val="sr-Cyrl-RS"/>
        </w:rPr>
        <w:t>П</w:t>
      </w:r>
      <w:r w:rsidR="005E14F5">
        <w:rPr>
          <w:lang w:val="sr-Cyrl-RS"/>
        </w:rPr>
        <w:t>равилника</w:t>
      </w:r>
      <w:r w:rsidR="00F066F7">
        <w:rPr>
          <w:lang w:val="sr-Cyrl-RS"/>
        </w:rPr>
        <w:fldChar w:fldCharType="begin"/>
      </w:r>
      <w:r w:rsidR="00F066F7">
        <w:rPr>
          <w:lang w:val="sr-Cyrl-RS"/>
        </w:rPr>
        <w:instrText xml:space="preserve"> NOTEREF _Ref71885515 \f \h </w:instrText>
      </w:r>
      <w:r w:rsidR="00F066F7">
        <w:rPr>
          <w:lang w:val="sr-Cyrl-RS"/>
        </w:rPr>
      </w:r>
      <w:r w:rsidR="00F066F7">
        <w:rPr>
          <w:lang w:val="sr-Cyrl-RS"/>
        </w:rPr>
        <w:fldChar w:fldCharType="separate"/>
      </w:r>
      <w:r w:rsidR="00EC4DD4" w:rsidRPr="00EC4DD4">
        <w:rPr>
          <w:rStyle w:val="FootnoteReference"/>
        </w:rPr>
        <w:t>18</w:t>
      </w:r>
      <w:r w:rsidR="00F066F7">
        <w:rPr>
          <w:lang w:val="sr-Cyrl-RS"/>
        </w:rPr>
        <w:fldChar w:fldCharType="end"/>
      </w:r>
      <w:r>
        <w:rPr>
          <w:lang w:val="sr-Cyrl-RS"/>
        </w:rPr>
        <w:t xml:space="preserve">. </w:t>
      </w:r>
      <w:r w:rsidR="005E14F5">
        <w:rPr>
          <w:lang w:val="sr-Cyrl-RS"/>
        </w:rPr>
        <w:t>Релевантни параметри за хемијски</w:t>
      </w:r>
      <w:r>
        <w:rPr>
          <w:lang w:val="sr-Cyrl-RS"/>
        </w:rPr>
        <w:t xml:space="preserve"> </w:t>
      </w:r>
      <w:r w:rsidR="005E14F5">
        <w:rPr>
          <w:lang w:val="sr-Cyrl-RS"/>
        </w:rPr>
        <w:t>статус</w:t>
      </w:r>
      <w:r>
        <w:rPr>
          <w:lang w:val="sr-Cyrl-RS"/>
        </w:rPr>
        <w:t xml:space="preserve"> подземних вода су концентрација нитрата (</w:t>
      </w:r>
      <w:r w:rsidR="005E14F5">
        <w:rPr>
          <w:lang w:val="sr-Latn-RS"/>
        </w:rPr>
        <w:t>N</w:t>
      </w:r>
      <w:r>
        <w:rPr>
          <w:lang w:val="sr-Cyrl-RS"/>
        </w:rPr>
        <w:t>О</w:t>
      </w:r>
      <w:r w:rsidRPr="005E14F5">
        <w:rPr>
          <w:vertAlign w:val="subscript"/>
          <w:lang w:val="sr-Cyrl-RS"/>
        </w:rPr>
        <w:t>3</w:t>
      </w:r>
      <w:r>
        <w:rPr>
          <w:lang w:val="sr-Cyrl-RS"/>
        </w:rPr>
        <w:t xml:space="preserve">) и концентрације приоритетних </w:t>
      </w:r>
      <w:r w:rsidR="005E14F5">
        <w:rPr>
          <w:lang w:val="sr-Cyrl-RS"/>
        </w:rPr>
        <w:t xml:space="preserve">и приоритетних хазардних </w:t>
      </w:r>
      <w:r>
        <w:rPr>
          <w:lang w:val="sr-Cyrl-RS"/>
        </w:rPr>
        <w:t xml:space="preserve">супстанци. </w:t>
      </w:r>
      <w:r w:rsidRPr="00741888">
        <w:rPr>
          <w:lang w:val="sr-Cyrl-RS"/>
        </w:rPr>
        <w:t xml:space="preserve">Максималне вредности </w:t>
      </w:r>
      <w:r w:rsidR="00723356" w:rsidRPr="00741888">
        <w:rPr>
          <w:lang w:val="sr-Cyrl-RS"/>
        </w:rPr>
        <w:t xml:space="preserve">за ове параметре дефинисане су </w:t>
      </w:r>
      <w:r w:rsidRPr="00741888">
        <w:rPr>
          <w:lang w:val="sr-Cyrl-RS"/>
        </w:rPr>
        <w:t>прописима</w:t>
      </w:r>
      <w:r w:rsidR="00146E24">
        <w:rPr>
          <w:lang w:val="sr-Cyrl-RS"/>
        </w:rPr>
        <w:fldChar w:fldCharType="begin"/>
      </w:r>
      <w:r w:rsidR="00146E24">
        <w:rPr>
          <w:lang w:val="sr-Cyrl-RS"/>
        </w:rPr>
        <w:instrText xml:space="preserve"> NOTEREF _Ref86621887 \f \h </w:instrText>
      </w:r>
      <w:r w:rsidR="00146E24">
        <w:rPr>
          <w:lang w:val="sr-Cyrl-RS"/>
        </w:rPr>
      </w:r>
      <w:r w:rsidR="00146E24">
        <w:rPr>
          <w:lang w:val="sr-Cyrl-RS"/>
        </w:rPr>
        <w:fldChar w:fldCharType="separate"/>
      </w:r>
      <w:r w:rsidR="00EC4DD4" w:rsidRPr="00EC4DD4">
        <w:rPr>
          <w:rStyle w:val="FootnoteReference"/>
        </w:rPr>
        <w:t>44</w:t>
      </w:r>
      <w:r w:rsidR="00146E24">
        <w:rPr>
          <w:lang w:val="sr-Cyrl-RS"/>
        </w:rPr>
        <w:fldChar w:fldCharType="end"/>
      </w:r>
      <w:r w:rsidR="00723356" w:rsidRPr="00741888">
        <w:rPr>
          <w:lang w:val="sr-Cyrl-RS"/>
        </w:rPr>
        <w:t xml:space="preserve"> Републике Србије</w:t>
      </w:r>
      <w:r w:rsidRPr="00741888">
        <w:rPr>
          <w:lang w:val="sr-Cyrl-RS"/>
        </w:rPr>
        <w:t xml:space="preserve"> и задовољавају минималне захтеве ОДВ.</w:t>
      </w:r>
    </w:p>
    <w:p w14:paraId="3C5BAA0A" w14:textId="3B5B46C4" w:rsidR="00FF1EFD" w:rsidRDefault="000F49D1" w:rsidP="00FF1EFD">
      <w:pPr>
        <w:rPr>
          <w:rStyle w:val="tlid-translation"/>
          <w:lang w:val="sr-Cyrl-RS"/>
        </w:rPr>
      </w:pPr>
      <w:r>
        <w:rPr>
          <w:lang w:val="sr-Cyrl-RS"/>
        </w:rPr>
        <w:t>Систематско праћење квалитета подземних вода врше надлежни органи Р</w:t>
      </w:r>
      <w:r w:rsidR="00DE4A07">
        <w:rPr>
          <w:lang w:val="sr-Cyrl-RS"/>
        </w:rPr>
        <w:t>епублике Србије</w:t>
      </w:r>
      <w:r>
        <w:rPr>
          <w:lang w:val="sr-Cyrl-RS"/>
        </w:rPr>
        <w:t xml:space="preserve">, а резултати праћења </w:t>
      </w:r>
      <w:r w:rsidR="00DE4A07">
        <w:rPr>
          <w:lang w:val="sr-Cyrl-RS"/>
        </w:rPr>
        <w:t xml:space="preserve">на годишњем нивоу </w:t>
      </w:r>
      <w:r>
        <w:rPr>
          <w:lang w:val="sr-Cyrl-RS"/>
        </w:rPr>
        <w:t>су јавни</w:t>
      </w:r>
      <w:r w:rsidR="00DE4A07">
        <w:rPr>
          <w:lang w:val="sr-Cyrl-RS"/>
        </w:rPr>
        <w:t xml:space="preserve"> и доступни на </w:t>
      </w:r>
      <w:r w:rsidR="009C4BBF">
        <w:rPr>
          <w:lang w:val="sr-Cyrl-RS"/>
        </w:rPr>
        <w:t>интернет</w:t>
      </w:r>
      <w:r w:rsidR="00DE4A07">
        <w:rPr>
          <w:lang w:val="sr-Cyrl-RS"/>
        </w:rPr>
        <w:t xml:space="preserve"> страни</w:t>
      </w:r>
      <w:r w:rsidR="009C4BBF">
        <w:rPr>
          <w:lang w:val="sr-Cyrl-RS"/>
        </w:rPr>
        <w:t>ци</w:t>
      </w:r>
      <w:r w:rsidR="00DE4A07">
        <w:rPr>
          <w:lang w:val="sr-Cyrl-RS"/>
        </w:rPr>
        <w:t xml:space="preserve"> Агенције за заштиту животне средине</w:t>
      </w:r>
      <w:bookmarkStart w:id="294" w:name="_Ref86615794"/>
      <w:r w:rsidR="00DE4A07">
        <w:rPr>
          <w:rStyle w:val="FootnoteReference"/>
          <w:lang w:val="sr-Cyrl-RS"/>
        </w:rPr>
        <w:footnoteReference w:id="75"/>
      </w:r>
      <w:bookmarkEnd w:id="294"/>
      <w:r>
        <w:rPr>
          <w:lang w:val="sr-Cyrl-RS"/>
        </w:rPr>
        <w:t xml:space="preserve">. </w:t>
      </w:r>
      <w:r w:rsidR="00304C8A">
        <w:rPr>
          <w:lang w:val="sr-Cyrl-RS"/>
        </w:rPr>
        <w:t xml:space="preserve">Мониторингом </w:t>
      </w:r>
      <w:r>
        <w:rPr>
          <w:lang w:val="sr-Cyrl-RS"/>
        </w:rPr>
        <w:t xml:space="preserve">квалитета подземних вода годишње је обухваћено </w:t>
      </w:r>
      <w:r w:rsidR="00304C8A">
        <w:rPr>
          <w:lang w:val="sr-Cyrl-RS"/>
        </w:rPr>
        <w:t xml:space="preserve">око </w:t>
      </w:r>
      <w:r>
        <w:rPr>
          <w:lang w:val="sr-Cyrl-RS"/>
        </w:rPr>
        <w:t xml:space="preserve">30 </w:t>
      </w:r>
      <w:r w:rsidR="002D4E8A">
        <w:rPr>
          <w:lang w:val="sr-Cyrl-RS"/>
        </w:rPr>
        <w:t>водних тела</w:t>
      </w:r>
      <w:r>
        <w:rPr>
          <w:lang w:val="sr-Cyrl-RS"/>
        </w:rPr>
        <w:t xml:space="preserve"> </w:t>
      </w:r>
      <w:r w:rsidR="00304C8A" w:rsidRPr="00304C8A">
        <w:rPr>
          <w:lang w:val="sr-Cyrl-RS"/>
        </w:rPr>
        <w:t>плитки</w:t>
      </w:r>
      <w:r w:rsidR="00304C8A">
        <w:rPr>
          <w:lang w:val="sr-Cyrl-RS"/>
        </w:rPr>
        <w:t>х</w:t>
      </w:r>
      <w:r w:rsidR="00304C8A" w:rsidRPr="00304C8A">
        <w:rPr>
          <w:lang w:val="sr-Cyrl-RS"/>
        </w:rPr>
        <w:t xml:space="preserve"> издани </w:t>
      </w:r>
      <w:r>
        <w:rPr>
          <w:lang w:val="sr-Cyrl-RS"/>
        </w:rPr>
        <w:t xml:space="preserve">од </w:t>
      </w:r>
      <w:r w:rsidR="00304C8A">
        <w:rPr>
          <w:lang w:val="sr-Cyrl-RS"/>
        </w:rPr>
        <w:t xml:space="preserve">укупно </w:t>
      </w:r>
      <w:r>
        <w:rPr>
          <w:lang w:val="sr-Cyrl-RS"/>
        </w:rPr>
        <w:t xml:space="preserve">153 </w:t>
      </w:r>
      <w:r w:rsidR="002D4E8A">
        <w:rPr>
          <w:lang w:val="sr-Cyrl-RS"/>
        </w:rPr>
        <w:t>водних тела</w:t>
      </w:r>
      <w:r>
        <w:rPr>
          <w:lang w:val="sr-Cyrl-RS"/>
        </w:rPr>
        <w:t xml:space="preserve">. При процени ризика да дато </w:t>
      </w:r>
      <w:r w:rsidR="002D4E8A">
        <w:rPr>
          <w:lang w:val="sr-Cyrl-RS"/>
        </w:rPr>
        <w:t>водно тело</w:t>
      </w:r>
      <w:r w:rsidR="00304C8A">
        <w:rPr>
          <w:lang w:val="sr-Cyrl-RS"/>
        </w:rPr>
        <w:t xml:space="preserve"> подземних вода</w:t>
      </w:r>
      <w:r>
        <w:rPr>
          <w:lang w:val="sr-Cyrl-RS"/>
        </w:rPr>
        <w:t xml:space="preserve"> неће имати добар статус на крају планског периода (2027</w:t>
      </w:r>
      <w:r w:rsidR="00304C8A">
        <w:rPr>
          <w:lang w:val="sr-Cyrl-RS"/>
        </w:rPr>
        <w:t>. год</w:t>
      </w:r>
      <w:r w:rsidR="00A65A94">
        <w:rPr>
          <w:lang w:val="sr-Cyrl-RS"/>
        </w:rPr>
        <w:t>ине</w:t>
      </w:r>
      <w:r>
        <w:rPr>
          <w:lang w:val="sr-Cyrl-RS"/>
        </w:rPr>
        <w:t xml:space="preserve">), анализиран је тренд промена квалитета подземних вода током времена. Анализа тренда за </w:t>
      </w:r>
      <w:r w:rsidR="00B724BC">
        <w:rPr>
          <w:lang w:val="sr-Cyrl-RS"/>
        </w:rPr>
        <w:t>нитрате и њихов удео</w:t>
      </w:r>
      <w:r w:rsidR="00FF1EFD">
        <w:rPr>
          <w:lang w:val="sr-Cyrl-RS"/>
        </w:rPr>
        <w:t xml:space="preserve"> у подземним водама</w:t>
      </w:r>
      <w:r>
        <w:rPr>
          <w:lang w:val="sr-Cyrl-RS"/>
        </w:rPr>
        <w:t xml:space="preserve"> извршена је за сваку </w:t>
      </w:r>
      <w:r w:rsidR="00FF1EFD">
        <w:rPr>
          <w:lang w:val="sr-Cyrl-RS"/>
        </w:rPr>
        <w:t xml:space="preserve">мониторинг </w:t>
      </w:r>
      <w:r>
        <w:rPr>
          <w:lang w:val="sr-Cyrl-RS"/>
        </w:rPr>
        <w:t>с</w:t>
      </w:r>
      <w:r w:rsidR="00B724BC">
        <w:rPr>
          <w:lang w:val="sr-Cyrl-RS"/>
        </w:rPr>
        <w:t>таницу</w:t>
      </w:r>
      <w:r w:rsidR="00B724BC">
        <w:rPr>
          <w:rStyle w:val="tlid-translation"/>
          <w:lang w:val="sr-Cyrl-RS"/>
        </w:rPr>
        <w:t>. Н</w:t>
      </w:r>
      <w:r w:rsidR="00FF1EFD" w:rsidRPr="00FF1EFD">
        <w:rPr>
          <w:rStyle w:val="tlid-translation"/>
          <w:lang w:val="sr-Cyrl-RS"/>
        </w:rPr>
        <w:t xml:space="preserve">а основу нагиба регресионе криве израчуната је концентрација нитрата за дату </w:t>
      </w:r>
      <w:r w:rsidR="00FF1EFD">
        <w:rPr>
          <w:rStyle w:val="tlid-translation"/>
          <w:lang w:val="sr-Cyrl-RS"/>
        </w:rPr>
        <w:t xml:space="preserve">мониторинг </w:t>
      </w:r>
      <w:r w:rsidR="00FF1EFD" w:rsidRPr="00FF1EFD">
        <w:rPr>
          <w:rStyle w:val="tlid-translation"/>
          <w:lang w:val="sr-Cyrl-RS"/>
        </w:rPr>
        <w:t xml:space="preserve">станицу </w:t>
      </w:r>
      <w:r w:rsidR="006C6AF4">
        <w:rPr>
          <w:rStyle w:val="tlid-translation"/>
          <w:lang w:val="sr-Cyrl-RS"/>
        </w:rPr>
        <w:t xml:space="preserve">на </w:t>
      </w:r>
      <w:r w:rsidR="00B724BC" w:rsidRPr="00B724BC">
        <w:rPr>
          <w:rStyle w:val="tlid-translation"/>
          <w:lang w:val="sr-Cyrl-RS"/>
        </w:rPr>
        <w:t>крају планског периода</w:t>
      </w:r>
      <w:r w:rsidR="00B724BC">
        <w:rPr>
          <w:rStyle w:val="tlid-translation"/>
          <w:lang w:val="sr-Cyrl-RS"/>
        </w:rPr>
        <w:t xml:space="preserve"> (</w:t>
      </w:r>
      <w:r w:rsidR="0022627C">
        <w:rPr>
          <w:rStyle w:val="tlid-translation"/>
          <w:lang w:val="sr-Cyrl-RS"/>
        </w:rPr>
        <w:fldChar w:fldCharType="begin"/>
      </w:r>
      <w:r w:rsidR="0022627C">
        <w:rPr>
          <w:rStyle w:val="tlid-translation"/>
          <w:lang w:val="sr-Cyrl-RS"/>
        </w:rPr>
        <w:instrText xml:space="preserve"> REF _Ref73577436 </w:instrText>
      </w:r>
      <w:r w:rsidR="0022627C">
        <w:rPr>
          <w:rStyle w:val="tlid-translation"/>
          <w:lang w:val="sr-Cyrl-RS"/>
        </w:rPr>
        <w:fldChar w:fldCharType="separate"/>
      </w:r>
      <w:proofErr w:type="spellStart"/>
      <w:r w:rsidR="00EC4DD4">
        <w:t>Слика</w:t>
      </w:r>
      <w:proofErr w:type="spellEnd"/>
      <w:r w:rsidR="00EC4DD4">
        <w:t xml:space="preserve"> </w:t>
      </w:r>
      <w:r w:rsidR="00EC4DD4">
        <w:rPr>
          <w:noProof/>
        </w:rPr>
        <w:t>III</w:t>
      </w:r>
      <w:r w:rsidR="00EC4DD4">
        <w:t>.</w:t>
      </w:r>
      <w:r w:rsidR="00EC4DD4">
        <w:rPr>
          <w:noProof/>
        </w:rPr>
        <w:t>32</w:t>
      </w:r>
      <w:r w:rsidR="0022627C">
        <w:rPr>
          <w:rStyle w:val="tlid-translation"/>
          <w:lang w:val="sr-Cyrl-RS"/>
        </w:rPr>
        <w:fldChar w:fldCharType="end"/>
      </w:r>
      <w:r w:rsidR="00B724BC">
        <w:rPr>
          <w:rStyle w:val="tlid-translation"/>
          <w:lang w:val="sr-Cyrl-RS"/>
        </w:rPr>
        <w:t>).</w:t>
      </w:r>
      <w:r w:rsidR="00FF1EFD" w:rsidRPr="00FF1EFD">
        <w:rPr>
          <w:rStyle w:val="tlid-translation"/>
          <w:lang w:val="sr-Cyrl-RS"/>
        </w:rPr>
        <w:t xml:space="preserve"> </w:t>
      </w:r>
    </w:p>
    <w:p w14:paraId="23971F4C" w14:textId="77777777" w:rsidR="008379B7" w:rsidRDefault="008379B7" w:rsidP="008379B7">
      <w:pPr>
        <w:rPr>
          <w:rStyle w:val="tlid-translation"/>
          <w:lang w:val="sr-Cyrl-RS"/>
        </w:rPr>
      </w:pPr>
      <w:r w:rsidRPr="00DE6EE9">
        <w:rPr>
          <w:rStyle w:val="tlid-translation"/>
          <w:lang w:val="sr-Cyrl-RS"/>
        </w:rPr>
        <w:t>Квалитет подземне воде такође прате истраживачке и образовне институције у оквиру одређених истраживачких пројеката. Већина података о квалитету подземних вода из ових других извора није класификован</w:t>
      </w:r>
      <w:r>
        <w:rPr>
          <w:rStyle w:val="tlid-translation"/>
          <w:lang w:val="sr-Cyrl-RS"/>
        </w:rPr>
        <w:t>а</w:t>
      </w:r>
      <w:r w:rsidRPr="00DE6EE9">
        <w:rPr>
          <w:rStyle w:val="tlid-translation"/>
          <w:lang w:val="sr-Cyrl-RS"/>
        </w:rPr>
        <w:t xml:space="preserve"> као систематско праћење квалитета подземн</w:t>
      </w:r>
      <w:r>
        <w:rPr>
          <w:rStyle w:val="tlid-translation"/>
          <w:lang w:val="sr-Cyrl-RS"/>
        </w:rPr>
        <w:t>их</w:t>
      </w:r>
      <w:r w:rsidRPr="00DE6EE9">
        <w:rPr>
          <w:rStyle w:val="tlid-translation"/>
          <w:lang w:val="sr-Cyrl-RS"/>
        </w:rPr>
        <w:t xml:space="preserve"> вод</w:t>
      </w:r>
      <w:r>
        <w:rPr>
          <w:rStyle w:val="tlid-translation"/>
          <w:lang w:val="sr-Cyrl-RS"/>
        </w:rPr>
        <w:t>а</w:t>
      </w:r>
      <w:r w:rsidRPr="00DE6EE9">
        <w:rPr>
          <w:rStyle w:val="tlid-translation"/>
          <w:lang w:val="sr-Cyrl-RS"/>
        </w:rPr>
        <w:t>, нити су подаци доступни за периоде дуже од 2 до 3 године.</w:t>
      </w:r>
    </w:p>
    <w:p w14:paraId="77985C08" w14:textId="3304615D" w:rsidR="008379B7" w:rsidRPr="00B724BC" w:rsidRDefault="008379B7" w:rsidP="008379B7">
      <w:pPr>
        <w:rPr>
          <w:rStyle w:val="tlid-translation"/>
          <w:lang w:val="sr-Cyrl-RS"/>
        </w:rPr>
      </w:pPr>
      <w:r>
        <w:rPr>
          <w:rStyle w:val="tlid-translation"/>
          <w:lang w:val="sr-Cyrl-RS"/>
        </w:rPr>
        <w:t xml:space="preserve">Процена ризика за </w:t>
      </w:r>
      <w:r w:rsidR="002D4E8A">
        <w:rPr>
          <w:rStyle w:val="tlid-translation"/>
          <w:lang w:val="sr-Cyrl-RS"/>
        </w:rPr>
        <w:t>водна тела</w:t>
      </w:r>
      <w:r>
        <w:rPr>
          <w:rStyle w:val="tlid-translation"/>
          <w:lang w:val="sr-Cyrl-RS"/>
        </w:rPr>
        <w:t xml:space="preserve"> подземних вода извршена </w:t>
      </w:r>
      <w:r w:rsidR="002D4E8A">
        <w:rPr>
          <w:rStyle w:val="tlid-translation"/>
          <w:lang w:val="sr-Cyrl-RS"/>
        </w:rPr>
        <w:t xml:space="preserve">је </w:t>
      </w:r>
      <w:r>
        <w:rPr>
          <w:rStyle w:val="tlid-translation"/>
          <w:lang w:val="sr-Cyrl-RS"/>
        </w:rPr>
        <w:t xml:space="preserve">посебно за </w:t>
      </w:r>
      <w:r w:rsidR="002D4E8A">
        <w:rPr>
          <w:rStyle w:val="tlid-translation"/>
          <w:lang w:val="sr-Cyrl-RS"/>
        </w:rPr>
        <w:t>водна тела</w:t>
      </w:r>
      <w:r>
        <w:rPr>
          <w:rStyle w:val="tlid-translation"/>
          <w:lang w:val="sr-Cyrl-RS"/>
        </w:rPr>
        <w:t xml:space="preserve"> за која постоје подаци систематског праћења квалитета за период дужи од 5 година и посебно за </w:t>
      </w:r>
      <w:r w:rsidR="002D4E8A">
        <w:rPr>
          <w:rStyle w:val="tlid-translation"/>
          <w:lang w:val="sr-Cyrl-RS"/>
        </w:rPr>
        <w:t>водна тела</w:t>
      </w:r>
      <w:r>
        <w:rPr>
          <w:rStyle w:val="tlid-translation"/>
          <w:lang w:val="sr-Cyrl-RS"/>
        </w:rPr>
        <w:t xml:space="preserve"> за </w:t>
      </w:r>
      <w:r w:rsidRPr="001F7B63">
        <w:rPr>
          <w:rStyle w:val="tlid-translation"/>
          <w:lang w:val="sr-Cyrl-RS"/>
        </w:rPr>
        <w:t>која не постоји мониторинг. Примењена методологија детаљно је описана у Прилогу 2.</w:t>
      </w:r>
    </w:p>
    <w:p w14:paraId="2B0F8C4E" w14:textId="24BB83E2" w:rsidR="008379B7" w:rsidRDefault="008379B7" w:rsidP="008379B7">
      <w:pPr>
        <w:rPr>
          <w:rStyle w:val="tlid-translation"/>
          <w:lang w:val="sr-Cyrl-RS"/>
        </w:rPr>
      </w:pPr>
      <w:r>
        <w:rPr>
          <w:rStyle w:val="tlid-translation"/>
          <w:lang w:val="sr-Cyrl-RS"/>
        </w:rPr>
        <w:t xml:space="preserve">Имајући у виду чињеницу да мониторинг квалитета подземних вода у Републици Србији покрива релативно мали број </w:t>
      </w:r>
      <w:r w:rsidR="002D4E8A">
        <w:rPr>
          <w:rStyle w:val="tlid-translation"/>
          <w:lang w:val="sr-Cyrl-RS"/>
        </w:rPr>
        <w:t>водних тела</w:t>
      </w:r>
      <w:r>
        <w:rPr>
          <w:rStyle w:val="tlid-translation"/>
          <w:lang w:val="sr-Cyrl-RS"/>
        </w:rPr>
        <w:t xml:space="preserve"> подземних вода и да је учесталост мониторинга скромна (једном годишње), за оцену коначног ризика узети су у обзир резултати анализе притисака и утицаја на </w:t>
      </w:r>
      <w:r w:rsidR="002D4E8A">
        <w:rPr>
          <w:rStyle w:val="tlid-translation"/>
          <w:lang w:val="sr-Cyrl-RS"/>
        </w:rPr>
        <w:t>водна тела</w:t>
      </w:r>
      <w:r>
        <w:rPr>
          <w:rStyle w:val="tlid-translation"/>
          <w:lang w:val="sr-Cyrl-RS"/>
        </w:rPr>
        <w:t xml:space="preserve"> подземних вода. </w:t>
      </w:r>
    </w:p>
    <w:p w14:paraId="0E86474F" w14:textId="54850EDF" w:rsidR="008379B7" w:rsidRDefault="008379B7" w:rsidP="008379B7">
      <w:pPr>
        <w:rPr>
          <w:rStyle w:val="tlid-translation"/>
          <w:lang w:val="sr-Cyrl-RS"/>
        </w:rPr>
      </w:pPr>
      <w:r w:rsidRPr="00741888">
        <w:rPr>
          <w:rStyle w:val="tlid-translation"/>
          <w:lang w:val="sr-Cyrl-RS"/>
        </w:rPr>
        <w:t xml:space="preserve">Имајући у виду чињеницу да приоритетне и приоритетне хазардне супстанце нису откривене изнад концентрација које би указале на забринутост у подземним водама, а да је основни параметар за процену хемијског статуса подземних вода концентрација нитрата изабрани параметар за притисак је укупан азот у </w:t>
      </w:r>
      <w:r>
        <w:rPr>
          <w:rStyle w:val="tlid-translation"/>
          <w:lang w:val="sr-Latn-RS"/>
        </w:rPr>
        <w:t>kg/ha/god</w:t>
      </w:r>
      <w:r w:rsidRPr="00741888">
        <w:rPr>
          <w:rStyle w:val="tlid-translation"/>
          <w:lang w:val="sr-Cyrl-RS"/>
        </w:rPr>
        <w:t>.</w:t>
      </w:r>
      <w:r>
        <w:rPr>
          <w:rStyle w:val="tlid-translation"/>
          <w:lang w:val="sr-Cyrl-RS"/>
        </w:rPr>
        <w:t xml:space="preserve"> Притисак изазива утицај који је функција хидрогеолошке рањивости </w:t>
      </w:r>
      <w:r w:rsidR="002D4E8A">
        <w:rPr>
          <w:rStyle w:val="tlid-translation"/>
          <w:lang w:val="sr-Cyrl-RS"/>
        </w:rPr>
        <w:t>водних тела</w:t>
      </w:r>
      <w:r>
        <w:rPr>
          <w:rStyle w:val="tlid-translation"/>
          <w:lang w:val="sr-Cyrl-RS"/>
        </w:rPr>
        <w:t xml:space="preserve"> подземних вода, тако да притисак и рањивост заједно одређују да ли ће </w:t>
      </w:r>
      <w:r w:rsidR="002D4E8A">
        <w:rPr>
          <w:rStyle w:val="tlid-translation"/>
          <w:lang w:val="sr-Cyrl-RS"/>
        </w:rPr>
        <w:t>водно тело</w:t>
      </w:r>
      <w:r>
        <w:rPr>
          <w:rStyle w:val="tlid-translation"/>
          <w:lang w:val="sr-Cyrl-RS"/>
        </w:rPr>
        <w:t xml:space="preserve"> подземних вода бити под ризиком да не достигне добар хемијски статус на крају планског периода. </w:t>
      </w:r>
    </w:p>
    <w:p w14:paraId="506A534D" w14:textId="77777777" w:rsidR="008379B7" w:rsidRDefault="008379B7" w:rsidP="008379B7">
      <w:pPr>
        <w:rPr>
          <w:rStyle w:val="tlid-translation"/>
          <w:lang w:val="sr-Cyrl-RS"/>
        </w:rPr>
      </w:pPr>
    </w:p>
    <w:p w14:paraId="1A0A9441" w14:textId="77777777" w:rsidR="008379B7" w:rsidRDefault="008379B7" w:rsidP="00FF1EFD">
      <w:pPr>
        <w:rPr>
          <w:rStyle w:val="tlid-translation"/>
          <w:lang w:val="sr-Cyrl-R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C1673E" w14:paraId="786F3868" w14:textId="77777777" w:rsidTr="00C1673E">
        <w:trPr>
          <w:jc w:val="center"/>
        </w:trPr>
        <w:tc>
          <w:tcPr>
            <w:tcW w:w="9576" w:type="dxa"/>
          </w:tcPr>
          <w:p w14:paraId="22E64EF1" w14:textId="77777777" w:rsidR="00C1673E" w:rsidRDefault="00FA2AE3" w:rsidP="00304C8A">
            <w:pPr>
              <w:ind w:firstLine="0"/>
              <w:rPr>
                <w:rFonts w:cs="Calibri"/>
                <w:lang w:val="sr-Cyrl-RS"/>
              </w:rPr>
            </w:pPr>
            <w:r>
              <w:rPr>
                <w:rFonts w:cs="Calibri"/>
                <w:noProof/>
                <w:lang w:val="en-US"/>
              </w:rPr>
              <w:lastRenderedPageBreak/>
              <w:drawing>
                <wp:inline distT="0" distB="0" distL="0" distR="0" wp14:anchorId="3ACFFCB7" wp14:editId="581EBB2A">
                  <wp:extent cx="5761511" cy="6050943"/>
                  <wp:effectExtent l="0" t="0" r="0" b="6985"/>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2.b_Trendovi_koncentracije_nitrata_podz_vode.png"/>
                          <pic:cNvPicPr/>
                        </pic:nvPicPr>
                        <pic:blipFill rotWithShape="1">
                          <a:blip r:embed="rId90" cstate="print">
                            <a:extLst>
                              <a:ext uri="{28A0092B-C50C-407E-A947-70E740481C1C}">
                                <a14:useLocalDpi xmlns:a14="http://schemas.microsoft.com/office/drawing/2010/main" val="0"/>
                              </a:ext>
                            </a:extLst>
                          </a:blip>
                          <a:srcRect b="31380"/>
                          <a:stretch/>
                        </pic:blipFill>
                        <pic:spPr bwMode="auto">
                          <a:xfrm>
                            <a:off x="0" y="0"/>
                            <a:ext cx="5762764" cy="6052258"/>
                          </a:xfrm>
                          <a:prstGeom prst="rect">
                            <a:avLst/>
                          </a:prstGeom>
                          <a:ln>
                            <a:noFill/>
                          </a:ln>
                          <a:extLst>
                            <a:ext uri="{53640926-AAD7-44D8-BBD7-CCE9431645EC}">
                              <a14:shadowObscured xmlns:a14="http://schemas.microsoft.com/office/drawing/2010/main"/>
                            </a:ext>
                          </a:extLst>
                        </pic:spPr>
                      </pic:pic>
                    </a:graphicData>
                  </a:graphic>
                </wp:inline>
              </w:drawing>
            </w:r>
          </w:p>
        </w:tc>
      </w:tr>
    </w:tbl>
    <w:p w14:paraId="5DD3EB36" w14:textId="328343D0" w:rsidR="000F49D1" w:rsidRPr="00592365" w:rsidRDefault="0022627C" w:rsidP="00F25CD6">
      <w:pPr>
        <w:pStyle w:val="a8"/>
      </w:pPr>
      <w:bookmarkStart w:id="295" w:name="_Ref73577436"/>
      <w:bookmarkStart w:id="296" w:name="_Toc73824463"/>
      <w:bookmarkStart w:id="297" w:name="_Toc73824539"/>
      <w:bookmarkStart w:id="298" w:name="_Toc91549846"/>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32</w:t>
      </w:r>
      <w:r w:rsidR="008D1E03">
        <w:fldChar w:fldCharType="end"/>
      </w:r>
      <w:bookmarkEnd w:id="295"/>
      <w:r>
        <w:t>:</w:t>
      </w:r>
      <w:r w:rsidR="000F49D1">
        <w:t xml:space="preserve"> Трендови концентрације нитрата на надзорним станицама</w:t>
      </w:r>
      <w:bookmarkEnd w:id="296"/>
      <w:bookmarkEnd w:id="297"/>
      <w:bookmarkEnd w:id="298"/>
    </w:p>
    <w:p w14:paraId="25F35328" w14:textId="4764057E" w:rsidR="0039559F" w:rsidRDefault="000F49D1" w:rsidP="0039559F">
      <w:pPr>
        <w:rPr>
          <w:rStyle w:val="tlid-translation"/>
          <w:lang w:val="sr-Cyrl-RS"/>
        </w:rPr>
      </w:pPr>
      <w:r>
        <w:rPr>
          <w:rStyle w:val="tlid-translation"/>
          <w:lang w:val="sr-Cyrl-RS"/>
        </w:rPr>
        <w:t>Комбиновањем резултата примене два скупа критеријума постигнута је свеукупна процена ризика да подземно водно тело неће имати добар статус на крају планско</w:t>
      </w:r>
      <w:r w:rsidR="0039559F">
        <w:rPr>
          <w:rStyle w:val="tlid-translation"/>
          <w:lang w:val="sr-Cyrl-RS"/>
        </w:rPr>
        <w:t>г периода</w:t>
      </w:r>
      <w:r>
        <w:rPr>
          <w:rStyle w:val="tlid-translation"/>
          <w:lang w:val="sr-Cyrl-RS"/>
        </w:rPr>
        <w:t xml:space="preserve">. </w:t>
      </w:r>
      <w:r w:rsidR="0039559F">
        <w:rPr>
          <w:rStyle w:val="tlid-translation"/>
          <w:lang w:val="sr-Cyrl-RS"/>
        </w:rPr>
        <w:t>На основу примењене методологије н</w:t>
      </w:r>
      <w:r>
        <w:rPr>
          <w:rStyle w:val="tlid-translation"/>
          <w:lang w:val="sr-Cyrl-RS"/>
        </w:rPr>
        <w:t xml:space="preserve">иједно </w:t>
      </w:r>
      <w:r w:rsidR="002D4E8A">
        <w:rPr>
          <w:rStyle w:val="tlid-translation"/>
          <w:lang w:val="sr-Cyrl-RS"/>
        </w:rPr>
        <w:t>водно тело</w:t>
      </w:r>
      <w:r w:rsidR="0039559F">
        <w:rPr>
          <w:rStyle w:val="tlid-translation"/>
          <w:lang w:val="sr-Cyrl-RS"/>
        </w:rPr>
        <w:t xml:space="preserve"> подземне воде у </w:t>
      </w:r>
      <w:r>
        <w:rPr>
          <w:rStyle w:val="tlid-translation"/>
          <w:lang w:val="sr-Cyrl-RS"/>
        </w:rPr>
        <w:t>дубоко</w:t>
      </w:r>
      <w:r w:rsidR="0039559F">
        <w:rPr>
          <w:rStyle w:val="tlid-translation"/>
          <w:lang w:val="sr-Cyrl-RS"/>
        </w:rPr>
        <w:t>ј издани</w:t>
      </w:r>
      <w:r>
        <w:rPr>
          <w:rStyle w:val="tlid-translation"/>
          <w:lang w:val="sr-Cyrl-RS"/>
        </w:rPr>
        <w:t xml:space="preserve"> није </w:t>
      </w:r>
      <w:r w:rsidR="0039559F">
        <w:rPr>
          <w:rStyle w:val="tlid-translation"/>
          <w:lang w:val="sr-Cyrl-RS"/>
        </w:rPr>
        <w:t>под ризиком</w:t>
      </w:r>
      <w:r>
        <w:rPr>
          <w:rStyle w:val="tlid-translation"/>
          <w:lang w:val="sr-Cyrl-RS"/>
        </w:rPr>
        <w:t xml:space="preserve">, док су нека </w:t>
      </w:r>
      <w:r w:rsidR="002D4E8A">
        <w:rPr>
          <w:rStyle w:val="tlid-translation"/>
          <w:lang w:val="sr-Cyrl-RS"/>
        </w:rPr>
        <w:t>водна тела</w:t>
      </w:r>
      <w:r w:rsidR="0039559F">
        <w:rPr>
          <w:rStyle w:val="tlid-translation"/>
          <w:lang w:val="sr-Cyrl-RS"/>
        </w:rPr>
        <w:t xml:space="preserve"> подземних вода у </w:t>
      </w:r>
      <w:r>
        <w:rPr>
          <w:rStyle w:val="tlid-translation"/>
          <w:lang w:val="sr-Cyrl-RS"/>
        </w:rPr>
        <w:t>плитк</w:t>
      </w:r>
      <w:r w:rsidR="0039559F">
        <w:rPr>
          <w:rStyle w:val="tlid-translation"/>
          <w:lang w:val="sr-Cyrl-RS"/>
        </w:rPr>
        <w:t>ој</w:t>
      </w:r>
      <w:r>
        <w:rPr>
          <w:rStyle w:val="tlid-translation"/>
          <w:lang w:val="sr-Cyrl-RS"/>
        </w:rPr>
        <w:t xml:space="preserve"> </w:t>
      </w:r>
      <w:r w:rsidR="0039559F">
        <w:rPr>
          <w:rStyle w:val="tlid-translation"/>
          <w:lang w:val="sr-Cyrl-RS"/>
        </w:rPr>
        <w:t>издани под ризиком (</w:t>
      </w:r>
      <w:r w:rsidR="00670687">
        <w:rPr>
          <w:rStyle w:val="tlid-translation"/>
          <w:highlight w:val="cyan"/>
          <w:lang w:val="sr-Cyrl-RS"/>
        </w:rPr>
        <w:fldChar w:fldCharType="begin"/>
      </w:r>
      <w:r w:rsidR="00670687">
        <w:rPr>
          <w:rStyle w:val="tlid-translation"/>
          <w:lang w:val="sr-Cyrl-RS"/>
        </w:rPr>
        <w:instrText xml:space="preserve"> REF _Ref73577541 </w:instrText>
      </w:r>
      <w:r w:rsidR="00670687">
        <w:rPr>
          <w:rStyle w:val="tlid-translation"/>
          <w:highlight w:val="cyan"/>
          <w:lang w:val="sr-Cyrl-RS"/>
        </w:rPr>
        <w:fldChar w:fldCharType="separate"/>
      </w:r>
      <w:proofErr w:type="spellStart"/>
      <w:r w:rsidR="00EC4DD4">
        <w:t>Слика</w:t>
      </w:r>
      <w:proofErr w:type="spellEnd"/>
      <w:r w:rsidR="00EC4DD4">
        <w:t xml:space="preserve"> </w:t>
      </w:r>
      <w:r w:rsidR="00EC4DD4">
        <w:rPr>
          <w:noProof/>
        </w:rPr>
        <w:t>III</w:t>
      </w:r>
      <w:r w:rsidR="00EC4DD4">
        <w:t>.</w:t>
      </w:r>
      <w:r w:rsidR="00EC4DD4">
        <w:rPr>
          <w:noProof/>
        </w:rPr>
        <w:t>33</w:t>
      </w:r>
      <w:r w:rsidR="00670687">
        <w:rPr>
          <w:rStyle w:val="tlid-translation"/>
          <w:highlight w:val="cyan"/>
          <w:lang w:val="sr-Cyrl-RS"/>
        </w:rPr>
        <w:fldChar w:fldCharType="end"/>
      </w:r>
      <w:r w:rsidR="0039559F">
        <w:rPr>
          <w:rStyle w:val="tlid-translation"/>
          <w:lang w:val="sr-Cyrl-RS"/>
        </w:rPr>
        <w:t>)</w:t>
      </w:r>
      <w:r>
        <w:rPr>
          <w:rStyle w:val="tlid-translation"/>
          <w:lang w:val="sr-Cyrl-RS"/>
        </w:rPr>
        <w:t xml:space="preserve">. </w:t>
      </w:r>
      <w:r w:rsidR="0039559F" w:rsidRPr="0039559F">
        <w:rPr>
          <w:rStyle w:val="tlid-translation"/>
          <w:lang w:val="sr-Cyrl-RS"/>
        </w:rPr>
        <w:t xml:space="preserve">Ниво поузданости процене ризика процењен је </w:t>
      </w:r>
      <w:r w:rsidR="00B70C0F">
        <w:rPr>
          <w:rStyle w:val="tlid-translation"/>
          <w:lang w:val="sr-Cyrl-RS"/>
        </w:rPr>
        <w:t xml:space="preserve">као низак, </w:t>
      </w:r>
      <w:r w:rsidR="0039559F" w:rsidRPr="0039559F">
        <w:rPr>
          <w:rStyle w:val="tlid-translation"/>
          <w:lang w:val="sr-Cyrl-RS"/>
        </w:rPr>
        <w:t xml:space="preserve">на основу доступности података о мониторингу квалитета подземних вода и густине надзорне мреже у односу на препоруке из Водича за праћење подземних вода и препорука Савске комисије и ICPDR.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9F03B1" w14:paraId="1676FDCE" w14:textId="77777777" w:rsidTr="009F03B1">
        <w:trPr>
          <w:jc w:val="center"/>
        </w:trPr>
        <w:tc>
          <w:tcPr>
            <w:tcW w:w="9576" w:type="dxa"/>
          </w:tcPr>
          <w:p w14:paraId="02C9E586" w14:textId="77777777" w:rsidR="009F03B1" w:rsidRDefault="00FA2AE3" w:rsidP="009F03B1">
            <w:pPr>
              <w:ind w:firstLine="0"/>
              <w:jc w:val="center"/>
              <w:rPr>
                <w:rStyle w:val="tlid-translation"/>
                <w:lang w:val="sr-Cyrl-RS"/>
              </w:rPr>
            </w:pPr>
            <w:r>
              <w:rPr>
                <w:noProof/>
                <w:lang w:val="en-US"/>
              </w:rPr>
              <w:lastRenderedPageBreak/>
              <w:drawing>
                <wp:inline distT="0" distB="0" distL="0" distR="0" wp14:anchorId="2DFF2D6D" wp14:editId="317E690B">
                  <wp:extent cx="5761511" cy="4102873"/>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3.b_Nedostizanje_dobrog_h_statusa_podz_vode.png"/>
                          <pic:cNvPicPr/>
                        </pic:nvPicPr>
                        <pic:blipFill rotWithShape="1">
                          <a:blip r:embed="rId91" cstate="print">
                            <a:extLst>
                              <a:ext uri="{28A0092B-C50C-407E-A947-70E740481C1C}">
                                <a14:useLocalDpi xmlns:a14="http://schemas.microsoft.com/office/drawing/2010/main" val="0"/>
                              </a:ext>
                            </a:extLst>
                          </a:blip>
                          <a:srcRect b="53471"/>
                          <a:stretch/>
                        </pic:blipFill>
                        <pic:spPr bwMode="auto">
                          <a:xfrm>
                            <a:off x="0" y="0"/>
                            <a:ext cx="5762764" cy="4103765"/>
                          </a:xfrm>
                          <a:prstGeom prst="rect">
                            <a:avLst/>
                          </a:prstGeom>
                          <a:ln>
                            <a:noFill/>
                          </a:ln>
                          <a:extLst>
                            <a:ext uri="{53640926-AAD7-44D8-BBD7-CCE9431645EC}">
                              <a14:shadowObscured xmlns:a14="http://schemas.microsoft.com/office/drawing/2010/main"/>
                            </a:ext>
                          </a:extLst>
                        </pic:spPr>
                      </pic:pic>
                    </a:graphicData>
                  </a:graphic>
                </wp:inline>
              </w:drawing>
            </w:r>
          </w:p>
        </w:tc>
      </w:tr>
    </w:tbl>
    <w:p w14:paraId="6DF37D2F" w14:textId="084A6E4A" w:rsidR="00670687" w:rsidRPr="00953C3D" w:rsidRDefault="00670687" w:rsidP="00F25CD6">
      <w:pPr>
        <w:pStyle w:val="a8"/>
        <w:rPr>
          <w:lang w:val="sr-Cyrl-RS"/>
        </w:rPr>
      </w:pPr>
      <w:bookmarkStart w:id="299" w:name="_Ref73577541"/>
      <w:bookmarkStart w:id="300" w:name="_Toc73824464"/>
      <w:bookmarkStart w:id="301" w:name="_Toc73824540"/>
      <w:bookmarkStart w:id="302" w:name="_Toc91549847"/>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33</w:t>
      </w:r>
      <w:r w:rsidR="008D1E03">
        <w:fldChar w:fldCharType="end"/>
      </w:r>
      <w:bookmarkEnd w:id="299"/>
      <w:r>
        <w:t xml:space="preserve">: Процена ризика од недостизања доброг </w:t>
      </w:r>
      <w:r w:rsidRPr="00592365">
        <w:t>хемијског статуса</w:t>
      </w:r>
      <w:r w:rsidR="00953C3D">
        <w:rPr>
          <w:lang w:val="sr-Cyrl-RS"/>
        </w:rPr>
        <w:t xml:space="preserve"> за водна тела подземних вода, за плитке издани (лево) и дубоке издани (десно)</w:t>
      </w:r>
      <w:bookmarkEnd w:id="300"/>
      <w:bookmarkEnd w:id="301"/>
      <w:bookmarkEnd w:id="302"/>
    </w:p>
    <w:p w14:paraId="31167181" w14:textId="076A6F78" w:rsidR="003748AB" w:rsidRPr="0059210C" w:rsidRDefault="00D51E1F" w:rsidP="00383686">
      <w:pPr>
        <w:ind w:firstLine="567"/>
        <w:rPr>
          <w:rFonts w:eastAsia="Calibri" w:cs="Calibri"/>
          <w:spacing w:val="-4"/>
          <w:lang w:val="sr-Cyrl-RS"/>
        </w:rPr>
      </w:pPr>
      <w:r w:rsidRPr="0059210C">
        <w:rPr>
          <w:rFonts w:eastAsia="Calibri" w:cs="Calibri"/>
          <w:spacing w:val="-4"/>
          <w:lang w:val="sr-Cyrl-RS"/>
        </w:rPr>
        <w:t xml:space="preserve">Како би се слика анализе ризика </w:t>
      </w:r>
      <w:r w:rsidR="002D4E8A" w:rsidRPr="0059210C">
        <w:rPr>
          <w:rFonts w:eastAsia="Calibri" w:cs="Calibri"/>
          <w:spacing w:val="-4"/>
          <w:lang w:val="sr-Cyrl-RS"/>
        </w:rPr>
        <w:t>водних тела</w:t>
      </w:r>
      <w:r w:rsidRPr="0059210C">
        <w:rPr>
          <w:rFonts w:eastAsia="Calibri" w:cs="Calibri"/>
          <w:spacing w:val="-4"/>
          <w:lang w:val="sr-Cyrl-RS"/>
        </w:rPr>
        <w:t xml:space="preserve"> подземних вода сагледала свеобухватније, </w:t>
      </w:r>
      <w:r w:rsidR="004512B5" w:rsidRPr="0059210C">
        <w:rPr>
          <w:rFonts w:eastAsia="Calibri" w:cs="Calibri"/>
          <w:spacing w:val="-4"/>
          <w:lang w:val="sr-Cyrl-RS"/>
        </w:rPr>
        <w:t>у</w:t>
      </w:r>
      <w:r w:rsidR="004512B5" w:rsidRPr="0059210C">
        <w:rPr>
          <w:rStyle w:val="tlid-translation"/>
          <w:rFonts w:cs="Calibri"/>
          <w:spacing w:val="-4"/>
          <w:lang w:val="sr-Cyrl-RS"/>
        </w:rPr>
        <w:t>важавајући чињеницу да постоји велики недостатак података из званичног националног мониторинга подземних вода</w:t>
      </w:r>
      <w:r w:rsidR="004512B5" w:rsidRPr="0059210C">
        <w:rPr>
          <w:rFonts w:eastAsia="Calibri" w:cs="Calibri"/>
          <w:spacing w:val="-4"/>
          <w:lang w:val="sr-Cyrl-RS"/>
        </w:rPr>
        <w:t xml:space="preserve">, </w:t>
      </w:r>
      <w:r w:rsidRPr="0059210C">
        <w:rPr>
          <w:rFonts w:eastAsia="Calibri" w:cs="Calibri"/>
          <w:spacing w:val="-4"/>
          <w:lang w:val="sr-Cyrl-RS"/>
        </w:rPr>
        <w:t xml:space="preserve">употребљени су и резултати добијени </w:t>
      </w:r>
      <w:r w:rsidR="006B1D2D" w:rsidRPr="0059210C">
        <w:rPr>
          <w:rFonts w:eastAsia="Calibri" w:cs="Calibri"/>
          <w:spacing w:val="-4"/>
          <w:lang w:val="sr-Cyrl-RS"/>
        </w:rPr>
        <w:t>пројектом</w:t>
      </w:r>
      <w:r w:rsidRPr="0059210C">
        <w:rPr>
          <w:rFonts w:eastAsia="Calibri" w:cs="Calibri"/>
          <w:spacing w:val="-4"/>
          <w:lang w:val="sr-Cyrl-RS"/>
        </w:rPr>
        <w:t xml:space="preserve"> „Оперативни мониторнг подземних вода Републике Србије</w:t>
      </w:r>
      <w:r w:rsidR="009F0533" w:rsidRPr="0059210C">
        <w:rPr>
          <w:rFonts w:eastAsia="Calibri" w:cs="Calibri"/>
          <w:spacing w:val="-4"/>
          <w:lang w:val="sr-Cyrl-RS"/>
        </w:rPr>
        <w:t>”</w:t>
      </w:r>
      <w:r w:rsidRPr="0059210C">
        <w:rPr>
          <w:rFonts w:eastAsia="Calibri" w:cs="Calibri"/>
          <w:spacing w:val="-4"/>
          <w:vertAlign w:val="superscript"/>
          <w:lang w:val="sr-Cyrl-RS"/>
        </w:rPr>
        <w:footnoteReference w:id="76"/>
      </w:r>
      <w:r w:rsidRPr="0059210C">
        <w:rPr>
          <w:rFonts w:eastAsia="Calibri" w:cs="Calibri"/>
          <w:spacing w:val="-4"/>
          <w:lang w:val="sr-Cyrl-RS"/>
        </w:rPr>
        <w:t>.</w:t>
      </w:r>
      <w:r w:rsidRPr="0059210C">
        <w:rPr>
          <w:spacing w:val="-4"/>
          <w:lang w:val="sr-Cyrl-RS"/>
        </w:rPr>
        <w:t xml:space="preserve"> </w:t>
      </w:r>
      <w:r w:rsidR="006B1D2D" w:rsidRPr="0059210C">
        <w:rPr>
          <w:rFonts w:eastAsia="Calibri" w:cs="Calibri"/>
          <w:spacing w:val="-4"/>
          <w:lang w:val="sr-Cyrl-RS"/>
        </w:rPr>
        <w:t>Ови</w:t>
      </w:r>
      <w:r w:rsidRPr="0059210C">
        <w:rPr>
          <w:rFonts w:eastAsia="Calibri" w:cs="Calibri"/>
          <w:spacing w:val="-4"/>
          <w:lang w:val="sr-Cyrl-RS"/>
        </w:rPr>
        <w:t xml:space="preserve">м </w:t>
      </w:r>
      <w:r w:rsidR="006B1D2D" w:rsidRPr="0059210C">
        <w:rPr>
          <w:rFonts w:eastAsia="Calibri" w:cs="Calibri"/>
          <w:spacing w:val="-4"/>
          <w:lang w:val="sr-Cyrl-RS"/>
        </w:rPr>
        <w:t>пројектом</w:t>
      </w:r>
      <w:r w:rsidRPr="0059210C">
        <w:rPr>
          <w:rFonts w:eastAsia="Calibri" w:cs="Calibri"/>
          <w:spacing w:val="-4"/>
          <w:lang w:val="sr-Cyrl-RS"/>
        </w:rPr>
        <w:t xml:space="preserve"> су поред резултата мониторинга</w:t>
      </w:r>
      <w:r w:rsidR="00E34669" w:rsidRPr="0059210C">
        <w:rPr>
          <w:rFonts w:eastAsia="Calibri" w:cs="Calibri"/>
          <w:spacing w:val="-4"/>
          <w:lang w:val="sr-Cyrl-RS"/>
        </w:rPr>
        <w:t xml:space="preserve"> одабраних локалитета </w:t>
      </w:r>
      <w:r w:rsidRPr="0059210C">
        <w:rPr>
          <w:rFonts w:eastAsia="Calibri" w:cs="Calibri"/>
          <w:spacing w:val="-4"/>
          <w:lang w:val="sr-Cyrl-RS"/>
        </w:rPr>
        <w:t>и</w:t>
      </w:r>
      <w:r w:rsidR="006B1D2D" w:rsidRPr="0059210C">
        <w:rPr>
          <w:rFonts w:eastAsia="Calibri" w:cs="Calibri"/>
          <w:spacing w:val="-4"/>
          <w:lang w:val="sr-Cyrl-RS"/>
        </w:rPr>
        <w:t xml:space="preserve"> </w:t>
      </w:r>
      <w:r w:rsidR="00383686" w:rsidRPr="0059210C">
        <w:rPr>
          <w:rFonts w:eastAsia="Calibri" w:cs="Calibri"/>
          <w:spacing w:val="-4"/>
          <w:lang w:val="sr-Cyrl-RS"/>
        </w:rPr>
        <w:t>комбинацијом карте</w:t>
      </w:r>
      <w:r w:rsidR="006B1D2D" w:rsidRPr="0059210C">
        <w:rPr>
          <w:rFonts w:eastAsia="Calibri" w:cs="Calibri"/>
          <w:spacing w:val="-4"/>
          <w:lang w:val="sr-Cyrl-RS"/>
        </w:rPr>
        <w:t xml:space="preserve"> </w:t>
      </w:r>
      <w:r w:rsidR="003748AB" w:rsidRPr="0059210C">
        <w:rPr>
          <w:rFonts w:eastAsia="Calibri" w:cs="Calibri"/>
          <w:spacing w:val="-4"/>
          <w:lang w:val="sr-Cyrl-RS"/>
        </w:rPr>
        <w:t xml:space="preserve">рањивости </w:t>
      </w:r>
      <w:r w:rsidR="00383686" w:rsidRPr="0059210C">
        <w:rPr>
          <w:rFonts w:eastAsia="Calibri" w:cs="Calibri"/>
          <w:spacing w:val="-4"/>
          <w:lang w:val="sr-Cyrl-RS"/>
        </w:rPr>
        <w:t>и карте</w:t>
      </w:r>
      <w:r w:rsidR="003748AB" w:rsidRPr="0059210C">
        <w:rPr>
          <w:rFonts w:eastAsia="Calibri" w:cs="Calibri"/>
          <w:spacing w:val="-4"/>
          <w:lang w:val="sr-Cyrl-RS"/>
        </w:rPr>
        <w:t xml:space="preserve"> </w:t>
      </w:r>
      <w:r w:rsidR="00C80BEF" w:rsidRPr="0059210C">
        <w:rPr>
          <w:rFonts w:eastAsia="Calibri" w:cs="Calibri"/>
          <w:spacing w:val="-4"/>
          <w:lang w:val="sr-Cyrl-RS"/>
        </w:rPr>
        <w:t>хазарда</w:t>
      </w:r>
      <w:r w:rsidR="003748AB" w:rsidRPr="0059210C">
        <w:rPr>
          <w:rFonts w:eastAsia="Calibri" w:cs="Calibri"/>
          <w:spacing w:val="-4"/>
          <w:lang w:val="sr-Cyrl-RS"/>
        </w:rPr>
        <w:t xml:space="preserve"> оцењен</w:t>
      </w:r>
      <w:r w:rsidR="00383686" w:rsidRPr="0059210C">
        <w:rPr>
          <w:rFonts w:eastAsia="Calibri" w:cs="Calibri"/>
          <w:spacing w:val="-4"/>
          <w:lang w:val="sr-Cyrl-RS"/>
        </w:rPr>
        <w:t xml:space="preserve"> је</w:t>
      </w:r>
      <w:r w:rsidR="003748AB" w:rsidRPr="0059210C">
        <w:rPr>
          <w:rFonts w:eastAsia="Calibri" w:cs="Calibri"/>
          <w:spacing w:val="-4"/>
          <w:lang w:val="sr-Cyrl-RS"/>
        </w:rPr>
        <w:t xml:space="preserve"> ризик од загађења подземних вода</w:t>
      </w:r>
      <w:r w:rsidR="00383686" w:rsidRPr="0059210C">
        <w:rPr>
          <w:rFonts w:eastAsia="Calibri" w:cs="Calibri"/>
          <w:spacing w:val="-4"/>
          <w:lang w:val="sr-Cyrl-RS"/>
        </w:rPr>
        <w:t xml:space="preserve">. </w:t>
      </w:r>
      <w:r w:rsidR="000A0097" w:rsidRPr="0059210C">
        <w:rPr>
          <w:rFonts w:eastAsia="Calibri" w:cs="Calibri"/>
          <w:spacing w:val="-4"/>
          <w:lang w:val="sr-Cyrl-RS"/>
        </w:rPr>
        <w:t>Ови резултати</w:t>
      </w:r>
      <w:r w:rsidR="00383686" w:rsidRPr="0059210C">
        <w:rPr>
          <w:rFonts w:eastAsia="Calibri" w:cs="Calibri"/>
          <w:spacing w:val="-4"/>
          <w:lang w:val="sr-Cyrl-RS"/>
        </w:rPr>
        <w:t xml:space="preserve"> се у већој мери поклапају</w:t>
      </w:r>
      <w:r w:rsidR="004512B5" w:rsidRPr="0059210C">
        <w:rPr>
          <w:rFonts w:eastAsia="Calibri" w:cs="Calibri"/>
          <w:spacing w:val="-4"/>
          <w:lang w:val="sr-Cyrl-RS"/>
        </w:rPr>
        <w:t xml:space="preserve"> са резултатима добијеним на основу </w:t>
      </w:r>
      <w:r w:rsidR="000A0097" w:rsidRPr="0059210C">
        <w:rPr>
          <w:rFonts w:eastAsia="Calibri" w:cs="Calibri"/>
          <w:spacing w:val="-4"/>
          <w:lang w:val="sr-Cyrl-RS"/>
        </w:rPr>
        <w:t xml:space="preserve">методологије </w:t>
      </w:r>
      <w:r w:rsidR="004512B5" w:rsidRPr="0059210C">
        <w:rPr>
          <w:rFonts w:eastAsia="Calibri" w:cs="Calibri"/>
          <w:spacing w:val="-4"/>
          <w:lang w:val="sr-Cyrl-RS"/>
        </w:rPr>
        <w:t xml:space="preserve">усвојене </w:t>
      </w:r>
      <w:r w:rsidR="000A0097" w:rsidRPr="0059210C">
        <w:rPr>
          <w:rFonts w:eastAsia="Calibri" w:cs="Calibri"/>
          <w:spacing w:val="-4"/>
          <w:lang w:val="sr-Cyrl-RS"/>
        </w:rPr>
        <w:t>у овом плану</w:t>
      </w:r>
      <w:r w:rsidR="004512B5" w:rsidRPr="0059210C">
        <w:rPr>
          <w:rFonts w:eastAsia="Calibri" w:cs="Calibri"/>
          <w:spacing w:val="-4"/>
          <w:lang w:val="sr-Cyrl-RS"/>
        </w:rPr>
        <w:t xml:space="preserve">, међутим извршена је корекција у случајевима где је </w:t>
      </w:r>
      <w:r w:rsidR="002D4E8A" w:rsidRPr="0059210C">
        <w:rPr>
          <w:rFonts w:eastAsia="Calibri" w:cs="Calibri"/>
          <w:spacing w:val="-4"/>
          <w:lang w:val="sr-Cyrl-RS"/>
        </w:rPr>
        <w:t>водно тело</w:t>
      </w:r>
      <w:r w:rsidR="004512B5" w:rsidRPr="0059210C">
        <w:rPr>
          <w:rFonts w:eastAsia="Calibri" w:cs="Calibri"/>
          <w:spacing w:val="-4"/>
          <w:lang w:val="sr-Cyrl-RS"/>
        </w:rPr>
        <w:t xml:space="preserve"> у </w:t>
      </w:r>
      <w:r w:rsidR="000A0097" w:rsidRPr="0059210C">
        <w:rPr>
          <w:rFonts w:eastAsia="Calibri" w:cs="Calibri"/>
          <w:spacing w:val="-4"/>
          <w:lang w:val="sr-Cyrl-RS"/>
        </w:rPr>
        <w:t>пројекту</w:t>
      </w:r>
      <w:r w:rsidR="004512B5" w:rsidRPr="0059210C">
        <w:rPr>
          <w:rFonts w:eastAsia="Calibri" w:cs="Calibri"/>
          <w:spacing w:val="-4"/>
          <w:lang w:val="sr-Cyrl-RS"/>
        </w:rPr>
        <w:t xml:space="preserve"> оцењено „под ризиком</w:t>
      </w:r>
      <w:r w:rsidR="009F0533" w:rsidRPr="0059210C">
        <w:rPr>
          <w:rFonts w:eastAsia="Calibri" w:cs="Calibri"/>
          <w:spacing w:val="-4"/>
          <w:lang w:val="sr-Cyrl-RS"/>
        </w:rPr>
        <w:t>”</w:t>
      </w:r>
      <w:r w:rsidR="004512B5" w:rsidRPr="0059210C">
        <w:rPr>
          <w:rFonts w:eastAsia="Calibri" w:cs="Calibri"/>
          <w:spacing w:val="-4"/>
          <w:lang w:val="sr-Cyrl-RS"/>
        </w:rPr>
        <w:t>, а применом оп</w:t>
      </w:r>
      <w:r w:rsidR="000A0097" w:rsidRPr="0059210C">
        <w:rPr>
          <w:rFonts w:eastAsia="Calibri" w:cs="Calibri"/>
          <w:spacing w:val="-4"/>
          <w:lang w:val="sr-Cyrl-RS"/>
        </w:rPr>
        <w:t>исане методологије је добијено за</w:t>
      </w:r>
      <w:r w:rsidR="004512B5" w:rsidRPr="0059210C">
        <w:rPr>
          <w:rFonts w:eastAsia="Calibri" w:cs="Calibri"/>
          <w:spacing w:val="-4"/>
          <w:lang w:val="sr-Cyrl-RS"/>
        </w:rPr>
        <w:t xml:space="preserve"> исто </w:t>
      </w:r>
      <w:r w:rsidR="002D4E8A" w:rsidRPr="0059210C">
        <w:rPr>
          <w:rFonts w:eastAsia="Calibri" w:cs="Calibri"/>
          <w:spacing w:val="-4"/>
          <w:lang w:val="sr-Cyrl-RS"/>
        </w:rPr>
        <w:t>водно тело</w:t>
      </w:r>
      <w:r w:rsidR="004512B5" w:rsidRPr="0059210C">
        <w:rPr>
          <w:rFonts w:eastAsia="Calibri" w:cs="Calibri"/>
          <w:spacing w:val="-4"/>
          <w:lang w:val="sr-Cyrl-RS"/>
        </w:rPr>
        <w:t xml:space="preserve"> </w:t>
      </w:r>
      <w:r w:rsidR="000A0097" w:rsidRPr="0059210C">
        <w:rPr>
          <w:rFonts w:eastAsia="Calibri" w:cs="Calibri"/>
          <w:spacing w:val="-4"/>
          <w:lang w:val="sr-Cyrl-RS"/>
        </w:rPr>
        <w:t xml:space="preserve">да </w:t>
      </w:r>
      <w:r w:rsidR="004512B5" w:rsidRPr="0059210C">
        <w:rPr>
          <w:rFonts w:eastAsia="Calibri" w:cs="Calibri"/>
          <w:spacing w:val="-4"/>
          <w:lang w:val="sr-Cyrl-RS"/>
        </w:rPr>
        <w:t>„није под ризиком</w:t>
      </w:r>
      <w:r w:rsidR="009F0533" w:rsidRPr="0059210C">
        <w:rPr>
          <w:rFonts w:eastAsia="Calibri" w:cs="Calibri"/>
          <w:spacing w:val="-4"/>
          <w:lang w:val="sr-Cyrl-RS"/>
        </w:rPr>
        <w:t>”</w:t>
      </w:r>
      <w:r w:rsidR="004512B5" w:rsidRPr="0059210C">
        <w:rPr>
          <w:rFonts w:eastAsia="Calibri" w:cs="Calibri"/>
          <w:spacing w:val="-4"/>
          <w:lang w:val="sr-Cyrl-RS"/>
        </w:rPr>
        <w:t>. Стога</w:t>
      </w:r>
      <w:r w:rsidR="000A0097" w:rsidRPr="0059210C">
        <w:rPr>
          <w:rFonts w:eastAsia="Calibri" w:cs="Calibri"/>
          <w:spacing w:val="-4"/>
          <w:lang w:val="sr-Cyrl-RS"/>
        </w:rPr>
        <w:t>,</w:t>
      </w:r>
      <w:r w:rsidR="004512B5" w:rsidRPr="0059210C">
        <w:rPr>
          <w:rFonts w:eastAsia="Calibri" w:cs="Calibri"/>
          <w:spacing w:val="-4"/>
          <w:lang w:val="sr-Cyrl-RS"/>
        </w:rPr>
        <w:t xml:space="preserve"> извршена је корекција оцене ризика за </w:t>
      </w:r>
      <w:r w:rsidR="000A0097" w:rsidRPr="0059210C">
        <w:rPr>
          <w:rFonts w:eastAsia="Calibri" w:cs="Calibri"/>
          <w:spacing w:val="-4"/>
          <w:lang w:val="sr-Cyrl-RS"/>
        </w:rPr>
        <w:t>ова</w:t>
      </w:r>
      <w:r w:rsidR="004512B5" w:rsidRPr="0059210C">
        <w:rPr>
          <w:rFonts w:eastAsia="Calibri" w:cs="Calibri"/>
          <w:spacing w:val="-4"/>
          <w:lang w:val="sr-Cyrl-RS"/>
        </w:rPr>
        <w:t xml:space="preserve"> </w:t>
      </w:r>
      <w:r w:rsidR="002D4E8A" w:rsidRPr="0059210C">
        <w:rPr>
          <w:rFonts w:eastAsia="Calibri" w:cs="Calibri"/>
          <w:spacing w:val="-4"/>
          <w:lang w:val="sr-Cyrl-RS"/>
        </w:rPr>
        <w:t>водна тела</w:t>
      </w:r>
      <w:r w:rsidR="004512B5" w:rsidRPr="0059210C">
        <w:rPr>
          <w:rFonts w:eastAsia="Calibri" w:cs="Calibri"/>
          <w:spacing w:val="-4"/>
          <w:lang w:val="sr-Cyrl-RS"/>
        </w:rPr>
        <w:t xml:space="preserve"> подземних вода (Северозападна Бачка -прва издан</w:t>
      </w:r>
      <w:r w:rsidR="000A0097" w:rsidRPr="0059210C">
        <w:rPr>
          <w:rFonts w:eastAsia="Calibri" w:cs="Calibri"/>
          <w:spacing w:val="-4"/>
          <w:lang w:val="sr-Cyrl-RS"/>
        </w:rPr>
        <w:t>, Горња Тиса - прва издан и Крш север</w:t>
      </w:r>
      <w:r w:rsidR="004512B5" w:rsidRPr="0059210C">
        <w:rPr>
          <w:rFonts w:eastAsia="Calibri" w:cs="Calibri"/>
          <w:spacing w:val="-4"/>
          <w:lang w:val="sr-Cyrl-RS"/>
        </w:rPr>
        <w:t>) која су оцењена као „могуће под ризиком</w:t>
      </w:r>
      <w:r w:rsidR="009F0533" w:rsidRPr="0059210C">
        <w:rPr>
          <w:rFonts w:eastAsia="Calibri" w:cs="Calibri"/>
          <w:spacing w:val="-4"/>
          <w:lang w:val="sr-Cyrl-RS"/>
        </w:rPr>
        <w:t>”</w:t>
      </w:r>
      <w:r w:rsidR="004512B5" w:rsidRPr="0059210C">
        <w:rPr>
          <w:rFonts w:eastAsia="Calibri" w:cs="Calibri"/>
          <w:spacing w:val="-4"/>
          <w:lang w:val="sr-Cyrl-RS"/>
        </w:rPr>
        <w:t xml:space="preserve">. У наредном периоду потребно је извршити додатна истраживања на овим </w:t>
      </w:r>
      <w:r w:rsidR="002D4E8A" w:rsidRPr="0059210C">
        <w:rPr>
          <w:rFonts w:eastAsia="Calibri" w:cs="Calibri"/>
          <w:spacing w:val="-4"/>
          <w:lang w:val="sr-Cyrl-RS"/>
        </w:rPr>
        <w:t>водним телима</w:t>
      </w:r>
      <w:r w:rsidR="004512B5" w:rsidRPr="0059210C">
        <w:rPr>
          <w:rFonts w:eastAsia="Calibri" w:cs="Calibri"/>
          <w:spacing w:val="-4"/>
          <w:lang w:val="sr-Cyrl-RS"/>
        </w:rPr>
        <w:t xml:space="preserve">. </w:t>
      </w:r>
      <w:r w:rsidR="00383686" w:rsidRPr="0059210C">
        <w:rPr>
          <w:rFonts w:eastAsia="Calibri" w:cs="Calibri"/>
          <w:spacing w:val="-4"/>
          <w:lang w:val="sr-Cyrl-RS"/>
        </w:rPr>
        <w:t>Из тог разлога су ова водна тела оцењена као „могуће под ризиком</w:t>
      </w:r>
      <w:r w:rsidR="009F0533" w:rsidRPr="0059210C">
        <w:rPr>
          <w:rFonts w:eastAsia="Calibri" w:cs="Calibri"/>
          <w:spacing w:val="-4"/>
          <w:lang w:val="sr-Cyrl-RS"/>
        </w:rPr>
        <w:t>”</w:t>
      </w:r>
      <w:r w:rsidR="00383686" w:rsidRPr="0059210C">
        <w:rPr>
          <w:rFonts w:eastAsia="Calibri" w:cs="Calibri"/>
          <w:spacing w:val="-4"/>
          <w:lang w:val="sr-Cyrl-RS"/>
        </w:rPr>
        <w:t>.</w:t>
      </w:r>
    </w:p>
    <w:p w14:paraId="450D3E66" w14:textId="77777777" w:rsidR="000F49D1" w:rsidRPr="005E14F5" w:rsidRDefault="000F49D1" w:rsidP="00731950">
      <w:pPr>
        <w:pStyle w:val="Heading4"/>
        <w:rPr>
          <w:rStyle w:val="tlid-translation"/>
        </w:rPr>
      </w:pPr>
      <w:r w:rsidRPr="005E14F5">
        <w:rPr>
          <w:rStyle w:val="tlid-translation"/>
        </w:rPr>
        <w:t>Ризик од неуспеха у постизању доброг квантитативног статуса до 2027</w:t>
      </w:r>
    </w:p>
    <w:p w14:paraId="281FB569" w14:textId="1D1A2687" w:rsidR="000F49D1" w:rsidRPr="008379B7" w:rsidRDefault="000F49D1" w:rsidP="000F49D1">
      <w:pPr>
        <w:rPr>
          <w:rStyle w:val="tlid-translation"/>
          <w:spacing w:val="-4"/>
          <w:lang w:val="sr-Cyrl-RS"/>
        </w:rPr>
      </w:pPr>
      <w:r w:rsidRPr="008379B7">
        <w:rPr>
          <w:rStyle w:val="tlid-translation"/>
          <w:spacing w:val="-4"/>
          <w:lang w:val="sr-Cyrl-RS"/>
        </w:rPr>
        <w:t xml:space="preserve">Процена ризика од неуспеха у постизању доброг квантитативног статуса концентрише се на процену захватања подземних вода узимајући у обзир расположиве </w:t>
      </w:r>
      <w:r w:rsidR="007F3671" w:rsidRPr="008379B7">
        <w:rPr>
          <w:rStyle w:val="tlid-translation"/>
          <w:spacing w:val="-4"/>
          <w:lang w:val="sr-Cyrl-RS"/>
        </w:rPr>
        <w:t>количине подземних вода</w:t>
      </w:r>
      <w:r w:rsidRPr="008379B7">
        <w:rPr>
          <w:rStyle w:val="tlid-translation"/>
          <w:spacing w:val="-4"/>
          <w:lang w:val="sr-Cyrl-RS"/>
        </w:rPr>
        <w:t>. „Ризик</w:t>
      </w:r>
      <w:r w:rsidR="009F0533">
        <w:rPr>
          <w:rStyle w:val="tlid-translation"/>
          <w:spacing w:val="-4"/>
          <w:lang w:val="sr-Cyrl-RS"/>
        </w:rPr>
        <w:t>”</w:t>
      </w:r>
      <w:r w:rsidRPr="008379B7">
        <w:rPr>
          <w:rStyle w:val="tlid-translation"/>
          <w:spacing w:val="-4"/>
          <w:lang w:val="sr-Cyrl-RS"/>
        </w:rPr>
        <w:t xml:space="preserve"> је углавном дефинисан односом граничних вредности годишње стопе </w:t>
      </w:r>
      <w:r w:rsidR="007F3671" w:rsidRPr="008379B7">
        <w:rPr>
          <w:rStyle w:val="tlid-translation"/>
          <w:spacing w:val="-4"/>
          <w:lang w:val="sr-Cyrl-RS"/>
        </w:rPr>
        <w:t>захватања</w:t>
      </w:r>
      <w:r w:rsidRPr="008379B7">
        <w:rPr>
          <w:rStyle w:val="tlid-translation"/>
          <w:spacing w:val="-4"/>
          <w:lang w:val="sr-Cyrl-RS"/>
        </w:rPr>
        <w:t xml:space="preserve"> и расположивих </w:t>
      </w:r>
      <w:r w:rsidR="007F3671" w:rsidRPr="008379B7">
        <w:rPr>
          <w:rStyle w:val="tlid-translation"/>
          <w:spacing w:val="-4"/>
          <w:lang w:val="sr-Cyrl-RS"/>
        </w:rPr>
        <w:t>количина подземних вода</w:t>
      </w:r>
      <w:r w:rsidRPr="008379B7">
        <w:rPr>
          <w:rStyle w:val="tlid-translation"/>
          <w:spacing w:val="-4"/>
          <w:lang w:val="sr-Cyrl-RS"/>
        </w:rPr>
        <w:t xml:space="preserve"> како би се осигурала равнотежа између захватања и </w:t>
      </w:r>
      <w:r w:rsidR="007F3671" w:rsidRPr="008379B7">
        <w:rPr>
          <w:rStyle w:val="tlid-translation"/>
          <w:spacing w:val="-4"/>
          <w:lang w:val="sr-Cyrl-RS"/>
        </w:rPr>
        <w:t>прихрањивања</w:t>
      </w:r>
      <w:r w:rsidRPr="008379B7">
        <w:rPr>
          <w:rStyle w:val="tlid-translation"/>
          <w:spacing w:val="-4"/>
          <w:lang w:val="sr-Cyrl-RS"/>
        </w:rPr>
        <w:t xml:space="preserve"> подземних вода (</w:t>
      </w:r>
      <w:r w:rsidR="007F3671" w:rsidRPr="008379B7">
        <w:rPr>
          <w:rStyle w:val="tlid-translation"/>
          <w:spacing w:val="-4"/>
          <w:lang w:val="sr-Cyrl-RS"/>
        </w:rPr>
        <w:t>члан 4</w:t>
      </w:r>
      <w:r w:rsidRPr="008379B7">
        <w:rPr>
          <w:rStyle w:val="tlid-translation"/>
          <w:spacing w:val="-4"/>
          <w:lang w:val="sr-Cyrl-RS"/>
        </w:rPr>
        <w:t>б</w:t>
      </w:r>
      <w:r w:rsidR="007F3671" w:rsidRPr="008379B7">
        <w:rPr>
          <w:rStyle w:val="tlid-translation"/>
          <w:spacing w:val="-4"/>
          <w:lang w:val="sr-Cyrl-RS"/>
        </w:rPr>
        <w:t xml:space="preserve"> ОДВ</w:t>
      </w:r>
      <w:r w:rsidRPr="008379B7">
        <w:rPr>
          <w:rStyle w:val="tlid-translation"/>
          <w:spacing w:val="-4"/>
          <w:lang w:val="sr-Cyrl-RS"/>
        </w:rPr>
        <w:t xml:space="preserve">). Процена ризика </w:t>
      </w:r>
      <w:r w:rsidRPr="008379B7">
        <w:rPr>
          <w:rStyle w:val="tlid-translation"/>
          <w:spacing w:val="-4"/>
          <w:lang w:val="sr-Cyrl-RS"/>
        </w:rPr>
        <w:lastRenderedPageBreak/>
        <w:t>за квантитативни статус подземних водних тела извршена је на основу података о захватању подземних вода и података о праћењу нивоа подземних вода.</w:t>
      </w:r>
      <w:r w:rsidR="007F3671" w:rsidRPr="008379B7">
        <w:rPr>
          <w:rStyle w:val="tlid-translation"/>
          <w:spacing w:val="-4"/>
          <w:lang w:val="sr-Cyrl-RS"/>
        </w:rPr>
        <w:t xml:space="preserve"> </w:t>
      </w:r>
      <w:r w:rsidRPr="008379B7">
        <w:rPr>
          <w:rStyle w:val="tlid-translation"/>
          <w:spacing w:val="-4"/>
          <w:lang w:val="sr-Cyrl-RS"/>
        </w:rPr>
        <w:t xml:space="preserve">Подаци о </w:t>
      </w:r>
      <w:r w:rsidR="007F3671" w:rsidRPr="008379B7">
        <w:rPr>
          <w:rStyle w:val="tlid-translation"/>
          <w:spacing w:val="-4"/>
          <w:lang w:val="sr-Cyrl-RS"/>
        </w:rPr>
        <w:t>захватању</w:t>
      </w:r>
      <w:r w:rsidRPr="008379B7">
        <w:rPr>
          <w:rStyle w:val="tlid-translation"/>
          <w:spacing w:val="-4"/>
          <w:lang w:val="sr-Cyrl-RS"/>
        </w:rPr>
        <w:t xml:space="preserve"> подземних вода на територији Републике Србије прикупљени су </w:t>
      </w:r>
      <w:r w:rsidR="007F3671" w:rsidRPr="008379B7">
        <w:rPr>
          <w:rStyle w:val="tlid-translation"/>
          <w:spacing w:val="-4"/>
          <w:lang w:val="sr-Cyrl-RS"/>
        </w:rPr>
        <w:t xml:space="preserve">током израде </w:t>
      </w:r>
      <w:r w:rsidRPr="008379B7">
        <w:rPr>
          <w:rStyle w:val="tlid-translation"/>
          <w:spacing w:val="-4"/>
          <w:lang w:val="sr-Cyrl-RS"/>
        </w:rPr>
        <w:t xml:space="preserve">стратешких пројеката спроведених у периоду од 2006. до 2011. године, као и изведени из доступне документације </w:t>
      </w:r>
      <w:r w:rsidR="007F3671" w:rsidRPr="008379B7">
        <w:rPr>
          <w:rStyle w:val="tlid-translation"/>
          <w:spacing w:val="-4"/>
          <w:lang w:val="sr-Cyrl-RS"/>
        </w:rPr>
        <w:t>(</w:t>
      </w:r>
      <w:r w:rsidRPr="008379B7">
        <w:rPr>
          <w:rStyle w:val="tlid-translation"/>
          <w:spacing w:val="-4"/>
          <w:lang w:val="sr-Cyrl-RS"/>
        </w:rPr>
        <w:t xml:space="preserve">студија о резервама и друге расположиве </w:t>
      </w:r>
      <w:r w:rsidR="007F3671" w:rsidRPr="008379B7">
        <w:rPr>
          <w:rStyle w:val="tlid-translation"/>
          <w:spacing w:val="-4"/>
          <w:lang w:val="sr-Cyrl-RS"/>
        </w:rPr>
        <w:t>техничке документације)</w:t>
      </w:r>
      <w:r w:rsidRPr="008379B7">
        <w:rPr>
          <w:rStyle w:val="tlid-translation"/>
          <w:spacing w:val="-4"/>
          <w:lang w:val="sr-Cyrl-RS"/>
        </w:rPr>
        <w:t xml:space="preserve">. </w:t>
      </w:r>
    </w:p>
    <w:p w14:paraId="637F3544" w14:textId="1056245C" w:rsidR="007F3671" w:rsidRDefault="000F49D1" w:rsidP="000F49D1">
      <w:pPr>
        <w:rPr>
          <w:rStyle w:val="tlid-translation"/>
          <w:lang w:val="sr-Cyrl-RS"/>
        </w:rPr>
      </w:pPr>
      <w:r>
        <w:rPr>
          <w:rStyle w:val="tlid-translation"/>
          <w:lang w:val="sr-Cyrl-RS"/>
        </w:rPr>
        <w:t>Систематско праћење нивоа подземних вода у Републици Србији</w:t>
      </w:r>
      <w:r w:rsidR="002C4224">
        <w:rPr>
          <w:rStyle w:val="tlid-translation"/>
          <w:lang w:val="sr-Cyrl-RS"/>
        </w:rPr>
        <w:t>,</w:t>
      </w:r>
      <w:r>
        <w:rPr>
          <w:rStyle w:val="tlid-translation"/>
          <w:lang w:val="sr-Cyrl-RS"/>
        </w:rPr>
        <w:t xml:space="preserve"> </w:t>
      </w:r>
      <w:r w:rsidR="002C4224">
        <w:rPr>
          <w:rStyle w:val="tlid-translation"/>
          <w:lang w:val="sr-Cyrl-RS"/>
        </w:rPr>
        <w:t xml:space="preserve">према годишњем програму мониторинга, спроводи </w:t>
      </w:r>
      <w:r w:rsidRPr="00741888">
        <w:rPr>
          <w:rStyle w:val="tlid-translation"/>
          <w:lang w:val="sr-Cyrl-RS"/>
        </w:rPr>
        <w:t>Р</w:t>
      </w:r>
      <w:r w:rsidR="00741888" w:rsidRPr="00741888">
        <w:rPr>
          <w:rStyle w:val="tlid-translation"/>
          <w:lang w:val="sr-Cyrl-RS"/>
        </w:rPr>
        <w:t>ХМЗ</w:t>
      </w:r>
      <w:r w:rsidR="002C4224">
        <w:rPr>
          <w:rStyle w:val="tlid-translation"/>
          <w:lang w:val="sr-Cyrl-RS"/>
        </w:rPr>
        <w:t>.</w:t>
      </w:r>
      <w:r>
        <w:rPr>
          <w:rStyle w:val="tlid-translation"/>
          <w:lang w:val="sr-Cyrl-RS"/>
        </w:rPr>
        <w:t xml:space="preserve"> </w:t>
      </w:r>
      <w:r w:rsidR="00BC27D0" w:rsidRPr="00BC27D0">
        <w:rPr>
          <w:rStyle w:val="tlid-translation"/>
          <w:lang w:val="sr-Cyrl-RS"/>
        </w:rPr>
        <w:t xml:space="preserve">Праћење квантитета подземних вода врши се на око 380 осматрачких места годишње и покрива </w:t>
      </w:r>
      <w:r w:rsidR="00343964">
        <w:rPr>
          <w:rStyle w:val="tlid-translation"/>
          <w:lang w:val="sr-Cyrl-RS"/>
        </w:rPr>
        <w:t>54</w:t>
      </w:r>
      <w:r w:rsidR="0066353E">
        <w:rPr>
          <w:rStyle w:val="tlid-translation"/>
          <w:lang w:val="sr-Cyrl-RS"/>
        </w:rPr>
        <w:t xml:space="preserve"> </w:t>
      </w:r>
      <w:r w:rsidR="002D4E8A">
        <w:rPr>
          <w:rStyle w:val="tlid-translation"/>
          <w:lang w:val="sr-Cyrl-RS"/>
        </w:rPr>
        <w:t>водна тела</w:t>
      </w:r>
      <w:r w:rsidR="00BC27D0" w:rsidRPr="00BC27D0">
        <w:rPr>
          <w:rStyle w:val="tlid-translation"/>
          <w:lang w:val="sr-Cyrl-RS"/>
        </w:rPr>
        <w:t xml:space="preserve"> подземних вода плитке издани.</w:t>
      </w:r>
      <w:r w:rsidR="00BC27D0">
        <w:rPr>
          <w:rStyle w:val="tlid-translation"/>
          <w:lang w:val="sr-Cyrl-RS"/>
        </w:rPr>
        <w:t xml:space="preserve"> </w:t>
      </w:r>
      <w:r w:rsidR="007F3671" w:rsidRPr="007F3671">
        <w:rPr>
          <w:rStyle w:val="tlid-translation"/>
          <w:lang w:val="sr-Cyrl-RS"/>
        </w:rPr>
        <w:t xml:space="preserve">Постојећа </w:t>
      </w:r>
      <w:r w:rsidR="00343964">
        <w:rPr>
          <w:rStyle w:val="tlid-translation"/>
          <w:lang w:val="sr-Cyrl-RS"/>
        </w:rPr>
        <w:t xml:space="preserve">основна </w:t>
      </w:r>
      <w:r w:rsidR="007F3671" w:rsidRPr="007F3671">
        <w:rPr>
          <w:rStyle w:val="tlid-translation"/>
          <w:lang w:val="sr-Cyrl-RS"/>
        </w:rPr>
        <w:t>мрежа за мониторинг покрива</w:t>
      </w:r>
      <w:r w:rsidR="00343964">
        <w:rPr>
          <w:rStyle w:val="tlid-translation"/>
          <w:lang w:val="sr-Cyrl-RS"/>
        </w:rPr>
        <w:t>ла је</w:t>
      </w:r>
      <w:r w:rsidR="007F3671" w:rsidRPr="007F3671">
        <w:rPr>
          <w:rStyle w:val="tlid-translation"/>
          <w:lang w:val="sr-Cyrl-RS"/>
        </w:rPr>
        <w:t xml:space="preserve"> само плитке интергрануларне аквифере у </w:t>
      </w:r>
      <w:r w:rsidR="00891291">
        <w:rPr>
          <w:rStyle w:val="tlid-translation"/>
          <w:lang w:val="sr-Cyrl-RS"/>
        </w:rPr>
        <w:t xml:space="preserve">АП </w:t>
      </w:r>
      <w:r w:rsidR="007F3671" w:rsidRPr="007F3671">
        <w:rPr>
          <w:rStyle w:val="tlid-translation"/>
          <w:lang w:val="sr-Cyrl-RS"/>
        </w:rPr>
        <w:t xml:space="preserve">Војводини и алувијалне долине већих река у </w:t>
      </w:r>
      <w:r w:rsidR="0066353E">
        <w:rPr>
          <w:rStyle w:val="tlid-translation"/>
          <w:lang w:val="sr-Cyrl-RS"/>
        </w:rPr>
        <w:t xml:space="preserve">централном делу </w:t>
      </w:r>
      <w:r w:rsidR="007F3671" w:rsidRPr="007F3671">
        <w:rPr>
          <w:rStyle w:val="tlid-translation"/>
          <w:lang w:val="sr-Cyrl-RS"/>
        </w:rPr>
        <w:t>Републи</w:t>
      </w:r>
      <w:r w:rsidR="0066353E">
        <w:rPr>
          <w:rStyle w:val="tlid-translation"/>
          <w:lang w:val="sr-Cyrl-RS"/>
        </w:rPr>
        <w:t>ке</w:t>
      </w:r>
      <w:r w:rsidR="007F3671" w:rsidRPr="007F3671">
        <w:rPr>
          <w:rStyle w:val="tlid-translation"/>
          <w:lang w:val="sr-Cyrl-RS"/>
        </w:rPr>
        <w:t xml:space="preserve"> Србиј</w:t>
      </w:r>
      <w:r w:rsidR="0066353E">
        <w:rPr>
          <w:rStyle w:val="tlid-translation"/>
          <w:lang w:val="sr-Cyrl-RS"/>
        </w:rPr>
        <w:t>е</w:t>
      </w:r>
      <w:r w:rsidR="007F3671" w:rsidRPr="007F3671">
        <w:rPr>
          <w:rStyle w:val="tlid-translation"/>
          <w:lang w:val="sr-Cyrl-RS"/>
        </w:rPr>
        <w:t xml:space="preserve"> (</w:t>
      </w:r>
      <w:r w:rsidR="0066353E">
        <w:rPr>
          <w:rStyle w:val="tlid-translation"/>
          <w:lang w:val="sr-Cyrl-RS"/>
        </w:rPr>
        <w:t>прва издан</w:t>
      </w:r>
      <w:r w:rsidR="007F3671" w:rsidRPr="007F3671">
        <w:rPr>
          <w:rStyle w:val="tlid-translation"/>
          <w:lang w:val="sr-Cyrl-RS"/>
        </w:rPr>
        <w:t>). Дубок</w:t>
      </w:r>
      <w:r w:rsidR="0066353E">
        <w:rPr>
          <w:rStyle w:val="tlid-translation"/>
          <w:lang w:val="sr-Cyrl-RS"/>
        </w:rPr>
        <w:t>а</w:t>
      </w:r>
      <w:r w:rsidR="007F3671" w:rsidRPr="007F3671">
        <w:rPr>
          <w:rStyle w:val="tlid-translation"/>
          <w:lang w:val="sr-Cyrl-RS"/>
        </w:rPr>
        <w:t xml:space="preserve"> интергрануларн</w:t>
      </w:r>
      <w:r w:rsidR="0066353E">
        <w:rPr>
          <w:rStyle w:val="tlid-translation"/>
          <w:lang w:val="sr-Cyrl-RS"/>
        </w:rPr>
        <w:t>а издан</w:t>
      </w:r>
      <w:r w:rsidR="007F3671" w:rsidRPr="007F3671">
        <w:rPr>
          <w:rStyle w:val="tlid-translation"/>
          <w:lang w:val="sr-Cyrl-RS"/>
        </w:rPr>
        <w:t xml:space="preserve"> у </w:t>
      </w:r>
      <w:r w:rsidR="00891291">
        <w:rPr>
          <w:rStyle w:val="tlid-translation"/>
          <w:lang w:val="sr-Cyrl-RS"/>
        </w:rPr>
        <w:t xml:space="preserve">АП </w:t>
      </w:r>
      <w:r w:rsidR="007F3671" w:rsidRPr="007F3671">
        <w:rPr>
          <w:rStyle w:val="tlid-translation"/>
          <w:lang w:val="sr-Cyrl-RS"/>
        </w:rPr>
        <w:t xml:space="preserve">Војводини, као и дубоки аквифери у неогеним седиментима, </w:t>
      </w:r>
      <w:r w:rsidR="0066353E">
        <w:rPr>
          <w:rStyle w:val="tlid-translation"/>
          <w:lang w:val="sr-Cyrl-RS"/>
        </w:rPr>
        <w:t>карстна</w:t>
      </w:r>
      <w:r w:rsidR="007F3671" w:rsidRPr="007F3671">
        <w:rPr>
          <w:rStyle w:val="tlid-translation"/>
          <w:lang w:val="sr-Cyrl-RS"/>
        </w:rPr>
        <w:t xml:space="preserve"> и пукотинск</w:t>
      </w:r>
      <w:r w:rsidR="0066353E">
        <w:rPr>
          <w:rStyle w:val="tlid-translation"/>
          <w:lang w:val="sr-Cyrl-RS"/>
        </w:rPr>
        <w:t>а</w:t>
      </w:r>
      <w:r w:rsidR="007F3671" w:rsidRPr="007F3671">
        <w:rPr>
          <w:rStyle w:val="tlid-translation"/>
          <w:lang w:val="sr-Cyrl-RS"/>
        </w:rPr>
        <w:t xml:space="preserve"> </w:t>
      </w:r>
      <w:r w:rsidR="0066353E">
        <w:rPr>
          <w:rStyle w:val="tlid-translation"/>
          <w:lang w:val="sr-Cyrl-RS"/>
        </w:rPr>
        <w:t xml:space="preserve">издан покривене </w:t>
      </w:r>
      <w:r w:rsidR="007F3671" w:rsidRPr="007F3671">
        <w:rPr>
          <w:rStyle w:val="tlid-translation"/>
          <w:lang w:val="sr-Cyrl-RS"/>
        </w:rPr>
        <w:t>су мониторинг мреж</w:t>
      </w:r>
      <w:r w:rsidR="007F3671">
        <w:rPr>
          <w:rStyle w:val="tlid-translation"/>
          <w:lang w:val="sr-Cyrl-RS"/>
        </w:rPr>
        <w:t>о</w:t>
      </w:r>
      <w:r w:rsidR="007F3671" w:rsidRPr="007F3671">
        <w:rPr>
          <w:rStyle w:val="tlid-translation"/>
          <w:lang w:val="sr-Cyrl-RS"/>
        </w:rPr>
        <w:t>м</w:t>
      </w:r>
      <w:r w:rsidR="0066353E">
        <w:rPr>
          <w:rStyle w:val="tlid-translation"/>
          <w:lang w:val="sr-Cyrl-RS"/>
        </w:rPr>
        <w:t xml:space="preserve"> у веома малом броју</w:t>
      </w:r>
      <w:r w:rsidR="007F3671" w:rsidRPr="007F3671">
        <w:rPr>
          <w:rStyle w:val="tlid-translation"/>
          <w:lang w:val="sr-Cyrl-RS"/>
        </w:rPr>
        <w:t>.</w:t>
      </w:r>
    </w:p>
    <w:p w14:paraId="222B4D6B" w14:textId="06C0A8B6" w:rsidR="002C4224" w:rsidRDefault="000F49D1" w:rsidP="000F49D1">
      <w:pPr>
        <w:rPr>
          <w:rStyle w:val="tlid-translation"/>
          <w:lang w:val="sr-Cyrl-RS"/>
        </w:rPr>
      </w:pPr>
      <w:r>
        <w:rPr>
          <w:rStyle w:val="tlid-translation"/>
          <w:lang w:val="sr-Cyrl-RS"/>
        </w:rPr>
        <w:t>На основу изв</w:t>
      </w:r>
      <w:r w:rsidR="00BC27D0">
        <w:rPr>
          <w:rStyle w:val="tlid-translation"/>
          <w:lang w:val="sr-Cyrl-RS"/>
        </w:rPr>
        <w:t xml:space="preserve">ршене процене ризика за сва </w:t>
      </w:r>
      <w:r w:rsidR="002D4E8A">
        <w:rPr>
          <w:rStyle w:val="tlid-translation"/>
          <w:lang w:val="sr-Cyrl-RS"/>
        </w:rPr>
        <w:t>водна тела</w:t>
      </w:r>
      <w:r w:rsidR="00BC27D0">
        <w:rPr>
          <w:rStyle w:val="tlid-translation"/>
          <w:lang w:val="sr-Cyrl-RS"/>
        </w:rPr>
        <w:t xml:space="preserve"> подземних вода, може се</w:t>
      </w:r>
      <w:r>
        <w:rPr>
          <w:rStyle w:val="tlid-translation"/>
          <w:lang w:val="sr-Cyrl-RS"/>
        </w:rPr>
        <w:t xml:space="preserve"> констатовати да </w:t>
      </w:r>
      <w:r w:rsidR="00BC27D0">
        <w:rPr>
          <w:rStyle w:val="tlid-translation"/>
          <w:lang w:val="sr-Cyrl-RS"/>
        </w:rPr>
        <w:t xml:space="preserve">је </w:t>
      </w:r>
      <w:r>
        <w:rPr>
          <w:rStyle w:val="tlid-translation"/>
          <w:lang w:val="sr-Cyrl-RS"/>
        </w:rPr>
        <w:t xml:space="preserve">135 </w:t>
      </w:r>
      <w:r w:rsidR="002D4E8A">
        <w:rPr>
          <w:rStyle w:val="tlid-translation"/>
          <w:lang w:val="sr-Cyrl-RS"/>
        </w:rPr>
        <w:t>водних тела</w:t>
      </w:r>
      <w:r w:rsidR="00BC27D0">
        <w:rPr>
          <w:rStyle w:val="tlid-translation"/>
          <w:lang w:val="sr-Cyrl-RS"/>
        </w:rPr>
        <w:t xml:space="preserve"> подземних вода „није под ризиком</w:t>
      </w:r>
      <w:r w:rsidR="009F0533">
        <w:rPr>
          <w:rStyle w:val="tlid-translation"/>
          <w:lang w:val="sr-Cyrl-RS"/>
        </w:rPr>
        <w:t>”</w:t>
      </w:r>
      <w:r>
        <w:rPr>
          <w:rStyle w:val="tlid-translation"/>
          <w:lang w:val="sr-Cyrl-RS"/>
        </w:rPr>
        <w:t xml:space="preserve">, а 18 </w:t>
      </w:r>
      <w:r w:rsidR="002D4E8A">
        <w:rPr>
          <w:rStyle w:val="tlid-translation"/>
          <w:lang w:val="sr-Cyrl-RS"/>
        </w:rPr>
        <w:t>водних тела</w:t>
      </w:r>
      <w:r w:rsidR="00BC27D0">
        <w:rPr>
          <w:rStyle w:val="tlid-translation"/>
          <w:lang w:val="sr-Cyrl-RS"/>
        </w:rPr>
        <w:t xml:space="preserve"> „под ризиком</w:t>
      </w:r>
      <w:r w:rsidR="009F0533">
        <w:rPr>
          <w:rStyle w:val="tlid-translation"/>
          <w:lang w:val="sr-Cyrl-RS"/>
        </w:rPr>
        <w:t>”</w:t>
      </w:r>
      <w:r w:rsidR="00BC27D0">
        <w:rPr>
          <w:rStyle w:val="tlid-translation"/>
          <w:lang w:val="sr-Cyrl-RS"/>
        </w:rPr>
        <w:t xml:space="preserve"> да</w:t>
      </w:r>
      <w:r>
        <w:rPr>
          <w:rStyle w:val="tlid-translation"/>
          <w:lang w:val="sr-Cyrl-RS"/>
        </w:rPr>
        <w:t xml:space="preserve"> </w:t>
      </w:r>
      <w:r w:rsidR="00BC27D0">
        <w:rPr>
          <w:rStyle w:val="tlid-translation"/>
          <w:lang w:val="sr-Cyrl-RS"/>
        </w:rPr>
        <w:t xml:space="preserve">не </w:t>
      </w:r>
      <w:r>
        <w:rPr>
          <w:rStyle w:val="tlid-translation"/>
          <w:lang w:val="sr-Cyrl-RS"/>
        </w:rPr>
        <w:t xml:space="preserve">постигне добар квантитативни статус до </w:t>
      </w:r>
      <w:r w:rsidR="00BC27D0">
        <w:rPr>
          <w:rStyle w:val="tlid-translation"/>
          <w:lang w:val="sr-Cyrl-RS"/>
        </w:rPr>
        <w:t>краја планског циклуса</w:t>
      </w:r>
      <w:r>
        <w:rPr>
          <w:rStyle w:val="tlid-translation"/>
          <w:lang w:val="sr-Cyrl-RS"/>
        </w:rPr>
        <w:t>. (</w:t>
      </w:r>
      <w:r w:rsidR="00670687">
        <w:rPr>
          <w:rStyle w:val="tlid-translation"/>
          <w:highlight w:val="cyan"/>
          <w:lang w:val="sr-Cyrl-RS"/>
        </w:rPr>
        <w:fldChar w:fldCharType="begin"/>
      </w:r>
      <w:r w:rsidR="00670687">
        <w:rPr>
          <w:rStyle w:val="tlid-translation"/>
          <w:lang w:val="sr-Cyrl-RS"/>
        </w:rPr>
        <w:instrText xml:space="preserve"> REF _Ref73577582 </w:instrText>
      </w:r>
      <w:r w:rsidR="00670687">
        <w:rPr>
          <w:rStyle w:val="tlid-translation"/>
          <w:highlight w:val="cyan"/>
          <w:lang w:val="sr-Cyrl-RS"/>
        </w:rPr>
        <w:fldChar w:fldCharType="separate"/>
      </w:r>
      <w:proofErr w:type="spellStart"/>
      <w:r w:rsidR="00EC4DD4">
        <w:t>Слика</w:t>
      </w:r>
      <w:proofErr w:type="spellEnd"/>
      <w:r w:rsidR="00EC4DD4">
        <w:t xml:space="preserve"> </w:t>
      </w:r>
      <w:r w:rsidR="00EC4DD4">
        <w:rPr>
          <w:noProof/>
        </w:rPr>
        <w:t>III</w:t>
      </w:r>
      <w:r w:rsidR="00EC4DD4">
        <w:t>.</w:t>
      </w:r>
      <w:r w:rsidR="00EC4DD4">
        <w:rPr>
          <w:noProof/>
        </w:rPr>
        <w:t>34</w:t>
      </w:r>
      <w:r w:rsidR="00670687">
        <w:rPr>
          <w:rStyle w:val="tlid-translation"/>
          <w:highlight w:val="cyan"/>
          <w:lang w:val="sr-Cyrl-RS"/>
        </w:rPr>
        <w:fldChar w:fldCharType="end"/>
      </w:r>
      <w:r>
        <w:rPr>
          <w:rStyle w:val="tlid-translation"/>
          <w:lang w:val="sr-Cyrl-R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F31C00" w14:paraId="792DD346" w14:textId="77777777" w:rsidTr="00FA2AE3">
        <w:tc>
          <w:tcPr>
            <w:tcW w:w="9576" w:type="dxa"/>
          </w:tcPr>
          <w:p w14:paraId="7245C1EF" w14:textId="77777777" w:rsidR="00F31C00" w:rsidRDefault="00FA2AE3" w:rsidP="00F31C00">
            <w:pPr>
              <w:ind w:firstLine="0"/>
              <w:rPr>
                <w:rStyle w:val="tlid-translation"/>
              </w:rPr>
            </w:pPr>
            <w:r>
              <w:rPr>
                <w:noProof/>
                <w:lang w:val="en-US"/>
              </w:rPr>
              <w:drawing>
                <wp:inline distT="0" distB="0" distL="0" distR="0" wp14:anchorId="5990988C" wp14:editId="1B390CA0">
                  <wp:extent cx="5761511" cy="4150581"/>
                  <wp:effectExtent l="0" t="0" r="0" b="254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5.b_Slika_Kvantitativna_procena_rizika_podz_vode.png"/>
                          <pic:cNvPicPr/>
                        </pic:nvPicPr>
                        <pic:blipFill rotWithShape="1">
                          <a:blip r:embed="rId92" cstate="print">
                            <a:extLst>
                              <a:ext uri="{28A0092B-C50C-407E-A947-70E740481C1C}">
                                <a14:useLocalDpi xmlns:a14="http://schemas.microsoft.com/office/drawing/2010/main" val="0"/>
                              </a:ext>
                            </a:extLst>
                          </a:blip>
                          <a:srcRect b="52931"/>
                          <a:stretch/>
                        </pic:blipFill>
                        <pic:spPr bwMode="auto">
                          <a:xfrm>
                            <a:off x="0" y="0"/>
                            <a:ext cx="5762764" cy="4151483"/>
                          </a:xfrm>
                          <a:prstGeom prst="rect">
                            <a:avLst/>
                          </a:prstGeom>
                          <a:ln>
                            <a:noFill/>
                          </a:ln>
                          <a:extLst>
                            <a:ext uri="{53640926-AAD7-44D8-BBD7-CCE9431645EC}">
                              <a14:shadowObscured xmlns:a14="http://schemas.microsoft.com/office/drawing/2010/main"/>
                            </a:ext>
                          </a:extLst>
                        </pic:spPr>
                      </pic:pic>
                    </a:graphicData>
                  </a:graphic>
                </wp:inline>
              </w:drawing>
            </w:r>
          </w:p>
        </w:tc>
      </w:tr>
    </w:tbl>
    <w:p w14:paraId="6E0F2288" w14:textId="26B2D099" w:rsidR="000F49D1" w:rsidRPr="00592365" w:rsidRDefault="00670687" w:rsidP="00F25CD6">
      <w:pPr>
        <w:pStyle w:val="a8"/>
      </w:pPr>
      <w:bookmarkStart w:id="303" w:name="_Ref73577582"/>
      <w:bookmarkStart w:id="304" w:name="_Toc73824465"/>
      <w:bookmarkStart w:id="305" w:name="_Toc73824541"/>
      <w:bookmarkStart w:id="306" w:name="_Toc91549848"/>
      <w:r>
        <w:t xml:space="preserve">Слика </w:t>
      </w:r>
      <w:r w:rsidR="008D1E03">
        <w:fldChar w:fldCharType="begin"/>
      </w:r>
      <w:r w:rsidR="008D1E03">
        <w:instrText xml:space="preserve"> STYLEREF 1 \s </w:instrText>
      </w:r>
      <w:r w:rsidR="008D1E03">
        <w:fldChar w:fldCharType="separate"/>
      </w:r>
      <w:r w:rsidR="00EC4DD4">
        <w:rPr>
          <w:noProof/>
        </w:rPr>
        <w:t>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34</w:t>
      </w:r>
      <w:r w:rsidR="008D1E03">
        <w:fldChar w:fldCharType="end"/>
      </w:r>
      <w:bookmarkEnd w:id="303"/>
      <w:r w:rsidRPr="00592365">
        <w:t>:</w:t>
      </w:r>
      <w:r w:rsidR="000F49D1" w:rsidRPr="00592365">
        <w:t xml:space="preserve"> Резултати квантитативне процене ризика за </w:t>
      </w:r>
      <w:r w:rsidR="00054FEA" w:rsidRPr="00592365">
        <w:t xml:space="preserve">водна тела </w:t>
      </w:r>
      <w:r w:rsidR="000F49D1" w:rsidRPr="00592365">
        <w:t>подземн</w:t>
      </w:r>
      <w:r w:rsidR="00054FEA" w:rsidRPr="00592365">
        <w:t>их</w:t>
      </w:r>
      <w:r w:rsidR="000F49D1" w:rsidRPr="00592365">
        <w:t xml:space="preserve"> вод</w:t>
      </w:r>
      <w:r w:rsidR="00054FEA" w:rsidRPr="00592365">
        <w:t>а</w:t>
      </w:r>
      <w:bookmarkEnd w:id="304"/>
      <w:bookmarkEnd w:id="305"/>
      <w:r w:rsidR="00511C1B">
        <w:rPr>
          <w:lang w:val="sr-Cyrl-RS"/>
        </w:rPr>
        <w:t>,</w:t>
      </w:r>
      <w:r w:rsidR="00095F5E">
        <w:rPr>
          <w:lang w:val="sr-Cyrl-RS"/>
        </w:rPr>
        <w:br/>
      </w:r>
      <w:r w:rsidR="00511C1B" w:rsidRPr="00511C1B">
        <w:t>за плитке издани (лево) и дубоке издани (десно)</w:t>
      </w:r>
      <w:bookmarkEnd w:id="306"/>
    </w:p>
    <w:p w14:paraId="55ACB038" w14:textId="7896BB23" w:rsidR="000F49D1" w:rsidRDefault="00E47670" w:rsidP="000F49D1">
      <w:pPr>
        <w:rPr>
          <w:rStyle w:val="tlid-translation"/>
          <w:lang w:val="sr-Cyrl-RS"/>
        </w:rPr>
      </w:pPr>
      <w:r>
        <w:rPr>
          <w:rStyle w:val="tlid-translation"/>
          <w:lang w:val="sr-Cyrl-RS"/>
        </w:rPr>
        <w:t>Значајно захватање подземних вода за јавно водоснабдевање г</w:t>
      </w:r>
      <w:r w:rsidR="000F49D1">
        <w:rPr>
          <w:rStyle w:val="tlid-translation"/>
          <w:lang w:val="sr-Cyrl-RS"/>
        </w:rPr>
        <w:t xml:space="preserve">лавни разлог </w:t>
      </w:r>
      <w:r>
        <w:rPr>
          <w:rStyle w:val="tlid-translation"/>
          <w:lang w:val="sr-Cyrl-RS"/>
        </w:rPr>
        <w:t xml:space="preserve">изложености ризику </w:t>
      </w:r>
      <w:r w:rsidR="000F49D1">
        <w:rPr>
          <w:rStyle w:val="tlid-translation"/>
          <w:lang w:val="sr-Cyrl-RS"/>
        </w:rPr>
        <w:t xml:space="preserve">16 </w:t>
      </w:r>
      <w:r w:rsidR="002D4E8A">
        <w:rPr>
          <w:rStyle w:val="tlid-translation"/>
          <w:lang w:val="sr-Cyrl-RS"/>
        </w:rPr>
        <w:t>водних тела</w:t>
      </w:r>
      <w:r>
        <w:rPr>
          <w:rStyle w:val="tlid-translation"/>
          <w:lang w:val="sr-Cyrl-RS"/>
        </w:rPr>
        <w:t xml:space="preserve"> подземних вод</w:t>
      </w:r>
      <w:r w:rsidR="000F49D1">
        <w:rPr>
          <w:rStyle w:val="tlid-translation"/>
          <w:lang w:val="sr-Cyrl-RS"/>
        </w:rPr>
        <w:t xml:space="preserve">а (11 у основном водоносном комплексу у </w:t>
      </w:r>
      <w:r w:rsidR="00891291">
        <w:rPr>
          <w:rStyle w:val="tlid-translation"/>
          <w:lang w:val="sr-Cyrl-RS"/>
        </w:rPr>
        <w:t xml:space="preserve">АП </w:t>
      </w:r>
      <w:r w:rsidR="000F49D1">
        <w:rPr>
          <w:rStyle w:val="tlid-translation"/>
          <w:lang w:val="sr-Cyrl-RS"/>
        </w:rPr>
        <w:t xml:space="preserve">Војводини, </w:t>
      </w:r>
      <w:r w:rsidR="002D4E8A">
        <w:rPr>
          <w:rStyle w:val="tlid-translation"/>
          <w:lang w:val="sr-Cyrl-RS"/>
        </w:rPr>
        <w:t>четири</w:t>
      </w:r>
      <w:r w:rsidR="000F49D1">
        <w:rPr>
          <w:rStyle w:val="tlid-translation"/>
          <w:lang w:val="sr-Cyrl-RS"/>
        </w:rPr>
        <w:t xml:space="preserve"> у неогеним порозним изданима и </w:t>
      </w:r>
      <w:r w:rsidR="002D4E8A">
        <w:rPr>
          <w:rStyle w:val="tlid-translation"/>
          <w:lang w:val="sr-Cyrl-RS"/>
        </w:rPr>
        <w:t>једно</w:t>
      </w:r>
      <w:r w:rsidR="000F49D1">
        <w:rPr>
          <w:rStyle w:val="tlid-translation"/>
          <w:lang w:val="sr-Cyrl-RS"/>
        </w:rPr>
        <w:t xml:space="preserve"> у крашким изданима). </w:t>
      </w:r>
      <w:r>
        <w:rPr>
          <w:rStyle w:val="tlid-translation"/>
          <w:lang w:val="sr-Cyrl-RS"/>
        </w:rPr>
        <w:t xml:space="preserve">Поред тога </w:t>
      </w:r>
      <w:r w:rsidRPr="00E47670">
        <w:rPr>
          <w:rStyle w:val="tlid-translation"/>
          <w:lang w:val="sr-Cyrl-RS"/>
        </w:rPr>
        <w:t>разлог за угроженост</w:t>
      </w:r>
      <w:r>
        <w:rPr>
          <w:rStyle w:val="tlid-translation"/>
          <w:lang w:val="sr-Cyrl-RS"/>
        </w:rPr>
        <w:t xml:space="preserve"> </w:t>
      </w:r>
      <w:r w:rsidR="002D4E8A">
        <w:rPr>
          <w:rStyle w:val="tlid-translation"/>
          <w:lang w:val="sr-Cyrl-RS"/>
        </w:rPr>
        <w:t>два</w:t>
      </w:r>
      <w:r>
        <w:rPr>
          <w:rStyle w:val="tlid-translation"/>
          <w:lang w:val="sr-Cyrl-RS"/>
        </w:rPr>
        <w:t xml:space="preserve"> </w:t>
      </w:r>
      <w:r w:rsidR="002D4E8A">
        <w:rPr>
          <w:rStyle w:val="tlid-translation"/>
          <w:lang w:val="sr-Cyrl-RS"/>
        </w:rPr>
        <w:t>водна тела</w:t>
      </w:r>
      <w:r>
        <w:rPr>
          <w:rStyle w:val="tlid-translation"/>
          <w:lang w:val="sr-Cyrl-RS"/>
        </w:rPr>
        <w:t xml:space="preserve"> подземних вода у алувијалној водоносној издани</w:t>
      </w:r>
      <w:r w:rsidR="000F49D1">
        <w:rPr>
          <w:rStyle w:val="tlid-translation"/>
          <w:lang w:val="sr-Cyrl-RS"/>
        </w:rPr>
        <w:t xml:space="preserve"> у долини Велике Мораве је </w:t>
      </w:r>
      <w:r>
        <w:rPr>
          <w:rStyle w:val="tlid-translation"/>
          <w:lang w:val="sr-Cyrl-RS"/>
        </w:rPr>
        <w:t>вађење</w:t>
      </w:r>
      <w:r w:rsidR="000F49D1">
        <w:rPr>
          <w:rStyle w:val="tlid-translation"/>
          <w:lang w:val="sr-Cyrl-RS"/>
        </w:rPr>
        <w:t xml:space="preserve"> песка и шљунка из корита </w:t>
      </w:r>
      <w:r>
        <w:rPr>
          <w:rStyle w:val="tlid-translation"/>
          <w:lang w:val="sr-Cyrl-RS"/>
        </w:rPr>
        <w:t>реке</w:t>
      </w:r>
      <w:r w:rsidR="000F49D1">
        <w:rPr>
          <w:rStyle w:val="tlid-translation"/>
          <w:lang w:val="sr-Cyrl-RS"/>
        </w:rPr>
        <w:t xml:space="preserve">. </w:t>
      </w:r>
    </w:p>
    <w:p w14:paraId="5CF13513" w14:textId="77777777" w:rsidR="009C5E39" w:rsidRDefault="009C5E39" w:rsidP="008D5160">
      <w:pPr>
        <w:pStyle w:val="Heading1"/>
      </w:pPr>
      <w:bookmarkStart w:id="307" w:name="_Toc91549991"/>
      <w:r>
        <w:lastRenderedPageBreak/>
        <w:t>Заштићен</w:t>
      </w:r>
      <w:r w:rsidR="00F13EFD">
        <w:t>е</w:t>
      </w:r>
      <w:r>
        <w:t xml:space="preserve"> </w:t>
      </w:r>
      <w:r w:rsidR="00F13EFD">
        <w:t>области</w:t>
      </w:r>
      <w:bookmarkEnd w:id="307"/>
    </w:p>
    <w:p w14:paraId="2C8E06D9" w14:textId="77777777" w:rsidR="00F731B7" w:rsidRPr="00F731B7" w:rsidRDefault="00F731B7" w:rsidP="00F731B7">
      <w:pPr>
        <w:ind w:firstLine="720"/>
        <w:rPr>
          <w:rFonts w:cs="Times New Roman"/>
          <w:szCs w:val="24"/>
          <w:lang w:val="sr-Latn-RS"/>
        </w:rPr>
      </w:pPr>
      <w:r w:rsidRPr="00F731B7">
        <w:rPr>
          <w:rFonts w:cs="Times New Roman"/>
          <w:szCs w:val="24"/>
          <w:lang w:val="sr-Latn-RS"/>
        </w:rPr>
        <w:t xml:space="preserve">Члан 110. Закона о водама препознаје типове и прописује </w:t>
      </w:r>
      <w:r w:rsidR="00F13EFD">
        <w:rPr>
          <w:rFonts w:cs="Times New Roman"/>
          <w:szCs w:val="24"/>
          <w:lang w:val="sr-Cyrl-RS"/>
        </w:rPr>
        <w:t xml:space="preserve">обавезу израде </w:t>
      </w:r>
      <w:r w:rsidRPr="00F731B7">
        <w:rPr>
          <w:rFonts w:cs="Times New Roman"/>
          <w:szCs w:val="24"/>
          <w:lang w:val="sr-Latn-RS"/>
        </w:rPr>
        <w:t>регистар</w:t>
      </w:r>
      <w:r w:rsidR="00F13EFD">
        <w:rPr>
          <w:rFonts w:cs="Times New Roman"/>
          <w:szCs w:val="24"/>
          <w:lang w:val="sr-Cyrl-RS"/>
        </w:rPr>
        <w:t>а</w:t>
      </w:r>
      <w:r w:rsidRPr="00F731B7">
        <w:rPr>
          <w:rFonts w:cs="Times New Roman"/>
          <w:szCs w:val="24"/>
          <w:lang w:val="sr-Latn-RS"/>
        </w:rPr>
        <w:t xml:space="preserve"> заштићених </w:t>
      </w:r>
      <w:r w:rsidR="00F13EFD">
        <w:rPr>
          <w:rFonts w:cs="Times New Roman"/>
          <w:szCs w:val="24"/>
          <w:lang w:val="sr-Cyrl-RS"/>
        </w:rPr>
        <w:t>области</w:t>
      </w:r>
      <w:r w:rsidRPr="00F731B7">
        <w:rPr>
          <w:rFonts w:cs="Times New Roman"/>
          <w:szCs w:val="24"/>
          <w:lang w:val="sr-Latn-RS"/>
        </w:rPr>
        <w:t xml:space="preserve"> која су од значаја са становишта управљања водама, што је у складу са чланом 6. и Анексом </w:t>
      </w:r>
      <w:r w:rsidR="0055685A">
        <w:rPr>
          <w:rFonts w:cs="Times New Roman"/>
          <w:szCs w:val="24"/>
          <w:lang w:val="sr-Latn-RS"/>
        </w:rPr>
        <w:t>IV</w:t>
      </w:r>
      <w:r w:rsidRPr="00F731B7">
        <w:rPr>
          <w:rFonts w:cs="Times New Roman"/>
          <w:szCs w:val="24"/>
          <w:lang w:val="sr-Latn-RS"/>
        </w:rPr>
        <w:t xml:space="preserve">. </w:t>
      </w:r>
      <w:r w:rsidR="00F13EFD">
        <w:rPr>
          <w:rFonts w:cs="Times New Roman"/>
          <w:szCs w:val="24"/>
          <w:lang w:val="sr-Cyrl-RS"/>
        </w:rPr>
        <w:t>ОДВ</w:t>
      </w:r>
      <w:r w:rsidRPr="00F731B7">
        <w:rPr>
          <w:rFonts w:cs="Times New Roman"/>
          <w:szCs w:val="24"/>
          <w:lang w:val="sr-Latn-RS"/>
        </w:rPr>
        <w:t xml:space="preserve"> и то: </w:t>
      </w:r>
    </w:p>
    <w:p w14:paraId="5FA990B7" w14:textId="37BCED83" w:rsidR="00F731B7" w:rsidRPr="00F13EFD" w:rsidRDefault="00F731B7" w:rsidP="000916BF">
      <w:pPr>
        <w:pStyle w:val="ListParagraph"/>
        <w:numPr>
          <w:ilvl w:val="0"/>
          <w:numId w:val="46"/>
        </w:numPr>
        <w:ind w:left="1134" w:hanging="425"/>
        <w:rPr>
          <w:szCs w:val="24"/>
          <w:lang w:val="sr-Latn-RS"/>
        </w:rPr>
      </w:pPr>
      <w:r w:rsidRPr="00F13EFD">
        <w:rPr>
          <w:szCs w:val="24"/>
          <w:lang w:val="sr-Latn-RS"/>
        </w:rPr>
        <w:t>зоне санитарне заштите изворишта из члана 77</w:t>
      </w:r>
      <w:r w:rsidR="00F13EFD">
        <w:rPr>
          <w:szCs w:val="24"/>
          <w:lang w:val="sr-Cyrl-RS"/>
        </w:rPr>
        <w:t>.</w:t>
      </w:r>
      <w:r w:rsidRPr="00F13EFD">
        <w:rPr>
          <w:szCs w:val="24"/>
          <w:lang w:val="sr-Latn-RS"/>
        </w:rPr>
        <w:t xml:space="preserve"> </w:t>
      </w:r>
      <w:r w:rsidR="00F13EFD">
        <w:rPr>
          <w:szCs w:val="24"/>
          <w:lang w:val="sr-Cyrl-RS"/>
        </w:rPr>
        <w:t>Закона о водама</w:t>
      </w:r>
      <w:r w:rsidR="0063169D">
        <w:rPr>
          <w:szCs w:val="24"/>
          <w:lang w:val="sr-Cyrl-RS"/>
        </w:rPr>
        <w:t>;</w:t>
      </w:r>
    </w:p>
    <w:p w14:paraId="0721AD2D" w14:textId="5BE9DB43" w:rsidR="00F731B7" w:rsidRPr="00F13EFD" w:rsidRDefault="00F731B7" w:rsidP="000916BF">
      <w:pPr>
        <w:pStyle w:val="ListParagraph"/>
        <w:numPr>
          <w:ilvl w:val="0"/>
          <w:numId w:val="46"/>
        </w:numPr>
        <w:ind w:left="1134" w:hanging="425"/>
        <w:rPr>
          <w:szCs w:val="24"/>
          <w:lang w:val="sr-Latn-RS"/>
        </w:rPr>
      </w:pPr>
      <w:r w:rsidRPr="00F13EFD">
        <w:rPr>
          <w:szCs w:val="24"/>
          <w:lang w:val="sr-Latn-RS"/>
        </w:rPr>
        <w:t>подручја намењена захватању воде за људску потрошњу из члана 73</w:t>
      </w:r>
      <w:r w:rsidR="00F13EFD">
        <w:rPr>
          <w:szCs w:val="24"/>
          <w:lang w:val="sr-Cyrl-RS"/>
        </w:rPr>
        <w:t>.</w:t>
      </w:r>
      <w:r w:rsidRPr="00F13EFD">
        <w:rPr>
          <w:szCs w:val="24"/>
          <w:lang w:val="sr-Latn-RS"/>
        </w:rPr>
        <w:t xml:space="preserve"> </w:t>
      </w:r>
      <w:r w:rsidR="00F13EFD" w:rsidRPr="00F13EFD">
        <w:rPr>
          <w:szCs w:val="24"/>
          <w:lang w:val="sr-Latn-RS"/>
        </w:rPr>
        <w:t>Закона о водама</w:t>
      </w:r>
      <w:r w:rsidR="006C741F">
        <w:rPr>
          <w:szCs w:val="24"/>
          <w:lang w:val="sr-Cyrl-RS"/>
        </w:rPr>
        <w:t xml:space="preserve"> (у складу са Директивом о квалитету воде за пиће</w:t>
      </w:r>
      <w:bookmarkStart w:id="308" w:name="_Ref69992470"/>
      <w:r w:rsidR="006C741F">
        <w:rPr>
          <w:rStyle w:val="FootnoteReference"/>
          <w:szCs w:val="24"/>
          <w:lang w:val="sr-Cyrl-RS"/>
        </w:rPr>
        <w:footnoteReference w:id="77"/>
      </w:r>
      <w:bookmarkEnd w:id="308"/>
      <w:r w:rsidR="006C741F">
        <w:rPr>
          <w:szCs w:val="24"/>
          <w:lang w:val="sr-Cyrl-RS"/>
        </w:rPr>
        <w:t>)</w:t>
      </w:r>
      <w:r w:rsidR="0063169D">
        <w:rPr>
          <w:szCs w:val="24"/>
          <w:lang w:val="sr-Cyrl-RS"/>
        </w:rPr>
        <w:t>;</w:t>
      </w:r>
    </w:p>
    <w:p w14:paraId="31FD5205" w14:textId="10AD84AF" w:rsidR="00F731B7" w:rsidRPr="00F13EFD" w:rsidRDefault="00F731B7" w:rsidP="000916BF">
      <w:pPr>
        <w:pStyle w:val="ListParagraph"/>
        <w:numPr>
          <w:ilvl w:val="0"/>
          <w:numId w:val="46"/>
        </w:numPr>
        <w:ind w:left="1134" w:hanging="425"/>
        <w:rPr>
          <w:szCs w:val="24"/>
          <w:lang w:val="sr-Latn-RS"/>
        </w:rPr>
      </w:pPr>
      <w:r w:rsidRPr="00F13EFD">
        <w:rPr>
          <w:szCs w:val="24"/>
          <w:lang w:val="sr-Latn-RS"/>
        </w:rPr>
        <w:t>водна тела намењена рекреацији, укључујући и области одређене за купање (у складу са Директивом</w:t>
      </w:r>
      <w:r w:rsidR="00BA5AAD">
        <w:rPr>
          <w:szCs w:val="24"/>
          <w:lang w:val="sr-Cyrl-RS"/>
        </w:rPr>
        <w:t xml:space="preserve"> </w:t>
      </w:r>
      <w:r w:rsidR="006C741F">
        <w:rPr>
          <w:szCs w:val="24"/>
          <w:lang w:val="sr-Cyrl-RS"/>
        </w:rPr>
        <w:t>о управљању квалитетом воде за купање</w:t>
      </w:r>
      <w:bookmarkStart w:id="309" w:name="_Ref70074464"/>
      <w:r w:rsidR="00BA5AAD">
        <w:rPr>
          <w:rStyle w:val="FootnoteReference"/>
          <w:szCs w:val="24"/>
          <w:lang w:val="sr-Latn-RS"/>
        </w:rPr>
        <w:footnoteReference w:id="78"/>
      </w:r>
      <w:bookmarkEnd w:id="309"/>
      <w:r w:rsidR="006C741F">
        <w:rPr>
          <w:szCs w:val="24"/>
          <w:lang w:val="sr-Latn-RS"/>
        </w:rPr>
        <w:t>)</w:t>
      </w:r>
      <w:r w:rsidR="0063169D">
        <w:rPr>
          <w:szCs w:val="24"/>
          <w:lang w:val="sr-Cyrl-RS"/>
        </w:rPr>
        <w:t>;</w:t>
      </w:r>
    </w:p>
    <w:p w14:paraId="5E4045E8" w14:textId="00E788CF" w:rsidR="00F731B7" w:rsidRPr="00F13EFD" w:rsidRDefault="00F731B7" w:rsidP="000916BF">
      <w:pPr>
        <w:pStyle w:val="ListParagraph"/>
        <w:numPr>
          <w:ilvl w:val="0"/>
          <w:numId w:val="46"/>
        </w:numPr>
        <w:ind w:left="1134" w:hanging="425"/>
        <w:rPr>
          <w:szCs w:val="24"/>
          <w:lang w:val="sr-Latn-RS"/>
        </w:rPr>
      </w:pPr>
      <w:r w:rsidRPr="00F13EFD">
        <w:rPr>
          <w:szCs w:val="24"/>
          <w:lang w:val="sr-Latn-RS"/>
        </w:rPr>
        <w:t xml:space="preserve">подручја осетљива на нитрате из пољопривредних извора из члана 96а </w:t>
      </w:r>
      <w:r w:rsidR="00F13EFD" w:rsidRPr="00F13EFD">
        <w:rPr>
          <w:szCs w:val="24"/>
          <w:lang w:val="sr-Latn-RS"/>
        </w:rPr>
        <w:t>Закона о водама</w:t>
      </w:r>
      <w:r w:rsidRPr="00F13EFD">
        <w:rPr>
          <w:szCs w:val="24"/>
          <w:lang w:val="sr-Latn-RS"/>
        </w:rPr>
        <w:t xml:space="preserve"> и подручја осетљива на нутријенте из члана 96б </w:t>
      </w:r>
      <w:r w:rsidR="00F13EFD" w:rsidRPr="00F13EFD">
        <w:rPr>
          <w:szCs w:val="24"/>
          <w:lang w:val="sr-Latn-RS"/>
        </w:rPr>
        <w:t>Закона о водама</w:t>
      </w:r>
      <w:r w:rsidRPr="00F13EFD">
        <w:rPr>
          <w:szCs w:val="24"/>
          <w:lang w:val="sr-Latn-RS"/>
        </w:rPr>
        <w:t>, укључујући подручја подложна еутрофикацији</w:t>
      </w:r>
      <w:r w:rsidR="0063169D">
        <w:rPr>
          <w:szCs w:val="24"/>
          <w:lang w:val="sr-Cyrl-RS"/>
        </w:rPr>
        <w:t>:</w:t>
      </w:r>
    </w:p>
    <w:p w14:paraId="62C6C90B" w14:textId="4B216B86" w:rsidR="0055685A" w:rsidRPr="0055685A" w:rsidRDefault="00F731B7" w:rsidP="000916BF">
      <w:pPr>
        <w:pStyle w:val="ListParagraph"/>
        <w:numPr>
          <w:ilvl w:val="0"/>
          <w:numId w:val="46"/>
        </w:numPr>
        <w:ind w:left="1134" w:hanging="425"/>
        <w:rPr>
          <w:szCs w:val="24"/>
          <w:lang w:val="sr-Latn-RS"/>
        </w:rPr>
      </w:pPr>
      <w:r w:rsidRPr="00F13EFD">
        <w:rPr>
          <w:szCs w:val="24"/>
          <w:lang w:val="sr-Latn-RS"/>
        </w:rPr>
        <w:t>области намењене заштити станишта или врста, где је битан елеменат њихове заштите одржавање или побољшање статуса вода</w:t>
      </w:r>
      <w:r w:rsidR="0063169D">
        <w:rPr>
          <w:szCs w:val="24"/>
          <w:lang w:val="sr-Cyrl-RS"/>
        </w:rPr>
        <w:t>;</w:t>
      </w:r>
    </w:p>
    <w:p w14:paraId="7F1B9D2F" w14:textId="77777777" w:rsidR="00F731B7" w:rsidRPr="0055685A" w:rsidRDefault="00F731B7" w:rsidP="000916BF">
      <w:pPr>
        <w:pStyle w:val="ListParagraph"/>
        <w:numPr>
          <w:ilvl w:val="0"/>
          <w:numId w:val="46"/>
        </w:numPr>
        <w:ind w:left="1134" w:hanging="425"/>
        <w:rPr>
          <w:szCs w:val="24"/>
          <w:lang w:val="sr-Latn-RS"/>
        </w:rPr>
      </w:pPr>
      <w:r w:rsidRPr="0055685A">
        <w:rPr>
          <w:szCs w:val="24"/>
          <w:lang w:val="sr-Latn-RS"/>
        </w:rPr>
        <w:t>области намењене заштити економски важних акватичних врста.</w:t>
      </w:r>
      <w:r w:rsidR="00F13EFD" w:rsidRPr="0055685A">
        <w:rPr>
          <w:szCs w:val="24"/>
          <w:lang w:val="sr-Cyrl-RS"/>
        </w:rPr>
        <w:t xml:space="preserve"> </w:t>
      </w:r>
    </w:p>
    <w:p w14:paraId="616A0D62" w14:textId="5D425A40" w:rsidR="00F731B7" w:rsidRPr="00F731B7" w:rsidRDefault="00F731B7" w:rsidP="00F731B7">
      <w:pPr>
        <w:ind w:firstLine="720"/>
        <w:rPr>
          <w:rFonts w:cs="Times New Roman"/>
          <w:szCs w:val="24"/>
          <w:lang w:val="sr-Latn-RS"/>
        </w:rPr>
      </w:pPr>
      <w:r w:rsidRPr="00F731B7">
        <w:rPr>
          <w:rFonts w:cs="Times New Roman"/>
          <w:szCs w:val="24"/>
          <w:lang w:val="sr-Latn-RS"/>
        </w:rPr>
        <w:t>Област заштите природе првенствено је нормативно регулисана Законом о заштити природе</w:t>
      </w:r>
      <w:r w:rsidR="00A019DF">
        <w:rPr>
          <w:rFonts w:cs="Times New Roman"/>
          <w:szCs w:val="24"/>
          <w:lang w:val="sr-Latn-RS"/>
        </w:rPr>
        <w:fldChar w:fldCharType="begin"/>
      </w:r>
      <w:r w:rsidR="00A019DF">
        <w:rPr>
          <w:rFonts w:cs="Times New Roman"/>
          <w:szCs w:val="24"/>
          <w:lang w:val="sr-Latn-RS"/>
        </w:rPr>
        <w:instrText xml:space="preserve"> NOTEREF _Ref69300322 \f \h </w:instrText>
      </w:r>
      <w:r w:rsidR="00A019DF">
        <w:rPr>
          <w:rFonts w:cs="Times New Roman"/>
          <w:szCs w:val="24"/>
          <w:lang w:val="sr-Latn-RS"/>
        </w:rPr>
      </w:r>
      <w:r w:rsidR="00A019DF">
        <w:rPr>
          <w:rFonts w:cs="Times New Roman"/>
          <w:szCs w:val="24"/>
          <w:lang w:val="sr-Latn-RS"/>
        </w:rPr>
        <w:fldChar w:fldCharType="separate"/>
      </w:r>
      <w:r w:rsidR="00EC4DD4" w:rsidRPr="00EC4DD4">
        <w:rPr>
          <w:rStyle w:val="FootnoteReference"/>
        </w:rPr>
        <w:t>58</w:t>
      </w:r>
      <w:r w:rsidR="00A019DF">
        <w:rPr>
          <w:rFonts w:cs="Times New Roman"/>
          <w:szCs w:val="24"/>
          <w:lang w:val="sr-Latn-RS"/>
        </w:rPr>
        <w:fldChar w:fldCharType="end"/>
      </w:r>
      <w:r w:rsidRPr="00F731B7">
        <w:rPr>
          <w:rFonts w:cs="Times New Roman"/>
          <w:szCs w:val="24"/>
          <w:lang w:val="sr-Latn-RS"/>
        </w:rPr>
        <w:t xml:space="preserve">, али и другим законским и подзаконским актима који се непосредно, или посредно, односе на природу, природна добра и заштиту биолошке разноврсности. </w:t>
      </w:r>
      <w:r w:rsidR="00F13EFD">
        <w:rPr>
          <w:rFonts w:cs="Times New Roman"/>
          <w:szCs w:val="24"/>
          <w:lang w:val="sr-Cyrl-RS"/>
        </w:rPr>
        <w:t>Закон о водама</w:t>
      </w:r>
      <w:r w:rsidRPr="00F731B7">
        <w:rPr>
          <w:rFonts w:cs="Times New Roman"/>
          <w:szCs w:val="24"/>
          <w:lang w:val="sr-Latn-RS"/>
        </w:rPr>
        <w:t xml:space="preserve"> регулише питања заштићених подручја од интереса за управљање водама, односно она заштићена подручја чија заштита зависи од управљања водама.</w:t>
      </w:r>
      <w:r w:rsidR="0055685A">
        <w:rPr>
          <w:rFonts w:cs="Times New Roman"/>
          <w:szCs w:val="24"/>
          <w:lang w:val="sr-Cyrl-RS"/>
        </w:rPr>
        <w:t xml:space="preserve"> </w:t>
      </w:r>
      <w:r w:rsidRPr="00F731B7">
        <w:rPr>
          <w:rFonts w:cs="Times New Roman"/>
          <w:szCs w:val="24"/>
          <w:lang w:val="sr-Latn-RS"/>
        </w:rPr>
        <w:t>Заштићене области, у складу са чланом 110</w:t>
      </w:r>
      <w:r w:rsidR="00F13EFD">
        <w:rPr>
          <w:rFonts w:cs="Times New Roman"/>
          <w:szCs w:val="24"/>
          <w:lang w:val="sr-Cyrl-RS"/>
        </w:rPr>
        <w:t>.</w:t>
      </w:r>
      <w:r w:rsidRPr="00F731B7">
        <w:rPr>
          <w:rFonts w:cs="Times New Roman"/>
          <w:szCs w:val="24"/>
          <w:lang w:val="sr-Latn-RS"/>
        </w:rPr>
        <w:t xml:space="preserve"> Закона о водама, обухватају подручја успостављена по различитим прописима, са циљем да се посебно заштите површинске воде, подземне воде и вредни екосистеми који зависе од вода. </w:t>
      </w:r>
    </w:p>
    <w:p w14:paraId="3C904570" w14:textId="6ACF90B1" w:rsidR="00F731B7" w:rsidRPr="00F731B7" w:rsidRDefault="00F731B7" w:rsidP="00F731B7">
      <w:pPr>
        <w:ind w:firstLine="720"/>
        <w:rPr>
          <w:rFonts w:cs="Times New Roman"/>
          <w:szCs w:val="24"/>
          <w:lang w:val="sr-Latn-RS"/>
        </w:rPr>
      </w:pPr>
      <w:r w:rsidRPr="00F731B7">
        <w:rPr>
          <w:rFonts w:cs="Times New Roman"/>
          <w:szCs w:val="24"/>
          <w:lang w:val="sr-Latn-RS"/>
        </w:rPr>
        <w:t>Члан 107</w:t>
      </w:r>
      <w:r w:rsidR="00F13EFD">
        <w:rPr>
          <w:rFonts w:cs="Times New Roman"/>
          <w:szCs w:val="24"/>
          <w:lang w:val="sr-Cyrl-RS"/>
        </w:rPr>
        <w:t>. Закона о водама</w:t>
      </w:r>
      <w:r w:rsidRPr="00F731B7">
        <w:rPr>
          <w:rFonts w:cs="Times New Roman"/>
          <w:szCs w:val="24"/>
          <w:lang w:val="sr-Latn-RS"/>
        </w:rPr>
        <w:t xml:space="preserve"> предвиђа додатне параметре мониторинга статуса </w:t>
      </w:r>
      <w:r w:rsidR="002D4E8A">
        <w:rPr>
          <w:rFonts w:cs="Times New Roman"/>
          <w:szCs w:val="24"/>
          <w:lang w:val="sr-Cyrl-RS"/>
        </w:rPr>
        <w:t>водних тела</w:t>
      </w:r>
      <w:r w:rsidRPr="00F731B7">
        <w:rPr>
          <w:rFonts w:cs="Times New Roman"/>
          <w:szCs w:val="24"/>
          <w:lang w:val="sr-Latn-RS"/>
        </w:rPr>
        <w:t xml:space="preserve"> у заштићеним подручјима у односу на параметре статуса осталих </w:t>
      </w:r>
      <w:r w:rsidR="002D4E8A">
        <w:rPr>
          <w:rFonts w:cs="Times New Roman"/>
          <w:szCs w:val="24"/>
          <w:lang w:val="sr-Cyrl-RS"/>
        </w:rPr>
        <w:t>водних тела</w:t>
      </w:r>
      <w:r w:rsidRPr="00F731B7">
        <w:rPr>
          <w:rFonts w:cs="Times New Roman"/>
          <w:szCs w:val="24"/>
          <w:lang w:val="sr-Latn-RS"/>
        </w:rPr>
        <w:t>, у складу са прописима и критеријумима по којима је то подручје утврђено као заштићено и овај мониторинг врши се по посебном програму.</w:t>
      </w:r>
    </w:p>
    <w:p w14:paraId="05C4B58E" w14:textId="77777777" w:rsidR="00F731B7" w:rsidRPr="00F731B7" w:rsidRDefault="00F13EFD" w:rsidP="00F731B7">
      <w:pPr>
        <w:ind w:firstLine="720"/>
        <w:rPr>
          <w:rFonts w:cs="Times New Roman"/>
          <w:szCs w:val="24"/>
          <w:lang w:val="sr-Latn-RS"/>
        </w:rPr>
      </w:pPr>
      <w:r>
        <w:rPr>
          <w:rFonts w:cs="Times New Roman"/>
          <w:szCs w:val="24"/>
          <w:lang w:val="sr-Cyrl-RS"/>
        </w:rPr>
        <w:t xml:space="preserve">Република </w:t>
      </w:r>
      <w:r w:rsidR="0055685A">
        <w:rPr>
          <w:rFonts w:cs="Times New Roman"/>
          <w:szCs w:val="24"/>
          <w:lang w:val="sr-Latn-RS"/>
        </w:rPr>
        <w:t>Србија</w:t>
      </w:r>
      <w:r w:rsidR="00F731B7" w:rsidRPr="00F731B7">
        <w:rPr>
          <w:rFonts w:cs="Times New Roman"/>
          <w:szCs w:val="24"/>
          <w:lang w:val="sr-Latn-RS"/>
        </w:rPr>
        <w:t xml:space="preserve"> </w:t>
      </w:r>
      <w:r w:rsidR="0055685A">
        <w:rPr>
          <w:rFonts w:cs="Times New Roman"/>
          <w:szCs w:val="24"/>
          <w:lang w:val="sr-Cyrl-RS"/>
        </w:rPr>
        <w:t>је</w:t>
      </w:r>
      <w:r w:rsidR="00F731B7" w:rsidRPr="00F731B7">
        <w:rPr>
          <w:rFonts w:cs="Times New Roman"/>
          <w:szCs w:val="24"/>
          <w:lang w:val="sr-Latn-RS"/>
        </w:rPr>
        <w:t xml:space="preserve"> држава кандидат за улазак у ЕУ, у процесу прилагођавања националног законодавства легислативи </w:t>
      </w:r>
      <w:r>
        <w:rPr>
          <w:rFonts w:cs="Times New Roman"/>
          <w:szCs w:val="24"/>
          <w:lang w:val="sr-Cyrl-RS"/>
        </w:rPr>
        <w:t>ЕУ</w:t>
      </w:r>
      <w:r w:rsidR="00F731B7" w:rsidRPr="00F731B7">
        <w:rPr>
          <w:rFonts w:cs="Times New Roman"/>
          <w:szCs w:val="24"/>
          <w:lang w:val="sr-Latn-RS"/>
        </w:rPr>
        <w:t xml:space="preserve">. Тренутно, националним законодавством нису у потпуности регулисани сви типови заштићених подручја који су обухваћени ОДВ (члан 6, Анекс </w:t>
      </w:r>
      <w:r w:rsidR="0055685A">
        <w:rPr>
          <w:rFonts w:cs="Times New Roman"/>
          <w:szCs w:val="24"/>
          <w:lang w:val="sr-Latn-RS"/>
        </w:rPr>
        <w:t>IV</w:t>
      </w:r>
      <w:r w:rsidR="00F731B7" w:rsidRPr="00F731B7">
        <w:rPr>
          <w:rFonts w:cs="Times New Roman"/>
          <w:szCs w:val="24"/>
          <w:lang w:val="sr-Latn-RS"/>
        </w:rPr>
        <w:t>), односно који су од значаја за управљање водама.</w:t>
      </w:r>
    </w:p>
    <w:p w14:paraId="6675B039" w14:textId="77777777" w:rsidR="00F731B7" w:rsidRDefault="00F731B7" w:rsidP="00F731B7">
      <w:pPr>
        <w:ind w:firstLine="720"/>
        <w:rPr>
          <w:rFonts w:cs="Times New Roman"/>
          <w:szCs w:val="24"/>
          <w:lang w:val="sr-Latn-RS"/>
        </w:rPr>
      </w:pPr>
      <w:r w:rsidRPr="00F731B7">
        <w:rPr>
          <w:rFonts w:cs="Times New Roman"/>
          <w:szCs w:val="24"/>
          <w:lang w:val="sr-Latn-RS"/>
        </w:rPr>
        <w:t xml:space="preserve">За унапређење стања у области управљања заштићеним подручјима од значаја за управљање водама, односно чија заштита зависи од статуса вода, потребно је спровести најпре регулативне, а затим административне и техничке мере, што је предвиђено и </w:t>
      </w:r>
      <w:bookmarkStart w:id="310" w:name="_Ref71712911"/>
      <w:r w:rsidR="00017459" w:rsidRPr="00017459">
        <w:rPr>
          <w:rFonts w:cs="Times New Roman"/>
          <w:szCs w:val="24"/>
          <w:lang w:val="sr-Latn-RS"/>
        </w:rPr>
        <w:t>Стратегија управљања водама на територији Републике Србије до 2034. го</w:t>
      </w:r>
      <w:r w:rsidR="00017459">
        <w:rPr>
          <w:rFonts w:cs="Times New Roman"/>
          <w:szCs w:val="24"/>
          <w:lang w:val="sr-Latn-RS"/>
        </w:rPr>
        <w:t>дине</w:t>
      </w:r>
      <w:bookmarkStart w:id="311" w:name="_Ref72326760"/>
      <w:r w:rsidR="0055685A">
        <w:rPr>
          <w:rStyle w:val="FootnoteReference"/>
          <w:rFonts w:cs="Times New Roman"/>
          <w:szCs w:val="24"/>
          <w:lang w:val="sr-Latn-RS"/>
        </w:rPr>
        <w:footnoteReference w:id="79"/>
      </w:r>
      <w:bookmarkEnd w:id="310"/>
      <w:bookmarkEnd w:id="311"/>
      <w:r w:rsidR="00017459">
        <w:rPr>
          <w:rFonts w:cs="Times New Roman"/>
          <w:szCs w:val="24"/>
          <w:lang w:val="sr-Cyrl-RS"/>
        </w:rPr>
        <w:t xml:space="preserve"> (у даљем тексту: Стратегија управљања водама)</w:t>
      </w:r>
      <w:r w:rsidRPr="00F731B7">
        <w:rPr>
          <w:rFonts w:cs="Times New Roman"/>
          <w:szCs w:val="24"/>
          <w:lang w:val="sr-Latn-RS"/>
        </w:rPr>
        <w:t>. Контролу стања заштићених области треба обезбедити континуираним</w:t>
      </w:r>
      <w:r>
        <w:rPr>
          <w:rFonts w:cs="Times New Roman"/>
          <w:szCs w:val="24"/>
          <w:lang w:val="sr-Latn-RS"/>
        </w:rPr>
        <w:t xml:space="preserve"> </w:t>
      </w:r>
      <w:r w:rsidRPr="00F731B7">
        <w:rPr>
          <w:rFonts w:cs="Times New Roman"/>
          <w:szCs w:val="24"/>
          <w:lang w:val="sr-Latn-RS"/>
        </w:rPr>
        <w:t>наменским мониторингом.</w:t>
      </w:r>
    </w:p>
    <w:p w14:paraId="4BF657EB" w14:textId="77777777" w:rsidR="00C32262" w:rsidRDefault="00C32262" w:rsidP="00443003">
      <w:pPr>
        <w:pStyle w:val="Heading2"/>
      </w:pPr>
      <w:bookmarkStart w:id="312" w:name="_Toc91549992"/>
      <w:r>
        <w:lastRenderedPageBreak/>
        <w:t>Области намењене захватању воде за људску потрошњу по члану 7 ОДВ</w:t>
      </w:r>
      <w:bookmarkEnd w:id="312"/>
    </w:p>
    <w:p w14:paraId="4497AAB6" w14:textId="77777777" w:rsidR="00C32262" w:rsidRPr="001713C5" w:rsidRDefault="00952D11" w:rsidP="003B0C68">
      <w:pPr>
        <w:spacing w:after="0" w:afterAutospacing="0"/>
        <w:ind w:firstLine="1140"/>
        <w:rPr>
          <w:rFonts w:cs="Times New Roman"/>
          <w:szCs w:val="24"/>
          <w:lang w:val="sr-Cyrl-RS"/>
        </w:rPr>
      </w:pPr>
      <w:r w:rsidRPr="00952D11">
        <w:rPr>
          <w:rFonts w:cs="Times New Roman"/>
          <w:szCs w:val="24"/>
          <w:lang w:val="sr-Cyrl-RS"/>
        </w:rPr>
        <w:t xml:space="preserve">Регистар заштићених </w:t>
      </w:r>
      <w:r w:rsidR="008E6614">
        <w:rPr>
          <w:rFonts w:cs="Times New Roman"/>
          <w:szCs w:val="24"/>
          <w:lang w:val="sr-Cyrl-RS"/>
        </w:rPr>
        <w:t>области</w:t>
      </w:r>
      <w:r w:rsidRPr="00952D11">
        <w:rPr>
          <w:rFonts w:cs="Times New Roman"/>
          <w:szCs w:val="24"/>
          <w:lang w:val="sr-Cyrl-RS"/>
        </w:rPr>
        <w:t>, према члану 33</w:t>
      </w:r>
      <w:r w:rsidR="008E6614">
        <w:rPr>
          <w:rFonts w:cs="Times New Roman"/>
          <w:szCs w:val="24"/>
          <w:lang w:val="sr-Cyrl-RS"/>
        </w:rPr>
        <w:t>. Закона о водама</w:t>
      </w:r>
      <w:r w:rsidRPr="00952D11">
        <w:rPr>
          <w:rFonts w:cs="Times New Roman"/>
          <w:szCs w:val="24"/>
          <w:lang w:val="sr-Cyrl-RS"/>
        </w:rPr>
        <w:t>, као и члановима 6, 7 (1) и Анекс</w:t>
      </w:r>
      <w:r w:rsidR="008E6614">
        <w:rPr>
          <w:rFonts w:cs="Times New Roman"/>
          <w:szCs w:val="24"/>
          <w:lang w:val="sr-Cyrl-RS"/>
        </w:rPr>
        <w:t xml:space="preserve">ом </w:t>
      </w:r>
      <w:r w:rsidR="008E6614">
        <w:rPr>
          <w:rFonts w:cs="Times New Roman"/>
          <w:szCs w:val="24"/>
          <w:lang w:val="sr-Latn-RS"/>
        </w:rPr>
        <w:t xml:space="preserve">IV </w:t>
      </w:r>
      <w:r w:rsidRPr="00952D11">
        <w:rPr>
          <w:rFonts w:cs="Times New Roman"/>
          <w:szCs w:val="24"/>
          <w:lang w:val="sr-Cyrl-RS"/>
        </w:rPr>
        <w:t>ОДВ, треба да садржи</w:t>
      </w:r>
      <w:r>
        <w:rPr>
          <w:rFonts w:cs="Times New Roman"/>
          <w:szCs w:val="24"/>
          <w:lang w:val="sr-Latn-RS"/>
        </w:rPr>
        <w:t>:</w:t>
      </w:r>
    </w:p>
    <w:p w14:paraId="097CE7E1" w14:textId="0D581D1B" w:rsidR="00C32262" w:rsidRDefault="00C32262" w:rsidP="000916BF">
      <w:pPr>
        <w:numPr>
          <w:ilvl w:val="0"/>
          <w:numId w:val="97"/>
        </w:numPr>
        <w:spacing w:before="60" w:beforeAutospacing="0" w:after="0" w:afterAutospacing="0"/>
        <w:ind w:left="0" w:firstLine="1080"/>
        <w:rPr>
          <w:rFonts w:cs="Times New Roman"/>
          <w:szCs w:val="24"/>
          <w:lang w:val="sr-Cyrl-RS"/>
        </w:rPr>
      </w:pPr>
      <w:r>
        <w:rPr>
          <w:rFonts w:cs="Times New Roman"/>
          <w:szCs w:val="24"/>
          <w:lang w:val="sr-Cyrl-RS"/>
        </w:rPr>
        <w:t>водна тела које се користе за захватање воде намењене за људску потрошњу и која у просеку пружају више од 10 m³ дневно</w:t>
      </w:r>
      <w:r w:rsidR="008E6614">
        <w:rPr>
          <w:rFonts w:cs="Times New Roman"/>
          <w:szCs w:val="24"/>
          <w:lang w:val="sr-Cyrl-RS"/>
        </w:rPr>
        <w:t xml:space="preserve"> или опслужују више од 50 особа</w:t>
      </w:r>
      <w:r w:rsidR="00C82DA6">
        <w:rPr>
          <w:rFonts w:cs="Times New Roman"/>
          <w:szCs w:val="24"/>
          <w:lang w:val="sr-Cyrl-RS"/>
        </w:rPr>
        <w:t>;</w:t>
      </w:r>
    </w:p>
    <w:p w14:paraId="17D85B76" w14:textId="086151E1" w:rsidR="00952D11" w:rsidRDefault="00952D11" w:rsidP="000916BF">
      <w:pPr>
        <w:numPr>
          <w:ilvl w:val="0"/>
          <w:numId w:val="97"/>
        </w:numPr>
        <w:spacing w:before="60" w:beforeAutospacing="0" w:after="0" w:afterAutospacing="0"/>
        <w:ind w:left="0" w:firstLine="1080"/>
        <w:rPr>
          <w:rFonts w:cs="Times New Roman"/>
          <w:szCs w:val="24"/>
          <w:lang w:val="sr-Cyrl-RS"/>
        </w:rPr>
      </w:pPr>
      <w:r w:rsidRPr="00952D11">
        <w:rPr>
          <w:rFonts w:cs="Times New Roman"/>
          <w:szCs w:val="24"/>
          <w:lang w:val="sr-Cyrl-RS"/>
        </w:rPr>
        <w:t>водна тела која се планирају за захватање са капацитетом већим од 10 m³ дневно или опслужују више од 50 особа</w:t>
      </w:r>
      <w:r w:rsidR="00C82DA6">
        <w:rPr>
          <w:rFonts w:cs="Times New Roman"/>
          <w:szCs w:val="24"/>
          <w:lang w:val="sr-Cyrl-RS"/>
        </w:rPr>
        <w:t>.</w:t>
      </w:r>
    </w:p>
    <w:p w14:paraId="62398499" w14:textId="77777777" w:rsidR="00952D11" w:rsidRPr="00952D11" w:rsidRDefault="00952D11" w:rsidP="00952D11">
      <w:pPr>
        <w:rPr>
          <w:rFonts w:cs="Times New Roman"/>
          <w:szCs w:val="24"/>
          <w:lang w:val="sr-Latn-RS"/>
        </w:rPr>
      </w:pPr>
      <w:r w:rsidRPr="00952D11">
        <w:rPr>
          <w:rFonts w:cs="Times New Roman"/>
          <w:szCs w:val="24"/>
          <w:lang w:val="sr-Latn-RS"/>
        </w:rPr>
        <w:t xml:space="preserve">Подручја намењена захватању воде за људску употребу тренутно су регулисана, поред </w:t>
      </w:r>
      <w:r w:rsidR="00BA5AAD">
        <w:rPr>
          <w:rFonts w:cs="Times New Roman"/>
          <w:szCs w:val="24"/>
          <w:lang w:val="sr-Cyrl-RS"/>
        </w:rPr>
        <w:t xml:space="preserve">одредби </w:t>
      </w:r>
      <w:r w:rsidRPr="00952D11">
        <w:rPr>
          <w:rFonts w:cs="Times New Roman"/>
          <w:szCs w:val="24"/>
          <w:lang w:val="sr-Latn-RS"/>
        </w:rPr>
        <w:t>З</w:t>
      </w:r>
      <w:r w:rsidR="008E6614">
        <w:rPr>
          <w:rFonts w:cs="Times New Roman"/>
          <w:szCs w:val="24"/>
          <w:lang w:val="sr-Cyrl-RS"/>
        </w:rPr>
        <w:t>акона о водама</w:t>
      </w:r>
      <w:r w:rsidRPr="00952D11">
        <w:rPr>
          <w:rFonts w:cs="Times New Roman"/>
          <w:szCs w:val="24"/>
          <w:lang w:val="sr-Latn-RS"/>
        </w:rPr>
        <w:t xml:space="preserve"> и </w:t>
      </w:r>
      <w:r w:rsidR="00BA5AAD">
        <w:rPr>
          <w:rFonts w:cs="Times New Roman"/>
          <w:szCs w:val="24"/>
          <w:lang w:val="sr-Cyrl-RS"/>
        </w:rPr>
        <w:t xml:space="preserve">одредбама </w:t>
      </w:r>
      <w:r w:rsidRPr="00952D11">
        <w:rPr>
          <w:rFonts w:cs="Times New Roman"/>
          <w:szCs w:val="24"/>
          <w:lang w:val="sr-Latn-RS"/>
        </w:rPr>
        <w:t>Закона о безбедности хране</w:t>
      </w:r>
      <w:r w:rsidR="008E6614">
        <w:rPr>
          <w:rStyle w:val="FootnoteReference"/>
          <w:rFonts w:cs="Times New Roman"/>
          <w:szCs w:val="24"/>
          <w:lang w:val="sr-Latn-RS"/>
        </w:rPr>
        <w:footnoteReference w:id="80"/>
      </w:r>
      <w:r w:rsidRPr="00952D11">
        <w:rPr>
          <w:rFonts w:cs="Times New Roman"/>
          <w:szCs w:val="24"/>
          <w:lang w:val="sr-Latn-RS"/>
        </w:rPr>
        <w:t>. Према чл. 77</w:t>
      </w:r>
      <w:r w:rsidR="00CB6865">
        <w:rPr>
          <w:rFonts w:cs="Times New Roman"/>
          <w:szCs w:val="24"/>
          <w:lang w:val="sr-Cyrl-RS"/>
        </w:rPr>
        <w:t>. Закона о водама</w:t>
      </w:r>
      <w:r w:rsidRPr="00952D11">
        <w:rPr>
          <w:rFonts w:cs="Times New Roman"/>
          <w:szCs w:val="24"/>
          <w:lang w:val="sr-Latn-RS"/>
        </w:rPr>
        <w:t xml:space="preserve">, зоне санитарне заштите одређене су и успостављене за већину извора пијаће воде који се користе за јавно снабдевање водом. Дефинисане су три зоне санитарне заштите: шира зона заштите, ужа зона заштите и зона непосредне заштите. Зоне представљају заштићена подручја и одређују се у складу са хидролошким, хидрогеолошким и другим својствима </w:t>
      </w:r>
      <w:r w:rsidR="00BA5AAD">
        <w:rPr>
          <w:rFonts w:cs="Times New Roman"/>
          <w:szCs w:val="24"/>
          <w:lang w:val="sr-Cyrl-RS"/>
        </w:rPr>
        <w:t>изворишта</w:t>
      </w:r>
      <w:r w:rsidRPr="00952D11">
        <w:rPr>
          <w:rFonts w:cs="Times New Roman"/>
          <w:szCs w:val="24"/>
          <w:lang w:val="sr-Latn-RS"/>
        </w:rPr>
        <w:t>, врстом изворишта и његовог окружења, капацитетом изворишта и другим чиниоцима који утичу на издашност изворишта, а користи се и одржава на начин који не изазива и не може да изазове загађивање воде на изворишту.</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134608" w14:paraId="5AF4D0DE" w14:textId="77777777" w:rsidTr="003B0C68">
        <w:trPr>
          <w:jc w:val="center"/>
        </w:trPr>
        <w:tc>
          <w:tcPr>
            <w:tcW w:w="9571" w:type="dxa"/>
          </w:tcPr>
          <w:p w14:paraId="53A0CD67" w14:textId="77777777" w:rsidR="00134608" w:rsidRDefault="005A2128" w:rsidP="00134608">
            <w:pPr>
              <w:ind w:firstLine="0"/>
              <w:jc w:val="center"/>
              <w:rPr>
                <w:rFonts w:cs="Times New Roman"/>
                <w:b/>
                <w:szCs w:val="24"/>
                <w:lang w:val="sr-Cyrl-RS"/>
              </w:rPr>
            </w:pPr>
            <w:r>
              <w:rPr>
                <w:rFonts w:cs="Times New Roman"/>
                <w:b/>
                <w:noProof/>
                <w:szCs w:val="24"/>
                <w:lang w:val="en-US"/>
              </w:rPr>
              <w:drawing>
                <wp:inline distT="0" distB="0" distL="0" distR="0" wp14:anchorId="76A620D3" wp14:editId="5E464286">
                  <wp:extent cx="5761511" cy="4079019"/>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_Sire_zone_sanitarne_zastite.png"/>
                          <pic:cNvPicPr/>
                        </pic:nvPicPr>
                        <pic:blipFill rotWithShape="1">
                          <a:blip r:embed="rId93" cstate="print">
                            <a:extLst>
                              <a:ext uri="{28A0092B-C50C-407E-A947-70E740481C1C}">
                                <a14:useLocalDpi xmlns:a14="http://schemas.microsoft.com/office/drawing/2010/main" val="0"/>
                              </a:ext>
                            </a:extLst>
                          </a:blip>
                          <a:srcRect b="53742"/>
                          <a:stretch/>
                        </pic:blipFill>
                        <pic:spPr bwMode="auto">
                          <a:xfrm>
                            <a:off x="0" y="0"/>
                            <a:ext cx="5762764" cy="4079906"/>
                          </a:xfrm>
                          <a:prstGeom prst="rect">
                            <a:avLst/>
                          </a:prstGeom>
                          <a:ln>
                            <a:noFill/>
                          </a:ln>
                          <a:extLst>
                            <a:ext uri="{53640926-AAD7-44D8-BBD7-CCE9431645EC}">
                              <a14:shadowObscured xmlns:a14="http://schemas.microsoft.com/office/drawing/2010/main"/>
                            </a:ext>
                          </a:extLst>
                        </pic:spPr>
                      </pic:pic>
                    </a:graphicData>
                  </a:graphic>
                </wp:inline>
              </w:drawing>
            </w:r>
          </w:p>
        </w:tc>
      </w:tr>
    </w:tbl>
    <w:p w14:paraId="7CFDB66D" w14:textId="4EDF4032" w:rsidR="00C32262" w:rsidRDefault="00134608" w:rsidP="00F25CD6">
      <w:pPr>
        <w:pStyle w:val="a8"/>
      </w:pPr>
      <w:bookmarkStart w:id="313" w:name="_Ref73607654"/>
      <w:bookmarkStart w:id="314" w:name="_Toc73824466"/>
      <w:bookmarkStart w:id="315" w:name="_Toc73824542"/>
      <w:bookmarkStart w:id="316" w:name="_Toc91549849"/>
      <w:r>
        <w:t xml:space="preserve">Слика </w:t>
      </w:r>
      <w:r w:rsidR="008D1E03">
        <w:fldChar w:fldCharType="begin"/>
      </w:r>
      <w:r w:rsidR="008D1E03">
        <w:instrText xml:space="preserve"> STYLEREF 1 \s </w:instrText>
      </w:r>
      <w:r w:rsidR="008D1E03">
        <w:fldChar w:fldCharType="separate"/>
      </w:r>
      <w:r w:rsidR="00EC4DD4">
        <w:rPr>
          <w:noProof/>
        </w:rPr>
        <w:t>IV</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w:t>
      </w:r>
      <w:r w:rsidR="008D1E03">
        <w:fldChar w:fldCharType="end"/>
      </w:r>
      <w:bookmarkEnd w:id="313"/>
      <w:r>
        <w:rPr>
          <w:lang w:val="sr-Latn-RS"/>
        </w:rPr>
        <w:t>:</w:t>
      </w:r>
      <w:r w:rsidR="00C32262">
        <w:t xml:space="preserve"> </w:t>
      </w:r>
      <w:r w:rsidR="003E1F07">
        <w:t>Шире зоне</w:t>
      </w:r>
      <w:r w:rsidR="00C32262">
        <w:t xml:space="preserve"> </w:t>
      </w:r>
      <w:r w:rsidR="008425ED">
        <w:t>санитарне заштите</w:t>
      </w:r>
      <w:bookmarkEnd w:id="314"/>
      <w:bookmarkEnd w:id="315"/>
      <w:bookmarkEnd w:id="316"/>
    </w:p>
    <w:p w14:paraId="2C4C7560" w14:textId="73BC2195" w:rsidR="00C32262" w:rsidRDefault="003B0C68" w:rsidP="00C32262">
      <w:pPr>
        <w:rPr>
          <w:rFonts w:cs="Times New Roman"/>
          <w:b/>
          <w:szCs w:val="24"/>
          <w:lang w:val="sr-Cyrl-RS"/>
        </w:rPr>
      </w:pPr>
      <w:r w:rsidRPr="00952D11">
        <w:rPr>
          <w:rFonts w:cs="Times New Roman"/>
          <w:szCs w:val="24"/>
          <w:lang w:val="sr-Latn-RS"/>
        </w:rPr>
        <w:t>Начин утврђивања и услови за одр</w:t>
      </w:r>
      <w:r>
        <w:rPr>
          <w:rFonts w:cs="Times New Roman"/>
          <w:szCs w:val="24"/>
          <w:lang w:val="sr-Latn-RS"/>
        </w:rPr>
        <w:t xml:space="preserve">жавање ових зона дефинисани су </w:t>
      </w:r>
      <w:r w:rsidRPr="00952D11">
        <w:rPr>
          <w:rFonts w:cs="Times New Roman"/>
          <w:szCs w:val="24"/>
          <w:lang w:val="sr-Latn-RS"/>
        </w:rPr>
        <w:t>Правилником о начину одређивања и одржавања зона санитарне заштите изворишта водоснабдевања</w:t>
      </w:r>
      <w:r>
        <w:rPr>
          <w:rStyle w:val="FootnoteReference"/>
          <w:rFonts w:cs="Times New Roman"/>
          <w:szCs w:val="24"/>
          <w:lang w:val="sr-Latn-RS"/>
        </w:rPr>
        <w:footnoteReference w:id="81"/>
      </w:r>
      <w:r w:rsidRPr="00952D11">
        <w:rPr>
          <w:rFonts w:cs="Times New Roman"/>
          <w:szCs w:val="24"/>
          <w:lang w:val="sr-Latn-RS"/>
        </w:rPr>
        <w:t xml:space="preserve">. </w:t>
      </w:r>
      <w:r>
        <w:rPr>
          <w:rFonts w:cs="Times New Roman"/>
          <w:szCs w:val="24"/>
          <w:lang w:val="sr-Cyrl-RS"/>
        </w:rPr>
        <w:t xml:space="preserve">Овим правилником </w:t>
      </w:r>
      <w:r w:rsidRPr="00952D11">
        <w:rPr>
          <w:rFonts w:cs="Times New Roman"/>
          <w:szCs w:val="24"/>
          <w:lang w:val="sr-Latn-RS"/>
        </w:rPr>
        <w:t>дефинисана</w:t>
      </w:r>
      <w:r>
        <w:rPr>
          <w:rFonts w:cs="Times New Roman"/>
          <w:szCs w:val="24"/>
          <w:lang w:val="sr-Cyrl-RS"/>
        </w:rPr>
        <w:t xml:space="preserve"> је</w:t>
      </w:r>
      <w:r w:rsidRPr="00952D11">
        <w:rPr>
          <w:rFonts w:cs="Times New Roman"/>
          <w:szCs w:val="24"/>
          <w:lang w:val="sr-Latn-RS"/>
        </w:rPr>
        <w:t xml:space="preserve"> листа активности које могу бити </w:t>
      </w:r>
      <w:r w:rsidRPr="00952D11">
        <w:rPr>
          <w:rFonts w:cs="Times New Roman"/>
          <w:szCs w:val="24"/>
          <w:lang w:val="sr-Latn-RS"/>
        </w:rPr>
        <w:lastRenderedPageBreak/>
        <w:t>забрањене у зонама санитарне заштите изворишта водоснабдевања</w:t>
      </w:r>
      <w:r>
        <w:rPr>
          <w:rFonts w:cs="Times New Roman"/>
          <w:szCs w:val="24"/>
          <w:lang w:val="sr-Cyrl-RS"/>
        </w:rPr>
        <w:t>,</w:t>
      </w:r>
      <w:r w:rsidRPr="00952D11">
        <w:rPr>
          <w:rFonts w:cs="Times New Roman"/>
          <w:szCs w:val="24"/>
          <w:lang w:val="sr-Latn-RS"/>
        </w:rPr>
        <w:t xml:space="preserve"> ако те активности угрожавају хигијенску исправност воде </w:t>
      </w:r>
      <w:r>
        <w:rPr>
          <w:rFonts w:cs="Times New Roman"/>
          <w:szCs w:val="24"/>
          <w:lang w:val="sr-Cyrl-RS"/>
        </w:rPr>
        <w:t>изворишта</w:t>
      </w:r>
      <w:r>
        <w:rPr>
          <w:rFonts w:cs="Times New Roman"/>
          <w:szCs w:val="24"/>
          <w:lang w:val="sr-Latn-RS"/>
        </w:rPr>
        <w:t>.</w:t>
      </w:r>
      <w:r>
        <w:rPr>
          <w:rFonts w:cs="Times New Roman"/>
          <w:szCs w:val="24"/>
          <w:lang w:val="sr-Cyrl-RS"/>
        </w:rPr>
        <w:t xml:space="preserve"> За утврђивање и верификацију зона санитарне заштите надлежно је </w:t>
      </w:r>
      <w:r w:rsidRPr="00DC4503">
        <w:rPr>
          <w:rFonts w:cs="Times New Roman"/>
          <w:szCs w:val="24"/>
          <w:lang w:val="sr-Cyrl-RS"/>
        </w:rPr>
        <w:t>Министарство здравља</w:t>
      </w:r>
      <w:r>
        <w:rPr>
          <w:rFonts w:cs="Times New Roman"/>
          <w:szCs w:val="24"/>
          <w:lang w:val="sr-Cyrl-RS"/>
        </w:rPr>
        <w:t xml:space="preserve"> које правним актом утврђује границе зона заштите. Постоји известан број изворишта за које још нису утврђене зоне санитарне заштите. </w:t>
      </w:r>
      <w:r w:rsidRPr="00952D11">
        <w:rPr>
          <w:rFonts w:cs="Times New Roman"/>
          <w:szCs w:val="24"/>
          <w:lang w:val="sr-Latn-RS"/>
        </w:rPr>
        <w:t xml:space="preserve">Положај и границе </w:t>
      </w:r>
      <w:r>
        <w:rPr>
          <w:rFonts w:cs="Times New Roman"/>
          <w:szCs w:val="24"/>
          <w:lang w:val="sr-Cyrl-RS"/>
        </w:rPr>
        <w:t xml:space="preserve">утврђених </w:t>
      </w:r>
      <w:r w:rsidRPr="00952D11">
        <w:rPr>
          <w:rFonts w:cs="Times New Roman"/>
          <w:szCs w:val="24"/>
          <w:lang w:val="sr-Latn-RS"/>
        </w:rPr>
        <w:t xml:space="preserve">зона санитарне заштите </w:t>
      </w:r>
      <w:r>
        <w:rPr>
          <w:rFonts w:cs="Times New Roman"/>
          <w:szCs w:val="24"/>
          <w:lang w:val="sr-Cyrl-RS"/>
        </w:rPr>
        <w:t>изворишта</w:t>
      </w:r>
      <w:r w:rsidRPr="00952D11">
        <w:rPr>
          <w:rFonts w:cs="Times New Roman"/>
          <w:szCs w:val="24"/>
          <w:lang w:val="sr-Latn-RS"/>
        </w:rPr>
        <w:t xml:space="preserve"> </w:t>
      </w:r>
      <w:r w:rsidRPr="00134608">
        <w:rPr>
          <w:rFonts w:cs="Times New Roman"/>
          <w:szCs w:val="24"/>
          <w:lang w:val="sr-Latn-RS"/>
        </w:rPr>
        <w:t>водоснабдевања приказан</w:t>
      </w:r>
      <w:r w:rsidRPr="00134608">
        <w:rPr>
          <w:rFonts w:cs="Times New Roman"/>
          <w:szCs w:val="24"/>
          <w:lang w:val="sr-Cyrl-RS"/>
        </w:rPr>
        <w:t>е</w:t>
      </w:r>
      <w:r w:rsidRPr="00134608">
        <w:rPr>
          <w:rFonts w:cs="Times New Roman"/>
          <w:szCs w:val="24"/>
          <w:lang w:val="sr-Latn-RS"/>
        </w:rPr>
        <w:t xml:space="preserve"> су на слици </w:t>
      </w:r>
      <w:r w:rsidRPr="00134608">
        <w:rPr>
          <w:rFonts w:cs="Times New Roman"/>
          <w:szCs w:val="24"/>
          <w:lang w:val="sr-Cyrl-RS"/>
        </w:rPr>
        <w:t>(</w:t>
      </w:r>
      <w:r w:rsidRPr="00134608">
        <w:rPr>
          <w:rFonts w:cs="Times New Roman"/>
          <w:szCs w:val="24"/>
          <w:lang w:val="sr-Cyrl-RS"/>
        </w:rPr>
        <w:fldChar w:fldCharType="begin"/>
      </w:r>
      <w:r w:rsidRPr="00134608">
        <w:rPr>
          <w:rFonts w:cs="Times New Roman"/>
          <w:szCs w:val="24"/>
          <w:lang w:val="sr-Cyrl-RS"/>
        </w:rPr>
        <w:instrText xml:space="preserve"> REF _Ref73607654 </w:instrText>
      </w:r>
      <w:r>
        <w:rPr>
          <w:rFonts w:cs="Times New Roman"/>
          <w:szCs w:val="24"/>
          <w:lang w:val="sr-Cyrl-RS"/>
        </w:rPr>
        <w:instrText xml:space="preserve"> \* MERGEFORMAT </w:instrText>
      </w:r>
      <w:r w:rsidRPr="00134608">
        <w:rPr>
          <w:rFonts w:cs="Times New Roman"/>
          <w:szCs w:val="24"/>
          <w:lang w:val="sr-Cyrl-RS"/>
        </w:rPr>
        <w:fldChar w:fldCharType="separate"/>
      </w:r>
      <w:r w:rsidR="00EC4DD4" w:rsidRPr="00EC4DD4">
        <w:rPr>
          <w:lang w:val="sr-Cyrl-RS"/>
        </w:rPr>
        <w:t xml:space="preserve">Слика </w:t>
      </w:r>
      <w:r w:rsidR="00EC4DD4">
        <w:rPr>
          <w:noProof/>
        </w:rPr>
        <w:t>IV</w:t>
      </w:r>
      <w:r w:rsidR="00EC4DD4" w:rsidRPr="00EC4DD4">
        <w:rPr>
          <w:lang w:val="sr-Cyrl-RS"/>
        </w:rPr>
        <w:t>.</w:t>
      </w:r>
      <w:r w:rsidR="00EC4DD4" w:rsidRPr="00EC4DD4">
        <w:rPr>
          <w:noProof/>
          <w:lang w:val="sr-Cyrl-RS"/>
        </w:rPr>
        <w:t>1</w:t>
      </w:r>
      <w:r w:rsidRPr="00134608">
        <w:rPr>
          <w:rFonts w:cs="Times New Roman"/>
          <w:szCs w:val="24"/>
          <w:lang w:val="sr-Cyrl-RS"/>
        </w:rPr>
        <w:fldChar w:fldCharType="end"/>
      </w:r>
      <w:r w:rsidRPr="00134608">
        <w:rPr>
          <w:rFonts w:cs="Times New Roman"/>
          <w:szCs w:val="24"/>
          <w:lang w:val="sr-Cyrl-RS"/>
        </w:rPr>
        <w:t>)</w:t>
      </w:r>
      <w:r w:rsidRPr="00134608">
        <w:rPr>
          <w:rFonts w:cs="Times New Roman"/>
          <w:szCs w:val="24"/>
          <w:lang w:val="sr-Latn-RS"/>
        </w:rPr>
        <w:t>.</w:t>
      </w:r>
    </w:p>
    <w:p w14:paraId="0C3FAE6F" w14:textId="77777777" w:rsidR="00C32262" w:rsidRDefault="00C32262" w:rsidP="00443003">
      <w:pPr>
        <w:pStyle w:val="Heading2"/>
      </w:pPr>
      <w:bookmarkStart w:id="317" w:name="_Toc91549993"/>
      <w:r>
        <w:t>Области намењене заштити економски важних акватичних врста</w:t>
      </w:r>
      <w:bookmarkEnd w:id="317"/>
    </w:p>
    <w:p w14:paraId="0213818A" w14:textId="168B664A" w:rsidR="00435E0A" w:rsidRPr="00FB64C0" w:rsidRDefault="00435E0A" w:rsidP="00435E0A">
      <w:pPr>
        <w:ind w:firstLine="720"/>
        <w:rPr>
          <w:rFonts w:cs="Times New Roman"/>
          <w:szCs w:val="24"/>
          <w:lang w:val="sr-Cyrl-RS"/>
        </w:rPr>
      </w:pPr>
      <w:r w:rsidRPr="00435E0A">
        <w:rPr>
          <w:rFonts w:cs="Times New Roman"/>
          <w:szCs w:val="24"/>
          <w:lang w:val="sr-Latn-RS"/>
        </w:rPr>
        <w:t xml:space="preserve">Питање економски значајних акватичних врста није посебно регулисано у </w:t>
      </w:r>
      <w:r w:rsidR="00E060B8">
        <w:rPr>
          <w:rFonts w:cs="Times New Roman"/>
          <w:szCs w:val="24"/>
          <w:lang w:val="sr-Cyrl-RS"/>
        </w:rPr>
        <w:t xml:space="preserve">законодавству </w:t>
      </w:r>
      <w:r w:rsidRPr="00435E0A">
        <w:rPr>
          <w:rFonts w:cs="Times New Roman"/>
          <w:szCs w:val="24"/>
          <w:lang w:val="sr-Latn-RS"/>
        </w:rPr>
        <w:t>Републи</w:t>
      </w:r>
      <w:r w:rsidR="00E060B8">
        <w:rPr>
          <w:rFonts w:cs="Times New Roman"/>
          <w:szCs w:val="24"/>
          <w:lang w:val="sr-Cyrl-RS"/>
        </w:rPr>
        <w:t>ке</w:t>
      </w:r>
      <w:r w:rsidRPr="00435E0A">
        <w:rPr>
          <w:rFonts w:cs="Times New Roman"/>
          <w:szCs w:val="24"/>
          <w:lang w:val="sr-Latn-RS"/>
        </w:rPr>
        <w:t xml:space="preserve"> Србиј</w:t>
      </w:r>
      <w:r w:rsidR="00E060B8">
        <w:rPr>
          <w:rFonts w:cs="Times New Roman"/>
          <w:szCs w:val="24"/>
          <w:lang w:val="sr-Cyrl-RS"/>
        </w:rPr>
        <w:t>е</w:t>
      </w:r>
      <w:r w:rsidRPr="00435E0A">
        <w:rPr>
          <w:rFonts w:cs="Times New Roman"/>
          <w:szCs w:val="24"/>
          <w:lang w:val="sr-Latn-RS"/>
        </w:rPr>
        <w:t xml:space="preserve">. </w:t>
      </w:r>
      <w:r w:rsidR="00E060B8">
        <w:rPr>
          <w:rFonts w:cs="Times New Roman"/>
          <w:szCs w:val="24"/>
          <w:lang w:val="sr-Cyrl-RS"/>
        </w:rPr>
        <w:t>Неки аспекти су дефинисани</w:t>
      </w:r>
      <w:r w:rsidRPr="00435E0A">
        <w:rPr>
          <w:rFonts w:cs="Times New Roman"/>
          <w:szCs w:val="24"/>
          <w:lang w:val="sr-Latn-RS"/>
        </w:rPr>
        <w:t xml:space="preserve"> </w:t>
      </w:r>
      <w:r>
        <w:rPr>
          <w:rFonts w:cs="Times New Roman"/>
          <w:szCs w:val="24"/>
          <w:lang w:val="sr-Cyrl-RS"/>
        </w:rPr>
        <w:t>Правилник</w:t>
      </w:r>
      <w:r w:rsidR="00E060B8">
        <w:rPr>
          <w:rFonts w:cs="Times New Roman"/>
          <w:szCs w:val="24"/>
          <w:lang w:val="sr-Cyrl-RS"/>
        </w:rPr>
        <w:t>ом</w:t>
      </w:r>
      <w:r>
        <w:rPr>
          <w:rFonts w:cs="Times New Roman"/>
          <w:szCs w:val="24"/>
          <w:lang w:val="sr-Cyrl-RS"/>
        </w:rPr>
        <w:t xml:space="preserve"> о утврђивању критеријума за одређивање заштићених подручја, који се односи на подручја одређена за заштиту станишта и врста и подручја одређена за заштиту економски значајних акватичних врста</w:t>
      </w:r>
      <w:r>
        <w:rPr>
          <w:rStyle w:val="FootnoteReference"/>
          <w:rFonts w:cs="Times New Roman"/>
          <w:szCs w:val="24"/>
        </w:rPr>
        <w:footnoteReference w:id="82"/>
      </w:r>
      <w:r w:rsidR="00E060B8">
        <w:rPr>
          <w:rFonts w:cs="Times New Roman"/>
          <w:szCs w:val="24"/>
          <w:lang w:val="sr-Cyrl-RS"/>
        </w:rPr>
        <w:t xml:space="preserve"> </w:t>
      </w:r>
      <w:r w:rsidRPr="00435E0A">
        <w:rPr>
          <w:rFonts w:cs="Times New Roman"/>
          <w:szCs w:val="24"/>
          <w:lang w:val="sr-Latn-RS"/>
        </w:rPr>
        <w:t xml:space="preserve">и </w:t>
      </w:r>
      <w:r>
        <w:rPr>
          <w:rFonts w:cs="Times New Roman"/>
          <w:szCs w:val="24"/>
          <w:lang w:val="sr-Cyrl-RS"/>
        </w:rPr>
        <w:t>Правилник</w:t>
      </w:r>
      <w:r w:rsidR="00E060B8">
        <w:rPr>
          <w:rFonts w:cs="Times New Roman"/>
          <w:szCs w:val="24"/>
          <w:lang w:val="sr-Cyrl-RS"/>
        </w:rPr>
        <w:t>ом</w:t>
      </w:r>
      <w:r>
        <w:rPr>
          <w:rFonts w:cs="Times New Roman"/>
          <w:szCs w:val="24"/>
          <w:lang w:val="sr-Cyrl-RS"/>
        </w:rPr>
        <w:t xml:space="preserve"> о садржају и начину вођења регистра заштићених подручја</w:t>
      </w:r>
      <w:bookmarkStart w:id="318" w:name="_Ref69992578"/>
      <w:r>
        <w:rPr>
          <w:rStyle w:val="FootnoteReference"/>
          <w:rFonts w:cs="Times New Roman"/>
          <w:szCs w:val="24"/>
        </w:rPr>
        <w:footnoteReference w:id="83"/>
      </w:r>
      <w:bookmarkEnd w:id="318"/>
      <w:r w:rsidRPr="00435E0A">
        <w:rPr>
          <w:rFonts w:cs="Times New Roman"/>
          <w:szCs w:val="24"/>
          <w:lang w:val="sr-Latn-RS"/>
        </w:rPr>
        <w:t xml:space="preserve">. Поред тога, питање заштите економски значајних </w:t>
      </w:r>
      <w:r w:rsidR="00E060B8">
        <w:rPr>
          <w:rFonts w:cs="Times New Roman"/>
          <w:szCs w:val="24"/>
          <w:lang w:val="sr-Cyrl-RS"/>
        </w:rPr>
        <w:t xml:space="preserve">акватичних </w:t>
      </w:r>
      <w:r w:rsidRPr="00435E0A">
        <w:rPr>
          <w:rFonts w:cs="Times New Roman"/>
          <w:szCs w:val="24"/>
          <w:lang w:val="sr-Latn-RS"/>
        </w:rPr>
        <w:t>врста делимично је регулисано и Законом о заштити и одрживом коришћењу рибљег фонда</w:t>
      </w:r>
      <w:r w:rsidR="00F05E0D">
        <w:rPr>
          <w:rFonts w:cs="Times New Roman"/>
          <w:szCs w:val="24"/>
          <w:lang w:val="sr-Latn-RS"/>
        </w:rPr>
        <w:fldChar w:fldCharType="begin"/>
      </w:r>
      <w:r w:rsidR="00F05E0D">
        <w:rPr>
          <w:rFonts w:cs="Times New Roman"/>
          <w:szCs w:val="24"/>
          <w:lang w:val="sr-Latn-RS"/>
        </w:rPr>
        <w:instrText xml:space="preserve"> NOTEREF _Ref69300280 \f \h </w:instrText>
      </w:r>
      <w:r w:rsidR="00F05E0D">
        <w:rPr>
          <w:rFonts w:cs="Times New Roman"/>
          <w:szCs w:val="24"/>
          <w:lang w:val="sr-Latn-RS"/>
        </w:rPr>
      </w:r>
      <w:r w:rsidR="00F05E0D">
        <w:rPr>
          <w:rFonts w:cs="Times New Roman"/>
          <w:szCs w:val="24"/>
          <w:lang w:val="sr-Latn-RS"/>
        </w:rPr>
        <w:fldChar w:fldCharType="separate"/>
      </w:r>
      <w:r w:rsidR="00EC4DD4" w:rsidRPr="00EC4DD4">
        <w:rPr>
          <w:rStyle w:val="FootnoteReference"/>
        </w:rPr>
        <w:t>60</w:t>
      </w:r>
      <w:r w:rsidR="00F05E0D">
        <w:rPr>
          <w:rFonts w:cs="Times New Roman"/>
          <w:szCs w:val="24"/>
          <w:lang w:val="sr-Latn-RS"/>
        </w:rPr>
        <w:fldChar w:fldCharType="end"/>
      </w:r>
      <w:r w:rsidRPr="00435E0A">
        <w:rPr>
          <w:rFonts w:cs="Times New Roman"/>
          <w:szCs w:val="24"/>
          <w:lang w:val="sr-Latn-RS"/>
        </w:rPr>
        <w:t>, који регулише услове коришћења и заштиту риболовно значајних и заштићених врста риба од којих се многе могу издвојити и као економски значајне.</w:t>
      </w:r>
      <w:r w:rsidR="00FB64C0">
        <w:rPr>
          <w:rFonts w:cs="Times New Roman"/>
          <w:szCs w:val="24"/>
          <w:lang w:val="sr-Cyrl-RS"/>
        </w:rPr>
        <w:t xml:space="preserve"> </w:t>
      </w:r>
    </w:p>
    <w:p w14:paraId="415D3ADD" w14:textId="5B5ABFAD" w:rsidR="00435E0A" w:rsidRDefault="00435E0A" w:rsidP="00435E0A">
      <w:pPr>
        <w:ind w:firstLine="720"/>
        <w:rPr>
          <w:rFonts w:cs="Times New Roman"/>
          <w:szCs w:val="24"/>
          <w:lang w:val="sr-Latn-RS"/>
        </w:rPr>
      </w:pPr>
      <w:r w:rsidRPr="00435E0A">
        <w:rPr>
          <w:rFonts w:cs="Times New Roman"/>
          <w:szCs w:val="24"/>
          <w:lang w:val="sr-Latn-RS"/>
        </w:rPr>
        <w:t xml:space="preserve">Имајући у виду претходно наведено, у наредном периоду је потребна припрема и усвајање одговарајуће регулативе, како би се могао припремити регистар овог типа </w:t>
      </w:r>
      <w:r w:rsidRPr="00853306">
        <w:rPr>
          <w:rFonts w:cs="Times New Roman"/>
          <w:szCs w:val="24"/>
          <w:lang w:val="sr-Latn-RS"/>
        </w:rPr>
        <w:t xml:space="preserve">заштићених </w:t>
      </w:r>
      <w:r w:rsidR="00E060B8" w:rsidRPr="00853306">
        <w:rPr>
          <w:rFonts w:cs="Times New Roman"/>
          <w:szCs w:val="24"/>
          <w:lang w:val="sr-Cyrl-RS"/>
        </w:rPr>
        <w:t>области</w:t>
      </w:r>
      <w:r w:rsidR="00741888" w:rsidRPr="00853306">
        <w:rPr>
          <w:rFonts w:cs="Times New Roman"/>
          <w:szCs w:val="24"/>
          <w:lang w:val="sr-Cyrl-RS"/>
        </w:rPr>
        <w:t xml:space="preserve"> (</w:t>
      </w:r>
      <w:r w:rsidR="00E85DD1">
        <w:rPr>
          <w:rFonts w:cs="Times New Roman"/>
          <w:szCs w:val="24"/>
          <w:lang w:val="sr-Cyrl-RS"/>
        </w:rPr>
        <w:t>глава</w:t>
      </w:r>
      <w:r w:rsidR="00741888" w:rsidRPr="00853306">
        <w:rPr>
          <w:rFonts w:cs="Times New Roman"/>
          <w:szCs w:val="24"/>
          <w:lang w:val="sr-Cyrl-RS"/>
        </w:rPr>
        <w:t xml:space="preserve"> </w:t>
      </w:r>
      <w:r w:rsidR="00741888" w:rsidRPr="00853306">
        <w:rPr>
          <w:rFonts w:cs="Times New Roman"/>
          <w:szCs w:val="24"/>
          <w:lang w:val="sr-Latn-RS"/>
        </w:rPr>
        <w:t>IX</w:t>
      </w:r>
      <w:r w:rsidR="00E0413C">
        <w:rPr>
          <w:rFonts w:cs="Times New Roman"/>
          <w:szCs w:val="24"/>
          <w:lang w:val="sr-Cyrl-RS"/>
        </w:rPr>
        <w:t>)</w:t>
      </w:r>
      <w:r w:rsidRPr="00853306">
        <w:rPr>
          <w:rFonts w:cs="Times New Roman"/>
          <w:szCs w:val="24"/>
          <w:lang w:val="sr-Latn-RS"/>
        </w:rPr>
        <w:t>.</w:t>
      </w:r>
    </w:p>
    <w:p w14:paraId="30A7FED0" w14:textId="77777777" w:rsidR="00C32262" w:rsidRPr="00977F9F" w:rsidRDefault="00C32262" w:rsidP="00443003">
      <w:pPr>
        <w:pStyle w:val="Heading2"/>
      </w:pPr>
      <w:bookmarkStart w:id="319" w:name="_Toc91549994"/>
      <w:r w:rsidRPr="00977F9F">
        <w:t xml:space="preserve">Водна тела намењена рекреацији, укључујући и области одређене за купање по </w:t>
      </w:r>
      <w:r w:rsidR="00CF5768" w:rsidRPr="00CF5768">
        <w:t>Директиви 2006/7/Е</w:t>
      </w:r>
      <w:r w:rsidR="00CF5768">
        <w:t>З</w:t>
      </w:r>
      <w:bookmarkStart w:id="320" w:name="_Ref69299814"/>
      <w:r w:rsidR="00FB64C0">
        <w:rPr>
          <w:rStyle w:val="FootnoteReference"/>
        </w:rPr>
        <w:footnoteReference w:id="84"/>
      </w:r>
      <w:bookmarkEnd w:id="319"/>
      <w:bookmarkEnd w:id="320"/>
    </w:p>
    <w:p w14:paraId="37E749D4" w14:textId="77777777" w:rsidR="00DB3E6C" w:rsidRDefault="00CF5768" w:rsidP="00C32262">
      <w:pPr>
        <w:ind w:firstLine="720"/>
        <w:rPr>
          <w:rFonts w:cs="Times New Roman"/>
          <w:szCs w:val="24"/>
          <w:lang w:val="sr-Latn-RS"/>
        </w:rPr>
      </w:pPr>
      <w:r>
        <w:rPr>
          <w:rFonts w:cs="Times New Roman"/>
          <w:szCs w:val="24"/>
          <w:lang w:val="sr-Cyrl-RS"/>
        </w:rPr>
        <w:t>Закон о водама</w:t>
      </w:r>
      <w:r w:rsidR="00DB3E6C" w:rsidRPr="00DB3E6C">
        <w:rPr>
          <w:rFonts w:cs="Times New Roman"/>
          <w:szCs w:val="24"/>
          <w:lang w:val="sr-Cyrl-RS"/>
        </w:rPr>
        <w:t xml:space="preserve"> предвиђа коришћење вода за спорт, рекреацију и купање. Како је усаглашавање прописа са ЕУ и унапређење ове области управљања водама у току, централни регистар водних тела намењених рекреацији, укључујући и области одређених за купање сходно Директиви 2006/7/ЕЗ, није могуће сачинити. Иако у </w:t>
      </w:r>
      <w:r>
        <w:rPr>
          <w:rFonts w:cs="Times New Roman"/>
          <w:szCs w:val="24"/>
          <w:lang w:val="sr-Cyrl-RS"/>
        </w:rPr>
        <w:t xml:space="preserve">Републици </w:t>
      </w:r>
      <w:r w:rsidR="00DB3E6C" w:rsidRPr="00DB3E6C">
        <w:rPr>
          <w:rFonts w:cs="Times New Roman"/>
          <w:szCs w:val="24"/>
          <w:lang w:val="sr-Cyrl-RS"/>
        </w:rPr>
        <w:t xml:space="preserve">Србији </w:t>
      </w:r>
      <w:r>
        <w:rPr>
          <w:rFonts w:cs="Times New Roman"/>
          <w:szCs w:val="24"/>
          <w:lang w:val="sr-Cyrl-RS"/>
        </w:rPr>
        <w:t xml:space="preserve">постоје </w:t>
      </w:r>
      <w:r w:rsidR="00DB3E6C" w:rsidRPr="00DB3E6C">
        <w:rPr>
          <w:rFonts w:cs="Times New Roman"/>
          <w:szCs w:val="24"/>
          <w:lang w:val="sr-Cyrl-RS"/>
        </w:rPr>
        <w:t xml:space="preserve">подручја за купање, приступ и намена нису у потпуности упоредиви са европским директивама. Стога се </w:t>
      </w:r>
      <w:r>
        <w:rPr>
          <w:rFonts w:cs="Times New Roman"/>
          <w:szCs w:val="24"/>
          <w:lang w:val="sr-Cyrl-RS"/>
        </w:rPr>
        <w:t xml:space="preserve">за </w:t>
      </w:r>
      <w:r w:rsidR="00DB3E6C" w:rsidRPr="00DB3E6C">
        <w:rPr>
          <w:rFonts w:cs="Times New Roman"/>
          <w:szCs w:val="24"/>
          <w:lang w:val="sr-Cyrl-RS"/>
        </w:rPr>
        <w:t>та подручја не може израдити регистар овог типа заштићени</w:t>
      </w:r>
      <w:r>
        <w:rPr>
          <w:rFonts w:cs="Times New Roman"/>
          <w:szCs w:val="24"/>
          <w:lang w:val="sr-Cyrl-RS"/>
        </w:rPr>
        <w:t>х</w:t>
      </w:r>
      <w:r w:rsidR="00DB3E6C" w:rsidRPr="00DB3E6C">
        <w:rPr>
          <w:rFonts w:cs="Times New Roman"/>
          <w:szCs w:val="24"/>
          <w:lang w:val="sr-Cyrl-RS"/>
        </w:rPr>
        <w:t xml:space="preserve"> </w:t>
      </w:r>
      <w:r>
        <w:rPr>
          <w:rFonts w:cs="Times New Roman"/>
          <w:szCs w:val="24"/>
          <w:lang w:val="sr-Cyrl-RS"/>
        </w:rPr>
        <w:t>области</w:t>
      </w:r>
      <w:r w:rsidR="00DB3E6C" w:rsidRPr="00DB3E6C">
        <w:rPr>
          <w:rFonts w:cs="Times New Roman"/>
          <w:szCs w:val="24"/>
          <w:lang w:val="sr-Cyrl-RS"/>
        </w:rPr>
        <w:t xml:space="preserve"> у складу са З</w:t>
      </w:r>
      <w:r>
        <w:rPr>
          <w:rFonts w:cs="Times New Roman"/>
          <w:szCs w:val="24"/>
          <w:lang w:val="sr-Cyrl-RS"/>
        </w:rPr>
        <w:t>аконом о водама</w:t>
      </w:r>
      <w:r w:rsidR="00DB3E6C" w:rsidRPr="00DB3E6C">
        <w:rPr>
          <w:rFonts w:cs="Times New Roman"/>
          <w:szCs w:val="24"/>
          <w:lang w:val="sr-Cyrl-RS"/>
        </w:rPr>
        <w:t>.</w:t>
      </w:r>
    </w:p>
    <w:p w14:paraId="3F0822CE" w14:textId="77777777" w:rsidR="00C32262" w:rsidRDefault="00C32262" w:rsidP="00443003">
      <w:pPr>
        <w:pStyle w:val="Heading2"/>
      </w:pPr>
      <w:bookmarkStart w:id="321" w:name="_Toc91549995"/>
      <w:r>
        <w:t>Области осетљиве на нутри</w:t>
      </w:r>
      <w:r w:rsidR="00BF349B">
        <w:t>јенте према Директиви 91/271/ЕЕК</w:t>
      </w:r>
      <w:bookmarkStart w:id="322" w:name="_Ref69299888"/>
      <w:r w:rsidR="00CF5768">
        <w:rPr>
          <w:rStyle w:val="FootnoteReference"/>
        </w:rPr>
        <w:footnoteReference w:id="85"/>
      </w:r>
      <w:bookmarkEnd w:id="322"/>
      <w:r>
        <w:t>, укључујући и области одређене као нитратно рањива  подручја према Директиви 91/676/ЕЕ</w:t>
      </w:r>
      <w:r w:rsidR="00BF349B">
        <w:t>К</w:t>
      </w:r>
      <w:bookmarkStart w:id="323" w:name="_Ref69299874"/>
      <w:r w:rsidR="001E673A">
        <w:rPr>
          <w:rStyle w:val="FootnoteReference"/>
        </w:rPr>
        <w:footnoteReference w:id="86"/>
      </w:r>
      <w:bookmarkEnd w:id="321"/>
      <w:bookmarkEnd w:id="323"/>
      <w:r>
        <w:t xml:space="preserve"> </w:t>
      </w:r>
    </w:p>
    <w:p w14:paraId="362C1C0B" w14:textId="77777777" w:rsidR="00DB3E6C" w:rsidRPr="00DB3E6C" w:rsidRDefault="001E673A" w:rsidP="00DB3E6C">
      <w:pPr>
        <w:ind w:firstLine="720"/>
        <w:rPr>
          <w:rFonts w:cs="Times New Roman"/>
          <w:szCs w:val="24"/>
          <w:lang w:val="sr-Latn-RS"/>
        </w:rPr>
      </w:pPr>
      <w:r>
        <w:rPr>
          <w:rFonts w:cs="Times New Roman"/>
          <w:szCs w:val="24"/>
          <w:lang w:val="sr-Cyrl-RS"/>
        </w:rPr>
        <w:t>Законом о водама</w:t>
      </w:r>
      <w:r w:rsidR="00DB3E6C" w:rsidRPr="00DB3E6C">
        <w:rPr>
          <w:rFonts w:cs="Times New Roman"/>
          <w:szCs w:val="24"/>
          <w:lang w:val="sr-Latn-RS"/>
        </w:rPr>
        <w:t>, Директивом (91/271/ЕЕ</w:t>
      </w:r>
      <w:r w:rsidR="002A1CF9">
        <w:rPr>
          <w:rFonts w:cs="Times New Roman"/>
          <w:szCs w:val="24"/>
          <w:lang w:val="sr-Cyrl-RS"/>
        </w:rPr>
        <w:t>К)</w:t>
      </w:r>
      <w:r w:rsidR="00DB3E6C" w:rsidRPr="00DB3E6C">
        <w:rPr>
          <w:rFonts w:cs="Times New Roman"/>
          <w:szCs w:val="24"/>
          <w:lang w:val="sr-Latn-RS"/>
        </w:rPr>
        <w:t xml:space="preserve"> и Директивом (91/676/Е</w:t>
      </w:r>
      <w:r w:rsidR="00BF349B">
        <w:rPr>
          <w:rFonts w:cs="Times New Roman"/>
          <w:szCs w:val="24"/>
          <w:lang w:val="sr-Latn-RS"/>
        </w:rPr>
        <w:t>Е</w:t>
      </w:r>
      <w:r w:rsidR="00BF349B">
        <w:rPr>
          <w:rFonts w:cs="Times New Roman"/>
          <w:szCs w:val="24"/>
          <w:lang w:val="sr-Cyrl-RS"/>
        </w:rPr>
        <w:t>К</w:t>
      </w:r>
      <w:r w:rsidR="00DB3E6C" w:rsidRPr="00DB3E6C">
        <w:rPr>
          <w:rFonts w:cs="Times New Roman"/>
          <w:szCs w:val="24"/>
          <w:lang w:val="sr-Latn-RS"/>
        </w:rPr>
        <w:t>)</w:t>
      </w:r>
      <w:r w:rsidR="00180E54">
        <w:rPr>
          <w:rFonts w:cs="Times New Roman"/>
          <w:szCs w:val="24"/>
          <w:lang w:val="sr-Cyrl-RS"/>
        </w:rPr>
        <w:t xml:space="preserve"> (у даљем тексту: Нитратна директива)</w:t>
      </w:r>
      <w:r w:rsidR="00DB3E6C" w:rsidRPr="00DB3E6C">
        <w:rPr>
          <w:rFonts w:cs="Times New Roman"/>
          <w:szCs w:val="24"/>
          <w:lang w:val="sr-Latn-RS"/>
        </w:rPr>
        <w:t xml:space="preserve"> дефинисане су заштићене области осетљиве на нутријенте, укључујући подручја подложна еутрофикацији и области осетљиве на нитрате из пољопривредних извора. У наредном периоду, а у складу за чланом 96б</w:t>
      </w:r>
      <w:r>
        <w:rPr>
          <w:rFonts w:cs="Times New Roman"/>
          <w:szCs w:val="24"/>
          <w:lang w:val="sr-Cyrl-RS"/>
        </w:rPr>
        <w:t xml:space="preserve"> Закона о водама</w:t>
      </w:r>
      <w:r w:rsidR="00DB3E6C" w:rsidRPr="00DB3E6C">
        <w:rPr>
          <w:rFonts w:cs="Times New Roman"/>
          <w:szCs w:val="24"/>
          <w:lang w:val="sr-Latn-RS"/>
        </w:rPr>
        <w:t xml:space="preserve"> </w:t>
      </w:r>
      <w:r w:rsidR="00DB3E6C" w:rsidRPr="00DB3E6C">
        <w:rPr>
          <w:rFonts w:cs="Times New Roman"/>
          <w:szCs w:val="24"/>
          <w:lang w:val="sr-Latn-RS"/>
        </w:rPr>
        <w:lastRenderedPageBreak/>
        <w:t>потребно је утврдити критеријуме за одређивање ових осетљивих подручја, идентификовати их и просторно о</w:t>
      </w:r>
      <w:r>
        <w:rPr>
          <w:rFonts w:cs="Times New Roman"/>
          <w:szCs w:val="24"/>
          <w:lang w:val="sr-Cyrl-RS"/>
        </w:rPr>
        <w:t>д</w:t>
      </w:r>
      <w:r w:rsidR="00DB3E6C" w:rsidRPr="00DB3E6C">
        <w:rPr>
          <w:rFonts w:cs="Times New Roman"/>
          <w:szCs w:val="24"/>
          <w:lang w:val="sr-Latn-RS"/>
        </w:rPr>
        <w:t>редити, како би се израдио регистар.</w:t>
      </w:r>
    </w:p>
    <w:p w14:paraId="553C985A" w14:textId="77777777" w:rsidR="00F471BC" w:rsidRDefault="00DB3E6C" w:rsidP="00F471BC">
      <w:pPr>
        <w:ind w:firstLine="720"/>
        <w:rPr>
          <w:rFonts w:cs="Times New Roman"/>
          <w:szCs w:val="24"/>
          <w:lang w:val="sr-Cyrl-RS"/>
        </w:rPr>
      </w:pPr>
      <w:r w:rsidRPr="00DB3E6C">
        <w:rPr>
          <w:rFonts w:cs="Times New Roman"/>
          <w:szCs w:val="24"/>
          <w:lang w:val="sr-Latn-RS"/>
        </w:rPr>
        <w:t xml:space="preserve">Нитратно рањиво подручје је подручје осетљиво на нитрате из пољопривредних извора на којем је потребно спровести појачане мере заштите вода од загађивања нитратима, док </w:t>
      </w:r>
      <w:r w:rsidR="00FB1E5E">
        <w:rPr>
          <w:rFonts w:cs="Times New Roman"/>
          <w:szCs w:val="24"/>
          <w:lang w:val="sr-Latn-RS"/>
        </w:rPr>
        <w:t>ј</w:t>
      </w:r>
      <w:r w:rsidRPr="00DB3E6C">
        <w:rPr>
          <w:rFonts w:cs="Times New Roman"/>
          <w:szCs w:val="24"/>
          <w:lang w:val="sr-Latn-RS"/>
        </w:rPr>
        <w:t xml:space="preserve">e осетљиво подручје на нутријенте, укључујући и подручје подложно еутрофикацији, оно на коме је ради достизања циљева </w:t>
      </w:r>
      <w:r w:rsidR="00180E54">
        <w:rPr>
          <w:rFonts w:cs="Times New Roman"/>
          <w:szCs w:val="24"/>
          <w:lang w:val="sr-Cyrl-RS"/>
        </w:rPr>
        <w:t>животне средине</w:t>
      </w:r>
      <w:r w:rsidRPr="00DB3E6C">
        <w:rPr>
          <w:rFonts w:cs="Times New Roman"/>
          <w:szCs w:val="24"/>
          <w:lang w:val="sr-Latn-RS"/>
        </w:rPr>
        <w:t xml:space="preserve">, потребно спровести строжије пречишћавање комуналних отпадних вода. </w:t>
      </w:r>
    </w:p>
    <w:p w14:paraId="10ADA40B" w14:textId="77777777" w:rsidR="00F471BC" w:rsidRPr="00BF349B" w:rsidRDefault="00DB3E6C" w:rsidP="00F471BC">
      <w:pPr>
        <w:ind w:firstLine="720"/>
        <w:rPr>
          <w:rFonts w:cs="Times New Roman"/>
          <w:szCs w:val="24"/>
          <w:lang w:val="sr-Cyrl-RS"/>
        </w:rPr>
      </w:pPr>
      <w:r w:rsidRPr="00DB3E6C">
        <w:rPr>
          <w:rFonts w:cs="Times New Roman"/>
          <w:szCs w:val="24"/>
          <w:lang w:val="sr-Latn-RS"/>
        </w:rPr>
        <w:t>Циљ Нитратне директиве јесте да смањи загађење вода узрокованим или изазваним, нитратима из пољопривредних извора. Ради смањења загађивања вода нитратима из пољопривредних извора, утврђују се критеријуми за одређивање рањивих подручја, одређују се рањива подручја и њихове границe, утврђују се акциони програми  за одређена рањива подручја са обавезним мерама, утврђује се програм мониторинга ради оцене ефикасности акционих програма и  утврђује се програм мониторинга за праћења концентрације нитрата у водама које се користе или се планирају за снабдевање водом за пиће.</w:t>
      </w:r>
      <w:r w:rsidR="00F471BC" w:rsidRPr="00F471BC">
        <w:rPr>
          <w:rFonts w:cs="Times New Roman"/>
          <w:szCs w:val="24"/>
          <w:lang w:val="sr-Latn-RS"/>
        </w:rPr>
        <w:t xml:space="preserve"> </w:t>
      </w:r>
      <w:r w:rsidR="00F471BC" w:rsidRPr="00DB3E6C">
        <w:rPr>
          <w:rFonts w:cs="Times New Roman"/>
          <w:szCs w:val="24"/>
          <w:lang w:val="sr-Latn-RS"/>
        </w:rPr>
        <w:t>Према Нитратној директиви одређена и проглашена нитратно рањива подручја преиспитују се на сваке четири године.</w:t>
      </w:r>
      <w:r w:rsidR="00F471BC">
        <w:rPr>
          <w:rFonts w:cs="Times New Roman"/>
          <w:szCs w:val="24"/>
          <w:lang w:val="sr-Cyrl-RS"/>
        </w:rPr>
        <w:t xml:space="preserve"> </w:t>
      </w:r>
    </w:p>
    <w:p w14:paraId="707AEA52" w14:textId="36E0E7EC" w:rsidR="00DB3E6C" w:rsidRPr="00BF349B" w:rsidRDefault="00DB3E6C" w:rsidP="00DB3E6C">
      <w:pPr>
        <w:ind w:firstLine="720"/>
        <w:rPr>
          <w:rFonts w:cs="Times New Roman"/>
          <w:szCs w:val="24"/>
          <w:lang w:val="sr-Cyrl-RS"/>
        </w:rPr>
      </w:pPr>
      <w:r w:rsidRPr="00DB3E6C">
        <w:rPr>
          <w:rFonts w:cs="Times New Roman"/>
          <w:szCs w:val="24"/>
          <w:lang w:val="sr-Latn-RS"/>
        </w:rPr>
        <w:t>На основу расположивих података у Р</w:t>
      </w:r>
      <w:r w:rsidR="00180E54">
        <w:rPr>
          <w:rFonts w:cs="Times New Roman"/>
          <w:szCs w:val="24"/>
          <w:lang w:val="sr-Cyrl-RS"/>
        </w:rPr>
        <w:t xml:space="preserve">епублици </w:t>
      </w:r>
      <w:r w:rsidRPr="00DB3E6C">
        <w:rPr>
          <w:rFonts w:cs="Times New Roman"/>
          <w:szCs w:val="24"/>
          <w:lang w:val="sr-Latn-RS"/>
        </w:rPr>
        <w:t>С</w:t>
      </w:r>
      <w:r w:rsidR="00180E54">
        <w:rPr>
          <w:rFonts w:cs="Times New Roman"/>
          <w:szCs w:val="24"/>
          <w:lang w:val="sr-Cyrl-RS"/>
        </w:rPr>
        <w:t>рбији</w:t>
      </w:r>
      <w:r w:rsidRPr="00DB3E6C">
        <w:rPr>
          <w:rFonts w:cs="Times New Roman"/>
          <w:szCs w:val="24"/>
          <w:lang w:val="sr-Latn-RS"/>
        </w:rPr>
        <w:t xml:space="preserve">, </w:t>
      </w:r>
      <w:r w:rsidR="00180E54">
        <w:rPr>
          <w:rFonts w:cs="Times New Roman"/>
          <w:szCs w:val="24"/>
          <w:lang w:val="sr-Cyrl-RS"/>
        </w:rPr>
        <w:t>проистеклих из</w:t>
      </w:r>
      <w:r w:rsidRPr="00DB3E6C">
        <w:rPr>
          <w:rFonts w:cs="Times New Roman"/>
          <w:szCs w:val="24"/>
          <w:lang w:val="sr-Latn-RS"/>
        </w:rPr>
        <w:t xml:space="preserve"> ЕNVAP2</w:t>
      </w:r>
      <w:r w:rsidR="00180E54">
        <w:rPr>
          <w:rStyle w:val="FootnoteReference"/>
          <w:rFonts w:cs="Times New Roman"/>
          <w:szCs w:val="24"/>
          <w:lang w:val="sr-Latn-RS"/>
        </w:rPr>
        <w:footnoteReference w:id="87"/>
      </w:r>
      <w:r w:rsidRPr="00DB3E6C">
        <w:rPr>
          <w:rFonts w:cs="Times New Roman"/>
          <w:szCs w:val="24"/>
          <w:lang w:val="sr-Latn-RS"/>
        </w:rPr>
        <w:t xml:space="preserve"> пројекта, урађен је нацрт рањивих подручја и њихових граница. Планирана зона за проглашавање нитратно рањиви</w:t>
      </w:r>
      <w:r w:rsidR="00F01ACD">
        <w:rPr>
          <w:rFonts w:cs="Times New Roman"/>
          <w:szCs w:val="24"/>
          <w:lang w:val="sr-Cyrl-RS"/>
        </w:rPr>
        <w:t>х</w:t>
      </w:r>
      <w:r w:rsidRPr="00DB3E6C">
        <w:rPr>
          <w:rFonts w:cs="Times New Roman"/>
          <w:szCs w:val="24"/>
          <w:lang w:val="sr-Latn-RS"/>
        </w:rPr>
        <w:t xml:space="preserve"> подручј</w:t>
      </w:r>
      <w:r w:rsidR="00F01ACD">
        <w:rPr>
          <w:rFonts w:cs="Times New Roman"/>
          <w:szCs w:val="24"/>
          <w:lang w:val="sr-Cyrl-RS"/>
        </w:rPr>
        <w:t>а</w:t>
      </w:r>
      <w:r w:rsidRPr="00DB3E6C">
        <w:rPr>
          <w:rFonts w:cs="Times New Roman"/>
          <w:szCs w:val="24"/>
          <w:lang w:val="sr-Latn-RS"/>
        </w:rPr>
        <w:t xml:space="preserve"> у Р</w:t>
      </w:r>
      <w:r w:rsidR="00180E54">
        <w:rPr>
          <w:rFonts w:cs="Times New Roman"/>
          <w:szCs w:val="24"/>
          <w:lang w:val="sr-Cyrl-RS"/>
        </w:rPr>
        <w:t xml:space="preserve">епублици </w:t>
      </w:r>
      <w:r w:rsidRPr="00DB3E6C">
        <w:rPr>
          <w:rFonts w:cs="Times New Roman"/>
          <w:szCs w:val="24"/>
          <w:lang w:val="sr-Latn-RS"/>
        </w:rPr>
        <w:t>С</w:t>
      </w:r>
      <w:r w:rsidR="00180E54">
        <w:rPr>
          <w:rFonts w:cs="Times New Roman"/>
          <w:szCs w:val="24"/>
          <w:lang w:val="sr-Cyrl-RS"/>
        </w:rPr>
        <w:t>рбији</w:t>
      </w:r>
      <w:r w:rsidRPr="00DB3E6C">
        <w:rPr>
          <w:rFonts w:cs="Times New Roman"/>
          <w:szCs w:val="24"/>
          <w:lang w:val="sr-Latn-RS"/>
        </w:rPr>
        <w:t xml:space="preserve"> простире се на површини од 37.980 km</w:t>
      </w:r>
      <w:r w:rsidRPr="00180E54">
        <w:rPr>
          <w:rFonts w:cs="Times New Roman"/>
          <w:szCs w:val="24"/>
          <w:vertAlign w:val="superscript"/>
          <w:lang w:val="sr-Latn-RS"/>
        </w:rPr>
        <w:t>2</w:t>
      </w:r>
      <w:r w:rsidRPr="00DB3E6C">
        <w:rPr>
          <w:rFonts w:cs="Times New Roman"/>
          <w:szCs w:val="24"/>
          <w:lang w:val="sr-Latn-RS"/>
        </w:rPr>
        <w:t>, односно на 49% укупне површине. Израђена је карта нитратно рањивих подручја (</w:t>
      </w:r>
      <w:r w:rsidR="00134608">
        <w:rPr>
          <w:rFonts w:cs="Times New Roman"/>
          <w:szCs w:val="24"/>
          <w:highlight w:val="cyan"/>
          <w:lang w:val="sr-Latn-RS"/>
        </w:rPr>
        <w:fldChar w:fldCharType="begin"/>
      </w:r>
      <w:r w:rsidR="00134608">
        <w:rPr>
          <w:rFonts w:cs="Times New Roman"/>
          <w:szCs w:val="24"/>
          <w:lang w:val="sr-Latn-RS"/>
        </w:rPr>
        <w:instrText xml:space="preserve"> REF _Ref73607822 </w:instrText>
      </w:r>
      <w:r w:rsidR="00134608">
        <w:rPr>
          <w:rFonts w:cs="Times New Roman"/>
          <w:szCs w:val="24"/>
          <w:highlight w:val="cyan"/>
          <w:lang w:val="sr-Latn-RS"/>
        </w:rPr>
        <w:fldChar w:fldCharType="separate"/>
      </w:r>
      <w:proofErr w:type="spellStart"/>
      <w:r w:rsidR="00EC4DD4">
        <w:t>Слика</w:t>
      </w:r>
      <w:proofErr w:type="spellEnd"/>
      <w:r w:rsidR="00EC4DD4">
        <w:t xml:space="preserve"> </w:t>
      </w:r>
      <w:r w:rsidR="00EC4DD4">
        <w:rPr>
          <w:noProof/>
        </w:rPr>
        <w:t>IV</w:t>
      </w:r>
      <w:r w:rsidR="00EC4DD4">
        <w:t>.</w:t>
      </w:r>
      <w:r w:rsidR="00EC4DD4">
        <w:rPr>
          <w:noProof/>
        </w:rPr>
        <w:t>2</w:t>
      </w:r>
      <w:r w:rsidR="00134608">
        <w:rPr>
          <w:rFonts w:cs="Times New Roman"/>
          <w:szCs w:val="24"/>
          <w:highlight w:val="cyan"/>
          <w:lang w:val="sr-Latn-RS"/>
        </w:rPr>
        <w:fldChar w:fldCharType="end"/>
      </w:r>
      <w:r w:rsidR="004E73DD">
        <w:rPr>
          <w:rFonts w:cs="Times New Roman"/>
          <w:szCs w:val="24"/>
          <w:lang w:val="sr-Latn-RS"/>
        </w:rPr>
        <w:t xml:space="preserve">). Нацрт документа </w:t>
      </w:r>
      <w:r w:rsidRPr="00DB3E6C">
        <w:rPr>
          <w:rFonts w:cs="Times New Roman"/>
          <w:szCs w:val="24"/>
          <w:lang w:val="sr-Latn-RS"/>
        </w:rPr>
        <w:t>Пра</w:t>
      </w:r>
      <w:r w:rsidR="004E73DD">
        <w:rPr>
          <w:rFonts w:cs="Times New Roman"/>
          <w:szCs w:val="24"/>
          <w:lang w:val="sr-Latn-RS"/>
        </w:rPr>
        <w:t>вила добре пољопривредне праксе</w:t>
      </w:r>
      <w:r w:rsidRPr="00DB3E6C">
        <w:rPr>
          <w:rFonts w:cs="Times New Roman"/>
          <w:szCs w:val="24"/>
          <w:lang w:val="sr-Latn-RS"/>
        </w:rPr>
        <w:t xml:space="preserve"> (CGAP</w:t>
      </w:r>
      <w:r w:rsidR="004E73DD">
        <w:rPr>
          <w:rFonts w:cs="Times New Roman"/>
          <w:szCs w:val="24"/>
          <w:lang w:val="sr-Cyrl-RS"/>
        </w:rPr>
        <w:t xml:space="preserve"> </w:t>
      </w:r>
      <w:r w:rsidRPr="00DB3E6C">
        <w:rPr>
          <w:rFonts w:cs="Times New Roman"/>
          <w:szCs w:val="24"/>
          <w:lang w:val="sr-Latn-RS"/>
        </w:rPr>
        <w:t xml:space="preserve">- </w:t>
      </w:r>
      <w:r w:rsidR="004E73DD">
        <w:rPr>
          <w:rFonts w:cs="Times New Roman"/>
          <w:szCs w:val="24"/>
          <w:lang w:val="sr-Cyrl-RS"/>
        </w:rPr>
        <w:t>„</w:t>
      </w:r>
      <w:r w:rsidRPr="00DB3E6C">
        <w:rPr>
          <w:rFonts w:cs="Times New Roman"/>
          <w:szCs w:val="24"/>
          <w:lang w:val="sr-Latn-RS"/>
        </w:rPr>
        <w:t>Code of Good Agricultural Practice</w:t>
      </w:r>
      <w:r w:rsidR="009F0533">
        <w:rPr>
          <w:rFonts w:cs="Times New Roman"/>
          <w:szCs w:val="24"/>
          <w:lang w:val="sr-Cyrl-RS"/>
        </w:rPr>
        <w:t>”</w:t>
      </w:r>
      <w:r w:rsidRPr="00DB3E6C">
        <w:rPr>
          <w:rFonts w:cs="Times New Roman"/>
          <w:szCs w:val="24"/>
          <w:lang w:val="sr-Latn-RS"/>
        </w:rPr>
        <w:t xml:space="preserve">) урађен је такође уз помоћ ЕNVAP2 пројекта и обухвата мере наведене у Анексу II Нитратне директиве. Идентификоване допунске мере могле би се разматрати за касније укључивање у </w:t>
      </w:r>
      <w:r w:rsidR="004E73DD" w:rsidRPr="004E73DD">
        <w:rPr>
          <w:rFonts w:cs="Times New Roman"/>
          <w:szCs w:val="24"/>
          <w:lang w:val="sr-Latn-RS"/>
        </w:rPr>
        <w:t>Правила добре пољопривредне праксе</w:t>
      </w:r>
      <w:r w:rsidRPr="00DB3E6C">
        <w:rPr>
          <w:rFonts w:cs="Times New Roman"/>
          <w:szCs w:val="24"/>
          <w:lang w:val="sr-Latn-RS"/>
        </w:rPr>
        <w:t>. Током 2018. године, израђен је нацрт</w:t>
      </w:r>
      <w:r w:rsidR="004E73DD">
        <w:rPr>
          <w:rFonts w:cs="Times New Roman"/>
          <w:szCs w:val="24"/>
          <w:lang w:val="sr-Latn-RS"/>
        </w:rPr>
        <w:t xml:space="preserve"> Акционог програма </w:t>
      </w:r>
      <w:r w:rsidRPr="00DB3E6C">
        <w:rPr>
          <w:rFonts w:cs="Times New Roman"/>
          <w:szCs w:val="24"/>
          <w:lang w:val="sr-Latn-RS"/>
        </w:rPr>
        <w:t>у складу са захтевима Нитратне директив</w:t>
      </w:r>
      <w:r w:rsidR="004E73DD">
        <w:rPr>
          <w:rFonts w:cs="Times New Roman"/>
          <w:szCs w:val="24"/>
          <w:lang w:val="sr-Latn-RS"/>
        </w:rPr>
        <w:t>е</w:t>
      </w:r>
      <w:r w:rsidR="004E73DD">
        <w:rPr>
          <w:rFonts w:cs="Times New Roman"/>
          <w:szCs w:val="24"/>
          <w:lang w:val="sr-Cyrl-RS"/>
        </w:rPr>
        <w:t xml:space="preserve"> (</w:t>
      </w:r>
      <w:r w:rsidR="00BF349B">
        <w:rPr>
          <w:rFonts w:cs="Times New Roman"/>
          <w:szCs w:val="24"/>
          <w:lang w:val="sr-Cyrl-RS"/>
        </w:rPr>
        <w:t>91/676/ЕЕК) од 12. децембра 1991. године</w:t>
      </w:r>
      <w:r w:rsidRPr="00DB3E6C">
        <w:rPr>
          <w:rFonts w:cs="Times New Roman"/>
          <w:szCs w:val="24"/>
          <w:lang w:val="sr-Latn-RS"/>
        </w:rPr>
        <w:t xml:space="preserve">. </w:t>
      </w:r>
      <w:r w:rsidR="00BF349B">
        <w:rPr>
          <w:rFonts w:cs="Times New Roman"/>
          <w:szCs w:val="24"/>
          <w:lang w:val="sr-Cyrl-RS"/>
        </w:rPr>
        <w:t>Овај а</w:t>
      </w:r>
      <w:r w:rsidRPr="00DB3E6C">
        <w:rPr>
          <w:rFonts w:cs="Times New Roman"/>
          <w:szCs w:val="24"/>
          <w:lang w:val="sr-Latn-RS"/>
        </w:rPr>
        <w:t xml:space="preserve">кциони програм садржи обавезне мере из Анекса III </w:t>
      </w:r>
      <w:r w:rsidR="00BF349B">
        <w:rPr>
          <w:rFonts w:cs="Times New Roman"/>
          <w:szCs w:val="24"/>
          <w:lang w:val="sr-Cyrl-RS"/>
        </w:rPr>
        <w:t>Нитратне д</w:t>
      </w:r>
      <w:r w:rsidR="00BF349B" w:rsidRPr="00DB3E6C">
        <w:rPr>
          <w:rFonts w:cs="Times New Roman"/>
          <w:szCs w:val="24"/>
          <w:lang w:val="sr-Latn-RS"/>
        </w:rPr>
        <w:t xml:space="preserve">ирективе </w:t>
      </w:r>
      <w:r w:rsidRPr="00DB3E6C">
        <w:rPr>
          <w:rFonts w:cs="Times New Roman"/>
          <w:szCs w:val="24"/>
          <w:lang w:val="sr-Latn-RS"/>
        </w:rPr>
        <w:t xml:space="preserve">које се односе на заштиту </w:t>
      </w:r>
      <w:r w:rsidR="004E73DD">
        <w:rPr>
          <w:rFonts w:cs="Times New Roman"/>
          <w:szCs w:val="24"/>
          <w:lang w:val="sr-Cyrl-RS"/>
        </w:rPr>
        <w:t xml:space="preserve">од </w:t>
      </w:r>
      <w:r w:rsidRPr="00DB3E6C">
        <w:rPr>
          <w:rFonts w:cs="Times New Roman"/>
          <w:szCs w:val="24"/>
          <w:lang w:val="sr-Latn-RS"/>
        </w:rPr>
        <w:t>загађења из пољопривреде и које су подскуп мера из Пра</w:t>
      </w:r>
      <w:r w:rsidR="00BF349B">
        <w:rPr>
          <w:rFonts w:cs="Times New Roman"/>
          <w:szCs w:val="24"/>
          <w:lang w:val="sr-Latn-RS"/>
        </w:rPr>
        <w:t>вила добре пољопривредне праксе</w:t>
      </w:r>
      <w:r w:rsidRPr="00DB3E6C">
        <w:rPr>
          <w:rFonts w:cs="Times New Roman"/>
          <w:szCs w:val="24"/>
          <w:lang w:val="sr-Latn-RS"/>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A16A9B" w14:paraId="5A64F678" w14:textId="77777777" w:rsidTr="00134608">
        <w:trPr>
          <w:jc w:val="center"/>
        </w:trPr>
        <w:tc>
          <w:tcPr>
            <w:tcW w:w="9576" w:type="dxa"/>
          </w:tcPr>
          <w:p w14:paraId="367C5210" w14:textId="77777777" w:rsidR="00A16A9B" w:rsidRDefault="005A2128" w:rsidP="00C32262">
            <w:pPr>
              <w:ind w:firstLine="0"/>
              <w:rPr>
                <w:rFonts w:cs="Times New Roman"/>
                <w:szCs w:val="24"/>
                <w:lang w:val="sr-Cyrl-RS"/>
              </w:rPr>
            </w:pPr>
            <w:r>
              <w:rPr>
                <w:rFonts w:cs="Times New Roman"/>
                <w:noProof/>
                <w:szCs w:val="24"/>
                <w:lang w:val="en-US"/>
              </w:rPr>
              <w:lastRenderedPageBreak/>
              <w:drawing>
                <wp:inline distT="0" distB="0" distL="0" distR="0" wp14:anchorId="487302E5" wp14:editId="7F42DA76">
                  <wp:extent cx="5761511" cy="4047214"/>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_Nitratno_ranjiva_podrucja.png"/>
                          <pic:cNvPicPr/>
                        </pic:nvPicPr>
                        <pic:blipFill rotWithShape="1">
                          <a:blip r:embed="rId94" cstate="print">
                            <a:extLst>
                              <a:ext uri="{28A0092B-C50C-407E-A947-70E740481C1C}">
                                <a14:useLocalDpi xmlns:a14="http://schemas.microsoft.com/office/drawing/2010/main" val="0"/>
                              </a:ext>
                            </a:extLst>
                          </a:blip>
                          <a:srcRect b="54103"/>
                          <a:stretch/>
                        </pic:blipFill>
                        <pic:spPr bwMode="auto">
                          <a:xfrm>
                            <a:off x="0" y="0"/>
                            <a:ext cx="5762764" cy="4048094"/>
                          </a:xfrm>
                          <a:prstGeom prst="rect">
                            <a:avLst/>
                          </a:prstGeom>
                          <a:ln>
                            <a:noFill/>
                          </a:ln>
                          <a:extLst>
                            <a:ext uri="{53640926-AAD7-44D8-BBD7-CCE9431645EC}">
                              <a14:shadowObscured xmlns:a14="http://schemas.microsoft.com/office/drawing/2010/main"/>
                            </a:ext>
                          </a:extLst>
                        </pic:spPr>
                      </pic:pic>
                    </a:graphicData>
                  </a:graphic>
                </wp:inline>
              </w:drawing>
            </w:r>
          </w:p>
        </w:tc>
      </w:tr>
    </w:tbl>
    <w:p w14:paraId="6E503E72" w14:textId="6DBC53F6" w:rsidR="00C32262" w:rsidRPr="00DE6EE9" w:rsidRDefault="00134608" w:rsidP="00F25CD6">
      <w:pPr>
        <w:pStyle w:val="a8"/>
        <w:rPr>
          <w:rFonts w:eastAsia="Calibri"/>
          <w:lang w:val="sr-Cyrl-RS"/>
        </w:rPr>
      </w:pPr>
      <w:bookmarkStart w:id="324" w:name="_Ref73607822"/>
      <w:bookmarkStart w:id="325" w:name="_Toc73824467"/>
      <w:bookmarkStart w:id="326" w:name="_Toc73824543"/>
      <w:bookmarkStart w:id="327" w:name="_Toc91549850"/>
      <w:r>
        <w:t xml:space="preserve">Слика </w:t>
      </w:r>
      <w:r w:rsidR="008D1E03">
        <w:fldChar w:fldCharType="begin"/>
      </w:r>
      <w:r w:rsidR="008D1E03">
        <w:instrText xml:space="preserve"> STYLEREF 1 \s </w:instrText>
      </w:r>
      <w:r w:rsidR="008D1E03">
        <w:fldChar w:fldCharType="separate"/>
      </w:r>
      <w:r w:rsidR="00EC4DD4">
        <w:rPr>
          <w:noProof/>
        </w:rPr>
        <w:t>IV</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2</w:t>
      </w:r>
      <w:r w:rsidR="008D1E03">
        <w:fldChar w:fldCharType="end"/>
      </w:r>
      <w:bookmarkEnd w:id="324"/>
      <w:r w:rsidR="00C32262">
        <w:rPr>
          <w:rFonts w:eastAsia="Calibri"/>
          <w:lang w:val="sr-Cyrl-RS"/>
        </w:rPr>
        <w:t>: Нитратно рањив</w:t>
      </w:r>
      <w:r w:rsidR="00C32262">
        <w:rPr>
          <w:rFonts w:eastAsia="Calibri"/>
        </w:rPr>
        <w:t>a</w:t>
      </w:r>
      <w:r w:rsidR="00C32262" w:rsidRPr="00DE6EE9">
        <w:rPr>
          <w:rFonts w:eastAsia="Calibri"/>
          <w:lang w:val="sr-Cyrl-RS"/>
        </w:rPr>
        <w:t xml:space="preserve"> подручја</w:t>
      </w:r>
      <w:bookmarkEnd w:id="325"/>
      <w:bookmarkEnd w:id="326"/>
      <w:bookmarkEnd w:id="327"/>
    </w:p>
    <w:p w14:paraId="177887FD" w14:textId="77777777" w:rsidR="00C32262" w:rsidRPr="002A1CF9" w:rsidRDefault="00C32262" w:rsidP="00C32262">
      <w:pPr>
        <w:rPr>
          <w:rFonts w:cs="Times New Roman"/>
          <w:szCs w:val="24"/>
          <w:lang w:val="sr-Cyrl-RS"/>
        </w:rPr>
      </w:pPr>
      <w:r>
        <w:rPr>
          <w:rFonts w:cs="Times New Roman"/>
          <w:szCs w:val="24"/>
          <w:lang w:val="sr-Cyrl-RS"/>
        </w:rPr>
        <w:t>Услед еутрофикације Црног мора, слив Црног мора је проглашен за осетљиво подручје на</w:t>
      </w:r>
      <w:r w:rsidR="002A1CF9">
        <w:rPr>
          <w:rFonts w:cs="Times New Roman"/>
          <w:szCs w:val="24"/>
          <w:lang w:val="sr-Cyrl-RS"/>
        </w:rPr>
        <w:t xml:space="preserve"> нутријенте и зато се </w:t>
      </w:r>
      <w:r>
        <w:rPr>
          <w:rFonts w:cs="Times New Roman"/>
          <w:szCs w:val="24"/>
          <w:lang w:val="sr-Cyrl-RS"/>
        </w:rPr>
        <w:t xml:space="preserve">цео слив </w:t>
      </w:r>
      <w:r w:rsidR="002A1CF9">
        <w:rPr>
          <w:rFonts w:cs="Times New Roman"/>
          <w:szCs w:val="24"/>
          <w:lang w:val="sr-Cyrl-RS"/>
        </w:rPr>
        <w:t xml:space="preserve">Дунава </w:t>
      </w:r>
      <w:r>
        <w:rPr>
          <w:rFonts w:cs="Times New Roman"/>
          <w:szCs w:val="24"/>
          <w:lang w:val="sr-Cyrl-RS"/>
        </w:rPr>
        <w:t xml:space="preserve">сматра осетљивим подручјем. Република Србија је потписник Конвенције о заштити Дунава и како се приближно 92% територије налази </w:t>
      </w:r>
      <w:r w:rsidR="002A1CF9">
        <w:rPr>
          <w:rFonts w:cs="Times New Roman"/>
          <w:szCs w:val="24"/>
          <w:lang w:val="sr-Cyrl-RS"/>
        </w:rPr>
        <w:t>у</w:t>
      </w:r>
      <w:r>
        <w:rPr>
          <w:rFonts w:cs="Times New Roman"/>
          <w:szCs w:val="24"/>
          <w:lang w:val="sr-Cyrl-RS"/>
        </w:rPr>
        <w:t xml:space="preserve"> сливу реке Дунав, предложено је да се цела територија </w:t>
      </w:r>
      <w:r w:rsidR="00CC498C">
        <w:rPr>
          <w:rFonts w:cs="Times New Roman"/>
          <w:szCs w:val="24"/>
          <w:lang w:val="sr-Cyrl-RS"/>
        </w:rPr>
        <w:t xml:space="preserve">Републике </w:t>
      </w:r>
      <w:r>
        <w:rPr>
          <w:rFonts w:cs="Times New Roman"/>
          <w:szCs w:val="24"/>
          <w:lang w:val="sr-Cyrl-RS"/>
        </w:rPr>
        <w:t>Србије прогласи осетљивим подручјем на нутријенте</w:t>
      </w:r>
      <w:r w:rsidR="002A1CF9">
        <w:rPr>
          <w:rFonts w:cs="Times New Roman"/>
          <w:szCs w:val="24"/>
          <w:lang w:val="sr-Cyrl-RS"/>
        </w:rPr>
        <w:t>,</w:t>
      </w:r>
      <w:r>
        <w:rPr>
          <w:rFonts w:cs="Times New Roman"/>
          <w:szCs w:val="24"/>
          <w:lang w:val="sr-Cyrl-RS"/>
        </w:rPr>
        <w:t xml:space="preserve"> </w:t>
      </w:r>
      <w:r w:rsidR="00DB3E6C">
        <w:rPr>
          <w:rFonts w:cs="Times New Roman"/>
          <w:szCs w:val="24"/>
          <w:lang w:val="sr-Cyrl-RS"/>
        </w:rPr>
        <w:t xml:space="preserve">сходно </w:t>
      </w:r>
      <w:r>
        <w:rPr>
          <w:rFonts w:cs="Times New Roman"/>
          <w:szCs w:val="24"/>
          <w:lang w:val="sr-Cyrl-RS"/>
        </w:rPr>
        <w:t>члан</w:t>
      </w:r>
      <w:r w:rsidR="00DB3E6C">
        <w:rPr>
          <w:rFonts w:cs="Times New Roman"/>
          <w:szCs w:val="24"/>
          <w:lang w:val="sr-Cyrl-RS"/>
        </w:rPr>
        <w:t>у</w:t>
      </w:r>
      <w:r>
        <w:rPr>
          <w:rFonts w:cs="Times New Roman"/>
          <w:szCs w:val="24"/>
          <w:lang w:val="sr-Cyrl-RS"/>
        </w:rPr>
        <w:t xml:space="preserve"> 5.8 Директиве о пречишћавању ком</w:t>
      </w:r>
      <w:r w:rsidR="002A1CF9">
        <w:rPr>
          <w:rFonts w:cs="Times New Roman"/>
          <w:szCs w:val="24"/>
          <w:lang w:val="sr-Cyrl-RS"/>
        </w:rPr>
        <w:t>уналних отпадних вода</w:t>
      </w:r>
      <w:r>
        <w:rPr>
          <w:rFonts w:cs="Times New Roman"/>
          <w:szCs w:val="24"/>
          <w:lang w:val="sr-Cyrl-RS"/>
        </w:rPr>
        <w:t xml:space="preserve">. Примењиваће се строжији третман отпадних вода од секундарног у агломерацијама већим од 10.000 </w:t>
      </w:r>
      <w:r w:rsidR="002A1CF9">
        <w:rPr>
          <w:rFonts w:cs="Times New Roman"/>
          <w:szCs w:val="24"/>
          <w:lang w:val="sr-Cyrl-RS"/>
        </w:rPr>
        <w:t>ЕС</w:t>
      </w:r>
      <w:bookmarkStart w:id="328" w:name="_Ref71633061"/>
      <w:r w:rsidR="002A1CF9">
        <w:rPr>
          <w:rStyle w:val="FootnoteReference"/>
          <w:rFonts w:cs="Times New Roman"/>
          <w:szCs w:val="24"/>
          <w:lang w:val="sr-Cyrl-RS"/>
        </w:rPr>
        <w:footnoteReference w:id="88"/>
      </w:r>
      <w:bookmarkEnd w:id="328"/>
      <w:r w:rsidR="002A1CF9">
        <w:rPr>
          <w:rFonts w:cs="Times New Roman"/>
          <w:szCs w:val="24"/>
          <w:lang w:val="sr-Cyrl-RS"/>
        </w:rPr>
        <w:t>.</w:t>
      </w:r>
    </w:p>
    <w:p w14:paraId="0605B008" w14:textId="77777777" w:rsidR="00C32262" w:rsidRPr="00977F9F" w:rsidRDefault="00C32262" w:rsidP="00443003">
      <w:pPr>
        <w:pStyle w:val="Heading2"/>
      </w:pPr>
      <w:bookmarkStart w:id="329" w:name="_Toc91549996"/>
      <w:r w:rsidRPr="00977F9F">
        <w:t>Oбласти намењене заштити станишта или врста где је битан елеменат њихове заштите одржавање или побољшање статуса вода</w:t>
      </w:r>
      <w:bookmarkEnd w:id="329"/>
      <w:r w:rsidRPr="00977F9F">
        <w:t xml:space="preserve"> </w:t>
      </w:r>
    </w:p>
    <w:p w14:paraId="233EE273" w14:textId="1437A85C" w:rsidR="00C32262" w:rsidRDefault="00DB3E6C" w:rsidP="00C32262">
      <w:pPr>
        <w:spacing w:after="200" w:line="276" w:lineRule="auto"/>
        <w:rPr>
          <w:rFonts w:eastAsia="Calibri" w:cs="Times New Roman"/>
          <w:szCs w:val="24"/>
          <w:lang w:val="sr-Cyrl-RS"/>
        </w:rPr>
      </w:pPr>
      <w:r w:rsidRPr="00DB3E6C">
        <w:rPr>
          <w:rFonts w:eastAsia="Calibri" w:cs="Times New Roman"/>
          <w:szCs w:val="24"/>
          <w:lang w:val="sr-Cyrl-RS"/>
        </w:rPr>
        <w:t>Све директиве везане за заштиту природе увелико су примењене у законодавство</w:t>
      </w:r>
      <w:r w:rsidR="00BB753F">
        <w:rPr>
          <w:rFonts w:eastAsia="Calibri" w:cs="Times New Roman"/>
          <w:szCs w:val="24"/>
          <w:lang w:val="sr-Latn-RS"/>
        </w:rPr>
        <w:t xml:space="preserve"> </w:t>
      </w:r>
      <w:r w:rsidR="00BB753F">
        <w:rPr>
          <w:rFonts w:eastAsia="Calibri" w:cs="Times New Roman"/>
          <w:szCs w:val="24"/>
          <w:lang w:val="sr-Cyrl-RS"/>
        </w:rPr>
        <w:t>Републике Србије</w:t>
      </w:r>
      <w:r w:rsidRPr="00DB3E6C">
        <w:rPr>
          <w:rFonts w:eastAsia="Calibri" w:cs="Times New Roman"/>
          <w:szCs w:val="24"/>
          <w:lang w:val="sr-Cyrl-RS"/>
        </w:rPr>
        <w:t>.</w:t>
      </w:r>
      <w:r w:rsidR="00BB753F">
        <w:rPr>
          <w:rFonts w:eastAsia="Calibri" w:cs="Times New Roman"/>
          <w:szCs w:val="24"/>
          <w:lang w:val="sr-Cyrl-RS"/>
        </w:rPr>
        <w:t xml:space="preserve"> </w:t>
      </w:r>
      <w:r w:rsidR="00C32262">
        <w:rPr>
          <w:rFonts w:eastAsia="Calibri" w:cs="Times New Roman"/>
          <w:szCs w:val="24"/>
          <w:lang w:val="sr-Cyrl-RS"/>
        </w:rPr>
        <w:t>Према Закону о заштити природе</w:t>
      </w:r>
      <w:r w:rsidR="00A019DF">
        <w:rPr>
          <w:rFonts w:eastAsia="Calibri" w:cs="Times New Roman"/>
          <w:szCs w:val="24"/>
          <w:lang w:val="sr-Cyrl-RS"/>
        </w:rPr>
        <w:fldChar w:fldCharType="begin"/>
      </w:r>
      <w:r w:rsidR="00A019DF">
        <w:rPr>
          <w:rFonts w:eastAsia="Calibri" w:cs="Times New Roman"/>
          <w:szCs w:val="24"/>
          <w:lang w:val="sr-Cyrl-RS"/>
        </w:rPr>
        <w:instrText xml:space="preserve"> NOTEREF _Ref69300322 \f \h </w:instrText>
      </w:r>
      <w:r w:rsidR="00A019DF">
        <w:rPr>
          <w:rFonts w:eastAsia="Calibri" w:cs="Times New Roman"/>
          <w:szCs w:val="24"/>
          <w:lang w:val="sr-Cyrl-RS"/>
        </w:rPr>
      </w:r>
      <w:r w:rsidR="00A019DF">
        <w:rPr>
          <w:rFonts w:eastAsia="Calibri" w:cs="Times New Roman"/>
          <w:szCs w:val="24"/>
          <w:lang w:val="sr-Cyrl-RS"/>
        </w:rPr>
        <w:fldChar w:fldCharType="separate"/>
      </w:r>
      <w:r w:rsidR="00EC4DD4" w:rsidRPr="00EC4DD4">
        <w:rPr>
          <w:rStyle w:val="FootnoteReference"/>
        </w:rPr>
        <w:t>58</w:t>
      </w:r>
      <w:r w:rsidR="00A019DF">
        <w:rPr>
          <w:rFonts w:eastAsia="Calibri" w:cs="Times New Roman"/>
          <w:szCs w:val="24"/>
          <w:lang w:val="sr-Cyrl-RS"/>
        </w:rPr>
        <w:fldChar w:fldCharType="end"/>
      </w:r>
      <w:r w:rsidR="00C32262">
        <w:rPr>
          <w:rFonts w:eastAsia="Calibri" w:cs="Times New Roman"/>
          <w:szCs w:val="24"/>
          <w:lang w:val="sr-Cyrl-RS"/>
        </w:rPr>
        <w:t xml:space="preserve"> у </w:t>
      </w:r>
      <w:r w:rsidR="00BB753F">
        <w:rPr>
          <w:rFonts w:eastAsia="Calibri" w:cs="Times New Roman"/>
          <w:szCs w:val="24"/>
          <w:lang w:val="sr-Cyrl-RS"/>
        </w:rPr>
        <w:t xml:space="preserve">Републици </w:t>
      </w:r>
      <w:r w:rsidR="00C32262">
        <w:rPr>
          <w:rFonts w:eastAsia="Calibri" w:cs="Times New Roman"/>
          <w:szCs w:val="24"/>
          <w:lang w:val="sr-Cyrl-RS"/>
        </w:rPr>
        <w:t>Србији је око 470 подручја п</w:t>
      </w:r>
      <w:r w:rsidR="00BB753F">
        <w:rPr>
          <w:rFonts w:eastAsia="Calibri" w:cs="Times New Roman"/>
          <w:szCs w:val="24"/>
          <w:lang w:val="sr-Cyrl-RS"/>
        </w:rPr>
        <w:t>роглашено заштићеним подручјима</w:t>
      </w:r>
      <w:r w:rsidR="00C32262">
        <w:rPr>
          <w:rFonts w:eastAsia="Calibri" w:cs="Times New Roman"/>
          <w:szCs w:val="24"/>
          <w:lang w:val="sr-Cyrl-RS"/>
        </w:rPr>
        <w:t xml:space="preserve">. </w:t>
      </w:r>
      <w:r w:rsidR="005455F1">
        <w:rPr>
          <w:rFonts w:eastAsia="Calibri" w:cs="Times New Roman"/>
          <w:szCs w:val="24"/>
          <w:lang w:val="sr-Cyrl-RS"/>
        </w:rPr>
        <w:t>Ове п</w:t>
      </w:r>
      <w:r w:rsidR="00C32262">
        <w:rPr>
          <w:rFonts w:eastAsia="Calibri" w:cs="Times New Roman"/>
          <w:szCs w:val="24"/>
          <w:lang w:val="sr-Cyrl-RS"/>
        </w:rPr>
        <w:t xml:space="preserve">овршине заузимају око 677.950 </w:t>
      </w:r>
      <w:r w:rsidR="005455F1">
        <w:rPr>
          <w:rFonts w:eastAsia="Calibri" w:cs="Times New Roman"/>
          <w:szCs w:val="24"/>
          <w:lang w:val="sr-Latn-RS"/>
        </w:rPr>
        <w:t>ha</w:t>
      </w:r>
      <w:r w:rsidR="00C32262">
        <w:rPr>
          <w:rFonts w:eastAsia="Calibri" w:cs="Times New Roman"/>
          <w:szCs w:val="24"/>
          <w:lang w:val="sr-Cyrl-RS"/>
        </w:rPr>
        <w:t xml:space="preserve"> или 7,66% територије </w:t>
      </w:r>
      <w:r w:rsidR="005455F1">
        <w:rPr>
          <w:rFonts w:eastAsia="Calibri" w:cs="Times New Roman"/>
          <w:szCs w:val="24"/>
          <w:lang w:val="sr-Cyrl-RS"/>
        </w:rPr>
        <w:t xml:space="preserve">Републике </w:t>
      </w:r>
      <w:r w:rsidR="00C32262">
        <w:rPr>
          <w:rFonts w:eastAsia="Calibri" w:cs="Times New Roman"/>
          <w:szCs w:val="24"/>
          <w:lang w:val="sr-Cyrl-RS"/>
        </w:rPr>
        <w:t xml:space="preserve">Србије. </w:t>
      </w:r>
    </w:p>
    <w:p w14:paraId="3E820A74" w14:textId="0BA568D6" w:rsidR="005455F1" w:rsidRDefault="005455F1" w:rsidP="005455F1">
      <w:pPr>
        <w:spacing w:after="200" w:line="276" w:lineRule="auto"/>
        <w:ind w:firstLine="720"/>
        <w:rPr>
          <w:rFonts w:eastAsia="Calibri" w:cs="Times New Roman"/>
          <w:szCs w:val="24"/>
          <w:lang w:val="sr-Cyrl-RS"/>
        </w:rPr>
      </w:pPr>
      <w:r>
        <w:rPr>
          <w:rFonts w:eastAsia="Calibri" w:cs="Times New Roman"/>
          <w:szCs w:val="24"/>
          <w:lang w:val="sr-Cyrl-RS"/>
        </w:rPr>
        <w:t>З</w:t>
      </w:r>
      <w:r w:rsidRPr="00DB3E6C">
        <w:rPr>
          <w:rFonts w:eastAsia="Calibri" w:cs="Times New Roman"/>
          <w:szCs w:val="24"/>
          <w:lang w:val="sr-Cyrl-RS"/>
        </w:rPr>
        <w:t xml:space="preserve">аштићена подручја су често директно повезана са </w:t>
      </w:r>
      <w:r w:rsidR="002D4E8A">
        <w:rPr>
          <w:rFonts w:eastAsia="Calibri" w:cs="Times New Roman"/>
          <w:szCs w:val="24"/>
          <w:lang w:val="sr-Cyrl-RS"/>
        </w:rPr>
        <w:t>водним телима</w:t>
      </w:r>
      <w:r>
        <w:rPr>
          <w:rFonts w:eastAsia="Calibri" w:cs="Times New Roman"/>
          <w:szCs w:val="24"/>
          <w:lang w:val="sr-Cyrl-RS"/>
        </w:rPr>
        <w:t xml:space="preserve"> површинских и/или подземних вода</w:t>
      </w:r>
      <w:r w:rsidRPr="00DB3E6C">
        <w:rPr>
          <w:rFonts w:eastAsia="Calibri" w:cs="Times New Roman"/>
          <w:szCs w:val="24"/>
          <w:lang w:val="sr-Cyrl-RS"/>
        </w:rPr>
        <w:t xml:space="preserve"> и њихов статус зависи од праксе управљања и </w:t>
      </w:r>
      <w:r>
        <w:rPr>
          <w:rFonts w:eastAsia="Calibri" w:cs="Times New Roman"/>
          <w:szCs w:val="24"/>
          <w:lang w:val="sr-Cyrl-RS"/>
        </w:rPr>
        <w:t xml:space="preserve">од </w:t>
      </w:r>
      <w:r w:rsidRPr="00DB3E6C">
        <w:rPr>
          <w:rFonts w:eastAsia="Calibri" w:cs="Times New Roman"/>
          <w:szCs w:val="24"/>
          <w:lang w:val="sr-Cyrl-RS"/>
        </w:rPr>
        <w:t xml:space="preserve">статуса </w:t>
      </w:r>
      <w:r w:rsidR="002D4E8A">
        <w:rPr>
          <w:rFonts w:eastAsia="Calibri" w:cs="Times New Roman"/>
          <w:szCs w:val="24"/>
          <w:lang w:val="sr-Cyrl-RS"/>
        </w:rPr>
        <w:t>водних тела</w:t>
      </w:r>
      <w:r w:rsidRPr="00DB3E6C">
        <w:rPr>
          <w:rFonts w:eastAsia="Calibri" w:cs="Times New Roman"/>
          <w:szCs w:val="24"/>
          <w:lang w:val="sr-Cyrl-RS"/>
        </w:rPr>
        <w:t xml:space="preserve"> и обрнуто и ова подручја предмет су разматрања овог </w:t>
      </w:r>
      <w:r w:rsidR="0063736B">
        <w:rPr>
          <w:rFonts w:eastAsia="Calibri" w:cs="Times New Roman"/>
          <w:szCs w:val="24"/>
          <w:lang w:val="sr-Cyrl-RS"/>
        </w:rPr>
        <w:t>п</w:t>
      </w:r>
      <w:r w:rsidRPr="00DB3E6C">
        <w:rPr>
          <w:rFonts w:eastAsia="Calibri" w:cs="Times New Roman"/>
          <w:szCs w:val="24"/>
          <w:lang w:val="sr-Cyrl-RS"/>
        </w:rPr>
        <w:t xml:space="preserve">лана. </w:t>
      </w:r>
      <w:r w:rsidR="009E7A90">
        <w:rPr>
          <w:rFonts w:eastAsia="Calibri" w:cs="Times New Roman"/>
          <w:szCs w:val="24"/>
          <w:lang w:val="sr-Cyrl-RS"/>
        </w:rPr>
        <w:t>Према прелиминарном регистру, п</w:t>
      </w:r>
      <w:r w:rsidRPr="00DB3E6C">
        <w:rPr>
          <w:rFonts w:eastAsia="Calibri" w:cs="Times New Roman"/>
          <w:szCs w:val="24"/>
          <w:lang w:val="sr-Cyrl-RS"/>
        </w:rPr>
        <w:t>остоји 125 подручја која су идентификована као подручја у којима је одржавање или побољшање статуса вод</w:t>
      </w:r>
      <w:r>
        <w:rPr>
          <w:rFonts w:eastAsia="Calibri" w:cs="Times New Roman"/>
          <w:szCs w:val="24"/>
          <w:lang w:val="sr-Cyrl-RS"/>
        </w:rPr>
        <w:t>а важан фактор њихове заштите (</w:t>
      </w:r>
      <w:r w:rsidR="00134608">
        <w:rPr>
          <w:rFonts w:eastAsia="Calibri" w:cs="Times New Roman"/>
          <w:szCs w:val="24"/>
          <w:highlight w:val="cyan"/>
          <w:lang w:val="sr-Cyrl-RS"/>
        </w:rPr>
        <w:fldChar w:fldCharType="begin"/>
      </w:r>
      <w:r w:rsidR="00134608">
        <w:rPr>
          <w:rFonts w:eastAsia="Calibri" w:cs="Times New Roman"/>
          <w:szCs w:val="24"/>
          <w:lang w:val="sr-Cyrl-RS"/>
        </w:rPr>
        <w:instrText xml:space="preserve"> REF _Ref73607946 </w:instrText>
      </w:r>
      <w:r w:rsidR="00134608">
        <w:rPr>
          <w:rFonts w:eastAsia="Calibri" w:cs="Times New Roman"/>
          <w:szCs w:val="24"/>
          <w:highlight w:val="cyan"/>
          <w:lang w:val="sr-Cyrl-RS"/>
        </w:rPr>
        <w:fldChar w:fldCharType="separate"/>
      </w:r>
      <w:proofErr w:type="spellStart"/>
      <w:r w:rsidR="00EC4DD4">
        <w:t>Слика</w:t>
      </w:r>
      <w:proofErr w:type="spellEnd"/>
      <w:r w:rsidR="00EC4DD4">
        <w:t xml:space="preserve"> </w:t>
      </w:r>
      <w:r w:rsidR="00EC4DD4">
        <w:rPr>
          <w:noProof/>
        </w:rPr>
        <w:t>IV</w:t>
      </w:r>
      <w:r w:rsidR="00EC4DD4">
        <w:t>.</w:t>
      </w:r>
      <w:r w:rsidR="00EC4DD4">
        <w:rPr>
          <w:noProof/>
        </w:rPr>
        <w:t>3</w:t>
      </w:r>
      <w:r w:rsidR="00134608">
        <w:rPr>
          <w:rFonts w:eastAsia="Calibri" w:cs="Times New Roman"/>
          <w:szCs w:val="24"/>
          <w:highlight w:val="cyan"/>
          <w:lang w:val="sr-Cyrl-RS"/>
        </w:rPr>
        <w:fldChar w:fldCharType="end"/>
      </w:r>
      <w:r w:rsidRPr="00DB3E6C">
        <w:rPr>
          <w:rFonts w:eastAsia="Calibri" w:cs="Times New Roman"/>
          <w:szCs w:val="24"/>
          <w:lang w:val="sr-Cyrl-RS"/>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134608" w14:paraId="7BA86C28" w14:textId="77777777" w:rsidTr="00134608">
        <w:trPr>
          <w:jc w:val="center"/>
        </w:trPr>
        <w:tc>
          <w:tcPr>
            <w:tcW w:w="9576" w:type="dxa"/>
          </w:tcPr>
          <w:p w14:paraId="1DD7D238" w14:textId="77777777" w:rsidR="00134608" w:rsidRDefault="005A2128" w:rsidP="00134608">
            <w:pPr>
              <w:spacing w:after="200" w:line="276" w:lineRule="auto"/>
              <w:ind w:firstLine="0"/>
              <w:jc w:val="center"/>
              <w:rPr>
                <w:rFonts w:eastAsia="Calibri" w:cs="Times New Roman"/>
                <w:szCs w:val="24"/>
                <w:lang w:val="sr-Cyrl-RS"/>
              </w:rPr>
            </w:pPr>
            <w:r>
              <w:rPr>
                <w:rFonts w:eastAsia="Calibri" w:cs="Times New Roman"/>
                <w:noProof/>
                <w:szCs w:val="24"/>
                <w:lang w:val="en-US"/>
              </w:rPr>
              <w:lastRenderedPageBreak/>
              <w:drawing>
                <wp:inline distT="0" distB="0" distL="0" distR="0" wp14:anchorId="42C3E7D0" wp14:editId="70A0F5A5">
                  <wp:extent cx="5761511" cy="407901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_Zastita_stanista_ili_vrsta.png"/>
                          <pic:cNvPicPr/>
                        </pic:nvPicPr>
                        <pic:blipFill rotWithShape="1">
                          <a:blip r:embed="rId95" cstate="print">
                            <a:extLst>
                              <a:ext uri="{28A0092B-C50C-407E-A947-70E740481C1C}">
                                <a14:useLocalDpi xmlns:a14="http://schemas.microsoft.com/office/drawing/2010/main" val="0"/>
                              </a:ext>
                            </a:extLst>
                          </a:blip>
                          <a:srcRect b="53742"/>
                          <a:stretch/>
                        </pic:blipFill>
                        <pic:spPr bwMode="auto">
                          <a:xfrm>
                            <a:off x="0" y="0"/>
                            <a:ext cx="5762764" cy="4079906"/>
                          </a:xfrm>
                          <a:prstGeom prst="rect">
                            <a:avLst/>
                          </a:prstGeom>
                          <a:ln>
                            <a:noFill/>
                          </a:ln>
                          <a:extLst>
                            <a:ext uri="{53640926-AAD7-44D8-BBD7-CCE9431645EC}">
                              <a14:shadowObscured xmlns:a14="http://schemas.microsoft.com/office/drawing/2010/main"/>
                            </a:ext>
                          </a:extLst>
                        </pic:spPr>
                      </pic:pic>
                    </a:graphicData>
                  </a:graphic>
                </wp:inline>
              </w:drawing>
            </w:r>
          </w:p>
        </w:tc>
      </w:tr>
    </w:tbl>
    <w:p w14:paraId="074A351E" w14:textId="1857D983" w:rsidR="00C32262" w:rsidRDefault="00134608" w:rsidP="00F25CD6">
      <w:pPr>
        <w:pStyle w:val="a8"/>
        <w:rPr>
          <w:rFonts w:eastAsia="Calibri"/>
        </w:rPr>
      </w:pPr>
      <w:bookmarkStart w:id="330" w:name="_Ref73607946"/>
      <w:bookmarkStart w:id="331" w:name="_Toc73824468"/>
      <w:bookmarkStart w:id="332" w:name="_Toc73824544"/>
      <w:bookmarkStart w:id="333" w:name="_Toc91549851"/>
      <w:r>
        <w:t xml:space="preserve">Слика </w:t>
      </w:r>
      <w:r w:rsidR="008D1E03">
        <w:fldChar w:fldCharType="begin"/>
      </w:r>
      <w:r w:rsidR="008D1E03">
        <w:instrText xml:space="preserve"> STYLEREF 1 \s </w:instrText>
      </w:r>
      <w:r w:rsidR="008D1E03">
        <w:fldChar w:fldCharType="separate"/>
      </w:r>
      <w:r w:rsidR="00EC4DD4">
        <w:rPr>
          <w:noProof/>
        </w:rPr>
        <w:t>IV</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3</w:t>
      </w:r>
      <w:r w:rsidR="008D1E03">
        <w:fldChar w:fldCharType="end"/>
      </w:r>
      <w:bookmarkEnd w:id="330"/>
      <w:r w:rsidR="00C32262">
        <w:rPr>
          <w:rFonts w:eastAsia="Calibri"/>
        </w:rPr>
        <w:t xml:space="preserve">: </w:t>
      </w:r>
      <w:r w:rsidR="00501BFA" w:rsidRPr="00501BFA">
        <w:rPr>
          <w:rFonts w:eastAsia="Calibri"/>
        </w:rPr>
        <w:t>Oбласти намењене заштити станишта или врста где је битан елеменат њихове заштите одржавање или побољшање статуса вода</w:t>
      </w:r>
      <w:bookmarkEnd w:id="331"/>
      <w:bookmarkEnd w:id="332"/>
      <w:bookmarkEnd w:id="333"/>
    </w:p>
    <w:p w14:paraId="44E479AB" w14:textId="77777777" w:rsidR="00E037E1" w:rsidRDefault="00DB3E6C" w:rsidP="00DB3E6C">
      <w:pPr>
        <w:spacing w:after="200" w:line="276" w:lineRule="auto"/>
        <w:ind w:firstLine="720"/>
        <w:rPr>
          <w:rFonts w:eastAsia="Calibri" w:cs="Times New Roman"/>
          <w:szCs w:val="24"/>
          <w:lang w:val="sr-Cyrl-RS"/>
        </w:rPr>
      </w:pPr>
      <w:r w:rsidRPr="00DB3E6C">
        <w:rPr>
          <w:rFonts w:eastAsia="Calibri" w:cs="Times New Roman"/>
          <w:szCs w:val="24"/>
          <w:lang w:val="sr-Cyrl-RS"/>
        </w:rPr>
        <w:t>Поред тога, 1</w:t>
      </w:r>
      <w:r w:rsidR="008D7082">
        <w:rPr>
          <w:rFonts w:eastAsia="Calibri" w:cs="Times New Roman"/>
          <w:szCs w:val="24"/>
          <w:lang w:val="sr-Cyrl-RS"/>
        </w:rPr>
        <w:t>1</w:t>
      </w:r>
      <w:r w:rsidRPr="00DB3E6C">
        <w:rPr>
          <w:rFonts w:eastAsia="Calibri" w:cs="Times New Roman"/>
          <w:szCs w:val="24"/>
          <w:lang w:val="sr-Cyrl-RS"/>
        </w:rPr>
        <w:t xml:space="preserve"> подручја на територији Републике Србије идентификована су као међународно значајна мочварна станишта, посебно као станишта птица мочварица, на </w:t>
      </w:r>
      <w:r w:rsidRPr="001D6BDC">
        <w:rPr>
          <w:rFonts w:eastAsia="Calibri" w:cs="Times New Roman"/>
          <w:szCs w:val="24"/>
          <w:lang w:val="sr-Cyrl-RS"/>
        </w:rPr>
        <w:t xml:space="preserve">основу Рамсарске конвенције, са укупном површином од </w:t>
      </w:r>
      <w:r w:rsidR="00702009" w:rsidRPr="001D6BDC">
        <w:rPr>
          <w:rFonts w:eastAsia="Calibri" w:cs="Times New Roman"/>
          <w:szCs w:val="24"/>
          <w:lang w:val="sr-Latn-RS"/>
        </w:rPr>
        <w:t>130</w:t>
      </w:r>
      <w:r w:rsidR="00702009" w:rsidRPr="001D6BDC">
        <w:rPr>
          <w:rFonts w:eastAsia="Calibri" w:cs="Times New Roman"/>
          <w:szCs w:val="24"/>
          <w:lang w:val="sr-Cyrl-RS"/>
        </w:rPr>
        <w:t>.</w:t>
      </w:r>
      <w:r w:rsidR="00702009" w:rsidRPr="001D6BDC">
        <w:rPr>
          <w:rFonts w:eastAsia="Calibri" w:cs="Times New Roman"/>
          <w:szCs w:val="24"/>
          <w:lang w:val="sr-Latn-RS"/>
        </w:rPr>
        <w:t>410</w:t>
      </w:r>
      <w:r w:rsidRPr="001D6BDC">
        <w:rPr>
          <w:rFonts w:eastAsia="Calibri" w:cs="Times New Roman"/>
          <w:szCs w:val="24"/>
          <w:lang w:val="sr-Cyrl-RS"/>
        </w:rPr>
        <w:t xml:space="preserve"> </w:t>
      </w:r>
      <w:r w:rsidR="00501BFA" w:rsidRPr="001D6BDC">
        <w:rPr>
          <w:rFonts w:eastAsia="Calibri" w:cs="Times New Roman"/>
          <w:szCs w:val="24"/>
          <w:lang w:val="sr-Latn-RS"/>
        </w:rPr>
        <w:t>ha</w:t>
      </w:r>
      <w:r w:rsidRPr="001D6BDC">
        <w:rPr>
          <w:rFonts w:eastAsia="Calibri" w:cs="Times New Roman"/>
          <w:szCs w:val="24"/>
          <w:lang w:val="sr-Cyrl-RS"/>
        </w:rPr>
        <w:t>. Као подручја која су</w:t>
      </w:r>
      <w:r w:rsidRPr="00DB3E6C">
        <w:rPr>
          <w:rFonts w:eastAsia="Calibri" w:cs="Times New Roman"/>
          <w:szCs w:val="24"/>
          <w:lang w:val="sr-Cyrl-RS"/>
        </w:rPr>
        <w:t xml:space="preserve"> директно зависна од воде, Рамсарска подручја такође су предмет планских докумената везаних за управљање водама</w:t>
      </w:r>
      <w:r w:rsidR="00E037E1">
        <w:rPr>
          <w:rFonts w:eastAsia="Calibri" w:cs="Times New Roman"/>
          <w:szCs w:val="24"/>
          <w:lang w:val="sr-Cyrl-RS"/>
        </w:rPr>
        <w:t xml:space="preserve"> (Прилог 1)</w:t>
      </w:r>
      <w:r w:rsidRPr="00DB3E6C">
        <w:rPr>
          <w:rFonts w:eastAsia="Calibri" w:cs="Times New Roman"/>
          <w:szCs w:val="24"/>
          <w:lang w:val="sr-Cyrl-RS"/>
        </w:rPr>
        <w:t>.</w:t>
      </w:r>
    </w:p>
    <w:p w14:paraId="0C1C70B0" w14:textId="77777777" w:rsidR="00DB3E6C" w:rsidRDefault="00DB3E6C" w:rsidP="00DB3E6C">
      <w:pPr>
        <w:spacing w:after="200" w:line="276" w:lineRule="auto"/>
        <w:ind w:firstLine="720"/>
        <w:rPr>
          <w:rFonts w:eastAsia="Calibri" w:cs="Times New Roman"/>
          <w:szCs w:val="24"/>
          <w:lang w:val="sr-Cyrl-RS"/>
        </w:rPr>
      </w:pPr>
      <w:r w:rsidRPr="00DB3E6C">
        <w:rPr>
          <w:rFonts w:eastAsia="Calibri" w:cs="Times New Roman"/>
          <w:szCs w:val="24"/>
          <w:lang w:val="sr-Cyrl-RS"/>
        </w:rPr>
        <w:t xml:space="preserve">Потребно је напоменути да су у </w:t>
      </w:r>
      <w:r w:rsidR="00501BFA">
        <w:rPr>
          <w:rFonts w:eastAsia="Calibri" w:cs="Times New Roman"/>
          <w:szCs w:val="24"/>
          <w:lang w:val="sr-Cyrl-RS"/>
        </w:rPr>
        <w:t xml:space="preserve">Републици </w:t>
      </w:r>
      <w:r w:rsidRPr="00DB3E6C">
        <w:rPr>
          <w:rFonts w:eastAsia="Calibri" w:cs="Times New Roman"/>
          <w:szCs w:val="24"/>
          <w:lang w:val="sr-Cyrl-RS"/>
        </w:rPr>
        <w:t>Србији отпочеле активности за установљавање еколошке мреже НАТУРА</w:t>
      </w:r>
      <w:r w:rsidR="00501BFA">
        <w:rPr>
          <w:rFonts w:eastAsia="Calibri" w:cs="Times New Roman"/>
          <w:szCs w:val="24"/>
          <w:lang w:val="sr-Cyrl-RS"/>
        </w:rPr>
        <w:t xml:space="preserve"> </w:t>
      </w:r>
      <w:r w:rsidRPr="00DB3E6C">
        <w:rPr>
          <w:rFonts w:eastAsia="Calibri" w:cs="Times New Roman"/>
          <w:szCs w:val="24"/>
          <w:lang w:val="sr-Cyrl-RS"/>
        </w:rPr>
        <w:t>2000. Донета је Уредба о еколошкој мрежи</w:t>
      </w:r>
      <w:bookmarkStart w:id="334" w:name="_Ref90039634"/>
      <w:r w:rsidR="00501BFA">
        <w:rPr>
          <w:rStyle w:val="FootnoteReference"/>
          <w:rFonts w:eastAsia="Calibri" w:cs="Times New Roman"/>
          <w:szCs w:val="24"/>
          <w:lang w:val="sr-Cyrl-RS"/>
        </w:rPr>
        <w:footnoteReference w:id="89"/>
      </w:r>
      <w:bookmarkEnd w:id="334"/>
      <w:r w:rsidRPr="00DB3E6C">
        <w:rPr>
          <w:rFonts w:eastAsia="Calibri" w:cs="Times New Roman"/>
          <w:szCs w:val="24"/>
          <w:lang w:val="sr-Cyrl-RS"/>
        </w:rPr>
        <w:t>, а тренутно се реализују истраживања чији је циљ прикупљање података за примену Директиве о стаништима ЕУ</w:t>
      </w:r>
      <w:bookmarkStart w:id="335" w:name="_Ref69300113"/>
      <w:r w:rsidR="00B331FA">
        <w:rPr>
          <w:rStyle w:val="FootnoteReference"/>
          <w:rFonts w:eastAsia="Calibri" w:cs="Times New Roman"/>
          <w:szCs w:val="24"/>
          <w:lang w:val="sr-Cyrl-RS"/>
        </w:rPr>
        <w:footnoteReference w:id="90"/>
      </w:r>
      <w:bookmarkEnd w:id="335"/>
      <w:r w:rsidR="00501BFA">
        <w:rPr>
          <w:rFonts w:eastAsia="Calibri" w:cs="Times New Roman"/>
          <w:szCs w:val="24"/>
          <w:lang w:val="sr-Cyrl-RS"/>
        </w:rPr>
        <w:t xml:space="preserve"> </w:t>
      </w:r>
      <w:r w:rsidRPr="00DB3E6C">
        <w:rPr>
          <w:rFonts w:eastAsia="Calibri" w:cs="Times New Roman"/>
          <w:szCs w:val="24"/>
          <w:lang w:val="sr-Cyrl-RS"/>
        </w:rPr>
        <w:t>и Директиве о птицама ЕУ</w:t>
      </w:r>
      <w:bookmarkStart w:id="336" w:name="_Ref69300094"/>
      <w:r w:rsidR="00B331FA">
        <w:rPr>
          <w:rStyle w:val="FootnoteReference"/>
          <w:rFonts w:eastAsia="Calibri" w:cs="Times New Roman"/>
          <w:szCs w:val="24"/>
          <w:lang w:val="sr-Cyrl-RS"/>
        </w:rPr>
        <w:footnoteReference w:id="91"/>
      </w:r>
      <w:bookmarkEnd w:id="336"/>
      <w:r w:rsidRPr="00DB3E6C">
        <w:rPr>
          <w:rFonts w:eastAsia="Calibri" w:cs="Times New Roman"/>
          <w:szCs w:val="24"/>
          <w:lang w:val="sr-Cyrl-RS"/>
        </w:rPr>
        <w:t>. У наредном периоду потребно је припремити методологију и податке за успостављање еколошке мреже НАТУРА</w:t>
      </w:r>
      <w:r w:rsidR="00501BFA">
        <w:rPr>
          <w:rFonts w:eastAsia="Calibri" w:cs="Times New Roman"/>
          <w:szCs w:val="24"/>
          <w:lang w:val="sr-Cyrl-RS"/>
        </w:rPr>
        <w:t xml:space="preserve"> </w:t>
      </w:r>
      <w:r w:rsidRPr="00DB3E6C">
        <w:rPr>
          <w:rFonts w:eastAsia="Calibri" w:cs="Times New Roman"/>
          <w:szCs w:val="24"/>
          <w:lang w:val="sr-Cyrl-RS"/>
        </w:rPr>
        <w:t>2000 и припремити одговарајућу регулативу, а у временским оквирима који су синхронизовани</w:t>
      </w:r>
      <w:r w:rsidR="00501BFA">
        <w:rPr>
          <w:rFonts w:eastAsia="Calibri" w:cs="Times New Roman"/>
          <w:szCs w:val="24"/>
          <w:lang w:val="sr-Cyrl-RS"/>
        </w:rPr>
        <w:t xml:space="preserve"> са напредовање</w:t>
      </w:r>
      <w:r w:rsidRPr="00DB3E6C">
        <w:rPr>
          <w:rFonts w:eastAsia="Calibri" w:cs="Times New Roman"/>
          <w:szCs w:val="24"/>
          <w:lang w:val="sr-Cyrl-RS"/>
        </w:rPr>
        <w:t xml:space="preserve">м </w:t>
      </w:r>
      <w:r w:rsidR="00501BFA">
        <w:rPr>
          <w:rFonts w:eastAsia="Calibri" w:cs="Times New Roman"/>
          <w:szCs w:val="24"/>
          <w:lang w:val="sr-Cyrl-RS"/>
        </w:rPr>
        <w:t xml:space="preserve">Републике </w:t>
      </w:r>
      <w:r w:rsidRPr="00DB3E6C">
        <w:rPr>
          <w:rFonts w:eastAsia="Calibri" w:cs="Times New Roman"/>
          <w:szCs w:val="24"/>
          <w:lang w:val="sr-Cyrl-RS"/>
        </w:rPr>
        <w:t xml:space="preserve">Србије у процесу </w:t>
      </w:r>
      <w:r w:rsidR="00501BFA">
        <w:rPr>
          <w:rFonts w:eastAsia="Calibri" w:cs="Times New Roman"/>
          <w:szCs w:val="24"/>
          <w:lang w:val="sr-Cyrl-RS"/>
        </w:rPr>
        <w:t>придруживања</w:t>
      </w:r>
      <w:r w:rsidRPr="00DB3E6C">
        <w:rPr>
          <w:rFonts w:eastAsia="Calibri" w:cs="Times New Roman"/>
          <w:szCs w:val="24"/>
          <w:lang w:val="sr-Cyrl-RS"/>
        </w:rPr>
        <w:t xml:space="preserve"> ЕУ (потребно је да мрежа НАТУРА</w:t>
      </w:r>
      <w:r w:rsidR="00501BFA">
        <w:rPr>
          <w:rFonts w:eastAsia="Calibri" w:cs="Times New Roman"/>
          <w:szCs w:val="24"/>
          <w:lang w:val="sr-Cyrl-RS"/>
        </w:rPr>
        <w:t xml:space="preserve"> </w:t>
      </w:r>
      <w:r w:rsidRPr="00DB3E6C">
        <w:rPr>
          <w:rFonts w:eastAsia="Calibri" w:cs="Times New Roman"/>
          <w:szCs w:val="24"/>
          <w:lang w:val="sr-Cyrl-RS"/>
        </w:rPr>
        <w:t xml:space="preserve">2000 буде оперативна уласком у </w:t>
      </w:r>
      <w:r w:rsidR="00501BFA">
        <w:rPr>
          <w:rFonts w:eastAsia="Calibri" w:cs="Times New Roman"/>
          <w:szCs w:val="24"/>
          <w:lang w:val="sr-Cyrl-RS"/>
        </w:rPr>
        <w:t>ЕУ</w:t>
      </w:r>
      <w:r w:rsidRPr="00DB3E6C">
        <w:rPr>
          <w:rFonts w:eastAsia="Calibri" w:cs="Times New Roman"/>
          <w:szCs w:val="24"/>
          <w:lang w:val="sr-Cyrl-RS"/>
        </w:rPr>
        <w:t>).</w:t>
      </w:r>
    </w:p>
    <w:p w14:paraId="55F0CD82" w14:textId="77777777" w:rsidR="008D3D0F" w:rsidRDefault="008D3D0F">
      <w:pPr>
        <w:spacing w:before="0" w:beforeAutospacing="0" w:after="160" w:afterAutospacing="0" w:line="259" w:lineRule="auto"/>
        <w:ind w:firstLine="0"/>
        <w:jc w:val="left"/>
        <w:rPr>
          <w:lang w:val="sr-Cyrl-RS"/>
        </w:rPr>
      </w:pPr>
      <w:r>
        <w:rPr>
          <w:lang w:val="sr-Cyrl-RS"/>
        </w:rPr>
        <w:br w:type="page"/>
      </w:r>
    </w:p>
    <w:p w14:paraId="1208CB12" w14:textId="77777777" w:rsidR="009C5E39" w:rsidRDefault="009C5E39" w:rsidP="008D5160">
      <w:pPr>
        <w:pStyle w:val="Heading1"/>
      </w:pPr>
      <w:bookmarkStart w:id="337" w:name="_Toc91549997"/>
      <w:r>
        <w:lastRenderedPageBreak/>
        <w:t>Мониторинг површинских и подземних вода</w:t>
      </w:r>
      <w:bookmarkEnd w:id="337"/>
    </w:p>
    <w:p w14:paraId="76633905" w14:textId="77777777" w:rsidR="00CB2F3A" w:rsidRPr="00CB2F3A" w:rsidRDefault="00CB2F3A" w:rsidP="0031175A">
      <w:pPr>
        <w:rPr>
          <w:lang w:val="sr-Cyrl-RS" w:eastAsia="en-GB"/>
        </w:rPr>
      </w:pPr>
      <w:r w:rsidRPr="00CB2F3A">
        <w:rPr>
          <w:lang w:val="sr-Cyrl-RS" w:eastAsia="en-GB"/>
        </w:rPr>
        <w:t>Циљ мониторинга према ОДВ је да се постигне свеобухватан преглед стања вода спровођењем програма мониторинга на довољном броју водних тела како би анализирало укупно стање површинских и подземних вода.</w:t>
      </w:r>
    </w:p>
    <w:p w14:paraId="578F5998" w14:textId="77777777" w:rsidR="00CB2F3A" w:rsidRPr="000D7B7F" w:rsidRDefault="00CB2F3A" w:rsidP="00CB2F3A">
      <w:pPr>
        <w:autoSpaceDE w:val="0"/>
        <w:autoSpaceDN w:val="0"/>
        <w:adjustRightInd w:val="0"/>
        <w:spacing w:after="0"/>
        <w:rPr>
          <w:lang w:val="sr-Cyrl-RS"/>
        </w:rPr>
      </w:pPr>
      <w:r w:rsidRPr="002718AA">
        <w:rPr>
          <w:b/>
          <w:lang w:val="sr-Cyrl-RS"/>
        </w:rPr>
        <w:t>Надзорни мониторинг</w:t>
      </w:r>
      <w:r>
        <w:rPr>
          <w:lang w:val="sr-Cyrl-RS"/>
        </w:rPr>
        <w:t xml:space="preserve"> има за циљ повећање степена поузданости у процени ризика и утицаја, откривање различитих трендова у квалитету и количини воде, као и прикупљање корисних информација за будуће програме мониторинга. Надзорним мониторингом ће се: допунити и потврдити процена</w:t>
      </w:r>
      <w:r w:rsidRPr="000D7B7F">
        <w:rPr>
          <w:lang w:val="sr-Cyrl-RS"/>
        </w:rPr>
        <w:t xml:space="preserve"> ризика од </w:t>
      </w:r>
      <w:r>
        <w:rPr>
          <w:lang w:val="sr-Cyrl-RS"/>
        </w:rPr>
        <w:t>непостизања</w:t>
      </w:r>
      <w:r w:rsidRPr="000D7B7F">
        <w:rPr>
          <w:lang w:val="sr-Cyrl-RS"/>
        </w:rPr>
        <w:t xml:space="preserve"> циљева</w:t>
      </w:r>
      <w:r>
        <w:rPr>
          <w:lang w:val="sr-Cyrl-RS"/>
        </w:rPr>
        <w:t xml:space="preserve"> животне средине</w:t>
      </w:r>
      <w:r w:rsidRPr="000D7B7F">
        <w:rPr>
          <w:lang w:val="sr-Cyrl-RS"/>
        </w:rPr>
        <w:t>,</w:t>
      </w:r>
      <w:r>
        <w:rPr>
          <w:lang w:val="sr-Cyrl-RS"/>
        </w:rPr>
        <w:t xml:space="preserve"> утврдити ефикасан и функционалан</w:t>
      </w:r>
      <w:r w:rsidRPr="000D7B7F">
        <w:rPr>
          <w:lang w:val="sr-Cyrl-RS"/>
        </w:rPr>
        <w:t xml:space="preserve"> </w:t>
      </w:r>
      <w:r>
        <w:rPr>
          <w:lang w:val="sr-Cyrl-RS"/>
        </w:rPr>
        <w:t>будући програм</w:t>
      </w:r>
      <w:r w:rsidRPr="000D7B7F">
        <w:rPr>
          <w:lang w:val="sr-Cyrl-RS"/>
        </w:rPr>
        <w:t xml:space="preserve"> мониторинга,</w:t>
      </w:r>
      <w:r>
        <w:rPr>
          <w:lang w:val="sr-Cyrl-RS"/>
        </w:rPr>
        <w:t xml:space="preserve"> проценити дугорочне промене</w:t>
      </w:r>
      <w:r w:rsidRPr="000D7B7F">
        <w:rPr>
          <w:lang w:val="sr-Cyrl-RS"/>
        </w:rPr>
        <w:t xml:space="preserve"> у </w:t>
      </w:r>
      <w:r>
        <w:rPr>
          <w:lang w:val="sr-Cyrl-RS"/>
        </w:rPr>
        <w:t>односу на природне услове тј. услове непоремећеног стања водних тела</w:t>
      </w:r>
      <w:r w:rsidRPr="000D7B7F">
        <w:rPr>
          <w:lang w:val="sr-Cyrl-RS"/>
        </w:rPr>
        <w:t xml:space="preserve">, </w:t>
      </w:r>
      <w:r>
        <w:rPr>
          <w:lang w:val="sr-Cyrl-RS"/>
        </w:rPr>
        <w:t>проценити дугорочне промене изазване антропогеним</w:t>
      </w:r>
      <w:r w:rsidRPr="000D7B7F">
        <w:rPr>
          <w:lang w:val="sr-Cyrl-RS"/>
        </w:rPr>
        <w:t xml:space="preserve"> активности</w:t>
      </w:r>
      <w:r>
        <w:rPr>
          <w:lang w:val="sr-Cyrl-RS"/>
        </w:rPr>
        <w:t>ма</w:t>
      </w:r>
      <w:r w:rsidRPr="000D7B7F">
        <w:rPr>
          <w:lang w:val="sr-Cyrl-RS"/>
        </w:rPr>
        <w:t xml:space="preserve">. </w:t>
      </w:r>
    </w:p>
    <w:p w14:paraId="316D01E6" w14:textId="6B9E303A" w:rsidR="00977F9F" w:rsidRDefault="00977F9F" w:rsidP="00977F9F">
      <w:pPr>
        <w:autoSpaceDE w:val="0"/>
        <w:autoSpaceDN w:val="0"/>
        <w:adjustRightInd w:val="0"/>
        <w:rPr>
          <w:bCs/>
          <w:lang w:val="sr-Cyrl-RS"/>
        </w:rPr>
      </w:pPr>
      <w:r>
        <w:rPr>
          <w:lang w:val="sr-Cyrl-RS"/>
        </w:rPr>
        <w:t xml:space="preserve"> </w:t>
      </w:r>
      <w:r>
        <w:rPr>
          <w:b/>
          <w:bCs/>
          <w:lang w:val="sr-Cyrl-RS"/>
        </w:rPr>
        <w:t>Оперативни мониторинг</w:t>
      </w:r>
      <w:r>
        <w:rPr>
          <w:bCs/>
          <w:lang w:val="sr-Cyrl-RS"/>
        </w:rPr>
        <w:t xml:space="preserve"> има за циљ процену статуса водних тела оцењених као „водна тела под ризиком</w:t>
      </w:r>
      <w:r w:rsidR="009F0533">
        <w:rPr>
          <w:bCs/>
          <w:lang w:val="sr-Cyrl-RS"/>
        </w:rPr>
        <w:t>”</w:t>
      </w:r>
      <w:r>
        <w:rPr>
          <w:bCs/>
          <w:lang w:val="sr-Cyrl-RS"/>
        </w:rPr>
        <w:t xml:space="preserve"> и да анализира учинак примене предвиђених мера. Како се оперативни мониторинг успоставља на водним телима под утицајем притиска програм оперативног мониторинга мора да укључи адекватне параметре за релевантне притиске којима је водно тело или група водних тела изложено.</w:t>
      </w:r>
    </w:p>
    <w:p w14:paraId="3DEE9AB0" w14:textId="77777777" w:rsidR="00977F9F" w:rsidRDefault="00977F9F" w:rsidP="00977F9F">
      <w:pPr>
        <w:autoSpaceDE w:val="0"/>
        <w:autoSpaceDN w:val="0"/>
        <w:adjustRightInd w:val="0"/>
        <w:rPr>
          <w:lang w:val="sr-Cyrl-RS"/>
        </w:rPr>
      </w:pPr>
      <w:r>
        <w:rPr>
          <w:b/>
          <w:lang w:val="sr-Cyrl-RS"/>
        </w:rPr>
        <w:t>Истраживачки мониторинг</w:t>
      </w:r>
      <w:r w:rsidR="00874084">
        <w:rPr>
          <w:lang w:val="sr-Cyrl-RS"/>
        </w:rPr>
        <w:t xml:space="preserve"> се прим</w:t>
      </w:r>
      <w:r>
        <w:rPr>
          <w:lang w:val="sr-Cyrl-RS"/>
        </w:rPr>
        <w:t xml:space="preserve">ењује у случајевима када су разлози за погоршање статуса водног тела непознати, када се јавља потреба за додатним информацијама које није могуће добити помоћу надзорног и оперативног мониторинга и у случају акцидентних загађења како би се утврдио њихов обим и утицај. Истраживачки мониторинг може пружити додатне информације о узрочно проследичној вези за успостављање ефикасног програма мера. </w:t>
      </w:r>
    </w:p>
    <w:p w14:paraId="05B12C61" w14:textId="3F0F4ABA" w:rsidR="00BD6FE3" w:rsidRDefault="00BD6FE3" w:rsidP="005270B5">
      <w:pPr>
        <w:autoSpaceDE w:val="0"/>
        <w:autoSpaceDN w:val="0"/>
        <w:adjustRightInd w:val="0"/>
        <w:rPr>
          <w:lang w:val="sr-Cyrl-RS"/>
        </w:rPr>
      </w:pPr>
      <w:r>
        <w:rPr>
          <w:lang w:val="sr-Cyrl-RS"/>
        </w:rPr>
        <w:t xml:space="preserve">Захтеви за мониторинг површинских, подземних вода и заштићених области дефинисани су чланом 8. ОДВ и Анексом </w:t>
      </w:r>
      <w:r>
        <w:rPr>
          <w:lang w:val="sr-Latn-RS"/>
        </w:rPr>
        <w:t>V</w:t>
      </w:r>
      <w:r>
        <w:rPr>
          <w:rFonts w:cs="Times New Roman"/>
          <w:lang w:val="sr-Cyrl-RS"/>
        </w:rPr>
        <w:t>,</w:t>
      </w:r>
      <w:r>
        <w:rPr>
          <w:lang w:val="sr-Cyrl-RS"/>
        </w:rPr>
        <w:t xml:space="preserve"> као и чланом 107. Закона о водама. Национални мониторинг се спроводи на основу годишњих програма мониторинга које на предлог надлежн</w:t>
      </w:r>
      <w:r w:rsidR="003E7F2A">
        <w:rPr>
          <w:lang w:val="sr-Cyrl-RS"/>
        </w:rPr>
        <w:t>и</w:t>
      </w:r>
      <w:r>
        <w:rPr>
          <w:lang w:val="sr-Cyrl-RS"/>
        </w:rPr>
        <w:t>х министарстава усваја Влада. Реализација програма се финансира из буџета</w:t>
      </w:r>
      <w:r w:rsidR="003E7F2A">
        <w:rPr>
          <w:lang w:val="sr-Cyrl-RS"/>
        </w:rPr>
        <w:t xml:space="preserve"> Републике Србије</w:t>
      </w:r>
      <w:r>
        <w:rPr>
          <w:lang w:val="sr-Cyrl-RS"/>
        </w:rPr>
        <w:t xml:space="preserve">. </w:t>
      </w:r>
      <w:r w:rsidR="003E7F2A">
        <w:rPr>
          <w:lang w:val="sr-Cyrl-RS"/>
        </w:rPr>
        <w:t>Тренутно н</w:t>
      </w:r>
      <w:r>
        <w:rPr>
          <w:lang w:val="sr-Cyrl-RS"/>
        </w:rPr>
        <w:t>е постоје дугорочни програми мониторинга на основу којих се доносе годишњи програми.</w:t>
      </w:r>
      <w:r w:rsidR="006E0458">
        <w:rPr>
          <w:lang w:val="sr-Cyrl-RS"/>
        </w:rPr>
        <w:t xml:space="preserve"> Поред Закона о водама и други закони и подзаконска акта дефинишу мониторинг површинских и подземни вода као што су:  </w:t>
      </w:r>
    </w:p>
    <w:p w14:paraId="790041ED" w14:textId="64DF94BF" w:rsidR="006E0458" w:rsidRDefault="006E0458" w:rsidP="000916BF">
      <w:pPr>
        <w:pStyle w:val="ListParagraph"/>
        <w:numPr>
          <w:ilvl w:val="0"/>
          <w:numId w:val="48"/>
        </w:numPr>
        <w:autoSpaceDE w:val="0"/>
        <w:autoSpaceDN w:val="0"/>
        <w:adjustRightInd w:val="0"/>
        <w:rPr>
          <w:lang w:val="sr-Cyrl-RS"/>
        </w:rPr>
      </w:pPr>
      <w:r>
        <w:rPr>
          <w:lang w:val="sr-Cyrl-RS"/>
        </w:rPr>
        <w:t>Закон о метеоролошкој и хидролошкој делатности</w:t>
      </w:r>
      <w:bookmarkStart w:id="338" w:name="_Ref86624755"/>
      <w:r>
        <w:rPr>
          <w:rStyle w:val="FootnoteReference"/>
          <w:lang w:val="sr-Cyrl-RS"/>
        </w:rPr>
        <w:footnoteReference w:id="92"/>
      </w:r>
      <w:bookmarkEnd w:id="338"/>
      <w:r w:rsidR="00122E04">
        <w:rPr>
          <w:lang w:val="sr-Cyrl-RS"/>
        </w:rPr>
        <w:t>;</w:t>
      </w:r>
    </w:p>
    <w:p w14:paraId="19EE263F" w14:textId="6982A1E2" w:rsidR="006E0458" w:rsidRDefault="006E0458" w:rsidP="000916BF">
      <w:pPr>
        <w:pStyle w:val="ListParagraph"/>
        <w:numPr>
          <w:ilvl w:val="0"/>
          <w:numId w:val="48"/>
        </w:numPr>
        <w:autoSpaceDE w:val="0"/>
        <w:autoSpaceDN w:val="0"/>
        <w:adjustRightInd w:val="0"/>
        <w:rPr>
          <w:lang w:val="sr-Cyrl-RS"/>
        </w:rPr>
      </w:pPr>
      <w:r>
        <w:rPr>
          <w:lang w:val="sr-Cyrl-RS"/>
        </w:rPr>
        <w:t>Правилник о утврђивању водних тела површинских и подземних вода</w:t>
      </w:r>
      <w:r w:rsidR="00A97F00">
        <w:rPr>
          <w:lang w:val="sr-Cyrl-RS"/>
        </w:rPr>
        <w:fldChar w:fldCharType="begin"/>
      </w:r>
      <w:r w:rsidR="00A97F00">
        <w:rPr>
          <w:lang w:val="sr-Cyrl-RS"/>
        </w:rPr>
        <w:instrText xml:space="preserve"> NOTEREF _Ref86622558 \f \h </w:instrText>
      </w:r>
      <w:r w:rsidR="00A97F00">
        <w:rPr>
          <w:lang w:val="sr-Cyrl-RS"/>
        </w:rPr>
      </w:r>
      <w:r w:rsidR="00A97F00">
        <w:rPr>
          <w:lang w:val="sr-Cyrl-RS"/>
        </w:rPr>
        <w:fldChar w:fldCharType="separate"/>
      </w:r>
      <w:r w:rsidR="00EC4DD4" w:rsidRPr="00EC4DD4">
        <w:rPr>
          <w:rStyle w:val="FootnoteReference"/>
        </w:rPr>
        <w:t>20</w:t>
      </w:r>
      <w:r w:rsidR="00A97F00">
        <w:rPr>
          <w:lang w:val="sr-Cyrl-RS"/>
        </w:rPr>
        <w:fldChar w:fldCharType="end"/>
      </w:r>
      <w:r w:rsidR="00122E04">
        <w:rPr>
          <w:lang w:val="sr-Cyrl-RS"/>
        </w:rPr>
        <w:t>;</w:t>
      </w:r>
    </w:p>
    <w:p w14:paraId="603E102F" w14:textId="55B78592" w:rsidR="006E0458" w:rsidRDefault="006E0458" w:rsidP="000916BF">
      <w:pPr>
        <w:pStyle w:val="ListParagraph"/>
        <w:numPr>
          <w:ilvl w:val="0"/>
          <w:numId w:val="48"/>
        </w:numPr>
        <w:autoSpaceDE w:val="0"/>
        <w:autoSpaceDN w:val="0"/>
        <w:adjustRightInd w:val="0"/>
        <w:rPr>
          <w:lang w:val="sr-Cyrl-RS"/>
        </w:rPr>
      </w:pPr>
      <w:r>
        <w:rPr>
          <w:lang w:val="sr-Cyrl-RS"/>
        </w:rPr>
        <w:t>Правилник о параметрима еколошког и хемијског статуса површинских вода и параметрима хемијског и квантитативног статуса подземних вода</w:t>
      </w:r>
      <w:r w:rsidR="00F12581">
        <w:rPr>
          <w:lang w:val="sr-Cyrl-RS"/>
        </w:rPr>
        <w:fldChar w:fldCharType="begin"/>
      </w:r>
      <w:r w:rsidR="00F12581">
        <w:rPr>
          <w:lang w:val="sr-Cyrl-RS"/>
        </w:rPr>
        <w:instrText xml:space="preserve"> NOTEREF _Ref71885515 \f \h </w:instrText>
      </w:r>
      <w:r w:rsidR="00F12581">
        <w:rPr>
          <w:lang w:val="sr-Cyrl-RS"/>
        </w:rPr>
      </w:r>
      <w:r w:rsidR="00F12581">
        <w:rPr>
          <w:lang w:val="sr-Cyrl-RS"/>
        </w:rPr>
        <w:fldChar w:fldCharType="separate"/>
      </w:r>
      <w:r w:rsidR="00EC4DD4" w:rsidRPr="00EC4DD4">
        <w:rPr>
          <w:rStyle w:val="FootnoteReference"/>
        </w:rPr>
        <w:t>18</w:t>
      </w:r>
      <w:r w:rsidR="00F12581">
        <w:rPr>
          <w:lang w:val="sr-Cyrl-RS"/>
        </w:rPr>
        <w:fldChar w:fldCharType="end"/>
      </w:r>
      <w:r w:rsidR="00122E04">
        <w:rPr>
          <w:lang w:val="sr-Cyrl-RS"/>
        </w:rPr>
        <w:t>;</w:t>
      </w:r>
    </w:p>
    <w:p w14:paraId="47FFB7FC" w14:textId="23B80415" w:rsidR="0097719C" w:rsidRDefault="0097719C" w:rsidP="000916BF">
      <w:pPr>
        <w:pStyle w:val="ListParagraph"/>
        <w:numPr>
          <w:ilvl w:val="0"/>
          <w:numId w:val="48"/>
        </w:numPr>
        <w:autoSpaceDE w:val="0"/>
        <w:autoSpaceDN w:val="0"/>
        <w:adjustRightInd w:val="0"/>
        <w:rPr>
          <w:lang w:val="sr-Cyrl-RS"/>
        </w:rPr>
      </w:pPr>
      <w:r>
        <w:rPr>
          <w:lang w:val="sr-Cyrl-RS"/>
        </w:rPr>
        <w:t>Уредба о граничним вредностима загађујућих материја у површинским и подземним водама и седименту и роковима за њихово достизање</w:t>
      </w:r>
      <w:r w:rsidR="00AE4BCA">
        <w:rPr>
          <w:rStyle w:val="FootnoteReference"/>
          <w:lang w:val="sr-Cyrl-RS"/>
        </w:rPr>
        <w:footnoteReference w:id="93"/>
      </w:r>
      <w:r w:rsidR="00122E04">
        <w:rPr>
          <w:lang w:val="sr-Cyrl-RS"/>
        </w:rPr>
        <w:t>;</w:t>
      </w:r>
    </w:p>
    <w:p w14:paraId="38422161" w14:textId="65815FD6" w:rsidR="0014136C" w:rsidRPr="0014136C" w:rsidRDefault="0014136C" w:rsidP="000916BF">
      <w:pPr>
        <w:pStyle w:val="ListParagraph"/>
        <w:numPr>
          <w:ilvl w:val="0"/>
          <w:numId w:val="48"/>
        </w:numPr>
        <w:rPr>
          <w:lang w:val="sr-Cyrl-RS"/>
        </w:rPr>
      </w:pPr>
      <w:r w:rsidRPr="0014136C">
        <w:rPr>
          <w:lang w:val="sr-Cyrl-RS"/>
        </w:rPr>
        <w:t xml:space="preserve">Уредба о граничним вредностима </w:t>
      </w:r>
      <w:r>
        <w:rPr>
          <w:lang w:val="sr-Cyrl-RS"/>
        </w:rPr>
        <w:t>приоритетних и приоритетних хазардних супстанци</w:t>
      </w:r>
      <w:r w:rsidRPr="0014136C">
        <w:rPr>
          <w:lang w:val="sr-Cyrl-RS"/>
        </w:rPr>
        <w:t xml:space="preserve"> </w:t>
      </w:r>
      <w:r w:rsidR="00AE4BCA">
        <w:rPr>
          <w:rStyle w:val="FootnoteReference"/>
          <w:lang w:val="sr-Cyrl-RS"/>
        </w:rPr>
        <w:footnoteReference w:id="94"/>
      </w:r>
      <w:r w:rsidR="00122E04">
        <w:rPr>
          <w:lang w:val="sr-Cyrl-RS"/>
        </w:rPr>
        <w:t>.</w:t>
      </w:r>
    </w:p>
    <w:p w14:paraId="5C07501E" w14:textId="0D559BE8" w:rsidR="00F94346" w:rsidRDefault="006E63F7" w:rsidP="006E63F7">
      <w:pPr>
        <w:autoSpaceDE w:val="0"/>
        <w:autoSpaceDN w:val="0"/>
        <w:adjustRightInd w:val="0"/>
        <w:rPr>
          <w:lang w:val="sr-Cyrl-RS"/>
        </w:rPr>
      </w:pPr>
      <w:r>
        <w:rPr>
          <w:lang w:val="sr-Cyrl-RS"/>
        </w:rPr>
        <w:t xml:space="preserve">Смернице за израду </w:t>
      </w:r>
      <w:r w:rsidR="00853306" w:rsidRPr="00FA0B18">
        <w:rPr>
          <w:lang w:val="sr-Cyrl-RS"/>
        </w:rPr>
        <w:t xml:space="preserve">вишегодишњег </w:t>
      </w:r>
      <w:r w:rsidR="00F94346" w:rsidRPr="00FA0B18">
        <w:rPr>
          <w:lang w:val="sr-Cyrl-RS"/>
        </w:rPr>
        <w:t xml:space="preserve">програма </w:t>
      </w:r>
      <w:r w:rsidR="00853306" w:rsidRPr="00FA0B18">
        <w:rPr>
          <w:lang w:val="sr-Cyrl-RS"/>
        </w:rPr>
        <w:t xml:space="preserve">мониторинга </w:t>
      </w:r>
      <w:r w:rsidR="00A02838" w:rsidRPr="00FA0B18">
        <w:rPr>
          <w:lang w:val="sr-Cyrl-RS"/>
        </w:rPr>
        <w:t>површинских и подземних вода</w:t>
      </w:r>
      <w:r w:rsidR="00853306" w:rsidRPr="00FA0B18">
        <w:rPr>
          <w:lang w:val="sr-Cyrl-RS"/>
        </w:rPr>
        <w:t xml:space="preserve">, </w:t>
      </w:r>
      <w:r w:rsidR="00F94346" w:rsidRPr="00FA0B18">
        <w:rPr>
          <w:lang w:val="sr-Cyrl-RS"/>
        </w:rPr>
        <w:t>за</w:t>
      </w:r>
      <w:r w:rsidR="00F94346" w:rsidRPr="00F94346">
        <w:rPr>
          <w:lang w:val="sr-Cyrl-RS"/>
        </w:rPr>
        <w:t xml:space="preserve"> </w:t>
      </w:r>
      <w:r w:rsidR="00F94346" w:rsidRPr="001F7B63">
        <w:rPr>
          <w:lang w:val="sr-Cyrl-RS"/>
        </w:rPr>
        <w:t xml:space="preserve">плански циклус </w:t>
      </w:r>
      <w:r w:rsidR="005419CA">
        <w:rPr>
          <w:lang w:val="sr-Cyrl-RS"/>
        </w:rPr>
        <w:t xml:space="preserve">до </w:t>
      </w:r>
      <w:r w:rsidR="00F94346" w:rsidRPr="001F7B63">
        <w:rPr>
          <w:lang w:val="sr-Cyrl-RS"/>
        </w:rPr>
        <w:t xml:space="preserve">2027. </w:t>
      </w:r>
      <w:r w:rsidR="00853306" w:rsidRPr="001F7B63">
        <w:rPr>
          <w:lang w:val="sr-Cyrl-RS"/>
        </w:rPr>
        <w:t xml:space="preserve">године, </w:t>
      </w:r>
      <w:r w:rsidR="00F94346" w:rsidRPr="001F7B63">
        <w:rPr>
          <w:lang w:val="sr-Cyrl-RS"/>
        </w:rPr>
        <w:t>дат</w:t>
      </w:r>
      <w:r>
        <w:rPr>
          <w:lang w:val="sr-Cyrl-RS"/>
        </w:rPr>
        <w:t>е</w:t>
      </w:r>
      <w:r w:rsidR="00F94346" w:rsidRPr="001F7B63">
        <w:rPr>
          <w:lang w:val="sr-Cyrl-RS"/>
        </w:rPr>
        <w:t xml:space="preserve"> </w:t>
      </w:r>
      <w:r>
        <w:rPr>
          <w:lang w:val="sr-Cyrl-RS"/>
        </w:rPr>
        <w:t>су</w:t>
      </w:r>
      <w:r w:rsidR="00F94346" w:rsidRPr="001F7B63">
        <w:rPr>
          <w:lang w:val="sr-Cyrl-RS"/>
        </w:rPr>
        <w:t xml:space="preserve"> у Прилогу </w:t>
      </w:r>
      <w:r>
        <w:rPr>
          <w:lang w:val="sr-Cyrl-RS"/>
        </w:rPr>
        <w:t>4</w:t>
      </w:r>
      <w:r w:rsidR="00F94346" w:rsidRPr="001F7B63">
        <w:rPr>
          <w:lang w:val="sr-Cyrl-RS"/>
        </w:rPr>
        <w:t>.</w:t>
      </w:r>
      <w:r>
        <w:rPr>
          <w:lang w:val="sr-Cyrl-RS"/>
        </w:rPr>
        <w:t xml:space="preserve"> Након усвајања </w:t>
      </w:r>
      <w:r>
        <w:rPr>
          <w:lang w:val="sr-Cyrl-RS"/>
        </w:rPr>
        <w:lastRenderedPageBreak/>
        <w:t>Плана, радна група за израду програма мониторинга, приступиће изради Вишегодишњег програма мониторинга површинских и подземних вода, у складу са овим смерницама.</w:t>
      </w:r>
    </w:p>
    <w:p w14:paraId="1F996C7C" w14:textId="77777777" w:rsidR="00977F9F" w:rsidRDefault="00226926" w:rsidP="00443003">
      <w:pPr>
        <w:pStyle w:val="Heading2"/>
      </w:pPr>
      <w:bookmarkStart w:id="339" w:name="_Toc91549998"/>
      <w:r>
        <w:t>Програм</w:t>
      </w:r>
      <w:r w:rsidR="00977F9F">
        <w:t xml:space="preserve"> мониторинга површинских вода</w:t>
      </w:r>
      <w:bookmarkEnd w:id="339"/>
    </w:p>
    <w:p w14:paraId="5BE3A5DD" w14:textId="77777777" w:rsidR="00977F9F" w:rsidRPr="003773B8" w:rsidRDefault="00977F9F" w:rsidP="008D5160">
      <w:pPr>
        <w:pStyle w:val="Heading3"/>
        <w:rPr>
          <w:lang w:val="sr-Latn-RS"/>
        </w:rPr>
      </w:pPr>
      <w:bookmarkStart w:id="340" w:name="_Toc91549999"/>
      <w:r w:rsidRPr="00874084">
        <w:t>Захтеви за мониторинг површинских вода</w:t>
      </w:r>
      <w:bookmarkEnd w:id="340"/>
      <w:r w:rsidRPr="00874084">
        <w:t xml:space="preserve"> </w:t>
      </w:r>
    </w:p>
    <w:p w14:paraId="475F00CD" w14:textId="77777777" w:rsidR="00977F9F" w:rsidRDefault="007D1B9F" w:rsidP="007D1B9F">
      <w:pPr>
        <w:rPr>
          <w:lang w:val="sr-Cyrl-RS"/>
        </w:rPr>
      </w:pPr>
      <w:r>
        <w:rPr>
          <w:lang w:val="sr-Cyrl-RS"/>
        </w:rPr>
        <w:t>Мониторинг површинских вода се спроводи кроз програме надзорног, оперативног и истраживачког мониторинга. Програм надзорног</w:t>
      </w:r>
      <w:r w:rsidR="00977F9F">
        <w:rPr>
          <w:lang w:val="sr-Cyrl-RS"/>
        </w:rPr>
        <w:t xml:space="preserve"> мониторинг</w:t>
      </w:r>
      <w:r>
        <w:rPr>
          <w:lang w:val="sr-Cyrl-RS"/>
        </w:rPr>
        <w:t>а треба да обухвати</w:t>
      </w:r>
      <w:r w:rsidR="00977F9F">
        <w:rPr>
          <w:lang w:val="sr-Cyrl-RS"/>
        </w:rPr>
        <w:t xml:space="preserve"> водотоке сливне површине веће од 2.500 </w:t>
      </w:r>
      <w:r w:rsidR="00977F9F">
        <w:rPr>
          <w:lang w:val="sr-Latn-RS"/>
        </w:rPr>
        <w:t>km</w:t>
      </w:r>
      <w:r w:rsidR="00977F9F">
        <w:rPr>
          <w:vertAlign w:val="superscript"/>
          <w:lang w:val="sr-Latn-RS"/>
        </w:rPr>
        <w:t>2</w:t>
      </w:r>
      <w:r w:rsidR="00977F9F">
        <w:rPr>
          <w:lang w:val="sr-Latn-RS"/>
        </w:rPr>
        <w:t xml:space="preserve"> </w:t>
      </w:r>
      <w:r w:rsidR="00977F9F">
        <w:rPr>
          <w:lang w:val="sr-Cyrl-RS"/>
        </w:rPr>
        <w:t>и праћење трендова процена дуго</w:t>
      </w:r>
      <w:r>
        <w:rPr>
          <w:lang w:val="sr-Cyrl-RS"/>
        </w:rPr>
        <w:t>рочних промена на водним телима. Програм оперативног</w:t>
      </w:r>
      <w:r w:rsidR="00977F9F">
        <w:rPr>
          <w:lang w:val="sr-Cyrl-RS"/>
        </w:rPr>
        <w:t xml:space="preserve"> мониторинг</w:t>
      </w:r>
      <w:r>
        <w:rPr>
          <w:lang w:val="sr-Cyrl-RS"/>
        </w:rPr>
        <w:t>а</w:t>
      </w:r>
      <w:r w:rsidR="00977F9F">
        <w:rPr>
          <w:lang w:val="sr-Cyrl-RS"/>
        </w:rPr>
        <w:t xml:space="preserve"> обухвата водна тела на којима постоји ризик да </w:t>
      </w:r>
      <w:r>
        <w:rPr>
          <w:lang w:val="sr-Cyrl-RS"/>
        </w:rPr>
        <w:t>се не испуне циљеви</w:t>
      </w:r>
      <w:r w:rsidR="00977F9F">
        <w:rPr>
          <w:lang w:val="sr-Cyrl-RS"/>
        </w:rPr>
        <w:t xml:space="preserve"> </w:t>
      </w:r>
      <w:r>
        <w:rPr>
          <w:lang w:val="sr-Cyrl-RS"/>
        </w:rPr>
        <w:t xml:space="preserve">животне средине и </w:t>
      </w:r>
      <w:r w:rsidR="00977F9F">
        <w:rPr>
          <w:lang w:val="sr-Cyrl-RS"/>
        </w:rPr>
        <w:t xml:space="preserve">фокусира </w:t>
      </w:r>
      <w:r>
        <w:rPr>
          <w:lang w:val="sr-Cyrl-RS"/>
        </w:rPr>
        <w:t xml:space="preserve">се </w:t>
      </w:r>
      <w:r w:rsidR="00977F9F">
        <w:rPr>
          <w:lang w:val="sr-Cyrl-RS"/>
        </w:rPr>
        <w:t>на параметре квалитета који су најо</w:t>
      </w:r>
      <w:r>
        <w:rPr>
          <w:lang w:val="sr-Cyrl-RS"/>
        </w:rPr>
        <w:t>сетљивији на постојеће притиске. Програм истраживачког</w:t>
      </w:r>
      <w:r w:rsidR="00977F9F">
        <w:rPr>
          <w:lang w:val="sr-Cyrl-RS"/>
        </w:rPr>
        <w:t xml:space="preserve"> мониторинг</w:t>
      </w:r>
      <w:r>
        <w:rPr>
          <w:lang w:val="sr-Cyrl-RS"/>
        </w:rPr>
        <w:t>а</w:t>
      </w:r>
      <w:r w:rsidR="00977F9F">
        <w:rPr>
          <w:lang w:val="sr-Cyrl-RS"/>
        </w:rPr>
        <w:t xml:space="preserve"> је предвиђен допунским мерама чији резултати </w:t>
      </w:r>
      <w:r>
        <w:rPr>
          <w:lang w:val="sr-Cyrl-RS"/>
        </w:rPr>
        <w:t>треба да омогуће</w:t>
      </w:r>
      <w:r w:rsidR="00977F9F">
        <w:rPr>
          <w:lang w:val="sr-Cyrl-RS"/>
        </w:rPr>
        <w:t xml:space="preserve"> поузданију процену </w:t>
      </w:r>
      <w:r>
        <w:rPr>
          <w:lang w:val="sr-Cyrl-RS"/>
        </w:rPr>
        <w:t>статуса</w:t>
      </w:r>
      <w:r w:rsidR="00977F9F">
        <w:rPr>
          <w:lang w:val="sr-Cyrl-RS"/>
        </w:rPr>
        <w:t xml:space="preserve"> и ризика, као и избор одговарајућих мера за следећи плански циклус. </w:t>
      </w:r>
    </w:p>
    <w:p w14:paraId="22AE996F" w14:textId="241523E3" w:rsidR="007D1B9F" w:rsidRDefault="007D1B9F" w:rsidP="007D1B9F">
      <w:pPr>
        <w:rPr>
          <w:lang w:val="sr-Cyrl-RS"/>
        </w:rPr>
      </w:pPr>
      <w:r>
        <w:rPr>
          <w:lang w:val="sr-Cyrl-RS"/>
        </w:rPr>
        <w:t>Програми мониторинга треба да испуњавају стандарде ОДВ, Директиве о стандардима квалитета животне</w:t>
      </w:r>
      <w:bookmarkStart w:id="341" w:name="_Ref69301180"/>
      <w:r w:rsidR="0014136C">
        <w:rPr>
          <w:lang w:val="sr-Cyrl-RS"/>
        </w:rPr>
        <w:t xml:space="preserve"> средине</w:t>
      </w:r>
      <w:r w:rsidR="003E7890">
        <w:rPr>
          <w:lang w:val="sr-Cyrl-RS"/>
        </w:rPr>
        <w:fldChar w:fldCharType="begin"/>
      </w:r>
      <w:r w:rsidR="003E7890">
        <w:rPr>
          <w:lang w:val="sr-Cyrl-RS"/>
        </w:rPr>
        <w:instrText xml:space="preserve"> NOTEREF _Ref71710377 \f \h </w:instrText>
      </w:r>
      <w:r w:rsidR="003E7890">
        <w:rPr>
          <w:lang w:val="sr-Cyrl-RS"/>
        </w:rPr>
      </w:r>
      <w:r w:rsidR="003E7890">
        <w:rPr>
          <w:lang w:val="sr-Cyrl-RS"/>
        </w:rPr>
        <w:fldChar w:fldCharType="separate"/>
      </w:r>
      <w:r w:rsidR="00EC4DD4" w:rsidRPr="00EC4DD4">
        <w:rPr>
          <w:rStyle w:val="FootnoteReference"/>
        </w:rPr>
        <w:t>29</w:t>
      </w:r>
      <w:r w:rsidR="003E7890">
        <w:rPr>
          <w:lang w:val="sr-Cyrl-RS"/>
        </w:rPr>
        <w:fldChar w:fldCharType="end"/>
      </w:r>
      <w:bookmarkEnd w:id="341"/>
      <w:r>
        <w:rPr>
          <w:lang w:val="sr-Cyrl-RS"/>
        </w:rPr>
        <w:t xml:space="preserve"> и Нитратне директиве, а такође и захтеве међународних споразума о размени података о мониторингу површинских и подземних вода и то: Међународне комисија за заштиту реке Дунав и Међународне комисије за слив реке Саве, као и захтеве утврђене међународним конвенцијама и билатералним споразумима.</w:t>
      </w:r>
    </w:p>
    <w:p w14:paraId="1F40EC73" w14:textId="77777777" w:rsidR="00977F9F" w:rsidRDefault="003773B8" w:rsidP="00D83888">
      <w:pPr>
        <w:rPr>
          <w:lang w:val="sr-Latn-RS"/>
        </w:rPr>
      </w:pPr>
      <w:r w:rsidRPr="003773B8">
        <w:rPr>
          <w:lang w:val="sr-Latn-RS"/>
        </w:rPr>
        <w:t xml:space="preserve">Годишњи програми мониторинга </w:t>
      </w:r>
      <w:r>
        <w:rPr>
          <w:lang w:val="sr-Cyrl-RS"/>
        </w:rPr>
        <w:t xml:space="preserve">који се тренутно спроводе у Републици Србији не испуњавају у потпуности </w:t>
      </w:r>
      <w:r w:rsidRPr="003773B8">
        <w:rPr>
          <w:lang w:val="sr-Latn-RS"/>
        </w:rPr>
        <w:t>стандарде ОДВ, Директиве о стандардима квалитета животне средине и Нитратне директиве</w:t>
      </w:r>
      <w:r w:rsidR="006009CE">
        <w:rPr>
          <w:lang w:val="sr-Cyrl-RS"/>
        </w:rPr>
        <w:t>, нарочито по питању</w:t>
      </w:r>
      <w:r w:rsidRPr="003773B8">
        <w:rPr>
          <w:lang w:val="sr-Latn-RS"/>
        </w:rPr>
        <w:t xml:space="preserve"> обим</w:t>
      </w:r>
      <w:r w:rsidR="006009CE">
        <w:rPr>
          <w:lang w:val="sr-Cyrl-RS"/>
        </w:rPr>
        <w:t>а</w:t>
      </w:r>
      <w:r w:rsidRPr="003773B8">
        <w:rPr>
          <w:lang w:val="sr-Latn-RS"/>
        </w:rPr>
        <w:t xml:space="preserve"> </w:t>
      </w:r>
      <w:r w:rsidR="00BC36A6">
        <w:rPr>
          <w:lang w:val="sr-Cyrl-RS"/>
        </w:rPr>
        <w:t xml:space="preserve">мониторинга </w:t>
      </w:r>
      <w:r w:rsidRPr="003773B8">
        <w:rPr>
          <w:lang w:val="sr-Latn-RS"/>
        </w:rPr>
        <w:t>(број стан</w:t>
      </w:r>
      <w:r w:rsidR="00BC36A6">
        <w:rPr>
          <w:lang w:val="sr-Latn-RS"/>
        </w:rPr>
        <w:t>ица и покривеност водних тела)</w:t>
      </w:r>
      <w:r w:rsidR="00BC36A6">
        <w:rPr>
          <w:lang w:val="sr-Cyrl-RS"/>
        </w:rPr>
        <w:t xml:space="preserve">, </w:t>
      </w:r>
      <w:r w:rsidR="006009CE">
        <w:rPr>
          <w:lang w:val="sr-Latn-RS"/>
        </w:rPr>
        <w:t>фреквенциј</w:t>
      </w:r>
      <w:r w:rsidR="006009CE">
        <w:rPr>
          <w:lang w:val="sr-Cyrl-RS"/>
        </w:rPr>
        <w:t>е</w:t>
      </w:r>
      <w:r w:rsidRPr="003773B8">
        <w:rPr>
          <w:lang w:val="sr-Latn-RS"/>
        </w:rPr>
        <w:t xml:space="preserve"> мониторинга</w:t>
      </w:r>
      <w:r w:rsidR="00CB00C7">
        <w:rPr>
          <w:lang w:val="sr-Cyrl-RS"/>
        </w:rPr>
        <w:t>, као и заступљености параметара испитивања</w:t>
      </w:r>
      <w:r w:rsidRPr="003773B8">
        <w:rPr>
          <w:lang w:val="sr-Latn-RS"/>
        </w:rPr>
        <w:t>.</w:t>
      </w:r>
    </w:p>
    <w:p w14:paraId="18BBC94D" w14:textId="77777777" w:rsidR="00977F9F" w:rsidRDefault="00977F9F" w:rsidP="008D5160">
      <w:pPr>
        <w:pStyle w:val="Heading3"/>
      </w:pPr>
      <w:bookmarkStart w:id="342" w:name="_Toc91550000"/>
      <w:r>
        <w:t>Мрежа мониторинга површинских вода</w:t>
      </w:r>
      <w:bookmarkEnd w:id="342"/>
    </w:p>
    <w:p w14:paraId="77265A6C" w14:textId="461ED712" w:rsidR="005135D8" w:rsidRPr="00853206" w:rsidRDefault="00B57CCF" w:rsidP="009D63E6">
      <w:pPr>
        <w:autoSpaceDE w:val="0"/>
        <w:autoSpaceDN w:val="0"/>
        <w:adjustRightInd w:val="0"/>
        <w:rPr>
          <w:spacing w:val="-4"/>
          <w:lang w:val="sr-Cyrl-RS"/>
        </w:rPr>
      </w:pPr>
      <w:r w:rsidRPr="00853206">
        <w:rPr>
          <w:spacing w:val="-4"/>
          <w:lang w:val="sr-Cyrl-RS"/>
        </w:rPr>
        <w:t>Мониторинг квалитета површинских вода</w:t>
      </w:r>
      <w:r w:rsidR="00FA0B18" w:rsidRPr="00853206">
        <w:rPr>
          <w:spacing w:val="-4"/>
          <w:lang w:val="sr-Cyrl-RS"/>
        </w:rPr>
        <w:t>,</w:t>
      </w:r>
      <w:r w:rsidRPr="00853206">
        <w:rPr>
          <w:spacing w:val="-4"/>
          <w:lang w:val="sr-Cyrl-RS"/>
        </w:rPr>
        <w:t xml:space="preserve"> према годишњем програму мониторинга</w:t>
      </w:r>
      <w:r w:rsidR="00FA0B18" w:rsidRPr="00853206">
        <w:rPr>
          <w:spacing w:val="-4"/>
          <w:lang w:val="sr-Cyrl-RS"/>
        </w:rPr>
        <w:t>,</w:t>
      </w:r>
      <w:r w:rsidRPr="00853206">
        <w:rPr>
          <w:spacing w:val="-4"/>
          <w:lang w:val="sr-Cyrl-RS"/>
        </w:rPr>
        <w:t xml:space="preserve"> врши Агенција за заштиту животне средине Републике Србије</w:t>
      </w:r>
      <w:r w:rsidR="0081407E" w:rsidRPr="00853206">
        <w:rPr>
          <w:spacing w:val="-4"/>
          <w:lang w:val="sr-Cyrl-RS"/>
        </w:rPr>
        <w:t xml:space="preserve"> (у даљем тексту: АЗЖС)</w:t>
      </w:r>
      <w:r w:rsidRPr="00853206">
        <w:rPr>
          <w:spacing w:val="-4"/>
          <w:lang w:val="sr-Cyrl-RS"/>
        </w:rPr>
        <w:t xml:space="preserve">. </w:t>
      </w:r>
      <w:r w:rsidR="00140601" w:rsidRPr="00853206">
        <w:rPr>
          <w:spacing w:val="-4"/>
          <w:lang w:val="sr-Cyrl-RS"/>
        </w:rPr>
        <w:t>На основ</w:t>
      </w:r>
      <w:r w:rsidR="00EF53B0" w:rsidRPr="00853206">
        <w:rPr>
          <w:spacing w:val="-4"/>
          <w:lang w:val="sr-Cyrl-RS"/>
        </w:rPr>
        <w:t>у резултата оцене квалитета вода</w:t>
      </w:r>
      <w:r w:rsidR="00140601" w:rsidRPr="00853206">
        <w:rPr>
          <w:spacing w:val="-4"/>
          <w:lang w:val="sr-Cyrl-RS"/>
        </w:rPr>
        <w:t xml:space="preserve"> у 2009. и 2010. години, идентификована су </w:t>
      </w:r>
      <w:r w:rsidR="002D4E8A">
        <w:rPr>
          <w:spacing w:val="-4"/>
          <w:lang w:val="sr-Cyrl-RS"/>
        </w:rPr>
        <w:t>водна тела</w:t>
      </w:r>
      <w:r w:rsidR="00440A0C" w:rsidRPr="00853206">
        <w:rPr>
          <w:spacing w:val="-4"/>
          <w:lang w:val="sr-Cyrl-RS"/>
        </w:rPr>
        <w:t xml:space="preserve"> </w:t>
      </w:r>
      <w:r w:rsidR="00FA0B18" w:rsidRPr="00853206">
        <w:rPr>
          <w:spacing w:val="-4"/>
          <w:lang w:val="sr-Cyrl-RS"/>
        </w:rPr>
        <w:t xml:space="preserve">површинских вода </w:t>
      </w:r>
      <w:r w:rsidR="00440A0C" w:rsidRPr="00853206">
        <w:rPr>
          <w:spacing w:val="-4"/>
          <w:lang w:val="sr-Cyrl-RS"/>
        </w:rPr>
        <w:t xml:space="preserve">за која </w:t>
      </w:r>
      <w:r w:rsidR="00140601" w:rsidRPr="00853206">
        <w:rPr>
          <w:spacing w:val="-4"/>
          <w:lang w:val="sr-Cyrl-RS"/>
        </w:rPr>
        <w:t xml:space="preserve">постоји </w:t>
      </w:r>
      <w:r w:rsidR="00440A0C" w:rsidRPr="00853206">
        <w:rPr>
          <w:spacing w:val="-4"/>
          <w:lang w:val="sr-Cyrl-RS"/>
        </w:rPr>
        <w:t xml:space="preserve">потенцијални ризик од непостизања циљева животне средине. На овим </w:t>
      </w:r>
      <w:r w:rsidR="002D4E8A">
        <w:rPr>
          <w:spacing w:val="-4"/>
          <w:lang w:val="sr-Cyrl-RS"/>
        </w:rPr>
        <w:t>водним телима</w:t>
      </w:r>
      <w:r w:rsidR="00FA0B18" w:rsidRPr="00853206">
        <w:rPr>
          <w:spacing w:val="-4"/>
          <w:lang w:val="sr-Cyrl-RS"/>
        </w:rPr>
        <w:t>, 2012. године,</w:t>
      </w:r>
      <w:r w:rsidR="00140601" w:rsidRPr="00853206">
        <w:rPr>
          <w:spacing w:val="-4"/>
          <w:lang w:val="sr-Cyrl-RS"/>
        </w:rPr>
        <w:t xml:space="preserve"> успостављен </w:t>
      </w:r>
      <w:r w:rsidR="00440A0C" w:rsidRPr="00853206">
        <w:rPr>
          <w:spacing w:val="-4"/>
          <w:lang w:val="sr-Cyrl-RS"/>
        </w:rPr>
        <w:t xml:space="preserve">је по први пут </w:t>
      </w:r>
      <w:r w:rsidR="00140601" w:rsidRPr="00853206">
        <w:rPr>
          <w:spacing w:val="-4"/>
          <w:lang w:val="sr-Cyrl-RS"/>
        </w:rPr>
        <w:t>оперативни мониторинг</w:t>
      </w:r>
      <w:r w:rsidR="00440A0C" w:rsidRPr="00853206">
        <w:rPr>
          <w:spacing w:val="-4"/>
          <w:lang w:val="sr-Cyrl-RS"/>
        </w:rPr>
        <w:t>.</w:t>
      </w:r>
      <w:r w:rsidR="00140601" w:rsidRPr="00853206">
        <w:rPr>
          <w:spacing w:val="-4"/>
          <w:lang w:val="sr-Cyrl-RS"/>
        </w:rPr>
        <w:t xml:space="preserve"> </w:t>
      </w:r>
      <w:r w:rsidR="00395127" w:rsidRPr="00853206">
        <w:rPr>
          <w:spacing w:val="-4"/>
          <w:lang w:val="sr-Cyrl-RS"/>
        </w:rPr>
        <w:t>Мониторинг површинских вода у Републици Србије се о</w:t>
      </w:r>
      <w:r w:rsidR="00140601" w:rsidRPr="00853206">
        <w:rPr>
          <w:spacing w:val="-4"/>
          <w:lang w:val="sr-Cyrl-RS"/>
        </w:rPr>
        <w:t>д 2012. године постепено усклађује са захтевима ОДВ</w:t>
      </w:r>
      <w:r w:rsidR="009D63E6" w:rsidRPr="00853206">
        <w:rPr>
          <w:spacing w:val="-4"/>
          <w:lang w:val="sr-Cyrl-RS"/>
        </w:rPr>
        <w:t xml:space="preserve"> (Анекс V 1.3.1, 1.3.2 и 1.3.4</w:t>
      </w:r>
      <w:r w:rsidR="00E0413C">
        <w:rPr>
          <w:spacing w:val="-4"/>
          <w:lang w:val="sr-Cyrl-RS"/>
        </w:rPr>
        <w:t>)</w:t>
      </w:r>
      <w:r w:rsidR="00B9352E" w:rsidRPr="00853206">
        <w:rPr>
          <w:spacing w:val="-4"/>
          <w:lang w:val="sr-Latn-RS"/>
        </w:rPr>
        <w:t xml:space="preserve"> (</w:t>
      </w:r>
      <w:r w:rsidR="00AC604F" w:rsidRPr="00853206">
        <w:rPr>
          <w:spacing w:val="-4"/>
          <w:highlight w:val="cyan"/>
          <w:lang w:val="sr-Cyrl-RS"/>
        </w:rPr>
        <w:fldChar w:fldCharType="begin"/>
      </w:r>
      <w:r w:rsidR="00AC604F" w:rsidRPr="00853206">
        <w:rPr>
          <w:spacing w:val="-4"/>
          <w:lang w:val="sr-Latn-RS"/>
        </w:rPr>
        <w:instrText xml:space="preserve"> REF _Ref73649870 \h </w:instrText>
      </w:r>
      <w:r w:rsidR="00853206" w:rsidRPr="00853206">
        <w:rPr>
          <w:spacing w:val="-4"/>
          <w:highlight w:val="cyan"/>
          <w:lang w:val="sr-Cyrl-RS"/>
        </w:rPr>
        <w:instrText xml:space="preserve"> \* MERGEFORMAT </w:instrText>
      </w:r>
      <w:r w:rsidR="00AC604F" w:rsidRPr="00853206">
        <w:rPr>
          <w:spacing w:val="-4"/>
          <w:highlight w:val="cyan"/>
          <w:lang w:val="sr-Cyrl-RS"/>
        </w:rPr>
      </w:r>
      <w:r w:rsidR="00AC604F" w:rsidRPr="00853206">
        <w:rPr>
          <w:spacing w:val="-4"/>
          <w:highlight w:val="cyan"/>
          <w:lang w:val="sr-Cyrl-RS"/>
        </w:rPr>
        <w:fldChar w:fldCharType="separate"/>
      </w:r>
      <w:proofErr w:type="spellStart"/>
      <w:r w:rsidR="00EC4DD4" w:rsidRPr="00EC4DD4">
        <w:rPr>
          <w:spacing w:val="-4"/>
        </w:rPr>
        <w:t>Табела</w:t>
      </w:r>
      <w:proofErr w:type="spellEnd"/>
      <w:r w:rsidR="00EC4DD4" w:rsidRPr="00EC4DD4">
        <w:rPr>
          <w:spacing w:val="-4"/>
          <w:lang w:val="sr-Latn-RS"/>
        </w:rPr>
        <w:t xml:space="preserve"> </w:t>
      </w:r>
      <w:r w:rsidR="00EC4DD4" w:rsidRPr="00EC4DD4">
        <w:rPr>
          <w:noProof/>
          <w:spacing w:val="-4"/>
          <w:lang w:val="sr-Latn-RS"/>
        </w:rPr>
        <w:t>V</w:t>
      </w:r>
      <w:r w:rsidR="00EC4DD4" w:rsidRPr="00EC4DD4">
        <w:rPr>
          <w:spacing w:val="-4"/>
          <w:lang w:val="sr-Latn-RS"/>
        </w:rPr>
        <w:t>.</w:t>
      </w:r>
      <w:r w:rsidR="00EC4DD4" w:rsidRPr="00EC4DD4">
        <w:rPr>
          <w:noProof/>
          <w:spacing w:val="-4"/>
          <w:lang w:val="sr-Latn-RS"/>
        </w:rPr>
        <w:t>1</w:t>
      </w:r>
      <w:r w:rsidR="00AC604F" w:rsidRPr="00853206">
        <w:rPr>
          <w:spacing w:val="-4"/>
          <w:highlight w:val="cyan"/>
          <w:lang w:val="sr-Cyrl-RS"/>
        </w:rPr>
        <w:fldChar w:fldCharType="end"/>
      </w:r>
      <w:r w:rsidR="00B9352E" w:rsidRPr="00853206">
        <w:rPr>
          <w:spacing w:val="-4"/>
          <w:lang w:val="sr-Cyrl-RS"/>
        </w:rPr>
        <w:t>)</w:t>
      </w:r>
      <w:r w:rsidR="005135D8" w:rsidRPr="00853206">
        <w:rPr>
          <w:spacing w:val="-4"/>
          <w:lang w:val="sr-Cyrl-RS"/>
        </w:rPr>
        <w:t xml:space="preserve">. </w:t>
      </w:r>
    </w:p>
    <w:p w14:paraId="1567DE11" w14:textId="77777777" w:rsidR="001F7B63" w:rsidRDefault="001F7B63" w:rsidP="009D63E6">
      <w:pPr>
        <w:autoSpaceDE w:val="0"/>
        <w:autoSpaceDN w:val="0"/>
        <w:adjustRightInd w:val="0"/>
        <w:rPr>
          <w:lang w:val="sr-Cyrl-RS"/>
        </w:rPr>
      </w:pPr>
    </w:p>
    <w:p w14:paraId="4CBEFD54" w14:textId="68FEF5AE" w:rsidR="001F7B63" w:rsidRDefault="001F7B63">
      <w:pPr>
        <w:spacing w:before="0" w:beforeAutospacing="0" w:after="160" w:afterAutospacing="0" w:line="259" w:lineRule="auto"/>
        <w:ind w:firstLine="0"/>
        <w:jc w:val="left"/>
        <w:rPr>
          <w:lang w:val="sr-Cyrl-RS"/>
        </w:rPr>
      </w:pPr>
    </w:p>
    <w:p w14:paraId="18240056" w14:textId="382D9AD7" w:rsidR="004D40F7" w:rsidRDefault="004D40F7">
      <w:pPr>
        <w:spacing w:before="0" w:beforeAutospacing="0" w:after="160" w:afterAutospacing="0" w:line="259" w:lineRule="auto"/>
        <w:ind w:firstLine="0"/>
        <w:jc w:val="left"/>
        <w:rPr>
          <w:lang w:val="sr-Cyrl-RS"/>
        </w:rPr>
      </w:pPr>
    </w:p>
    <w:p w14:paraId="4899FB67" w14:textId="564E7B54" w:rsidR="004D40F7" w:rsidRDefault="004D40F7">
      <w:pPr>
        <w:spacing w:before="0" w:beforeAutospacing="0" w:after="160" w:afterAutospacing="0" w:line="259" w:lineRule="auto"/>
        <w:ind w:firstLine="0"/>
        <w:jc w:val="left"/>
        <w:rPr>
          <w:lang w:val="sr-Cyrl-RS"/>
        </w:rPr>
      </w:pPr>
    </w:p>
    <w:p w14:paraId="1BDE2859" w14:textId="76870805" w:rsidR="004D40F7" w:rsidRDefault="004D40F7">
      <w:pPr>
        <w:spacing w:before="0" w:beforeAutospacing="0" w:after="160" w:afterAutospacing="0" w:line="259" w:lineRule="auto"/>
        <w:ind w:firstLine="0"/>
        <w:jc w:val="left"/>
        <w:rPr>
          <w:lang w:val="sr-Cyrl-RS"/>
        </w:rPr>
      </w:pPr>
    </w:p>
    <w:p w14:paraId="354B8EC5" w14:textId="02D3044B" w:rsidR="006D115F" w:rsidRDefault="006D115F">
      <w:pPr>
        <w:spacing w:before="0" w:beforeAutospacing="0" w:after="160" w:afterAutospacing="0" w:line="259" w:lineRule="auto"/>
        <w:ind w:firstLine="0"/>
        <w:jc w:val="left"/>
        <w:rPr>
          <w:lang w:val="sr-Cyrl-RS"/>
        </w:rPr>
      </w:pPr>
    </w:p>
    <w:p w14:paraId="56096079" w14:textId="77777777" w:rsidR="00B07AFB" w:rsidRDefault="00B07AFB">
      <w:pPr>
        <w:spacing w:before="0" w:beforeAutospacing="0" w:after="160" w:afterAutospacing="0" w:line="259" w:lineRule="auto"/>
        <w:ind w:firstLine="0"/>
        <w:jc w:val="left"/>
        <w:rPr>
          <w:lang w:val="sr-Cyrl-RS"/>
        </w:rPr>
      </w:pPr>
    </w:p>
    <w:p w14:paraId="2E8DA84F" w14:textId="77777777" w:rsidR="00DB4C38" w:rsidRDefault="00DB4C38">
      <w:pPr>
        <w:spacing w:before="0" w:beforeAutospacing="0" w:after="160" w:afterAutospacing="0" w:line="259" w:lineRule="auto"/>
        <w:ind w:firstLine="0"/>
        <w:jc w:val="left"/>
        <w:rPr>
          <w:lang w:val="sr-Cyrl-RS"/>
        </w:rPr>
      </w:pPr>
    </w:p>
    <w:p w14:paraId="40C6DD72" w14:textId="50E8B915" w:rsidR="00226926" w:rsidRPr="00AC604F" w:rsidRDefault="00AC604F" w:rsidP="00025C8B">
      <w:pPr>
        <w:pStyle w:val="Caption"/>
      </w:pPr>
      <w:bookmarkStart w:id="343" w:name="_Ref73649870"/>
      <w:bookmarkStart w:id="344" w:name="_Toc126230381"/>
      <w:r w:rsidRPr="00AC604F">
        <w:lastRenderedPageBreak/>
        <w:t xml:space="preserve">Табела </w:t>
      </w:r>
      <w:r w:rsidR="006C2BF4">
        <w:fldChar w:fldCharType="begin"/>
      </w:r>
      <w:r w:rsidR="006C2BF4">
        <w:instrText xml:space="preserve"> STYLEREF 1 \s </w:instrText>
      </w:r>
      <w:r w:rsidR="006C2BF4">
        <w:fldChar w:fldCharType="separate"/>
      </w:r>
      <w:r w:rsidR="00EC4DD4">
        <w:rPr>
          <w:noProof/>
        </w:rPr>
        <w:t>V</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w:t>
      </w:r>
      <w:r w:rsidR="006C2BF4">
        <w:fldChar w:fldCharType="end"/>
      </w:r>
      <w:bookmarkEnd w:id="343"/>
      <w:r w:rsidRPr="00AC604F">
        <w:t>:</w:t>
      </w:r>
      <w:r w:rsidR="00B9352E" w:rsidRPr="00AC604F">
        <w:t xml:space="preserve"> </w:t>
      </w:r>
      <w:r w:rsidR="00226926" w:rsidRPr="00AC604F">
        <w:t xml:space="preserve">Развој мреже мониторинга површинских вода </w:t>
      </w:r>
      <w:r w:rsidR="0081407E" w:rsidRPr="00AC604F">
        <w:t>АЗЖС,</w:t>
      </w:r>
      <w:r w:rsidR="00B820F1" w:rsidRPr="00AC604F">
        <w:t xml:space="preserve"> од 2012-2018</w:t>
      </w:r>
      <w:r w:rsidR="00226926" w:rsidRPr="00AC604F">
        <w:t>.</w:t>
      </w:r>
      <w:bookmarkEnd w:id="344"/>
      <w:r w:rsidR="00226926" w:rsidRPr="00AC604F">
        <w:t xml:space="preserve"> </w:t>
      </w:r>
    </w:p>
    <w:tbl>
      <w:tblPr>
        <w:tblW w:w="93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41"/>
        <w:gridCol w:w="1419"/>
        <w:gridCol w:w="2035"/>
        <w:gridCol w:w="1134"/>
        <w:gridCol w:w="1417"/>
        <w:gridCol w:w="992"/>
        <w:gridCol w:w="1447"/>
      </w:tblGrid>
      <w:tr w:rsidR="00226926" w:rsidRPr="00AC604F" w14:paraId="43287638" w14:textId="77777777" w:rsidTr="00AC604F">
        <w:trPr>
          <w:trHeight w:val="693"/>
        </w:trPr>
        <w:tc>
          <w:tcPr>
            <w:tcW w:w="941" w:type="dxa"/>
            <w:vMerge w:val="restart"/>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282A2FF0" w14:textId="77777777" w:rsidR="00226926" w:rsidRPr="00AC604F" w:rsidRDefault="00226926" w:rsidP="006876EA">
            <w:pPr>
              <w:spacing w:before="0" w:beforeAutospacing="0" w:after="0" w:afterAutospacing="0" w:line="276" w:lineRule="auto"/>
              <w:ind w:firstLine="0"/>
              <w:jc w:val="center"/>
              <w:rPr>
                <w:rFonts w:eastAsia="Calibri" w:cs="Times New Roman"/>
                <w:b/>
                <w:sz w:val="20"/>
                <w:szCs w:val="20"/>
                <w:lang w:val="sr-Cyrl-RS"/>
              </w:rPr>
            </w:pPr>
            <w:r w:rsidRPr="00AC604F">
              <w:rPr>
                <w:rFonts w:eastAsia="Calibri" w:cs="Times New Roman"/>
                <w:b/>
                <w:sz w:val="20"/>
                <w:szCs w:val="20"/>
                <w:lang w:val="sr-Cyrl-RS"/>
              </w:rPr>
              <w:t>Година</w:t>
            </w:r>
          </w:p>
        </w:tc>
        <w:tc>
          <w:tcPr>
            <w:tcW w:w="1419" w:type="dxa"/>
            <w:vMerge w:val="restart"/>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757DD5A3" w14:textId="77777777" w:rsidR="00226926" w:rsidRPr="00AC604F" w:rsidRDefault="00226926" w:rsidP="006876EA">
            <w:pPr>
              <w:spacing w:before="0" w:beforeAutospacing="0" w:after="0" w:afterAutospacing="0" w:line="276" w:lineRule="auto"/>
              <w:ind w:firstLine="0"/>
              <w:jc w:val="center"/>
              <w:rPr>
                <w:rFonts w:eastAsia="Calibri" w:cs="Times New Roman"/>
                <w:b/>
                <w:sz w:val="20"/>
                <w:szCs w:val="20"/>
                <w:lang w:val="sr-Cyrl-RS"/>
              </w:rPr>
            </w:pPr>
            <w:r w:rsidRPr="00AC604F">
              <w:rPr>
                <w:rFonts w:eastAsia="Calibri" w:cs="Times New Roman"/>
                <w:b/>
                <w:sz w:val="20"/>
                <w:szCs w:val="20"/>
                <w:lang w:val="sr-Cyrl-RS"/>
              </w:rPr>
              <w:t>Укупан број места узроковања</w:t>
            </w:r>
          </w:p>
        </w:tc>
        <w:tc>
          <w:tcPr>
            <w:tcW w:w="2035" w:type="dxa"/>
            <w:vMerge w:val="restart"/>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7779CB0B" w14:textId="77777777" w:rsidR="00226926" w:rsidRPr="00AC604F" w:rsidRDefault="00226926" w:rsidP="006876EA">
            <w:pPr>
              <w:spacing w:before="0" w:beforeAutospacing="0" w:after="0" w:afterAutospacing="0" w:line="276" w:lineRule="auto"/>
              <w:ind w:firstLine="0"/>
              <w:jc w:val="center"/>
              <w:rPr>
                <w:rFonts w:eastAsia="Calibri" w:cs="Times New Roman"/>
                <w:b/>
                <w:sz w:val="20"/>
                <w:szCs w:val="20"/>
                <w:lang w:val="sr-Cyrl-RS"/>
              </w:rPr>
            </w:pPr>
            <w:r w:rsidRPr="00AC604F">
              <w:rPr>
                <w:rFonts w:eastAsia="Calibri" w:cs="Times New Roman"/>
                <w:b/>
                <w:sz w:val="20"/>
                <w:szCs w:val="20"/>
                <w:lang w:val="sr-Cyrl-RS"/>
              </w:rPr>
              <w:t>Густина мре</w:t>
            </w:r>
            <w:r w:rsidR="00AC604F">
              <w:rPr>
                <w:rFonts w:eastAsia="Calibri" w:cs="Times New Roman"/>
                <w:b/>
                <w:sz w:val="20"/>
                <w:szCs w:val="20"/>
                <w:lang w:val="sr-Cyrl-RS"/>
              </w:rPr>
              <w:t>же</w:t>
            </w:r>
            <w:r w:rsidR="00AC604F">
              <w:rPr>
                <w:rFonts w:eastAsia="Calibri" w:cs="Times New Roman"/>
                <w:b/>
                <w:sz w:val="20"/>
                <w:szCs w:val="20"/>
                <w:lang w:val="sr-Cyrl-RS"/>
              </w:rPr>
              <w:br/>
            </w:r>
            <w:r w:rsidRPr="00AC604F">
              <w:rPr>
                <w:rFonts w:eastAsia="Calibri" w:cs="Times New Roman"/>
                <w:b/>
                <w:sz w:val="20"/>
                <w:szCs w:val="20"/>
                <w:lang w:val="sr-Cyrl-RS"/>
              </w:rPr>
              <w:t>(број места/</w:t>
            </w:r>
            <w:r w:rsidR="00AC604F">
              <w:rPr>
                <w:rFonts w:eastAsia="Calibri" w:cs="Times New Roman"/>
                <w:b/>
                <w:sz w:val="20"/>
                <w:szCs w:val="20"/>
                <w:lang w:val="sr-Cyrl-RS"/>
              </w:rPr>
              <w:br/>
            </w:r>
            <w:r w:rsidRPr="00AC604F">
              <w:rPr>
                <w:rFonts w:eastAsia="Calibri" w:cs="Times New Roman"/>
                <w:b/>
                <w:sz w:val="20"/>
                <w:szCs w:val="20"/>
                <w:lang w:val="sr-Cyrl-RS"/>
              </w:rPr>
              <w:t>1000 km</w:t>
            </w:r>
            <w:r w:rsidRPr="00AC604F">
              <w:rPr>
                <w:rFonts w:eastAsia="Calibri" w:cs="Times New Roman"/>
                <w:b/>
                <w:sz w:val="20"/>
                <w:szCs w:val="20"/>
                <w:vertAlign w:val="superscript"/>
                <w:lang w:val="sr-Cyrl-RS"/>
              </w:rPr>
              <w:t>2)</w:t>
            </w:r>
          </w:p>
        </w:tc>
        <w:tc>
          <w:tcPr>
            <w:tcW w:w="2551" w:type="dxa"/>
            <w:gridSpan w:val="2"/>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166F5684" w14:textId="77777777" w:rsidR="00226926" w:rsidRPr="00AC604F" w:rsidRDefault="00AC604F" w:rsidP="006876EA">
            <w:pPr>
              <w:spacing w:before="0" w:beforeAutospacing="0" w:after="0" w:afterAutospacing="0" w:line="276" w:lineRule="auto"/>
              <w:ind w:firstLine="0"/>
              <w:jc w:val="center"/>
              <w:rPr>
                <w:rFonts w:eastAsia="Calibri" w:cs="Times New Roman"/>
                <w:b/>
                <w:sz w:val="20"/>
                <w:szCs w:val="20"/>
                <w:lang w:val="sr-Cyrl-RS"/>
              </w:rPr>
            </w:pPr>
            <w:r>
              <w:rPr>
                <w:rFonts w:eastAsia="Calibri" w:cs="Times New Roman"/>
                <w:b/>
                <w:sz w:val="20"/>
                <w:szCs w:val="20"/>
                <w:lang w:val="sr-Cyrl-RS"/>
              </w:rPr>
              <w:t>Надзорни</w:t>
            </w:r>
            <w:r>
              <w:rPr>
                <w:rFonts w:eastAsia="Calibri" w:cs="Times New Roman"/>
                <w:b/>
                <w:sz w:val="20"/>
                <w:szCs w:val="20"/>
                <w:lang w:val="sr-Cyrl-RS"/>
              </w:rPr>
              <w:br/>
            </w:r>
            <w:r w:rsidR="00226926" w:rsidRPr="00AC604F">
              <w:rPr>
                <w:rFonts w:eastAsia="Calibri" w:cs="Times New Roman"/>
                <w:b/>
                <w:sz w:val="20"/>
                <w:szCs w:val="20"/>
                <w:lang w:val="sr-Cyrl-RS"/>
              </w:rPr>
              <w:t>мониторинг</w:t>
            </w:r>
          </w:p>
        </w:tc>
        <w:tc>
          <w:tcPr>
            <w:tcW w:w="2439" w:type="dxa"/>
            <w:gridSpan w:val="2"/>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4856C09F" w14:textId="77777777" w:rsidR="00226926" w:rsidRPr="00AC604F" w:rsidRDefault="00226926" w:rsidP="006876EA">
            <w:pPr>
              <w:spacing w:before="0" w:beforeAutospacing="0" w:after="0" w:afterAutospacing="0" w:line="276" w:lineRule="auto"/>
              <w:ind w:firstLine="0"/>
              <w:jc w:val="center"/>
              <w:rPr>
                <w:rFonts w:eastAsia="Calibri" w:cs="Times New Roman"/>
                <w:b/>
                <w:sz w:val="20"/>
                <w:szCs w:val="20"/>
                <w:lang w:val="sr-Cyrl-RS"/>
              </w:rPr>
            </w:pPr>
            <w:r w:rsidRPr="00AC604F">
              <w:rPr>
                <w:rFonts w:eastAsia="Calibri" w:cs="Times New Roman"/>
                <w:b/>
                <w:sz w:val="20"/>
                <w:szCs w:val="20"/>
                <w:lang w:val="sr-Cyrl-RS"/>
              </w:rPr>
              <w:t>Оперативни мониторинг</w:t>
            </w:r>
          </w:p>
        </w:tc>
      </w:tr>
      <w:tr w:rsidR="00AC604F" w:rsidRPr="00AC604F" w14:paraId="6C19234E" w14:textId="77777777" w:rsidTr="00AC604F">
        <w:trPr>
          <w:trHeight w:val="682"/>
        </w:trPr>
        <w:tc>
          <w:tcPr>
            <w:tcW w:w="941" w:type="dxa"/>
            <w:vMerge/>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024C0FC0" w14:textId="77777777" w:rsidR="00226926" w:rsidRPr="00AC604F" w:rsidRDefault="00226926" w:rsidP="006876EA">
            <w:pPr>
              <w:spacing w:before="0" w:beforeAutospacing="0" w:after="0" w:afterAutospacing="0" w:line="276" w:lineRule="auto"/>
              <w:ind w:firstLine="0"/>
              <w:jc w:val="left"/>
              <w:rPr>
                <w:rFonts w:eastAsia="Calibri" w:cs="Times New Roman"/>
                <w:b/>
                <w:sz w:val="20"/>
                <w:szCs w:val="20"/>
                <w:lang w:val="sr-Cyrl-RS"/>
              </w:rPr>
            </w:pPr>
          </w:p>
        </w:tc>
        <w:tc>
          <w:tcPr>
            <w:tcW w:w="1419" w:type="dxa"/>
            <w:vMerge/>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3B04DE37" w14:textId="77777777" w:rsidR="00226926" w:rsidRPr="00AC604F" w:rsidRDefault="00226926" w:rsidP="006876EA">
            <w:pPr>
              <w:spacing w:before="0" w:beforeAutospacing="0" w:after="0" w:afterAutospacing="0" w:line="276" w:lineRule="auto"/>
              <w:ind w:firstLine="0"/>
              <w:jc w:val="left"/>
              <w:rPr>
                <w:rFonts w:eastAsia="Calibri" w:cs="Times New Roman"/>
                <w:b/>
                <w:sz w:val="20"/>
                <w:szCs w:val="20"/>
                <w:lang w:val="sr-Cyrl-RS"/>
              </w:rPr>
            </w:pPr>
          </w:p>
        </w:tc>
        <w:tc>
          <w:tcPr>
            <w:tcW w:w="2035" w:type="dxa"/>
            <w:vMerge/>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44CDB6EE" w14:textId="77777777" w:rsidR="00226926" w:rsidRPr="00AC604F" w:rsidRDefault="00226926" w:rsidP="006876EA">
            <w:pPr>
              <w:spacing w:before="0" w:beforeAutospacing="0" w:after="0" w:afterAutospacing="0" w:line="276" w:lineRule="auto"/>
              <w:ind w:firstLine="0"/>
              <w:jc w:val="left"/>
              <w:rPr>
                <w:rFonts w:eastAsia="Calibri" w:cs="Times New Roman"/>
                <w:b/>
                <w:sz w:val="20"/>
                <w:szCs w:val="20"/>
                <w:lang w:val="sr-Cyrl-RS"/>
              </w:rPr>
            </w:pPr>
          </w:p>
        </w:tc>
        <w:tc>
          <w:tcPr>
            <w:tcW w:w="1134"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22EF95DD" w14:textId="77777777" w:rsidR="00226926" w:rsidRPr="00AC604F" w:rsidRDefault="00226926" w:rsidP="006876EA">
            <w:pPr>
              <w:spacing w:before="0" w:beforeAutospacing="0" w:after="0" w:afterAutospacing="0" w:line="276" w:lineRule="auto"/>
              <w:ind w:firstLine="0"/>
              <w:jc w:val="center"/>
              <w:rPr>
                <w:rFonts w:eastAsia="Calibri" w:cs="Times New Roman"/>
                <w:b/>
                <w:sz w:val="20"/>
                <w:szCs w:val="20"/>
                <w:lang w:val="sr-Cyrl-RS"/>
              </w:rPr>
            </w:pPr>
            <w:r w:rsidRPr="00AC604F">
              <w:rPr>
                <w:rFonts w:eastAsia="Calibri" w:cs="Times New Roman"/>
                <w:b/>
                <w:sz w:val="20"/>
                <w:szCs w:val="20"/>
                <w:lang w:val="sr-Cyrl-RS"/>
              </w:rPr>
              <w:t>Реке</w:t>
            </w:r>
          </w:p>
        </w:tc>
        <w:tc>
          <w:tcPr>
            <w:tcW w:w="1417"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5C550B1C" w14:textId="77777777" w:rsidR="00226926" w:rsidRPr="00AC604F" w:rsidRDefault="00226926" w:rsidP="006876EA">
            <w:pPr>
              <w:spacing w:before="0" w:beforeAutospacing="0" w:after="0" w:afterAutospacing="0" w:line="276" w:lineRule="auto"/>
              <w:ind w:firstLine="0"/>
              <w:jc w:val="center"/>
              <w:rPr>
                <w:rFonts w:eastAsia="Calibri" w:cs="Times New Roman"/>
                <w:b/>
                <w:sz w:val="20"/>
                <w:szCs w:val="20"/>
                <w:lang w:val="sr-Cyrl-RS"/>
              </w:rPr>
            </w:pPr>
            <w:r w:rsidRPr="00AC604F">
              <w:rPr>
                <w:rFonts w:eastAsia="Calibri" w:cs="Times New Roman"/>
                <w:b/>
                <w:sz w:val="20"/>
                <w:szCs w:val="20"/>
                <w:lang w:val="sr-Cyrl-RS"/>
              </w:rPr>
              <w:t>Језера/</w:t>
            </w:r>
            <w:r w:rsidR="00AC604F">
              <w:rPr>
                <w:rFonts w:eastAsia="Calibri" w:cs="Times New Roman"/>
                <w:b/>
                <w:sz w:val="20"/>
                <w:szCs w:val="20"/>
                <w:lang w:val="sr-Cyrl-RS"/>
              </w:rPr>
              <w:br/>
            </w:r>
            <w:r w:rsidRPr="00AC604F">
              <w:rPr>
                <w:rFonts w:eastAsia="Calibri" w:cs="Times New Roman"/>
                <w:b/>
                <w:sz w:val="20"/>
                <w:szCs w:val="20"/>
                <w:lang w:val="sr-Cyrl-RS"/>
              </w:rPr>
              <w:t>акумулације</w:t>
            </w:r>
          </w:p>
        </w:tc>
        <w:tc>
          <w:tcPr>
            <w:tcW w:w="992"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45982A7B" w14:textId="77777777" w:rsidR="00226926" w:rsidRPr="00AC604F" w:rsidRDefault="00226926" w:rsidP="006876EA">
            <w:pPr>
              <w:spacing w:before="0" w:beforeAutospacing="0" w:after="0" w:afterAutospacing="0" w:line="276" w:lineRule="auto"/>
              <w:ind w:firstLine="0"/>
              <w:jc w:val="center"/>
              <w:rPr>
                <w:rFonts w:eastAsia="Calibri" w:cs="Times New Roman"/>
                <w:b/>
                <w:sz w:val="20"/>
                <w:szCs w:val="20"/>
                <w:lang w:val="sr-Cyrl-RS"/>
              </w:rPr>
            </w:pPr>
            <w:r w:rsidRPr="00AC604F">
              <w:rPr>
                <w:rFonts w:eastAsia="Calibri" w:cs="Times New Roman"/>
                <w:b/>
                <w:sz w:val="20"/>
                <w:szCs w:val="20"/>
                <w:lang w:val="sr-Cyrl-RS"/>
              </w:rPr>
              <w:t>Реке</w:t>
            </w:r>
          </w:p>
        </w:tc>
        <w:tc>
          <w:tcPr>
            <w:tcW w:w="1447"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79A28D71" w14:textId="77777777" w:rsidR="00226926" w:rsidRPr="00AC604F" w:rsidRDefault="00226926" w:rsidP="006876EA">
            <w:pPr>
              <w:spacing w:before="0" w:beforeAutospacing="0" w:after="0" w:afterAutospacing="0" w:line="276" w:lineRule="auto"/>
              <w:ind w:firstLine="0"/>
              <w:jc w:val="center"/>
              <w:rPr>
                <w:rFonts w:eastAsia="Calibri" w:cs="Times New Roman"/>
                <w:sz w:val="20"/>
                <w:szCs w:val="20"/>
                <w:lang w:val="sr-Cyrl-RS"/>
              </w:rPr>
            </w:pPr>
            <w:r w:rsidRPr="00AC604F">
              <w:rPr>
                <w:rFonts w:eastAsia="Calibri" w:cs="Times New Roman"/>
                <w:b/>
                <w:sz w:val="20"/>
                <w:szCs w:val="20"/>
                <w:lang w:val="sr-Cyrl-RS"/>
              </w:rPr>
              <w:t>Језера/</w:t>
            </w:r>
            <w:r w:rsidR="00AC604F">
              <w:rPr>
                <w:rFonts w:eastAsia="Calibri" w:cs="Times New Roman"/>
                <w:b/>
                <w:sz w:val="20"/>
                <w:szCs w:val="20"/>
                <w:lang w:val="sr-Cyrl-RS"/>
              </w:rPr>
              <w:br/>
            </w:r>
            <w:r w:rsidRPr="00AC604F">
              <w:rPr>
                <w:rFonts w:eastAsia="Calibri" w:cs="Times New Roman"/>
                <w:b/>
                <w:sz w:val="20"/>
                <w:szCs w:val="20"/>
                <w:lang w:val="sr-Cyrl-RS"/>
              </w:rPr>
              <w:t>акумулације</w:t>
            </w:r>
          </w:p>
        </w:tc>
      </w:tr>
      <w:tr w:rsidR="00226926" w:rsidRPr="00AC604F" w14:paraId="5C2AEFA7" w14:textId="77777777" w:rsidTr="00AC604F">
        <w:tc>
          <w:tcPr>
            <w:tcW w:w="941" w:type="dxa"/>
            <w:tcBorders>
              <w:top w:val="double" w:sz="4" w:space="0" w:color="auto"/>
              <w:left w:val="single" w:sz="4" w:space="0" w:color="auto"/>
              <w:bottom w:val="single" w:sz="4" w:space="0" w:color="auto"/>
              <w:right w:val="single" w:sz="4" w:space="0" w:color="auto"/>
            </w:tcBorders>
            <w:vAlign w:val="center"/>
            <w:hideMark/>
          </w:tcPr>
          <w:p w14:paraId="1B6C5FE6"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2012.</w:t>
            </w:r>
          </w:p>
        </w:tc>
        <w:tc>
          <w:tcPr>
            <w:tcW w:w="1419" w:type="dxa"/>
            <w:tcBorders>
              <w:top w:val="double" w:sz="4" w:space="0" w:color="auto"/>
              <w:left w:val="single" w:sz="4" w:space="0" w:color="auto"/>
              <w:bottom w:val="single" w:sz="4" w:space="0" w:color="auto"/>
              <w:right w:val="single" w:sz="4" w:space="0" w:color="auto"/>
            </w:tcBorders>
            <w:vAlign w:val="center"/>
            <w:hideMark/>
          </w:tcPr>
          <w:p w14:paraId="27A7B813"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101</w:t>
            </w:r>
          </w:p>
        </w:tc>
        <w:tc>
          <w:tcPr>
            <w:tcW w:w="2035" w:type="dxa"/>
            <w:tcBorders>
              <w:top w:val="double" w:sz="4" w:space="0" w:color="auto"/>
              <w:left w:val="single" w:sz="4" w:space="0" w:color="auto"/>
              <w:bottom w:val="single" w:sz="4" w:space="0" w:color="auto"/>
              <w:right w:val="single" w:sz="4" w:space="0" w:color="auto"/>
            </w:tcBorders>
            <w:vAlign w:val="center"/>
            <w:hideMark/>
          </w:tcPr>
          <w:p w14:paraId="684D693F"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1,14</w:t>
            </w:r>
          </w:p>
        </w:tc>
        <w:tc>
          <w:tcPr>
            <w:tcW w:w="1134" w:type="dxa"/>
            <w:tcBorders>
              <w:top w:val="double" w:sz="4" w:space="0" w:color="auto"/>
              <w:left w:val="single" w:sz="4" w:space="0" w:color="auto"/>
              <w:bottom w:val="single" w:sz="4" w:space="0" w:color="auto"/>
              <w:right w:val="single" w:sz="4" w:space="0" w:color="auto"/>
            </w:tcBorders>
            <w:vAlign w:val="center"/>
            <w:hideMark/>
          </w:tcPr>
          <w:p w14:paraId="7CCB8680"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49</w:t>
            </w:r>
          </w:p>
        </w:tc>
        <w:tc>
          <w:tcPr>
            <w:tcW w:w="1417" w:type="dxa"/>
            <w:tcBorders>
              <w:top w:val="double" w:sz="4" w:space="0" w:color="auto"/>
              <w:left w:val="single" w:sz="4" w:space="0" w:color="auto"/>
              <w:bottom w:val="single" w:sz="4" w:space="0" w:color="auto"/>
              <w:right w:val="single" w:sz="4" w:space="0" w:color="auto"/>
            </w:tcBorders>
            <w:vAlign w:val="center"/>
            <w:hideMark/>
          </w:tcPr>
          <w:p w14:paraId="26F3DCEE"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0</w:t>
            </w:r>
          </w:p>
        </w:tc>
        <w:tc>
          <w:tcPr>
            <w:tcW w:w="992" w:type="dxa"/>
            <w:tcBorders>
              <w:top w:val="double" w:sz="4" w:space="0" w:color="auto"/>
              <w:left w:val="single" w:sz="4" w:space="0" w:color="auto"/>
              <w:bottom w:val="single" w:sz="4" w:space="0" w:color="auto"/>
              <w:right w:val="single" w:sz="4" w:space="0" w:color="auto"/>
            </w:tcBorders>
            <w:vAlign w:val="center"/>
            <w:hideMark/>
          </w:tcPr>
          <w:p w14:paraId="746F56D2"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90</w:t>
            </w:r>
          </w:p>
        </w:tc>
        <w:tc>
          <w:tcPr>
            <w:tcW w:w="1447" w:type="dxa"/>
            <w:tcBorders>
              <w:top w:val="double" w:sz="4" w:space="0" w:color="auto"/>
              <w:left w:val="single" w:sz="4" w:space="0" w:color="auto"/>
              <w:bottom w:val="single" w:sz="4" w:space="0" w:color="auto"/>
              <w:right w:val="single" w:sz="4" w:space="0" w:color="auto"/>
            </w:tcBorders>
            <w:vAlign w:val="center"/>
            <w:hideMark/>
          </w:tcPr>
          <w:p w14:paraId="6E62B79D"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4</w:t>
            </w:r>
          </w:p>
        </w:tc>
      </w:tr>
      <w:tr w:rsidR="00226926" w14:paraId="21AE1109" w14:textId="77777777" w:rsidTr="00AC604F">
        <w:tc>
          <w:tcPr>
            <w:tcW w:w="941" w:type="dxa"/>
            <w:tcBorders>
              <w:top w:val="single" w:sz="4" w:space="0" w:color="auto"/>
              <w:left w:val="single" w:sz="4" w:space="0" w:color="auto"/>
              <w:bottom w:val="single" w:sz="4" w:space="0" w:color="auto"/>
              <w:right w:val="single" w:sz="4" w:space="0" w:color="auto"/>
            </w:tcBorders>
            <w:vAlign w:val="center"/>
            <w:hideMark/>
          </w:tcPr>
          <w:p w14:paraId="7638CFFA"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2013.</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C8FA2C0"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95</w:t>
            </w:r>
          </w:p>
        </w:tc>
        <w:tc>
          <w:tcPr>
            <w:tcW w:w="2035" w:type="dxa"/>
            <w:tcBorders>
              <w:top w:val="single" w:sz="4" w:space="0" w:color="auto"/>
              <w:left w:val="single" w:sz="4" w:space="0" w:color="auto"/>
              <w:bottom w:val="single" w:sz="4" w:space="0" w:color="auto"/>
              <w:right w:val="single" w:sz="4" w:space="0" w:color="auto"/>
            </w:tcBorders>
            <w:vAlign w:val="center"/>
            <w:hideMark/>
          </w:tcPr>
          <w:p w14:paraId="2D63A68C"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1,08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F91A01"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50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678DB4"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B3F719"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87</w:t>
            </w:r>
          </w:p>
        </w:tc>
        <w:tc>
          <w:tcPr>
            <w:tcW w:w="1447" w:type="dxa"/>
            <w:tcBorders>
              <w:top w:val="single" w:sz="4" w:space="0" w:color="auto"/>
              <w:left w:val="single" w:sz="4" w:space="0" w:color="auto"/>
              <w:bottom w:val="single" w:sz="4" w:space="0" w:color="auto"/>
              <w:right w:val="single" w:sz="4" w:space="0" w:color="auto"/>
            </w:tcBorders>
            <w:vAlign w:val="center"/>
            <w:hideMark/>
          </w:tcPr>
          <w:p w14:paraId="671B6993"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4</w:t>
            </w:r>
          </w:p>
        </w:tc>
      </w:tr>
      <w:tr w:rsidR="00226926" w14:paraId="5390444E" w14:textId="77777777" w:rsidTr="00AC604F">
        <w:tc>
          <w:tcPr>
            <w:tcW w:w="941" w:type="dxa"/>
            <w:tcBorders>
              <w:top w:val="single" w:sz="4" w:space="0" w:color="auto"/>
              <w:left w:val="single" w:sz="4" w:space="0" w:color="auto"/>
              <w:bottom w:val="single" w:sz="4" w:space="0" w:color="auto"/>
              <w:right w:val="single" w:sz="4" w:space="0" w:color="auto"/>
            </w:tcBorders>
            <w:vAlign w:val="center"/>
            <w:hideMark/>
          </w:tcPr>
          <w:p w14:paraId="2DD03793"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2014.</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7F0C9D0"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88</w:t>
            </w:r>
          </w:p>
        </w:tc>
        <w:tc>
          <w:tcPr>
            <w:tcW w:w="2035" w:type="dxa"/>
            <w:tcBorders>
              <w:top w:val="single" w:sz="4" w:space="0" w:color="auto"/>
              <w:left w:val="single" w:sz="4" w:space="0" w:color="auto"/>
              <w:bottom w:val="single" w:sz="4" w:space="0" w:color="auto"/>
              <w:right w:val="single" w:sz="4" w:space="0" w:color="auto"/>
            </w:tcBorders>
            <w:vAlign w:val="center"/>
            <w:hideMark/>
          </w:tcPr>
          <w:p w14:paraId="5B7AE802"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237E74"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51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B6E6EF"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C61A8B"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84</w:t>
            </w:r>
          </w:p>
        </w:tc>
        <w:tc>
          <w:tcPr>
            <w:tcW w:w="1447" w:type="dxa"/>
            <w:tcBorders>
              <w:top w:val="single" w:sz="4" w:space="0" w:color="auto"/>
              <w:left w:val="single" w:sz="4" w:space="0" w:color="auto"/>
              <w:bottom w:val="single" w:sz="4" w:space="0" w:color="auto"/>
              <w:right w:val="single" w:sz="4" w:space="0" w:color="auto"/>
            </w:tcBorders>
            <w:vAlign w:val="center"/>
            <w:hideMark/>
          </w:tcPr>
          <w:p w14:paraId="16F5176C"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4</w:t>
            </w:r>
          </w:p>
        </w:tc>
      </w:tr>
      <w:tr w:rsidR="00226926" w14:paraId="0E082219" w14:textId="77777777" w:rsidTr="00AC604F">
        <w:tc>
          <w:tcPr>
            <w:tcW w:w="941" w:type="dxa"/>
            <w:tcBorders>
              <w:top w:val="single" w:sz="4" w:space="0" w:color="auto"/>
              <w:left w:val="single" w:sz="4" w:space="0" w:color="auto"/>
              <w:bottom w:val="single" w:sz="4" w:space="0" w:color="auto"/>
              <w:right w:val="single" w:sz="4" w:space="0" w:color="auto"/>
            </w:tcBorders>
            <w:vAlign w:val="center"/>
            <w:hideMark/>
          </w:tcPr>
          <w:p w14:paraId="60993568"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2015.</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0A2C526"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86</w:t>
            </w:r>
          </w:p>
        </w:tc>
        <w:tc>
          <w:tcPr>
            <w:tcW w:w="2035" w:type="dxa"/>
            <w:tcBorders>
              <w:top w:val="single" w:sz="4" w:space="0" w:color="auto"/>
              <w:left w:val="single" w:sz="4" w:space="0" w:color="auto"/>
              <w:bottom w:val="single" w:sz="4" w:space="0" w:color="auto"/>
              <w:right w:val="single" w:sz="4" w:space="0" w:color="auto"/>
            </w:tcBorders>
            <w:vAlign w:val="center"/>
            <w:hideMark/>
          </w:tcPr>
          <w:p w14:paraId="2F723200"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0,97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AF4F2C1"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50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211BE44"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BCFC9C"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81</w:t>
            </w:r>
          </w:p>
        </w:tc>
        <w:tc>
          <w:tcPr>
            <w:tcW w:w="1447" w:type="dxa"/>
            <w:tcBorders>
              <w:top w:val="single" w:sz="4" w:space="0" w:color="auto"/>
              <w:left w:val="single" w:sz="4" w:space="0" w:color="auto"/>
              <w:bottom w:val="single" w:sz="4" w:space="0" w:color="auto"/>
              <w:right w:val="single" w:sz="4" w:space="0" w:color="auto"/>
            </w:tcBorders>
            <w:vAlign w:val="center"/>
            <w:hideMark/>
          </w:tcPr>
          <w:p w14:paraId="0633D893"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3</w:t>
            </w:r>
          </w:p>
        </w:tc>
      </w:tr>
      <w:tr w:rsidR="00226926" w14:paraId="269D5CFF" w14:textId="77777777" w:rsidTr="00AC604F">
        <w:tc>
          <w:tcPr>
            <w:tcW w:w="941" w:type="dxa"/>
            <w:tcBorders>
              <w:top w:val="single" w:sz="4" w:space="0" w:color="auto"/>
              <w:left w:val="single" w:sz="4" w:space="0" w:color="auto"/>
              <w:bottom w:val="single" w:sz="4" w:space="0" w:color="auto"/>
              <w:right w:val="single" w:sz="4" w:space="0" w:color="auto"/>
            </w:tcBorders>
            <w:vAlign w:val="center"/>
            <w:hideMark/>
          </w:tcPr>
          <w:p w14:paraId="6910D060"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2016.</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516F507"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78</w:t>
            </w:r>
          </w:p>
        </w:tc>
        <w:tc>
          <w:tcPr>
            <w:tcW w:w="2035" w:type="dxa"/>
            <w:tcBorders>
              <w:top w:val="single" w:sz="4" w:space="0" w:color="auto"/>
              <w:left w:val="single" w:sz="4" w:space="0" w:color="auto"/>
              <w:bottom w:val="single" w:sz="4" w:space="0" w:color="auto"/>
              <w:right w:val="single" w:sz="4" w:space="0" w:color="auto"/>
            </w:tcBorders>
            <w:vAlign w:val="center"/>
            <w:hideMark/>
          </w:tcPr>
          <w:p w14:paraId="1CC2D494"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0,88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961ECBB"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50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C3C043"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B3ADC5"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72</w:t>
            </w:r>
          </w:p>
        </w:tc>
        <w:tc>
          <w:tcPr>
            <w:tcW w:w="1447" w:type="dxa"/>
            <w:tcBorders>
              <w:top w:val="single" w:sz="4" w:space="0" w:color="auto"/>
              <w:left w:val="single" w:sz="4" w:space="0" w:color="auto"/>
              <w:bottom w:val="single" w:sz="4" w:space="0" w:color="auto"/>
              <w:right w:val="single" w:sz="4" w:space="0" w:color="auto"/>
            </w:tcBorders>
            <w:vAlign w:val="center"/>
            <w:hideMark/>
          </w:tcPr>
          <w:p w14:paraId="541E39D4"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2</w:t>
            </w:r>
          </w:p>
        </w:tc>
      </w:tr>
      <w:tr w:rsidR="00226926" w14:paraId="0D24AFCE" w14:textId="77777777" w:rsidTr="00AC604F">
        <w:tc>
          <w:tcPr>
            <w:tcW w:w="941" w:type="dxa"/>
            <w:tcBorders>
              <w:top w:val="single" w:sz="4" w:space="0" w:color="auto"/>
              <w:left w:val="single" w:sz="4" w:space="0" w:color="auto"/>
              <w:bottom w:val="single" w:sz="4" w:space="0" w:color="auto"/>
              <w:right w:val="single" w:sz="4" w:space="0" w:color="auto"/>
            </w:tcBorders>
            <w:vAlign w:val="center"/>
            <w:hideMark/>
          </w:tcPr>
          <w:p w14:paraId="7E057A73"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2017.</w:t>
            </w:r>
          </w:p>
        </w:tc>
        <w:tc>
          <w:tcPr>
            <w:tcW w:w="1419" w:type="dxa"/>
            <w:tcBorders>
              <w:top w:val="single" w:sz="4" w:space="0" w:color="auto"/>
              <w:left w:val="single" w:sz="4" w:space="0" w:color="auto"/>
              <w:bottom w:val="single" w:sz="4" w:space="0" w:color="auto"/>
              <w:right w:val="single" w:sz="4" w:space="0" w:color="auto"/>
            </w:tcBorders>
            <w:vAlign w:val="center"/>
            <w:hideMark/>
          </w:tcPr>
          <w:p w14:paraId="3337897C"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74</w:t>
            </w:r>
          </w:p>
        </w:tc>
        <w:tc>
          <w:tcPr>
            <w:tcW w:w="2035" w:type="dxa"/>
            <w:tcBorders>
              <w:top w:val="single" w:sz="4" w:space="0" w:color="auto"/>
              <w:left w:val="single" w:sz="4" w:space="0" w:color="auto"/>
              <w:bottom w:val="single" w:sz="4" w:space="0" w:color="auto"/>
              <w:right w:val="single" w:sz="4" w:space="0" w:color="auto"/>
            </w:tcBorders>
            <w:vAlign w:val="center"/>
            <w:hideMark/>
          </w:tcPr>
          <w:p w14:paraId="74A22FB0"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0,84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D0C6462"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51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73B761"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4ECB6D"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70</w:t>
            </w:r>
          </w:p>
        </w:tc>
        <w:tc>
          <w:tcPr>
            <w:tcW w:w="1447" w:type="dxa"/>
            <w:tcBorders>
              <w:top w:val="single" w:sz="4" w:space="0" w:color="auto"/>
              <w:left w:val="single" w:sz="4" w:space="0" w:color="auto"/>
              <w:bottom w:val="single" w:sz="4" w:space="0" w:color="auto"/>
              <w:right w:val="single" w:sz="4" w:space="0" w:color="auto"/>
            </w:tcBorders>
            <w:vAlign w:val="center"/>
            <w:hideMark/>
          </w:tcPr>
          <w:p w14:paraId="3ADEB724"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1</w:t>
            </w:r>
          </w:p>
        </w:tc>
      </w:tr>
      <w:tr w:rsidR="00226926" w14:paraId="7458A1E0" w14:textId="77777777" w:rsidTr="00AC604F">
        <w:tc>
          <w:tcPr>
            <w:tcW w:w="941" w:type="dxa"/>
            <w:tcBorders>
              <w:top w:val="single" w:sz="4" w:space="0" w:color="auto"/>
              <w:left w:val="single" w:sz="4" w:space="0" w:color="auto"/>
              <w:bottom w:val="single" w:sz="4" w:space="0" w:color="auto"/>
              <w:right w:val="single" w:sz="4" w:space="0" w:color="auto"/>
            </w:tcBorders>
            <w:vAlign w:val="center"/>
            <w:hideMark/>
          </w:tcPr>
          <w:p w14:paraId="53792F80"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2018.</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B202E25"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77</w:t>
            </w:r>
          </w:p>
        </w:tc>
        <w:tc>
          <w:tcPr>
            <w:tcW w:w="2035" w:type="dxa"/>
            <w:tcBorders>
              <w:top w:val="single" w:sz="4" w:space="0" w:color="auto"/>
              <w:left w:val="single" w:sz="4" w:space="0" w:color="auto"/>
              <w:bottom w:val="single" w:sz="4" w:space="0" w:color="auto"/>
              <w:right w:val="single" w:sz="4" w:space="0" w:color="auto"/>
            </w:tcBorders>
            <w:vAlign w:val="center"/>
            <w:hideMark/>
          </w:tcPr>
          <w:p w14:paraId="4C9729D1" w14:textId="77777777" w:rsidR="00226926" w:rsidRDefault="00226926" w:rsidP="006876EA">
            <w:pPr>
              <w:spacing w:before="0" w:beforeAutospacing="0" w:after="0" w:afterAutospacing="0" w:line="276" w:lineRule="auto"/>
              <w:ind w:firstLine="0"/>
              <w:jc w:val="center"/>
              <w:rPr>
                <w:rFonts w:eastAsia="Calibri" w:cs="Times New Roman"/>
                <w:sz w:val="22"/>
                <w:highlight w:val="yellow"/>
                <w:lang w:val="sr-Cyrl-RS"/>
              </w:rPr>
            </w:pPr>
            <w:r>
              <w:rPr>
                <w:rFonts w:eastAsia="Calibri" w:cs="Times New Roman"/>
                <w:sz w:val="22"/>
                <w:lang w:val="sr-Cyrl-RS"/>
              </w:rPr>
              <w:t>0,86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E2C11D0"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66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B43F10"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E4353C"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74</w:t>
            </w:r>
          </w:p>
        </w:tc>
        <w:tc>
          <w:tcPr>
            <w:tcW w:w="1447" w:type="dxa"/>
            <w:tcBorders>
              <w:top w:val="single" w:sz="4" w:space="0" w:color="auto"/>
              <w:left w:val="single" w:sz="4" w:space="0" w:color="auto"/>
              <w:bottom w:val="single" w:sz="4" w:space="0" w:color="auto"/>
              <w:right w:val="single" w:sz="4" w:space="0" w:color="auto"/>
            </w:tcBorders>
            <w:vAlign w:val="center"/>
            <w:hideMark/>
          </w:tcPr>
          <w:p w14:paraId="49DB1244" w14:textId="77777777" w:rsidR="00226926" w:rsidRDefault="00226926" w:rsidP="006876EA">
            <w:pPr>
              <w:spacing w:before="0" w:beforeAutospacing="0" w:after="0" w:afterAutospacing="0" w:line="276" w:lineRule="auto"/>
              <w:ind w:firstLine="0"/>
              <w:jc w:val="center"/>
              <w:rPr>
                <w:rFonts w:eastAsia="Calibri" w:cs="Times New Roman"/>
                <w:sz w:val="22"/>
                <w:lang w:val="sr-Cyrl-RS"/>
              </w:rPr>
            </w:pPr>
            <w:r>
              <w:rPr>
                <w:rFonts w:eastAsia="Calibri" w:cs="Times New Roman"/>
                <w:sz w:val="22"/>
                <w:lang w:val="sr-Cyrl-RS"/>
              </w:rPr>
              <w:t>2</w:t>
            </w:r>
          </w:p>
        </w:tc>
      </w:tr>
    </w:tbl>
    <w:p w14:paraId="07471327" w14:textId="0C0E5728" w:rsidR="00226926" w:rsidRDefault="00226926" w:rsidP="00F306C8">
      <w:pPr>
        <w:autoSpaceDE w:val="0"/>
        <w:autoSpaceDN w:val="0"/>
        <w:adjustRightInd w:val="0"/>
        <w:rPr>
          <w:lang w:val="sr-Cyrl-RS"/>
        </w:rPr>
      </w:pPr>
      <w:r w:rsidRPr="00F306C8">
        <w:rPr>
          <w:lang w:val="sr-Cyrl-RS"/>
        </w:rPr>
        <w:t>Према ОДВ мониторинг се успоставља и на језерима већим од 0.5 km</w:t>
      </w:r>
      <w:r w:rsidRPr="00F306C8">
        <w:rPr>
          <w:vertAlign w:val="superscript"/>
          <w:lang w:val="sr-Cyrl-RS"/>
        </w:rPr>
        <w:t>2</w:t>
      </w:r>
      <w:r w:rsidRPr="00F306C8">
        <w:rPr>
          <w:lang w:val="sr-Cyrl-RS"/>
        </w:rPr>
        <w:t>. У историји, на територији Републике Србије постојала су три природна језера већа од 0,5 km</w:t>
      </w:r>
      <w:r w:rsidRPr="00F306C8">
        <w:rPr>
          <w:vertAlign w:val="superscript"/>
          <w:lang w:val="sr-Cyrl-RS"/>
        </w:rPr>
        <w:t>2</w:t>
      </w:r>
      <w:r w:rsidRPr="00F306C8">
        <w:rPr>
          <w:lang w:val="sr-Cyrl-RS"/>
        </w:rPr>
        <w:t xml:space="preserve"> (Палићко, Лудошко и Велико блато), која су временом измењена и данас се не могу сматрати природним. Акумулације настале преграђивањем река, које се углавном користе за водоснабдевање и наводњавање,</w:t>
      </w:r>
      <w:r w:rsidRPr="00F306C8">
        <w:rPr>
          <w:lang w:val="sr-Latn-RS"/>
        </w:rPr>
        <w:t xml:space="preserve"> </w:t>
      </w:r>
      <w:r w:rsidRPr="00F306C8">
        <w:rPr>
          <w:lang w:val="sr-Cyrl-RS"/>
        </w:rPr>
        <w:t xml:space="preserve">такође су предмет мониторинга површинских вода према ОДВ. На акумулацијама које су уврштене у мрежу националног мониторинга </w:t>
      </w:r>
      <w:r>
        <w:rPr>
          <w:lang w:val="sr-Cyrl-RS"/>
        </w:rPr>
        <w:t>оперативни</w:t>
      </w:r>
      <w:r w:rsidRPr="00F306C8">
        <w:rPr>
          <w:lang w:val="sr-Cyrl-RS"/>
        </w:rPr>
        <w:t xml:space="preserve"> мониторинг се врши уколико испуњавају следеће критеријуме: </w:t>
      </w:r>
      <w:r w:rsidRPr="00F306C8">
        <w:rPr>
          <w:szCs w:val="24"/>
          <w:lang w:val="sr-Cyrl-RS"/>
        </w:rPr>
        <w:t xml:space="preserve">сливно подручје узводно од бране &gt; 10 km², </w:t>
      </w:r>
      <w:r w:rsidR="002D4E8A">
        <w:rPr>
          <w:szCs w:val="24"/>
          <w:lang w:val="sr-Cyrl-RS"/>
        </w:rPr>
        <w:t>водно тело</w:t>
      </w:r>
      <w:r w:rsidRPr="00F306C8">
        <w:rPr>
          <w:szCs w:val="24"/>
          <w:lang w:val="sr-Cyrl-RS"/>
        </w:rPr>
        <w:t xml:space="preserve"> узводно од бране означено као значајно измењено, период обнављања воде &gt; 30 дана, дужина </w:t>
      </w:r>
      <w:r>
        <w:rPr>
          <w:szCs w:val="24"/>
          <w:lang w:val="sr-Cyrl-RS"/>
        </w:rPr>
        <w:t xml:space="preserve">тока под успором </w:t>
      </w:r>
      <w:r w:rsidRPr="00F306C8">
        <w:rPr>
          <w:szCs w:val="24"/>
          <w:lang w:val="sr-Cyrl-RS"/>
        </w:rPr>
        <w:t>&gt; 2 km</w:t>
      </w:r>
      <w:r>
        <w:rPr>
          <w:szCs w:val="24"/>
          <w:lang w:val="sr-Cyrl-RS"/>
        </w:rPr>
        <w:t>.</w:t>
      </w:r>
    </w:p>
    <w:p w14:paraId="4CB66D8C" w14:textId="77777777" w:rsidR="009D63E6" w:rsidRDefault="009D63E6" w:rsidP="00F306C8">
      <w:pPr>
        <w:autoSpaceDE w:val="0"/>
        <w:autoSpaceDN w:val="0"/>
        <w:adjustRightInd w:val="0"/>
        <w:rPr>
          <w:lang w:val="sr-Cyrl-RS"/>
        </w:rPr>
      </w:pPr>
      <w:r w:rsidRPr="00F306C8">
        <w:rPr>
          <w:lang w:val="sr-Cyrl-RS"/>
        </w:rPr>
        <w:t xml:space="preserve">Мерне станице </w:t>
      </w:r>
      <w:r w:rsidR="005811BC" w:rsidRPr="00F306C8">
        <w:rPr>
          <w:lang w:val="sr-Cyrl-RS"/>
        </w:rPr>
        <w:t xml:space="preserve">надзорног мониторинга </w:t>
      </w:r>
      <w:r w:rsidRPr="00F306C8">
        <w:rPr>
          <w:lang w:val="sr-Cyrl-RS"/>
        </w:rPr>
        <w:t xml:space="preserve">се налазе на локацијама сливне површине веће од 2.500 </w:t>
      </w:r>
      <w:r w:rsidRPr="00F306C8">
        <w:rPr>
          <w:lang w:val="sr-Latn-RS"/>
        </w:rPr>
        <w:t>km</w:t>
      </w:r>
      <w:r w:rsidRPr="00F306C8">
        <w:rPr>
          <w:vertAlign w:val="superscript"/>
          <w:lang w:val="sr-Latn-RS"/>
        </w:rPr>
        <w:t>2</w:t>
      </w:r>
      <w:r w:rsidRPr="00F306C8">
        <w:rPr>
          <w:lang w:val="sr-Cyrl-RS"/>
        </w:rPr>
        <w:t xml:space="preserve"> и</w:t>
      </w:r>
      <w:r w:rsidR="005811BC" w:rsidRPr="00F306C8">
        <w:rPr>
          <w:lang w:val="sr-Cyrl-RS"/>
        </w:rPr>
        <w:t>/или</w:t>
      </w:r>
      <w:r w:rsidRPr="00F306C8">
        <w:rPr>
          <w:lang w:val="sr-Cyrl-RS"/>
        </w:rPr>
        <w:t xml:space="preserve"> на граничним профилима са суседним земљама.</w:t>
      </w:r>
      <w:r w:rsidR="005135D8" w:rsidRPr="00F306C8">
        <w:rPr>
          <w:lang w:val="sr-Cyrl-RS"/>
        </w:rPr>
        <w:t xml:space="preserve"> </w:t>
      </w:r>
    </w:p>
    <w:p w14:paraId="0D957E69" w14:textId="61A9820B" w:rsidR="00977F9F" w:rsidRDefault="00977F9F" w:rsidP="00977F9F">
      <w:pPr>
        <w:autoSpaceDE w:val="0"/>
        <w:autoSpaceDN w:val="0"/>
        <w:adjustRightInd w:val="0"/>
        <w:rPr>
          <w:lang w:val="sr-Cyrl-RS"/>
        </w:rPr>
      </w:pPr>
      <w:r>
        <w:rPr>
          <w:lang w:val="sr-Cyrl-RS"/>
        </w:rPr>
        <w:t xml:space="preserve">Према ОДВ места за узимање узорака морају бити репрезентативна за притиске и утицаје који утичу на </w:t>
      </w:r>
      <w:r w:rsidR="002D4E8A">
        <w:rPr>
          <w:lang w:val="sr-Cyrl-RS"/>
        </w:rPr>
        <w:t>водна тела</w:t>
      </w:r>
      <w:r>
        <w:rPr>
          <w:lang w:val="sr-Cyrl-RS"/>
        </w:rPr>
        <w:t xml:space="preserve"> у целини. За </w:t>
      </w:r>
      <w:r w:rsidR="002D4E8A">
        <w:rPr>
          <w:lang w:val="sr-Cyrl-RS"/>
        </w:rPr>
        <w:t>водна тела</w:t>
      </w:r>
      <w:r>
        <w:rPr>
          <w:lang w:val="sr-Cyrl-RS"/>
        </w:rPr>
        <w:t xml:space="preserve"> површинских вода репрезентативне локације се одређују на најнизводнијем делу </w:t>
      </w:r>
      <w:r w:rsidR="002D4E8A">
        <w:rPr>
          <w:lang w:val="sr-Cyrl-RS"/>
        </w:rPr>
        <w:t>водног тела</w:t>
      </w:r>
      <w:r>
        <w:rPr>
          <w:lang w:val="sr-Cyrl-RS"/>
        </w:rPr>
        <w:t xml:space="preserve"> како би се интегрисали сви релевантни притисци и утицаји на то </w:t>
      </w:r>
      <w:r w:rsidR="002D4E8A">
        <w:rPr>
          <w:lang w:val="sr-Cyrl-RS"/>
        </w:rPr>
        <w:t>водно тело</w:t>
      </w:r>
      <w:r>
        <w:rPr>
          <w:lang w:val="sr-Cyrl-RS"/>
        </w:rPr>
        <w:t xml:space="preserve">. </w:t>
      </w:r>
    </w:p>
    <w:p w14:paraId="3B1F40DC" w14:textId="59516E70" w:rsidR="00B820F1" w:rsidRPr="006D115F" w:rsidRDefault="00B820F1" w:rsidP="00B820F1">
      <w:pPr>
        <w:autoSpaceDE w:val="0"/>
        <w:autoSpaceDN w:val="0"/>
        <w:adjustRightInd w:val="0"/>
        <w:rPr>
          <w:spacing w:val="-4"/>
          <w:lang w:val="sr-Cyrl-RS"/>
        </w:rPr>
      </w:pPr>
      <w:r w:rsidRPr="006D115F">
        <w:rPr>
          <w:spacing w:val="-4"/>
          <w:lang w:val="sr-Cyrl-RS"/>
        </w:rPr>
        <w:t xml:space="preserve">Мрежа станица на којима је вршено узорковање за потребе оперативног и надзорног мониторинга, у периоду од 2012. до 2018. године, приказана је на слици </w:t>
      </w:r>
      <w:r w:rsidR="003B3A9D" w:rsidRPr="006D115F">
        <w:rPr>
          <w:spacing w:val="-4"/>
          <w:lang w:val="sr-Cyrl-RS"/>
        </w:rPr>
        <w:t>(</w:t>
      </w:r>
      <w:r w:rsidR="003B3A9D" w:rsidRPr="006D115F">
        <w:rPr>
          <w:spacing w:val="-4"/>
          <w:lang w:val="sr-Cyrl-RS"/>
        </w:rPr>
        <w:fldChar w:fldCharType="begin"/>
      </w:r>
      <w:r w:rsidR="003B3A9D" w:rsidRPr="006D115F">
        <w:rPr>
          <w:spacing w:val="-4"/>
          <w:lang w:val="sr-Cyrl-RS"/>
        </w:rPr>
        <w:instrText xml:space="preserve"> REF _Ref73608983  \* MERGEFORMAT </w:instrText>
      </w:r>
      <w:r w:rsidR="003B3A9D" w:rsidRPr="006D115F">
        <w:rPr>
          <w:spacing w:val="-4"/>
          <w:lang w:val="sr-Cyrl-RS"/>
        </w:rPr>
        <w:fldChar w:fldCharType="separate"/>
      </w:r>
      <w:r w:rsidR="00EC4DD4" w:rsidRPr="00EC4DD4">
        <w:rPr>
          <w:spacing w:val="-4"/>
          <w:lang w:val="sr-Cyrl-RS"/>
        </w:rPr>
        <w:t xml:space="preserve">Слика </w:t>
      </w:r>
      <w:r w:rsidR="00EC4DD4" w:rsidRPr="00EC4DD4">
        <w:rPr>
          <w:noProof/>
          <w:spacing w:val="-4"/>
        </w:rPr>
        <w:t>V</w:t>
      </w:r>
      <w:r w:rsidR="00EC4DD4" w:rsidRPr="00EC4DD4">
        <w:rPr>
          <w:spacing w:val="-4"/>
          <w:lang w:val="sr-Cyrl-RS"/>
        </w:rPr>
        <w:t>.</w:t>
      </w:r>
      <w:r w:rsidR="00EC4DD4" w:rsidRPr="00EC4DD4">
        <w:rPr>
          <w:noProof/>
          <w:spacing w:val="-4"/>
          <w:lang w:val="sr-Cyrl-RS"/>
        </w:rPr>
        <w:t>1</w:t>
      </w:r>
      <w:r w:rsidR="003B3A9D" w:rsidRPr="006D115F">
        <w:rPr>
          <w:spacing w:val="-4"/>
          <w:lang w:val="sr-Cyrl-RS"/>
        </w:rPr>
        <w:fldChar w:fldCharType="end"/>
      </w:r>
      <w:r w:rsidR="003B3A9D" w:rsidRPr="006D115F">
        <w:rPr>
          <w:spacing w:val="-4"/>
          <w:lang w:val="sr-Cyrl-RS"/>
        </w:rPr>
        <w:t>)</w:t>
      </w:r>
      <w:r w:rsidRPr="006D115F">
        <w:rPr>
          <w:spacing w:val="-4"/>
          <w:lang w:val="sr-Cyrl-RS"/>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03136D" w14:paraId="05CF1551" w14:textId="77777777" w:rsidTr="0003136D">
        <w:trPr>
          <w:jc w:val="center"/>
        </w:trPr>
        <w:tc>
          <w:tcPr>
            <w:tcW w:w="9576" w:type="dxa"/>
          </w:tcPr>
          <w:p w14:paraId="39081309" w14:textId="77777777" w:rsidR="0003136D" w:rsidRDefault="005A2128" w:rsidP="0003136D">
            <w:pPr>
              <w:autoSpaceDE w:val="0"/>
              <w:autoSpaceDN w:val="0"/>
              <w:adjustRightInd w:val="0"/>
              <w:ind w:firstLine="0"/>
              <w:jc w:val="center"/>
              <w:rPr>
                <w:lang w:val="sr-Cyrl-RS"/>
              </w:rPr>
            </w:pPr>
            <w:r>
              <w:rPr>
                <w:noProof/>
                <w:lang w:val="en-US"/>
              </w:rPr>
              <w:lastRenderedPageBreak/>
              <w:drawing>
                <wp:inline distT="0" distB="0" distL="0" distR="0" wp14:anchorId="69FCA809" wp14:editId="1CC74D18">
                  <wp:extent cx="5761511" cy="597143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_Stanice_monitoringa_povr_voda.png"/>
                          <pic:cNvPicPr/>
                        </pic:nvPicPr>
                        <pic:blipFill rotWithShape="1">
                          <a:blip r:embed="rId96" cstate="print">
                            <a:extLst>
                              <a:ext uri="{28A0092B-C50C-407E-A947-70E740481C1C}">
                                <a14:useLocalDpi xmlns:a14="http://schemas.microsoft.com/office/drawing/2010/main" val="0"/>
                              </a:ext>
                            </a:extLst>
                          </a:blip>
                          <a:srcRect b="32281"/>
                          <a:stretch/>
                        </pic:blipFill>
                        <pic:spPr bwMode="auto">
                          <a:xfrm>
                            <a:off x="0" y="0"/>
                            <a:ext cx="5762764" cy="5972728"/>
                          </a:xfrm>
                          <a:prstGeom prst="rect">
                            <a:avLst/>
                          </a:prstGeom>
                          <a:ln>
                            <a:noFill/>
                          </a:ln>
                          <a:extLst>
                            <a:ext uri="{53640926-AAD7-44D8-BBD7-CCE9431645EC}">
                              <a14:shadowObscured xmlns:a14="http://schemas.microsoft.com/office/drawing/2010/main"/>
                            </a:ext>
                          </a:extLst>
                        </pic:spPr>
                      </pic:pic>
                    </a:graphicData>
                  </a:graphic>
                </wp:inline>
              </w:drawing>
            </w:r>
          </w:p>
        </w:tc>
      </w:tr>
    </w:tbl>
    <w:p w14:paraId="74717E1E" w14:textId="6D758212" w:rsidR="00B820F1" w:rsidRDefault="003B3A9D" w:rsidP="00F25CD6">
      <w:pPr>
        <w:pStyle w:val="a8"/>
        <w:rPr>
          <w:lang w:val="sr-Cyrl-RS"/>
        </w:rPr>
      </w:pPr>
      <w:bookmarkStart w:id="345" w:name="_Ref73608983"/>
      <w:bookmarkStart w:id="346" w:name="_Toc73824469"/>
      <w:bookmarkStart w:id="347" w:name="_Toc73824545"/>
      <w:bookmarkStart w:id="348" w:name="_Toc91549852"/>
      <w:r>
        <w:t xml:space="preserve">Слика </w:t>
      </w:r>
      <w:r w:rsidR="008D1E03">
        <w:fldChar w:fldCharType="begin"/>
      </w:r>
      <w:r w:rsidR="008D1E03">
        <w:instrText xml:space="preserve"> STYLEREF 1 \s </w:instrText>
      </w:r>
      <w:r w:rsidR="008D1E03">
        <w:fldChar w:fldCharType="separate"/>
      </w:r>
      <w:r w:rsidR="00EC4DD4">
        <w:rPr>
          <w:noProof/>
        </w:rPr>
        <w:t>V</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w:t>
      </w:r>
      <w:r w:rsidR="008D1E03">
        <w:fldChar w:fldCharType="end"/>
      </w:r>
      <w:bookmarkEnd w:id="345"/>
      <w:r>
        <w:rPr>
          <w:lang w:val="sr-Cyrl-RS"/>
        </w:rPr>
        <w:t>:</w:t>
      </w:r>
      <w:r w:rsidR="00B820F1">
        <w:rPr>
          <w:lang w:val="sr-Cyrl-RS"/>
        </w:rPr>
        <w:t xml:space="preserve"> Станице мониторинга површинских вода (Извор:</w:t>
      </w:r>
      <w:r w:rsidR="0081407E">
        <w:rPr>
          <w:lang w:val="sr-Cyrl-RS"/>
        </w:rPr>
        <w:t>АЗЖС</w:t>
      </w:r>
      <w:r w:rsidR="00B820F1">
        <w:rPr>
          <w:lang w:val="sr-Cyrl-RS"/>
        </w:rPr>
        <w:t>)</w:t>
      </w:r>
      <w:bookmarkEnd w:id="346"/>
      <w:bookmarkEnd w:id="347"/>
      <w:bookmarkEnd w:id="348"/>
    </w:p>
    <w:p w14:paraId="41003FDB" w14:textId="77777777" w:rsidR="008A53E7" w:rsidRDefault="008A53E7" w:rsidP="008A53E7">
      <w:pPr>
        <w:autoSpaceDE w:val="0"/>
        <w:autoSpaceDN w:val="0"/>
        <w:adjustRightInd w:val="0"/>
        <w:rPr>
          <w:lang w:val="sr-Cyrl-RS"/>
        </w:rPr>
      </w:pPr>
      <w:r>
        <w:rPr>
          <w:lang w:val="sr-Cyrl-RS"/>
        </w:rPr>
        <w:t>У периоду од 2012-2020. године, у оквиру истраживачког програма мониторинга, спроведена су додатна истраживања путем уговора са приватним лабораторијама и универзитетским институтима, као и у свху достављања података у складу са међународним споразумима</w:t>
      </w:r>
      <w:bookmarkStart w:id="349" w:name="_Ref69376856"/>
      <w:r>
        <w:rPr>
          <w:vertAlign w:val="superscript"/>
          <w:lang w:val="sr-Cyrl-RS"/>
        </w:rPr>
        <w:footnoteReference w:id="95"/>
      </w:r>
      <w:bookmarkEnd w:id="349"/>
      <w:r>
        <w:rPr>
          <w:lang w:val="sr-Cyrl-RS"/>
        </w:rPr>
        <w:t xml:space="preserve">. Мониторинг је вршен у складу са захтевима ОДВ, </w:t>
      </w:r>
      <w:r>
        <w:rPr>
          <w:lang w:val="sr-Cyrl-RS"/>
        </w:rPr>
        <w:lastRenderedPageBreak/>
        <w:t>а резултати мониторинга су значајно допринели целокупној процени стања квалитета животне средине у Р</w:t>
      </w:r>
      <w:r w:rsidR="0098194B">
        <w:rPr>
          <w:lang w:val="sr-Cyrl-RS"/>
        </w:rPr>
        <w:t xml:space="preserve">епублици </w:t>
      </w:r>
      <w:r>
        <w:rPr>
          <w:lang w:val="sr-Cyrl-RS"/>
        </w:rPr>
        <w:t>С</w:t>
      </w:r>
      <w:r w:rsidR="0098194B">
        <w:rPr>
          <w:lang w:val="sr-Cyrl-RS"/>
        </w:rPr>
        <w:t>рбији</w:t>
      </w:r>
      <w:r>
        <w:rPr>
          <w:lang w:val="sr-Cyrl-RS"/>
        </w:rPr>
        <w:t xml:space="preserve">.  </w:t>
      </w:r>
    </w:p>
    <w:p w14:paraId="419E913F" w14:textId="77777777" w:rsidR="00977F9F" w:rsidRPr="00547DB6" w:rsidRDefault="00977F9F" w:rsidP="008D5160">
      <w:pPr>
        <w:pStyle w:val="Heading3"/>
      </w:pPr>
      <w:bookmarkStart w:id="350" w:name="_Toc91550001"/>
      <w:r>
        <w:t>Тренутно стање програма мо</w:t>
      </w:r>
      <w:r w:rsidR="00547DB6">
        <w:t>ниторинга површинских</w:t>
      </w:r>
      <w:r>
        <w:t xml:space="preserve"> вода у Р</w:t>
      </w:r>
      <w:r w:rsidR="00547DB6">
        <w:t xml:space="preserve">епублици </w:t>
      </w:r>
      <w:r>
        <w:t>С</w:t>
      </w:r>
      <w:r w:rsidR="00547DB6">
        <w:t>рбији</w:t>
      </w:r>
      <w:bookmarkEnd w:id="350"/>
    </w:p>
    <w:p w14:paraId="572AD8E3" w14:textId="77777777" w:rsidR="00EC4DD4" w:rsidRDefault="00977F9F" w:rsidP="00EC4DD4">
      <w:pPr>
        <w:autoSpaceDE w:val="0"/>
        <w:autoSpaceDN w:val="0"/>
        <w:adjustRightInd w:val="0"/>
      </w:pPr>
      <w:r>
        <w:rPr>
          <w:lang w:val="sr-Cyrl-RS"/>
        </w:rPr>
        <w:t>Генерално, еколошки и хемијски статус површинских вода се оцењује путем оперативног мониторинга</w:t>
      </w:r>
      <w:r w:rsidR="00A8688A">
        <w:rPr>
          <w:lang w:val="sr-Cyrl-RS"/>
        </w:rPr>
        <w:t>.</w:t>
      </w:r>
      <w:r>
        <w:rPr>
          <w:lang w:val="sr-Cyrl-RS"/>
        </w:rPr>
        <w:t xml:space="preserve"> Надзорни мониторинг се чешће спроводи, како би се</w:t>
      </w:r>
      <w:r w:rsidR="007651C2">
        <w:rPr>
          <w:lang w:val="sr-Cyrl-RS"/>
        </w:rPr>
        <w:t xml:space="preserve"> проценило оптерећење</w:t>
      </w:r>
      <w:r>
        <w:rPr>
          <w:lang w:val="sr-Cyrl-RS"/>
        </w:rPr>
        <w:t xml:space="preserve"> и извршила анализа трендова током дужег временског периода. Четири </w:t>
      </w:r>
      <w:r w:rsidR="005819AD" w:rsidRPr="005819AD">
        <w:rPr>
          <w:lang w:val="sr-Cyrl-RS"/>
        </w:rPr>
        <w:t>дневне извештајне станице</w:t>
      </w:r>
      <w:r w:rsidR="007651C2">
        <w:rPr>
          <w:lang w:val="sr-Cyrl-RS"/>
        </w:rPr>
        <w:t>,</w:t>
      </w:r>
      <w:r>
        <w:rPr>
          <w:lang w:val="sr-Cyrl-RS"/>
        </w:rPr>
        <w:t xml:space="preserve"> </w:t>
      </w:r>
      <w:r w:rsidR="007651C2">
        <w:rPr>
          <w:lang w:val="sr-Cyrl-RS"/>
        </w:rPr>
        <w:t>лоциране</w:t>
      </w:r>
      <w:r>
        <w:rPr>
          <w:lang w:val="sr-Cyrl-RS"/>
        </w:rPr>
        <w:t xml:space="preserve"> у Новом Саду (Дунав), Јамени (Сава), Шапцу (Сава) и Љубичевском Мосту (Велика Морава)</w:t>
      </w:r>
      <w:r w:rsidR="007651C2">
        <w:rPr>
          <w:lang w:val="sr-Cyrl-RS"/>
        </w:rPr>
        <w:t xml:space="preserve">, </w:t>
      </w:r>
      <w:r w:rsidR="007651C2" w:rsidRPr="007651C2">
        <w:rPr>
          <w:lang w:val="sr-Cyrl-RS"/>
        </w:rPr>
        <w:t>пружају додатне дневне податке о квалитету вода</w:t>
      </w:r>
      <w:r>
        <w:rPr>
          <w:lang w:val="sr-Cyrl-RS"/>
        </w:rPr>
        <w:t xml:space="preserve">. Учесталост надзорног и оперативног мониторинга параметара квалитета </w:t>
      </w:r>
      <w:r w:rsidR="00D24435">
        <w:rPr>
          <w:lang w:val="sr-Cyrl-RS"/>
        </w:rPr>
        <w:t>који спроводи АЗЖС је приказана</w:t>
      </w:r>
      <w:r>
        <w:rPr>
          <w:lang w:val="sr-Cyrl-RS"/>
        </w:rPr>
        <w:t xml:space="preserve"> у </w:t>
      </w:r>
      <w:bookmarkStart w:id="351" w:name="_Toc497210440"/>
      <w:r w:rsidR="00056C40">
        <w:rPr>
          <w:lang w:val="sr-Cyrl-RS"/>
        </w:rPr>
        <w:t>табели (</w:t>
      </w:r>
      <w:r w:rsidR="0003136D">
        <w:rPr>
          <w:highlight w:val="cyan"/>
          <w:lang w:val="sr-Cyrl-RS"/>
        </w:rPr>
        <w:fldChar w:fldCharType="begin"/>
      </w:r>
      <w:r w:rsidR="0003136D">
        <w:rPr>
          <w:lang w:val="sr-Cyrl-RS"/>
        </w:rPr>
        <w:instrText xml:space="preserve"> REF _Ref73650055 \h </w:instrText>
      </w:r>
      <w:r w:rsidR="0003136D">
        <w:rPr>
          <w:highlight w:val="cyan"/>
          <w:lang w:val="sr-Cyrl-RS"/>
        </w:rPr>
      </w:r>
      <w:r w:rsidR="0003136D">
        <w:rPr>
          <w:highlight w:val="cyan"/>
          <w:lang w:val="sr-Cyrl-RS"/>
        </w:rPr>
        <w:fldChar w:fldCharType="separate"/>
      </w:r>
      <w:proofErr w:type="spellStart"/>
      <w:r w:rsidR="00EC4DD4">
        <w:t>Табела</w:t>
      </w:r>
      <w:proofErr w:type="spellEnd"/>
      <w:r w:rsidR="00EC4DD4">
        <w:t xml:space="preserve"> </w:t>
      </w:r>
      <w:r w:rsidR="00EC4DD4">
        <w:rPr>
          <w:noProof/>
        </w:rPr>
        <w:t>V</w:t>
      </w:r>
      <w:r w:rsidR="00EC4DD4">
        <w:t>.</w:t>
      </w:r>
      <w:r w:rsidR="00EC4DD4">
        <w:rPr>
          <w:noProof/>
        </w:rPr>
        <w:t>2</w:t>
      </w:r>
      <w:r w:rsidR="0003136D">
        <w:rPr>
          <w:highlight w:val="cyan"/>
          <w:lang w:val="sr-Cyrl-RS"/>
        </w:rPr>
        <w:fldChar w:fldCharType="end"/>
      </w:r>
      <w:r w:rsidR="00056C40">
        <w:rPr>
          <w:lang w:val="sr-Cyrl-RS"/>
        </w:rPr>
        <w:t>).</w:t>
      </w:r>
      <w:r w:rsidR="00D24435">
        <w:rPr>
          <w:lang w:val="sr-Cyrl-RS"/>
        </w:rPr>
        <w:t xml:space="preserve"> Захтеви ОДВ у погледу учесталости мониторинга и параметара квалитета за надзорни мониторинг, оперативни мониторинг и мониторинг </w:t>
      </w:r>
      <w:r w:rsidR="00D24435" w:rsidRPr="00056C40">
        <w:rPr>
          <w:lang w:val="sr-Cyrl-RS"/>
        </w:rPr>
        <w:t xml:space="preserve">језера и акумулација </w:t>
      </w:r>
      <w:r w:rsidR="00056C40">
        <w:rPr>
          <w:lang w:val="sr-Cyrl-RS"/>
        </w:rPr>
        <w:t>дати су</w:t>
      </w:r>
      <w:r w:rsidR="00D24435" w:rsidRPr="00056C40">
        <w:rPr>
          <w:lang w:val="sr-Cyrl-RS"/>
        </w:rPr>
        <w:t xml:space="preserve"> </w:t>
      </w:r>
      <w:r w:rsidR="00056C40">
        <w:rPr>
          <w:lang w:val="sr-Cyrl-RS"/>
        </w:rPr>
        <w:t>у</w:t>
      </w:r>
      <w:r w:rsidR="00D24435" w:rsidRPr="00056C40">
        <w:rPr>
          <w:lang w:val="sr-Cyrl-RS"/>
        </w:rPr>
        <w:t xml:space="preserve"> табелама </w:t>
      </w:r>
      <w:r w:rsidR="0003136D" w:rsidRPr="00056C40">
        <w:rPr>
          <w:lang w:val="sr-Cyrl-RS"/>
        </w:rPr>
        <w:t>(</w:t>
      </w:r>
      <w:r w:rsidR="00056C40" w:rsidRPr="00056C40">
        <w:rPr>
          <w:lang w:val="sr-Cyrl-RS"/>
        </w:rPr>
        <w:fldChar w:fldCharType="begin"/>
      </w:r>
      <w:r w:rsidR="00056C40" w:rsidRPr="00056C40">
        <w:rPr>
          <w:lang w:val="sr-Cyrl-RS"/>
        </w:rPr>
        <w:instrText xml:space="preserve"> REF _Ref73652283 \h </w:instrText>
      </w:r>
      <w:r w:rsidR="00056C40">
        <w:rPr>
          <w:lang w:val="sr-Cyrl-RS"/>
        </w:rPr>
        <w:instrText xml:space="preserve"> \* MERGEFORMAT </w:instrText>
      </w:r>
      <w:r w:rsidR="00056C40" w:rsidRPr="00056C40">
        <w:rPr>
          <w:lang w:val="sr-Cyrl-RS"/>
        </w:rPr>
      </w:r>
      <w:r w:rsidR="00056C40" w:rsidRPr="00056C40">
        <w:rPr>
          <w:lang w:val="sr-Cyrl-RS"/>
        </w:rPr>
        <w:fldChar w:fldCharType="separate"/>
      </w:r>
      <w:r w:rsidR="00EC4DD4" w:rsidRPr="00EC4DD4">
        <w:rPr>
          <w:lang w:val="sr-Cyrl-RS"/>
        </w:rPr>
        <w:t xml:space="preserve">Табела </w:t>
      </w:r>
      <w:r w:rsidR="00EC4DD4">
        <w:rPr>
          <w:noProof/>
        </w:rPr>
        <w:t>V</w:t>
      </w:r>
      <w:r w:rsidR="00EC4DD4" w:rsidRPr="00EC4DD4">
        <w:rPr>
          <w:lang w:val="sr-Cyrl-RS"/>
        </w:rPr>
        <w:t>.</w:t>
      </w:r>
      <w:r w:rsidR="00EC4DD4" w:rsidRPr="00EC4DD4">
        <w:rPr>
          <w:noProof/>
          <w:lang w:val="sr-Cyrl-RS"/>
        </w:rPr>
        <w:t>3</w:t>
      </w:r>
      <w:r w:rsidR="00056C40" w:rsidRPr="00056C40">
        <w:rPr>
          <w:lang w:val="sr-Cyrl-RS"/>
        </w:rPr>
        <w:fldChar w:fldCharType="end"/>
      </w:r>
      <w:r w:rsidR="00056C40" w:rsidRPr="00056C40">
        <w:rPr>
          <w:lang w:val="sr-Cyrl-RS"/>
        </w:rPr>
        <w:t xml:space="preserve">, </w:t>
      </w:r>
      <w:r w:rsidR="00056C40" w:rsidRPr="00056C40">
        <w:rPr>
          <w:lang w:val="sr-Cyrl-RS"/>
        </w:rPr>
        <w:fldChar w:fldCharType="begin"/>
      </w:r>
      <w:r w:rsidR="00056C40" w:rsidRPr="00056C40">
        <w:rPr>
          <w:lang w:val="sr-Cyrl-RS"/>
        </w:rPr>
        <w:instrText xml:space="preserve"> REF _Ref73652293 \h </w:instrText>
      </w:r>
      <w:r w:rsidR="00056C40">
        <w:rPr>
          <w:lang w:val="sr-Cyrl-RS"/>
        </w:rPr>
        <w:instrText xml:space="preserve"> \* MERGEFORMAT </w:instrText>
      </w:r>
      <w:r w:rsidR="00056C40" w:rsidRPr="00056C40">
        <w:rPr>
          <w:lang w:val="sr-Cyrl-RS"/>
        </w:rPr>
      </w:r>
      <w:r w:rsidR="00056C40" w:rsidRPr="00056C40">
        <w:rPr>
          <w:lang w:val="sr-Cyrl-RS"/>
        </w:rPr>
        <w:fldChar w:fldCharType="separate"/>
      </w:r>
    </w:p>
    <w:p w14:paraId="21CF715B" w14:textId="77777777" w:rsidR="00EC4DD4" w:rsidRDefault="00EC4DD4" w:rsidP="00EC4DD4">
      <w:pPr>
        <w:autoSpaceDE w:val="0"/>
        <w:autoSpaceDN w:val="0"/>
        <w:adjustRightInd w:val="0"/>
      </w:pPr>
    </w:p>
    <w:p w14:paraId="2E3C7153" w14:textId="77777777" w:rsidR="00EC4DD4" w:rsidRDefault="00EC4DD4" w:rsidP="00EC4DD4">
      <w:pPr>
        <w:autoSpaceDE w:val="0"/>
        <w:autoSpaceDN w:val="0"/>
        <w:adjustRightInd w:val="0"/>
        <w:rPr>
          <w:noProof/>
        </w:rPr>
      </w:pPr>
    </w:p>
    <w:p w14:paraId="5FD438A5" w14:textId="77777777" w:rsidR="00EC4DD4" w:rsidRDefault="00EC4DD4" w:rsidP="00EC4DD4">
      <w:pPr>
        <w:autoSpaceDE w:val="0"/>
        <w:autoSpaceDN w:val="0"/>
        <w:adjustRightInd w:val="0"/>
      </w:pPr>
    </w:p>
    <w:p w14:paraId="6B8DF452" w14:textId="77777777" w:rsidR="00EC4DD4" w:rsidRDefault="00EC4DD4" w:rsidP="00EC4DD4">
      <w:pPr>
        <w:autoSpaceDE w:val="0"/>
        <w:autoSpaceDN w:val="0"/>
        <w:adjustRightInd w:val="0"/>
        <w:rPr>
          <w:noProof/>
        </w:rPr>
      </w:pPr>
    </w:p>
    <w:p w14:paraId="3FE2DA96" w14:textId="77777777" w:rsidR="00EC4DD4" w:rsidRDefault="00EC4DD4">
      <w:pPr>
        <w:spacing w:before="0" w:beforeAutospacing="0" w:after="160" w:afterAutospacing="0" w:line="259" w:lineRule="auto"/>
        <w:ind w:firstLine="0"/>
        <w:jc w:val="left"/>
      </w:pPr>
    </w:p>
    <w:p w14:paraId="7CE87C70" w14:textId="77777777" w:rsidR="00EC4DD4" w:rsidRDefault="00EC4DD4">
      <w:pPr>
        <w:spacing w:before="0" w:beforeAutospacing="0" w:after="160" w:afterAutospacing="0" w:line="259" w:lineRule="auto"/>
        <w:ind w:firstLine="0"/>
        <w:jc w:val="left"/>
        <w:rPr>
          <w:i/>
          <w:iCs/>
          <w:sz w:val="20"/>
          <w:szCs w:val="20"/>
          <w:lang w:val="sr-Cyrl-RS"/>
        </w:rPr>
      </w:pPr>
    </w:p>
    <w:p w14:paraId="7B36EBCF" w14:textId="7BE8E7F8" w:rsidR="00977F9F" w:rsidRDefault="00EC4DD4" w:rsidP="006D115F">
      <w:pPr>
        <w:autoSpaceDE w:val="0"/>
        <w:autoSpaceDN w:val="0"/>
        <w:adjustRightInd w:val="0"/>
        <w:rPr>
          <w:noProof/>
          <w:lang w:val="sr-Cyrl-RS"/>
        </w:rPr>
      </w:pPr>
      <w:proofErr w:type="spellStart"/>
      <w:r>
        <w:t>Табела</w:t>
      </w:r>
      <w:proofErr w:type="spellEnd"/>
      <w:r>
        <w:t xml:space="preserve"> </w:t>
      </w:r>
      <w:r>
        <w:rPr>
          <w:noProof/>
        </w:rPr>
        <w:t>V</w:t>
      </w:r>
      <w:r>
        <w:t>.</w:t>
      </w:r>
      <w:r>
        <w:rPr>
          <w:noProof/>
        </w:rPr>
        <w:t>4</w:t>
      </w:r>
      <w:r w:rsidR="00056C40" w:rsidRPr="00056C40">
        <w:rPr>
          <w:lang w:val="sr-Cyrl-RS"/>
        </w:rPr>
        <w:fldChar w:fldCharType="end"/>
      </w:r>
      <w:r w:rsidR="00056C40" w:rsidRPr="00056C40">
        <w:rPr>
          <w:lang w:val="sr-Cyrl-RS"/>
        </w:rPr>
        <w:t xml:space="preserve">, </w:t>
      </w:r>
      <w:r w:rsidR="00056C40" w:rsidRPr="00056C40">
        <w:rPr>
          <w:lang w:val="sr-Cyrl-RS"/>
        </w:rPr>
        <w:fldChar w:fldCharType="begin"/>
      </w:r>
      <w:r w:rsidR="00056C40" w:rsidRPr="00056C40">
        <w:rPr>
          <w:lang w:val="sr-Cyrl-RS"/>
        </w:rPr>
        <w:instrText xml:space="preserve"> REF _Ref73652307 \h </w:instrText>
      </w:r>
      <w:r w:rsidR="00056C40">
        <w:rPr>
          <w:lang w:val="sr-Cyrl-RS"/>
        </w:rPr>
        <w:instrText xml:space="preserve"> \* MERGEFORMAT </w:instrText>
      </w:r>
      <w:r w:rsidR="00056C40" w:rsidRPr="00056C40">
        <w:rPr>
          <w:lang w:val="sr-Cyrl-RS"/>
        </w:rPr>
      </w:r>
      <w:r w:rsidR="00056C40" w:rsidRPr="00056C40">
        <w:rPr>
          <w:lang w:val="sr-Cyrl-RS"/>
        </w:rPr>
        <w:fldChar w:fldCharType="separate"/>
      </w:r>
      <w:r w:rsidRPr="00EC4DD4">
        <w:rPr>
          <w:lang w:val="sr-Cyrl-RS"/>
        </w:rPr>
        <w:t xml:space="preserve">Табела </w:t>
      </w:r>
      <w:r>
        <w:rPr>
          <w:noProof/>
        </w:rPr>
        <w:t>V</w:t>
      </w:r>
      <w:r w:rsidRPr="00EC4DD4">
        <w:rPr>
          <w:lang w:val="sr-Cyrl-RS"/>
        </w:rPr>
        <w:t>.</w:t>
      </w:r>
      <w:r w:rsidRPr="00EC4DD4">
        <w:rPr>
          <w:noProof/>
          <w:lang w:val="sr-Cyrl-RS"/>
        </w:rPr>
        <w:t>5</w:t>
      </w:r>
      <w:r w:rsidR="00056C40" w:rsidRPr="00056C40">
        <w:rPr>
          <w:lang w:val="sr-Cyrl-RS"/>
        </w:rPr>
        <w:fldChar w:fldCharType="end"/>
      </w:r>
      <w:r w:rsidR="0003136D" w:rsidRPr="00056C40">
        <w:rPr>
          <w:lang w:val="sr-Cyrl-RS"/>
        </w:rPr>
        <w:t>)</w:t>
      </w:r>
      <w:r w:rsidR="00D24435" w:rsidRPr="00056C40">
        <w:rPr>
          <w:lang w:val="sr-Cyrl-RS"/>
        </w:rPr>
        <w:t>.</w:t>
      </w:r>
    </w:p>
    <w:p w14:paraId="050160CF" w14:textId="2238ADA7" w:rsidR="00977F9F" w:rsidRDefault="0003136D" w:rsidP="00025C8B">
      <w:pPr>
        <w:pStyle w:val="Caption"/>
      </w:pPr>
      <w:bookmarkStart w:id="352" w:name="_Ref73650055"/>
      <w:bookmarkStart w:id="353" w:name="_Toc126230382"/>
      <w:bookmarkEnd w:id="351"/>
      <w:r>
        <w:t xml:space="preserve">Табела </w:t>
      </w:r>
      <w:r w:rsidR="006C2BF4">
        <w:fldChar w:fldCharType="begin"/>
      </w:r>
      <w:r w:rsidR="006C2BF4">
        <w:instrText xml:space="preserve"> STYLEREF 1 \s </w:instrText>
      </w:r>
      <w:r w:rsidR="006C2BF4">
        <w:fldChar w:fldCharType="separate"/>
      </w:r>
      <w:r w:rsidR="00EC4DD4">
        <w:rPr>
          <w:noProof/>
        </w:rPr>
        <w:t>V</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2</w:t>
      </w:r>
      <w:r w:rsidR="006C2BF4">
        <w:fldChar w:fldCharType="end"/>
      </w:r>
      <w:bookmarkEnd w:id="352"/>
      <w:r>
        <w:t xml:space="preserve">: </w:t>
      </w:r>
      <w:r w:rsidR="00977F9F">
        <w:t xml:space="preserve">Преглед учесталости мониторинга параметара квалитета површинских вода </w:t>
      </w:r>
      <w:r w:rsidR="0081407E">
        <w:t>у Републици Србији</w:t>
      </w:r>
      <w:r w:rsidR="0058217D">
        <w:t>,</w:t>
      </w:r>
      <w:r w:rsidR="0081407E">
        <w:t xml:space="preserve"> који спроводи АЗЖС</w:t>
      </w:r>
      <w:bookmarkEnd w:id="353"/>
    </w:p>
    <w:tbl>
      <w:tblPr>
        <w:tblW w:w="91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8"/>
        <w:gridCol w:w="1352"/>
        <w:gridCol w:w="1343"/>
        <w:gridCol w:w="1352"/>
        <w:gridCol w:w="1343"/>
        <w:gridCol w:w="1528"/>
      </w:tblGrid>
      <w:tr w:rsidR="00977F9F" w:rsidRPr="0003136D" w14:paraId="5DD7D838" w14:textId="77777777" w:rsidTr="00995B98">
        <w:trPr>
          <w:trHeight w:val="897"/>
        </w:trPr>
        <w:tc>
          <w:tcPr>
            <w:tcW w:w="2208" w:type="dxa"/>
            <w:vMerge w:val="restart"/>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20EB9B60" w14:textId="77777777" w:rsidR="00977F9F" w:rsidRPr="0003136D" w:rsidRDefault="00977F9F">
            <w:pPr>
              <w:spacing w:before="120" w:beforeAutospacing="0" w:after="120" w:afterAutospacing="0" w:line="276" w:lineRule="auto"/>
              <w:ind w:firstLine="0"/>
              <w:jc w:val="center"/>
              <w:rPr>
                <w:rFonts w:eastAsia="Calibri" w:cs="Times New Roman"/>
                <w:b/>
                <w:sz w:val="20"/>
                <w:szCs w:val="20"/>
                <w:lang w:val="sr-Cyrl-RS"/>
              </w:rPr>
            </w:pPr>
            <w:r w:rsidRPr="0003136D">
              <w:rPr>
                <w:rFonts w:eastAsia="Calibri" w:cs="Times New Roman"/>
                <w:b/>
                <w:sz w:val="20"/>
                <w:szCs w:val="20"/>
                <w:lang w:val="sr-Cyrl-RS"/>
              </w:rPr>
              <w:t>Параметри квалитета</w:t>
            </w:r>
          </w:p>
        </w:tc>
        <w:tc>
          <w:tcPr>
            <w:tcW w:w="2695" w:type="dxa"/>
            <w:gridSpan w:val="2"/>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09B471DE" w14:textId="77777777" w:rsidR="00977F9F" w:rsidRPr="0003136D" w:rsidRDefault="00977F9F" w:rsidP="00995B98">
            <w:pPr>
              <w:spacing w:before="0" w:beforeAutospacing="0" w:after="0" w:afterAutospacing="0"/>
              <w:ind w:firstLine="0"/>
              <w:jc w:val="center"/>
              <w:rPr>
                <w:rFonts w:eastAsia="Calibri" w:cs="Times New Roman"/>
                <w:b/>
                <w:color w:val="000000"/>
                <w:sz w:val="20"/>
                <w:szCs w:val="20"/>
                <w:lang w:val="sr-Cyrl-RS"/>
              </w:rPr>
            </w:pPr>
            <w:r w:rsidRPr="0003136D">
              <w:rPr>
                <w:rFonts w:eastAsia="Calibri" w:cs="Times New Roman"/>
                <w:b/>
                <w:color w:val="000000"/>
                <w:sz w:val="20"/>
                <w:szCs w:val="20"/>
                <w:lang w:val="sr-Cyrl-RS"/>
              </w:rPr>
              <w:t>Учесталост мониторинг</w:t>
            </w:r>
            <w:r w:rsidR="0003136D" w:rsidRPr="0003136D">
              <w:rPr>
                <w:rFonts w:eastAsia="Calibri" w:cs="Times New Roman"/>
                <w:b/>
                <w:color w:val="000000"/>
                <w:sz w:val="20"/>
                <w:szCs w:val="20"/>
                <w:lang w:val="sr-Cyrl-RS"/>
              </w:rPr>
              <w:t>а водотока</w:t>
            </w:r>
            <w:r w:rsidR="0003136D" w:rsidRPr="0003136D">
              <w:rPr>
                <w:rFonts w:eastAsia="Calibri" w:cs="Times New Roman"/>
                <w:b/>
                <w:color w:val="000000"/>
                <w:sz w:val="20"/>
                <w:szCs w:val="20"/>
                <w:lang w:val="sr-Cyrl-RS"/>
              </w:rPr>
              <w:br/>
            </w:r>
            <w:r w:rsidRPr="0003136D">
              <w:rPr>
                <w:rFonts w:eastAsia="Calibri" w:cs="Times New Roman"/>
                <w:b/>
                <w:color w:val="000000"/>
                <w:sz w:val="20"/>
                <w:szCs w:val="20"/>
                <w:lang w:val="sr-Cyrl-RS"/>
              </w:rPr>
              <w:t>(годишње)</w:t>
            </w:r>
          </w:p>
        </w:tc>
        <w:tc>
          <w:tcPr>
            <w:tcW w:w="2695" w:type="dxa"/>
            <w:gridSpan w:val="2"/>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6A8109C4" w14:textId="77777777" w:rsidR="00977F9F" w:rsidRPr="0003136D" w:rsidRDefault="00977F9F" w:rsidP="00995B98">
            <w:pPr>
              <w:spacing w:before="0" w:beforeAutospacing="0" w:after="0" w:afterAutospacing="0"/>
              <w:ind w:firstLine="0"/>
              <w:jc w:val="center"/>
              <w:rPr>
                <w:rFonts w:eastAsia="Calibri" w:cs="Times New Roman"/>
                <w:b/>
                <w:color w:val="000000"/>
                <w:sz w:val="20"/>
                <w:szCs w:val="20"/>
                <w:lang w:val="sr-Cyrl-RS"/>
              </w:rPr>
            </w:pPr>
            <w:r w:rsidRPr="0003136D">
              <w:rPr>
                <w:rFonts w:eastAsia="Calibri" w:cs="Times New Roman"/>
                <w:b/>
                <w:color w:val="000000"/>
                <w:sz w:val="20"/>
                <w:szCs w:val="20"/>
                <w:lang w:val="sr-Cyrl-RS"/>
              </w:rPr>
              <w:t>Учесталост мониторинга језера и акумулација (годишње)</w:t>
            </w:r>
          </w:p>
        </w:tc>
        <w:tc>
          <w:tcPr>
            <w:tcW w:w="1528" w:type="dxa"/>
            <w:vMerge w:val="restart"/>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7360A647" w14:textId="77777777" w:rsidR="00977F9F" w:rsidRPr="0003136D" w:rsidRDefault="00977F9F">
            <w:pPr>
              <w:spacing w:before="120" w:beforeAutospacing="0" w:after="120" w:afterAutospacing="0" w:line="276" w:lineRule="auto"/>
              <w:ind w:firstLine="0"/>
              <w:jc w:val="center"/>
              <w:rPr>
                <w:rFonts w:eastAsia="Calibri" w:cs="Times New Roman"/>
                <w:b/>
                <w:color w:val="000000"/>
                <w:sz w:val="20"/>
                <w:szCs w:val="20"/>
                <w:lang w:val="sr-Cyrl-RS"/>
              </w:rPr>
            </w:pPr>
            <w:r w:rsidRPr="0003136D">
              <w:rPr>
                <w:rFonts w:eastAsia="Calibri" w:cs="Times New Roman"/>
                <w:b/>
                <w:color w:val="000000"/>
                <w:sz w:val="20"/>
                <w:szCs w:val="20"/>
                <w:lang w:val="sr-Cyrl-RS"/>
              </w:rPr>
              <w:t>Захтеви ОДВ (најдужи интервал)</w:t>
            </w:r>
          </w:p>
        </w:tc>
      </w:tr>
      <w:tr w:rsidR="00977F9F" w14:paraId="24D91AEF" w14:textId="77777777" w:rsidTr="0003136D">
        <w:trPr>
          <w:trHeight w:val="705"/>
        </w:trPr>
        <w:tc>
          <w:tcPr>
            <w:tcW w:w="0" w:type="auto"/>
            <w:vMerge/>
            <w:tcBorders>
              <w:top w:val="single" w:sz="4" w:space="0" w:color="auto"/>
              <w:left w:val="single" w:sz="4" w:space="0" w:color="auto"/>
              <w:bottom w:val="double" w:sz="4" w:space="0" w:color="auto"/>
              <w:right w:val="single" w:sz="4" w:space="0" w:color="auto"/>
            </w:tcBorders>
            <w:vAlign w:val="center"/>
            <w:hideMark/>
          </w:tcPr>
          <w:p w14:paraId="3C8EC1DF" w14:textId="77777777" w:rsidR="00977F9F" w:rsidRPr="0003136D" w:rsidRDefault="00977F9F">
            <w:pPr>
              <w:spacing w:before="0" w:beforeAutospacing="0" w:after="0" w:afterAutospacing="0" w:line="276" w:lineRule="auto"/>
              <w:ind w:firstLine="0"/>
              <w:jc w:val="left"/>
              <w:rPr>
                <w:rFonts w:eastAsia="Calibri" w:cs="Times New Roman"/>
                <w:b/>
                <w:sz w:val="20"/>
                <w:szCs w:val="20"/>
                <w:lang w:val="sr-Cyrl-RS"/>
              </w:rPr>
            </w:pPr>
          </w:p>
        </w:tc>
        <w:tc>
          <w:tcPr>
            <w:tcW w:w="1352"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4BB06692" w14:textId="77777777" w:rsidR="00977F9F" w:rsidRPr="0003136D" w:rsidRDefault="00977F9F">
            <w:pPr>
              <w:spacing w:before="120" w:beforeAutospacing="0" w:after="120" w:afterAutospacing="0" w:line="276" w:lineRule="auto"/>
              <w:ind w:firstLine="0"/>
              <w:jc w:val="center"/>
              <w:rPr>
                <w:rFonts w:eastAsia="Calibri" w:cs="Times New Roman"/>
                <w:b/>
                <w:sz w:val="20"/>
                <w:szCs w:val="20"/>
                <w:lang w:val="sr-Cyrl-RS"/>
              </w:rPr>
            </w:pPr>
            <w:r w:rsidRPr="0003136D">
              <w:rPr>
                <w:rFonts w:eastAsia="Calibri" w:cs="Times New Roman"/>
                <w:b/>
                <w:sz w:val="20"/>
                <w:szCs w:val="20"/>
                <w:lang w:val="sr-Cyrl-RS"/>
              </w:rPr>
              <w:t>Оперативни мониторинг</w:t>
            </w:r>
          </w:p>
        </w:tc>
        <w:tc>
          <w:tcPr>
            <w:tcW w:w="1343"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495BD1B8" w14:textId="77777777" w:rsidR="00977F9F" w:rsidRPr="0003136D" w:rsidRDefault="00977F9F">
            <w:pPr>
              <w:spacing w:before="120" w:beforeAutospacing="0" w:after="120" w:afterAutospacing="0" w:line="276" w:lineRule="auto"/>
              <w:ind w:firstLine="0"/>
              <w:jc w:val="center"/>
              <w:rPr>
                <w:rFonts w:eastAsia="Calibri" w:cs="Times New Roman"/>
                <w:b/>
                <w:sz w:val="20"/>
                <w:szCs w:val="20"/>
                <w:lang w:val="sr-Cyrl-RS"/>
              </w:rPr>
            </w:pPr>
            <w:r w:rsidRPr="0003136D">
              <w:rPr>
                <w:rFonts w:eastAsia="Calibri" w:cs="Times New Roman"/>
                <w:b/>
                <w:sz w:val="20"/>
                <w:szCs w:val="20"/>
                <w:lang w:val="sr-Cyrl-RS"/>
              </w:rPr>
              <w:t>Надзорни мониторинг</w:t>
            </w:r>
          </w:p>
        </w:tc>
        <w:tc>
          <w:tcPr>
            <w:tcW w:w="1352"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62896226" w14:textId="77777777" w:rsidR="00977F9F" w:rsidRPr="0003136D" w:rsidRDefault="00977F9F">
            <w:pPr>
              <w:spacing w:before="120" w:beforeAutospacing="0" w:after="120" w:afterAutospacing="0" w:line="276" w:lineRule="auto"/>
              <w:ind w:firstLine="0"/>
              <w:jc w:val="center"/>
              <w:rPr>
                <w:rFonts w:eastAsia="Calibri" w:cs="Times New Roman"/>
                <w:b/>
                <w:sz w:val="20"/>
                <w:szCs w:val="20"/>
                <w:lang w:val="sr-Cyrl-RS"/>
              </w:rPr>
            </w:pPr>
            <w:r w:rsidRPr="0003136D">
              <w:rPr>
                <w:rFonts w:eastAsia="Calibri" w:cs="Times New Roman"/>
                <w:b/>
                <w:sz w:val="20"/>
                <w:szCs w:val="20"/>
                <w:lang w:val="sr-Cyrl-RS"/>
              </w:rPr>
              <w:t>Оперативни мониторинг</w:t>
            </w:r>
          </w:p>
        </w:tc>
        <w:tc>
          <w:tcPr>
            <w:tcW w:w="1343"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4B8731A2" w14:textId="77777777" w:rsidR="00977F9F" w:rsidRPr="0003136D" w:rsidRDefault="00977F9F">
            <w:pPr>
              <w:spacing w:before="120" w:beforeAutospacing="0" w:after="120" w:afterAutospacing="0" w:line="276" w:lineRule="auto"/>
              <w:ind w:firstLine="0"/>
              <w:jc w:val="center"/>
              <w:rPr>
                <w:rFonts w:eastAsia="Calibri" w:cs="Times New Roman"/>
                <w:b/>
                <w:sz w:val="20"/>
                <w:szCs w:val="20"/>
                <w:lang w:val="sr-Cyrl-RS"/>
              </w:rPr>
            </w:pPr>
            <w:r w:rsidRPr="0003136D">
              <w:rPr>
                <w:rFonts w:eastAsia="Calibri" w:cs="Times New Roman"/>
                <w:b/>
                <w:sz w:val="20"/>
                <w:szCs w:val="20"/>
                <w:lang w:val="sr-Cyrl-RS"/>
              </w:rPr>
              <w:t>Надзорни мониторинг</w:t>
            </w: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1C87E7EC" w14:textId="77777777" w:rsidR="00977F9F" w:rsidRDefault="00977F9F">
            <w:pPr>
              <w:spacing w:before="0" w:beforeAutospacing="0" w:after="0" w:afterAutospacing="0" w:line="276" w:lineRule="auto"/>
              <w:ind w:firstLine="0"/>
              <w:jc w:val="left"/>
              <w:rPr>
                <w:rFonts w:eastAsia="Calibri" w:cs="Times New Roman"/>
                <w:b/>
                <w:color w:val="000000"/>
                <w:sz w:val="22"/>
                <w:lang w:val="sr-Cyrl-RS"/>
              </w:rPr>
            </w:pPr>
          </w:p>
        </w:tc>
      </w:tr>
      <w:tr w:rsidR="00977F9F" w:rsidRPr="005635D9" w14:paraId="695882EF" w14:textId="77777777" w:rsidTr="00977F9F">
        <w:trPr>
          <w:trHeight w:val="2697"/>
        </w:trPr>
        <w:tc>
          <w:tcPr>
            <w:tcW w:w="2208" w:type="dxa"/>
            <w:tcBorders>
              <w:top w:val="double" w:sz="4" w:space="0" w:color="auto"/>
              <w:left w:val="single" w:sz="4" w:space="0" w:color="auto"/>
              <w:bottom w:val="single" w:sz="4" w:space="0" w:color="auto"/>
              <w:right w:val="single" w:sz="4" w:space="0" w:color="auto"/>
            </w:tcBorders>
            <w:vAlign w:val="center"/>
            <w:hideMark/>
          </w:tcPr>
          <w:p w14:paraId="37EB0044" w14:textId="77777777" w:rsidR="00977F9F" w:rsidRDefault="00977F9F">
            <w:pPr>
              <w:spacing w:before="120" w:beforeAutospacing="0" w:after="120" w:afterAutospacing="0" w:line="276" w:lineRule="auto"/>
              <w:ind w:firstLine="0"/>
              <w:jc w:val="center"/>
              <w:rPr>
                <w:rFonts w:eastAsia="Calibri" w:cs="Times New Roman"/>
                <w:b/>
                <w:i/>
                <w:sz w:val="22"/>
                <w:u w:val="single"/>
                <w:lang w:val="sr-Cyrl-RS"/>
              </w:rPr>
            </w:pPr>
            <w:r>
              <w:rPr>
                <w:rFonts w:eastAsia="Calibri" w:cs="Times New Roman"/>
                <w:b/>
                <w:i/>
                <w:sz w:val="22"/>
                <w:u w:val="single"/>
                <w:lang w:val="sr-Cyrl-RS"/>
              </w:rPr>
              <w:t>Биолошки</w:t>
            </w:r>
          </w:p>
          <w:p w14:paraId="4D760872"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Фитопланктон</w:t>
            </w:r>
          </w:p>
          <w:p w14:paraId="442ECBCA"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Фитобентос</w:t>
            </w:r>
          </w:p>
          <w:p w14:paraId="524CDE12"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Макрофит</w:t>
            </w:r>
            <w:r w:rsidR="005368F9">
              <w:rPr>
                <w:rFonts w:eastAsia="Calibri" w:cs="Times New Roman"/>
                <w:sz w:val="22"/>
                <w:lang w:val="sr-Cyrl-RS"/>
              </w:rPr>
              <w:t>е</w:t>
            </w:r>
          </w:p>
          <w:p w14:paraId="69F042A3"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Макробескичмењаци</w:t>
            </w:r>
          </w:p>
          <w:p w14:paraId="413948D9"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Риба</w:t>
            </w:r>
          </w:p>
        </w:tc>
        <w:tc>
          <w:tcPr>
            <w:tcW w:w="1352" w:type="dxa"/>
            <w:tcBorders>
              <w:top w:val="double" w:sz="4" w:space="0" w:color="auto"/>
              <w:left w:val="single" w:sz="4" w:space="0" w:color="auto"/>
              <w:bottom w:val="single" w:sz="4" w:space="0" w:color="auto"/>
              <w:right w:val="single" w:sz="4" w:space="0" w:color="auto"/>
            </w:tcBorders>
            <w:vAlign w:val="center"/>
          </w:tcPr>
          <w:p w14:paraId="4DAC7A4F" w14:textId="77777777" w:rsidR="00977F9F" w:rsidRDefault="00977F9F">
            <w:pPr>
              <w:spacing w:before="120" w:beforeAutospacing="0" w:after="120" w:afterAutospacing="0" w:line="276" w:lineRule="auto"/>
              <w:ind w:firstLine="0"/>
              <w:jc w:val="center"/>
              <w:rPr>
                <w:rFonts w:eastAsia="Calibri" w:cs="Times New Roman"/>
                <w:sz w:val="22"/>
                <w:lang w:val="sr-Cyrl-RS"/>
              </w:rPr>
            </w:pPr>
          </w:p>
          <w:p w14:paraId="6CDCFB7E"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6*</w:t>
            </w:r>
          </w:p>
          <w:p w14:paraId="74A905F5"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2</w:t>
            </w:r>
          </w:p>
          <w:p w14:paraId="13568B82"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нема</w:t>
            </w:r>
          </w:p>
          <w:p w14:paraId="7A32A54F"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2</w:t>
            </w:r>
          </w:p>
          <w:p w14:paraId="03FCB28D"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нема</w:t>
            </w:r>
          </w:p>
        </w:tc>
        <w:tc>
          <w:tcPr>
            <w:tcW w:w="1343" w:type="dxa"/>
            <w:tcBorders>
              <w:top w:val="double" w:sz="4" w:space="0" w:color="auto"/>
              <w:left w:val="single" w:sz="4" w:space="0" w:color="auto"/>
              <w:bottom w:val="single" w:sz="4" w:space="0" w:color="auto"/>
              <w:right w:val="single" w:sz="4" w:space="0" w:color="auto"/>
            </w:tcBorders>
            <w:vAlign w:val="center"/>
          </w:tcPr>
          <w:p w14:paraId="105A7F9A" w14:textId="77777777" w:rsidR="00977F9F" w:rsidRDefault="00977F9F">
            <w:pPr>
              <w:spacing w:before="120" w:beforeAutospacing="0" w:after="120" w:afterAutospacing="0" w:line="276" w:lineRule="auto"/>
              <w:ind w:firstLine="0"/>
              <w:jc w:val="center"/>
              <w:rPr>
                <w:rFonts w:eastAsia="Calibri" w:cs="Times New Roman"/>
                <w:sz w:val="22"/>
                <w:lang w:val="sr-Cyrl-RS"/>
              </w:rPr>
            </w:pPr>
          </w:p>
          <w:p w14:paraId="7ADDE925"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6*</w:t>
            </w:r>
          </w:p>
          <w:p w14:paraId="2E46251B"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2</w:t>
            </w:r>
          </w:p>
          <w:p w14:paraId="540A4F9A"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1</w:t>
            </w:r>
          </w:p>
          <w:p w14:paraId="2A9CBC23"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2</w:t>
            </w:r>
          </w:p>
          <w:p w14:paraId="59EA417C"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1</w:t>
            </w:r>
          </w:p>
        </w:tc>
        <w:tc>
          <w:tcPr>
            <w:tcW w:w="1352" w:type="dxa"/>
            <w:tcBorders>
              <w:top w:val="double" w:sz="4" w:space="0" w:color="auto"/>
              <w:left w:val="single" w:sz="4" w:space="0" w:color="auto"/>
              <w:bottom w:val="single" w:sz="4" w:space="0" w:color="auto"/>
              <w:right w:val="single" w:sz="4" w:space="0" w:color="auto"/>
            </w:tcBorders>
            <w:vAlign w:val="center"/>
          </w:tcPr>
          <w:p w14:paraId="0ADF29C9" w14:textId="77777777" w:rsidR="00977F9F" w:rsidRDefault="00977F9F">
            <w:pPr>
              <w:spacing w:before="120" w:beforeAutospacing="0" w:after="120" w:afterAutospacing="0" w:line="276" w:lineRule="auto"/>
              <w:ind w:firstLine="0"/>
              <w:jc w:val="center"/>
              <w:rPr>
                <w:rFonts w:eastAsia="Calibri" w:cs="Times New Roman"/>
                <w:sz w:val="22"/>
                <w:lang w:val="sr-Cyrl-RS"/>
              </w:rPr>
            </w:pPr>
          </w:p>
          <w:p w14:paraId="2E52C189"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w:t>
            </w:r>
          </w:p>
          <w:p w14:paraId="37D7837B"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2</w:t>
            </w:r>
          </w:p>
          <w:p w14:paraId="61DBCFF0"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нема</w:t>
            </w:r>
          </w:p>
          <w:p w14:paraId="48C50440"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2</w:t>
            </w:r>
          </w:p>
          <w:p w14:paraId="4940F1D4"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нема</w:t>
            </w:r>
          </w:p>
        </w:tc>
        <w:tc>
          <w:tcPr>
            <w:tcW w:w="1343" w:type="dxa"/>
            <w:tcBorders>
              <w:top w:val="double" w:sz="4" w:space="0" w:color="auto"/>
              <w:left w:val="single" w:sz="4" w:space="0" w:color="auto"/>
              <w:bottom w:val="single" w:sz="4" w:space="0" w:color="auto"/>
              <w:right w:val="single" w:sz="4" w:space="0" w:color="auto"/>
            </w:tcBorders>
            <w:vAlign w:val="center"/>
          </w:tcPr>
          <w:p w14:paraId="5B8A1F0A" w14:textId="77777777" w:rsidR="00977F9F" w:rsidRDefault="00977F9F">
            <w:pPr>
              <w:spacing w:before="120" w:beforeAutospacing="0" w:after="120" w:afterAutospacing="0" w:line="276" w:lineRule="auto"/>
              <w:ind w:firstLine="0"/>
              <w:jc w:val="center"/>
              <w:rPr>
                <w:rFonts w:eastAsia="Calibri" w:cs="Times New Roman"/>
                <w:sz w:val="22"/>
                <w:lang w:val="sr-Cyrl-RS"/>
              </w:rPr>
            </w:pPr>
          </w:p>
          <w:p w14:paraId="5CD5B858"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w:t>
            </w:r>
          </w:p>
          <w:p w14:paraId="0E0DEF86"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2</w:t>
            </w:r>
          </w:p>
          <w:p w14:paraId="47AA9C34"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1</w:t>
            </w:r>
          </w:p>
          <w:p w14:paraId="77375D64"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2</w:t>
            </w:r>
          </w:p>
          <w:p w14:paraId="2206B1C0"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1</w:t>
            </w:r>
          </w:p>
        </w:tc>
        <w:tc>
          <w:tcPr>
            <w:tcW w:w="1528" w:type="dxa"/>
            <w:tcBorders>
              <w:top w:val="double" w:sz="4" w:space="0" w:color="auto"/>
              <w:left w:val="single" w:sz="4" w:space="0" w:color="auto"/>
              <w:bottom w:val="single" w:sz="4" w:space="0" w:color="auto"/>
              <w:right w:val="single" w:sz="4" w:space="0" w:color="auto"/>
            </w:tcBorders>
            <w:vAlign w:val="center"/>
          </w:tcPr>
          <w:p w14:paraId="75DDE64B" w14:textId="77777777" w:rsidR="00977F9F" w:rsidRDefault="00977F9F">
            <w:pPr>
              <w:spacing w:before="120" w:beforeAutospacing="0" w:after="120" w:afterAutospacing="0" w:line="276" w:lineRule="auto"/>
              <w:ind w:firstLine="0"/>
              <w:jc w:val="center"/>
              <w:rPr>
                <w:rFonts w:eastAsia="Calibri" w:cs="Times New Roman"/>
                <w:sz w:val="22"/>
                <w:lang w:val="sr-Cyrl-RS"/>
              </w:rPr>
            </w:pPr>
          </w:p>
          <w:p w14:paraId="5CD8B964"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6 месеци</w:t>
            </w:r>
          </w:p>
          <w:p w14:paraId="014D0BC5"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 године</w:t>
            </w:r>
          </w:p>
          <w:p w14:paraId="03C94143"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 године</w:t>
            </w:r>
          </w:p>
          <w:p w14:paraId="5AD95FC3"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 године</w:t>
            </w:r>
          </w:p>
          <w:p w14:paraId="603B988F"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6 година</w:t>
            </w:r>
          </w:p>
        </w:tc>
      </w:tr>
      <w:tr w:rsidR="00977F9F" w14:paraId="648E688A" w14:textId="77777777" w:rsidTr="00977F9F">
        <w:trPr>
          <w:trHeight w:val="3473"/>
        </w:trPr>
        <w:tc>
          <w:tcPr>
            <w:tcW w:w="2208" w:type="dxa"/>
            <w:tcBorders>
              <w:top w:val="single" w:sz="4" w:space="0" w:color="auto"/>
              <w:left w:val="single" w:sz="4" w:space="0" w:color="auto"/>
              <w:bottom w:val="single" w:sz="4" w:space="0" w:color="auto"/>
              <w:right w:val="single" w:sz="4" w:space="0" w:color="auto"/>
            </w:tcBorders>
            <w:vAlign w:val="center"/>
            <w:hideMark/>
          </w:tcPr>
          <w:p w14:paraId="03A3F4A1" w14:textId="77777777" w:rsidR="00977F9F" w:rsidRDefault="00977F9F">
            <w:pPr>
              <w:spacing w:before="120" w:beforeAutospacing="0" w:after="120" w:afterAutospacing="0" w:line="276" w:lineRule="auto"/>
              <w:ind w:firstLine="0"/>
              <w:jc w:val="center"/>
              <w:rPr>
                <w:rFonts w:eastAsia="Calibri" w:cs="Times New Roman"/>
                <w:b/>
                <w:i/>
                <w:sz w:val="22"/>
                <w:u w:val="single"/>
                <w:lang w:val="sr-Cyrl-RS"/>
              </w:rPr>
            </w:pPr>
            <w:r>
              <w:rPr>
                <w:rFonts w:eastAsia="Calibri" w:cs="Times New Roman"/>
                <w:b/>
                <w:i/>
                <w:sz w:val="22"/>
                <w:u w:val="single"/>
                <w:lang w:val="sr-Cyrl-RS"/>
              </w:rPr>
              <w:lastRenderedPageBreak/>
              <w:t>Физичко-хемијски</w:t>
            </w:r>
          </w:p>
          <w:p w14:paraId="43EC63E2"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Топлота</w:t>
            </w:r>
          </w:p>
          <w:p w14:paraId="5EC0B30F"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Окси</w:t>
            </w:r>
            <w:r w:rsidR="00E10BD6">
              <w:rPr>
                <w:rFonts w:eastAsia="Calibri" w:cs="Times New Roman"/>
                <w:sz w:val="22"/>
                <w:lang w:val="sr-Cyrl-RS"/>
              </w:rPr>
              <w:t>дабилност</w:t>
            </w:r>
          </w:p>
          <w:p w14:paraId="21A23E1D"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Салинитет</w:t>
            </w:r>
          </w:p>
          <w:p w14:paraId="68359515"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Нутријенти</w:t>
            </w:r>
          </w:p>
          <w:p w14:paraId="6AA52975"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Киселост</w:t>
            </w:r>
          </w:p>
          <w:p w14:paraId="5D345DBF"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 xml:space="preserve">Други </w:t>
            </w:r>
            <w:r w:rsidR="00E10BD6">
              <w:rPr>
                <w:rFonts w:eastAsia="Calibri" w:cs="Times New Roman"/>
                <w:sz w:val="22"/>
                <w:lang w:val="sr-Cyrl-RS"/>
              </w:rPr>
              <w:t>параметри</w:t>
            </w:r>
          </w:p>
          <w:p w14:paraId="3CFD45F9"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Приоритетне</w:t>
            </w:r>
            <w:r w:rsidR="00E10BD6">
              <w:rPr>
                <w:rFonts w:eastAsia="Calibri" w:cs="Times New Roman"/>
                <w:sz w:val="22"/>
                <w:lang w:val="sr-Cyrl-RS"/>
              </w:rPr>
              <w:t xml:space="preserve"> и приоритетне хазардне</w:t>
            </w:r>
            <w:r>
              <w:rPr>
                <w:rFonts w:eastAsia="Calibri" w:cs="Times New Roman"/>
                <w:sz w:val="22"/>
                <w:lang w:val="sr-Cyrl-RS"/>
              </w:rPr>
              <w:t xml:space="preserve"> супстанце</w:t>
            </w:r>
          </w:p>
        </w:tc>
        <w:tc>
          <w:tcPr>
            <w:tcW w:w="1352" w:type="dxa"/>
            <w:tcBorders>
              <w:top w:val="single" w:sz="4" w:space="0" w:color="auto"/>
              <w:left w:val="single" w:sz="4" w:space="0" w:color="auto"/>
              <w:bottom w:val="single" w:sz="4" w:space="0" w:color="auto"/>
              <w:right w:val="single" w:sz="4" w:space="0" w:color="auto"/>
            </w:tcBorders>
            <w:vAlign w:val="center"/>
          </w:tcPr>
          <w:p w14:paraId="5B723646"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10-12</w:t>
            </w:r>
          </w:p>
          <w:p w14:paraId="47990CF2"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10-12</w:t>
            </w:r>
          </w:p>
          <w:p w14:paraId="559280DF"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10-12</w:t>
            </w:r>
          </w:p>
          <w:p w14:paraId="7066C67F"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10-12</w:t>
            </w:r>
          </w:p>
          <w:p w14:paraId="31D9EE06"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10-12</w:t>
            </w:r>
          </w:p>
          <w:p w14:paraId="108D27A3"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10-12</w:t>
            </w:r>
          </w:p>
          <w:p w14:paraId="12364852"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12</w:t>
            </w:r>
          </w:p>
        </w:tc>
        <w:tc>
          <w:tcPr>
            <w:tcW w:w="1343" w:type="dxa"/>
            <w:tcBorders>
              <w:top w:val="single" w:sz="4" w:space="0" w:color="auto"/>
              <w:left w:val="single" w:sz="4" w:space="0" w:color="auto"/>
              <w:bottom w:val="single" w:sz="4" w:space="0" w:color="auto"/>
              <w:right w:val="single" w:sz="4" w:space="0" w:color="auto"/>
            </w:tcBorders>
            <w:vAlign w:val="center"/>
          </w:tcPr>
          <w:p w14:paraId="47813CCB"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10-12</w:t>
            </w:r>
          </w:p>
          <w:p w14:paraId="44060AC4"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10-12</w:t>
            </w:r>
          </w:p>
          <w:p w14:paraId="36D7E4EF"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10-12</w:t>
            </w:r>
          </w:p>
          <w:p w14:paraId="1376759A"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10-12</w:t>
            </w:r>
          </w:p>
          <w:p w14:paraId="428A4114"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10-12</w:t>
            </w:r>
          </w:p>
          <w:p w14:paraId="4CEF7594"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10-12</w:t>
            </w:r>
          </w:p>
          <w:p w14:paraId="197E9C63"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12</w:t>
            </w:r>
          </w:p>
        </w:tc>
        <w:tc>
          <w:tcPr>
            <w:tcW w:w="1352" w:type="dxa"/>
            <w:tcBorders>
              <w:top w:val="single" w:sz="4" w:space="0" w:color="auto"/>
              <w:left w:val="single" w:sz="4" w:space="0" w:color="auto"/>
              <w:bottom w:val="single" w:sz="4" w:space="0" w:color="auto"/>
              <w:right w:val="single" w:sz="4" w:space="0" w:color="auto"/>
            </w:tcBorders>
            <w:vAlign w:val="center"/>
          </w:tcPr>
          <w:p w14:paraId="294251D7"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w:t>
            </w:r>
          </w:p>
          <w:p w14:paraId="704A70B5"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w:t>
            </w:r>
          </w:p>
          <w:p w14:paraId="72D2B428"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w:t>
            </w:r>
          </w:p>
          <w:p w14:paraId="18564BA9"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w:t>
            </w:r>
          </w:p>
          <w:p w14:paraId="41A13FE0"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w:t>
            </w:r>
          </w:p>
          <w:p w14:paraId="621C5807"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w:t>
            </w:r>
          </w:p>
          <w:p w14:paraId="7469F4B5"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w:t>
            </w:r>
          </w:p>
        </w:tc>
        <w:tc>
          <w:tcPr>
            <w:tcW w:w="1343" w:type="dxa"/>
            <w:tcBorders>
              <w:top w:val="single" w:sz="4" w:space="0" w:color="auto"/>
              <w:left w:val="single" w:sz="4" w:space="0" w:color="auto"/>
              <w:bottom w:val="single" w:sz="4" w:space="0" w:color="auto"/>
              <w:right w:val="single" w:sz="4" w:space="0" w:color="auto"/>
            </w:tcBorders>
            <w:vAlign w:val="center"/>
          </w:tcPr>
          <w:p w14:paraId="1FDDC0BD"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w:t>
            </w:r>
          </w:p>
          <w:p w14:paraId="1937C53D"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w:t>
            </w:r>
          </w:p>
          <w:p w14:paraId="0B967FF1"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w:t>
            </w:r>
          </w:p>
          <w:p w14:paraId="27B6FEAB"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w:t>
            </w:r>
          </w:p>
          <w:p w14:paraId="3254AFDA"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w:t>
            </w:r>
          </w:p>
          <w:p w14:paraId="75EB0DD7"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w:t>
            </w:r>
          </w:p>
          <w:p w14:paraId="557EF487"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w:t>
            </w:r>
          </w:p>
        </w:tc>
        <w:tc>
          <w:tcPr>
            <w:tcW w:w="1528" w:type="dxa"/>
            <w:tcBorders>
              <w:top w:val="single" w:sz="4" w:space="0" w:color="auto"/>
              <w:left w:val="single" w:sz="4" w:space="0" w:color="auto"/>
              <w:bottom w:val="single" w:sz="4" w:space="0" w:color="auto"/>
              <w:right w:val="single" w:sz="4" w:space="0" w:color="auto"/>
            </w:tcBorders>
            <w:vAlign w:val="center"/>
          </w:tcPr>
          <w:p w14:paraId="0277CFF7"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 месеца</w:t>
            </w:r>
          </w:p>
          <w:p w14:paraId="4971DFF1"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 месеца</w:t>
            </w:r>
          </w:p>
          <w:p w14:paraId="30A8F6A6"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 месеца</w:t>
            </w:r>
          </w:p>
          <w:p w14:paraId="5D0AFD78"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 месеца</w:t>
            </w:r>
          </w:p>
          <w:p w14:paraId="09AAC328"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 месеца</w:t>
            </w:r>
          </w:p>
          <w:p w14:paraId="770D91D8"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3 месеца</w:t>
            </w:r>
          </w:p>
          <w:p w14:paraId="5EA11423" w14:textId="77777777" w:rsidR="00977F9F" w:rsidRDefault="00977F9F">
            <w:pPr>
              <w:spacing w:before="120" w:beforeAutospacing="0" w:after="120" w:afterAutospacing="0" w:line="276" w:lineRule="auto"/>
              <w:ind w:firstLine="0"/>
              <w:jc w:val="center"/>
              <w:rPr>
                <w:rFonts w:eastAsia="Calibri" w:cs="Times New Roman"/>
                <w:sz w:val="22"/>
                <w:lang w:val="sr-Cyrl-RS"/>
              </w:rPr>
            </w:pPr>
            <w:r>
              <w:rPr>
                <w:rFonts w:eastAsia="Calibri" w:cs="Times New Roman"/>
                <w:sz w:val="22"/>
                <w:lang w:val="sr-Cyrl-RS"/>
              </w:rPr>
              <w:t>1 месец</w:t>
            </w:r>
          </w:p>
        </w:tc>
      </w:tr>
      <w:tr w:rsidR="00977F9F" w14:paraId="23E43CE0" w14:textId="77777777" w:rsidTr="00977F9F">
        <w:trPr>
          <w:trHeight w:val="277"/>
        </w:trPr>
        <w:tc>
          <w:tcPr>
            <w:tcW w:w="9126" w:type="dxa"/>
            <w:gridSpan w:val="6"/>
            <w:tcBorders>
              <w:top w:val="single" w:sz="4" w:space="0" w:color="auto"/>
              <w:left w:val="nil"/>
              <w:bottom w:val="nil"/>
              <w:right w:val="nil"/>
            </w:tcBorders>
            <w:vAlign w:val="center"/>
            <w:hideMark/>
          </w:tcPr>
          <w:p w14:paraId="464D7091" w14:textId="77777777" w:rsidR="00977F9F" w:rsidRDefault="00977F9F">
            <w:pPr>
              <w:spacing w:before="120" w:beforeAutospacing="0" w:after="120" w:afterAutospacing="0" w:line="276" w:lineRule="auto"/>
              <w:ind w:firstLine="0"/>
              <w:rPr>
                <w:rFonts w:eastAsia="Calibri" w:cs="Times New Roman"/>
                <w:sz w:val="22"/>
                <w:lang w:val="sr-Cyrl-RS"/>
              </w:rPr>
            </w:pPr>
            <w:r>
              <w:rPr>
                <w:rFonts w:cs="Times New Roman"/>
                <w:sz w:val="22"/>
                <w:lang w:val="sr-Cyrl-RS"/>
              </w:rPr>
              <w:t>* само у великим рекама типа 1, у другим случајевима се не узима узорак</w:t>
            </w:r>
          </w:p>
        </w:tc>
      </w:tr>
    </w:tbl>
    <w:p w14:paraId="06001AD2" w14:textId="00C85AE2" w:rsidR="00395269" w:rsidRDefault="00977F9F" w:rsidP="00395269">
      <w:pPr>
        <w:autoSpaceDE w:val="0"/>
        <w:autoSpaceDN w:val="0"/>
        <w:adjustRightInd w:val="0"/>
        <w:rPr>
          <w:lang w:val="sr-Cyrl-RS"/>
        </w:rPr>
      </w:pPr>
      <w:r>
        <w:rPr>
          <w:lang w:val="sr-Cyrl-RS"/>
        </w:rPr>
        <w:t xml:space="preserve">Аналитичке методе </w:t>
      </w:r>
      <w:r w:rsidR="00855CA9">
        <w:rPr>
          <w:lang w:val="sr-Cyrl-RS"/>
        </w:rPr>
        <w:t xml:space="preserve">АЗЖС, </w:t>
      </w:r>
      <w:r>
        <w:rPr>
          <w:lang w:val="sr-Cyrl-RS"/>
        </w:rPr>
        <w:t>за идентификацију већине физичко-хемијских, хемијских и биолошких параметара квалитета, као и приоритетних и приоритетно хазардних супстанци</w:t>
      </w:r>
      <w:r w:rsidR="00855CA9">
        <w:rPr>
          <w:lang w:val="sr-Cyrl-RS"/>
        </w:rPr>
        <w:t>,</w:t>
      </w:r>
      <w:r>
        <w:rPr>
          <w:lang w:val="sr-Cyrl-RS"/>
        </w:rPr>
        <w:t xml:space="preserve"> акредитоване су у складу са стандардом EN ISO/IEC-17025. </w:t>
      </w:r>
      <w:r w:rsidR="00395269">
        <w:rPr>
          <w:lang w:val="sr-Cyrl-RS"/>
        </w:rPr>
        <w:t xml:space="preserve">Мониторинг приоритетних и приоритетних хазардних супстанци врши се </w:t>
      </w:r>
      <w:r w:rsidR="00855CA9">
        <w:rPr>
          <w:lang w:val="sr-Cyrl-RS"/>
        </w:rPr>
        <w:t>у складу са</w:t>
      </w:r>
      <w:r w:rsidR="00395269">
        <w:rPr>
          <w:lang w:val="sr-Cyrl-RS"/>
        </w:rPr>
        <w:t xml:space="preserve"> Уредб</w:t>
      </w:r>
      <w:r w:rsidR="00855CA9">
        <w:rPr>
          <w:lang w:val="sr-Cyrl-RS"/>
        </w:rPr>
        <w:t>ом</w:t>
      </w:r>
      <w:r w:rsidR="00395269">
        <w:rPr>
          <w:lang w:val="sr-Cyrl-RS"/>
        </w:rPr>
        <w:t xml:space="preserve"> </w:t>
      </w:r>
      <w:r w:rsidR="00395269" w:rsidRPr="00A43DCE">
        <w:rPr>
          <w:lang w:val="sr-Cyrl-RS"/>
        </w:rPr>
        <w:t>о граничним вредностима приоритетних и приоритетних хазардних супстанци и роковима за њихово достизањ</w:t>
      </w:r>
      <w:r w:rsidR="00395269">
        <w:rPr>
          <w:lang w:val="sr-Cyrl-RS"/>
        </w:rPr>
        <w:t>е</w:t>
      </w:r>
      <w:r w:rsidR="00395269">
        <w:rPr>
          <w:lang w:val="sr-Cyrl-RS"/>
        </w:rPr>
        <w:fldChar w:fldCharType="begin"/>
      </w:r>
      <w:r w:rsidR="00395269">
        <w:rPr>
          <w:lang w:val="sr-Cyrl-RS"/>
        </w:rPr>
        <w:instrText xml:space="preserve"> NOTEREF _Ref69388186 \f \h </w:instrText>
      </w:r>
      <w:r w:rsidR="00395269">
        <w:rPr>
          <w:lang w:val="sr-Cyrl-RS"/>
        </w:rPr>
      </w:r>
      <w:r w:rsidR="00395269">
        <w:rPr>
          <w:lang w:val="sr-Cyrl-RS"/>
        </w:rPr>
        <w:fldChar w:fldCharType="separate"/>
      </w:r>
      <w:r w:rsidR="00EC4DD4" w:rsidRPr="00EC4DD4">
        <w:rPr>
          <w:rStyle w:val="FootnoteReference"/>
        </w:rPr>
        <w:t>43</w:t>
      </w:r>
      <w:r w:rsidR="00395269">
        <w:rPr>
          <w:lang w:val="sr-Cyrl-RS"/>
        </w:rPr>
        <w:fldChar w:fldCharType="end"/>
      </w:r>
      <w:r w:rsidR="00395269">
        <w:rPr>
          <w:lang w:val="sr-Cyrl-RS"/>
        </w:rPr>
        <w:t xml:space="preserve">. У </w:t>
      </w:r>
      <w:r w:rsidR="00855CA9">
        <w:rPr>
          <w:lang w:val="sr-Cyrl-RS"/>
        </w:rPr>
        <w:t>државни програм</w:t>
      </w:r>
      <w:r w:rsidR="00395269">
        <w:rPr>
          <w:lang w:val="sr-Cyrl-RS"/>
        </w:rPr>
        <w:t xml:space="preserve"> мониторинга уврштене су </w:t>
      </w:r>
      <w:r w:rsidR="0003136D">
        <w:rPr>
          <w:lang w:val="sr-Cyrl-RS"/>
        </w:rPr>
        <w:t xml:space="preserve">и </w:t>
      </w:r>
      <w:r w:rsidR="00395269">
        <w:rPr>
          <w:lang w:val="sr-Cyrl-RS"/>
        </w:rPr>
        <w:t xml:space="preserve">друге специфичне </w:t>
      </w:r>
      <w:r w:rsidR="00395269" w:rsidRPr="00395269">
        <w:rPr>
          <w:lang w:val="sr-Cyrl-RS"/>
        </w:rPr>
        <w:t>супстанце</w:t>
      </w:r>
      <w:r w:rsidR="00395269">
        <w:rPr>
          <w:lang w:val="sr-Cyrl-RS"/>
        </w:rPr>
        <w:t>, које нису приоритетне ил</w:t>
      </w:r>
      <w:r w:rsidR="00855CA9">
        <w:rPr>
          <w:lang w:val="sr-Cyrl-RS"/>
        </w:rPr>
        <w:t>и приоритетне хазардне</w:t>
      </w:r>
      <w:r w:rsidR="00395269">
        <w:rPr>
          <w:lang w:val="sr-Cyrl-RS"/>
        </w:rPr>
        <w:t xml:space="preserve">. </w:t>
      </w:r>
    </w:p>
    <w:p w14:paraId="4D119BAB" w14:textId="14905CB5" w:rsidR="00977F9F" w:rsidRDefault="00977F9F" w:rsidP="00977F9F">
      <w:pPr>
        <w:autoSpaceDE w:val="0"/>
        <w:autoSpaceDN w:val="0"/>
        <w:adjustRightInd w:val="0"/>
        <w:rPr>
          <w:lang w:val="sr-Cyrl-RS"/>
        </w:rPr>
      </w:pPr>
      <w:r>
        <w:rPr>
          <w:lang w:val="sr-Cyrl-RS"/>
        </w:rPr>
        <w:t xml:space="preserve">Резултати </w:t>
      </w:r>
      <w:r w:rsidR="00855CA9">
        <w:rPr>
          <w:lang w:val="sr-Cyrl-RS"/>
        </w:rPr>
        <w:t>државног</w:t>
      </w:r>
      <w:r>
        <w:rPr>
          <w:lang w:val="sr-Cyrl-RS"/>
        </w:rPr>
        <w:t xml:space="preserve"> програма мониторинга објављени су на веб страници А</w:t>
      </w:r>
      <w:r w:rsidR="00855CA9">
        <w:rPr>
          <w:lang w:val="sr-Cyrl-RS"/>
        </w:rPr>
        <w:t>ЗЖС</w:t>
      </w:r>
      <w:r w:rsidR="00BC311A">
        <w:rPr>
          <w:lang w:val="sr-Cyrl-RS"/>
        </w:rPr>
        <w:fldChar w:fldCharType="begin"/>
      </w:r>
      <w:r w:rsidR="00BC311A">
        <w:rPr>
          <w:lang w:val="sr-Cyrl-RS"/>
        </w:rPr>
        <w:instrText xml:space="preserve"> NOTEREF _Ref86615794 \f \h </w:instrText>
      </w:r>
      <w:r w:rsidR="00BC311A">
        <w:rPr>
          <w:lang w:val="sr-Cyrl-RS"/>
        </w:rPr>
      </w:r>
      <w:r w:rsidR="00BC311A">
        <w:rPr>
          <w:lang w:val="sr-Cyrl-RS"/>
        </w:rPr>
        <w:fldChar w:fldCharType="separate"/>
      </w:r>
      <w:r w:rsidR="00EC4DD4" w:rsidRPr="00EC4DD4">
        <w:rPr>
          <w:rStyle w:val="FootnoteReference"/>
        </w:rPr>
        <w:t>75</w:t>
      </w:r>
      <w:r w:rsidR="00BC311A">
        <w:rPr>
          <w:lang w:val="sr-Cyrl-RS"/>
        </w:rPr>
        <w:fldChar w:fldCharType="end"/>
      </w:r>
      <w:r>
        <w:rPr>
          <w:lang w:val="sr-Cyrl-RS"/>
        </w:rPr>
        <w:t xml:space="preserve">. Хидроморфолошки параметри квалитета нису део </w:t>
      </w:r>
      <w:r w:rsidR="00095EF2">
        <w:rPr>
          <w:lang w:val="sr-Cyrl-RS"/>
        </w:rPr>
        <w:t xml:space="preserve">државног </w:t>
      </w:r>
      <w:r>
        <w:rPr>
          <w:lang w:val="sr-Cyrl-RS"/>
        </w:rPr>
        <w:t>програма мониторинга, па је за</w:t>
      </w:r>
      <w:r w:rsidR="00821C3E">
        <w:rPr>
          <w:lang w:val="sr-Cyrl-RS"/>
        </w:rPr>
        <w:t xml:space="preserve"> израду овог п</w:t>
      </w:r>
      <w:r w:rsidR="00E10BD6">
        <w:rPr>
          <w:lang w:val="sr-Cyrl-RS"/>
        </w:rPr>
        <w:t xml:space="preserve">лана спроведен </w:t>
      </w:r>
      <w:r>
        <w:rPr>
          <w:lang w:val="sr-Cyrl-RS"/>
        </w:rPr>
        <w:t>прелиминарни скринин</w:t>
      </w:r>
      <w:r w:rsidR="00E10BD6">
        <w:rPr>
          <w:lang w:val="sr-Cyrl-RS"/>
        </w:rPr>
        <w:t xml:space="preserve">г </w:t>
      </w:r>
      <w:r>
        <w:rPr>
          <w:lang w:val="sr-Cyrl-RS"/>
        </w:rPr>
        <w:t xml:space="preserve">од стране </w:t>
      </w:r>
      <w:r w:rsidR="00E10BD6">
        <w:rPr>
          <w:lang w:val="sr-Cyrl-RS"/>
        </w:rPr>
        <w:t xml:space="preserve">јавних водопривредних </w:t>
      </w:r>
      <w:r w:rsidR="00E10BD6" w:rsidRPr="00821C3E">
        <w:rPr>
          <w:lang w:val="sr-Cyrl-RS"/>
        </w:rPr>
        <w:t>предузећа</w:t>
      </w:r>
      <w:r w:rsidRPr="00821C3E">
        <w:rPr>
          <w:lang w:val="sr-Cyrl-RS"/>
        </w:rPr>
        <w:t xml:space="preserve"> (</w:t>
      </w:r>
      <w:r w:rsidR="00E85DD1">
        <w:rPr>
          <w:lang w:val="sr-Cyrl-RS"/>
        </w:rPr>
        <w:t>глава</w:t>
      </w:r>
      <w:r w:rsidRPr="00821C3E">
        <w:rPr>
          <w:lang w:val="sr-Cyrl-RS"/>
        </w:rPr>
        <w:t xml:space="preserve"> </w:t>
      </w:r>
      <w:r w:rsidR="00821C3E" w:rsidRPr="00821C3E">
        <w:rPr>
          <w:lang w:val="sr-Latn-RS"/>
        </w:rPr>
        <w:t>III</w:t>
      </w:r>
      <w:r w:rsidR="00E0413C">
        <w:rPr>
          <w:lang w:val="sr-Cyrl-RS"/>
        </w:rPr>
        <w:t>)</w:t>
      </w:r>
      <w:r w:rsidRPr="00821C3E">
        <w:rPr>
          <w:lang w:val="sr-Cyrl-RS"/>
        </w:rPr>
        <w:t>.</w:t>
      </w:r>
      <w:r>
        <w:rPr>
          <w:lang w:val="sr-Cyrl-RS"/>
        </w:rPr>
        <w:t xml:space="preserve"> </w:t>
      </w:r>
    </w:p>
    <w:p w14:paraId="378DBD7F" w14:textId="47302BEF" w:rsidR="00977F9F" w:rsidRDefault="008E0855" w:rsidP="00025C8B">
      <w:pPr>
        <w:pStyle w:val="Caption"/>
      </w:pPr>
      <w:bookmarkStart w:id="354" w:name="_Ref73652283"/>
      <w:bookmarkStart w:id="355" w:name="_Toc126230383"/>
      <w:r>
        <w:t xml:space="preserve">Табела </w:t>
      </w:r>
      <w:r w:rsidR="006C2BF4">
        <w:fldChar w:fldCharType="begin"/>
      </w:r>
      <w:r w:rsidR="006C2BF4">
        <w:instrText xml:space="preserve"> STYLEREF 1 \s </w:instrText>
      </w:r>
      <w:r w:rsidR="006C2BF4">
        <w:fldChar w:fldCharType="separate"/>
      </w:r>
      <w:r w:rsidR="00EC4DD4">
        <w:rPr>
          <w:noProof/>
        </w:rPr>
        <w:t>V</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3</w:t>
      </w:r>
      <w:r w:rsidR="006C2BF4">
        <w:fldChar w:fldCharType="end"/>
      </w:r>
      <w:bookmarkEnd w:id="354"/>
      <w:r>
        <w:t xml:space="preserve">: </w:t>
      </w:r>
      <w:r w:rsidR="00977F9F">
        <w:t>Учесталост мониторинга и период узорковања за надзорни мониторинг површинских вода</w:t>
      </w:r>
      <w:bookmarkEnd w:id="355"/>
      <w:r w:rsidR="00977F9F">
        <w:t xml:space="preserve"> </w:t>
      </w:r>
    </w:p>
    <w:tbl>
      <w:tblPr>
        <w:tblStyle w:val="TableGrid2"/>
        <w:tblW w:w="0" w:type="auto"/>
        <w:tblInd w:w="108" w:type="dxa"/>
        <w:tblLook w:val="04A0" w:firstRow="1" w:lastRow="0" w:firstColumn="1" w:lastColumn="0" w:noHBand="0" w:noVBand="1"/>
      </w:tblPr>
      <w:tblGrid>
        <w:gridCol w:w="2694"/>
        <w:gridCol w:w="2126"/>
        <w:gridCol w:w="2268"/>
        <w:gridCol w:w="2092"/>
      </w:tblGrid>
      <w:tr w:rsidR="00977F9F" w:rsidRPr="008E0855" w14:paraId="334C8BEF" w14:textId="77777777" w:rsidTr="003B40F9">
        <w:trPr>
          <w:trHeight w:val="735"/>
        </w:trPr>
        <w:tc>
          <w:tcPr>
            <w:tcW w:w="2694"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53AB8AD3" w14:textId="77777777" w:rsidR="00977F9F" w:rsidRDefault="008E0855">
            <w:pPr>
              <w:spacing w:before="0" w:beforeAutospacing="0" w:after="0" w:afterAutospacing="0"/>
              <w:ind w:firstLine="0"/>
              <w:jc w:val="center"/>
              <w:rPr>
                <w:b/>
                <w:sz w:val="20"/>
                <w:lang w:val="sr-Cyrl-RS"/>
              </w:rPr>
            </w:pPr>
            <w:r>
              <w:rPr>
                <w:b/>
                <w:sz w:val="20"/>
                <w:lang w:val="sr-Cyrl-RS"/>
              </w:rPr>
              <w:t>Параметар</w:t>
            </w:r>
            <w:r>
              <w:rPr>
                <w:b/>
                <w:sz w:val="20"/>
                <w:lang w:val="sr-Cyrl-RS"/>
              </w:rPr>
              <w:br/>
            </w:r>
            <w:r w:rsidR="00977F9F">
              <w:rPr>
                <w:b/>
                <w:sz w:val="20"/>
                <w:lang w:val="sr-Cyrl-RS"/>
              </w:rPr>
              <w:t>квалитета</w:t>
            </w:r>
          </w:p>
        </w:tc>
        <w:tc>
          <w:tcPr>
            <w:tcW w:w="2126"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76F9AABF" w14:textId="77777777" w:rsidR="00977F9F" w:rsidRDefault="00977F9F">
            <w:pPr>
              <w:spacing w:before="0" w:beforeAutospacing="0" w:after="0" w:afterAutospacing="0"/>
              <w:ind w:firstLine="0"/>
              <w:jc w:val="center"/>
              <w:rPr>
                <w:b/>
                <w:sz w:val="20"/>
                <w:lang w:val="sr-Cyrl-RS"/>
              </w:rPr>
            </w:pPr>
            <w:r>
              <w:rPr>
                <w:b/>
                <w:sz w:val="20"/>
                <w:lang w:val="sr-Cyrl-RS"/>
              </w:rPr>
              <w:t>Учесталост мониторинга</w:t>
            </w:r>
          </w:p>
        </w:tc>
        <w:tc>
          <w:tcPr>
            <w:tcW w:w="2268"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63186961" w14:textId="77777777" w:rsidR="00977F9F" w:rsidRDefault="008E0855">
            <w:pPr>
              <w:spacing w:before="0" w:beforeAutospacing="0" w:after="0" w:afterAutospacing="0"/>
              <w:ind w:firstLine="0"/>
              <w:jc w:val="center"/>
              <w:rPr>
                <w:b/>
                <w:sz w:val="20"/>
                <w:lang w:val="sr-Cyrl-RS"/>
              </w:rPr>
            </w:pPr>
            <w:r>
              <w:rPr>
                <w:b/>
                <w:sz w:val="20"/>
                <w:lang w:val="sr-Cyrl-RS"/>
              </w:rPr>
              <w:t>Период</w:t>
            </w:r>
            <w:r>
              <w:rPr>
                <w:b/>
                <w:sz w:val="20"/>
                <w:lang w:val="sr-Cyrl-RS"/>
              </w:rPr>
              <w:br/>
            </w:r>
            <w:r w:rsidR="00977F9F">
              <w:rPr>
                <w:b/>
                <w:sz w:val="20"/>
                <w:lang w:val="sr-Cyrl-RS"/>
              </w:rPr>
              <w:t>узорковања</w:t>
            </w:r>
          </w:p>
        </w:tc>
        <w:tc>
          <w:tcPr>
            <w:tcW w:w="2092"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3A8FA227" w14:textId="77777777" w:rsidR="00977F9F" w:rsidRDefault="00977F9F">
            <w:pPr>
              <w:spacing w:before="0" w:beforeAutospacing="0" w:after="0" w:afterAutospacing="0"/>
              <w:ind w:firstLine="0"/>
              <w:jc w:val="center"/>
              <w:rPr>
                <w:b/>
                <w:sz w:val="20"/>
                <w:lang w:val="sr-Cyrl-RS"/>
              </w:rPr>
            </w:pPr>
            <w:r>
              <w:rPr>
                <w:b/>
                <w:sz w:val="20"/>
                <w:lang w:val="sr-Cyrl-RS"/>
              </w:rPr>
              <w:t>Интервал</w:t>
            </w:r>
          </w:p>
        </w:tc>
      </w:tr>
      <w:tr w:rsidR="00977F9F" w14:paraId="7500C7F2" w14:textId="77777777" w:rsidTr="003B40F9">
        <w:tc>
          <w:tcPr>
            <w:tcW w:w="2694" w:type="dxa"/>
            <w:tcBorders>
              <w:top w:val="double" w:sz="4" w:space="0" w:color="auto"/>
              <w:left w:val="single" w:sz="4" w:space="0" w:color="auto"/>
              <w:bottom w:val="single" w:sz="4" w:space="0" w:color="auto"/>
              <w:right w:val="single" w:sz="4" w:space="0" w:color="auto"/>
            </w:tcBorders>
            <w:vAlign w:val="center"/>
            <w:hideMark/>
          </w:tcPr>
          <w:p w14:paraId="1AA11A88" w14:textId="77777777" w:rsidR="00977F9F" w:rsidRDefault="00977F9F">
            <w:pPr>
              <w:spacing w:before="0" w:beforeAutospacing="0" w:after="0" w:afterAutospacing="0"/>
              <w:ind w:firstLine="0"/>
              <w:jc w:val="center"/>
              <w:rPr>
                <w:sz w:val="22"/>
                <w:szCs w:val="22"/>
                <w:lang w:val="sr-Cyrl-RS"/>
              </w:rPr>
            </w:pPr>
            <w:r>
              <w:rPr>
                <w:sz w:val="22"/>
                <w:lang w:val="sr-Cyrl-RS"/>
              </w:rPr>
              <w:t>Макрозообентос</w:t>
            </w:r>
          </w:p>
        </w:tc>
        <w:tc>
          <w:tcPr>
            <w:tcW w:w="2126" w:type="dxa"/>
            <w:tcBorders>
              <w:top w:val="double" w:sz="4" w:space="0" w:color="auto"/>
              <w:left w:val="single" w:sz="4" w:space="0" w:color="auto"/>
              <w:bottom w:val="single" w:sz="4" w:space="0" w:color="auto"/>
              <w:right w:val="single" w:sz="4" w:space="0" w:color="auto"/>
            </w:tcBorders>
            <w:vAlign w:val="center"/>
            <w:hideMark/>
          </w:tcPr>
          <w:p w14:paraId="31838A8E" w14:textId="77777777" w:rsidR="00977F9F" w:rsidRDefault="00977F9F">
            <w:pPr>
              <w:spacing w:before="0" w:beforeAutospacing="0" w:after="0" w:afterAutospacing="0"/>
              <w:ind w:firstLine="0"/>
              <w:jc w:val="center"/>
              <w:rPr>
                <w:sz w:val="22"/>
                <w:lang w:val="sr-Cyrl-RS"/>
              </w:rPr>
            </w:pPr>
            <w:r>
              <w:rPr>
                <w:sz w:val="22"/>
                <w:lang w:val="sr-Cyrl-RS"/>
              </w:rPr>
              <w:t>Једном годишње</w:t>
            </w:r>
          </w:p>
        </w:tc>
        <w:tc>
          <w:tcPr>
            <w:tcW w:w="2268" w:type="dxa"/>
            <w:tcBorders>
              <w:top w:val="double" w:sz="4" w:space="0" w:color="auto"/>
              <w:left w:val="single" w:sz="4" w:space="0" w:color="auto"/>
              <w:bottom w:val="single" w:sz="4" w:space="0" w:color="auto"/>
              <w:right w:val="single" w:sz="4" w:space="0" w:color="auto"/>
            </w:tcBorders>
            <w:vAlign w:val="center"/>
            <w:hideMark/>
          </w:tcPr>
          <w:p w14:paraId="1E673770" w14:textId="77777777" w:rsidR="00977F9F" w:rsidRDefault="00977F9F">
            <w:pPr>
              <w:spacing w:before="0" w:beforeAutospacing="0" w:after="0" w:afterAutospacing="0"/>
              <w:ind w:firstLine="0"/>
              <w:jc w:val="center"/>
              <w:rPr>
                <w:sz w:val="22"/>
                <w:lang w:val="sr-Cyrl-RS"/>
              </w:rPr>
            </w:pPr>
            <w:r>
              <w:rPr>
                <w:sz w:val="22"/>
                <w:lang w:val="sr-Cyrl-RS"/>
              </w:rPr>
              <w:t>Од марта до септембра или у зависности од врсте водног тела</w:t>
            </w:r>
          </w:p>
        </w:tc>
        <w:tc>
          <w:tcPr>
            <w:tcW w:w="2092" w:type="dxa"/>
            <w:tcBorders>
              <w:top w:val="double" w:sz="4" w:space="0" w:color="auto"/>
              <w:left w:val="single" w:sz="4" w:space="0" w:color="auto"/>
              <w:bottom w:val="single" w:sz="4" w:space="0" w:color="auto"/>
              <w:right w:val="single" w:sz="4" w:space="0" w:color="auto"/>
            </w:tcBorders>
            <w:vAlign w:val="center"/>
            <w:hideMark/>
          </w:tcPr>
          <w:p w14:paraId="78C692F5" w14:textId="77777777" w:rsidR="00977F9F" w:rsidRDefault="00977F9F">
            <w:pPr>
              <w:spacing w:before="0" w:beforeAutospacing="0" w:after="0" w:afterAutospacing="0"/>
              <w:ind w:firstLine="0"/>
              <w:jc w:val="center"/>
              <w:rPr>
                <w:sz w:val="22"/>
                <w:lang w:val="sr-Cyrl-RS"/>
              </w:rPr>
            </w:pPr>
            <w:r>
              <w:rPr>
                <w:sz w:val="22"/>
                <w:lang w:val="sr-Cyrl-RS"/>
              </w:rPr>
              <w:t>Сваке године</w:t>
            </w:r>
          </w:p>
        </w:tc>
      </w:tr>
      <w:tr w:rsidR="00977F9F" w14:paraId="01D86C3A" w14:textId="77777777" w:rsidTr="003B40F9">
        <w:tc>
          <w:tcPr>
            <w:tcW w:w="2694" w:type="dxa"/>
            <w:tcBorders>
              <w:top w:val="single" w:sz="4" w:space="0" w:color="auto"/>
              <w:left w:val="single" w:sz="4" w:space="0" w:color="auto"/>
              <w:bottom w:val="single" w:sz="4" w:space="0" w:color="auto"/>
              <w:right w:val="single" w:sz="4" w:space="0" w:color="auto"/>
            </w:tcBorders>
            <w:vAlign w:val="center"/>
            <w:hideMark/>
          </w:tcPr>
          <w:p w14:paraId="3A03945D" w14:textId="77777777" w:rsidR="00977F9F" w:rsidRDefault="00977F9F">
            <w:pPr>
              <w:spacing w:before="0" w:beforeAutospacing="0" w:after="0" w:afterAutospacing="0"/>
              <w:ind w:firstLine="0"/>
              <w:jc w:val="center"/>
              <w:rPr>
                <w:sz w:val="22"/>
                <w:lang w:val="sr-Cyrl-RS"/>
              </w:rPr>
            </w:pPr>
            <w:r>
              <w:rPr>
                <w:sz w:val="22"/>
                <w:lang w:val="sr-Cyrl-RS"/>
              </w:rPr>
              <w:t>Макрофит</w:t>
            </w:r>
            <w:r w:rsidR="005368F9">
              <w:rPr>
                <w:sz w:val="22"/>
                <w:lang w:val="sr-Cyrl-RS"/>
              </w:rPr>
              <w:t>е</w:t>
            </w:r>
            <w:r>
              <w:rPr>
                <w:sz w:val="22"/>
                <w:lang w:val="sr-Cyrl-RS"/>
              </w:rPr>
              <w:t>/фитобентос</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65F7A98" w14:textId="77777777" w:rsidR="00977F9F" w:rsidRDefault="00977F9F">
            <w:pPr>
              <w:spacing w:before="0" w:beforeAutospacing="0" w:after="0" w:afterAutospacing="0"/>
              <w:ind w:firstLine="0"/>
              <w:jc w:val="center"/>
              <w:rPr>
                <w:sz w:val="22"/>
                <w:lang w:val="sr-Cyrl-RS"/>
              </w:rPr>
            </w:pPr>
            <w:r>
              <w:rPr>
                <w:sz w:val="22"/>
                <w:lang w:val="sr-Cyrl-RS"/>
              </w:rPr>
              <w:t>Једном годишње</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EEE5A6" w14:textId="77777777" w:rsidR="00977F9F" w:rsidRDefault="00977F9F">
            <w:pPr>
              <w:spacing w:before="0" w:beforeAutospacing="0" w:after="0" w:afterAutospacing="0"/>
              <w:ind w:firstLine="0"/>
              <w:jc w:val="center"/>
              <w:rPr>
                <w:sz w:val="22"/>
                <w:lang w:val="sr-Cyrl-RS"/>
              </w:rPr>
            </w:pPr>
            <w:r>
              <w:rPr>
                <w:sz w:val="22"/>
                <w:lang w:val="sr-Cyrl-RS"/>
              </w:rPr>
              <w:t>Од јуна до септембра</w:t>
            </w:r>
          </w:p>
        </w:tc>
        <w:tc>
          <w:tcPr>
            <w:tcW w:w="2092" w:type="dxa"/>
            <w:tcBorders>
              <w:top w:val="single" w:sz="4" w:space="0" w:color="auto"/>
              <w:left w:val="single" w:sz="4" w:space="0" w:color="auto"/>
              <w:bottom w:val="single" w:sz="4" w:space="0" w:color="auto"/>
              <w:right w:val="single" w:sz="4" w:space="0" w:color="auto"/>
            </w:tcBorders>
            <w:vAlign w:val="center"/>
            <w:hideMark/>
          </w:tcPr>
          <w:p w14:paraId="72ECCF45" w14:textId="77777777" w:rsidR="00977F9F" w:rsidRDefault="00977F9F">
            <w:pPr>
              <w:spacing w:before="0" w:beforeAutospacing="0" w:after="0" w:afterAutospacing="0"/>
              <w:ind w:firstLine="0"/>
              <w:jc w:val="center"/>
              <w:rPr>
                <w:sz w:val="22"/>
                <w:lang w:val="sr-Cyrl-RS"/>
              </w:rPr>
            </w:pPr>
            <w:r>
              <w:rPr>
                <w:sz w:val="22"/>
                <w:lang w:val="sr-Cyrl-RS"/>
              </w:rPr>
              <w:t>Сваке године</w:t>
            </w:r>
          </w:p>
        </w:tc>
      </w:tr>
      <w:tr w:rsidR="00977F9F" w14:paraId="7BC880A5" w14:textId="77777777" w:rsidTr="003B40F9">
        <w:tc>
          <w:tcPr>
            <w:tcW w:w="2694" w:type="dxa"/>
            <w:tcBorders>
              <w:top w:val="single" w:sz="4" w:space="0" w:color="auto"/>
              <w:left w:val="single" w:sz="4" w:space="0" w:color="auto"/>
              <w:bottom w:val="single" w:sz="4" w:space="0" w:color="auto"/>
              <w:right w:val="single" w:sz="4" w:space="0" w:color="auto"/>
            </w:tcBorders>
            <w:vAlign w:val="center"/>
            <w:hideMark/>
          </w:tcPr>
          <w:p w14:paraId="66BC9EBF" w14:textId="77777777" w:rsidR="00977F9F" w:rsidRDefault="008E0855">
            <w:pPr>
              <w:spacing w:before="0" w:beforeAutospacing="0" w:after="0" w:afterAutospacing="0"/>
              <w:ind w:firstLine="0"/>
              <w:jc w:val="center"/>
              <w:rPr>
                <w:sz w:val="22"/>
                <w:lang w:val="sr-Cyrl-RS"/>
              </w:rPr>
            </w:pPr>
            <w:r>
              <w:rPr>
                <w:sz w:val="22"/>
                <w:lang w:val="sr-Cyrl-RS"/>
              </w:rPr>
              <w:t>Фитопланктон</w:t>
            </w:r>
            <w:r>
              <w:rPr>
                <w:sz w:val="22"/>
                <w:lang w:val="sr-Cyrl-RS"/>
              </w:rPr>
              <w:br/>
            </w:r>
            <w:r w:rsidR="00977F9F">
              <w:rPr>
                <w:sz w:val="22"/>
                <w:lang w:val="sr-Cyrl-RS"/>
              </w:rPr>
              <w:t>(ако је од значаја)</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D22EFA3" w14:textId="77777777" w:rsidR="00977F9F" w:rsidRDefault="00977F9F">
            <w:pPr>
              <w:spacing w:before="0" w:beforeAutospacing="0" w:after="0" w:afterAutospacing="0"/>
              <w:ind w:firstLine="0"/>
              <w:jc w:val="center"/>
              <w:rPr>
                <w:sz w:val="22"/>
                <w:lang w:val="sr-Cyrl-RS"/>
              </w:rPr>
            </w:pPr>
            <w:r>
              <w:rPr>
                <w:sz w:val="22"/>
                <w:lang w:val="sr-Cyrl-RS"/>
              </w:rPr>
              <w:t>Шест пута годишње</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50206C" w14:textId="77777777" w:rsidR="00977F9F" w:rsidRDefault="00977F9F">
            <w:pPr>
              <w:spacing w:before="0" w:beforeAutospacing="0" w:after="0" w:afterAutospacing="0"/>
              <w:ind w:firstLine="0"/>
              <w:jc w:val="center"/>
              <w:rPr>
                <w:sz w:val="22"/>
                <w:lang w:val="sr-Cyrl-RS"/>
              </w:rPr>
            </w:pPr>
            <w:r>
              <w:rPr>
                <w:sz w:val="22"/>
                <w:lang w:val="sr-Cyrl-RS"/>
              </w:rPr>
              <w:t>Од марта до октобра</w:t>
            </w:r>
          </w:p>
        </w:tc>
        <w:tc>
          <w:tcPr>
            <w:tcW w:w="2092" w:type="dxa"/>
            <w:tcBorders>
              <w:top w:val="single" w:sz="4" w:space="0" w:color="auto"/>
              <w:left w:val="single" w:sz="4" w:space="0" w:color="auto"/>
              <w:bottom w:val="single" w:sz="4" w:space="0" w:color="auto"/>
              <w:right w:val="single" w:sz="4" w:space="0" w:color="auto"/>
            </w:tcBorders>
            <w:vAlign w:val="center"/>
            <w:hideMark/>
          </w:tcPr>
          <w:p w14:paraId="4CF8B1C4" w14:textId="77777777" w:rsidR="00977F9F" w:rsidRDefault="00977F9F">
            <w:pPr>
              <w:spacing w:before="0" w:beforeAutospacing="0" w:after="0" w:afterAutospacing="0"/>
              <w:ind w:firstLine="0"/>
              <w:jc w:val="center"/>
              <w:rPr>
                <w:sz w:val="22"/>
                <w:lang w:val="sr-Cyrl-RS"/>
              </w:rPr>
            </w:pPr>
            <w:r>
              <w:rPr>
                <w:sz w:val="22"/>
                <w:lang w:val="sr-Cyrl-RS"/>
              </w:rPr>
              <w:t>Сваке године</w:t>
            </w:r>
          </w:p>
        </w:tc>
      </w:tr>
      <w:tr w:rsidR="00977F9F" w14:paraId="48BFF068" w14:textId="77777777" w:rsidTr="003B40F9">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FC2EFA" w14:textId="77777777" w:rsidR="00977F9F" w:rsidRPr="0030219D" w:rsidRDefault="00977F9F">
            <w:pPr>
              <w:spacing w:before="0" w:beforeAutospacing="0" w:after="0" w:afterAutospacing="0"/>
              <w:ind w:firstLine="0"/>
              <w:jc w:val="center"/>
              <w:rPr>
                <w:sz w:val="22"/>
                <w:lang w:val="sr-Cyrl-RS"/>
              </w:rPr>
            </w:pPr>
            <w:r w:rsidRPr="0030219D">
              <w:rPr>
                <w:sz w:val="22"/>
                <w:lang w:val="sr-Cyrl-RS"/>
              </w:rPr>
              <w:t>Риба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A32288" w14:textId="77777777" w:rsidR="00977F9F" w:rsidRPr="0030219D" w:rsidRDefault="00977F9F">
            <w:pPr>
              <w:spacing w:before="0" w:beforeAutospacing="0" w:after="0" w:afterAutospacing="0"/>
              <w:ind w:firstLine="0"/>
              <w:jc w:val="center"/>
              <w:rPr>
                <w:sz w:val="22"/>
                <w:lang w:val="sr-Cyrl-RS"/>
              </w:rPr>
            </w:pPr>
            <w:r w:rsidRPr="0030219D">
              <w:rPr>
                <w:sz w:val="22"/>
                <w:lang w:val="sr-Cyrl-RS"/>
              </w:rPr>
              <w:t>Једном годишње</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0A2F4" w14:textId="77777777" w:rsidR="00977F9F" w:rsidRPr="0030219D" w:rsidRDefault="00977F9F">
            <w:pPr>
              <w:spacing w:before="0" w:beforeAutospacing="0" w:after="0" w:afterAutospacing="0"/>
              <w:ind w:firstLine="0"/>
              <w:jc w:val="center"/>
              <w:rPr>
                <w:sz w:val="22"/>
                <w:lang w:val="sr-Cyrl-RS"/>
              </w:rPr>
            </w:pPr>
            <w:r w:rsidRPr="0030219D">
              <w:rPr>
                <w:sz w:val="22"/>
                <w:lang w:val="sr-Cyrl-RS"/>
              </w:rPr>
              <w:t>Од августа до средине октобра</w:t>
            </w:r>
          </w:p>
        </w:tc>
        <w:tc>
          <w:tcPr>
            <w:tcW w:w="20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286BE5" w14:textId="77777777" w:rsidR="00977F9F" w:rsidRDefault="00977F9F">
            <w:pPr>
              <w:spacing w:before="0" w:beforeAutospacing="0" w:after="0" w:afterAutospacing="0"/>
              <w:ind w:firstLine="0"/>
              <w:jc w:val="center"/>
              <w:rPr>
                <w:sz w:val="22"/>
                <w:lang w:val="sr-Cyrl-RS"/>
              </w:rPr>
            </w:pPr>
            <w:r w:rsidRPr="0030219D">
              <w:rPr>
                <w:sz w:val="22"/>
                <w:lang w:val="sr-Cyrl-RS"/>
              </w:rPr>
              <w:t>Сваке године</w:t>
            </w:r>
          </w:p>
        </w:tc>
      </w:tr>
      <w:tr w:rsidR="00977F9F" w:rsidRPr="005635D9" w14:paraId="7729CE33" w14:textId="77777777" w:rsidTr="003B40F9">
        <w:tc>
          <w:tcPr>
            <w:tcW w:w="2694" w:type="dxa"/>
            <w:tcBorders>
              <w:top w:val="single" w:sz="4" w:space="0" w:color="auto"/>
              <w:left w:val="single" w:sz="4" w:space="0" w:color="auto"/>
              <w:bottom w:val="single" w:sz="4" w:space="0" w:color="auto"/>
              <w:right w:val="single" w:sz="4" w:space="0" w:color="auto"/>
            </w:tcBorders>
            <w:vAlign w:val="center"/>
            <w:hideMark/>
          </w:tcPr>
          <w:p w14:paraId="067692D0" w14:textId="77777777" w:rsidR="00977F9F" w:rsidRDefault="00977F9F">
            <w:pPr>
              <w:spacing w:before="0" w:beforeAutospacing="0" w:after="0" w:afterAutospacing="0"/>
              <w:ind w:firstLine="0"/>
              <w:jc w:val="center"/>
              <w:rPr>
                <w:sz w:val="22"/>
                <w:lang w:val="sr-Cyrl-RS"/>
              </w:rPr>
            </w:pPr>
            <w:r>
              <w:rPr>
                <w:sz w:val="22"/>
                <w:lang w:val="sr-Cyrl-RS"/>
              </w:rPr>
              <w:t>Мониторинг релевантних супстанци када се може претпоставити унос у релевантним количинама</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EADE8D" w14:textId="77777777" w:rsidR="00977F9F" w:rsidRDefault="00977F9F">
            <w:pPr>
              <w:spacing w:before="0" w:beforeAutospacing="0" w:after="0" w:afterAutospacing="0"/>
              <w:ind w:firstLine="0"/>
              <w:jc w:val="center"/>
              <w:rPr>
                <w:sz w:val="22"/>
                <w:lang w:val="sr-Cyrl-RS"/>
              </w:rPr>
            </w:pPr>
            <w:r>
              <w:rPr>
                <w:sz w:val="22"/>
                <w:lang w:val="sr-Cyrl-RS"/>
              </w:rPr>
              <w:t xml:space="preserve">Случајни узорак, 13 пута годишње; за супстанце за које треба извршити прорачун оптерећења, морају да се прикупе одговарајући подаци о отицању у </w:t>
            </w:r>
            <w:r>
              <w:rPr>
                <w:sz w:val="22"/>
                <w:lang w:val="sr-Cyrl-RS"/>
              </w:rPr>
              <w:lastRenderedPageBreak/>
              <w:t>тачкама мониторинга</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68886A" w14:textId="77777777" w:rsidR="00977F9F" w:rsidRDefault="00977F9F">
            <w:pPr>
              <w:spacing w:before="0" w:beforeAutospacing="0" w:after="0" w:afterAutospacing="0"/>
              <w:ind w:firstLine="0"/>
              <w:jc w:val="center"/>
              <w:rPr>
                <w:sz w:val="22"/>
                <w:lang w:val="sr-Cyrl-RS"/>
              </w:rPr>
            </w:pPr>
            <w:r>
              <w:rPr>
                <w:sz w:val="22"/>
                <w:lang w:val="sr-Cyrl-RS"/>
              </w:rPr>
              <w:lastRenderedPageBreak/>
              <w:t>У једнаким интервалима</w:t>
            </w:r>
          </w:p>
        </w:tc>
        <w:tc>
          <w:tcPr>
            <w:tcW w:w="2092" w:type="dxa"/>
            <w:tcBorders>
              <w:top w:val="single" w:sz="4" w:space="0" w:color="auto"/>
              <w:left w:val="single" w:sz="4" w:space="0" w:color="auto"/>
              <w:bottom w:val="single" w:sz="4" w:space="0" w:color="auto"/>
              <w:right w:val="single" w:sz="4" w:space="0" w:color="auto"/>
            </w:tcBorders>
            <w:vAlign w:val="center"/>
            <w:hideMark/>
          </w:tcPr>
          <w:p w14:paraId="7345FF08" w14:textId="77777777" w:rsidR="00977F9F" w:rsidRDefault="00977F9F">
            <w:pPr>
              <w:spacing w:before="0" w:beforeAutospacing="0" w:after="0" w:afterAutospacing="0"/>
              <w:ind w:firstLine="0"/>
              <w:jc w:val="center"/>
              <w:rPr>
                <w:sz w:val="22"/>
                <w:lang w:val="sr-Cyrl-RS"/>
              </w:rPr>
            </w:pPr>
            <w:r>
              <w:rPr>
                <w:sz w:val="22"/>
                <w:lang w:val="sr-Cyrl-RS"/>
              </w:rPr>
              <w:t>Ако је од значаја: једном годишње</w:t>
            </w:r>
          </w:p>
          <w:p w14:paraId="5F55BC68" w14:textId="77777777" w:rsidR="00977F9F" w:rsidRDefault="00977F9F">
            <w:pPr>
              <w:spacing w:before="0" w:beforeAutospacing="0" w:after="0" w:afterAutospacing="0"/>
              <w:ind w:firstLine="0"/>
              <w:jc w:val="center"/>
              <w:rPr>
                <w:sz w:val="22"/>
                <w:lang w:val="sr-Cyrl-RS"/>
              </w:rPr>
            </w:pPr>
            <w:r>
              <w:rPr>
                <w:sz w:val="22"/>
                <w:lang w:val="sr-Cyrl-RS"/>
              </w:rPr>
              <w:t>Ако  није од значаја, на сваких шест година</w:t>
            </w:r>
          </w:p>
        </w:tc>
      </w:tr>
      <w:tr w:rsidR="00977F9F" w:rsidRPr="005635D9" w14:paraId="6382DC68" w14:textId="77777777" w:rsidTr="003B40F9">
        <w:tc>
          <w:tcPr>
            <w:tcW w:w="2694" w:type="dxa"/>
            <w:tcBorders>
              <w:top w:val="single" w:sz="4" w:space="0" w:color="auto"/>
              <w:left w:val="single" w:sz="4" w:space="0" w:color="auto"/>
              <w:bottom w:val="single" w:sz="4" w:space="0" w:color="auto"/>
              <w:right w:val="single" w:sz="4" w:space="0" w:color="auto"/>
            </w:tcBorders>
            <w:vAlign w:val="center"/>
            <w:hideMark/>
          </w:tcPr>
          <w:p w14:paraId="19D8745D" w14:textId="77777777" w:rsidR="00977F9F" w:rsidRDefault="00977F9F">
            <w:pPr>
              <w:spacing w:before="0" w:beforeAutospacing="0" w:after="0" w:afterAutospacing="0"/>
              <w:ind w:firstLine="0"/>
              <w:jc w:val="center"/>
              <w:rPr>
                <w:sz w:val="22"/>
                <w:lang w:val="sr-Cyrl-RS"/>
              </w:rPr>
            </w:pPr>
            <w:r>
              <w:rPr>
                <w:sz w:val="22"/>
                <w:lang w:val="sr-Cyrl-RS"/>
              </w:rPr>
              <w:t>Остале супстанце када присуство значајних количина у сливном подручју није потпуно искључено</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FF4D4C0" w14:textId="77777777" w:rsidR="00977F9F" w:rsidRDefault="00977F9F">
            <w:pPr>
              <w:spacing w:before="0" w:beforeAutospacing="0" w:after="0" w:afterAutospacing="0"/>
              <w:ind w:firstLine="0"/>
              <w:jc w:val="center"/>
              <w:rPr>
                <w:sz w:val="22"/>
                <w:lang w:val="sr-Cyrl-RS"/>
              </w:rPr>
            </w:pPr>
            <w:r>
              <w:rPr>
                <w:sz w:val="22"/>
                <w:lang w:val="sr-Cyrl-RS"/>
              </w:rPr>
              <w:t>Случајни узорак, 13 пута годишње</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E928FBD" w14:textId="77777777" w:rsidR="00977F9F" w:rsidRDefault="00977F9F">
            <w:pPr>
              <w:spacing w:before="0" w:beforeAutospacing="0" w:after="0" w:afterAutospacing="0"/>
              <w:ind w:firstLine="0"/>
              <w:jc w:val="center"/>
              <w:rPr>
                <w:sz w:val="22"/>
                <w:lang w:val="sr-Cyrl-RS"/>
              </w:rPr>
            </w:pPr>
            <w:r>
              <w:rPr>
                <w:sz w:val="22"/>
                <w:lang w:val="sr-Cyrl-RS"/>
              </w:rPr>
              <w:t>У једнаким интервалима</w:t>
            </w:r>
          </w:p>
        </w:tc>
        <w:tc>
          <w:tcPr>
            <w:tcW w:w="2092" w:type="dxa"/>
            <w:tcBorders>
              <w:top w:val="single" w:sz="4" w:space="0" w:color="auto"/>
              <w:left w:val="single" w:sz="4" w:space="0" w:color="auto"/>
              <w:bottom w:val="single" w:sz="4" w:space="0" w:color="auto"/>
              <w:right w:val="single" w:sz="4" w:space="0" w:color="auto"/>
            </w:tcBorders>
            <w:vAlign w:val="center"/>
            <w:hideMark/>
          </w:tcPr>
          <w:p w14:paraId="27A0EBCD" w14:textId="77777777" w:rsidR="00977F9F" w:rsidRDefault="00977F9F">
            <w:pPr>
              <w:spacing w:before="0" w:beforeAutospacing="0" w:after="0" w:afterAutospacing="0"/>
              <w:ind w:firstLine="0"/>
              <w:jc w:val="center"/>
              <w:rPr>
                <w:sz w:val="22"/>
                <w:lang w:val="sr-Cyrl-RS"/>
              </w:rPr>
            </w:pPr>
            <w:r>
              <w:rPr>
                <w:sz w:val="22"/>
                <w:lang w:val="sr-Cyrl-RS"/>
              </w:rPr>
              <w:t>Случајни узорак, систематично сваких шест месеци</w:t>
            </w:r>
          </w:p>
        </w:tc>
      </w:tr>
      <w:tr w:rsidR="00977F9F" w14:paraId="13B9312C" w14:textId="77777777" w:rsidTr="003B40F9">
        <w:tc>
          <w:tcPr>
            <w:tcW w:w="2694" w:type="dxa"/>
            <w:tcBorders>
              <w:top w:val="single" w:sz="4" w:space="0" w:color="auto"/>
              <w:left w:val="single" w:sz="4" w:space="0" w:color="auto"/>
              <w:bottom w:val="single" w:sz="4" w:space="0" w:color="auto"/>
              <w:right w:val="single" w:sz="4" w:space="0" w:color="auto"/>
            </w:tcBorders>
            <w:vAlign w:val="center"/>
            <w:hideMark/>
          </w:tcPr>
          <w:p w14:paraId="2E4E5FD1" w14:textId="77777777" w:rsidR="00977F9F" w:rsidRDefault="00977F9F">
            <w:pPr>
              <w:spacing w:before="0" w:beforeAutospacing="0" w:after="0" w:afterAutospacing="0"/>
              <w:ind w:firstLine="0"/>
              <w:jc w:val="center"/>
              <w:rPr>
                <w:sz w:val="22"/>
                <w:lang w:val="sr-Cyrl-RS"/>
              </w:rPr>
            </w:pPr>
            <w:r>
              <w:rPr>
                <w:sz w:val="22"/>
                <w:lang w:val="sr-Cyrl-RS"/>
              </w:rPr>
              <w:t>Општи физичко-хемијски параметри квалитета</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BEAD32" w14:textId="77777777" w:rsidR="00977F9F" w:rsidRDefault="00977F9F">
            <w:pPr>
              <w:spacing w:before="0" w:beforeAutospacing="0" w:after="0" w:afterAutospacing="0"/>
              <w:ind w:firstLine="0"/>
              <w:jc w:val="center"/>
              <w:rPr>
                <w:sz w:val="22"/>
                <w:lang w:val="sr-Cyrl-RS"/>
              </w:rPr>
            </w:pPr>
            <w:r>
              <w:rPr>
                <w:sz w:val="22"/>
                <w:lang w:val="sr-Cyrl-RS"/>
              </w:rPr>
              <w:t>13 пута годишње</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070998" w14:textId="77777777" w:rsidR="00977F9F" w:rsidRDefault="00977F9F">
            <w:pPr>
              <w:spacing w:before="0" w:beforeAutospacing="0" w:after="0" w:afterAutospacing="0"/>
              <w:ind w:firstLine="0"/>
              <w:jc w:val="center"/>
              <w:rPr>
                <w:sz w:val="22"/>
                <w:lang w:val="sr-Cyrl-RS"/>
              </w:rPr>
            </w:pPr>
            <w:r>
              <w:rPr>
                <w:sz w:val="22"/>
                <w:lang w:val="sr-Cyrl-RS"/>
              </w:rPr>
              <w:t>Стално или у једнаким интервалима</w:t>
            </w:r>
          </w:p>
        </w:tc>
        <w:tc>
          <w:tcPr>
            <w:tcW w:w="2092" w:type="dxa"/>
            <w:tcBorders>
              <w:top w:val="single" w:sz="4" w:space="0" w:color="auto"/>
              <w:left w:val="single" w:sz="4" w:space="0" w:color="auto"/>
              <w:bottom w:val="single" w:sz="4" w:space="0" w:color="auto"/>
              <w:right w:val="single" w:sz="4" w:space="0" w:color="auto"/>
            </w:tcBorders>
            <w:vAlign w:val="center"/>
            <w:hideMark/>
          </w:tcPr>
          <w:p w14:paraId="2607C910" w14:textId="77777777" w:rsidR="00977F9F" w:rsidRDefault="00977F9F">
            <w:pPr>
              <w:spacing w:before="0" w:beforeAutospacing="0" w:after="0" w:afterAutospacing="0"/>
              <w:ind w:firstLine="0"/>
              <w:jc w:val="center"/>
              <w:rPr>
                <w:sz w:val="22"/>
                <w:lang w:val="sr-Cyrl-RS"/>
              </w:rPr>
            </w:pPr>
            <w:r>
              <w:rPr>
                <w:sz w:val="22"/>
                <w:lang w:val="sr-Cyrl-RS"/>
              </w:rPr>
              <w:t>Сваке године</w:t>
            </w:r>
          </w:p>
        </w:tc>
      </w:tr>
    </w:tbl>
    <w:p w14:paraId="42A02DF7" w14:textId="77777777" w:rsidR="003B40F9" w:rsidRDefault="003B40F9" w:rsidP="00025C8B">
      <w:pPr>
        <w:pStyle w:val="Caption"/>
      </w:pPr>
      <w:bookmarkStart w:id="356" w:name="_Ref73652293"/>
    </w:p>
    <w:p w14:paraId="1610336D" w14:textId="3F653288" w:rsidR="003B40F9" w:rsidRDefault="003B40F9">
      <w:pPr>
        <w:spacing w:before="0" w:beforeAutospacing="0" w:after="160" w:afterAutospacing="0" w:line="259" w:lineRule="auto"/>
        <w:ind w:firstLine="0"/>
        <w:jc w:val="left"/>
      </w:pPr>
    </w:p>
    <w:p w14:paraId="28506C4A" w14:textId="30572767" w:rsidR="009D61F9" w:rsidRDefault="009D61F9">
      <w:pPr>
        <w:spacing w:before="0" w:beforeAutospacing="0" w:after="160" w:afterAutospacing="0" w:line="259" w:lineRule="auto"/>
        <w:ind w:firstLine="0"/>
        <w:jc w:val="left"/>
      </w:pPr>
    </w:p>
    <w:p w14:paraId="1A8F7010" w14:textId="444799D4" w:rsidR="009D61F9" w:rsidRDefault="009D61F9">
      <w:pPr>
        <w:spacing w:before="0" w:beforeAutospacing="0" w:after="160" w:afterAutospacing="0" w:line="259" w:lineRule="auto"/>
        <w:ind w:firstLine="0"/>
        <w:jc w:val="left"/>
      </w:pPr>
    </w:p>
    <w:p w14:paraId="09E53D4D" w14:textId="56F51FAE" w:rsidR="00EB7D94" w:rsidRDefault="00EB7D94">
      <w:pPr>
        <w:spacing w:before="0" w:beforeAutospacing="0" w:after="160" w:afterAutospacing="0" w:line="259" w:lineRule="auto"/>
        <w:ind w:firstLine="0"/>
        <w:jc w:val="left"/>
      </w:pPr>
    </w:p>
    <w:p w14:paraId="14CD43AF" w14:textId="77777777" w:rsidR="00EB7D94" w:rsidRDefault="00EB7D94">
      <w:pPr>
        <w:spacing w:before="0" w:beforeAutospacing="0" w:after="160" w:afterAutospacing="0" w:line="259" w:lineRule="auto"/>
        <w:ind w:firstLine="0"/>
        <w:jc w:val="left"/>
      </w:pPr>
    </w:p>
    <w:p w14:paraId="06919625" w14:textId="77777777" w:rsidR="00B07AFB" w:rsidRDefault="00B07AFB">
      <w:pPr>
        <w:spacing w:before="0" w:beforeAutospacing="0" w:after="160" w:afterAutospacing="0" w:line="259" w:lineRule="auto"/>
        <w:ind w:firstLine="0"/>
        <w:jc w:val="left"/>
        <w:rPr>
          <w:i/>
          <w:iCs/>
          <w:sz w:val="20"/>
          <w:szCs w:val="20"/>
          <w:lang w:val="sr-Cyrl-RS"/>
        </w:rPr>
      </w:pPr>
    </w:p>
    <w:p w14:paraId="1A39D01A" w14:textId="7DFA1C9B" w:rsidR="00977F9F" w:rsidRDefault="008E0855" w:rsidP="00025C8B">
      <w:pPr>
        <w:pStyle w:val="Caption"/>
      </w:pPr>
      <w:bookmarkStart w:id="357" w:name="_Toc126230384"/>
      <w:r>
        <w:t xml:space="preserve">Табела </w:t>
      </w:r>
      <w:r w:rsidR="006C2BF4">
        <w:fldChar w:fldCharType="begin"/>
      </w:r>
      <w:r w:rsidR="006C2BF4">
        <w:instrText xml:space="preserve"> STYLEREF 1 \s </w:instrText>
      </w:r>
      <w:r w:rsidR="006C2BF4">
        <w:fldChar w:fldCharType="separate"/>
      </w:r>
      <w:r w:rsidR="00EC4DD4">
        <w:rPr>
          <w:noProof/>
        </w:rPr>
        <w:t>V</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4</w:t>
      </w:r>
      <w:r w:rsidR="006C2BF4">
        <w:fldChar w:fldCharType="end"/>
      </w:r>
      <w:bookmarkEnd w:id="356"/>
      <w:r>
        <w:t xml:space="preserve">: </w:t>
      </w:r>
      <w:r w:rsidR="00977F9F">
        <w:t>Учесталост мониторинга и период узорковања за оперативни мониторинг површинских вода</w:t>
      </w:r>
      <w:bookmarkEnd w:id="357"/>
      <w:r w:rsidR="00977F9F">
        <w:t xml:space="preserve"> </w:t>
      </w:r>
    </w:p>
    <w:tbl>
      <w:tblPr>
        <w:tblW w:w="0" w:type="auto"/>
        <w:tblInd w:w="108"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694"/>
        <w:gridCol w:w="2126"/>
        <w:gridCol w:w="2268"/>
        <w:gridCol w:w="2092"/>
      </w:tblGrid>
      <w:tr w:rsidR="00977F9F" w:rsidRPr="00676BFC" w14:paraId="048956B1" w14:textId="77777777" w:rsidTr="003B40F9">
        <w:trPr>
          <w:trHeight w:val="768"/>
        </w:trPr>
        <w:tc>
          <w:tcPr>
            <w:tcW w:w="2694"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36F133F0" w14:textId="77777777" w:rsidR="00977F9F" w:rsidRPr="00676BFC" w:rsidRDefault="00676BFC">
            <w:pPr>
              <w:spacing w:before="0" w:beforeAutospacing="0" w:after="0" w:afterAutospacing="0"/>
              <w:ind w:firstLine="0"/>
              <w:jc w:val="center"/>
              <w:rPr>
                <w:rFonts w:eastAsia="Times New Roman" w:cs="Times New Roman"/>
                <w:b/>
                <w:sz w:val="20"/>
                <w:szCs w:val="20"/>
                <w:lang w:val="sr-Cyrl-RS" w:eastAsia="zh-CN"/>
              </w:rPr>
            </w:pPr>
            <w:r>
              <w:rPr>
                <w:rFonts w:eastAsia="Times New Roman" w:cs="Times New Roman"/>
                <w:b/>
                <w:sz w:val="20"/>
                <w:szCs w:val="20"/>
                <w:lang w:val="sr-Cyrl-RS" w:eastAsia="zh-CN"/>
              </w:rPr>
              <w:t>Параметар</w:t>
            </w:r>
            <w:r>
              <w:rPr>
                <w:rFonts w:eastAsia="Times New Roman" w:cs="Times New Roman"/>
                <w:b/>
                <w:sz w:val="20"/>
                <w:szCs w:val="20"/>
                <w:lang w:val="sr-Cyrl-RS" w:eastAsia="zh-CN"/>
              </w:rPr>
              <w:br/>
            </w:r>
            <w:r w:rsidR="00977F9F">
              <w:rPr>
                <w:rFonts w:eastAsia="Times New Roman" w:cs="Times New Roman"/>
                <w:b/>
                <w:sz w:val="20"/>
                <w:szCs w:val="20"/>
                <w:lang w:val="sr-Cyrl-RS" w:eastAsia="zh-CN"/>
              </w:rPr>
              <w:t>квалитета</w:t>
            </w:r>
          </w:p>
        </w:tc>
        <w:tc>
          <w:tcPr>
            <w:tcW w:w="2126"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5E624465" w14:textId="77777777" w:rsidR="00977F9F" w:rsidRPr="00676BFC" w:rsidRDefault="00977F9F">
            <w:pPr>
              <w:spacing w:before="0" w:beforeAutospacing="0" w:after="0" w:afterAutospacing="0"/>
              <w:ind w:firstLine="0"/>
              <w:jc w:val="center"/>
              <w:rPr>
                <w:rFonts w:eastAsia="Times New Roman" w:cs="Times New Roman"/>
                <w:b/>
                <w:sz w:val="20"/>
                <w:szCs w:val="20"/>
                <w:lang w:val="sr-Cyrl-RS" w:eastAsia="zh-CN"/>
              </w:rPr>
            </w:pPr>
            <w:r>
              <w:rPr>
                <w:rFonts w:eastAsia="Times New Roman" w:cs="Times New Roman"/>
                <w:b/>
                <w:sz w:val="20"/>
                <w:szCs w:val="20"/>
                <w:lang w:val="sr-Cyrl-RS" w:eastAsia="zh-CN"/>
              </w:rPr>
              <w:t>Учесталост мониторинга</w:t>
            </w:r>
          </w:p>
        </w:tc>
        <w:tc>
          <w:tcPr>
            <w:tcW w:w="2268"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7AE6B818" w14:textId="77777777" w:rsidR="00977F9F" w:rsidRPr="00676BFC" w:rsidRDefault="00676BFC">
            <w:pPr>
              <w:spacing w:before="0" w:beforeAutospacing="0" w:after="0" w:afterAutospacing="0"/>
              <w:ind w:firstLine="0"/>
              <w:jc w:val="center"/>
              <w:rPr>
                <w:rFonts w:eastAsia="Times New Roman" w:cs="Times New Roman"/>
                <w:b/>
                <w:sz w:val="20"/>
                <w:szCs w:val="20"/>
                <w:lang w:val="sr-Cyrl-RS" w:eastAsia="zh-CN"/>
              </w:rPr>
            </w:pPr>
            <w:r>
              <w:rPr>
                <w:rFonts w:eastAsia="Times New Roman" w:cs="Times New Roman"/>
                <w:b/>
                <w:sz w:val="20"/>
                <w:szCs w:val="20"/>
                <w:lang w:val="sr-Cyrl-RS" w:eastAsia="zh-CN"/>
              </w:rPr>
              <w:t>Период</w:t>
            </w:r>
            <w:r>
              <w:rPr>
                <w:rFonts w:eastAsia="Times New Roman" w:cs="Times New Roman"/>
                <w:b/>
                <w:sz w:val="20"/>
                <w:szCs w:val="20"/>
                <w:lang w:val="sr-Cyrl-RS" w:eastAsia="zh-CN"/>
              </w:rPr>
              <w:br/>
            </w:r>
            <w:r w:rsidR="00977F9F">
              <w:rPr>
                <w:rFonts w:eastAsia="Times New Roman" w:cs="Times New Roman"/>
                <w:b/>
                <w:sz w:val="20"/>
                <w:szCs w:val="20"/>
                <w:lang w:val="sr-Cyrl-RS" w:eastAsia="zh-CN"/>
              </w:rPr>
              <w:t>узорковања</w:t>
            </w:r>
          </w:p>
        </w:tc>
        <w:tc>
          <w:tcPr>
            <w:tcW w:w="2092"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00317605" w14:textId="77777777" w:rsidR="00977F9F" w:rsidRPr="00676BFC" w:rsidRDefault="00977F9F">
            <w:pPr>
              <w:spacing w:before="0" w:beforeAutospacing="0" w:after="0" w:afterAutospacing="0"/>
              <w:ind w:firstLine="0"/>
              <w:jc w:val="center"/>
              <w:rPr>
                <w:rFonts w:eastAsia="Times New Roman" w:cs="Times New Roman"/>
                <w:b/>
                <w:sz w:val="20"/>
                <w:szCs w:val="20"/>
                <w:lang w:val="sr-Cyrl-RS" w:eastAsia="zh-CN"/>
              </w:rPr>
            </w:pPr>
            <w:r>
              <w:rPr>
                <w:rFonts w:eastAsia="Times New Roman" w:cs="Times New Roman"/>
                <w:b/>
                <w:sz w:val="20"/>
                <w:szCs w:val="20"/>
                <w:lang w:val="sr-Cyrl-RS" w:eastAsia="zh-CN"/>
              </w:rPr>
              <w:t>Интервал</w:t>
            </w:r>
          </w:p>
        </w:tc>
      </w:tr>
      <w:tr w:rsidR="00977F9F" w14:paraId="4AA6FDE9" w14:textId="77777777" w:rsidTr="003B40F9">
        <w:tc>
          <w:tcPr>
            <w:tcW w:w="2694" w:type="dxa"/>
            <w:tcBorders>
              <w:top w:val="double" w:sz="4" w:space="0" w:color="auto"/>
              <w:left w:val="single" w:sz="4" w:space="0" w:color="auto"/>
              <w:bottom w:val="single" w:sz="4" w:space="0" w:color="auto"/>
              <w:right w:val="single" w:sz="4" w:space="0" w:color="auto"/>
            </w:tcBorders>
            <w:vAlign w:val="center"/>
            <w:hideMark/>
          </w:tcPr>
          <w:p w14:paraId="23CF729C"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Макрозообентос</w:t>
            </w:r>
          </w:p>
        </w:tc>
        <w:tc>
          <w:tcPr>
            <w:tcW w:w="2126" w:type="dxa"/>
            <w:tcBorders>
              <w:top w:val="double" w:sz="4" w:space="0" w:color="auto"/>
              <w:left w:val="single" w:sz="4" w:space="0" w:color="auto"/>
              <w:bottom w:val="single" w:sz="4" w:space="0" w:color="auto"/>
              <w:right w:val="single" w:sz="4" w:space="0" w:color="auto"/>
            </w:tcBorders>
            <w:vAlign w:val="center"/>
            <w:hideMark/>
          </w:tcPr>
          <w:p w14:paraId="686C9642" w14:textId="77777777" w:rsidR="00977F9F" w:rsidRPr="00676BFC"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Једном годишње</w:t>
            </w:r>
          </w:p>
        </w:tc>
        <w:tc>
          <w:tcPr>
            <w:tcW w:w="2268" w:type="dxa"/>
            <w:tcBorders>
              <w:top w:val="double" w:sz="4" w:space="0" w:color="auto"/>
              <w:left w:val="single" w:sz="4" w:space="0" w:color="auto"/>
              <w:bottom w:val="single" w:sz="4" w:space="0" w:color="auto"/>
              <w:right w:val="single" w:sz="4" w:space="0" w:color="auto"/>
            </w:tcBorders>
            <w:vAlign w:val="center"/>
            <w:hideMark/>
          </w:tcPr>
          <w:p w14:paraId="28CD55DB" w14:textId="77777777" w:rsidR="00977F9F" w:rsidRPr="004B0362"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Од марта до септембра или у зависности од врсте тела</w:t>
            </w:r>
          </w:p>
        </w:tc>
        <w:tc>
          <w:tcPr>
            <w:tcW w:w="2092" w:type="dxa"/>
            <w:tcBorders>
              <w:top w:val="double" w:sz="4" w:space="0" w:color="auto"/>
              <w:left w:val="single" w:sz="4" w:space="0" w:color="auto"/>
              <w:bottom w:val="single" w:sz="4" w:space="0" w:color="auto"/>
              <w:right w:val="single" w:sz="4" w:space="0" w:color="auto"/>
            </w:tcBorders>
            <w:vAlign w:val="center"/>
            <w:hideMark/>
          </w:tcPr>
          <w:p w14:paraId="686375B1"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Сваке три године</w:t>
            </w:r>
          </w:p>
        </w:tc>
      </w:tr>
      <w:tr w:rsidR="00977F9F" w14:paraId="4B0D2F68" w14:textId="77777777" w:rsidTr="003B40F9">
        <w:tc>
          <w:tcPr>
            <w:tcW w:w="2694" w:type="dxa"/>
            <w:tcBorders>
              <w:top w:val="single" w:sz="4" w:space="0" w:color="auto"/>
              <w:left w:val="single" w:sz="4" w:space="0" w:color="auto"/>
              <w:bottom w:val="single" w:sz="4" w:space="0" w:color="auto"/>
              <w:right w:val="single" w:sz="4" w:space="0" w:color="auto"/>
            </w:tcBorders>
            <w:vAlign w:val="center"/>
            <w:hideMark/>
          </w:tcPr>
          <w:p w14:paraId="0367C218" w14:textId="77777777" w:rsidR="00977F9F" w:rsidRDefault="00977F9F">
            <w:pPr>
              <w:spacing w:before="0" w:beforeAutospacing="0" w:after="0" w:afterAutospacing="0"/>
              <w:ind w:firstLine="0"/>
              <w:jc w:val="center"/>
              <w:rPr>
                <w:rFonts w:eastAsia="Times New Roman" w:cs="Times New Roman"/>
                <w:sz w:val="22"/>
                <w:lang w:eastAsia="zh-CN"/>
              </w:rPr>
            </w:pPr>
            <w:r>
              <w:rPr>
                <w:rFonts w:eastAsia="Times New Roman" w:cs="Times New Roman"/>
                <w:sz w:val="22"/>
                <w:lang w:val="sr-Cyrl-RS" w:eastAsia="zh-CN"/>
              </w:rPr>
              <w:t>Макрофити</w:t>
            </w:r>
            <w:r>
              <w:rPr>
                <w:rFonts w:eastAsia="Times New Roman" w:cs="Times New Roman"/>
                <w:sz w:val="22"/>
                <w:lang w:eastAsia="zh-CN"/>
              </w:rPr>
              <w:t xml:space="preserve"> (</w:t>
            </w:r>
            <w:r>
              <w:rPr>
                <w:rFonts w:eastAsia="Times New Roman" w:cs="Times New Roman"/>
                <w:sz w:val="22"/>
                <w:lang w:val="sr-Cyrl-RS" w:eastAsia="zh-CN"/>
              </w:rPr>
              <w:t>ако је од значаја</w:t>
            </w:r>
            <w:r>
              <w:rPr>
                <w:rFonts w:eastAsia="Times New Roman" w:cs="Times New Roman"/>
                <w:sz w:val="22"/>
                <w:lang w:eastAsia="zh-CN"/>
              </w:rP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8DBC28" w14:textId="77777777" w:rsidR="00977F9F" w:rsidRDefault="00977F9F">
            <w:pPr>
              <w:spacing w:before="0" w:beforeAutospacing="0" w:after="0" w:afterAutospacing="0"/>
              <w:ind w:firstLine="0"/>
              <w:jc w:val="center"/>
              <w:rPr>
                <w:rFonts w:eastAsia="Times New Roman" w:cs="Times New Roman"/>
                <w:sz w:val="22"/>
                <w:lang w:eastAsia="zh-CN"/>
              </w:rPr>
            </w:pPr>
            <w:r>
              <w:rPr>
                <w:rFonts w:eastAsia="Times New Roman" w:cs="Times New Roman"/>
                <w:sz w:val="22"/>
                <w:lang w:val="sr-Cyrl-RS" w:eastAsia="zh-CN"/>
              </w:rPr>
              <w:t>Једном годишње</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780F2A" w14:textId="77777777" w:rsidR="00977F9F" w:rsidRDefault="00977F9F">
            <w:pPr>
              <w:spacing w:before="0" w:beforeAutospacing="0" w:after="0" w:afterAutospacing="0"/>
              <w:ind w:firstLine="0"/>
              <w:jc w:val="center"/>
              <w:rPr>
                <w:rFonts w:eastAsia="Times New Roman" w:cs="Times New Roman"/>
                <w:sz w:val="22"/>
                <w:lang w:eastAsia="zh-CN"/>
              </w:rPr>
            </w:pPr>
            <w:r>
              <w:rPr>
                <w:rFonts w:eastAsia="Times New Roman" w:cs="Times New Roman"/>
                <w:sz w:val="22"/>
                <w:lang w:val="sr-Cyrl-RS" w:eastAsia="zh-CN"/>
              </w:rPr>
              <w:t>Од средине јуна до септембра</w:t>
            </w:r>
          </w:p>
        </w:tc>
        <w:tc>
          <w:tcPr>
            <w:tcW w:w="2092" w:type="dxa"/>
            <w:tcBorders>
              <w:top w:val="single" w:sz="4" w:space="0" w:color="auto"/>
              <w:left w:val="single" w:sz="4" w:space="0" w:color="auto"/>
              <w:bottom w:val="single" w:sz="4" w:space="0" w:color="auto"/>
              <w:right w:val="single" w:sz="4" w:space="0" w:color="auto"/>
            </w:tcBorders>
            <w:vAlign w:val="center"/>
            <w:hideMark/>
          </w:tcPr>
          <w:p w14:paraId="3EEAA6C8" w14:textId="77777777" w:rsidR="00977F9F" w:rsidRDefault="00977F9F">
            <w:pPr>
              <w:spacing w:before="0" w:beforeAutospacing="0" w:after="0" w:afterAutospacing="0"/>
              <w:ind w:firstLine="0"/>
              <w:jc w:val="center"/>
              <w:rPr>
                <w:rFonts w:eastAsia="Times New Roman" w:cs="Times New Roman"/>
                <w:sz w:val="22"/>
                <w:lang w:eastAsia="zh-CN"/>
              </w:rPr>
            </w:pPr>
            <w:r>
              <w:rPr>
                <w:rFonts w:eastAsia="Times New Roman" w:cs="Times New Roman"/>
                <w:sz w:val="22"/>
                <w:lang w:val="sr-Cyrl-RS" w:eastAsia="zh-CN"/>
              </w:rPr>
              <w:t>Сваке три године</w:t>
            </w:r>
          </w:p>
        </w:tc>
      </w:tr>
      <w:tr w:rsidR="00977F9F" w14:paraId="193050F7" w14:textId="77777777" w:rsidTr="003B40F9">
        <w:tc>
          <w:tcPr>
            <w:tcW w:w="2694" w:type="dxa"/>
            <w:tcBorders>
              <w:top w:val="single" w:sz="4" w:space="0" w:color="auto"/>
              <w:left w:val="single" w:sz="4" w:space="0" w:color="auto"/>
              <w:bottom w:val="single" w:sz="4" w:space="0" w:color="auto"/>
              <w:right w:val="single" w:sz="4" w:space="0" w:color="auto"/>
            </w:tcBorders>
            <w:vAlign w:val="center"/>
            <w:hideMark/>
          </w:tcPr>
          <w:p w14:paraId="53E08012" w14:textId="77777777" w:rsidR="00977F9F" w:rsidRDefault="00977F9F">
            <w:pPr>
              <w:spacing w:before="0" w:beforeAutospacing="0" w:after="0" w:afterAutospacing="0"/>
              <w:ind w:firstLine="0"/>
              <w:jc w:val="center"/>
              <w:rPr>
                <w:rFonts w:eastAsia="Times New Roman" w:cs="Times New Roman"/>
                <w:sz w:val="22"/>
                <w:lang w:eastAsia="zh-CN"/>
              </w:rPr>
            </w:pPr>
            <w:r>
              <w:rPr>
                <w:rFonts w:eastAsia="Times New Roman" w:cs="Times New Roman"/>
                <w:sz w:val="22"/>
                <w:lang w:val="sr-Cyrl-RS" w:eastAsia="zh-CN"/>
              </w:rPr>
              <w:t>Фитобентос</w:t>
            </w:r>
            <w:r>
              <w:rPr>
                <w:rFonts w:eastAsia="Times New Roman" w:cs="Times New Roman"/>
                <w:sz w:val="22"/>
                <w:lang w:eastAsia="zh-CN"/>
              </w:rPr>
              <w:t xml:space="preserve"> (</w:t>
            </w:r>
            <w:r>
              <w:rPr>
                <w:rFonts w:eastAsia="Times New Roman" w:cs="Times New Roman"/>
                <w:sz w:val="22"/>
                <w:lang w:val="sr-Cyrl-RS" w:eastAsia="zh-CN"/>
              </w:rPr>
              <w:t>ако је од значаја</w:t>
            </w:r>
            <w:r>
              <w:rPr>
                <w:rFonts w:eastAsia="Times New Roman" w:cs="Times New Roman"/>
                <w:sz w:val="22"/>
                <w:lang w:eastAsia="zh-CN"/>
              </w:rP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9E23D4" w14:textId="77777777" w:rsidR="00977F9F" w:rsidRDefault="00977F9F">
            <w:pPr>
              <w:spacing w:before="0" w:beforeAutospacing="0" w:after="0" w:afterAutospacing="0"/>
              <w:ind w:firstLine="0"/>
              <w:jc w:val="center"/>
              <w:rPr>
                <w:rFonts w:eastAsia="Times New Roman" w:cs="Times New Roman"/>
                <w:sz w:val="22"/>
                <w:lang w:eastAsia="zh-CN"/>
              </w:rPr>
            </w:pPr>
            <w:r>
              <w:rPr>
                <w:rFonts w:eastAsia="Times New Roman" w:cs="Times New Roman"/>
                <w:sz w:val="22"/>
                <w:lang w:val="sr-Cyrl-RS" w:eastAsia="zh-CN"/>
              </w:rPr>
              <w:t>Једном годишње</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D16E6E" w14:textId="77777777" w:rsidR="00977F9F" w:rsidRDefault="00977F9F">
            <w:pPr>
              <w:spacing w:before="0" w:beforeAutospacing="0" w:after="0" w:afterAutospacing="0"/>
              <w:ind w:firstLine="0"/>
              <w:jc w:val="center"/>
              <w:rPr>
                <w:rFonts w:eastAsia="Times New Roman" w:cs="Times New Roman"/>
                <w:sz w:val="22"/>
                <w:lang w:eastAsia="zh-CN"/>
              </w:rPr>
            </w:pPr>
            <w:r>
              <w:rPr>
                <w:rFonts w:eastAsia="Times New Roman" w:cs="Times New Roman"/>
                <w:sz w:val="22"/>
                <w:lang w:val="sr-Cyrl-RS" w:eastAsia="zh-CN"/>
              </w:rPr>
              <w:t>Од средине јуна до септембра</w:t>
            </w:r>
          </w:p>
        </w:tc>
        <w:tc>
          <w:tcPr>
            <w:tcW w:w="2092" w:type="dxa"/>
            <w:tcBorders>
              <w:top w:val="single" w:sz="4" w:space="0" w:color="auto"/>
              <w:left w:val="single" w:sz="4" w:space="0" w:color="auto"/>
              <w:bottom w:val="single" w:sz="4" w:space="0" w:color="auto"/>
              <w:right w:val="single" w:sz="4" w:space="0" w:color="auto"/>
            </w:tcBorders>
            <w:vAlign w:val="center"/>
            <w:hideMark/>
          </w:tcPr>
          <w:p w14:paraId="0C8659D1" w14:textId="77777777" w:rsidR="00977F9F" w:rsidRDefault="00977F9F">
            <w:pPr>
              <w:spacing w:before="0" w:beforeAutospacing="0" w:after="0" w:afterAutospacing="0"/>
              <w:ind w:firstLine="0"/>
              <w:jc w:val="center"/>
              <w:rPr>
                <w:rFonts w:eastAsia="Times New Roman" w:cs="Times New Roman"/>
                <w:sz w:val="22"/>
                <w:lang w:eastAsia="zh-CN"/>
              </w:rPr>
            </w:pPr>
            <w:r>
              <w:rPr>
                <w:rFonts w:eastAsia="Times New Roman" w:cs="Times New Roman"/>
                <w:sz w:val="22"/>
                <w:lang w:val="sr-Cyrl-RS" w:eastAsia="zh-CN"/>
              </w:rPr>
              <w:t>Сваке три године</w:t>
            </w:r>
          </w:p>
        </w:tc>
      </w:tr>
      <w:tr w:rsidR="00977F9F" w14:paraId="1679A5EA" w14:textId="77777777" w:rsidTr="003B40F9">
        <w:tc>
          <w:tcPr>
            <w:tcW w:w="2694" w:type="dxa"/>
            <w:tcBorders>
              <w:top w:val="single" w:sz="4" w:space="0" w:color="auto"/>
              <w:left w:val="single" w:sz="4" w:space="0" w:color="auto"/>
              <w:bottom w:val="single" w:sz="4" w:space="0" w:color="auto"/>
              <w:right w:val="single" w:sz="4" w:space="0" w:color="auto"/>
            </w:tcBorders>
            <w:vAlign w:val="center"/>
            <w:hideMark/>
          </w:tcPr>
          <w:p w14:paraId="6D9EC362" w14:textId="77777777" w:rsidR="00977F9F" w:rsidRDefault="00977F9F">
            <w:pPr>
              <w:spacing w:before="0" w:beforeAutospacing="0" w:after="0" w:afterAutospacing="0"/>
              <w:ind w:firstLine="0"/>
              <w:jc w:val="center"/>
              <w:rPr>
                <w:rFonts w:eastAsia="Times New Roman" w:cs="Times New Roman"/>
                <w:sz w:val="22"/>
                <w:lang w:eastAsia="zh-CN"/>
              </w:rPr>
            </w:pPr>
            <w:r>
              <w:rPr>
                <w:rFonts w:eastAsia="Times New Roman" w:cs="Times New Roman"/>
                <w:sz w:val="22"/>
                <w:lang w:val="sr-Cyrl-RS" w:eastAsia="zh-CN"/>
              </w:rPr>
              <w:t>Ф</w:t>
            </w:r>
            <w:proofErr w:type="spellStart"/>
            <w:r>
              <w:rPr>
                <w:rFonts w:eastAsia="Times New Roman" w:cs="Times New Roman"/>
                <w:sz w:val="22"/>
                <w:lang w:eastAsia="zh-CN"/>
              </w:rPr>
              <w:t>итопланктон</w:t>
            </w:r>
            <w:proofErr w:type="spellEnd"/>
            <w:r>
              <w:rPr>
                <w:rFonts w:eastAsia="Times New Roman" w:cs="Times New Roman"/>
                <w:sz w:val="22"/>
                <w:lang w:eastAsia="zh-CN"/>
              </w:rPr>
              <w:t xml:space="preserve"> </w:t>
            </w:r>
            <w:r>
              <w:rPr>
                <w:rFonts w:eastAsia="Times New Roman" w:cs="Times New Roman"/>
                <w:sz w:val="22"/>
                <w:lang w:val="sr-Cyrl-RS" w:eastAsia="zh-CN"/>
              </w:rPr>
              <w:t>(ако је од значаја</w:t>
            </w:r>
            <w:r>
              <w:rPr>
                <w:rFonts w:eastAsia="Times New Roman" w:cs="Times New Roman"/>
                <w:sz w:val="22"/>
                <w:lang w:eastAsia="zh-CN"/>
              </w:rP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BA7485" w14:textId="77777777" w:rsidR="00977F9F" w:rsidRDefault="00977F9F">
            <w:pPr>
              <w:spacing w:before="0" w:beforeAutospacing="0" w:after="0" w:afterAutospacing="0"/>
              <w:ind w:firstLine="0"/>
              <w:jc w:val="center"/>
              <w:rPr>
                <w:rFonts w:eastAsia="Times New Roman" w:cs="Times New Roman"/>
                <w:sz w:val="22"/>
                <w:lang w:eastAsia="zh-CN"/>
              </w:rPr>
            </w:pPr>
            <w:r>
              <w:rPr>
                <w:rFonts w:eastAsia="Times New Roman" w:cs="Times New Roman"/>
                <w:sz w:val="22"/>
                <w:lang w:val="sr-Cyrl-RS" w:eastAsia="zh-CN"/>
              </w:rPr>
              <w:t>Шест пута годишње</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14FE23"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Од марта до октобра</w:t>
            </w:r>
          </w:p>
        </w:tc>
        <w:tc>
          <w:tcPr>
            <w:tcW w:w="2092" w:type="dxa"/>
            <w:tcBorders>
              <w:top w:val="single" w:sz="4" w:space="0" w:color="auto"/>
              <w:left w:val="single" w:sz="4" w:space="0" w:color="auto"/>
              <w:bottom w:val="single" w:sz="4" w:space="0" w:color="auto"/>
              <w:right w:val="single" w:sz="4" w:space="0" w:color="auto"/>
            </w:tcBorders>
            <w:vAlign w:val="center"/>
            <w:hideMark/>
          </w:tcPr>
          <w:p w14:paraId="0A666D3E" w14:textId="77777777" w:rsidR="00977F9F" w:rsidRDefault="00977F9F">
            <w:pPr>
              <w:spacing w:before="0" w:beforeAutospacing="0" w:after="0" w:afterAutospacing="0"/>
              <w:ind w:firstLine="0"/>
              <w:jc w:val="center"/>
              <w:rPr>
                <w:rFonts w:eastAsia="Times New Roman" w:cs="Times New Roman"/>
                <w:sz w:val="22"/>
                <w:lang w:eastAsia="zh-CN"/>
              </w:rPr>
            </w:pPr>
            <w:r>
              <w:rPr>
                <w:rFonts w:eastAsia="Times New Roman" w:cs="Times New Roman"/>
                <w:sz w:val="22"/>
                <w:lang w:val="sr-Cyrl-RS" w:eastAsia="zh-CN"/>
              </w:rPr>
              <w:t>Сваке три године</w:t>
            </w:r>
          </w:p>
        </w:tc>
      </w:tr>
      <w:tr w:rsidR="00977F9F" w14:paraId="604EC262" w14:textId="77777777" w:rsidTr="003B40F9">
        <w:tc>
          <w:tcPr>
            <w:tcW w:w="2694" w:type="dxa"/>
            <w:tcBorders>
              <w:top w:val="single" w:sz="4" w:space="0" w:color="auto"/>
              <w:left w:val="single" w:sz="4" w:space="0" w:color="auto"/>
              <w:bottom w:val="single" w:sz="4" w:space="0" w:color="auto"/>
              <w:right w:val="single" w:sz="4" w:space="0" w:color="auto"/>
            </w:tcBorders>
            <w:vAlign w:val="center"/>
            <w:hideMark/>
          </w:tcPr>
          <w:p w14:paraId="53DEB2EF" w14:textId="77777777" w:rsidR="00977F9F" w:rsidRDefault="00977F9F" w:rsidP="003D5146">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Риб</w:t>
            </w:r>
            <w:r w:rsidR="003D5146">
              <w:rPr>
                <w:rFonts w:eastAsia="Times New Roman" w:cs="Times New Roman"/>
                <w:sz w:val="22"/>
                <w:lang w:val="sr-Cyrl-RS" w:eastAsia="zh-CN"/>
              </w:rPr>
              <w:t>е</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1836C1E" w14:textId="77777777" w:rsidR="00977F9F" w:rsidRDefault="00977F9F">
            <w:pPr>
              <w:spacing w:before="0" w:beforeAutospacing="0" w:after="0" w:afterAutospacing="0"/>
              <w:ind w:firstLine="0"/>
              <w:jc w:val="center"/>
              <w:rPr>
                <w:rFonts w:eastAsia="Times New Roman" w:cs="Times New Roman"/>
                <w:sz w:val="22"/>
                <w:lang w:eastAsia="zh-CN"/>
              </w:rPr>
            </w:pPr>
            <w:r>
              <w:rPr>
                <w:rFonts w:eastAsia="Times New Roman" w:cs="Times New Roman"/>
                <w:sz w:val="22"/>
                <w:lang w:val="sr-Cyrl-RS" w:eastAsia="zh-CN"/>
              </w:rPr>
              <w:t>Једном годишње</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9D786F3"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Од августа до средине октобра</w:t>
            </w:r>
          </w:p>
        </w:tc>
        <w:tc>
          <w:tcPr>
            <w:tcW w:w="2092" w:type="dxa"/>
            <w:tcBorders>
              <w:top w:val="single" w:sz="4" w:space="0" w:color="auto"/>
              <w:left w:val="single" w:sz="4" w:space="0" w:color="auto"/>
              <w:bottom w:val="single" w:sz="4" w:space="0" w:color="auto"/>
              <w:right w:val="single" w:sz="4" w:space="0" w:color="auto"/>
            </w:tcBorders>
            <w:vAlign w:val="center"/>
            <w:hideMark/>
          </w:tcPr>
          <w:p w14:paraId="6C610020" w14:textId="77777777" w:rsidR="00977F9F" w:rsidRDefault="00977F9F">
            <w:pPr>
              <w:spacing w:before="0" w:beforeAutospacing="0" w:after="0" w:afterAutospacing="0"/>
              <w:ind w:firstLine="0"/>
              <w:jc w:val="center"/>
              <w:rPr>
                <w:rFonts w:eastAsia="Times New Roman" w:cs="Times New Roman"/>
                <w:sz w:val="22"/>
                <w:lang w:eastAsia="zh-CN"/>
              </w:rPr>
            </w:pPr>
            <w:r>
              <w:rPr>
                <w:rFonts w:eastAsia="Times New Roman" w:cs="Times New Roman"/>
                <w:sz w:val="22"/>
                <w:lang w:val="sr-Cyrl-RS" w:eastAsia="zh-CN"/>
              </w:rPr>
              <w:t>Сваке три године</w:t>
            </w:r>
          </w:p>
        </w:tc>
      </w:tr>
      <w:tr w:rsidR="00977F9F" w14:paraId="2662416E" w14:textId="77777777" w:rsidTr="003B40F9">
        <w:tc>
          <w:tcPr>
            <w:tcW w:w="2694" w:type="dxa"/>
            <w:tcBorders>
              <w:top w:val="single" w:sz="4" w:space="0" w:color="auto"/>
              <w:left w:val="single" w:sz="4" w:space="0" w:color="auto"/>
              <w:bottom w:val="single" w:sz="4" w:space="0" w:color="auto"/>
              <w:right w:val="single" w:sz="4" w:space="0" w:color="auto"/>
            </w:tcBorders>
            <w:vAlign w:val="center"/>
            <w:hideMark/>
          </w:tcPr>
          <w:p w14:paraId="4884260F" w14:textId="77777777" w:rsidR="00977F9F" w:rsidRDefault="00977F9F">
            <w:pPr>
              <w:spacing w:before="0" w:beforeAutospacing="0" w:after="0" w:afterAutospacing="0"/>
              <w:ind w:firstLine="0"/>
              <w:jc w:val="center"/>
              <w:rPr>
                <w:rFonts w:eastAsia="Times New Roman" w:cs="Times New Roman"/>
                <w:sz w:val="22"/>
                <w:lang w:eastAsia="zh-CN"/>
              </w:rPr>
            </w:pPr>
            <w:r>
              <w:rPr>
                <w:rFonts w:eastAsia="Times New Roman" w:cs="Times New Roman"/>
                <w:sz w:val="22"/>
                <w:lang w:val="sr-Cyrl-RS" w:eastAsia="zh-CN"/>
              </w:rPr>
              <w:t>Мониторинг релевантних супстанци када се може претпоставити унос у релевантним количинама</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0B4DBFA" w14:textId="77777777" w:rsidR="00977F9F" w:rsidRDefault="00977F9F">
            <w:pPr>
              <w:spacing w:before="0" w:beforeAutospacing="0" w:after="0" w:afterAutospacing="0"/>
              <w:ind w:firstLine="0"/>
              <w:jc w:val="center"/>
              <w:rPr>
                <w:rFonts w:eastAsia="Times New Roman" w:cs="Times New Roman"/>
                <w:sz w:val="22"/>
                <w:lang w:eastAsia="zh-CN"/>
              </w:rPr>
            </w:pPr>
            <w:r>
              <w:rPr>
                <w:rFonts w:eastAsia="Times New Roman" w:cs="Times New Roman"/>
                <w:sz w:val="22"/>
                <w:lang w:val="sr-Cyrl-RS" w:eastAsia="zh-CN"/>
              </w:rPr>
              <w:t>Четири пута годишње</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567C716" w14:textId="77777777" w:rsidR="00977F9F" w:rsidRDefault="00977F9F">
            <w:pPr>
              <w:spacing w:before="0" w:beforeAutospacing="0" w:after="0" w:afterAutospacing="0"/>
              <w:ind w:firstLine="0"/>
              <w:jc w:val="center"/>
              <w:rPr>
                <w:rFonts w:eastAsia="Times New Roman" w:cs="Times New Roman"/>
                <w:sz w:val="22"/>
                <w:lang w:eastAsia="zh-CN"/>
              </w:rPr>
            </w:pPr>
            <w:r>
              <w:rPr>
                <w:rFonts w:eastAsia="Times New Roman" w:cs="Times New Roman"/>
                <w:sz w:val="22"/>
                <w:lang w:val="sr-Cyrl-RS" w:eastAsia="zh-CN"/>
              </w:rPr>
              <w:t>У једнаким интервалима</w:t>
            </w:r>
          </w:p>
        </w:tc>
        <w:tc>
          <w:tcPr>
            <w:tcW w:w="2092" w:type="dxa"/>
            <w:tcBorders>
              <w:top w:val="single" w:sz="4" w:space="0" w:color="auto"/>
              <w:left w:val="single" w:sz="4" w:space="0" w:color="auto"/>
              <w:bottom w:val="single" w:sz="4" w:space="0" w:color="auto"/>
              <w:right w:val="single" w:sz="4" w:space="0" w:color="auto"/>
            </w:tcBorders>
            <w:vAlign w:val="center"/>
            <w:hideMark/>
          </w:tcPr>
          <w:p w14:paraId="794D527B" w14:textId="77777777" w:rsidR="00977F9F" w:rsidRDefault="00977F9F">
            <w:pPr>
              <w:spacing w:before="0" w:beforeAutospacing="0" w:after="0" w:afterAutospacing="0"/>
              <w:ind w:firstLine="0"/>
              <w:jc w:val="center"/>
              <w:rPr>
                <w:rFonts w:eastAsia="Times New Roman" w:cs="Times New Roman"/>
                <w:sz w:val="22"/>
                <w:lang w:eastAsia="zh-CN"/>
              </w:rPr>
            </w:pPr>
            <w:r>
              <w:rPr>
                <w:rFonts w:eastAsia="Times New Roman" w:cs="Times New Roman"/>
                <w:sz w:val="22"/>
                <w:lang w:val="sr-Cyrl-RS" w:eastAsia="zh-CN"/>
              </w:rPr>
              <w:t>Најмање на сваке три године</w:t>
            </w:r>
          </w:p>
        </w:tc>
      </w:tr>
      <w:tr w:rsidR="00977F9F" w14:paraId="1988D5BC" w14:textId="77777777" w:rsidTr="003B40F9">
        <w:tc>
          <w:tcPr>
            <w:tcW w:w="2694" w:type="dxa"/>
            <w:tcBorders>
              <w:top w:val="single" w:sz="4" w:space="0" w:color="auto"/>
              <w:left w:val="single" w:sz="4" w:space="0" w:color="auto"/>
              <w:bottom w:val="single" w:sz="4" w:space="0" w:color="auto"/>
              <w:right w:val="single" w:sz="4" w:space="0" w:color="auto"/>
            </w:tcBorders>
            <w:vAlign w:val="center"/>
            <w:hideMark/>
          </w:tcPr>
          <w:p w14:paraId="2274DF78" w14:textId="77777777" w:rsidR="00977F9F" w:rsidRDefault="00977F9F">
            <w:pPr>
              <w:spacing w:before="0" w:beforeAutospacing="0" w:after="0" w:afterAutospacing="0"/>
              <w:ind w:firstLine="0"/>
              <w:jc w:val="center"/>
              <w:rPr>
                <w:rFonts w:eastAsia="Times New Roman" w:cs="Times New Roman"/>
                <w:sz w:val="22"/>
                <w:lang w:eastAsia="zh-CN"/>
              </w:rPr>
            </w:pPr>
            <w:r>
              <w:rPr>
                <w:rFonts w:eastAsia="Times New Roman" w:cs="Times New Roman"/>
                <w:sz w:val="22"/>
                <w:lang w:val="sr-Cyrl-RS" w:eastAsia="zh-CN"/>
              </w:rPr>
              <w:t>Остале супстанце када присуство значајних количина у сливном подручју није потпуно искључено</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8ADD582"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Једном до четири пута годишње</w:t>
            </w:r>
          </w:p>
        </w:tc>
        <w:tc>
          <w:tcPr>
            <w:tcW w:w="2268" w:type="dxa"/>
            <w:tcBorders>
              <w:top w:val="single" w:sz="4" w:space="0" w:color="auto"/>
              <w:left w:val="single" w:sz="4" w:space="0" w:color="auto"/>
              <w:bottom w:val="single" w:sz="4" w:space="0" w:color="auto"/>
              <w:right w:val="single" w:sz="4" w:space="0" w:color="auto"/>
            </w:tcBorders>
            <w:vAlign w:val="center"/>
          </w:tcPr>
          <w:p w14:paraId="3FE4D10A" w14:textId="77777777" w:rsidR="00977F9F" w:rsidRDefault="00977F9F">
            <w:pPr>
              <w:spacing w:before="0" w:beforeAutospacing="0" w:after="0" w:afterAutospacing="0"/>
              <w:ind w:firstLine="0"/>
              <w:jc w:val="center"/>
              <w:rPr>
                <w:rFonts w:eastAsia="Times New Roman" w:cs="Times New Roman"/>
                <w:sz w:val="22"/>
                <w:lang w:eastAsia="zh-CN"/>
              </w:rPr>
            </w:pPr>
          </w:p>
        </w:tc>
        <w:tc>
          <w:tcPr>
            <w:tcW w:w="2092" w:type="dxa"/>
            <w:tcBorders>
              <w:top w:val="single" w:sz="4" w:space="0" w:color="auto"/>
              <w:left w:val="single" w:sz="4" w:space="0" w:color="auto"/>
              <w:bottom w:val="single" w:sz="4" w:space="0" w:color="auto"/>
              <w:right w:val="single" w:sz="4" w:space="0" w:color="auto"/>
            </w:tcBorders>
            <w:vAlign w:val="center"/>
            <w:hideMark/>
          </w:tcPr>
          <w:p w14:paraId="48344D5D"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Случајни узорци</w:t>
            </w:r>
          </w:p>
        </w:tc>
      </w:tr>
      <w:tr w:rsidR="003D5146" w14:paraId="76824845" w14:textId="77777777" w:rsidTr="003B40F9">
        <w:tc>
          <w:tcPr>
            <w:tcW w:w="2694" w:type="dxa"/>
            <w:vMerge w:val="restart"/>
            <w:tcBorders>
              <w:top w:val="single" w:sz="4" w:space="0" w:color="auto"/>
              <w:left w:val="single" w:sz="4" w:space="0" w:color="auto"/>
              <w:right w:val="single" w:sz="4" w:space="0" w:color="auto"/>
            </w:tcBorders>
            <w:vAlign w:val="center"/>
            <w:hideMark/>
          </w:tcPr>
          <w:p w14:paraId="317C44D2" w14:textId="77777777" w:rsidR="003D5146" w:rsidRDefault="003D5146">
            <w:pPr>
              <w:spacing w:before="0" w:beforeAutospacing="0" w:after="0" w:afterAutospacing="0"/>
              <w:ind w:firstLine="0"/>
              <w:jc w:val="center"/>
              <w:rPr>
                <w:rFonts w:eastAsia="Times New Roman" w:cs="Times New Roman"/>
                <w:sz w:val="22"/>
                <w:lang w:eastAsia="zh-CN"/>
              </w:rPr>
            </w:pPr>
            <w:r>
              <w:rPr>
                <w:rFonts w:eastAsia="Times New Roman" w:cs="Times New Roman"/>
                <w:sz w:val="22"/>
                <w:lang w:val="sr-Cyrl-RS" w:eastAsia="zh-CN"/>
              </w:rPr>
              <w:t>Општи физичко-хемијски параметри квалитета</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768F69F" w14:textId="77777777" w:rsidR="003D5146" w:rsidRDefault="003D5146" w:rsidP="003D5146">
            <w:pPr>
              <w:spacing w:before="0" w:beforeAutospacing="0" w:after="0" w:afterAutospacing="0"/>
              <w:ind w:firstLine="0"/>
              <w:jc w:val="center"/>
              <w:rPr>
                <w:rFonts w:eastAsia="Times New Roman" w:cs="Times New Roman"/>
                <w:sz w:val="22"/>
                <w:lang w:eastAsia="zh-CN"/>
              </w:rPr>
            </w:pPr>
            <w:r>
              <w:rPr>
                <w:rFonts w:eastAsia="Times New Roman" w:cs="Times New Roman"/>
                <w:sz w:val="22"/>
                <w:lang w:val="sr-Cyrl-RS" w:eastAsia="zh-CN"/>
              </w:rPr>
              <w:t xml:space="preserve">У исто време са осталим параметрима квалитета </w:t>
            </w:r>
            <w:r>
              <w:rPr>
                <w:rFonts w:eastAsia="Times New Roman" w:cs="Times New Roman"/>
                <w:sz w:val="22"/>
                <w:lang w:eastAsia="zh-CN"/>
              </w:rPr>
              <w:t>(</w:t>
            </w:r>
            <w:r>
              <w:rPr>
                <w:rFonts w:eastAsia="Times New Roman" w:cs="Times New Roman"/>
                <w:sz w:val="22"/>
                <w:lang w:val="sr-Cyrl-RS" w:eastAsia="zh-CN"/>
              </w:rPr>
              <w:t>осим рибе</w:t>
            </w:r>
            <w:r>
              <w:rPr>
                <w:rFonts w:eastAsia="Times New Roman" w:cs="Times New Roman"/>
                <w:sz w:val="22"/>
                <w:lang w:eastAsia="zh-CN"/>
              </w:rPr>
              <w:t>)</w:t>
            </w:r>
          </w:p>
        </w:tc>
        <w:tc>
          <w:tcPr>
            <w:tcW w:w="2268" w:type="dxa"/>
            <w:tcBorders>
              <w:top w:val="single" w:sz="4" w:space="0" w:color="auto"/>
              <w:left w:val="single" w:sz="4" w:space="0" w:color="auto"/>
              <w:bottom w:val="single" w:sz="4" w:space="0" w:color="auto"/>
              <w:right w:val="single" w:sz="4" w:space="0" w:color="auto"/>
            </w:tcBorders>
            <w:vAlign w:val="center"/>
          </w:tcPr>
          <w:p w14:paraId="60C9EC6E" w14:textId="77777777" w:rsidR="003D5146" w:rsidRDefault="003D5146">
            <w:pPr>
              <w:spacing w:before="0" w:beforeAutospacing="0" w:after="0" w:afterAutospacing="0"/>
              <w:ind w:firstLine="0"/>
              <w:jc w:val="center"/>
              <w:rPr>
                <w:rFonts w:eastAsia="Times New Roman" w:cs="Times New Roman"/>
                <w:sz w:val="22"/>
                <w:lang w:eastAsia="zh-CN"/>
              </w:rPr>
            </w:pPr>
          </w:p>
        </w:tc>
        <w:tc>
          <w:tcPr>
            <w:tcW w:w="2092" w:type="dxa"/>
            <w:tcBorders>
              <w:top w:val="single" w:sz="4" w:space="0" w:color="auto"/>
              <w:left w:val="single" w:sz="4" w:space="0" w:color="auto"/>
              <w:bottom w:val="single" w:sz="4" w:space="0" w:color="auto"/>
              <w:right w:val="single" w:sz="4" w:space="0" w:color="auto"/>
            </w:tcBorders>
            <w:vAlign w:val="center"/>
          </w:tcPr>
          <w:p w14:paraId="3D801A6B" w14:textId="77777777" w:rsidR="003D5146" w:rsidRDefault="003D5146">
            <w:pPr>
              <w:spacing w:before="0" w:beforeAutospacing="0" w:after="0" w:afterAutospacing="0"/>
              <w:ind w:firstLine="0"/>
              <w:jc w:val="center"/>
              <w:rPr>
                <w:rFonts w:eastAsia="Times New Roman" w:cs="Times New Roman"/>
                <w:sz w:val="22"/>
                <w:lang w:eastAsia="zh-CN"/>
              </w:rPr>
            </w:pPr>
          </w:p>
        </w:tc>
      </w:tr>
      <w:tr w:rsidR="003D5146" w14:paraId="0FE510EC" w14:textId="77777777" w:rsidTr="003B40F9">
        <w:tc>
          <w:tcPr>
            <w:tcW w:w="2694" w:type="dxa"/>
            <w:vMerge/>
            <w:tcBorders>
              <w:left w:val="single" w:sz="4" w:space="0" w:color="auto"/>
              <w:bottom w:val="single" w:sz="4" w:space="0" w:color="auto"/>
              <w:right w:val="single" w:sz="4" w:space="0" w:color="auto"/>
            </w:tcBorders>
            <w:vAlign w:val="center"/>
          </w:tcPr>
          <w:p w14:paraId="7F1B7141" w14:textId="77777777" w:rsidR="003D5146" w:rsidRDefault="003D5146">
            <w:pPr>
              <w:spacing w:before="0" w:beforeAutospacing="0" w:after="0" w:afterAutospacing="0"/>
              <w:ind w:firstLine="0"/>
              <w:jc w:val="center"/>
              <w:rPr>
                <w:rFonts w:eastAsia="Times New Roman" w:cs="Times New Roman"/>
                <w:sz w:val="22"/>
                <w:lang w:eastAsia="zh-C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5AD4C3EC" w14:textId="77777777" w:rsidR="003D5146" w:rsidRDefault="003D5146">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На сопствену иницијативу</w:t>
            </w:r>
            <w:r>
              <w:rPr>
                <w:rFonts w:eastAsia="Times New Roman" w:cs="Times New Roman"/>
                <w:sz w:val="22"/>
                <w:lang w:eastAsia="zh-CN"/>
              </w:rPr>
              <w:t xml:space="preserve">: </w:t>
            </w:r>
            <w:r>
              <w:rPr>
                <w:rFonts w:eastAsia="Times New Roman" w:cs="Times New Roman"/>
                <w:sz w:val="22"/>
                <w:lang w:val="sr-Cyrl-RS" w:eastAsia="zh-CN"/>
              </w:rPr>
              <w:lastRenderedPageBreak/>
              <w:t>четири пута годишње</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6D1192" w14:textId="77777777" w:rsidR="003D5146" w:rsidRDefault="003D5146">
            <w:pPr>
              <w:spacing w:before="0" w:beforeAutospacing="0" w:after="0" w:afterAutospacing="0"/>
              <w:ind w:firstLine="0"/>
              <w:jc w:val="center"/>
              <w:rPr>
                <w:rFonts w:eastAsia="Times New Roman" w:cs="Times New Roman"/>
                <w:sz w:val="22"/>
                <w:lang w:eastAsia="zh-CN"/>
              </w:rPr>
            </w:pPr>
            <w:r>
              <w:rPr>
                <w:rFonts w:eastAsia="Times New Roman" w:cs="Times New Roman"/>
                <w:sz w:val="22"/>
                <w:lang w:val="sr-Cyrl-RS" w:eastAsia="zh-CN"/>
              </w:rPr>
              <w:lastRenderedPageBreak/>
              <w:t>У једнаким интервалима</w:t>
            </w:r>
          </w:p>
        </w:tc>
        <w:tc>
          <w:tcPr>
            <w:tcW w:w="2092" w:type="dxa"/>
            <w:tcBorders>
              <w:top w:val="single" w:sz="4" w:space="0" w:color="auto"/>
              <w:left w:val="single" w:sz="4" w:space="0" w:color="auto"/>
              <w:bottom w:val="single" w:sz="4" w:space="0" w:color="auto"/>
              <w:right w:val="single" w:sz="4" w:space="0" w:color="auto"/>
            </w:tcBorders>
            <w:vAlign w:val="center"/>
            <w:hideMark/>
          </w:tcPr>
          <w:p w14:paraId="0647E9E8" w14:textId="77777777" w:rsidR="003D5146" w:rsidRDefault="003D5146">
            <w:pPr>
              <w:spacing w:before="0" w:beforeAutospacing="0" w:after="0" w:afterAutospacing="0"/>
              <w:ind w:firstLine="0"/>
              <w:jc w:val="center"/>
              <w:rPr>
                <w:rFonts w:eastAsia="Times New Roman" w:cs="Times New Roman"/>
                <w:sz w:val="22"/>
                <w:lang w:eastAsia="zh-CN"/>
              </w:rPr>
            </w:pPr>
            <w:r>
              <w:rPr>
                <w:rFonts w:eastAsia="Times New Roman" w:cs="Times New Roman"/>
                <w:sz w:val="22"/>
                <w:lang w:val="sr-Cyrl-RS" w:eastAsia="zh-CN"/>
              </w:rPr>
              <w:t>Најмање на сваке три године</w:t>
            </w:r>
          </w:p>
        </w:tc>
      </w:tr>
    </w:tbl>
    <w:p w14:paraId="61C6E495" w14:textId="68DEBEF4" w:rsidR="00977F9F" w:rsidRDefault="003D5146" w:rsidP="00977F9F">
      <w:pPr>
        <w:autoSpaceDE w:val="0"/>
        <w:autoSpaceDN w:val="0"/>
        <w:adjustRightInd w:val="0"/>
        <w:rPr>
          <w:lang w:val="sr-Cyrl-RS"/>
        </w:rPr>
      </w:pPr>
      <w:r>
        <w:rPr>
          <w:lang w:val="sr-Cyrl-RS"/>
        </w:rPr>
        <w:t xml:space="preserve">Мониторинг </w:t>
      </w:r>
      <w:r w:rsidR="00977F9F">
        <w:rPr>
          <w:lang w:val="sr-Cyrl-RS"/>
        </w:rPr>
        <w:t>језера се заснива на анализи фитопланктона, општих физичко-хемијских параметара, парамет</w:t>
      </w:r>
      <w:r w:rsidR="000B237B">
        <w:rPr>
          <w:lang w:val="sr-Cyrl-RS"/>
        </w:rPr>
        <w:t>ара из А</w:t>
      </w:r>
      <w:r>
        <w:rPr>
          <w:lang w:val="sr-Cyrl-RS"/>
        </w:rPr>
        <w:t>некса V ОДВ и других</w:t>
      </w:r>
      <w:r w:rsidR="00977F9F">
        <w:rPr>
          <w:lang w:val="sr-Cyrl-RS"/>
        </w:rPr>
        <w:t xml:space="preserve"> парамет</w:t>
      </w:r>
      <w:r>
        <w:rPr>
          <w:lang w:val="sr-Cyrl-RS"/>
        </w:rPr>
        <w:t>ар</w:t>
      </w:r>
      <w:r w:rsidR="00977F9F">
        <w:rPr>
          <w:lang w:val="sr-Cyrl-RS"/>
        </w:rPr>
        <w:t>а (када присуство значајних количина ових параметара  у сливном подручју није потпуно искључено).</w:t>
      </w:r>
    </w:p>
    <w:p w14:paraId="445086F5" w14:textId="5A6E82D5" w:rsidR="00F32028" w:rsidRDefault="00F32028" w:rsidP="00977F9F">
      <w:pPr>
        <w:autoSpaceDE w:val="0"/>
        <w:autoSpaceDN w:val="0"/>
        <w:adjustRightInd w:val="0"/>
        <w:rPr>
          <w:lang w:val="sr-Cyrl-RS"/>
        </w:rPr>
      </w:pPr>
    </w:p>
    <w:p w14:paraId="5C9E02D0" w14:textId="2E1E016E" w:rsidR="00F32028" w:rsidRDefault="00F32028" w:rsidP="00977F9F">
      <w:pPr>
        <w:autoSpaceDE w:val="0"/>
        <w:autoSpaceDN w:val="0"/>
        <w:adjustRightInd w:val="0"/>
        <w:rPr>
          <w:lang w:val="sr-Cyrl-RS"/>
        </w:rPr>
      </w:pPr>
    </w:p>
    <w:p w14:paraId="50299521" w14:textId="5B98D14F" w:rsidR="00F32028" w:rsidRDefault="00F32028" w:rsidP="00977F9F">
      <w:pPr>
        <w:autoSpaceDE w:val="0"/>
        <w:autoSpaceDN w:val="0"/>
        <w:adjustRightInd w:val="0"/>
        <w:rPr>
          <w:lang w:val="sr-Cyrl-RS"/>
        </w:rPr>
      </w:pPr>
    </w:p>
    <w:p w14:paraId="10A29CF1" w14:textId="6AC99DAC" w:rsidR="00F32028" w:rsidRDefault="00F32028" w:rsidP="00977F9F">
      <w:pPr>
        <w:autoSpaceDE w:val="0"/>
        <w:autoSpaceDN w:val="0"/>
        <w:adjustRightInd w:val="0"/>
        <w:rPr>
          <w:lang w:val="sr-Cyrl-RS"/>
        </w:rPr>
      </w:pPr>
    </w:p>
    <w:p w14:paraId="53B2B769" w14:textId="5AADB23B" w:rsidR="00F32028" w:rsidRDefault="00F32028" w:rsidP="00977F9F">
      <w:pPr>
        <w:autoSpaceDE w:val="0"/>
        <w:autoSpaceDN w:val="0"/>
        <w:adjustRightInd w:val="0"/>
        <w:rPr>
          <w:lang w:val="sr-Cyrl-RS"/>
        </w:rPr>
      </w:pPr>
    </w:p>
    <w:p w14:paraId="549B6A08" w14:textId="68F06BE9" w:rsidR="00F32028" w:rsidRDefault="00F32028" w:rsidP="00977F9F">
      <w:pPr>
        <w:autoSpaceDE w:val="0"/>
        <w:autoSpaceDN w:val="0"/>
        <w:adjustRightInd w:val="0"/>
        <w:rPr>
          <w:lang w:val="sr-Cyrl-RS"/>
        </w:rPr>
      </w:pPr>
    </w:p>
    <w:p w14:paraId="6A68B889" w14:textId="57E95600" w:rsidR="00F32028" w:rsidRDefault="00F32028" w:rsidP="00977F9F">
      <w:pPr>
        <w:autoSpaceDE w:val="0"/>
        <w:autoSpaceDN w:val="0"/>
        <w:adjustRightInd w:val="0"/>
        <w:rPr>
          <w:lang w:val="sr-Cyrl-RS"/>
        </w:rPr>
      </w:pPr>
    </w:p>
    <w:p w14:paraId="2D95119F" w14:textId="77777777" w:rsidR="00F32028" w:rsidRDefault="00F32028" w:rsidP="00977F9F">
      <w:pPr>
        <w:autoSpaceDE w:val="0"/>
        <w:autoSpaceDN w:val="0"/>
        <w:adjustRightInd w:val="0"/>
        <w:rPr>
          <w:lang w:val="sr-Cyrl-RS"/>
        </w:rPr>
      </w:pPr>
    </w:p>
    <w:p w14:paraId="5AEDEAC7" w14:textId="5777F143" w:rsidR="00977F9F" w:rsidRDefault="008E0855" w:rsidP="00025C8B">
      <w:pPr>
        <w:pStyle w:val="Caption"/>
      </w:pPr>
      <w:bookmarkStart w:id="358" w:name="_Ref73652307"/>
      <w:bookmarkStart w:id="359" w:name="_Toc126230385"/>
      <w:r>
        <w:t xml:space="preserve">Табела </w:t>
      </w:r>
      <w:r w:rsidR="006C2BF4">
        <w:fldChar w:fldCharType="begin"/>
      </w:r>
      <w:r w:rsidR="006C2BF4">
        <w:instrText xml:space="preserve"> STYLEREF 1 \s </w:instrText>
      </w:r>
      <w:r w:rsidR="006C2BF4">
        <w:fldChar w:fldCharType="separate"/>
      </w:r>
      <w:r w:rsidR="00EC4DD4">
        <w:rPr>
          <w:noProof/>
        </w:rPr>
        <w:t>V</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5</w:t>
      </w:r>
      <w:r w:rsidR="006C2BF4">
        <w:fldChar w:fldCharType="end"/>
      </w:r>
      <w:bookmarkEnd w:id="358"/>
      <w:r>
        <w:t xml:space="preserve">: </w:t>
      </w:r>
      <w:r w:rsidR="00977F9F">
        <w:t>Учесталост мониторинга и период узорковања за оперативни мониторинг језера и акумулација</w:t>
      </w:r>
      <w:bookmarkEnd w:id="359"/>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946"/>
        <w:gridCol w:w="1745"/>
        <w:gridCol w:w="1688"/>
        <w:gridCol w:w="1425"/>
        <w:gridCol w:w="1134"/>
        <w:gridCol w:w="1418"/>
      </w:tblGrid>
      <w:tr w:rsidR="00977F9F" w:rsidRPr="00676BFC" w14:paraId="6D4622B9" w14:textId="77777777" w:rsidTr="003B40F9">
        <w:trPr>
          <w:trHeight w:val="776"/>
        </w:trPr>
        <w:tc>
          <w:tcPr>
            <w:tcW w:w="1946"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7454C163" w14:textId="77777777" w:rsidR="00977F9F" w:rsidRPr="00676BFC" w:rsidRDefault="00977F9F" w:rsidP="003D5146">
            <w:pPr>
              <w:spacing w:before="0" w:beforeAutospacing="0" w:after="0" w:afterAutospacing="0"/>
              <w:ind w:firstLine="0"/>
              <w:jc w:val="center"/>
              <w:rPr>
                <w:rFonts w:eastAsia="Times New Roman" w:cs="Times New Roman"/>
                <w:b/>
                <w:sz w:val="20"/>
                <w:szCs w:val="20"/>
                <w:lang w:val="sr-Cyrl-RS" w:eastAsia="zh-CN"/>
              </w:rPr>
            </w:pPr>
            <w:r w:rsidRPr="00676BFC">
              <w:rPr>
                <w:rFonts w:eastAsia="Times New Roman" w:cs="Times New Roman"/>
                <w:b/>
                <w:sz w:val="20"/>
                <w:szCs w:val="20"/>
                <w:lang w:val="sr-Cyrl-RS" w:eastAsia="zh-CN"/>
              </w:rPr>
              <w:t>Параметар квалитета</w:t>
            </w:r>
          </w:p>
        </w:tc>
        <w:tc>
          <w:tcPr>
            <w:tcW w:w="1745"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728BDEC9" w14:textId="77777777" w:rsidR="00977F9F" w:rsidRPr="00676BFC" w:rsidRDefault="00977F9F" w:rsidP="003D5146">
            <w:pPr>
              <w:spacing w:before="0" w:beforeAutospacing="0" w:after="0" w:afterAutospacing="0"/>
              <w:ind w:firstLine="0"/>
              <w:jc w:val="center"/>
              <w:rPr>
                <w:rFonts w:eastAsia="Times New Roman" w:cs="Times New Roman"/>
                <w:b/>
                <w:sz w:val="20"/>
                <w:szCs w:val="20"/>
                <w:lang w:val="sr-Cyrl-RS" w:eastAsia="zh-CN"/>
              </w:rPr>
            </w:pPr>
            <w:r w:rsidRPr="00676BFC">
              <w:rPr>
                <w:rFonts w:eastAsia="Times New Roman" w:cs="Times New Roman"/>
                <w:b/>
                <w:sz w:val="20"/>
                <w:szCs w:val="20"/>
                <w:lang w:val="sr-Cyrl-RS" w:eastAsia="zh-CN"/>
              </w:rPr>
              <w:t>Учесталост мониторинга</w:t>
            </w:r>
          </w:p>
        </w:tc>
        <w:tc>
          <w:tcPr>
            <w:tcW w:w="1688"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7AEEAD8B" w14:textId="77777777" w:rsidR="00977F9F" w:rsidRPr="00676BFC" w:rsidRDefault="00977F9F" w:rsidP="003D5146">
            <w:pPr>
              <w:spacing w:before="0" w:beforeAutospacing="0" w:after="0" w:afterAutospacing="0"/>
              <w:ind w:firstLine="0"/>
              <w:jc w:val="center"/>
              <w:rPr>
                <w:rFonts w:eastAsia="Times New Roman" w:cs="Times New Roman"/>
                <w:b/>
                <w:sz w:val="20"/>
                <w:szCs w:val="20"/>
                <w:lang w:val="sr-Cyrl-RS" w:eastAsia="zh-CN"/>
              </w:rPr>
            </w:pPr>
            <w:r w:rsidRPr="00676BFC">
              <w:rPr>
                <w:rFonts w:eastAsia="Times New Roman" w:cs="Times New Roman"/>
                <w:b/>
                <w:sz w:val="20"/>
                <w:szCs w:val="20"/>
                <w:lang w:val="sr-Cyrl-RS" w:eastAsia="zh-CN"/>
              </w:rPr>
              <w:t>Период узорковања</w:t>
            </w:r>
          </w:p>
        </w:tc>
        <w:tc>
          <w:tcPr>
            <w:tcW w:w="1425"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31849652" w14:textId="77777777" w:rsidR="00977F9F" w:rsidRPr="00676BFC" w:rsidRDefault="00977F9F" w:rsidP="003D5146">
            <w:pPr>
              <w:spacing w:before="0" w:beforeAutospacing="0" w:after="0" w:afterAutospacing="0"/>
              <w:ind w:firstLine="0"/>
              <w:jc w:val="center"/>
              <w:rPr>
                <w:rFonts w:eastAsia="Times New Roman" w:cs="Times New Roman"/>
                <w:b/>
                <w:sz w:val="20"/>
                <w:szCs w:val="20"/>
                <w:lang w:val="sr-Cyrl-RS" w:eastAsia="zh-CN"/>
              </w:rPr>
            </w:pPr>
            <w:r w:rsidRPr="00676BFC">
              <w:rPr>
                <w:rFonts w:eastAsia="Times New Roman" w:cs="Times New Roman"/>
                <w:b/>
                <w:sz w:val="20"/>
                <w:szCs w:val="20"/>
                <w:lang w:val="sr-Cyrl-RS" w:eastAsia="zh-CN"/>
              </w:rPr>
              <w:t>Интервал</w:t>
            </w:r>
          </w:p>
        </w:tc>
        <w:tc>
          <w:tcPr>
            <w:tcW w:w="1134" w:type="dxa"/>
            <w:tcBorders>
              <w:top w:val="single" w:sz="4" w:space="0" w:color="auto"/>
              <w:left w:val="single" w:sz="4" w:space="0" w:color="auto"/>
              <w:bottom w:val="double" w:sz="4" w:space="0" w:color="auto"/>
              <w:right w:val="single" w:sz="4" w:space="0" w:color="auto"/>
            </w:tcBorders>
            <w:shd w:val="clear" w:color="auto" w:fill="EEECE1" w:themeFill="background2"/>
            <w:vAlign w:val="center"/>
          </w:tcPr>
          <w:p w14:paraId="4687A620" w14:textId="77777777" w:rsidR="00977F9F" w:rsidRPr="00676BFC" w:rsidRDefault="00977F9F" w:rsidP="003D5146">
            <w:pPr>
              <w:spacing w:before="0" w:beforeAutospacing="0" w:after="0" w:afterAutospacing="0"/>
              <w:ind w:firstLine="0"/>
              <w:jc w:val="center"/>
              <w:rPr>
                <w:rFonts w:eastAsia="Times New Roman" w:cs="Times New Roman"/>
                <w:b/>
                <w:sz w:val="20"/>
                <w:szCs w:val="20"/>
                <w:lang w:val="sr-Cyrl-RS" w:eastAsia="zh-CN"/>
              </w:rPr>
            </w:pPr>
            <w:r w:rsidRPr="00676BFC">
              <w:rPr>
                <w:rFonts w:eastAsia="Times New Roman" w:cs="Times New Roman"/>
                <w:b/>
                <w:sz w:val="20"/>
                <w:szCs w:val="20"/>
                <w:lang w:val="sr-Cyrl-RS" w:eastAsia="zh-CN"/>
              </w:rPr>
              <w:t>Јез</w:t>
            </w:r>
            <w:r w:rsidR="003D5146" w:rsidRPr="00676BFC">
              <w:rPr>
                <w:rFonts w:eastAsia="Times New Roman" w:cs="Times New Roman"/>
                <w:b/>
                <w:sz w:val="20"/>
                <w:szCs w:val="20"/>
                <w:lang w:val="sr-Cyrl-RS" w:eastAsia="zh-CN"/>
              </w:rPr>
              <w:t>ера</w:t>
            </w:r>
          </w:p>
        </w:tc>
        <w:tc>
          <w:tcPr>
            <w:tcW w:w="1418"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5CFCE766" w14:textId="77777777" w:rsidR="00977F9F" w:rsidRPr="00676BFC" w:rsidRDefault="00977F9F" w:rsidP="003D5146">
            <w:pPr>
              <w:spacing w:before="0" w:beforeAutospacing="0" w:after="0" w:afterAutospacing="0"/>
              <w:ind w:firstLine="0"/>
              <w:jc w:val="center"/>
              <w:rPr>
                <w:rFonts w:eastAsia="Times New Roman" w:cs="Times New Roman"/>
                <w:b/>
                <w:sz w:val="20"/>
                <w:szCs w:val="20"/>
                <w:lang w:val="sr-Cyrl-RS" w:eastAsia="zh-CN"/>
              </w:rPr>
            </w:pPr>
            <w:r w:rsidRPr="00676BFC">
              <w:rPr>
                <w:rFonts w:eastAsia="Times New Roman" w:cs="Times New Roman"/>
                <w:b/>
                <w:sz w:val="20"/>
                <w:szCs w:val="20"/>
                <w:lang w:val="sr-Cyrl-RS" w:eastAsia="zh-CN"/>
              </w:rPr>
              <w:t>Акумулације</w:t>
            </w:r>
          </w:p>
        </w:tc>
      </w:tr>
      <w:tr w:rsidR="00977F9F" w14:paraId="065DCF1D" w14:textId="77777777" w:rsidTr="003B40F9">
        <w:tc>
          <w:tcPr>
            <w:tcW w:w="1946" w:type="dxa"/>
            <w:tcBorders>
              <w:top w:val="double" w:sz="4" w:space="0" w:color="auto"/>
              <w:left w:val="single" w:sz="4" w:space="0" w:color="auto"/>
              <w:bottom w:val="single" w:sz="4" w:space="0" w:color="auto"/>
              <w:right w:val="single" w:sz="4" w:space="0" w:color="auto"/>
            </w:tcBorders>
            <w:vAlign w:val="center"/>
            <w:hideMark/>
          </w:tcPr>
          <w:p w14:paraId="36AEF7E9" w14:textId="77777777" w:rsidR="00977F9F" w:rsidRDefault="008F5867">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Трофични ста</w:t>
            </w:r>
            <w:r w:rsidR="00977F9F">
              <w:rPr>
                <w:rFonts w:eastAsia="Times New Roman" w:cs="Times New Roman"/>
                <w:sz w:val="22"/>
                <w:lang w:val="sr-Cyrl-RS" w:eastAsia="zh-CN"/>
              </w:rPr>
              <w:t>тус (Chl. a)</w:t>
            </w:r>
          </w:p>
        </w:tc>
        <w:tc>
          <w:tcPr>
            <w:tcW w:w="1745" w:type="dxa"/>
            <w:tcBorders>
              <w:top w:val="double" w:sz="4" w:space="0" w:color="auto"/>
              <w:left w:val="single" w:sz="4" w:space="0" w:color="auto"/>
              <w:bottom w:val="single" w:sz="4" w:space="0" w:color="auto"/>
              <w:right w:val="single" w:sz="4" w:space="0" w:color="auto"/>
            </w:tcBorders>
            <w:vAlign w:val="center"/>
            <w:hideMark/>
          </w:tcPr>
          <w:p w14:paraId="71698447"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Најмање четири пута годишње</w:t>
            </w:r>
          </w:p>
        </w:tc>
        <w:tc>
          <w:tcPr>
            <w:tcW w:w="1688" w:type="dxa"/>
            <w:tcBorders>
              <w:top w:val="double" w:sz="4" w:space="0" w:color="auto"/>
              <w:left w:val="single" w:sz="4" w:space="0" w:color="auto"/>
              <w:bottom w:val="single" w:sz="4" w:space="0" w:color="auto"/>
              <w:right w:val="single" w:sz="4" w:space="0" w:color="auto"/>
            </w:tcBorders>
            <w:vAlign w:val="center"/>
            <w:hideMark/>
          </w:tcPr>
          <w:p w14:paraId="78048170"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Од марта до маја и септембра</w:t>
            </w:r>
          </w:p>
        </w:tc>
        <w:tc>
          <w:tcPr>
            <w:tcW w:w="1425" w:type="dxa"/>
            <w:tcBorders>
              <w:top w:val="double" w:sz="4" w:space="0" w:color="auto"/>
              <w:left w:val="single" w:sz="4" w:space="0" w:color="auto"/>
              <w:bottom w:val="single" w:sz="4" w:space="0" w:color="auto"/>
              <w:right w:val="single" w:sz="4" w:space="0" w:color="auto"/>
            </w:tcBorders>
            <w:vAlign w:val="center"/>
            <w:hideMark/>
          </w:tcPr>
          <w:p w14:paraId="5FE6AA62"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Сваке три године</w:t>
            </w:r>
          </w:p>
        </w:tc>
        <w:tc>
          <w:tcPr>
            <w:tcW w:w="1134" w:type="dxa"/>
            <w:tcBorders>
              <w:top w:val="double" w:sz="4" w:space="0" w:color="auto"/>
              <w:left w:val="single" w:sz="4" w:space="0" w:color="auto"/>
              <w:bottom w:val="single" w:sz="4" w:space="0" w:color="auto"/>
              <w:right w:val="single" w:sz="4" w:space="0" w:color="auto"/>
            </w:tcBorders>
            <w:vAlign w:val="center"/>
            <w:hideMark/>
          </w:tcPr>
          <w:p w14:paraId="2F2365D1"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x</w:t>
            </w:r>
          </w:p>
        </w:tc>
        <w:tc>
          <w:tcPr>
            <w:tcW w:w="1418" w:type="dxa"/>
            <w:tcBorders>
              <w:top w:val="double" w:sz="4" w:space="0" w:color="auto"/>
              <w:left w:val="single" w:sz="4" w:space="0" w:color="auto"/>
              <w:bottom w:val="single" w:sz="4" w:space="0" w:color="auto"/>
              <w:right w:val="single" w:sz="4" w:space="0" w:color="auto"/>
            </w:tcBorders>
            <w:vAlign w:val="center"/>
            <w:hideMark/>
          </w:tcPr>
          <w:p w14:paraId="7C05D232"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x</w:t>
            </w:r>
          </w:p>
        </w:tc>
      </w:tr>
      <w:tr w:rsidR="00977F9F" w14:paraId="6C110A38" w14:textId="77777777" w:rsidTr="003B40F9">
        <w:tc>
          <w:tcPr>
            <w:tcW w:w="1946" w:type="dxa"/>
            <w:tcBorders>
              <w:top w:val="single" w:sz="4" w:space="0" w:color="auto"/>
              <w:left w:val="single" w:sz="4" w:space="0" w:color="auto"/>
              <w:bottom w:val="single" w:sz="4" w:space="0" w:color="auto"/>
              <w:right w:val="single" w:sz="4" w:space="0" w:color="auto"/>
            </w:tcBorders>
            <w:vAlign w:val="center"/>
            <w:hideMark/>
          </w:tcPr>
          <w:p w14:paraId="57DF4441"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Макрофити</w:t>
            </w:r>
          </w:p>
        </w:tc>
        <w:tc>
          <w:tcPr>
            <w:tcW w:w="1745" w:type="dxa"/>
            <w:tcBorders>
              <w:top w:val="single" w:sz="4" w:space="0" w:color="auto"/>
              <w:left w:val="single" w:sz="4" w:space="0" w:color="auto"/>
              <w:bottom w:val="single" w:sz="4" w:space="0" w:color="auto"/>
              <w:right w:val="single" w:sz="4" w:space="0" w:color="auto"/>
            </w:tcBorders>
            <w:vAlign w:val="center"/>
            <w:hideMark/>
          </w:tcPr>
          <w:p w14:paraId="2B4A5EB6"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Једном годишње</w:t>
            </w:r>
          </w:p>
        </w:tc>
        <w:tc>
          <w:tcPr>
            <w:tcW w:w="1688" w:type="dxa"/>
            <w:tcBorders>
              <w:top w:val="single" w:sz="4" w:space="0" w:color="auto"/>
              <w:left w:val="single" w:sz="4" w:space="0" w:color="auto"/>
              <w:bottom w:val="single" w:sz="4" w:space="0" w:color="auto"/>
              <w:right w:val="single" w:sz="4" w:space="0" w:color="auto"/>
            </w:tcBorders>
            <w:vAlign w:val="center"/>
            <w:hideMark/>
          </w:tcPr>
          <w:p w14:paraId="5F203193"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Од средине јуна до августа</w:t>
            </w:r>
          </w:p>
        </w:tc>
        <w:tc>
          <w:tcPr>
            <w:tcW w:w="1425" w:type="dxa"/>
            <w:tcBorders>
              <w:top w:val="single" w:sz="4" w:space="0" w:color="auto"/>
              <w:left w:val="single" w:sz="4" w:space="0" w:color="auto"/>
              <w:bottom w:val="single" w:sz="4" w:space="0" w:color="auto"/>
              <w:right w:val="single" w:sz="4" w:space="0" w:color="auto"/>
            </w:tcBorders>
            <w:vAlign w:val="center"/>
            <w:hideMark/>
          </w:tcPr>
          <w:p w14:paraId="711ABCDA"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Сваке три године</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CBD8FA"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x</w:t>
            </w:r>
          </w:p>
        </w:tc>
        <w:tc>
          <w:tcPr>
            <w:tcW w:w="1418" w:type="dxa"/>
            <w:tcBorders>
              <w:top w:val="single" w:sz="4" w:space="0" w:color="auto"/>
              <w:left w:val="single" w:sz="4" w:space="0" w:color="auto"/>
              <w:bottom w:val="single" w:sz="4" w:space="0" w:color="auto"/>
              <w:right w:val="single" w:sz="4" w:space="0" w:color="auto"/>
            </w:tcBorders>
            <w:vAlign w:val="center"/>
          </w:tcPr>
          <w:p w14:paraId="0C4FCA50" w14:textId="77777777" w:rsidR="00977F9F" w:rsidRDefault="00977F9F">
            <w:pPr>
              <w:spacing w:before="0" w:beforeAutospacing="0" w:after="0" w:afterAutospacing="0"/>
              <w:ind w:firstLine="0"/>
              <w:jc w:val="center"/>
              <w:rPr>
                <w:rFonts w:eastAsia="Times New Roman" w:cs="Times New Roman"/>
                <w:sz w:val="22"/>
                <w:lang w:val="sr-Cyrl-RS" w:eastAsia="zh-CN"/>
              </w:rPr>
            </w:pPr>
          </w:p>
        </w:tc>
      </w:tr>
      <w:tr w:rsidR="00977F9F" w14:paraId="30E819AC" w14:textId="77777777" w:rsidTr="003B40F9">
        <w:tc>
          <w:tcPr>
            <w:tcW w:w="1946" w:type="dxa"/>
            <w:tcBorders>
              <w:top w:val="single" w:sz="4" w:space="0" w:color="auto"/>
              <w:left w:val="single" w:sz="4" w:space="0" w:color="auto"/>
              <w:bottom w:val="single" w:sz="4" w:space="0" w:color="auto"/>
              <w:right w:val="single" w:sz="4" w:space="0" w:color="auto"/>
            </w:tcBorders>
            <w:vAlign w:val="center"/>
            <w:hideMark/>
          </w:tcPr>
          <w:p w14:paraId="64C1F828"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Фитопланктон</w:t>
            </w:r>
          </w:p>
        </w:tc>
        <w:tc>
          <w:tcPr>
            <w:tcW w:w="1745" w:type="dxa"/>
            <w:tcBorders>
              <w:top w:val="single" w:sz="4" w:space="0" w:color="auto"/>
              <w:left w:val="single" w:sz="4" w:space="0" w:color="auto"/>
              <w:bottom w:val="single" w:sz="4" w:space="0" w:color="auto"/>
              <w:right w:val="single" w:sz="4" w:space="0" w:color="auto"/>
            </w:tcBorders>
            <w:vAlign w:val="center"/>
            <w:hideMark/>
          </w:tcPr>
          <w:p w14:paraId="005A1371"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Најмање шест пута годишње</w:t>
            </w:r>
          </w:p>
        </w:tc>
        <w:tc>
          <w:tcPr>
            <w:tcW w:w="1688" w:type="dxa"/>
            <w:tcBorders>
              <w:top w:val="single" w:sz="4" w:space="0" w:color="auto"/>
              <w:left w:val="single" w:sz="4" w:space="0" w:color="auto"/>
              <w:bottom w:val="single" w:sz="4" w:space="0" w:color="auto"/>
              <w:right w:val="single" w:sz="4" w:space="0" w:color="auto"/>
            </w:tcBorders>
            <w:vAlign w:val="center"/>
            <w:hideMark/>
          </w:tcPr>
          <w:p w14:paraId="1AA881A9"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Од марта до октобра</w:t>
            </w:r>
          </w:p>
        </w:tc>
        <w:tc>
          <w:tcPr>
            <w:tcW w:w="1425" w:type="dxa"/>
            <w:tcBorders>
              <w:top w:val="single" w:sz="4" w:space="0" w:color="auto"/>
              <w:left w:val="single" w:sz="4" w:space="0" w:color="auto"/>
              <w:bottom w:val="single" w:sz="4" w:space="0" w:color="auto"/>
              <w:right w:val="single" w:sz="4" w:space="0" w:color="auto"/>
            </w:tcBorders>
            <w:vAlign w:val="center"/>
            <w:hideMark/>
          </w:tcPr>
          <w:p w14:paraId="4D82FF4C"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Сваке три године</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588D2B8"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x</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08AD2A"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x</w:t>
            </w:r>
          </w:p>
        </w:tc>
      </w:tr>
      <w:tr w:rsidR="00977F9F" w14:paraId="686A5028" w14:textId="77777777" w:rsidTr="003B40F9">
        <w:tc>
          <w:tcPr>
            <w:tcW w:w="1946" w:type="dxa"/>
            <w:tcBorders>
              <w:top w:val="single" w:sz="4" w:space="0" w:color="auto"/>
              <w:left w:val="single" w:sz="4" w:space="0" w:color="auto"/>
              <w:bottom w:val="single" w:sz="4" w:space="0" w:color="auto"/>
              <w:right w:val="single" w:sz="4" w:space="0" w:color="auto"/>
            </w:tcBorders>
            <w:vAlign w:val="center"/>
            <w:hideMark/>
          </w:tcPr>
          <w:p w14:paraId="532DA729"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Мониторинг релевантних супстанци</w:t>
            </w:r>
          </w:p>
        </w:tc>
        <w:tc>
          <w:tcPr>
            <w:tcW w:w="1745" w:type="dxa"/>
            <w:tcBorders>
              <w:top w:val="single" w:sz="4" w:space="0" w:color="auto"/>
              <w:left w:val="single" w:sz="4" w:space="0" w:color="auto"/>
              <w:bottom w:val="single" w:sz="4" w:space="0" w:color="auto"/>
              <w:right w:val="single" w:sz="4" w:space="0" w:color="auto"/>
            </w:tcBorders>
            <w:vAlign w:val="center"/>
            <w:hideMark/>
          </w:tcPr>
          <w:p w14:paraId="1972BB45"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Једном годишње</w:t>
            </w:r>
          </w:p>
        </w:tc>
        <w:tc>
          <w:tcPr>
            <w:tcW w:w="1688" w:type="dxa"/>
            <w:tcBorders>
              <w:top w:val="single" w:sz="4" w:space="0" w:color="auto"/>
              <w:left w:val="single" w:sz="4" w:space="0" w:color="auto"/>
              <w:bottom w:val="single" w:sz="4" w:space="0" w:color="auto"/>
              <w:right w:val="single" w:sz="4" w:space="0" w:color="auto"/>
            </w:tcBorders>
            <w:vAlign w:val="center"/>
            <w:hideMark/>
          </w:tcPr>
          <w:p w14:paraId="618704B4"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Током најјачег протока</w:t>
            </w:r>
          </w:p>
        </w:tc>
        <w:tc>
          <w:tcPr>
            <w:tcW w:w="1425" w:type="dxa"/>
            <w:tcBorders>
              <w:top w:val="single" w:sz="4" w:space="0" w:color="auto"/>
              <w:left w:val="single" w:sz="4" w:space="0" w:color="auto"/>
              <w:bottom w:val="single" w:sz="4" w:space="0" w:color="auto"/>
              <w:right w:val="single" w:sz="4" w:space="0" w:color="auto"/>
            </w:tcBorders>
            <w:vAlign w:val="center"/>
            <w:hideMark/>
          </w:tcPr>
          <w:p w14:paraId="13CC67E7"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Сваке три године</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BABBB9"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x</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DC06187"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x</w:t>
            </w:r>
          </w:p>
        </w:tc>
      </w:tr>
      <w:tr w:rsidR="00977F9F" w14:paraId="1E87F996" w14:textId="77777777" w:rsidTr="003B40F9">
        <w:tc>
          <w:tcPr>
            <w:tcW w:w="1946" w:type="dxa"/>
            <w:tcBorders>
              <w:top w:val="single" w:sz="4" w:space="0" w:color="auto"/>
              <w:left w:val="single" w:sz="4" w:space="0" w:color="auto"/>
              <w:bottom w:val="single" w:sz="4" w:space="0" w:color="auto"/>
              <w:right w:val="single" w:sz="4" w:space="0" w:color="auto"/>
            </w:tcBorders>
            <w:vAlign w:val="center"/>
            <w:hideMark/>
          </w:tcPr>
          <w:p w14:paraId="5191FFBF"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Остале супстанце када присуство значајних количина у сливном подручју није потпуно искључено</w:t>
            </w:r>
          </w:p>
        </w:tc>
        <w:tc>
          <w:tcPr>
            <w:tcW w:w="1745" w:type="dxa"/>
            <w:tcBorders>
              <w:top w:val="single" w:sz="4" w:space="0" w:color="auto"/>
              <w:left w:val="single" w:sz="4" w:space="0" w:color="auto"/>
              <w:bottom w:val="single" w:sz="4" w:space="0" w:color="auto"/>
              <w:right w:val="single" w:sz="4" w:space="0" w:color="auto"/>
            </w:tcBorders>
            <w:vAlign w:val="center"/>
            <w:hideMark/>
          </w:tcPr>
          <w:p w14:paraId="690D2DD5"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Једном до четири пута годишње</w:t>
            </w:r>
          </w:p>
        </w:tc>
        <w:tc>
          <w:tcPr>
            <w:tcW w:w="1688" w:type="dxa"/>
            <w:tcBorders>
              <w:top w:val="single" w:sz="4" w:space="0" w:color="auto"/>
              <w:left w:val="single" w:sz="4" w:space="0" w:color="auto"/>
              <w:bottom w:val="single" w:sz="4" w:space="0" w:color="auto"/>
              <w:right w:val="single" w:sz="4" w:space="0" w:color="auto"/>
            </w:tcBorders>
            <w:vAlign w:val="center"/>
            <w:hideMark/>
          </w:tcPr>
          <w:p w14:paraId="39A4305A"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У исто време са узорковањем других биолошких параметара квалитета</w:t>
            </w:r>
          </w:p>
        </w:tc>
        <w:tc>
          <w:tcPr>
            <w:tcW w:w="1425" w:type="dxa"/>
            <w:tcBorders>
              <w:top w:val="single" w:sz="4" w:space="0" w:color="auto"/>
              <w:left w:val="single" w:sz="4" w:space="0" w:color="auto"/>
              <w:bottom w:val="single" w:sz="4" w:space="0" w:color="auto"/>
              <w:right w:val="single" w:sz="4" w:space="0" w:color="auto"/>
            </w:tcBorders>
            <w:vAlign w:val="center"/>
            <w:hideMark/>
          </w:tcPr>
          <w:p w14:paraId="6ADFBCB7"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Случајни узорци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57B863"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x</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44963D6"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x</w:t>
            </w:r>
          </w:p>
        </w:tc>
      </w:tr>
      <w:tr w:rsidR="00977F9F" w14:paraId="754E1E05" w14:textId="77777777" w:rsidTr="003B40F9">
        <w:tc>
          <w:tcPr>
            <w:tcW w:w="1946" w:type="dxa"/>
            <w:tcBorders>
              <w:top w:val="single" w:sz="4" w:space="0" w:color="auto"/>
              <w:left w:val="single" w:sz="4" w:space="0" w:color="auto"/>
              <w:bottom w:val="single" w:sz="4" w:space="0" w:color="auto"/>
              <w:right w:val="single" w:sz="4" w:space="0" w:color="auto"/>
            </w:tcBorders>
            <w:vAlign w:val="center"/>
            <w:hideMark/>
          </w:tcPr>
          <w:p w14:paraId="617EB819"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Општи физичко-хемијски параметри квалитета</w:t>
            </w:r>
          </w:p>
        </w:tc>
        <w:tc>
          <w:tcPr>
            <w:tcW w:w="1745" w:type="dxa"/>
            <w:tcBorders>
              <w:top w:val="single" w:sz="4" w:space="0" w:color="auto"/>
              <w:left w:val="single" w:sz="4" w:space="0" w:color="auto"/>
              <w:bottom w:val="single" w:sz="4" w:space="0" w:color="auto"/>
              <w:right w:val="single" w:sz="4" w:space="0" w:color="auto"/>
            </w:tcBorders>
            <w:vAlign w:val="center"/>
            <w:hideMark/>
          </w:tcPr>
          <w:p w14:paraId="5569714B"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У исто време са узорковањем фитопланктона</w:t>
            </w:r>
          </w:p>
        </w:tc>
        <w:tc>
          <w:tcPr>
            <w:tcW w:w="1688" w:type="dxa"/>
            <w:tcBorders>
              <w:top w:val="single" w:sz="4" w:space="0" w:color="auto"/>
              <w:left w:val="single" w:sz="4" w:space="0" w:color="auto"/>
              <w:bottom w:val="single" w:sz="4" w:space="0" w:color="auto"/>
              <w:right w:val="single" w:sz="4" w:space="0" w:color="auto"/>
            </w:tcBorders>
            <w:vAlign w:val="center"/>
            <w:hideMark/>
          </w:tcPr>
          <w:p w14:paraId="492C3EC2"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Од марта до октобра</w:t>
            </w:r>
          </w:p>
        </w:tc>
        <w:tc>
          <w:tcPr>
            <w:tcW w:w="1425" w:type="dxa"/>
            <w:tcBorders>
              <w:top w:val="single" w:sz="4" w:space="0" w:color="auto"/>
              <w:left w:val="single" w:sz="4" w:space="0" w:color="auto"/>
              <w:bottom w:val="single" w:sz="4" w:space="0" w:color="auto"/>
              <w:right w:val="single" w:sz="4" w:space="0" w:color="auto"/>
            </w:tcBorders>
            <w:vAlign w:val="center"/>
            <w:hideMark/>
          </w:tcPr>
          <w:p w14:paraId="417083A0"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Сваке три године</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476613A"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x</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C7CA838" w14:textId="77777777" w:rsidR="00977F9F" w:rsidRDefault="00977F9F">
            <w:pPr>
              <w:spacing w:before="0" w:beforeAutospacing="0" w:after="0" w:afterAutospacing="0"/>
              <w:ind w:firstLine="0"/>
              <w:jc w:val="center"/>
              <w:rPr>
                <w:rFonts w:eastAsia="Times New Roman" w:cs="Times New Roman"/>
                <w:sz w:val="22"/>
                <w:lang w:val="sr-Cyrl-RS" w:eastAsia="zh-CN"/>
              </w:rPr>
            </w:pPr>
            <w:r>
              <w:rPr>
                <w:rFonts w:eastAsia="Times New Roman" w:cs="Times New Roman"/>
                <w:sz w:val="22"/>
                <w:lang w:val="sr-Cyrl-RS" w:eastAsia="zh-CN"/>
              </w:rPr>
              <w:t>x</w:t>
            </w:r>
          </w:p>
        </w:tc>
      </w:tr>
    </w:tbl>
    <w:p w14:paraId="50E29010" w14:textId="77777777" w:rsidR="00977F9F" w:rsidRPr="003D5146" w:rsidRDefault="00977F9F" w:rsidP="00977F9F">
      <w:pPr>
        <w:rPr>
          <w:rFonts w:ascii="Arial" w:hAnsi="Arial" w:cs="Arial"/>
          <w:sz w:val="20"/>
          <w:lang w:val="sr-Latn-RS"/>
        </w:rPr>
      </w:pPr>
    </w:p>
    <w:p w14:paraId="1EBDA588" w14:textId="77777777" w:rsidR="00977F9F" w:rsidRDefault="00977F9F" w:rsidP="00443003">
      <w:pPr>
        <w:pStyle w:val="Heading2"/>
      </w:pPr>
      <w:bookmarkStart w:id="360" w:name="_Toc91550002"/>
      <w:r w:rsidRPr="008F5867">
        <w:lastRenderedPageBreak/>
        <w:t>Програм мониторинга подземних вода</w:t>
      </w:r>
      <w:bookmarkEnd w:id="360"/>
    </w:p>
    <w:p w14:paraId="6C842593" w14:textId="5B1E0140" w:rsidR="00977F9F" w:rsidRDefault="00977F9F" w:rsidP="00977F9F">
      <w:pPr>
        <w:autoSpaceDE w:val="0"/>
        <w:autoSpaceDN w:val="0"/>
        <w:adjustRightInd w:val="0"/>
        <w:rPr>
          <w:lang w:val="sr-Cyrl-RS"/>
        </w:rPr>
      </w:pPr>
      <w:r>
        <w:rPr>
          <w:lang w:val="sr-Cyrl-RS"/>
        </w:rPr>
        <w:t xml:space="preserve">Члан 8. ОДВ захтева успостављање програма мониторинга подземних вода. </w:t>
      </w:r>
      <w:r w:rsidR="008F5867">
        <w:rPr>
          <w:lang w:val="sr-Cyrl-RS"/>
        </w:rPr>
        <w:t>Анекс</w:t>
      </w:r>
      <w:r>
        <w:rPr>
          <w:lang w:val="sr-Cyrl-RS"/>
        </w:rPr>
        <w:t xml:space="preserve"> V</w:t>
      </w:r>
      <w:r w:rsidR="008F5867">
        <w:rPr>
          <w:lang w:val="sr-Cyrl-RS"/>
        </w:rPr>
        <w:t xml:space="preserve"> ОДВ</w:t>
      </w:r>
      <w:r>
        <w:rPr>
          <w:lang w:val="sr-Cyrl-RS"/>
        </w:rPr>
        <w:t xml:space="preserve"> </w:t>
      </w:r>
      <w:r w:rsidR="008F5867">
        <w:rPr>
          <w:lang w:val="sr-Cyrl-RS"/>
        </w:rPr>
        <w:t>дефинише</w:t>
      </w:r>
      <w:r>
        <w:rPr>
          <w:lang w:val="sr-Cyrl-RS"/>
        </w:rPr>
        <w:t xml:space="preserve"> да је мониторинг подземних вода потребан да би се омогућила карактеризација, утврђивање квантитативног статуса </w:t>
      </w:r>
      <w:r w:rsidR="00B1778B">
        <w:rPr>
          <w:lang w:val="sr-Cyrl-RS"/>
        </w:rPr>
        <w:t>водних тела</w:t>
      </w:r>
      <w:r w:rsidR="008F5867">
        <w:rPr>
          <w:lang w:val="sr-Cyrl-RS"/>
        </w:rPr>
        <w:t xml:space="preserve"> </w:t>
      </w:r>
      <w:r>
        <w:rPr>
          <w:lang w:val="sr-Cyrl-RS"/>
        </w:rPr>
        <w:t>подземних вода, као подршка процени хемијск</w:t>
      </w:r>
      <w:r w:rsidR="008F5867">
        <w:rPr>
          <w:lang w:val="sr-Cyrl-RS"/>
        </w:rPr>
        <w:t xml:space="preserve">ог статуса, анализи трендова, </w:t>
      </w:r>
      <w:r>
        <w:rPr>
          <w:lang w:val="sr-Cyrl-RS"/>
        </w:rPr>
        <w:t>изради и процени програма мера.</w:t>
      </w:r>
    </w:p>
    <w:p w14:paraId="24A26A12" w14:textId="77777777" w:rsidR="00977F9F" w:rsidRDefault="00977F9F" w:rsidP="00977F9F">
      <w:pPr>
        <w:autoSpaceDE w:val="0"/>
        <w:autoSpaceDN w:val="0"/>
        <w:adjustRightInd w:val="0"/>
        <w:rPr>
          <w:lang w:val="sr-Cyrl-RS"/>
        </w:rPr>
      </w:pPr>
      <w:r>
        <w:rPr>
          <w:lang w:val="sr-Cyrl-RS"/>
        </w:rPr>
        <w:t>Програми мониторинга подземних вода морају обухватати квантитативни мониторинг, мониторинг</w:t>
      </w:r>
      <w:r w:rsidR="00D606E7">
        <w:rPr>
          <w:lang w:val="sr-Latn-RS"/>
        </w:rPr>
        <w:t xml:space="preserve"> </w:t>
      </w:r>
      <w:r w:rsidR="00D606E7">
        <w:rPr>
          <w:lang w:val="sr-Cyrl-RS"/>
        </w:rPr>
        <w:t>хемијских параметара квалитета</w:t>
      </w:r>
      <w:r>
        <w:rPr>
          <w:lang w:val="sr-Cyrl-RS"/>
        </w:rPr>
        <w:t xml:space="preserve"> (надзорни и оперативни), као и мониторинг који ће омогућити постизање циљева </w:t>
      </w:r>
      <w:r w:rsidR="00D606E7">
        <w:rPr>
          <w:lang w:val="sr-Cyrl-RS"/>
        </w:rPr>
        <w:t>животне средине за заштићене</w:t>
      </w:r>
      <w:r>
        <w:rPr>
          <w:lang w:val="sr-Cyrl-RS"/>
        </w:rPr>
        <w:t xml:space="preserve"> </w:t>
      </w:r>
      <w:r w:rsidR="00D606E7">
        <w:rPr>
          <w:lang w:val="sr-Cyrl-RS"/>
        </w:rPr>
        <w:t>области</w:t>
      </w:r>
      <w:r w:rsidR="008F5867">
        <w:rPr>
          <w:lang w:val="sr-Cyrl-RS"/>
        </w:rPr>
        <w:t xml:space="preserve">, </w:t>
      </w:r>
      <w:r w:rsidR="006E0458">
        <w:rPr>
          <w:lang w:val="sr-Cyrl-RS"/>
        </w:rPr>
        <w:t>као што су</w:t>
      </w:r>
      <w:r w:rsidR="008F5867">
        <w:rPr>
          <w:lang w:val="sr-Cyrl-RS"/>
        </w:rPr>
        <w:t xml:space="preserve"> з</w:t>
      </w:r>
      <w:r w:rsidR="006E0458">
        <w:rPr>
          <w:lang w:val="sr-Cyrl-RS"/>
        </w:rPr>
        <w:t>аштићене</w:t>
      </w:r>
      <w:r>
        <w:rPr>
          <w:lang w:val="sr-Cyrl-RS"/>
        </w:rPr>
        <w:t xml:space="preserve"> </w:t>
      </w:r>
      <w:r w:rsidR="008F5867">
        <w:rPr>
          <w:lang w:val="sr-Cyrl-RS"/>
        </w:rPr>
        <w:t>области</w:t>
      </w:r>
      <w:r>
        <w:rPr>
          <w:lang w:val="sr-Cyrl-RS"/>
        </w:rPr>
        <w:t xml:space="preserve"> </w:t>
      </w:r>
      <w:r w:rsidR="006E0458">
        <w:rPr>
          <w:lang w:val="sr-Cyrl-RS"/>
        </w:rPr>
        <w:t>намењене захватању воде за људску потрошњу</w:t>
      </w:r>
      <w:r>
        <w:rPr>
          <w:lang w:val="sr-Cyrl-RS"/>
        </w:rPr>
        <w:t xml:space="preserve"> или </w:t>
      </w:r>
      <w:r w:rsidR="006E0458">
        <w:rPr>
          <w:lang w:val="sr-Cyrl-RS"/>
        </w:rPr>
        <w:t>о</w:t>
      </w:r>
      <w:r w:rsidR="006E0458" w:rsidRPr="006E0458">
        <w:rPr>
          <w:lang w:val="sr-Cyrl-RS"/>
        </w:rPr>
        <w:t>бласти намењене заштити станишта или врста</w:t>
      </w:r>
      <w:r>
        <w:rPr>
          <w:lang w:val="sr-Cyrl-RS"/>
        </w:rPr>
        <w:t>.</w:t>
      </w:r>
    </w:p>
    <w:p w14:paraId="05CBFD26" w14:textId="67E6E5E9" w:rsidR="00977F9F" w:rsidRDefault="006E0458" w:rsidP="00977F9F">
      <w:pPr>
        <w:autoSpaceDE w:val="0"/>
        <w:autoSpaceDN w:val="0"/>
        <w:adjustRightInd w:val="0"/>
        <w:rPr>
          <w:lang w:val="sr-Cyrl-RS"/>
        </w:rPr>
      </w:pPr>
      <w:r>
        <w:rPr>
          <w:lang w:val="sr-Cyrl-RS"/>
        </w:rPr>
        <w:t>Док А</w:t>
      </w:r>
      <w:r w:rsidR="00EF4CA2">
        <w:rPr>
          <w:lang w:val="sr-Cyrl-RS"/>
        </w:rPr>
        <w:t>З</w:t>
      </w:r>
      <w:r>
        <w:rPr>
          <w:lang w:val="sr-Cyrl-RS"/>
        </w:rPr>
        <w:t>ЖС</w:t>
      </w:r>
      <w:r w:rsidR="00977F9F">
        <w:rPr>
          <w:lang w:val="sr-Cyrl-RS"/>
        </w:rPr>
        <w:t xml:space="preserve"> Републике Србије </w:t>
      </w:r>
      <w:r>
        <w:rPr>
          <w:lang w:val="sr-Cyrl-RS"/>
        </w:rPr>
        <w:t>врши мониторинг хемијских</w:t>
      </w:r>
      <w:r w:rsidR="00977F9F">
        <w:rPr>
          <w:lang w:val="sr-Cyrl-RS"/>
        </w:rPr>
        <w:t xml:space="preserve"> </w:t>
      </w:r>
      <w:r>
        <w:rPr>
          <w:lang w:val="sr-Cyrl-RS"/>
        </w:rPr>
        <w:t xml:space="preserve">параметара квалитета </w:t>
      </w:r>
      <w:r w:rsidR="00977F9F">
        <w:rPr>
          <w:lang w:val="sr-Cyrl-RS"/>
        </w:rPr>
        <w:t xml:space="preserve">подземних вода, </w:t>
      </w:r>
      <w:r>
        <w:rPr>
          <w:lang w:val="sr-Cyrl-RS"/>
        </w:rPr>
        <w:t>РХМЗ</w:t>
      </w:r>
      <w:r w:rsidR="00977F9F">
        <w:rPr>
          <w:lang w:val="sr-Cyrl-RS"/>
        </w:rPr>
        <w:t xml:space="preserve"> </w:t>
      </w:r>
      <w:r>
        <w:rPr>
          <w:lang w:val="sr-Cyrl-RS"/>
        </w:rPr>
        <w:t xml:space="preserve">врши </w:t>
      </w:r>
      <w:r w:rsidR="00977F9F">
        <w:rPr>
          <w:lang w:val="sr-Cyrl-RS"/>
        </w:rPr>
        <w:t xml:space="preserve">квантитативни мониторинг подземних вода у оквиру </w:t>
      </w:r>
      <w:r w:rsidR="00095EF2">
        <w:rPr>
          <w:lang w:val="sr-Cyrl-RS"/>
        </w:rPr>
        <w:t xml:space="preserve">државне </w:t>
      </w:r>
      <w:r w:rsidR="00D15921">
        <w:rPr>
          <w:lang w:val="sr-Cyrl-RS"/>
        </w:rPr>
        <w:t>мреже за монито</w:t>
      </w:r>
      <w:r w:rsidR="00095EF2">
        <w:rPr>
          <w:lang w:val="sr-Cyrl-RS"/>
        </w:rPr>
        <w:t>ринг</w:t>
      </w:r>
      <w:r w:rsidR="00977F9F">
        <w:rPr>
          <w:lang w:val="sr-Cyrl-RS"/>
        </w:rPr>
        <w:t>. Прикупљени подаци о мониторингу се обрађују и објављују путем званичних годишњих извештаја.</w:t>
      </w:r>
      <w:r w:rsidR="00D15921">
        <w:rPr>
          <w:lang w:val="sr-Cyrl-RS"/>
        </w:rPr>
        <w:t xml:space="preserve"> </w:t>
      </w:r>
      <w:r w:rsidR="00095EF2">
        <w:rPr>
          <w:lang w:val="sr-Cyrl-RS"/>
        </w:rPr>
        <w:t xml:space="preserve">Државна мониторинг мрежа </w:t>
      </w:r>
      <w:r w:rsidR="00D15921">
        <w:rPr>
          <w:lang w:val="sr-Cyrl-RS"/>
        </w:rPr>
        <w:t>је у функцији од 1950</w:t>
      </w:r>
      <w:r w:rsidR="00F474CE">
        <w:rPr>
          <w:lang w:val="sr-Cyrl-RS"/>
        </w:rPr>
        <w:t>.</w:t>
      </w:r>
      <w:r w:rsidR="00D15921">
        <w:rPr>
          <w:lang w:val="sr-Cyrl-RS"/>
        </w:rPr>
        <w:t xml:space="preserve"> године</w:t>
      </w:r>
      <w:r w:rsidR="00977F9F">
        <w:rPr>
          <w:lang w:val="sr-Cyrl-RS"/>
        </w:rPr>
        <w:t xml:space="preserve">. Да би </w:t>
      </w:r>
      <w:r w:rsidR="00D15921">
        <w:rPr>
          <w:lang w:val="sr-Cyrl-RS"/>
        </w:rPr>
        <w:t>одговорила</w:t>
      </w:r>
      <w:r w:rsidR="00977F9F">
        <w:rPr>
          <w:lang w:val="sr-Cyrl-RS"/>
        </w:rPr>
        <w:t xml:space="preserve"> захтевима </w:t>
      </w:r>
      <w:r w:rsidR="00D15921">
        <w:rPr>
          <w:lang w:val="sr-Cyrl-RS"/>
        </w:rPr>
        <w:t>ОДВ</w:t>
      </w:r>
      <w:r w:rsidR="00977F9F">
        <w:rPr>
          <w:lang w:val="sr-Cyrl-RS"/>
        </w:rPr>
        <w:t xml:space="preserve">, </w:t>
      </w:r>
      <w:r w:rsidR="00095EF2">
        <w:rPr>
          <w:lang w:val="sr-Cyrl-RS"/>
        </w:rPr>
        <w:t>мрежу</w:t>
      </w:r>
      <w:r w:rsidR="00977F9F">
        <w:rPr>
          <w:lang w:val="sr-Cyrl-RS"/>
        </w:rPr>
        <w:t xml:space="preserve"> треба прилагодити током следећег </w:t>
      </w:r>
      <w:r w:rsidR="00D15921">
        <w:rPr>
          <w:lang w:val="sr-Cyrl-RS"/>
        </w:rPr>
        <w:t xml:space="preserve">планског </w:t>
      </w:r>
      <w:r w:rsidR="00977F9F">
        <w:rPr>
          <w:lang w:val="sr-Cyrl-RS"/>
        </w:rPr>
        <w:t xml:space="preserve">циклуса </w:t>
      </w:r>
      <w:r w:rsidR="00977F9F" w:rsidRPr="001F7B63">
        <w:rPr>
          <w:lang w:val="sr-Cyrl-RS"/>
        </w:rPr>
        <w:t xml:space="preserve">управљања </w:t>
      </w:r>
      <w:r w:rsidR="00D15921" w:rsidRPr="001F7B63">
        <w:rPr>
          <w:lang w:val="sr-Cyrl-RS"/>
        </w:rPr>
        <w:t>водама</w:t>
      </w:r>
      <w:r w:rsidR="00977F9F" w:rsidRPr="001F7B63">
        <w:rPr>
          <w:lang w:val="sr-Cyrl-RS"/>
        </w:rPr>
        <w:t xml:space="preserve"> </w:t>
      </w:r>
      <w:r w:rsidR="00D15921" w:rsidRPr="001F7B63">
        <w:rPr>
          <w:lang w:val="sr-Cyrl-RS"/>
        </w:rPr>
        <w:t>(</w:t>
      </w:r>
      <w:r w:rsidR="00E85DD1">
        <w:rPr>
          <w:lang w:val="sr-Cyrl-RS"/>
        </w:rPr>
        <w:t>одељак</w:t>
      </w:r>
      <w:r w:rsidR="00D15921" w:rsidRPr="001F7B63">
        <w:rPr>
          <w:lang w:val="sr-Cyrl-RS"/>
        </w:rPr>
        <w:t xml:space="preserve"> 9.11</w:t>
      </w:r>
      <w:r w:rsidR="00E0413C">
        <w:rPr>
          <w:lang w:val="sr-Cyrl-RS"/>
        </w:rPr>
        <w:t>)</w:t>
      </w:r>
      <w:r w:rsidR="00977F9F" w:rsidRPr="001F7B63">
        <w:rPr>
          <w:lang w:val="sr-Cyrl-RS"/>
        </w:rPr>
        <w:t>.</w:t>
      </w:r>
    </w:p>
    <w:p w14:paraId="7DBB4EA7" w14:textId="5CA3C271" w:rsidR="00977F9F" w:rsidRDefault="00977F9F" w:rsidP="00D15921">
      <w:pPr>
        <w:autoSpaceDE w:val="0"/>
        <w:autoSpaceDN w:val="0"/>
        <w:adjustRightInd w:val="0"/>
        <w:rPr>
          <w:lang w:val="sr-Cyrl-RS"/>
        </w:rPr>
      </w:pPr>
      <w:r>
        <w:rPr>
          <w:lang w:val="sr-Cyrl-RS"/>
        </w:rPr>
        <w:t xml:space="preserve">Поред </w:t>
      </w:r>
      <w:r w:rsidR="00D15921" w:rsidRPr="00D15921">
        <w:rPr>
          <w:lang w:val="sr-Cyrl-RS"/>
        </w:rPr>
        <w:t>А</w:t>
      </w:r>
      <w:r w:rsidR="00EF4CA2">
        <w:rPr>
          <w:lang w:val="sr-Cyrl-RS"/>
        </w:rPr>
        <w:t>З</w:t>
      </w:r>
      <w:r w:rsidR="00D15921" w:rsidRPr="00D15921">
        <w:rPr>
          <w:lang w:val="sr-Cyrl-RS"/>
        </w:rPr>
        <w:t>ЖС</w:t>
      </w:r>
      <w:r w:rsidR="00D15921">
        <w:rPr>
          <w:lang w:val="sr-Cyrl-RS"/>
        </w:rPr>
        <w:t xml:space="preserve"> и</w:t>
      </w:r>
      <w:r w:rsidR="00D15921" w:rsidRPr="00DE6EE9">
        <w:rPr>
          <w:lang w:val="sr-Cyrl-RS"/>
        </w:rPr>
        <w:t xml:space="preserve"> </w:t>
      </w:r>
      <w:r w:rsidR="00D15921" w:rsidRPr="00D15921">
        <w:rPr>
          <w:lang w:val="sr-Cyrl-RS"/>
        </w:rPr>
        <w:t>РХМЗ</w:t>
      </w:r>
      <w:r w:rsidR="00D15921">
        <w:rPr>
          <w:lang w:val="sr-Cyrl-RS"/>
        </w:rPr>
        <w:t xml:space="preserve"> и </w:t>
      </w:r>
      <w:r>
        <w:rPr>
          <w:lang w:val="sr-Cyrl-RS"/>
        </w:rPr>
        <w:t>следеће институције врше мониторинг подземних вода у различите сврхе</w:t>
      </w:r>
      <w:r w:rsidR="00D15921">
        <w:rPr>
          <w:lang w:val="sr-Cyrl-RS"/>
        </w:rPr>
        <w:t xml:space="preserve">. </w:t>
      </w:r>
      <w:r>
        <w:rPr>
          <w:lang w:val="sr-Cyrl-RS"/>
        </w:rPr>
        <w:t xml:space="preserve">Институт за јавно здравље Србије </w:t>
      </w:r>
      <w:r w:rsidR="00CC498C">
        <w:rPr>
          <w:lang w:val="sr-Cyrl-RS"/>
        </w:rPr>
        <w:t>„Др Милан Јовановић Батут</w:t>
      </w:r>
      <w:r w:rsidR="009F0533">
        <w:rPr>
          <w:lang w:val="sr-Cyrl-RS"/>
        </w:rPr>
        <w:t>”</w:t>
      </w:r>
      <w:r>
        <w:rPr>
          <w:lang w:val="sr-Cyrl-RS"/>
        </w:rPr>
        <w:t xml:space="preserve">(заједно са Регионалним заводима за јавно здравље) спроводи мониторинг подземних вода </w:t>
      </w:r>
      <w:r w:rsidR="00D15921">
        <w:rPr>
          <w:lang w:val="sr-Cyrl-RS"/>
        </w:rPr>
        <w:t xml:space="preserve">које се користе за водоснабдевање. </w:t>
      </w:r>
      <w:r>
        <w:rPr>
          <w:lang w:val="sr-Cyrl-RS"/>
        </w:rPr>
        <w:t>Јавно предузеће „Ђердап</w:t>
      </w:r>
      <w:r w:rsidR="009F0533">
        <w:rPr>
          <w:lang w:val="sr-Cyrl-RS"/>
        </w:rPr>
        <w:t>”</w:t>
      </w:r>
      <w:r>
        <w:rPr>
          <w:lang w:val="sr-Cyrl-RS"/>
        </w:rPr>
        <w:t xml:space="preserve"> (хидроелектрана) врши мерења нивоа подземних вода дуж обала слива реке Дунав (бране и ХЕ „Ђердап 1</w:t>
      </w:r>
      <w:r w:rsidR="009F0533">
        <w:rPr>
          <w:lang w:val="sr-Cyrl-RS"/>
        </w:rPr>
        <w:t>”</w:t>
      </w:r>
      <w:r>
        <w:rPr>
          <w:lang w:val="sr-Cyrl-RS"/>
        </w:rPr>
        <w:t xml:space="preserve"> и „Ђердап 2</w:t>
      </w:r>
      <w:r w:rsidR="009F0533">
        <w:rPr>
          <w:lang w:val="sr-Cyrl-RS"/>
        </w:rPr>
        <w:t>”</w:t>
      </w:r>
      <w:r>
        <w:rPr>
          <w:lang w:val="sr-Cyrl-RS"/>
        </w:rPr>
        <w:t>) у сврху</w:t>
      </w:r>
      <w:r w:rsidR="006F42C6">
        <w:rPr>
          <w:lang w:val="sr-Cyrl-RS"/>
        </w:rPr>
        <w:t xml:space="preserve"> испуњења услова из водне дозволе</w:t>
      </w:r>
      <w:r w:rsidR="00D15921">
        <w:rPr>
          <w:lang w:val="sr-Cyrl-RS"/>
        </w:rPr>
        <w:t xml:space="preserve">. </w:t>
      </w:r>
      <w:r w:rsidRPr="00172E80">
        <w:rPr>
          <w:lang w:val="sr-Cyrl-RS"/>
        </w:rPr>
        <w:t>Ј</w:t>
      </w:r>
      <w:r w:rsidR="006F42C6" w:rsidRPr="00172E80">
        <w:rPr>
          <w:lang w:val="sr-Cyrl-RS"/>
        </w:rPr>
        <w:t>В</w:t>
      </w:r>
      <w:r w:rsidRPr="00172E80">
        <w:rPr>
          <w:lang w:val="sr-Cyrl-RS"/>
        </w:rPr>
        <w:t>П „Воде Војводине</w:t>
      </w:r>
      <w:r w:rsidR="009F0533">
        <w:rPr>
          <w:lang w:val="sr-Cyrl-RS"/>
        </w:rPr>
        <w:t>”</w:t>
      </w:r>
      <w:r w:rsidRPr="00172E80">
        <w:rPr>
          <w:lang w:val="sr-Cyrl-RS"/>
        </w:rPr>
        <w:t xml:space="preserve"> спроводи мониторинг режима нивоа подземних вода </w:t>
      </w:r>
      <w:r w:rsidR="006F42C6" w:rsidRPr="00172E80">
        <w:rPr>
          <w:lang w:val="sr-Cyrl-RS"/>
        </w:rPr>
        <w:t xml:space="preserve">у </w:t>
      </w:r>
      <w:r w:rsidR="00172E80" w:rsidRPr="00172E80">
        <w:rPr>
          <w:lang w:val="sr-Cyrl-RS"/>
        </w:rPr>
        <w:t>свр</w:t>
      </w:r>
      <w:r w:rsidR="00172E80">
        <w:rPr>
          <w:lang w:val="sr-Cyrl-RS"/>
        </w:rPr>
        <w:t xml:space="preserve">ху одбране од </w:t>
      </w:r>
      <w:r w:rsidR="00362202">
        <w:rPr>
          <w:lang w:val="sr-Cyrl-RS"/>
        </w:rPr>
        <w:t>сувишних</w:t>
      </w:r>
      <w:r w:rsidR="00172E80">
        <w:rPr>
          <w:lang w:val="sr-Cyrl-RS"/>
        </w:rPr>
        <w:t xml:space="preserve"> унутрашњих вода</w:t>
      </w:r>
      <w:r w:rsidR="006F42C6">
        <w:rPr>
          <w:lang w:val="sr-Cyrl-RS"/>
        </w:rPr>
        <w:t>.</w:t>
      </w:r>
      <w:r>
        <w:rPr>
          <w:lang w:val="sr-Cyrl-RS"/>
        </w:rPr>
        <w:t xml:space="preserve"> </w:t>
      </w:r>
    </w:p>
    <w:p w14:paraId="15C5512F" w14:textId="77777777" w:rsidR="00977F9F" w:rsidRDefault="00977F9F" w:rsidP="006F42C6">
      <w:pPr>
        <w:autoSpaceDE w:val="0"/>
        <w:autoSpaceDN w:val="0"/>
        <w:adjustRightInd w:val="0"/>
        <w:rPr>
          <w:lang w:val="sr-Cyrl-RS"/>
        </w:rPr>
      </w:pPr>
      <w:r>
        <w:rPr>
          <w:lang w:val="sr-Cyrl-RS"/>
        </w:rPr>
        <w:t>Поред тога, подаци о нивоу воде и о квалитету воде такође се прикупљају низом специфичних пројеката</w:t>
      </w:r>
      <w:r w:rsidR="0015111A">
        <w:rPr>
          <w:lang w:val="sr-Cyrl-RS"/>
        </w:rPr>
        <w:t xml:space="preserve"> и студија</w:t>
      </w:r>
      <w:r>
        <w:rPr>
          <w:lang w:val="sr-Cyrl-RS"/>
        </w:rPr>
        <w:t>. Ове студије и пројекти су обично једнократни и не трају дуго (од једне до две године)</w:t>
      </w:r>
      <w:r w:rsidR="006F42C6">
        <w:rPr>
          <w:lang w:val="sr-Cyrl-RS"/>
        </w:rPr>
        <w:t>.</w:t>
      </w:r>
      <w:r>
        <w:rPr>
          <w:lang w:val="sr-Cyrl-RS"/>
        </w:rPr>
        <w:t xml:space="preserve"> </w:t>
      </w:r>
    </w:p>
    <w:p w14:paraId="4DC83CEF" w14:textId="77777777" w:rsidR="00977F9F" w:rsidRDefault="00977F9F" w:rsidP="008D5160">
      <w:pPr>
        <w:pStyle w:val="Heading3"/>
      </w:pPr>
      <w:bookmarkStart w:id="361" w:name="_Toc91550003"/>
      <w:r w:rsidRPr="00172E80">
        <w:t>Мониторинг квантитативног статуса подземних вода</w:t>
      </w:r>
      <w:bookmarkEnd w:id="361"/>
    </w:p>
    <w:p w14:paraId="15D673E5" w14:textId="4EF7499A" w:rsidR="00977F9F" w:rsidRDefault="00977F9F" w:rsidP="00977F9F">
      <w:pPr>
        <w:autoSpaceDE w:val="0"/>
        <w:autoSpaceDN w:val="0"/>
        <w:adjustRightInd w:val="0"/>
        <w:rPr>
          <w:lang w:val="sr-Cyrl-RS"/>
        </w:rPr>
      </w:pPr>
      <w:r>
        <w:rPr>
          <w:lang w:val="sr-Cyrl-RS"/>
        </w:rPr>
        <w:t xml:space="preserve">Постоје две главне врсте </w:t>
      </w:r>
      <w:r w:rsidR="00B1778B">
        <w:rPr>
          <w:lang w:val="sr-Cyrl-RS"/>
        </w:rPr>
        <w:t>водних тела</w:t>
      </w:r>
      <w:r w:rsidR="00172E80">
        <w:rPr>
          <w:lang w:val="sr-Cyrl-RS"/>
        </w:rPr>
        <w:t xml:space="preserve"> </w:t>
      </w:r>
      <w:r>
        <w:rPr>
          <w:lang w:val="sr-Cyrl-RS"/>
        </w:rPr>
        <w:t xml:space="preserve">подземних </w:t>
      </w:r>
      <w:r w:rsidR="00172E80">
        <w:rPr>
          <w:lang w:val="sr-Cyrl-RS"/>
        </w:rPr>
        <w:t>вода</w:t>
      </w:r>
      <w:r>
        <w:rPr>
          <w:lang w:val="sr-Cyrl-RS"/>
        </w:rPr>
        <w:t xml:space="preserve"> у Републици Србији: плитка (141) и дубока (12), а мониторинг квантитативног и квалитативног статуса је првенствено усмерен на </w:t>
      </w:r>
      <w:r w:rsidR="00B1778B">
        <w:rPr>
          <w:lang w:val="sr-Cyrl-RS"/>
        </w:rPr>
        <w:t>водна тела</w:t>
      </w:r>
      <w:r w:rsidR="00172E80">
        <w:rPr>
          <w:lang w:val="sr-Cyrl-RS"/>
        </w:rPr>
        <w:t xml:space="preserve"> подземних вод</w:t>
      </w:r>
      <w:r>
        <w:rPr>
          <w:lang w:val="sr-Cyrl-RS"/>
        </w:rPr>
        <w:t xml:space="preserve">а </w:t>
      </w:r>
      <w:r w:rsidR="00172E80">
        <w:rPr>
          <w:lang w:val="sr-Cyrl-RS"/>
        </w:rPr>
        <w:t>плитких издани</w:t>
      </w:r>
      <w:r>
        <w:rPr>
          <w:lang w:val="sr-Cyrl-RS"/>
        </w:rPr>
        <w:t>.</w:t>
      </w:r>
    </w:p>
    <w:p w14:paraId="5F28CE37" w14:textId="44FD3FE4" w:rsidR="00977F9F" w:rsidRDefault="00977F9F" w:rsidP="00977F9F">
      <w:pPr>
        <w:autoSpaceDE w:val="0"/>
        <w:autoSpaceDN w:val="0"/>
        <w:adjustRightInd w:val="0"/>
        <w:rPr>
          <w:lang w:val="sr-Cyrl-RS"/>
        </w:rPr>
      </w:pPr>
      <w:r>
        <w:rPr>
          <w:lang w:val="sr-Cyrl-RS"/>
        </w:rPr>
        <w:t xml:space="preserve">За мониторинг квантитативног статуса, тренутна </w:t>
      </w:r>
      <w:r w:rsidR="00233E82">
        <w:rPr>
          <w:lang w:val="sr-Cyrl-RS"/>
        </w:rPr>
        <w:t>државна мониторинг мрежа</w:t>
      </w:r>
      <w:r>
        <w:rPr>
          <w:lang w:val="sr-Cyrl-RS"/>
        </w:rPr>
        <w:t xml:space="preserve"> укључује између 400 и 420 тачака мониторинга годишње </w:t>
      </w:r>
      <w:r w:rsidRPr="00144CFA">
        <w:rPr>
          <w:lang w:val="sr-Cyrl-RS"/>
        </w:rPr>
        <w:t xml:space="preserve">које су у надлежности РХМЗ </w:t>
      </w:r>
      <w:r w:rsidRPr="002A58F5">
        <w:rPr>
          <w:lang w:val="sr-Cyrl-RS"/>
        </w:rPr>
        <w:t>(</w:t>
      </w:r>
      <w:r w:rsidR="002A58F5" w:rsidRPr="002A58F5">
        <w:rPr>
          <w:lang w:val="sr-Cyrl-RS"/>
        </w:rPr>
        <w:fldChar w:fldCharType="begin"/>
      </w:r>
      <w:r w:rsidR="002A58F5" w:rsidRPr="002A58F5">
        <w:rPr>
          <w:lang w:val="sr-Cyrl-RS"/>
        </w:rPr>
        <w:instrText xml:space="preserve"> REF _Ref73653619 </w:instrText>
      </w:r>
      <w:r w:rsidR="002A58F5">
        <w:rPr>
          <w:lang w:val="sr-Cyrl-RS"/>
        </w:rPr>
        <w:instrText xml:space="preserve"> \* MERGEFORMAT </w:instrText>
      </w:r>
      <w:r w:rsidR="002A58F5" w:rsidRPr="002A58F5">
        <w:rPr>
          <w:lang w:val="sr-Cyrl-RS"/>
        </w:rPr>
        <w:fldChar w:fldCharType="separate"/>
      </w:r>
      <w:r w:rsidR="00EC4DD4" w:rsidRPr="00EC4DD4">
        <w:rPr>
          <w:lang w:val="sr-Cyrl-RS"/>
        </w:rPr>
        <w:t xml:space="preserve">Слика </w:t>
      </w:r>
      <w:r w:rsidR="00EC4DD4">
        <w:rPr>
          <w:noProof/>
        </w:rPr>
        <w:t>V</w:t>
      </w:r>
      <w:r w:rsidR="00EC4DD4" w:rsidRPr="00EC4DD4">
        <w:rPr>
          <w:lang w:val="sr-Cyrl-RS"/>
        </w:rPr>
        <w:t>.</w:t>
      </w:r>
      <w:r w:rsidR="00EC4DD4" w:rsidRPr="00EC4DD4">
        <w:rPr>
          <w:noProof/>
          <w:lang w:val="sr-Cyrl-RS"/>
        </w:rPr>
        <w:t>2</w:t>
      </w:r>
      <w:r w:rsidR="002A58F5" w:rsidRPr="002A58F5">
        <w:rPr>
          <w:lang w:val="sr-Cyrl-RS"/>
        </w:rPr>
        <w:fldChar w:fldCharType="end"/>
      </w:r>
      <w:r w:rsidR="002A58F5" w:rsidRPr="002A58F5">
        <w:rPr>
          <w:lang w:val="sr-Cyrl-RS"/>
        </w:rPr>
        <w:t xml:space="preserve"> и </w:t>
      </w:r>
      <w:r w:rsidR="002A58F5" w:rsidRPr="002A58F5">
        <w:rPr>
          <w:lang w:val="sr-Cyrl-RS"/>
        </w:rPr>
        <w:fldChar w:fldCharType="begin"/>
      </w:r>
      <w:r w:rsidR="002A58F5" w:rsidRPr="002A58F5">
        <w:rPr>
          <w:lang w:val="sr-Cyrl-RS"/>
        </w:rPr>
        <w:instrText xml:space="preserve"> REF _Ref73653627 </w:instrText>
      </w:r>
      <w:r w:rsidR="002A58F5">
        <w:rPr>
          <w:lang w:val="sr-Cyrl-RS"/>
        </w:rPr>
        <w:instrText xml:space="preserve"> \* MERGEFORMAT </w:instrText>
      </w:r>
      <w:r w:rsidR="002A58F5" w:rsidRPr="002A58F5">
        <w:rPr>
          <w:lang w:val="sr-Cyrl-RS"/>
        </w:rPr>
        <w:fldChar w:fldCharType="separate"/>
      </w:r>
      <w:r w:rsidR="00EC4DD4" w:rsidRPr="00EC4DD4">
        <w:rPr>
          <w:lang w:val="sr-Cyrl-RS"/>
        </w:rPr>
        <w:t xml:space="preserve">Слика </w:t>
      </w:r>
      <w:r w:rsidR="00EC4DD4">
        <w:rPr>
          <w:noProof/>
        </w:rPr>
        <w:t>V</w:t>
      </w:r>
      <w:r w:rsidR="00EC4DD4" w:rsidRPr="00EC4DD4">
        <w:rPr>
          <w:lang w:val="sr-Cyrl-RS"/>
        </w:rPr>
        <w:t>.</w:t>
      </w:r>
      <w:r w:rsidR="00EC4DD4" w:rsidRPr="00EC4DD4">
        <w:rPr>
          <w:noProof/>
          <w:lang w:val="sr-Cyrl-RS"/>
        </w:rPr>
        <w:t>3</w:t>
      </w:r>
      <w:r w:rsidR="002A58F5" w:rsidRPr="002A58F5">
        <w:rPr>
          <w:lang w:val="sr-Cyrl-RS"/>
        </w:rPr>
        <w:fldChar w:fldCharType="end"/>
      </w:r>
      <w:r w:rsidRPr="002A58F5">
        <w:rPr>
          <w:lang w:val="sr-Cyrl-RS"/>
        </w:rPr>
        <w:t>).</w:t>
      </w:r>
      <w:r>
        <w:rPr>
          <w:lang w:val="sr-Cyrl-RS"/>
        </w:rPr>
        <w:t xml:space="preserve"> </w:t>
      </w:r>
    </w:p>
    <w:p w14:paraId="3B7BEC65" w14:textId="77777777" w:rsidR="0013091B" w:rsidRDefault="0013091B" w:rsidP="00977F9F">
      <w:pPr>
        <w:autoSpaceDE w:val="0"/>
        <w:autoSpaceDN w:val="0"/>
        <w:adjustRightInd w:val="0"/>
        <w:rPr>
          <w:lang w:val="sr-Cyrl-R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1F63E5" w14:paraId="632A74D5" w14:textId="77777777" w:rsidTr="0013091B">
        <w:tc>
          <w:tcPr>
            <w:tcW w:w="9576" w:type="dxa"/>
          </w:tcPr>
          <w:p w14:paraId="1C28C56C" w14:textId="77777777" w:rsidR="001F63E5" w:rsidRDefault="005A2128" w:rsidP="00977F9F">
            <w:pPr>
              <w:autoSpaceDE w:val="0"/>
              <w:autoSpaceDN w:val="0"/>
              <w:adjustRightInd w:val="0"/>
              <w:ind w:firstLine="0"/>
              <w:rPr>
                <w:lang w:val="sr-Cyrl-RS"/>
              </w:rPr>
            </w:pPr>
            <w:r>
              <w:rPr>
                <w:noProof/>
                <w:lang w:val="en-US"/>
              </w:rPr>
              <w:lastRenderedPageBreak/>
              <w:drawing>
                <wp:inline distT="0" distB="0" distL="0" distR="0" wp14:anchorId="24E553CF" wp14:editId="0CCCE79F">
                  <wp:extent cx="5761511" cy="4047214"/>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_Monitoring_kvant_parametara_podz_vode.png"/>
                          <pic:cNvPicPr/>
                        </pic:nvPicPr>
                        <pic:blipFill rotWithShape="1">
                          <a:blip r:embed="rId97" cstate="print">
                            <a:extLst>
                              <a:ext uri="{28A0092B-C50C-407E-A947-70E740481C1C}">
                                <a14:useLocalDpi xmlns:a14="http://schemas.microsoft.com/office/drawing/2010/main" val="0"/>
                              </a:ext>
                            </a:extLst>
                          </a:blip>
                          <a:srcRect b="54103"/>
                          <a:stretch/>
                        </pic:blipFill>
                        <pic:spPr bwMode="auto">
                          <a:xfrm>
                            <a:off x="0" y="0"/>
                            <a:ext cx="5762764" cy="4048094"/>
                          </a:xfrm>
                          <a:prstGeom prst="rect">
                            <a:avLst/>
                          </a:prstGeom>
                          <a:ln>
                            <a:noFill/>
                          </a:ln>
                          <a:extLst>
                            <a:ext uri="{53640926-AAD7-44D8-BBD7-CCE9431645EC}">
                              <a14:shadowObscured xmlns:a14="http://schemas.microsoft.com/office/drawing/2010/main"/>
                            </a:ext>
                          </a:extLst>
                        </pic:spPr>
                      </pic:pic>
                    </a:graphicData>
                  </a:graphic>
                </wp:inline>
              </w:drawing>
            </w:r>
          </w:p>
        </w:tc>
      </w:tr>
    </w:tbl>
    <w:p w14:paraId="6ED0FCD9" w14:textId="49819405" w:rsidR="001F63E5" w:rsidRPr="001F63E5" w:rsidRDefault="00773344" w:rsidP="00F25CD6">
      <w:pPr>
        <w:pStyle w:val="a8"/>
      </w:pPr>
      <w:bookmarkStart w:id="362" w:name="_Ref73653619"/>
      <w:bookmarkStart w:id="363" w:name="_Toc73824470"/>
      <w:bookmarkStart w:id="364" w:name="_Toc73824546"/>
      <w:bookmarkStart w:id="365" w:name="_Toc91549853"/>
      <w:r>
        <w:t xml:space="preserve">Слика </w:t>
      </w:r>
      <w:r w:rsidR="008D1E03">
        <w:fldChar w:fldCharType="begin"/>
      </w:r>
      <w:r w:rsidR="008D1E03">
        <w:instrText xml:space="preserve"> STYLEREF 1 \s </w:instrText>
      </w:r>
      <w:r w:rsidR="008D1E03">
        <w:fldChar w:fldCharType="separate"/>
      </w:r>
      <w:r w:rsidR="00EC4DD4">
        <w:rPr>
          <w:noProof/>
        </w:rPr>
        <w:t>V</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2</w:t>
      </w:r>
      <w:r w:rsidR="008D1E03">
        <w:fldChar w:fldCharType="end"/>
      </w:r>
      <w:bookmarkEnd w:id="362"/>
      <w:r>
        <w:t>:</w:t>
      </w:r>
      <w:r w:rsidR="001F63E5">
        <w:t xml:space="preserve"> Мониторинг квантитативних параметара </w:t>
      </w:r>
      <w:r w:rsidR="00F25CD6">
        <w:t xml:space="preserve">плитких </w:t>
      </w:r>
      <w:r w:rsidR="00B1778B">
        <w:rPr>
          <w:lang w:val="sr-Cyrl-RS"/>
        </w:rPr>
        <w:t>водних тела</w:t>
      </w:r>
      <w:r w:rsidR="00F25CD6">
        <w:t xml:space="preserve"> </w:t>
      </w:r>
      <w:r w:rsidR="001F63E5">
        <w:t>подземних вода</w:t>
      </w:r>
      <w:r w:rsidR="00F25CD6">
        <w:t>;</w:t>
      </w:r>
      <w:r w:rsidR="00F22ACD">
        <w:rPr>
          <w:lang w:val="sr-Cyrl-RS"/>
        </w:rPr>
        <w:br/>
      </w:r>
      <w:r w:rsidR="005A2128">
        <w:t>број станица</w:t>
      </w:r>
      <w:r w:rsidR="0007449F">
        <w:rPr>
          <w:lang w:val="sr-Cyrl-RS"/>
        </w:rPr>
        <w:t xml:space="preserve"> на </w:t>
      </w:r>
      <w:r w:rsidR="00B1778B">
        <w:rPr>
          <w:lang w:val="sr-Cyrl-RS"/>
        </w:rPr>
        <w:t>водн</w:t>
      </w:r>
      <w:r w:rsidR="003A1A2E">
        <w:rPr>
          <w:lang w:val="sr-Cyrl-RS"/>
        </w:rPr>
        <w:t>ом телу</w:t>
      </w:r>
      <w:r w:rsidR="005A2128">
        <w:t xml:space="preserve"> (лево) и густина станица </w:t>
      </w:r>
      <w:r w:rsidR="0007449F">
        <w:rPr>
          <w:lang w:val="sr-Cyrl-RS"/>
        </w:rPr>
        <w:t xml:space="preserve">по </w:t>
      </w:r>
      <w:r w:rsidR="0007449F">
        <w:rPr>
          <w:lang w:val="sr-Latn-RS"/>
        </w:rPr>
        <w:t>km</w:t>
      </w:r>
      <w:r w:rsidR="0007449F" w:rsidRPr="00A753C6">
        <w:rPr>
          <w:vertAlign w:val="superscript"/>
          <w:lang w:val="sr-Latn-RS"/>
        </w:rPr>
        <w:t>2</w:t>
      </w:r>
      <w:r w:rsidR="0007449F">
        <w:rPr>
          <w:lang w:val="sr-Latn-RS"/>
        </w:rPr>
        <w:t xml:space="preserve"> </w:t>
      </w:r>
      <w:r w:rsidR="005A2128">
        <w:t>(десно)</w:t>
      </w:r>
      <w:bookmarkEnd w:id="363"/>
      <w:bookmarkEnd w:id="364"/>
      <w:bookmarkEnd w:id="365"/>
    </w:p>
    <w:p w14:paraId="6280F921" w14:textId="77777777" w:rsidR="001F63E5" w:rsidRDefault="001F63E5" w:rsidP="00977F9F">
      <w:pPr>
        <w:autoSpaceDE w:val="0"/>
        <w:autoSpaceDN w:val="0"/>
        <w:adjustRightInd w:val="0"/>
        <w:rPr>
          <w:lang w:val="sr-Cyrl-R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1F63E5" w14:paraId="6FB79ED1" w14:textId="77777777" w:rsidTr="0013091B">
        <w:tc>
          <w:tcPr>
            <w:tcW w:w="9576" w:type="dxa"/>
          </w:tcPr>
          <w:p w14:paraId="08E26133" w14:textId="77777777" w:rsidR="001F63E5" w:rsidRDefault="0013091B" w:rsidP="00977F9F">
            <w:pPr>
              <w:autoSpaceDE w:val="0"/>
              <w:autoSpaceDN w:val="0"/>
              <w:adjustRightInd w:val="0"/>
              <w:ind w:firstLine="0"/>
              <w:rPr>
                <w:lang w:val="sr-Cyrl-RS"/>
              </w:rPr>
            </w:pPr>
            <w:r>
              <w:rPr>
                <w:noProof/>
                <w:lang w:val="en-US"/>
              </w:rPr>
              <w:drawing>
                <wp:inline distT="0" distB="0" distL="0" distR="0" wp14:anchorId="2BDE73D0" wp14:editId="100DBD1F">
                  <wp:extent cx="5761511" cy="4047214"/>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3_Monitoring_kvant_parametara_podz_vode_2.png"/>
                          <pic:cNvPicPr/>
                        </pic:nvPicPr>
                        <pic:blipFill rotWithShape="1">
                          <a:blip r:embed="rId98" cstate="print">
                            <a:extLst>
                              <a:ext uri="{28A0092B-C50C-407E-A947-70E740481C1C}">
                                <a14:useLocalDpi xmlns:a14="http://schemas.microsoft.com/office/drawing/2010/main" val="0"/>
                              </a:ext>
                            </a:extLst>
                          </a:blip>
                          <a:srcRect b="54103"/>
                          <a:stretch/>
                        </pic:blipFill>
                        <pic:spPr bwMode="auto">
                          <a:xfrm>
                            <a:off x="0" y="0"/>
                            <a:ext cx="5762764" cy="4048094"/>
                          </a:xfrm>
                          <a:prstGeom prst="rect">
                            <a:avLst/>
                          </a:prstGeom>
                          <a:ln>
                            <a:noFill/>
                          </a:ln>
                          <a:extLst>
                            <a:ext uri="{53640926-AAD7-44D8-BBD7-CCE9431645EC}">
                              <a14:shadowObscured xmlns:a14="http://schemas.microsoft.com/office/drawing/2010/main"/>
                            </a:ext>
                          </a:extLst>
                        </pic:spPr>
                      </pic:pic>
                    </a:graphicData>
                  </a:graphic>
                </wp:inline>
              </w:drawing>
            </w:r>
          </w:p>
        </w:tc>
      </w:tr>
    </w:tbl>
    <w:p w14:paraId="7254A817" w14:textId="1A87CF65" w:rsidR="00F22ACD" w:rsidRPr="001F63E5" w:rsidRDefault="00773344" w:rsidP="00F22ACD">
      <w:pPr>
        <w:pStyle w:val="a8"/>
      </w:pPr>
      <w:bookmarkStart w:id="366" w:name="_Ref73653627"/>
      <w:bookmarkStart w:id="367" w:name="_Toc73824471"/>
      <w:bookmarkStart w:id="368" w:name="_Toc73824547"/>
      <w:bookmarkStart w:id="369" w:name="_Toc91549854"/>
      <w:r w:rsidRPr="00F25CD6">
        <w:lastRenderedPageBreak/>
        <w:t xml:space="preserve">Слика </w:t>
      </w:r>
      <w:r w:rsidR="008D1E03">
        <w:fldChar w:fldCharType="begin"/>
      </w:r>
      <w:r w:rsidR="008D1E03">
        <w:instrText xml:space="preserve"> STYLEREF 1 \s </w:instrText>
      </w:r>
      <w:r w:rsidR="008D1E03">
        <w:fldChar w:fldCharType="separate"/>
      </w:r>
      <w:r w:rsidR="00EC4DD4">
        <w:rPr>
          <w:noProof/>
        </w:rPr>
        <w:t>V</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3</w:t>
      </w:r>
      <w:r w:rsidR="008D1E03">
        <w:fldChar w:fldCharType="end"/>
      </w:r>
      <w:bookmarkEnd w:id="366"/>
      <w:r w:rsidRPr="00F25CD6">
        <w:t>:</w:t>
      </w:r>
      <w:r w:rsidR="00977F9F" w:rsidRPr="00F25CD6">
        <w:t xml:space="preserve"> Мониторинг </w:t>
      </w:r>
      <w:r w:rsidR="00344937" w:rsidRPr="00F25CD6">
        <w:t xml:space="preserve">квантитативних параметара </w:t>
      </w:r>
      <w:r w:rsidR="0013091B">
        <w:rPr>
          <w:lang w:val="sr-Cyrl-RS"/>
        </w:rPr>
        <w:t xml:space="preserve">дубоких </w:t>
      </w:r>
      <w:r w:rsidR="003A1A2E">
        <w:rPr>
          <w:lang w:val="sr-Cyrl-RS"/>
        </w:rPr>
        <w:t>водних тела</w:t>
      </w:r>
      <w:r w:rsidR="0013091B">
        <w:rPr>
          <w:lang w:val="sr-Cyrl-RS"/>
        </w:rPr>
        <w:t xml:space="preserve"> </w:t>
      </w:r>
      <w:r w:rsidR="00344937" w:rsidRPr="00F25CD6">
        <w:t>подземних вода</w:t>
      </w:r>
      <w:r w:rsidR="00F22ACD">
        <w:rPr>
          <w:lang w:val="sr-Cyrl-RS"/>
        </w:rPr>
        <w:t>;</w:t>
      </w:r>
      <w:r w:rsidR="00F22ACD">
        <w:rPr>
          <w:lang w:val="sr-Cyrl-RS"/>
        </w:rPr>
        <w:br/>
      </w:r>
      <w:r w:rsidR="00F22ACD">
        <w:t>број станица (лево) и густина станица (десно)</w:t>
      </w:r>
      <w:bookmarkEnd w:id="367"/>
      <w:bookmarkEnd w:id="368"/>
      <w:bookmarkEnd w:id="369"/>
    </w:p>
    <w:p w14:paraId="34C17769" w14:textId="77777777" w:rsidR="00977F9F" w:rsidRPr="00F22ACD" w:rsidRDefault="00977F9F" w:rsidP="00F25CD6">
      <w:pPr>
        <w:pStyle w:val="a8"/>
      </w:pPr>
    </w:p>
    <w:p w14:paraId="7D0ED720" w14:textId="01298315" w:rsidR="00977F9F" w:rsidRPr="00C31D3F" w:rsidRDefault="00977F9F" w:rsidP="00F474CE">
      <w:pPr>
        <w:rPr>
          <w:lang w:val="sr-Cyrl-RS"/>
        </w:rPr>
      </w:pPr>
      <w:r w:rsidRPr="00C31D3F">
        <w:rPr>
          <w:lang w:val="sr-Cyrl-RS"/>
        </w:rPr>
        <w:t xml:space="preserve">Постојеће станице </w:t>
      </w:r>
      <w:r w:rsidR="00CB1DF5" w:rsidRPr="00C31D3F">
        <w:rPr>
          <w:lang w:val="sr-Cyrl-RS"/>
        </w:rPr>
        <w:t xml:space="preserve">за квантитативни мониторинг подземних вода </w:t>
      </w:r>
      <w:r w:rsidRPr="00C31D3F">
        <w:rPr>
          <w:lang w:val="sr-Cyrl-RS"/>
        </w:rPr>
        <w:t>су ра</w:t>
      </w:r>
      <w:r w:rsidR="00CB1DF5" w:rsidRPr="00C31D3F">
        <w:rPr>
          <w:lang w:val="sr-Cyrl-RS"/>
        </w:rPr>
        <w:t>споређене углавном у алувијонима</w:t>
      </w:r>
      <w:r w:rsidRPr="00C31D3F">
        <w:rPr>
          <w:lang w:val="sr-Cyrl-RS"/>
        </w:rPr>
        <w:t xml:space="preserve"> дуж главних река. </w:t>
      </w:r>
      <w:r w:rsidR="0016664D" w:rsidRPr="0016664D">
        <w:rPr>
          <w:lang w:val="sr-Cyrl-RS"/>
        </w:rPr>
        <w:t>Учесталост мерења нивоа подземних вода варира у опсегу од дневног до три пута месечно у зависности од ранга хидролошке станице подземних вода.</w:t>
      </w:r>
      <w:r w:rsidR="0016664D">
        <w:rPr>
          <w:lang w:val="sr-Cyrl-RS"/>
        </w:rPr>
        <w:t xml:space="preserve"> </w:t>
      </w:r>
      <w:r w:rsidRPr="00C31D3F">
        <w:rPr>
          <w:lang w:val="sr-Cyrl-RS"/>
        </w:rPr>
        <w:t xml:space="preserve">Тренутна мрежа станица за мониторинг није довољна да би се </w:t>
      </w:r>
      <w:r w:rsidR="00A7598B" w:rsidRPr="00C31D3F">
        <w:rPr>
          <w:lang w:val="sr-Cyrl-RS"/>
        </w:rPr>
        <w:t>одредио</w:t>
      </w:r>
      <w:r w:rsidRPr="00C31D3F">
        <w:rPr>
          <w:lang w:val="sr-Cyrl-RS"/>
        </w:rPr>
        <w:t xml:space="preserve"> квантитативни статус сваког </w:t>
      </w:r>
      <w:r w:rsidR="003A1A2E">
        <w:rPr>
          <w:lang w:val="sr-Cyrl-RS"/>
        </w:rPr>
        <w:t>водног тела</w:t>
      </w:r>
      <w:r w:rsidRPr="00C31D3F">
        <w:rPr>
          <w:lang w:val="sr-Cyrl-RS"/>
        </w:rPr>
        <w:t xml:space="preserve"> или групе </w:t>
      </w:r>
      <w:r w:rsidR="003A1A2E">
        <w:rPr>
          <w:lang w:val="sr-Cyrl-RS"/>
        </w:rPr>
        <w:t>водних тела</w:t>
      </w:r>
      <w:r w:rsidR="00A7598B" w:rsidRPr="00C31D3F">
        <w:rPr>
          <w:lang w:val="sr-Cyrl-RS"/>
        </w:rPr>
        <w:t xml:space="preserve"> подземних вода</w:t>
      </w:r>
      <w:r w:rsidRPr="00C31D3F">
        <w:rPr>
          <w:lang w:val="sr-Cyrl-RS"/>
        </w:rPr>
        <w:t xml:space="preserve">. </w:t>
      </w:r>
    </w:p>
    <w:p w14:paraId="3D5FDA9D" w14:textId="77777777" w:rsidR="00977F9F" w:rsidRDefault="00977F9F" w:rsidP="008D5160">
      <w:pPr>
        <w:pStyle w:val="Heading3"/>
      </w:pPr>
      <w:bookmarkStart w:id="370" w:name="_Toc91550004"/>
      <w:r w:rsidRPr="00A7598B">
        <w:t xml:space="preserve">Мониторинг </w:t>
      </w:r>
      <w:r w:rsidR="00A7598B">
        <w:t>квалитета</w:t>
      </w:r>
      <w:r w:rsidRPr="00A7598B">
        <w:t xml:space="preserve"> подземних вода</w:t>
      </w:r>
      <w:bookmarkEnd w:id="370"/>
    </w:p>
    <w:p w14:paraId="215299C5" w14:textId="7AC99DB6" w:rsidR="00977F9F" w:rsidRDefault="00977F9F" w:rsidP="00977F9F">
      <w:pPr>
        <w:autoSpaceDE w:val="0"/>
        <w:autoSpaceDN w:val="0"/>
        <w:adjustRightInd w:val="0"/>
        <w:rPr>
          <w:lang w:val="sr-Cyrl-RS"/>
        </w:rPr>
      </w:pPr>
      <w:r>
        <w:rPr>
          <w:lang w:val="sr-Cyrl-RS"/>
        </w:rPr>
        <w:t xml:space="preserve">Мониторинг квалитета подземних вода врши се на </w:t>
      </w:r>
      <w:r w:rsidR="00A7598B">
        <w:rPr>
          <w:lang w:val="sr-Cyrl-RS"/>
        </w:rPr>
        <w:t>око</w:t>
      </w:r>
      <w:r>
        <w:rPr>
          <w:lang w:val="sr-Cyrl-RS"/>
        </w:rPr>
        <w:t xml:space="preserve"> 60 </w:t>
      </w:r>
      <w:r w:rsidR="00A7598B">
        <w:rPr>
          <w:lang w:val="sr-Cyrl-RS"/>
        </w:rPr>
        <w:t>до</w:t>
      </w:r>
      <w:r>
        <w:rPr>
          <w:lang w:val="sr-Cyrl-RS"/>
        </w:rPr>
        <w:t xml:space="preserve"> 80 тачака годишње (у периоду од 2007. до 2019. године). Током овог периода, подаци о мониторингу су доступни за 5 или више година за 69 тачака мониторинга. Број </w:t>
      </w:r>
      <w:r w:rsidR="003A1A2E">
        <w:rPr>
          <w:lang w:val="sr-Cyrl-RS"/>
        </w:rPr>
        <w:t>водних тела</w:t>
      </w:r>
      <w:r>
        <w:rPr>
          <w:lang w:val="sr-Cyrl-RS"/>
        </w:rPr>
        <w:t xml:space="preserve"> подземних вода за која су доступни подаци о квалитету воде за период дужи од 5 година је 32 (2007. до 2019</w:t>
      </w:r>
      <w:r w:rsidR="00E0413C">
        <w:rPr>
          <w:lang w:val="sr-Cyrl-RS"/>
        </w:rPr>
        <w:t>)</w:t>
      </w:r>
      <w:r>
        <w:rPr>
          <w:lang w:val="sr-Cyrl-RS"/>
        </w:rPr>
        <w:t xml:space="preserve"> или 21% свих </w:t>
      </w:r>
      <w:r w:rsidR="003A1A2E">
        <w:rPr>
          <w:lang w:val="sr-Cyrl-RS"/>
        </w:rPr>
        <w:t>водних тела</w:t>
      </w:r>
      <w:r>
        <w:rPr>
          <w:lang w:val="sr-Cyrl-RS"/>
        </w:rPr>
        <w:t xml:space="preserve"> подземних вода у Републици Србији. </w:t>
      </w:r>
      <w:r w:rsidR="00A7598B">
        <w:rPr>
          <w:lang w:val="sr-Cyrl-RS"/>
        </w:rPr>
        <w:t>М</w:t>
      </w:r>
      <w:r>
        <w:rPr>
          <w:lang w:val="sr-Cyrl-RS"/>
        </w:rPr>
        <w:t>ониторинг квалитета подземних вода се врши на плитким изданима</w:t>
      </w:r>
      <w:r w:rsidR="009265BD">
        <w:rPr>
          <w:lang w:val="sr-Cyrl-RS"/>
        </w:rPr>
        <w:t xml:space="preserve"> и једном </w:t>
      </w:r>
      <w:r w:rsidR="003A1A2E">
        <w:rPr>
          <w:lang w:val="sr-Cyrl-RS"/>
        </w:rPr>
        <w:t>водном телу</w:t>
      </w:r>
      <w:r w:rsidR="009265BD">
        <w:rPr>
          <w:lang w:val="sr-Cyrl-RS"/>
        </w:rPr>
        <w:t xml:space="preserve"> дубоке издани</w:t>
      </w:r>
      <w:r>
        <w:rPr>
          <w:lang w:val="sr-Cyrl-RS"/>
        </w:rPr>
        <w:t xml:space="preserve">. </w:t>
      </w:r>
      <w:r w:rsidR="004253BF" w:rsidRPr="004253BF">
        <w:rPr>
          <w:lang w:val="sr-Cyrl-RS"/>
        </w:rPr>
        <w:t>За мониторинг хемијског статуса подземних вода, тренутна национална мрежа за мониторинг укључује 57 ста</w:t>
      </w:r>
      <w:r w:rsidR="004253BF">
        <w:rPr>
          <w:lang w:val="sr-Cyrl-RS"/>
        </w:rPr>
        <w:t>ница које су у надлежности РХМЗ</w:t>
      </w:r>
      <w:r w:rsidR="004253BF" w:rsidRPr="004253BF">
        <w:rPr>
          <w:lang w:val="sr-Cyrl-RS"/>
        </w:rPr>
        <w:t xml:space="preserve">, а које покривају око 20% </w:t>
      </w:r>
      <w:r w:rsidR="003A1A2E">
        <w:rPr>
          <w:lang w:val="sr-Cyrl-RS"/>
        </w:rPr>
        <w:t>водних тела</w:t>
      </w:r>
      <w:r w:rsidR="004253BF" w:rsidRPr="004253BF">
        <w:rPr>
          <w:lang w:val="sr-Cyrl-RS"/>
        </w:rPr>
        <w:t xml:space="preserve"> подземних вода (Слика V.4 и Слика V.5). Учесталост праћења квалитета подземних вода је два пута на главним станицама и једном на осталим у току године.</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AE0504" w14:paraId="0C874CB1" w14:textId="77777777" w:rsidTr="00332859">
        <w:trPr>
          <w:jc w:val="center"/>
        </w:trPr>
        <w:tc>
          <w:tcPr>
            <w:tcW w:w="9576" w:type="dxa"/>
          </w:tcPr>
          <w:p w14:paraId="78E1E125" w14:textId="77777777" w:rsidR="00AE0504" w:rsidRDefault="005D55D4" w:rsidP="00AE0504">
            <w:pPr>
              <w:autoSpaceDE w:val="0"/>
              <w:autoSpaceDN w:val="0"/>
              <w:adjustRightInd w:val="0"/>
              <w:ind w:firstLine="0"/>
              <w:jc w:val="center"/>
              <w:rPr>
                <w:lang w:val="sr-Cyrl-RS"/>
              </w:rPr>
            </w:pPr>
            <w:r>
              <w:rPr>
                <w:noProof/>
                <w:lang w:val="en-US"/>
              </w:rPr>
              <w:drawing>
                <wp:inline distT="0" distB="0" distL="0" distR="0" wp14:anchorId="7A1CF778" wp14:editId="444EB30D">
                  <wp:extent cx="5652000" cy="3927600"/>
                  <wp:effectExtent l="0" t="0" r="635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_5.4_Stara_Monitoring_parametara_kvaliteta_podz_voda_2.png"/>
                          <pic:cNvPicPr/>
                        </pic:nvPicPr>
                        <pic:blipFill rotWithShape="1">
                          <a:blip r:embed="rId99" cstate="print">
                            <a:extLst>
                              <a:ext uri="{28A0092B-C50C-407E-A947-70E740481C1C}">
                                <a14:useLocalDpi xmlns:a14="http://schemas.microsoft.com/office/drawing/2010/main" val="0"/>
                              </a:ext>
                            </a:extLst>
                          </a:blip>
                          <a:srcRect b="54579"/>
                          <a:stretch/>
                        </pic:blipFill>
                        <pic:spPr bwMode="auto">
                          <a:xfrm>
                            <a:off x="0" y="0"/>
                            <a:ext cx="5652000" cy="39276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3D95ECB4" w14:textId="061CDA31" w:rsidR="00332859" w:rsidRPr="001F63E5" w:rsidRDefault="004B0362" w:rsidP="00332859">
      <w:pPr>
        <w:pStyle w:val="a8"/>
      </w:pPr>
      <w:bookmarkStart w:id="371" w:name="_Ref73653642"/>
      <w:bookmarkStart w:id="372" w:name="_Toc73824472"/>
      <w:bookmarkStart w:id="373" w:name="_Toc73824548"/>
      <w:bookmarkStart w:id="374" w:name="_Toc91549855"/>
      <w:r>
        <w:lastRenderedPageBreak/>
        <w:t xml:space="preserve">Слика </w:t>
      </w:r>
      <w:r w:rsidR="008D1E03">
        <w:fldChar w:fldCharType="begin"/>
      </w:r>
      <w:r w:rsidR="008D1E03">
        <w:instrText xml:space="preserve"> STYLEREF 1 \s </w:instrText>
      </w:r>
      <w:r w:rsidR="008D1E03">
        <w:fldChar w:fldCharType="separate"/>
      </w:r>
      <w:r w:rsidR="00EC4DD4">
        <w:rPr>
          <w:noProof/>
        </w:rPr>
        <w:t>V</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4</w:t>
      </w:r>
      <w:r w:rsidR="008D1E03">
        <w:fldChar w:fldCharType="end"/>
      </w:r>
      <w:bookmarkEnd w:id="371"/>
      <w:r>
        <w:t>:</w:t>
      </w:r>
      <w:r w:rsidR="00D3660D">
        <w:t xml:space="preserve"> Мониторинг параметара квалитета </w:t>
      </w:r>
      <w:r w:rsidR="00332859">
        <w:t xml:space="preserve">плитких </w:t>
      </w:r>
      <w:r w:rsidR="003A1A2E">
        <w:rPr>
          <w:lang w:val="sr-Cyrl-RS"/>
        </w:rPr>
        <w:t>водних тела</w:t>
      </w:r>
      <w:r w:rsidR="00332859">
        <w:t xml:space="preserve"> </w:t>
      </w:r>
      <w:r w:rsidR="00D3660D">
        <w:t>подземних вода</w:t>
      </w:r>
      <w:r w:rsidR="00332859">
        <w:t>;</w:t>
      </w:r>
      <w:r w:rsidR="00332859">
        <w:br/>
        <w:t>број станица (лево) и густина станица</w:t>
      </w:r>
      <w:r w:rsidR="006708FC">
        <w:rPr>
          <w:lang w:val="sr-Cyrl-RS"/>
        </w:rPr>
        <w:t xml:space="preserve">-број станица по </w:t>
      </w:r>
      <w:r w:rsidR="003A1A2E">
        <w:rPr>
          <w:lang w:val="sr-Cyrl-RS"/>
        </w:rPr>
        <w:t>водном телу</w:t>
      </w:r>
      <w:r w:rsidR="006708FC">
        <w:rPr>
          <w:lang w:val="sr-Cyrl-RS"/>
        </w:rPr>
        <w:t xml:space="preserve"> подземних вода</w:t>
      </w:r>
      <w:r w:rsidR="00332859">
        <w:t xml:space="preserve"> (десно)</w:t>
      </w:r>
      <w:bookmarkEnd w:id="372"/>
      <w:bookmarkEnd w:id="373"/>
      <w:bookmarkEnd w:id="374"/>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4B0362" w14:paraId="01F0E3AB" w14:textId="77777777" w:rsidTr="001F7B63">
        <w:tc>
          <w:tcPr>
            <w:tcW w:w="9571" w:type="dxa"/>
          </w:tcPr>
          <w:p w14:paraId="3BA69D64" w14:textId="77777777" w:rsidR="004B0362" w:rsidRDefault="00332859" w:rsidP="00332859">
            <w:pPr>
              <w:autoSpaceDE w:val="0"/>
              <w:autoSpaceDN w:val="0"/>
              <w:adjustRightInd w:val="0"/>
              <w:ind w:firstLine="0"/>
              <w:jc w:val="center"/>
              <w:rPr>
                <w:lang w:val="sr-Cyrl-RS"/>
              </w:rPr>
            </w:pPr>
            <w:r>
              <w:rPr>
                <w:noProof/>
                <w:lang w:val="en-US"/>
              </w:rPr>
              <w:drawing>
                <wp:inline distT="0" distB="0" distL="0" distR="0" wp14:anchorId="1A37C853" wp14:editId="690CE062">
                  <wp:extent cx="4129200" cy="4262400"/>
                  <wp:effectExtent l="0" t="0" r="5080" b="508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5_Monitoring_parametara_kvaliteta_podz_voda.png"/>
                          <pic:cNvPicPr/>
                        </pic:nvPicPr>
                        <pic:blipFill rotWithShape="1">
                          <a:blip r:embed="rId100" cstate="print">
                            <a:extLst>
                              <a:ext uri="{28A0092B-C50C-407E-A947-70E740481C1C}">
                                <a14:useLocalDpi xmlns:a14="http://schemas.microsoft.com/office/drawing/2010/main" val="0"/>
                              </a:ext>
                            </a:extLst>
                          </a:blip>
                          <a:srcRect b="32552"/>
                          <a:stretch/>
                        </pic:blipFill>
                        <pic:spPr bwMode="auto">
                          <a:xfrm>
                            <a:off x="0" y="0"/>
                            <a:ext cx="4129200" cy="42624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115ABE89" w14:textId="7659F9BF" w:rsidR="00332859" w:rsidRPr="00332859" w:rsidRDefault="004B0362" w:rsidP="00332859">
      <w:pPr>
        <w:pStyle w:val="a8"/>
        <w:rPr>
          <w:lang w:val="sr-Cyrl-RS"/>
        </w:rPr>
      </w:pPr>
      <w:bookmarkStart w:id="375" w:name="_Ref73653652"/>
      <w:bookmarkStart w:id="376" w:name="_Toc73824473"/>
      <w:bookmarkStart w:id="377" w:name="_Toc73824549"/>
      <w:bookmarkStart w:id="378" w:name="_Toc91549856"/>
      <w:r>
        <w:t xml:space="preserve">Слика </w:t>
      </w:r>
      <w:r w:rsidR="008D1E03">
        <w:fldChar w:fldCharType="begin"/>
      </w:r>
      <w:r w:rsidR="008D1E03">
        <w:instrText xml:space="preserve"> STYLEREF 1 \s </w:instrText>
      </w:r>
      <w:r w:rsidR="008D1E03">
        <w:fldChar w:fldCharType="separate"/>
      </w:r>
      <w:r w:rsidR="00EC4DD4">
        <w:rPr>
          <w:noProof/>
        </w:rPr>
        <w:t>V</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5</w:t>
      </w:r>
      <w:r w:rsidR="008D1E03">
        <w:fldChar w:fldCharType="end"/>
      </w:r>
      <w:bookmarkEnd w:id="375"/>
      <w:r>
        <w:t>:</w:t>
      </w:r>
      <w:r w:rsidR="00977F9F">
        <w:t xml:space="preserve"> Мониторинг </w:t>
      </w:r>
      <w:r w:rsidR="00344937">
        <w:t xml:space="preserve">параметара квалитета </w:t>
      </w:r>
      <w:r w:rsidR="00332859">
        <w:rPr>
          <w:lang w:val="sr-Cyrl-RS"/>
        </w:rPr>
        <w:t xml:space="preserve">дубоких </w:t>
      </w:r>
      <w:r w:rsidR="003A1A2E">
        <w:rPr>
          <w:lang w:val="sr-Cyrl-RS"/>
        </w:rPr>
        <w:t>водних тела</w:t>
      </w:r>
      <w:r w:rsidR="00332859">
        <w:rPr>
          <w:lang w:val="sr-Cyrl-RS"/>
        </w:rPr>
        <w:t xml:space="preserve"> подзе</w:t>
      </w:r>
      <w:r w:rsidR="00332859">
        <w:t>мних вода</w:t>
      </w:r>
      <w:bookmarkEnd w:id="376"/>
      <w:bookmarkEnd w:id="377"/>
      <w:bookmarkEnd w:id="378"/>
    </w:p>
    <w:p w14:paraId="614C5613" w14:textId="77777777" w:rsidR="00977F9F" w:rsidRPr="00332859" w:rsidRDefault="00977F9F" w:rsidP="00025C8B">
      <w:pPr>
        <w:pStyle w:val="Caption"/>
      </w:pPr>
    </w:p>
    <w:p w14:paraId="488F129C" w14:textId="0EDE800C" w:rsidR="00977F9F" w:rsidRDefault="00322A43" w:rsidP="00977F9F">
      <w:pPr>
        <w:autoSpaceDE w:val="0"/>
        <w:autoSpaceDN w:val="0"/>
        <w:adjustRightInd w:val="0"/>
        <w:rPr>
          <w:lang w:val="sr-Cyrl-RS"/>
        </w:rPr>
      </w:pPr>
      <w:r w:rsidRPr="00206000">
        <w:rPr>
          <w:lang w:val="sr-Cyrl-RS"/>
        </w:rPr>
        <w:t>Пример резултата узорковања за једну тачку мониторинга подземних вода дат</w:t>
      </w:r>
      <w:r w:rsidR="00977F9F" w:rsidRPr="00206000">
        <w:rPr>
          <w:lang w:val="sr-Cyrl-RS"/>
        </w:rPr>
        <w:t xml:space="preserve"> </w:t>
      </w:r>
      <w:r w:rsidRPr="00206000">
        <w:rPr>
          <w:lang w:val="sr-Cyrl-RS"/>
        </w:rPr>
        <w:t xml:space="preserve">је </w:t>
      </w:r>
      <w:r w:rsidR="00977F9F" w:rsidRPr="00206000">
        <w:rPr>
          <w:lang w:val="sr-Cyrl-RS"/>
        </w:rPr>
        <w:t xml:space="preserve">у </w:t>
      </w:r>
      <w:r w:rsidRPr="00206000">
        <w:rPr>
          <w:lang w:val="sr-Cyrl-RS"/>
        </w:rPr>
        <w:t>Прилогу 1</w:t>
      </w:r>
      <w:r w:rsidR="00977F9F" w:rsidRPr="00206000">
        <w:rPr>
          <w:lang w:val="sr-Cyrl-RS"/>
        </w:rPr>
        <w:t xml:space="preserve">. </w:t>
      </w:r>
      <w:r w:rsidRPr="00206000">
        <w:rPr>
          <w:lang w:val="sr-Cyrl-RS"/>
        </w:rPr>
        <w:t>Параметри који су укључени у мониторинг квалитета подземних вода</w:t>
      </w:r>
      <w:r w:rsidR="00977F9F" w:rsidRPr="00206000">
        <w:rPr>
          <w:lang w:val="sr-Cyrl-RS"/>
        </w:rPr>
        <w:t xml:space="preserve"> готово </w:t>
      </w:r>
      <w:r w:rsidRPr="00206000">
        <w:rPr>
          <w:lang w:val="sr-Cyrl-RS"/>
        </w:rPr>
        <w:t xml:space="preserve">су </w:t>
      </w:r>
      <w:r w:rsidR="00977F9F" w:rsidRPr="00206000">
        <w:rPr>
          <w:lang w:val="sr-Cyrl-RS"/>
        </w:rPr>
        <w:t>у потпуности у складу са захтевима ОДВ, као и методама анализе из Директиве 2009/90/EC.</w:t>
      </w:r>
      <w:r w:rsidR="00206000">
        <w:rPr>
          <w:lang w:val="sr-Cyrl-RS"/>
        </w:rPr>
        <w:t xml:space="preserve"> </w:t>
      </w:r>
      <w:r w:rsidR="00977F9F">
        <w:rPr>
          <w:lang w:val="sr-Cyrl-RS"/>
        </w:rPr>
        <w:t xml:space="preserve">Интеграција и даљи развој мониторинга подземних вода усклађених са </w:t>
      </w:r>
      <w:r w:rsidR="00F94346">
        <w:rPr>
          <w:lang w:val="sr-Cyrl-RS"/>
        </w:rPr>
        <w:t>ОДВ</w:t>
      </w:r>
      <w:r w:rsidR="00977F9F">
        <w:rPr>
          <w:lang w:val="sr-Cyrl-RS"/>
        </w:rPr>
        <w:t xml:space="preserve"> је </w:t>
      </w:r>
      <w:r w:rsidR="00977F9F" w:rsidRPr="00206000">
        <w:rPr>
          <w:lang w:val="sr-Cyrl-RS"/>
        </w:rPr>
        <w:t>приори</w:t>
      </w:r>
      <w:r w:rsidR="00F94346" w:rsidRPr="00206000">
        <w:rPr>
          <w:lang w:val="sr-Cyrl-RS"/>
        </w:rPr>
        <w:t>тетни задатак првог планског</w:t>
      </w:r>
      <w:r w:rsidR="00977F9F" w:rsidRPr="00206000">
        <w:rPr>
          <w:lang w:val="sr-Cyrl-RS"/>
        </w:rPr>
        <w:t xml:space="preserve"> циклуса </w:t>
      </w:r>
      <w:r w:rsidR="009B63DA">
        <w:rPr>
          <w:lang w:val="sr-Cyrl-RS"/>
        </w:rPr>
        <w:t xml:space="preserve">до </w:t>
      </w:r>
      <w:r w:rsidR="00977F9F" w:rsidRPr="00206000">
        <w:rPr>
          <w:lang w:val="sr-Cyrl-RS"/>
        </w:rPr>
        <w:t xml:space="preserve">2027. </w:t>
      </w:r>
      <w:r w:rsidR="00F474CE" w:rsidRPr="00206000">
        <w:rPr>
          <w:lang w:val="sr-Cyrl-RS"/>
        </w:rPr>
        <w:t>годин</w:t>
      </w:r>
      <w:r w:rsidR="00377C9D">
        <w:rPr>
          <w:lang w:val="sr-Cyrl-RS"/>
        </w:rPr>
        <w:t>е</w:t>
      </w:r>
      <w:r w:rsidR="00F474CE" w:rsidRPr="00206000">
        <w:rPr>
          <w:lang w:val="sr-Cyrl-RS"/>
        </w:rPr>
        <w:t xml:space="preserve"> </w:t>
      </w:r>
      <w:r w:rsidR="00977F9F" w:rsidRPr="00206000">
        <w:rPr>
          <w:lang w:val="sr-Cyrl-RS"/>
        </w:rPr>
        <w:t>(</w:t>
      </w:r>
      <w:r w:rsidR="00E85DD1">
        <w:rPr>
          <w:lang w:val="sr-Cyrl-RS"/>
        </w:rPr>
        <w:t>одељак</w:t>
      </w:r>
      <w:r w:rsidR="00977F9F" w:rsidRPr="00206000">
        <w:rPr>
          <w:lang w:val="sr-Cyrl-RS"/>
        </w:rPr>
        <w:t xml:space="preserve"> 9.11).</w:t>
      </w:r>
      <w:r w:rsidR="00977F9F">
        <w:rPr>
          <w:lang w:val="sr-Cyrl-RS"/>
        </w:rPr>
        <w:t xml:space="preserve"> </w:t>
      </w:r>
    </w:p>
    <w:p w14:paraId="33C9C03E" w14:textId="77777777" w:rsidR="00977F9F" w:rsidRPr="00F94346" w:rsidRDefault="00977F9F" w:rsidP="00443003">
      <w:pPr>
        <w:pStyle w:val="Heading2"/>
      </w:pPr>
      <w:bookmarkStart w:id="379" w:name="_Toc91550005"/>
      <w:r>
        <w:t xml:space="preserve">Мониторинг заштићених </w:t>
      </w:r>
      <w:r w:rsidR="00F94346">
        <w:t>области</w:t>
      </w:r>
      <w:bookmarkEnd w:id="379"/>
    </w:p>
    <w:p w14:paraId="5DE0CEA2" w14:textId="7969C371" w:rsidR="00977F9F" w:rsidRPr="00D60601" w:rsidRDefault="00977F9F" w:rsidP="00F94346">
      <w:pPr>
        <w:autoSpaceDE w:val="0"/>
        <w:autoSpaceDN w:val="0"/>
        <w:adjustRightInd w:val="0"/>
        <w:rPr>
          <w:spacing w:val="-4"/>
          <w:lang w:val="sr-Cyrl-RS"/>
        </w:rPr>
      </w:pPr>
      <w:r w:rsidRPr="00D60601">
        <w:rPr>
          <w:spacing w:val="-4"/>
          <w:lang w:val="sr-Cyrl-RS"/>
        </w:rPr>
        <w:t xml:space="preserve">Мониторинг заштићених области представља обавезу </w:t>
      </w:r>
      <w:r w:rsidR="003A5ADE" w:rsidRPr="00D60601">
        <w:rPr>
          <w:spacing w:val="-4"/>
          <w:lang w:val="sr-Cyrl-RS"/>
        </w:rPr>
        <w:t>према одговарајућим директивама</w:t>
      </w:r>
      <w:r w:rsidRPr="00D60601">
        <w:rPr>
          <w:spacing w:val="-4"/>
          <w:lang w:val="sr-Cyrl-RS"/>
        </w:rPr>
        <w:t xml:space="preserve"> </w:t>
      </w:r>
      <w:r w:rsidR="00F94346" w:rsidRPr="00D60601">
        <w:rPr>
          <w:spacing w:val="-4"/>
          <w:lang w:val="sr-Cyrl-RS"/>
        </w:rPr>
        <w:t>ЕУ</w:t>
      </w:r>
      <w:r w:rsidRPr="00D60601">
        <w:rPr>
          <w:spacing w:val="-4"/>
          <w:lang w:val="sr-Cyrl-RS"/>
        </w:rPr>
        <w:t xml:space="preserve"> и мора бити у складу са њиховим захтевима</w:t>
      </w:r>
      <w:r w:rsidR="00F94346" w:rsidRPr="00D60601">
        <w:rPr>
          <w:spacing w:val="-4"/>
          <w:lang w:val="sr-Cyrl-RS"/>
        </w:rPr>
        <w:t xml:space="preserve"> (</w:t>
      </w:r>
      <w:r w:rsidR="00477B55" w:rsidRPr="00D60601">
        <w:rPr>
          <w:spacing w:val="-4"/>
          <w:lang w:val="sr-Cyrl-RS"/>
        </w:rPr>
        <w:t xml:space="preserve">глава </w:t>
      </w:r>
      <w:r w:rsidR="00477B55" w:rsidRPr="00D60601">
        <w:rPr>
          <w:spacing w:val="-4"/>
          <w:lang w:val="sr-Latn-RS"/>
        </w:rPr>
        <w:t>IV</w:t>
      </w:r>
      <w:r w:rsidR="00F94346" w:rsidRPr="00D60601">
        <w:rPr>
          <w:spacing w:val="-4"/>
          <w:lang w:val="sr-Cyrl-RS"/>
        </w:rPr>
        <w:t>)</w:t>
      </w:r>
      <w:r w:rsidRPr="00D60601">
        <w:rPr>
          <w:spacing w:val="-4"/>
          <w:lang w:val="sr-Cyrl-RS"/>
        </w:rPr>
        <w:t xml:space="preserve">. </w:t>
      </w:r>
    </w:p>
    <w:p w14:paraId="1463FAF7" w14:textId="0B5D40AD" w:rsidR="00977F9F" w:rsidRPr="00D60601" w:rsidRDefault="00977F9F" w:rsidP="00977F9F">
      <w:pPr>
        <w:autoSpaceDE w:val="0"/>
        <w:autoSpaceDN w:val="0"/>
        <w:adjustRightInd w:val="0"/>
        <w:rPr>
          <w:spacing w:val="-4"/>
          <w:lang w:val="sr-Cyrl-RS"/>
        </w:rPr>
      </w:pPr>
      <w:r w:rsidRPr="00D60601">
        <w:rPr>
          <w:spacing w:val="-4"/>
          <w:lang w:val="sr-Cyrl-RS"/>
        </w:rPr>
        <w:t xml:space="preserve">Према Закону о </w:t>
      </w:r>
      <w:r w:rsidR="0070174B" w:rsidRPr="00D60601">
        <w:rPr>
          <w:spacing w:val="-4"/>
          <w:lang w:val="sr-Cyrl-RS"/>
        </w:rPr>
        <w:t>водама</w:t>
      </w:r>
      <w:r w:rsidRPr="00D60601">
        <w:rPr>
          <w:spacing w:val="-4"/>
          <w:lang w:val="sr-Cyrl-RS"/>
        </w:rPr>
        <w:t>, за водна тела из којих се просечно може захватити више од 100 m</w:t>
      </w:r>
      <w:r w:rsidRPr="00D60601">
        <w:rPr>
          <w:spacing w:val="-4"/>
          <w:vertAlign w:val="superscript"/>
          <w:lang w:val="sr-Cyrl-RS"/>
        </w:rPr>
        <w:t>3</w:t>
      </w:r>
      <w:r w:rsidRPr="00D60601">
        <w:rPr>
          <w:spacing w:val="-4"/>
          <w:lang w:val="sr-Cyrl-RS"/>
        </w:rPr>
        <w:t xml:space="preserve">/дан, а која су планом управљања водама намењена за снабдевање водом за пиће, мерење количине воде и испитивање њеног квалитета врши се према годишњем програму који доноси Министарство пољопривреде, шумарсва и водопривреде. Мерење количине врши </w:t>
      </w:r>
      <w:r w:rsidR="00F94346" w:rsidRPr="00D60601">
        <w:rPr>
          <w:spacing w:val="-4"/>
          <w:lang w:val="sr-Cyrl-RS"/>
        </w:rPr>
        <w:t>РХМЗ</w:t>
      </w:r>
      <w:r w:rsidRPr="00D60601">
        <w:rPr>
          <w:spacing w:val="-4"/>
          <w:lang w:val="sr-Cyrl-RS"/>
        </w:rPr>
        <w:t xml:space="preserve">, а испитивање квалитета </w:t>
      </w:r>
      <w:r w:rsidR="00F94346" w:rsidRPr="00D60601">
        <w:rPr>
          <w:spacing w:val="-4"/>
          <w:lang w:val="sr-Cyrl-RS"/>
        </w:rPr>
        <w:t>АЗЖС</w:t>
      </w:r>
      <w:r w:rsidRPr="00D60601">
        <w:rPr>
          <w:spacing w:val="-4"/>
          <w:lang w:val="sr-Cyrl-RS"/>
        </w:rPr>
        <w:t xml:space="preserve">  надлежна за спровођење државног мониторинга квалитета вода. Редовно испитивање квалитета и количине воде за пиће спроводе градски и регионални јавни водоводи која имају улогу водоснабдевања, а хигијенску и здравствену</w:t>
      </w:r>
      <w:r w:rsidR="0097264B" w:rsidRPr="00D60601">
        <w:rPr>
          <w:spacing w:val="-4"/>
          <w:lang w:val="sr-Cyrl-RS"/>
        </w:rPr>
        <w:t xml:space="preserve"> исправност воде за пиће прати </w:t>
      </w:r>
      <w:r w:rsidR="00EB7D94" w:rsidRPr="00D60601">
        <w:rPr>
          <w:spacing w:val="-4"/>
          <w:lang w:val="sr-Cyrl-RS"/>
        </w:rPr>
        <w:t>Завод за јавно здравље</w:t>
      </w:r>
      <w:r w:rsidR="00D27A0F" w:rsidRPr="00D60601">
        <w:rPr>
          <w:spacing w:val="-4"/>
          <w:lang w:val="sr-Cyrl-RS"/>
        </w:rPr>
        <w:t xml:space="preserve"> Републике Србије</w:t>
      </w:r>
      <w:r w:rsidRPr="00D60601">
        <w:rPr>
          <w:spacing w:val="-4"/>
          <w:lang w:val="sr-Cyrl-RS"/>
        </w:rPr>
        <w:t>.</w:t>
      </w:r>
    </w:p>
    <w:p w14:paraId="5A9F8E9A" w14:textId="1F44C790" w:rsidR="00977F9F" w:rsidRPr="00D60601" w:rsidRDefault="00977F9F" w:rsidP="00977F9F">
      <w:pPr>
        <w:autoSpaceDE w:val="0"/>
        <w:autoSpaceDN w:val="0"/>
        <w:adjustRightInd w:val="0"/>
        <w:rPr>
          <w:spacing w:val="-4"/>
          <w:lang w:val="sr-Cyrl-RS"/>
        </w:rPr>
      </w:pPr>
      <w:r w:rsidRPr="00D60601">
        <w:rPr>
          <w:spacing w:val="-4"/>
          <w:lang w:val="sr-Cyrl-RS"/>
        </w:rPr>
        <w:t xml:space="preserve">Мониторинг заштићених области површинских водних тела намењених рекреацији укључујући и подручја одређена за купање прописана </w:t>
      </w:r>
      <w:r w:rsidR="00FB1E5E" w:rsidRPr="00D60601">
        <w:rPr>
          <w:spacing w:val="-4"/>
          <w:lang w:val="sr-Cyrl-RS"/>
        </w:rPr>
        <w:t>ј</w:t>
      </w:r>
      <w:r w:rsidRPr="00D60601">
        <w:rPr>
          <w:spacing w:val="-4"/>
          <w:lang w:val="sr-Cyrl-RS"/>
        </w:rPr>
        <w:t xml:space="preserve">e Директивом </w:t>
      </w:r>
      <w:r w:rsidR="0070174B" w:rsidRPr="00D60601">
        <w:rPr>
          <w:spacing w:val="-4"/>
          <w:lang w:val="sr-Cyrl-RS"/>
        </w:rPr>
        <w:t>о води купање</w:t>
      </w:r>
      <w:r w:rsidR="0070174B" w:rsidRPr="00D60601">
        <w:rPr>
          <w:spacing w:val="-4"/>
          <w:lang w:val="sr-Cyrl-RS"/>
        </w:rPr>
        <w:fldChar w:fldCharType="begin"/>
      </w:r>
      <w:r w:rsidR="0070174B" w:rsidRPr="00D60601">
        <w:rPr>
          <w:spacing w:val="-4"/>
          <w:lang w:val="sr-Cyrl-RS"/>
        </w:rPr>
        <w:instrText xml:space="preserve"> NOTEREF _Ref69299814 \f \h </w:instrText>
      </w:r>
      <w:r w:rsidR="00D60601">
        <w:rPr>
          <w:spacing w:val="-4"/>
          <w:lang w:val="sr-Cyrl-RS"/>
        </w:rPr>
        <w:instrText xml:space="preserve"> \* MERGEFORMAT </w:instrText>
      </w:r>
      <w:r w:rsidR="0070174B" w:rsidRPr="00D60601">
        <w:rPr>
          <w:spacing w:val="-4"/>
          <w:lang w:val="sr-Cyrl-RS"/>
        </w:rPr>
      </w:r>
      <w:r w:rsidR="0070174B" w:rsidRPr="00D60601">
        <w:rPr>
          <w:spacing w:val="-4"/>
          <w:lang w:val="sr-Cyrl-RS"/>
        </w:rPr>
        <w:fldChar w:fldCharType="separate"/>
      </w:r>
      <w:r w:rsidR="00EC4DD4" w:rsidRPr="00EC4DD4">
        <w:rPr>
          <w:rStyle w:val="FootnoteReference"/>
          <w:spacing w:val="-4"/>
        </w:rPr>
        <w:t>84</w:t>
      </w:r>
      <w:r w:rsidR="0070174B" w:rsidRPr="00D60601">
        <w:rPr>
          <w:spacing w:val="-4"/>
          <w:lang w:val="sr-Cyrl-RS"/>
        </w:rPr>
        <w:fldChar w:fldCharType="end"/>
      </w:r>
      <w:r w:rsidRPr="00D60601">
        <w:rPr>
          <w:spacing w:val="-4"/>
          <w:lang w:val="sr-Cyrl-RS"/>
        </w:rPr>
        <w:t xml:space="preserve">, која је у </w:t>
      </w:r>
      <w:r w:rsidRPr="00D60601">
        <w:rPr>
          <w:spacing w:val="-4"/>
          <w:lang w:val="sr-Cyrl-RS"/>
        </w:rPr>
        <w:lastRenderedPageBreak/>
        <w:t>на</w:t>
      </w:r>
      <w:r w:rsidR="00EB7D94" w:rsidRPr="00D60601">
        <w:rPr>
          <w:spacing w:val="-4"/>
          <w:lang w:val="sr-Cyrl-RS"/>
        </w:rPr>
        <w:t xml:space="preserve">длежности Министарства здравља </w:t>
      </w:r>
      <w:r w:rsidRPr="00D60601">
        <w:rPr>
          <w:spacing w:val="-4"/>
          <w:lang w:val="sr-Cyrl-RS"/>
        </w:rPr>
        <w:t xml:space="preserve">и још увек не постоји потпуна усаглашеност са захтевима ове Директиве. </w:t>
      </w:r>
    </w:p>
    <w:p w14:paraId="362E7E9D" w14:textId="497A403D" w:rsidR="00977F9F" w:rsidRPr="00D60601" w:rsidRDefault="00977F9F" w:rsidP="00977F9F">
      <w:pPr>
        <w:autoSpaceDE w:val="0"/>
        <w:autoSpaceDN w:val="0"/>
        <w:adjustRightInd w:val="0"/>
        <w:rPr>
          <w:spacing w:val="-4"/>
          <w:lang w:val="sr-Cyrl-RS"/>
        </w:rPr>
      </w:pPr>
      <w:r w:rsidRPr="00D60601">
        <w:rPr>
          <w:spacing w:val="-4"/>
          <w:lang w:val="sr-Cyrl-RS"/>
        </w:rPr>
        <w:t>Када је у питању мониторинг заштићених области подложних еутрофикацији и подручја осетљивих на нутријенте, области осетљивих на нитрате из пољопривредних извора (нитратно рањива подручја) потребно је прилагођавање постојећег државног мониторинга повећањем обима и мреже мерних станица у складу са Директивом о нитратима</w:t>
      </w:r>
      <w:r w:rsidR="0070174B" w:rsidRPr="00D60601">
        <w:rPr>
          <w:spacing w:val="-4"/>
          <w:lang w:val="sr-Cyrl-RS"/>
        </w:rPr>
        <w:fldChar w:fldCharType="begin"/>
      </w:r>
      <w:r w:rsidR="0070174B" w:rsidRPr="00D60601">
        <w:rPr>
          <w:spacing w:val="-4"/>
          <w:lang w:val="sr-Cyrl-RS"/>
        </w:rPr>
        <w:instrText xml:space="preserve"> NOTEREF _Ref69299874 \f \h </w:instrText>
      </w:r>
      <w:r w:rsidR="00D60601">
        <w:rPr>
          <w:spacing w:val="-4"/>
          <w:lang w:val="sr-Cyrl-RS"/>
        </w:rPr>
        <w:instrText xml:space="preserve"> \* MERGEFORMAT </w:instrText>
      </w:r>
      <w:r w:rsidR="0070174B" w:rsidRPr="00D60601">
        <w:rPr>
          <w:spacing w:val="-4"/>
          <w:lang w:val="sr-Cyrl-RS"/>
        </w:rPr>
      </w:r>
      <w:r w:rsidR="0070174B" w:rsidRPr="00D60601">
        <w:rPr>
          <w:spacing w:val="-4"/>
          <w:lang w:val="sr-Cyrl-RS"/>
        </w:rPr>
        <w:fldChar w:fldCharType="separate"/>
      </w:r>
      <w:r w:rsidR="00EC4DD4" w:rsidRPr="00EC4DD4">
        <w:rPr>
          <w:rStyle w:val="FootnoteReference"/>
          <w:spacing w:val="-4"/>
        </w:rPr>
        <w:t>86</w:t>
      </w:r>
      <w:r w:rsidR="0070174B" w:rsidRPr="00D60601">
        <w:rPr>
          <w:spacing w:val="-4"/>
          <w:lang w:val="sr-Cyrl-RS"/>
        </w:rPr>
        <w:fldChar w:fldCharType="end"/>
      </w:r>
      <w:r w:rsidRPr="00D60601">
        <w:rPr>
          <w:spacing w:val="-4"/>
          <w:lang w:val="sr-Cyrl-RS"/>
        </w:rPr>
        <w:t xml:space="preserve"> и Директивом о пречишћавању комуналних отпадних вода</w:t>
      </w:r>
      <w:r w:rsidR="0070174B" w:rsidRPr="00D60601">
        <w:rPr>
          <w:spacing w:val="-4"/>
          <w:lang w:val="sr-Cyrl-RS"/>
        </w:rPr>
        <w:fldChar w:fldCharType="begin"/>
      </w:r>
      <w:r w:rsidR="0070174B" w:rsidRPr="00D60601">
        <w:rPr>
          <w:spacing w:val="-4"/>
          <w:lang w:val="sr-Cyrl-RS"/>
        </w:rPr>
        <w:instrText xml:space="preserve"> NOTEREF _Ref69299888 \f \h </w:instrText>
      </w:r>
      <w:r w:rsidR="00D60601">
        <w:rPr>
          <w:spacing w:val="-4"/>
          <w:lang w:val="sr-Cyrl-RS"/>
        </w:rPr>
        <w:instrText xml:space="preserve"> \* MERGEFORMAT </w:instrText>
      </w:r>
      <w:r w:rsidR="0070174B" w:rsidRPr="00D60601">
        <w:rPr>
          <w:spacing w:val="-4"/>
          <w:lang w:val="sr-Cyrl-RS"/>
        </w:rPr>
      </w:r>
      <w:r w:rsidR="0070174B" w:rsidRPr="00D60601">
        <w:rPr>
          <w:spacing w:val="-4"/>
          <w:lang w:val="sr-Cyrl-RS"/>
        </w:rPr>
        <w:fldChar w:fldCharType="separate"/>
      </w:r>
      <w:r w:rsidR="00EC4DD4" w:rsidRPr="00EC4DD4">
        <w:rPr>
          <w:rStyle w:val="FootnoteReference"/>
          <w:spacing w:val="-4"/>
        </w:rPr>
        <w:t>85</w:t>
      </w:r>
      <w:r w:rsidR="0070174B" w:rsidRPr="00D60601">
        <w:rPr>
          <w:spacing w:val="-4"/>
          <w:lang w:val="sr-Cyrl-RS"/>
        </w:rPr>
        <w:fldChar w:fldCharType="end"/>
      </w:r>
      <w:r w:rsidRPr="00D60601">
        <w:rPr>
          <w:spacing w:val="-4"/>
          <w:lang w:val="sr-Cyrl-RS"/>
        </w:rPr>
        <w:t xml:space="preserve"> и изменом</w:t>
      </w:r>
      <w:r w:rsidR="0097264B" w:rsidRPr="00D60601">
        <w:rPr>
          <w:spacing w:val="-4"/>
          <w:lang w:val="sr-Cyrl-RS"/>
        </w:rPr>
        <w:t xml:space="preserve"> Закона</w:t>
      </w:r>
      <w:r w:rsidRPr="00D60601">
        <w:rPr>
          <w:spacing w:val="-4"/>
          <w:lang w:val="sr-Cyrl-RS"/>
        </w:rPr>
        <w:t xml:space="preserve"> о водама и његових подзаконских аката.</w:t>
      </w:r>
    </w:p>
    <w:p w14:paraId="30BC309E" w14:textId="2940D0D1" w:rsidR="00977F9F" w:rsidRPr="00D60601" w:rsidRDefault="00977F9F" w:rsidP="00977F9F">
      <w:pPr>
        <w:autoSpaceDE w:val="0"/>
        <w:autoSpaceDN w:val="0"/>
        <w:adjustRightInd w:val="0"/>
        <w:rPr>
          <w:spacing w:val="-4"/>
          <w:lang w:val="sr-Cyrl-RS"/>
        </w:rPr>
      </w:pPr>
      <w:r w:rsidRPr="00D60601">
        <w:rPr>
          <w:spacing w:val="-4"/>
          <w:lang w:val="sr-Cyrl-RS"/>
        </w:rPr>
        <w:t xml:space="preserve">Мониторинг подручја одређених за заштиту станишта или врста где је одржавање или побољшање стања вода важан фактор у њиховој заштити, укључујe између осталог мониторинг будућих </w:t>
      </w:r>
      <w:r w:rsidR="00F01AEB" w:rsidRPr="00D60601">
        <w:rPr>
          <w:spacing w:val="-4"/>
          <w:lang w:val="sr-Cyrl-RS"/>
        </w:rPr>
        <w:t>НАТУРА</w:t>
      </w:r>
      <w:r w:rsidRPr="00D60601">
        <w:rPr>
          <w:spacing w:val="-4"/>
          <w:lang w:val="sr-Cyrl-RS"/>
        </w:rPr>
        <w:t xml:space="preserve"> 2000 подручја, која ће бити званично одређена према Директиви о птицама</w:t>
      </w:r>
      <w:r w:rsidR="0070174B" w:rsidRPr="00D60601">
        <w:rPr>
          <w:spacing w:val="-4"/>
          <w:lang w:val="sr-Cyrl-RS"/>
        </w:rPr>
        <w:fldChar w:fldCharType="begin"/>
      </w:r>
      <w:r w:rsidR="0070174B" w:rsidRPr="00D60601">
        <w:rPr>
          <w:spacing w:val="-4"/>
          <w:lang w:val="sr-Cyrl-RS"/>
        </w:rPr>
        <w:instrText xml:space="preserve"> NOTEREF _Ref69300094 \f \h </w:instrText>
      </w:r>
      <w:r w:rsidR="00D60601">
        <w:rPr>
          <w:spacing w:val="-4"/>
          <w:lang w:val="sr-Cyrl-RS"/>
        </w:rPr>
        <w:instrText xml:space="preserve"> \* MERGEFORMAT </w:instrText>
      </w:r>
      <w:r w:rsidR="0070174B" w:rsidRPr="00D60601">
        <w:rPr>
          <w:spacing w:val="-4"/>
          <w:lang w:val="sr-Cyrl-RS"/>
        </w:rPr>
      </w:r>
      <w:r w:rsidR="0070174B" w:rsidRPr="00D60601">
        <w:rPr>
          <w:spacing w:val="-4"/>
          <w:lang w:val="sr-Cyrl-RS"/>
        </w:rPr>
        <w:fldChar w:fldCharType="separate"/>
      </w:r>
      <w:r w:rsidR="00EC4DD4" w:rsidRPr="00EC4DD4">
        <w:rPr>
          <w:rStyle w:val="FootnoteReference"/>
          <w:spacing w:val="-4"/>
        </w:rPr>
        <w:t>91</w:t>
      </w:r>
      <w:r w:rsidR="0070174B" w:rsidRPr="00D60601">
        <w:rPr>
          <w:spacing w:val="-4"/>
          <w:lang w:val="sr-Cyrl-RS"/>
        </w:rPr>
        <w:fldChar w:fldCharType="end"/>
      </w:r>
      <w:r w:rsidRPr="00D60601">
        <w:rPr>
          <w:spacing w:val="-4"/>
          <w:lang w:val="sr-Cyrl-RS"/>
        </w:rPr>
        <w:t xml:space="preserve"> и Директиви о стаништима</w:t>
      </w:r>
      <w:r w:rsidR="0070174B" w:rsidRPr="00D60601">
        <w:rPr>
          <w:spacing w:val="-4"/>
          <w:lang w:val="sr-Cyrl-RS"/>
        </w:rPr>
        <w:fldChar w:fldCharType="begin"/>
      </w:r>
      <w:r w:rsidR="0070174B" w:rsidRPr="00D60601">
        <w:rPr>
          <w:spacing w:val="-4"/>
          <w:lang w:val="sr-Cyrl-RS"/>
        </w:rPr>
        <w:instrText xml:space="preserve"> NOTEREF _Ref69300113 \f \h </w:instrText>
      </w:r>
      <w:r w:rsidR="00D60601">
        <w:rPr>
          <w:spacing w:val="-4"/>
          <w:lang w:val="sr-Cyrl-RS"/>
        </w:rPr>
        <w:instrText xml:space="preserve"> \* MERGEFORMAT </w:instrText>
      </w:r>
      <w:r w:rsidR="0070174B" w:rsidRPr="00D60601">
        <w:rPr>
          <w:spacing w:val="-4"/>
          <w:lang w:val="sr-Cyrl-RS"/>
        </w:rPr>
      </w:r>
      <w:r w:rsidR="0070174B" w:rsidRPr="00D60601">
        <w:rPr>
          <w:spacing w:val="-4"/>
          <w:lang w:val="sr-Cyrl-RS"/>
        </w:rPr>
        <w:fldChar w:fldCharType="separate"/>
      </w:r>
      <w:r w:rsidR="00EC4DD4" w:rsidRPr="00EC4DD4">
        <w:rPr>
          <w:rStyle w:val="FootnoteReference"/>
          <w:spacing w:val="-4"/>
        </w:rPr>
        <w:t>90</w:t>
      </w:r>
      <w:r w:rsidR="0070174B" w:rsidRPr="00D60601">
        <w:rPr>
          <w:spacing w:val="-4"/>
          <w:lang w:val="sr-Cyrl-RS"/>
        </w:rPr>
        <w:fldChar w:fldCharType="end"/>
      </w:r>
      <w:r w:rsidRPr="00D60601">
        <w:rPr>
          <w:spacing w:val="-4"/>
          <w:lang w:val="sr-Cyrl-RS"/>
        </w:rPr>
        <w:t xml:space="preserve"> у процесу придруживања Р</w:t>
      </w:r>
      <w:r w:rsidR="0070174B" w:rsidRPr="00D60601">
        <w:rPr>
          <w:spacing w:val="-4"/>
          <w:lang w:val="sr-Cyrl-RS"/>
        </w:rPr>
        <w:t xml:space="preserve">епублике </w:t>
      </w:r>
      <w:r w:rsidRPr="00D60601">
        <w:rPr>
          <w:spacing w:val="-4"/>
          <w:lang w:val="sr-Cyrl-RS"/>
        </w:rPr>
        <w:t>С</w:t>
      </w:r>
      <w:r w:rsidR="0070174B" w:rsidRPr="00D60601">
        <w:rPr>
          <w:spacing w:val="-4"/>
          <w:lang w:val="sr-Cyrl-RS"/>
        </w:rPr>
        <w:t>рбије</w:t>
      </w:r>
      <w:r w:rsidRPr="00D60601">
        <w:rPr>
          <w:spacing w:val="-4"/>
          <w:lang w:val="sr-Cyrl-RS"/>
        </w:rPr>
        <w:t xml:space="preserve"> </w:t>
      </w:r>
      <w:r w:rsidR="0070174B" w:rsidRPr="00D60601">
        <w:rPr>
          <w:spacing w:val="-4"/>
          <w:lang w:val="sr-Cyrl-RS"/>
        </w:rPr>
        <w:t>ЕУ</w:t>
      </w:r>
      <w:r w:rsidRPr="00D60601">
        <w:rPr>
          <w:spacing w:val="-4"/>
          <w:lang w:val="sr-Cyrl-RS"/>
        </w:rPr>
        <w:t xml:space="preserve">. </w:t>
      </w:r>
      <w:r w:rsidR="00D46118" w:rsidRPr="00D60601">
        <w:rPr>
          <w:spacing w:val="-4"/>
          <w:lang w:val="sr-Latn-RS"/>
        </w:rPr>
        <w:t>Завод за заштиту природе Србије и Покрајински завод за заштиту природе су уз управљаче заштићених подручја, јавна предузећа, кориснике ловишта и рибарских подручја, једни од кључних субјеката који се старају о строго заштићеним и заштићеним дивљим врстама, а уједно су дужни и да планирају и спроводе мере и активности везане за праћење и управљање њиховим популацијама.</w:t>
      </w:r>
      <w:r w:rsidRPr="00D60601">
        <w:rPr>
          <w:spacing w:val="-4"/>
          <w:lang w:val="sr-Cyrl-RS"/>
        </w:rPr>
        <w:t xml:space="preserve"> Осим тога, Заводи воде евиденцију о начину и обиму коришћења, као и факторима угрожавања заштићених и строго заштићених дивљих врста ради утврђивања и праћења стања њихових популација, које укључује и дивље врсте чије је коришћење регулисано Законом о дивљачи и лов</w:t>
      </w:r>
      <w:r w:rsidR="00B95857" w:rsidRPr="00D60601">
        <w:rPr>
          <w:spacing w:val="-4"/>
          <w:lang w:val="sr-Cyrl-RS"/>
        </w:rPr>
        <w:t>у</w:t>
      </w:r>
      <w:r w:rsidR="00F05E0D" w:rsidRPr="00D60601">
        <w:rPr>
          <w:spacing w:val="-4"/>
          <w:lang w:val="sr-Cyrl-RS"/>
        </w:rPr>
        <w:fldChar w:fldCharType="begin"/>
      </w:r>
      <w:r w:rsidR="00F05E0D" w:rsidRPr="00D60601">
        <w:rPr>
          <w:spacing w:val="-4"/>
          <w:lang w:val="sr-Cyrl-RS"/>
        </w:rPr>
        <w:instrText xml:space="preserve"> NOTEREF _Ref69300259 \f \h </w:instrText>
      </w:r>
      <w:r w:rsidR="00D60601">
        <w:rPr>
          <w:spacing w:val="-4"/>
          <w:lang w:val="sr-Cyrl-RS"/>
        </w:rPr>
        <w:instrText xml:space="preserve"> \* MERGEFORMAT </w:instrText>
      </w:r>
      <w:r w:rsidR="00F05E0D" w:rsidRPr="00D60601">
        <w:rPr>
          <w:spacing w:val="-4"/>
          <w:lang w:val="sr-Cyrl-RS"/>
        </w:rPr>
      </w:r>
      <w:r w:rsidR="00F05E0D" w:rsidRPr="00D60601">
        <w:rPr>
          <w:spacing w:val="-4"/>
          <w:lang w:val="sr-Cyrl-RS"/>
        </w:rPr>
        <w:fldChar w:fldCharType="separate"/>
      </w:r>
      <w:r w:rsidR="00EC4DD4" w:rsidRPr="00EC4DD4">
        <w:rPr>
          <w:rStyle w:val="FootnoteReference"/>
          <w:spacing w:val="-4"/>
        </w:rPr>
        <w:t>59</w:t>
      </w:r>
      <w:r w:rsidR="00F05E0D" w:rsidRPr="00D60601">
        <w:rPr>
          <w:spacing w:val="-4"/>
          <w:lang w:val="sr-Cyrl-RS"/>
        </w:rPr>
        <w:fldChar w:fldCharType="end"/>
      </w:r>
      <w:r w:rsidRPr="00D60601">
        <w:rPr>
          <w:spacing w:val="-4"/>
          <w:lang w:val="sr-Cyrl-RS"/>
        </w:rPr>
        <w:t xml:space="preserve"> и Законом о заштити и одрживом коришћењу рибљег фонда</w:t>
      </w:r>
      <w:r w:rsidR="00F05E0D" w:rsidRPr="00D60601">
        <w:rPr>
          <w:spacing w:val="-4"/>
          <w:lang w:val="sr-Cyrl-RS"/>
        </w:rPr>
        <w:fldChar w:fldCharType="begin"/>
      </w:r>
      <w:r w:rsidR="00F05E0D" w:rsidRPr="00D60601">
        <w:rPr>
          <w:spacing w:val="-4"/>
          <w:lang w:val="sr-Cyrl-RS"/>
        </w:rPr>
        <w:instrText xml:space="preserve"> NOTEREF _Ref69300280 \f \h </w:instrText>
      </w:r>
      <w:r w:rsidR="00D60601">
        <w:rPr>
          <w:spacing w:val="-4"/>
          <w:lang w:val="sr-Cyrl-RS"/>
        </w:rPr>
        <w:instrText xml:space="preserve"> \* MERGEFORMAT </w:instrText>
      </w:r>
      <w:r w:rsidR="00F05E0D" w:rsidRPr="00D60601">
        <w:rPr>
          <w:spacing w:val="-4"/>
          <w:lang w:val="sr-Cyrl-RS"/>
        </w:rPr>
      </w:r>
      <w:r w:rsidR="00F05E0D" w:rsidRPr="00D60601">
        <w:rPr>
          <w:spacing w:val="-4"/>
          <w:lang w:val="sr-Cyrl-RS"/>
        </w:rPr>
        <w:fldChar w:fldCharType="separate"/>
      </w:r>
      <w:r w:rsidR="00EC4DD4" w:rsidRPr="00EC4DD4">
        <w:rPr>
          <w:rStyle w:val="FootnoteReference"/>
          <w:spacing w:val="-4"/>
        </w:rPr>
        <w:t>60</w:t>
      </w:r>
      <w:r w:rsidR="00F05E0D" w:rsidRPr="00D60601">
        <w:rPr>
          <w:spacing w:val="-4"/>
          <w:lang w:val="sr-Cyrl-RS"/>
        </w:rPr>
        <w:fldChar w:fldCharType="end"/>
      </w:r>
      <w:r w:rsidRPr="00D60601">
        <w:rPr>
          <w:spacing w:val="-4"/>
          <w:lang w:val="sr-Cyrl-RS"/>
        </w:rPr>
        <w:t>.</w:t>
      </w:r>
    </w:p>
    <w:p w14:paraId="3EA1E03C" w14:textId="0E571A94" w:rsidR="00F474CE" w:rsidRPr="00D60601" w:rsidRDefault="00977F9F" w:rsidP="00977F9F">
      <w:pPr>
        <w:autoSpaceDE w:val="0"/>
        <w:autoSpaceDN w:val="0"/>
        <w:adjustRightInd w:val="0"/>
        <w:rPr>
          <w:spacing w:val="-4"/>
          <w:lang w:val="sr-Latn-RS"/>
        </w:rPr>
      </w:pPr>
      <w:r w:rsidRPr="00D60601">
        <w:rPr>
          <w:spacing w:val="-4"/>
          <w:lang w:val="sr-Cyrl-RS"/>
        </w:rPr>
        <w:t>Праћење стања еколошке мреже, које обухвата праћење стања станишта популација дивљих врста и типова станишта од посебног значаја за очување биодиверзитета која се спроводи  мониторингом одређених станишта и популација ретких и угрожених биљних и животињских врста врше се у складу са Законом о заштити природе</w:t>
      </w:r>
      <w:r w:rsidR="00B95857" w:rsidRPr="00D60601">
        <w:rPr>
          <w:spacing w:val="-4"/>
          <w:lang w:val="sr-Cyrl-RS"/>
        </w:rPr>
        <w:fldChar w:fldCharType="begin"/>
      </w:r>
      <w:r w:rsidR="00B95857" w:rsidRPr="00D60601">
        <w:rPr>
          <w:spacing w:val="-4"/>
          <w:lang w:val="sr-Cyrl-RS"/>
        </w:rPr>
        <w:instrText xml:space="preserve"> NOTEREF _Ref69300322 \f \h </w:instrText>
      </w:r>
      <w:r w:rsidR="00D60601">
        <w:rPr>
          <w:spacing w:val="-4"/>
          <w:lang w:val="sr-Cyrl-RS"/>
        </w:rPr>
        <w:instrText xml:space="preserve"> \* MERGEFORMAT </w:instrText>
      </w:r>
      <w:r w:rsidR="00B95857" w:rsidRPr="00D60601">
        <w:rPr>
          <w:spacing w:val="-4"/>
          <w:lang w:val="sr-Cyrl-RS"/>
        </w:rPr>
      </w:r>
      <w:r w:rsidR="00B95857" w:rsidRPr="00D60601">
        <w:rPr>
          <w:spacing w:val="-4"/>
          <w:lang w:val="sr-Cyrl-RS"/>
        </w:rPr>
        <w:fldChar w:fldCharType="separate"/>
      </w:r>
      <w:r w:rsidR="00EC4DD4" w:rsidRPr="00EC4DD4">
        <w:rPr>
          <w:rStyle w:val="FootnoteReference"/>
          <w:spacing w:val="-4"/>
        </w:rPr>
        <w:t>58</w:t>
      </w:r>
      <w:r w:rsidR="00B95857" w:rsidRPr="00D60601">
        <w:rPr>
          <w:spacing w:val="-4"/>
          <w:lang w:val="sr-Cyrl-RS"/>
        </w:rPr>
        <w:fldChar w:fldCharType="end"/>
      </w:r>
      <w:r w:rsidRPr="00D60601">
        <w:rPr>
          <w:spacing w:val="-4"/>
          <w:lang w:val="sr-Cyrl-RS"/>
        </w:rPr>
        <w:t xml:space="preserve"> </w:t>
      </w:r>
      <w:r w:rsidR="003A5ADE" w:rsidRPr="00D60601">
        <w:rPr>
          <w:spacing w:val="-4"/>
          <w:lang w:val="sr-Cyrl-RS"/>
        </w:rPr>
        <w:t xml:space="preserve"> </w:t>
      </w:r>
      <w:r w:rsidRPr="00D60601">
        <w:rPr>
          <w:spacing w:val="-4"/>
          <w:lang w:val="sr-Cyrl-RS"/>
        </w:rPr>
        <w:t>који је у процесу усклађивања са захтевима ЕУ</w:t>
      </w:r>
      <w:r w:rsidR="00C03648" w:rsidRPr="00D60601">
        <w:rPr>
          <w:spacing w:val="-4"/>
          <w:lang w:val="sr-Latn-RS"/>
        </w:rPr>
        <w:t xml:space="preserve"> </w:t>
      </w:r>
      <w:r w:rsidR="00C03648" w:rsidRPr="00D60601">
        <w:rPr>
          <w:spacing w:val="-4"/>
          <w:lang w:val="sr-Cyrl-RS"/>
        </w:rPr>
        <w:t>и Уредбом о еколошкој мрежи</w:t>
      </w:r>
      <w:r w:rsidR="00C03648" w:rsidRPr="00D60601">
        <w:rPr>
          <w:spacing w:val="-4"/>
          <w:lang w:val="sr-Cyrl-RS"/>
        </w:rPr>
        <w:fldChar w:fldCharType="begin"/>
      </w:r>
      <w:r w:rsidR="00C03648" w:rsidRPr="00D60601">
        <w:rPr>
          <w:spacing w:val="-4"/>
          <w:lang w:val="sr-Cyrl-RS"/>
        </w:rPr>
        <w:instrText xml:space="preserve"> NOTEREF _Ref90039634 \f \h </w:instrText>
      </w:r>
      <w:r w:rsidR="00C03648" w:rsidRPr="00D60601">
        <w:rPr>
          <w:spacing w:val="-4"/>
          <w:lang w:val="sr-Cyrl-RS"/>
        </w:rPr>
      </w:r>
      <w:r w:rsidR="00C03648" w:rsidRPr="00D60601">
        <w:rPr>
          <w:spacing w:val="-4"/>
          <w:lang w:val="sr-Cyrl-RS"/>
        </w:rPr>
        <w:fldChar w:fldCharType="separate"/>
      </w:r>
      <w:r w:rsidR="00EC4DD4" w:rsidRPr="00EC4DD4">
        <w:rPr>
          <w:rStyle w:val="FootnoteReference"/>
        </w:rPr>
        <w:t>89</w:t>
      </w:r>
      <w:r w:rsidR="00C03648" w:rsidRPr="00D60601">
        <w:rPr>
          <w:spacing w:val="-4"/>
          <w:lang w:val="sr-Cyrl-RS"/>
        </w:rPr>
        <w:fldChar w:fldCharType="end"/>
      </w:r>
      <w:r w:rsidRPr="00D60601">
        <w:rPr>
          <w:spacing w:val="-4"/>
          <w:lang w:val="sr-Cyrl-RS"/>
        </w:rPr>
        <w:t>. Ове послове такође реализују Завод за заштиту природе Србије и Покрајински завод за заштиту природе у сарадњи са другим стручним и научним институцијама и управљачима.</w:t>
      </w:r>
    </w:p>
    <w:p w14:paraId="63243889" w14:textId="77777777" w:rsidR="00F474CE" w:rsidRDefault="00F474CE" w:rsidP="00F474CE">
      <w:pPr>
        <w:rPr>
          <w:lang w:val="sr-Cyrl-RS"/>
        </w:rPr>
      </w:pPr>
      <w:r>
        <w:rPr>
          <w:lang w:val="sr-Cyrl-RS"/>
        </w:rPr>
        <w:br w:type="page"/>
      </w:r>
    </w:p>
    <w:p w14:paraId="7F99B855" w14:textId="77777777" w:rsidR="001B66D6" w:rsidRDefault="001B66D6" w:rsidP="008D5160">
      <w:pPr>
        <w:pStyle w:val="Heading1"/>
      </w:pPr>
      <w:bookmarkStart w:id="380" w:name="_Toc91550006"/>
      <w:r>
        <w:lastRenderedPageBreak/>
        <w:t>Статус површинских и подземних вода</w:t>
      </w:r>
      <w:bookmarkEnd w:id="380"/>
    </w:p>
    <w:p w14:paraId="4741898B" w14:textId="77777777" w:rsidR="001E05AB" w:rsidRDefault="001E05AB" w:rsidP="001E05AB">
      <w:pPr>
        <w:rPr>
          <w:lang w:val="sr-Latn-RS"/>
        </w:rPr>
      </w:pPr>
      <w:r>
        <w:rPr>
          <w:lang w:val="sr-Latn-RS"/>
        </w:rPr>
        <w:t>Општи циљ ОДВ је постићи доб</w:t>
      </w:r>
      <w:r>
        <w:rPr>
          <w:lang w:val="sr-Cyrl-RS"/>
        </w:rPr>
        <w:t>а</w:t>
      </w:r>
      <w:r>
        <w:rPr>
          <w:lang w:val="sr-Latn-RS"/>
        </w:rPr>
        <w:t>р статус/потенцијал</w:t>
      </w:r>
      <w:r>
        <w:rPr>
          <w:lang w:val="sr-Cyrl-RS"/>
        </w:rPr>
        <w:t xml:space="preserve"> </w:t>
      </w:r>
      <w:r>
        <w:rPr>
          <w:lang w:val="sr-Latn-RS"/>
        </w:rPr>
        <w:t xml:space="preserve">површинских и подземних вода </w:t>
      </w:r>
      <w:r>
        <w:rPr>
          <w:lang w:val="sr-Cyrl-RS"/>
        </w:rPr>
        <w:t>уз начело спречавања било каквог даљег погоршања статуса водног тела</w:t>
      </w:r>
      <w:r>
        <w:rPr>
          <w:lang w:val="sr-Latn-RS"/>
        </w:rPr>
        <w:t>.</w:t>
      </w:r>
    </w:p>
    <w:p w14:paraId="38466C4B" w14:textId="570631F4" w:rsidR="001E05AB" w:rsidRDefault="001E05AB" w:rsidP="001E05AB">
      <w:pPr>
        <w:rPr>
          <w:rStyle w:val="jlqj4b"/>
          <w:lang w:val="sr-Cyrl-RS"/>
        </w:rPr>
      </w:pPr>
      <w:proofErr w:type="spellStart"/>
      <w:r>
        <w:rPr>
          <w:rStyle w:val="jlqj4b"/>
        </w:rPr>
        <w:t>Еколошки</w:t>
      </w:r>
      <w:proofErr w:type="spellEnd"/>
      <w:r w:rsidRPr="00DE6EE9">
        <w:rPr>
          <w:rStyle w:val="jlqj4b"/>
          <w:lang w:val="sr-Latn-RS"/>
        </w:rPr>
        <w:t xml:space="preserve"> </w:t>
      </w:r>
      <w:proofErr w:type="spellStart"/>
      <w:r>
        <w:rPr>
          <w:rStyle w:val="jlqj4b"/>
        </w:rPr>
        <w:t>статус</w:t>
      </w:r>
      <w:proofErr w:type="spellEnd"/>
      <w:r w:rsidRPr="00DE6EE9">
        <w:rPr>
          <w:rStyle w:val="jlqj4b"/>
          <w:lang w:val="sr-Latn-RS"/>
        </w:rPr>
        <w:t xml:space="preserve"> </w:t>
      </w:r>
      <w:proofErr w:type="spellStart"/>
      <w:r>
        <w:rPr>
          <w:rStyle w:val="jlqj4b"/>
        </w:rPr>
        <w:t>дефинише</w:t>
      </w:r>
      <w:proofErr w:type="spellEnd"/>
      <w:r w:rsidRPr="00DE6EE9">
        <w:rPr>
          <w:rStyle w:val="jlqj4b"/>
          <w:lang w:val="sr-Latn-RS"/>
        </w:rPr>
        <w:t xml:space="preserve"> </w:t>
      </w:r>
      <w:proofErr w:type="spellStart"/>
      <w:r>
        <w:rPr>
          <w:rStyle w:val="jlqj4b"/>
        </w:rPr>
        <w:t>функционисање</w:t>
      </w:r>
      <w:proofErr w:type="spellEnd"/>
      <w:r w:rsidRPr="00DE6EE9">
        <w:rPr>
          <w:rStyle w:val="jlqj4b"/>
          <w:lang w:val="sr-Latn-RS"/>
        </w:rPr>
        <w:t xml:space="preserve"> </w:t>
      </w:r>
      <w:proofErr w:type="spellStart"/>
      <w:r>
        <w:rPr>
          <w:rStyle w:val="jlqj4b"/>
        </w:rPr>
        <w:t>акватичних</w:t>
      </w:r>
      <w:proofErr w:type="spellEnd"/>
      <w:r w:rsidRPr="00DE6EE9">
        <w:rPr>
          <w:rStyle w:val="jlqj4b"/>
          <w:lang w:val="sr-Latn-RS"/>
        </w:rPr>
        <w:t xml:space="preserve"> </w:t>
      </w:r>
      <w:proofErr w:type="spellStart"/>
      <w:r>
        <w:rPr>
          <w:rStyle w:val="jlqj4b"/>
        </w:rPr>
        <w:t>екосистема</w:t>
      </w:r>
      <w:proofErr w:type="spellEnd"/>
      <w:r w:rsidRPr="00DE6EE9">
        <w:rPr>
          <w:rStyle w:val="jlqj4b"/>
          <w:lang w:val="sr-Latn-RS"/>
        </w:rPr>
        <w:t xml:space="preserve"> </w:t>
      </w:r>
      <w:proofErr w:type="spellStart"/>
      <w:r>
        <w:rPr>
          <w:rStyle w:val="jlqj4b"/>
        </w:rPr>
        <w:t>који</w:t>
      </w:r>
      <w:proofErr w:type="spellEnd"/>
      <w:r w:rsidRPr="00DE6EE9">
        <w:rPr>
          <w:rStyle w:val="jlqj4b"/>
          <w:lang w:val="sr-Latn-RS"/>
        </w:rPr>
        <w:t xml:space="preserve"> </w:t>
      </w:r>
      <w:proofErr w:type="spellStart"/>
      <w:r>
        <w:rPr>
          <w:rStyle w:val="jlqj4b"/>
        </w:rPr>
        <w:t>припадају</w:t>
      </w:r>
      <w:proofErr w:type="spellEnd"/>
      <w:r w:rsidRPr="00DE6EE9">
        <w:rPr>
          <w:rStyle w:val="jlqj4b"/>
          <w:lang w:val="sr-Latn-RS"/>
        </w:rPr>
        <w:t xml:space="preserve"> </w:t>
      </w:r>
      <w:proofErr w:type="spellStart"/>
      <w:r>
        <w:rPr>
          <w:rStyle w:val="jlqj4b"/>
        </w:rPr>
        <w:t>површинским</w:t>
      </w:r>
      <w:proofErr w:type="spellEnd"/>
      <w:r w:rsidRPr="00DE6EE9">
        <w:rPr>
          <w:rStyle w:val="jlqj4b"/>
          <w:lang w:val="sr-Latn-RS"/>
        </w:rPr>
        <w:t xml:space="preserve"> </w:t>
      </w:r>
      <w:proofErr w:type="spellStart"/>
      <w:r>
        <w:rPr>
          <w:rStyle w:val="jlqj4b"/>
        </w:rPr>
        <w:t>водама</w:t>
      </w:r>
      <w:proofErr w:type="spellEnd"/>
      <w:r w:rsidR="00463010">
        <w:rPr>
          <w:rStyle w:val="jlqj4b"/>
          <w:lang w:val="sr-Cyrl-RS"/>
        </w:rPr>
        <w:t>,</w:t>
      </w:r>
      <w:r w:rsidRPr="00DE6EE9">
        <w:rPr>
          <w:rStyle w:val="jlqj4b"/>
          <w:lang w:val="sr-Latn-RS"/>
        </w:rPr>
        <w:t xml:space="preserve"> </w:t>
      </w:r>
      <w:r w:rsidR="00463010" w:rsidRPr="00463010">
        <w:rPr>
          <w:rStyle w:val="jlqj4b"/>
          <w:lang w:val="sr-Latn-RS"/>
        </w:rPr>
        <w:t>уз анализу биолошкох елемената квалитета, пратећих физичко-хемијских параметара, као и загађивача који су специфични за слив.</w:t>
      </w:r>
      <w:r>
        <w:rPr>
          <w:rStyle w:val="jlqj4b"/>
          <w:lang w:val="sr-Latn-RS"/>
        </w:rPr>
        <w:t xml:space="preserve"> Поред тога, узимају се у обзир хидроморфолошк</w:t>
      </w:r>
      <w:r>
        <w:rPr>
          <w:rStyle w:val="jlqj4b"/>
        </w:rPr>
        <w:t>и</w:t>
      </w:r>
      <w:r>
        <w:rPr>
          <w:rStyle w:val="jlqj4b"/>
          <w:lang w:val="sr-Latn-RS"/>
        </w:rPr>
        <w:t xml:space="preserve"> </w:t>
      </w:r>
      <w:proofErr w:type="spellStart"/>
      <w:r>
        <w:rPr>
          <w:rStyle w:val="jlqj4b"/>
        </w:rPr>
        <w:t>елементи</w:t>
      </w:r>
      <w:proofErr w:type="spellEnd"/>
      <w:r w:rsidRPr="00DE6EE9">
        <w:rPr>
          <w:rStyle w:val="jlqj4b"/>
          <w:lang w:val="sr-Latn-RS"/>
        </w:rPr>
        <w:t xml:space="preserve"> </w:t>
      </w:r>
      <w:proofErr w:type="spellStart"/>
      <w:r>
        <w:rPr>
          <w:rStyle w:val="jlqj4b"/>
        </w:rPr>
        <w:t>квалитета</w:t>
      </w:r>
      <w:proofErr w:type="spellEnd"/>
      <w:r>
        <w:rPr>
          <w:rStyle w:val="jlqj4b"/>
          <w:lang w:val="sr-Latn-RS"/>
        </w:rPr>
        <w:t xml:space="preserve">, као што су </w:t>
      </w:r>
      <w:proofErr w:type="spellStart"/>
      <w:r>
        <w:rPr>
          <w:rStyle w:val="jlqj4b"/>
        </w:rPr>
        <w:t>хидролошки</w:t>
      </w:r>
      <w:proofErr w:type="spellEnd"/>
      <w:r w:rsidRPr="00DE6EE9">
        <w:rPr>
          <w:rStyle w:val="jlqj4b"/>
          <w:lang w:val="sr-Latn-RS"/>
        </w:rPr>
        <w:t xml:space="preserve"> </w:t>
      </w:r>
      <w:proofErr w:type="spellStart"/>
      <w:r>
        <w:rPr>
          <w:rStyle w:val="jlqj4b"/>
        </w:rPr>
        <w:t>режим</w:t>
      </w:r>
      <w:proofErr w:type="spellEnd"/>
      <w:r w:rsidRPr="00DE6EE9">
        <w:rPr>
          <w:rStyle w:val="jlqj4b"/>
          <w:lang w:val="sr-Latn-RS"/>
        </w:rPr>
        <w:t xml:space="preserve">, </w:t>
      </w:r>
      <w:proofErr w:type="spellStart"/>
      <w:r>
        <w:rPr>
          <w:rStyle w:val="jlqj4b"/>
        </w:rPr>
        <w:t>континуираност</w:t>
      </w:r>
      <w:proofErr w:type="spellEnd"/>
      <w:r w:rsidRPr="00DE6EE9">
        <w:rPr>
          <w:rStyle w:val="jlqj4b"/>
          <w:lang w:val="sr-Latn-RS"/>
        </w:rPr>
        <w:t xml:space="preserve"> </w:t>
      </w:r>
      <w:proofErr w:type="spellStart"/>
      <w:r>
        <w:rPr>
          <w:rStyle w:val="jlqj4b"/>
        </w:rPr>
        <w:t>речног</w:t>
      </w:r>
      <w:proofErr w:type="spellEnd"/>
      <w:r w:rsidRPr="00DE6EE9">
        <w:rPr>
          <w:rStyle w:val="jlqj4b"/>
          <w:lang w:val="sr-Latn-RS"/>
        </w:rPr>
        <w:t xml:space="preserve"> </w:t>
      </w:r>
      <w:proofErr w:type="spellStart"/>
      <w:r>
        <w:rPr>
          <w:rStyle w:val="jlqj4b"/>
        </w:rPr>
        <w:t>тока</w:t>
      </w:r>
      <w:proofErr w:type="spellEnd"/>
      <w:r w:rsidRPr="00DE6EE9">
        <w:rPr>
          <w:rStyle w:val="jlqj4b"/>
          <w:lang w:val="sr-Latn-RS"/>
        </w:rPr>
        <w:t xml:space="preserve"> </w:t>
      </w:r>
      <w:r>
        <w:rPr>
          <w:rStyle w:val="jlqj4b"/>
        </w:rPr>
        <w:t>и</w:t>
      </w:r>
      <w:r w:rsidRPr="00DE6EE9">
        <w:rPr>
          <w:rStyle w:val="jlqj4b"/>
          <w:lang w:val="sr-Latn-RS"/>
        </w:rPr>
        <w:t xml:space="preserve"> </w:t>
      </w:r>
      <w:proofErr w:type="spellStart"/>
      <w:r>
        <w:rPr>
          <w:rStyle w:val="jlqj4b"/>
        </w:rPr>
        <w:t>морф</w:t>
      </w:r>
      <w:proofErr w:type="spellEnd"/>
      <w:r w:rsidR="00A4274C">
        <w:rPr>
          <w:rStyle w:val="jlqj4b"/>
          <w:lang w:val="sr-Cyrl-RS"/>
        </w:rPr>
        <w:t>о</w:t>
      </w:r>
      <w:proofErr w:type="spellStart"/>
      <w:r>
        <w:rPr>
          <w:rStyle w:val="jlqj4b"/>
        </w:rPr>
        <w:t>лошки</w:t>
      </w:r>
      <w:proofErr w:type="spellEnd"/>
      <w:r w:rsidRPr="00DE6EE9">
        <w:rPr>
          <w:rStyle w:val="jlqj4b"/>
          <w:lang w:val="sr-Latn-RS"/>
        </w:rPr>
        <w:t xml:space="preserve"> </w:t>
      </w:r>
      <w:proofErr w:type="spellStart"/>
      <w:r>
        <w:rPr>
          <w:rStyle w:val="jlqj4b"/>
        </w:rPr>
        <w:t>услови</w:t>
      </w:r>
      <w:proofErr w:type="spellEnd"/>
      <w:r w:rsidRPr="00DE6EE9">
        <w:rPr>
          <w:rStyle w:val="jlqj4b"/>
          <w:lang w:val="sr-Latn-RS"/>
        </w:rPr>
        <w:t xml:space="preserve"> (</w:t>
      </w:r>
      <w:proofErr w:type="spellStart"/>
      <w:r>
        <w:rPr>
          <w:rStyle w:val="jlqj4b"/>
        </w:rPr>
        <w:t>облик</w:t>
      </w:r>
      <w:proofErr w:type="spellEnd"/>
      <w:r w:rsidRPr="00DE6EE9">
        <w:rPr>
          <w:rStyle w:val="jlqj4b"/>
          <w:lang w:val="sr-Latn-RS"/>
        </w:rPr>
        <w:t xml:space="preserve"> </w:t>
      </w:r>
      <w:proofErr w:type="spellStart"/>
      <w:r>
        <w:rPr>
          <w:rStyle w:val="jlqj4b"/>
        </w:rPr>
        <w:t>корита</w:t>
      </w:r>
      <w:proofErr w:type="spellEnd"/>
      <w:r w:rsidRPr="00DE6EE9">
        <w:rPr>
          <w:rStyle w:val="jlqj4b"/>
          <w:lang w:val="sr-Latn-RS"/>
        </w:rPr>
        <w:t xml:space="preserve">, </w:t>
      </w:r>
      <w:proofErr w:type="spellStart"/>
      <w:r>
        <w:rPr>
          <w:rStyle w:val="jlqj4b"/>
        </w:rPr>
        <w:t>брзина</w:t>
      </w:r>
      <w:proofErr w:type="spellEnd"/>
      <w:r w:rsidRPr="00DE6EE9">
        <w:rPr>
          <w:rStyle w:val="jlqj4b"/>
          <w:lang w:val="sr-Latn-RS"/>
        </w:rPr>
        <w:t xml:space="preserve"> </w:t>
      </w:r>
      <w:proofErr w:type="spellStart"/>
      <w:r>
        <w:rPr>
          <w:rStyle w:val="jlqj4b"/>
        </w:rPr>
        <w:t>тока</w:t>
      </w:r>
      <w:proofErr w:type="spellEnd"/>
      <w:r w:rsidRPr="00DE6EE9">
        <w:rPr>
          <w:rStyle w:val="jlqj4b"/>
          <w:lang w:val="sr-Latn-RS"/>
        </w:rPr>
        <w:t xml:space="preserve">, </w:t>
      </w:r>
      <w:proofErr w:type="spellStart"/>
      <w:r>
        <w:rPr>
          <w:rStyle w:val="jlqj4b"/>
        </w:rPr>
        <w:t>стање</w:t>
      </w:r>
      <w:proofErr w:type="spellEnd"/>
      <w:r w:rsidRPr="00DE6EE9">
        <w:rPr>
          <w:rStyle w:val="jlqj4b"/>
          <w:lang w:val="sr-Latn-RS"/>
        </w:rPr>
        <w:t xml:space="preserve"> </w:t>
      </w:r>
      <w:proofErr w:type="spellStart"/>
      <w:r>
        <w:rPr>
          <w:rStyle w:val="jlqj4b"/>
        </w:rPr>
        <w:t>речног</w:t>
      </w:r>
      <w:proofErr w:type="spellEnd"/>
      <w:r w:rsidRPr="00DE6EE9">
        <w:rPr>
          <w:rStyle w:val="jlqj4b"/>
          <w:lang w:val="sr-Latn-RS"/>
        </w:rPr>
        <w:t xml:space="preserve"> </w:t>
      </w:r>
      <w:proofErr w:type="spellStart"/>
      <w:r>
        <w:rPr>
          <w:rStyle w:val="jlqj4b"/>
        </w:rPr>
        <w:t>дна</w:t>
      </w:r>
      <w:proofErr w:type="spellEnd"/>
      <w:r w:rsidRPr="00DE6EE9">
        <w:rPr>
          <w:rStyle w:val="jlqj4b"/>
          <w:lang w:val="sr-Latn-RS"/>
        </w:rPr>
        <w:t xml:space="preserve">, </w:t>
      </w:r>
      <w:r>
        <w:rPr>
          <w:rStyle w:val="jlqj4b"/>
          <w:lang w:val="sr-Latn-RS"/>
        </w:rPr>
        <w:t>структура приобалног појаса</w:t>
      </w:r>
      <w:r w:rsidRPr="00DE6EE9">
        <w:rPr>
          <w:rStyle w:val="jlqj4b"/>
          <w:lang w:val="sr-Latn-RS"/>
        </w:rPr>
        <w:t xml:space="preserve"> </w:t>
      </w:r>
      <w:r>
        <w:rPr>
          <w:rStyle w:val="jlqj4b"/>
        </w:rPr>
        <w:t>и</w:t>
      </w:r>
      <w:r w:rsidRPr="00DE6EE9">
        <w:rPr>
          <w:rStyle w:val="jlqj4b"/>
          <w:lang w:val="sr-Latn-RS"/>
        </w:rPr>
        <w:t xml:space="preserve"> </w:t>
      </w:r>
      <w:proofErr w:type="spellStart"/>
      <w:r>
        <w:rPr>
          <w:rStyle w:val="jlqj4b"/>
        </w:rPr>
        <w:t>др</w:t>
      </w:r>
      <w:proofErr w:type="spellEnd"/>
      <w:r w:rsidR="00E0413C">
        <w:rPr>
          <w:rStyle w:val="jlqj4b"/>
          <w:lang w:val="sr-Latn-RS"/>
        </w:rPr>
        <w:t>)</w:t>
      </w:r>
      <w:r w:rsidRPr="00DE6EE9">
        <w:rPr>
          <w:rStyle w:val="jlqj4b"/>
          <w:lang w:val="sr-Latn-RS"/>
        </w:rPr>
        <w:t>.</w:t>
      </w:r>
      <w:r>
        <w:rPr>
          <w:rStyle w:val="jlqj4b"/>
          <w:lang w:val="sr-Latn-RS"/>
        </w:rPr>
        <w:t xml:space="preserve"> Еколошки статус се оцењује у пет категорија: </w:t>
      </w:r>
      <w:proofErr w:type="spellStart"/>
      <w:r>
        <w:rPr>
          <w:rStyle w:val="jlqj4b"/>
        </w:rPr>
        <w:t>одличан</w:t>
      </w:r>
      <w:proofErr w:type="spellEnd"/>
      <w:r>
        <w:rPr>
          <w:rStyle w:val="jlqj4b"/>
          <w:lang w:val="sr-Latn-RS"/>
        </w:rPr>
        <w:t xml:space="preserve">, добар, умерен, </w:t>
      </w:r>
      <w:proofErr w:type="spellStart"/>
      <w:r>
        <w:rPr>
          <w:rStyle w:val="jlqj4b"/>
        </w:rPr>
        <w:t>слаб</w:t>
      </w:r>
      <w:proofErr w:type="spellEnd"/>
      <w:r>
        <w:rPr>
          <w:rStyle w:val="jlqj4b"/>
          <w:lang w:val="sr-Latn-RS"/>
        </w:rPr>
        <w:t xml:space="preserve"> и лош.</w:t>
      </w:r>
    </w:p>
    <w:p w14:paraId="00B54813" w14:textId="1BFC6058" w:rsidR="001E05AB" w:rsidRPr="00DE6EE9" w:rsidRDefault="001E05AB" w:rsidP="001E05AB">
      <w:pPr>
        <w:rPr>
          <w:rStyle w:val="jlqj4b"/>
          <w:szCs w:val="24"/>
          <w:lang w:val="sr-Cyrl-RS"/>
        </w:rPr>
      </w:pPr>
      <w:r w:rsidRPr="00DE6EE9">
        <w:rPr>
          <w:rStyle w:val="jlqj4b"/>
          <w:szCs w:val="24"/>
          <w:lang w:val="sr-Cyrl-RS"/>
        </w:rPr>
        <w:t>Хемијски статус површинских вода се одређује у односу на граничн</w:t>
      </w:r>
      <w:r w:rsidR="00D61231">
        <w:rPr>
          <w:rStyle w:val="jlqj4b"/>
          <w:szCs w:val="24"/>
          <w:lang w:val="sr-Cyrl-RS"/>
        </w:rPr>
        <w:t>е</w:t>
      </w:r>
      <w:r w:rsidRPr="00DE6EE9">
        <w:rPr>
          <w:rStyle w:val="jlqj4b"/>
          <w:szCs w:val="24"/>
          <w:lang w:val="sr-Cyrl-RS"/>
        </w:rPr>
        <w:t xml:space="preserve"> вредности приоритетних и приоритетних хазардних супстанци дефинисаних </w:t>
      </w:r>
      <w:r>
        <w:rPr>
          <w:rStyle w:val="jlqj4b"/>
          <w:szCs w:val="24"/>
          <w:lang w:val="sr-Latn-RS"/>
        </w:rPr>
        <w:t xml:space="preserve"> Директивом о стандардима квалитета животне средине</w:t>
      </w:r>
      <w:r w:rsidR="004732E3">
        <w:rPr>
          <w:rStyle w:val="jlqj4b"/>
          <w:szCs w:val="24"/>
          <w:lang w:val="sr-Latn-RS"/>
        </w:rPr>
        <w:fldChar w:fldCharType="begin"/>
      </w:r>
      <w:r w:rsidR="004732E3">
        <w:rPr>
          <w:rStyle w:val="jlqj4b"/>
          <w:szCs w:val="24"/>
          <w:lang w:val="sr-Latn-RS"/>
        </w:rPr>
        <w:instrText xml:space="preserve"> NOTEREF _Ref71710377 \f \h </w:instrText>
      </w:r>
      <w:r w:rsidR="004732E3">
        <w:rPr>
          <w:rStyle w:val="jlqj4b"/>
          <w:szCs w:val="24"/>
          <w:lang w:val="sr-Latn-RS"/>
        </w:rPr>
      </w:r>
      <w:r w:rsidR="004732E3">
        <w:rPr>
          <w:rStyle w:val="jlqj4b"/>
          <w:szCs w:val="24"/>
          <w:lang w:val="sr-Latn-RS"/>
        </w:rPr>
        <w:fldChar w:fldCharType="separate"/>
      </w:r>
      <w:r w:rsidR="00EC4DD4" w:rsidRPr="00EC4DD4">
        <w:rPr>
          <w:rStyle w:val="FootnoteReference"/>
        </w:rPr>
        <w:t>29</w:t>
      </w:r>
      <w:r w:rsidR="004732E3">
        <w:rPr>
          <w:rStyle w:val="jlqj4b"/>
          <w:szCs w:val="24"/>
          <w:lang w:val="sr-Latn-RS"/>
        </w:rPr>
        <w:fldChar w:fldCharType="end"/>
      </w:r>
      <w:r w:rsidR="00D61231">
        <w:rPr>
          <w:rStyle w:val="jlqj4b"/>
          <w:szCs w:val="24"/>
          <w:lang w:val="sr-Cyrl-RS"/>
        </w:rPr>
        <w:t xml:space="preserve">. </w:t>
      </w:r>
      <w:r w:rsidRPr="00DE6EE9">
        <w:rPr>
          <w:szCs w:val="24"/>
          <w:lang w:val="sr-Cyrl-RS"/>
        </w:rPr>
        <w:t xml:space="preserve">У складу са ризицима које представљају за водену средину и повезане екосистеме, ОДВ дефинише приоритетне супстанце, док су хазардне оне које, детектоване чак и у малим количинама у водама, изазивају забринутост. За </w:t>
      </w:r>
      <w:r w:rsidR="00D61231" w:rsidRPr="00DE6EE9">
        <w:rPr>
          <w:szCs w:val="24"/>
          <w:lang w:val="sr-Cyrl-RS"/>
        </w:rPr>
        <w:t>приоритетн</w:t>
      </w:r>
      <w:r w:rsidR="00D61231">
        <w:rPr>
          <w:szCs w:val="24"/>
          <w:lang w:val="sr-Cyrl-RS"/>
        </w:rPr>
        <w:t>е</w:t>
      </w:r>
      <w:r w:rsidRPr="00DE6EE9">
        <w:rPr>
          <w:szCs w:val="24"/>
          <w:lang w:val="sr-Cyrl-RS"/>
        </w:rPr>
        <w:t xml:space="preserve"> загађују</w:t>
      </w:r>
      <w:r w:rsidR="00D61231" w:rsidRPr="00DE6EE9">
        <w:rPr>
          <w:szCs w:val="24"/>
          <w:lang w:val="sr-Cyrl-RS"/>
        </w:rPr>
        <w:t>ћ</w:t>
      </w:r>
      <w:r w:rsidR="00D61231">
        <w:rPr>
          <w:szCs w:val="24"/>
          <w:lang w:val="sr-Cyrl-RS"/>
        </w:rPr>
        <w:t>е</w:t>
      </w:r>
      <w:r w:rsidR="00D61231" w:rsidRPr="00DE6EE9">
        <w:rPr>
          <w:szCs w:val="24"/>
          <w:lang w:val="sr-Cyrl-RS"/>
        </w:rPr>
        <w:t xml:space="preserve"> супстанц</w:t>
      </w:r>
      <w:r w:rsidR="00D61231">
        <w:rPr>
          <w:szCs w:val="24"/>
          <w:lang w:val="sr-Cyrl-RS"/>
        </w:rPr>
        <w:t>е</w:t>
      </w:r>
      <w:r w:rsidRPr="00DE6EE9">
        <w:rPr>
          <w:szCs w:val="24"/>
          <w:lang w:val="sr-Cyrl-RS"/>
        </w:rPr>
        <w:t xml:space="preserve"> предвиђено је постепено смање</w:t>
      </w:r>
      <w:r w:rsidR="00D61231" w:rsidRPr="00DE6EE9">
        <w:rPr>
          <w:szCs w:val="24"/>
          <w:lang w:val="sr-Cyrl-RS"/>
        </w:rPr>
        <w:t>ње</w:t>
      </w:r>
      <w:r w:rsidR="00D61231">
        <w:rPr>
          <w:szCs w:val="24"/>
          <w:lang w:val="sr-Cyrl-RS"/>
        </w:rPr>
        <w:t xml:space="preserve"> концентрација</w:t>
      </w:r>
      <w:r w:rsidR="00D61231" w:rsidRPr="00DE6EE9">
        <w:rPr>
          <w:szCs w:val="24"/>
          <w:lang w:val="sr-Cyrl-RS"/>
        </w:rPr>
        <w:t>, а за приоритетне хазардне</w:t>
      </w:r>
      <w:r w:rsidR="00D61231">
        <w:rPr>
          <w:szCs w:val="24"/>
          <w:lang w:val="sr-Cyrl-RS"/>
        </w:rPr>
        <w:t xml:space="preserve"> супстанце</w:t>
      </w:r>
      <w:r w:rsidR="00D61231" w:rsidRPr="00DE6EE9">
        <w:rPr>
          <w:szCs w:val="24"/>
          <w:lang w:val="sr-Cyrl-RS"/>
        </w:rPr>
        <w:t xml:space="preserve"> </w:t>
      </w:r>
      <w:r w:rsidRPr="00DE6EE9">
        <w:rPr>
          <w:szCs w:val="24"/>
          <w:lang w:val="sr-Cyrl-RS"/>
        </w:rPr>
        <w:t>потпуна елиминација и обустављање испуштања у животну средину</w:t>
      </w:r>
      <w:r>
        <w:rPr>
          <w:szCs w:val="24"/>
          <w:lang w:val="sr-Cyrl-RS"/>
        </w:rPr>
        <w:t>.</w:t>
      </w:r>
    </w:p>
    <w:p w14:paraId="459AB7AD" w14:textId="3E715FBE" w:rsidR="005A6605" w:rsidRDefault="001E05AB" w:rsidP="001E05AB">
      <w:pPr>
        <w:rPr>
          <w:lang w:val="sr-Cyrl-RS"/>
        </w:rPr>
      </w:pPr>
      <w:r>
        <w:rPr>
          <w:lang w:val="sr-Cyrl-RS"/>
        </w:rPr>
        <w:t xml:space="preserve">Статус </w:t>
      </w:r>
      <w:r w:rsidR="003A1A2E">
        <w:rPr>
          <w:lang w:val="sr-Cyrl-RS"/>
        </w:rPr>
        <w:t>водних тела</w:t>
      </w:r>
      <w:r>
        <w:rPr>
          <w:lang w:val="sr-Cyrl-RS"/>
        </w:rPr>
        <w:t xml:space="preserve"> подземних вода, одређује се на основу његовог хемијског и квантитативног статуса. Квантитативни статус </w:t>
      </w:r>
      <w:r w:rsidR="003A1A2E">
        <w:rPr>
          <w:lang w:val="sr-Cyrl-RS"/>
        </w:rPr>
        <w:t>водних тела</w:t>
      </w:r>
      <w:r>
        <w:rPr>
          <w:lang w:val="sr-Cyrl-RS"/>
        </w:rPr>
        <w:t xml:space="preserve"> подземних вода одређује се на основу следећих </w:t>
      </w:r>
      <w:r w:rsidR="00D61231">
        <w:rPr>
          <w:lang w:val="sr-Cyrl-RS"/>
        </w:rPr>
        <w:t>параметара: ниво подземних вода, количине захваћених вода,  издашност извора и количине</w:t>
      </w:r>
      <w:r>
        <w:rPr>
          <w:lang w:val="sr-Cyrl-RS"/>
        </w:rPr>
        <w:t xml:space="preserve"> воде за вештачко прихрањивање. Зависно од типа аквифера, за одређивање квантитативног статуса </w:t>
      </w:r>
      <w:r w:rsidR="003A1A2E">
        <w:rPr>
          <w:lang w:val="sr-Cyrl-RS"/>
        </w:rPr>
        <w:t>водних тела</w:t>
      </w:r>
      <w:r>
        <w:rPr>
          <w:lang w:val="sr-Cyrl-RS"/>
        </w:rPr>
        <w:t xml:space="preserve"> подземних вода</w:t>
      </w:r>
      <w:r w:rsidR="00D61231">
        <w:rPr>
          <w:lang w:val="sr-Cyrl-RS"/>
        </w:rPr>
        <w:t>,</w:t>
      </w:r>
      <w:r>
        <w:rPr>
          <w:lang w:val="sr-Cyrl-RS"/>
        </w:rPr>
        <w:t xml:space="preserve"> могу се користити и следећи параметри: пр</w:t>
      </w:r>
      <w:r w:rsidR="00D61231">
        <w:rPr>
          <w:lang w:val="sr-Cyrl-RS"/>
        </w:rPr>
        <w:t>отицај и водостај на водотоцима,</w:t>
      </w:r>
      <w:r>
        <w:rPr>
          <w:lang w:val="sr-Cyrl-RS"/>
        </w:rPr>
        <w:t xml:space="preserve"> пада</w:t>
      </w:r>
      <w:r w:rsidR="00D61231">
        <w:rPr>
          <w:lang w:val="sr-Cyrl-RS"/>
        </w:rPr>
        <w:t>вине, инфилтрација и испаравање,</w:t>
      </w:r>
      <w:r>
        <w:rPr>
          <w:lang w:val="sr-Cyrl-RS"/>
        </w:rPr>
        <w:t xml:space="preserve"> температура воде и специфична електрична проводљивост као показатељ продора високоминерализованих вода. </w:t>
      </w:r>
      <w:r w:rsidR="005A6605">
        <w:rPr>
          <w:lang w:val="sr-Cyrl-RS"/>
        </w:rPr>
        <w:t xml:space="preserve">Квантитативни </w:t>
      </w:r>
      <w:r w:rsidR="00D61231">
        <w:rPr>
          <w:lang w:val="sr-Cyrl-RS"/>
        </w:rPr>
        <w:t>с</w:t>
      </w:r>
      <w:r>
        <w:rPr>
          <w:lang w:val="sr-Cyrl-RS"/>
        </w:rPr>
        <w:t xml:space="preserve">татус </w:t>
      </w:r>
      <w:r w:rsidR="003A1A2E">
        <w:rPr>
          <w:lang w:val="sr-Cyrl-RS"/>
        </w:rPr>
        <w:t>водних тела</w:t>
      </w:r>
      <w:r w:rsidR="00D61231">
        <w:rPr>
          <w:lang w:val="sr-Cyrl-RS"/>
        </w:rPr>
        <w:t xml:space="preserve"> </w:t>
      </w:r>
      <w:r>
        <w:rPr>
          <w:lang w:val="sr-Cyrl-RS"/>
        </w:rPr>
        <w:t xml:space="preserve">подземних вода може бити додатно нарушен због све већег обима захватања подземних вода за потребе наводњавања, а у случају појединих водних тела и због повећања обима захватања за потребе снабдевања водом насеља и индустрије и др. </w:t>
      </w:r>
    </w:p>
    <w:p w14:paraId="5B853938" w14:textId="39D10079" w:rsidR="001E05AB" w:rsidRDefault="001E05AB" w:rsidP="001E05AB">
      <w:pPr>
        <w:rPr>
          <w:lang w:val="sr-Cyrl-RS"/>
        </w:rPr>
      </w:pPr>
      <w:r>
        <w:rPr>
          <w:lang w:val="sr-Cyrl-RS"/>
        </w:rPr>
        <w:t>Када се</w:t>
      </w:r>
      <w:r>
        <w:rPr>
          <w:lang w:val="sr-Latn-RS"/>
        </w:rPr>
        <w:t xml:space="preserve"> </w:t>
      </w:r>
      <w:r>
        <w:rPr>
          <w:lang w:val="sr-Cyrl-RS"/>
        </w:rPr>
        <w:t xml:space="preserve">ради о </w:t>
      </w:r>
      <w:r>
        <w:rPr>
          <w:lang w:val="sr-Latn-RS"/>
        </w:rPr>
        <w:t>хемијском статус</w:t>
      </w:r>
      <w:r>
        <w:rPr>
          <w:lang w:val="sr-Cyrl-RS"/>
        </w:rPr>
        <w:t>у,</w:t>
      </w:r>
      <w:r>
        <w:rPr>
          <w:lang w:val="sr-Latn-RS"/>
        </w:rPr>
        <w:t xml:space="preserve"> утврђују </w:t>
      </w:r>
      <w:r>
        <w:rPr>
          <w:lang w:val="sr-Cyrl-RS"/>
        </w:rPr>
        <w:t xml:space="preserve">се </w:t>
      </w:r>
      <w:r>
        <w:rPr>
          <w:lang w:val="sr-Latn-RS"/>
        </w:rPr>
        <w:t>стандард</w:t>
      </w:r>
      <w:r>
        <w:rPr>
          <w:lang w:val="sr-Cyrl-RS"/>
        </w:rPr>
        <w:t>и</w:t>
      </w:r>
      <w:r>
        <w:rPr>
          <w:lang w:val="sr-Latn-RS"/>
        </w:rPr>
        <w:t xml:space="preserve"> квалитета</w:t>
      </w:r>
      <w:r>
        <w:rPr>
          <w:lang w:val="sr-Cyrl-RS"/>
        </w:rPr>
        <w:t xml:space="preserve">, односно </w:t>
      </w:r>
      <w:r>
        <w:rPr>
          <w:lang w:val="sr-Latn-RS"/>
        </w:rPr>
        <w:t xml:space="preserve">граничне вредности на националном нивоу за </w:t>
      </w:r>
      <w:r>
        <w:rPr>
          <w:lang w:val="sr-Cyrl-RS"/>
        </w:rPr>
        <w:t xml:space="preserve">поједине параметре </w:t>
      </w:r>
      <w:r>
        <w:rPr>
          <w:lang w:val="sr-Latn-RS"/>
        </w:rPr>
        <w:t>у подземној води</w:t>
      </w:r>
      <w:r w:rsidR="005C3E42">
        <w:rPr>
          <w:lang w:val="sr-Cyrl-RS"/>
        </w:rPr>
        <w:t xml:space="preserve">, </w:t>
      </w:r>
      <w:r>
        <w:rPr>
          <w:lang w:val="sr-Cyrl-RS"/>
        </w:rPr>
        <w:t xml:space="preserve"> пратећи прис</w:t>
      </w:r>
      <w:r w:rsidR="005C3E42">
        <w:rPr>
          <w:lang w:val="sr-Cyrl-RS"/>
        </w:rPr>
        <w:t>т</w:t>
      </w:r>
      <w:r>
        <w:rPr>
          <w:lang w:val="sr-Cyrl-RS"/>
        </w:rPr>
        <w:t xml:space="preserve">уп </w:t>
      </w:r>
      <w:r w:rsidR="005C3E42">
        <w:rPr>
          <w:lang w:val="sr-Latn-RS"/>
        </w:rPr>
        <w:t>Директив</w:t>
      </w:r>
      <w:r w:rsidR="005C3E42">
        <w:rPr>
          <w:lang w:val="sr-Cyrl-RS"/>
        </w:rPr>
        <w:t>е</w:t>
      </w:r>
      <w:r>
        <w:rPr>
          <w:lang w:val="sr-Latn-RS"/>
        </w:rPr>
        <w:t xml:space="preserve"> о подземним водама</w:t>
      </w:r>
      <w:bookmarkStart w:id="381" w:name="_Ref70339416"/>
      <w:r w:rsidR="005C3E42">
        <w:rPr>
          <w:rStyle w:val="FootnoteReference"/>
          <w:lang w:val="sr-Latn-RS"/>
        </w:rPr>
        <w:footnoteReference w:id="96"/>
      </w:r>
      <w:bookmarkEnd w:id="381"/>
      <w:r>
        <w:rPr>
          <w:lang w:val="sr-Latn-RS"/>
        </w:rPr>
        <w:t>, која узима у обзир распрострањене разлике у геологији и другe факторe</w:t>
      </w:r>
      <w:r>
        <w:rPr>
          <w:lang w:val="sr-Cyrl-RS"/>
        </w:rPr>
        <w:t xml:space="preserve"> и Нитратне директиве</w:t>
      </w:r>
      <w:r w:rsidR="005C3E42">
        <w:rPr>
          <w:lang w:val="sr-Cyrl-RS"/>
        </w:rPr>
        <w:fldChar w:fldCharType="begin"/>
      </w:r>
      <w:r w:rsidR="005C3E42">
        <w:rPr>
          <w:lang w:val="sr-Cyrl-RS"/>
        </w:rPr>
        <w:instrText xml:space="preserve"> NOTEREF _Ref69299874 \f \h </w:instrText>
      </w:r>
      <w:r w:rsidR="005C3E42">
        <w:rPr>
          <w:lang w:val="sr-Cyrl-RS"/>
        </w:rPr>
      </w:r>
      <w:r w:rsidR="005C3E42">
        <w:rPr>
          <w:lang w:val="sr-Cyrl-RS"/>
        </w:rPr>
        <w:fldChar w:fldCharType="separate"/>
      </w:r>
      <w:r w:rsidR="00EC4DD4" w:rsidRPr="00EC4DD4">
        <w:rPr>
          <w:rStyle w:val="FootnoteReference"/>
        </w:rPr>
        <w:t>86</w:t>
      </w:r>
      <w:r w:rsidR="005C3E42">
        <w:rPr>
          <w:lang w:val="sr-Cyrl-RS"/>
        </w:rPr>
        <w:fldChar w:fldCharType="end"/>
      </w:r>
      <w:r>
        <w:rPr>
          <w:lang w:val="sr-Cyrl-RS"/>
        </w:rPr>
        <w:t xml:space="preserve"> која прописује мере за заштиту површинских и подземних вода од загађивања услед употребе стајњака у </w:t>
      </w:r>
      <w:r w:rsidRPr="00206000">
        <w:rPr>
          <w:lang w:val="sr-Cyrl-RS"/>
        </w:rPr>
        <w:t>пољопривреди</w:t>
      </w:r>
      <w:r w:rsidR="00F474CE" w:rsidRPr="00206000">
        <w:rPr>
          <w:lang w:val="sr-Cyrl-RS"/>
        </w:rPr>
        <w:t xml:space="preserve"> (Прилог 2)</w:t>
      </w:r>
      <w:r w:rsidRPr="00206000">
        <w:rPr>
          <w:lang w:val="sr-Cyrl-RS"/>
        </w:rPr>
        <w:t xml:space="preserve">. </w:t>
      </w:r>
    </w:p>
    <w:p w14:paraId="20F108B0" w14:textId="77777777" w:rsidR="001E05AB" w:rsidRPr="00DE6EE9" w:rsidRDefault="001E05AB" w:rsidP="00443003">
      <w:pPr>
        <w:pStyle w:val="Heading2"/>
      </w:pPr>
      <w:bookmarkStart w:id="382" w:name="_Toc91550007"/>
      <w:r>
        <w:t>Статус површинских вода</w:t>
      </w:r>
      <w:bookmarkEnd w:id="382"/>
    </w:p>
    <w:p w14:paraId="59E71EA1" w14:textId="3BC73746" w:rsidR="001E05AB" w:rsidRDefault="001E05AB" w:rsidP="001E05AB">
      <w:pPr>
        <w:autoSpaceDE w:val="0"/>
        <w:autoSpaceDN w:val="0"/>
        <w:adjustRightInd w:val="0"/>
        <w:rPr>
          <w:lang w:val="sr-Cyrl-RS"/>
        </w:rPr>
      </w:pPr>
      <w:r>
        <w:rPr>
          <w:lang w:val="sr-Cyrl-RS"/>
        </w:rPr>
        <w:t xml:space="preserve">Статус и потенцијал </w:t>
      </w:r>
      <w:r w:rsidR="003A1A2E">
        <w:rPr>
          <w:lang w:val="sr-Cyrl-RS"/>
        </w:rPr>
        <w:t>водних тела</w:t>
      </w:r>
      <w:r w:rsidR="002E78DD">
        <w:rPr>
          <w:lang w:val="sr-Cyrl-RS"/>
        </w:rPr>
        <w:t xml:space="preserve"> површинских вода</w:t>
      </w:r>
      <w:r>
        <w:rPr>
          <w:lang w:val="sr-Cyrl-RS"/>
        </w:rPr>
        <w:t xml:space="preserve"> приказују </w:t>
      </w:r>
      <w:r w:rsidR="002E78DD">
        <w:rPr>
          <w:lang w:val="sr-Cyrl-RS"/>
        </w:rPr>
        <w:t>степен</w:t>
      </w:r>
      <w:r>
        <w:rPr>
          <w:lang w:val="sr-Cyrl-RS"/>
        </w:rPr>
        <w:t xml:space="preserve"> </w:t>
      </w:r>
      <w:r w:rsidR="002E78DD">
        <w:rPr>
          <w:lang w:val="sr-Cyrl-RS"/>
        </w:rPr>
        <w:t xml:space="preserve">испуњености циљева </w:t>
      </w:r>
      <w:r>
        <w:rPr>
          <w:lang w:val="sr-Cyrl-RS"/>
        </w:rPr>
        <w:t xml:space="preserve">животне средине и што је најважније, </w:t>
      </w:r>
      <w:r w:rsidR="002E78DD">
        <w:rPr>
          <w:lang w:val="sr-Cyrl-RS"/>
        </w:rPr>
        <w:t>указују</w:t>
      </w:r>
      <w:r>
        <w:rPr>
          <w:lang w:val="sr-Cyrl-RS"/>
        </w:rPr>
        <w:t xml:space="preserve"> где је потребно </w:t>
      </w:r>
      <w:r w:rsidR="005A6605">
        <w:rPr>
          <w:lang w:val="sr-Cyrl-RS"/>
        </w:rPr>
        <w:t xml:space="preserve">спровести </w:t>
      </w:r>
      <w:r>
        <w:rPr>
          <w:lang w:val="sr-Cyrl-RS"/>
        </w:rPr>
        <w:t xml:space="preserve">програм мера за одржавање и побољшање </w:t>
      </w:r>
      <w:r w:rsidR="002E78DD">
        <w:rPr>
          <w:lang w:val="sr-Cyrl-RS"/>
        </w:rPr>
        <w:t>статуса</w:t>
      </w:r>
      <w:r>
        <w:rPr>
          <w:lang w:val="sr-Cyrl-RS"/>
        </w:rPr>
        <w:t xml:space="preserve">. Основни циљ је да сва водна тела имају добар статус. Постоје две главне компоненте статуса водног тела: еколошки статус и хемијски статус. Свака од њих заснована је на процени широког спектра појединачних параметара квалитета и подједнако су важне за постизање циљева ОДВ. </w:t>
      </w:r>
      <w:r>
        <w:rPr>
          <w:lang w:val="sr-Cyrl-RS"/>
        </w:rPr>
        <w:lastRenderedPageBreak/>
        <w:t xml:space="preserve">Еколошки статус укључује биолошке параметре квалитета, заједно са пратећим физичким и хемијским параметрима, као и специфичне параметре </w:t>
      </w:r>
      <w:r w:rsidR="005A6605">
        <w:rPr>
          <w:lang w:val="sr-Cyrl-RS"/>
        </w:rPr>
        <w:t xml:space="preserve">и </w:t>
      </w:r>
      <w:r>
        <w:rPr>
          <w:lang w:val="sr-Cyrl-RS"/>
        </w:rPr>
        <w:t xml:space="preserve">хидроморфолошке </w:t>
      </w:r>
      <w:r w:rsidR="002E78DD">
        <w:rPr>
          <w:lang w:val="sr-Cyrl-RS"/>
        </w:rPr>
        <w:t>параметре</w:t>
      </w:r>
      <w:r>
        <w:rPr>
          <w:lang w:val="sr-Cyrl-RS"/>
        </w:rPr>
        <w:t xml:space="preserve"> које</w:t>
      </w:r>
      <w:r w:rsidR="002E78DD">
        <w:rPr>
          <w:lang w:val="sr-Cyrl-RS"/>
        </w:rPr>
        <w:t xml:space="preserve"> утичу на биолошке елементе</w:t>
      </w:r>
      <w:r>
        <w:rPr>
          <w:lang w:val="sr-Cyrl-RS"/>
        </w:rPr>
        <w:t xml:space="preserve"> квалитет</w:t>
      </w:r>
      <w:r w:rsidR="002E78DD">
        <w:rPr>
          <w:lang w:val="sr-Cyrl-RS"/>
        </w:rPr>
        <w:t>а вода</w:t>
      </w:r>
      <w:r>
        <w:rPr>
          <w:lang w:val="sr-Cyrl-RS"/>
        </w:rPr>
        <w:t xml:space="preserve">. </w:t>
      </w:r>
    </w:p>
    <w:p w14:paraId="128EE666" w14:textId="3F9A5BFC" w:rsidR="00463010" w:rsidRDefault="00463010" w:rsidP="001E05AB">
      <w:pPr>
        <w:autoSpaceDE w:val="0"/>
        <w:autoSpaceDN w:val="0"/>
        <w:adjustRightInd w:val="0"/>
        <w:ind w:firstLine="720"/>
        <w:rPr>
          <w:lang w:val="sr-Cyrl-RS"/>
        </w:rPr>
      </w:pPr>
      <w:r w:rsidRPr="00463010">
        <w:rPr>
          <w:lang w:val="sr-Cyrl-RS"/>
        </w:rPr>
        <w:t>Еколошки статус оцењен на основу биолошких елемената квалитета се заснива на одступању од природног, односно референтног стања. Природно референтно стање одговара одлич</w:t>
      </w:r>
      <w:r>
        <w:rPr>
          <w:lang w:val="sr-Cyrl-RS"/>
        </w:rPr>
        <w:t>ном</w:t>
      </w:r>
      <w:r w:rsidRPr="00463010">
        <w:rPr>
          <w:lang w:val="sr-Cyrl-RS"/>
        </w:rPr>
        <w:t xml:space="preserve"> еколошком статусу. Физичко хемијски и хидроморфолошки показатељи представљају пратеће параметре еколошког статуса. Циљ је да сва </w:t>
      </w:r>
      <w:r w:rsidR="003A1A2E">
        <w:rPr>
          <w:lang w:val="sr-Cyrl-RS"/>
        </w:rPr>
        <w:t>водна тела</w:t>
      </w:r>
      <w:r w:rsidRPr="00463010">
        <w:rPr>
          <w:lang w:val="sr-Cyrl-RS"/>
        </w:rPr>
        <w:t xml:space="preserve"> површинских вода постигну добар статус.</w:t>
      </w:r>
      <w:r>
        <w:rPr>
          <w:lang w:val="sr-Cyrl-RS"/>
        </w:rPr>
        <w:t xml:space="preserve"> </w:t>
      </w:r>
    </w:p>
    <w:p w14:paraId="0F299DB7" w14:textId="3D43DB43" w:rsidR="001E05AB" w:rsidRDefault="001E05AB" w:rsidP="001E05AB">
      <w:pPr>
        <w:autoSpaceDE w:val="0"/>
        <w:autoSpaceDN w:val="0"/>
        <w:adjustRightInd w:val="0"/>
        <w:ind w:firstLine="720"/>
        <w:rPr>
          <w:lang w:val="sr-Cyrl-RS"/>
        </w:rPr>
      </w:pPr>
      <w:r>
        <w:rPr>
          <w:lang w:val="sr-Cyrl-RS"/>
        </w:rPr>
        <w:t>Хемијски статус се заснива на параметрима који су обухваћени Директивом о стандардима квалитета животне средине</w:t>
      </w:r>
      <w:r w:rsidR="004732E3">
        <w:rPr>
          <w:lang w:val="sr-Cyrl-RS"/>
        </w:rPr>
        <w:fldChar w:fldCharType="begin"/>
      </w:r>
      <w:r w:rsidR="004732E3">
        <w:rPr>
          <w:lang w:val="sr-Cyrl-RS"/>
        </w:rPr>
        <w:instrText xml:space="preserve"> NOTEREF _Ref71710377 \f \h </w:instrText>
      </w:r>
      <w:r w:rsidR="004732E3">
        <w:rPr>
          <w:lang w:val="sr-Cyrl-RS"/>
        </w:rPr>
      </w:r>
      <w:r w:rsidR="004732E3">
        <w:rPr>
          <w:lang w:val="sr-Cyrl-RS"/>
        </w:rPr>
        <w:fldChar w:fldCharType="separate"/>
      </w:r>
      <w:r w:rsidR="00EC4DD4" w:rsidRPr="00EC4DD4">
        <w:rPr>
          <w:rStyle w:val="FootnoteReference"/>
        </w:rPr>
        <w:t>29</w:t>
      </w:r>
      <w:r w:rsidR="004732E3">
        <w:rPr>
          <w:lang w:val="sr-Cyrl-RS"/>
        </w:rPr>
        <w:fldChar w:fldCharType="end"/>
      </w:r>
      <w:r>
        <w:rPr>
          <w:lang w:val="sr-Cyrl-RS"/>
        </w:rPr>
        <w:t xml:space="preserve"> у односу на приоритетне </w:t>
      </w:r>
      <w:r w:rsidR="0037096F">
        <w:rPr>
          <w:lang w:val="sr-Cyrl-RS"/>
        </w:rPr>
        <w:t xml:space="preserve">и приоритетне хазардне </w:t>
      </w:r>
      <w:r>
        <w:rPr>
          <w:lang w:val="sr-Cyrl-RS"/>
        </w:rPr>
        <w:t xml:space="preserve">супстанце, док се стандарди за специфичне супстанце постављају појединачно за сваку државу чланицу ЕУ. </w:t>
      </w:r>
    </w:p>
    <w:p w14:paraId="4A9433F8" w14:textId="36B69B8F" w:rsidR="001E05AB" w:rsidRDefault="001E05AB" w:rsidP="001E05AB">
      <w:pPr>
        <w:autoSpaceDE w:val="0"/>
        <w:autoSpaceDN w:val="0"/>
        <w:adjustRightInd w:val="0"/>
        <w:rPr>
          <w:lang w:val="sr-Cyrl-RS"/>
        </w:rPr>
      </w:pPr>
      <w:r>
        <w:rPr>
          <w:lang w:val="sr-Cyrl-RS"/>
        </w:rPr>
        <w:t xml:space="preserve">Циљ класификације еколошког и хемијског статуса је да укаже на потребу успостављања програма мера на </w:t>
      </w:r>
      <w:r w:rsidR="003A1A2E">
        <w:rPr>
          <w:lang w:val="sr-Cyrl-RS"/>
        </w:rPr>
        <w:t>водним телима</w:t>
      </w:r>
      <w:r w:rsidR="0037096F">
        <w:rPr>
          <w:lang w:val="sr-Cyrl-RS"/>
        </w:rPr>
        <w:t>,</w:t>
      </w:r>
      <w:r>
        <w:rPr>
          <w:lang w:val="sr-Cyrl-RS"/>
        </w:rPr>
        <w:t xml:space="preserve"> а све у циљу постизања </w:t>
      </w:r>
      <w:r w:rsidR="0037096F">
        <w:rPr>
          <w:lang w:val="sr-Cyrl-RS"/>
        </w:rPr>
        <w:t>циљева</w:t>
      </w:r>
      <w:r>
        <w:rPr>
          <w:lang w:val="sr-Cyrl-RS"/>
        </w:rPr>
        <w:t xml:space="preserve"> животне средине. Еколошки статус или хемијски статус се одређује према параметру који показује најлошију вредност (</w:t>
      </w:r>
      <w:r w:rsidR="00BA65F7">
        <w:rPr>
          <w:highlight w:val="cyan"/>
          <w:lang w:val="sr-Cyrl-RS"/>
        </w:rPr>
        <w:fldChar w:fldCharType="begin"/>
      </w:r>
      <w:r w:rsidR="00BA65F7">
        <w:rPr>
          <w:lang w:val="sr-Cyrl-RS"/>
        </w:rPr>
        <w:instrText xml:space="preserve"> REF _Ref73654912 </w:instrText>
      </w:r>
      <w:r w:rsidR="00BA65F7">
        <w:rPr>
          <w:highlight w:val="cyan"/>
          <w:lang w:val="sr-Cyrl-RS"/>
        </w:rPr>
        <w:fldChar w:fldCharType="separate"/>
      </w:r>
      <w:proofErr w:type="spellStart"/>
      <w:r w:rsidR="00EC4DD4">
        <w:t>Слика</w:t>
      </w:r>
      <w:proofErr w:type="spellEnd"/>
      <w:r w:rsidR="00EC4DD4">
        <w:t xml:space="preserve"> </w:t>
      </w:r>
      <w:r w:rsidR="00EC4DD4">
        <w:rPr>
          <w:noProof/>
        </w:rPr>
        <w:t>VI</w:t>
      </w:r>
      <w:r w:rsidR="00EC4DD4">
        <w:t>.</w:t>
      </w:r>
      <w:r w:rsidR="00EC4DD4">
        <w:rPr>
          <w:noProof/>
        </w:rPr>
        <w:t>1</w:t>
      </w:r>
      <w:r w:rsidR="00BA65F7">
        <w:rPr>
          <w:highlight w:val="cyan"/>
          <w:lang w:val="sr-Cyrl-RS"/>
        </w:rPr>
        <w:fldChar w:fldCharType="end"/>
      </w:r>
      <w:r>
        <w:rPr>
          <w:lang w:val="sr-Cyrl-RS"/>
        </w:rPr>
        <w:t xml:space="preserve">). Чак и ако је само један параметар испод еколошког стандарда, укупан статус водног тела биће нижег степена што захтева примену мера за побољшање квалитета тог параметра на </w:t>
      </w:r>
      <w:r w:rsidR="003A1A2E">
        <w:rPr>
          <w:lang w:val="sr-Cyrl-RS"/>
        </w:rPr>
        <w:t>водном телу</w:t>
      </w:r>
      <w:r w:rsidR="0037096F">
        <w:rPr>
          <w:lang w:val="sr-Cyrl-RS"/>
        </w:rPr>
        <w:t xml:space="preserve"> површин</w:t>
      </w:r>
      <w:r w:rsidR="007A413A">
        <w:rPr>
          <w:lang w:val="sr-Cyrl-RS"/>
        </w:rPr>
        <w:t>ск</w:t>
      </w:r>
      <w:r w:rsidR="0037096F">
        <w:rPr>
          <w:lang w:val="sr-Cyrl-RS"/>
        </w:rPr>
        <w:t>е воде</w:t>
      </w:r>
      <w:r>
        <w:rPr>
          <w:lang w:val="sr-Cyrl-RS"/>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BA65F7" w14:paraId="709F6429" w14:textId="77777777" w:rsidTr="00FC1CE8">
        <w:trPr>
          <w:jc w:val="center"/>
        </w:trPr>
        <w:tc>
          <w:tcPr>
            <w:tcW w:w="9576" w:type="dxa"/>
          </w:tcPr>
          <w:p w14:paraId="329A9DAA" w14:textId="77777777" w:rsidR="00BA65F7" w:rsidRPr="00BA65F7" w:rsidRDefault="00FC1CE8" w:rsidP="00FC1CE8">
            <w:pPr>
              <w:autoSpaceDE w:val="0"/>
              <w:autoSpaceDN w:val="0"/>
              <w:adjustRightInd w:val="0"/>
              <w:ind w:firstLine="0"/>
              <w:jc w:val="center"/>
              <w:rPr>
                <w:lang w:val="sr-Cyrl-RS"/>
              </w:rPr>
            </w:pPr>
            <w:r w:rsidRPr="00A85F7D">
              <w:rPr>
                <w:noProof/>
                <w:lang w:val="en-US"/>
              </w:rPr>
              <w:drawing>
                <wp:inline distT="0" distB="0" distL="0" distR="0" wp14:anchorId="2E08ED57" wp14:editId="2785DF00">
                  <wp:extent cx="5731510" cy="390525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731510" cy="3905250"/>
                          </a:xfrm>
                          <a:prstGeom prst="rect">
                            <a:avLst/>
                          </a:prstGeom>
                        </pic:spPr>
                      </pic:pic>
                    </a:graphicData>
                  </a:graphic>
                </wp:inline>
              </w:drawing>
            </w:r>
          </w:p>
        </w:tc>
      </w:tr>
    </w:tbl>
    <w:p w14:paraId="2DD27E32" w14:textId="1508164E" w:rsidR="001E05AB" w:rsidRDefault="00BA65F7" w:rsidP="00F25CD6">
      <w:pPr>
        <w:pStyle w:val="a8"/>
        <w:rPr>
          <w:lang w:val="sr-Cyrl-RS"/>
        </w:rPr>
      </w:pPr>
      <w:bookmarkStart w:id="383" w:name="_Ref73654912"/>
      <w:bookmarkStart w:id="384" w:name="_Toc73824474"/>
      <w:bookmarkStart w:id="385" w:name="_Toc73824550"/>
      <w:bookmarkStart w:id="386" w:name="_Toc91549857"/>
      <w:r>
        <w:t xml:space="preserve">Слика </w:t>
      </w:r>
      <w:r w:rsidR="008D1E03">
        <w:fldChar w:fldCharType="begin"/>
      </w:r>
      <w:r w:rsidR="008D1E03">
        <w:instrText xml:space="preserve"> STYLEREF 1 \s </w:instrText>
      </w:r>
      <w:r w:rsidR="008D1E03">
        <w:fldChar w:fldCharType="separate"/>
      </w:r>
      <w:r w:rsidR="00EC4DD4">
        <w:rPr>
          <w:noProof/>
        </w:rPr>
        <w:t>VI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w:t>
      </w:r>
      <w:r w:rsidR="008D1E03">
        <w:fldChar w:fldCharType="end"/>
      </w:r>
      <w:bookmarkEnd w:id="383"/>
      <w:r>
        <w:t>:</w:t>
      </w:r>
      <w:r w:rsidR="001E05AB">
        <w:t xml:space="preserve"> Шематски приказ оцене укупног</w:t>
      </w:r>
      <w:r w:rsidR="00D03C90">
        <w:t>,</w:t>
      </w:r>
      <w:r w:rsidR="001E05AB">
        <w:t xml:space="preserve"> еколошког и хемијског ст</w:t>
      </w:r>
      <w:r w:rsidR="001E05AB">
        <w:rPr>
          <w:lang w:val="en-US"/>
        </w:rPr>
        <w:t>a</w:t>
      </w:r>
      <w:r w:rsidR="001E05AB">
        <w:t>туса површинских вода</w:t>
      </w:r>
      <w:bookmarkEnd w:id="384"/>
      <w:bookmarkEnd w:id="385"/>
      <w:bookmarkEnd w:id="386"/>
    </w:p>
    <w:p w14:paraId="7F3FFD08" w14:textId="77777777" w:rsidR="00BA65F7" w:rsidRPr="00BA65F7" w:rsidRDefault="00BA65F7" w:rsidP="00BA65F7">
      <w:pPr>
        <w:rPr>
          <w:lang w:val="sr-Cyrl-RS" w:eastAsia="sr-Latn-CS"/>
        </w:rPr>
      </w:pPr>
    </w:p>
    <w:p w14:paraId="54DB16F0" w14:textId="77777777" w:rsidR="001B66D6" w:rsidRDefault="00B1194B" w:rsidP="008D5160">
      <w:pPr>
        <w:pStyle w:val="Heading3"/>
      </w:pPr>
      <w:bookmarkStart w:id="387" w:name="_Toc91550008"/>
      <w:r>
        <w:lastRenderedPageBreak/>
        <w:t xml:space="preserve">Еколошки статус </w:t>
      </w:r>
      <w:r w:rsidR="001E05AB">
        <w:t>површинских вода</w:t>
      </w:r>
      <w:bookmarkEnd w:id="387"/>
    </w:p>
    <w:p w14:paraId="740BD8EA" w14:textId="77777777" w:rsidR="001E05AB" w:rsidRPr="00412A6E" w:rsidRDefault="001E05AB" w:rsidP="00672C84">
      <w:pPr>
        <w:pStyle w:val="Heading4"/>
      </w:pPr>
      <w:r w:rsidRPr="00412A6E">
        <w:t xml:space="preserve">Законска регулатива </w:t>
      </w:r>
    </w:p>
    <w:p w14:paraId="058D8026" w14:textId="72B052B6" w:rsidR="001E05AB" w:rsidRDefault="001E05AB" w:rsidP="001E05AB">
      <w:pPr>
        <w:autoSpaceDE w:val="0"/>
        <w:autoSpaceDN w:val="0"/>
        <w:adjustRightInd w:val="0"/>
        <w:rPr>
          <w:lang w:val="sr-Cyrl-RS"/>
        </w:rPr>
      </w:pPr>
      <w:r>
        <w:rPr>
          <w:lang w:val="sr-Cyrl-RS"/>
        </w:rPr>
        <w:t xml:space="preserve">Еколошки статус </w:t>
      </w:r>
      <w:r w:rsidR="003A1A2E">
        <w:rPr>
          <w:lang w:val="sr-Cyrl-RS"/>
        </w:rPr>
        <w:t>водних тела</w:t>
      </w:r>
      <w:r>
        <w:rPr>
          <w:lang w:val="sr-Cyrl-RS"/>
        </w:rPr>
        <w:t xml:space="preserve"> површинских вода се процењује у пет класа статуса, а главни </w:t>
      </w:r>
      <w:r w:rsidR="00412A6E">
        <w:rPr>
          <w:lang w:val="sr-Cyrl-RS"/>
        </w:rPr>
        <w:t>циљ</w:t>
      </w:r>
      <w:r>
        <w:rPr>
          <w:lang w:val="sr-Cyrl-RS"/>
        </w:rPr>
        <w:t xml:space="preserve"> је постизање доброг статуса. За </w:t>
      </w:r>
      <w:r w:rsidR="003A1A2E">
        <w:rPr>
          <w:lang w:val="sr-Cyrl-RS"/>
        </w:rPr>
        <w:t>водна тела</w:t>
      </w:r>
      <w:r>
        <w:rPr>
          <w:lang w:val="sr-Cyrl-RS"/>
        </w:rPr>
        <w:t xml:space="preserve"> која су дефинисана као значајно </w:t>
      </w:r>
      <w:r w:rsidR="00412A6E">
        <w:rPr>
          <w:lang w:val="sr-Cyrl-RS"/>
        </w:rPr>
        <w:t>измењена</w:t>
      </w:r>
      <w:r>
        <w:rPr>
          <w:lang w:val="sr-Cyrl-RS"/>
        </w:rPr>
        <w:t xml:space="preserve"> или вештачка оцењује се еколошки потенцијал.</w:t>
      </w:r>
    </w:p>
    <w:p w14:paraId="2079DE17" w14:textId="5A1BF3AE" w:rsidR="001E05AB" w:rsidRDefault="001E05AB" w:rsidP="001E05AB">
      <w:pPr>
        <w:autoSpaceDE w:val="0"/>
        <w:autoSpaceDN w:val="0"/>
        <w:adjustRightInd w:val="0"/>
        <w:rPr>
          <w:lang w:val="sr-Cyrl-RS"/>
        </w:rPr>
      </w:pPr>
      <w:r>
        <w:rPr>
          <w:lang w:val="sr-Cyrl-RS"/>
        </w:rPr>
        <w:t>Критеријуми за дефинисање еколошког статуса утврђ</w:t>
      </w:r>
      <w:r w:rsidR="00412A6E">
        <w:rPr>
          <w:lang w:val="sr-Cyrl-RS"/>
        </w:rPr>
        <w:t xml:space="preserve">ени су </w:t>
      </w:r>
      <w:r>
        <w:rPr>
          <w:lang w:val="sr-Cyrl-RS"/>
        </w:rPr>
        <w:t>Правилник</w:t>
      </w:r>
      <w:r w:rsidR="00412A6E">
        <w:rPr>
          <w:lang w:val="sr-Cyrl-RS"/>
        </w:rPr>
        <w:t>ом</w:t>
      </w:r>
      <w:r>
        <w:rPr>
          <w:lang w:val="sr-Cyrl-RS"/>
        </w:rPr>
        <w:t xml:space="preserve"> </w:t>
      </w:r>
      <w:r w:rsidR="00CC7E7F">
        <w:rPr>
          <w:lang w:val="sr-Cyrl-RS"/>
        </w:rPr>
        <w:t>о еколошком статусу површинских и подземних вода</w:t>
      </w:r>
      <w:r w:rsidR="00CC7E7F">
        <w:rPr>
          <w:lang w:val="sr-Cyrl-RS"/>
        </w:rPr>
        <w:fldChar w:fldCharType="begin"/>
      </w:r>
      <w:r w:rsidR="00CC7E7F">
        <w:rPr>
          <w:lang w:val="sr-Cyrl-RS"/>
        </w:rPr>
        <w:instrText xml:space="preserve"> NOTEREF _Ref71885515 \f \h </w:instrText>
      </w:r>
      <w:r w:rsidR="00CC7E7F">
        <w:rPr>
          <w:lang w:val="sr-Cyrl-RS"/>
        </w:rPr>
      </w:r>
      <w:r w:rsidR="00CC7E7F">
        <w:rPr>
          <w:lang w:val="sr-Cyrl-RS"/>
        </w:rPr>
        <w:fldChar w:fldCharType="separate"/>
      </w:r>
      <w:r w:rsidR="00EC4DD4" w:rsidRPr="00EC4DD4">
        <w:rPr>
          <w:rStyle w:val="FootnoteReference"/>
        </w:rPr>
        <w:t>18</w:t>
      </w:r>
      <w:r w:rsidR="00CC7E7F">
        <w:rPr>
          <w:lang w:val="sr-Cyrl-RS"/>
        </w:rPr>
        <w:fldChar w:fldCharType="end"/>
      </w:r>
      <w:r>
        <w:rPr>
          <w:lang w:val="sr-Cyrl-RS"/>
        </w:rPr>
        <w:t xml:space="preserve">. На територији </w:t>
      </w:r>
      <w:r w:rsidR="002C7D85">
        <w:rPr>
          <w:lang w:val="sr-Cyrl-RS"/>
        </w:rPr>
        <w:t xml:space="preserve">Републике </w:t>
      </w:r>
      <w:r>
        <w:rPr>
          <w:lang w:val="sr-Cyrl-RS"/>
        </w:rPr>
        <w:t>Србије утврђено је укупно 3</w:t>
      </w:r>
      <w:r w:rsidR="003A1A2E">
        <w:rPr>
          <w:lang w:val="sr-Cyrl-RS"/>
        </w:rPr>
        <w:t>.</w:t>
      </w:r>
      <w:r>
        <w:rPr>
          <w:lang w:val="sr-Cyrl-RS"/>
        </w:rPr>
        <w:t xml:space="preserve">216 </w:t>
      </w:r>
      <w:r w:rsidR="003A1A2E">
        <w:rPr>
          <w:lang w:val="sr-Cyrl-RS"/>
        </w:rPr>
        <w:t>водних тела</w:t>
      </w:r>
      <w:r w:rsidR="002C7D85">
        <w:rPr>
          <w:lang w:val="sr-Cyrl-RS"/>
        </w:rPr>
        <w:t xml:space="preserve"> површинских вода</w:t>
      </w:r>
      <w:r>
        <w:rPr>
          <w:lang w:val="sr-Cyrl-RS"/>
        </w:rPr>
        <w:t>. За процену еколошког статуса, груписано је око 2</w:t>
      </w:r>
      <w:r w:rsidR="003A1A2E">
        <w:rPr>
          <w:lang w:val="sr-Cyrl-RS"/>
        </w:rPr>
        <w:t>.</w:t>
      </w:r>
      <w:r>
        <w:rPr>
          <w:lang w:val="sr-Cyrl-RS"/>
        </w:rPr>
        <w:t xml:space="preserve">812 </w:t>
      </w:r>
      <w:r w:rsidR="003A1A2E">
        <w:rPr>
          <w:lang w:val="sr-Cyrl-RS"/>
        </w:rPr>
        <w:t>водних тела</w:t>
      </w:r>
      <w:r>
        <w:rPr>
          <w:lang w:val="sr-Cyrl-RS"/>
        </w:rPr>
        <w:t xml:space="preserve"> тако да је еколошки статус оцењен на 1</w:t>
      </w:r>
      <w:r w:rsidR="003A1A2E">
        <w:rPr>
          <w:lang w:val="sr-Cyrl-RS"/>
        </w:rPr>
        <w:t>.</w:t>
      </w:r>
      <w:r>
        <w:rPr>
          <w:lang w:val="sr-Cyrl-RS"/>
        </w:rPr>
        <w:t xml:space="preserve">343 група </w:t>
      </w:r>
      <w:r w:rsidR="003A1A2E">
        <w:rPr>
          <w:lang w:val="sr-Cyrl-RS"/>
        </w:rPr>
        <w:t>водних тела</w:t>
      </w:r>
      <w:r>
        <w:rPr>
          <w:lang w:val="sr-Cyrl-RS"/>
        </w:rPr>
        <w:t xml:space="preserve"> на основу доступних података испитив</w:t>
      </w:r>
      <w:r w:rsidR="002C7D85">
        <w:rPr>
          <w:lang w:val="sr-Cyrl-RS"/>
        </w:rPr>
        <w:t>ања биолошких параметара</w:t>
      </w:r>
      <w:r>
        <w:rPr>
          <w:lang w:val="sr-Cyrl-RS"/>
        </w:rPr>
        <w:t xml:space="preserve"> квалитета за период од 2012-2019. године</w:t>
      </w:r>
      <w:r w:rsidR="002C7D85">
        <w:rPr>
          <w:lang w:val="sr-Cyrl-RS"/>
        </w:rPr>
        <w:fldChar w:fldCharType="begin"/>
      </w:r>
      <w:r w:rsidR="002C7D85">
        <w:rPr>
          <w:lang w:val="sr-Cyrl-RS"/>
        </w:rPr>
        <w:instrText xml:space="preserve"> NOTEREF _Ref69376856 \f \h </w:instrText>
      </w:r>
      <w:r w:rsidR="002C7D85">
        <w:rPr>
          <w:lang w:val="sr-Cyrl-RS"/>
        </w:rPr>
      </w:r>
      <w:r w:rsidR="002C7D85">
        <w:rPr>
          <w:lang w:val="sr-Cyrl-RS"/>
        </w:rPr>
        <w:fldChar w:fldCharType="separate"/>
      </w:r>
      <w:r w:rsidR="00EC4DD4" w:rsidRPr="00EC4DD4">
        <w:rPr>
          <w:rStyle w:val="FootnoteReference"/>
        </w:rPr>
        <w:t>95</w:t>
      </w:r>
      <w:r w:rsidR="002C7D85">
        <w:rPr>
          <w:lang w:val="sr-Cyrl-RS"/>
        </w:rPr>
        <w:fldChar w:fldCharType="end"/>
      </w:r>
      <w:r>
        <w:rPr>
          <w:lang w:val="sr-Cyrl-RS"/>
        </w:rPr>
        <w:t xml:space="preserve">. </w:t>
      </w:r>
    </w:p>
    <w:p w14:paraId="7E49D93D" w14:textId="77777777" w:rsidR="001E05AB" w:rsidRPr="002C7D85" w:rsidRDefault="001E05AB" w:rsidP="00672C84">
      <w:pPr>
        <w:pStyle w:val="Heading4"/>
      </w:pPr>
      <w:r w:rsidRPr="002C7D85">
        <w:t>Оцена еколошког статуса водних тела површинских вода</w:t>
      </w:r>
    </w:p>
    <w:p w14:paraId="722004E6" w14:textId="5AFD30DA" w:rsidR="00B450C2" w:rsidRDefault="00B450C2" w:rsidP="00B450C2">
      <w:pPr>
        <w:autoSpaceDE w:val="0"/>
        <w:autoSpaceDN w:val="0"/>
        <w:adjustRightInd w:val="0"/>
        <w:rPr>
          <w:lang w:val="sr-Cyrl-RS"/>
        </w:rPr>
      </w:pPr>
      <w:r>
        <w:rPr>
          <w:lang w:val="sr-Cyrl-RS"/>
        </w:rPr>
        <w:t xml:space="preserve">За класификацију еколошког статуса </w:t>
      </w:r>
      <w:r w:rsidR="003A1A2E">
        <w:rPr>
          <w:lang w:val="sr-Cyrl-RS"/>
        </w:rPr>
        <w:t>водних тела</w:t>
      </w:r>
      <w:r>
        <w:rPr>
          <w:lang w:val="sr-Cyrl-RS"/>
        </w:rPr>
        <w:t xml:space="preserve"> површинских вода користе се следећи биолошки елементи квалитета: фитопланктон, водене макрофите/фитобентос, водени макробескичмењаци и рибе. Водени макробескичмењаци представљају заједнице макроскопски видљивих водених бескичмењака који већину живота проводе у води..</w:t>
      </w:r>
    </w:p>
    <w:p w14:paraId="5168E29D" w14:textId="77777777" w:rsidR="00F60CFF" w:rsidRDefault="00B450C2" w:rsidP="00B450C2">
      <w:pPr>
        <w:autoSpaceDE w:val="0"/>
        <w:autoSpaceDN w:val="0"/>
        <w:adjustRightInd w:val="0"/>
        <w:rPr>
          <w:lang w:val="sr-Cyrl-RS"/>
        </w:rPr>
      </w:pPr>
      <w:r>
        <w:rPr>
          <w:lang w:val="sr-Cyrl-RS"/>
        </w:rPr>
        <w:t>Алге су према ОДВ обавезан елеменат који се користи у оцени еколошког статуса. Поред тога, ова група употребљава се и у типологији водених екосистема. Алге обухватају две еколошке групе – фитопланктон и фитобентос.</w:t>
      </w:r>
      <w:r w:rsidR="00F60CFF">
        <w:rPr>
          <w:lang w:val="sr-Cyrl-RS"/>
        </w:rPr>
        <w:t xml:space="preserve"> </w:t>
      </w:r>
    </w:p>
    <w:p w14:paraId="3FCA9300" w14:textId="463462BA" w:rsidR="00B450C2" w:rsidRDefault="00B450C2" w:rsidP="00B450C2">
      <w:pPr>
        <w:autoSpaceDE w:val="0"/>
        <w:autoSpaceDN w:val="0"/>
        <w:adjustRightInd w:val="0"/>
        <w:rPr>
          <w:lang w:val="sr-Cyrl-RS"/>
        </w:rPr>
      </w:pPr>
      <w:r>
        <w:rPr>
          <w:lang w:val="sr-Cyrl-RS"/>
        </w:rPr>
        <w:t>Планктон (гр. planktos = лебдећи) представља животну заједницу водених организама који лебде ношени покретима воде или су суспендовани у води. Као допуну, могло би се навести да су то водени организми који читав свој животни циклус проводе у слободној воденој маси екосистема, између површине и дна. Најзначајнији критеријум приликом одређивања припадности неког организма планктону јесте одсуство везе тог организма са подлогом (супстратом), посебно са дном воденог екосистема. У том смислу прави планктонски организми означавају се као еупланктон или холопланктон. Често се у слободној води, лебдећи у њој, налазе и организми који су у неком периоду свог живота везани за подлогу (супстрат). Понекад их је тешко раздвојити од еупланктонских организама, а њихов значај у слободној води екосистема може да буде веома изражен. Такви организми се означавају као факултативни планктонски организми и они припадају псеудопланктону или меропланктону. У односу на врсту организама планктон се може поделити на фитопланктон (продуценти), зоопланктон (конзументи) и бактериопланктон (редуценти) (Wetzel 1975). Имајући у виду слатководне екосистеме, најбоље развијена планктонска заједница налази се у мање-више стајаћим водама и чини лимнопланктон. Планктон који се развија у споротекућим деловима водотокова означава се као потамопланктон.</w:t>
      </w:r>
      <w:r w:rsidR="00F60CFF">
        <w:rPr>
          <w:lang w:val="sr-Cyrl-RS"/>
        </w:rPr>
        <w:t xml:space="preserve"> </w:t>
      </w:r>
      <w:r>
        <w:rPr>
          <w:lang w:val="sr-Cyrl-RS"/>
        </w:rPr>
        <w:t>У текућицама са брзотекућом водом, аутохтони планктон се не развија. Евентуално присутни планктонски организми у брзотекућој води пореклом су из мирнијих (побочних) делова текућице или из околних водених екосистема са мирујућом водом (баре, канали, кубици итд</w:t>
      </w:r>
      <w:r w:rsidR="00E0413C">
        <w:rPr>
          <w:lang w:val="sr-Cyrl-RS"/>
        </w:rPr>
        <w:t>)</w:t>
      </w:r>
      <w:r>
        <w:rPr>
          <w:lang w:val="sr-Cyrl-RS"/>
        </w:rPr>
        <w:t xml:space="preserve"> које су у директној вези са текућицом.</w:t>
      </w:r>
      <w:r w:rsidR="00F60CFF">
        <w:rPr>
          <w:lang w:val="sr-Cyrl-RS"/>
        </w:rPr>
        <w:t xml:space="preserve"> </w:t>
      </w:r>
      <w:r>
        <w:rPr>
          <w:lang w:val="sr-Cyrl-RS"/>
        </w:rPr>
        <w:t>Планктон чине ситни организми, практично невидљиви голим оком.</w:t>
      </w:r>
    </w:p>
    <w:p w14:paraId="59764B67" w14:textId="77777777" w:rsidR="00B450C2" w:rsidRDefault="00B450C2" w:rsidP="00B450C2">
      <w:pPr>
        <w:autoSpaceDE w:val="0"/>
        <w:autoSpaceDN w:val="0"/>
        <w:adjustRightInd w:val="0"/>
        <w:rPr>
          <w:lang w:val="sr-Cyrl-RS"/>
        </w:rPr>
      </w:pPr>
      <w:r>
        <w:rPr>
          <w:lang w:val="sr-Cyrl-RS"/>
        </w:rPr>
        <w:t>Фитобентос представљају алге које насељавају дно водених екосистема. Фитобентос је обавезан елеменат за процену еколошког статуса према ОДВ.</w:t>
      </w:r>
      <w:r w:rsidR="00F60CFF">
        <w:rPr>
          <w:lang w:val="sr-Cyrl-RS"/>
        </w:rPr>
        <w:t xml:space="preserve"> </w:t>
      </w:r>
      <w:r>
        <w:rPr>
          <w:lang w:val="sr-Cyrl-RS"/>
        </w:rPr>
        <w:t>Функција фитобентоса у валоризацији статуса вода наро</w:t>
      </w:r>
      <w:r w:rsidR="002B26F4">
        <w:rPr>
          <w:lang w:val="sr-Cyrl-RS"/>
        </w:rPr>
        <w:t>ч</w:t>
      </w:r>
      <w:r>
        <w:rPr>
          <w:lang w:val="sr-Cyrl-RS"/>
        </w:rPr>
        <w:t xml:space="preserve">ито је изражена у бржим, брдско-планинским текућицама. У овим екосистемима, као што је напоменуто, нема правих </w:t>
      </w:r>
      <w:r>
        <w:rPr>
          <w:lang w:val="sr-Cyrl-RS"/>
        </w:rPr>
        <w:lastRenderedPageBreak/>
        <w:t>планктонских облика – алге ношене воденом струјом пореклом су са дна. Погодности овог биолошког елемента за коришћење у мониторингу огледају се у чињеници да је узорковање лако и није дуготрајно. Поред тога, како су то алге везане за подлогу, анализом заједнице добијају се подаци са места узорковања (што није случај са организмима ношеним воденом струјом, где структура заједнице одражава стање у узводном сектору), и то за дужи временски период.</w:t>
      </w:r>
    </w:p>
    <w:p w14:paraId="2A37978B" w14:textId="77777777" w:rsidR="00B450C2" w:rsidRDefault="00B450C2" w:rsidP="00B450C2">
      <w:pPr>
        <w:autoSpaceDE w:val="0"/>
        <w:autoSpaceDN w:val="0"/>
        <w:adjustRightInd w:val="0"/>
        <w:rPr>
          <w:lang w:val="sr-Cyrl-RS"/>
        </w:rPr>
      </w:pPr>
      <w:r>
        <w:rPr>
          <w:lang w:val="sr-Cyrl-RS"/>
        </w:rPr>
        <w:t>По већни аутора, под појмом акватичних макрофита подразумевају се све крупне, голим оком уочљиве биљке у води, укључујући цветнице, маховине и алге.</w:t>
      </w:r>
      <w:r w:rsidR="00B6059A">
        <w:rPr>
          <w:lang w:val="sr-Cyrl-RS"/>
        </w:rPr>
        <w:t xml:space="preserve"> </w:t>
      </w:r>
      <w:r>
        <w:rPr>
          <w:lang w:val="sr-Cyrl-RS"/>
        </w:rPr>
        <w:t>Водене макрофите битан су део литоралог система језера, као и обалног дела потамона, нарочито у регионима интензивне седиментације. Оне пружају станиште многим воденим организмима. Бројни утицаји човека могу се детектовати употребом водених биљака. Као примарни продуценти, многе врсте су добри индикатори еутрофикације, док су друге осетљиве на закишељавање или промену салинитета. Заједнице водених макрофита реагују на измене у окружењу променама у разноврсности и абунданци.</w:t>
      </w:r>
      <w:r w:rsidR="00B6059A">
        <w:rPr>
          <w:lang w:val="sr-Cyrl-RS"/>
        </w:rPr>
        <w:t xml:space="preserve"> </w:t>
      </w:r>
      <w:r>
        <w:rPr>
          <w:lang w:val="sr-Cyrl-RS"/>
        </w:rPr>
        <w:t>Акватичне макрофите добро су проучена група, доступна је литература и кључеви за идентификацију, што свакако фаворизује ову групу за коришћење у биолошком мониторингу. Уз то, оне су видљиве голим оком, што олакшава узорковање и обраду материјала.</w:t>
      </w:r>
    </w:p>
    <w:p w14:paraId="31BD8344" w14:textId="77777777" w:rsidR="00B450C2" w:rsidRDefault="00B450C2" w:rsidP="00B450C2">
      <w:pPr>
        <w:autoSpaceDE w:val="0"/>
        <w:autoSpaceDN w:val="0"/>
        <w:adjustRightInd w:val="0"/>
        <w:rPr>
          <w:lang w:val="sr-Cyrl-RS"/>
        </w:rPr>
      </w:pPr>
      <w:r>
        <w:rPr>
          <w:lang w:val="sr-Cyrl-RS"/>
        </w:rPr>
        <w:t>Водени макробескичмењаци, односно бескичмењаци видљиви голим оком, често се користе у примењеним хидробиолошким истраживањима и представљају обавезан елемент за оцену еколошког статуса. разлози су слаба покретљивост већине облика, дугачак животни циклус у поређењу са другим групама водених организама, осетљивост великог броја таксона на факторе средине, широко распрострањење великог броја врста, као и сразмерно велики број врста акватичних макроинвертебрата који се могу користити као индикатори. У основи слаба покретљивост водених макробескичмењака омогућава анализу утицаја фактора средине, па и стреса, у простору, док релативно дугачак животни циклус обезбеђује испитивање промена које, као последица промена у окружењу, настају у времену. Квалитативно богатство водених макробескичмењака омогућава праћење спектра одговора на утицај средине, док широка распрострањеност и еуривалентност појединих облика дозвољава анализу утицаја фактора окружења у простору – омогућава анализу у различитим типовима акватичних екосистема и стаништима у оквиру њих.</w:t>
      </w:r>
    </w:p>
    <w:p w14:paraId="4E61A464" w14:textId="77777777" w:rsidR="001E05AB" w:rsidRDefault="001E05AB" w:rsidP="001E05AB">
      <w:pPr>
        <w:autoSpaceDE w:val="0"/>
        <w:autoSpaceDN w:val="0"/>
        <w:adjustRightInd w:val="0"/>
        <w:rPr>
          <w:lang w:val="sr-Cyrl-RS"/>
        </w:rPr>
      </w:pPr>
      <w:r w:rsidRPr="00F474CE">
        <w:rPr>
          <w:lang w:val="sr-Cyrl-RS"/>
        </w:rPr>
        <w:t>Због своје покретљивости и релативне дуготрајности, рибе представљају просторну и временску компоненту интегративне процене. Стога се заједница риба може посебно користити као показатељ структурних и хидролошких промена, али и као п</w:t>
      </w:r>
      <w:r w:rsidR="002C7D85" w:rsidRPr="00F474CE">
        <w:rPr>
          <w:lang w:val="sr-Cyrl-RS"/>
        </w:rPr>
        <w:t>оказатељ смањеног квалитета вода</w:t>
      </w:r>
      <w:r w:rsidRPr="00F474CE">
        <w:rPr>
          <w:lang w:val="sr-Cyrl-RS"/>
        </w:rPr>
        <w:t xml:space="preserve"> и температурног режима.</w:t>
      </w:r>
      <w:r>
        <w:rPr>
          <w:lang w:val="sr-Cyrl-RS"/>
        </w:rPr>
        <w:t xml:space="preserve"> </w:t>
      </w:r>
    </w:p>
    <w:p w14:paraId="12EC5E42" w14:textId="77777777" w:rsidR="001E05AB" w:rsidRDefault="001E05AB" w:rsidP="001E05AB">
      <w:pPr>
        <w:autoSpaceDE w:val="0"/>
        <w:autoSpaceDN w:val="0"/>
        <w:adjustRightInd w:val="0"/>
        <w:rPr>
          <w:lang w:val="sr-Cyrl-RS"/>
        </w:rPr>
      </w:pPr>
      <w:r>
        <w:rPr>
          <w:lang w:val="sr-Cyrl-RS"/>
        </w:rPr>
        <w:t>За оцену еколошког статуса језера се користе фитопланктон и макрофит</w:t>
      </w:r>
      <w:r w:rsidR="002B26F4">
        <w:rPr>
          <w:lang w:val="sr-Cyrl-RS"/>
        </w:rPr>
        <w:t>е</w:t>
      </w:r>
      <w:r>
        <w:rPr>
          <w:lang w:val="sr-Cyrl-RS"/>
        </w:rPr>
        <w:t xml:space="preserve">, а за акумулације само фитопланктон. Поред биолошких параметара квалитета, у анализу су укључени општи физичко-хемијски параметри и специфични параметри као пратећи елементи. </w:t>
      </w:r>
    </w:p>
    <w:p w14:paraId="10E8B9DC" w14:textId="77777777" w:rsidR="00206000" w:rsidRDefault="00206000" w:rsidP="001E05AB">
      <w:pPr>
        <w:autoSpaceDE w:val="0"/>
        <w:autoSpaceDN w:val="0"/>
        <w:adjustRightInd w:val="0"/>
        <w:rPr>
          <w:lang w:val="sr-Cyrl-RS"/>
        </w:rPr>
      </w:pPr>
    </w:p>
    <w:p w14:paraId="4B2EE305" w14:textId="77777777" w:rsidR="00B07AFB" w:rsidRDefault="00B07AFB" w:rsidP="001E05AB">
      <w:pPr>
        <w:autoSpaceDE w:val="0"/>
        <w:autoSpaceDN w:val="0"/>
        <w:adjustRightInd w:val="0"/>
        <w:rPr>
          <w:lang w:val="sr-Cyrl-RS"/>
        </w:rPr>
      </w:pPr>
    </w:p>
    <w:p w14:paraId="60C81633" w14:textId="6D205278" w:rsidR="001E05AB" w:rsidRPr="00405D9A" w:rsidRDefault="00405D9A" w:rsidP="00025C8B">
      <w:pPr>
        <w:pStyle w:val="Caption"/>
      </w:pPr>
      <w:bookmarkStart w:id="388" w:name="_Toc126230386"/>
      <w:r w:rsidRPr="00405D9A">
        <w:lastRenderedPageBreak/>
        <w:t xml:space="preserve">Табела </w:t>
      </w:r>
      <w:r w:rsidR="006C2BF4">
        <w:fldChar w:fldCharType="begin"/>
      </w:r>
      <w:r w:rsidR="006C2BF4">
        <w:instrText xml:space="preserve"> STYLEREF 1 \s </w:instrText>
      </w:r>
      <w:r w:rsidR="006C2BF4">
        <w:fldChar w:fldCharType="separate"/>
      </w:r>
      <w:r w:rsidR="00EC4DD4">
        <w:rPr>
          <w:noProof/>
        </w:rPr>
        <w:t>VI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w:t>
      </w:r>
      <w:r w:rsidR="006C2BF4">
        <w:fldChar w:fldCharType="end"/>
      </w:r>
      <w:r w:rsidRPr="00405D9A">
        <w:t>:</w:t>
      </w:r>
      <w:r w:rsidR="001E05AB" w:rsidRPr="00405D9A">
        <w:t xml:space="preserve"> Опште методе за оцену </w:t>
      </w:r>
      <w:r w:rsidR="003A1A2E">
        <w:t>водних тела</w:t>
      </w:r>
      <w:r w:rsidR="001E05AB" w:rsidRPr="00405D9A">
        <w:t xml:space="preserve"> површинских вода</w:t>
      </w:r>
      <w:r w:rsidR="001E05AB" w:rsidRPr="003A5ADE">
        <w:rPr>
          <w:rStyle w:val="FootnoteReference"/>
        </w:rPr>
        <w:footnoteReference w:id="97"/>
      </w:r>
      <w:r w:rsidR="001E05AB" w:rsidRPr="00405D9A">
        <w:t>.</w:t>
      </w:r>
      <w:bookmarkEnd w:id="388"/>
    </w:p>
    <w:tbl>
      <w:tblPr>
        <w:tblStyle w:val="TableGrid"/>
        <w:tblW w:w="0" w:type="auto"/>
        <w:tblInd w:w="57" w:type="dxa"/>
        <w:tblCellMar>
          <w:top w:w="57" w:type="dxa"/>
          <w:left w:w="57" w:type="dxa"/>
          <w:bottom w:w="57" w:type="dxa"/>
          <w:right w:w="57" w:type="dxa"/>
        </w:tblCellMar>
        <w:tblLook w:val="04A0" w:firstRow="1" w:lastRow="0" w:firstColumn="1" w:lastColumn="0" w:noHBand="0" w:noVBand="1"/>
      </w:tblPr>
      <w:tblGrid>
        <w:gridCol w:w="2268"/>
        <w:gridCol w:w="1843"/>
        <w:gridCol w:w="5103"/>
      </w:tblGrid>
      <w:tr w:rsidR="001E05AB" w14:paraId="35DEA108" w14:textId="77777777" w:rsidTr="003A5ADE">
        <w:trPr>
          <w:trHeight w:val="501"/>
        </w:trPr>
        <w:tc>
          <w:tcPr>
            <w:tcW w:w="2268"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77088521" w14:textId="77777777" w:rsidR="001E05AB" w:rsidRDefault="001E05AB">
            <w:pPr>
              <w:spacing w:before="0" w:beforeAutospacing="0" w:after="0" w:afterAutospacing="0"/>
              <w:ind w:firstLine="0"/>
              <w:jc w:val="center"/>
              <w:rPr>
                <w:b/>
                <w:sz w:val="20"/>
                <w:szCs w:val="20"/>
                <w:lang w:val="sr-Cyrl-RS"/>
              </w:rPr>
            </w:pPr>
            <w:proofErr w:type="spellStart"/>
            <w:r>
              <w:rPr>
                <w:b/>
                <w:sz w:val="20"/>
                <w:szCs w:val="20"/>
              </w:rPr>
              <w:t>Параметар</w:t>
            </w:r>
            <w:proofErr w:type="spellEnd"/>
            <w:r>
              <w:rPr>
                <w:b/>
                <w:sz w:val="20"/>
                <w:szCs w:val="20"/>
              </w:rPr>
              <w:t xml:space="preserve"> </w:t>
            </w:r>
            <w:proofErr w:type="spellStart"/>
            <w:r>
              <w:rPr>
                <w:b/>
                <w:sz w:val="20"/>
                <w:szCs w:val="20"/>
              </w:rPr>
              <w:t>квалитета</w:t>
            </w:r>
            <w:proofErr w:type="spellEnd"/>
          </w:p>
        </w:tc>
        <w:tc>
          <w:tcPr>
            <w:tcW w:w="1843"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1CE844B1" w14:textId="77777777" w:rsidR="001E05AB" w:rsidRDefault="001E05AB">
            <w:pPr>
              <w:spacing w:before="0" w:beforeAutospacing="0" w:after="0" w:afterAutospacing="0"/>
              <w:ind w:firstLine="0"/>
              <w:jc w:val="center"/>
              <w:rPr>
                <w:b/>
                <w:sz w:val="20"/>
                <w:szCs w:val="20"/>
                <w:lang w:val="sr-Cyrl-RS"/>
              </w:rPr>
            </w:pPr>
            <w:proofErr w:type="spellStart"/>
            <w:r>
              <w:rPr>
                <w:b/>
                <w:sz w:val="20"/>
                <w:szCs w:val="20"/>
              </w:rPr>
              <w:t>Метода</w:t>
            </w:r>
            <w:proofErr w:type="spellEnd"/>
          </w:p>
        </w:tc>
        <w:tc>
          <w:tcPr>
            <w:tcW w:w="5103"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159FFDF7" w14:textId="77777777" w:rsidR="001E05AB" w:rsidRDefault="001E05AB">
            <w:pPr>
              <w:spacing w:before="0" w:beforeAutospacing="0" w:after="0" w:afterAutospacing="0"/>
              <w:ind w:firstLine="0"/>
              <w:jc w:val="center"/>
              <w:rPr>
                <w:b/>
                <w:sz w:val="20"/>
                <w:szCs w:val="20"/>
                <w:lang w:val="sr-Cyrl-RS"/>
              </w:rPr>
            </w:pPr>
            <w:proofErr w:type="spellStart"/>
            <w:r>
              <w:rPr>
                <w:b/>
                <w:sz w:val="20"/>
                <w:szCs w:val="20"/>
              </w:rPr>
              <w:t>Модули</w:t>
            </w:r>
            <w:proofErr w:type="spellEnd"/>
          </w:p>
        </w:tc>
      </w:tr>
      <w:tr w:rsidR="001E05AB" w:rsidRPr="005635D9" w14:paraId="7B5FBFDE" w14:textId="77777777" w:rsidTr="003A5ADE">
        <w:tc>
          <w:tcPr>
            <w:tcW w:w="2268" w:type="dxa"/>
            <w:tcBorders>
              <w:top w:val="double" w:sz="4" w:space="0" w:color="auto"/>
              <w:left w:val="single" w:sz="4" w:space="0" w:color="auto"/>
              <w:bottom w:val="single" w:sz="4" w:space="0" w:color="auto"/>
              <w:right w:val="single" w:sz="4" w:space="0" w:color="auto"/>
            </w:tcBorders>
            <w:vAlign w:val="center"/>
            <w:hideMark/>
          </w:tcPr>
          <w:p w14:paraId="38D48181" w14:textId="77777777" w:rsidR="001E05AB" w:rsidRDefault="001E05AB">
            <w:pPr>
              <w:spacing w:before="0" w:beforeAutospacing="0" w:after="0" w:afterAutospacing="0"/>
              <w:ind w:firstLine="0"/>
              <w:jc w:val="center"/>
              <w:rPr>
                <w:sz w:val="22"/>
                <w:lang w:val="sr-Cyrl-RS"/>
              </w:rPr>
            </w:pPr>
            <w:r>
              <w:rPr>
                <w:sz w:val="22"/>
                <w:lang w:val="sr-Cyrl-RS"/>
              </w:rPr>
              <w:t>Макробескичмењаци</w:t>
            </w:r>
          </w:p>
        </w:tc>
        <w:tc>
          <w:tcPr>
            <w:tcW w:w="1843" w:type="dxa"/>
            <w:tcBorders>
              <w:top w:val="double" w:sz="4" w:space="0" w:color="auto"/>
              <w:left w:val="single" w:sz="4" w:space="0" w:color="auto"/>
              <w:bottom w:val="single" w:sz="4" w:space="0" w:color="auto"/>
              <w:right w:val="single" w:sz="4" w:space="0" w:color="auto"/>
            </w:tcBorders>
            <w:vAlign w:val="center"/>
            <w:hideMark/>
          </w:tcPr>
          <w:p w14:paraId="4B790449" w14:textId="77777777" w:rsidR="001E05AB" w:rsidRDefault="001E05AB">
            <w:pPr>
              <w:spacing w:before="0" w:beforeAutospacing="0" w:after="0" w:afterAutospacing="0"/>
              <w:ind w:firstLine="0"/>
              <w:jc w:val="center"/>
              <w:rPr>
                <w:sz w:val="22"/>
                <w:lang w:val="sr-Cyrl-RS"/>
              </w:rPr>
            </w:pPr>
            <w:r>
              <w:rPr>
                <w:sz w:val="22"/>
                <w:lang w:val="sr-Cyrl-RS"/>
              </w:rPr>
              <w:t>Мултиметријски индекс</w:t>
            </w:r>
          </w:p>
        </w:tc>
        <w:tc>
          <w:tcPr>
            <w:tcW w:w="5103" w:type="dxa"/>
            <w:tcBorders>
              <w:top w:val="double" w:sz="4" w:space="0" w:color="auto"/>
              <w:left w:val="single" w:sz="4" w:space="0" w:color="auto"/>
              <w:bottom w:val="single" w:sz="4" w:space="0" w:color="auto"/>
              <w:right w:val="single" w:sz="4" w:space="0" w:color="auto"/>
            </w:tcBorders>
            <w:hideMark/>
          </w:tcPr>
          <w:p w14:paraId="7CA636DD" w14:textId="77777777" w:rsidR="001E05AB" w:rsidRDefault="001E05AB" w:rsidP="000916BF">
            <w:pPr>
              <w:numPr>
                <w:ilvl w:val="0"/>
                <w:numId w:val="6"/>
              </w:numPr>
              <w:spacing w:before="0" w:beforeAutospacing="0" w:after="0" w:afterAutospacing="0"/>
              <w:ind w:left="397" w:hanging="283"/>
              <w:contextualSpacing/>
              <w:jc w:val="left"/>
              <w:rPr>
                <w:sz w:val="22"/>
                <w:lang w:val="sr-Cyrl-RS"/>
              </w:rPr>
            </w:pPr>
            <w:r>
              <w:rPr>
                <w:sz w:val="22"/>
                <w:lang w:val="sr-Cyrl-RS"/>
              </w:rPr>
              <w:t xml:space="preserve">Индекс сапробности (метода Zelinka &amp; Marvan) </w:t>
            </w:r>
          </w:p>
          <w:p w14:paraId="0F93AE08" w14:textId="77777777" w:rsidR="001E05AB" w:rsidRDefault="001E05AB" w:rsidP="000916BF">
            <w:pPr>
              <w:numPr>
                <w:ilvl w:val="0"/>
                <w:numId w:val="6"/>
              </w:numPr>
              <w:spacing w:before="0" w:beforeAutospacing="0" w:after="0" w:afterAutospacing="0"/>
              <w:ind w:left="397" w:hanging="283"/>
              <w:contextualSpacing/>
              <w:jc w:val="left"/>
              <w:rPr>
                <w:sz w:val="22"/>
                <w:lang w:val="sr-Cyrl-RS"/>
              </w:rPr>
            </w:pPr>
            <w:r>
              <w:rPr>
                <w:sz w:val="22"/>
                <w:lang w:val="sr-Cyrl-RS"/>
              </w:rPr>
              <w:t>BMWP скор</w:t>
            </w:r>
          </w:p>
          <w:p w14:paraId="2F881231" w14:textId="77777777" w:rsidR="001E05AB" w:rsidRDefault="001E05AB" w:rsidP="000916BF">
            <w:pPr>
              <w:numPr>
                <w:ilvl w:val="0"/>
                <w:numId w:val="6"/>
              </w:numPr>
              <w:spacing w:before="0" w:beforeAutospacing="0" w:after="0" w:afterAutospacing="0"/>
              <w:ind w:left="397" w:hanging="283"/>
              <w:contextualSpacing/>
              <w:jc w:val="left"/>
              <w:rPr>
                <w:sz w:val="22"/>
                <w:lang w:val="sr-Cyrl-RS"/>
              </w:rPr>
            </w:pPr>
            <w:r>
              <w:rPr>
                <w:sz w:val="22"/>
                <w:lang w:val="sr-Cyrl-RS"/>
              </w:rPr>
              <w:t>ASPT скор</w:t>
            </w:r>
          </w:p>
          <w:p w14:paraId="122EBEDD" w14:textId="77777777" w:rsidR="001E05AB" w:rsidRDefault="001E05AB" w:rsidP="000916BF">
            <w:pPr>
              <w:numPr>
                <w:ilvl w:val="0"/>
                <w:numId w:val="6"/>
              </w:numPr>
              <w:spacing w:before="0" w:beforeAutospacing="0" w:after="0" w:afterAutospacing="0"/>
              <w:ind w:left="397" w:hanging="283"/>
              <w:contextualSpacing/>
              <w:jc w:val="left"/>
              <w:rPr>
                <w:sz w:val="22"/>
                <w:lang w:val="sr-Cyrl-RS"/>
              </w:rPr>
            </w:pPr>
            <w:r>
              <w:rPr>
                <w:sz w:val="22"/>
                <w:lang w:val="sr-Cyrl-RS"/>
              </w:rPr>
              <w:t>Индекс диверзитета (метода Shannon-Weaver)</w:t>
            </w:r>
          </w:p>
          <w:p w14:paraId="265CEEB1" w14:textId="77777777" w:rsidR="001E05AB" w:rsidRDefault="001E05AB" w:rsidP="000916BF">
            <w:pPr>
              <w:numPr>
                <w:ilvl w:val="0"/>
                <w:numId w:val="6"/>
              </w:numPr>
              <w:spacing w:before="0" w:beforeAutospacing="0" w:after="0" w:afterAutospacing="0"/>
              <w:ind w:left="397" w:hanging="283"/>
              <w:contextualSpacing/>
              <w:jc w:val="left"/>
              <w:rPr>
                <w:sz w:val="22"/>
                <w:lang w:val="sr-Cyrl-RS"/>
              </w:rPr>
            </w:pPr>
            <w:r>
              <w:rPr>
                <w:sz w:val="22"/>
                <w:lang w:val="sr-Cyrl-RS"/>
              </w:rPr>
              <w:t>EPT индекс</w:t>
            </w:r>
          </w:p>
          <w:p w14:paraId="563DBDF0" w14:textId="77777777" w:rsidR="001E05AB" w:rsidRDefault="001E05AB" w:rsidP="000916BF">
            <w:pPr>
              <w:numPr>
                <w:ilvl w:val="0"/>
                <w:numId w:val="6"/>
              </w:numPr>
              <w:spacing w:before="0" w:beforeAutospacing="0" w:after="0" w:afterAutospacing="0"/>
              <w:ind w:left="397" w:hanging="283"/>
              <w:contextualSpacing/>
              <w:jc w:val="left"/>
              <w:rPr>
                <w:sz w:val="22"/>
                <w:lang w:val="sr-Cyrl-RS"/>
              </w:rPr>
            </w:pPr>
            <w:r>
              <w:rPr>
                <w:sz w:val="22"/>
                <w:lang w:val="sr-Cyrl-RS"/>
              </w:rPr>
              <w:t>Број колонија</w:t>
            </w:r>
          </w:p>
          <w:p w14:paraId="19AC7E86" w14:textId="77777777" w:rsidR="001E05AB" w:rsidRDefault="001E05AB" w:rsidP="000916BF">
            <w:pPr>
              <w:numPr>
                <w:ilvl w:val="0"/>
                <w:numId w:val="6"/>
              </w:numPr>
              <w:spacing w:before="0" w:beforeAutospacing="0" w:after="0" w:afterAutospacing="0"/>
              <w:ind w:left="397" w:hanging="283"/>
              <w:contextualSpacing/>
              <w:jc w:val="left"/>
              <w:rPr>
                <w:sz w:val="22"/>
                <w:lang w:val="sr-Cyrl-RS"/>
              </w:rPr>
            </w:pPr>
            <w:r>
              <w:rPr>
                <w:sz w:val="22"/>
                <w:lang w:val="sr-Cyrl-RS"/>
              </w:rPr>
              <w:t>Укупан број таксона</w:t>
            </w:r>
          </w:p>
          <w:p w14:paraId="097EA875" w14:textId="77777777" w:rsidR="001E05AB" w:rsidRDefault="001E05AB" w:rsidP="000916BF">
            <w:pPr>
              <w:numPr>
                <w:ilvl w:val="0"/>
                <w:numId w:val="6"/>
              </w:numPr>
              <w:spacing w:before="0" w:beforeAutospacing="0" w:after="0" w:afterAutospacing="0"/>
              <w:ind w:left="397" w:hanging="283"/>
              <w:contextualSpacing/>
              <w:jc w:val="left"/>
              <w:rPr>
                <w:sz w:val="22"/>
                <w:lang w:val="sr-Cyrl-RS"/>
              </w:rPr>
            </w:pPr>
            <w:r>
              <w:rPr>
                <w:sz w:val="22"/>
                <w:lang w:val="sr-Cyrl-RS"/>
              </w:rPr>
              <w:t>Удео Oligochaeta/Tubificidae</w:t>
            </w:r>
          </w:p>
          <w:p w14:paraId="5B1158CF" w14:textId="77777777" w:rsidR="001E05AB" w:rsidRDefault="001E05AB" w:rsidP="000916BF">
            <w:pPr>
              <w:numPr>
                <w:ilvl w:val="0"/>
                <w:numId w:val="6"/>
              </w:numPr>
              <w:spacing w:before="0" w:beforeAutospacing="0" w:after="0" w:afterAutospacing="0"/>
              <w:ind w:left="397" w:hanging="283"/>
              <w:contextualSpacing/>
              <w:jc w:val="left"/>
              <w:rPr>
                <w:sz w:val="22"/>
                <w:lang w:val="sr-Cyrl-RS"/>
              </w:rPr>
            </w:pPr>
            <w:r>
              <w:rPr>
                <w:sz w:val="22"/>
                <w:lang w:val="sr-Cyrl-RS"/>
              </w:rPr>
              <w:t>Број врста шкољки</w:t>
            </w:r>
          </w:p>
          <w:p w14:paraId="4388E1E7" w14:textId="77777777" w:rsidR="001E05AB" w:rsidRDefault="001E05AB" w:rsidP="000916BF">
            <w:pPr>
              <w:numPr>
                <w:ilvl w:val="0"/>
                <w:numId w:val="6"/>
              </w:numPr>
              <w:spacing w:before="0" w:beforeAutospacing="0" w:after="0" w:afterAutospacing="0"/>
              <w:ind w:left="397" w:hanging="283"/>
              <w:contextualSpacing/>
              <w:jc w:val="left"/>
              <w:rPr>
                <w:sz w:val="22"/>
                <w:lang w:val="sr-Cyrl-RS"/>
              </w:rPr>
            </w:pPr>
            <w:r>
              <w:rPr>
                <w:sz w:val="22"/>
                <w:lang w:val="sr-Cyrl-RS"/>
              </w:rPr>
              <w:t>Број врста гаст</w:t>
            </w:r>
            <w:r w:rsidR="006E3B36">
              <w:rPr>
                <w:sz w:val="22"/>
                <w:lang w:val="sr-Cyrl-RS"/>
              </w:rPr>
              <w:t>р</w:t>
            </w:r>
            <w:r>
              <w:rPr>
                <w:sz w:val="22"/>
                <w:lang w:val="sr-Cyrl-RS"/>
              </w:rPr>
              <w:t>опода</w:t>
            </w:r>
          </w:p>
          <w:p w14:paraId="754F398D" w14:textId="77777777" w:rsidR="001E05AB" w:rsidRDefault="001E05AB" w:rsidP="000916BF">
            <w:pPr>
              <w:numPr>
                <w:ilvl w:val="0"/>
                <w:numId w:val="6"/>
              </w:numPr>
              <w:spacing w:before="0" w:beforeAutospacing="0" w:after="0" w:afterAutospacing="0"/>
              <w:ind w:left="397" w:hanging="283"/>
              <w:contextualSpacing/>
              <w:jc w:val="left"/>
              <w:rPr>
                <w:sz w:val="22"/>
                <w:lang w:val="sr-Cyrl-RS"/>
              </w:rPr>
            </w:pPr>
            <w:r>
              <w:rPr>
                <w:sz w:val="22"/>
                <w:lang w:val="sr-Cyrl-RS"/>
              </w:rPr>
              <w:t>Број осетљивих таксона (аустријска листа)</w:t>
            </w:r>
          </w:p>
        </w:tc>
      </w:tr>
      <w:tr w:rsidR="001E05AB" w14:paraId="4EBA08EA" w14:textId="77777777" w:rsidTr="003A5ADE">
        <w:trPr>
          <w:trHeight w:val="330"/>
        </w:trPr>
        <w:tc>
          <w:tcPr>
            <w:tcW w:w="2268" w:type="dxa"/>
            <w:tcBorders>
              <w:top w:val="single" w:sz="4" w:space="0" w:color="auto"/>
              <w:left w:val="single" w:sz="4" w:space="0" w:color="auto"/>
              <w:bottom w:val="single" w:sz="4" w:space="0" w:color="auto"/>
              <w:right w:val="single" w:sz="4" w:space="0" w:color="auto"/>
            </w:tcBorders>
            <w:vAlign w:val="center"/>
            <w:hideMark/>
          </w:tcPr>
          <w:p w14:paraId="2350AC59" w14:textId="77777777" w:rsidR="001E05AB" w:rsidRDefault="001E05AB">
            <w:pPr>
              <w:spacing w:before="0" w:beforeAutospacing="0" w:after="0" w:afterAutospacing="0"/>
              <w:ind w:firstLine="0"/>
              <w:jc w:val="center"/>
              <w:rPr>
                <w:sz w:val="22"/>
                <w:lang w:val="sr-Cyrl-RS"/>
              </w:rPr>
            </w:pPr>
            <w:r>
              <w:rPr>
                <w:sz w:val="22"/>
                <w:lang w:val="sr-Cyrl-RS"/>
              </w:rPr>
              <w:t>Макрофити</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F0A02E" w14:textId="77777777" w:rsidR="001E05AB" w:rsidRDefault="001E05AB">
            <w:pPr>
              <w:spacing w:before="0" w:beforeAutospacing="0" w:after="0" w:afterAutospacing="0"/>
              <w:ind w:firstLine="0"/>
              <w:jc w:val="center"/>
              <w:rPr>
                <w:sz w:val="22"/>
                <w:lang w:val="sr-Cyrl-RS"/>
              </w:rPr>
            </w:pPr>
            <w:r>
              <w:rPr>
                <w:sz w:val="22"/>
                <w:lang w:val="sr-Cyrl-RS"/>
              </w:rPr>
              <w:t>-</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23DFA58" w14:textId="77777777" w:rsidR="001E05AB" w:rsidRDefault="001E05AB">
            <w:pPr>
              <w:spacing w:before="0" w:beforeAutospacing="0" w:after="0" w:afterAutospacing="0"/>
              <w:ind w:left="397" w:firstLine="0"/>
              <w:contextualSpacing/>
              <w:jc w:val="center"/>
              <w:rPr>
                <w:sz w:val="22"/>
                <w:lang w:val="sr-Cyrl-RS"/>
              </w:rPr>
            </w:pPr>
            <w:r>
              <w:rPr>
                <w:sz w:val="22"/>
                <w:lang w:val="sr-Cyrl-RS"/>
              </w:rPr>
              <w:t>-</w:t>
            </w:r>
          </w:p>
        </w:tc>
      </w:tr>
      <w:tr w:rsidR="001E05AB" w14:paraId="36757A40" w14:textId="77777777" w:rsidTr="003A5ADE">
        <w:tc>
          <w:tcPr>
            <w:tcW w:w="2268" w:type="dxa"/>
            <w:tcBorders>
              <w:top w:val="single" w:sz="4" w:space="0" w:color="auto"/>
              <w:left w:val="single" w:sz="4" w:space="0" w:color="auto"/>
              <w:bottom w:val="single" w:sz="4" w:space="0" w:color="auto"/>
              <w:right w:val="single" w:sz="4" w:space="0" w:color="auto"/>
            </w:tcBorders>
            <w:vAlign w:val="center"/>
            <w:hideMark/>
          </w:tcPr>
          <w:p w14:paraId="51F4D817" w14:textId="77777777" w:rsidR="001E05AB" w:rsidRDefault="001E05AB">
            <w:pPr>
              <w:spacing w:before="0" w:beforeAutospacing="0" w:after="0" w:afterAutospacing="0"/>
              <w:ind w:firstLine="0"/>
              <w:jc w:val="center"/>
              <w:rPr>
                <w:sz w:val="22"/>
                <w:lang w:val="sr-Cyrl-RS"/>
              </w:rPr>
            </w:pPr>
            <w:r>
              <w:rPr>
                <w:sz w:val="22"/>
                <w:lang w:val="sr-Cyrl-RS"/>
              </w:rPr>
              <w:t>Фитобентос</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912D774" w14:textId="77777777" w:rsidR="001E05AB" w:rsidRDefault="001E05AB">
            <w:pPr>
              <w:spacing w:before="0" w:beforeAutospacing="0" w:after="0" w:afterAutospacing="0"/>
              <w:ind w:firstLine="0"/>
              <w:jc w:val="center"/>
              <w:rPr>
                <w:sz w:val="22"/>
                <w:lang w:val="sr-Cyrl-RS"/>
              </w:rPr>
            </w:pPr>
            <w:r>
              <w:rPr>
                <w:sz w:val="22"/>
                <w:lang w:val="sr-Cyrl-RS"/>
              </w:rPr>
              <w:t>Мултиметријски индекс</w:t>
            </w:r>
          </w:p>
        </w:tc>
        <w:tc>
          <w:tcPr>
            <w:tcW w:w="5103" w:type="dxa"/>
            <w:tcBorders>
              <w:top w:val="single" w:sz="4" w:space="0" w:color="auto"/>
              <w:left w:val="single" w:sz="4" w:space="0" w:color="auto"/>
              <w:bottom w:val="single" w:sz="4" w:space="0" w:color="auto"/>
              <w:right w:val="single" w:sz="4" w:space="0" w:color="auto"/>
            </w:tcBorders>
            <w:hideMark/>
          </w:tcPr>
          <w:p w14:paraId="22E0429A" w14:textId="77777777" w:rsidR="001E05AB" w:rsidRDefault="001E05AB" w:rsidP="000916BF">
            <w:pPr>
              <w:numPr>
                <w:ilvl w:val="0"/>
                <w:numId w:val="7"/>
              </w:numPr>
              <w:spacing w:before="0" w:beforeAutospacing="0" w:after="0" w:afterAutospacing="0"/>
              <w:ind w:left="397" w:hanging="283"/>
              <w:contextualSpacing/>
              <w:jc w:val="left"/>
              <w:rPr>
                <w:sz w:val="22"/>
                <w:lang w:val="sr-Cyrl-RS"/>
              </w:rPr>
            </w:pPr>
            <w:r>
              <w:rPr>
                <w:sz w:val="22"/>
                <w:lang w:val="sr-Cyrl-RS"/>
              </w:rPr>
              <w:t xml:space="preserve">IPS дијатомни индекс (Coste in Cemagref, 1982) </w:t>
            </w:r>
          </w:p>
          <w:p w14:paraId="1067D009" w14:textId="77777777" w:rsidR="001E05AB" w:rsidRDefault="001E05AB" w:rsidP="000916BF">
            <w:pPr>
              <w:numPr>
                <w:ilvl w:val="0"/>
                <w:numId w:val="7"/>
              </w:numPr>
              <w:spacing w:before="0" w:beforeAutospacing="0" w:after="0" w:afterAutospacing="0"/>
              <w:ind w:left="397" w:hanging="283"/>
              <w:contextualSpacing/>
              <w:jc w:val="left"/>
              <w:rPr>
                <w:sz w:val="22"/>
                <w:lang w:val="sr-Cyrl-RS"/>
              </w:rPr>
            </w:pPr>
            <w:r>
              <w:rPr>
                <w:sz w:val="22"/>
                <w:lang w:val="sr-Cyrl-RS"/>
              </w:rPr>
              <w:t>CEE дијатомни индекс (Descy &amp; Coste,1990)</w:t>
            </w:r>
          </w:p>
          <w:p w14:paraId="79A4A4AF" w14:textId="77777777" w:rsidR="001E05AB" w:rsidRDefault="001E05AB" w:rsidP="000916BF">
            <w:pPr>
              <w:numPr>
                <w:ilvl w:val="0"/>
                <w:numId w:val="7"/>
              </w:numPr>
              <w:spacing w:before="0" w:beforeAutospacing="0" w:after="0" w:afterAutospacing="0"/>
              <w:ind w:left="397" w:hanging="283"/>
              <w:contextualSpacing/>
              <w:jc w:val="left"/>
              <w:rPr>
                <w:sz w:val="22"/>
                <w:lang w:val="sr-Cyrl-RS"/>
              </w:rPr>
            </w:pPr>
            <w:r>
              <w:rPr>
                <w:sz w:val="22"/>
                <w:lang w:val="sr-Cyrl-RS"/>
              </w:rPr>
              <w:t>EPI-D дијатомни индекс (Dell'Uomo, 1999)</w:t>
            </w:r>
          </w:p>
          <w:p w14:paraId="3C4ECF5A" w14:textId="77777777" w:rsidR="001E05AB" w:rsidRDefault="001E05AB" w:rsidP="000916BF">
            <w:pPr>
              <w:numPr>
                <w:ilvl w:val="0"/>
                <w:numId w:val="7"/>
              </w:numPr>
              <w:spacing w:before="0" w:beforeAutospacing="0" w:after="0" w:afterAutospacing="0"/>
              <w:ind w:left="397" w:hanging="283"/>
              <w:contextualSpacing/>
              <w:jc w:val="left"/>
              <w:rPr>
                <w:sz w:val="22"/>
                <w:lang w:val="sr-Cyrl-RS"/>
              </w:rPr>
            </w:pPr>
            <w:r>
              <w:rPr>
                <w:sz w:val="22"/>
                <w:lang w:val="sr-Cyrl-RS"/>
              </w:rPr>
              <w:t xml:space="preserve">Индекс еутрофикације/загађења </w:t>
            </w:r>
          </w:p>
        </w:tc>
      </w:tr>
      <w:tr w:rsidR="001E05AB" w14:paraId="08B0A71E" w14:textId="77777777" w:rsidTr="003A5ADE">
        <w:tc>
          <w:tcPr>
            <w:tcW w:w="2268" w:type="dxa"/>
            <w:tcBorders>
              <w:top w:val="single" w:sz="4" w:space="0" w:color="auto"/>
              <w:left w:val="single" w:sz="4" w:space="0" w:color="auto"/>
              <w:bottom w:val="single" w:sz="4" w:space="0" w:color="auto"/>
              <w:right w:val="single" w:sz="4" w:space="0" w:color="auto"/>
            </w:tcBorders>
            <w:vAlign w:val="center"/>
            <w:hideMark/>
          </w:tcPr>
          <w:p w14:paraId="53DFB8D3" w14:textId="77777777" w:rsidR="001E05AB" w:rsidRDefault="001E05AB">
            <w:pPr>
              <w:spacing w:before="0" w:beforeAutospacing="0" w:after="0" w:afterAutospacing="0"/>
              <w:ind w:firstLine="0"/>
              <w:jc w:val="center"/>
              <w:rPr>
                <w:sz w:val="22"/>
                <w:lang w:val="sr-Cyrl-RS"/>
              </w:rPr>
            </w:pPr>
            <w:r>
              <w:rPr>
                <w:sz w:val="22"/>
                <w:lang w:val="sr-Cyrl-RS"/>
              </w:rPr>
              <w:t>Фитопланктон</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8C24CBF" w14:textId="77777777" w:rsidR="001E05AB" w:rsidRDefault="001E05AB">
            <w:pPr>
              <w:spacing w:before="0" w:beforeAutospacing="0" w:after="0" w:afterAutospacing="0"/>
              <w:ind w:firstLine="0"/>
              <w:jc w:val="center"/>
              <w:rPr>
                <w:sz w:val="22"/>
                <w:lang w:val="sr-Cyrl-RS"/>
              </w:rPr>
            </w:pPr>
            <w:r>
              <w:rPr>
                <w:sz w:val="22"/>
                <w:lang w:val="sr-Cyrl-RS"/>
              </w:rPr>
              <w:t>Мултиметријски индекс</w:t>
            </w:r>
          </w:p>
        </w:tc>
        <w:tc>
          <w:tcPr>
            <w:tcW w:w="5103" w:type="dxa"/>
            <w:tcBorders>
              <w:top w:val="single" w:sz="4" w:space="0" w:color="auto"/>
              <w:left w:val="single" w:sz="4" w:space="0" w:color="auto"/>
              <w:bottom w:val="single" w:sz="4" w:space="0" w:color="auto"/>
              <w:right w:val="single" w:sz="4" w:space="0" w:color="auto"/>
            </w:tcBorders>
            <w:hideMark/>
          </w:tcPr>
          <w:p w14:paraId="610709E9" w14:textId="77777777" w:rsidR="001E05AB" w:rsidRDefault="001E05AB" w:rsidP="000916BF">
            <w:pPr>
              <w:numPr>
                <w:ilvl w:val="0"/>
                <w:numId w:val="8"/>
              </w:numPr>
              <w:spacing w:before="0" w:beforeAutospacing="0" w:after="0" w:afterAutospacing="0"/>
              <w:ind w:left="397" w:hanging="283"/>
              <w:contextualSpacing/>
              <w:jc w:val="left"/>
              <w:rPr>
                <w:sz w:val="22"/>
                <w:lang w:val="sr-Cyrl-RS"/>
              </w:rPr>
            </w:pPr>
            <w:r>
              <w:rPr>
                <w:sz w:val="22"/>
                <w:lang w:val="sr-Cyrl-RS"/>
              </w:rPr>
              <w:t>Присуство фитопланктона (ћелије ml-1)</w:t>
            </w:r>
          </w:p>
          <w:p w14:paraId="66141745" w14:textId="77777777" w:rsidR="001E05AB" w:rsidRDefault="001E05AB" w:rsidP="000916BF">
            <w:pPr>
              <w:numPr>
                <w:ilvl w:val="0"/>
                <w:numId w:val="8"/>
              </w:numPr>
              <w:spacing w:before="0" w:beforeAutospacing="0" w:after="0" w:afterAutospacing="0"/>
              <w:ind w:left="397" w:hanging="283"/>
              <w:contextualSpacing/>
              <w:jc w:val="left"/>
              <w:rPr>
                <w:sz w:val="22"/>
                <w:lang w:val="sr-Cyrl-RS"/>
              </w:rPr>
            </w:pPr>
            <w:r>
              <w:rPr>
                <w:sz w:val="22"/>
                <w:lang w:val="sr-Cyrl-RS"/>
              </w:rPr>
              <w:t>проценат цијанобактерија и еугленофита у укупној заједници фитопланктона</w:t>
            </w:r>
          </w:p>
          <w:p w14:paraId="2BCD93ED" w14:textId="77777777" w:rsidR="001E05AB" w:rsidRDefault="001E05AB" w:rsidP="000916BF">
            <w:pPr>
              <w:numPr>
                <w:ilvl w:val="0"/>
                <w:numId w:val="8"/>
              </w:numPr>
              <w:spacing w:before="0" w:beforeAutospacing="0" w:after="0" w:afterAutospacing="0"/>
              <w:ind w:left="397" w:hanging="283"/>
              <w:contextualSpacing/>
              <w:jc w:val="left"/>
              <w:rPr>
                <w:sz w:val="22"/>
                <w:lang w:val="sr-Cyrl-RS"/>
              </w:rPr>
            </w:pPr>
            <w:r>
              <w:rPr>
                <w:sz w:val="22"/>
                <w:lang w:val="sr-Cyrl-RS"/>
              </w:rPr>
              <w:t>биомаса (концентрација хлорофила)</w:t>
            </w:r>
          </w:p>
        </w:tc>
      </w:tr>
      <w:tr w:rsidR="001E05AB" w14:paraId="1FD5B1A6" w14:textId="77777777" w:rsidTr="003A5ADE">
        <w:tc>
          <w:tcPr>
            <w:tcW w:w="2268" w:type="dxa"/>
            <w:tcBorders>
              <w:top w:val="single" w:sz="4" w:space="0" w:color="auto"/>
              <w:left w:val="single" w:sz="4" w:space="0" w:color="auto"/>
              <w:bottom w:val="single" w:sz="4" w:space="0" w:color="auto"/>
              <w:right w:val="single" w:sz="4" w:space="0" w:color="auto"/>
            </w:tcBorders>
            <w:vAlign w:val="center"/>
            <w:hideMark/>
          </w:tcPr>
          <w:p w14:paraId="7C07F054" w14:textId="77777777" w:rsidR="001E05AB" w:rsidRDefault="001E05AB">
            <w:pPr>
              <w:spacing w:before="0" w:beforeAutospacing="0" w:after="0" w:afterAutospacing="0"/>
              <w:ind w:firstLine="0"/>
              <w:jc w:val="center"/>
              <w:rPr>
                <w:sz w:val="22"/>
                <w:lang w:val="sr-Cyrl-RS"/>
              </w:rPr>
            </w:pPr>
            <w:r>
              <w:rPr>
                <w:sz w:val="22"/>
                <w:lang w:val="sr-Cyrl-RS"/>
              </w:rPr>
              <w:t>Риба</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79BBCD4" w14:textId="77777777" w:rsidR="001E05AB" w:rsidRDefault="001E05AB">
            <w:pPr>
              <w:spacing w:before="0" w:beforeAutospacing="0" w:after="0" w:afterAutospacing="0"/>
              <w:ind w:firstLine="0"/>
              <w:jc w:val="center"/>
              <w:rPr>
                <w:sz w:val="22"/>
                <w:lang w:val="sr-Cyrl-RS"/>
              </w:rPr>
            </w:pPr>
            <w:r>
              <w:rPr>
                <w:sz w:val="22"/>
                <w:lang w:val="sr-Cyrl-RS"/>
              </w:rPr>
              <w:t>FIS (Fish Index Slovakia) индекс</w:t>
            </w:r>
          </w:p>
        </w:tc>
        <w:tc>
          <w:tcPr>
            <w:tcW w:w="5103" w:type="dxa"/>
            <w:tcBorders>
              <w:top w:val="single" w:sz="4" w:space="0" w:color="auto"/>
              <w:left w:val="single" w:sz="4" w:space="0" w:color="auto"/>
              <w:bottom w:val="single" w:sz="4" w:space="0" w:color="auto"/>
              <w:right w:val="single" w:sz="4" w:space="0" w:color="auto"/>
            </w:tcBorders>
            <w:vAlign w:val="center"/>
            <w:hideMark/>
          </w:tcPr>
          <w:p w14:paraId="0CA7E3AA" w14:textId="77777777" w:rsidR="001E05AB" w:rsidRDefault="001E05AB">
            <w:pPr>
              <w:spacing w:before="0" w:beforeAutospacing="0" w:after="0" w:afterAutospacing="0"/>
              <w:ind w:left="397" w:hanging="283"/>
              <w:jc w:val="center"/>
              <w:rPr>
                <w:sz w:val="22"/>
                <w:lang w:val="sr-Cyrl-RS"/>
              </w:rPr>
            </w:pPr>
            <w:r>
              <w:rPr>
                <w:sz w:val="22"/>
                <w:lang w:val="sr-Cyrl-RS"/>
              </w:rPr>
              <w:t>-</w:t>
            </w:r>
          </w:p>
        </w:tc>
      </w:tr>
    </w:tbl>
    <w:p w14:paraId="640CEC51" w14:textId="77777777" w:rsidR="00085ED3" w:rsidRDefault="00085ED3" w:rsidP="00672C84">
      <w:pPr>
        <w:pStyle w:val="Heading4"/>
      </w:pPr>
    </w:p>
    <w:p w14:paraId="5ED2D669" w14:textId="77777777" w:rsidR="001E05AB" w:rsidRPr="00694B4E" w:rsidRDefault="001E05AB" w:rsidP="00672C84">
      <w:pPr>
        <w:pStyle w:val="Heading4"/>
      </w:pPr>
      <w:r w:rsidRPr="00694B4E">
        <w:t>Оцена поузданости и прецизности</w:t>
      </w:r>
    </w:p>
    <w:p w14:paraId="59786511" w14:textId="28EB7FBD" w:rsidR="001E05AB" w:rsidRDefault="001E05AB" w:rsidP="003A5ADE">
      <w:pPr>
        <w:autoSpaceDE w:val="0"/>
        <w:autoSpaceDN w:val="0"/>
        <w:adjustRightInd w:val="0"/>
        <w:rPr>
          <w:lang w:val="sr-Cyrl-RS"/>
        </w:rPr>
      </w:pPr>
      <w:r>
        <w:rPr>
          <w:lang w:val="sr-Cyrl-RS"/>
        </w:rPr>
        <w:t xml:space="preserve">Према </w:t>
      </w:r>
      <w:r w:rsidR="00694B4E">
        <w:rPr>
          <w:lang w:val="sr-Cyrl-RS"/>
        </w:rPr>
        <w:t>Анексу</w:t>
      </w:r>
      <w:r>
        <w:rPr>
          <w:lang w:val="sr-Cyrl-RS"/>
        </w:rPr>
        <w:t xml:space="preserve"> V ОДВ</w:t>
      </w:r>
      <w:r w:rsidR="00694B4E">
        <w:rPr>
          <w:lang w:val="sr-Cyrl-RS"/>
        </w:rPr>
        <w:t xml:space="preserve"> и </w:t>
      </w:r>
      <w:r w:rsidR="00F12581">
        <w:rPr>
          <w:lang w:val="sr-Cyrl-RS"/>
        </w:rPr>
        <w:t>Правилнику о параметрима еколошког и хемијског статуса површинских вода и параметрима хемијског и квантитативног статуса подземних вода</w:t>
      </w:r>
      <w:r w:rsidR="00CC7E7F">
        <w:rPr>
          <w:lang w:val="sr-Cyrl-RS"/>
        </w:rPr>
        <w:fldChar w:fldCharType="begin"/>
      </w:r>
      <w:r w:rsidR="00CC7E7F">
        <w:rPr>
          <w:lang w:val="sr-Cyrl-RS"/>
        </w:rPr>
        <w:instrText xml:space="preserve"> NOTEREF _Ref71885515 \f \h </w:instrText>
      </w:r>
      <w:r w:rsidR="00CC7E7F">
        <w:rPr>
          <w:lang w:val="sr-Cyrl-RS"/>
        </w:rPr>
      </w:r>
      <w:r w:rsidR="00CC7E7F">
        <w:rPr>
          <w:lang w:val="sr-Cyrl-RS"/>
        </w:rPr>
        <w:fldChar w:fldCharType="separate"/>
      </w:r>
      <w:r w:rsidR="00EC4DD4" w:rsidRPr="00EC4DD4">
        <w:rPr>
          <w:rStyle w:val="FootnoteReference"/>
        </w:rPr>
        <w:t>18</w:t>
      </w:r>
      <w:r w:rsidR="00CC7E7F">
        <w:rPr>
          <w:lang w:val="sr-Cyrl-RS"/>
        </w:rPr>
        <w:fldChar w:fldCharType="end"/>
      </w:r>
      <w:r>
        <w:rPr>
          <w:lang w:val="sr-Cyrl-RS"/>
        </w:rPr>
        <w:t xml:space="preserve">, за оцену нивоа поузданости и прецизности резултата мониторинга одређен је тростепени систем за оцену поузданости еколошког статуса </w:t>
      </w:r>
      <w:r w:rsidR="003A1A2E">
        <w:rPr>
          <w:lang w:val="sr-Cyrl-RS"/>
        </w:rPr>
        <w:t>водних тела</w:t>
      </w:r>
      <w:r w:rsidR="00694B4E">
        <w:rPr>
          <w:lang w:val="sr-Cyrl-RS"/>
        </w:rPr>
        <w:t xml:space="preserve"> површинских вод</w:t>
      </w:r>
      <w:r>
        <w:rPr>
          <w:lang w:val="sr-Cyrl-RS"/>
        </w:rPr>
        <w:t>а</w:t>
      </w:r>
      <w:r w:rsidR="00694B4E">
        <w:rPr>
          <w:lang w:val="sr-Cyrl-RS"/>
        </w:rPr>
        <w:t xml:space="preserve">. </w:t>
      </w:r>
      <w:r>
        <w:rPr>
          <w:lang w:val="sr-Cyrl-RS"/>
        </w:rPr>
        <w:t xml:space="preserve"> </w:t>
      </w:r>
    </w:p>
    <w:p w14:paraId="7ACA1EBB" w14:textId="77777777" w:rsidR="001E05AB" w:rsidRDefault="001E05AB" w:rsidP="008D5160">
      <w:pPr>
        <w:pStyle w:val="Heading3"/>
      </w:pPr>
      <w:bookmarkStart w:id="389" w:name="_Toc91550009"/>
      <w:r w:rsidRPr="00DA2024">
        <w:t>Резултати оцене еколошког статуса водних тела површинских вода</w:t>
      </w:r>
      <w:bookmarkEnd w:id="389"/>
    </w:p>
    <w:p w14:paraId="3709D8CE" w14:textId="62F10640" w:rsidR="001E05AB" w:rsidRDefault="006F21B1" w:rsidP="001E05AB">
      <w:pPr>
        <w:autoSpaceDE w:val="0"/>
        <w:autoSpaceDN w:val="0"/>
        <w:adjustRightInd w:val="0"/>
        <w:rPr>
          <w:lang w:val="sr-Latn-RS"/>
        </w:rPr>
      </w:pPr>
      <w:r w:rsidRPr="00532E99">
        <w:rPr>
          <w:lang w:val="sr-Cyrl-RS"/>
        </w:rPr>
        <w:t xml:space="preserve">На основу </w:t>
      </w:r>
      <w:r w:rsidR="00D71D84" w:rsidRPr="00532E99">
        <w:rPr>
          <w:lang w:val="sr-Cyrl-RS"/>
        </w:rPr>
        <w:t xml:space="preserve">расположивих података </w:t>
      </w:r>
      <w:r w:rsidRPr="00532E99">
        <w:rPr>
          <w:lang w:val="sr-Cyrl-RS"/>
        </w:rPr>
        <w:t xml:space="preserve">мониторинга </w:t>
      </w:r>
      <w:r w:rsidR="00D71D84" w:rsidRPr="00532E99">
        <w:rPr>
          <w:lang w:val="sr-Cyrl-RS"/>
        </w:rPr>
        <w:t xml:space="preserve">биолошких параметара еколошки статус је оцењен на </w:t>
      </w:r>
      <w:r w:rsidR="001E05AB" w:rsidRPr="00532E99">
        <w:rPr>
          <w:lang w:val="sr-Cyrl-RS"/>
        </w:rPr>
        <w:t xml:space="preserve">800 </w:t>
      </w:r>
      <w:r w:rsidR="003A1A2E">
        <w:rPr>
          <w:lang w:val="sr-Cyrl-RS"/>
        </w:rPr>
        <w:t>впдних тела</w:t>
      </w:r>
      <w:r w:rsidRPr="00532E99">
        <w:rPr>
          <w:lang w:val="sr-Cyrl-RS"/>
        </w:rPr>
        <w:t xml:space="preserve"> површинских вода</w:t>
      </w:r>
      <w:r w:rsidR="00D71D84" w:rsidRPr="00532E99">
        <w:rPr>
          <w:lang w:val="sr-Cyrl-RS"/>
        </w:rPr>
        <w:t>.</w:t>
      </w:r>
      <w:r w:rsidR="001E05AB" w:rsidRPr="00532E99">
        <w:rPr>
          <w:lang w:val="sr-Cyrl-RS"/>
        </w:rPr>
        <w:t xml:space="preserve"> Груписањем водних тела која припадају истој врсти и која су подвргнута упоредивим притисцима, </w:t>
      </w:r>
      <w:r w:rsidR="00D71D84" w:rsidRPr="00532E99">
        <w:rPr>
          <w:lang w:val="sr-Cyrl-RS"/>
        </w:rPr>
        <w:t>дефинисано је</w:t>
      </w:r>
      <w:r w:rsidR="001E05AB" w:rsidRPr="00532E99">
        <w:rPr>
          <w:lang w:val="sr-Cyrl-RS"/>
        </w:rPr>
        <w:t xml:space="preserve"> 1</w:t>
      </w:r>
      <w:r w:rsidR="003A1A2E">
        <w:rPr>
          <w:lang w:val="sr-Cyrl-RS"/>
        </w:rPr>
        <w:t>.</w:t>
      </w:r>
      <w:r w:rsidR="001E05AB" w:rsidRPr="00532E99">
        <w:rPr>
          <w:lang w:val="sr-Cyrl-RS"/>
        </w:rPr>
        <w:t xml:space="preserve">070 </w:t>
      </w:r>
      <w:r w:rsidR="00D71D84" w:rsidRPr="00532E99">
        <w:rPr>
          <w:lang w:val="sr-Cyrl-RS"/>
        </w:rPr>
        <w:t xml:space="preserve">група </w:t>
      </w:r>
      <w:r w:rsidR="003A1A2E">
        <w:rPr>
          <w:lang w:val="sr-Cyrl-RS"/>
        </w:rPr>
        <w:t>водних тела</w:t>
      </w:r>
      <w:r w:rsidRPr="00532E99">
        <w:rPr>
          <w:lang w:val="sr-Cyrl-RS"/>
        </w:rPr>
        <w:t xml:space="preserve"> површинских вода (</w:t>
      </w:r>
      <w:r w:rsidR="001D756E" w:rsidRPr="00532E99">
        <w:rPr>
          <w:lang w:val="sr-Cyrl-RS"/>
        </w:rPr>
        <w:fldChar w:fldCharType="begin"/>
      </w:r>
      <w:r w:rsidR="001D756E" w:rsidRPr="00532E99">
        <w:rPr>
          <w:lang w:val="sr-Cyrl-RS"/>
        </w:rPr>
        <w:instrText xml:space="preserve"> REF _Ref73794514 </w:instrText>
      </w:r>
      <w:r w:rsidR="00532E99" w:rsidRPr="00532E99">
        <w:rPr>
          <w:lang w:val="sr-Cyrl-RS"/>
        </w:rPr>
        <w:instrText xml:space="preserve"> \* MERGEFORMAT </w:instrText>
      </w:r>
      <w:r w:rsidR="001D756E" w:rsidRPr="00532E99">
        <w:rPr>
          <w:lang w:val="sr-Cyrl-RS"/>
        </w:rPr>
        <w:fldChar w:fldCharType="separate"/>
      </w:r>
      <w:r w:rsidR="00EC4DD4" w:rsidRPr="00EC4DD4">
        <w:rPr>
          <w:lang w:val="sr-Cyrl-RS"/>
        </w:rPr>
        <w:t xml:space="preserve">Слика </w:t>
      </w:r>
      <w:r w:rsidR="00EC4DD4">
        <w:rPr>
          <w:noProof/>
        </w:rPr>
        <w:t>VI</w:t>
      </w:r>
      <w:r w:rsidR="00EC4DD4" w:rsidRPr="00EC4DD4">
        <w:rPr>
          <w:lang w:val="sr-Cyrl-RS"/>
        </w:rPr>
        <w:t>.</w:t>
      </w:r>
      <w:r w:rsidR="00EC4DD4" w:rsidRPr="00EC4DD4">
        <w:rPr>
          <w:noProof/>
          <w:lang w:val="sr-Cyrl-RS"/>
        </w:rPr>
        <w:t>2</w:t>
      </w:r>
      <w:r w:rsidR="001D756E" w:rsidRPr="00532E99">
        <w:rPr>
          <w:lang w:val="sr-Cyrl-RS"/>
        </w:rPr>
        <w:fldChar w:fldCharType="end"/>
      </w:r>
      <w:r w:rsidRPr="00532E99">
        <w:rPr>
          <w:lang w:val="sr-Cyrl-RS"/>
        </w:rPr>
        <w:t>)</w:t>
      </w:r>
      <w:r w:rsidR="001E05AB" w:rsidRPr="00532E99">
        <w:rPr>
          <w:lang w:val="sr-Cyrl-RS"/>
        </w:rPr>
        <w:t>.</w:t>
      </w:r>
      <w:r w:rsidR="00D71D84" w:rsidRPr="00532E99">
        <w:rPr>
          <w:lang w:val="sr-Cyrl-RS"/>
        </w:rPr>
        <w:t xml:space="preserve"> На основу дефинисаних група извршена је оцена еколошког статуса на још </w:t>
      </w:r>
      <w:r w:rsidR="00D37374" w:rsidRPr="00532E99">
        <w:rPr>
          <w:lang w:val="sr-Latn-RS"/>
        </w:rPr>
        <w:t>265</w:t>
      </w:r>
      <w:r w:rsidR="00D71D84" w:rsidRPr="00532E99">
        <w:rPr>
          <w:lang w:val="sr-Cyrl-RS"/>
        </w:rPr>
        <w:t xml:space="preserve"> </w:t>
      </w:r>
      <w:r w:rsidR="003A1A2E">
        <w:rPr>
          <w:lang w:val="sr-Cyrl-RS"/>
        </w:rPr>
        <w:t>водна тела</w:t>
      </w:r>
      <w:r w:rsidR="00D71D84" w:rsidRPr="00532E99">
        <w:rPr>
          <w:lang w:val="sr-Cyrl-RS"/>
        </w:rPr>
        <w:t xml:space="preserve"> површинских вода.</w:t>
      </w:r>
      <w:r w:rsidR="001E05AB">
        <w:rPr>
          <w:lang w:val="sr-Cyrl-RS"/>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C02819" w14:paraId="1A1DF370" w14:textId="77777777" w:rsidTr="00C02819">
        <w:trPr>
          <w:jc w:val="center"/>
        </w:trPr>
        <w:tc>
          <w:tcPr>
            <w:tcW w:w="9571" w:type="dxa"/>
          </w:tcPr>
          <w:p w14:paraId="0FCF2DD5" w14:textId="77777777" w:rsidR="00C02819" w:rsidRDefault="00D37374" w:rsidP="00C02819">
            <w:pPr>
              <w:autoSpaceDE w:val="0"/>
              <w:autoSpaceDN w:val="0"/>
              <w:adjustRightInd w:val="0"/>
              <w:ind w:firstLine="0"/>
              <w:jc w:val="center"/>
              <w:rPr>
                <w:lang w:val="sr-Latn-RS"/>
              </w:rPr>
            </w:pPr>
            <w:r>
              <w:rPr>
                <w:noProof/>
                <w:lang w:val="en-US"/>
              </w:rPr>
              <w:lastRenderedPageBreak/>
              <w:drawing>
                <wp:inline distT="0" distB="0" distL="0" distR="0" wp14:anchorId="55C8C5E9" wp14:editId="125D5D5B">
                  <wp:extent cx="5883965" cy="2671637"/>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899697" cy="2678780"/>
                          </a:xfrm>
                          <a:prstGeom prst="rect">
                            <a:avLst/>
                          </a:prstGeom>
                          <a:noFill/>
                        </pic:spPr>
                      </pic:pic>
                    </a:graphicData>
                  </a:graphic>
                </wp:inline>
              </w:drawing>
            </w:r>
          </w:p>
        </w:tc>
      </w:tr>
    </w:tbl>
    <w:p w14:paraId="0A10C5DD" w14:textId="345CE307" w:rsidR="001E05AB" w:rsidRPr="00532E99" w:rsidRDefault="00C02819" w:rsidP="00C02819">
      <w:pPr>
        <w:pStyle w:val="a8"/>
        <w:rPr>
          <w:lang w:val="sr-Latn-RS"/>
        </w:rPr>
      </w:pPr>
      <w:bookmarkStart w:id="390" w:name="_Ref73794514"/>
      <w:bookmarkStart w:id="391" w:name="_Toc73824475"/>
      <w:bookmarkStart w:id="392" w:name="_Toc73824551"/>
      <w:bookmarkStart w:id="393" w:name="_Toc91549858"/>
      <w:r w:rsidRPr="00532E99">
        <w:t xml:space="preserve">Слика </w:t>
      </w:r>
      <w:r w:rsidR="008D1E03" w:rsidRPr="00532E99">
        <w:fldChar w:fldCharType="begin"/>
      </w:r>
      <w:r w:rsidR="008D1E03" w:rsidRPr="00532E99">
        <w:instrText xml:space="preserve"> STYLEREF 1 \s </w:instrText>
      </w:r>
      <w:r w:rsidR="008D1E03" w:rsidRPr="00532E99">
        <w:fldChar w:fldCharType="separate"/>
      </w:r>
      <w:r w:rsidR="00EC4DD4">
        <w:rPr>
          <w:noProof/>
        </w:rPr>
        <w:t>VI</w:t>
      </w:r>
      <w:r w:rsidR="008D1E03" w:rsidRPr="00532E99">
        <w:fldChar w:fldCharType="end"/>
      </w:r>
      <w:r w:rsidR="008D1E03" w:rsidRPr="00532E99">
        <w:t>.</w:t>
      </w:r>
      <w:r w:rsidR="008D1E03" w:rsidRPr="00532E99">
        <w:fldChar w:fldCharType="begin"/>
      </w:r>
      <w:r w:rsidR="008D1E03" w:rsidRPr="00532E99">
        <w:instrText xml:space="preserve"> SEQ Слика \* ARABIC \s 1 </w:instrText>
      </w:r>
      <w:r w:rsidR="008D1E03" w:rsidRPr="00532E99">
        <w:fldChar w:fldCharType="separate"/>
      </w:r>
      <w:r w:rsidR="00EC4DD4">
        <w:rPr>
          <w:noProof/>
        </w:rPr>
        <w:t>2</w:t>
      </w:r>
      <w:r w:rsidR="008D1E03" w:rsidRPr="00532E99">
        <w:fldChar w:fldCharType="end"/>
      </w:r>
      <w:bookmarkEnd w:id="390"/>
      <w:r w:rsidRPr="00532E99">
        <w:rPr>
          <w:lang w:val="sr-Latn-RS"/>
        </w:rPr>
        <w:t>:</w:t>
      </w:r>
      <w:r w:rsidR="001E05AB" w:rsidRPr="00532E99">
        <w:t xml:space="preserve"> Укупан број водних тела  и број водних тела оцењених на основу појединачних биолошких параметара квалитета</w:t>
      </w:r>
      <w:bookmarkEnd w:id="391"/>
      <w:bookmarkEnd w:id="392"/>
      <w:bookmarkEnd w:id="393"/>
      <w:r w:rsidR="001E05AB" w:rsidRPr="00532E99">
        <w:t xml:space="preserve"> </w:t>
      </w:r>
    </w:p>
    <w:p w14:paraId="40836F46" w14:textId="420A9636" w:rsidR="001E05AB" w:rsidRPr="008455FC" w:rsidRDefault="008455FC" w:rsidP="008455FC">
      <w:pPr>
        <w:autoSpaceDE w:val="0"/>
        <w:autoSpaceDN w:val="0"/>
        <w:adjustRightInd w:val="0"/>
        <w:rPr>
          <w:lang w:val="sr-Cyrl-RS"/>
        </w:rPr>
      </w:pPr>
      <w:r w:rsidRPr="00532E99">
        <w:rPr>
          <w:lang w:val="sr-Cyrl-RS"/>
        </w:rPr>
        <w:t>Сва четири биолошка параметр</w:t>
      </w:r>
      <w:r w:rsidRPr="00532E99">
        <w:rPr>
          <w:lang w:val="sr-Latn-RS"/>
        </w:rPr>
        <w:t>a</w:t>
      </w:r>
      <w:r w:rsidRPr="00532E99">
        <w:rPr>
          <w:lang w:val="sr-Cyrl-RS"/>
        </w:rPr>
        <w:t xml:space="preserve"> квалитета су коришћена за оцену еколошког статуса, али не на свим локацијама. Макробескичмењаци су најчешће коришћени биолошки параметар квалитета који је оцењен на </w:t>
      </w:r>
      <w:r w:rsidRPr="00532E99">
        <w:rPr>
          <w:lang w:val="sr-Latn-RS"/>
        </w:rPr>
        <w:t>1</w:t>
      </w:r>
      <w:r w:rsidR="003A1A2E">
        <w:rPr>
          <w:lang w:val="sr-Cyrl-RS"/>
        </w:rPr>
        <w:t>.</w:t>
      </w:r>
      <w:r w:rsidRPr="00532E99">
        <w:rPr>
          <w:lang w:val="sr-Latn-RS"/>
        </w:rPr>
        <w:t>0</w:t>
      </w:r>
      <w:r w:rsidR="00D37374" w:rsidRPr="00532E99">
        <w:rPr>
          <w:lang w:val="sr-Latn-RS"/>
        </w:rPr>
        <w:t>71</w:t>
      </w:r>
      <w:r w:rsidRPr="00532E99">
        <w:rPr>
          <w:lang w:val="sr-Cyrl-RS"/>
        </w:rPr>
        <w:t xml:space="preserve"> </w:t>
      </w:r>
      <w:r w:rsidR="003A1A2E">
        <w:rPr>
          <w:lang w:val="sr-Cyrl-RS"/>
        </w:rPr>
        <w:t>водном телу</w:t>
      </w:r>
      <w:r w:rsidRPr="00532E99">
        <w:rPr>
          <w:lang w:val="sr-Cyrl-RS"/>
        </w:rPr>
        <w:t xml:space="preserve"> површинских вода. Макрофит</w:t>
      </w:r>
      <w:r w:rsidR="00606403" w:rsidRPr="00532E99">
        <w:rPr>
          <w:lang w:val="sr-Cyrl-RS"/>
        </w:rPr>
        <w:t>е</w:t>
      </w:r>
      <w:r w:rsidRPr="00532E99">
        <w:rPr>
          <w:lang w:val="sr-Cyrl-RS"/>
        </w:rPr>
        <w:t xml:space="preserve"> и фитобентос су оцењени на 4</w:t>
      </w:r>
      <w:r w:rsidRPr="00532E99">
        <w:rPr>
          <w:lang w:val="sr-Latn-RS"/>
        </w:rPr>
        <w:t>93</w:t>
      </w:r>
      <w:r w:rsidRPr="00532E99">
        <w:rPr>
          <w:lang w:val="sr-Cyrl-RS"/>
        </w:rPr>
        <w:t xml:space="preserve"> водних тела површинских вода. Иако је фитопланктон релевантан параметар за језера и акумулације, до сада је оцењен на укупно </w:t>
      </w:r>
      <w:r w:rsidR="00D37374" w:rsidRPr="00532E99">
        <w:rPr>
          <w:lang w:val="sr-Latn-RS"/>
        </w:rPr>
        <w:t>69</w:t>
      </w:r>
      <w:r w:rsidRPr="00532E99">
        <w:rPr>
          <w:lang w:val="sr-Cyrl-RS"/>
        </w:rPr>
        <w:t xml:space="preserve"> </w:t>
      </w:r>
      <w:r w:rsidR="003A1A2E">
        <w:rPr>
          <w:lang w:val="sr-Cyrl-RS"/>
        </w:rPr>
        <w:t>водних тела</w:t>
      </w:r>
      <w:r w:rsidRPr="00532E99">
        <w:rPr>
          <w:lang w:val="sr-Cyrl-RS"/>
        </w:rPr>
        <w:t xml:space="preserve"> површинских вода и то у великим рекама и каналима где је брзина протока мала. Што се тиче риба, укупно је оцењено </w:t>
      </w:r>
      <w:r w:rsidRPr="00532E99">
        <w:rPr>
          <w:lang w:val="sr-Latn-RS"/>
        </w:rPr>
        <w:t>67</w:t>
      </w:r>
      <w:r w:rsidRPr="00532E99">
        <w:rPr>
          <w:lang w:val="sr-Cyrl-RS"/>
        </w:rPr>
        <w:t xml:space="preserve"> </w:t>
      </w:r>
      <w:r w:rsidR="003A1A2E">
        <w:rPr>
          <w:lang w:val="sr-Cyrl-RS"/>
        </w:rPr>
        <w:t>водних тела</w:t>
      </w:r>
      <w:r w:rsidRPr="00532E99">
        <w:rPr>
          <w:lang w:val="sr-Cyrl-RS"/>
        </w:rPr>
        <w:t xml:space="preserve"> површинских вода.</w:t>
      </w:r>
      <w:r w:rsidRPr="00532E99">
        <w:rPr>
          <w:lang w:val="sr-Latn-RS"/>
        </w:rPr>
        <w:t xml:space="preserve"> </w:t>
      </w:r>
      <w:r w:rsidR="004476D6" w:rsidRPr="00532E99">
        <w:rPr>
          <w:lang w:val="sr-Cyrl-RS"/>
        </w:rPr>
        <w:t>На наредним сликама (</w:t>
      </w:r>
      <w:r w:rsidR="004476D6" w:rsidRPr="00532E99">
        <w:rPr>
          <w:lang w:val="sr-Cyrl-RS"/>
        </w:rPr>
        <w:fldChar w:fldCharType="begin"/>
      </w:r>
      <w:r w:rsidR="004476D6" w:rsidRPr="00532E99">
        <w:rPr>
          <w:lang w:val="sr-Cyrl-RS"/>
        </w:rPr>
        <w:instrText xml:space="preserve"> REF _Ref73794558 </w:instrText>
      </w:r>
      <w:r w:rsidR="00532E99">
        <w:rPr>
          <w:lang w:val="sr-Cyrl-RS"/>
        </w:rPr>
        <w:instrText xml:space="preserve"> \* MERGEFORMAT </w:instrText>
      </w:r>
      <w:r w:rsidR="004476D6" w:rsidRPr="00532E99">
        <w:rPr>
          <w:lang w:val="sr-Cyrl-RS"/>
        </w:rPr>
        <w:fldChar w:fldCharType="separate"/>
      </w:r>
      <w:proofErr w:type="spellStart"/>
      <w:r w:rsidR="00EC4DD4" w:rsidRPr="00532E99">
        <w:t>Слика</w:t>
      </w:r>
      <w:proofErr w:type="spellEnd"/>
      <w:r w:rsidR="00EC4DD4" w:rsidRPr="00EC4DD4">
        <w:rPr>
          <w:lang w:val="sr-Latn-RS"/>
        </w:rPr>
        <w:t xml:space="preserve"> </w:t>
      </w:r>
      <w:r w:rsidR="00EC4DD4" w:rsidRPr="00EC4DD4">
        <w:rPr>
          <w:noProof/>
          <w:lang w:val="sr-Latn-RS"/>
        </w:rPr>
        <w:t>VI</w:t>
      </w:r>
      <w:r w:rsidR="00EC4DD4" w:rsidRPr="00EC4DD4">
        <w:rPr>
          <w:lang w:val="sr-Latn-RS"/>
        </w:rPr>
        <w:t>.</w:t>
      </w:r>
      <w:r w:rsidR="00EC4DD4" w:rsidRPr="00EC4DD4">
        <w:rPr>
          <w:noProof/>
          <w:lang w:val="sr-Latn-RS"/>
        </w:rPr>
        <w:t>3</w:t>
      </w:r>
      <w:r w:rsidR="004476D6" w:rsidRPr="00532E99">
        <w:rPr>
          <w:lang w:val="sr-Cyrl-RS"/>
        </w:rPr>
        <w:fldChar w:fldCharType="end"/>
      </w:r>
      <w:r w:rsidR="001E05AB" w:rsidRPr="00532E99">
        <w:rPr>
          <w:lang w:val="sr-Cyrl-RS"/>
        </w:rPr>
        <w:t xml:space="preserve">. </w:t>
      </w:r>
      <w:r w:rsidR="009A7BCE" w:rsidRPr="00532E99">
        <w:rPr>
          <w:lang w:val="sr-Cyrl-RS"/>
        </w:rPr>
        <w:t>-</w:t>
      </w:r>
      <w:r w:rsidR="001E05AB" w:rsidRPr="00532E99">
        <w:rPr>
          <w:lang w:val="sr-Cyrl-RS"/>
        </w:rPr>
        <w:t xml:space="preserve"> </w:t>
      </w:r>
      <w:r w:rsidR="009A7BCE" w:rsidRPr="00532E99">
        <w:rPr>
          <w:lang w:val="sr-Cyrl-RS"/>
        </w:rPr>
        <w:fldChar w:fldCharType="begin"/>
      </w:r>
      <w:r w:rsidR="009A7BCE" w:rsidRPr="00532E99">
        <w:rPr>
          <w:lang w:val="sr-Cyrl-RS"/>
        </w:rPr>
        <w:instrText xml:space="preserve"> REF _Ref73796482 </w:instrText>
      </w:r>
      <w:r w:rsidR="00532E99">
        <w:rPr>
          <w:lang w:val="sr-Cyrl-RS"/>
        </w:rPr>
        <w:instrText xml:space="preserve"> \* MERGEFORMAT </w:instrText>
      </w:r>
      <w:r w:rsidR="009A7BCE" w:rsidRPr="00532E99">
        <w:rPr>
          <w:lang w:val="sr-Cyrl-RS"/>
        </w:rPr>
        <w:fldChar w:fldCharType="separate"/>
      </w:r>
      <w:proofErr w:type="spellStart"/>
      <w:r w:rsidR="00EC4DD4" w:rsidRPr="00532E99">
        <w:t>Слика</w:t>
      </w:r>
      <w:proofErr w:type="spellEnd"/>
      <w:r w:rsidR="00EC4DD4" w:rsidRPr="00EC4DD4">
        <w:rPr>
          <w:lang w:val="sr-Latn-RS"/>
        </w:rPr>
        <w:t xml:space="preserve"> </w:t>
      </w:r>
      <w:r w:rsidR="00EC4DD4" w:rsidRPr="00EC4DD4">
        <w:rPr>
          <w:noProof/>
          <w:lang w:val="sr-Latn-RS"/>
        </w:rPr>
        <w:t>VI</w:t>
      </w:r>
      <w:r w:rsidR="00EC4DD4" w:rsidRPr="00EC4DD4">
        <w:rPr>
          <w:lang w:val="sr-Latn-RS"/>
        </w:rPr>
        <w:t>.</w:t>
      </w:r>
      <w:r w:rsidR="00EC4DD4" w:rsidRPr="00EC4DD4">
        <w:rPr>
          <w:noProof/>
          <w:lang w:val="sr-Latn-RS"/>
        </w:rPr>
        <w:t>8</w:t>
      </w:r>
      <w:r w:rsidR="009A7BCE" w:rsidRPr="00532E99">
        <w:rPr>
          <w:lang w:val="sr-Cyrl-RS"/>
        </w:rPr>
        <w:fldChar w:fldCharType="end"/>
      </w:r>
      <w:r w:rsidR="004476D6" w:rsidRPr="00532E99">
        <w:rPr>
          <w:lang w:val="sr-Cyrl-RS"/>
        </w:rPr>
        <w:t>)</w:t>
      </w:r>
      <w:r w:rsidR="001E05AB" w:rsidRPr="00532E99">
        <w:rPr>
          <w:lang w:val="sr-Cyrl-RS"/>
        </w:rPr>
        <w:t xml:space="preserve"> представљ</w:t>
      </w:r>
      <w:r w:rsidR="004476D6" w:rsidRPr="00532E99">
        <w:rPr>
          <w:lang w:val="sr-Cyrl-RS"/>
        </w:rPr>
        <w:t>ени су</w:t>
      </w:r>
      <w:r w:rsidR="001E05AB" w:rsidRPr="00532E99">
        <w:rPr>
          <w:lang w:val="sr-Cyrl-RS"/>
        </w:rPr>
        <w:t xml:space="preserve"> резултат</w:t>
      </w:r>
      <w:r w:rsidR="004476D6" w:rsidRPr="00532E99">
        <w:rPr>
          <w:lang w:val="sr-Cyrl-RS"/>
        </w:rPr>
        <w:t>и</w:t>
      </w:r>
      <w:r w:rsidR="001E05AB" w:rsidRPr="00532E99">
        <w:rPr>
          <w:lang w:val="sr-Cyrl-RS"/>
        </w:rPr>
        <w:t xml:space="preserve"> оцене еколошког статуса водних тела површинских вода</w:t>
      </w:r>
      <w:r w:rsidR="001E05AB" w:rsidRPr="00532E99">
        <w:rPr>
          <w:lang w:val="sr-Latn-R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9"/>
        <w:gridCol w:w="4516"/>
      </w:tblGrid>
      <w:tr w:rsidR="00607B18" w14:paraId="6F67D345" w14:textId="77777777" w:rsidTr="00E32FB5">
        <w:trPr>
          <w:trHeight w:val="4322"/>
        </w:trPr>
        <w:tc>
          <w:tcPr>
            <w:tcW w:w="4926" w:type="dxa"/>
          </w:tcPr>
          <w:p w14:paraId="0D50AEEB" w14:textId="77777777" w:rsidR="00607B18" w:rsidRDefault="00607B18">
            <w:pPr>
              <w:autoSpaceDE w:val="0"/>
              <w:autoSpaceDN w:val="0"/>
              <w:adjustRightInd w:val="0"/>
              <w:ind w:firstLine="0"/>
              <w:rPr>
                <w:noProof/>
                <w:lang w:val="sr-Latn-RS" w:eastAsia="sr-Latn-RS"/>
              </w:rPr>
            </w:pPr>
            <w:r>
              <w:rPr>
                <w:noProof/>
                <w:lang w:val="en-US"/>
              </w:rPr>
              <w:drawing>
                <wp:inline distT="0" distB="0" distL="0" distR="0" wp14:anchorId="22D31A24" wp14:editId="179EA5C1">
                  <wp:extent cx="2989691" cy="2592125"/>
                  <wp:effectExtent l="0" t="0" r="127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l="8304" r="2499"/>
                          <a:stretch/>
                        </pic:blipFill>
                        <pic:spPr bwMode="auto">
                          <a:xfrm>
                            <a:off x="0" y="0"/>
                            <a:ext cx="2989691" cy="25921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96" w:type="dxa"/>
          </w:tcPr>
          <w:p w14:paraId="6B5322B8" w14:textId="77777777" w:rsidR="00607B18" w:rsidRDefault="0018314E">
            <w:pPr>
              <w:autoSpaceDE w:val="0"/>
              <w:autoSpaceDN w:val="0"/>
              <w:adjustRightInd w:val="0"/>
              <w:ind w:firstLine="0"/>
              <w:rPr>
                <w:noProof/>
                <w:lang w:val="sr-Latn-RS" w:eastAsia="sr-Latn-RS"/>
              </w:rPr>
            </w:pPr>
            <w:r>
              <w:rPr>
                <w:noProof/>
                <w:lang w:val="en-US"/>
              </w:rPr>
              <w:drawing>
                <wp:inline distT="0" distB="0" distL="0" distR="0" wp14:anchorId="3C49AC50" wp14:editId="716452AD">
                  <wp:extent cx="2775005" cy="2592125"/>
                  <wp:effectExtent l="0" t="0" r="635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3804" r="1359" b="1192"/>
                          <a:stretch/>
                        </pic:blipFill>
                        <pic:spPr bwMode="auto">
                          <a:xfrm>
                            <a:off x="0" y="0"/>
                            <a:ext cx="2772274" cy="258957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D20E397" w14:textId="61E843D7" w:rsidR="001E05AB" w:rsidRPr="00532E99" w:rsidRDefault="001D756E" w:rsidP="001D756E">
      <w:pPr>
        <w:pStyle w:val="a8"/>
      </w:pPr>
      <w:bookmarkStart w:id="394" w:name="_Ref73794558"/>
      <w:bookmarkStart w:id="395" w:name="_Toc73824476"/>
      <w:bookmarkStart w:id="396" w:name="_Toc73824552"/>
      <w:bookmarkStart w:id="397" w:name="_Toc91549859"/>
      <w:r w:rsidRPr="00532E99">
        <w:t xml:space="preserve">Слика </w:t>
      </w:r>
      <w:r w:rsidR="008D1E03" w:rsidRPr="00532E99">
        <w:fldChar w:fldCharType="begin"/>
      </w:r>
      <w:r w:rsidR="008D1E03" w:rsidRPr="00532E99">
        <w:instrText xml:space="preserve"> STYLEREF 1 \s </w:instrText>
      </w:r>
      <w:r w:rsidR="008D1E03" w:rsidRPr="00532E99">
        <w:fldChar w:fldCharType="separate"/>
      </w:r>
      <w:r w:rsidR="00EC4DD4">
        <w:rPr>
          <w:noProof/>
        </w:rPr>
        <w:t>VI</w:t>
      </w:r>
      <w:r w:rsidR="008D1E03" w:rsidRPr="00532E99">
        <w:fldChar w:fldCharType="end"/>
      </w:r>
      <w:r w:rsidR="008D1E03" w:rsidRPr="00532E99">
        <w:t>.</w:t>
      </w:r>
      <w:r w:rsidR="008D1E03" w:rsidRPr="00532E99">
        <w:fldChar w:fldCharType="begin"/>
      </w:r>
      <w:r w:rsidR="008D1E03" w:rsidRPr="00532E99">
        <w:instrText xml:space="preserve"> SEQ Слика \* ARABIC \s 1 </w:instrText>
      </w:r>
      <w:r w:rsidR="008D1E03" w:rsidRPr="00532E99">
        <w:fldChar w:fldCharType="separate"/>
      </w:r>
      <w:r w:rsidR="00EC4DD4">
        <w:rPr>
          <w:noProof/>
        </w:rPr>
        <w:t>3</w:t>
      </w:r>
      <w:r w:rsidR="008D1E03" w:rsidRPr="00532E99">
        <w:fldChar w:fldCharType="end"/>
      </w:r>
      <w:bookmarkEnd w:id="394"/>
      <w:r w:rsidRPr="00532E99">
        <w:rPr>
          <w:lang w:val="sr-Latn-RS"/>
        </w:rPr>
        <w:t>:</w:t>
      </w:r>
      <w:r w:rsidR="001E05AB" w:rsidRPr="00532E99">
        <w:t xml:space="preserve"> У</w:t>
      </w:r>
      <w:r w:rsidR="006218D0" w:rsidRPr="00532E99">
        <w:t>купан екол</w:t>
      </w:r>
      <w:r w:rsidR="001E05AB" w:rsidRPr="00532E99">
        <w:t>ошки статус водних тела површинских вода и оцена поузданости</w:t>
      </w:r>
      <w:bookmarkEnd w:id="395"/>
      <w:bookmarkEnd w:id="396"/>
      <w:bookmarkEnd w:id="397"/>
    </w:p>
    <w:p w14:paraId="71C81CDA" w14:textId="60560D00" w:rsidR="001E05AB" w:rsidRDefault="001E05AB" w:rsidP="001E05AB">
      <w:pPr>
        <w:rPr>
          <w:rFonts w:cs="Times New Roman"/>
          <w:lang w:val="sr-Latn-RS"/>
        </w:rPr>
      </w:pPr>
      <w:r w:rsidRPr="00532E99">
        <w:rPr>
          <w:rFonts w:cs="Times New Roman"/>
          <w:lang w:val="sr-Cyrl-RS"/>
        </w:rPr>
        <w:t xml:space="preserve">Генерално, резултати </w:t>
      </w:r>
      <w:r w:rsidR="000322A3" w:rsidRPr="00532E99">
        <w:rPr>
          <w:rFonts w:cs="Times New Roman"/>
          <w:lang w:val="sr-Cyrl-RS"/>
        </w:rPr>
        <w:t xml:space="preserve">националног </w:t>
      </w:r>
      <w:r w:rsidRPr="00532E99">
        <w:rPr>
          <w:rFonts w:cs="Times New Roman"/>
          <w:lang w:val="sr-Cyrl-RS"/>
        </w:rPr>
        <w:t xml:space="preserve">мониторинга </w:t>
      </w:r>
      <w:r w:rsidR="005F04FB" w:rsidRPr="00532E99">
        <w:rPr>
          <w:rFonts w:cs="Times New Roman"/>
          <w:lang w:val="sr-Cyrl-RS"/>
        </w:rPr>
        <w:t xml:space="preserve">и других истраживања </w:t>
      </w:r>
      <w:r w:rsidRPr="00532E99">
        <w:rPr>
          <w:rFonts w:cs="Times New Roman"/>
          <w:lang w:val="sr-Cyrl-RS"/>
        </w:rPr>
        <w:t xml:space="preserve">показују </w:t>
      </w:r>
      <w:r w:rsidRPr="00532E99">
        <w:rPr>
          <w:lang w:val="sr-Cyrl-RS"/>
        </w:rPr>
        <w:t>(</w:t>
      </w:r>
      <w:r w:rsidR="001D756E" w:rsidRPr="00532E99">
        <w:rPr>
          <w:lang w:val="sr-Cyrl-RS"/>
        </w:rPr>
        <w:fldChar w:fldCharType="begin"/>
      </w:r>
      <w:r w:rsidR="001D756E" w:rsidRPr="00532E99">
        <w:rPr>
          <w:lang w:val="sr-Cyrl-RS"/>
        </w:rPr>
        <w:instrText xml:space="preserve"> REF _Ref73794558 </w:instrText>
      </w:r>
      <w:r w:rsidR="00532E99">
        <w:rPr>
          <w:lang w:val="sr-Cyrl-RS"/>
        </w:rPr>
        <w:instrText xml:space="preserve"> \* MERGEFORMAT </w:instrText>
      </w:r>
      <w:r w:rsidR="001D756E" w:rsidRPr="00532E99">
        <w:rPr>
          <w:lang w:val="sr-Cyrl-RS"/>
        </w:rPr>
        <w:fldChar w:fldCharType="separate"/>
      </w:r>
      <w:r w:rsidR="00EC4DD4" w:rsidRPr="00EC4DD4">
        <w:rPr>
          <w:lang w:val="sr-Cyrl-CS"/>
        </w:rPr>
        <w:t xml:space="preserve">Слика </w:t>
      </w:r>
      <w:r w:rsidR="00EC4DD4">
        <w:rPr>
          <w:noProof/>
        </w:rPr>
        <w:t>VI</w:t>
      </w:r>
      <w:r w:rsidR="00EC4DD4" w:rsidRPr="00EC4DD4">
        <w:rPr>
          <w:lang w:val="sr-Cyrl-CS"/>
        </w:rPr>
        <w:t>.</w:t>
      </w:r>
      <w:r w:rsidR="00EC4DD4" w:rsidRPr="00EC4DD4">
        <w:rPr>
          <w:noProof/>
          <w:lang w:val="sr-Cyrl-CS"/>
        </w:rPr>
        <w:t>3</w:t>
      </w:r>
      <w:r w:rsidR="001D756E" w:rsidRPr="00532E99">
        <w:rPr>
          <w:lang w:val="sr-Cyrl-RS"/>
        </w:rPr>
        <w:fldChar w:fldCharType="end"/>
      </w:r>
      <w:r w:rsidRPr="00532E99">
        <w:rPr>
          <w:lang w:val="sr-Cyrl-RS"/>
        </w:rPr>
        <w:t xml:space="preserve">) </w:t>
      </w:r>
      <w:r w:rsidRPr="00532E99">
        <w:rPr>
          <w:rFonts w:cs="Times New Roman"/>
          <w:lang w:val="sr-Cyrl-RS"/>
        </w:rPr>
        <w:t xml:space="preserve">да </w:t>
      </w:r>
      <w:r w:rsidR="008455FC" w:rsidRPr="00532E99">
        <w:rPr>
          <w:rFonts w:cs="Times New Roman"/>
          <w:lang w:val="sr-Cyrl-RS"/>
        </w:rPr>
        <w:t>од укупно оцењиваних 1</w:t>
      </w:r>
      <w:r w:rsidR="003A1A2E">
        <w:rPr>
          <w:rFonts w:cs="Times New Roman"/>
          <w:lang w:val="sr-Cyrl-RS"/>
        </w:rPr>
        <w:t>.</w:t>
      </w:r>
      <w:r w:rsidR="008455FC" w:rsidRPr="00532E99">
        <w:rPr>
          <w:rFonts w:cs="Times New Roman"/>
          <w:lang w:val="sr-Cyrl-RS"/>
        </w:rPr>
        <w:t>0</w:t>
      </w:r>
      <w:r w:rsidR="00B2161E" w:rsidRPr="00532E99">
        <w:rPr>
          <w:rFonts w:cs="Times New Roman"/>
          <w:lang w:val="sr-Latn-RS"/>
        </w:rPr>
        <w:t>65</w:t>
      </w:r>
      <w:r w:rsidR="003F6BAD" w:rsidRPr="00532E99">
        <w:rPr>
          <w:rFonts w:cs="Times New Roman"/>
          <w:lang w:val="sr-Cyrl-RS"/>
        </w:rPr>
        <w:t xml:space="preserve"> </w:t>
      </w:r>
      <w:r w:rsidR="003A1A2E">
        <w:rPr>
          <w:rFonts w:cs="Times New Roman"/>
          <w:lang w:val="sr-Cyrl-RS"/>
        </w:rPr>
        <w:t>водних тела</w:t>
      </w:r>
      <w:r w:rsidR="003F6BAD" w:rsidRPr="00532E99">
        <w:rPr>
          <w:rFonts w:cs="Times New Roman"/>
          <w:lang w:val="sr-Cyrl-RS"/>
        </w:rPr>
        <w:t xml:space="preserve"> површинских вода </w:t>
      </w:r>
      <w:r w:rsidRPr="00532E99">
        <w:rPr>
          <w:rFonts w:cs="Times New Roman"/>
          <w:lang w:val="sr-Cyrl-RS"/>
        </w:rPr>
        <w:t xml:space="preserve">одличан еколошки статус </w:t>
      </w:r>
      <w:r w:rsidR="003F6BAD" w:rsidRPr="00532E99">
        <w:rPr>
          <w:rFonts w:cs="Times New Roman"/>
          <w:lang w:val="sr-Cyrl-RS"/>
        </w:rPr>
        <w:t xml:space="preserve">постиже на </w:t>
      </w:r>
      <w:r w:rsidR="00B2161E" w:rsidRPr="00532E99">
        <w:rPr>
          <w:rFonts w:cs="Times New Roman"/>
          <w:lang w:val="sr-Latn-RS"/>
        </w:rPr>
        <w:t>279</w:t>
      </w:r>
      <w:r w:rsidR="00F5471D" w:rsidRPr="00532E99">
        <w:rPr>
          <w:rFonts w:cs="Times New Roman"/>
          <w:lang w:val="sr-Cyrl-RS"/>
        </w:rPr>
        <w:t xml:space="preserve"> (</w:t>
      </w:r>
      <w:r w:rsidR="00B2161E" w:rsidRPr="00532E99">
        <w:rPr>
          <w:rFonts w:cs="Times New Roman"/>
          <w:lang w:val="sr-Latn-RS"/>
        </w:rPr>
        <w:t>26</w:t>
      </w:r>
      <w:r w:rsidRPr="00532E99">
        <w:rPr>
          <w:rFonts w:cs="Times New Roman"/>
          <w:lang w:val="sr-Cyrl-RS"/>
        </w:rPr>
        <w:t xml:space="preserve">%) </w:t>
      </w:r>
      <w:r w:rsidR="003A1A2E">
        <w:rPr>
          <w:rFonts w:cs="Times New Roman"/>
          <w:lang w:val="sr-Cyrl-RS"/>
        </w:rPr>
        <w:t>водних тела</w:t>
      </w:r>
      <w:r w:rsidR="00F5471D" w:rsidRPr="00532E99">
        <w:rPr>
          <w:rFonts w:cs="Times New Roman"/>
          <w:lang w:val="sr-Latn-RS"/>
        </w:rPr>
        <w:t xml:space="preserve">, a добар </w:t>
      </w:r>
      <w:r w:rsidR="00F5471D" w:rsidRPr="00532E99">
        <w:rPr>
          <w:rFonts w:cs="Times New Roman"/>
          <w:lang w:val="sr-Cyrl-RS"/>
        </w:rPr>
        <w:t>на</w:t>
      </w:r>
      <w:r w:rsidR="00A85003" w:rsidRPr="00532E99">
        <w:rPr>
          <w:rFonts w:cs="Times New Roman"/>
          <w:lang w:val="sr-Latn-RS"/>
        </w:rPr>
        <w:t xml:space="preserve"> 224</w:t>
      </w:r>
      <w:r w:rsidR="00F5471D" w:rsidRPr="00532E99">
        <w:rPr>
          <w:rFonts w:cs="Times New Roman"/>
          <w:lang w:val="sr-Latn-RS"/>
        </w:rPr>
        <w:t xml:space="preserve"> (21%)</w:t>
      </w:r>
      <w:r w:rsidR="00F5471D" w:rsidRPr="00532E99">
        <w:rPr>
          <w:lang w:val="sr-Cyrl-RS"/>
        </w:rPr>
        <w:t xml:space="preserve"> </w:t>
      </w:r>
      <w:r w:rsidR="003A1A2E">
        <w:rPr>
          <w:lang w:val="sr-Cyrl-RS"/>
        </w:rPr>
        <w:t>водних тела</w:t>
      </w:r>
      <w:r w:rsidR="00F5471D" w:rsidRPr="00532E99">
        <w:rPr>
          <w:lang w:val="sr-Cyrl-RS"/>
        </w:rPr>
        <w:t xml:space="preserve"> </w:t>
      </w:r>
      <w:r w:rsidR="00F5471D" w:rsidRPr="00532E99">
        <w:rPr>
          <w:rFonts w:cs="Times New Roman"/>
          <w:lang w:val="sr-Latn-RS"/>
        </w:rPr>
        <w:t>површинских вода</w:t>
      </w:r>
      <w:r w:rsidRPr="00532E99">
        <w:rPr>
          <w:rFonts w:cs="Times New Roman"/>
          <w:lang w:val="sr-Cyrl-RS"/>
        </w:rPr>
        <w:t xml:space="preserve">. </w:t>
      </w:r>
      <w:r w:rsidR="003F6BAD" w:rsidRPr="00532E99">
        <w:rPr>
          <w:rFonts w:cs="Times New Roman"/>
          <w:lang w:val="sr-Cyrl-RS"/>
        </w:rPr>
        <w:t xml:space="preserve">Умерени статус оцењен је на </w:t>
      </w:r>
      <w:r w:rsidR="008455FC" w:rsidRPr="00532E99">
        <w:rPr>
          <w:rFonts w:cs="Times New Roman"/>
          <w:lang w:val="sr-Latn-RS"/>
        </w:rPr>
        <w:t>2</w:t>
      </w:r>
      <w:r w:rsidR="00A85003" w:rsidRPr="00532E99">
        <w:rPr>
          <w:rFonts w:cs="Times New Roman"/>
          <w:lang w:val="sr-Latn-RS"/>
        </w:rPr>
        <w:t>85</w:t>
      </w:r>
      <w:r w:rsidRPr="00532E99">
        <w:rPr>
          <w:rFonts w:cs="Times New Roman"/>
          <w:lang w:val="sr-Cyrl-RS"/>
        </w:rPr>
        <w:t xml:space="preserve"> </w:t>
      </w:r>
      <w:r w:rsidR="003A1A2E">
        <w:rPr>
          <w:rFonts w:cs="Times New Roman"/>
          <w:lang w:val="sr-Cyrl-RS"/>
        </w:rPr>
        <w:t>водних тела</w:t>
      </w:r>
      <w:r w:rsidR="003574BA" w:rsidRPr="00532E99">
        <w:rPr>
          <w:rFonts w:cs="Times New Roman"/>
          <w:lang w:val="sr-Cyrl-RS"/>
        </w:rPr>
        <w:t xml:space="preserve"> површинских вода</w:t>
      </w:r>
      <w:r w:rsidRPr="00532E99">
        <w:rPr>
          <w:rFonts w:cs="Times New Roman"/>
          <w:lang w:val="sr-Cyrl-RS"/>
        </w:rPr>
        <w:t xml:space="preserve"> </w:t>
      </w:r>
      <w:r w:rsidR="008B6A56" w:rsidRPr="00532E99">
        <w:rPr>
          <w:rFonts w:cs="Times New Roman"/>
          <w:lang w:val="sr-Cyrl-RS"/>
        </w:rPr>
        <w:t>(</w:t>
      </w:r>
      <w:r w:rsidR="00A85003" w:rsidRPr="00532E99">
        <w:rPr>
          <w:rFonts w:cs="Times New Roman"/>
          <w:lang w:val="sr-Latn-RS"/>
        </w:rPr>
        <w:t>27</w:t>
      </w:r>
      <w:r w:rsidR="003574BA" w:rsidRPr="00532E99">
        <w:rPr>
          <w:rFonts w:cs="Times New Roman"/>
          <w:lang w:val="sr-Cyrl-RS"/>
        </w:rPr>
        <w:t>%)</w:t>
      </w:r>
      <w:r w:rsidR="00A85003" w:rsidRPr="00532E99">
        <w:rPr>
          <w:rFonts w:cs="Times New Roman"/>
          <w:lang w:val="sr-Cyrl-RS"/>
        </w:rPr>
        <w:t>. На 18</w:t>
      </w:r>
      <w:r w:rsidR="00A85003" w:rsidRPr="00532E99">
        <w:rPr>
          <w:rFonts w:cs="Times New Roman"/>
          <w:lang w:val="sr-Latn-RS"/>
        </w:rPr>
        <w:t>8</w:t>
      </w:r>
      <w:r w:rsidR="003574BA" w:rsidRPr="00532E99">
        <w:rPr>
          <w:rFonts w:cs="Times New Roman"/>
          <w:lang w:val="sr-Cyrl-RS"/>
        </w:rPr>
        <w:t xml:space="preserve"> </w:t>
      </w:r>
      <w:r w:rsidRPr="00532E99">
        <w:rPr>
          <w:rFonts w:cs="Times New Roman"/>
          <w:lang w:val="sr-Cyrl-RS"/>
        </w:rPr>
        <w:t xml:space="preserve">процењених </w:t>
      </w:r>
      <w:r w:rsidR="003A1A2E">
        <w:rPr>
          <w:rFonts w:cs="Times New Roman"/>
          <w:lang w:val="sr-Cyrl-RS"/>
        </w:rPr>
        <w:t>водних тела</w:t>
      </w:r>
      <w:r w:rsidR="00F5471D" w:rsidRPr="00532E99">
        <w:rPr>
          <w:rFonts w:cs="Times New Roman"/>
          <w:lang w:val="sr-Cyrl-RS"/>
        </w:rPr>
        <w:t xml:space="preserve"> (1</w:t>
      </w:r>
      <w:r w:rsidR="00A85003" w:rsidRPr="00532E99">
        <w:rPr>
          <w:rFonts w:cs="Times New Roman"/>
          <w:lang w:val="sr-Latn-RS"/>
        </w:rPr>
        <w:t>8</w:t>
      </w:r>
      <w:r w:rsidR="003574BA" w:rsidRPr="00532E99">
        <w:rPr>
          <w:rFonts w:cs="Times New Roman"/>
          <w:lang w:val="sr-Cyrl-RS"/>
        </w:rPr>
        <w:t>%)</w:t>
      </w:r>
      <w:r w:rsidRPr="00532E99">
        <w:rPr>
          <w:rFonts w:cs="Times New Roman"/>
          <w:lang w:val="sr-Cyrl-RS"/>
        </w:rPr>
        <w:t xml:space="preserve"> </w:t>
      </w:r>
      <w:r w:rsidR="00F5471D" w:rsidRPr="00532E99">
        <w:rPr>
          <w:rFonts w:cs="Times New Roman"/>
          <w:lang w:val="sr-Cyrl-RS"/>
        </w:rPr>
        <w:t xml:space="preserve">статус је оцењен као слаб, а </w:t>
      </w:r>
      <w:r w:rsidR="00A85003" w:rsidRPr="00532E99">
        <w:rPr>
          <w:rFonts w:cs="Times New Roman"/>
          <w:lang w:val="sr-Latn-RS"/>
        </w:rPr>
        <w:t>89</w:t>
      </w:r>
      <w:r w:rsidR="00F5471D" w:rsidRPr="00532E99">
        <w:rPr>
          <w:rFonts w:cs="Times New Roman"/>
          <w:lang w:val="sr-Cyrl-RS"/>
        </w:rPr>
        <w:t xml:space="preserve"> (8%) </w:t>
      </w:r>
      <w:r w:rsidR="003A1A2E">
        <w:rPr>
          <w:rFonts w:cs="Times New Roman"/>
          <w:lang w:val="sr-Cyrl-RS"/>
        </w:rPr>
        <w:t>водних тела</w:t>
      </w:r>
      <w:r w:rsidR="00F5471D" w:rsidRPr="00532E99">
        <w:rPr>
          <w:rFonts w:cs="Times New Roman"/>
          <w:lang w:val="sr-Cyrl-RS"/>
        </w:rPr>
        <w:t xml:space="preserve"> има лош статус.</w:t>
      </w:r>
    </w:p>
    <w:p w14:paraId="2507C0EC" w14:textId="446A85BD" w:rsidR="008455FC" w:rsidRDefault="008455FC" w:rsidP="008455FC">
      <w:pPr>
        <w:autoSpaceDE w:val="0"/>
        <w:autoSpaceDN w:val="0"/>
        <w:adjustRightInd w:val="0"/>
        <w:rPr>
          <w:lang w:val="sr-Cyrl-RS"/>
        </w:rPr>
      </w:pPr>
      <w:r>
        <w:rPr>
          <w:lang w:val="sr-Cyrl-RS"/>
        </w:rPr>
        <w:lastRenderedPageBreak/>
        <w:t xml:space="preserve">Према дефиницијама поузданости и </w:t>
      </w:r>
      <w:r w:rsidRPr="00532E99">
        <w:rPr>
          <w:lang w:val="sr-Cyrl-RS"/>
        </w:rPr>
        <w:t xml:space="preserve">прецизности, еколошки статус је оцењен са средњим степеном поузданости за приближно половину </w:t>
      </w:r>
      <w:r w:rsidR="003A1A2E">
        <w:rPr>
          <w:lang w:val="sr-Cyrl-RS"/>
        </w:rPr>
        <w:t>водних тела</w:t>
      </w:r>
      <w:r w:rsidRPr="00532E99">
        <w:rPr>
          <w:lang w:val="sr-Cyrl-RS"/>
        </w:rPr>
        <w:t xml:space="preserve"> површинских вода, док је друга половина оцењена са ниским степеном поузданости (</w:t>
      </w:r>
      <w:r w:rsidR="001D756E" w:rsidRPr="00532E99">
        <w:rPr>
          <w:lang w:val="sr-Cyrl-RS"/>
        </w:rPr>
        <w:fldChar w:fldCharType="begin"/>
      </w:r>
      <w:r w:rsidR="001D756E" w:rsidRPr="00532E99">
        <w:rPr>
          <w:lang w:val="sr-Cyrl-RS"/>
        </w:rPr>
        <w:instrText xml:space="preserve"> REF _Ref73794558 </w:instrText>
      </w:r>
      <w:r w:rsidR="00532E99">
        <w:rPr>
          <w:lang w:val="sr-Cyrl-RS"/>
        </w:rPr>
        <w:instrText xml:space="preserve"> \* MERGEFORMAT </w:instrText>
      </w:r>
      <w:r w:rsidR="001D756E" w:rsidRPr="00532E99">
        <w:rPr>
          <w:lang w:val="sr-Cyrl-RS"/>
        </w:rPr>
        <w:fldChar w:fldCharType="separate"/>
      </w:r>
      <w:proofErr w:type="spellStart"/>
      <w:r w:rsidR="00EC4DD4" w:rsidRPr="00532E99">
        <w:t>Слика</w:t>
      </w:r>
      <w:proofErr w:type="spellEnd"/>
      <w:r w:rsidR="00EC4DD4" w:rsidRPr="00EC4DD4">
        <w:rPr>
          <w:lang w:val="sr-Latn-RS"/>
        </w:rPr>
        <w:t xml:space="preserve"> </w:t>
      </w:r>
      <w:r w:rsidR="00EC4DD4" w:rsidRPr="00EC4DD4">
        <w:rPr>
          <w:noProof/>
          <w:lang w:val="sr-Latn-RS"/>
        </w:rPr>
        <w:t>VI</w:t>
      </w:r>
      <w:r w:rsidR="00EC4DD4" w:rsidRPr="00EC4DD4">
        <w:rPr>
          <w:lang w:val="sr-Latn-RS"/>
        </w:rPr>
        <w:t>.</w:t>
      </w:r>
      <w:r w:rsidR="00EC4DD4" w:rsidRPr="00EC4DD4">
        <w:rPr>
          <w:noProof/>
          <w:lang w:val="sr-Latn-RS"/>
        </w:rPr>
        <w:t>3</w:t>
      </w:r>
      <w:r w:rsidR="001D756E" w:rsidRPr="00532E99">
        <w:rPr>
          <w:lang w:val="sr-Cyrl-RS"/>
        </w:rPr>
        <w:fldChar w:fldCharType="end"/>
      </w:r>
      <w:r w:rsidRPr="00532E99">
        <w:rPr>
          <w:lang w:val="sr-Cyrl-RS"/>
        </w:rPr>
        <w:t>). Овај резултат значи да је у будућности потребан даљи развој метода класификације</w:t>
      </w:r>
      <w:r>
        <w:rPr>
          <w:lang w:val="sr-Cyrl-RS"/>
        </w:rPr>
        <w:t xml:space="preserve"> оцене еколошког статуса, као и капацитета за мониторинг.</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1D756E" w14:paraId="2B9BC2A2" w14:textId="77777777" w:rsidTr="001D756E">
        <w:trPr>
          <w:jc w:val="center"/>
        </w:trPr>
        <w:tc>
          <w:tcPr>
            <w:tcW w:w="9571" w:type="dxa"/>
          </w:tcPr>
          <w:p w14:paraId="3580DC9A" w14:textId="77777777" w:rsidR="001D756E" w:rsidRDefault="00952EDA" w:rsidP="001D756E">
            <w:pPr>
              <w:autoSpaceDE w:val="0"/>
              <w:autoSpaceDN w:val="0"/>
              <w:adjustRightInd w:val="0"/>
              <w:ind w:firstLine="0"/>
              <w:jc w:val="center"/>
              <w:rPr>
                <w:lang w:val="sr-Cyrl-RS"/>
              </w:rPr>
            </w:pPr>
            <w:r>
              <w:rPr>
                <w:noProof/>
                <w:lang w:val="en-US"/>
              </w:rPr>
              <w:drawing>
                <wp:inline distT="0" distB="0" distL="0" distR="0" wp14:anchorId="30C499FB" wp14:editId="0153F1A7">
                  <wp:extent cx="3283889" cy="2655736"/>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05" cstate="print">
                            <a:extLst>
                              <a:ext uri="{28A0092B-C50C-407E-A947-70E740481C1C}">
                                <a14:useLocalDpi xmlns:a14="http://schemas.microsoft.com/office/drawing/2010/main" val="0"/>
                              </a:ext>
                            </a:extLst>
                          </a:blip>
                          <a:srcRect l="3311" r="1506" b="1575"/>
                          <a:stretch/>
                        </pic:blipFill>
                        <pic:spPr bwMode="auto">
                          <a:xfrm>
                            <a:off x="0" y="0"/>
                            <a:ext cx="3290400" cy="266100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1868DA8" w14:textId="5343479D" w:rsidR="001E05AB" w:rsidRPr="00532E99" w:rsidRDefault="00B14DF7" w:rsidP="00B14DF7">
      <w:pPr>
        <w:pStyle w:val="a8"/>
      </w:pPr>
      <w:bookmarkStart w:id="398" w:name="_Ref73794840"/>
      <w:bookmarkStart w:id="399" w:name="_Toc73824477"/>
      <w:bookmarkStart w:id="400" w:name="_Toc73824553"/>
      <w:bookmarkStart w:id="401" w:name="_Toc91549860"/>
      <w:r w:rsidRPr="00532E99">
        <w:t xml:space="preserve">Слика </w:t>
      </w:r>
      <w:r w:rsidR="008D1E03" w:rsidRPr="00532E99">
        <w:fldChar w:fldCharType="begin"/>
      </w:r>
      <w:r w:rsidR="008D1E03" w:rsidRPr="00532E99">
        <w:instrText xml:space="preserve"> STYLEREF 1 \s </w:instrText>
      </w:r>
      <w:r w:rsidR="008D1E03" w:rsidRPr="00532E99">
        <w:fldChar w:fldCharType="separate"/>
      </w:r>
      <w:r w:rsidR="00EC4DD4">
        <w:rPr>
          <w:noProof/>
        </w:rPr>
        <w:t>VI</w:t>
      </w:r>
      <w:r w:rsidR="008D1E03" w:rsidRPr="00532E99">
        <w:fldChar w:fldCharType="end"/>
      </w:r>
      <w:r w:rsidR="008D1E03" w:rsidRPr="00532E99">
        <w:t>.</w:t>
      </w:r>
      <w:r w:rsidR="008D1E03" w:rsidRPr="00532E99">
        <w:fldChar w:fldCharType="begin"/>
      </w:r>
      <w:r w:rsidR="008D1E03" w:rsidRPr="00532E99">
        <w:instrText xml:space="preserve"> SEQ Слика \* ARABIC \s 1 </w:instrText>
      </w:r>
      <w:r w:rsidR="008D1E03" w:rsidRPr="00532E99">
        <w:fldChar w:fldCharType="separate"/>
      </w:r>
      <w:r w:rsidR="00EC4DD4">
        <w:rPr>
          <w:noProof/>
        </w:rPr>
        <w:t>4</w:t>
      </w:r>
      <w:r w:rsidR="008D1E03" w:rsidRPr="00532E99">
        <w:fldChar w:fldCharType="end"/>
      </w:r>
      <w:bookmarkEnd w:id="398"/>
      <w:r w:rsidRPr="00532E99">
        <w:rPr>
          <w:lang w:val="sr-Latn-RS"/>
        </w:rPr>
        <w:t>:</w:t>
      </w:r>
      <w:r w:rsidR="001E05AB" w:rsidRPr="00532E99">
        <w:t xml:space="preserve"> Оцена еколошког статуса водних тела површинских вода на основу МЗБ</w:t>
      </w:r>
      <w:bookmarkEnd w:id="399"/>
      <w:bookmarkEnd w:id="400"/>
      <w:bookmarkEnd w:id="401"/>
    </w:p>
    <w:p w14:paraId="71F52079" w14:textId="62DA5E2C" w:rsidR="001E05AB" w:rsidRDefault="001E05AB" w:rsidP="001E05AB">
      <w:pPr>
        <w:rPr>
          <w:rFonts w:cstheme="minorHAnsi"/>
          <w:lang w:val="sr-Latn-RS"/>
        </w:rPr>
      </w:pPr>
      <w:r w:rsidRPr="00532E99">
        <w:rPr>
          <w:rFonts w:cs="Times New Roman"/>
          <w:lang w:val="sr-Cyrl-RS"/>
        </w:rPr>
        <w:t xml:space="preserve">Што се тиче биолошког параметра квалитета макрозообентоса, резултати су слични резултатима укупне процене еколошког статуса. То јасно показује да је овај биолошки параметар квалитета најчешће коришћен за класификацију. </w:t>
      </w:r>
      <w:r w:rsidRPr="00532E99">
        <w:rPr>
          <w:rFonts w:cstheme="minorHAnsi"/>
          <w:lang w:val="sr-Cyrl-RS"/>
        </w:rPr>
        <w:t xml:space="preserve">У </w:t>
      </w:r>
      <w:r w:rsidR="00612D62" w:rsidRPr="00532E99">
        <w:rPr>
          <w:rFonts w:cstheme="minorHAnsi"/>
          <w:lang w:val="sr-Cyrl-RS"/>
        </w:rPr>
        <w:t xml:space="preserve">Републици </w:t>
      </w:r>
      <w:r w:rsidR="00E90CC4" w:rsidRPr="00532E99">
        <w:rPr>
          <w:rFonts w:cstheme="minorHAnsi"/>
          <w:lang w:val="sr-Cyrl-RS"/>
        </w:rPr>
        <w:t>Србији од укупно 3</w:t>
      </w:r>
      <w:r w:rsidR="003A1A2E">
        <w:rPr>
          <w:rFonts w:cstheme="minorHAnsi"/>
          <w:lang w:val="sr-Cyrl-RS"/>
        </w:rPr>
        <w:t>.</w:t>
      </w:r>
      <w:r w:rsidR="00E90CC4" w:rsidRPr="00532E99">
        <w:rPr>
          <w:rFonts w:cstheme="minorHAnsi"/>
          <w:lang w:val="sr-Cyrl-RS"/>
        </w:rPr>
        <w:t xml:space="preserve">216 </w:t>
      </w:r>
      <w:r w:rsidR="003A1A2E">
        <w:rPr>
          <w:rFonts w:cstheme="minorHAnsi"/>
          <w:lang w:val="sr-Cyrl-RS"/>
        </w:rPr>
        <w:t>водних тела</w:t>
      </w:r>
      <w:r w:rsidR="00E90CC4" w:rsidRPr="00532E99">
        <w:rPr>
          <w:rFonts w:cstheme="minorHAnsi"/>
          <w:lang w:val="sr-Cyrl-RS"/>
        </w:rPr>
        <w:t xml:space="preserve"> површинских вода </w:t>
      </w:r>
      <w:r w:rsidRPr="00532E99">
        <w:rPr>
          <w:rFonts w:cstheme="minorHAnsi"/>
          <w:lang w:val="sr-Cyrl-RS"/>
        </w:rPr>
        <w:t xml:space="preserve">еколошки статус на основу макрозобентоса оцењен </w:t>
      </w:r>
      <w:r w:rsidR="00E90CC4" w:rsidRPr="00532E99">
        <w:rPr>
          <w:rFonts w:cstheme="minorHAnsi"/>
          <w:lang w:val="sr-Cyrl-RS"/>
        </w:rPr>
        <w:t xml:space="preserve">је </w:t>
      </w:r>
      <w:r w:rsidR="008455FC" w:rsidRPr="00532E99">
        <w:rPr>
          <w:rFonts w:cstheme="minorHAnsi"/>
          <w:lang w:val="sr-Cyrl-RS"/>
        </w:rPr>
        <w:t>на 1</w:t>
      </w:r>
      <w:r w:rsidR="003A1A2E">
        <w:rPr>
          <w:rFonts w:cstheme="minorHAnsi"/>
          <w:lang w:val="sr-Cyrl-RS"/>
        </w:rPr>
        <w:t>.</w:t>
      </w:r>
      <w:r w:rsidR="008455FC" w:rsidRPr="00532E99">
        <w:rPr>
          <w:rFonts w:cstheme="minorHAnsi"/>
          <w:lang w:val="sr-Cyrl-RS"/>
        </w:rPr>
        <w:t>0</w:t>
      </w:r>
      <w:r w:rsidR="00163B22" w:rsidRPr="00532E99">
        <w:rPr>
          <w:rFonts w:cstheme="minorHAnsi"/>
          <w:lang w:val="sr-Latn-RS"/>
        </w:rPr>
        <w:t>71</w:t>
      </w:r>
      <w:r w:rsidRPr="00532E99">
        <w:rPr>
          <w:rFonts w:cstheme="minorHAnsi"/>
          <w:lang w:val="sr-Cyrl-RS"/>
        </w:rPr>
        <w:t xml:space="preserve"> </w:t>
      </w:r>
      <w:r w:rsidR="003A1A2E">
        <w:rPr>
          <w:rFonts w:cstheme="minorHAnsi"/>
          <w:lang w:val="sr-Cyrl-RS"/>
        </w:rPr>
        <w:t>водном телу</w:t>
      </w:r>
      <w:r w:rsidR="008455FC" w:rsidRPr="00532E99">
        <w:rPr>
          <w:rFonts w:cstheme="minorHAnsi"/>
          <w:lang w:val="sr-Cyrl-RS"/>
        </w:rPr>
        <w:t xml:space="preserve"> површинских вода, док 2</w:t>
      </w:r>
      <w:r w:rsidR="003A1A2E">
        <w:rPr>
          <w:rFonts w:cstheme="minorHAnsi"/>
          <w:lang w:val="sr-Cyrl-RS"/>
        </w:rPr>
        <w:t>.</w:t>
      </w:r>
      <w:r w:rsidR="008455FC" w:rsidRPr="00532E99">
        <w:rPr>
          <w:rFonts w:cstheme="minorHAnsi"/>
          <w:lang w:val="sr-Cyrl-RS"/>
        </w:rPr>
        <w:t>1</w:t>
      </w:r>
      <w:r w:rsidR="00163B22" w:rsidRPr="00532E99">
        <w:rPr>
          <w:rFonts w:cstheme="minorHAnsi"/>
          <w:lang w:val="sr-Latn-RS"/>
        </w:rPr>
        <w:t>45</w:t>
      </w:r>
      <w:r w:rsidRPr="00532E99">
        <w:rPr>
          <w:rFonts w:cstheme="minorHAnsi"/>
          <w:lang w:val="sr-Cyrl-RS"/>
        </w:rPr>
        <w:t xml:space="preserve"> </w:t>
      </w:r>
      <w:r w:rsidR="003A1A2E">
        <w:rPr>
          <w:rFonts w:cstheme="minorHAnsi"/>
          <w:lang w:val="sr-Cyrl-RS"/>
        </w:rPr>
        <w:t>водних тела</w:t>
      </w:r>
      <w:r w:rsidRPr="00532E99">
        <w:rPr>
          <w:rFonts w:cstheme="minorHAnsi"/>
          <w:lang w:val="sr-Cyrl-RS"/>
        </w:rPr>
        <w:t xml:space="preserve"> нису оцењена. Одличан еколошк</w:t>
      </w:r>
      <w:r w:rsidR="005B6EDA" w:rsidRPr="00532E99">
        <w:rPr>
          <w:rFonts w:cstheme="minorHAnsi"/>
          <w:lang w:val="sr-Cyrl-RS"/>
        </w:rPr>
        <w:t xml:space="preserve">и статус је постигнут на </w:t>
      </w:r>
      <w:r w:rsidR="00163B22" w:rsidRPr="00532E99">
        <w:rPr>
          <w:rFonts w:cstheme="minorHAnsi"/>
          <w:lang w:val="sr-Latn-RS"/>
        </w:rPr>
        <w:t>290</w:t>
      </w:r>
      <w:r w:rsidR="005B6EDA" w:rsidRPr="00532E99">
        <w:rPr>
          <w:rFonts w:cstheme="minorHAnsi"/>
          <w:lang w:val="sr-Cyrl-RS"/>
        </w:rPr>
        <w:t xml:space="preserve"> (2</w:t>
      </w:r>
      <w:r w:rsidR="005B6EDA" w:rsidRPr="00532E99">
        <w:rPr>
          <w:rFonts w:cstheme="minorHAnsi"/>
          <w:lang w:val="sr-Latn-RS"/>
        </w:rPr>
        <w:t>7</w:t>
      </w:r>
      <w:r w:rsidRPr="00532E99">
        <w:rPr>
          <w:rFonts w:cstheme="minorHAnsi"/>
          <w:lang w:val="sr-Cyrl-RS"/>
        </w:rPr>
        <w:t xml:space="preserve">%) </w:t>
      </w:r>
      <w:r w:rsidR="003A1A2E">
        <w:rPr>
          <w:rFonts w:cstheme="minorHAnsi"/>
          <w:lang w:val="sr-Cyrl-RS"/>
        </w:rPr>
        <w:t>водних тела</w:t>
      </w:r>
      <w:r w:rsidRPr="00532E99">
        <w:rPr>
          <w:rFonts w:cstheme="minorHAnsi"/>
          <w:lang w:val="sr-Cyrl-RS"/>
        </w:rPr>
        <w:t xml:space="preserve"> површинских вода</w:t>
      </w:r>
      <w:r w:rsidR="00612D62" w:rsidRPr="00532E99">
        <w:rPr>
          <w:rFonts w:cstheme="minorHAnsi"/>
          <w:lang w:val="sr-Cyrl-RS"/>
        </w:rPr>
        <w:t>,</w:t>
      </w:r>
      <w:r w:rsidR="005B6EDA" w:rsidRPr="00532E99">
        <w:rPr>
          <w:rFonts w:cstheme="minorHAnsi"/>
          <w:lang w:val="sr-Cyrl-RS"/>
        </w:rPr>
        <w:t xml:space="preserve"> док је на 25</w:t>
      </w:r>
      <w:r w:rsidR="00163B22" w:rsidRPr="00532E99">
        <w:rPr>
          <w:rFonts w:cstheme="minorHAnsi"/>
          <w:lang w:val="sr-Latn-RS"/>
        </w:rPr>
        <w:t>0</w:t>
      </w:r>
      <w:r w:rsidRPr="00532E99">
        <w:rPr>
          <w:rFonts w:cstheme="minorHAnsi"/>
          <w:lang w:val="sr-Cyrl-RS"/>
        </w:rPr>
        <w:t xml:space="preserve"> (2</w:t>
      </w:r>
      <w:r w:rsidR="00163B22" w:rsidRPr="00532E99">
        <w:rPr>
          <w:rFonts w:cstheme="minorHAnsi"/>
          <w:lang w:val="sr-Latn-RS"/>
        </w:rPr>
        <w:t>3</w:t>
      </w:r>
      <w:r w:rsidRPr="00532E99">
        <w:rPr>
          <w:rFonts w:cstheme="minorHAnsi"/>
          <w:lang w:val="sr-Cyrl-RS"/>
        </w:rPr>
        <w:t>%)</w:t>
      </w:r>
      <w:r w:rsidR="00612D62" w:rsidRPr="00532E99">
        <w:rPr>
          <w:rFonts w:cstheme="minorHAnsi"/>
          <w:lang w:val="sr-Cyrl-RS"/>
        </w:rPr>
        <w:t xml:space="preserve"> </w:t>
      </w:r>
      <w:r w:rsidR="003A1A2E">
        <w:rPr>
          <w:rFonts w:cstheme="minorHAnsi"/>
          <w:lang w:val="sr-Cyrl-RS"/>
        </w:rPr>
        <w:t>водних тела</w:t>
      </w:r>
      <w:r w:rsidRPr="00532E99">
        <w:rPr>
          <w:rFonts w:cstheme="minorHAnsi"/>
          <w:lang w:val="sr-Cyrl-RS"/>
        </w:rPr>
        <w:t xml:space="preserve"> еколошки ста</w:t>
      </w:r>
      <w:r w:rsidR="007E44DC" w:rsidRPr="00532E99">
        <w:rPr>
          <w:rFonts w:cstheme="minorHAnsi"/>
          <w:lang w:val="sr-Cyrl-RS"/>
        </w:rPr>
        <w:t xml:space="preserve">тус оцењен као добар, а умерен </w:t>
      </w:r>
      <w:r w:rsidR="005B6EDA" w:rsidRPr="00532E99">
        <w:rPr>
          <w:rFonts w:cstheme="minorHAnsi"/>
          <w:lang w:val="sr-Cyrl-RS"/>
        </w:rPr>
        <w:t xml:space="preserve">на </w:t>
      </w:r>
      <w:r w:rsidR="00163B22" w:rsidRPr="00532E99">
        <w:rPr>
          <w:rFonts w:cstheme="minorHAnsi"/>
          <w:lang w:val="sr-Latn-RS"/>
        </w:rPr>
        <w:t>285</w:t>
      </w:r>
      <w:r w:rsidRPr="00532E99">
        <w:rPr>
          <w:rFonts w:cstheme="minorHAnsi"/>
          <w:lang w:val="sr-Cyrl-RS"/>
        </w:rPr>
        <w:t xml:space="preserve"> (2</w:t>
      </w:r>
      <w:r w:rsidR="00163B22" w:rsidRPr="00532E99">
        <w:rPr>
          <w:rFonts w:cstheme="minorHAnsi"/>
          <w:lang w:val="sr-Latn-RS"/>
        </w:rPr>
        <w:t>7</w:t>
      </w:r>
      <w:r w:rsidRPr="00532E99">
        <w:rPr>
          <w:rFonts w:cstheme="minorHAnsi"/>
          <w:lang w:val="sr-Cyrl-RS"/>
        </w:rPr>
        <w:t xml:space="preserve">%) </w:t>
      </w:r>
      <w:r w:rsidR="003A1A2E">
        <w:rPr>
          <w:rFonts w:cstheme="minorHAnsi"/>
          <w:lang w:val="sr-Cyrl-RS"/>
        </w:rPr>
        <w:t>водних трела</w:t>
      </w:r>
      <w:r w:rsidR="005B6EDA" w:rsidRPr="00532E99">
        <w:rPr>
          <w:rFonts w:cstheme="minorHAnsi"/>
          <w:lang w:val="sr-Cyrl-RS"/>
        </w:rPr>
        <w:t>. На 1</w:t>
      </w:r>
      <w:r w:rsidR="005B6EDA" w:rsidRPr="00532E99">
        <w:rPr>
          <w:rFonts w:cstheme="minorHAnsi"/>
          <w:lang w:val="sr-Latn-RS"/>
        </w:rPr>
        <w:t>7</w:t>
      </w:r>
      <w:r w:rsidR="00163B22" w:rsidRPr="00532E99">
        <w:rPr>
          <w:rFonts w:cstheme="minorHAnsi"/>
          <w:lang w:val="sr-Latn-RS"/>
        </w:rPr>
        <w:t>3</w:t>
      </w:r>
      <w:r w:rsidR="005B6EDA" w:rsidRPr="00532E99">
        <w:rPr>
          <w:rFonts w:cstheme="minorHAnsi"/>
          <w:lang w:val="sr-Cyrl-RS"/>
        </w:rPr>
        <w:t xml:space="preserve"> (1</w:t>
      </w:r>
      <w:r w:rsidR="005B6EDA" w:rsidRPr="00532E99">
        <w:rPr>
          <w:rFonts w:cstheme="minorHAnsi"/>
          <w:lang w:val="sr-Latn-RS"/>
        </w:rPr>
        <w:t>6</w:t>
      </w:r>
      <w:r w:rsidRPr="00532E99">
        <w:rPr>
          <w:rFonts w:cstheme="minorHAnsi"/>
          <w:lang w:val="sr-Cyrl-RS"/>
        </w:rPr>
        <w:t xml:space="preserve">%) </w:t>
      </w:r>
      <w:r w:rsidR="003A1A2E">
        <w:rPr>
          <w:rFonts w:cstheme="minorHAnsi"/>
          <w:lang w:val="sr-Cyrl-RS"/>
        </w:rPr>
        <w:t>водна тела</w:t>
      </w:r>
      <w:r w:rsidRPr="00532E99">
        <w:rPr>
          <w:rFonts w:cstheme="minorHAnsi"/>
          <w:lang w:val="sr-Cyrl-RS"/>
        </w:rPr>
        <w:t xml:space="preserve"> еколошки ст</w:t>
      </w:r>
      <w:r w:rsidR="005B6EDA" w:rsidRPr="00532E99">
        <w:rPr>
          <w:rFonts w:cstheme="minorHAnsi"/>
          <w:lang w:val="sr-Cyrl-RS"/>
        </w:rPr>
        <w:t>атус је оцењен као слаб, а на 7</w:t>
      </w:r>
      <w:r w:rsidR="005B6EDA" w:rsidRPr="00532E99">
        <w:rPr>
          <w:rFonts w:cstheme="minorHAnsi"/>
          <w:lang w:val="sr-Latn-RS"/>
        </w:rPr>
        <w:t>3</w:t>
      </w:r>
      <w:r w:rsidRPr="00532E99">
        <w:rPr>
          <w:rFonts w:cstheme="minorHAnsi"/>
          <w:lang w:val="sr-Cyrl-RS"/>
        </w:rPr>
        <w:t xml:space="preserve"> (7%) вод</w:t>
      </w:r>
      <w:r w:rsidR="00E90CC4" w:rsidRPr="00532E99">
        <w:rPr>
          <w:rFonts w:cstheme="minorHAnsi"/>
          <w:lang w:val="sr-Cyrl-RS"/>
        </w:rPr>
        <w:t>на тела као лош (</w:t>
      </w:r>
      <w:r w:rsidR="00B14DF7" w:rsidRPr="00532E99">
        <w:rPr>
          <w:rFonts w:cstheme="minorHAnsi"/>
          <w:lang w:val="sr-Cyrl-RS"/>
        </w:rPr>
        <w:fldChar w:fldCharType="begin"/>
      </w:r>
      <w:r w:rsidR="00B14DF7" w:rsidRPr="00532E99">
        <w:rPr>
          <w:rFonts w:cstheme="minorHAnsi"/>
          <w:lang w:val="sr-Cyrl-RS"/>
        </w:rPr>
        <w:instrText xml:space="preserve"> REF _Ref73794840 </w:instrText>
      </w:r>
      <w:r w:rsidR="00532E99">
        <w:rPr>
          <w:rFonts w:cstheme="minorHAnsi"/>
          <w:lang w:val="sr-Cyrl-RS"/>
        </w:rPr>
        <w:instrText xml:space="preserve"> \* MERGEFORMAT </w:instrText>
      </w:r>
      <w:r w:rsidR="00B14DF7" w:rsidRPr="00532E99">
        <w:rPr>
          <w:rFonts w:cstheme="minorHAnsi"/>
          <w:lang w:val="sr-Cyrl-RS"/>
        </w:rPr>
        <w:fldChar w:fldCharType="separate"/>
      </w:r>
      <w:r w:rsidR="00EC4DD4" w:rsidRPr="00EC4DD4">
        <w:rPr>
          <w:lang w:val="sr-Cyrl-RS"/>
        </w:rPr>
        <w:t xml:space="preserve">Слика </w:t>
      </w:r>
      <w:r w:rsidR="00EC4DD4">
        <w:rPr>
          <w:noProof/>
        </w:rPr>
        <w:t>VI</w:t>
      </w:r>
      <w:r w:rsidR="00EC4DD4" w:rsidRPr="00EC4DD4">
        <w:rPr>
          <w:lang w:val="sr-Cyrl-RS"/>
        </w:rPr>
        <w:t>.</w:t>
      </w:r>
      <w:r w:rsidR="00EC4DD4" w:rsidRPr="00EC4DD4">
        <w:rPr>
          <w:noProof/>
          <w:lang w:val="sr-Cyrl-RS"/>
        </w:rPr>
        <w:t>4</w:t>
      </w:r>
      <w:r w:rsidR="00B14DF7" w:rsidRPr="00532E99">
        <w:rPr>
          <w:rFonts w:cstheme="minorHAnsi"/>
          <w:lang w:val="sr-Cyrl-RS"/>
        </w:rPr>
        <w:fldChar w:fldCharType="end"/>
      </w:r>
      <w:r w:rsidRPr="00532E99">
        <w:rPr>
          <w:rFonts w:cstheme="minorHAnsi"/>
          <w:lang w:val="sr-Cyrl-RS"/>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033CE6" w14:paraId="64AD05D9" w14:textId="77777777" w:rsidTr="00033CE6">
        <w:trPr>
          <w:jc w:val="center"/>
        </w:trPr>
        <w:tc>
          <w:tcPr>
            <w:tcW w:w="9571" w:type="dxa"/>
          </w:tcPr>
          <w:p w14:paraId="63EBB5DF" w14:textId="77777777" w:rsidR="00033CE6" w:rsidRDefault="00033CE6" w:rsidP="00033CE6">
            <w:pPr>
              <w:ind w:firstLine="0"/>
              <w:jc w:val="center"/>
              <w:rPr>
                <w:rFonts w:cs="Times New Roman"/>
                <w:lang w:val="sr-Latn-RS"/>
              </w:rPr>
            </w:pPr>
            <w:r>
              <w:rPr>
                <w:rFonts w:cstheme="minorHAnsi"/>
                <w:noProof/>
                <w:lang w:val="en-US"/>
              </w:rPr>
              <w:drawing>
                <wp:inline distT="0" distB="0" distL="0" distR="0" wp14:anchorId="0C6A4161" wp14:editId="635AD212">
                  <wp:extent cx="2833200" cy="2538000"/>
                  <wp:effectExtent l="0" t="0" r="5715"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l="11226" t="1211" r="6644" b="1565"/>
                          <a:stretch/>
                        </pic:blipFill>
                        <pic:spPr bwMode="auto">
                          <a:xfrm>
                            <a:off x="0" y="0"/>
                            <a:ext cx="2833200" cy="2538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CC64DDE" w14:textId="5DAAE5FB" w:rsidR="001E05AB" w:rsidRDefault="00B14DF7" w:rsidP="00B14DF7">
      <w:pPr>
        <w:pStyle w:val="a8"/>
      </w:pPr>
      <w:bookmarkStart w:id="402" w:name="_Ref73794899"/>
      <w:bookmarkStart w:id="403" w:name="_Toc73824478"/>
      <w:bookmarkStart w:id="404" w:name="_Toc73824554"/>
      <w:bookmarkStart w:id="405" w:name="_Toc91549861"/>
      <w:r w:rsidRPr="00186524">
        <w:t xml:space="preserve">Слика </w:t>
      </w:r>
      <w:r w:rsidR="008D1E03">
        <w:fldChar w:fldCharType="begin"/>
      </w:r>
      <w:r w:rsidR="008D1E03">
        <w:instrText xml:space="preserve"> STYLEREF 1 \s </w:instrText>
      </w:r>
      <w:r w:rsidR="008D1E03">
        <w:fldChar w:fldCharType="separate"/>
      </w:r>
      <w:r w:rsidR="00EC4DD4">
        <w:rPr>
          <w:noProof/>
        </w:rPr>
        <w:t>VI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5</w:t>
      </w:r>
      <w:r w:rsidR="008D1E03">
        <w:fldChar w:fldCharType="end"/>
      </w:r>
      <w:bookmarkEnd w:id="402"/>
      <w:r w:rsidRPr="00186524">
        <w:rPr>
          <w:lang w:val="sr-Latn-RS"/>
        </w:rPr>
        <w:t>:</w:t>
      </w:r>
      <w:r w:rsidR="001E05AB" w:rsidRPr="00186524">
        <w:t xml:space="preserve">  Оцена еколошког статуса водних тела површинских вода на основу фитобентоса и макрофита</w:t>
      </w:r>
      <w:bookmarkEnd w:id="403"/>
      <w:bookmarkEnd w:id="404"/>
      <w:bookmarkEnd w:id="405"/>
    </w:p>
    <w:p w14:paraId="3EA6170A" w14:textId="77777777" w:rsidR="00085ED3" w:rsidRDefault="00085ED3">
      <w:pPr>
        <w:spacing w:before="0" w:beforeAutospacing="0" w:after="160" w:afterAutospacing="0" w:line="259" w:lineRule="auto"/>
        <w:ind w:firstLine="0"/>
        <w:jc w:val="left"/>
        <w:rPr>
          <w:lang w:val="sr-Cyrl-RS"/>
        </w:rPr>
      </w:pPr>
    </w:p>
    <w:p w14:paraId="04CEA8DD" w14:textId="5AC81433" w:rsidR="001E05AB" w:rsidRDefault="001E05AB" w:rsidP="001E05AB">
      <w:pPr>
        <w:rPr>
          <w:rFonts w:cstheme="minorHAnsi"/>
          <w:lang w:val="sr-Cyrl-RS"/>
        </w:rPr>
      </w:pPr>
      <w:r>
        <w:rPr>
          <w:lang w:val="sr-Cyrl-RS"/>
        </w:rPr>
        <w:lastRenderedPageBreak/>
        <w:t xml:space="preserve">Оцена еколошког статуса на основу фитобентоса и макрофита извршена је на укупно </w:t>
      </w:r>
      <w:r w:rsidR="002D5EBF">
        <w:rPr>
          <w:lang w:val="sr-Latn-RS"/>
        </w:rPr>
        <w:t>493</w:t>
      </w:r>
      <w:r>
        <w:rPr>
          <w:lang w:val="sr-Cyrl-RS"/>
        </w:rPr>
        <w:t xml:space="preserve"> </w:t>
      </w:r>
      <w:r w:rsidR="003A1A2E">
        <w:rPr>
          <w:lang w:val="sr-Cyrl-RS"/>
        </w:rPr>
        <w:t>водна тела</w:t>
      </w:r>
      <w:r w:rsidR="007E6AF4">
        <w:rPr>
          <w:lang w:val="sr-Cyrl-RS"/>
        </w:rPr>
        <w:t xml:space="preserve"> површинских вода</w:t>
      </w:r>
      <w:r>
        <w:rPr>
          <w:lang w:val="sr-Cyrl-RS"/>
        </w:rPr>
        <w:t>, док 2</w:t>
      </w:r>
      <w:r w:rsidR="003A1A2E">
        <w:rPr>
          <w:lang w:val="sr-Cyrl-RS"/>
        </w:rPr>
        <w:t>.</w:t>
      </w:r>
      <w:r>
        <w:rPr>
          <w:lang w:val="sr-Cyrl-RS"/>
        </w:rPr>
        <w:t>7</w:t>
      </w:r>
      <w:r w:rsidR="002D5EBF">
        <w:rPr>
          <w:lang w:val="sr-Latn-RS"/>
        </w:rPr>
        <w:t>23</w:t>
      </w:r>
      <w:r>
        <w:rPr>
          <w:lang w:val="sr-Cyrl-RS"/>
        </w:rPr>
        <w:t xml:space="preserve"> </w:t>
      </w:r>
      <w:r w:rsidR="003A1A2E">
        <w:rPr>
          <w:lang w:val="sr-Cyrl-RS"/>
        </w:rPr>
        <w:t>водна тела</w:t>
      </w:r>
      <w:r>
        <w:rPr>
          <w:lang w:val="sr-Cyrl-RS"/>
        </w:rPr>
        <w:t xml:space="preserve"> није оцењено. Одличан еко</w:t>
      </w:r>
      <w:r w:rsidR="00F5471D">
        <w:rPr>
          <w:lang w:val="sr-Cyrl-RS"/>
        </w:rPr>
        <w:t>лошки статус је постигнут на 126</w:t>
      </w:r>
      <w:r>
        <w:rPr>
          <w:lang w:val="sr-Cyrl-RS"/>
        </w:rPr>
        <w:t xml:space="preserve"> (</w:t>
      </w:r>
      <w:r w:rsidR="00C47C3F">
        <w:rPr>
          <w:lang w:val="sr-Cyrl-RS"/>
        </w:rPr>
        <w:t>26</w:t>
      </w:r>
      <w:r>
        <w:rPr>
          <w:lang w:val="sr-Cyrl-RS"/>
        </w:rPr>
        <w:t xml:space="preserve">%) </w:t>
      </w:r>
      <w:r w:rsidR="003A1A2E">
        <w:rPr>
          <w:lang w:val="sr-Cyrl-RS"/>
        </w:rPr>
        <w:t>водних тела</w:t>
      </w:r>
      <w:r w:rsidR="007E6AF4">
        <w:rPr>
          <w:lang w:val="sr-Cyrl-RS"/>
        </w:rPr>
        <w:t xml:space="preserve"> површинских вода</w:t>
      </w:r>
      <w:r>
        <w:rPr>
          <w:lang w:val="sr-Cyrl-RS"/>
        </w:rPr>
        <w:t>, добар на 1</w:t>
      </w:r>
      <w:r w:rsidR="00F5471D">
        <w:rPr>
          <w:lang w:val="sr-Cyrl-RS"/>
        </w:rPr>
        <w:t>7</w:t>
      </w:r>
      <w:r>
        <w:rPr>
          <w:lang w:val="sr-Cyrl-RS"/>
        </w:rPr>
        <w:t>5 (</w:t>
      </w:r>
      <w:r w:rsidR="00C47C3F">
        <w:rPr>
          <w:lang w:val="sr-Cyrl-RS"/>
        </w:rPr>
        <w:t>35</w:t>
      </w:r>
      <w:r>
        <w:rPr>
          <w:lang w:val="sr-Cyrl-RS"/>
        </w:rPr>
        <w:t>%)</w:t>
      </w:r>
      <w:r w:rsidR="007E6AF4">
        <w:rPr>
          <w:lang w:val="sr-Cyrl-RS"/>
        </w:rPr>
        <w:t xml:space="preserve"> </w:t>
      </w:r>
      <w:r w:rsidR="003A1A2E">
        <w:rPr>
          <w:lang w:val="sr-Cyrl-RS"/>
        </w:rPr>
        <w:t>водна тела</w:t>
      </w:r>
      <w:r>
        <w:rPr>
          <w:lang w:val="sr-Cyrl-RS"/>
        </w:rPr>
        <w:t>, а умерен на 1</w:t>
      </w:r>
      <w:r w:rsidR="00C47C3F">
        <w:rPr>
          <w:lang w:val="sr-Cyrl-RS"/>
        </w:rPr>
        <w:t>18 (24</w:t>
      </w:r>
      <w:r>
        <w:rPr>
          <w:lang w:val="sr-Cyrl-RS"/>
        </w:rPr>
        <w:t xml:space="preserve">%) </w:t>
      </w:r>
      <w:r w:rsidR="003A1A2E">
        <w:rPr>
          <w:lang w:val="sr-Cyrl-RS"/>
        </w:rPr>
        <w:t>водних тела</w:t>
      </w:r>
      <w:r>
        <w:rPr>
          <w:lang w:val="sr-Cyrl-RS"/>
        </w:rPr>
        <w:t xml:space="preserve">.  </w:t>
      </w:r>
      <w:r w:rsidR="00C47C3F">
        <w:rPr>
          <w:rFonts w:cstheme="minorHAnsi"/>
          <w:lang w:val="sr-Cyrl-RS"/>
        </w:rPr>
        <w:t>На 42 (9</w:t>
      </w:r>
      <w:r>
        <w:rPr>
          <w:rFonts w:cstheme="minorHAnsi"/>
          <w:lang w:val="sr-Cyrl-RS"/>
        </w:rPr>
        <w:t xml:space="preserve">%) </w:t>
      </w:r>
      <w:r w:rsidR="003A1A2E">
        <w:rPr>
          <w:rFonts w:cstheme="minorHAnsi"/>
          <w:lang w:val="sr-Cyrl-RS"/>
        </w:rPr>
        <w:t>водна тела</w:t>
      </w:r>
      <w:r w:rsidR="007E6AF4">
        <w:rPr>
          <w:rFonts w:cstheme="minorHAnsi"/>
          <w:lang w:val="sr-Cyrl-RS"/>
        </w:rPr>
        <w:t xml:space="preserve"> површинских вода</w:t>
      </w:r>
      <w:r>
        <w:rPr>
          <w:rFonts w:cstheme="minorHAnsi"/>
          <w:lang w:val="sr-Cyrl-RS"/>
        </w:rPr>
        <w:t xml:space="preserve"> еколошки стату</w:t>
      </w:r>
      <w:r w:rsidR="00C47C3F">
        <w:rPr>
          <w:rFonts w:cstheme="minorHAnsi"/>
          <w:lang w:val="sr-Cyrl-RS"/>
        </w:rPr>
        <w:t>с је оцењен као слаб, а на 32 (6</w:t>
      </w:r>
      <w:r>
        <w:rPr>
          <w:rFonts w:cstheme="minorHAnsi"/>
          <w:lang w:val="sr-Cyrl-RS"/>
        </w:rPr>
        <w:t xml:space="preserve">%) </w:t>
      </w:r>
      <w:r w:rsidR="003A1A2E">
        <w:rPr>
          <w:rFonts w:cstheme="minorHAnsi"/>
          <w:lang w:val="sr-Cyrl-RS"/>
        </w:rPr>
        <w:t>водна тела</w:t>
      </w:r>
      <w:r w:rsidR="007E6AF4">
        <w:rPr>
          <w:rFonts w:cstheme="minorHAnsi"/>
          <w:lang w:val="sr-Cyrl-RS"/>
        </w:rPr>
        <w:t xml:space="preserve"> као лош (</w:t>
      </w:r>
      <w:r w:rsidR="00B14DF7">
        <w:rPr>
          <w:rFonts w:cstheme="minorHAnsi"/>
          <w:highlight w:val="cyan"/>
          <w:lang w:val="sr-Cyrl-RS"/>
        </w:rPr>
        <w:fldChar w:fldCharType="begin"/>
      </w:r>
      <w:r w:rsidR="00B14DF7">
        <w:rPr>
          <w:rFonts w:cstheme="minorHAnsi"/>
          <w:lang w:val="sr-Cyrl-RS"/>
        </w:rPr>
        <w:instrText xml:space="preserve"> REF _Ref73794899 </w:instrText>
      </w:r>
      <w:r w:rsidR="00B14DF7">
        <w:rPr>
          <w:rFonts w:cstheme="minorHAnsi"/>
          <w:highlight w:val="cyan"/>
          <w:lang w:val="sr-Cyrl-RS"/>
        </w:rPr>
        <w:fldChar w:fldCharType="separate"/>
      </w:r>
      <w:proofErr w:type="spellStart"/>
      <w:r w:rsidR="00EC4DD4" w:rsidRPr="00186524">
        <w:t>Слика</w:t>
      </w:r>
      <w:proofErr w:type="spellEnd"/>
      <w:r w:rsidR="00EC4DD4" w:rsidRPr="00186524">
        <w:t xml:space="preserve"> </w:t>
      </w:r>
      <w:r w:rsidR="00EC4DD4">
        <w:rPr>
          <w:noProof/>
        </w:rPr>
        <w:t>VI</w:t>
      </w:r>
      <w:r w:rsidR="00EC4DD4">
        <w:t>.</w:t>
      </w:r>
      <w:r w:rsidR="00EC4DD4">
        <w:rPr>
          <w:noProof/>
        </w:rPr>
        <w:t>5</w:t>
      </w:r>
      <w:r w:rsidR="00B14DF7">
        <w:rPr>
          <w:rFonts w:cstheme="minorHAnsi"/>
          <w:highlight w:val="cyan"/>
          <w:lang w:val="sr-Cyrl-RS"/>
        </w:rPr>
        <w:fldChar w:fldCharType="end"/>
      </w:r>
      <w:r>
        <w:rPr>
          <w:rFonts w:cstheme="minorHAnsi"/>
          <w:lang w:val="sr-Cyrl-RS"/>
        </w:rPr>
        <w:t>).</w:t>
      </w:r>
    </w:p>
    <w:p w14:paraId="0730CBAE" w14:textId="59E307E1" w:rsidR="001E05AB" w:rsidRDefault="007E6AF4" w:rsidP="001E05AB">
      <w:pPr>
        <w:rPr>
          <w:rFonts w:cs="Times New Roman"/>
          <w:lang w:val="sr-Latn-RS"/>
        </w:rPr>
      </w:pPr>
      <w:r>
        <w:rPr>
          <w:rFonts w:cs="Times New Roman"/>
          <w:lang w:val="sr-Cyrl-RS"/>
        </w:rPr>
        <w:t xml:space="preserve">Резултат за фитобентос и </w:t>
      </w:r>
      <w:r w:rsidR="001E05AB">
        <w:rPr>
          <w:rFonts w:cs="Times New Roman"/>
          <w:lang w:val="sr-Cyrl-RS"/>
        </w:rPr>
        <w:t xml:space="preserve">макрофите је другачији од </w:t>
      </w:r>
      <w:r>
        <w:rPr>
          <w:rFonts w:cs="Times New Roman"/>
          <w:lang w:val="sr-Cyrl-RS"/>
        </w:rPr>
        <w:t>резултата за макрозообентос</w:t>
      </w:r>
      <w:r w:rsidR="001E05AB">
        <w:rPr>
          <w:rFonts w:cs="Times New Roman"/>
          <w:lang w:val="sr-Cyrl-RS"/>
        </w:rPr>
        <w:t xml:space="preserve">: готово две трећине </w:t>
      </w:r>
      <w:r w:rsidR="004C6710">
        <w:rPr>
          <w:rFonts w:cs="Times New Roman"/>
          <w:lang w:val="sr-Cyrl-RS"/>
        </w:rPr>
        <w:t>водних тела</w:t>
      </w:r>
      <w:r>
        <w:rPr>
          <w:rFonts w:cs="Times New Roman"/>
          <w:lang w:val="sr-Cyrl-RS"/>
        </w:rPr>
        <w:t xml:space="preserve"> површинских вода</w:t>
      </w:r>
      <w:r w:rsidR="001E05AB">
        <w:rPr>
          <w:rFonts w:cs="Times New Roman"/>
          <w:lang w:val="sr-Cyrl-RS"/>
        </w:rPr>
        <w:t xml:space="preserve"> класификовано је </w:t>
      </w:r>
      <w:r w:rsidR="007E44DC">
        <w:rPr>
          <w:rFonts w:cs="Times New Roman"/>
          <w:lang w:val="sr-Cyrl-RS"/>
        </w:rPr>
        <w:t>у добром</w:t>
      </w:r>
      <w:r w:rsidR="001E05AB">
        <w:rPr>
          <w:rFonts w:cs="Times New Roman"/>
          <w:lang w:val="sr-Cyrl-RS"/>
        </w:rPr>
        <w:t xml:space="preserve"> или одлично</w:t>
      </w:r>
      <w:r w:rsidR="007E44DC">
        <w:rPr>
          <w:rFonts w:cs="Times New Roman"/>
          <w:lang w:val="sr-Cyrl-RS"/>
        </w:rPr>
        <w:t>м еколошком статусу</w:t>
      </w:r>
      <w:r w:rsidR="001E05AB">
        <w:rPr>
          <w:rFonts w:cs="Times New Roman"/>
          <w:lang w:val="sr-Cyrl-RS"/>
        </w:rPr>
        <w:t xml:space="preserve">, </w:t>
      </w:r>
      <w:r w:rsidR="007E44DC">
        <w:rPr>
          <w:rFonts w:cs="Times New Roman"/>
          <w:lang w:val="sr-Cyrl-RS"/>
        </w:rPr>
        <w:t xml:space="preserve">а </w:t>
      </w:r>
      <w:r w:rsidR="001E05AB">
        <w:rPr>
          <w:rFonts w:cs="Times New Roman"/>
          <w:lang w:val="sr-Cyrl-RS"/>
        </w:rPr>
        <w:t>преоста</w:t>
      </w:r>
      <w:r>
        <w:rPr>
          <w:rFonts w:cs="Times New Roman"/>
          <w:lang w:val="sr-Cyrl-RS"/>
        </w:rPr>
        <w:t xml:space="preserve">ла трећина је умереног, слабог </w:t>
      </w:r>
      <w:r w:rsidR="001E05AB">
        <w:rPr>
          <w:rFonts w:cs="Times New Roman"/>
          <w:lang w:val="sr-Cyrl-RS"/>
        </w:rPr>
        <w:t>или лошег статуса.</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033CE6" w14:paraId="57BBBA89" w14:textId="77777777" w:rsidTr="004B0E18">
        <w:trPr>
          <w:jc w:val="center"/>
        </w:trPr>
        <w:tc>
          <w:tcPr>
            <w:tcW w:w="9571" w:type="dxa"/>
          </w:tcPr>
          <w:p w14:paraId="760277D2" w14:textId="77777777" w:rsidR="00033CE6" w:rsidRDefault="00787C43" w:rsidP="00033CE6">
            <w:pPr>
              <w:ind w:firstLine="0"/>
              <w:jc w:val="center"/>
              <w:rPr>
                <w:rFonts w:cs="Times New Roman"/>
                <w:lang w:val="sr-Latn-RS"/>
              </w:rPr>
            </w:pPr>
            <w:r>
              <w:rPr>
                <w:rFonts w:cs="Times New Roman"/>
                <w:noProof/>
                <w:lang w:val="en-US"/>
              </w:rPr>
              <w:drawing>
                <wp:inline distT="0" distB="0" distL="0" distR="0" wp14:anchorId="2E39EBD9" wp14:editId="7F19A3D1">
                  <wp:extent cx="3365500" cy="2609215"/>
                  <wp:effectExtent l="0" t="0" r="6350" b="63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65500" cy="2609215"/>
                          </a:xfrm>
                          <a:prstGeom prst="rect">
                            <a:avLst/>
                          </a:prstGeom>
                          <a:noFill/>
                        </pic:spPr>
                      </pic:pic>
                    </a:graphicData>
                  </a:graphic>
                </wp:inline>
              </w:drawing>
            </w:r>
          </w:p>
        </w:tc>
      </w:tr>
    </w:tbl>
    <w:p w14:paraId="57EFEE5D" w14:textId="0E2BCAEC" w:rsidR="001E05AB" w:rsidRPr="00532E99" w:rsidRDefault="00164D1C" w:rsidP="00164D1C">
      <w:pPr>
        <w:pStyle w:val="a8"/>
      </w:pPr>
      <w:bookmarkStart w:id="406" w:name="_Ref73795003"/>
      <w:bookmarkStart w:id="407" w:name="_Toc73824479"/>
      <w:bookmarkStart w:id="408" w:name="_Toc73824555"/>
      <w:bookmarkStart w:id="409" w:name="_Toc91549862"/>
      <w:r w:rsidRPr="00532E99">
        <w:t xml:space="preserve">Слика </w:t>
      </w:r>
      <w:r w:rsidR="008D1E03" w:rsidRPr="00532E99">
        <w:fldChar w:fldCharType="begin"/>
      </w:r>
      <w:r w:rsidR="008D1E03" w:rsidRPr="00532E99">
        <w:instrText xml:space="preserve"> STYLEREF 1 \s </w:instrText>
      </w:r>
      <w:r w:rsidR="008D1E03" w:rsidRPr="00532E99">
        <w:fldChar w:fldCharType="separate"/>
      </w:r>
      <w:r w:rsidR="00EC4DD4">
        <w:rPr>
          <w:noProof/>
        </w:rPr>
        <w:t>VI</w:t>
      </w:r>
      <w:r w:rsidR="008D1E03" w:rsidRPr="00532E99">
        <w:fldChar w:fldCharType="end"/>
      </w:r>
      <w:r w:rsidR="008D1E03" w:rsidRPr="00532E99">
        <w:t>.</w:t>
      </w:r>
      <w:r w:rsidR="008D1E03" w:rsidRPr="00532E99">
        <w:fldChar w:fldCharType="begin"/>
      </w:r>
      <w:r w:rsidR="008D1E03" w:rsidRPr="00532E99">
        <w:instrText xml:space="preserve"> SEQ Слика \* ARABIC \s 1 </w:instrText>
      </w:r>
      <w:r w:rsidR="008D1E03" w:rsidRPr="00532E99">
        <w:fldChar w:fldCharType="separate"/>
      </w:r>
      <w:r w:rsidR="00EC4DD4">
        <w:rPr>
          <w:noProof/>
        </w:rPr>
        <w:t>6</w:t>
      </w:r>
      <w:r w:rsidR="008D1E03" w:rsidRPr="00532E99">
        <w:fldChar w:fldCharType="end"/>
      </w:r>
      <w:bookmarkEnd w:id="406"/>
      <w:r w:rsidRPr="00532E99">
        <w:rPr>
          <w:lang w:val="sr-Latn-RS"/>
        </w:rPr>
        <w:t>:</w:t>
      </w:r>
      <w:r w:rsidR="001E05AB" w:rsidRPr="00532E99">
        <w:t xml:space="preserve"> Оцена еколошког статуса водних тела површинских вода на основу фитопланктона</w:t>
      </w:r>
      <w:bookmarkEnd w:id="407"/>
      <w:bookmarkEnd w:id="408"/>
      <w:bookmarkEnd w:id="409"/>
    </w:p>
    <w:p w14:paraId="2A984266" w14:textId="6BDCD0FC" w:rsidR="001E05AB" w:rsidRDefault="001E05AB" w:rsidP="001E05AB">
      <w:pPr>
        <w:rPr>
          <w:rFonts w:cstheme="minorHAnsi"/>
          <w:lang w:val="sr-Latn-RS"/>
        </w:rPr>
      </w:pPr>
      <w:r w:rsidRPr="00532E99">
        <w:rPr>
          <w:lang w:val="sr-Cyrl-RS"/>
        </w:rPr>
        <w:t xml:space="preserve">Оцена еколошког статуса на основу фитопланктона извршена је на укупно </w:t>
      </w:r>
      <w:r w:rsidR="00787C43" w:rsidRPr="00532E99">
        <w:rPr>
          <w:lang w:val="sr-Latn-RS"/>
        </w:rPr>
        <w:t>69</w:t>
      </w:r>
      <w:r w:rsidRPr="00532E99">
        <w:rPr>
          <w:lang w:val="sr-Cyrl-RS"/>
        </w:rPr>
        <w:t xml:space="preserve"> </w:t>
      </w:r>
      <w:r w:rsidR="00A50695">
        <w:rPr>
          <w:lang w:val="sr-Cyrl-RS"/>
        </w:rPr>
        <w:t>водних тела</w:t>
      </w:r>
      <w:r w:rsidR="007E44DC" w:rsidRPr="00532E99">
        <w:rPr>
          <w:lang w:val="sr-Cyrl-RS"/>
        </w:rPr>
        <w:t xml:space="preserve"> површинских вода</w:t>
      </w:r>
      <w:r w:rsidR="00C47C3F" w:rsidRPr="00532E99">
        <w:rPr>
          <w:lang w:val="sr-Cyrl-RS"/>
        </w:rPr>
        <w:t xml:space="preserve">, док </w:t>
      </w:r>
      <w:r w:rsidR="00787C43" w:rsidRPr="00532E99">
        <w:rPr>
          <w:lang w:val="sr-Latn-RS"/>
        </w:rPr>
        <w:t>3</w:t>
      </w:r>
      <w:r w:rsidR="00A50695">
        <w:rPr>
          <w:lang w:val="sr-Cyrl-RS"/>
        </w:rPr>
        <w:t>.</w:t>
      </w:r>
      <w:r w:rsidR="00787C43" w:rsidRPr="00532E99">
        <w:rPr>
          <w:lang w:val="sr-Latn-RS"/>
        </w:rPr>
        <w:t>147</w:t>
      </w:r>
      <w:r w:rsidRPr="00532E99">
        <w:rPr>
          <w:lang w:val="sr-Cyrl-RS"/>
        </w:rPr>
        <w:t xml:space="preserve"> </w:t>
      </w:r>
      <w:r w:rsidR="00A50695">
        <w:rPr>
          <w:lang w:val="sr-Cyrl-RS"/>
        </w:rPr>
        <w:t>водних тела</w:t>
      </w:r>
      <w:r w:rsidRPr="00532E99">
        <w:rPr>
          <w:lang w:val="sr-Cyrl-RS"/>
        </w:rPr>
        <w:t xml:space="preserve"> није оцењено. Од оцењиваних </w:t>
      </w:r>
      <w:r w:rsidR="00A50695">
        <w:rPr>
          <w:lang w:val="sr-Cyrl-RS"/>
        </w:rPr>
        <w:t>впдних тела</w:t>
      </w:r>
      <w:r w:rsidRPr="00532E99">
        <w:rPr>
          <w:lang w:val="sr-Cyrl-RS"/>
        </w:rPr>
        <w:t xml:space="preserve"> ниједно није постигло одличан еколошки статус (0%), добар статус је постигнут на </w:t>
      </w:r>
      <w:r w:rsidR="00787C43" w:rsidRPr="00532E99">
        <w:rPr>
          <w:lang w:val="sr-Latn-RS"/>
        </w:rPr>
        <w:t>15</w:t>
      </w:r>
      <w:r w:rsidRPr="00532E99">
        <w:rPr>
          <w:lang w:val="sr-Cyrl-RS"/>
        </w:rPr>
        <w:t xml:space="preserve"> (2</w:t>
      </w:r>
      <w:r w:rsidR="00787C43" w:rsidRPr="00532E99">
        <w:rPr>
          <w:lang w:val="sr-Latn-RS"/>
        </w:rPr>
        <w:t>2</w:t>
      </w:r>
      <w:r w:rsidRPr="00532E99">
        <w:rPr>
          <w:lang w:val="sr-Cyrl-RS"/>
        </w:rPr>
        <w:t xml:space="preserve">%) </w:t>
      </w:r>
      <w:r w:rsidR="00A50695">
        <w:rPr>
          <w:lang w:val="sr-Cyrl-RS"/>
        </w:rPr>
        <w:t>водних тела</w:t>
      </w:r>
      <w:r w:rsidRPr="00532E99">
        <w:rPr>
          <w:lang w:val="sr-Cyrl-RS"/>
        </w:rPr>
        <w:t xml:space="preserve">, а умерен на </w:t>
      </w:r>
      <w:r w:rsidR="00787C43" w:rsidRPr="00532E99">
        <w:rPr>
          <w:lang w:val="sr-Latn-RS"/>
        </w:rPr>
        <w:t>30</w:t>
      </w:r>
      <w:r w:rsidR="00C47C3F" w:rsidRPr="00532E99">
        <w:rPr>
          <w:lang w:val="sr-Cyrl-RS"/>
        </w:rPr>
        <w:t xml:space="preserve"> (4</w:t>
      </w:r>
      <w:r w:rsidR="00787C43" w:rsidRPr="00532E99">
        <w:rPr>
          <w:lang w:val="sr-Latn-RS"/>
        </w:rPr>
        <w:t>3</w:t>
      </w:r>
      <w:r w:rsidRPr="00532E99">
        <w:rPr>
          <w:lang w:val="sr-Cyrl-RS"/>
        </w:rPr>
        <w:t xml:space="preserve">%) </w:t>
      </w:r>
      <w:r w:rsidR="00A50695">
        <w:rPr>
          <w:lang w:val="sr-Cyrl-RS"/>
        </w:rPr>
        <w:t>водних тела</w:t>
      </w:r>
      <w:r w:rsidRPr="00532E99">
        <w:rPr>
          <w:lang w:val="sr-Cyrl-RS"/>
        </w:rPr>
        <w:t xml:space="preserve">. </w:t>
      </w:r>
      <w:r w:rsidRPr="00532E99">
        <w:rPr>
          <w:rFonts w:cstheme="minorHAnsi"/>
          <w:lang w:val="sr-Cyrl-RS"/>
        </w:rPr>
        <w:t xml:space="preserve">На </w:t>
      </w:r>
      <w:r w:rsidR="00C47C3F" w:rsidRPr="00532E99">
        <w:rPr>
          <w:rFonts w:cstheme="minorHAnsi"/>
          <w:lang w:val="sr-Cyrl-RS"/>
        </w:rPr>
        <w:t>12 (</w:t>
      </w:r>
      <w:r w:rsidR="00787C43" w:rsidRPr="00532E99">
        <w:rPr>
          <w:rFonts w:cstheme="minorHAnsi"/>
          <w:lang w:val="sr-Latn-RS"/>
        </w:rPr>
        <w:t>17</w:t>
      </w:r>
      <w:r w:rsidRPr="00532E99">
        <w:rPr>
          <w:rFonts w:cstheme="minorHAnsi"/>
          <w:lang w:val="sr-Cyrl-RS"/>
        </w:rPr>
        <w:t xml:space="preserve">%) </w:t>
      </w:r>
      <w:r w:rsidR="00A50695">
        <w:rPr>
          <w:rFonts w:cstheme="minorHAnsi"/>
          <w:lang w:val="sr-Cyrl-RS"/>
        </w:rPr>
        <w:t>водних тела</w:t>
      </w:r>
      <w:r w:rsidR="007E44DC" w:rsidRPr="00532E99">
        <w:rPr>
          <w:rFonts w:cstheme="minorHAnsi"/>
          <w:lang w:val="sr-Cyrl-RS"/>
        </w:rPr>
        <w:t xml:space="preserve"> површинских вода</w:t>
      </w:r>
      <w:r w:rsidRPr="00532E99">
        <w:rPr>
          <w:rFonts w:cstheme="minorHAnsi"/>
          <w:lang w:val="sr-Cyrl-RS"/>
        </w:rPr>
        <w:t xml:space="preserve"> еколошки статус је оцењен као слаб, а на </w:t>
      </w:r>
      <w:r w:rsidR="00C47C3F" w:rsidRPr="00532E99">
        <w:rPr>
          <w:rFonts w:cstheme="minorHAnsi"/>
          <w:lang w:val="sr-Cyrl-RS"/>
        </w:rPr>
        <w:t>12 (1</w:t>
      </w:r>
      <w:r w:rsidR="00787C43" w:rsidRPr="00532E99">
        <w:rPr>
          <w:rFonts w:cstheme="minorHAnsi"/>
          <w:lang w:val="sr-Latn-RS"/>
        </w:rPr>
        <w:t>7</w:t>
      </w:r>
      <w:r w:rsidRPr="00532E99">
        <w:rPr>
          <w:rFonts w:cstheme="minorHAnsi"/>
          <w:lang w:val="sr-Cyrl-RS"/>
        </w:rPr>
        <w:t xml:space="preserve">%) </w:t>
      </w:r>
      <w:r w:rsidR="00A50695">
        <w:rPr>
          <w:rFonts w:cstheme="minorHAnsi"/>
          <w:lang w:val="sr-Cyrl-RS"/>
        </w:rPr>
        <w:t>водних тела</w:t>
      </w:r>
      <w:r w:rsidR="007E44DC" w:rsidRPr="00532E99">
        <w:rPr>
          <w:rFonts w:cstheme="minorHAnsi"/>
          <w:lang w:val="sr-Cyrl-RS"/>
        </w:rPr>
        <w:t xml:space="preserve"> као лош (</w:t>
      </w:r>
      <w:r w:rsidR="00164D1C" w:rsidRPr="00532E99">
        <w:rPr>
          <w:rFonts w:cstheme="minorHAnsi"/>
          <w:lang w:val="sr-Cyrl-RS"/>
        </w:rPr>
        <w:fldChar w:fldCharType="begin"/>
      </w:r>
      <w:r w:rsidR="00164D1C" w:rsidRPr="00532E99">
        <w:rPr>
          <w:rFonts w:cstheme="minorHAnsi"/>
          <w:lang w:val="sr-Cyrl-RS"/>
        </w:rPr>
        <w:instrText xml:space="preserve"> REF _Ref73795003 </w:instrText>
      </w:r>
      <w:r w:rsidR="00532E99">
        <w:rPr>
          <w:rFonts w:cstheme="minorHAnsi"/>
          <w:lang w:val="sr-Cyrl-RS"/>
        </w:rPr>
        <w:instrText xml:space="preserve"> \* MERGEFORMAT </w:instrText>
      </w:r>
      <w:r w:rsidR="00164D1C" w:rsidRPr="00532E99">
        <w:rPr>
          <w:rFonts w:cstheme="minorHAnsi"/>
          <w:lang w:val="sr-Cyrl-RS"/>
        </w:rPr>
        <w:fldChar w:fldCharType="separate"/>
      </w:r>
      <w:r w:rsidR="00EC4DD4" w:rsidRPr="00EC4DD4">
        <w:rPr>
          <w:lang w:val="sr-Cyrl-RS"/>
        </w:rPr>
        <w:t xml:space="preserve">Слика </w:t>
      </w:r>
      <w:r w:rsidR="00EC4DD4">
        <w:rPr>
          <w:noProof/>
        </w:rPr>
        <w:t>VI</w:t>
      </w:r>
      <w:r w:rsidR="00EC4DD4" w:rsidRPr="00EC4DD4">
        <w:rPr>
          <w:lang w:val="sr-Cyrl-RS"/>
        </w:rPr>
        <w:t>.</w:t>
      </w:r>
      <w:r w:rsidR="00EC4DD4" w:rsidRPr="00EC4DD4">
        <w:rPr>
          <w:noProof/>
          <w:lang w:val="sr-Cyrl-RS"/>
        </w:rPr>
        <w:t>6</w:t>
      </w:r>
      <w:r w:rsidR="00164D1C" w:rsidRPr="00532E99">
        <w:rPr>
          <w:rFonts w:cstheme="minorHAnsi"/>
          <w:lang w:val="sr-Cyrl-RS"/>
        </w:rPr>
        <w:fldChar w:fldCharType="end"/>
      </w:r>
      <w:r w:rsidRPr="00532E99">
        <w:rPr>
          <w:rFonts w:cstheme="minorHAnsi"/>
          <w:lang w:val="sr-Cyrl-RS"/>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4B0E18" w14:paraId="36E4EF74" w14:textId="77777777" w:rsidTr="004B0E18">
        <w:trPr>
          <w:jc w:val="center"/>
        </w:trPr>
        <w:tc>
          <w:tcPr>
            <w:tcW w:w="9571" w:type="dxa"/>
          </w:tcPr>
          <w:p w14:paraId="2E380A03" w14:textId="77777777" w:rsidR="004B0E18" w:rsidRDefault="004B0E18" w:rsidP="004B0E18">
            <w:pPr>
              <w:ind w:firstLine="0"/>
              <w:jc w:val="center"/>
              <w:rPr>
                <w:rFonts w:cstheme="minorHAnsi"/>
                <w:lang w:val="sr-Latn-RS"/>
              </w:rPr>
            </w:pPr>
            <w:r>
              <w:rPr>
                <w:rFonts w:cstheme="minorHAnsi"/>
                <w:noProof/>
                <w:lang w:val="en-US"/>
              </w:rPr>
              <w:drawing>
                <wp:inline distT="0" distB="0" distL="0" distR="0" wp14:anchorId="15AE8DC7" wp14:editId="6481C0B7">
                  <wp:extent cx="2880000" cy="2469600"/>
                  <wp:effectExtent l="0" t="0" r="0" b="6985"/>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l="12055" t="2160" r="1663" b="1743"/>
                          <a:stretch/>
                        </pic:blipFill>
                        <pic:spPr bwMode="auto">
                          <a:xfrm>
                            <a:off x="0" y="0"/>
                            <a:ext cx="2880000" cy="24696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7C3113B" w14:textId="256D4F6E" w:rsidR="001E05AB" w:rsidRDefault="00164D1C" w:rsidP="00164D1C">
      <w:pPr>
        <w:pStyle w:val="a8"/>
      </w:pPr>
      <w:bookmarkStart w:id="410" w:name="_Ref73795114"/>
      <w:bookmarkStart w:id="411" w:name="_Toc73824480"/>
      <w:bookmarkStart w:id="412" w:name="_Toc73824556"/>
      <w:bookmarkStart w:id="413" w:name="_Toc91549863"/>
      <w:r>
        <w:t xml:space="preserve">Слика </w:t>
      </w:r>
      <w:r w:rsidR="008D1E03">
        <w:fldChar w:fldCharType="begin"/>
      </w:r>
      <w:r w:rsidR="008D1E03">
        <w:instrText xml:space="preserve"> STYLEREF 1 \s </w:instrText>
      </w:r>
      <w:r w:rsidR="008D1E03">
        <w:fldChar w:fldCharType="separate"/>
      </w:r>
      <w:r w:rsidR="00EC4DD4">
        <w:rPr>
          <w:noProof/>
        </w:rPr>
        <w:t>VI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7</w:t>
      </w:r>
      <w:r w:rsidR="008D1E03">
        <w:fldChar w:fldCharType="end"/>
      </w:r>
      <w:bookmarkEnd w:id="410"/>
      <w:r>
        <w:rPr>
          <w:lang w:val="sr-Latn-RS"/>
        </w:rPr>
        <w:t>:</w:t>
      </w:r>
      <w:r w:rsidR="001E05AB">
        <w:rPr>
          <w:rFonts w:cstheme="minorHAnsi"/>
        </w:rPr>
        <w:t xml:space="preserve"> </w:t>
      </w:r>
      <w:r w:rsidR="001E05AB">
        <w:t>Оцена еколошког статуса водних тела површинских вода на основу риба</w:t>
      </w:r>
      <w:bookmarkEnd w:id="411"/>
      <w:bookmarkEnd w:id="412"/>
      <w:bookmarkEnd w:id="413"/>
    </w:p>
    <w:p w14:paraId="6178C0F9" w14:textId="77777777" w:rsidR="00FC3933" w:rsidRDefault="00FC3933">
      <w:pPr>
        <w:spacing w:before="0" w:beforeAutospacing="0" w:after="160" w:afterAutospacing="0" w:line="259" w:lineRule="auto"/>
        <w:ind w:firstLine="0"/>
        <w:jc w:val="left"/>
        <w:rPr>
          <w:lang w:val="sr-Cyrl-RS"/>
        </w:rPr>
      </w:pPr>
    </w:p>
    <w:p w14:paraId="709007AA" w14:textId="5C5323BD" w:rsidR="001E05AB" w:rsidRDefault="001E05AB" w:rsidP="001E05AB">
      <w:pPr>
        <w:rPr>
          <w:rFonts w:cstheme="minorHAnsi"/>
          <w:lang w:val="sr-Cyrl-RS"/>
        </w:rPr>
      </w:pPr>
      <w:r>
        <w:rPr>
          <w:lang w:val="sr-Cyrl-RS"/>
        </w:rPr>
        <w:lastRenderedPageBreak/>
        <w:t xml:space="preserve">Оцена еколошког статуса на основу риба извршена је на укупно </w:t>
      </w:r>
      <w:r w:rsidR="00327130">
        <w:rPr>
          <w:lang w:val="sr-Cyrl-RS"/>
        </w:rPr>
        <w:t>67</w:t>
      </w:r>
      <w:r>
        <w:rPr>
          <w:lang w:val="sr-Cyrl-RS"/>
        </w:rPr>
        <w:t xml:space="preserve"> </w:t>
      </w:r>
      <w:r w:rsidR="00A50695">
        <w:rPr>
          <w:lang w:val="sr-Cyrl-RS"/>
        </w:rPr>
        <w:t>водних тела</w:t>
      </w:r>
      <w:r w:rsidR="007E44DC">
        <w:rPr>
          <w:lang w:val="sr-Cyrl-RS"/>
        </w:rPr>
        <w:t xml:space="preserve"> површинских вода</w:t>
      </w:r>
      <w:r w:rsidR="00327130">
        <w:rPr>
          <w:lang w:val="sr-Cyrl-RS"/>
        </w:rPr>
        <w:t>, док 3</w:t>
      </w:r>
      <w:r w:rsidR="00A50695">
        <w:rPr>
          <w:lang w:val="sr-Cyrl-RS"/>
        </w:rPr>
        <w:t>.</w:t>
      </w:r>
      <w:r w:rsidR="00327130">
        <w:rPr>
          <w:lang w:val="sr-Cyrl-RS"/>
        </w:rPr>
        <w:t>149</w:t>
      </w:r>
      <w:r>
        <w:rPr>
          <w:lang w:val="sr-Cyrl-RS"/>
        </w:rPr>
        <w:t xml:space="preserve"> </w:t>
      </w:r>
      <w:r w:rsidR="00A50695">
        <w:rPr>
          <w:lang w:val="sr-Cyrl-RS"/>
        </w:rPr>
        <w:t>водних тела</w:t>
      </w:r>
      <w:r>
        <w:rPr>
          <w:lang w:val="sr-Cyrl-RS"/>
        </w:rPr>
        <w:t xml:space="preserve"> није оцењено. Од оцењиваних </w:t>
      </w:r>
      <w:r w:rsidR="00A50695">
        <w:rPr>
          <w:lang w:val="sr-Cyrl-RS"/>
        </w:rPr>
        <w:t>водних тела,</w:t>
      </w:r>
      <w:r>
        <w:rPr>
          <w:lang w:val="sr-Cyrl-RS"/>
        </w:rPr>
        <w:t xml:space="preserve"> 36 (54%) је у одличном еколошком статусу, добар статус је постигнут на </w:t>
      </w:r>
      <w:r w:rsidR="00A50695">
        <w:rPr>
          <w:lang w:val="sr-Cyrl-RS"/>
        </w:rPr>
        <w:t>седам</w:t>
      </w:r>
      <w:r>
        <w:rPr>
          <w:lang w:val="sr-Cyrl-RS"/>
        </w:rPr>
        <w:t xml:space="preserve"> (</w:t>
      </w:r>
      <w:r w:rsidR="00327130">
        <w:rPr>
          <w:lang w:val="sr-Cyrl-RS"/>
        </w:rPr>
        <w:t>10</w:t>
      </w:r>
      <w:r>
        <w:rPr>
          <w:lang w:val="sr-Cyrl-RS"/>
        </w:rPr>
        <w:t xml:space="preserve">%) </w:t>
      </w:r>
      <w:r w:rsidR="00A50695">
        <w:rPr>
          <w:lang w:val="sr-Cyrl-RS"/>
        </w:rPr>
        <w:t>водних тела</w:t>
      </w:r>
      <w:r>
        <w:rPr>
          <w:lang w:val="sr-Cyrl-RS"/>
        </w:rPr>
        <w:t xml:space="preserve">, а умерен на </w:t>
      </w:r>
      <w:r w:rsidR="00A50695">
        <w:rPr>
          <w:lang w:val="sr-Cyrl-RS"/>
        </w:rPr>
        <w:t>девет</w:t>
      </w:r>
      <w:r>
        <w:rPr>
          <w:lang w:val="sr-Cyrl-RS"/>
        </w:rPr>
        <w:t xml:space="preserve"> (1</w:t>
      </w:r>
      <w:r w:rsidR="00327130">
        <w:rPr>
          <w:lang w:val="sr-Cyrl-RS"/>
        </w:rPr>
        <w:t>3</w:t>
      </w:r>
      <w:r>
        <w:rPr>
          <w:lang w:val="sr-Cyrl-RS"/>
        </w:rPr>
        <w:t xml:space="preserve">%) </w:t>
      </w:r>
      <w:r w:rsidR="00A50695">
        <w:rPr>
          <w:lang w:val="sr-Cyrl-RS"/>
        </w:rPr>
        <w:t>водних тела</w:t>
      </w:r>
      <w:r>
        <w:rPr>
          <w:lang w:val="sr-Cyrl-RS"/>
        </w:rPr>
        <w:t xml:space="preserve">. </w:t>
      </w:r>
      <w:r>
        <w:rPr>
          <w:rFonts w:cstheme="minorHAnsi"/>
          <w:lang w:val="sr-Cyrl-RS"/>
        </w:rPr>
        <w:t xml:space="preserve">На </w:t>
      </w:r>
      <w:r w:rsidR="00A50695">
        <w:rPr>
          <w:rFonts w:cstheme="minorHAnsi"/>
          <w:lang w:val="sr-Cyrl-RS"/>
        </w:rPr>
        <w:t>пет</w:t>
      </w:r>
      <w:r>
        <w:rPr>
          <w:rFonts w:cstheme="minorHAnsi"/>
          <w:lang w:val="sr-Cyrl-RS"/>
        </w:rPr>
        <w:t xml:space="preserve"> (8%) </w:t>
      </w:r>
      <w:r w:rsidR="00A50695">
        <w:rPr>
          <w:rFonts w:cstheme="minorHAnsi"/>
          <w:lang w:val="sr-Cyrl-RS"/>
        </w:rPr>
        <w:t>водних тела</w:t>
      </w:r>
      <w:r w:rsidR="007E44DC">
        <w:rPr>
          <w:rFonts w:cstheme="minorHAnsi"/>
          <w:lang w:val="sr-Cyrl-RS"/>
        </w:rPr>
        <w:t xml:space="preserve"> површинских вода</w:t>
      </w:r>
      <w:r>
        <w:rPr>
          <w:rFonts w:cstheme="minorHAnsi"/>
          <w:lang w:val="sr-Cyrl-RS"/>
        </w:rPr>
        <w:t xml:space="preserve"> еколошки статус је оцењен као слаб, а на </w:t>
      </w:r>
      <w:r w:rsidR="00327130">
        <w:rPr>
          <w:rFonts w:cstheme="minorHAnsi"/>
          <w:lang w:val="sr-Cyrl-RS"/>
        </w:rPr>
        <w:t>10</w:t>
      </w:r>
      <w:r>
        <w:rPr>
          <w:rFonts w:cstheme="minorHAnsi"/>
          <w:lang w:val="sr-Cyrl-RS"/>
        </w:rPr>
        <w:t xml:space="preserve"> (1</w:t>
      </w:r>
      <w:r w:rsidR="00327130">
        <w:rPr>
          <w:rFonts w:cstheme="minorHAnsi"/>
          <w:lang w:val="sr-Cyrl-RS"/>
        </w:rPr>
        <w:t>5</w:t>
      </w:r>
      <w:r>
        <w:rPr>
          <w:rFonts w:cstheme="minorHAnsi"/>
          <w:lang w:val="sr-Cyrl-RS"/>
        </w:rPr>
        <w:t xml:space="preserve">%) </w:t>
      </w:r>
      <w:r w:rsidR="00A50695">
        <w:rPr>
          <w:rFonts w:cstheme="minorHAnsi"/>
          <w:lang w:val="sr-Cyrl-RS"/>
        </w:rPr>
        <w:t>водних тела</w:t>
      </w:r>
      <w:r>
        <w:rPr>
          <w:rFonts w:cstheme="minorHAnsi"/>
          <w:lang w:val="sr-Cyrl-RS"/>
        </w:rPr>
        <w:t xml:space="preserve"> као лош (</w:t>
      </w:r>
      <w:r w:rsidR="00164D1C">
        <w:rPr>
          <w:rFonts w:cstheme="minorHAnsi"/>
          <w:highlight w:val="cyan"/>
          <w:lang w:val="sr-Cyrl-RS"/>
        </w:rPr>
        <w:fldChar w:fldCharType="begin"/>
      </w:r>
      <w:r w:rsidR="00164D1C">
        <w:rPr>
          <w:rFonts w:cstheme="minorHAnsi"/>
          <w:lang w:val="sr-Cyrl-RS"/>
        </w:rPr>
        <w:instrText xml:space="preserve"> REF _Ref73795114 </w:instrText>
      </w:r>
      <w:r w:rsidR="00164D1C">
        <w:rPr>
          <w:rFonts w:cstheme="minorHAnsi"/>
          <w:highlight w:val="cyan"/>
          <w:lang w:val="sr-Cyrl-RS"/>
        </w:rPr>
        <w:fldChar w:fldCharType="separate"/>
      </w:r>
      <w:proofErr w:type="spellStart"/>
      <w:r w:rsidR="00EC4DD4">
        <w:t>Слика</w:t>
      </w:r>
      <w:proofErr w:type="spellEnd"/>
      <w:r w:rsidR="00EC4DD4">
        <w:t xml:space="preserve"> </w:t>
      </w:r>
      <w:r w:rsidR="00EC4DD4">
        <w:rPr>
          <w:noProof/>
        </w:rPr>
        <w:t>VI</w:t>
      </w:r>
      <w:r w:rsidR="00EC4DD4">
        <w:t>.</w:t>
      </w:r>
      <w:r w:rsidR="00EC4DD4">
        <w:rPr>
          <w:noProof/>
        </w:rPr>
        <w:t>7</w:t>
      </w:r>
      <w:r w:rsidR="00164D1C">
        <w:rPr>
          <w:rFonts w:cstheme="minorHAnsi"/>
          <w:highlight w:val="cyan"/>
          <w:lang w:val="sr-Cyrl-RS"/>
        </w:rPr>
        <w:fldChar w:fldCharType="end"/>
      </w:r>
      <w:r>
        <w:rPr>
          <w:rFonts w:cstheme="minorHAnsi"/>
          <w:lang w:val="sr-Cyrl-RS"/>
        </w:rPr>
        <w:t>).</w:t>
      </w:r>
      <w:r w:rsidR="004802B4">
        <w:rPr>
          <w:rFonts w:cstheme="minorHAnsi"/>
          <w:lang w:val="sr-Cyrl-RS"/>
        </w:rPr>
        <w:t xml:space="preserve"> </w:t>
      </w:r>
      <w:r w:rsidR="000F552F">
        <w:rPr>
          <w:rFonts w:cstheme="minorHAnsi"/>
          <w:lang w:val="sr-Cyrl-RS"/>
        </w:rPr>
        <w:t>Е</w:t>
      </w:r>
      <w:r w:rsidR="004802B4">
        <w:rPr>
          <w:rFonts w:cstheme="minorHAnsi"/>
          <w:lang w:val="sr-Cyrl-RS"/>
        </w:rPr>
        <w:t>к</w:t>
      </w:r>
      <w:r w:rsidR="000F552F">
        <w:rPr>
          <w:rFonts w:cstheme="minorHAnsi"/>
          <w:lang w:val="sr-Cyrl-RS"/>
        </w:rPr>
        <w:t xml:space="preserve">олошки </w:t>
      </w:r>
      <w:r w:rsidR="000F552F" w:rsidRPr="00532E99">
        <w:rPr>
          <w:rFonts w:cstheme="minorHAnsi"/>
          <w:lang w:val="sr-Cyrl-RS"/>
        </w:rPr>
        <w:t xml:space="preserve">статус на основу риба </w:t>
      </w:r>
      <w:r w:rsidR="004313CD" w:rsidRPr="00532E99">
        <w:rPr>
          <w:rFonts w:cstheme="minorHAnsi"/>
          <w:lang w:val="sr-Cyrl-RS"/>
        </w:rPr>
        <w:t>додатно је разматран</w:t>
      </w:r>
      <w:r w:rsidR="004802B4" w:rsidRPr="00532E99">
        <w:rPr>
          <w:rFonts w:cstheme="minorHAnsi"/>
          <w:lang w:val="sr-Cyrl-RS"/>
        </w:rPr>
        <w:t xml:space="preserve"> на још </w:t>
      </w:r>
      <w:r w:rsidR="009441DF" w:rsidRPr="00532E99">
        <w:rPr>
          <w:rFonts w:cstheme="minorHAnsi"/>
          <w:lang w:val="sr-Latn-RS"/>
        </w:rPr>
        <w:t>45</w:t>
      </w:r>
      <w:r w:rsidR="004802B4" w:rsidRPr="00532E99">
        <w:rPr>
          <w:rFonts w:cstheme="minorHAnsi"/>
          <w:lang w:val="sr-Cyrl-RS"/>
        </w:rPr>
        <w:t xml:space="preserve"> </w:t>
      </w:r>
      <w:r w:rsidR="00A50695">
        <w:rPr>
          <w:rFonts w:cstheme="minorHAnsi"/>
          <w:lang w:val="sr-Cyrl-RS"/>
        </w:rPr>
        <w:t>водних тела</w:t>
      </w:r>
      <w:r w:rsidR="000F552F" w:rsidRPr="00532E99">
        <w:rPr>
          <w:rFonts w:cstheme="minorHAnsi"/>
          <w:lang w:val="sr-Cyrl-RS"/>
        </w:rPr>
        <w:t xml:space="preserve"> површинских вода</w:t>
      </w:r>
      <w:r w:rsidR="000F552F" w:rsidRPr="00532E99">
        <w:rPr>
          <w:rFonts w:cstheme="minorHAnsi"/>
          <w:lang w:val="sr-Latn-RS"/>
        </w:rPr>
        <w:t xml:space="preserve">, </w:t>
      </w:r>
      <w:r w:rsidR="004802B4" w:rsidRPr="00532E99">
        <w:rPr>
          <w:rFonts w:cstheme="minorHAnsi"/>
          <w:lang w:val="sr-Cyrl-RS"/>
        </w:rPr>
        <w:t>али овај статус није приказан због одсуства одговарајућих референтих заједница риба</w:t>
      </w:r>
      <w:r w:rsidR="000F552F" w:rsidRPr="00532E99">
        <w:rPr>
          <w:rFonts w:cstheme="minorHAnsi"/>
          <w:lang w:val="sr-Latn-RS"/>
        </w:rPr>
        <w:t xml:space="preserve">. </w:t>
      </w:r>
      <w:r w:rsidR="004313CD" w:rsidRPr="00532E99">
        <w:rPr>
          <w:rFonts w:cstheme="minorHAnsi"/>
          <w:lang w:val="sr-Cyrl-RS"/>
        </w:rPr>
        <w:t>Ипак, о</w:t>
      </w:r>
      <w:r w:rsidR="000F552F" w:rsidRPr="00532E99">
        <w:rPr>
          <w:rFonts w:cstheme="minorHAnsi"/>
          <w:lang w:val="sr-Cyrl-RS"/>
        </w:rPr>
        <w:t>ва оцена ће бити приказана</w:t>
      </w:r>
      <w:r w:rsidR="004802B4" w:rsidRPr="00532E99">
        <w:rPr>
          <w:rFonts w:cstheme="minorHAnsi"/>
          <w:lang w:val="sr-Cyrl-RS"/>
        </w:rPr>
        <w:t xml:space="preserve"> у </w:t>
      </w:r>
      <w:r w:rsidR="000F552F" w:rsidRPr="00532E99">
        <w:rPr>
          <w:rFonts w:cstheme="minorHAnsi"/>
          <w:lang w:val="sr-Cyrl-RS"/>
        </w:rPr>
        <w:t xml:space="preserve">збирној </w:t>
      </w:r>
      <w:r w:rsidR="004802B4" w:rsidRPr="00532E99">
        <w:rPr>
          <w:rFonts w:cstheme="minorHAnsi"/>
          <w:lang w:val="sr-Cyrl-RS"/>
        </w:rPr>
        <w:t xml:space="preserve">табели </w:t>
      </w:r>
      <w:r w:rsidR="000F552F" w:rsidRPr="00532E99">
        <w:rPr>
          <w:rFonts w:cstheme="minorHAnsi"/>
          <w:lang w:val="sr-Cyrl-RS"/>
        </w:rPr>
        <w:t xml:space="preserve">оцене статуса, </w:t>
      </w:r>
      <w:r w:rsidR="004802B4" w:rsidRPr="00532E99">
        <w:rPr>
          <w:rFonts w:cstheme="minorHAnsi"/>
          <w:lang w:val="sr-Cyrl-RS"/>
        </w:rPr>
        <w:t>је</w:t>
      </w:r>
      <w:r w:rsidR="004313CD" w:rsidRPr="00532E99">
        <w:rPr>
          <w:rFonts w:cstheme="minorHAnsi"/>
          <w:lang w:val="sr-Cyrl-RS"/>
        </w:rPr>
        <w:t>р указује на промене у заједницама</w:t>
      </w:r>
      <w:r w:rsidR="004802B4" w:rsidRPr="00532E99">
        <w:rPr>
          <w:rFonts w:cstheme="minorHAnsi"/>
          <w:lang w:val="sr-Cyrl-RS"/>
        </w:rPr>
        <w:t xml:space="preserve"> риба</w:t>
      </w:r>
      <w:r w:rsidR="000F552F" w:rsidRPr="00532E99">
        <w:rPr>
          <w:rFonts w:cstheme="minorHAnsi"/>
          <w:lang w:val="sr-Cyrl-RS"/>
        </w:rPr>
        <w:t xml:space="preserve"> (Прилог 1)</w:t>
      </w:r>
      <w:r w:rsidR="004802B4" w:rsidRPr="00532E99">
        <w:rPr>
          <w:rFonts w:cstheme="minorHAnsi"/>
          <w:lang w:val="sr-Cyrl-RS"/>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672C84" w:rsidRPr="005555AA" w14:paraId="1D53C3D7" w14:textId="77777777" w:rsidTr="00FC3933">
        <w:trPr>
          <w:trHeight w:val="6130"/>
          <w:jc w:val="center"/>
        </w:trPr>
        <w:tc>
          <w:tcPr>
            <w:tcW w:w="9571" w:type="dxa"/>
          </w:tcPr>
          <w:p w14:paraId="60830495" w14:textId="77777777" w:rsidR="00672C84" w:rsidRDefault="00041601" w:rsidP="00672C84">
            <w:pPr>
              <w:ind w:firstLine="0"/>
              <w:jc w:val="center"/>
              <w:rPr>
                <w:rFonts w:cstheme="minorHAnsi"/>
                <w:lang w:val="sr-Cyrl-RS"/>
              </w:rPr>
            </w:pPr>
            <w:r>
              <w:rPr>
                <w:rFonts w:cstheme="minorHAnsi"/>
                <w:noProof/>
                <w:lang w:val="en-US"/>
              </w:rPr>
              <w:drawing>
                <wp:inline distT="0" distB="0" distL="0" distR="0" wp14:anchorId="60CB19E0" wp14:editId="6AAC87B4">
                  <wp:extent cx="5764695" cy="5963478"/>
                  <wp:effectExtent l="0" t="0" r="762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_6.8_Ekoloski_status_povrsinskih_voda.png"/>
                          <pic:cNvPicPr/>
                        </pic:nvPicPr>
                        <pic:blipFill rotWithShape="1">
                          <a:blip r:embed="rId109" cstate="print">
                            <a:extLst>
                              <a:ext uri="{28A0092B-C50C-407E-A947-70E740481C1C}">
                                <a14:useLocalDpi xmlns:a14="http://schemas.microsoft.com/office/drawing/2010/main" val="0"/>
                              </a:ext>
                            </a:extLst>
                          </a:blip>
                          <a:srcRect b="32409"/>
                          <a:stretch/>
                        </pic:blipFill>
                        <pic:spPr bwMode="auto">
                          <a:xfrm>
                            <a:off x="0" y="0"/>
                            <a:ext cx="5762763" cy="5961479"/>
                          </a:xfrm>
                          <a:prstGeom prst="rect">
                            <a:avLst/>
                          </a:prstGeom>
                          <a:ln>
                            <a:noFill/>
                          </a:ln>
                          <a:extLst>
                            <a:ext uri="{53640926-AAD7-44D8-BBD7-CCE9431645EC}">
                              <a14:shadowObscured xmlns:a14="http://schemas.microsoft.com/office/drawing/2010/main"/>
                            </a:ext>
                          </a:extLst>
                        </pic:spPr>
                      </pic:pic>
                    </a:graphicData>
                  </a:graphic>
                </wp:inline>
              </w:drawing>
            </w:r>
          </w:p>
        </w:tc>
      </w:tr>
    </w:tbl>
    <w:p w14:paraId="318CBE50" w14:textId="4B7528B5" w:rsidR="00612D62" w:rsidRPr="009441DF" w:rsidRDefault="00033CE6" w:rsidP="00033CE6">
      <w:pPr>
        <w:pStyle w:val="a8"/>
        <w:rPr>
          <w:rFonts w:cstheme="minorHAnsi"/>
          <w:lang w:val="sr-Latn-RS"/>
        </w:rPr>
      </w:pPr>
      <w:bookmarkStart w:id="414" w:name="_Ref73796482"/>
      <w:bookmarkStart w:id="415" w:name="_Toc73824481"/>
      <w:bookmarkStart w:id="416" w:name="_Toc73824557"/>
      <w:bookmarkStart w:id="417" w:name="_Toc91549864"/>
      <w:r w:rsidRPr="00532E99">
        <w:t xml:space="preserve">Слика </w:t>
      </w:r>
      <w:r w:rsidR="008D1E03" w:rsidRPr="00532E99">
        <w:fldChar w:fldCharType="begin"/>
      </w:r>
      <w:r w:rsidR="008D1E03" w:rsidRPr="00532E99">
        <w:instrText xml:space="preserve"> STYLEREF 1 \s </w:instrText>
      </w:r>
      <w:r w:rsidR="008D1E03" w:rsidRPr="00532E99">
        <w:fldChar w:fldCharType="separate"/>
      </w:r>
      <w:r w:rsidR="00EC4DD4">
        <w:rPr>
          <w:noProof/>
        </w:rPr>
        <w:t>VI</w:t>
      </w:r>
      <w:r w:rsidR="008D1E03" w:rsidRPr="00532E99">
        <w:fldChar w:fldCharType="end"/>
      </w:r>
      <w:r w:rsidR="008D1E03" w:rsidRPr="00532E99">
        <w:t>.</w:t>
      </w:r>
      <w:r w:rsidR="008D1E03" w:rsidRPr="00532E99">
        <w:fldChar w:fldCharType="begin"/>
      </w:r>
      <w:r w:rsidR="008D1E03" w:rsidRPr="00532E99">
        <w:instrText xml:space="preserve"> SEQ Слика \* ARABIC \s 1 </w:instrText>
      </w:r>
      <w:r w:rsidR="008D1E03" w:rsidRPr="00532E99">
        <w:fldChar w:fldCharType="separate"/>
      </w:r>
      <w:r w:rsidR="00EC4DD4">
        <w:rPr>
          <w:noProof/>
        </w:rPr>
        <w:t>8</w:t>
      </w:r>
      <w:r w:rsidR="008D1E03" w:rsidRPr="00532E99">
        <w:fldChar w:fldCharType="end"/>
      </w:r>
      <w:bookmarkEnd w:id="414"/>
      <w:r w:rsidRPr="00532E99">
        <w:rPr>
          <w:lang w:val="sr-Latn-RS"/>
        </w:rPr>
        <w:t>:</w:t>
      </w:r>
      <w:r w:rsidR="00612D62" w:rsidRPr="00532E99">
        <w:rPr>
          <w:lang w:val="sr-Cyrl-RS"/>
        </w:rPr>
        <w:t xml:space="preserve"> Еколошки статус водних тела површинских вода</w:t>
      </w:r>
      <w:bookmarkEnd w:id="415"/>
      <w:bookmarkEnd w:id="416"/>
      <w:r w:rsidR="009441DF" w:rsidRPr="00532E99">
        <w:rPr>
          <w:lang w:val="sr-Latn-RS"/>
        </w:rPr>
        <w:t>-</w:t>
      </w:r>
      <w:bookmarkEnd w:id="417"/>
    </w:p>
    <w:p w14:paraId="7F6DC72B" w14:textId="77777777" w:rsidR="005F04FB" w:rsidRDefault="005F04FB" w:rsidP="00672C84">
      <w:pPr>
        <w:pStyle w:val="Heading4"/>
      </w:pPr>
      <w:r>
        <w:t>Језера и акумулације</w:t>
      </w:r>
    </w:p>
    <w:p w14:paraId="317EC118" w14:textId="1FD73FC1" w:rsidR="003C52B0" w:rsidRDefault="00327237" w:rsidP="001E05AB">
      <w:pPr>
        <w:rPr>
          <w:rFonts w:cstheme="minorHAnsi"/>
          <w:lang w:val="sr-Cyrl-RS"/>
        </w:rPr>
      </w:pPr>
      <w:r>
        <w:rPr>
          <w:rFonts w:cstheme="minorHAnsi"/>
          <w:lang w:val="sr-Cyrl-RS"/>
        </w:rPr>
        <w:t xml:space="preserve">Језера и акумулације су према анализи притисака и утицаја у овом </w:t>
      </w:r>
      <w:r w:rsidR="0063736B">
        <w:rPr>
          <w:rFonts w:cstheme="minorHAnsi"/>
          <w:lang w:val="sr-Cyrl-RS"/>
        </w:rPr>
        <w:t>п</w:t>
      </w:r>
      <w:r>
        <w:rPr>
          <w:rFonts w:cstheme="minorHAnsi"/>
          <w:lang w:val="sr-Cyrl-RS"/>
        </w:rPr>
        <w:t>лану класификована као кандидат</w:t>
      </w:r>
      <w:r w:rsidR="006218D0">
        <w:rPr>
          <w:rFonts w:cstheme="minorHAnsi"/>
          <w:lang w:val="sr-Cyrl-RS"/>
        </w:rPr>
        <w:t>и за значајно измењена и вештач</w:t>
      </w:r>
      <w:r>
        <w:rPr>
          <w:rFonts w:cstheme="minorHAnsi"/>
          <w:lang w:val="sr-Cyrl-RS"/>
        </w:rPr>
        <w:t xml:space="preserve">ка водна тела тако да еколошки статус није оцењиван. Еколошки потенцијал ових </w:t>
      </w:r>
      <w:r w:rsidR="00A50695">
        <w:rPr>
          <w:rFonts w:cstheme="minorHAnsi"/>
          <w:lang w:val="sr-Cyrl-RS"/>
        </w:rPr>
        <w:t>водних тела</w:t>
      </w:r>
      <w:r>
        <w:rPr>
          <w:rFonts w:cstheme="minorHAnsi"/>
          <w:lang w:val="sr-Cyrl-RS"/>
        </w:rPr>
        <w:t xml:space="preserve"> површинских вода није било могуће оценити због недостатака података, па у наредном планском циклусу </w:t>
      </w:r>
      <w:r>
        <w:rPr>
          <w:rFonts w:cstheme="minorHAnsi"/>
          <w:lang w:val="sr-Cyrl-RS"/>
        </w:rPr>
        <w:lastRenderedPageBreak/>
        <w:t>овоме треба посветити додатну пажњу.</w:t>
      </w:r>
      <w:r w:rsidR="000A4012" w:rsidRPr="006A7101">
        <w:rPr>
          <w:lang w:val="sr-Cyrl-RS"/>
        </w:rPr>
        <w:t xml:space="preserve"> </w:t>
      </w:r>
      <w:r w:rsidR="000A4012" w:rsidRPr="000A4012">
        <w:rPr>
          <w:rFonts w:cstheme="minorHAnsi"/>
          <w:lang w:val="sr-Cyrl-RS"/>
        </w:rPr>
        <w:t>Такође,</w:t>
      </w:r>
      <w:r w:rsidR="000A4012">
        <w:rPr>
          <w:rFonts w:cstheme="minorHAnsi"/>
          <w:lang w:val="sr-Cyrl-RS"/>
        </w:rPr>
        <w:t xml:space="preserve"> у наредном планском циклусу </w:t>
      </w:r>
      <w:r w:rsidR="000A4012" w:rsidRPr="000A4012">
        <w:rPr>
          <w:rFonts w:cstheme="minorHAnsi"/>
          <w:lang w:val="sr-Cyrl-RS"/>
        </w:rPr>
        <w:t xml:space="preserve">приликом процене еколошког статуса </w:t>
      </w:r>
      <w:r w:rsidR="00A50695">
        <w:rPr>
          <w:rFonts w:cstheme="minorHAnsi"/>
          <w:lang w:val="sr-Cyrl-RS"/>
        </w:rPr>
        <w:t>водних тела</w:t>
      </w:r>
      <w:r w:rsidR="000A4012" w:rsidRPr="000A4012">
        <w:rPr>
          <w:rFonts w:cstheme="minorHAnsi"/>
          <w:lang w:val="sr-Cyrl-RS"/>
        </w:rPr>
        <w:t xml:space="preserve"> посебну пажњу потребно </w:t>
      </w:r>
      <w:r w:rsidR="000A4012">
        <w:rPr>
          <w:rFonts w:cstheme="minorHAnsi"/>
          <w:lang w:val="sr-Cyrl-RS"/>
        </w:rPr>
        <w:t xml:space="preserve">је </w:t>
      </w:r>
      <w:r w:rsidR="000A4012" w:rsidRPr="000A4012">
        <w:rPr>
          <w:rFonts w:cstheme="minorHAnsi"/>
          <w:lang w:val="sr-Cyrl-RS"/>
        </w:rPr>
        <w:t>посветити сланим воденим телима присутним у оквиру континенталних (панонских) слатина и то пре свега природним и очуваним или мало измењеним сланим језерима</w:t>
      </w:r>
      <w:r w:rsidR="000A4012">
        <w:rPr>
          <w:rFonts w:cstheme="minorHAnsi"/>
          <w:lang w:val="sr-Cyrl-RS"/>
        </w:rPr>
        <w:t>.</w:t>
      </w:r>
    </w:p>
    <w:p w14:paraId="66C294F3" w14:textId="77777777" w:rsidR="001B66D6" w:rsidRPr="00DA2024" w:rsidRDefault="00B1194B" w:rsidP="008D5160">
      <w:pPr>
        <w:pStyle w:val="Heading3"/>
      </w:pPr>
      <w:bookmarkStart w:id="418" w:name="_Toc91550010"/>
      <w:r w:rsidRPr="00DA2024">
        <w:t>Хемијски статус површинских вода</w:t>
      </w:r>
      <w:bookmarkEnd w:id="418"/>
    </w:p>
    <w:p w14:paraId="51D9294F" w14:textId="056A5A13" w:rsidR="006E1E1B" w:rsidRDefault="00DA2024" w:rsidP="006E1E1B">
      <w:pPr>
        <w:autoSpaceDE w:val="0"/>
        <w:autoSpaceDN w:val="0"/>
        <w:adjustRightInd w:val="0"/>
        <w:rPr>
          <w:lang w:val="sr-Cyrl-RS"/>
        </w:rPr>
      </w:pPr>
      <w:r>
        <w:rPr>
          <w:lang w:val="sr-Cyrl-RS"/>
        </w:rPr>
        <w:t xml:space="preserve">Одређивање укупног статуса </w:t>
      </w:r>
      <w:r w:rsidR="00A50695">
        <w:rPr>
          <w:lang w:val="sr-Cyrl-RS"/>
        </w:rPr>
        <w:t>водних тела</w:t>
      </w:r>
      <w:r>
        <w:rPr>
          <w:lang w:val="sr-Cyrl-RS"/>
        </w:rPr>
        <w:t xml:space="preserve"> површинских вода врши се оценом еколошког и хемијског статуса. </w:t>
      </w:r>
      <w:r w:rsidR="006E1E1B">
        <w:rPr>
          <w:lang w:val="sr-Cyrl-RS"/>
        </w:rPr>
        <w:t>Оцена хемијског статуса се врши на основу стандарда квалитета животне средине. Директива о стандардима квалитета животне средине</w:t>
      </w:r>
      <w:r w:rsidR="003E7890">
        <w:rPr>
          <w:lang w:val="sr-Cyrl-RS"/>
        </w:rPr>
        <w:fldChar w:fldCharType="begin"/>
      </w:r>
      <w:r w:rsidR="003E7890">
        <w:rPr>
          <w:lang w:val="sr-Cyrl-RS"/>
        </w:rPr>
        <w:instrText xml:space="preserve"> NOTEREF _Ref71710377 \f \h </w:instrText>
      </w:r>
      <w:r w:rsidR="003E7890">
        <w:rPr>
          <w:lang w:val="sr-Cyrl-RS"/>
        </w:rPr>
      </w:r>
      <w:r w:rsidR="003E7890">
        <w:rPr>
          <w:lang w:val="sr-Cyrl-RS"/>
        </w:rPr>
        <w:fldChar w:fldCharType="separate"/>
      </w:r>
      <w:r w:rsidR="00EC4DD4" w:rsidRPr="00EC4DD4">
        <w:rPr>
          <w:rStyle w:val="FootnoteReference"/>
        </w:rPr>
        <w:t>29</w:t>
      </w:r>
      <w:r w:rsidR="003E7890">
        <w:rPr>
          <w:lang w:val="sr-Cyrl-RS"/>
        </w:rPr>
        <w:fldChar w:fldCharType="end"/>
      </w:r>
      <w:r w:rsidR="006E1E1B">
        <w:rPr>
          <w:lang w:val="sr-Cyrl-RS"/>
        </w:rPr>
        <w:t xml:space="preserve"> утврђује максимално прихватљиву концентрацију и/или просечну годишњу концентрацију за 45 приоритетне и приоритетне хазадрне супстанце</w:t>
      </w:r>
      <w:r w:rsidR="005E7FDE">
        <w:rPr>
          <w:lang w:val="sr-Cyrl-RS"/>
        </w:rPr>
        <w:t>,</w:t>
      </w:r>
      <w:r w:rsidR="00895D6A">
        <w:rPr>
          <w:lang w:val="sr-Cyrl-RS"/>
        </w:rPr>
        <w:t xml:space="preserve"> а домаће законодавство утврђује с</w:t>
      </w:r>
      <w:r>
        <w:rPr>
          <w:lang w:val="sr-Cyrl-RS"/>
        </w:rPr>
        <w:t>п</w:t>
      </w:r>
      <w:r w:rsidR="00895D6A">
        <w:rPr>
          <w:lang w:val="sr-Cyrl-RS"/>
        </w:rPr>
        <w:t xml:space="preserve">ецифичне параметре и границе које је потребно испунити да би </w:t>
      </w:r>
      <w:r w:rsidR="00A50695">
        <w:rPr>
          <w:lang w:val="sr-Cyrl-RS"/>
        </w:rPr>
        <w:t>водно тело</w:t>
      </w:r>
      <w:r w:rsidR="00895D6A">
        <w:rPr>
          <w:lang w:val="sr-Cyrl-RS"/>
        </w:rPr>
        <w:t xml:space="preserve"> било у добром статусу, </w:t>
      </w:r>
      <w:r w:rsidR="006E1E1B">
        <w:rPr>
          <w:lang w:val="sr-Cyrl-RS"/>
        </w:rPr>
        <w:t xml:space="preserve"> што, уколико је испуњено, омогућава да се хемијски статус водног тела оцени као „добар</w:t>
      </w:r>
      <w:r w:rsidR="009F0533">
        <w:rPr>
          <w:lang w:val="sr-Cyrl-RS"/>
        </w:rPr>
        <w:t>”</w:t>
      </w:r>
      <w:r w:rsidR="006E1E1B">
        <w:rPr>
          <w:lang w:val="sr-Cyrl-RS"/>
        </w:rPr>
        <w:t xml:space="preserve">. Добар хемијски статус </w:t>
      </w:r>
      <w:r w:rsidR="00A50695">
        <w:rPr>
          <w:lang w:val="sr-Cyrl-RS"/>
        </w:rPr>
        <w:t>водних тела</w:t>
      </w:r>
      <w:r w:rsidR="006E1E1B">
        <w:rPr>
          <w:lang w:val="sr-Cyrl-RS"/>
        </w:rPr>
        <w:t xml:space="preserve"> површинских вода је постигнут :</w:t>
      </w:r>
    </w:p>
    <w:p w14:paraId="13129F48" w14:textId="77777777" w:rsidR="006E1E1B" w:rsidRDefault="006E1E1B" w:rsidP="000916BF">
      <w:pPr>
        <w:numPr>
          <w:ilvl w:val="0"/>
          <w:numId w:val="93"/>
        </w:numPr>
        <w:autoSpaceDE w:val="0"/>
        <w:autoSpaceDN w:val="0"/>
        <w:adjustRightInd w:val="0"/>
        <w:ind w:left="0" w:firstLine="1080"/>
        <w:rPr>
          <w:lang w:val="sr-Cyrl-RS"/>
        </w:rPr>
      </w:pPr>
      <w:r>
        <w:rPr>
          <w:lang w:val="sr-Cyrl-RS"/>
        </w:rPr>
        <w:t xml:space="preserve">уколико просечне концентрације приоритетних </w:t>
      </w:r>
      <w:r w:rsidR="00DA2024">
        <w:rPr>
          <w:lang w:val="sr-Cyrl-RS"/>
        </w:rPr>
        <w:t xml:space="preserve">и приоритетних хазардних </w:t>
      </w:r>
      <w:r>
        <w:rPr>
          <w:lang w:val="sr-Cyrl-RS"/>
        </w:rPr>
        <w:t xml:space="preserve">супстанци </w:t>
      </w:r>
      <w:r w:rsidR="00895D6A">
        <w:rPr>
          <w:lang w:val="sr-Cyrl-RS"/>
        </w:rPr>
        <w:t xml:space="preserve">и специфичних параметара </w:t>
      </w:r>
      <w:r>
        <w:rPr>
          <w:lang w:val="sr-Cyrl-RS"/>
        </w:rPr>
        <w:t>не превазилазе стандарде квалитета животне средине;</w:t>
      </w:r>
    </w:p>
    <w:p w14:paraId="4C754FFE" w14:textId="77777777" w:rsidR="006E1E1B" w:rsidRDefault="006E1E1B" w:rsidP="000916BF">
      <w:pPr>
        <w:numPr>
          <w:ilvl w:val="0"/>
          <w:numId w:val="93"/>
        </w:numPr>
        <w:autoSpaceDE w:val="0"/>
        <w:autoSpaceDN w:val="0"/>
        <w:adjustRightInd w:val="0"/>
        <w:ind w:left="0" w:firstLine="1080"/>
        <w:rPr>
          <w:lang w:val="sr-Cyrl-RS"/>
        </w:rPr>
      </w:pPr>
      <w:r>
        <w:rPr>
          <w:lang w:val="sr-Cyrl-RS"/>
        </w:rPr>
        <w:t xml:space="preserve">уколико појединачно измерене концентрације приоритетних </w:t>
      </w:r>
      <w:r w:rsidR="00DA2024">
        <w:rPr>
          <w:lang w:val="sr-Cyrl-RS"/>
        </w:rPr>
        <w:t xml:space="preserve">и приоритетних хазардних </w:t>
      </w:r>
      <w:r>
        <w:rPr>
          <w:lang w:val="sr-Cyrl-RS"/>
        </w:rPr>
        <w:t>супстанци</w:t>
      </w:r>
      <w:r w:rsidR="00895D6A">
        <w:rPr>
          <w:lang w:val="sr-Cyrl-RS"/>
        </w:rPr>
        <w:t xml:space="preserve"> </w:t>
      </w:r>
      <w:r>
        <w:rPr>
          <w:lang w:val="sr-Cyrl-RS"/>
        </w:rPr>
        <w:t>не превазилазе максимално дозвољене концентрације.</w:t>
      </w:r>
    </w:p>
    <w:p w14:paraId="4B8A9E03" w14:textId="0F857A57" w:rsidR="006E1E1B" w:rsidRDefault="006E1E1B" w:rsidP="00A50695">
      <w:pPr>
        <w:autoSpaceDE w:val="0"/>
        <w:autoSpaceDN w:val="0"/>
        <w:adjustRightInd w:val="0"/>
        <w:ind w:firstLine="1170"/>
        <w:rPr>
          <w:lang w:val="sr-Cyrl-RS"/>
        </w:rPr>
      </w:pPr>
      <w:r>
        <w:rPr>
          <w:lang w:val="sr-Cyrl-RS"/>
        </w:rPr>
        <w:t xml:space="preserve">Уколико наведени критеријуми нису испуњени, сматра се да </w:t>
      </w:r>
      <w:r w:rsidR="00A50695">
        <w:rPr>
          <w:lang w:val="sr-Cyrl-RS"/>
        </w:rPr>
        <w:t>водно тело</w:t>
      </w:r>
      <w:r w:rsidR="00DA2024">
        <w:rPr>
          <w:lang w:val="sr-Cyrl-RS"/>
        </w:rPr>
        <w:t xml:space="preserve"> површинских вода</w:t>
      </w:r>
      <w:r>
        <w:rPr>
          <w:lang w:val="sr-Cyrl-RS"/>
        </w:rPr>
        <w:t xml:space="preserve"> има лош хемијски статус.</w:t>
      </w:r>
    </w:p>
    <w:p w14:paraId="1FDCB1A8" w14:textId="6C33F733" w:rsidR="006E1E1B" w:rsidRDefault="006E1E1B" w:rsidP="00895D6A">
      <w:pPr>
        <w:autoSpaceDE w:val="0"/>
        <w:autoSpaceDN w:val="0"/>
        <w:adjustRightInd w:val="0"/>
        <w:rPr>
          <w:lang w:val="sr-Cyrl-RS"/>
        </w:rPr>
      </w:pPr>
      <w:r>
        <w:rPr>
          <w:lang w:val="sr-Cyrl-RS"/>
        </w:rPr>
        <w:t>Уредбом о граничним вредностима приоритетних и приоритетних хазардних супстанци</w:t>
      </w:r>
      <w:r w:rsidR="0067215E">
        <w:rPr>
          <w:lang w:val="sr-Cyrl-RS"/>
        </w:rPr>
        <w:t xml:space="preserve"> и роковима за њихово достизање</w:t>
      </w:r>
      <w:r w:rsidR="0067215E">
        <w:rPr>
          <w:lang w:val="sr-Cyrl-RS"/>
        </w:rPr>
        <w:fldChar w:fldCharType="begin"/>
      </w:r>
      <w:r w:rsidR="0067215E">
        <w:rPr>
          <w:lang w:val="sr-Cyrl-RS"/>
        </w:rPr>
        <w:instrText xml:space="preserve"> NOTEREF _Ref69388186 \f \h </w:instrText>
      </w:r>
      <w:r w:rsidR="0067215E">
        <w:rPr>
          <w:lang w:val="sr-Cyrl-RS"/>
        </w:rPr>
      </w:r>
      <w:r w:rsidR="0067215E">
        <w:rPr>
          <w:lang w:val="sr-Cyrl-RS"/>
        </w:rPr>
        <w:fldChar w:fldCharType="separate"/>
      </w:r>
      <w:r w:rsidR="00EC4DD4" w:rsidRPr="00EC4DD4">
        <w:rPr>
          <w:rStyle w:val="FootnoteReference"/>
        </w:rPr>
        <w:t>43</w:t>
      </w:r>
      <w:r w:rsidR="0067215E">
        <w:rPr>
          <w:lang w:val="sr-Cyrl-RS"/>
        </w:rPr>
        <w:fldChar w:fldCharType="end"/>
      </w:r>
      <w:r>
        <w:rPr>
          <w:lang w:val="sr-Cyrl-RS"/>
        </w:rPr>
        <w:t xml:space="preserve"> успостављени су критеријуми за оцену хемијског статуса водних тела.</w:t>
      </w:r>
      <w:r w:rsidR="00895D6A">
        <w:rPr>
          <w:lang w:val="sr-Cyrl-RS"/>
        </w:rPr>
        <w:t xml:space="preserve"> Уредбом </w:t>
      </w:r>
      <w:r w:rsidR="00895D6A" w:rsidRPr="00895D6A">
        <w:rPr>
          <w:lang w:val="sr-Cyrl-RS"/>
        </w:rPr>
        <w:t xml:space="preserve">о граничним вредностима загађујућих материја у </w:t>
      </w:r>
      <w:r w:rsidR="007A7D92">
        <w:rPr>
          <w:lang w:val="sr-Cyrl-RS"/>
        </w:rPr>
        <w:t>површинским и подземним водама и седименту</w:t>
      </w:r>
      <w:r w:rsidR="00895D6A" w:rsidRPr="00895D6A">
        <w:rPr>
          <w:lang w:val="sr-Cyrl-RS"/>
        </w:rPr>
        <w:t xml:space="preserve"> и роковима за њихово достизање</w:t>
      </w:r>
      <w:r w:rsidR="002D0C95">
        <w:rPr>
          <w:lang w:val="sr-Cyrl-RS"/>
        </w:rPr>
        <w:fldChar w:fldCharType="begin"/>
      </w:r>
      <w:r w:rsidR="002D0C95">
        <w:rPr>
          <w:lang w:val="sr-Cyrl-RS"/>
        </w:rPr>
        <w:instrText xml:space="preserve"> NOTEREF _Ref86621887 \f \h </w:instrText>
      </w:r>
      <w:r w:rsidR="002D0C95">
        <w:rPr>
          <w:lang w:val="sr-Cyrl-RS"/>
        </w:rPr>
      </w:r>
      <w:r w:rsidR="002D0C95">
        <w:rPr>
          <w:lang w:val="sr-Cyrl-RS"/>
        </w:rPr>
        <w:fldChar w:fldCharType="separate"/>
      </w:r>
      <w:r w:rsidR="00EC4DD4" w:rsidRPr="00EC4DD4">
        <w:rPr>
          <w:rStyle w:val="FootnoteReference"/>
        </w:rPr>
        <w:t>44</w:t>
      </w:r>
      <w:r w:rsidR="002D0C95">
        <w:rPr>
          <w:lang w:val="sr-Cyrl-RS"/>
        </w:rPr>
        <w:fldChar w:fldCharType="end"/>
      </w:r>
      <w:r w:rsidR="00895D6A">
        <w:rPr>
          <w:lang w:val="sr-Cyrl-RS"/>
        </w:rPr>
        <w:t xml:space="preserve"> дефинишу се граничне вредности за специфичне параметре.</w:t>
      </w:r>
      <w:r>
        <w:rPr>
          <w:lang w:val="sr-Cyrl-RS"/>
        </w:rPr>
        <w:t xml:space="preserve">  </w:t>
      </w:r>
      <w:r w:rsidR="00A43DCE">
        <w:rPr>
          <w:lang w:val="sr-Cyrl-RS"/>
        </w:rPr>
        <w:t>Правилник</w:t>
      </w:r>
      <w:r>
        <w:rPr>
          <w:lang w:val="sr-Cyrl-RS"/>
        </w:rPr>
        <w:t xml:space="preserve"> о параметрима еколошког и хемијског статуса површинских вода и параметрима хемијског и квантитативног статуса подземних вода</w:t>
      </w:r>
      <w:r w:rsidR="008D3163">
        <w:rPr>
          <w:lang w:val="sr-Cyrl-RS"/>
        </w:rPr>
        <w:fldChar w:fldCharType="begin"/>
      </w:r>
      <w:r w:rsidR="008D3163">
        <w:rPr>
          <w:lang w:val="sr-Cyrl-RS"/>
        </w:rPr>
        <w:instrText xml:space="preserve"> NOTEREF _Ref71885515 \f \h </w:instrText>
      </w:r>
      <w:r w:rsidR="008D3163">
        <w:rPr>
          <w:lang w:val="sr-Cyrl-RS"/>
        </w:rPr>
      </w:r>
      <w:r w:rsidR="008D3163">
        <w:rPr>
          <w:lang w:val="sr-Cyrl-RS"/>
        </w:rPr>
        <w:fldChar w:fldCharType="separate"/>
      </w:r>
      <w:r w:rsidR="00EC4DD4" w:rsidRPr="00EC4DD4">
        <w:rPr>
          <w:rStyle w:val="FootnoteReference"/>
        </w:rPr>
        <w:t>18</w:t>
      </w:r>
      <w:r w:rsidR="008D3163">
        <w:rPr>
          <w:lang w:val="sr-Cyrl-RS"/>
        </w:rPr>
        <w:fldChar w:fldCharType="end"/>
      </w:r>
      <w:r>
        <w:rPr>
          <w:lang w:val="sr-Cyrl-RS"/>
        </w:rPr>
        <w:t xml:space="preserve"> дефинише поступак оцене хемијског статуса</w:t>
      </w:r>
      <w:r w:rsidR="00A43DCE">
        <w:rPr>
          <w:lang w:val="sr-Cyrl-RS"/>
        </w:rPr>
        <w:t>.</w:t>
      </w:r>
    </w:p>
    <w:p w14:paraId="70984854" w14:textId="2AA1C9D3" w:rsidR="006E1E1B" w:rsidRDefault="006E1E1B" w:rsidP="006E1E1B">
      <w:pPr>
        <w:autoSpaceDE w:val="0"/>
        <w:autoSpaceDN w:val="0"/>
        <w:adjustRightInd w:val="0"/>
        <w:rPr>
          <w:lang w:val="sr-Cyrl-RS"/>
        </w:rPr>
      </w:pPr>
      <w:r>
        <w:rPr>
          <w:lang w:val="sr-Cyrl-RS"/>
        </w:rPr>
        <w:t xml:space="preserve">У законодавству Републике Србије </w:t>
      </w:r>
      <w:r w:rsidR="00BA36C0">
        <w:rPr>
          <w:lang w:val="sr-Cyrl-RS"/>
        </w:rPr>
        <w:t xml:space="preserve">Уредбом </w:t>
      </w:r>
      <w:r w:rsidR="00BA36C0" w:rsidRPr="00A43DCE">
        <w:rPr>
          <w:lang w:val="sr-Cyrl-RS"/>
        </w:rPr>
        <w:t>о граничним вредностима приоритетних и приоритетних хазардних супстанци и роковима за њихово достизањ</w:t>
      </w:r>
      <w:r w:rsidR="00BA36C0">
        <w:rPr>
          <w:lang w:val="sr-Cyrl-RS"/>
        </w:rPr>
        <w:t>е</w:t>
      </w:r>
      <w:r w:rsidR="00BA36C0">
        <w:rPr>
          <w:lang w:val="sr-Cyrl-RS"/>
        </w:rPr>
        <w:fldChar w:fldCharType="begin"/>
      </w:r>
      <w:r w:rsidR="00BA36C0">
        <w:rPr>
          <w:lang w:val="sr-Cyrl-RS"/>
        </w:rPr>
        <w:instrText xml:space="preserve"> NOTEREF _Ref69388186 \f \h </w:instrText>
      </w:r>
      <w:r w:rsidR="00BA36C0">
        <w:rPr>
          <w:lang w:val="sr-Cyrl-RS"/>
        </w:rPr>
      </w:r>
      <w:r w:rsidR="00BA36C0">
        <w:rPr>
          <w:lang w:val="sr-Cyrl-RS"/>
        </w:rPr>
        <w:fldChar w:fldCharType="separate"/>
      </w:r>
      <w:r w:rsidR="00EC4DD4" w:rsidRPr="00EC4DD4">
        <w:rPr>
          <w:rStyle w:val="FootnoteReference"/>
        </w:rPr>
        <w:t>43</w:t>
      </w:r>
      <w:r w:rsidR="00BA36C0">
        <w:rPr>
          <w:lang w:val="sr-Cyrl-RS"/>
        </w:rPr>
        <w:fldChar w:fldCharType="end"/>
      </w:r>
      <w:r w:rsidR="00BA36C0">
        <w:rPr>
          <w:lang w:val="sr-Cyrl-RS"/>
        </w:rPr>
        <w:t xml:space="preserve"> </w:t>
      </w:r>
      <w:r>
        <w:rPr>
          <w:lang w:val="sr-Cyrl-RS"/>
        </w:rPr>
        <w:t xml:space="preserve">у потпуности је транспонована листа приоритетних и приоритетних хазардних супстанци дата </w:t>
      </w:r>
      <w:r w:rsidR="00F30490">
        <w:rPr>
          <w:lang w:val="sr-Cyrl-RS"/>
        </w:rPr>
        <w:t>у Анексу</w:t>
      </w:r>
      <w:r w:rsidR="00A43DCE">
        <w:rPr>
          <w:lang w:val="sr-Cyrl-RS"/>
        </w:rPr>
        <w:t xml:space="preserve"> I Директиве о стандардима квалитета животне средине</w:t>
      </w:r>
      <w:r w:rsidR="004732E3">
        <w:rPr>
          <w:lang w:val="sr-Cyrl-RS"/>
        </w:rPr>
        <w:fldChar w:fldCharType="begin"/>
      </w:r>
      <w:r w:rsidR="004732E3">
        <w:rPr>
          <w:lang w:val="sr-Cyrl-RS"/>
        </w:rPr>
        <w:instrText xml:space="preserve"> NOTEREF _Ref71710377 \f \h </w:instrText>
      </w:r>
      <w:r w:rsidR="004732E3">
        <w:rPr>
          <w:lang w:val="sr-Cyrl-RS"/>
        </w:rPr>
      </w:r>
      <w:r w:rsidR="004732E3">
        <w:rPr>
          <w:lang w:val="sr-Cyrl-RS"/>
        </w:rPr>
        <w:fldChar w:fldCharType="separate"/>
      </w:r>
      <w:r w:rsidR="00EC4DD4" w:rsidRPr="00EC4DD4">
        <w:rPr>
          <w:rStyle w:val="FootnoteReference"/>
        </w:rPr>
        <w:t>29</w:t>
      </w:r>
      <w:r w:rsidR="004732E3">
        <w:rPr>
          <w:lang w:val="sr-Cyrl-RS"/>
        </w:rPr>
        <w:fldChar w:fldCharType="end"/>
      </w:r>
      <w:r>
        <w:rPr>
          <w:lang w:val="sr-Cyrl-RS"/>
        </w:rPr>
        <w:t>. Поред ових супстанци Уредба</w:t>
      </w:r>
      <w:r w:rsidR="00A43DCE">
        <w:rPr>
          <w:lang w:val="sr-Cyrl-RS"/>
        </w:rPr>
        <w:t xml:space="preserve"> </w:t>
      </w:r>
      <w:r w:rsidR="00A43DCE" w:rsidRPr="00A43DCE">
        <w:rPr>
          <w:lang w:val="sr-Cyrl-RS"/>
        </w:rPr>
        <w:t>о граничним вредностима приоритетних и приоритетних хазардних супстанци и роковима за њихово достизањ</w:t>
      </w:r>
      <w:r w:rsidR="00A43DCE">
        <w:rPr>
          <w:lang w:val="sr-Cyrl-RS"/>
        </w:rPr>
        <w:t>е</w:t>
      </w:r>
      <w:r w:rsidR="00A43DCE">
        <w:rPr>
          <w:lang w:val="sr-Cyrl-RS"/>
        </w:rPr>
        <w:fldChar w:fldCharType="begin"/>
      </w:r>
      <w:r w:rsidR="00A43DCE">
        <w:rPr>
          <w:lang w:val="sr-Cyrl-RS"/>
        </w:rPr>
        <w:instrText xml:space="preserve"> NOTEREF _Ref69388186 \f \h </w:instrText>
      </w:r>
      <w:r w:rsidR="00A43DCE">
        <w:rPr>
          <w:lang w:val="sr-Cyrl-RS"/>
        </w:rPr>
      </w:r>
      <w:r w:rsidR="00A43DCE">
        <w:rPr>
          <w:lang w:val="sr-Cyrl-RS"/>
        </w:rPr>
        <w:fldChar w:fldCharType="separate"/>
      </w:r>
      <w:r w:rsidR="00EC4DD4" w:rsidRPr="00EC4DD4">
        <w:rPr>
          <w:rStyle w:val="FootnoteReference"/>
        </w:rPr>
        <w:t>43</w:t>
      </w:r>
      <w:r w:rsidR="00A43DCE">
        <w:rPr>
          <w:lang w:val="sr-Cyrl-RS"/>
        </w:rPr>
        <w:fldChar w:fldCharType="end"/>
      </w:r>
      <w:r>
        <w:rPr>
          <w:lang w:val="sr-Cyrl-RS"/>
        </w:rPr>
        <w:t xml:space="preserve"> садржи и стандарде квалитета за групу циклодиенских пестицида (алдрин, диелдрин, ендрин и изодрин), дихлор-дифенил-трихлоретане (DDT (укупни DDT и p,p-DDT), тетрахлоро-етилен, трихлоро-е</w:t>
      </w:r>
      <w:r w:rsidR="00A43DCE">
        <w:rPr>
          <w:lang w:val="sr-Cyrl-RS"/>
        </w:rPr>
        <w:t xml:space="preserve">тилен, </w:t>
      </w:r>
      <w:r>
        <w:rPr>
          <w:lang w:val="sr-Cyrl-RS"/>
        </w:rPr>
        <w:t xml:space="preserve">које нису приоритетне или приоритетне хазардне супстанце, док је полихлоровани бифенил (PCB) уврштен у листу због </w:t>
      </w:r>
      <w:r w:rsidR="00895D6A">
        <w:rPr>
          <w:lang w:val="sr-Cyrl-RS"/>
        </w:rPr>
        <w:t xml:space="preserve">историјских </w:t>
      </w:r>
      <w:r>
        <w:rPr>
          <w:lang w:val="sr-Cyrl-RS"/>
        </w:rPr>
        <w:t>притисака</w:t>
      </w:r>
      <w:r w:rsidR="00395269">
        <w:rPr>
          <w:lang w:val="sr-Cyrl-RS"/>
        </w:rPr>
        <w:t xml:space="preserve"> (</w:t>
      </w:r>
      <w:r w:rsidR="00405D9A">
        <w:rPr>
          <w:highlight w:val="cyan"/>
          <w:lang w:val="sr-Cyrl-RS"/>
        </w:rPr>
        <w:fldChar w:fldCharType="begin"/>
      </w:r>
      <w:r w:rsidR="00405D9A">
        <w:rPr>
          <w:lang w:val="sr-Cyrl-RS"/>
        </w:rPr>
        <w:instrText xml:space="preserve"> REF _Ref73814987 </w:instrText>
      </w:r>
      <w:r w:rsidR="00405D9A">
        <w:rPr>
          <w:highlight w:val="cyan"/>
          <w:lang w:val="sr-Cyrl-RS"/>
        </w:rPr>
        <w:fldChar w:fldCharType="separate"/>
      </w:r>
      <w:proofErr w:type="spellStart"/>
      <w:r w:rsidR="00EC4DD4">
        <w:t>Табела</w:t>
      </w:r>
      <w:proofErr w:type="spellEnd"/>
      <w:r w:rsidR="00EC4DD4">
        <w:t xml:space="preserve"> </w:t>
      </w:r>
      <w:r w:rsidR="00EC4DD4">
        <w:rPr>
          <w:noProof/>
        </w:rPr>
        <w:t>VI</w:t>
      </w:r>
      <w:r w:rsidR="00EC4DD4">
        <w:t>.</w:t>
      </w:r>
      <w:r w:rsidR="00EC4DD4">
        <w:rPr>
          <w:noProof/>
        </w:rPr>
        <w:t>2</w:t>
      </w:r>
      <w:r w:rsidR="00405D9A">
        <w:rPr>
          <w:highlight w:val="cyan"/>
          <w:lang w:val="sr-Cyrl-RS"/>
        </w:rPr>
        <w:fldChar w:fldCharType="end"/>
      </w:r>
      <w:r w:rsidR="00395269">
        <w:rPr>
          <w:lang w:val="sr-Cyrl-RS"/>
        </w:rPr>
        <w:t>)</w:t>
      </w:r>
      <w:r>
        <w:rPr>
          <w:lang w:val="sr-Cyrl-RS"/>
        </w:rPr>
        <w:t xml:space="preserve">. </w:t>
      </w:r>
    </w:p>
    <w:p w14:paraId="1D1BB79A" w14:textId="3BDE72AD" w:rsidR="00D03C90" w:rsidRDefault="00D03C90">
      <w:pPr>
        <w:spacing w:before="0" w:beforeAutospacing="0" w:after="160" w:afterAutospacing="0" w:line="259" w:lineRule="auto"/>
        <w:ind w:firstLine="0"/>
        <w:jc w:val="left"/>
        <w:rPr>
          <w:lang w:val="sr-Cyrl-RS"/>
        </w:rPr>
      </w:pPr>
    </w:p>
    <w:p w14:paraId="5FE219AF" w14:textId="00002951" w:rsidR="00F32028" w:rsidRDefault="00F32028">
      <w:pPr>
        <w:spacing w:before="0" w:beforeAutospacing="0" w:after="160" w:afterAutospacing="0" w:line="259" w:lineRule="auto"/>
        <w:ind w:firstLine="0"/>
        <w:jc w:val="left"/>
        <w:rPr>
          <w:lang w:val="sr-Cyrl-RS"/>
        </w:rPr>
      </w:pPr>
    </w:p>
    <w:p w14:paraId="213DBAA1" w14:textId="582D80CA" w:rsidR="00F32028" w:rsidRDefault="00F32028">
      <w:pPr>
        <w:spacing w:before="0" w:beforeAutospacing="0" w:after="160" w:afterAutospacing="0" w:line="259" w:lineRule="auto"/>
        <w:ind w:firstLine="0"/>
        <w:jc w:val="left"/>
        <w:rPr>
          <w:lang w:val="sr-Cyrl-RS"/>
        </w:rPr>
      </w:pPr>
    </w:p>
    <w:p w14:paraId="64B2A5E3" w14:textId="77777777" w:rsidR="00F32028" w:rsidRDefault="00F32028">
      <w:pPr>
        <w:spacing w:before="0" w:beforeAutospacing="0" w:after="160" w:afterAutospacing="0" w:line="259" w:lineRule="auto"/>
        <w:ind w:firstLine="0"/>
        <w:jc w:val="left"/>
        <w:rPr>
          <w:lang w:val="sr-Cyrl-RS"/>
        </w:rPr>
      </w:pPr>
    </w:p>
    <w:p w14:paraId="4B5F56CD" w14:textId="77777777" w:rsidR="0085646A" w:rsidRDefault="0085646A">
      <w:pPr>
        <w:spacing w:before="0" w:beforeAutospacing="0" w:after="160" w:afterAutospacing="0" w:line="259" w:lineRule="auto"/>
        <w:ind w:firstLine="0"/>
        <w:jc w:val="left"/>
        <w:rPr>
          <w:iCs/>
          <w:szCs w:val="18"/>
          <w:lang w:val="sr-Cyrl-RS"/>
        </w:rPr>
      </w:pPr>
    </w:p>
    <w:p w14:paraId="2391D7BB" w14:textId="3EDBEB3F" w:rsidR="006E1E1B" w:rsidRDefault="00405D9A" w:rsidP="00025C8B">
      <w:pPr>
        <w:pStyle w:val="Caption"/>
      </w:pPr>
      <w:bookmarkStart w:id="419" w:name="_Ref73814987"/>
      <w:bookmarkStart w:id="420" w:name="_Toc126230387"/>
      <w:r>
        <w:lastRenderedPageBreak/>
        <w:t xml:space="preserve">Табела </w:t>
      </w:r>
      <w:r w:rsidR="006C2BF4">
        <w:fldChar w:fldCharType="begin"/>
      </w:r>
      <w:r w:rsidR="006C2BF4">
        <w:instrText xml:space="preserve"> STYLEREF 1 \s </w:instrText>
      </w:r>
      <w:r w:rsidR="006C2BF4">
        <w:fldChar w:fldCharType="separate"/>
      </w:r>
      <w:r w:rsidR="00EC4DD4">
        <w:rPr>
          <w:noProof/>
        </w:rPr>
        <w:t>VI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2</w:t>
      </w:r>
      <w:r w:rsidR="006C2BF4">
        <w:fldChar w:fldCharType="end"/>
      </w:r>
      <w:bookmarkEnd w:id="419"/>
      <w:r w:rsidRPr="00405D9A">
        <w:t>:</w:t>
      </w:r>
      <w:r w:rsidR="006E1E1B">
        <w:t xml:space="preserve"> Приоритетне и приоритетне хазардне супстанце према Националном програму мониторинга за хемијски статус</w:t>
      </w:r>
      <w:bookmarkEnd w:id="420"/>
    </w:p>
    <w:tbl>
      <w:tblPr>
        <w:tblStyle w:val="TableGrid6"/>
        <w:tblW w:w="9356" w:type="dxa"/>
        <w:tblInd w:w="57" w:type="dxa"/>
        <w:tblLayout w:type="fixed"/>
        <w:tblCellMar>
          <w:top w:w="57" w:type="dxa"/>
          <w:left w:w="57" w:type="dxa"/>
          <w:bottom w:w="57" w:type="dxa"/>
          <w:right w:w="57" w:type="dxa"/>
        </w:tblCellMar>
        <w:tblLook w:val="04A0" w:firstRow="1" w:lastRow="0" w:firstColumn="1" w:lastColumn="0" w:noHBand="0" w:noVBand="1"/>
      </w:tblPr>
      <w:tblGrid>
        <w:gridCol w:w="3180"/>
        <w:gridCol w:w="1981"/>
        <w:gridCol w:w="4195"/>
      </w:tblGrid>
      <w:tr w:rsidR="006E1E1B" w:rsidRPr="005635D9" w14:paraId="1762D98B" w14:textId="77777777" w:rsidTr="00FC3933">
        <w:tc>
          <w:tcPr>
            <w:tcW w:w="3180"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2D0DF1EF" w14:textId="77777777" w:rsidR="006E1E1B" w:rsidRDefault="006E1E1B">
            <w:pPr>
              <w:spacing w:before="0" w:beforeAutospacing="0" w:after="0" w:afterAutospacing="0"/>
              <w:ind w:firstLine="0"/>
              <w:jc w:val="center"/>
              <w:rPr>
                <w:rFonts w:cs="Times New Roman"/>
                <w:b/>
                <w:bCs/>
                <w:sz w:val="20"/>
                <w:szCs w:val="20"/>
                <w:lang w:val="sr-Cyrl-RS"/>
              </w:rPr>
            </w:pPr>
            <w:r>
              <w:rPr>
                <w:rFonts w:cs="Times New Roman"/>
                <w:b/>
                <w:bCs/>
                <w:sz w:val="20"/>
                <w:szCs w:val="20"/>
                <w:lang w:val="sr-Cyrl-RS"/>
              </w:rPr>
              <w:t>Приоритетне супстанце које се анализирају и користе за оцену хемијског статуса</w:t>
            </w:r>
          </w:p>
        </w:tc>
        <w:tc>
          <w:tcPr>
            <w:tcW w:w="1981"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0B071EDE" w14:textId="77777777" w:rsidR="006E1E1B" w:rsidRDefault="006E1E1B">
            <w:pPr>
              <w:spacing w:before="0" w:beforeAutospacing="0" w:after="0" w:afterAutospacing="0"/>
              <w:ind w:firstLine="0"/>
              <w:jc w:val="center"/>
              <w:rPr>
                <w:rFonts w:cs="Times New Roman"/>
                <w:b/>
                <w:bCs/>
                <w:sz w:val="20"/>
                <w:szCs w:val="20"/>
                <w:lang w:val="sr-Cyrl-RS"/>
              </w:rPr>
            </w:pPr>
            <w:r>
              <w:rPr>
                <w:rFonts w:cs="Times New Roman"/>
                <w:b/>
                <w:bCs/>
                <w:sz w:val="20"/>
                <w:szCs w:val="20"/>
                <w:lang w:val="sr-Cyrl-RS"/>
              </w:rPr>
              <w:t>Приоритетне супстанце које се анализирају, али се не користе за оцену хемијског статуса</w:t>
            </w:r>
          </w:p>
        </w:tc>
        <w:tc>
          <w:tcPr>
            <w:tcW w:w="4195"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2B37D13D" w14:textId="77777777" w:rsidR="006E1E1B" w:rsidRDefault="006E1E1B">
            <w:pPr>
              <w:spacing w:before="0" w:beforeAutospacing="0" w:after="0" w:afterAutospacing="0"/>
              <w:ind w:firstLine="0"/>
              <w:jc w:val="center"/>
              <w:rPr>
                <w:rFonts w:cs="Times New Roman"/>
                <w:b/>
                <w:bCs/>
                <w:sz w:val="20"/>
                <w:szCs w:val="20"/>
                <w:lang w:val="sr-Cyrl-RS"/>
              </w:rPr>
            </w:pPr>
            <w:r>
              <w:rPr>
                <w:rFonts w:cs="Times New Roman"/>
                <w:b/>
                <w:bCs/>
                <w:sz w:val="20"/>
                <w:szCs w:val="20"/>
                <w:lang w:val="sr-Cyrl-RS"/>
              </w:rPr>
              <w:t>Приоритетне супстанце које се не анализирају</w:t>
            </w:r>
          </w:p>
        </w:tc>
      </w:tr>
      <w:tr w:rsidR="006E1E1B" w14:paraId="5C3F24B8" w14:textId="77777777" w:rsidTr="00FC3933">
        <w:tc>
          <w:tcPr>
            <w:tcW w:w="3180" w:type="dxa"/>
            <w:tcBorders>
              <w:top w:val="single" w:sz="4" w:space="0" w:color="auto"/>
              <w:left w:val="single" w:sz="4" w:space="0" w:color="auto"/>
              <w:bottom w:val="single" w:sz="4" w:space="0" w:color="auto"/>
              <w:right w:val="single" w:sz="4" w:space="0" w:color="auto"/>
            </w:tcBorders>
            <w:vAlign w:val="center"/>
            <w:hideMark/>
          </w:tcPr>
          <w:p w14:paraId="46406ECE"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Алкалор</w:t>
            </w:r>
          </w:p>
        </w:tc>
        <w:tc>
          <w:tcPr>
            <w:tcW w:w="1981" w:type="dxa"/>
            <w:tcBorders>
              <w:top w:val="single" w:sz="4" w:space="0" w:color="auto"/>
              <w:left w:val="single" w:sz="4" w:space="0" w:color="auto"/>
              <w:bottom w:val="single" w:sz="4" w:space="0" w:color="auto"/>
              <w:right w:val="single" w:sz="4" w:space="0" w:color="auto"/>
            </w:tcBorders>
            <w:vAlign w:val="center"/>
            <w:hideMark/>
          </w:tcPr>
          <w:p w14:paraId="30E7AF5A"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Флуорантен</w:t>
            </w:r>
          </w:p>
        </w:tc>
        <w:tc>
          <w:tcPr>
            <w:tcW w:w="4195" w:type="dxa"/>
            <w:tcBorders>
              <w:top w:val="single" w:sz="4" w:space="0" w:color="auto"/>
              <w:left w:val="single" w:sz="4" w:space="0" w:color="auto"/>
              <w:bottom w:val="single" w:sz="4" w:space="0" w:color="auto"/>
              <w:right w:val="single" w:sz="4" w:space="0" w:color="auto"/>
            </w:tcBorders>
            <w:vAlign w:val="center"/>
            <w:hideMark/>
          </w:tcPr>
          <w:p w14:paraId="433ED35B"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Бензен</w:t>
            </w:r>
          </w:p>
        </w:tc>
      </w:tr>
      <w:tr w:rsidR="006E1E1B" w14:paraId="1FFB6888" w14:textId="77777777" w:rsidTr="00FC3933">
        <w:tc>
          <w:tcPr>
            <w:tcW w:w="3180" w:type="dxa"/>
            <w:tcBorders>
              <w:top w:val="single" w:sz="4" w:space="0" w:color="auto"/>
              <w:left w:val="single" w:sz="4" w:space="0" w:color="auto"/>
              <w:bottom w:val="single" w:sz="4" w:space="0" w:color="auto"/>
              <w:right w:val="single" w:sz="4" w:space="0" w:color="auto"/>
            </w:tcBorders>
            <w:vAlign w:val="center"/>
            <w:hideMark/>
          </w:tcPr>
          <w:p w14:paraId="7D709ECD"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Антрацен</w:t>
            </w:r>
          </w:p>
        </w:tc>
        <w:tc>
          <w:tcPr>
            <w:tcW w:w="1981" w:type="dxa"/>
            <w:tcBorders>
              <w:top w:val="single" w:sz="4" w:space="0" w:color="auto"/>
              <w:left w:val="single" w:sz="4" w:space="0" w:color="auto"/>
              <w:bottom w:val="single" w:sz="4" w:space="0" w:color="auto"/>
              <w:right w:val="single" w:sz="4" w:space="0" w:color="auto"/>
            </w:tcBorders>
            <w:vAlign w:val="center"/>
            <w:hideMark/>
          </w:tcPr>
          <w:p w14:paraId="64891741"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Жива и њена једињења</w:t>
            </w:r>
          </w:p>
        </w:tc>
        <w:tc>
          <w:tcPr>
            <w:tcW w:w="4195" w:type="dxa"/>
            <w:tcBorders>
              <w:top w:val="single" w:sz="4" w:space="0" w:color="auto"/>
              <w:left w:val="single" w:sz="4" w:space="0" w:color="auto"/>
              <w:bottom w:val="single" w:sz="4" w:space="0" w:color="auto"/>
              <w:right w:val="single" w:sz="4" w:space="0" w:color="auto"/>
            </w:tcBorders>
            <w:vAlign w:val="center"/>
            <w:hideMark/>
          </w:tcPr>
          <w:p w14:paraId="7A4E1152"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Бромовани дифенилетери</w:t>
            </w:r>
          </w:p>
        </w:tc>
      </w:tr>
      <w:tr w:rsidR="006E1E1B" w14:paraId="1F96E842" w14:textId="77777777" w:rsidTr="00FC3933">
        <w:tc>
          <w:tcPr>
            <w:tcW w:w="3180" w:type="dxa"/>
            <w:tcBorders>
              <w:top w:val="single" w:sz="4" w:space="0" w:color="auto"/>
              <w:left w:val="single" w:sz="4" w:space="0" w:color="auto"/>
              <w:bottom w:val="single" w:sz="4" w:space="0" w:color="auto"/>
              <w:right w:val="single" w:sz="4" w:space="0" w:color="auto"/>
            </w:tcBorders>
            <w:vAlign w:val="center"/>
            <w:hideMark/>
          </w:tcPr>
          <w:p w14:paraId="0AE5F90F"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Атразин</w:t>
            </w:r>
          </w:p>
        </w:tc>
        <w:tc>
          <w:tcPr>
            <w:tcW w:w="1981" w:type="dxa"/>
            <w:tcBorders>
              <w:top w:val="single" w:sz="4" w:space="0" w:color="auto"/>
              <w:left w:val="single" w:sz="4" w:space="0" w:color="auto"/>
              <w:bottom w:val="single" w:sz="4" w:space="0" w:color="auto"/>
              <w:right w:val="single" w:sz="4" w:space="0" w:color="auto"/>
            </w:tcBorders>
            <w:vAlign w:val="center"/>
            <w:hideMark/>
          </w:tcPr>
          <w:p w14:paraId="33906B26"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Никл и његова једињења</w:t>
            </w:r>
          </w:p>
        </w:tc>
        <w:tc>
          <w:tcPr>
            <w:tcW w:w="4195" w:type="dxa"/>
            <w:tcBorders>
              <w:top w:val="single" w:sz="4" w:space="0" w:color="auto"/>
              <w:left w:val="single" w:sz="4" w:space="0" w:color="auto"/>
              <w:bottom w:val="single" w:sz="4" w:space="0" w:color="auto"/>
              <w:right w:val="single" w:sz="4" w:space="0" w:color="auto"/>
            </w:tcBorders>
            <w:vAlign w:val="center"/>
            <w:hideMark/>
          </w:tcPr>
          <w:p w14:paraId="466B5B35"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Хлоралкани, C10-13</w:t>
            </w:r>
          </w:p>
        </w:tc>
      </w:tr>
      <w:tr w:rsidR="006E1E1B" w14:paraId="1000C4C7" w14:textId="77777777" w:rsidTr="00FC3933">
        <w:tc>
          <w:tcPr>
            <w:tcW w:w="3180" w:type="dxa"/>
            <w:tcBorders>
              <w:top w:val="single" w:sz="4" w:space="0" w:color="auto"/>
              <w:left w:val="single" w:sz="4" w:space="0" w:color="auto"/>
              <w:bottom w:val="single" w:sz="4" w:space="0" w:color="auto"/>
              <w:right w:val="single" w:sz="4" w:space="0" w:color="auto"/>
            </w:tcBorders>
            <w:vAlign w:val="center"/>
            <w:hideMark/>
          </w:tcPr>
          <w:p w14:paraId="7B58E3F2"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Кадмијум и његова једињења</w:t>
            </w:r>
          </w:p>
        </w:tc>
        <w:tc>
          <w:tcPr>
            <w:tcW w:w="1981" w:type="dxa"/>
            <w:tcBorders>
              <w:top w:val="single" w:sz="4" w:space="0" w:color="auto"/>
              <w:left w:val="single" w:sz="4" w:space="0" w:color="auto"/>
              <w:bottom w:val="single" w:sz="4" w:space="0" w:color="auto"/>
              <w:right w:val="single" w:sz="4" w:space="0" w:color="auto"/>
            </w:tcBorders>
            <w:vAlign w:val="center"/>
            <w:hideMark/>
          </w:tcPr>
          <w:p w14:paraId="1C2DAF0E"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Полициклични ароматски угљоводоници (PAH)</w:t>
            </w:r>
          </w:p>
        </w:tc>
        <w:tc>
          <w:tcPr>
            <w:tcW w:w="4195" w:type="dxa"/>
            <w:tcBorders>
              <w:top w:val="single" w:sz="4" w:space="0" w:color="auto"/>
              <w:left w:val="single" w:sz="4" w:space="0" w:color="auto"/>
              <w:bottom w:val="single" w:sz="4" w:space="0" w:color="auto"/>
              <w:right w:val="single" w:sz="4" w:space="0" w:color="auto"/>
            </w:tcBorders>
            <w:vAlign w:val="center"/>
            <w:hideMark/>
          </w:tcPr>
          <w:p w14:paraId="1FA1748B"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1,2-дихлороетан</w:t>
            </w:r>
          </w:p>
        </w:tc>
      </w:tr>
      <w:tr w:rsidR="006E1E1B" w14:paraId="5BA85B1F" w14:textId="77777777" w:rsidTr="00FC3933">
        <w:tc>
          <w:tcPr>
            <w:tcW w:w="3180" w:type="dxa"/>
            <w:tcBorders>
              <w:top w:val="single" w:sz="4" w:space="0" w:color="auto"/>
              <w:left w:val="single" w:sz="4" w:space="0" w:color="auto"/>
              <w:bottom w:val="single" w:sz="4" w:space="0" w:color="auto"/>
              <w:right w:val="single" w:sz="4" w:space="0" w:color="auto"/>
            </w:tcBorders>
            <w:vAlign w:val="center"/>
            <w:hideMark/>
          </w:tcPr>
          <w:p w14:paraId="0889B653"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Хлорфенвинфос</w:t>
            </w:r>
          </w:p>
        </w:tc>
        <w:tc>
          <w:tcPr>
            <w:tcW w:w="1981" w:type="dxa"/>
            <w:tcBorders>
              <w:top w:val="single" w:sz="4" w:space="0" w:color="auto"/>
              <w:left w:val="single" w:sz="4" w:space="0" w:color="auto"/>
              <w:bottom w:val="single" w:sz="4" w:space="0" w:color="auto"/>
              <w:right w:val="single" w:sz="4" w:space="0" w:color="auto"/>
            </w:tcBorders>
            <w:vAlign w:val="center"/>
            <w:hideMark/>
          </w:tcPr>
          <w:p w14:paraId="26245230"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Хептафлуор и хептафлуор епоксид</w:t>
            </w:r>
          </w:p>
        </w:tc>
        <w:tc>
          <w:tcPr>
            <w:tcW w:w="4195" w:type="dxa"/>
            <w:tcBorders>
              <w:top w:val="single" w:sz="4" w:space="0" w:color="auto"/>
              <w:left w:val="single" w:sz="4" w:space="0" w:color="auto"/>
              <w:bottom w:val="single" w:sz="4" w:space="0" w:color="auto"/>
              <w:right w:val="single" w:sz="4" w:space="0" w:color="auto"/>
            </w:tcBorders>
            <w:vAlign w:val="center"/>
            <w:hideMark/>
          </w:tcPr>
          <w:p w14:paraId="5A71D294"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Дихлорометан</w:t>
            </w:r>
          </w:p>
        </w:tc>
      </w:tr>
      <w:tr w:rsidR="006E1E1B" w14:paraId="003F231C" w14:textId="77777777" w:rsidTr="00FC3933">
        <w:tc>
          <w:tcPr>
            <w:tcW w:w="3180" w:type="dxa"/>
            <w:tcBorders>
              <w:top w:val="single" w:sz="4" w:space="0" w:color="auto"/>
              <w:left w:val="single" w:sz="4" w:space="0" w:color="auto"/>
              <w:bottom w:val="single" w:sz="4" w:space="0" w:color="auto"/>
              <w:right w:val="single" w:sz="4" w:space="0" w:color="auto"/>
            </w:tcBorders>
            <w:vAlign w:val="center"/>
            <w:hideMark/>
          </w:tcPr>
          <w:p w14:paraId="64BC888E"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Хлорпирифос (хлорпирифос-етил)</w:t>
            </w:r>
          </w:p>
        </w:tc>
        <w:tc>
          <w:tcPr>
            <w:tcW w:w="1981" w:type="dxa"/>
            <w:tcBorders>
              <w:top w:val="single" w:sz="4" w:space="0" w:color="auto"/>
              <w:left w:val="single" w:sz="4" w:space="0" w:color="auto"/>
              <w:bottom w:val="single" w:sz="4" w:space="0" w:color="auto"/>
              <w:right w:val="single" w:sz="4" w:space="0" w:color="auto"/>
            </w:tcBorders>
            <w:vAlign w:val="center"/>
          </w:tcPr>
          <w:p w14:paraId="2FCF96B0" w14:textId="77777777" w:rsidR="006E1E1B" w:rsidRDefault="006E1E1B">
            <w:pPr>
              <w:spacing w:before="0" w:beforeAutospacing="0" w:after="0" w:afterAutospacing="0"/>
              <w:ind w:firstLine="0"/>
              <w:jc w:val="center"/>
              <w:rPr>
                <w:rFonts w:cs="Times New Roman"/>
                <w:sz w:val="22"/>
                <w:lang w:val="sr-Cyrl-RS"/>
              </w:rPr>
            </w:pPr>
          </w:p>
        </w:tc>
        <w:tc>
          <w:tcPr>
            <w:tcW w:w="4195" w:type="dxa"/>
            <w:tcBorders>
              <w:top w:val="single" w:sz="4" w:space="0" w:color="auto"/>
              <w:left w:val="single" w:sz="4" w:space="0" w:color="auto"/>
              <w:bottom w:val="single" w:sz="4" w:space="0" w:color="auto"/>
              <w:right w:val="single" w:sz="4" w:space="0" w:color="auto"/>
            </w:tcBorders>
            <w:vAlign w:val="center"/>
            <w:hideMark/>
          </w:tcPr>
          <w:p w14:paraId="49D4B561"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Ди (2-етилхексил) фталат (</w:t>
            </w:r>
            <w:r>
              <w:rPr>
                <w:rFonts w:cs="Times New Roman"/>
                <w:sz w:val="22"/>
                <w:lang w:val="en-US"/>
              </w:rPr>
              <w:t>DEHP</w:t>
            </w:r>
            <w:r>
              <w:rPr>
                <w:rFonts w:cs="Times New Roman"/>
                <w:sz w:val="22"/>
                <w:lang w:val="sr-Cyrl-RS"/>
              </w:rPr>
              <w:t>)</w:t>
            </w:r>
          </w:p>
        </w:tc>
      </w:tr>
      <w:tr w:rsidR="006E1E1B" w14:paraId="53E10E73" w14:textId="77777777" w:rsidTr="00FC3933">
        <w:tc>
          <w:tcPr>
            <w:tcW w:w="3180" w:type="dxa"/>
            <w:tcBorders>
              <w:top w:val="single" w:sz="4" w:space="0" w:color="auto"/>
              <w:left w:val="single" w:sz="4" w:space="0" w:color="auto"/>
              <w:bottom w:val="single" w:sz="4" w:space="0" w:color="auto"/>
              <w:right w:val="single" w:sz="4" w:space="0" w:color="auto"/>
            </w:tcBorders>
            <w:vAlign w:val="center"/>
            <w:hideMark/>
          </w:tcPr>
          <w:p w14:paraId="1132869F"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Диурон</w:t>
            </w:r>
          </w:p>
        </w:tc>
        <w:tc>
          <w:tcPr>
            <w:tcW w:w="1981" w:type="dxa"/>
            <w:tcBorders>
              <w:top w:val="single" w:sz="4" w:space="0" w:color="auto"/>
              <w:left w:val="single" w:sz="4" w:space="0" w:color="auto"/>
              <w:bottom w:val="single" w:sz="4" w:space="0" w:color="auto"/>
              <w:right w:val="single" w:sz="4" w:space="0" w:color="auto"/>
            </w:tcBorders>
            <w:vAlign w:val="center"/>
          </w:tcPr>
          <w:p w14:paraId="5A634400" w14:textId="77777777" w:rsidR="006E1E1B" w:rsidRDefault="006E1E1B">
            <w:pPr>
              <w:spacing w:before="0" w:beforeAutospacing="0" w:after="0" w:afterAutospacing="0"/>
              <w:ind w:firstLine="0"/>
              <w:jc w:val="center"/>
              <w:rPr>
                <w:rFonts w:cs="Times New Roman"/>
                <w:sz w:val="22"/>
                <w:lang w:val="sr-Cyrl-RS"/>
              </w:rPr>
            </w:pPr>
          </w:p>
        </w:tc>
        <w:tc>
          <w:tcPr>
            <w:tcW w:w="4195" w:type="dxa"/>
            <w:tcBorders>
              <w:top w:val="single" w:sz="4" w:space="0" w:color="auto"/>
              <w:left w:val="single" w:sz="4" w:space="0" w:color="auto"/>
              <w:bottom w:val="single" w:sz="4" w:space="0" w:color="auto"/>
              <w:right w:val="single" w:sz="4" w:space="0" w:color="auto"/>
            </w:tcBorders>
            <w:vAlign w:val="center"/>
            <w:hideMark/>
          </w:tcPr>
          <w:p w14:paraId="2D348BB9"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Једињења трибутилтина</w:t>
            </w:r>
          </w:p>
        </w:tc>
      </w:tr>
      <w:tr w:rsidR="006E1E1B" w14:paraId="52B15CA7" w14:textId="77777777" w:rsidTr="00FC3933">
        <w:tc>
          <w:tcPr>
            <w:tcW w:w="3180" w:type="dxa"/>
            <w:tcBorders>
              <w:top w:val="single" w:sz="4" w:space="0" w:color="auto"/>
              <w:left w:val="single" w:sz="4" w:space="0" w:color="auto"/>
              <w:bottom w:val="single" w:sz="4" w:space="0" w:color="auto"/>
              <w:right w:val="single" w:sz="4" w:space="0" w:color="auto"/>
            </w:tcBorders>
            <w:vAlign w:val="center"/>
            <w:hideMark/>
          </w:tcPr>
          <w:p w14:paraId="7BF42E3C"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Ендосулфан</w:t>
            </w:r>
          </w:p>
        </w:tc>
        <w:tc>
          <w:tcPr>
            <w:tcW w:w="1981" w:type="dxa"/>
            <w:tcBorders>
              <w:top w:val="single" w:sz="4" w:space="0" w:color="auto"/>
              <w:left w:val="single" w:sz="4" w:space="0" w:color="auto"/>
              <w:bottom w:val="single" w:sz="4" w:space="0" w:color="auto"/>
              <w:right w:val="single" w:sz="4" w:space="0" w:color="auto"/>
            </w:tcBorders>
            <w:vAlign w:val="center"/>
          </w:tcPr>
          <w:p w14:paraId="619EB98B" w14:textId="77777777" w:rsidR="006E1E1B" w:rsidRDefault="006E1E1B">
            <w:pPr>
              <w:spacing w:before="0" w:beforeAutospacing="0" w:after="0" w:afterAutospacing="0"/>
              <w:ind w:firstLine="0"/>
              <w:jc w:val="center"/>
              <w:rPr>
                <w:rFonts w:cs="Times New Roman"/>
                <w:sz w:val="22"/>
                <w:lang w:val="sr-Cyrl-RS"/>
              </w:rPr>
            </w:pPr>
          </w:p>
        </w:tc>
        <w:tc>
          <w:tcPr>
            <w:tcW w:w="4195" w:type="dxa"/>
            <w:tcBorders>
              <w:top w:val="single" w:sz="4" w:space="0" w:color="auto"/>
              <w:left w:val="single" w:sz="4" w:space="0" w:color="auto"/>
              <w:bottom w:val="single" w:sz="4" w:space="0" w:color="auto"/>
              <w:right w:val="single" w:sz="4" w:space="0" w:color="auto"/>
            </w:tcBorders>
            <w:vAlign w:val="center"/>
            <w:hideMark/>
          </w:tcPr>
          <w:p w14:paraId="2140EC2E"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Трихлоробензен</w:t>
            </w:r>
          </w:p>
        </w:tc>
      </w:tr>
      <w:tr w:rsidR="006E1E1B" w14:paraId="06FE2A54" w14:textId="77777777" w:rsidTr="00FC3933">
        <w:tc>
          <w:tcPr>
            <w:tcW w:w="3180" w:type="dxa"/>
            <w:tcBorders>
              <w:top w:val="single" w:sz="4" w:space="0" w:color="auto"/>
              <w:left w:val="single" w:sz="4" w:space="0" w:color="auto"/>
              <w:bottom w:val="single" w:sz="4" w:space="0" w:color="auto"/>
              <w:right w:val="single" w:sz="4" w:space="0" w:color="auto"/>
            </w:tcBorders>
            <w:vAlign w:val="center"/>
            <w:hideMark/>
          </w:tcPr>
          <w:p w14:paraId="793C587E"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Хексaхлоробензен</w:t>
            </w:r>
          </w:p>
        </w:tc>
        <w:tc>
          <w:tcPr>
            <w:tcW w:w="1981" w:type="dxa"/>
            <w:tcBorders>
              <w:top w:val="single" w:sz="4" w:space="0" w:color="auto"/>
              <w:left w:val="single" w:sz="4" w:space="0" w:color="auto"/>
              <w:bottom w:val="single" w:sz="4" w:space="0" w:color="auto"/>
              <w:right w:val="single" w:sz="4" w:space="0" w:color="auto"/>
            </w:tcBorders>
            <w:vAlign w:val="center"/>
          </w:tcPr>
          <w:p w14:paraId="1B1BD435" w14:textId="77777777" w:rsidR="006E1E1B" w:rsidRDefault="006E1E1B">
            <w:pPr>
              <w:spacing w:before="0" w:beforeAutospacing="0" w:after="0" w:afterAutospacing="0"/>
              <w:ind w:firstLine="0"/>
              <w:jc w:val="center"/>
              <w:rPr>
                <w:rFonts w:cs="Times New Roman"/>
                <w:sz w:val="22"/>
                <w:lang w:val="sr-Cyrl-RS"/>
              </w:rPr>
            </w:pPr>
          </w:p>
        </w:tc>
        <w:tc>
          <w:tcPr>
            <w:tcW w:w="4195" w:type="dxa"/>
            <w:tcBorders>
              <w:top w:val="single" w:sz="4" w:space="0" w:color="auto"/>
              <w:left w:val="single" w:sz="4" w:space="0" w:color="auto"/>
              <w:bottom w:val="single" w:sz="4" w:space="0" w:color="auto"/>
              <w:right w:val="single" w:sz="4" w:space="0" w:color="auto"/>
            </w:tcBorders>
            <w:vAlign w:val="center"/>
            <w:hideMark/>
          </w:tcPr>
          <w:p w14:paraId="15A8C79A"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Трихлорометан (хлороформ)</w:t>
            </w:r>
          </w:p>
        </w:tc>
      </w:tr>
      <w:tr w:rsidR="006E1E1B" w14:paraId="75172B94" w14:textId="77777777" w:rsidTr="00FC3933">
        <w:tc>
          <w:tcPr>
            <w:tcW w:w="3180" w:type="dxa"/>
            <w:tcBorders>
              <w:top w:val="single" w:sz="4" w:space="0" w:color="auto"/>
              <w:left w:val="single" w:sz="4" w:space="0" w:color="auto"/>
              <w:bottom w:val="single" w:sz="4" w:space="0" w:color="auto"/>
              <w:right w:val="single" w:sz="4" w:space="0" w:color="auto"/>
            </w:tcBorders>
            <w:vAlign w:val="center"/>
            <w:hideMark/>
          </w:tcPr>
          <w:p w14:paraId="5FAA81A6"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Хексaхлороциклохексан</w:t>
            </w:r>
          </w:p>
        </w:tc>
        <w:tc>
          <w:tcPr>
            <w:tcW w:w="1981" w:type="dxa"/>
            <w:tcBorders>
              <w:top w:val="single" w:sz="4" w:space="0" w:color="auto"/>
              <w:left w:val="single" w:sz="4" w:space="0" w:color="auto"/>
              <w:bottom w:val="single" w:sz="4" w:space="0" w:color="auto"/>
              <w:right w:val="single" w:sz="4" w:space="0" w:color="auto"/>
            </w:tcBorders>
            <w:vAlign w:val="center"/>
          </w:tcPr>
          <w:p w14:paraId="2B3CB2CB" w14:textId="77777777" w:rsidR="006E1E1B" w:rsidRDefault="006E1E1B">
            <w:pPr>
              <w:spacing w:before="0" w:beforeAutospacing="0" w:after="0" w:afterAutospacing="0"/>
              <w:ind w:firstLine="0"/>
              <w:jc w:val="center"/>
              <w:rPr>
                <w:rFonts w:cs="Times New Roman"/>
                <w:sz w:val="22"/>
                <w:lang w:val="sr-Cyrl-RS"/>
              </w:rPr>
            </w:pPr>
          </w:p>
        </w:tc>
        <w:tc>
          <w:tcPr>
            <w:tcW w:w="4195" w:type="dxa"/>
            <w:tcBorders>
              <w:top w:val="single" w:sz="4" w:space="0" w:color="auto"/>
              <w:left w:val="single" w:sz="4" w:space="0" w:color="auto"/>
              <w:bottom w:val="single" w:sz="4" w:space="0" w:color="auto"/>
              <w:right w:val="single" w:sz="4" w:space="0" w:color="auto"/>
            </w:tcBorders>
            <w:vAlign w:val="center"/>
            <w:hideMark/>
          </w:tcPr>
          <w:p w14:paraId="52A3E864"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Дикофол</w:t>
            </w:r>
          </w:p>
        </w:tc>
      </w:tr>
      <w:tr w:rsidR="006E1E1B" w:rsidRPr="005635D9" w14:paraId="78F43DBE" w14:textId="77777777" w:rsidTr="00FC3933">
        <w:tc>
          <w:tcPr>
            <w:tcW w:w="3180" w:type="dxa"/>
            <w:tcBorders>
              <w:top w:val="single" w:sz="4" w:space="0" w:color="auto"/>
              <w:left w:val="single" w:sz="4" w:space="0" w:color="auto"/>
              <w:bottom w:val="single" w:sz="4" w:space="0" w:color="auto"/>
              <w:right w:val="single" w:sz="4" w:space="0" w:color="auto"/>
            </w:tcBorders>
            <w:vAlign w:val="center"/>
            <w:hideMark/>
          </w:tcPr>
          <w:p w14:paraId="14EFB226"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Хексахлоробутадин</w:t>
            </w:r>
          </w:p>
        </w:tc>
        <w:tc>
          <w:tcPr>
            <w:tcW w:w="1981" w:type="dxa"/>
            <w:tcBorders>
              <w:top w:val="single" w:sz="4" w:space="0" w:color="auto"/>
              <w:left w:val="single" w:sz="4" w:space="0" w:color="auto"/>
              <w:bottom w:val="single" w:sz="4" w:space="0" w:color="auto"/>
              <w:right w:val="single" w:sz="4" w:space="0" w:color="auto"/>
            </w:tcBorders>
            <w:vAlign w:val="center"/>
          </w:tcPr>
          <w:p w14:paraId="4A920624" w14:textId="77777777" w:rsidR="006E1E1B" w:rsidRDefault="006E1E1B">
            <w:pPr>
              <w:spacing w:before="0" w:beforeAutospacing="0" w:after="0" w:afterAutospacing="0"/>
              <w:ind w:firstLine="0"/>
              <w:jc w:val="center"/>
              <w:rPr>
                <w:rFonts w:cs="Times New Roman"/>
                <w:sz w:val="22"/>
                <w:lang w:val="sr-Cyrl-RS"/>
              </w:rPr>
            </w:pPr>
          </w:p>
        </w:tc>
        <w:tc>
          <w:tcPr>
            <w:tcW w:w="4195" w:type="dxa"/>
            <w:tcBorders>
              <w:top w:val="single" w:sz="4" w:space="0" w:color="auto"/>
              <w:left w:val="single" w:sz="4" w:space="0" w:color="auto"/>
              <w:bottom w:val="single" w:sz="4" w:space="0" w:color="auto"/>
              <w:right w:val="single" w:sz="4" w:space="0" w:color="auto"/>
            </w:tcBorders>
            <w:vAlign w:val="center"/>
            <w:hideMark/>
          </w:tcPr>
          <w:p w14:paraId="5F025E9B"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Перфлуорооктан сулфонска киселина и њени деривати (</w:t>
            </w:r>
            <w:r>
              <w:rPr>
                <w:rFonts w:cs="Times New Roman"/>
                <w:sz w:val="22"/>
                <w:lang w:val="en-US"/>
              </w:rPr>
              <w:t>PFOS</w:t>
            </w:r>
            <w:r>
              <w:rPr>
                <w:rFonts w:cs="Times New Roman"/>
                <w:sz w:val="22"/>
                <w:lang w:val="sr-Cyrl-RS"/>
              </w:rPr>
              <w:t>)</w:t>
            </w:r>
          </w:p>
        </w:tc>
      </w:tr>
      <w:tr w:rsidR="006E1E1B" w14:paraId="25924737" w14:textId="77777777" w:rsidTr="00FC3933">
        <w:tc>
          <w:tcPr>
            <w:tcW w:w="3180" w:type="dxa"/>
            <w:tcBorders>
              <w:top w:val="single" w:sz="4" w:space="0" w:color="auto"/>
              <w:left w:val="single" w:sz="4" w:space="0" w:color="auto"/>
              <w:bottom w:val="single" w:sz="4" w:space="0" w:color="auto"/>
              <w:right w:val="single" w:sz="4" w:space="0" w:color="auto"/>
            </w:tcBorders>
            <w:vAlign w:val="center"/>
            <w:hideMark/>
          </w:tcPr>
          <w:p w14:paraId="4CF18F45"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Изопротурон</w:t>
            </w:r>
          </w:p>
        </w:tc>
        <w:tc>
          <w:tcPr>
            <w:tcW w:w="1981" w:type="dxa"/>
            <w:tcBorders>
              <w:top w:val="single" w:sz="4" w:space="0" w:color="auto"/>
              <w:left w:val="single" w:sz="4" w:space="0" w:color="auto"/>
              <w:bottom w:val="single" w:sz="4" w:space="0" w:color="auto"/>
              <w:right w:val="single" w:sz="4" w:space="0" w:color="auto"/>
            </w:tcBorders>
            <w:vAlign w:val="center"/>
          </w:tcPr>
          <w:p w14:paraId="6A121D9C" w14:textId="77777777" w:rsidR="006E1E1B" w:rsidRDefault="006E1E1B">
            <w:pPr>
              <w:spacing w:before="0" w:beforeAutospacing="0" w:after="0" w:afterAutospacing="0"/>
              <w:ind w:firstLine="0"/>
              <w:jc w:val="center"/>
              <w:rPr>
                <w:rFonts w:cs="Times New Roman"/>
                <w:sz w:val="22"/>
                <w:lang w:val="sr-Cyrl-RS"/>
              </w:rPr>
            </w:pPr>
          </w:p>
        </w:tc>
        <w:tc>
          <w:tcPr>
            <w:tcW w:w="4195" w:type="dxa"/>
            <w:tcBorders>
              <w:top w:val="single" w:sz="4" w:space="0" w:color="auto"/>
              <w:left w:val="single" w:sz="4" w:space="0" w:color="auto"/>
              <w:bottom w:val="single" w:sz="4" w:space="0" w:color="auto"/>
              <w:right w:val="single" w:sz="4" w:space="0" w:color="auto"/>
            </w:tcBorders>
            <w:vAlign w:val="center"/>
            <w:hideMark/>
          </w:tcPr>
          <w:p w14:paraId="5406D7D1"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Киноксифен</w:t>
            </w:r>
          </w:p>
        </w:tc>
      </w:tr>
      <w:tr w:rsidR="006E1E1B" w:rsidRPr="005635D9" w14:paraId="6980DCCC" w14:textId="77777777" w:rsidTr="00FC3933">
        <w:tc>
          <w:tcPr>
            <w:tcW w:w="3180" w:type="dxa"/>
            <w:tcBorders>
              <w:top w:val="single" w:sz="4" w:space="0" w:color="auto"/>
              <w:left w:val="single" w:sz="4" w:space="0" w:color="auto"/>
              <w:bottom w:val="single" w:sz="4" w:space="0" w:color="auto"/>
              <w:right w:val="single" w:sz="4" w:space="0" w:color="auto"/>
            </w:tcBorders>
            <w:vAlign w:val="center"/>
            <w:hideMark/>
          </w:tcPr>
          <w:p w14:paraId="77C2DE19"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Олово и његова једињења</w:t>
            </w:r>
          </w:p>
        </w:tc>
        <w:tc>
          <w:tcPr>
            <w:tcW w:w="1981" w:type="dxa"/>
            <w:tcBorders>
              <w:top w:val="single" w:sz="4" w:space="0" w:color="auto"/>
              <w:left w:val="single" w:sz="4" w:space="0" w:color="auto"/>
              <w:bottom w:val="single" w:sz="4" w:space="0" w:color="auto"/>
              <w:right w:val="single" w:sz="4" w:space="0" w:color="auto"/>
            </w:tcBorders>
            <w:vAlign w:val="center"/>
          </w:tcPr>
          <w:p w14:paraId="09CF4C1D" w14:textId="77777777" w:rsidR="006E1E1B" w:rsidRDefault="006E1E1B">
            <w:pPr>
              <w:spacing w:before="0" w:beforeAutospacing="0" w:after="0" w:afterAutospacing="0"/>
              <w:ind w:firstLine="0"/>
              <w:jc w:val="center"/>
              <w:rPr>
                <w:rFonts w:cs="Times New Roman"/>
                <w:sz w:val="22"/>
                <w:lang w:val="sr-Cyrl-RS"/>
              </w:rPr>
            </w:pPr>
          </w:p>
        </w:tc>
        <w:tc>
          <w:tcPr>
            <w:tcW w:w="4195" w:type="dxa"/>
            <w:tcBorders>
              <w:top w:val="single" w:sz="4" w:space="0" w:color="auto"/>
              <w:left w:val="single" w:sz="4" w:space="0" w:color="auto"/>
              <w:bottom w:val="single" w:sz="4" w:space="0" w:color="auto"/>
              <w:right w:val="single" w:sz="4" w:space="0" w:color="auto"/>
            </w:tcBorders>
            <w:vAlign w:val="center"/>
            <w:hideMark/>
          </w:tcPr>
          <w:p w14:paraId="70A79EB8"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Диоксини и једињења слична диоксину</w:t>
            </w:r>
          </w:p>
        </w:tc>
      </w:tr>
      <w:tr w:rsidR="006E1E1B" w14:paraId="320EEBCA" w14:textId="77777777" w:rsidTr="00FC3933">
        <w:tc>
          <w:tcPr>
            <w:tcW w:w="3180" w:type="dxa"/>
            <w:tcBorders>
              <w:top w:val="single" w:sz="4" w:space="0" w:color="auto"/>
              <w:left w:val="single" w:sz="4" w:space="0" w:color="auto"/>
              <w:bottom w:val="single" w:sz="4" w:space="0" w:color="auto"/>
              <w:right w:val="single" w:sz="4" w:space="0" w:color="auto"/>
            </w:tcBorders>
            <w:vAlign w:val="center"/>
            <w:hideMark/>
          </w:tcPr>
          <w:p w14:paraId="0FA363F1"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Нонилфенол</w:t>
            </w:r>
          </w:p>
        </w:tc>
        <w:tc>
          <w:tcPr>
            <w:tcW w:w="1981" w:type="dxa"/>
            <w:tcBorders>
              <w:top w:val="single" w:sz="4" w:space="0" w:color="auto"/>
              <w:left w:val="single" w:sz="4" w:space="0" w:color="auto"/>
              <w:bottom w:val="single" w:sz="4" w:space="0" w:color="auto"/>
              <w:right w:val="single" w:sz="4" w:space="0" w:color="auto"/>
            </w:tcBorders>
            <w:vAlign w:val="center"/>
          </w:tcPr>
          <w:p w14:paraId="0A3DC243" w14:textId="77777777" w:rsidR="006E1E1B" w:rsidRDefault="006E1E1B">
            <w:pPr>
              <w:spacing w:before="0" w:beforeAutospacing="0" w:after="0" w:afterAutospacing="0"/>
              <w:ind w:firstLine="0"/>
              <w:jc w:val="center"/>
              <w:rPr>
                <w:rFonts w:cs="Times New Roman"/>
                <w:sz w:val="22"/>
                <w:lang w:val="sr-Cyrl-RS"/>
              </w:rPr>
            </w:pPr>
          </w:p>
        </w:tc>
        <w:tc>
          <w:tcPr>
            <w:tcW w:w="4195" w:type="dxa"/>
            <w:tcBorders>
              <w:top w:val="single" w:sz="4" w:space="0" w:color="auto"/>
              <w:left w:val="single" w:sz="4" w:space="0" w:color="auto"/>
              <w:bottom w:val="single" w:sz="4" w:space="0" w:color="auto"/>
              <w:right w:val="single" w:sz="4" w:space="0" w:color="auto"/>
            </w:tcBorders>
            <w:vAlign w:val="center"/>
            <w:hideMark/>
          </w:tcPr>
          <w:p w14:paraId="7E52302B"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Аклонифен</w:t>
            </w:r>
          </w:p>
        </w:tc>
      </w:tr>
      <w:tr w:rsidR="006E1E1B" w14:paraId="58C68088" w14:textId="77777777" w:rsidTr="00FC3933">
        <w:tc>
          <w:tcPr>
            <w:tcW w:w="3180" w:type="dxa"/>
            <w:tcBorders>
              <w:top w:val="single" w:sz="4" w:space="0" w:color="auto"/>
              <w:left w:val="single" w:sz="4" w:space="0" w:color="auto"/>
              <w:bottom w:val="single" w:sz="4" w:space="0" w:color="auto"/>
              <w:right w:val="single" w:sz="4" w:space="0" w:color="auto"/>
            </w:tcBorders>
            <w:vAlign w:val="center"/>
            <w:hideMark/>
          </w:tcPr>
          <w:p w14:paraId="01787C21"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Нафталин</w:t>
            </w:r>
          </w:p>
        </w:tc>
        <w:tc>
          <w:tcPr>
            <w:tcW w:w="1981" w:type="dxa"/>
            <w:tcBorders>
              <w:top w:val="single" w:sz="4" w:space="0" w:color="auto"/>
              <w:left w:val="single" w:sz="4" w:space="0" w:color="auto"/>
              <w:bottom w:val="single" w:sz="4" w:space="0" w:color="auto"/>
              <w:right w:val="single" w:sz="4" w:space="0" w:color="auto"/>
            </w:tcBorders>
            <w:vAlign w:val="center"/>
          </w:tcPr>
          <w:p w14:paraId="063EA601" w14:textId="77777777" w:rsidR="006E1E1B" w:rsidRDefault="006E1E1B">
            <w:pPr>
              <w:spacing w:before="0" w:beforeAutospacing="0" w:after="0" w:afterAutospacing="0"/>
              <w:ind w:firstLine="0"/>
              <w:jc w:val="center"/>
              <w:rPr>
                <w:rFonts w:cs="Times New Roman"/>
                <w:sz w:val="22"/>
                <w:lang w:val="sr-Cyrl-RS"/>
              </w:rPr>
            </w:pPr>
          </w:p>
        </w:tc>
        <w:tc>
          <w:tcPr>
            <w:tcW w:w="4195" w:type="dxa"/>
            <w:tcBorders>
              <w:top w:val="single" w:sz="4" w:space="0" w:color="auto"/>
              <w:left w:val="single" w:sz="4" w:space="0" w:color="auto"/>
              <w:bottom w:val="single" w:sz="4" w:space="0" w:color="auto"/>
              <w:right w:val="single" w:sz="4" w:space="0" w:color="auto"/>
            </w:tcBorders>
            <w:vAlign w:val="center"/>
            <w:hideMark/>
          </w:tcPr>
          <w:p w14:paraId="2C7327B1"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Бифенокс</w:t>
            </w:r>
          </w:p>
        </w:tc>
      </w:tr>
      <w:tr w:rsidR="006E1E1B" w14:paraId="771B30D2" w14:textId="77777777" w:rsidTr="00FC3933">
        <w:tc>
          <w:tcPr>
            <w:tcW w:w="3180" w:type="dxa"/>
            <w:tcBorders>
              <w:top w:val="single" w:sz="4" w:space="0" w:color="auto"/>
              <w:left w:val="single" w:sz="4" w:space="0" w:color="auto"/>
              <w:bottom w:val="single" w:sz="4" w:space="0" w:color="auto"/>
              <w:right w:val="single" w:sz="4" w:space="0" w:color="auto"/>
            </w:tcBorders>
            <w:vAlign w:val="center"/>
            <w:hideMark/>
          </w:tcPr>
          <w:p w14:paraId="523DCA0B"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Пентахлоробензен</w:t>
            </w:r>
          </w:p>
        </w:tc>
        <w:tc>
          <w:tcPr>
            <w:tcW w:w="1981" w:type="dxa"/>
            <w:tcBorders>
              <w:top w:val="single" w:sz="4" w:space="0" w:color="auto"/>
              <w:left w:val="single" w:sz="4" w:space="0" w:color="auto"/>
              <w:bottom w:val="single" w:sz="4" w:space="0" w:color="auto"/>
              <w:right w:val="single" w:sz="4" w:space="0" w:color="auto"/>
            </w:tcBorders>
            <w:vAlign w:val="center"/>
          </w:tcPr>
          <w:p w14:paraId="277CE80E" w14:textId="77777777" w:rsidR="006E1E1B" w:rsidRDefault="006E1E1B">
            <w:pPr>
              <w:spacing w:before="0" w:beforeAutospacing="0" w:after="0" w:afterAutospacing="0"/>
              <w:ind w:firstLine="0"/>
              <w:jc w:val="center"/>
              <w:rPr>
                <w:rFonts w:cs="Times New Roman"/>
                <w:sz w:val="22"/>
                <w:lang w:val="sr-Cyrl-RS"/>
              </w:rPr>
            </w:pPr>
          </w:p>
        </w:tc>
        <w:tc>
          <w:tcPr>
            <w:tcW w:w="4195" w:type="dxa"/>
            <w:tcBorders>
              <w:top w:val="single" w:sz="4" w:space="0" w:color="auto"/>
              <w:left w:val="single" w:sz="4" w:space="0" w:color="auto"/>
              <w:bottom w:val="single" w:sz="4" w:space="0" w:color="auto"/>
              <w:right w:val="single" w:sz="4" w:space="0" w:color="auto"/>
            </w:tcBorders>
            <w:vAlign w:val="center"/>
            <w:hideMark/>
          </w:tcPr>
          <w:p w14:paraId="7DDF35AD"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Цибутрин</w:t>
            </w:r>
          </w:p>
        </w:tc>
      </w:tr>
      <w:tr w:rsidR="006E1E1B" w14:paraId="30B1AD01" w14:textId="77777777" w:rsidTr="00FC3933">
        <w:tc>
          <w:tcPr>
            <w:tcW w:w="3180" w:type="dxa"/>
            <w:tcBorders>
              <w:top w:val="single" w:sz="4" w:space="0" w:color="auto"/>
              <w:left w:val="single" w:sz="4" w:space="0" w:color="auto"/>
              <w:bottom w:val="single" w:sz="4" w:space="0" w:color="auto"/>
              <w:right w:val="single" w:sz="4" w:space="0" w:color="auto"/>
            </w:tcBorders>
            <w:vAlign w:val="center"/>
            <w:hideMark/>
          </w:tcPr>
          <w:p w14:paraId="692CD59B"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Пентахлорофенол</w:t>
            </w:r>
          </w:p>
        </w:tc>
        <w:tc>
          <w:tcPr>
            <w:tcW w:w="1981" w:type="dxa"/>
            <w:tcBorders>
              <w:top w:val="single" w:sz="4" w:space="0" w:color="auto"/>
              <w:left w:val="single" w:sz="4" w:space="0" w:color="auto"/>
              <w:bottom w:val="single" w:sz="4" w:space="0" w:color="auto"/>
              <w:right w:val="single" w:sz="4" w:space="0" w:color="auto"/>
            </w:tcBorders>
            <w:vAlign w:val="center"/>
          </w:tcPr>
          <w:p w14:paraId="780B9C1B" w14:textId="77777777" w:rsidR="006E1E1B" w:rsidRDefault="006E1E1B">
            <w:pPr>
              <w:spacing w:before="0" w:beforeAutospacing="0" w:after="0" w:afterAutospacing="0"/>
              <w:ind w:firstLine="0"/>
              <w:jc w:val="center"/>
              <w:rPr>
                <w:rFonts w:cs="Times New Roman"/>
                <w:sz w:val="22"/>
                <w:lang w:val="sr-Cyrl-RS"/>
              </w:rPr>
            </w:pPr>
          </w:p>
        </w:tc>
        <w:tc>
          <w:tcPr>
            <w:tcW w:w="4195" w:type="dxa"/>
            <w:tcBorders>
              <w:top w:val="single" w:sz="4" w:space="0" w:color="auto"/>
              <w:left w:val="single" w:sz="4" w:space="0" w:color="auto"/>
              <w:bottom w:val="single" w:sz="4" w:space="0" w:color="auto"/>
              <w:right w:val="single" w:sz="4" w:space="0" w:color="auto"/>
            </w:tcBorders>
            <w:vAlign w:val="center"/>
            <w:hideMark/>
          </w:tcPr>
          <w:p w14:paraId="7070C139"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Циперметрин</w:t>
            </w:r>
          </w:p>
        </w:tc>
      </w:tr>
      <w:tr w:rsidR="006E1E1B" w14:paraId="6B92A836" w14:textId="77777777" w:rsidTr="00FC3933">
        <w:tc>
          <w:tcPr>
            <w:tcW w:w="3180" w:type="dxa"/>
            <w:tcBorders>
              <w:top w:val="single" w:sz="4" w:space="0" w:color="auto"/>
              <w:left w:val="single" w:sz="4" w:space="0" w:color="auto"/>
              <w:bottom w:val="single" w:sz="4" w:space="0" w:color="auto"/>
              <w:right w:val="single" w:sz="4" w:space="0" w:color="auto"/>
            </w:tcBorders>
            <w:vAlign w:val="center"/>
            <w:hideMark/>
          </w:tcPr>
          <w:p w14:paraId="2B46DE99"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Октилфенол</w:t>
            </w:r>
          </w:p>
        </w:tc>
        <w:tc>
          <w:tcPr>
            <w:tcW w:w="1981" w:type="dxa"/>
            <w:tcBorders>
              <w:top w:val="single" w:sz="4" w:space="0" w:color="auto"/>
              <w:left w:val="single" w:sz="4" w:space="0" w:color="auto"/>
              <w:bottom w:val="single" w:sz="4" w:space="0" w:color="auto"/>
              <w:right w:val="single" w:sz="4" w:space="0" w:color="auto"/>
            </w:tcBorders>
            <w:vAlign w:val="center"/>
          </w:tcPr>
          <w:p w14:paraId="58D66840" w14:textId="77777777" w:rsidR="006E1E1B" w:rsidRDefault="006E1E1B">
            <w:pPr>
              <w:spacing w:before="0" w:beforeAutospacing="0" w:after="0" w:afterAutospacing="0"/>
              <w:ind w:firstLine="0"/>
              <w:jc w:val="center"/>
              <w:rPr>
                <w:rFonts w:cs="Times New Roman"/>
                <w:sz w:val="22"/>
                <w:lang w:val="sr-Cyrl-RS"/>
              </w:rPr>
            </w:pPr>
          </w:p>
        </w:tc>
        <w:tc>
          <w:tcPr>
            <w:tcW w:w="4195" w:type="dxa"/>
            <w:tcBorders>
              <w:top w:val="single" w:sz="4" w:space="0" w:color="auto"/>
              <w:left w:val="single" w:sz="4" w:space="0" w:color="auto"/>
              <w:bottom w:val="single" w:sz="4" w:space="0" w:color="auto"/>
              <w:right w:val="single" w:sz="4" w:space="0" w:color="auto"/>
            </w:tcBorders>
            <w:vAlign w:val="center"/>
            <w:hideMark/>
          </w:tcPr>
          <w:p w14:paraId="346A42D5"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Дихлорвос</w:t>
            </w:r>
          </w:p>
        </w:tc>
      </w:tr>
      <w:tr w:rsidR="006E1E1B" w14:paraId="3C78F6E6" w14:textId="77777777" w:rsidTr="00FC3933">
        <w:tc>
          <w:tcPr>
            <w:tcW w:w="3180" w:type="dxa"/>
            <w:tcBorders>
              <w:top w:val="single" w:sz="4" w:space="0" w:color="auto"/>
              <w:left w:val="single" w:sz="4" w:space="0" w:color="auto"/>
              <w:bottom w:val="single" w:sz="4" w:space="0" w:color="auto"/>
              <w:right w:val="single" w:sz="4" w:space="0" w:color="auto"/>
            </w:tcBorders>
            <w:vAlign w:val="center"/>
            <w:hideMark/>
          </w:tcPr>
          <w:p w14:paraId="744C20B7"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Симазин</w:t>
            </w:r>
          </w:p>
        </w:tc>
        <w:tc>
          <w:tcPr>
            <w:tcW w:w="1981" w:type="dxa"/>
            <w:tcBorders>
              <w:top w:val="single" w:sz="4" w:space="0" w:color="auto"/>
              <w:left w:val="single" w:sz="4" w:space="0" w:color="auto"/>
              <w:bottom w:val="single" w:sz="4" w:space="0" w:color="auto"/>
              <w:right w:val="single" w:sz="4" w:space="0" w:color="auto"/>
            </w:tcBorders>
            <w:vAlign w:val="center"/>
          </w:tcPr>
          <w:p w14:paraId="27900B7C" w14:textId="77777777" w:rsidR="006E1E1B" w:rsidRDefault="006E1E1B">
            <w:pPr>
              <w:spacing w:before="0" w:beforeAutospacing="0" w:after="0" w:afterAutospacing="0"/>
              <w:ind w:firstLine="0"/>
              <w:jc w:val="center"/>
              <w:rPr>
                <w:rFonts w:cs="Times New Roman"/>
                <w:sz w:val="22"/>
                <w:lang w:val="sr-Cyrl-RS"/>
              </w:rPr>
            </w:pPr>
          </w:p>
        </w:tc>
        <w:tc>
          <w:tcPr>
            <w:tcW w:w="4195" w:type="dxa"/>
            <w:tcBorders>
              <w:top w:val="single" w:sz="4" w:space="0" w:color="auto"/>
              <w:left w:val="single" w:sz="4" w:space="0" w:color="auto"/>
              <w:bottom w:val="single" w:sz="4" w:space="0" w:color="auto"/>
              <w:right w:val="single" w:sz="4" w:space="0" w:color="auto"/>
            </w:tcBorders>
            <w:vAlign w:val="center"/>
            <w:hideMark/>
          </w:tcPr>
          <w:p w14:paraId="5C156964"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Хексабромоциклододекани (</w:t>
            </w:r>
            <w:r>
              <w:rPr>
                <w:rFonts w:cs="Times New Roman"/>
                <w:sz w:val="22"/>
                <w:lang w:val="en-US"/>
              </w:rPr>
              <w:t>HBCDD</w:t>
            </w:r>
            <w:r>
              <w:rPr>
                <w:rFonts w:cs="Times New Roman"/>
                <w:sz w:val="22"/>
                <w:lang w:val="sr-Cyrl-RS"/>
              </w:rPr>
              <w:t>)</w:t>
            </w:r>
          </w:p>
        </w:tc>
      </w:tr>
      <w:tr w:rsidR="006E1E1B" w14:paraId="3537B5C6" w14:textId="77777777" w:rsidTr="00FC3933">
        <w:tc>
          <w:tcPr>
            <w:tcW w:w="3180" w:type="dxa"/>
            <w:tcBorders>
              <w:top w:val="single" w:sz="4" w:space="0" w:color="auto"/>
              <w:left w:val="single" w:sz="4" w:space="0" w:color="auto"/>
              <w:bottom w:val="single" w:sz="4" w:space="0" w:color="auto"/>
              <w:right w:val="single" w:sz="4" w:space="0" w:color="auto"/>
            </w:tcBorders>
            <w:vAlign w:val="center"/>
            <w:hideMark/>
          </w:tcPr>
          <w:p w14:paraId="07A499AB"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Трифлуралин</w:t>
            </w:r>
          </w:p>
        </w:tc>
        <w:tc>
          <w:tcPr>
            <w:tcW w:w="1981" w:type="dxa"/>
            <w:tcBorders>
              <w:top w:val="single" w:sz="4" w:space="0" w:color="auto"/>
              <w:left w:val="single" w:sz="4" w:space="0" w:color="auto"/>
              <w:bottom w:val="single" w:sz="4" w:space="0" w:color="auto"/>
              <w:right w:val="single" w:sz="4" w:space="0" w:color="auto"/>
            </w:tcBorders>
            <w:vAlign w:val="center"/>
          </w:tcPr>
          <w:p w14:paraId="50A7ECDE" w14:textId="77777777" w:rsidR="006E1E1B" w:rsidRDefault="006E1E1B">
            <w:pPr>
              <w:spacing w:before="0" w:beforeAutospacing="0" w:after="0" w:afterAutospacing="0"/>
              <w:ind w:firstLine="0"/>
              <w:jc w:val="center"/>
              <w:rPr>
                <w:rFonts w:cs="Times New Roman"/>
                <w:sz w:val="22"/>
                <w:lang w:val="sr-Cyrl-RS"/>
              </w:rPr>
            </w:pPr>
          </w:p>
        </w:tc>
        <w:tc>
          <w:tcPr>
            <w:tcW w:w="4195" w:type="dxa"/>
            <w:tcBorders>
              <w:top w:val="single" w:sz="4" w:space="0" w:color="auto"/>
              <w:left w:val="single" w:sz="4" w:space="0" w:color="auto"/>
              <w:bottom w:val="single" w:sz="4" w:space="0" w:color="auto"/>
              <w:right w:val="single" w:sz="4" w:space="0" w:color="auto"/>
            </w:tcBorders>
            <w:vAlign w:val="center"/>
          </w:tcPr>
          <w:p w14:paraId="5536DFE2" w14:textId="77777777" w:rsidR="006E1E1B" w:rsidRDefault="006E1E1B">
            <w:pPr>
              <w:spacing w:before="0" w:beforeAutospacing="0" w:after="0" w:afterAutospacing="0"/>
              <w:ind w:firstLine="0"/>
              <w:jc w:val="center"/>
              <w:rPr>
                <w:rFonts w:cs="Times New Roman"/>
                <w:sz w:val="22"/>
                <w:lang w:val="sr-Cyrl-RS"/>
              </w:rPr>
            </w:pPr>
          </w:p>
        </w:tc>
      </w:tr>
      <w:tr w:rsidR="006E1E1B" w14:paraId="2450D7FE" w14:textId="77777777" w:rsidTr="00FC3933">
        <w:tc>
          <w:tcPr>
            <w:tcW w:w="3180" w:type="dxa"/>
            <w:tcBorders>
              <w:top w:val="single" w:sz="4" w:space="0" w:color="auto"/>
              <w:left w:val="single" w:sz="4" w:space="0" w:color="auto"/>
              <w:bottom w:val="single" w:sz="4" w:space="0" w:color="auto"/>
              <w:right w:val="single" w:sz="4" w:space="0" w:color="auto"/>
            </w:tcBorders>
            <w:vAlign w:val="center"/>
            <w:hideMark/>
          </w:tcPr>
          <w:p w14:paraId="35452A26" w14:textId="77777777" w:rsidR="006E1E1B" w:rsidRDefault="006E1E1B">
            <w:pPr>
              <w:spacing w:before="0" w:beforeAutospacing="0" w:after="0" w:afterAutospacing="0"/>
              <w:ind w:firstLine="0"/>
              <w:jc w:val="center"/>
              <w:rPr>
                <w:rFonts w:cs="Times New Roman"/>
                <w:sz w:val="22"/>
                <w:lang w:val="sr-Cyrl-RS"/>
              </w:rPr>
            </w:pPr>
            <w:r>
              <w:rPr>
                <w:rFonts w:cs="Times New Roman"/>
                <w:sz w:val="22"/>
                <w:lang w:val="sr-Cyrl-RS"/>
              </w:rPr>
              <w:t>Тербутрин</w:t>
            </w:r>
          </w:p>
        </w:tc>
        <w:tc>
          <w:tcPr>
            <w:tcW w:w="1981" w:type="dxa"/>
            <w:tcBorders>
              <w:top w:val="single" w:sz="4" w:space="0" w:color="auto"/>
              <w:left w:val="single" w:sz="4" w:space="0" w:color="auto"/>
              <w:bottom w:val="single" w:sz="4" w:space="0" w:color="auto"/>
              <w:right w:val="single" w:sz="4" w:space="0" w:color="auto"/>
            </w:tcBorders>
            <w:vAlign w:val="center"/>
          </w:tcPr>
          <w:p w14:paraId="396EB6A4" w14:textId="77777777" w:rsidR="006E1E1B" w:rsidRDefault="006E1E1B">
            <w:pPr>
              <w:spacing w:before="0" w:beforeAutospacing="0" w:after="0" w:afterAutospacing="0"/>
              <w:ind w:firstLine="0"/>
              <w:jc w:val="center"/>
              <w:rPr>
                <w:rFonts w:cs="Times New Roman"/>
                <w:sz w:val="22"/>
                <w:lang w:val="sr-Cyrl-RS"/>
              </w:rPr>
            </w:pPr>
          </w:p>
        </w:tc>
        <w:tc>
          <w:tcPr>
            <w:tcW w:w="4195" w:type="dxa"/>
            <w:tcBorders>
              <w:top w:val="single" w:sz="4" w:space="0" w:color="auto"/>
              <w:left w:val="single" w:sz="4" w:space="0" w:color="auto"/>
              <w:bottom w:val="single" w:sz="4" w:space="0" w:color="auto"/>
              <w:right w:val="single" w:sz="4" w:space="0" w:color="auto"/>
            </w:tcBorders>
            <w:vAlign w:val="center"/>
          </w:tcPr>
          <w:p w14:paraId="67618C50" w14:textId="77777777" w:rsidR="006E1E1B" w:rsidRDefault="006E1E1B">
            <w:pPr>
              <w:spacing w:before="0" w:beforeAutospacing="0" w:after="0" w:afterAutospacing="0"/>
              <w:ind w:firstLine="0"/>
              <w:jc w:val="center"/>
              <w:rPr>
                <w:rFonts w:cs="Times New Roman"/>
                <w:sz w:val="22"/>
                <w:lang w:val="sr-Cyrl-RS"/>
              </w:rPr>
            </w:pPr>
          </w:p>
        </w:tc>
      </w:tr>
    </w:tbl>
    <w:p w14:paraId="4C7AF993" w14:textId="03F09C3E" w:rsidR="006E1E1B" w:rsidRDefault="006E1E1B" w:rsidP="00EA1AAA">
      <w:pPr>
        <w:autoSpaceDE w:val="0"/>
        <w:autoSpaceDN w:val="0"/>
        <w:adjustRightInd w:val="0"/>
        <w:ind w:firstLine="1170"/>
        <w:rPr>
          <w:lang w:val="sr-Cyrl-RS"/>
        </w:rPr>
      </w:pPr>
      <w:r>
        <w:rPr>
          <w:lang w:val="sr-Cyrl-RS"/>
        </w:rPr>
        <w:t>За многе приоритетне и приоритетне хазардне супстанце у површинским водама загађење је мало или га уопште нема. Прусуство загађења је углавном локално, везано за рударске активности или процесе сагоревања (неки тешки метали и одређени полици</w:t>
      </w:r>
      <w:r w:rsidR="00020950">
        <w:rPr>
          <w:lang w:val="sr-Cyrl-RS"/>
        </w:rPr>
        <w:t>клични ароматични угљоводоници-„PAH</w:t>
      </w:r>
      <w:r w:rsidR="009F0533">
        <w:rPr>
          <w:lang w:val="sr-Cyrl-RS"/>
        </w:rPr>
        <w:t>”</w:t>
      </w:r>
      <w:r w:rsidR="00020950">
        <w:rPr>
          <w:lang w:val="sr-Cyrl-RS"/>
        </w:rPr>
        <w:t>)</w:t>
      </w:r>
      <w:r>
        <w:rPr>
          <w:lang w:val="sr-Cyrl-RS"/>
        </w:rPr>
        <w:t xml:space="preserve">, док су дуге супстанце присутне највероватније због природног састава терена </w:t>
      </w:r>
      <w:r w:rsidR="00020950">
        <w:rPr>
          <w:lang w:val="sr-Cyrl-RS"/>
        </w:rPr>
        <w:t>(нпр. никл, жива и одређени „PAH</w:t>
      </w:r>
      <w:r w:rsidR="009F0533">
        <w:rPr>
          <w:lang w:val="sr-Cyrl-RS"/>
        </w:rPr>
        <w:t>”</w:t>
      </w:r>
      <w:r w:rsidR="00020950">
        <w:rPr>
          <w:lang w:val="sr-Cyrl-RS"/>
        </w:rPr>
        <w:t>). Услед пољопривредних акти</w:t>
      </w:r>
      <w:r>
        <w:rPr>
          <w:lang w:val="sr-Cyrl-RS"/>
        </w:rPr>
        <w:t>вности присутна су тренутна оптерећења пестицидима и хербицидима услед неадекватног кор</w:t>
      </w:r>
      <w:r w:rsidR="00020950">
        <w:rPr>
          <w:lang w:val="sr-Cyrl-RS"/>
        </w:rPr>
        <w:t>ишћења ових средстава. Са друге</w:t>
      </w:r>
      <w:r>
        <w:rPr>
          <w:lang w:val="sr-Cyrl-RS"/>
        </w:rPr>
        <w:t xml:space="preserve"> стране</w:t>
      </w:r>
      <w:r w:rsidR="00020950">
        <w:rPr>
          <w:lang w:val="sr-Cyrl-RS"/>
        </w:rPr>
        <w:t>,</w:t>
      </w:r>
      <w:r>
        <w:rPr>
          <w:lang w:val="sr-Cyrl-RS"/>
        </w:rPr>
        <w:t xml:space="preserve"> већи број органских супстанци и лекова који су присутни у површинским водама пореклом је из </w:t>
      </w:r>
      <w:r>
        <w:rPr>
          <w:lang w:val="sr-Cyrl-RS"/>
        </w:rPr>
        <w:lastRenderedPageBreak/>
        <w:t xml:space="preserve">домаћинстава, болница, индустрије или разних </w:t>
      </w:r>
      <w:r w:rsidR="00020950">
        <w:rPr>
          <w:lang w:val="sr-Cyrl-RS"/>
        </w:rPr>
        <w:t>концентрисаних</w:t>
      </w:r>
      <w:r>
        <w:rPr>
          <w:lang w:val="sr-Cyrl-RS"/>
        </w:rPr>
        <w:t xml:space="preserve"> извора загађења која испуштају своје отпадне воде без пречишћавања.</w:t>
      </w:r>
      <w:r w:rsidR="00F916CB">
        <w:rPr>
          <w:lang w:val="sr-Cyrl-RS"/>
        </w:rPr>
        <w:t xml:space="preserve"> У </w:t>
      </w:r>
      <w:r w:rsidR="00405D9A">
        <w:rPr>
          <w:lang w:val="sr-Cyrl-RS"/>
        </w:rPr>
        <w:t>табели</w:t>
      </w:r>
      <w:r w:rsidR="00405D9A">
        <w:rPr>
          <w:lang w:val="sr-Latn-RS"/>
        </w:rPr>
        <w:t xml:space="preserve"> (</w:t>
      </w:r>
      <w:r w:rsidR="00405D9A">
        <w:rPr>
          <w:highlight w:val="cyan"/>
          <w:lang w:val="sr-Cyrl-RS"/>
        </w:rPr>
        <w:fldChar w:fldCharType="begin"/>
      </w:r>
      <w:r w:rsidR="00405D9A">
        <w:rPr>
          <w:lang w:val="sr-Latn-RS"/>
        </w:rPr>
        <w:instrText xml:space="preserve"> REF _Ref73815041 </w:instrText>
      </w:r>
      <w:r w:rsidR="00405D9A">
        <w:rPr>
          <w:highlight w:val="cyan"/>
          <w:lang w:val="sr-Cyrl-RS"/>
        </w:rPr>
        <w:fldChar w:fldCharType="separate"/>
      </w:r>
      <w:proofErr w:type="spellStart"/>
      <w:r w:rsidR="00EC4DD4">
        <w:t>Табела</w:t>
      </w:r>
      <w:proofErr w:type="spellEnd"/>
      <w:r w:rsidR="00EC4DD4">
        <w:t xml:space="preserve"> </w:t>
      </w:r>
      <w:r w:rsidR="00EC4DD4">
        <w:rPr>
          <w:noProof/>
        </w:rPr>
        <w:t>VI</w:t>
      </w:r>
      <w:r w:rsidR="00EC4DD4">
        <w:t>.</w:t>
      </w:r>
      <w:r w:rsidR="00EC4DD4">
        <w:rPr>
          <w:noProof/>
        </w:rPr>
        <w:t>3</w:t>
      </w:r>
      <w:r w:rsidR="00405D9A">
        <w:rPr>
          <w:highlight w:val="cyan"/>
          <w:lang w:val="sr-Cyrl-RS"/>
        </w:rPr>
        <w:fldChar w:fldCharType="end"/>
      </w:r>
      <w:r w:rsidR="00405D9A">
        <w:rPr>
          <w:lang w:val="sr-Latn-RS"/>
        </w:rPr>
        <w:t>)</w:t>
      </w:r>
      <w:r w:rsidR="00F916CB">
        <w:rPr>
          <w:lang w:val="sr-Cyrl-RS"/>
        </w:rPr>
        <w:t>. дат је п</w:t>
      </w:r>
      <w:r w:rsidR="00F916CB" w:rsidRPr="00F916CB">
        <w:rPr>
          <w:lang w:val="sr-Cyrl-RS"/>
        </w:rPr>
        <w:t>реглед мониторинга водних тела површинских вода, оцена хемијског статуса и прекорачења концентрације супстанци за период од 2012-2018. године.</w:t>
      </w:r>
    </w:p>
    <w:p w14:paraId="24C54F20" w14:textId="7548E521" w:rsidR="006E1E1B" w:rsidRDefault="00405D9A" w:rsidP="00025C8B">
      <w:pPr>
        <w:pStyle w:val="Caption"/>
      </w:pPr>
      <w:bookmarkStart w:id="421" w:name="_Ref73815041"/>
      <w:bookmarkStart w:id="422" w:name="_Toc126230388"/>
      <w:r>
        <w:t xml:space="preserve">Табела </w:t>
      </w:r>
      <w:r w:rsidR="006C2BF4">
        <w:fldChar w:fldCharType="begin"/>
      </w:r>
      <w:r w:rsidR="006C2BF4">
        <w:instrText xml:space="preserve"> STYLEREF 1 \s </w:instrText>
      </w:r>
      <w:r w:rsidR="006C2BF4">
        <w:fldChar w:fldCharType="separate"/>
      </w:r>
      <w:r w:rsidR="00EC4DD4">
        <w:rPr>
          <w:noProof/>
        </w:rPr>
        <w:t>VI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3</w:t>
      </w:r>
      <w:r w:rsidR="006C2BF4">
        <w:fldChar w:fldCharType="end"/>
      </w:r>
      <w:bookmarkEnd w:id="421"/>
      <w:r w:rsidRPr="00405D9A">
        <w:t>:</w:t>
      </w:r>
      <w:r w:rsidR="006E1E1B">
        <w:t xml:space="preserve"> </w:t>
      </w:r>
      <w:r w:rsidR="00F916CB">
        <w:t>Хемијски статус</w:t>
      </w:r>
      <w:r w:rsidR="006E1E1B">
        <w:t xml:space="preserve"> </w:t>
      </w:r>
      <w:r w:rsidR="00F916CB">
        <w:t xml:space="preserve">површинских вода </w:t>
      </w:r>
      <w:r w:rsidR="00F916CB" w:rsidRPr="00F916CB">
        <w:t>за период од 2012-2018. године</w:t>
      </w:r>
      <w:bookmarkEnd w:id="422"/>
    </w:p>
    <w:tbl>
      <w:tblPr>
        <w:tblStyle w:val="TableGrid"/>
        <w:tblW w:w="0" w:type="auto"/>
        <w:tblInd w:w="57" w:type="dxa"/>
        <w:tblLayout w:type="fixed"/>
        <w:tblCellMar>
          <w:top w:w="57" w:type="dxa"/>
          <w:left w:w="57" w:type="dxa"/>
          <w:bottom w:w="57" w:type="dxa"/>
          <w:right w:w="57" w:type="dxa"/>
        </w:tblCellMar>
        <w:tblLook w:val="04A0" w:firstRow="1" w:lastRow="0" w:firstColumn="1" w:lastColumn="0" w:noHBand="0" w:noVBand="1"/>
      </w:tblPr>
      <w:tblGrid>
        <w:gridCol w:w="993"/>
        <w:gridCol w:w="1417"/>
        <w:gridCol w:w="2268"/>
        <w:gridCol w:w="2268"/>
        <w:gridCol w:w="2410"/>
      </w:tblGrid>
      <w:tr w:rsidR="006E1E1B" w14:paraId="01FF0AA0" w14:textId="77777777" w:rsidTr="00FC3933">
        <w:tc>
          <w:tcPr>
            <w:tcW w:w="993"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4079467B" w14:textId="77777777" w:rsidR="006E1E1B" w:rsidRDefault="006E1E1B">
            <w:pPr>
              <w:ind w:firstLine="0"/>
              <w:jc w:val="center"/>
              <w:rPr>
                <w:rFonts w:cs="Times New Roman"/>
                <w:b/>
                <w:sz w:val="20"/>
                <w:szCs w:val="20"/>
              </w:rPr>
            </w:pPr>
            <w:proofErr w:type="spellStart"/>
            <w:r>
              <w:rPr>
                <w:b/>
                <w:sz w:val="20"/>
                <w:szCs w:val="20"/>
              </w:rPr>
              <w:t>Год</w:t>
            </w:r>
            <w:proofErr w:type="spellEnd"/>
            <w:r>
              <w:rPr>
                <w:b/>
                <w:sz w:val="20"/>
                <w:szCs w:val="20"/>
              </w:rPr>
              <w:t>.</w:t>
            </w:r>
          </w:p>
        </w:tc>
        <w:tc>
          <w:tcPr>
            <w:tcW w:w="1417"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0791BDF2" w14:textId="77777777" w:rsidR="006E1E1B" w:rsidRDefault="006E1E1B">
            <w:pPr>
              <w:ind w:firstLine="0"/>
              <w:jc w:val="center"/>
              <w:rPr>
                <w:rFonts w:cs="Times New Roman"/>
                <w:b/>
                <w:sz w:val="20"/>
                <w:szCs w:val="20"/>
              </w:rPr>
            </w:pPr>
            <w:proofErr w:type="spellStart"/>
            <w:r>
              <w:rPr>
                <w:b/>
                <w:sz w:val="20"/>
                <w:szCs w:val="20"/>
              </w:rPr>
              <w:t>Број</w:t>
            </w:r>
            <w:proofErr w:type="spellEnd"/>
            <w:r>
              <w:rPr>
                <w:b/>
                <w:sz w:val="20"/>
                <w:szCs w:val="20"/>
              </w:rPr>
              <w:t xml:space="preserve"> </w:t>
            </w:r>
            <w:proofErr w:type="spellStart"/>
            <w:r>
              <w:rPr>
                <w:b/>
                <w:sz w:val="20"/>
                <w:szCs w:val="20"/>
              </w:rPr>
              <w:t>посматраних</w:t>
            </w:r>
            <w:proofErr w:type="spellEnd"/>
            <w:r>
              <w:rPr>
                <w:b/>
                <w:sz w:val="20"/>
                <w:szCs w:val="20"/>
              </w:rPr>
              <w:t xml:space="preserve"> </w:t>
            </w:r>
            <w:proofErr w:type="spellStart"/>
            <w:r>
              <w:rPr>
                <w:b/>
                <w:sz w:val="20"/>
                <w:szCs w:val="20"/>
              </w:rPr>
              <w:t>водних</w:t>
            </w:r>
            <w:proofErr w:type="spellEnd"/>
            <w:r>
              <w:rPr>
                <w:b/>
                <w:sz w:val="20"/>
                <w:szCs w:val="20"/>
              </w:rPr>
              <w:t xml:space="preserve"> </w:t>
            </w:r>
            <w:proofErr w:type="spellStart"/>
            <w:r>
              <w:rPr>
                <w:b/>
                <w:sz w:val="20"/>
                <w:szCs w:val="20"/>
              </w:rPr>
              <w:t>тела</w:t>
            </w:r>
            <w:proofErr w:type="spellEnd"/>
          </w:p>
        </w:tc>
        <w:tc>
          <w:tcPr>
            <w:tcW w:w="2268"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7D30978B" w14:textId="77777777" w:rsidR="006E1E1B" w:rsidRDefault="006E1E1B">
            <w:pPr>
              <w:spacing w:before="0" w:beforeAutospacing="0" w:after="0" w:afterAutospacing="0"/>
              <w:ind w:firstLine="0"/>
              <w:jc w:val="center"/>
              <w:rPr>
                <w:b/>
                <w:sz w:val="20"/>
                <w:szCs w:val="20"/>
              </w:rPr>
            </w:pPr>
            <w:proofErr w:type="spellStart"/>
            <w:r>
              <w:rPr>
                <w:b/>
                <w:sz w:val="20"/>
                <w:szCs w:val="20"/>
              </w:rPr>
              <w:t>Проценат</w:t>
            </w:r>
            <w:proofErr w:type="spellEnd"/>
            <w:r>
              <w:rPr>
                <w:b/>
                <w:sz w:val="20"/>
                <w:szCs w:val="20"/>
              </w:rPr>
              <w:t xml:space="preserve"> </w:t>
            </w:r>
            <w:proofErr w:type="spellStart"/>
            <w:r>
              <w:rPr>
                <w:b/>
                <w:sz w:val="20"/>
                <w:szCs w:val="20"/>
              </w:rPr>
              <w:t>посматраних</w:t>
            </w:r>
            <w:proofErr w:type="spellEnd"/>
            <w:r>
              <w:rPr>
                <w:b/>
                <w:sz w:val="20"/>
                <w:szCs w:val="20"/>
              </w:rPr>
              <w:t xml:space="preserve"> </w:t>
            </w:r>
            <w:proofErr w:type="spellStart"/>
            <w:r>
              <w:rPr>
                <w:b/>
                <w:sz w:val="20"/>
                <w:szCs w:val="20"/>
              </w:rPr>
              <w:t>водних</w:t>
            </w:r>
            <w:proofErr w:type="spellEnd"/>
            <w:r>
              <w:rPr>
                <w:b/>
                <w:sz w:val="20"/>
                <w:szCs w:val="20"/>
              </w:rPr>
              <w:t xml:space="preserve"> </w:t>
            </w:r>
            <w:proofErr w:type="spellStart"/>
            <w:r>
              <w:rPr>
                <w:b/>
                <w:sz w:val="20"/>
                <w:szCs w:val="20"/>
              </w:rPr>
              <w:t>тела</w:t>
            </w:r>
            <w:proofErr w:type="spellEnd"/>
            <w:r>
              <w:rPr>
                <w:b/>
                <w:sz w:val="20"/>
                <w:szCs w:val="20"/>
              </w:rPr>
              <w:t xml:space="preserve"> </w:t>
            </w:r>
            <w:proofErr w:type="spellStart"/>
            <w:r>
              <w:rPr>
                <w:b/>
                <w:sz w:val="20"/>
                <w:szCs w:val="20"/>
              </w:rPr>
              <w:t>која</w:t>
            </w:r>
            <w:proofErr w:type="spellEnd"/>
            <w:r>
              <w:rPr>
                <w:b/>
                <w:sz w:val="20"/>
                <w:szCs w:val="20"/>
              </w:rPr>
              <w:t xml:space="preserve"> </w:t>
            </w:r>
            <w:proofErr w:type="spellStart"/>
            <w:r>
              <w:rPr>
                <w:b/>
                <w:sz w:val="20"/>
                <w:szCs w:val="20"/>
              </w:rPr>
              <w:t>су</w:t>
            </w:r>
            <w:proofErr w:type="spellEnd"/>
            <w:r>
              <w:rPr>
                <w:b/>
                <w:sz w:val="20"/>
                <w:szCs w:val="20"/>
              </w:rPr>
              <w:t xml:space="preserve"> </w:t>
            </w:r>
            <w:proofErr w:type="spellStart"/>
            <w:r>
              <w:rPr>
                <w:b/>
                <w:sz w:val="20"/>
                <w:szCs w:val="20"/>
              </w:rPr>
              <w:t>постигла</w:t>
            </w:r>
            <w:proofErr w:type="spellEnd"/>
            <w:r>
              <w:rPr>
                <w:b/>
                <w:sz w:val="20"/>
                <w:szCs w:val="20"/>
              </w:rPr>
              <w:t xml:space="preserve"> </w:t>
            </w:r>
            <w:proofErr w:type="spellStart"/>
            <w:r>
              <w:rPr>
                <w:b/>
                <w:sz w:val="20"/>
                <w:szCs w:val="20"/>
              </w:rPr>
              <w:t>добар</w:t>
            </w:r>
            <w:proofErr w:type="spellEnd"/>
            <w:r>
              <w:rPr>
                <w:b/>
                <w:sz w:val="20"/>
                <w:szCs w:val="20"/>
              </w:rPr>
              <w:t xml:space="preserve"> </w:t>
            </w:r>
            <w:proofErr w:type="spellStart"/>
            <w:r>
              <w:rPr>
                <w:b/>
                <w:sz w:val="20"/>
                <w:szCs w:val="20"/>
              </w:rPr>
              <w:t>хемијски</w:t>
            </w:r>
            <w:proofErr w:type="spellEnd"/>
            <w:r>
              <w:rPr>
                <w:b/>
                <w:sz w:val="20"/>
                <w:szCs w:val="20"/>
              </w:rPr>
              <w:t xml:space="preserve"> </w:t>
            </w:r>
            <w:proofErr w:type="spellStart"/>
            <w:r>
              <w:rPr>
                <w:b/>
                <w:sz w:val="20"/>
                <w:szCs w:val="20"/>
              </w:rPr>
              <w:t>статус</w:t>
            </w:r>
            <w:proofErr w:type="spellEnd"/>
          </w:p>
          <w:p w14:paraId="4C32BD43" w14:textId="77777777" w:rsidR="006E1E1B" w:rsidRDefault="006E1E1B">
            <w:pPr>
              <w:spacing w:before="0" w:beforeAutospacing="0" w:after="0" w:afterAutospacing="0"/>
              <w:ind w:firstLine="0"/>
              <w:jc w:val="center"/>
              <w:rPr>
                <w:rFonts w:cs="Times New Roman"/>
                <w:b/>
                <w:sz w:val="20"/>
                <w:szCs w:val="20"/>
              </w:rPr>
            </w:pPr>
            <w:r>
              <w:rPr>
                <w:b/>
                <w:sz w:val="20"/>
                <w:szCs w:val="20"/>
              </w:rPr>
              <w:t>(%)</w:t>
            </w:r>
          </w:p>
        </w:tc>
        <w:tc>
          <w:tcPr>
            <w:tcW w:w="2268"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5193804A" w14:textId="77777777" w:rsidR="006E1E1B" w:rsidRDefault="006E1E1B">
            <w:pPr>
              <w:spacing w:before="0" w:beforeAutospacing="0" w:after="0" w:afterAutospacing="0"/>
              <w:ind w:firstLine="0"/>
              <w:jc w:val="center"/>
              <w:rPr>
                <w:b/>
                <w:sz w:val="20"/>
                <w:szCs w:val="20"/>
              </w:rPr>
            </w:pPr>
            <w:proofErr w:type="spellStart"/>
            <w:r>
              <w:rPr>
                <w:b/>
                <w:sz w:val="20"/>
                <w:szCs w:val="20"/>
              </w:rPr>
              <w:t>Проценат</w:t>
            </w:r>
            <w:proofErr w:type="spellEnd"/>
            <w:r>
              <w:rPr>
                <w:b/>
                <w:sz w:val="20"/>
                <w:szCs w:val="20"/>
              </w:rPr>
              <w:t xml:space="preserve"> </w:t>
            </w:r>
            <w:proofErr w:type="spellStart"/>
            <w:r>
              <w:rPr>
                <w:b/>
                <w:sz w:val="20"/>
                <w:szCs w:val="20"/>
              </w:rPr>
              <w:t>посматраних</w:t>
            </w:r>
            <w:proofErr w:type="spellEnd"/>
            <w:r>
              <w:rPr>
                <w:b/>
                <w:sz w:val="20"/>
                <w:szCs w:val="20"/>
              </w:rPr>
              <w:t xml:space="preserve"> </w:t>
            </w:r>
            <w:proofErr w:type="spellStart"/>
            <w:r>
              <w:rPr>
                <w:b/>
                <w:sz w:val="20"/>
                <w:szCs w:val="20"/>
              </w:rPr>
              <w:t>водних</w:t>
            </w:r>
            <w:proofErr w:type="spellEnd"/>
            <w:r>
              <w:rPr>
                <w:b/>
                <w:sz w:val="20"/>
                <w:szCs w:val="20"/>
              </w:rPr>
              <w:t xml:space="preserve"> </w:t>
            </w:r>
            <w:proofErr w:type="spellStart"/>
            <w:r>
              <w:rPr>
                <w:b/>
                <w:sz w:val="20"/>
                <w:szCs w:val="20"/>
              </w:rPr>
              <w:t>тела</w:t>
            </w:r>
            <w:proofErr w:type="spellEnd"/>
            <w:r>
              <w:rPr>
                <w:b/>
                <w:sz w:val="20"/>
                <w:szCs w:val="20"/>
              </w:rPr>
              <w:t xml:space="preserve"> </w:t>
            </w:r>
            <w:proofErr w:type="spellStart"/>
            <w:r>
              <w:rPr>
                <w:b/>
                <w:sz w:val="20"/>
                <w:szCs w:val="20"/>
              </w:rPr>
              <w:t>која</w:t>
            </w:r>
            <w:proofErr w:type="spellEnd"/>
            <w:r>
              <w:rPr>
                <w:b/>
                <w:sz w:val="20"/>
                <w:szCs w:val="20"/>
              </w:rPr>
              <w:t xml:space="preserve"> </w:t>
            </w:r>
            <w:proofErr w:type="spellStart"/>
            <w:r>
              <w:rPr>
                <w:b/>
                <w:sz w:val="20"/>
                <w:szCs w:val="20"/>
              </w:rPr>
              <w:t>нису</w:t>
            </w:r>
            <w:proofErr w:type="spellEnd"/>
            <w:r>
              <w:rPr>
                <w:b/>
                <w:sz w:val="20"/>
                <w:szCs w:val="20"/>
              </w:rPr>
              <w:t xml:space="preserve"> </w:t>
            </w:r>
            <w:proofErr w:type="spellStart"/>
            <w:r>
              <w:rPr>
                <w:b/>
                <w:sz w:val="20"/>
                <w:szCs w:val="20"/>
              </w:rPr>
              <w:t>постигла</w:t>
            </w:r>
            <w:proofErr w:type="spellEnd"/>
            <w:r>
              <w:rPr>
                <w:b/>
                <w:sz w:val="20"/>
                <w:szCs w:val="20"/>
              </w:rPr>
              <w:t xml:space="preserve"> </w:t>
            </w:r>
            <w:proofErr w:type="spellStart"/>
            <w:r>
              <w:rPr>
                <w:b/>
                <w:sz w:val="20"/>
                <w:szCs w:val="20"/>
              </w:rPr>
              <w:t>добар</w:t>
            </w:r>
            <w:proofErr w:type="spellEnd"/>
            <w:r>
              <w:rPr>
                <w:b/>
                <w:sz w:val="20"/>
                <w:szCs w:val="20"/>
              </w:rPr>
              <w:t xml:space="preserve"> </w:t>
            </w:r>
            <w:proofErr w:type="spellStart"/>
            <w:r>
              <w:rPr>
                <w:b/>
                <w:sz w:val="20"/>
                <w:szCs w:val="20"/>
              </w:rPr>
              <w:t>хемијски</w:t>
            </w:r>
            <w:proofErr w:type="spellEnd"/>
            <w:r>
              <w:rPr>
                <w:b/>
                <w:sz w:val="20"/>
                <w:szCs w:val="20"/>
              </w:rPr>
              <w:t xml:space="preserve"> </w:t>
            </w:r>
            <w:proofErr w:type="spellStart"/>
            <w:r>
              <w:rPr>
                <w:b/>
                <w:sz w:val="20"/>
                <w:szCs w:val="20"/>
              </w:rPr>
              <w:t>статус</w:t>
            </w:r>
            <w:proofErr w:type="spellEnd"/>
          </w:p>
          <w:p w14:paraId="22AD85A1" w14:textId="77777777" w:rsidR="006E1E1B" w:rsidRDefault="006E1E1B">
            <w:pPr>
              <w:spacing w:before="0" w:beforeAutospacing="0" w:after="0" w:afterAutospacing="0"/>
              <w:ind w:firstLine="0"/>
              <w:jc w:val="center"/>
              <w:rPr>
                <w:rFonts w:cs="Times New Roman"/>
                <w:b/>
                <w:sz w:val="20"/>
                <w:szCs w:val="20"/>
              </w:rPr>
            </w:pPr>
            <w:r>
              <w:rPr>
                <w:rFonts w:cs="Times New Roman"/>
                <w:sz w:val="22"/>
                <w:lang w:val="sr-Cyrl-RS"/>
              </w:rPr>
              <w:t>(%)</w:t>
            </w:r>
          </w:p>
        </w:tc>
        <w:tc>
          <w:tcPr>
            <w:tcW w:w="2410"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75EC36CB" w14:textId="77777777" w:rsidR="006E1E1B" w:rsidRDefault="006E1E1B">
            <w:pPr>
              <w:ind w:firstLine="0"/>
              <w:jc w:val="center"/>
              <w:rPr>
                <w:rFonts w:cs="Times New Roman"/>
                <w:b/>
                <w:sz w:val="20"/>
                <w:szCs w:val="20"/>
              </w:rPr>
            </w:pPr>
            <w:proofErr w:type="spellStart"/>
            <w:r>
              <w:rPr>
                <w:b/>
                <w:sz w:val="20"/>
                <w:szCs w:val="20"/>
              </w:rPr>
              <w:t>Хемијски</w:t>
            </w:r>
            <w:proofErr w:type="spellEnd"/>
            <w:r>
              <w:rPr>
                <w:b/>
                <w:sz w:val="20"/>
                <w:szCs w:val="20"/>
              </w:rPr>
              <w:t xml:space="preserve"> </w:t>
            </w:r>
            <w:proofErr w:type="spellStart"/>
            <w:r>
              <w:rPr>
                <w:b/>
                <w:sz w:val="20"/>
                <w:szCs w:val="20"/>
              </w:rPr>
              <w:t>параметри</w:t>
            </w:r>
            <w:proofErr w:type="spellEnd"/>
            <w:r>
              <w:rPr>
                <w:b/>
                <w:sz w:val="20"/>
                <w:szCs w:val="20"/>
              </w:rPr>
              <w:t xml:space="preserve"> </w:t>
            </w:r>
            <w:proofErr w:type="spellStart"/>
            <w:r>
              <w:rPr>
                <w:b/>
                <w:sz w:val="20"/>
                <w:szCs w:val="20"/>
              </w:rPr>
              <w:t>који</w:t>
            </w:r>
            <w:proofErr w:type="spellEnd"/>
            <w:r>
              <w:rPr>
                <w:b/>
                <w:sz w:val="20"/>
                <w:szCs w:val="20"/>
              </w:rPr>
              <w:t xml:space="preserve"> </w:t>
            </w:r>
            <w:proofErr w:type="spellStart"/>
            <w:r>
              <w:rPr>
                <w:b/>
                <w:sz w:val="20"/>
                <w:szCs w:val="20"/>
              </w:rPr>
              <w:t>су</w:t>
            </w:r>
            <w:proofErr w:type="spellEnd"/>
            <w:r>
              <w:rPr>
                <w:b/>
                <w:sz w:val="20"/>
                <w:szCs w:val="20"/>
              </w:rPr>
              <w:t xml:space="preserve"> </w:t>
            </w:r>
            <w:proofErr w:type="spellStart"/>
            <w:r>
              <w:rPr>
                <w:b/>
                <w:sz w:val="20"/>
                <w:szCs w:val="20"/>
              </w:rPr>
              <w:t>прекорачени</w:t>
            </w:r>
            <w:proofErr w:type="spellEnd"/>
          </w:p>
        </w:tc>
      </w:tr>
      <w:tr w:rsidR="006E1E1B" w14:paraId="2D4E609E" w14:textId="77777777" w:rsidTr="00FC3933">
        <w:tc>
          <w:tcPr>
            <w:tcW w:w="993" w:type="dxa"/>
            <w:tcBorders>
              <w:top w:val="single" w:sz="4" w:space="0" w:color="auto"/>
              <w:left w:val="single" w:sz="4" w:space="0" w:color="auto"/>
              <w:bottom w:val="single" w:sz="4" w:space="0" w:color="auto"/>
              <w:right w:val="single" w:sz="4" w:space="0" w:color="auto"/>
            </w:tcBorders>
            <w:vAlign w:val="center"/>
            <w:hideMark/>
          </w:tcPr>
          <w:p w14:paraId="30475FC9" w14:textId="77777777" w:rsidR="006E1E1B" w:rsidRDefault="006E1E1B">
            <w:pPr>
              <w:ind w:firstLine="0"/>
              <w:jc w:val="center"/>
              <w:rPr>
                <w:rFonts w:cs="Times New Roman"/>
                <w:sz w:val="22"/>
                <w:lang w:val="sr-Cyrl-RS"/>
              </w:rPr>
            </w:pPr>
            <w:r>
              <w:rPr>
                <w:rFonts w:cs="Times New Roman"/>
                <w:sz w:val="22"/>
              </w:rPr>
              <w:t>2012.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327CB0" w14:textId="77777777" w:rsidR="006E1E1B" w:rsidRDefault="006E1E1B">
            <w:pPr>
              <w:ind w:firstLine="0"/>
              <w:jc w:val="center"/>
              <w:rPr>
                <w:rFonts w:cs="Times New Roman"/>
                <w:sz w:val="22"/>
                <w:lang w:val="sr-Cyrl-RS"/>
              </w:rPr>
            </w:pPr>
            <w:r>
              <w:rPr>
                <w:rFonts w:cs="Times New Roman"/>
                <w:sz w:val="22"/>
              </w:rPr>
              <w:t>94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4E62E2C" w14:textId="77777777" w:rsidR="006E1E1B" w:rsidRDefault="006E1E1B">
            <w:pPr>
              <w:ind w:firstLine="0"/>
              <w:jc w:val="center"/>
              <w:rPr>
                <w:rFonts w:cs="Times New Roman"/>
                <w:sz w:val="22"/>
                <w:lang w:val="sr-Cyrl-RS"/>
              </w:rPr>
            </w:pPr>
            <w:r>
              <w:rPr>
                <w:rFonts w:cs="Times New Roman"/>
                <w:sz w:val="22"/>
              </w:rPr>
              <w:t>65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D863DB4" w14:textId="77777777" w:rsidR="006E1E1B" w:rsidRDefault="006E1E1B">
            <w:pPr>
              <w:ind w:firstLine="0"/>
              <w:jc w:val="center"/>
              <w:rPr>
                <w:rFonts w:cs="Times New Roman"/>
                <w:sz w:val="22"/>
                <w:lang w:val="sr-Cyrl-RS"/>
              </w:rPr>
            </w:pPr>
            <w:r>
              <w:rPr>
                <w:rFonts w:cs="Times New Roman"/>
                <w:sz w:val="22"/>
              </w:rPr>
              <w:t>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1F9F590" w14:textId="77777777" w:rsidR="006E1E1B" w:rsidRDefault="006E1E1B">
            <w:pPr>
              <w:ind w:firstLine="0"/>
              <w:jc w:val="center"/>
              <w:rPr>
                <w:rFonts w:cs="Times New Roman"/>
                <w:sz w:val="22"/>
              </w:rPr>
            </w:pPr>
            <w:r>
              <w:rPr>
                <w:rFonts w:cs="Times New Roman"/>
                <w:sz w:val="22"/>
              </w:rPr>
              <w:t>Ni, Pb, Cd</w:t>
            </w:r>
          </w:p>
        </w:tc>
      </w:tr>
      <w:tr w:rsidR="006E1E1B" w14:paraId="3CE4A8BE" w14:textId="77777777" w:rsidTr="00FC3933">
        <w:tc>
          <w:tcPr>
            <w:tcW w:w="993" w:type="dxa"/>
            <w:tcBorders>
              <w:top w:val="single" w:sz="4" w:space="0" w:color="auto"/>
              <w:left w:val="single" w:sz="4" w:space="0" w:color="auto"/>
              <w:bottom w:val="single" w:sz="4" w:space="0" w:color="auto"/>
              <w:right w:val="single" w:sz="4" w:space="0" w:color="auto"/>
            </w:tcBorders>
            <w:vAlign w:val="center"/>
            <w:hideMark/>
          </w:tcPr>
          <w:p w14:paraId="32DD55EE" w14:textId="77777777" w:rsidR="006E1E1B" w:rsidRDefault="006E1E1B">
            <w:pPr>
              <w:ind w:firstLine="0"/>
              <w:jc w:val="center"/>
              <w:rPr>
                <w:rFonts w:cs="Times New Roman"/>
                <w:sz w:val="22"/>
                <w:lang w:val="sr-Cyrl-RS"/>
              </w:rPr>
            </w:pPr>
            <w:r>
              <w:rPr>
                <w:rFonts w:cs="Times New Roman"/>
                <w:sz w:val="22"/>
              </w:rPr>
              <w:t>2013.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65EB4" w14:textId="77777777" w:rsidR="006E1E1B" w:rsidRDefault="006E1E1B">
            <w:pPr>
              <w:ind w:firstLine="0"/>
              <w:jc w:val="center"/>
              <w:rPr>
                <w:rFonts w:cs="Times New Roman"/>
                <w:sz w:val="22"/>
                <w:lang w:val="sr-Cyrl-RS"/>
              </w:rPr>
            </w:pPr>
            <w:r>
              <w:rPr>
                <w:rFonts w:cs="Times New Roman"/>
                <w:sz w:val="22"/>
              </w:rPr>
              <w:t>93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DC1806" w14:textId="77777777" w:rsidR="006E1E1B" w:rsidRDefault="006E1E1B">
            <w:pPr>
              <w:ind w:firstLine="0"/>
              <w:jc w:val="center"/>
              <w:rPr>
                <w:rFonts w:cs="Times New Roman"/>
                <w:sz w:val="22"/>
                <w:lang w:val="sr-Cyrl-RS"/>
              </w:rPr>
            </w:pPr>
            <w:r>
              <w:rPr>
                <w:rFonts w:cs="Times New Roman"/>
                <w:sz w:val="22"/>
              </w:rPr>
              <w:t>97</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92891A" w14:textId="77777777" w:rsidR="006E1E1B" w:rsidRDefault="006E1E1B">
            <w:pPr>
              <w:ind w:firstLine="0"/>
              <w:jc w:val="center"/>
              <w:rPr>
                <w:rFonts w:cs="Times New Roman"/>
                <w:sz w:val="22"/>
                <w:lang w:val="sr-Cyrl-RS"/>
              </w:rPr>
            </w:pPr>
            <w:r>
              <w:rPr>
                <w:rFonts w:cs="Times New Roman"/>
                <w:sz w:val="22"/>
              </w:rPr>
              <w:t>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A28C13" w14:textId="77777777" w:rsidR="006E1E1B" w:rsidRDefault="006E1E1B">
            <w:pPr>
              <w:ind w:firstLine="0"/>
              <w:jc w:val="center"/>
              <w:rPr>
                <w:rFonts w:cs="Times New Roman"/>
                <w:sz w:val="22"/>
              </w:rPr>
            </w:pPr>
            <w:r>
              <w:rPr>
                <w:rFonts w:cs="Times New Roman"/>
                <w:sz w:val="22"/>
              </w:rPr>
              <w:t>Ni</w:t>
            </w:r>
          </w:p>
        </w:tc>
      </w:tr>
      <w:tr w:rsidR="006E1E1B" w14:paraId="48C25436" w14:textId="77777777" w:rsidTr="00FC3933">
        <w:tc>
          <w:tcPr>
            <w:tcW w:w="993" w:type="dxa"/>
            <w:tcBorders>
              <w:top w:val="single" w:sz="4" w:space="0" w:color="auto"/>
              <w:left w:val="single" w:sz="4" w:space="0" w:color="auto"/>
              <w:bottom w:val="single" w:sz="4" w:space="0" w:color="auto"/>
              <w:right w:val="single" w:sz="4" w:space="0" w:color="auto"/>
            </w:tcBorders>
            <w:vAlign w:val="center"/>
            <w:hideMark/>
          </w:tcPr>
          <w:p w14:paraId="2B2A53F8" w14:textId="77777777" w:rsidR="006E1E1B" w:rsidRDefault="006E1E1B">
            <w:pPr>
              <w:ind w:firstLine="0"/>
              <w:jc w:val="center"/>
              <w:rPr>
                <w:rFonts w:cs="Times New Roman"/>
                <w:sz w:val="22"/>
                <w:lang w:val="sr-Cyrl-RS"/>
              </w:rPr>
            </w:pPr>
            <w:r>
              <w:rPr>
                <w:rFonts w:cs="Times New Roman"/>
                <w:sz w:val="22"/>
              </w:rPr>
              <w:t>2014.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E42DDC" w14:textId="77777777" w:rsidR="006E1E1B" w:rsidRDefault="006E1E1B">
            <w:pPr>
              <w:ind w:firstLine="0"/>
              <w:jc w:val="center"/>
              <w:rPr>
                <w:rFonts w:cs="Times New Roman"/>
                <w:sz w:val="22"/>
                <w:lang w:val="sr-Cyrl-RS"/>
              </w:rPr>
            </w:pPr>
            <w:r>
              <w:rPr>
                <w:rFonts w:cs="Times New Roman"/>
                <w:sz w:val="22"/>
              </w:rPr>
              <w:t>83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BFFF73" w14:textId="77777777" w:rsidR="006E1E1B" w:rsidRDefault="006E1E1B">
            <w:pPr>
              <w:ind w:firstLine="0"/>
              <w:jc w:val="center"/>
              <w:rPr>
                <w:rFonts w:cs="Times New Roman"/>
                <w:sz w:val="22"/>
                <w:lang w:val="sr-Cyrl-RS"/>
              </w:rPr>
            </w:pPr>
            <w:r>
              <w:rPr>
                <w:rFonts w:cs="Times New Roman"/>
                <w:sz w:val="22"/>
              </w:rPr>
              <w:t>59</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5B7D743" w14:textId="77777777" w:rsidR="006E1E1B" w:rsidRDefault="006E1E1B">
            <w:pPr>
              <w:ind w:firstLine="0"/>
              <w:jc w:val="center"/>
              <w:rPr>
                <w:rFonts w:cs="Times New Roman"/>
                <w:sz w:val="22"/>
                <w:lang w:val="sr-Cyrl-RS"/>
              </w:rPr>
            </w:pPr>
            <w:r>
              <w:rPr>
                <w:rFonts w:cs="Times New Roman"/>
                <w:sz w:val="22"/>
              </w:rPr>
              <w:t>41</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8CA022E" w14:textId="77777777" w:rsidR="006E1E1B" w:rsidRDefault="006E1E1B">
            <w:pPr>
              <w:ind w:firstLine="0"/>
              <w:jc w:val="center"/>
              <w:rPr>
                <w:rFonts w:cs="Times New Roman"/>
                <w:sz w:val="22"/>
              </w:rPr>
            </w:pPr>
            <w:proofErr w:type="spellStart"/>
            <w:proofErr w:type="gramStart"/>
            <w:r>
              <w:rPr>
                <w:rFonts w:cs="Times New Roman"/>
                <w:sz w:val="22"/>
              </w:rPr>
              <w:t>Ni,Pb</w:t>
            </w:r>
            <w:proofErr w:type="spellEnd"/>
            <w:proofErr w:type="gramEnd"/>
            <w:r>
              <w:rPr>
                <w:rFonts w:cs="Times New Roman"/>
                <w:sz w:val="22"/>
              </w:rPr>
              <w:t xml:space="preserve">, </w:t>
            </w:r>
            <w:proofErr w:type="spellStart"/>
            <w:r>
              <w:rPr>
                <w:rFonts w:cs="Times New Roman"/>
                <w:sz w:val="22"/>
              </w:rPr>
              <w:t>флуорантен</w:t>
            </w:r>
            <w:proofErr w:type="spellEnd"/>
            <w:r>
              <w:rPr>
                <w:rFonts w:cs="Times New Roman"/>
                <w:sz w:val="22"/>
              </w:rPr>
              <w:t xml:space="preserve">, </w:t>
            </w:r>
            <w:proofErr w:type="spellStart"/>
            <w:r>
              <w:rPr>
                <w:rFonts w:cs="Times New Roman"/>
                <w:sz w:val="22"/>
              </w:rPr>
              <w:t>ендосулфан</w:t>
            </w:r>
            <w:proofErr w:type="spellEnd"/>
          </w:p>
        </w:tc>
      </w:tr>
      <w:tr w:rsidR="006E1E1B" w14:paraId="17B4531B" w14:textId="77777777" w:rsidTr="00FC3933">
        <w:tc>
          <w:tcPr>
            <w:tcW w:w="993" w:type="dxa"/>
            <w:tcBorders>
              <w:top w:val="single" w:sz="4" w:space="0" w:color="auto"/>
              <w:left w:val="single" w:sz="4" w:space="0" w:color="auto"/>
              <w:bottom w:val="single" w:sz="4" w:space="0" w:color="auto"/>
              <w:right w:val="single" w:sz="4" w:space="0" w:color="auto"/>
            </w:tcBorders>
            <w:vAlign w:val="center"/>
            <w:hideMark/>
          </w:tcPr>
          <w:p w14:paraId="6225699E" w14:textId="77777777" w:rsidR="006E1E1B" w:rsidRDefault="006E1E1B">
            <w:pPr>
              <w:ind w:firstLine="0"/>
              <w:jc w:val="center"/>
              <w:rPr>
                <w:rFonts w:cs="Times New Roman"/>
                <w:sz w:val="22"/>
                <w:lang w:val="sr-Cyrl-RS"/>
              </w:rPr>
            </w:pPr>
            <w:r>
              <w:rPr>
                <w:rFonts w:cs="Times New Roman"/>
                <w:sz w:val="22"/>
              </w:rPr>
              <w:t>2015.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051AF9C" w14:textId="77777777" w:rsidR="006E1E1B" w:rsidRDefault="006E1E1B">
            <w:pPr>
              <w:ind w:firstLine="0"/>
              <w:jc w:val="center"/>
              <w:rPr>
                <w:rFonts w:cs="Times New Roman"/>
                <w:sz w:val="22"/>
                <w:lang w:val="sr-Cyrl-RS"/>
              </w:rPr>
            </w:pPr>
            <w:r>
              <w:rPr>
                <w:rFonts w:cs="Times New Roman"/>
                <w:sz w:val="22"/>
              </w:rPr>
              <w:t>81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8CACC03" w14:textId="77777777" w:rsidR="006E1E1B" w:rsidRDefault="006E1E1B">
            <w:pPr>
              <w:ind w:firstLine="0"/>
              <w:jc w:val="center"/>
              <w:rPr>
                <w:rFonts w:cs="Times New Roman"/>
                <w:sz w:val="22"/>
                <w:lang w:val="sr-Cyrl-RS"/>
              </w:rPr>
            </w:pPr>
            <w:r>
              <w:rPr>
                <w:rFonts w:cs="Times New Roman"/>
                <w:sz w:val="22"/>
              </w:rPr>
              <w:t>88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7016ED9" w14:textId="77777777" w:rsidR="006E1E1B" w:rsidRDefault="006E1E1B">
            <w:pPr>
              <w:ind w:firstLine="0"/>
              <w:jc w:val="center"/>
              <w:rPr>
                <w:rFonts w:cs="Times New Roman"/>
                <w:sz w:val="22"/>
                <w:lang w:val="sr-Cyrl-RS"/>
              </w:rPr>
            </w:pPr>
            <w:r>
              <w:rPr>
                <w:rFonts w:cs="Times New Roman"/>
                <w:sz w:val="22"/>
              </w:rPr>
              <w:t>12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D0659EB" w14:textId="77777777" w:rsidR="006E1E1B" w:rsidRDefault="006E1E1B">
            <w:pPr>
              <w:ind w:firstLine="0"/>
              <w:jc w:val="center"/>
              <w:rPr>
                <w:rFonts w:cs="Times New Roman"/>
                <w:sz w:val="22"/>
              </w:rPr>
            </w:pPr>
            <w:r>
              <w:rPr>
                <w:rFonts w:cs="Times New Roman"/>
                <w:sz w:val="22"/>
              </w:rPr>
              <w:t>Ni, Pb</w:t>
            </w:r>
          </w:p>
        </w:tc>
      </w:tr>
      <w:tr w:rsidR="006E1E1B" w14:paraId="1E781C8A" w14:textId="77777777" w:rsidTr="00FC3933">
        <w:tc>
          <w:tcPr>
            <w:tcW w:w="993" w:type="dxa"/>
            <w:tcBorders>
              <w:top w:val="single" w:sz="4" w:space="0" w:color="auto"/>
              <w:left w:val="single" w:sz="4" w:space="0" w:color="auto"/>
              <w:bottom w:val="single" w:sz="4" w:space="0" w:color="auto"/>
              <w:right w:val="single" w:sz="4" w:space="0" w:color="auto"/>
            </w:tcBorders>
            <w:vAlign w:val="center"/>
            <w:hideMark/>
          </w:tcPr>
          <w:p w14:paraId="7BE4F844" w14:textId="77777777" w:rsidR="006E1E1B" w:rsidRDefault="006E1E1B">
            <w:pPr>
              <w:ind w:firstLine="0"/>
              <w:jc w:val="center"/>
              <w:rPr>
                <w:rFonts w:cs="Times New Roman"/>
                <w:sz w:val="22"/>
                <w:lang w:val="sr-Cyrl-RS"/>
              </w:rPr>
            </w:pPr>
            <w:r>
              <w:rPr>
                <w:rFonts w:cs="Times New Roman"/>
                <w:sz w:val="22"/>
              </w:rPr>
              <w:t>2016.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153128" w14:textId="77777777" w:rsidR="006E1E1B" w:rsidRDefault="006E1E1B">
            <w:pPr>
              <w:ind w:firstLine="0"/>
              <w:jc w:val="center"/>
              <w:rPr>
                <w:rFonts w:cs="Times New Roman"/>
                <w:sz w:val="22"/>
                <w:lang w:val="sr-Cyrl-RS"/>
              </w:rPr>
            </w:pPr>
            <w:r>
              <w:rPr>
                <w:rFonts w:cs="Times New Roman"/>
                <w:sz w:val="22"/>
              </w:rPr>
              <w:t>72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A0B871A" w14:textId="77777777" w:rsidR="006E1E1B" w:rsidRDefault="006E1E1B">
            <w:pPr>
              <w:ind w:firstLine="0"/>
              <w:jc w:val="center"/>
              <w:rPr>
                <w:rFonts w:cs="Times New Roman"/>
                <w:sz w:val="22"/>
                <w:lang w:val="sr-Cyrl-RS"/>
              </w:rPr>
            </w:pPr>
            <w:r>
              <w:rPr>
                <w:rFonts w:cs="Times New Roman"/>
                <w:sz w:val="22"/>
              </w:rPr>
              <w:t>81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74AB36E" w14:textId="77777777" w:rsidR="006E1E1B" w:rsidRDefault="006E1E1B">
            <w:pPr>
              <w:ind w:firstLine="0"/>
              <w:jc w:val="center"/>
              <w:rPr>
                <w:rFonts w:cs="Times New Roman"/>
                <w:sz w:val="22"/>
                <w:lang w:val="sr-Cyrl-RS"/>
              </w:rPr>
            </w:pPr>
            <w:r>
              <w:rPr>
                <w:rFonts w:cs="Times New Roman"/>
                <w:sz w:val="22"/>
              </w:rPr>
              <w:t>19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D26BA3" w14:textId="77777777" w:rsidR="006E1E1B" w:rsidRDefault="006E1E1B">
            <w:pPr>
              <w:ind w:firstLine="0"/>
              <w:jc w:val="center"/>
              <w:rPr>
                <w:rFonts w:cs="Times New Roman"/>
                <w:sz w:val="22"/>
              </w:rPr>
            </w:pPr>
            <w:r>
              <w:rPr>
                <w:rFonts w:cs="Times New Roman"/>
                <w:sz w:val="22"/>
              </w:rPr>
              <w:t xml:space="preserve">Ni, </w:t>
            </w:r>
            <w:proofErr w:type="spellStart"/>
            <w:r>
              <w:rPr>
                <w:rFonts w:cs="Times New Roman"/>
                <w:sz w:val="22"/>
              </w:rPr>
              <w:t>флуорантен</w:t>
            </w:r>
            <w:proofErr w:type="spellEnd"/>
          </w:p>
        </w:tc>
      </w:tr>
      <w:tr w:rsidR="006E1E1B" w:rsidRPr="005635D9" w14:paraId="6716E90C" w14:textId="77777777" w:rsidTr="00FC3933">
        <w:tc>
          <w:tcPr>
            <w:tcW w:w="993" w:type="dxa"/>
            <w:tcBorders>
              <w:top w:val="single" w:sz="4" w:space="0" w:color="auto"/>
              <w:left w:val="single" w:sz="4" w:space="0" w:color="auto"/>
              <w:bottom w:val="single" w:sz="4" w:space="0" w:color="auto"/>
              <w:right w:val="single" w:sz="4" w:space="0" w:color="auto"/>
            </w:tcBorders>
            <w:vAlign w:val="center"/>
            <w:hideMark/>
          </w:tcPr>
          <w:p w14:paraId="00EBA930" w14:textId="77777777" w:rsidR="006E1E1B" w:rsidRDefault="006E1E1B">
            <w:pPr>
              <w:ind w:firstLine="0"/>
              <w:jc w:val="center"/>
              <w:rPr>
                <w:rFonts w:cs="Times New Roman"/>
                <w:sz w:val="22"/>
                <w:lang w:val="sr-Cyrl-RS"/>
              </w:rPr>
            </w:pPr>
            <w:r>
              <w:rPr>
                <w:rFonts w:cs="Times New Roman"/>
                <w:sz w:val="22"/>
              </w:rPr>
              <w:t>2017.</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C63BC0" w14:textId="77777777" w:rsidR="006E1E1B" w:rsidRDefault="006E1E1B">
            <w:pPr>
              <w:ind w:firstLine="0"/>
              <w:jc w:val="center"/>
              <w:rPr>
                <w:rFonts w:cs="Times New Roman"/>
                <w:sz w:val="22"/>
                <w:lang w:val="sr-Cyrl-RS"/>
              </w:rPr>
            </w:pPr>
            <w:r>
              <w:rPr>
                <w:rFonts w:cs="Times New Roman"/>
                <w:sz w:val="22"/>
              </w:rPr>
              <w:t>73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EEF2020" w14:textId="77777777" w:rsidR="006E1E1B" w:rsidRDefault="006E1E1B">
            <w:pPr>
              <w:ind w:firstLine="0"/>
              <w:jc w:val="center"/>
              <w:rPr>
                <w:rFonts w:cs="Times New Roman"/>
                <w:sz w:val="22"/>
                <w:lang w:val="sr-Cyrl-RS"/>
              </w:rPr>
            </w:pPr>
            <w:r>
              <w:rPr>
                <w:rFonts w:cs="Times New Roman"/>
                <w:sz w:val="22"/>
              </w:rPr>
              <w:t>72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B035E1" w14:textId="77777777" w:rsidR="006E1E1B" w:rsidRDefault="006E1E1B">
            <w:pPr>
              <w:ind w:firstLine="0"/>
              <w:jc w:val="center"/>
              <w:rPr>
                <w:rFonts w:cs="Times New Roman"/>
                <w:sz w:val="22"/>
                <w:lang w:val="sr-Cyrl-RS"/>
              </w:rPr>
            </w:pPr>
            <w:r>
              <w:rPr>
                <w:rFonts w:cs="Times New Roman"/>
                <w:sz w:val="22"/>
              </w:rPr>
              <w:t>28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10FD2CD" w14:textId="77777777" w:rsidR="006E1E1B" w:rsidRPr="00DE6EE9" w:rsidRDefault="006E1E1B">
            <w:pPr>
              <w:ind w:firstLine="0"/>
              <w:jc w:val="center"/>
              <w:rPr>
                <w:rFonts w:cs="Times New Roman"/>
                <w:sz w:val="22"/>
                <w:lang w:val="sr-Cyrl-RS"/>
              </w:rPr>
            </w:pPr>
            <w:r>
              <w:rPr>
                <w:rFonts w:cs="Times New Roman"/>
                <w:sz w:val="22"/>
              </w:rPr>
              <w:t>Ni</w:t>
            </w:r>
            <w:r w:rsidRPr="00DE6EE9">
              <w:rPr>
                <w:rFonts w:cs="Times New Roman"/>
                <w:sz w:val="22"/>
                <w:lang w:val="sr-Cyrl-RS"/>
              </w:rPr>
              <w:t xml:space="preserve">, </w:t>
            </w:r>
            <w:r>
              <w:rPr>
                <w:rFonts w:cs="Times New Roman"/>
                <w:sz w:val="22"/>
              </w:rPr>
              <w:t>Pb</w:t>
            </w:r>
            <w:r w:rsidRPr="00DE6EE9">
              <w:rPr>
                <w:rFonts w:cs="Times New Roman"/>
                <w:sz w:val="22"/>
                <w:lang w:val="sr-Cyrl-RS"/>
              </w:rPr>
              <w:t xml:space="preserve">, </w:t>
            </w:r>
            <w:r>
              <w:rPr>
                <w:rFonts w:cs="Times New Roman"/>
                <w:sz w:val="22"/>
              </w:rPr>
              <w:t>Cd</w:t>
            </w:r>
            <w:r w:rsidRPr="00DE6EE9">
              <w:rPr>
                <w:rFonts w:cs="Times New Roman"/>
                <w:sz w:val="22"/>
                <w:lang w:val="sr-Cyrl-RS"/>
              </w:rPr>
              <w:t>, флуорантен, бензопирен</w:t>
            </w:r>
          </w:p>
        </w:tc>
      </w:tr>
      <w:tr w:rsidR="006E1E1B" w14:paraId="44B37685" w14:textId="77777777" w:rsidTr="00FC3933">
        <w:tc>
          <w:tcPr>
            <w:tcW w:w="993" w:type="dxa"/>
            <w:tcBorders>
              <w:top w:val="single" w:sz="4" w:space="0" w:color="auto"/>
              <w:left w:val="single" w:sz="4" w:space="0" w:color="auto"/>
              <w:bottom w:val="single" w:sz="4" w:space="0" w:color="auto"/>
              <w:right w:val="single" w:sz="4" w:space="0" w:color="auto"/>
            </w:tcBorders>
            <w:vAlign w:val="center"/>
            <w:hideMark/>
          </w:tcPr>
          <w:p w14:paraId="74F764BF" w14:textId="77777777" w:rsidR="006E1E1B" w:rsidRDefault="006E1E1B">
            <w:pPr>
              <w:ind w:firstLine="0"/>
              <w:jc w:val="center"/>
              <w:rPr>
                <w:rFonts w:cs="Times New Roman"/>
                <w:sz w:val="22"/>
                <w:lang w:val="sr-Cyrl-RS"/>
              </w:rPr>
            </w:pPr>
            <w:r>
              <w:rPr>
                <w:rFonts w:cs="Times New Roman"/>
                <w:sz w:val="22"/>
              </w:rPr>
              <w:t>2018.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E0E919" w14:textId="77777777" w:rsidR="006E1E1B" w:rsidRDefault="006E1E1B">
            <w:pPr>
              <w:ind w:firstLine="0"/>
              <w:jc w:val="center"/>
              <w:rPr>
                <w:rFonts w:cs="Times New Roman"/>
                <w:sz w:val="22"/>
                <w:lang w:val="sr-Cyrl-RS"/>
              </w:rPr>
            </w:pPr>
            <w:r>
              <w:rPr>
                <w:rFonts w:cs="Times New Roman"/>
                <w:sz w:val="22"/>
              </w:rPr>
              <w:t>75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5B4BB5" w14:textId="77777777" w:rsidR="006E1E1B" w:rsidRDefault="006E1E1B">
            <w:pPr>
              <w:ind w:firstLine="0"/>
              <w:jc w:val="center"/>
              <w:rPr>
                <w:rFonts w:cs="Times New Roman"/>
                <w:sz w:val="22"/>
                <w:lang w:val="sr-Cyrl-RS"/>
              </w:rPr>
            </w:pPr>
            <w:r>
              <w:rPr>
                <w:rFonts w:cs="Times New Roman"/>
                <w:sz w:val="22"/>
              </w:rPr>
              <w:t>62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574409D" w14:textId="77777777" w:rsidR="006E1E1B" w:rsidRDefault="006E1E1B">
            <w:pPr>
              <w:ind w:firstLine="0"/>
              <w:jc w:val="center"/>
              <w:rPr>
                <w:rFonts w:cs="Times New Roman"/>
                <w:sz w:val="22"/>
                <w:lang w:val="sr-Cyrl-RS"/>
              </w:rPr>
            </w:pPr>
            <w:r>
              <w:rPr>
                <w:rFonts w:cs="Times New Roman"/>
                <w:sz w:val="22"/>
              </w:rPr>
              <w:t>38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7DF830E" w14:textId="77777777" w:rsidR="006E1E1B" w:rsidRDefault="006E1E1B">
            <w:pPr>
              <w:ind w:firstLine="0"/>
              <w:jc w:val="center"/>
              <w:rPr>
                <w:rFonts w:cs="Times New Roman"/>
                <w:sz w:val="22"/>
              </w:rPr>
            </w:pPr>
            <w:r>
              <w:rPr>
                <w:rFonts w:cs="Times New Roman"/>
                <w:sz w:val="22"/>
              </w:rPr>
              <w:t xml:space="preserve">Ni, </w:t>
            </w:r>
            <w:proofErr w:type="spellStart"/>
            <w:r>
              <w:rPr>
                <w:rFonts w:cs="Times New Roman"/>
                <w:sz w:val="22"/>
              </w:rPr>
              <w:t>бензопирен</w:t>
            </w:r>
            <w:proofErr w:type="spellEnd"/>
            <w:r>
              <w:rPr>
                <w:rFonts w:cs="Times New Roman"/>
                <w:sz w:val="22"/>
              </w:rPr>
              <w:t>, Pb, Hg</w:t>
            </w:r>
          </w:p>
        </w:tc>
      </w:tr>
    </w:tbl>
    <w:p w14:paraId="33D69C44" w14:textId="77777777" w:rsidR="006E1E1B" w:rsidRDefault="006E1E1B" w:rsidP="006E1E1B">
      <w:pPr>
        <w:rPr>
          <w:rFonts w:cs="Times New Roman"/>
          <w:sz w:val="22"/>
          <w:lang w:val="sr-Cyrl-RS"/>
        </w:rPr>
      </w:pPr>
    </w:p>
    <w:p w14:paraId="4B35AF46" w14:textId="3EB7ABDF" w:rsidR="0050777A" w:rsidRPr="0050777A" w:rsidRDefault="006E1E1B" w:rsidP="0050777A">
      <w:pPr>
        <w:autoSpaceDE w:val="0"/>
        <w:autoSpaceDN w:val="0"/>
        <w:adjustRightInd w:val="0"/>
        <w:rPr>
          <w:lang w:val="sr-Cyrl-RS"/>
        </w:rPr>
      </w:pPr>
      <w:r>
        <w:rPr>
          <w:lang w:val="sr-Cyrl-RS"/>
        </w:rPr>
        <w:t>За оцену хемијског статуса</w:t>
      </w:r>
      <w:r w:rsidR="0050777A">
        <w:rPr>
          <w:lang w:val="sr-Cyrl-RS"/>
        </w:rPr>
        <w:t>,</w:t>
      </w:r>
      <w:r>
        <w:rPr>
          <w:lang w:val="sr-Cyrl-RS"/>
        </w:rPr>
        <w:t xml:space="preserve"> </w:t>
      </w:r>
      <w:r w:rsidR="0050777A">
        <w:rPr>
          <w:lang w:val="sr-Cyrl-RS"/>
        </w:rPr>
        <w:t xml:space="preserve">у овом </w:t>
      </w:r>
      <w:r w:rsidR="0063736B">
        <w:rPr>
          <w:lang w:val="sr-Cyrl-RS"/>
        </w:rPr>
        <w:t>п</w:t>
      </w:r>
      <w:r w:rsidR="0050777A">
        <w:rPr>
          <w:lang w:val="sr-Cyrl-RS"/>
        </w:rPr>
        <w:t xml:space="preserve">лану, </w:t>
      </w:r>
      <w:r>
        <w:rPr>
          <w:lang w:val="sr-Cyrl-RS"/>
        </w:rPr>
        <w:t xml:space="preserve">коришћени су подаци из Националног програма мониторинга приоритетних и приоритетних хазардних супстанци за 185 </w:t>
      </w:r>
      <w:r w:rsidR="00F2712C">
        <w:rPr>
          <w:lang w:val="sr-Cyrl-RS"/>
        </w:rPr>
        <w:t>водних тела</w:t>
      </w:r>
      <w:r>
        <w:rPr>
          <w:lang w:val="sr-Cyrl-RS"/>
        </w:rPr>
        <w:t xml:space="preserve"> површинских вода</w:t>
      </w:r>
      <w:r w:rsidR="0050777A">
        <w:rPr>
          <w:lang w:val="sr-Cyrl-RS"/>
        </w:rPr>
        <w:t>,</w:t>
      </w:r>
      <w:r>
        <w:rPr>
          <w:lang w:val="sr-Cyrl-RS"/>
        </w:rPr>
        <w:t xml:space="preserve"> у периоду од 2012-2018. године. Због броја параметара који се оцењују (2</w:t>
      </w:r>
      <w:r w:rsidR="0050777A">
        <w:rPr>
          <w:lang w:val="sr-Cyrl-RS"/>
        </w:rPr>
        <w:t xml:space="preserve">6 од 45) и учесталости мерења, која није на свим местима </w:t>
      </w:r>
      <w:r>
        <w:rPr>
          <w:lang w:val="sr-Cyrl-RS"/>
        </w:rPr>
        <w:t>узорковања праћена у складу са захтевима ОДВ</w:t>
      </w:r>
      <w:r w:rsidR="0050777A">
        <w:rPr>
          <w:lang w:val="sr-Cyrl-RS"/>
        </w:rPr>
        <w:t>,</w:t>
      </w:r>
      <w:r>
        <w:rPr>
          <w:lang w:val="sr-Cyrl-RS"/>
        </w:rPr>
        <w:t xml:space="preserve"> може се рећи да хемијски статус има средњи степен поузданости.</w:t>
      </w:r>
      <w:r w:rsidR="00F916CB">
        <w:rPr>
          <w:lang w:val="sr-Cyrl-RS"/>
        </w:rPr>
        <w:t xml:space="preserve"> У Републици Србији још увек није одређена листа специфичних параметара за оцену хемијског статуса.</w:t>
      </w:r>
      <w:r w:rsidR="0050777A" w:rsidRPr="0050777A">
        <w:rPr>
          <w:lang w:val="sr-Cyrl-RS"/>
        </w:rPr>
        <w:t xml:space="preserve"> </w:t>
      </w:r>
      <w:r w:rsidR="0050777A">
        <w:rPr>
          <w:lang w:val="sr-Cyrl-RS"/>
        </w:rPr>
        <w:t>Поузданост оцене хемијског статуса, на основу тростепене класификације (висок, средњи и низак), одређена је према Правилнику</w:t>
      </w:r>
      <w:r w:rsidR="00146E24">
        <w:rPr>
          <w:lang w:val="sr-Cyrl-RS"/>
        </w:rPr>
        <w:fldChar w:fldCharType="begin"/>
      </w:r>
      <w:r w:rsidR="00146E24">
        <w:rPr>
          <w:lang w:val="sr-Cyrl-RS"/>
        </w:rPr>
        <w:instrText xml:space="preserve"> NOTEREF _Ref71885515 \f \h </w:instrText>
      </w:r>
      <w:r w:rsidR="00146E24">
        <w:rPr>
          <w:lang w:val="sr-Cyrl-RS"/>
        </w:rPr>
      </w:r>
      <w:r w:rsidR="00146E24">
        <w:rPr>
          <w:lang w:val="sr-Cyrl-RS"/>
        </w:rPr>
        <w:fldChar w:fldCharType="separate"/>
      </w:r>
      <w:r w:rsidR="00EC4DD4" w:rsidRPr="00EC4DD4">
        <w:rPr>
          <w:rStyle w:val="FootnoteReference"/>
        </w:rPr>
        <w:t>18</w:t>
      </w:r>
      <w:r w:rsidR="00146E24">
        <w:rPr>
          <w:lang w:val="sr-Cyrl-RS"/>
        </w:rPr>
        <w:fldChar w:fldCharType="end"/>
      </w:r>
      <w:r w:rsidR="0050777A">
        <w:rPr>
          <w:lang w:val="sr-Cyrl-RS"/>
        </w:rPr>
        <w:t>.</w:t>
      </w:r>
    </w:p>
    <w:p w14:paraId="6591F0B6" w14:textId="031ED830" w:rsidR="006E1E1B" w:rsidRDefault="006E1E1B" w:rsidP="00B8603E">
      <w:pPr>
        <w:pStyle w:val="a6"/>
        <w:ind w:firstLine="1134"/>
      </w:pPr>
      <w:r w:rsidRPr="00F76816">
        <w:t xml:space="preserve">На </w:t>
      </w:r>
      <w:r w:rsidR="0095360B" w:rsidRPr="00F76816">
        <w:t>слици (</w:t>
      </w:r>
      <w:r w:rsidR="0095360B" w:rsidRPr="00F76816">
        <w:fldChar w:fldCharType="begin"/>
      </w:r>
      <w:r w:rsidR="0095360B" w:rsidRPr="00F76816">
        <w:instrText xml:space="preserve"> REF _Ref73795889 </w:instrText>
      </w:r>
      <w:r w:rsidR="00F76816">
        <w:instrText xml:space="preserve"> \* MERGEFORMAT </w:instrText>
      </w:r>
      <w:r w:rsidR="0095360B" w:rsidRPr="00F76816">
        <w:fldChar w:fldCharType="separate"/>
      </w:r>
      <w:r w:rsidR="00EC4DD4">
        <w:t>Слика VI.9</w:t>
      </w:r>
      <w:r w:rsidR="0095360B" w:rsidRPr="00F76816">
        <w:fldChar w:fldCharType="end"/>
      </w:r>
      <w:r w:rsidR="0095360B" w:rsidRPr="00F76816">
        <w:t>)</w:t>
      </w:r>
      <w:r w:rsidR="00D868D2" w:rsidRPr="00F76816">
        <w:t xml:space="preserve"> и </w:t>
      </w:r>
      <w:r w:rsidR="0095360B" w:rsidRPr="00F76816">
        <w:t>табели (</w:t>
      </w:r>
      <w:r w:rsidR="00405D9A" w:rsidRPr="00F76816">
        <w:fldChar w:fldCharType="begin"/>
      </w:r>
      <w:r w:rsidR="00405D9A" w:rsidRPr="00F76816">
        <w:instrText xml:space="preserve"> REF _Ref73815217 </w:instrText>
      </w:r>
      <w:r w:rsidR="00F76816">
        <w:instrText xml:space="preserve"> \* MERGEFORMAT </w:instrText>
      </w:r>
      <w:r w:rsidR="00405D9A" w:rsidRPr="00F76816">
        <w:fldChar w:fldCharType="separate"/>
      </w:r>
      <w:r w:rsidR="00EC4DD4">
        <w:rPr>
          <w:noProof/>
        </w:rPr>
        <w:t>Табела VI</w:t>
      </w:r>
      <w:r w:rsidR="00EC4DD4">
        <w:t>.</w:t>
      </w:r>
      <w:r w:rsidR="00EC4DD4">
        <w:rPr>
          <w:noProof/>
        </w:rPr>
        <w:t>4</w:t>
      </w:r>
      <w:r w:rsidR="00405D9A" w:rsidRPr="00F76816">
        <w:fldChar w:fldCharType="end"/>
      </w:r>
      <w:r w:rsidR="0095360B" w:rsidRPr="00F76816">
        <w:t>)</w:t>
      </w:r>
      <w:r w:rsidR="00D868D2" w:rsidRPr="00F76816">
        <w:t xml:space="preserve"> дати су резултати оцене</w:t>
      </w:r>
      <w:r w:rsidRPr="00F76816">
        <w:t xml:space="preserve"> хемијског статуса </w:t>
      </w:r>
      <w:r w:rsidR="00F2712C">
        <w:rPr>
          <w:lang w:val="sr-Cyrl-RS"/>
        </w:rPr>
        <w:t>водних тела</w:t>
      </w:r>
      <w:r w:rsidRPr="00F76816">
        <w:t xml:space="preserve"> површинских вода узимајући у обзир резултате мониторинга свих параметара. Међутим, због непознатог извора загађења за параметар растворени Ni (који је могуће природног порекла) и ограничења методе која се користи за процену PAH, ендосулфана</w:t>
      </w:r>
      <w:r w:rsidR="006B56DA" w:rsidRPr="00F76816">
        <w:t>, хептахлор</w:t>
      </w:r>
      <w:r w:rsidRPr="00F76816">
        <w:t xml:space="preserve"> и Hg (ниво границе детекције примењене методе већи је од 30% релевантне EQS вредности прописане чланом 5. Уредбе</w:t>
      </w:r>
      <w:r w:rsidR="008029BC" w:rsidRPr="00F76816">
        <w:t xml:space="preserve"> о приоритетним и приоритеним хазардним супстанцама</w:t>
      </w:r>
      <w:r w:rsidR="00DF0DA8">
        <w:fldChar w:fldCharType="begin"/>
      </w:r>
      <w:r w:rsidR="00DF0DA8">
        <w:instrText xml:space="preserve"> NOTEREF _Ref69388186 \f \h </w:instrText>
      </w:r>
      <w:r w:rsidR="00DF0DA8">
        <w:fldChar w:fldCharType="separate"/>
      </w:r>
      <w:r w:rsidR="00DF0DA8" w:rsidRPr="00DF0DA8">
        <w:rPr>
          <w:rStyle w:val="FootnoteReference"/>
        </w:rPr>
        <w:t>43</w:t>
      </w:r>
      <w:r w:rsidR="00DF0DA8">
        <w:fldChar w:fldCharType="end"/>
      </w:r>
      <w:r w:rsidRPr="00F76816">
        <w:t xml:space="preserve">, одлучено је да се ови параметри не користе за оцену </w:t>
      </w:r>
      <w:r w:rsidR="008029BC" w:rsidRPr="00F76816">
        <w:t xml:space="preserve">хемијског </w:t>
      </w:r>
      <w:r w:rsidRPr="00F76816">
        <w:t xml:space="preserve">статуса у овом </w:t>
      </w:r>
      <w:r w:rsidR="008029BC" w:rsidRPr="00F76816">
        <w:t>планском циклусу</w:t>
      </w:r>
      <w:r w:rsidRPr="00F76816">
        <w:t xml:space="preserve"> (</w:t>
      </w:r>
      <w:r w:rsidR="0095360B" w:rsidRPr="00F76816">
        <w:fldChar w:fldCharType="begin"/>
      </w:r>
      <w:r w:rsidR="0095360B" w:rsidRPr="00F76816">
        <w:instrText xml:space="preserve"> REF _Ref73795912 </w:instrText>
      </w:r>
      <w:r w:rsidR="00F76816">
        <w:instrText xml:space="preserve"> \* MERGEFORMAT </w:instrText>
      </w:r>
      <w:r w:rsidR="0095360B" w:rsidRPr="00F76816">
        <w:fldChar w:fldCharType="separate"/>
      </w:r>
      <w:r w:rsidR="00EC4DD4">
        <w:t>Слика VI.10</w:t>
      </w:r>
      <w:r w:rsidR="0095360B" w:rsidRPr="00F76816">
        <w:fldChar w:fldCharType="end"/>
      </w:r>
      <w:r w:rsidR="00CE0D01">
        <w:rPr>
          <w:lang w:val="en-US"/>
        </w:rPr>
        <w:t>;</w:t>
      </w:r>
      <w:proofErr w:type="spellStart"/>
      <w:r w:rsidR="00405D9A" w:rsidRPr="00F76816">
        <w:rPr>
          <w:szCs w:val="22"/>
        </w:rPr>
        <w:fldChar w:fldCharType="begin"/>
      </w:r>
      <w:r w:rsidR="00405D9A" w:rsidRPr="00F76816">
        <w:instrText xml:space="preserve"> REF _Ref73815255 </w:instrText>
      </w:r>
      <w:r w:rsidR="00F76816">
        <w:instrText xml:space="preserve"> \* MERGEFORMAT </w:instrText>
      </w:r>
      <w:r w:rsidR="00405D9A" w:rsidRPr="00F76816">
        <w:rPr>
          <w:szCs w:val="22"/>
        </w:rPr>
        <w:fldChar w:fldCharType="separate"/>
      </w:r>
      <w:r w:rsidR="00EC4DD4" w:rsidRPr="00EC4DD4">
        <w:rPr>
          <w:lang w:val="en-US"/>
        </w:rPr>
        <w:t>Табела</w:t>
      </w:r>
      <w:proofErr w:type="spellEnd"/>
      <w:r w:rsidR="00EC4DD4">
        <w:rPr>
          <w:noProof/>
        </w:rPr>
        <w:t xml:space="preserve"> VI.</w:t>
      </w:r>
      <w:r w:rsidR="00EC4DD4">
        <w:t>5</w:t>
      </w:r>
      <w:r w:rsidR="00405D9A" w:rsidRPr="00F76816">
        <w:fldChar w:fldCharType="end"/>
      </w:r>
      <w: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4B132B" w14:paraId="7D7D00A5" w14:textId="77777777" w:rsidTr="004B132B">
        <w:trPr>
          <w:jc w:val="center"/>
        </w:trPr>
        <w:tc>
          <w:tcPr>
            <w:tcW w:w="9571" w:type="dxa"/>
          </w:tcPr>
          <w:p w14:paraId="2ACC5F9E" w14:textId="77777777" w:rsidR="004B132B" w:rsidRDefault="004B132B" w:rsidP="004B132B">
            <w:pPr>
              <w:autoSpaceDE w:val="0"/>
              <w:autoSpaceDN w:val="0"/>
              <w:adjustRightInd w:val="0"/>
              <w:ind w:firstLine="0"/>
              <w:jc w:val="center"/>
              <w:rPr>
                <w:lang w:val="sr-Cyrl-RS"/>
              </w:rPr>
            </w:pPr>
            <w:r>
              <w:rPr>
                <w:noProof/>
                <w:lang w:val="en-US"/>
              </w:rPr>
              <w:lastRenderedPageBreak/>
              <w:drawing>
                <wp:inline distT="0" distB="0" distL="0" distR="0" wp14:anchorId="77DF02B7" wp14:editId="41783020">
                  <wp:extent cx="5761511" cy="6019138"/>
                  <wp:effectExtent l="0" t="0" r="0" b="127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14_Ocena_hem_statusa_povr_voda_prekorac_stan.png"/>
                          <pic:cNvPicPr/>
                        </pic:nvPicPr>
                        <pic:blipFill rotWithShape="1">
                          <a:blip r:embed="rId110" cstate="print">
                            <a:extLst>
                              <a:ext uri="{28A0092B-C50C-407E-A947-70E740481C1C}">
                                <a14:useLocalDpi xmlns:a14="http://schemas.microsoft.com/office/drawing/2010/main" val="0"/>
                              </a:ext>
                            </a:extLst>
                          </a:blip>
                          <a:srcRect b="31740"/>
                          <a:stretch/>
                        </pic:blipFill>
                        <pic:spPr bwMode="auto">
                          <a:xfrm>
                            <a:off x="0" y="0"/>
                            <a:ext cx="5762764" cy="6020447"/>
                          </a:xfrm>
                          <a:prstGeom prst="rect">
                            <a:avLst/>
                          </a:prstGeom>
                          <a:ln>
                            <a:noFill/>
                          </a:ln>
                          <a:extLst>
                            <a:ext uri="{53640926-AAD7-44D8-BBD7-CCE9431645EC}">
                              <a14:shadowObscured xmlns:a14="http://schemas.microsoft.com/office/drawing/2010/main"/>
                            </a:ext>
                          </a:extLst>
                        </pic:spPr>
                      </pic:pic>
                    </a:graphicData>
                  </a:graphic>
                </wp:inline>
              </w:drawing>
            </w:r>
          </w:p>
        </w:tc>
      </w:tr>
    </w:tbl>
    <w:p w14:paraId="3F8EA863" w14:textId="70B66FD1" w:rsidR="006E1E1B" w:rsidRDefault="004B0E18" w:rsidP="004B0E18">
      <w:pPr>
        <w:pStyle w:val="a8"/>
      </w:pPr>
      <w:bookmarkStart w:id="423" w:name="_Ref73795889"/>
      <w:bookmarkStart w:id="424" w:name="_Toc73824482"/>
      <w:bookmarkStart w:id="425" w:name="_Toc73824558"/>
      <w:bookmarkStart w:id="426" w:name="_Toc91549865"/>
      <w:r>
        <w:t xml:space="preserve">Слика </w:t>
      </w:r>
      <w:r w:rsidR="008D1E03">
        <w:fldChar w:fldCharType="begin"/>
      </w:r>
      <w:r w:rsidR="008D1E03">
        <w:instrText xml:space="preserve"> STYLEREF 1 \s </w:instrText>
      </w:r>
      <w:r w:rsidR="008D1E03">
        <w:fldChar w:fldCharType="separate"/>
      </w:r>
      <w:r w:rsidR="00EC4DD4">
        <w:rPr>
          <w:noProof/>
        </w:rPr>
        <w:t>VI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9</w:t>
      </w:r>
      <w:r w:rsidR="008D1E03">
        <w:fldChar w:fldCharType="end"/>
      </w:r>
      <w:bookmarkEnd w:id="423"/>
      <w:r>
        <w:rPr>
          <w:lang w:val="sr-Latn-RS"/>
        </w:rPr>
        <w:t>:</w:t>
      </w:r>
      <w:r w:rsidR="006E1E1B">
        <w:t xml:space="preserve"> Оцена хемијског статуса (сви параметри који прекорачују стандарде квалитета)</w:t>
      </w:r>
      <w:bookmarkEnd w:id="424"/>
      <w:bookmarkEnd w:id="425"/>
      <w:bookmarkEnd w:id="426"/>
    </w:p>
    <w:p w14:paraId="1FC2BC95" w14:textId="4E09C7B9" w:rsidR="005973E5" w:rsidRDefault="00405D9A" w:rsidP="00025C8B">
      <w:pPr>
        <w:pStyle w:val="Caption"/>
      </w:pPr>
      <w:bookmarkStart w:id="427" w:name="_Ref73815217"/>
      <w:bookmarkStart w:id="428" w:name="_Toc126230389"/>
      <w:r>
        <w:t xml:space="preserve">Табела </w:t>
      </w:r>
      <w:r w:rsidR="006C2BF4">
        <w:fldChar w:fldCharType="begin"/>
      </w:r>
      <w:r w:rsidR="006C2BF4">
        <w:instrText xml:space="preserve"> STYLEREF 1 \s </w:instrText>
      </w:r>
      <w:r w:rsidR="006C2BF4">
        <w:fldChar w:fldCharType="separate"/>
      </w:r>
      <w:r w:rsidR="00EC4DD4">
        <w:rPr>
          <w:noProof/>
        </w:rPr>
        <w:t>VI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4</w:t>
      </w:r>
      <w:r w:rsidR="006C2BF4">
        <w:fldChar w:fldCharType="end"/>
      </w:r>
      <w:bookmarkEnd w:id="427"/>
      <w:r>
        <w:t>:</w:t>
      </w:r>
      <w:r w:rsidR="005973E5">
        <w:t xml:space="preserve"> </w:t>
      </w:r>
      <w:r w:rsidR="00D868D2" w:rsidRPr="00D868D2">
        <w:t xml:space="preserve">Хемијски статус </w:t>
      </w:r>
      <w:r w:rsidR="00F2712C">
        <w:t>водних тела</w:t>
      </w:r>
      <w:r w:rsidR="00D868D2">
        <w:t xml:space="preserve"> површинских вода</w:t>
      </w:r>
      <w:r w:rsidR="00D868D2" w:rsidRPr="00D868D2">
        <w:t xml:space="preserve"> </w:t>
      </w:r>
      <w:r w:rsidR="00D868D2">
        <w:t>(сви параметри који прекорачују стандарде квалитета)</w:t>
      </w:r>
      <w:bookmarkEnd w:id="428"/>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335"/>
        <w:gridCol w:w="2336"/>
        <w:gridCol w:w="2337"/>
        <w:gridCol w:w="2337"/>
      </w:tblGrid>
      <w:tr w:rsidR="005973E5" w14:paraId="143D4721" w14:textId="77777777" w:rsidTr="00C8188A">
        <w:trPr>
          <w:jc w:val="center"/>
        </w:trPr>
        <w:tc>
          <w:tcPr>
            <w:tcW w:w="2337"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0CC95A0D" w14:textId="77777777" w:rsidR="005973E5" w:rsidRDefault="005973E5" w:rsidP="00C8188A">
            <w:pPr>
              <w:spacing w:before="0" w:beforeAutospacing="0" w:after="0" w:afterAutospacing="0"/>
              <w:ind w:firstLine="0"/>
              <w:jc w:val="center"/>
              <w:rPr>
                <w:rFonts w:cs="Times New Roman"/>
                <w:b/>
                <w:sz w:val="20"/>
                <w:szCs w:val="20"/>
                <w:lang w:val="sr-Cyrl-RS"/>
              </w:rPr>
            </w:pPr>
            <w:r>
              <w:rPr>
                <w:rFonts w:cs="Times New Roman"/>
                <w:b/>
                <w:sz w:val="20"/>
                <w:szCs w:val="20"/>
                <w:lang w:val="sr-Cyrl-RS"/>
              </w:rPr>
              <w:t>Укупан број водних тела која се посматрају</w:t>
            </w:r>
          </w:p>
        </w:tc>
        <w:tc>
          <w:tcPr>
            <w:tcW w:w="2337"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239067DC" w14:textId="77777777" w:rsidR="005973E5" w:rsidRDefault="005973E5" w:rsidP="00C8188A">
            <w:pPr>
              <w:spacing w:before="0" w:beforeAutospacing="0" w:after="0" w:afterAutospacing="0"/>
              <w:ind w:firstLine="0"/>
              <w:jc w:val="center"/>
              <w:rPr>
                <w:rFonts w:cs="Times New Roman"/>
                <w:b/>
                <w:sz w:val="20"/>
                <w:szCs w:val="20"/>
                <w:lang w:val="sr-Cyrl-RS"/>
              </w:rPr>
            </w:pPr>
            <w:r>
              <w:rPr>
                <w:rFonts w:cs="Times New Roman"/>
                <w:b/>
                <w:sz w:val="20"/>
                <w:szCs w:val="20"/>
                <w:lang w:val="sr-Cyrl-RS"/>
              </w:rPr>
              <w:t>Број водних тела која имају добар хемијски статус</w:t>
            </w:r>
          </w:p>
        </w:tc>
        <w:tc>
          <w:tcPr>
            <w:tcW w:w="2338"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75ED332B" w14:textId="77777777" w:rsidR="005973E5" w:rsidRDefault="005973E5" w:rsidP="00C8188A">
            <w:pPr>
              <w:spacing w:before="0" w:beforeAutospacing="0" w:after="0" w:afterAutospacing="0"/>
              <w:ind w:firstLine="0"/>
              <w:jc w:val="center"/>
              <w:rPr>
                <w:rFonts w:cs="Times New Roman"/>
                <w:b/>
                <w:sz w:val="20"/>
                <w:szCs w:val="20"/>
                <w:lang w:val="sr-Cyrl-RS"/>
              </w:rPr>
            </w:pPr>
            <w:r>
              <w:rPr>
                <w:rFonts w:cs="Times New Roman"/>
                <w:b/>
                <w:sz w:val="20"/>
                <w:szCs w:val="20"/>
                <w:lang w:val="sr-Cyrl-RS"/>
              </w:rPr>
              <w:t>Број водних тела која немају добар хемијски статус</w:t>
            </w:r>
          </w:p>
        </w:tc>
        <w:tc>
          <w:tcPr>
            <w:tcW w:w="2338"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27D0E711" w14:textId="77777777" w:rsidR="005973E5" w:rsidRDefault="005973E5" w:rsidP="00C8188A">
            <w:pPr>
              <w:spacing w:before="0" w:beforeAutospacing="0" w:after="0" w:afterAutospacing="0"/>
              <w:ind w:firstLine="0"/>
              <w:jc w:val="center"/>
              <w:rPr>
                <w:rFonts w:cs="Times New Roman"/>
                <w:b/>
                <w:sz w:val="20"/>
                <w:szCs w:val="20"/>
                <w:lang w:val="sr-Cyrl-RS"/>
              </w:rPr>
            </w:pPr>
            <w:r>
              <w:rPr>
                <w:rFonts w:cs="Times New Roman"/>
                <w:b/>
                <w:sz w:val="20"/>
                <w:szCs w:val="20"/>
                <w:lang w:val="sr-Cyrl-RS"/>
              </w:rPr>
              <w:t>Непознат хемијски статус</w:t>
            </w:r>
          </w:p>
        </w:tc>
      </w:tr>
      <w:tr w:rsidR="005973E5" w14:paraId="619C660E" w14:textId="77777777" w:rsidTr="00FC3933">
        <w:trPr>
          <w:trHeight w:val="489"/>
          <w:jc w:val="center"/>
        </w:trPr>
        <w:tc>
          <w:tcPr>
            <w:tcW w:w="2337" w:type="dxa"/>
            <w:tcBorders>
              <w:top w:val="single" w:sz="4" w:space="0" w:color="auto"/>
              <w:left w:val="single" w:sz="4" w:space="0" w:color="auto"/>
              <w:bottom w:val="single" w:sz="4" w:space="0" w:color="auto"/>
              <w:right w:val="single" w:sz="4" w:space="0" w:color="auto"/>
            </w:tcBorders>
            <w:vAlign w:val="center"/>
            <w:hideMark/>
          </w:tcPr>
          <w:p w14:paraId="0DDE6933" w14:textId="77777777" w:rsidR="005973E5" w:rsidRDefault="005973E5" w:rsidP="00C8188A">
            <w:pPr>
              <w:spacing w:before="0" w:beforeAutospacing="0" w:after="0" w:afterAutospacing="0"/>
              <w:ind w:firstLine="0"/>
              <w:jc w:val="center"/>
              <w:rPr>
                <w:rFonts w:cs="Times New Roman"/>
                <w:sz w:val="22"/>
                <w:lang w:val="sr-Cyrl-RS"/>
              </w:rPr>
            </w:pPr>
            <w:r>
              <w:rPr>
                <w:rFonts w:cs="Times New Roman"/>
                <w:sz w:val="22"/>
                <w:lang w:val="sr-Cyrl-RS"/>
              </w:rPr>
              <w:t>185</w:t>
            </w:r>
          </w:p>
        </w:tc>
        <w:tc>
          <w:tcPr>
            <w:tcW w:w="2337" w:type="dxa"/>
            <w:tcBorders>
              <w:top w:val="single" w:sz="4" w:space="0" w:color="auto"/>
              <w:left w:val="single" w:sz="4" w:space="0" w:color="auto"/>
              <w:bottom w:val="single" w:sz="4" w:space="0" w:color="auto"/>
              <w:right w:val="single" w:sz="4" w:space="0" w:color="auto"/>
            </w:tcBorders>
            <w:vAlign w:val="center"/>
            <w:hideMark/>
          </w:tcPr>
          <w:p w14:paraId="28768373" w14:textId="77777777" w:rsidR="005973E5" w:rsidRDefault="005973E5" w:rsidP="00C8188A">
            <w:pPr>
              <w:spacing w:before="0" w:beforeAutospacing="0" w:after="0" w:afterAutospacing="0"/>
              <w:ind w:firstLine="0"/>
              <w:jc w:val="center"/>
              <w:rPr>
                <w:rFonts w:cs="Times New Roman"/>
                <w:sz w:val="22"/>
                <w:lang w:val="sr-Cyrl-RS"/>
              </w:rPr>
            </w:pPr>
            <w:r>
              <w:rPr>
                <w:rFonts w:cs="Times New Roman"/>
                <w:sz w:val="22"/>
                <w:lang w:val="sr-Cyrl-RS"/>
              </w:rPr>
              <w:t>107</w:t>
            </w:r>
          </w:p>
        </w:tc>
        <w:tc>
          <w:tcPr>
            <w:tcW w:w="2338" w:type="dxa"/>
            <w:tcBorders>
              <w:top w:val="single" w:sz="4" w:space="0" w:color="auto"/>
              <w:left w:val="single" w:sz="4" w:space="0" w:color="auto"/>
              <w:bottom w:val="single" w:sz="4" w:space="0" w:color="auto"/>
              <w:right w:val="single" w:sz="4" w:space="0" w:color="auto"/>
            </w:tcBorders>
            <w:vAlign w:val="center"/>
            <w:hideMark/>
          </w:tcPr>
          <w:p w14:paraId="659D95E9" w14:textId="77777777" w:rsidR="005973E5" w:rsidRDefault="005973E5" w:rsidP="00C8188A">
            <w:pPr>
              <w:spacing w:before="0" w:beforeAutospacing="0" w:after="0" w:afterAutospacing="0"/>
              <w:ind w:firstLine="0"/>
              <w:jc w:val="center"/>
              <w:rPr>
                <w:rFonts w:cs="Times New Roman"/>
                <w:sz w:val="22"/>
                <w:lang w:val="sr-Cyrl-RS"/>
              </w:rPr>
            </w:pPr>
            <w:r>
              <w:rPr>
                <w:rFonts w:cs="Times New Roman"/>
                <w:sz w:val="22"/>
                <w:lang w:val="sr-Cyrl-RS"/>
              </w:rPr>
              <w:t>78</w:t>
            </w:r>
          </w:p>
        </w:tc>
        <w:tc>
          <w:tcPr>
            <w:tcW w:w="2338" w:type="dxa"/>
            <w:tcBorders>
              <w:top w:val="single" w:sz="4" w:space="0" w:color="auto"/>
              <w:left w:val="single" w:sz="4" w:space="0" w:color="auto"/>
              <w:bottom w:val="single" w:sz="4" w:space="0" w:color="auto"/>
              <w:right w:val="single" w:sz="4" w:space="0" w:color="auto"/>
            </w:tcBorders>
            <w:vAlign w:val="center"/>
            <w:hideMark/>
          </w:tcPr>
          <w:p w14:paraId="698D0241" w14:textId="77777777" w:rsidR="005973E5" w:rsidRDefault="005973E5" w:rsidP="00C8188A">
            <w:pPr>
              <w:spacing w:before="0" w:beforeAutospacing="0" w:after="0" w:afterAutospacing="0"/>
              <w:ind w:firstLine="0"/>
              <w:jc w:val="center"/>
              <w:rPr>
                <w:rFonts w:cs="Times New Roman"/>
                <w:sz w:val="22"/>
                <w:lang w:val="sr-Cyrl-RS"/>
              </w:rPr>
            </w:pPr>
            <w:r>
              <w:rPr>
                <w:rFonts w:cs="Times New Roman"/>
                <w:sz w:val="22"/>
                <w:lang w:val="sr-Cyrl-RS"/>
              </w:rPr>
              <w:t>3031</w:t>
            </w:r>
          </w:p>
        </w:tc>
      </w:tr>
    </w:tbl>
    <w:p w14:paraId="48041D3F" w14:textId="77777777" w:rsidR="005973E5" w:rsidRDefault="005973E5" w:rsidP="008029BC">
      <w:pPr>
        <w:autoSpaceDE w:val="0"/>
        <w:autoSpaceDN w:val="0"/>
        <w:adjustRightInd w:val="0"/>
        <w:ind w:firstLine="1134"/>
        <w:rPr>
          <w:lang w:val="sr-Latn-R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4B0E18" w14:paraId="7B739AA0" w14:textId="77777777" w:rsidTr="0095360B">
        <w:trPr>
          <w:jc w:val="center"/>
        </w:trPr>
        <w:tc>
          <w:tcPr>
            <w:tcW w:w="9571" w:type="dxa"/>
          </w:tcPr>
          <w:p w14:paraId="60E2E4E2" w14:textId="77777777" w:rsidR="004B0E18" w:rsidRDefault="004B0E18" w:rsidP="004B0E18">
            <w:pPr>
              <w:autoSpaceDE w:val="0"/>
              <w:autoSpaceDN w:val="0"/>
              <w:adjustRightInd w:val="0"/>
              <w:ind w:firstLine="0"/>
              <w:jc w:val="center"/>
              <w:rPr>
                <w:lang w:val="sr-Latn-RS"/>
              </w:rPr>
            </w:pPr>
            <w:r>
              <w:rPr>
                <w:noProof/>
                <w:lang w:val="en-US"/>
              </w:rPr>
              <w:lastRenderedPageBreak/>
              <w:drawing>
                <wp:inline distT="0" distB="0" distL="0" distR="0" wp14:anchorId="3ADB0907" wp14:editId="7FF61D5E">
                  <wp:extent cx="5761511" cy="5963478"/>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15_Ocena_hem_statusa_povr_voda_bez_param.png"/>
                          <pic:cNvPicPr/>
                        </pic:nvPicPr>
                        <pic:blipFill rotWithShape="1">
                          <a:blip r:embed="rId111" cstate="print">
                            <a:extLst>
                              <a:ext uri="{28A0092B-C50C-407E-A947-70E740481C1C}">
                                <a14:useLocalDpi xmlns:a14="http://schemas.microsoft.com/office/drawing/2010/main" val="0"/>
                              </a:ext>
                            </a:extLst>
                          </a:blip>
                          <a:srcRect b="32371"/>
                          <a:stretch/>
                        </pic:blipFill>
                        <pic:spPr bwMode="auto">
                          <a:xfrm>
                            <a:off x="0" y="0"/>
                            <a:ext cx="5762764" cy="5964774"/>
                          </a:xfrm>
                          <a:prstGeom prst="rect">
                            <a:avLst/>
                          </a:prstGeom>
                          <a:ln>
                            <a:noFill/>
                          </a:ln>
                          <a:extLst>
                            <a:ext uri="{53640926-AAD7-44D8-BBD7-CCE9431645EC}">
                              <a14:shadowObscured xmlns:a14="http://schemas.microsoft.com/office/drawing/2010/main"/>
                            </a:ext>
                          </a:extLst>
                        </pic:spPr>
                      </pic:pic>
                    </a:graphicData>
                  </a:graphic>
                </wp:inline>
              </w:drawing>
            </w:r>
          </w:p>
        </w:tc>
      </w:tr>
    </w:tbl>
    <w:p w14:paraId="1CFFD4E1" w14:textId="5A66E255" w:rsidR="006E1E1B" w:rsidRDefault="0095360B" w:rsidP="0095360B">
      <w:pPr>
        <w:pStyle w:val="a8"/>
      </w:pPr>
      <w:bookmarkStart w:id="429" w:name="_Ref73795912"/>
      <w:bookmarkStart w:id="430" w:name="_Toc73824483"/>
      <w:bookmarkStart w:id="431" w:name="_Toc73824559"/>
      <w:bookmarkStart w:id="432" w:name="_Toc91549866"/>
      <w:r>
        <w:t xml:space="preserve">Слика </w:t>
      </w:r>
      <w:r w:rsidR="008D1E03">
        <w:fldChar w:fldCharType="begin"/>
      </w:r>
      <w:r w:rsidR="008D1E03">
        <w:instrText xml:space="preserve"> STYLEREF 1 \s </w:instrText>
      </w:r>
      <w:r w:rsidR="008D1E03">
        <w:fldChar w:fldCharType="separate"/>
      </w:r>
      <w:r w:rsidR="00EC4DD4">
        <w:rPr>
          <w:noProof/>
        </w:rPr>
        <w:t>VI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10</w:t>
      </w:r>
      <w:r w:rsidR="008D1E03">
        <w:fldChar w:fldCharType="end"/>
      </w:r>
      <w:bookmarkEnd w:id="429"/>
      <w:r>
        <w:rPr>
          <w:lang w:val="sr-Latn-RS"/>
        </w:rPr>
        <w:t>:</w:t>
      </w:r>
      <w:r w:rsidR="006E1E1B">
        <w:t xml:space="preserve"> Оцена хемијског статуса </w:t>
      </w:r>
      <w:r w:rsidR="00F2712C">
        <w:rPr>
          <w:lang w:val="sr-Cyrl-RS"/>
        </w:rPr>
        <w:t>водних тела</w:t>
      </w:r>
      <w:r w:rsidR="005973E5">
        <w:t xml:space="preserve"> површинских вода,</w:t>
      </w:r>
      <w:r w:rsidR="006E1E1B">
        <w:t xml:space="preserve"> без параметара Ni, PAH, ендосулфана</w:t>
      </w:r>
      <w:r w:rsidR="006D2F63">
        <w:rPr>
          <w:lang w:val="sr-Cyrl-RS"/>
        </w:rPr>
        <w:t>, хепптахлора</w:t>
      </w:r>
      <w:r w:rsidR="006E1E1B">
        <w:t xml:space="preserve"> и Hg</w:t>
      </w:r>
      <w:bookmarkEnd w:id="430"/>
      <w:bookmarkEnd w:id="431"/>
      <w:bookmarkEnd w:id="432"/>
    </w:p>
    <w:p w14:paraId="2ED966CB" w14:textId="06ED96A6" w:rsidR="00D868D2" w:rsidRDefault="00405D9A" w:rsidP="00025C8B">
      <w:pPr>
        <w:pStyle w:val="Caption"/>
      </w:pPr>
      <w:bookmarkStart w:id="433" w:name="_Ref73815255"/>
      <w:bookmarkStart w:id="434" w:name="_Toc126230390"/>
      <w:r>
        <w:t xml:space="preserve">Табела </w:t>
      </w:r>
      <w:r w:rsidR="006C2BF4">
        <w:fldChar w:fldCharType="begin"/>
      </w:r>
      <w:r w:rsidR="006C2BF4">
        <w:instrText xml:space="preserve"> STYLEREF 1 \s </w:instrText>
      </w:r>
      <w:r w:rsidR="006C2BF4">
        <w:fldChar w:fldCharType="separate"/>
      </w:r>
      <w:r w:rsidR="00EC4DD4">
        <w:rPr>
          <w:noProof/>
        </w:rPr>
        <w:t>VI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5</w:t>
      </w:r>
      <w:r w:rsidR="006C2BF4">
        <w:fldChar w:fldCharType="end"/>
      </w:r>
      <w:bookmarkEnd w:id="433"/>
      <w:r>
        <w:t>:</w:t>
      </w:r>
      <w:r w:rsidR="00D868D2">
        <w:t xml:space="preserve"> Хемијски статус </w:t>
      </w:r>
      <w:r w:rsidR="00F2712C">
        <w:t>водних трла</w:t>
      </w:r>
      <w:r w:rsidR="00D868D2">
        <w:t xml:space="preserve"> површинских вода без параметара Ni, PAH, ендосулфана</w:t>
      </w:r>
      <w:r w:rsidR="006D2F63">
        <w:t>, хепптахлора</w:t>
      </w:r>
      <w:r w:rsidR="00D868D2">
        <w:t xml:space="preserve"> и Hg</w:t>
      </w:r>
      <w:bookmarkEnd w:id="434"/>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335"/>
        <w:gridCol w:w="2336"/>
        <w:gridCol w:w="2337"/>
        <w:gridCol w:w="2337"/>
      </w:tblGrid>
      <w:tr w:rsidR="00D868D2" w14:paraId="02DB8FAE" w14:textId="77777777" w:rsidTr="00C8188A">
        <w:trPr>
          <w:jc w:val="center"/>
        </w:trPr>
        <w:tc>
          <w:tcPr>
            <w:tcW w:w="2337"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65493D8E" w14:textId="77777777" w:rsidR="00D868D2" w:rsidRDefault="00D868D2" w:rsidP="00C8188A">
            <w:pPr>
              <w:spacing w:before="0" w:beforeAutospacing="0" w:after="0" w:afterAutospacing="0"/>
              <w:ind w:firstLine="0"/>
              <w:jc w:val="center"/>
              <w:rPr>
                <w:rFonts w:cs="Times New Roman"/>
                <w:b/>
                <w:sz w:val="20"/>
                <w:szCs w:val="20"/>
                <w:lang w:val="sr-Cyrl-RS"/>
              </w:rPr>
            </w:pPr>
            <w:r w:rsidRPr="00DE6EE9">
              <w:rPr>
                <w:b/>
                <w:sz w:val="20"/>
                <w:szCs w:val="20"/>
                <w:lang w:val="sr-Cyrl-RS"/>
              </w:rPr>
              <w:t>Укупан број водних тела која се посматрају</w:t>
            </w:r>
          </w:p>
        </w:tc>
        <w:tc>
          <w:tcPr>
            <w:tcW w:w="2337"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45CB5930" w14:textId="77777777" w:rsidR="00D868D2" w:rsidRDefault="00D868D2" w:rsidP="00C8188A">
            <w:pPr>
              <w:spacing w:before="0" w:beforeAutospacing="0" w:after="0" w:afterAutospacing="0"/>
              <w:ind w:firstLine="0"/>
              <w:jc w:val="center"/>
              <w:rPr>
                <w:rFonts w:cs="Times New Roman"/>
                <w:b/>
                <w:sz w:val="20"/>
                <w:szCs w:val="20"/>
                <w:lang w:val="sr-Cyrl-RS"/>
              </w:rPr>
            </w:pPr>
            <w:r w:rsidRPr="00DE6EE9">
              <w:rPr>
                <w:b/>
                <w:sz w:val="20"/>
                <w:szCs w:val="20"/>
                <w:lang w:val="sr-Cyrl-RS"/>
              </w:rPr>
              <w:t>Број водних тела која имају добар хемијски статус</w:t>
            </w:r>
          </w:p>
        </w:tc>
        <w:tc>
          <w:tcPr>
            <w:tcW w:w="2338"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25294FCB" w14:textId="77777777" w:rsidR="00D868D2" w:rsidRDefault="00D868D2" w:rsidP="00C8188A">
            <w:pPr>
              <w:spacing w:before="0" w:beforeAutospacing="0" w:after="0" w:afterAutospacing="0"/>
              <w:ind w:firstLine="0"/>
              <w:jc w:val="center"/>
              <w:rPr>
                <w:rFonts w:cs="Times New Roman"/>
                <w:b/>
                <w:sz w:val="20"/>
                <w:szCs w:val="20"/>
                <w:lang w:val="sr-Cyrl-RS"/>
              </w:rPr>
            </w:pPr>
            <w:r w:rsidRPr="00DE6EE9">
              <w:rPr>
                <w:b/>
                <w:sz w:val="20"/>
                <w:szCs w:val="20"/>
                <w:lang w:val="sr-Cyrl-RS"/>
              </w:rPr>
              <w:t xml:space="preserve">Број водних тела </w:t>
            </w:r>
            <w:r>
              <w:rPr>
                <w:b/>
                <w:sz w:val="20"/>
                <w:szCs w:val="20"/>
                <w:lang w:val="sr-Cyrl-RS"/>
              </w:rPr>
              <w:t>где није постигнут д</w:t>
            </w:r>
            <w:r w:rsidRPr="00DE6EE9">
              <w:rPr>
                <w:b/>
                <w:sz w:val="20"/>
                <w:szCs w:val="20"/>
                <w:lang w:val="sr-Cyrl-RS"/>
              </w:rPr>
              <w:t>обар хемијски статус</w:t>
            </w:r>
          </w:p>
        </w:tc>
        <w:tc>
          <w:tcPr>
            <w:tcW w:w="2338"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3CE6F1EB" w14:textId="77777777" w:rsidR="00D868D2" w:rsidRDefault="00D868D2" w:rsidP="00C8188A">
            <w:pPr>
              <w:spacing w:before="0" w:beforeAutospacing="0" w:after="0" w:afterAutospacing="0"/>
              <w:ind w:firstLine="0"/>
              <w:jc w:val="center"/>
              <w:rPr>
                <w:rFonts w:cs="Times New Roman"/>
                <w:b/>
                <w:sz w:val="20"/>
                <w:szCs w:val="20"/>
                <w:lang w:val="sr-Cyrl-RS"/>
              </w:rPr>
            </w:pPr>
            <w:proofErr w:type="spellStart"/>
            <w:r>
              <w:rPr>
                <w:b/>
                <w:sz w:val="20"/>
                <w:szCs w:val="20"/>
              </w:rPr>
              <w:t>Непознат</w:t>
            </w:r>
            <w:proofErr w:type="spellEnd"/>
            <w:r>
              <w:rPr>
                <w:b/>
                <w:sz w:val="20"/>
                <w:szCs w:val="20"/>
              </w:rPr>
              <w:t xml:space="preserve"> </w:t>
            </w:r>
            <w:proofErr w:type="spellStart"/>
            <w:r>
              <w:rPr>
                <w:b/>
                <w:sz w:val="20"/>
                <w:szCs w:val="20"/>
              </w:rPr>
              <w:t>хемијски</w:t>
            </w:r>
            <w:proofErr w:type="spellEnd"/>
            <w:r>
              <w:rPr>
                <w:b/>
                <w:sz w:val="20"/>
                <w:szCs w:val="20"/>
              </w:rPr>
              <w:t xml:space="preserve"> </w:t>
            </w:r>
            <w:proofErr w:type="spellStart"/>
            <w:r>
              <w:rPr>
                <w:b/>
                <w:sz w:val="20"/>
                <w:szCs w:val="20"/>
              </w:rPr>
              <w:t>статус</w:t>
            </w:r>
            <w:proofErr w:type="spellEnd"/>
          </w:p>
        </w:tc>
      </w:tr>
      <w:tr w:rsidR="00D868D2" w14:paraId="6A835D94" w14:textId="77777777" w:rsidTr="008A5000">
        <w:trPr>
          <w:trHeight w:val="501"/>
          <w:jc w:val="center"/>
        </w:trPr>
        <w:tc>
          <w:tcPr>
            <w:tcW w:w="2337" w:type="dxa"/>
            <w:tcBorders>
              <w:top w:val="single" w:sz="4" w:space="0" w:color="auto"/>
              <w:left w:val="single" w:sz="4" w:space="0" w:color="auto"/>
              <w:bottom w:val="single" w:sz="4" w:space="0" w:color="auto"/>
              <w:right w:val="single" w:sz="4" w:space="0" w:color="auto"/>
            </w:tcBorders>
            <w:vAlign w:val="center"/>
            <w:hideMark/>
          </w:tcPr>
          <w:p w14:paraId="3C23A861" w14:textId="77777777" w:rsidR="00D868D2" w:rsidRDefault="00D868D2" w:rsidP="008A5000">
            <w:pPr>
              <w:spacing w:before="0" w:beforeAutospacing="0" w:after="0" w:afterAutospacing="0"/>
              <w:ind w:firstLine="0"/>
              <w:jc w:val="center"/>
              <w:rPr>
                <w:rFonts w:cs="Times New Roman"/>
                <w:sz w:val="22"/>
                <w:lang w:val="sr-Cyrl-RS"/>
              </w:rPr>
            </w:pPr>
            <w:r>
              <w:rPr>
                <w:sz w:val="22"/>
              </w:rPr>
              <w:t>185</w:t>
            </w:r>
          </w:p>
        </w:tc>
        <w:tc>
          <w:tcPr>
            <w:tcW w:w="2337" w:type="dxa"/>
            <w:tcBorders>
              <w:top w:val="single" w:sz="4" w:space="0" w:color="auto"/>
              <w:left w:val="single" w:sz="4" w:space="0" w:color="auto"/>
              <w:bottom w:val="single" w:sz="4" w:space="0" w:color="auto"/>
              <w:right w:val="single" w:sz="4" w:space="0" w:color="auto"/>
            </w:tcBorders>
            <w:vAlign w:val="center"/>
            <w:hideMark/>
          </w:tcPr>
          <w:p w14:paraId="3EFF647D" w14:textId="77777777" w:rsidR="00D868D2" w:rsidRDefault="00D868D2" w:rsidP="008A5000">
            <w:pPr>
              <w:spacing w:before="0" w:beforeAutospacing="0" w:after="0" w:afterAutospacing="0"/>
              <w:ind w:firstLine="0"/>
              <w:jc w:val="center"/>
              <w:rPr>
                <w:rFonts w:cs="Times New Roman"/>
                <w:sz w:val="22"/>
                <w:lang w:val="sr-Cyrl-RS"/>
              </w:rPr>
            </w:pPr>
            <w:r>
              <w:rPr>
                <w:sz w:val="22"/>
              </w:rPr>
              <w:t>167</w:t>
            </w:r>
          </w:p>
        </w:tc>
        <w:tc>
          <w:tcPr>
            <w:tcW w:w="2338" w:type="dxa"/>
            <w:tcBorders>
              <w:top w:val="single" w:sz="4" w:space="0" w:color="auto"/>
              <w:left w:val="single" w:sz="4" w:space="0" w:color="auto"/>
              <w:bottom w:val="single" w:sz="4" w:space="0" w:color="auto"/>
              <w:right w:val="single" w:sz="4" w:space="0" w:color="auto"/>
            </w:tcBorders>
            <w:vAlign w:val="center"/>
            <w:hideMark/>
          </w:tcPr>
          <w:p w14:paraId="66BED252" w14:textId="77777777" w:rsidR="00D868D2" w:rsidRDefault="00D868D2" w:rsidP="008A5000">
            <w:pPr>
              <w:spacing w:before="0" w:beforeAutospacing="0" w:after="0" w:afterAutospacing="0"/>
              <w:ind w:firstLine="0"/>
              <w:jc w:val="center"/>
              <w:rPr>
                <w:rFonts w:cs="Times New Roman"/>
                <w:sz w:val="22"/>
                <w:lang w:val="sr-Cyrl-RS"/>
              </w:rPr>
            </w:pPr>
            <w:r>
              <w:rPr>
                <w:sz w:val="22"/>
              </w:rPr>
              <w:t>18</w:t>
            </w:r>
          </w:p>
        </w:tc>
        <w:tc>
          <w:tcPr>
            <w:tcW w:w="2338" w:type="dxa"/>
            <w:tcBorders>
              <w:top w:val="single" w:sz="4" w:space="0" w:color="auto"/>
              <w:left w:val="single" w:sz="4" w:space="0" w:color="auto"/>
              <w:bottom w:val="single" w:sz="4" w:space="0" w:color="auto"/>
              <w:right w:val="single" w:sz="4" w:space="0" w:color="auto"/>
            </w:tcBorders>
            <w:vAlign w:val="center"/>
            <w:hideMark/>
          </w:tcPr>
          <w:p w14:paraId="4197757F" w14:textId="77777777" w:rsidR="00D868D2" w:rsidRDefault="00D868D2" w:rsidP="008A5000">
            <w:pPr>
              <w:spacing w:before="0" w:beforeAutospacing="0" w:after="0" w:afterAutospacing="0"/>
              <w:ind w:firstLine="0"/>
              <w:jc w:val="center"/>
              <w:rPr>
                <w:rFonts w:cs="Times New Roman"/>
                <w:sz w:val="22"/>
                <w:lang w:val="sr-Cyrl-RS"/>
              </w:rPr>
            </w:pPr>
            <w:r>
              <w:rPr>
                <w:sz w:val="22"/>
              </w:rPr>
              <w:t>3031</w:t>
            </w:r>
          </w:p>
        </w:tc>
      </w:tr>
    </w:tbl>
    <w:p w14:paraId="4CA9EBCE" w14:textId="77777777" w:rsidR="008D4219" w:rsidRDefault="008D4219"/>
    <w:p w14:paraId="2DC80D09" w14:textId="3492F3DF" w:rsidR="008D4219" w:rsidRDefault="008D4219" w:rsidP="008D4219"/>
    <w:p w14:paraId="6EA8EBE2" w14:textId="77777777" w:rsidR="006E1E1B" w:rsidRPr="00672C84" w:rsidRDefault="006E1E1B" w:rsidP="00443003">
      <w:pPr>
        <w:pStyle w:val="Heading2"/>
      </w:pPr>
      <w:bookmarkStart w:id="435" w:name="_Toc52194517"/>
      <w:bookmarkStart w:id="436" w:name="_Toc91550011"/>
      <w:r>
        <w:t>Статус подземних вода</w:t>
      </w:r>
      <w:bookmarkEnd w:id="435"/>
      <w:bookmarkEnd w:id="436"/>
    </w:p>
    <w:p w14:paraId="616E203B" w14:textId="62823A90" w:rsidR="00652B22" w:rsidRPr="00652B22" w:rsidRDefault="00652B22" w:rsidP="00652B22">
      <w:pPr>
        <w:rPr>
          <w:lang w:val="sr-Cyrl-RS"/>
        </w:rPr>
      </w:pPr>
      <w:r w:rsidRPr="00652B22">
        <w:rPr>
          <w:lang w:val="sr-Cyrl-RS"/>
        </w:rPr>
        <w:t xml:space="preserve">Статус подземних вода једног или групе водних тела представља општи израз статусу водног тела подземне воде, а одређује га  лошији од његовог  квантитативног  и </w:t>
      </w:r>
      <w:r w:rsidRPr="00652B22">
        <w:rPr>
          <w:lang w:val="sr-Cyrl-RS"/>
        </w:rPr>
        <w:lastRenderedPageBreak/>
        <w:t>његовог хемијског статуса. У циљу утврђивања статуса водних тела подземних вода успоставља се мониторинг квантитативног и хемијског статуса.</w:t>
      </w:r>
    </w:p>
    <w:p w14:paraId="58D75D43" w14:textId="5224C063" w:rsidR="00652B22" w:rsidRPr="00652B22" w:rsidRDefault="00652B22" w:rsidP="00652B22">
      <w:pPr>
        <w:rPr>
          <w:lang w:val="sr-Cyrl-RS"/>
        </w:rPr>
      </w:pPr>
      <w:r w:rsidRPr="00652B22">
        <w:rPr>
          <w:lang w:val="sr-Cyrl-RS"/>
        </w:rPr>
        <w:t xml:space="preserve">Критеријуми за дефинисање хемијског и квантитативног статуса подземних вода у Републици Србији дефинисани су Правилником о параметрима еколошког и хемијског статуса површинских вода и хемијског и квантитатитативног статуса подземних вода </w:t>
      </w:r>
      <w:r w:rsidR="003A2BC4">
        <w:rPr>
          <w:lang w:val="sr-Cyrl-RS"/>
        </w:rPr>
        <w:fldChar w:fldCharType="begin"/>
      </w:r>
      <w:r w:rsidR="003A2BC4">
        <w:rPr>
          <w:lang w:val="sr-Cyrl-RS"/>
        </w:rPr>
        <w:instrText xml:space="preserve"> NOTEREF _Ref71885515 \f \h </w:instrText>
      </w:r>
      <w:r w:rsidR="003A2BC4">
        <w:rPr>
          <w:lang w:val="sr-Cyrl-RS"/>
        </w:rPr>
      </w:r>
      <w:r w:rsidR="003A2BC4">
        <w:rPr>
          <w:lang w:val="sr-Cyrl-RS"/>
        </w:rPr>
        <w:fldChar w:fldCharType="separate"/>
      </w:r>
      <w:r w:rsidR="00EC4DD4" w:rsidRPr="00EC4DD4">
        <w:rPr>
          <w:rStyle w:val="FootnoteReference"/>
        </w:rPr>
        <w:t>18</w:t>
      </w:r>
      <w:r w:rsidR="003A2BC4">
        <w:rPr>
          <w:lang w:val="sr-Cyrl-RS"/>
        </w:rPr>
        <w:fldChar w:fldCharType="end"/>
      </w:r>
      <w:r w:rsidRPr="00652B22">
        <w:rPr>
          <w:lang w:val="sr-Cyrl-RS"/>
        </w:rPr>
        <w:t>.</w:t>
      </w:r>
    </w:p>
    <w:p w14:paraId="5921A768" w14:textId="77777777" w:rsidR="00652B22" w:rsidRPr="00652B22" w:rsidRDefault="00652B22" w:rsidP="00652B22">
      <w:pPr>
        <w:rPr>
          <w:lang w:val="sr-Cyrl-RS"/>
        </w:rPr>
      </w:pPr>
      <w:r w:rsidRPr="00652B22">
        <w:rPr>
          <w:lang w:val="sr-Cyrl-RS"/>
        </w:rPr>
        <w:t>Спровођење мониторинга статуса подземних вода у складу са законом врши орган управе надлежан за спровођење мониторинга квалитета вода у сарадњи са републичком организацијом надлежном</w:t>
      </w:r>
      <w:r>
        <w:rPr>
          <w:lang w:val="sr-Cyrl-RS"/>
        </w:rPr>
        <w:t xml:space="preserve"> за хидрометеоролошке послове (АЗЖС и РХМЗ</w:t>
      </w:r>
      <w:r w:rsidRPr="00652B22">
        <w:rPr>
          <w:lang w:val="sr-Cyrl-RS"/>
        </w:rPr>
        <w:t>).</w:t>
      </w:r>
    </w:p>
    <w:p w14:paraId="7B203956" w14:textId="77777777" w:rsidR="00652B22" w:rsidRDefault="00652B22" w:rsidP="00652B22">
      <w:pPr>
        <w:rPr>
          <w:lang w:val="sr-Cyrl-RS"/>
        </w:rPr>
      </w:pPr>
      <w:r w:rsidRPr="00652B22">
        <w:rPr>
          <w:lang w:val="sr-Cyrl-RS"/>
        </w:rPr>
        <w:t>Квантитативни статус водног тела подземних вода одређује се на основу: нивоа подземних вода, количине захваћене воде, издашности извора и количина воде за вештачко прихрањивање а оцена квантитативног статуса водних тела по</w:t>
      </w:r>
      <w:r w:rsidR="001D56A2">
        <w:rPr>
          <w:lang w:val="sr-Cyrl-RS"/>
        </w:rPr>
        <w:t>дземних вода врши се на основу</w:t>
      </w:r>
      <w:r w:rsidRPr="00652B22">
        <w:rPr>
          <w:lang w:val="sr-Cyrl-RS"/>
        </w:rPr>
        <w:t>:</w:t>
      </w:r>
      <w:r w:rsidR="001D56A2">
        <w:rPr>
          <w:lang w:val="sr-Cyrl-RS"/>
        </w:rPr>
        <w:t xml:space="preserve"> </w:t>
      </w:r>
      <w:r w:rsidRPr="00652B22">
        <w:rPr>
          <w:lang w:val="sr-Cyrl-RS"/>
        </w:rPr>
        <w:t>прорачуна биланса подземних вода као и повезаности водних тела подземних вода са површинским водама</w:t>
      </w:r>
    </w:p>
    <w:p w14:paraId="1E44A26A" w14:textId="0AA06543" w:rsidR="005973E5" w:rsidRDefault="005973E5" w:rsidP="007D0D3C">
      <w:pPr>
        <w:rPr>
          <w:sz w:val="22"/>
          <w:lang w:val="sr-Cyrl-RS"/>
        </w:rPr>
      </w:pPr>
      <w:r>
        <w:rPr>
          <w:lang w:val="sr-Cyrl-RS"/>
        </w:rPr>
        <w:t xml:space="preserve">Као што је наведено у Анексу V ОДВ и Директиви о </w:t>
      </w:r>
      <w:r w:rsidR="007D0D3C">
        <w:rPr>
          <w:lang w:val="sr-Cyrl-RS"/>
        </w:rPr>
        <w:t xml:space="preserve"> заштити</w:t>
      </w:r>
      <w:r w:rsidR="007D0D3C" w:rsidRPr="007D0D3C">
        <w:rPr>
          <w:lang w:val="sr-Cyrl-RS"/>
        </w:rPr>
        <w:t xml:space="preserve"> </w:t>
      </w:r>
      <w:r w:rsidR="007D0D3C">
        <w:rPr>
          <w:lang w:val="sr-Cyrl-RS"/>
        </w:rPr>
        <w:t>подземних</w:t>
      </w:r>
      <w:r w:rsidR="007D0D3C" w:rsidRPr="007D0D3C">
        <w:rPr>
          <w:lang w:val="sr-Cyrl-RS"/>
        </w:rPr>
        <w:t xml:space="preserve"> </w:t>
      </w:r>
      <w:r w:rsidR="007D0D3C">
        <w:rPr>
          <w:lang w:val="sr-Cyrl-RS"/>
        </w:rPr>
        <w:t>вода</w:t>
      </w:r>
      <w:r w:rsidR="007D0D3C" w:rsidRPr="007D0D3C">
        <w:rPr>
          <w:lang w:val="sr-Cyrl-RS"/>
        </w:rPr>
        <w:t xml:space="preserve"> </w:t>
      </w:r>
      <w:r w:rsidR="007D0D3C">
        <w:rPr>
          <w:lang w:val="sr-Cyrl-RS"/>
        </w:rPr>
        <w:t>од</w:t>
      </w:r>
      <w:r w:rsidR="007D0D3C" w:rsidRPr="007D0D3C">
        <w:rPr>
          <w:lang w:val="sr-Cyrl-RS"/>
        </w:rPr>
        <w:t xml:space="preserve"> </w:t>
      </w:r>
      <w:r w:rsidR="007D0D3C">
        <w:rPr>
          <w:lang w:val="sr-Cyrl-RS"/>
        </w:rPr>
        <w:t>загађења проузрокованог</w:t>
      </w:r>
      <w:r w:rsidR="007D0D3C" w:rsidRPr="007D0D3C">
        <w:rPr>
          <w:lang w:val="sr-Cyrl-RS"/>
        </w:rPr>
        <w:t xml:space="preserve"> </w:t>
      </w:r>
      <w:r w:rsidR="007D0D3C">
        <w:rPr>
          <w:lang w:val="sr-Cyrl-RS"/>
        </w:rPr>
        <w:t>одређеним</w:t>
      </w:r>
      <w:r w:rsidR="007D0D3C" w:rsidRPr="007D0D3C">
        <w:rPr>
          <w:lang w:val="sr-Cyrl-RS"/>
        </w:rPr>
        <w:t xml:space="preserve"> </w:t>
      </w:r>
      <w:r w:rsidR="007D0D3C">
        <w:rPr>
          <w:lang w:val="sr-Cyrl-RS"/>
        </w:rPr>
        <w:t>опасним</w:t>
      </w:r>
      <w:r w:rsidR="007D0D3C" w:rsidRPr="007D0D3C">
        <w:rPr>
          <w:lang w:val="sr-Cyrl-RS"/>
        </w:rPr>
        <w:t xml:space="preserve"> </w:t>
      </w:r>
      <w:r w:rsidR="007D0D3C">
        <w:rPr>
          <w:lang w:val="sr-Cyrl-RS"/>
        </w:rPr>
        <w:t>супстанцама</w:t>
      </w:r>
      <w:r w:rsidR="007D0D3C">
        <w:rPr>
          <w:rStyle w:val="FootnoteReference"/>
          <w:lang w:val="sr-Cyrl-RS"/>
        </w:rPr>
        <w:footnoteReference w:id="98"/>
      </w:r>
      <w:r>
        <w:rPr>
          <w:lang w:val="sr-Cyrl-RS"/>
        </w:rPr>
        <w:t xml:space="preserve">, добар хемијски статус подземних вода је постигнут када </w:t>
      </w:r>
      <w:r w:rsidR="00980CAE">
        <w:rPr>
          <w:lang w:val="sr-Cyrl-RS"/>
        </w:rPr>
        <w:t>концентрације загађења не прелазе границе стандарда</w:t>
      </w:r>
      <w:r>
        <w:rPr>
          <w:lang w:val="sr-Cyrl-RS"/>
        </w:rPr>
        <w:t xml:space="preserve"> квалитета и када концентрација </w:t>
      </w:r>
      <w:r w:rsidR="00D868D2">
        <w:rPr>
          <w:lang w:val="sr-Cyrl-RS"/>
        </w:rPr>
        <w:t>загађујућих супстанци</w:t>
      </w:r>
      <w:r>
        <w:rPr>
          <w:lang w:val="sr-Cyrl-RS"/>
        </w:rPr>
        <w:t xml:space="preserve"> не доводи до </w:t>
      </w:r>
      <w:r w:rsidR="00D868D2">
        <w:rPr>
          <w:lang w:val="sr-Cyrl-RS"/>
        </w:rPr>
        <w:t xml:space="preserve">значајније штете по </w:t>
      </w:r>
      <w:r w:rsidR="00980CAE">
        <w:rPr>
          <w:lang w:val="sr-Cyrl-RS"/>
        </w:rPr>
        <w:t>приобалне</w:t>
      </w:r>
      <w:r>
        <w:rPr>
          <w:lang w:val="sr-Cyrl-RS"/>
        </w:rPr>
        <w:t xml:space="preserve"> екосистем</w:t>
      </w:r>
      <w:r w:rsidR="00D868D2">
        <w:rPr>
          <w:lang w:val="sr-Cyrl-RS"/>
        </w:rPr>
        <w:t xml:space="preserve">е зависне </w:t>
      </w:r>
      <w:r>
        <w:rPr>
          <w:lang w:val="sr-Cyrl-RS"/>
        </w:rPr>
        <w:t xml:space="preserve">од </w:t>
      </w:r>
      <w:r w:rsidR="00F2712C">
        <w:rPr>
          <w:lang w:val="sr-Cyrl-RS"/>
        </w:rPr>
        <w:t>водних тела</w:t>
      </w:r>
      <w:r w:rsidR="00D868D2">
        <w:rPr>
          <w:lang w:val="sr-Cyrl-RS"/>
        </w:rPr>
        <w:t xml:space="preserve"> </w:t>
      </w:r>
      <w:r>
        <w:rPr>
          <w:lang w:val="sr-Cyrl-RS"/>
        </w:rPr>
        <w:t xml:space="preserve">подземних вода или повезаних </w:t>
      </w:r>
      <w:r w:rsidR="00F2712C">
        <w:rPr>
          <w:lang w:val="sr-Cyrl-RS"/>
        </w:rPr>
        <w:t>водних тела</w:t>
      </w:r>
      <w:r w:rsidR="00980CAE">
        <w:rPr>
          <w:lang w:val="sr-Cyrl-RS"/>
        </w:rPr>
        <w:t xml:space="preserve"> </w:t>
      </w:r>
      <w:r>
        <w:rPr>
          <w:lang w:val="sr-Cyrl-RS"/>
        </w:rPr>
        <w:t xml:space="preserve">површинских вода. </w:t>
      </w:r>
    </w:p>
    <w:p w14:paraId="4A176DE3" w14:textId="5A5F1935" w:rsidR="00980CAE" w:rsidRDefault="005973E5" w:rsidP="005973E5">
      <w:pPr>
        <w:rPr>
          <w:lang w:val="sr-Cyrl-RS"/>
        </w:rPr>
      </w:pPr>
      <w:r>
        <w:rPr>
          <w:lang w:val="sr-Cyrl-RS"/>
        </w:rPr>
        <w:t>Критеријуми за дефинисање хемијског и квантитативног статуса подземних вод</w:t>
      </w:r>
      <w:r w:rsidR="005F4AB0">
        <w:rPr>
          <w:lang w:val="sr-Cyrl-RS"/>
        </w:rPr>
        <w:t xml:space="preserve">а у Републици Србији дефинисани </w:t>
      </w:r>
      <w:r>
        <w:rPr>
          <w:lang w:val="sr-Cyrl-RS"/>
        </w:rPr>
        <w:t xml:space="preserve">су </w:t>
      </w:r>
      <w:r w:rsidR="00031F35">
        <w:rPr>
          <w:lang w:val="sr-Cyrl-RS"/>
        </w:rPr>
        <w:t>Правилником о параметрима еколошког и хемијског статуса површинских вода и параметрима хемијског и квантитативног статуса подземних вода</w:t>
      </w:r>
      <w:r w:rsidR="00031F35">
        <w:rPr>
          <w:lang w:val="sr-Cyrl-RS"/>
        </w:rPr>
        <w:fldChar w:fldCharType="begin"/>
      </w:r>
      <w:r w:rsidR="00031F35">
        <w:rPr>
          <w:lang w:val="sr-Cyrl-RS"/>
        </w:rPr>
        <w:instrText xml:space="preserve"> NOTEREF _Ref71885515 \f \h </w:instrText>
      </w:r>
      <w:r w:rsidR="00031F35">
        <w:rPr>
          <w:lang w:val="sr-Cyrl-RS"/>
        </w:rPr>
      </w:r>
      <w:r w:rsidR="00031F35">
        <w:rPr>
          <w:lang w:val="sr-Cyrl-RS"/>
        </w:rPr>
        <w:fldChar w:fldCharType="separate"/>
      </w:r>
      <w:r w:rsidR="00EC4DD4" w:rsidRPr="00EC4DD4">
        <w:rPr>
          <w:rStyle w:val="FootnoteReference"/>
        </w:rPr>
        <w:t>18</w:t>
      </w:r>
      <w:r w:rsidR="00031F35">
        <w:rPr>
          <w:lang w:val="sr-Cyrl-RS"/>
        </w:rPr>
        <w:fldChar w:fldCharType="end"/>
      </w:r>
      <w:r>
        <w:rPr>
          <w:lang w:val="sr-Cyrl-RS"/>
        </w:rPr>
        <w:t xml:space="preserve">. </w:t>
      </w:r>
      <w:r w:rsidR="005F4AB0" w:rsidRPr="005F4AB0">
        <w:rPr>
          <w:lang w:val="sr-Cyrl-RS"/>
        </w:rPr>
        <w:t xml:space="preserve">Хемијски статус </w:t>
      </w:r>
      <w:r w:rsidR="00F2712C">
        <w:rPr>
          <w:lang w:val="sr-Cyrl-RS"/>
        </w:rPr>
        <w:t>водних тела</w:t>
      </w:r>
      <w:r w:rsidR="005F4AB0" w:rsidRPr="005F4AB0">
        <w:rPr>
          <w:lang w:val="sr-Cyrl-RS"/>
        </w:rPr>
        <w:t xml:space="preserve"> подземних вода одређује се као добар када је вредност средње годишње концентрације (СГК) за сваку загађујућу материју у подземној води на свим мерним местима мања или једнака граничним вредностима концентрације (ГВК) утврђених посебним прописом</w:t>
      </w:r>
      <w:r w:rsidR="00146E24">
        <w:rPr>
          <w:lang w:val="sr-Cyrl-RS"/>
        </w:rPr>
        <w:fldChar w:fldCharType="begin"/>
      </w:r>
      <w:r w:rsidR="00146E24">
        <w:rPr>
          <w:lang w:val="sr-Cyrl-RS"/>
        </w:rPr>
        <w:instrText xml:space="preserve"> NOTEREF _Ref86621887 \f \h </w:instrText>
      </w:r>
      <w:r w:rsidR="00146E24">
        <w:rPr>
          <w:lang w:val="sr-Cyrl-RS"/>
        </w:rPr>
      </w:r>
      <w:r w:rsidR="00146E24">
        <w:rPr>
          <w:lang w:val="sr-Cyrl-RS"/>
        </w:rPr>
        <w:fldChar w:fldCharType="separate"/>
      </w:r>
      <w:r w:rsidR="00EC4DD4" w:rsidRPr="00EC4DD4">
        <w:rPr>
          <w:rStyle w:val="FootnoteReference"/>
        </w:rPr>
        <w:t>44</w:t>
      </w:r>
      <w:r w:rsidR="00146E24">
        <w:rPr>
          <w:lang w:val="sr-Cyrl-RS"/>
        </w:rPr>
        <w:fldChar w:fldCharType="end"/>
      </w:r>
      <w:r w:rsidR="005F4AB0">
        <w:rPr>
          <w:lang w:val="sr-Cyrl-RS"/>
        </w:rPr>
        <w:t xml:space="preserve"> </w:t>
      </w:r>
      <w:r w:rsidR="00980CAE">
        <w:rPr>
          <w:lang w:val="sr-Cyrl-RS"/>
        </w:rPr>
        <w:t>(</w:t>
      </w:r>
      <w:r w:rsidR="005F4AB0">
        <w:rPr>
          <w:lang w:val="sr-Cyrl-RS"/>
        </w:rPr>
        <w:t xml:space="preserve">50 mg/l  за </w:t>
      </w:r>
      <w:r w:rsidR="00980CAE">
        <w:rPr>
          <w:lang w:val="sr-Cyrl-RS"/>
        </w:rPr>
        <w:t>нитрат</w:t>
      </w:r>
      <w:r w:rsidR="005F4AB0">
        <w:rPr>
          <w:lang w:val="sr-Cyrl-RS"/>
        </w:rPr>
        <w:t>е</w:t>
      </w:r>
      <w:r w:rsidR="00980CAE">
        <w:rPr>
          <w:lang w:val="sr-Cyrl-RS"/>
        </w:rPr>
        <w:t xml:space="preserve">, </w:t>
      </w:r>
      <w:r w:rsidR="005F4AB0">
        <w:rPr>
          <w:lang w:val="sr-Cyrl-RS"/>
        </w:rPr>
        <w:t xml:space="preserve">0,5 µg/l за </w:t>
      </w:r>
      <w:r w:rsidR="00980CAE">
        <w:rPr>
          <w:lang w:val="sr-Cyrl-RS"/>
        </w:rPr>
        <w:t>укупн</w:t>
      </w:r>
      <w:r w:rsidR="005F4AB0">
        <w:rPr>
          <w:lang w:val="sr-Cyrl-RS"/>
        </w:rPr>
        <w:t>у суму</w:t>
      </w:r>
      <w:r w:rsidR="00980CAE">
        <w:rPr>
          <w:lang w:val="sr-Cyrl-RS"/>
        </w:rPr>
        <w:t xml:space="preserve"> свих индивидуалних пестицида</w:t>
      </w:r>
      <w:r w:rsidR="005F4AB0">
        <w:rPr>
          <w:lang w:val="sr-Cyrl-RS"/>
        </w:rPr>
        <w:t xml:space="preserve"> </w:t>
      </w:r>
      <w:r w:rsidR="00980CAE">
        <w:rPr>
          <w:lang w:val="sr-Cyrl-RS"/>
        </w:rPr>
        <w:t xml:space="preserve">и </w:t>
      </w:r>
      <w:r w:rsidR="005F4AB0">
        <w:rPr>
          <w:lang w:val="sr-Cyrl-RS"/>
        </w:rPr>
        <w:t xml:space="preserve">0,1 µg/l за </w:t>
      </w:r>
      <w:r w:rsidR="00980CAE">
        <w:rPr>
          <w:lang w:val="sr-Cyrl-RS"/>
        </w:rPr>
        <w:t>активне суспстанце у пестицидима укључујући њихове релевантне метаболите, продукте деградације и реакција)</w:t>
      </w:r>
      <w:r w:rsidR="005F4AB0">
        <w:rPr>
          <w:lang w:val="sr-Cyrl-RS"/>
        </w:rPr>
        <w:t>.</w:t>
      </w:r>
    </w:p>
    <w:p w14:paraId="7FDF6BD6" w14:textId="2DF08FA1" w:rsidR="00652B22" w:rsidRDefault="005973E5" w:rsidP="00652B22">
      <w:pPr>
        <w:rPr>
          <w:lang w:val="sr-Cyrl-RS"/>
        </w:rPr>
      </w:pPr>
      <w:r>
        <w:rPr>
          <w:lang w:val="sr-Cyrl-RS"/>
        </w:rPr>
        <w:t xml:space="preserve">Постојећа мрежа за мониторинг подземних вода у </w:t>
      </w:r>
      <w:r w:rsidR="00132DBD">
        <w:rPr>
          <w:lang w:val="sr-Cyrl-RS"/>
        </w:rPr>
        <w:t xml:space="preserve">Републици </w:t>
      </w:r>
      <w:r>
        <w:rPr>
          <w:lang w:val="sr-Cyrl-RS"/>
        </w:rPr>
        <w:t xml:space="preserve">Србији, како је описано у </w:t>
      </w:r>
      <w:r w:rsidR="00E85DD1">
        <w:rPr>
          <w:lang w:val="sr-Cyrl-RS"/>
        </w:rPr>
        <w:t>одељку</w:t>
      </w:r>
      <w:r>
        <w:rPr>
          <w:lang w:val="sr-Cyrl-RS"/>
        </w:rPr>
        <w:t xml:space="preserve"> 5</w:t>
      </w:r>
      <w:r w:rsidR="00652B22">
        <w:rPr>
          <w:lang w:val="sr-Cyrl-RS"/>
        </w:rPr>
        <w:t>.2, тренутно не задовољава захте</w:t>
      </w:r>
      <w:r>
        <w:rPr>
          <w:lang w:val="sr-Cyrl-RS"/>
        </w:rPr>
        <w:t>ве релевантних Директива и домаћег законодавства по више основа:</w:t>
      </w:r>
      <w:r w:rsidR="005156F5">
        <w:rPr>
          <w:lang w:val="sr-Cyrl-RS"/>
        </w:rPr>
        <w:t xml:space="preserve"> </w:t>
      </w:r>
      <w:r w:rsidR="00652B22" w:rsidRPr="00652B22">
        <w:rPr>
          <w:lang w:val="sr-Cyrl-RS"/>
        </w:rPr>
        <w:t xml:space="preserve">густина мреже мониторинга не задовољава минимум захтева ОДВ </w:t>
      </w:r>
      <w:r w:rsidR="00652B22">
        <w:rPr>
          <w:lang w:val="sr-Cyrl-RS"/>
        </w:rPr>
        <w:t>(м</w:t>
      </w:r>
      <w:r w:rsidR="001D56A2">
        <w:rPr>
          <w:lang w:val="sr-Cyrl-RS"/>
        </w:rPr>
        <w:t>режа хидролошких станица</w:t>
      </w:r>
      <w:r w:rsidR="00652B22" w:rsidRPr="00652B22">
        <w:rPr>
          <w:lang w:val="sr-Cyrl-RS"/>
        </w:rPr>
        <w:t xml:space="preserve"> подземних вода налази се само на 31 </w:t>
      </w:r>
      <w:r w:rsidR="00F2712C">
        <w:rPr>
          <w:lang w:val="sr-Cyrl-RS"/>
        </w:rPr>
        <w:t>водна тела</w:t>
      </w:r>
      <w:r w:rsidR="00652B22" w:rsidRPr="00652B22">
        <w:rPr>
          <w:lang w:val="sr-Cyrl-RS"/>
        </w:rPr>
        <w:t xml:space="preserve"> од укупно 153 колико је издвојено делинеацијом,</w:t>
      </w:r>
      <w:r w:rsidR="00652B22">
        <w:rPr>
          <w:lang w:val="sr-Cyrl-RS"/>
        </w:rPr>
        <w:t xml:space="preserve"> н</w:t>
      </w:r>
      <w:r w:rsidR="00652B22" w:rsidRPr="00652B22">
        <w:rPr>
          <w:lang w:val="sr-Cyrl-RS"/>
        </w:rPr>
        <w:t>а поједин</w:t>
      </w:r>
      <w:r w:rsidR="00652B22">
        <w:rPr>
          <w:lang w:val="sr-Cyrl-RS"/>
        </w:rPr>
        <w:t xml:space="preserve">им </w:t>
      </w:r>
      <w:r w:rsidR="00F2712C">
        <w:rPr>
          <w:lang w:val="sr-Cyrl-RS"/>
        </w:rPr>
        <w:t>водним телима</w:t>
      </w:r>
      <w:r w:rsidR="00652B22">
        <w:rPr>
          <w:lang w:val="sr-Cyrl-RS"/>
        </w:rPr>
        <w:t xml:space="preserve"> подземних вода</w:t>
      </w:r>
      <w:r w:rsidR="00652B22" w:rsidRPr="00652B22">
        <w:rPr>
          <w:lang w:val="sr-Cyrl-RS"/>
        </w:rPr>
        <w:t xml:space="preserve"> распоред </w:t>
      </w:r>
      <w:r w:rsidR="001D56A2" w:rsidRPr="001D56A2">
        <w:rPr>
          <w:lang w:val="sr-Cyrl-RS"/>
        </w:rPr>
        <w:t xml:space="preserve">хидролошких станица </w:t>
      </w:r>
      <w:r w:rsidR="00652B22" w:rsidRPr="00652B22">
        <w:rPr>
          <w:lang w:val="sr-Cyrl-RS"/>
        </w:rPr>
        <w:t>подземних вода на водном телу није адекватан</w:t>
      </w:r>
      <w:r w:rsidR="00652B22">
        <w:rPr>
          <w:lang w:val="sr-Cyrl-RS"/>
        </w:rPr>
        <w:t xml:space="preserve"> </w:t>
      </w:r>
      <w:r w:rsidR="00652B22" w:rsidRPr="00652B22">
        <w:rPr>
          <w:lang w:val="sr-Cyrl-RS"/>
        </w:rPr>
        <w:t>што додатно утиче и смањује  могућност утврђивања</w:t>
      </w:r>
      <w:r w:rsidR="00652B22">
        <w:rPr>
          <w:lang w:val="sr-Cyrl-RS"/>
        </w:rPr>
        <w:t xml:space="preserve"> квантитативног статуса водних </w:t>
      </w:r>
      <w:r w:rsidR="00652B22" w:rsidRPr="00652B22">
        <w:rPr>
          <w:lang w:val="sr-Cyrl-RS"/>
        </w:rPr>
        <w:t>тела</w:t>
      </w:r>
      <w:r w:rsidR="00652B22">
        <w:rPr>
          <w:lang w:val="sr-Cyrl-RS"/>
        </w:rPr>
        <w:t>,</w:t>
      </w:r>
      <w:r w:rsidR="00652B22" w:rsidRPr="00652B22">
        <w:rPr>
          <w:lang w:val="sr-Cyrl-RS"/>
        </w:rPr>
        <w:t xml:space="preserve"> а и статуса уопште</w:t>
      </w:r>
      <w:r w:rsidR="00652B22">
        <w:rPr>
          <w:lang w:val="sr-Cyrl-RS"/>
        </w:rPr>
        <w:t xml:space="preserve">), </w:t>
      </w:r>
      <w:r w:rsidR="005156F5">
        <w:rPr>
          <w:lang w:val="sr-Cyrl-RS"/>
        </w:rPr>
        <w:t>нема граничних вредности за друге специфичне параметре с</w:t>
      </w:r>
      <w:r>
        <w:rPr>
          <w:lang w:val="sr-Cyrl-RS"/>
        </w:rPr>
        <w:t>ем за концентрациј</w:t>
      </w:r>
      <w:r w:rsidR="005156F5">
        <w:rPr>
          <w:lang w:val="sr-Cyrl-RS"/>
        </w:rPr>
        <w:t>у</w:t>
      </w:r>
      <w:r>
        <w:rPr>
          <w:lang w:val="sr-Cyrl-RS"/>
        </w:rPr>
        <w:t xml:space="preserve"> </w:t>
      </w:r>
      <w:r w:rsidR="005156F5">
        <w:rPr>
          <w:lang w:val="sr-Cyrl-RS"/>
        </w:rPr>
        <w:t>н</w:t>
      </w:r>
      <w:r>
        <w:rPr>
          <w:lang w:val="sr-Cyrl-RS"/>
        </w:rPr>
        <w:t xml:space="preserve">итрата и </w:t>
      </w:r>
      <w:r w:rsidR="005156F5">
        <w:rPr>
          <w:lang w:val="sr-Cyrl-RS"/>
        </w:rPr>
        <w:t>пестицида</w:t>
      </w:r>
      <w:r>
        <w:rPr>
          <w:lang w:val="sr-Cyrl-RS"/>
        </w:rPr>
        <w:t>.</w:t>
      </w:r>
    </w:p>
    <w:p w14:paraId="3938F0CC" w14:textId="77777777" w:rsidR="005973E5" w:rsidRPr="005E7FDE" w:rsidRDefault="00652B22" w:rsidP="00652B22">
      <w:pPr>
        <w:rPr>
          <w:lang w:val="sr-Cyrl-RS"/>
        </w:rPr>
      </w:pPr>
      <w:r w:rsidRPr="005E7FDE">
        <w:rPr>
          <w:lang w:val="sr-Cyrl-RS"/>
        </w:rPr>
        <w:t>Н</w:t>
      </w:r>
      <w:r w:rsidR="00CB61C2" w:rsidRPr="005E7FDE">
        <w:rPr>
          <w:lang w:val="sr-Cyrl-RS"/>
        </w:rPr>
        <w:t>ису детектована прекорачењ</w:t>
      </w:r>
      <w:r w:rsidR="005973E5" w:rsidRPr="005E7FDE">
        <w:rPr>
          <w:lang w:val="sr-Cyrl-RS"/>
        </w:rPr>
        <w:t xml:space="preserve">а важећих стандарда животне средине </w:t>
      </w:r>
      <w:r w:rsidRPr="005E7FDE">
        <w:rPr>
          <w:lang w:val="sr-Cyrl-RS"/>
        </w:rPr>
        <w:t>за приоритетне и хазардне суп</w:t>
      </w:r>
      <w:r w:rsidR="005156F5" w:rsidRPr="005E7FDE">
        <w:rPr>
          <w:lang w:val="sr-Cyrl-RS"/>
        </w:rPr>
        <w:t xml:space="preserve">станце </w:t>
      </w:r>
      <w:r w:rsidRPr="005E7FDE">
        <w:rPr>
          <w:lang w:val="sr-Cyrl-RS"/>
        </w:rPr>
        <w:t>ук</w:t>
      </w:r>
      <w:r w:rsidR="005973E5" w:rsidRPr="005E7FDE">
        <w:rPr>
          <w:lang w:val="sr-Cyrl-RS"/>
        </w:rPr>
        <w:t>ључујући и оне које се односе на хемијске су</w:t>
      </w:r>
      <w:r w:rsidR="005E7FDE">
        <w:rPr>
          <w:lang w:val="sr-Cyrl-RS"/>
        </w:rPr>
        <w:t>п</w:t>
      </w:r>
      <w:r w:rsidR="005973E5" w:rsidRPr="005E7FDE">
        <w:rPr>
          <w:lang w:val="sr-Cyrl-RS"/>
        </w:rPr>
        <w:t>станце које се користе у пољопривреди (пестициди и хербициди). У том контексту нем</w:t>
      </w:r>
      <w:r w:rsidRPr="005E7FDE">
        <w:rPr>
          <w:lang w:val="sr-Cyrl-RS"/>
        </w:rPr>
        <w:t>а</w:t>
      </w:r>
      <w:r w:rsidR="005973E5" w:rsidRPr="005E7FDE">
        <w:rPr>
          <w:lang w:val="sr-Cyrl-RS"/>
        </w:rPr>
        <w:t xml:space="preserve"> ни ризика у односу на хемијски стат</w:t>
      </w:r>
      <w:r w:rsidR="00CB61C2" w:rsidRPr="005E7FDE">
        <w:rPr>
          <w:lang w:val="sr-Cyrl-RS"/>
        </w:rPr>
        <w:t>у</w:t>
      </w:r>
      <w:r w:rsidR="005973E5" w:rsidRPr="005E7FDE">
        <w:rPr>
          <w:lang w:val="sr-Cyrl-RS"/>
        </w:rPr>
        <w:t xml:space="preserve">с подземних вода по овим параметрима. Овај закључак свакако </w:t>
      </w:r>
      <w:r w:rsidR="005973E5" w:rsidRPr="005E7FDE">
        <w:rPr>
          <w:lang w:val="sr-Cyrl-RS"/>
        </w:rPr>
        <w:lastRenderedPageBreak/>
        <w:t>не важи за појаву локалног загађења по питању приоритетних и хазардних су</w:t>
      </w:r>
      <w:r w:rsidR="00382876">
        <w:rPr>
          <w:lang w:val="sr-Cyrl-RS"/>
        </w:rPr>
        <w:t>п</w:t>
      </w:r>
      <w:r w:rsidR="005973E5" w:rsidRPr="005E7FDE">
        <w:rPr>
          <w:lang w:val="sr-Cyrl-RS"/>
        </w:rPr>
        <w:t xml:space="preserve">станци која су пре свега последица рударских и индустријских активности стим што се појаве ове врсте свакако не могу пренети на статус целог водног тела. </w:t>
      </w:r>
    </w:p>
    <w:p w14:paraId="587A85EB" w14:textId="77777777" w:rsidR="006E1E1B" w:rsidRDefault="00B1194B" w:rsidP="008D5160">
      <w:pPr>
        <w:pStyle w:val="Heading3"/>
      </w:pPr>
      <w:bookmarkStart w:id="437" w:name="_Toc91550012"/>
      <w:r w:rsidRPr="006E1E1B">
        <w:t>Хемијски статус подземних вода</w:t>
      </w:r>
      <w:bookmarkEnd w:id="437"/>
    </w:p>
    <w:p w14:paraId="6F7070F8" w14:textId="77777777" w:rsidR="006E1E1B" w:rsidRDefault="006E1E1B" w:rsidP="006E1E1B">
      <w:pPr>
        <w:rPr>
          <w:sz w:val="22"/>
          <w:lang w:val="sr-Cyrl-RS"/>
        </w:rPr>
      </w:pPr>
      <w:r>
        <w:rPr>
          <w:lang w:val="sr-Cyrl-RS"/>
        </w:rPr>
        <w:t xml:space="preserve">Као што је наведено у </w:t>
      </w:r>
      <w:r w:rsidR="00AB5893">
        <w:rPr>
          <w:lang w:val="sr-Cyrl-RS"/>
        </w:rPr>
        <w:t>Анексу</w:t>
      </w:r>
      <w:r>
        <w:rPr>
          <w:lang w:val="sr-Cyrl-RS"/>
        </w:rPr>
        <w:t xml:space="preserve"> V 2.3.2 ОДВ и Директиви о подземним водама, добар хемијски статус подземних вода је постигнут када се задовоље ЕУ стандарди квалитета (нитрат 50 mg/l, пестициди 0,5 µg/l и појединачни пестициди 0,1 µg/l) и када концентрација загађивача не доводи до оштећења копнених екосистема зависних од водних тела подземних вода или повезаних површинских вода. Поред тога, нема знакова присуства соли и других супстанци антропогеног порекла. </w:t>
      </w:r>
    </w:p>
    <w:p w14:paraId="47AAC9D0" w14:textId="2DDC52EF" w:rsidR="006E1E1B" w:rsidRPr="006B1B30" w:rsidRDefault="006B1B30" w:rsidP="006B1B30">
      <w:pPr>
        <w:rPr>
          <w:lang w:val="sr-Latn-RS"/>
        </w:rPr>
      </w:pPr>
      <w:r>
        <w:rPr>
          <w:lang w:val="sr-Cyrl-RS"/>
        </w:rPr>
        <w:t>Постојећи</w:t>
      </w:r>
      <w:r w:rsidR="006E1E1B">
        <w:rPr>
          <w:lang w:val="sr-Cyrl-RS"/>
        </w:rPr>
        <w:t xml:space="preserve"> мониторинг подземних вода у </w:t>
      </w:r>
      <w:r w:rsidR="008A4D5F">
        <w:rPr>
          <w:lang w:val="sr-Cyrl-RS"/>
        </w:rPr>
        <w:t xml:space="preserve">Републици </w:t>
      </w:r>
      <w:r w:rsidR="006E1E1B">
        <w:rPr>
          <w:lang w:val="sr-Cyrl-RS"/>
        </w:rPr>
        <w:t xml:space="preserve">Србији, како је описано у </w:t>
      </w:r>
      <w:r w:rsidR="00E85DD1">
        <w:rPr>
          <w:lang w:val="sr-Cyrl-RS"/>
        </w:rPr>
        <w:t>одељку</w:t>
      </w:r>
      <w:r w:rsidR="006E1E1B">
        <w:rPr>
          <w:lang w:val="sr-Cyrl-RS"/>
        </w:rPr>
        <w:t xml:space="preserve"> 5.2, тренутно не </w:t>
      </w:r>
      <w:r w:rsidR="00BF4588">
        <w:rPr>
          <w:lang w:val="sr-Cyrl-RS"/>
        </w:rPr>
        <w:t>задовољава захт</w:t>
      </w:r>
      <w:r>
        <w:rPr>
          <w:lang w:val="sr-Cyrl-RS"/>
        </w:rPr>
        <w:t>е</w:t>
      </w:r>
      <w:r w:rsidR="00BF4588">
        <w:rPr>
          <w:lang w:val="sr-Cyrl-RS"/>
        </w:rPr>
        <w:t>ве релевантних Директива и домаћег законодавства по више основа:</w:t>
      </w:r>
      <w:r>
        <w:rPr>
          <w:lang w:val="sr-Cyrl-RS"/>
        </w:rPr>
        <w:t xml:space="preserve"> </w:t>
      </w:r>
      <w:r w:rsidR="008A4D5F">
        <w:rPr>
          <w:lang w:val="sr-Cyrl-RS"/>
        </w:rPr>
        <w:t>г</w:t>
      </w:r>
      <w:r w:rsidR="00BF4588" w:rsidRPr="00BF4588">
        <w:rPr>
          <w:lang w:val="sr-Cyrl-RS"/>
        </w:rPr>
        <w:t xml:space="preserve">устина мреже мониторинга не задовољава минимум захтева </w:t>
      </w:r>
      <w:r w:rsidR="008A4D5F">
        <w:rPr>
          <w:lang w:val="sr-Cyrl-RS"/>
        </w:rPr>
        <w:t>ОДВ</w:t>
      </w:r>
      <w:r>
        <w:rPr>
          <w:lang w:val="sr-Cyrl-RS"/>
        </w:rPr>
        <w:t xml:space="preserve">, </w:t>
      </w:r>
      <w:r w:rsidR="008A4D5F">
        <w:rPr>
          <w:lang w:val="sr-Cyrl-RS"/>
        </w:rPr>
        <w:t>н</w:t>
      </w:r>
      <w:r>
        <w:rPr>
          <w:lang w:val="sr-Cyrl-RS"/>
        </w:rPr>
        <w:t xml:space="preserve">ису прописане </w:t>
      </w:r>
      <w:r w:rsidR="008A4D5F">
        <w:rPr>
          <w:lang w:val="sr-Cyrl-RS"/>
        </w:rPr>
        <w:t>граничн</w:t>
      </w:r>
      <w:r>
        <w:rPr>
          <w:lang w:val="sr-Cyrl-RS"/>
        </w:rPr>
        <w:t>е</w:t>
      </w:r>
      <w:r w:rsidR="008A4D5F">
        <w:rPr>
          <w:lang w:val="sr-Cyrl-RS"/>
        </w:rPr>
        <w:t xml:space="preserve"> вредности за друге специфичне параметре с</w:t>
      </w:r>
      <w:r w:rsidR="00BF4588">
        <w:rPr>
          <w:lang w:val="sr-Cyrl-RS"/>
        </w:rPr>
        <w:t xml:space="preserve">ем за концентрације </w:t>
      </w:r>
      <w:r w:rsidR="008A4D5F">
        <w:rPr>
          <w:lang w:val="sr-Cyrl-RS"/>
        </w:rPr>
        <w:t>н</w:t>
      </w:r>
      <w:r w:rsidR="00BF4588">
        <w:rPr>
          <w:lang w:val="sr-Cyrl-RS"/>
        </w:rPr>
        <w:t xml:space="preserve">итрата и </w:t>
      </w:r>
      <w:r w:rsidR="008A4D5F">
        <w:rPr>
          <w:lang w:val="sr-Cyrl-RS"/>
        </w:rPr>
        <w:t>пестицида</w:t>
      </w:r>
      <w:r>
        <w:rPr>
          <w:lang w:val="sr-Cyrl-RS"/>
        </w:rPr>
        <w:t xml:space="preserve">, </w:t>
      </w:r>
      <w:r w:rsidR="00BF4588" w:rsidRPr="006B1B30">
        <w:rPr>
          <w:lang w:val="sr-Cyrl-RS"/>
        </w:rPr>
        <w:t>н</w:t>
      </w:r>
      <w:r>
        <w:rPr>
          <w:lang w:val="sr-Cyrl-RS"/>
        </w:rPr>
        <w:t>ису детектована прекораче</w:t>
      </w:r>
      <w:r w:rsidRPr="006B1B30">
        <w:rPr>
          <w:lang w:val="sr-Cyrl-RS"/>
        </w:rPr>
        <w:t>њ</w:t>
      </w:r>
      <w:r w:rsidR="00BF4588" w:rsidRPr="006B1B30">
        <w:rPr>
          <w:lang w:val="sr-Cyrl-RS"/>
        </w:rPr>
        <w:t xml:space="preserve">а важећих стандарда животне средине </w:t>
      </w:r>
      <w:r w:rsidRPr="006B1B30">
        <w:rPr>
          <w:lang w:val="sr-Cyrl-RS"/>
        </w:rPr>
        <w:t>з</w:t>
      </w:r>
      <w:r>
        <w:rPr>
          <w:lang w:val="sr-Cyrl-RS"/>
        </w:rPr>
        <w:t>а приоритетне и приоритетне хазардне суп</w:t>
      </w:r>
      <w:r w:rsidRPr="006B1B30">
        <w:rPr>
          <w:lang w:val="sr-Cyrl-RS"/>
        </w:rPr>
        <w:t xml:space="preserve">станце </w:t>
      </w:r>
      <w:r>
        <w:rPr>
          <w:lang w:val="sr-Cyrl-RS"/>
        </w:rPr>
        <w:t>ук</w:t>
      </w:r>
      <w:r w:rsidR="00B27DF9" w:rsidRPr="006B1B30">
        <w:rPr>
          <w:lang w:val="sr-Cyrl-RS"/>
        </w:rPr>
        <w:t>љ</w:t>
      </w:r>
      <w:r w:rsidR="00BF4588" w:rsidRPr="006B1B30">
        <w:rPr>
          <w:lang w:val="sr-Cyrl-RS"/>
        </w:rPr>
        <w:t>учујући и оне које се односе на</w:t>
      </w:r>
      <w:r>
        <w:rPr>
          <w:lang w:val="sr-Cyrl-RS"/>
        </w:rPr>
        <w:t xml:space="preserve"> хемијске суп</w:t>
      </w:r>
      <w:r w:rsidR="00BF4588" w:rsidRPr="006B1B30">
        <w:rPr>
          <w:lang w:val="sr-Cyrl-RS"/>
        </w:rPr>
        <w:t>станце које се користе у пољопривреди (пестициди и хербициди)</w:t>
      </w:r>
      <w:r w:rsidR="00B27DF9" w:rsidRPr="006B1B30">
        <w:rPr>
          <w:lang w:val="sr-Cyrl-RS"/>
        </w:rPr>
        <w:t>. У том контексту нем</w:t>
      </w:r>
      <w:r>
        <w:rPr>
          <w:lang w:val="sr-Cyrl-RS"/>
        </w:rPr>
        <w:t>а</w:t>
      </w:r>
      <w:r w:rsidR="00B27DF9" w:rsidRPr="006B1B30">
        <w:rPr>
          <w:lang w:val="sr-Cyrl-RS"/>
        </w:rPr>
        <w:t xml:space="preserve"> ни ризика у односу на хемијски стат</w:t>
      </w:r>
      <w:r>
        <w:rPr>
          <w:lang w:val="sr-Cyrl-RS"/>
        </w:rPr>
        <w:t>у</w:t>
      </w:r>
      <w:r w:rsidR="00B27DF9" w:rsidRPr="006B1B30">
        <w:rPr>
          <w:lang w:val="sr-Cyrl-RS"/>
        </w:rPr>
        <w:t xml:space="preserve">с подземних вода по овим параметрима. Овај закључак свакако не важи за појаву локалног загађења по питању приоритетних и </w:t>
      </w:r>
      <w:r>
        <w:rPr>
          <w:lang w:val="sr-Cyrl-RS"/>
        </w:rPr>
        <w:t xml:space="preserve">приоритетних </w:t>
      </w:r>
      <w:r w:rsidR="00B27DF9" w:rsidRPr="006B1B30">
        <w:rPr>
          <w:lang w:val="sr-Cyrl-RS"/>
        </w:rPr>
        <w:t>хазардних су</w:t>
      </w:r>
      <w:r w:rsidR="00382876">
        <w:rPr>
          <w:lang w:val="sr-Cyrl-RS"/>
        </w:rPr>
        <w:t>п</w:t>
      </w:r>
      <w:r w:rsidR="00B27DF9" w:rsidRPr="006B1B30">
        <w:rPr>
          <w:lang w:val="sr-Cyrl-RS"/>
        </w:rPr>
        <w:t xml:space="preserve">станци која су пре свега последица рударских и индустријских активности стим што се појаве ове врсте свакако не могу пренети на статус целог водног тела. </w:t>
      </w:r>
    </w:p>
    <w:p w14:paraId="7E0D03CE" w14:textId="5277ED02" w:rsidR="0060359E" w:rsidRDefault="006E1E1B" w:rsidP="006E1E1B">
      <w:pPr>
        <w:rPr>
          <w:lang w:val="sr-Cyrl-RS"/>
        </w:rPr>
      </w:pPr>
      <w:r>
        <w:rPr>
          <w:lang w:val="sr-Cyrl-RS"/>
        </w:rPr>
        <w:t xml:space="preserve">Хемијски статус </w:t>
      </w:r>
      <w:r w:rsidR="00F2712C">
        <w:rPr>
          <w:lang w:val="sr-Cyrl-RS"/>
        </w:rPr>
        <w:t>водних тела</w:t>
      </w:r>
      <w:r w:rsidR="00C8188A">
        <w:rPr>
          <w:lang w:val="sr-Cyrl-RS"/>
        </w:rPr>
        <w:t xml:space="preserve"> подземних вод</w:t>
      </w:r>
      <w:r>
        <w:rPr>
          <w:lang w:val="sr-Cyrl-RS"/>
        </w:rPr>
        <w:t xml:space="preserve">а </w:t>
      </w:r>
      <w:r w:rsidR="00C8188A">
        <w:rPr>
          <w:lang w:val="sr-Cyrl-RS"/>
        </w:rPr>
        <w:t>процењен је</w:t>
      </w:r>
      <w:r>
        <w:rPr>
          <w:lang w:val="sr-Cyrl-RS"/>
        </w:rPr>
        <w:t xml:space="preserve"> на основу </w:t>
      </w:r>
      <w:r w:rsidR="006A074E">
        <w:rPr>
          <w:lang w:val="sr-Cyrl-RS"/>
        </w:rPr>
        <w:t xml:space="preserve">доступних </w:t>
      </w:r>
      <w:r>
        <w:rPr>
          <w:lang w:val="sr-Cyrl-RS"/>
        </w:rPr>
        <w:t>података мониторинга</w:t>
      </w:r>
      <w:r w:rsidR="00C8188A">
        <w:rPr>
          <w:lang w:val="sr-Cyrl-RS"/>
        </w:rPr>
        <w:t>,</w:t>
      </w:r>
      <w:r>
        <w:rPr>
          <w:lang w:val="sr-Cyrl-RS"/>
        </w:rPr>
        <w:t xml:space="preserve"> за период од 2004. до 2018. године</w:t>
      </w:r>
      <w:r w:rsidR="0060359E">
        <w:rPr>
          <w:lang w:val="sr-Cyrl-RS"/>
        </w:rPr>
        <w:t xml:space="preserve"> и анализе</w:t>
      </w:r>
      <w:r w:rsidR="0060359E" w:rsidRPr="0060359E">
        <w:rPr>
          <w:lang w:val="sr-Cyrl-RS"/>
        </w:rPr>
        <w:t xml:space="preserve"> притисака и утицаја на </w:t>
      </w:r>
      <w:r w:rsidR="00F2712C">
        <w:rPr>
          <w:lang w:val="sr-Cyrl-RS"/>
        </w:rPr>
        <w:t>водна тела</w:t>
      </w:r>
      <w:r w:rsidR="0060359E" w:rsidRPr="0060359E">
        <w:rPr>
          <w:lang w:val="sr-Cyrl-RS"/>
        </w:rPr>
        <w:t xml:space="preserve"> подземних вода</w:t>
      </w:r>
      <w:r w:rsidR="0060359E">
        <w:rPr>
          <w:lang w:val="sr-Cyrl-RS"/>
        </w:rPr>
        <w:t>,</w:t>
      </w:r>
      <w:r w:rsidR="0060359E" w:rsidRPr="00DE6EE9">
        <w:rPr>
          <w:lang w:val="sr-Latn-RS"/>
        </w:rPr>
        <w:t xml:space="preserve"> </w:t>
      </w:r>
      <w:r w:rsidR="0060359E">
        <w:rPr>
          <w:lang w:val="sr-Cyrl-RS"/>
        </w:rPr>
        <w:t>с</w:t>
      </w:r>
      <w:r w:rsidR="0060359E" w:rsidRPr="0060359E">
        <w:rPr>
          <w:lang w:val="sr-Cyrl-RS"/>
        </w:rPr>
        <w:t xml:space="preserve"> обзиром на недовољну учесталост и обим параметара постојећег мониторинга подземних вода</w:t>
      </w:r>
      <w:r w:rsidR="0060359E">
        <w:rPr>
          <w:lang w:val="sr-Cyrl-RS"/>
        </w:rPr>
        <w:t>.</w:t>
      </w:r>
      <w:r w:rsidR="00881D28" w:rsidRPr="00881D28">
        <w:rPr>
          <w:lang w:val="sr-Cyrl-RS"/>
        </w:rPr>
        <w:t xml:space="preserve"> </w:t>
      </w:r>
      <w:r w:rsidR="00881D28">
        <w:rPr>
          <w:lang w:val="sr-Cyrl-RS"/>
        </w:rPr>
        <w:t xml:space="preserve">За процену хемијског статуса подземних вода у овом плану коришћен је вишестепени  приступ заснован на концентрацији нитрата у </w:t>
      </w:r>
      <w:r w:rsidR="00F2712C">
        <w:rPr>
          <w:lang w:val="sr-Cyrl-RS"/>
        </w:rPr>
        <w:t>водним телима</w:t>
      </w:r>
      <w:r w:rsidR="00881D28">
        <w:rPr>
          <w:lang w:val="sr-Cyrl-RS"/>
        </w:rPr>
        <w:t xml:space="preserve"> подземних вода. </w:t>
      </w:r>
    </w:p>
    <w:p w14:paraId="5457EE78" w14:textId="57215352" w:rsidR="00D2523E" w:rsidRDefault="00D2523E" w:rsidP="008A5000">
      <w:pPr>
        <w:spacing w:before="0" w:beforeAutospacing="0" w:after="0" w:afterAutospacing="0"/>
        <w:ind w:firstLine="1140"/>
        <w:rPr>
          <w:lang w:val="sr-Cyrl-RS"/>
        </w:rPr>
      </w:pPr>
      <w:r w:rsidRPr="001005C5">
        <w:rPr>
          <w:lang w:val="sr-Cyrl-RS"/>
        </w:rPr>
        <w:t>Према усвојеним критеријумима</w:t>
      </w:r>
      <w:r w:rsidR="00F2712C">
        <w:rPr>
          <w:lang w:val="sr-Cyrl-RS"/>
        </w:rPr>
        <w:t>,</w:t>
      </w:r>
      <w:r w:rsidRPr="001005C5">
        <w:rPr>
          <w:lang w:val="sr-Cyrl-RS"/>
        </w:rPr>
        <w:t xml:space="preserve"> </w:t>
      </w:r>
      <w:r w:rsidR="00F2712C">
        <w:rPr>
          <w:lang w:val="sr-Cyrl-RS"/>
        </w:rPr>
        <w:t>водна тела</w:t>
      </w:r>
      <w:r w:rsidRPr="00DE6EE9">
        <w:rPr>
          <w:lang w:val="sr-Cyrl-RS"/>
        </w:rPr>
        <w:t xml:space="preserve"> </w:t>
      </w:r>
      <w:r w:rsidRPr="001005C5">
        <w:rPr>
          <w:lang w:val="sr-Cyrl-RS"/>
        </w:rPr>
        <w:t>подземних вода имају лош хемијски статус уколико је:</w:t>
      </w:r>
    </w:p>
    <w:p w14:paraId="4C645C84" w14:textId="77777777" w:rsidR="00D2523E" w:rsidRPr="00D2523E" w:rsidRDefault="00D2523E" w:rsidP="000916BF">
      <w:pPr>
        <w:pStyle w:val="ListParagraph"/>
        <w:numPr>
          <w:ilvl w:val="0"/>
          <w:numId w:val="95"/>
        </w:numPr>
        <w:tabs>
          <w:tab w:val="left" w:pos="851"/>
        </w:tabs>
        <w:spacing w:before="0" w:beforeAutospacing="0" w:after="0" w:afterAutospacing="0"/>
        <w:ind w:left="0" w:firstLine="567"/>
        <w:rPr>
          <w:lang w:val="sr-Cyrl-RS"/>
        </w:rPr>
      </w:pPr>
      <w:r w:rsidRPr="00D2523E">
        <w:rPr>
          <w:lang w:val="sr-Cyrl-RS"/>
        </w:rPr>
        <w:t>просечна концентрација нитрата &gt; 50 mg/</w:t>
      </w:r>
      <w:r w:rsidRPr="00D2523E">
        <w:rPr>
          <w:lang w:val="en-US"/>
        </w:rPr>
        <w:t>l</w:t>
      </w:r>
      <w:r w:rsidRPr="00D2523E">
        <w:rPr>
          <w:lang w:val="sr-Cyrl-RS"/>
        </w:rPr>
        <w:t xml:space="preserve"> NO</w:t>
      </w:r>
      <w:r w:rsidRPr="00D2523E">
        <w:rPr>
          <w:vertAlign w:val="subscript"/>
          <w:lang w:val="sr-Cyrl-RS"/>
        </w:rPr>
        <w:t>3</w:t>
      </w:r>
      <w:r w:rsidRPr="00D2523E">
        <w:rPr>
          <w:lang w:val="sr-Cyrl-RS"/>
        </w:rPr>
        <w:t xml:space="preserve">; </w:t>
      </w:r>
    </w:p>
    <w:p w14:paraId="413E1583" w14:textId="77777777" w:rsidR="006E1E1B" w:rsidRDefault="006E1E1B" w:rsidP="000916BF">
      <w:pPr>
        <w:pStyle w:val="ListParagraph"/>
        <w:numPr>
          <w:ilvl w:val="0"/>
          <w:numId w:val="95"/>
        </w:numPr>
        <w:tabs>
          <w:tab w:val="left" w:pos="851"/>
        </w:tabs>
        <w:spacing w:before="0" w:beforeAutospacing="0" w:after="160" w:afterAutospacing="0" w:line="254" w:lineRule="auto"/>
        <w:ind w:left="0" w:firstLine="567"/>
        <w:rPr>
          <w:lang w:val="sr-Cyrl-RS"/>
        </w:rPr>
      </w:pPr>
      <w:r>
        <w:rPr>
          <w:lang w:val="sr-Cyrl-RS"/>
        </w:rPr>
        <w:t xml:space="preserve">просечна концентрација нитрата </w:t>
      </w:r>
      <w:r w:rsidR="00D2523E">
        <w:rPr>
          <w:lang w:val="sr-Cyrl-RS"/>
        </w:rPr>
        <w:t>&gt; 40 и &lt;50 mg/l</w:t>
      </w:r>
      <w:r>
        <w:rPr>
          <w:lang w:val="sr-Cyrl-RS"/>
        </w:rPr>
        <w:t xml:space="preserve"> NO</w:t>
      </w:r>
      <w:r w:rsidR="00D2523E" w:rsidRPr="00D2523E">
        <w:rPr>
          <w:vertAlign w:val="subscript"/>
          <w:lang w:val="sr-Cyrl-RS"/>
        </w:rPr>
        <w:t>3</w:t>
      </w:r>
      <w:r>
        <w:rPr>
          <w:lang w:val="sr-Cyrl-RS"/>
        </w:rPr>
        <w:t xml:space="preserve"> и подаци мониторинга показују растући тренд концентрације нитрата у </w:t>
      </w:r>
      <w:r w:rsidR="00D2523E">
        <w:rPr>
          <w:lang w:val="sr-Cyrl-RS"/>
        </w:rPr>
        <w:t>више од 50% тачака мониторинга</w:t>
      </w:r>
      <w:r w:rsidR="00D2523E">
        <w:rPr>
          <w:lang w:val="sr-Latn-RS"/>
        </w:rPr>
        <w:t>;</w:t>
      </w:r>
    </w:p>
    <w:p w14:paraId="05CC091A" w14:textId="77777777" w:rsidR="006E1E1B" w:rsidRDefault="006E1E1B" w:rsidP="000916BF">
      <w:pPr>
        <w:pStyle w:val="ListParagraph"/>
        <w:numPr>
          <w:ilvl w:val="0"/>
          <w:numId w:val="95"/>
        </w:numPr>
        <w:tabs>
          <w:tab w:val="left" w:pos="851"/>
        </w:tabs>
        <w:spacing w:before="0" w:beforeAutospacing="0" w:after="160" w:afterAutospacing="0" w:line="254" w:lineRule="auto"/>
        <w:ind w:left="0" w:firstLine="567"/>
        <w:rPr>
          <w:lang w:val="sr-Cyrl-RS"/>
        </w:rPr>
      </w:pPr>
      <w:r>
        <w:rPr>
          <w:lang w:val="sr-Cyrl-RS"/>
        </w:rPr>
        <w:t xml:space="preserve">максимална примећена концентрација нитрата </w:t>
      </w:r>
      <w:r w:rsidR="00D2523E">
        <w:rPr>
          <w:lang w:val="sr-Cyrl-RS"/>
        </w:rPr>
        <w:t>&gt; 50 mg/l</w:t>
      </w:r>
      <w:r>
        <w:rPr>
          <w:lang w:val="sr-Cyrl-RS"/>
        </w:rPr>
        <w:t xml:space="preserve"> NO</w:t>
      </w:r>
      <w:r>
        <w:rPr>
          <w:sz w:val="20"/>
          <w:szCs w:val="20"/>
          <w:vertAlign w:val="subscript"/>
          <w:lang w:val="sr-Cyrl-RS"/>
        </w:rPr>
        <w:t>3</w:t>
      </w:r>
      <w:r>
        <w:rPr>
          <w:lang w:val="sr-Cyrl-RS"/>
        </w:rPr>
        <w:t>, а подаци мониторинга показују растући тренд концентрације нитрата у</w:t>
      </w:r>
      <w:r w:rsidR="00D2523E">
        <w:rPr>
          <w:lang w:val="sr-Cyrl-RS"/>
        </w:rPr>
        <w:t xml:space="preserve"> више од 50% тачака мониторинга</w:t>
      </w:r>
      <w:r>
        <w:rPr>
          <w:lang w:val="sr-Cyrl-RS"/>
        </w:rPr>
        <w:t>;</w:t>
      </w:r>
    </w:p>
    <w:p w14:paraId="7F85DAFF" w14:textId="77777777" w:rsidR="006E1E1B" w:rsidRDefault="006E1E1B" w:rsidP="000916BF">
      <w:pPr>
        <w:pStyle w:val="ListParagraph"/>
        <w:numPr>
          <w:ilvl w:val="0"/>
          <w:numId w:val="95"/>
        </w:numPr>
        <w:tabs>
          <w:tab w:val="left" w:pos="851"/>
        </w:tabs>
        <w:spacing w:before="0" w:beforeAutospacing="0" w:after="160" w:afterAutospacing="0" w:line="254" w:lineRule="auto"/>
        <w:ind w:left="0" w:firstLine="567"/>
        <w:rPr>
          <w:lang w:val="sr-Cyrl-RS"/>
        </w:rPr>
      </w:pPr>
      <w:r>
        <w:rPr>
          <w:lang w:val="sr-Cyrl-RS"/>
        </w:rPr>
        <w:t xml:space="preserve">просечна концентрација нитрата </w:t>
      </w:r>
      <w:r w:rsidR="00D2523E">
        <w:rPr>
          <w:lang w:val="sr-Cyrl-RS"/>
        </w:rPr>
        <w:t>&gt; 25 mg/l</w:t>
      </w:r>
      <w:r>
        <w:rPr>
          <w:lang w:val="sr-Cyrl-RS"/>
        </w:rPr>
        <w:t xml:space="preserve"> NO</w:t>
      </w:r>
      <w:r>
        <w:rPr>
          <w:vertAlign w:val="subscript"/>
          <w:lang w:val="sr-Cyrl-RS"/>
        </w:rPr>
        <w:t>3</w:t>
      </w:r>
      <w:r>
        <w:rPr>
          <w:lang w:val="sr-Cyrl-RS"/>
        </w:rPr>
        <w:t xml:space="preserve"> и подаци мониторинга показују растући тренд концент</w:t>
      </w:r>
      <w:r w:rsidR="00D2523E">
        <w:rPr>
          <w:lang w:val="sr-Cyrl-RS"/>
        </w:rPr>
        <w:t>рације нитрата која износи &gt; 2 и &lt; 5 mg/</w:t>
      </w:r>
      <w:r w:rsidR="00D2523E">
        <w:rPr>
          <w:lang w:val="en-US"/>
        </w:rPr>
        <w:t>l</w:t>
      </w:r>
      <w:r>
        <w:rPr>
          <w:lang w:val="sr-Cyrl-RS"/>
        </w:rPr>
        <w:t xml:space="preserve"> NO</w:t>
      </w:r>
      <w:r>
        <w:rPr>
          <w:vertAlign w:val="subscript"/>
          <w:lang w:val="sr-Cyrl-RS"/>
        </w:rPr>
        <w:t>3</w:t>
      </w:r>
      <w:r w:rsidR="00D2523E">
        <w:rPr>
          <w:lang w:val="sr-Cyrl-RS"/>
        </w:rPr>
        <w:t>;</w:t>
      </w:r>
      <w:r>
        <w:rPr>
          <w:lang w:val="sr-Cyrl-RS"/>
        </w:rPr>
        <w:t xml:space="preserve"> </w:t>
      </w:r>
    </w:p>
    <w:p w14:paraId="4D2F5D73" w14:textId="77777777" w:rsidR="006E1E1B" w:rsidRPr="008A5000" w:rsidRDefault="006E1E1B" w:rsidP="000916BF">
      <w:pPr>
        <w:pStyle w:val="ListParagraph"/>
        <w:numPr>
          <w:ilvl w:val="0"/>
          <w:numId w:val="95"/>
        </w:numPr>
        <w:tabs>
          <w:tab w:val="left" w:pos="851"/>
        </w:tabs>
        <w:spacing w:before="0" w:beforeAutospacing="0" w:after="160" w:afterAutospacing="0" w:line="254" w:lineRule="auto"/>
        <w:ind w:left="0" w:firstLine="567"/>
        <w:rPr>
          <w:spacing w:val="-2"/>
          <w:lang w:val="sr-Cyrl-RS"/>
        </w:rPr>
      </w:pPr>
      <w:r w:rsidRPr="008A5000">
        <w:rPr>
          <w:spacing w:val="-2"/>
          <w:lang w:val="sr-Cyrl-RS"/>
        </w:rPr>
        <w:t>просечна концентрација нитрата у подземном водном те</w:t>
      </w:r>
      <w:r w:rsidR="00D2523E" w:rsidRPr="008A5000">
        <w:rPr>
          <w:spacing w:val="-2"/>
          <w:lang w:val="sr-Cyrl-RS"/>
        </w:rPr>
        <w:t>лу 18 mg/l</w:t>
      </w:r>
      <w:r w:rsidRPr="008A5000">
        <w:rPr>
          <w:spacing w:val="-2"/>
          <w:lang w:val="sr-Cyrl-RS"/>
        </w:rPr>
        <w:t xml:space="preserve"> NO</w:t>
      </w:r>
      <w:r w:rsidRPr="008A5000">
        <w:rPr>
          <w:spacing w:val="-2"/>
          <w:vertAlign w:val="subscript"/>
          <w:lang w:val="sr-Cyrl-RS"/>
        </w:rPr>
        <w:t xml:space="preserve">3 </w:t>
      </w:r>
      <w:r w:rsidRPr="008A5000">
        <w:rPr>
          <w:spacing w:val="-2"/>
          <w:lang w:val="sr-Cyrl-RS"/>
        </w:rPr>
        <w:t>и подаци мониторинга показују растући тренд концентрац</w:t>
      </w:r>
      <w:r w:rsidR="00D2523E" w:rsidRPr="008A5000">
        <w:rPr>
          <w:spacing w:val="-2"/>
          <w:lang w:val="sr-Cyrl-RS"/>
        </w:rPr>
        <w:t>ије нитрата која износи &gt; 5 mg/l</w:t>
      </w:r>
      <w:r w:rsidRPr="008A5000">
        <w:rPr>
          <w:spacing w:val="-2"/>
          <w:lang w:val="sr-Cyrl-RS"/>
        </w:rPr>
        <w:t xml:space="preserve"> NO</w:t>
      </w:r>
      <w:r w:rsidRPr="008A5000">
        <w:rPr>
          <w:spacing w:val="-2"/>
          <w:vertAlign w:val="subscript"/>
          <w:lang w:val="sr-Cyrl-RS"/>
        </w:rPr>
        <w:t>3</w:t>
      </w:r>
      <w:r w:rsidRPr="008A5000">
        <w:rPr>
          <w:spacing w:val="-2"/>
          <w:lang w:val="sr-Cyrl-RS"/>
        </w:rPr>
        <w:t>;</w:t>
      </w:r>
    </w:p>
    <w:p w14:paraId="2D20E583" w14:textId="77777777" w:rsidR="006E1E1B" w:rsidRDefault="006E1E1B" w:rsidP="000916BF">
      <w:pPr>
        <w:pStyle w:val="ListParagraph"/>
        <w:numPr>
          <w:ilvl w:val="0"/>
          <w:numId w:val="95"/>
        </w:numPr>
        <w:tabs>
          <w:tab w:val="left" w:pos="851"/>
        </w:tabs>
        <w:spacing w:before="0" w:beforeAutospacing="0" w:after="160" w:afterAutospacing="0" w:line="254" w:lineRule="auto"/>
        <w:ind w:left="0" w:firstLine="567"/>
        <w:rPr>
          <w:lang w:val="sr-Cyrl-RS"/>
        </w:rPr>
      </w:pPr>
      <w:r>
        <w:rPr>
          <w:lang w:val="sr-Cyrl-RS"/>
        </w:rPr>
        <w:t>концентрације нитрата у</w:t>
      </w:r>
      <w:r w:rsidR="00D2523E">
        <w:rPr>
          <w:lang w:val="sr-Cyrl-RS"/>
        </w:rPr>
        <w:t xml:space="preserve"> подземном водном телу &gt; 12 mg/l NO</w:t>
      </w:r>
      <w:r w:rsidR="00D2523E" w:rsidRPr="00D2523E">
        <w:rPr>
          <w:vertAlign w:val="subscript"/>
          <w:lang w:val="sr-Cyrl-RS"/>
        </w:rPr>
        <w:t>3</w:t>
      </w:r>
      <w:r>
        <w:rPr>
          <w:lang w:val="sr-Cyrl-RS"/>
        </w:rPr>
        <w:t xml:space="preserve"> </w:t>
      </w:r>
      <w:r w:rsidR="006A17F2">
        <w:rPr>
          <w:lang w:val="sr-Cyrl-RS"/>
        </w:rPr>
        <w:t xml:space="preserve">регистроване </w:t>
      </w:r>
      <w:r>
        <w:rPr>
          <w:lang w:val="sr-Cyrl-RS"/>
        </w:rPr>
        <w:t>нa више од 50% бушотина з</w:t>
      </w:r>
      <w:r w:rsidR="00D2523E">
        <w:rPr>
          <w:lang w:val="sr-Cyrl-RS"/>
        </w:rPr>
        <w:t>а мониторинг и више од једанпут.</w:t>
      </w:r>
    </w:p>
    <w:p w14:paraId="6211992C" w14:textId="2337D68F" w:rsidR="006E1E1B" w:rsidRDefault="006E1E1B" w:rsidP="00D2523E">
      <w:pPr>
        <w:rPr>
          <w:lang w:val="sr-Cyrl-RS"/>
        </w:rPr>
      </w:pPr>
      <w:r>
        <w:rPr>
          <w:lang w:val="sr-Cyrl-RS"/>
        </w:rPr>
        <w:t xml:space="preserve">У свим другим случајевима, </w:t>
      </w:r>
      <w:r w:rsidR="00F2712C">
        <w:rPr>
          <w:lang w:val="sr-Cyrl-RS"/>
        </w:rPr>
        <w:t>водна тела</w:t>
      </w:r>
      <w:r w:rsidR="00D2523E">
        <w:rPr>
          <w:lang w:val="sr-Cyrl-RS"/>
        </w:rPr>
        <w:t xml:space="preserve"> подземних</w:t>
      </w:r>
      <w:r>
        <w:rPr>
          <w:lang w:val="sr-Cyrl-RS"/>
        </w:rPr>
        <w:t xml:space="preserve"> </w:t>
      </w:r>
      <w:r w:rsidR="00D2523E">
        <w:rPr>
          <w:lang w:val="sr-Cyrl-RS"/>
        </w:rPr>
        <w:t>вода</w:t>
      </w:r>
      <w:r>
        <w:rPr>
          <w:lang w:val="sr-Cyrl-RS"/>
        </w:rPr>
        <w:t xml:space="preserve"> има добар хемијски статус.</w:t>
      </w:r>
    </w:p>
    <w:p w14:paraId="582E0ADE" w14:textId="29EAF96E" w:rsidR="00D156E6" w:rsidRDefault="006E1E1B" w:rsidP="00D156E6">
      <w:pPr>
        <w:rPr>
          <w:lang w:val="sr-Cyrl-RS"/>
        </w:rPr>
      </w:pPr>
      <w:r>
        <w:rPr>
          <w:lang w:val="sr-Cyrl-RS"/>
        </w:rPr>
        <w:lastRenderedPageBreak/>
        <w:t xml:space="preserve">За анализу квалитета воде се користе сви доступни подаци за свако посматрано </w:t>
      </w:r>
      <w:r w:rsidR="00F2712C">
        <w:rPr>
          <w:lang w:val="sr-Cyrl-RS"/>
        </w:rPr>
        <w:t>водно тело</w:t>
      </w:r>
      <w:r>
        <w:rPr>
          <w:lang w:val="sr-Cyrl-RS"/>
        </w:rPr>
        <w:t xml:space="preserve">. У обзир се узимају само тачке мониторинга за које постоје подаци за период дужи од 5 година. Будући да се мониторинг квалитета воде обично врши у просеку једном годишње (понекад и два пута), максималне и просечне годишње вредности су добијене на основу свих расположивих податка за сваку тачку мониторинга. </w:t>
      </w:r>
    </w:p>
    <w:p w14:paraId="7963D756" w14:textId="77777777" w:rsidR="00D67579" w:rsidRDefault="00243673" w:rsidP="00D156E6">
      <w:pPr>
        <w:rPr>
          <w:lang w:val="sr-Cyrl-RS"/>
        </w:rPr>
      </w:pPr>
      <w:r>
        <w:rPr>
          <w:lang w:val="sr-Cyrl-RS"/>
        </w:rPr>
        <w:t>Дугорочни трендови промене концентрације нитрата анализирани су</w:t>
      </w:r>
      <w:r w:rsidR="006E1E1B">
        <w:rPr>
          <w:lang w:val="sr-Cyrl-RS"/>
        </w:rPr>
        <w:t xml:space="preserve"> линеарном регресијом на основу свих расположивих података за сваку тачку мониторинга. Доступност података за свако место мониторинга варира од </w:t>
      </w:r>
      <w:r w:rsidR="00D67579">
        <w:rPr>
          <w:lang w:val="sr-Cyrl-RS"/>
        </w:rPr>
        <w:t>најмање 5 до највише 14 година.</w:t>
      </w:r>
    </w:p>
    <w:p w14:paraId="064905A4" w14:textId="492C4B07" w:rsidR="006E1E1B" w:rsidRDefault="006E1E1B" w:rsidP="00D156E6">
      <w:pPr>
        <w:rPr>
          <w:lang w:val="sr-Cyrl-RS"/>
        </w:rPr>
      </w:pPr>
      <w:r>
        <w:rPr>
          <w:lang w:val="sr-Cyrl-RS"/>
        </w:rPr>
        <w:t xml:space="preserve">Анализа хемијског статуса </w:t>
      </w:r>
      <w:r w:rsidR="00F2712C">
        <w:rPr>
          <w:lang w:val="sr-Cyrl-RS"/>
        </w:rPr>
        <w:t>водних тела</w:t>
      </w:r>
      <w:r>
        <w:rPr>
          <w:lang w:val="sr-Cyrl-RS"/>
        </w:rPr>
        <w:t xml:space="preserve"> </w:t>
      </w:r>
      <w:r w:rsidR="00243673">
        <w:rPr>
          <w:lang w:val="sr-Cyrl-RS"/>
        </w:rPr>
        <w:t xml:space="preserve">подземних вода </w:t>
      </w:r>
      <w:r>
        <w:rPr>
          <w:lang w:val="sr-Cyrl-RS"/>
        </w:rPr>
        <w:t xml:space="preserve">која </w:t>
      </w:r>
      <w:r w:rsidR="00D156E6">
        <w:rPr>
          <w:lang w:val="sr-Cyrl-RS"/>
        </w:rPr>
        <w:t>нису обухваћена мониторингом</w:t>
      </w:r>
      <w:r>
        <w:rPr>
          <w:lang w:val="sr-Cyrl-RS"/>
        </w:rPr>
        <w:t xml:space="preserve"> врши</w:t>
      </w:r>
      <w:r w:rsidR="00D156E6">
        <w:rPr>
          <w:lang w:val="sr-Cyrl-RS"/>
        </w:rPr>
        <w:t xml:space="preserve"> се</w:t>
      </w:r>
      <w:r>
        <w:rPr>
          <w:lang w:val="sr-Cyrl-RS"/>
        </w:rPr>
        <w:t xml:space="preserve"> на основу резултата и увида стечених током поступка анализе притис</w:t>
      </w:r>
      <w:r w:rsidR="00D156E6">
        <w:rPr>
          <w:lang w:val="sr-Cyrl-RS"/>
        </w:rPr>
        <w:t>а</w:t>
      </w:r>
      <w:r>
        <w:rPr>
          <w:lang w:val="sr-Cyrl-RS"/>
        </w:rPr>
        <w:t>ка и процене ризика.</w:t>
      </w:r>
    </w:p>
    <w:p w14:paraId="3A6A20BF" w14:textId="43CE6509" w:rsidR="006E1E1B" w:rsidRDefault="00C94570" w:rsidP="00C94570">
      <w:pPr>
        <w:rPr>
          <w:lang w:val="sr-Cyrl-RS"/>
        </w:rPr>
      </w:pPr>
      <w:r>
        <w:rPr>
          <w:lang w:val="sr-Cyrl-RS"/>
        </w:rPr>
        <w:t xml:space="preserve">Према усвојеним критеријумима, </w:t>
      </w:r>
      <w:r w:rsidR="00F2712C">
        <w:rPr>
          <w:lang w:val="sr-Cyrl-RS"/>
        </w:rPr>
        <w:t>водна тела</w:t>
      </w:r>
      <w:r w:rsidR="00D156E6">
        <w:rPr>
          <w:lang w:val="sr-Cyrl-RS"/>
        </w:rPr>
        <w:t xml:space="preserve"> </w:t>
      </w:r>
      <w:r w:rsidR="006E1E1B">
        <w:rPr>
          <w:lang w:val="sr-Cyrl-RS"/>
        </w:rPr>
        <w:t xml:space="preserve">подземних </w:t>
      </w:r>
      <w:r w:rsidR="00D156E6">
        <w:rPr>
          <w:lang w:val="sr-Cyrl-RS"/>
        </w:rPr>
        <w:t xml:space="preserve">вода за која не постоје резултати мониторинга, </w:t>
      </w:r>
      <w:r>
        <w:rPr>
          <w:lang w:val="sr-Cyrl-RS"/>
        </w:rPr>
        <w:t>а код којих</w:t>
      </w:r>
      <w:r w:rsidR="006E1E1B" w:rsidRPr="00C94570">
        <w:rPr>
          <w:lang w:val="sr-Cyrl-RS"/>
        </w:rPr>
        <w:t xml:space="preserve"> </w:t>
      </w:r>
      <w:r w:rsidR="00D156E6" w:rsidRPr="00C94570">
        <w:rPr>
          <w:lang w:val="sr-Cyrl-RS"/>
        </w:rPr>
        <w:t xml:space="preserve">је </w:t>
      </w:r>
      <w:r>
        <w:rPr>
          <w:lang w:val="sr-Cyrl-RS"/>
        </w:rPr>
        <w:t>индекс утицаја &gt; 0,15 (укључујући</w:t>
      </w:r>
      <w:r w:rsidR="006E1E1B" w:rsidRPr="00C94570">
        <w:rPr>
          <w:lang w:val="sr-Cyrl-RS"/>
        </w:rPr>
        <w:t xml:space="preserve"> притисак и осетљивост), </w:t>
      </w:r>
      <w:r w:rsidRPr="00C94570">
        <w:rPr>
          <w:lang w:val="sr-Cyrl-RS"/>
        </w:rPr>
        <w:t xml:space="preserve">има лош </w:t>
      </w:r>
      <w:r>
        <w:rPr>
          <w:lang w:val="sr-Cyrl-RS"/>
        </w:rPr>
        <w:t xml:space="preserve">хемијски статус. </w:t>
      </w:r>
      <w:r w:rsidR="00243673" w:rsidRPr="00C94570">
        <w:rPr>
          <w:lang w:val="sr-Cyrl-RS"/>
        </w:rPr>
        <w:t>Сва остала</w:t>
      </w:r>
      <w:r w:rsidR="006E1E1B" w:rsidRPr="00C94570">
        <w:rPr>
          <w:lang w:val="sr-Cyrl-RS"/>
        </w:rPr>
        <w:t xml:space="preserve"> </w:t>
      </w:r>
      <w:r w:rsidR="00F2712C">
        <w:rPr>
          <w:lang w:val="sr-Cyrl-RS"/>
        </w:rPr>
        <w:t>водна тела</w:t>
      </w:r>
      <w:r w:rsidR="006E1E1B" w:rsidRPr="00C94570">
        <w:rPr>
          <w:lang w:val="sr-Cyrl-RS"/>
        </w:rPr>
        <w:t xml:space="preserve"> </w:t>
      </w:r>
      <w:r w:rsidR="00243673" w:rsidRPr="00C94570">
        <w:rPr>
          <w:lang w:val="sr-Cyrl-RS"/>
        </w:rPr>
        <w:t xml:space="preserve">подземних вода </w:t>
      </w:r>
      <w:r>
        <w:rPr>
          <w:lang w:val="sr-Cyrl-RS"/>
        </w:rPr>
        <w:t>(</w:t>
      </w:r>
      <w:r w:rsidR="006E1E1B" w:rsidRPr="00C94570">
        <w:rPr>
          <w:lang w:val="sr-Cyrl-RS"/>
        </w:rPr>
        <w:t>за која нису доступни подаци мониторинга</w:t>
      </w:r>
      <w:r>
        <w:rPr>
          <w:lang w:val="sr-Cyrl-RS"/>
        </w:rPr>
        <w:t>)</w:t>
      </w:r>
      <w:r w:rsidR="006E1E1B" w:rsidRPr="00C94570">
        <w:rPr>
          <w:lang w:val="sr-Cyrl-RS"/>
        </w:rPr>
        <w:t xml:space="preserve"> имају добар хемијски статус</w:t>
      </w:r>
      <w:r>
        <w:rPr>
          <w:lang w:val="sr-Cyrl-RS"/>
        </w:rPr>
        <w:t>,</w:t>
      </w:r>
      <w:r w:rsidR="00243673" w:rsidRPr="00C94570">
        <w:rPr>
          <w:lang w:val="sr-Cyrl-RS"/>
        </w:rPr>
        <w:t xml:space="preserve"> јер </w:t>
      </w:r>
      <w:r>
        <w:rPr>
          <w:lang w:val="sr-Cyrl-RS"/>
        </w:rPr>
        <w:t xml:space="preserve">за </w:t>
      </w:r>
      <w:r w:rsidR="00243673" w:rsidRPr="00C94570">
        <w:rPr>
          <w:lang w:val="sr-Cyrl-RS"/>
        </w:rPr>
        <w:t>њих не постоје значајни утицаји антропогеног порекла</w:t>
      </w:r>
      <w:r w:rsidR="006E1E1B" w:rsidRPr="00C94570">
        <w:rPr>
          <w:lang w:val="sr-Cyrl-RS"/>
        </w:rPr>
        <w:t>.</w:t>
      </w:r>
      <w:r w:rsidR="00380A78" w:rsidRPr="00380A78">
        <w:rPr>
          <w:lang w:val="sr-Cyrl-RS"/>
        </w:rPr>
        <w:t xml:space="preserve"> </w:t>
      </w:r>
      <w:r w:rsidR="00380A78">
        <w:rPr>
          <w:lang w:val="sr-Cyrl-RS"/>
        </w:rPr>
        <w:t>Р</w:t>
      </w:r>
      <w:r w:rsidR="00380A78" w:rsidRPr="001B075E">
        <w:rPr>
          <w:lang w:val="sr-Cyrl-RS"/>
        </w:rPr>
        <w:t xml:space="preserve">езултати оцене хемијског статуса </w:t>
      </w:r>
      <w:r w:rsidR="00F2712C">
        <w:rPr>
          <w:lang w:val="sr-Cyrl-RS"/>
        </w:rPr>
        <w:t>водних тела</w:t>
      </w:r>
      <w:r w:rsidR="00380A78" w:rsidRPr="001B075E">
        <w:rPr>
          <w:lang w:val="sr-Cyrl-RS"/>
        </w:rPr>
        <w:t xml:space="preserve"> </w:t>
      </w:r>
      <w:r w:rsidR="00380A78">
        <w:rPr>
          <w:lang w:val="sr-Cyrl-RS"/>
        </w:rPr>
        <w:t>подземних</w:t>
      </w:r>
      <w:r w:rsidR="00380A78" w:rsidRPr="001B075E">
        <w:rPr>
          <w:lang w:val="sr-Cyrl-RS"/>
        </w:rPr>
        <w:t xml:space="preserve"> </w:t>
      </w:r>
      <w:r w:rsidR="00380A78" w:rsidRPr="008D4219">
        <w:rPr>
          <w:lang w:val="sr-Cyrl-RS"/>
        </w:rPr>
        <w:t>вода</w:t>
      </w:r>
      <w:r w:rsidR="001B075E" w:rsidRPr="008D4219">
        <w:rPr>
          <w:lang w:val="sr-Cyrl-RS"/>
        </w:rPr>
        <w:t xml:space="preserve"> </w:t>
      </w:r>
      <w:r w:rsidR="00380A78" w:rsidRPr="008D4219">
        <w:rPr>
          <w:lang w:val="sr-Cyrl-RS"/>
        </w:rPr>
        <w:t>дати су н</w:t>
      </w:r>
      <w:r w:rsidR="001B075E" w:rsidRPr="008D4219">
        <w:rPr>
          <w:lang w:val="sr-Cyrl-RS"/>
        </w:rPr>
        <w:t xml:space="preserve">а </w:t>
      </w:r>
      <w:r w:rsidR="007A6CC3" w:rsidRPr="008D4219">
        <w:rPr>
          <w:lang w:val="sr-Cyrl-RS"/>
        </w:rPr>
        <w:t>слици (</w:t>
      </w:r>
      <w:r w:rsidR="007A6CC3" w:rsidRPr="008D4219">
        <w:rPr>
          <w:lang w:val="sr-Cyrl-RS"/>
        </w:rPr>
        <w:fldChar w:fldCharType="begin"/>
      </w:r>
      <w:r w:rsidR="007A6CC3" w:rsidRPr="008D4219">
        <w:rPr>
          <w:lang w:val="sr-Cyrl-RS"/>
        </w:rPr>
        <w:instrText xml:space="preserve"> REF _Ref73796763 </w:instrText>
      </w:r>
      <w:r w:rsidR="008D4219">
        <w:rPr>
          <w:lang w:val="sr-Cyrl-RS"/>
        </w:rPr>
        <w:instrText xml:space="preserve"> \* MERGEFORMAT </w:instrText>
      </w:r>
      <w:r w:rsidR="007A6CC3" w:rsidRPr="008D4219">
        <w:rPr>
          <w:lang w:val="sr-Cyrl-RS"/>
        </w:rPr>
        <w:fldChar w:fldCharType="separate"/>
      </w:r>
      <w:r w:rsidR="00EC4DD4" w:rsidRPr="00EC4DD4">
        <w:rPr>
          <w:lang w:val="sr-Cyrl-RS"/>
        </w:rPr>
        <w:t xml:space="preserve">Слика </w:t>
      </w:r>
      <w:r w:rsidR="00EC4DD4">
        <w:rPr>
          <w:noProof/>
        </w:rPr>
        <w:t>VI</w:t>
      </w:r>
      <w:r w:rsidR="00EC4DD4" w:rsidRPr="00EC4DD4">
        <w:rPr>
          <w:lang w:val="sr-Cyrl-RS"/>
        </w:rPr>
        <w:t>.</w:t>
      </w:r>
      <w:r w:rsidR="00EC4DD4" w:rsidRPr="00EC4DD4">
        <w:rPr>
          <w:noProof/>
          <w:lang w:val="sr-Cyrl-RS"/>
        </w:rPr>
        <w:t>11</w:t>
      </w:r>
      <w:r w:rsidR="007A6CC3" w:rsidRPr="008D4219">
        <w:rPr>
          <w:lang w:val="sr-Cyrl-RS"/>
        </w:rPr>
        <w:fldChar w:fldCharType="end"/>
      </w:r>
      <w:r w:rsidR="007A6CC3" w:rsidRPr="008D4219">
        <w:rPr>
          <w:lang w:val="sr-Cyrl-RS"/>
        </w:rPr>
        <w:t>)</w:t>
      </w:r>
      <w:r w:rsidR="00380A78" w:rsidRPr="008D4219">
        <w:rPr>
          <w:lang w:val="sr-Cyrl-RS"/>
        </w:rPr>
        <w:t xml:space="preserve"> и у Прилогу 1 </w:t>
      </w:r>
      <w:r w:rsidR="001B075E" w:rsidRPr="008D4219">
        <w:rPr>
          <w:lang w:val="sr-Cyrl-R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1A7E10" w14:paraId="373DC12F" w14:textId="77777777" w:rsidTr="001A7E10">
        <w:tc>
          <w:tcPr>
            <w:tcW w:w="9571" w:type="dxa"/>
          </w:tcPr>
          <w:p w14:paraId="147713C2" w14:textId="77777777" w:rsidR="001A7E10" w:rsidRDefault="00546E5E" w:rsidP="00C94570">
            <w:pPr>
              <w:ind w:firstLine="0"/>
              <w:rPr>
                <w:lang w:val="sr-Cyrl-RS"/>
              </w:rPr>
            </w:pPr>
            <w:r>
              <w:rPr>
                <w:noProof/>
                <w:lang w:val="en-US"/>
              </w:rPr>
              <w:drawing>
                <wp:inline distT="0" distB="0" distL="0" distR="0" wp14:anchorId="1FD19876" wp14:editId="46D29D57">
                  <wp:extent cx="5764696" cy="3967701"/>
                  <wp:effectExtent l="0" t="0" r="762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_6.11_Hemijski_status_podz_vode.png"/>
                          <pic:cNvPicPr/>
                        </pic:nvPicPr>
                        <pic:blipFill rotWithShape="1">
                          <a:blip r:embed="rId112" cstate="print">
                            <a:extLst>
                              <a:ext uri="{28A0092B-C50C-407E-A947-70E740481C1C}">
                                <a14:useLocalDpi xmlns:a14="http://schemas.microsoft.com/office/drawing/2010/main" val="0"/>
                              </a:ext>
                            </a:extLst>
                          </a:blip>
                          <a:srcRect b="55030"/>
                          <a:stretch/>
                        </pic:blipFill>
                        <pic:spPr bwMode="auto">
                          <a:xfrm>
                            <a:off x="0" y="0"/>
                            <a:ext cx="5762763" cy="3966371"/>
                          </a:xfrm>
                          <a:prstGeom prst="rect">
                            <a:avLst/>
                          </a:prstGeom>
                          <a:ln>
                            <a:noFill/>
                          </a:ln>
                          <a:extLst>
                            <a:ext uri="{53640926-AAD7-44D8-BBD7-CCE9431645EC}">
                              <a14:shadowObscured xmlns:a14="http://schemas.microsoft.com/office/drawing/2010/main"/>
                            </a:ext>
                          </a:extLst>
                        </pic:spPr>
                      </pic:pic>
                    </a:graphicData>
                  </a:graphic>
                </wp:inline>
              </w:drawing>
            </w:r>
          </w:p>
        </w:tc>
      </w:tr>
    </w:tbl>
    <w:p w14:paraId="5728FB65" w14:textId="06DFE85A" w:rsidR="00C061D8" w:rsidRPr="005D40CC" w:rsidRDefault="007A6CC3" w:rsidP="007A6CC3">
      <w:pPr>
        <w:pStyle w:val="a8"/>
        <w:rPr>
          <w:lang w:val="sr-Cyrl-RS"/>
        </w:rPr>
      </w:pPr>
      <w:bookmarkStart w:id="438" w:name="_Ref73796763"/>
      <w:bookmarkStart w:id="439" w:name="_Toc73824484"/>
      <w:bookmarkStart w:id="440" w:name="_Toc73824560"/>
      <w:bookmarkStart w:id="441" w:name="_Toc91549867"/>
      <w:r>
        <w:t xml:space="preserve">Слика </w:t>
      </w:r>
      <w:r w:rsidR="008D1E03">
        <w:fldChar w:fldCharType="begin"/>
      </w:r>
      <w:r w:rsidR="008D1E03">
        <w:instrText xml:space="preserve"> STYLEREF 1 \s </w:instrText>
      </w:r>
      <w:r w:rsidR="008D1E03">
        <w:fldChar w:fldCharType="separate"/>
      </w:r>
      <w:r w:rsidR="00EC4DD4">
        <w:rPr>
          <w:noProof/>
        </w:rPr>
        <w:t>VI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11</w:t>
      </w:r>
      <w:r w:rsidR="008D1E03">
        <w:fldChar w:fldCharType="end"/>
      </w:r>
      <w:bookmarkEnd w:id="438"/>
      <w:r w:rsidR="00C061D8">
        <w:t xml:space="preserve">: Хемијски статус </w:t>
      </w:r>
      <w:r w:rsidR="00710EA8">
        <w:t xml:space="preserve">плитких </w:t>
      </w:r>
      <w:r w:rsidR="00F2712C">
        <w:rPr>
          <w:lang w:val="sr-Cyrl-RS"/>
        </w:rPr>
        <w:t>водних тела</w:t>
      </w:r>
      <w:r w:rsidR="00C061D8">
        <w:t xml:space="preserve"> </w:t>
      </w:r>
      <w:r w:rsidR="00710EA8">
        <w:t xml:space="preserve">(лево) и дубоких </w:t>
      </w:r>
      <w:r w:rsidR="00F2712C">
        <w:rPr>
          <w:lang w:val="sr-Cyrl-RS"/>
        </w:rPr>
        <w:t>водних тела</w:t>
      </w:r>
      <w:r w:rsidR="00710EA8">
        <w:t xml:space="preserve"> (десно)</w:t>
      </w:r>
      <w:r w:rsidR="0076012C" w:rsidRPr="0076012C">
        <w:t xml:space="preserve"> </w:t>
      </w:r>
      <w:r w:rsidR="0076012C">
        <w:t>подземних вода</w:t>
      </w:r>
      <w:r w:rsidR="005D40CC">
        <w:rPr>
          <w:lang w:val="sr-Cyrl-RS"/>
        </w:rPr>
        <w:t>, оцењен на основу података мониторинга и притисака</w:t>
      </w:r>
      <w:bookmarkEnd w:id="439"/>
      <w:bookmarkEnd w:id="440"/>
      <w:bookmarkEnd w:id="441"/>
    </w:p>
    <w:p w14:paraId="5A412AEE" w14:textId="77777777" w:rsidR="00BF0C9F" w:rsidRDefault="00BF0C9F">
      <w:pPr>
        <w:spacing w:before="0" w:beforeAutospacing="0" w:after="160" w:afterAutospacing="0" w:line="259" w:lineRule="auto"/>
        <w:ind w:firstLine="0"/>
        <w:jc w:val="left"/>
        <w:rPr>
          <w:lang w:val="sr-Cyrl-RS"/>
        </w:rPr>
      </w:pPr>
    </w:p>
    <w:p w14:paraId="1118D31E" w14:textId="04AFD02B" w:rsidR="00054875" w:rsidRDefault="00054875" w:rsidP="005D40CC">
      <w:pPr>
        <w:rPr>
          <w:lang w:val="sr-Cyrl-RS"/>
        </w:rPr>
      </w:pPr>
      <w:r w:rsidRPr="00054875">
        <w:rPr>
          <w:lang w:val="sr-Cyrl-RS"/>
        </w:rPr>
        <w:t xml:space="preserve">Од </w:t>
      </w:r>
      <w:r>
        <w:rPr>
          <w:lang w:val="sr-Cyrl-RS"/>
        </w:rPr>
        <w:t>141</w:t>
      </w:r>
      <w:r w:rsidRPr="00054875">
        <w:rPr>
          <w:lang w:val="sr-Cyrl-RS"/>
        </w:rPr>
        <w:t xml:space="preserve"> </w:t>
      </w:r>
      <w:r w:rsidR="00F2712C">
        <w:rPr>
          <w:lang w:val="sr-Cyrl-RS"/>
        </w:rPr>
        <w:t>водних тела</w:t>
      </w:r>
      <w:r w:rsidRPr="00054875">
        <w:rPr>
          <w:lang w:val="sr-Cyrl-RS"/>
        </w:rPr>
        <w:t xml:space="preserve"> подземних вода </w:t>
      </w:r>
      <w:r>
        <w:rPr>
          <w:lang w:val="sr-Cyrl-RS"/>
        </w:rPr>
        <w:t>плитке</w:t>
      </w:r>
      <w:r w:rsidRPr="00054875">
        <w:rPr>
          <w:lang w:val="sr-Cyrl-RS"/>
        </w:rPr>
        <w:t xml:space="preserve"> издани, на основу резултата мониторинга, процењено је да је 1</w:t>
      </w:r>
      <w:r>
        <w:rPr>
          <w:lang w:val="sr-Cyrl-RS"/>
        </w:rPr>
        <w:t xml:space="preserve">0 </w:t>
      </w:r>
      <w:r w:rsidR="00F2712C">
        <w:rPr>
          <w:lang w:val="sr-Cyrl-RS"/>
        </w:rPr>
        <w:t>водних тела</w:t>
      </w:r>
      <w:r w:rsidRPr="00054875">
        <w:rPr>
          <w:lang w:val="sr-Cyrl-RS"/>
        </w:rPr>
        <w:t xml:space="preserve"> у лошем, а 1</w:t>
      </w:r>
      <w:r>
        <w:rPr>
          <w:lang w:val="sr-Cyrl-RS"/>
        </w:rPr>
        <w:t>8</w:t>
      </w:r>
      <w:r w:rsidRPr="00054875">
        <w:rPr>
          <w:lang w:val="sr-Cyrl-RS"/>
        </w:rPr>
        <w:t xml:space="preserve"> </w:t>
      </w:r>
      <w:r w:rsidR="00F2712C">
        <w:rPr>
          <w:lang w:val="sr-Cyrl-RS"/>
        </w:rPr>
        <w:t>водних тела</w:t>
      </w:r>
      <w:r w:rsidRPr="00054875">
        <w:rPr>
          <w:lang w:val="sr-Cyrl-RS"/>
        </w:rPr>
        <w:t xml:space="preserve"> у добром хемијском статусу. За остала водна тела анализом притисака услед утицаја антропогених притисака који су оцењени као з</w:t>
      </w:r>
      <w:r>
        <w:rPr>
          <w:lang w:val="sr-Cyrl-RS"/>
        </w:rPr>
        <w:t xml:space="preserve">начајни (индекс утицаја &gt;0.15) </w:t>
      </w:r>
      <w:r w:rsidRPr="00054875">
        <w:rPr>
          <w:lang w:val="sr-Cyrl-RS"/>
        </w:rPr>
        <w:t xml:space="preserve">процењен је статус као </w:t>
      </w:r>
      <w:r w:rsidR="00AD294D">
        <w:rPr>
          <w:lang w:val="sr-Cyrl-RS"/>
        </w:rPr>
        <w:t xml:space="preserve">и </w:t>
      </w:r>
      <w:r w:rsidRPr="00054875">
        <w:rPr>
          <w:lang w:val="sr-Cyrl-RS"/>
        </w:rPr>
        <w:lastRenderedPageBreak/>
        <w:t xml:space="preserve">потреба за проширењем мреже мониторинга на сва </w:t>
      </w:r>
      <w:r w:rsidR="00F2712C">
        <w:rPr>
          <w:lang w:val="sr-Cyrl-RS"/>
        </w:rPr>
        <w:t>водна тела</w:t>
      </w:r>
      <w:r w:rsidRPr="00054875">
        <w:rPr>
          <w:lang w:val="sr-Cyrl-RS"/>
        </w:rPr>
        <w:t xml:space="preserve"> подземних вода </w:t>
      </w:r>
      <w:r>
        <w:rPr>
          <w:lang w:val="sr-Cyrl-RS"/>
        </w:rPr>
        <w:t>плитке</w:t>
      </w:r>
      <w:r w:rsidRPr="00054875">
        <w:rPr>
          <w:lang w:val="sr-Cyrl-RS"/>
        </w:rPr>
        <w:t xml:space="preserve"> издани. На основу ове анализе</w:t>
      </w:r>
      <w:r w:rsidR="00F2712C">
        <w:rPr>
          <w:lang w:val="sr-Cyrl-RS"/>
        </w:rPr>
        <w:t>,</w:t>
      </w:r>
      <w:r w:rsidRPr="00054875">
        <w:rPr>
          <w:lang w:val="sr-Cyrl-RS"/>
        </w:rPr>
        <w:t xml:space="preserve"> </w:t>
      </w:r>
      <w:r>
        <w:rPr>
          <w:lang w:val="sr-Cyrl-RS"/>
        </w:rPr>
        <w:t>27</w:t>
      </w:r>
      <w:r w:rsidRPr="00054875">
        <w:rPr>
          <w:lang w:val="sr-Cyrl-RS"/>
        </w:rPr>
        <w:t xml:space="preserve"> </w:t>
      </w:r>
      <w:r w:rsidR="00F2712C">
        <w:rPr>
          <w:lang w:val="sr-Cyrl-RS"/>
        </w:rPr>
        <w:t>водних тела</w:t>
      </w:r>
      <w:r w:rsidRPr="00054875">
        <w:rPr>
          <w:lang w:val="sr-Cyrl-RS"/>
        </w:rPr>
        <w:t xml:space="preserve"> подземних вода </w:t>
      </w:r>
      <w:r>
        <w:rPr>
          <w:lang w:val="sr-Cyrl-RS"/>
        </w:rPr>
        <w:t>плитке</w:t>
      </w:r>
      <w:r w:rsidRPr="00054875">
        <w:rPr>
          <w:lang w:val="sr-Cyrl-RS"/>
        </w:rPr>
        <w:t xml:space="preserve"> издани је процењено са  потенцијално лошим статусом, а </w:t>
      </w:r>
      <w:r>
        <w:rPr>
          <w:lang w:val="sr-Cyrl-RS"/>
        </w:rPr>
        <w:t>86</w:t>
      </w:r>
      <w:r w:rsidRPr="00054875">
        <w:rPr>
          <w:lang w:val="sr-Cyrl-RS"/>
        </w:rPr>
        <w:t xml:space="preserve"> </w:t>
      </w:r>
      <w:r w:rsidR="00D76380">
        <w:rPr>
          <w:lang w:val="sr-Cyrl-RS"/>
        </w:rPr>
        <w:t>водних тела</w:t>
      </w:r>
      <w:r w:rsidRPr="00054875">
        <w:rPr>
          <w:lang w:val="sr-Cyrl-RS"/>
        </w:rPr>
        <w:t xml:space="preserve"> има потенцијално добар хемијски статус.</w:t>
      </w:r>
    </w:p>
    <w:p w14:paraId="0067D389" w14:textId="0FFD1ACE" w:rsidR="00313845" w:rsidRDefault="00313845" w:rsidP="005D40CC">
      <w:pPr>
        <w:rPr>
          <w:lang w:val="sr-Cyrl-RS"/>
        </w:rPr>
      </w:pPr>
      <w:r>
        <w:rPr>
          <w:lang w:val="sr-Cyrl-RS"/>
        </w:rPr>
        <w:t xml:space="preserve">Од 12 </w:t>
      </w:r>
      <w:r w:rsidR="00D76380">
        <w:rPr>
          <w:lang w:val="sr-Cyrl-RS"/>
        </w:rPr>
        <w:t>водних тела</w:t>
      </w:r>
      <w:r>
        <w:rPr>
          <w:lang w:val="sr-Cyrl-RS"/>
        </w:rPr>
        <w:t xml:space="preserve"> подземних вода дубоке издани, на основу резултата мониторинга, процењено је да је </w:t>
      </w:r>
      <w:r w:rsidR="00D76380">
        <w:rPr>
          <w:lang w:val="sr-Cyrl-RS"/>
        </w:rPr>
        <w:t>једно водно тело</w:t>
      </w:r>
      <w:r>
        <w:rPr>
          <w:lang w:val="sr-Cyrl-RS"/>
        </w:rPr>
        <w:t xml:space="preserve"> у лошем, а </w:t>
      </w:r>
      <w:r w:rsidR="00D76380">
        <w:rPr>
          <w:lang w:val="sr-Cyrl-RS"/>
        </w:rPr>
        <w:t>једно водно тело</w:t>
      </w:r>
      <w:r>
        <w:rPr>
          <w:lang w:val="sr-Cyrl-RS"/>
        </w:rPr>
        <w:t xml:space="preserve"> у добром</w:t>
      </w:r>
      <w:r w:rsidR="00054875">
        <w:rPr>
          <w:lang w:val="sr-Cyrl-RS"/>
        </w:rPr>
        <w:t xml:space="preserve"> хемијском статусу</w:t>
      </w:r>
      <w:r>
        <w:rPr>
          <w:lang w:val="sr-Cyrl-RS"/>
        </w:rPr>
        <w:t xml:space="preserve">. За остала водна тела анализом притисака процењен је статус као </w:t>
      </w:r>
      <w:r w:rsidR="00AD294D">
        <w:rPr>
          <w:lang w:val="sr-Cyrl-RS"/>
        </w:rPr>
        <w:t xml:space="preserve">и </w:t>
      </w:r>
      <w:r>
        <w:rPr>
          <w:lang w:val="sr-Cyrl-RS"/>
        </w:rPr>
        <w:t xml:space="preserve">потреба за проширењем мреже мониторинга на сва </w:t>
      </w:r>
      <w:r w:rsidR="00D76380">
        <w:rPr>
          <w:lang w:val="sr-Cyrl-RS"/>
        </w:rPr>
        <w:t>водна тела</w:t>
      </w:r>
      <w:r>
        <w:rPr>
          <w:lang w:val="sr-Cyrl-RS"/>
        </w:rPr>
        <w:t xml:space="preserve"> подземних вода дубоке издани. На основу ове анализе </w:t>
      </w:r>
      <w:r w:rsidR="00D76380">
        <w:rPr>
          <w:lang w:val="sr-Cyrl-RS"/>
        </w:rPr>
        <w:t>једно водно тело</w:t>
      </w:r>
      <w:r>
        <w:rPr>
          <w:lang w:val="sr-Cyrl-RS"/>
        </w:rPr>
        <w:t xml:space="preserve"> подземних вода дубоке издани је процењено са  потенцијално лошим статусом, а </w:t>
      </w:r>
      <w:r w:rsidR="00D76380">
        <w:rPr>
          <w:lang w:val="sr-Cyrl-RS"/>
        </w:rPr>
        <w:t>девет водних тела</w:t>
      </w:r>
      <w:r>
        <w:rPr>
          <w:lang w:val="sr-Cyrl-RS"/>
        </w:rPr>
        <w:t xml:space="preserve"> има потенцијално добар хемијски статус</w:t>
      </w:r>
      <w:r w:rsidR="00054875">
        <w:rPr>
          <w:lang w:val="sr-Cyrl-RS"/>
        </w:rPr>
        <w:t>.</w:t>
      </w:r>
    </w:p>
    <w:p w14:paraId="2A2AD3A3" w14:textId="1A220C53" w:rsidR="002A7B98" w:rsidRDefault="002A7B98" w:rsidP="002A7B98">
      <w:pPr>
        <w:rPr>
          <w:lang w:val="sr-Cyrl-RS"/>
        </w:rPr>
      </w:pPr>
      <w:r>
        <w:rPr>
          <w:lang w:val="sr-Cyrl-RS"/>
        </w:rPr>
        <w:t>У</w:t>
      </w:r>
      <w:r w:rsidRPr="002A7B98">
        <w:rPr>
          <w:lang w:val="sr-Cyrl-RS"/>
        </w:rPr>
        <w:t xml:space="preserve"> Републици Србији</w:t>
      </w:r>
      <w:r>
        <w:rPr>
          <w:lang w:val="sr-Cyrl-RS"/>
        </w:rPr>
        <w:t>, к</w:t>
      </w:r>
      <w:r w:rsidR="006E1E1B">
        <w:rPr>
          <w:lang w:val="sr-Cyrl-RS"/>
        </w:rPr>
        <w:t xml:space="preserve">онцентрације </w:t>
      </w:r>
      <w:r>
        <w:rPr>
          <w:lang w:val="sr-Cyrl-RS"/>
        </w:rPr>
        <w:t xml:space="preserve">појединих параметара у </w:t>
      </w:r>
      <w:r w:rsidR="00D76380">
        <w:rPr>
          <w:lang w:val="sr-Cyrl-RS"/>
        </w:rPr>
        <w:t>водним телима</w:t>
      </w:r>
      <w:r>
        <w:rPr>
          <w:lang w:val="sr-Cyrl-RS"/>
        </w:rPr>
        <w:t xml:space="preserve"> подземних вода, које представљају природни фон, још нису </w:t>
      </w:r>
      <w:r w:rsidR="006E1E1B">
        <w:rPr>
          <w:lang w:val="sr-Cyrl-RS"/>
        </w:rPr>
        <w:t>утврђене.</w:t>
      </w:r>
      <w:r w:rsidR="00054875">
        <w:rPr>
          <w:lang w:val="sr-Cyrl-RS"/>
        </w:rPr>
        <w:t xml:space="preserve"> </w:t>
      </w:r>
      <w:r w:rsidR="006E1E1B">
        <w:rPr>
          <w:lang w:val="sr-Cyrl-RS"/>
        </w:rPr>
        <w:t xml:space="preserve">Међутим, добро је познато и документовано у литератури и многим извештајима да у подземним водама у </w:t>
      </w:r>
      <w:r w:rsidR="00891291">
        <w:rPr>
          <w:lang w:val="sr-Cyrl-RS"/>
        </w:rPr>
        <w:t xml:space="preserve">АП </w:t>
      </w:r>
      <w:r w:rsidR="006E1E1B">
        <w:rPr>
          <w:lang w:val="sr-Cyrl-RS"/>
        </w:rPr>
        <w:t>Војводини, и неким другим деловима земље, природно има пуно арсена, гвожђа и мангана, хуминских супстанци и амонијак</w:t>
      </w:r>
      <w:r>
        <w:rPr>
          <w:lang w:val="sr-Cyrl-RS"/>
        </w:rPr>
        <w:t xml:space="preserve">а (посебно у дубоким изданима). </w:t>
      </w:r>
    </w:p>
    <w:p w14:paraId="4805D5C7" w14:textId="77777777" w:rsidR="006E1E1B" w:rsidRPr="001005C5" w:rsidRDefault="006E1E1B" w:rsidP="00672C84">
      <w:pPr>
        <w:pStyle w:val="Heading4"/>
      </w:pPr>
      <w:r w:rsidRPr="001005C5">
        <w:t>Трендови и промене трендова</w:t>
      </w:r>
    </w:p>
    <w:p w14:paraId="22E7190C" w14:textId="77777777" w:rsidR="006E1E1B" w:rsidRPr="00A00179" w:rsidRDefault="00CD494A" w:rsidP="000C0412">
      <w:pPr>
        <w:rPr>
          <w:lang w:val="sr-Cyrl-RS"/>
        </w:rPr>
      </w:pPr>
      <w:r>
        <w:rPr>
          <w:lang w:val="sr-Cyrl-RS"/>
        </w:rPr>
        <w:t>Подаци који су били д</w:t>
      </w:r>
      <w:r w:rsidR="006E1E1B">
        <w:rPr>
          <w:lang w:val="sr-Cyrl-RS"/>
        </w:rPr>
        <w:t xml:space="preserve">оступни </w:t>
      </w:r>
      <w:r>
        <w:rPr>
          <w:lang w:val="sr-Cyrl-RS"/>
        </w:rPr>
        <w:t xml:space="preserve">за израду овог плана, као и </w:t>
      </w:r>
      <w:r w:rsidR="00E858A9">
        <w:rPr>
          <w:lang w:val="sr-Cyrl-RS"/>
        </w:rPr>
        <w:t xml:space="preserve">дужина </w:t>
      </w:r>
      <w:r w:rsidR="006E1E1B">
        <w:rPr>
          <w:lang w:val="sr-Cyrl-RS"/>
        </w:rPr>
        <w:t>временски</w:t>
      </w:r>
      <w:r w:rsidR="00E858A9">
        <w:rPr>
          <w:lang w:val="sr-Cyrl-RS"/>
        </w:rPr>
        <w:t>х</w:t>
      </w:r>
      <w:r w:rsidR="006E1E1B">
        <w:rPr>
          <w:lang w:val="sr-Cyrl-RS"/>
        </w:rPr>
        <w:t xml:space="preserve"> период</w:t>
      </w:r>
      <w:r w:rsidR="00E858A9">
        <w:rPr>
          <w:lang w:val="sr-Cyrl-RS"/>
        </w:rPr>
        <w:t>а</w:t>
      </w:r>
      <w:r>
        <w:rPr>
          <w:lang w:val="sr-Cyrl-RS"/>
        </w:rPr>
        <w:t xml:space="preserve">, </w:t>
      </w:r>
      <w:r w:rsidR="006E1E1B">
        <w:rPr>
          <w:lang w:val="sr-Cyrl-RS"/>
        </w:rPr>
        <w:t xml:space="preserve"> нису довољни за идентификовање значајних и одрживих узлазних трендова или промене трендова у складу са ОДВ. Да би се могла спровести значајна анализа промене трендова, потребно је да мониторинг</w:t>
      </w:r>
      <w:r>
        <w:rPr>
          <w:lang w:val="sr-Cyrl-RS"/>
        </w:rPr>
        <w:t xml:space="preserve"> буде интензивнији и учесталији</w:t>
      </w:r>
      <w:r w:rsidR="006E1E1B">
        <w:rPr>
          <w:lang w:val="sr-Cyrl-RS"/>
        </w:rPr>
        <w:t xml:space="preserve">. Све </w:t>
      </w:r>
      <w:r>
        <w:rPr>
          <w:lang w:val="sr-Cyrl-RS"/>
        </w:rPr>
        <w:t xml:space="preserve">спроведене </w:t>
      </w:r>
      <w:r w:rsidR="006E1E1B">
        <w:rPr>
          <w:lang w:val="sr-Cyrl-RS"/>
        </w:rPr>
        <w:t xml:space="preserve">анализе трендова </w:t>
      </w:r>
      <w:r>
        <w:rPr>
          <w:lang w:val="sr-Cyrl-RS"/>
        </w:rPr>
        <w:t>имају низак ниво поузданости и као такве</w:t>
      </w:r>
      <w:r w:rsidR="006E1E1B">
        <w:rPr>
          <w:lang w:val="sr-Cyrl-RS"/>
        </w:rPr>
        <w:t xml:space="preserve"> нису </w:t>
      </w:r>
      <w:r w:rsidR="00B647D9">
        <w:rPr>
          <w:lang w:val="sr-Cyrl-RS"/>
        </w:rPr>
        <w:t xml:space="preserve">једнозначне и </w:t>
      </w:r>
      <w:r w:rsidR="006E1E1B">
        <w:rPr>
          <w:lang w:val="sr-Cyrl-RS"/>
        </w:rPr>
        <w:t>прикладне за анализу промене трендова</w:t>
      </w:r>
      <w:r w:rsidR="00B647D9">
        <w:rPr>
          <w:lang w:val="sr-Cyrl-RS"/>
        </w:rPr>
        <w:t xml:space="preserve"> у складу са ОДВ</w:t>
      </w:r>
      <w:r>
        <w:rPr>
          <w:lang w:val="sr-Cyrl-RS"/>
        </w:rPr>
        <w:t>, али указују на потребу</w:t>
      </w:r>
      <w:r w:rsidR="00B647D9">
        <w:rPr>
          <w:lang w:val="sr-Cyrl-RS"/>
        </w:rPr>
        <w:t xml:space="preserve"> за унапређивање</w:t>
      </w:r>
      <w:r>
        <w:rPr>
          <w:lang w:val="sr-Cyrl-RS"/>
        </w:rPr>
        <w:t>м</w:t>
      </w:r>
      <w:r w:rsidR="00B647D9">
        <w:rPr>
          <w:lang w:val="sr-Cyrl-RS"/>
        </w:rPr>
        <w:t xml:space="preserve"> мониторинга квалитета и квантитета подземних вода.</w:t>
      </w:r>
    </w:p>
    <w:p w14:paraId="16B8AE77" w14:textId="77777777" w:rsidR="006E1E1B" w:rsidRDefault="00A00179" w:rsidP="00065D7C">
      <w:pPr>
        <w:rPr>
          <w:lang w:val="sr-Cyrl-RS"/>
        </w:rPr>
      </w:pPr>
      <w:r>
        <w:rPr>
          <w:lang w:val="sr-Cyrl-RS"/>
        </w:rPr>
        <w:t>Обзиром на ниску поузданост оцене статуса, потребно је у наредном периоду усмерити активности на успостављањ</w:t>
      </w:r>
      <w:r w:rsidR="00E858A9">
        <w:rPr>
          <w:lang w:val="sr-Cyrl-RS"/>
        </w:rPr>
        <w:t>е</w:t>
      </w:r>
      <w:r>
        <w:rPr>
          <w:lang w:val="sr-Cyrl-RS"/>
        </w:rPr>
        <w:t xml:space="preserve"> адекватног мониторинга квалитативних карактеристика подземних вода како би се статус могао оценити са већом поузданошћу</w:t>
      </w:r>
      <w:r w:rsidR="00065D7C">
        <w:rPr>
          <w:lang w:val="sr-Cyrl-RS"/>
        </w:rPr>
        <w:t xml:space="preserve"> </w:t>
      </w:r>
      <w:r w:rsidR="00065D7C" w:rsidRPr="008D4219">
        <w:rPr>
          <w:lang w:val="sr-Cyrl-RS"/>
        </w:rPr>
        <w:t xml:space="preserve">(Прилог </w:t>
      </w:r>
      <w:r w:rsidR="008D4219" w:rsidRPr="008D4219">
        <w:rPr>
          <w:lang w:val="sr-Cyrl-RS"/>
        </w:rPr>
        <w:t>4</w:t>
      </w:r>
      <w:r w:rsidR="00065D7C" w:rsidRPr="008D4219">
        <w:rPr>
          <w:lang w:val="sr-Cyrl-RS"/>
        </w:rPr>
        <w:t>).</w:t>
      </w:r>
    </w:p>
    <w:p w14:paraId="4609BB2F" w14:textId="77777777" w:rsidR="00B3363A" w:rsidRDefault="00B1194B" w:rsidP="008D5160">
      <w:pPr>
        <w:pStyle w:val="Heading3"/>
      </w:pPr>
      <w:bookmarkStart w:id="442" w:name="_Toc91550013"/>
      <w:r>
        <w:t>Квантитативни статус подземних вода</w:t>
      </w:r>
      <w:bookmarkEnd w:id="442"/>
    </w:p>
    <w:p w14:paraId="7E5EDD80" w14:textId="4F436AE4" w:rsidR="006E1E1B" w:rsidRDefault="006E1E1B" w:rsidP="00C16E8E">
      <w:pPr>
        <w:rPr>
          <w:rFonts w:cstheme="minorHAnsi"/>
          <w:lang w:val="sr-Cyrl-RS"/>
        </w:rPr>
      </w:pPr>
      <w:r>
        <w:rPr>
          <w:rFonts w:cstheme="minorHAnsi"/>
          <w:lang w:val="sr-Cyrl-RS"/>
        </w:rPr>
        <w:t xml:space="preserve">Еколошки циљеви и референтни критеријуми за квантитативни статус </w:t>
      </w:r>
      <w:r w:rsidR="002969A7">
        <w:rPr>
          <w:rFonts w:cstheme="minorHAnsi"/>
          <w:lang w:val="sr-Cyrl-RS"/>
        </w:rPr>
        <w:t>водних тела</w:t>
      </w:r>
      <w:r w:rsidR="005977FB">
        <w:rPr>
          <w:rFonts w:cstheme="minorHAnsi"/>
          <w:lang w:val="sr-Cyrl-RS"/>
        </w:rPr>
        <w:t xml:space="preserve"> </w:t>
      </w:r>
      <w:r>
        <w:rPr>
          <w:rFonts w:cstheme="minorHAnsi"/>
          <w:lang w:val="sr-Cyrl-RS"/>
        </w:rPr>
        <w:t>подземн</w:t>
      </w:r>
      <w:r w:rsidR="005977FB">
        <w:rPr>
          <w:rFonts w:cstheme="minorHAnsi"/>
          <w:lang w:val="sr-Cyrl-RS"/>
        </w:rPr>
        <w:t xml:space="preserve">их вода утврђени су у чл. </w:t>
      </w:r>
      <w:r>
        <w:rPr>
          <w:rFonts w:cstheme="minorHAnsi"/>
          <w:lang w:val="sr-Cyrl-RS"/>
        </w:rPr>
        <w:t>17-19</w:t>
      </w:r>
      <w:r w:rsidR="005977FB">
        <w:rPr>
          <w:rFonts w:cstheme="minorHAnsi"/>
          <w:lang w:val="sr-Cyrl-RS"/>
        </w:rPr>
        <w:t>.</w:t>
      </w:r>
      <w:r>
        <w:rPr>
          <w:rFonts w:cstheme="minorHAnsi"/>
          <w:lang w:val="sr-Cyrl-RS"/>
        </w:rPr>
        <w:t xml:space="preserve"> </w:t>
      </w:r>
      <w:r w:rsidR="005977FB">
        <w:rPr>
          <w:rFonts w:cstheme="minorHAnsi"/>
          <w:lang w:val="sr-Cyrl-RS"/>
        </w:rPr>
        <w:t xml:space="preserve">Правилника </w:t>
      </w:r>
      <w:r>
        <w:rPr>
          <w:rFonts w:cstheme="minorHAnsi"/>
          <w:lang w:val="sr-Cyrl-RS"/>
        </w:rPr>
        <w:t xml:space="preserve">о параметрима еколошког и хемијског </w:t>
      </w:r>
      <w:r w:rsidR="00C16E8E">
        <w:rPr>
          <w:rFonts w:cstheme="minorHAnsi"/>
          <w:lang w:val="sr-Cyrl-RS"/>
        </w:rPr>
        <w:t>статуса</w:t>
      </w:r>
      <w:r>
        <w:rPr>
          <w:rFonts w:cstheme="minorHAnsi"/>
          <w:lang w:val="sr-Cyrl-RS"/>
        </w:rPr>
        <w:t xml:space="preserve"> површинских вода и </w:t>
      </w:r>
      <w:r w:rsidR="00C16E8E">
        <w:rPr>
          <w:rFonts w:cstheme="minorHAnsi"/>
          <w:lang w:val="sr-Cyrl-RS"/>
        </w:rPr>
        <w:t>параметара хемијског и квантитативног</w:t>
      </w:r>
      <w:r>
        <w:rPr>
          <w:rFonts w:cstheme="minorHAnsi"/>
          <w:lang w:val="sr-Cyrl-RS"/>
        </w:rPr>
        <w:t xml:space="preserve"> </w:t>
      </w:r>
      <w:r w:rsidR="00C16E8E">
        <w:rPr>
          <w:rFonts w:cstheme="minorHAnsi"/>
          <w:lang w:val="sr-Cyrl-RS"/>
        </w:rPr>
        <w:t xml:space="preserve">статуса </w:t>
      </w:r>
      <w:r>
        <w:rPr>
          <w:rFonts w:cstheme="minorHAnsi"/>
          <w:lang w:val="sr-Cyrl-RS"/>
        </w:rPr>
        <w:t>подземних вода</w:t>
      </w:r>
      <w:r w:rsidR="00C13074">
        <w:rPr>
          <w:rFonts w:cstheme="minorHAnsi"/>
          <w:lang w:val="sr-Cyrl-RS"/>
        </w:rPr>
        <w:fldChar w:fldCharType="begin"/>
      </w:r>
      <w:r w:rsidR="00C13074">
        <w:rPr>
          <w:rFonts w:cstheme="minorHAnsi"/>
          <w:lang w:val="sr-Cyrl-RS"/>
        </w:rPr>
        <w:instrText xml:space="preserve"> NOTEREF _Ref71885515 \f \h </w:instrText>
      </w:r>
      <w:r w:rsidR="00C13074">
        <w:rPr>
          <w:rFonts w:cstheme="minorHAnsi"/>
          <w:lang w:val="sr-Cyrl-RS"/>
        </w:rPr>
      </w:r>
      <w:r w:rsidR="00C13074">
        <w:rPr>
          <w:rFonts w:cstheme="minorHAnsi"/>
          <w:lang w:val="sr-Cyrl-RS"/>
        </w:rPr>
        <w:fldChar w:fldCharType="separate"/>
      </w:r>
      <w:r w:rsidR="00EC4DD4" w:rsidRPr="00EC4DD4">
        <w:rPr>
          <w:rStyle w:val="FootnoteReference"/>
        </w:rPr>
        <w:t>18</w:t>
      </w:r>
      <w:r w:rsidR="00C13074">
        <w:rPr>
          <w:rFonts w:cstheme="minorHAnsi"/>
          <w:lang w:val="sr-Cyrl-RS"/>
        </w:rPr>
        <w:fldChar w:fldCharType="end"/>
      </w:r>
      <w:r w:rsidR="00C16E8E">
        <w:rPr>
          <w:rFonts w:cstheme="minorHAnsi"/>
          <w:lang w:val="sr-Cyrl-RS"/>
        </w:rPr>
        <w:t xml:space="preserve">. </w:t>
      </w:r>
      <w:r>
        <w:rPr>
          <w:rFonts w:cstheme="minorHAnsi"/>
          <w:lang w:val="sr-Cyrl-RS"/>
        </w:rPr>
        <w:t xml:space="preserve">Квантитативни статус </w:t>
      </w:r>
      <w:r w:rsidR="002969A7">
        <w:rPr>
          <w:rFonts w:cstheme="minorHAnsi"/>
          <w:lang w:val="sr-Cyrl-RS"/>
        </w:rPr>
        <w:t>водних тела</w:t>
      </w:r>
      <w:r>
        <w:rPr>
          <w:rFonts w:cstheme="minorHAnsi"/>
          <w:lang w:val="sr-Cyrl-RS"/>
        </w:rPr>
        <w:t xml:space="preserve"> подземних вода утврђује се на основу регистрованих </w:t>
      </w:r>
      <w:r w:rsidR="00652B22">
        <w:rPr>
          <w:rFonts w:cstheme="minorHAnsi"/>
          <w:lang w:val="sr-Cyrl-RS"/>
        </w:rPr>
        <w:t>количина</w:t>
      </w:r>
      <w:r>
        <w:rPr>
          <w:rFonts w:cstheme="minorHAnsi"/>
          <w:lang w:val="sr-Cyrl-RS"/>
        </w:rPr>
        <w:t xml:space="preserve"> захватања</w:t>
      </w:r>
      <w:r w:rsidR="00652B22">
        <w:rPr>
          <w:rFonts w:cstheme="minorHAnsi"/>
          <w:lang w:val="sr-Cyrl-RS"/>
        </w:rPr>
        <w:t xml:space="preserve"> воде</w:t>
      </w:r>
      <w:r>
        <w:rPr>
          <w:rFonts w:cstheme="minorHAnsi"/>
          <w:lang w:val="sr-Cyrl-RS"/>
        </w:rPr>
        <w:t xml:space="preserve"> и мерења нивоа подземне воде</w:t>
      </w:r>
      <w:r w:rsidR="00652B22">
        <w:rPr>
          <w:rFonts w:cstheme="minorHAnsi"/>
          <w:lang w:val="sr-Cyrl-RS"/>
        </w:rPr>
        <w:t xml:space="preserve"> и издашности извора</w:t>
      </w:r>
      <w:r>
        <w:rPr>
          <w:rFonts w:cstheme="minorHAnsi"/>
          <w:lang w:val="sr-Cyrl-RS"/>
        </w:rPr>
        <w:t xml:space="preserve">. </w:t>
      </w:r>
      <w:r w:rsidR="001D56A2">
        <w:rPr>
          <w:rFonts w:cstheme="minorHAnsi"/>
          <w:lang w:val="sr-Cyrl-RS"/>
        </w:rPr>
        <w:t>У оквиру своје мреже хидролошких</w:t>
      </w:r>
      <w:r w:rsidR="001D56A2" w:rsidRPr="001D56A2">
        <w:rPr>
          <w:rFonts w:cstheme="minorHAnsi"/>
          <w:lang w:val="sr-Cyrl-RS"/>
        </w:rPr>
        <w:t xml:space="preserve"> станица мерење нивоа подземне воде врши РХМЗ. Тренутно, у Републици Србији само 31 од 153 </w:t>
      </w:r>
      <w:r w:rsidR="002969A7">
        <w:rPr>
          <w:rFonts w:cstheme="minorHAnsi"/>
          <w:lang w:val="sr-Cyrl-RS"/>
        </w:rPr>
        <w:t>водних тела</w:t>
      </w:r>
      <w:r w:rsidR="001D56A2" w:rsidRPr="001D56A2">
        <w:rPr>
          <w:rFonts w:cstheme="minorHAnsi"/>
          <w:lang w:val="sr-Cyrl-RS"/>
        </w:rPr>
        <w:t xml:space="preserve"> подзе</w:t>
      </w:r>
      <w:r w:rsidR="001D56A2">
        <w:rPr>
          <w:rFonts w:cstheme="minorHAnsi"/>
          <w:lang w:val="sr-Cyrl-RS"/>
        </w:rPr>
        <w:t xml:space="preserve">мних вода покривено је мрежом хидролошких </w:t>
      </w:r>
      <w:r w:rsidR="001D56A2" w:rsidRPr="001D56A2">
        <w:rPr>
          <w:rFonts w:cstheme="minorHAnsi"/>
          <w:lang w:val="sr-Cyrl-RS"/>
        </w:rPr>
        <w:t xml:space="preserve">станица подземних вода тј. обухваћено је мониторингом. </w:t>
      </w:r>
    </w:p>
    <w:p w14:paraId="18647921" w14:textId="7A2EB025" w:rsidR="001D56A2" w:rsidRDefault="001D56A2" w:rsidP="006E1E1B">
      <w:pPr>
        <w:rPr>
          <w:rFonts w:cstheme="minorHAnsi"/>
          <w:lang w:val="sr-Cyrl-RS"/>
        </w:rPr>
      </w:pPr>
      <w:r w:rsidRPr="001D56A2">
        <w:rPr>
          <w:rFonts w:cstheme="minorHAnsi"/>
          <w:lang w:val="sr-Cyrl-RS"/>
        </w:rPr>
        <w:t xml:space="preserve">Са одређивањем квантитативног статуса </w:t>
      </w:r>
      <w:r w:rsidR="002969A7">
        <w:rPr>
          <w:rFonts w:cstheme="minorHAnsi"/>
          <w:lang w:val="sr-Cyrl-RS"/>
        </w:rPr>
        <w:t>водних тела</w:t>
      </w:r>
      <w:r w:rsidRPr="001D56A2">
        <w:rPr>
          <w:rFonts w:cstheme="minorHAnsi"/>
          <w:lang w:val="sr-Cyrl-RS"/>
        </w:rPr>
        <w:t xml:space="preserve"> подземних вода на којима се налази мрежа осматрачких објеката РХМЗ Србије започето је 2013</w:t>
      </w:r>
      <w:r w:rsidR="00D20736">
        <w:rPr>
          <w:rFonts w:cstheme="minorHAnsi"/>
          <w:lang w:val="sr-Cyrl-RS"/>
        </w:rPr>
        <w:t xml:space="preserve">. </w:t>
      </w:r>
      <w:r w:rsidRPr="001D56A2">
        <w:rPr>
          <w:rFonts w:cstheme="minorHAnsi"/>
          <w:lang w:val="sr-Cyrl-RS"/>
        </w:rPr>
        <w:t xml:space="preserve">године  у оквиру Извештаја о извршењу Програма мониторинга статуса вода. Овим извештајима нажалост покривено је само непуних 12% од укупног броја </w:t>
      </w:r>
      <w:r w:rsidR="002969A7">
        <w:rPr>
          <w:rFonts w:cstheme="minorHAnsi"/>
          <w:lang w:val="sr-Cyrl-RS"/>
        </w:rPr>
        <w:t>водних тела</w:t>
      </w:r>
      <w:r w:rsidRPr="001D56A2">
        <w:rPr>
          <w:rFonts w:cstheme="minorHAnsi"/>
          <w:lang w:val="sr-Cyrl-RS"/>
        </w:rPr>
        <w:t xml:space="preserve"> подземн</w:t>
      </w:r>
      <w:r w:rsidR="002969A7">
        <w:rPr>
          <w:rFonts w:cstheme="minorHAnsi"/>
          <w:lang w:val="sr-Cyrl-RS"/>
        </w:rPr>
        <w:t>их</w:t>
      </w:r>
      <w:r w:rsidRPr="001D56A2">
        <w:rPr>
          <w:rFonts w:cstheme="minorHAnsi"/>
          <w:lang w:val="sr-Cyrl-RS"/>
        </w:rPr>
        <w:t xml:space="preserve"> вод</w:t>
      </w:r>
      <w:r w:rsidR="002969A7">
        <w:rPr>
          <w:rFonts w:cstheme="minorHAnsi"/>
          <w:lang w:val="sr-Cyrl-RS"/>
        </w:rPr>
        <w:t>а</w:t>
      </w:r>
      <w:r w:rsidRPr="001D56A2">
        <w:rPr>
          <w:rFonts w:cstheme="minorHAnsi"/>
          <w:lang w:val="sr-Cyrl-RS"/>
        </w:rPr>
        <w:t xml:space="preserve">. Основни узроци оваквог стања су вишеструки. Превасходан проблем је што осматрачка мрежа, над којом надлежност има РХМЗ, није формирана на чак 122 </w:t>
      </w:r>
      <w:r w:rsidR="002969A7">
        <w:rPr>
          <w:rFonts w:cstheme="minorHAnsi"/>
          <w:lang w:val="sr-Cyrl-RS"/>
        </w:rPr>
        <w:t>водна тела</w:t>
      </w:r>
      <w:r>
        <w:rPr>
          <w:rFonts w:cstheme="minorHAnsi"/>
          <w:lang w:val="sr-Cyrl-RS"/>
        </w:rPr>
        <w:t xml:space="preserve"> подземних вода</w:t>
      </w:r>
      <w:r w:rsidRPr="001D56A2">
        <w:rPr>
          <w:rFonts w:cstheme="minorHAnsi"/>
          <w:lang w:val="sr-Cyrl-RS"/>
        </w:rPr>
        <w:t>.</w:t>
      </w:r>
    </w:p>
    <w:p w14:paraId="6187A3C1" w14:textId="623D40DB" w:rsidR="006E1E1B" w:rsidRDefault="001D56A2" w:rsidP="006E1E1B">
      <w:pPr>
        <w:rPr>
          <w:rFonts w:cstheme="minorHAnsi"/>
          <w:lang w:val="sr-Cyrl-RS"/>
        </w:rPr>
      </w:pPr>
      <w:r w:rsidRPr="001D56A2">
        <w:rPr>
          <w:rFonts w:cstheme="minorHAnsi"/>
          <w:lang w:val="sr-Cyrl-RS"/>
        </w:rPr>
        <w:lastRenderedPageBreak/>
        <w:t xml:space="preserve">Поред тога, није раширено систематско праћење режима експлоатације и нивоа подземних вода од стране комуналних организација које управљају извориштима и корисника који имају сопствене водозахватне објекте. На локацијама где се праћење и спроводи, често се не изводи адекватно, а сами подаци нису доступни. На значајном броју </w:t>
      </w:r>
      <w:r w:rsidR="002969A7">
        <w:rPr>
          <w:rFonts w:cstheme="minorHAnsi"/>
          <w:lang w:val="sr-Cyrl-RS"/>
        </w:rPr>
        <w:t>водних тела</w:t>
      </w:r>
      <w:r>
        <w:rPr>
          <w:rFonts w:cstheme="minorHAnsi"/>
          <w:lang w:val="sr-Cyrl-RS"/>
        </w:rPr>
        <w:t xml:space="preserve"> подземних вода</w:t>
      </w:r>
      <w:r w:rsidRPr="001D56A2">
        <w:rPr>
          <w:rFonts w:cstheme="minorHAnsi"/>
          <w:lang w:val="sr-Cyrl-RS"/>
        </w:rPr>
        <w:t xml:space="preserve"> не постоји довољан број осматрачких објеката, или пак њихов распоред није такав да омогућава извођење интерполације која би дала реалан резулта</w:t>
      </w:r>
      <w:r>
        <w:rPr>
          <w:rFonts w:cstheme="minorHAnsi"/>
          <w:lang w:val="sr-Cyrl-RS"/>
        </w:rPr>
        <w:t>т. Све то</w:t>
      </w:r>
      <w:r w:rsidR="006E1E1B">
        <w:rPr>
          <w:rFonts w:cstheme="minorHAnsi"/>
          <w:lang w:val="sr-Cyrl-RS"/>
        </w:rPr>
        <w:t xml:space="preserve"> </w:t>
      </w:r>
      <w:r>
        <w:rPr>
          <w:rFonts w:cstheme="minorHAnsi"/>
          <w:lang w:val="sr-Cyrl-RS"/>
        </w:rPr>
        <w:t>утиче</w:t>
      </w:r>
      <w:r w:rsidR="00CD34BF">
        <w:rPr>
          <w:rFonts w:cstheme="minorHAnsi"/>
          <w:lang w:val="sr-Cyrl-RS"/>
        </w:rPr>
        <w:t xml:space="preserve"> на низак </w:t>
      </w:r>
      <w:r w:rsidR="006E1E1B">
        <w:rPr>
          <w:rFonts w:cstheme="minorHAnsi"/>
          <w:lang w:val="sr-Cyrl-RS"/>
        </w:rPr>
        <w:t xml:space="preserve">ниво поузданости </w:t>
      </w:r>
      <w:r w:rsidR="00CD34BF">
        <w:rPr>
          <w:rFonts w:cstheme="minorHAnsi"/>
          <w:lang w:val="sr-Cyrl-RS"/>
        </w:rPr>
        <w:t xml:space="preserve">оцене кванититативног статуса </w:t>
      </w:r>
      <w:r w:rsidR="002969A7">
        <w:rPr>
          <w:rFonts w:cstheme="minorHAnsi"/>
          <w:lang w:val="sr-Cyrl-RS"/>
        </w:rPr>
        <w:t>водних тела</w:t>
      </w:r>
      <w:r w:rsidR="00CD34BF">
        <w:rPr>
          <w:rFonts w:cstheme="minorHAnsi"/>
          <w:lang w:val="sr-Cyrl-RS"/>
        </w:rPr>
        <w:t xml:space="preserve"> подземних вода.</w:t>
      </w:r>
    </w:p>
    <w:p w14:paraId="2BA208DE" w14:textId="5A44927B" w:rsidR="006E1E1B" w:rsidRDefault="000818A3" w:rsidP="00CD34BF">
      <w:pPr>
        <w:rPr>
          <w:rFonts w:cstheme="minorHAnsi"/>
          <w:iCs/>
          <w:lang w:val="sr-Cyrl-RS"/>
        </w:rPr>
      </w:pPr>
      <w:r w:rsidRPr="000818A3">
        <w:rPr>
          <w:rFonts w:cstheme="minorHAnsi"/>
          <w:iCs/>
          <w:lang w:val="sr-Cyrl-RS"/>
        </w:rPr>
        <w:t xml:space="preserve">Поред Извештаја о квантитативном статусу водних тела подземних вода у оквиру припреме Плана извршена је </w:t>
      </w:r>
      <w:r>
        <w:rPr>
          <w:rFonts w:cstheme="minorHAnsi"/>
          <w:iCs/>
          <w:lang w:val="sr-Cyrl-RS"/>
        </w:rPr>
        <w:t>п</w:t>
      </w:r>
      <w:r w:rsidR="00CD34BF">
        <w:rPr>
          <w:rFonts w:cstheme="minorHAnsi"/>
          <w:iCs/>
          <w:lang w:val="sr-Cyrl-RS"/>
        </w:rPr>
        <w:t xml:space="preserve">роцена статуса </w:t>
      </w:r>
      <w:r w:rsidR="002969A7">
        <w:rPr>
          <w:rFonts w:cstheme="minorHAnsi"/>
          <w:iCs/>
          <w:lang w:val="sr-Cyrl-RS"/>
        </w:rPr>
        <w:t>водних тела</w:t>
      </w:r>
      <w:r w:rsidR="00CD34BF">
        <w:rPr>
          <w:rFonts w:cstheme="minorHAnsi"/>
          <w:iCs/>
          <w:lang w:val="sr-Cyrl-RS"/>
        </w:rPr>
        <w:t xml:space="preserve"> плитких издани у </w:t>
      </w:r>
      <w:r w:rsidR="00891291">
        <w:rPr>
          <w:rFonts w:cstheme="minorHAnsi"/>
          <w:iCs/>
          <w:lang w:val="sr-Cyrl-RS"/>
        </w:rPr>
        <w:t xml:space="preserve">АП </w:t>
      </w:r>
      <w:r w:rsidR="00CD34BF">
        <w:rPr>
          <w:rFonts w:cstheme="minorHAnsi"/>
          <w:iCs/>
          <w:lang w:val="sr-Cyrl-RS"/>
        </w:rPr>
        <w:t>Војводини и издани</w:t>
      </w:r>
      <w:r w:rsidR="006E1E1B">
        <w:rPr>
          <w:rFonts w:cstheme="minorHAnsi"/>
          <w:iCs/>
          <w:lang w:val="sr-Cyrl-RS"/>
        </w:rPr>
        <w:t xml:space="preserve"> у алувијалним равницам</w:t>
      </w:r>
      <w:r w:rsidR="00CD34BF">
        <w:rPr>
          <w:rFonts w:cstheme="minorHAnsi"/>
          <w:iCs/>
          <w:lang w:val="sr-Cyrl-RS"/>
        </w:rPr>
        <w:t>а већих река,</w:t>
      </w:r>
      <w:r w:rsidR="006E1E1B">
        <w:rPr>
          <w:rFonts w:cstheme="minorHAnsi"/>
          <w:iCs/>
          <w:lang w:val="sr-Cyrl-RS"/>
        </w:rPr>
        <w:t xml:space="preserve"> на основу пр</w:t>
      </w:r>
      <w:r w:rsidR="00CD34BF">
        <w:rPr>
          <w:rFonts w:cstheme="minorHAnsi"/>
          <w:iCs/>
          <w:lang w:val="sr-Cyrl-RS"/>
        </w:rPr>
        <w:t xml:space="preserve">аћења нивоа подземне воде, </w:t>
      </w:r>
      <w:r>
        <w:rPr>
          <w:rFonts w:cstheme="minorHAnsi"/>
          <w:iCs/>
          <w:lang w:val="sr-Cyrl-RS"/>
        </w:rPr>
        <w:t>количине</w:t>
      </w:r>
      <w:r w:rsidR="006E1E1B">
        <w:rPr>
          <w:rFonts w:cstheme="minorHAnsi"/>
          <w:iCs/>
          <w:lang w:val="sr-Cyrl-RS"/>
        </w:rPr>
        <w:t xml:space="preserve"> захватања на </w:t>
      </w:r>
      <w:r w:rsidR="00CD34BF">
        <w:rPr>
          <w:rFonts w:cstheme="minorHAnsi"/>
          <w:iCs/>
          <w:lang w:val="sr-Cyrl-RS"/>
        </w:rPr>
        <w:t>извориштима</w:t>
      </w:r>
      <w:r w:rsidR="006E1E1B">
        <w:rPr>
          <w:rFonts w:cstheme="minorHAnsi"/>
          <w:iCs/>
          <w:lang w:val="sr-Cyrl-RS"/>
        </w:rPr>
        <w:t xml:space="preserve"> подземних во</w:t>
      </w:r>
      <w:r w:rsidR="00CD34BF">
        <w:rPr>
          <w:rFonts w:cstheme="minorHAnsi"/>
          <w:iCs/>
          <w:lang w:val="sr-Cyrl-RS"/>
        </w:rPr>
        <w:t xml:space="preserve">да и на основу стручне процене. </w:t>
      </w:r>
      <w:r w:rsidR="006E1E1B">
        <w:rPr>
          <w:rFonts w:cstheme="minorHAnsi"/>
          <w:iCs/>
          <w:lang w:val="sr-Cyrl-RS"/>
        </w:rPr>
        <w:t xml:space="preserve">За </w:t>
      </w:r>
      <w:r w:rsidR="002969A7">
        <w:rPr>
          <w:rFonts w:cstheme="minorHAnsi"/>
          <w:iCs/>
          <w:lang w:val="sr-Cyrl-RS"/>
        </w:rPr>
        <w:t>водна тела</w:t>
      </w:r>
      <w:r w:rsidR="00CD34BF">
        <w:rPr>
          <w:rFonts w:cstheme="minorHAnsi"/>
          <w:iCs/>
          <w:lang w:val="sr-Cyrl-RS"/>
        </w:rPr>
        <w:t xml:space="preserve"> </w:t>
      </w:r>
      <w:r w:rsidR="006E1E1B">
        <w:rPr>
          <w:rFonts w:cstheme="minorHAnsi"/>
          <w:iCs/>
          <w:lang w:val="sr-Cyrl-RS"/>
        </w:rPr>
        <w:t>д</w:t>
      </w:r>
      <w:r w:rsidR="00CD34BF">
        <w:rPr>
          <w:rFonts w:cstheme="minorHAnsi"/>
          <w:iCs/>
          <w:lang w:val="sr-Cyrl-RS"/>
        </w:rPr>
        <w:t>убљих порозних издани (неогени бас</w:t>
      </w:r>
      <w:r w:rsidR="006E1E1B">
        <w:rPr>
          <w:rFonts w:cstheme="minorHAnsi"/>
          <w:iCs/>
          <w:lang w:val="sr-Cyrl-RS"/>
        </w:rPr>
        <w:t xml:space="preserve">ени и основни водоносни комплекс у </w:t>
      </w:r>
      <w:r w:rsidR="00891291">
        <w:rPr>
          <w:rFonts w:cstheme="minorHAnsi"/>
          <w:iCs/>
          <w:lang w:val="sr-Cyrl-RS"/>
        </w:rPr>
        <w:t xml:space="preserve">АП </w:t>
      </w:r>
      <w:r w:rsidR="006E1E1B">
        <w:rPr>
          <w:rFonts w:cstheme="minorHAnsi"/>
          <w:iCs/>
          <w:lang w:val="sr-Cyrl-RS"/>
        </w:rPr>
        <w:t xml:space="preserve">Војводини) може се констатовати да </w:t>
      </w:r>
      <w:r w:rsidR="00136196">
        <w:rPr>
          <w:rFonts w:cstheme="minorHAnsi"/>
          <w:iCs/>
          <w:lang w:val="sr-Cyrl-RS"/>
        </w:rPr>
        <w:t xml:space="preserve">су подаци добијени из постојеће мреже мониторинга недовољни за адекватну </w:t>
      </w:r>
      <w:r w:rsidR="006E1E1B">
        <w:rPr>
          <w:rFonts w:cstheme="minorHAnsi"/>
          <w:iCs/>
          <w:lang w:val="sr-Cyrl-RS"/>
        </w:rPr>
        <w:t xml:space="preserve">процену </w:t>
      </w:r>
      <w:r w:rsidR="00CD34BF">
        <w:rPr>
          <w:rFonts w:cstheme="minorHAnsi"/>
          <w:iCs/>
          <w:lang w:val="sr-Cyrl-RS"/>
        </w:rPr>
        <w:t>квантитативног статуса</w:t>
      </w:r>
      <w:r w:rsidR="006E1E1B">
        <w:rPr>
          <w:rFonts w:cstheme="minorHAnsi"/>
          <w:iCs/>
          <w:lang w:val="sr-Cyrl-RS"/>
        </w:rPr>
        <w:t>. У овим случајевима процена статуса извршена је анализом постојећих података, резултата хидродинамичког моделирања и на основу стручне процене.</w:t>
      </w:r>
    </w:p>
    <w:p w14:paraId="023AF9C1" w14:textId="77777777" w:rsidR="006E1E1B" w:rsidRDefault="006E1E1B" w:rsidP="006E1E1B">
      <w:pPr>
        <w:rPr>
          <w:rFonts w:cstheme="minorHAnsi"/>
          <w:iCs/>
          <w:lang w:val="sr-Cyrl-RS"/>
        </w:rPr>
      </w:pPr>
      <w:r>
        <w:rPr>
          <w:rFonts w:cstheme="minorHAnsi"/>
          <w:iCs/>
          <w:lang w:val="sr-Cyrl-RS"/>
        </w:rPr>
        <w:t xml:space="preserve">Терене са </w:t>
      </w:r>
      <w:r w:rsidR="000818A3">
        <w:rPr>
          <w:rFonts w:cstheme="minorHAnsi"/>
          <w:iCs/>
          <w:lang w:val="sr-Cyrl-RS"/>
        </w:rPr>
        <w:t>пукотинском</w:t>
      </w:r>
      <w:r>
        <w:rPr>
          <w:rFonts w:cstheme="minorHAnsi"/>
          <w:iCs/>
          <w:lang w:val="sr-Cyrl-RS"/>
        </w:rPr>
        <w:t xml:space="preserve"> и сложеном врстом порозности карактеришу сложеност геолошке структуре и хидрогеолошких карактеристика за свако анализирано водно тело. У овим случајевима процена статуса извршена је анализом </w:t>
      </w:r>
      <w:r w:rsidR="002048D0">
        <w:rPr>
          <w:rFonts w:cstheme="minorHAnsi"/>
          <w:iCs/>
          <w:lang w:val="sr-Cyrl-RS"/>
        </w:rPr>
        <w:t xml:space="preserve">података о захватању </w:t>
      </w:r>
      <w:r>
        <w:rPr>
          <w:rFonts w:cstheme="minorHAnsi"/>
          <w:iCs/>
          <w:lang w:val="sr-Cyrl-RS"/>
        </w:rPr>
        <w:t xml:space="preserve">и </w:t>
      </w:r>
      <w:r w:rsidR="002048D0">
        <w:rPr>
          <w:rFonts w:cstheme="minorHAnsi"/>
          <w:iCs/>
          <w:lang w:val="sr-Cyrl-RS"/>
        </w:rPr>
        <w:t>прихрањивању подземних вода, као и</w:t>
      </w:r>
      <w:r>
        <w:rPr>
          <w:rFonts w:cstheme="minorHAnsi"/>
          <w:iCs/>
          <w:lang w:val="sr-Cyrl-RS"/>
        </w:rPr>
        <w:t xml:space="preserve"> на основу стручне процене. </w:t>
      </w:r>
    </w:p>
    <w:p w14:paraId="2B8C1112" w14:textId="77777777" w:rsidR="006E1E1B" w:rsidRDefault="006E1E1B" w:rsidP="006E1E1B">
      <w:pPr>
        <w:rPr>
          <w:rFonts w:cstheme="minorHAnsi"/>
          <w:iCs/>
          <w:lang w:val="sr-Cyrl-RS"/>
        </w:rPr>
      </w:pPr>
      <w:r>
        <w:rPr>
          <w:rFonts w:cstheme="minorHAnsi"/>
          <w:iCs/>
          <w:lang w:val="sr-Cyrl-RS"/>
        </w:rPr>
        <w:t>На карбонатним теренима са крашки</w:t>
      </w:r>
      <w:r w:rsidR="002048D0">
        <w:rPr>
          <w:rFonts w:cstheme="minorHAnsi"/>
          <w:iCs/>
          <w:lang w:val="sr-Cyrl-RS"/>
        </w:rPr>
        <w:t>м типом порозности, у којима се</w:t>
      </w:r>
      <w:r>
        <w:rPr>
          <w:rFonts w:cstheme="minorHAnsi"/>
          <w:iCs/>
          <w:lang w:val="sr-Cyrl-RS"/>
        </w:rPr>
        <w:t xml:space="preserve"> у зависности од по</w:t>
      </w:r>
      <w:r w:rsidR="002048D0">
        <w:rPr>
          <w:rFonts w:cstheme="minorHAnsi"/>
          <w:iCs/>
          <w:lang w:val="sr-Cyrl-RS"/>
        </w:rPr>
        <w:t>вршине и степена карстификације</w:t>
      </w:r>
      <w:r>
        <w:rPr>
          <w:rFonts w:cstheme="minorHAnsi"/>
          <w:iCs/>
          <w:lang w:val="sr-Cyrl-RS"/>
        </w:rPr>
        <w:t xml:space="preserve"> могу формирати велике </w:t>
      </w:r>
      <w:r w:rsidR="000818A3">
        <w:rPr>
          <w:rFonts w:cstheme="minorHAnsi"/>
          <w:iCs/>
          <w:lang w:val="sr-Cyrl-RS"/>
        </w:rPr>
        <w:t>количине</w:t>
      </w:r>
      <w:r>
        <w:rPr>
          <w:rFonts w:cstheme="minorHAnsi"/>
          <w:iCs/>
          <w:lang w:val="sr-Cyrl-RS"/>
        </w:rPr>
        <w:t xml:space="preserve"> подземних вода, процена статуса извршена је анализом постојећих података из мониторинга (прикупљен</w:t>
      </w:r>
      <w:r w:rsidR="002048D0">
        <w:rPr>
          <w:rFonts w:cstheme="minorHAnsi"/>
          <w:iCs/>
          <w:lang w:val="sr-Cyrl-RS"/>
        </w:rPr>
        <w:t xml:space="preserve">их научним студијама и пројектима), података о захватању и </w:t>
      </w:r>
      <w:r>
        <w:rPr>
          <w:rFonts w:cstheme="minorHAnsi"/>
          <w:iCs/>
          <w:lang w:val="sr-Cyrl-RS"/>
        </w:rPr>
        <w:t xml:space="preserve"> </w:t>
      </w:r>
      <w:r w:rsidR="002048D0">
        <w:rPr>
          <w:rFonts w:cstheme="minorHAnsi"/>
          <w:iCs/>
          <w:lang w:val="sr-Cyrl-RS"/>
        </w:rPr>
        <w:t>прихрањивању подземних вода, као и</w:t>
      </w:r>
      <w:r>
        <w:rPr>
          <w:rFonts w:cstheme="minorHAnsi"/>
          <w:iCs/>
          <w:lang w:val="sr-Cyrl-RS"/>
        </w:rPr>
        <w:t xml:space="preserve"> на основу стручне процене.</w:t>
      </w:r>
    </w:p>
    <w:p w14:paraId="37779C9C" w14:textId="3F626855" w:rsidR="006E1E1B" w:rsidRDefault="006E1E1B" w:rsidP="00541FAD">
      <w:pPr>
        <w:rPr>
          <w:rFonts w:cstheme="minorHAnsi"/>
          <w:lang w:val="sr-Cyrl-RS"/>
        </w:rPr>
      </w:pPr>
      <w:r>
        <w:rPr>
          <w:rFonts w:cstheme="minorHAnsi"/>
          <w:lang w:val="sr-Cyrl-RS"/>
        </w:rPr>
        <w:t xml:space="preserve">Проценом </w:t>
      </w:r>
      <w:r w:rsidR="004F7983">
        <w:rPr>
          <w:rFonts w:cstheme="minorHAnsi"/>
          <w:lang w:val="sr-Cyrl-RS"/>
        </w:rPr>
        <w:t xml:space="preserve">квантитативног </w:t>
      </w:r>
      <w:r>
        <w:rPr>
          <w:rFonts w:cstheme="minorHAnsi"/>
          <w:lang w:val="sr-Cyrl-RS"/>
        </w:rPr>
        <w:t>статуса обухваћено је свих 153</w:t>
      </w:r>
      <w:r w:rsidR="004F7983">
        <w:rPr>
          <w:rFonts w:cstheme="minorHAnsi"/>
          <w:lang w:val="sr-Cyrl-RS"/>
        </w:rPr>
        <w:t xml:space="preserve"> </w:t>
      </w:r>
      <w:r w:rsidR="002969A7">
        <w:rPr>
          <w:rFonts w:cstheme="minorHAnsi"/>
          <w:lang w:val="sr-Cyrl-RS"/>
        </w:rPr>
        <w:t>водних тела</w:t>
      </w:r>
      <w:r w:rsidR="004F7983">
        <w:rPr>
          <w:rFonts w:cstheme="minorHAnsi"/>
          <w:lang w:val="sr-Cyrl-RS"/>
        </w:rPr>
        <w:t xml:space="preserve"> подземних вода</w:t>
      </w:r>
      <w:r>
        <w:rPr>
          <w:rFonts w:cstheme="minorHAnsi"/>
          <w:lang w:val="sr-Cyrl-RS"/>
        </w:rPr>
        <w:t>. Укупно је процењено да је 1</w:t>
      </w:r>
      <w:r w:rsidR="002F71B7">
        <w:rPr>
          <w:rFonts w:cstheme="minorHAnsi"/>
          <w:lang w:val="sr-Cyrl-RS"/>
        </w:rPr>
        <w:t>5</w:t>
      </w:r>
      <w:r>
        <w:rPr>
          <w:rFonts w:cstheme="minorHAnsi"/>
          <w:lang w:val="sr-Cyrl-RS"/>
        </w:rPr>
        <w:t xml:space="preserve"> </w:t>
      </w:r>
      <w:r w:rsidR="002969A7">
        <w:rPr>
          <w:rFonts w:cstheme="minorHAnsi"/>
          <w:lang w:val="sr-Cyrl-RS"/>
        </w:rPr>
        <w:t>водних тела</w:t>
      </w:r>
      <w:r w:rsidR="004F7983">
        <w:rPr>
          <w:rFonts w:cstheme="minorHAnsi"/>
          <w:lang w:val="sr-Cyrl-RS"/>
        </w:rPr>
        <w:t xml:space="preserve"> подземних вода</w:t>
      </w:r>
      <w:r>
        <w:rPr>
          <w:rFonts w:cstheme="minorHAnsi"/>
          <w:lang w:val="sr-Cyrl-RS"/>
        </w:rPr>
        <w:t xml:space="preserve"> </w:t>
      </w:r>
      <w:r w:rsidR="00541FAD">
        <w:rPr>
          <w:rFonts w:cstheme="minorHAnsi"/>
          <w:lang w:val="sr-Cyrl-RS"/>
        </w:rPr>
        <w:t xml:space="preserve">(што чини 12%) </w:t>
      </w:r>
      <w:r>
        <w:rPr>
          <w:rFonts w:cstheme="minorHAnsi"/>
          <w:lang w:val="sr-Cyrl-RS"/>
        </w:rPr>
        <w:t>у лошем квантитативн</w:t>
      </w:r>
      <w:r w:rsidR="00D1676E">
        <w:rPr>
          <w:rFonts w:cstheme="minorHAnsi"/>
          <w:lang w:val="sr-Cyrl-RS"/>
        </w:rPr>
        <w:t xml:space="preserve">ом статусу </w:t>
      </w:r>
      <w:r w:rsidR="00D1676E" w:rsidRPr="00D1676E">
        <w:rPr>
          <w:rFonts w:cstheme="minorHAnsi"/>
          <w:lang w:val="sr-Cyrl-RS"/>
        </w:rPr>
        <w:t>и то</w:t>
      </w:r>
      <w:r w:rsidR="00D1676E">
        <w:rPr>
          <w:rFonts w:cstheme="minorHAnsi"/>
          <w:lang w:val="sr-Cyrl-RS"/>
        </w:rPr>
        <w:t xml:space="preserve">: 10 </w:t>
      </w:r>
      <w:r w:rsidR="002969A7">
        <w:rPr>
          <w:rFonts w:cstheme="minorHAnsi"/>
          <w:lang w:val="sr-Cyrl-RS"/>
        </w:rPr>
        <w:t>водних тела</w:t>
      </w:r>
      <w:r w:rsidR="00D1676E">
        <w:rPr>
          <w:rFonts w:cstheme="minorHAnsi"/>
          <w:lang w:val="sr-Cyrl-RS"/>
        </w:rPr>
        <w:t xml:space="preserve">  у</w:t>
      </w:r>
      <w:r>
        <w:rPr>
          <w:rFonts w:cstheme="minorHAnsi"/>
          <w:lang w:val="sr-Cyrl-RS"/>
        </w:rPr>
        <w:t xml:space="preserve"> основном водоносном комплексу у </w:t>
      </w:r>
      <w:r w:rsidR="00891291">
        <w:rPr>
          <w:rFonts w:cstheme="minorHAnsi"/>
          <w:lang w:val="sr-Cyrl-RS"/>
        </w:rPr>
        <w:t xml:space="preserve">АП </w:t>
      </w:r>
      <w:r>
        <w:rPr>
          <w:rFonts w:cstheme="minorHAnsi"/>
          <w:lang w:val="sr-Cyrl-RS"/>
        </w:rPr>
        <w:t>Вој</w:t>
      </w:r>
      <w:r w:rsidR="00D1676E">
        <w:rPr>
          <w:rFonts w:cstheme="minorHAnsi"/>
          <w:lang w:val="sr-Cyrl-RS"/>
        </w:rPr>
        <w:t>водини (због прекомерне експлоатације</w:t>
      </w:r>
      <w:r>
        <w:rPr>
          <w:rFonts w:cstheme="minorHAnsi"/>
          <w:lang w:val="sr-Cyrl-RS"/>
        </w:rPr>
        <w:t xml:space="preserve"> за јавно водоснабдевање)</w:t>
      </w:r>
      <w:r w:rsidR="00D1676E">
        <w:rPr>
          <w:rFonts w:cstheme="minorHAnsi"/>
          <w:lang w:val="sr-Cyrl-RS"/>
        </w:rPr>
        <w:t xml:space="preserve">, </w:t>
      </w:r>
      <w:r w:rsidR="002969A7">
        <w:rPr>
          <w:rFonts w:cstheme="minorHAnsi"/>
          <w:lang w:val="sr-Cyrl-RS"/>
        </w:rPr>
        <w:t>једно</w:t>
      </w:r>
      <w:r w:rsidR="00D1676E">
        <w:rPr>
          <w:rFonts w:cstheme="minorHAnsi"/>
          <w:lang w:val="sr-Cyrl-RS"/>
        </w:rPr>
        <w:t xml:space="preserve"> </w:t>
      </w:r>
      <w:r w:rsidR="002969A7">
        <w:rPr>
          <w:rFonts w:cstheme="minorHAnsi"/>
          <w:lang w:val="sr-Cyrl-RS"/>
        </w:rPr>
        <w:t>водно тело</w:t>
      </w:r>
      <w:r w:rsidR="00D1676E">
        <w:rPr>
          <w:rFonts w:cstheme="minorHAnsi"/>
          <w:lang w:val="sr-Cyrl-RS"/>
        </w:rPr>
        <w:t xml:space="preserve"> у</w:t>
      </w:r>
      <w:r>
        <w:rPr>
          <w:rFonts w:cstheme="minorHAnsi"/>
          <w:lang w:val="sr-Cyrl-RS"/>
        </w:rPr>
        <w:t xml:space="preserve"> неогеним седиментима у Срем</w:t>
      </w:r>
      <w:r w:rsidR="00E858A9">
        <w:rPr>
          <w:rFonts w:cstheme="minorHAnsi"/>
          <w:lang w:val="sr-Cyrl-RS"/>
        </w:rPr>
        <w:t>у</w:t>
      </w:r>
      <w:r>
        <w:rPr>
          <w:rFonts w:cstheme="minorHAnsi"/>
          <w:lang w:val="sr-Cyrl-RS"/>
        </w:rPr>
        <w:t xml:space="preserve"> </w:t>
      </w:r>
      <w:r w:rsidR="00D1676E">
        <w:rPr>
          <w:rFonts w:cstheme="minorHAnsi"/>
          <w:lang w:val="sr-Cyrl-RS"/>
        </w:rPr>
        <w:t xml:space="preserve">(због прекомерне експлоатације за јавно водоснабдевање), </w:t>
      </w:r>
      <w:r w:rsidR="002969A7">
        <w:rPr>
          <w:rFonts w:cstheme="minorHAnsi"/>
          <w:lang w:val="sr-Cyrl-RS"/>
        </w:rPr>
        <w:t xml:space="preserve">једно водно тело </w:t>
      </w:r>
      <w:r w:rsidR="00D1676E">
        <w:rPr>
          <w:rFonts w:cstheme="minorHAnsi"/>
          <w:lang w:val="sr-Cyrl-RS"/>
        </w:rPr>
        <w:t>у</w:t>
      </w:r>
      <w:r>
        <w:rPr>
          <w:rFonts w:cstheme="minorHAnsi"/>
          <w:lang w:val="sr-Cyrl-RS"/>
        </w:rPr>
        <w:t xml:space="preserve"> алувијалној равни реке Велике Мораве </w:t>
      </w:r>
      <w:r w:rsidR="00D1676E">
        <w:rPr>
          <w:rFonts w:cstheme="minorHAnsi"/>
          <w:lang w:val="sr-Cyrl-RS"/>
        </w:rPr>
        <w:t xml:space="preserve">(због притиска од експлоатације шљунка), </w:t>
      </w:r>
      <w:r w:rsidR="002969A7">
        <w:rPr>
          <w:rFonts w:cstheme="minorHAnsi"/>
          <w:lang w:val="sr-Cyrl-RS"/>
        </w:rPr>
        <w:t xml:space="preserve">једно водно тело </w:t>
      </w:r>
      <w:r w:rsidR="00D1676E">
        <w:rPr>
          <w:rFonts w:cstheme="minorHAnsi"/>
          <w:lang w:val="sr-Cyrl-RS"/>
        </w:rPr>
        <w:t>Т у</w:t>
      </w:r>
      <w:r>
        <w:rPr>
          <w:rFonts w:cstheme="minorHAnsi"/>
          <w:lang w:val="sr-Cyrl-RS"/>
        </w:rPr>
        <w:t xml:space="preserve"> крашком региону </w:t>
      </w:r>
      <w:r w:rsidR="00D1676E">
        <w:rPr>
          <w:rFonts w:cstheme="minorHAnsi"/>
          <w:lang w:val="sr-Cyrl-RS"/>
        </w:rPr>
        <w:t>(</w:t>
      </w:r>
      <w:r>
        <w:rPr>
          <w:rFonts w:cstheme="minorHAnsi"/>
          <w:lang w:val="sr-Cyrl-RS"/>
        </w:rPr>
        <w:t xml:space="preserve">Непричава) </w:t>
      </w:r>
      <w:r w:rsidR="00D1676E">
        <w:rPr>
          <w:rFonts w:cstheme="minorHAnsi"/>
          <w:lang w:val="sr-Cyrl-RS"/>
        </w:rPr>
        <w:t xml:space="preserve">(због прекомерне експлоатације за јавно водоснабдевање) и </w:t>
      </w:r>
      <w:r w:rsidR="002969A7">
        <w:rPr>
          <w:rFonts w:cstheme="minorHAnsi"/>
          <w:lang w:val="sr-Cyrl-RS"/>
        </w:rPr>
        <w:t>два водна тела</w:t>
      </w:r>
      <w:r w:rsidR="00D1676E">
        <w:rPr>
          <w:rFonts w:cstheme="minorHAnsi"/>
          <w:lang w:val="sr-Cyrl-RS"/>
        </w:rPr>
        <w:t xml:space="preserve"> у </w:t>
      </w:r>
      <w:r>
        <w:rPr>
          <w:rFonts w:cstheme="minorHAnsi"/>
          <w:lang w:val="sr-Cyrl-RS"/>
        </w:rPr>
        <w:t xml:space="preserve">неогеном седименту на југу Србије </w:t>
      </w:r>
      <w:r w:rsidR="00D1676E">
        <w:rPr>
          <w:rFonts w:cstheme="minorHAnsi"/>
          <w:lang w:val="sr-Cyrl-RS"/>
        </w:rPr>
        <w:t xml:space="preserve">(због </w:t>
      </w:r>
      <w:r w:rsidR="00D1676E" w:rsidRPr="00D1676E">
        <w:rPr>
          <w:rFonts w:cstheme="minorHAnsi"/>
          <w:lang w:val="sr-Cyrl-RS"/>
        </w:rPr>
        <w:t xml:space="preserve">прекомерне експлоатације за јавно </w:t>
      </w:r>
      <w:r w:rsidR="00D1676E" w:rsidRPr="008D4219">
        <w:rPr>
          <w:rFonts w:cstheme="minorHAnsi"/>
          <w:lang w:val="sr-Cyrl-RS"/>
        </w:rPr>
        <w:t>водоснабдевање</w:t>
      </w:r>
      <w:r w:rsidRPr="008D4219">
        <w:rPr>
          <w:rFonts w:cstheme="minorHAnsi"/>
          <w:lang w:val="sr-Cyrl-RS"/>
        </w:rPr>
        <w:t>)</w:t>
      </w:r>
      <w:r w:rsidR="00D1676E" w:rsidRPr="008D4219">
        <w:rPr>
          <w:rFonts w:cstheme="minorHAnsi"/>
          <w:lang w:val="sr-Cyrl-RS"/>
        </w:rPr>
        <w:t xml:space="preserve"> (</w:t>
      </w:r>
      <w:r w:rsidR="007A6CC3" w:rsidRPr="008D4219">
        <w:rPr>
          <w:rFonts w:cstheme="minorHAnsi"/>
          <w:lang w:val="sr-Cyrl-RS"/>
        </w:rPr>
        <w:fldChar w:fldCharType="begin"/>
      </w:r>
      <w:r w:rsidR="007A6CC3" w:rsidRPr="008D4219">
        <w:rPr>
          <w:rFonts w:cstheme="minorHAnsi"/>
          <w:lang w:val="sr-Cyrl-RS"/>
        </w:rPr>
        <w:instrText xml:space="preserve"> REF _Ref73796858 </w:instrText>
      </w:r>
      <w:r w:rsidR="008D4219">
        <w:rPr>
          <w:rFonts w:cstheme="minorHAnsi"/>
          <w:lang w:val="sr-Cyrl-RS"/>
        </w:rPr>
        <w:instrText xml:space="preserve"> \* MERGEFORMAT </w:instrText>
      </w:r>
      <w:r w:rsidR="007A6CC3" w:rsidRPr="008D4219">
        <w:rPr>
          <w:rFonts w:cstheme="minorHAnsi"/>
          <w:lang w:val="sr-Cyrl-RS"/>
        </w:rPr>
        <w:fldChar w:fldCharType="separate"/>
      </w:r>
      <w:r w:rsidR="00EC4DD4" w:rsidRPr="00EC4DD4">
        <w:rPr>
          <w:lang w:val="sr-Cyrl-RS"/>
        </w:rPr>
        <w:t xml:space="preserve">Слика </w:t>
      </w:r>
      <w:r w:rsidR="00EC4DD4">
        <w:rPr>
          <w:noProof/>
        </w:rPr>
        <w:t>VI</w:t>
      </w:r>
      <w:r w:rsidR="00EC4DD4" w:rsidRPr="00EC4DD4">
        <w:rPr>
          <w:lang w:val="sr-Cyrl-RS"/>
        </w:rPr>
        <w:t>.</w:t>
      </w:r>
      <w:r w:rsidR="00EC4DD4" w:rsidRPr="00EC4DD4">
        <w:rPr>
          <w:noProof/>
          <w:lang w:val="sr-Cyrl-RS"/>
        </w:rPr>
        <w:t>12</w:t>
      </w:r>
      <w:r w:rsidR="007A6CC3" w:rsidRPr="008D4219">
        <w:rPr>
          <w:rFonts w:cstheme="minorHAnsi"/>
          <w:lang w:val="sr-Cyrl-RS"/>
        </w:rPr>
        <w:fldChar w:fldCharType="end"/>
      </w:r>
      <w:r w:rsidR="007A6CC3" w:rsidRPr="008D4219">
        <w:rPr>
          <w:rFonts w:cstheme="minorHAnsi"/>
          <w:lang w:val="sr-Cyrl-RS"/>
        </w:rPr>
        <w:t xml:space="preserve"> </w:t>
      </w:r>
      <w:r w:rsidR="00541FAD" w:rsidRPr="008D4219">
        <w:rPr>
          <w:rFonts w:cstheme="minorHAnsi"/>
          <w:lang w:val="sr-Cyrl-RS"/>
        </w:rPr>
        <w:t>и Прилог 1</w:t>
      </w:r>
      <w:r w:rsidR="00D1676E" w:rsidRPr="008D4219">
        <w:rPr>
          <w:rFonts w:cstheme="minorHAnsi"/>
          <w:lang w:val="sr-Cyrl-RS"/>
        </w:rPr>
        <w:t>).</w:t>
      </w:r>
      <w:r w:rsidR="00541FAD">
        <w:rPr>
          <w:rFonts w:cstheme="minorHAnsi"/>
          <w:lang w:val="sr-Cyrl-RS"/>
        </w:rPr>
        <w:t xml:space="preserve"> </w:t>
      </w:r>
    </w:p>
    <w:p w14:paraId="02BFD894" w14:textId="77777777" w:rsidR="00865F95" w:rsidRDefault="00865F95" w:rsidP="00541FAD">
      <w:pPr>
        <w:rPr>
          <w:rFonts w:cstheme="minorHAnsi"/>
          <w:lang w:val="sr-Cyrl-R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865F95" w14:paraId="17435112" w14:textId="77777777" w:rsidTr="000758A2">
        <w:trPr>
          <w:jc w:val="center"/>
        </w:trPr>
        <w:tc>
          <w:tcPr>
            <w:tcW w:w="9571" w:type="dxa"/>
          </w:tcPr>
          <w:p w14:paraId="14E45952" w14:textId="77777777" w:rsidR="00865F95" w:rsidRDefault="002502F0" w:rsidP="00865F95">
            <w:pPr>
              <w:ind w:firstLine="0"/>
              <w:jc w:val="center"/>
              <w:rPr>
                <w:rFonts w:cstheme="minorHAnsi"/>
                <w:lang w:val="sr-Cyrl-RS"/>
              </w:rPr>
            </w:pPr>
            <w:r>
              <w:rPr>
                <w:rFonts w:cstheme="minorHAnsi"/>
                <w:noProof/>
                <w:lang w:val="en-US"/>
              </w:rPr>
              <w:lastRenderedPageBreak/>
              <w:drawing>
                <wp:inline distT="0" distB="0" distL="0" distR="0" wp14:anchorId="18EAEE78" wp14:editId="07CB3F99">
                  <wp:extent cx="5761511" cy="4071068"/>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_VI.12_Slika_kvantitativnog_statusa_podz_voda.png"/>
                          <pic:cNvPicPr/>
                        </pic:nvPicPr>
                        <pic:blipFill rotWithShape="1">
                          <a:blip r:embed="rId113" cstate="print">
                            <a:extLst>
                              <a:ext uri="{28A0092B-C50C-407E-A947-70E740481C1C}">
                                <a14:useLocalDpi xmlns:a14="http://schemas.microsoft.com/office/drawing/2010/main" val="0"/>
                              </a:ext>
                            </a:extLst>
                          </a:blip>
                          <a:srcRect b="53832"/>
                          <a:stretch/>
                        </pic:blipFill>
                        <pic:spPr bwMode="auto">
                          <a:xfrm>
                            <a:off x="0" y="0"/>
                            <a:ext cx="5762764" cy="4071953"/>
                          </a:xfrm>
                          <a:prstGeom prst="rect">
                            <a:avLst/>
                          </a:prstGeom>
                          <a:ln>
                            <a:noFill/>
                          </a:ln>
                          <a:extLst>
                            <a:ext uri="{53640926-AAD7-44D8-BBD7-CCE9431645EC}">
                              <a14:shadowObscured xmlns:a14="http://schemas.microsoft.com/office/drawing/2010/main"/>
                            </a:ext>
                          </a:extLst>
                        </pic:spPr>
                      </pic:pic>
                    </a:graphicData>
                  </a:graphic>
                </wp:inline>
              </w:drawing>
            </w:r>
          </w:p>
        </w:tc>
      </w:tr>
    </w:tbl>
    <w:p w14:paraId="0C89E573" w14:textId="40B87E62" w:rsidR="006E1E1B" w:rsidRDefault="007A6CC3" w:rsidP="007A6CC3">
      <w:pPr>
        <w:pStyle w:val="a8"/>
        <w:rPr>
          <w:lang w:val="sr-Cyrl-RS"/>
        </w:rPr>
      </w:pPr>
      <w:bookmarkStart w:id="443" w:name="_Ref73796858"/>
      <w:bookmarkStart w:id="444" w:name="_Toc73824485"/>
      <w:bookmarkStart w:id="445" w:name="_Toc73824561"/>
      <w:bookmarkStart w:id="446" w:name="_Toc91549868"/>
      <w:r>
        <w:t xml:space="preserve">Слика </w:t>
      </w:r>
      <w:r w:rsidR="008D1E03">
        <w:fldChar w:fldCharType="begin"/>
      </w:r>
      <w:r w:rsidR="008D1E03">
        <w:instrText xml:space="preserve"> STYLEREF 1 \s </w:instrText>
      </w:r>
      <w:r w:rsidR="008D1E03">
        <w:fldChar w:fldCharType="separate"/>
      </w:r>
      <w:r w:rsidR="00EC4DD4">
        <w:rPr>
          <w:noProof/>
        </w:rPr>
        <w:t>VI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12</w:t>
      </w:r>
      <w:r w:rsidR="008D1E03">
        <w:fldChar w:fldCharType="end"/>
      </w:r>
      <w:bookmarkEnd w:id="443"/>
      <w:r>
        <w:t>:</w:t>
      </w:r>
      <w:r w:rsidR="006972D7">
        <w:t xml:space="preserve"> Квантитативни статус </w:t>
      </w:r>
      <w:r w:rsidR="00884A84">
        <w:t>плитк</w:t>
      </w:r>
      <w:r w:rsidR="00710EA8">
        <w:t>их</w:t>
      </w:r>
      <w:r w:rsidR="00884A84">
        <w:t xml:space="preserve"> (лево) и дубок</w:t>
      </w:r>
      <w:r w:rsidR="00710EA8">
        <w:t>их</w:t>
      </w:r>
      <w:r w:rsidR="00884A84">
        <w:t xml:space="preserve"> </w:t>
      </w:r>
      <w:r w:rsidR="006B1CD0">
        <w:rPr>
          <w:lang w:val="sr-Cyrl-RS"/>
        </w:rPr>
        <w:t xml:space="preserve">водних тела </w:t>
      </w:r>
      <w:r w:rsidR="00884A84">
        <w:t>(десно)</w:t>
      </w:r>
      <w:r w:rsidR="0076012C">
        <w:rPr>
          <w:lang w:val="sr-Cyrl-RS"/>
        </w:rPr>
        <w:t xml:space="preserve"> подземних вода</w:t>
      </w:r>
      <w:bookmarkEnd w:id="444"/>
      <w:bookmarkEnd w:id="445"/>
      <w:bookmarkEnd w:id="446"/>
    </w:p>
    <w:p w14:paraId="1DCD2F4C" w14:textId="77777777" w:rsidR="00F6311C" w:rsidRPr="00F6311C" w:rsidRDefault="00F6311C" w:rsidP="00F6311C">
      <w:pPr>
        <w:rPr>
          <w:lang w:val="sr-Cyrl-RS" w:eastAsia="sr-Latn-CS"/>
        </w:rPr>
      </w:pPr>
    </w:p>
    <w:p w14:paraId="21343250" w14:textId="77777777" w:rsidR="006E1E1B" w:rsidRDefault="006E1E1B">
      <w:pPr>
        <w:spacing w:before="0" w:beforeAutospacing="0" w:after="160" w:afterAutospacing="0" w:line="259" w:lineRule="auto"/>
        <w:ind w:firstLine="0"/>
        <w:jc w:val="left"/>
        <w:rPr>
          <w:rFonts w:eastAsiaTheme="majorEastAsia" w:cstheme="majorBidi"/>
          <w:szCs w:val="24"/>
          <w:lang w:val="sr-Cyrl-RS"/>
        </w:rPr>
      </w:pPr>
      <w:r>
        <w:rPr>
          <w:rFonts w:eastAsiaTheme="majorEastAsia" w:cstheme="majorBidi"/>
          <w:szCs w:val="24"/>
          <w:lang w:val="sr-Cyrl-RS"/>
        </w:rPr>
        <w:br w:type="page"/>
      </w:r>
    </w:p>
    <w:p w14:paraId="6A7AF01E" w14:textId="77777777" w:rsidR="001B66D6" w:rsidRDefault="001B66D6" w:rsidP="008D5160">
      <w:pPr>
        <w:pStyle w:val="Heading1"/>
      </w:pPr>
      <w:bookmarkStart w:id="447" w:name="_Toc91550014"/>
      <w:r>
        <w:lastRenderedPageBreak/>
        <w:t>Циљеви заштит</w:t>
      </w:r>
      <w:r w:rsidR="00745F20">
        <w:t>е</w:t>
      </w:r>
      <w:r w:rsidR="0001266C">
        <w:t xml:space="preserve"> </w:t>
      </w:r>
      <w:r w:rsidR="006E1E1B">
        <w:t>животне средине и изузеци</w:t>
      </w:r>
      <w:bookmarkEnd w:id="447"/>
    </w:p>
    <w:p w14:paraId="095A8C90" w14:textId="4ED231D8" w:rsidR="00D42F72" w:rsidRPr="00A326B6" w:rsidRDefault="00D42F72" w:rsidP="00D42F72">
      <w:pPr>
        <w:spacing w:after="120"/>
        <w:rPr>
          <w:rFonts w:cs="Calibri"/>
          <w:lang w:val="sr-Cyrl-RS"/>
        </w:rPr>
      </w:pPr>
      <w:r>
        <w:rPr>
          <w:rFonts w:cs="Calibri"/>
          <w:lang w:val="sr-Cyrl-RS"/>
        </w:rPr>
        <w:t>Основни</w:t>
      </w:r>
      <w:r w:rsidRPr="00A326B6">
        <w:rPr>
          <w:rFonts w:cs="Calibri"/>
          <w:lang w:val="sr-Cyrl-RS"/>
        </w:rPr>
        <w:t xml:space="preserve"> циљ </w:t>
      </w:r>
      <w:r w:rsidR="002B3099">
        <w:rPr>
          <w:rFonts w:cs="Calibri"/>
          <w:lang w:val="sr-Cyrl-RS"/>
        </w:rPr>
        <w:t>ОДВ</w:t>
      </w:r>
      <w:r w:rsidRPr="00A326B6">
        <w:rPr>
          <w:rFonts w:cs="Calibri"/>
          <w:lang w:val="sr-Cyrl-RS"/>
        </w:rPr>
        <w:t xml:space="preserve"> је с</w:t>
      </w:r>
      <w:r>
        <w:rPr>
          <w:rFonts w:cs="Calibri"/>
          <w:lang w:val="sr-Cyrl-RS"/>
        </w:rPr>
        <w:t>пречавање погоршања</w:t>
      </w:r>
      <w:r w:rsidRPr="00A326B6">
        <w:rPr>
          <w:rFonts w:cs="Calibri"/>
          <w:lang w:val="sr-Cyrl-RS"/>
        </w:rPr>
        <w:t xml:space="preserve"> статуса </w:t>
      </w:r>
      <w:r w:rsidR="00B915F6">
        <w:rPr>
          <w:rFonts w:cs="Calibri"/>
          <w:lang w:val="sr-Cyrl-RS"/>
        </w:rPr>
        <w:t>водних тела</w:t>
      </w:r>
      <w:r w:rsidR="002B3099">
        <w:rPr>
          <w:rFonts w:cs="Calibri"/>
          <w:lang w:val="sr-Cyrl-RS"/>
        </w:rPr>
        <w:t xml:space="preserve">, </w:t>
      </w:r>
      <w:r>
        <w:rPr>
          <w:rFonts w:cs="Calibri"/>
          <w:lang w:val="sr-Cyrl-RS"/>
        </w:rPr>
        <w:t xml:space="preserve">као и обнављање и заштита </w:t>
      </w:r>
      <w:r w:rsidRPr="00A326B6">
        <w:rPr>
          <w:rFonts w:cs="Calibri"/>
          <w:lang w:val="sr-Cyrl-RS"/>
        </w:rPr>
        <w:t>добр</w:t>
      </w:r>
      <w:r>
        <w:rPr>
          <w:rFonts w:cs="Calibri"/>
          <w:lang w:val="sr-Cyrl-RS"/>
        </w:rPr>
        <w:t>ог</w:t>
      </w:r>
      <w:r w:rsidRPr="00A326B6">
        <w:rPr>
          <w:rFonts w:cs="Calibri"/>
          <w:lang w:val="sr-Cyrl-RS"/>
        </w:rPr>
        <w:t xml:space="preserve"> статус</w:t>
      </w:r>
      <w:r>
        <w:rPr>
          <w:rFonts w:cs="Calibri"/>
          <w:lang w:val="sr-Cyrl-RS"/>
        </w:rPr>
        <w:t>а</w:t>
      </w:r>
      <w:r w:rsidRPr="00A326B6">
        <w:rPr>
          <w:rFonts w:cs="Calibri"/>
          <w:lang w:val="sr-Cyrl-RS"/>
        </w:rPr>
        <w:t xml:space="preserve"> </w:t>
      </w:r>
      <w:r w:rsidR="00B915F6">
        <w:rPr>
          <w:rFonts w:cs="Calibri"/>
          <w:lang w:val="sr-Cyrl-RS"/>
        </w:rPr>
        <w:t>водних тела</w:t>
      </w:r>
      <w:r w:rsidR="002B3099">
        <w:rPr>
          <w:rFonts w:cs="Calibri"/>
          <w:lang w:val="sr-Cyrl-RS"/>
        </w:rPr>
        <w:t xml:space="preserve"> површинских и подземних вода</w:t>
      </w:r>
      <w:r w:rsidRPr="00A326B6">
        <w:rPr>
          <w:rFonts w:cs="Calibri"/>
          <w:lang w:val="sr-Cyrl-RS"/>
        </w:rPr>
        <w:t xml:space="preserve">. Добар статус се дефинише као добар еколошки и добар хемијски статус </w:t>
      </w:r>
      <w:r w:rsidR="00B915F6">
        <w:rPr>
          <w:rFonts w:cs="Calibri"/>
          <w:lang w:val="sr-Cyrl-RS"/>
        </w:rPr>
        <w:t>водних тела</w:t>
      </w:r>
      <w:r w:rsidRPr="00A326B6">
        <w:rPr>
          <w:rFonts w:cs="Calibri"/>
          <w:lang w:val="sr-Cyrl-RS"/>
        </w:rPr>
        <w:t xml:space="preserve"> површинских вода и добар квантитативни и хемијски статус </w:t>
      </w:r>
      <w:r w:rsidR="00B915F6">
        <w:rPr>
          <w:rFonts w:cs="Calibri"/>
          <w:lang w:val="sr-Cyrl-RS"/>
        </w:rPr>
        <w:t>водних тела</w:t>
      </w:r>
      <w:r>
        <w:rPr>
          <w:rFonts w:cs="Calibri"/>
          <w:lang w:val="sr-Cyrl-RS"/>
        </w:rPr>
        <w:t xml:space="preserve"> </w:t>
      </w:r>
      <w:r w:rsidRPr="00A326B6">
        <w:rPr>
          <w:rFonts w:cs="Calibri"/>
          <w:lang w:val="sr-Cyrl-RS"/>
        </w:rPr>
        <w:t>подземних вода.</w:t>
      </w:r>
      <w:r w:rsidR="00C076A3">
        <w:rPr>
          <w:rFonts w:cs="Calibri"/>
          <w:lang w:val="sr-Cyrl-RS"/>
        </w:rPr>
        <w:t xml:space="preserve"> </w:t>
      </w:r>
      <w:r w:rsidRPr="00A326B6">
        <w:rPr>
          <w:rFonts w:cs="Calibri"/>
          <w:lang w:val="sr-Cyrl-RS"/>
        </w:rPr>
        <w:t xml:space="preserve">ОДВ је ступила на снагу 2000. године </w:t>
      </w:r>
      <w:r>
        <w:rPr>
          <w:rFonts w:cs="Calibri"/>
          <w:lang w:val="sr-Cyrl-RS"/>
        </w:rPr>
        <w:t xml:space="preserve">и </w:t>
      </w:r>
      <w:r w:rsidRPr="00A326B6">
        <w:rPr>
          <w:rFonts w:cs="Calibri"/>
          <w:lang w:val="sr-Cyrl-RS"/>
        </w:rPr>
        <w:t>у члану 4</w:t>
      </w:r>
      <w:r w:rsidR="00C076A3">
        <w:rPr>
          <w:rFonts w:cs="Calibri"/>
          <w:lang w:val="sr-Cyrl-RS"/>
        </w:rPr>
        <w:t>.</w:t>
      </w:r>
      <w:r>
        <w:rPr>
          <w:rFonts w:cs="Calibri"/>
          <w:lang w:val="sr-Cyrl-RS"/>
        </w:rPr>
        <w:t xml:space="preserve"> дефинисала</w:t>
      </w:r>
      <w:r w:rsidRPr="00A326B6">
        <w:rPr>
          <w:rFonts w:cs="Calibri"/>
          <w:lang w:val="sr-Cyrl-RS"/>
        </w:rPr>
        <w:t xml:space="preserve"> јасне рокове за достизање циљева животне средине</w:t>
      </w:r>
      <w:r>
        <w:rPr>
          <w:rFonts w:cs="Calibri"/>
          <w:lang w:val="sr-Cyrl-RS"/>
        </w:rPr>
        <w:t xml:space="preserve"> </w:t>
      </w:r>
      <w:r w:rsidRPr="00A326B6">
        <w:rPr>
          <w:rFonts w:cs="Calibri"/>
          <w:lang w:val="sr-Cyrl-RS"/>
        </w:rPr>
        <w:t>до 2015</w:t>
      </w:r>
      <w:r>
        <w:rPr>
          <w:rFonts w:cs="Calibri"/>
          <w:lang w:val="sr-Cyrl-RS"/>
        </w:rPr>
        <w:t>. године. Међутим, предвиђен је</w:t>
      </w:r>
      <w:r w:rsidRPr="00A326B6">
        <w:rPr>
          <w:rFonts w:cs="Calibri"/>
          <w:lang w:val="sr-Cyrl-RS"/>
        </w:rPr>
        <w:t xml:space="preserve"> </w:t>
      </w:r>
      <w:r>
        <w:rPr>
          <w:rFonts w:cs="Calibri"/>
          <w:lang w:val="sr-Cyrl-RS"/>
        </w:rPr>
        <w:t xml:space="preserve">и </w:t>
      </w:r>
      <w:r w:rsidRPr="00A326B6">
        <w:rPr>
          <w:rFonts w:cs="Calibri"/>
          <w:lang w:val="sr-Cyrl-RS"/>
        </w:rPr>
        <w:t>фазни приступ са могућношћу продужења рока за један или два циклуса управљања, тј. најкасније до 2021. или 2027. године.</w:t>
      </w:r>
    </w:p>
    <w:p w14:paraId="71CF25BC" w14:textId="335D2F77" w:rsidR="00D42F72" w:rsidRDefault="00D42F72" w:rsidP="00D42F72">
      <w:pPr>
        <w:spacing w:before="120" w:after="120"/>
        <w:rPr>
          <w:lang w:val="sr-Cyrl-RS"/>
        </w:rPr>
      </w:pPr>
      <w:r w:rsidRPr="00A326B6">
        <w:rPr>
          <w:lang w:val="sr-Cyrl-RS"/>
        </w:rPr>
        <w:t>Први циклус управљања</w:t>
      </w:r>
      <w:r>
        <w:rPr>
          <w:lang w:val="sr-Cyrl-RS"/>
        </w:rPr>
        <w:t xml:space="preserve"> водама</w:t>
      </w:r>
      <w:r w:rsidRPr="00A326B6">
        <w:rPr>
          <w:lang w:val="sr-Cyrl-RS"/>
        </w:rPr>
        <w:t xml:space="preserve"> у </w:t>
      </w:r>
      <w:r w:rsidR="00C076A3">
        <w:rPr>
          <w:lang w:val="sr-Cyrl-RS"/>
        </w:rPr>
        <w:t xml:space="preserve">Републици </w:t>
      </w:r>
      <w:r w:rsidRPr="00A326B6">
        <w:rPr>
          <w:lang w:val="sr-Cyrl-RS"/>
        </w:rPr>
        <w:t xml:space="preserve">Србији </w:t>
      </w:r>
      <w:r>
        <w:rPr>
          <w:lang w:val="sr-Cyrl-RS"/>
        </w:rPr>
        <w:t>обухвата</w:t>
      </w:r>
      <w:r w:rsidRPr="00A326B6">
        <w:rPr>
          <w:lang w:val="sr-Cyrl-RS"/>
        </w:rPr>
        <w:t xml:space="preserve"> период </w:t>
      </w:r>
      <w:r w:rsidRPr="00A87EAE">
        <w:rPr>
          <w:lang w:val="sr-Cyrl-RS"/>
        </w:rPr>
        <w:t>до 2027. године,</w:t>
      </w:r>
      <w:r w:rsidRPr="00A326B6">
        <w:rPr>
          <w:lang w:val="sr-Cyrl-RS"/>
        </w:rPr>
        <w:t xml:space="preserve"> што представља трећи циклус управљања водама за државе чланице ЕУ. </w:t>
      </w:r>
      <w:r>
        <w:rPr>
          <w:lang w:val="sr-Cyrl-RS"/>
        </w:rPr>
        <w:t xml:space="preserve">У овом периоду у Републици Србији није могуће у потпуности спровођење мера </w:t>
      </w:r>
      <w:r w:rsidRPr="00A326B6">
        <w:rPr>
          <w:lang w:val="sr-Cyrl-RS"/>
        </w:rPr>
        <w:t xml:space="preserve">за достизање доброг статуса свих водних тела до 2027. године, јер постоје </w:t>
      </w:r>
      <w:r>
        <w:rPr>
          <w:lang w:val="sr-Cyrl-RS"/>
        </w:rPr>
        <w:t>значајни недостаци</w:t>
      </w:r>
      <w:r w:rsidRPr="00A326B6">
        <w:rPr>
          <w:lang w:val="sr-Cyrl-RS"/>
        </w:rPr>
        <w:t xml:space="preserve"> у подацима, </w:t>
      </w:r>
      <w:r>
        <w:rPr>
          <w:lang w:val="sr-Cyrl-RS"/>
        </w:rPr>
        <w:t>методологијама, мониторингу</w:t>
      </w:r>
      <w:r w:rsidRPr="00A326B6">
        <w:rPr>
          <w:lang w:val="sr-Cyrl-RS"/>
        </w:rPr>
        <w:t xml:space="preserve"> </w:t>
      </w:r>
      <w:r>
        <w:rPr>
          <w:lang w:val="sr-Cyrl-RS"/>
        </w:rPr>
        <w:t>који није у потпуности усклађен</w:t>
      </w:r>
      <w:r w:rsidRPr="00A326B6">
        <w:rPr>
          <w:lang w:val="sr-Cyrl-RS"/>
        </w:rPr>
        <w:t xml:space="preserve"> са </w:t>
      </w:r>
      <w:r>
        <w:rPr>
          <w:lang w:val="sr-Cyrl-RS"/>
        </w:rPr>
        <w:t>ОДВ и</w:t>
      </w:r>
      <w:r w:rsidR="00F87E0C">
        <w:rPr>
          <w:lang w:val="sr-Cyrl-RS"/>
        </w:rPr>
        <w:t>,</w:t>
      </w:r>
      <w:r w:rsidRPr="00A326B6">
        <w:rPr>
          <w:lang w:val="sr-Cyrl-RS"/>
        </w:rPr>
        <w:t xml:space="preserve"> што је </w:t>
      </w:r>
      <w:r>
        <w:rPr>
          <w:lang w:val="sr-Cyrl-RS"/>
        </w:rPr>
        <w:t>најважније</w:t>
      </w:r>
      <w:r w:rsidR="00F87E0C">
        <w:rPr>
          <w:lang w:val="sr-Cyrl-RS"/>
        </w:rPr>
        <w:t>,</w:t>
      </w:r>
      <w:r>
        <w:rPr>
          <w:lang w:val="sr-Cyrl-RS"/>
        </w:rPr>
        <w:t xml:space="preserve"> постоји </w:t>
      </w:r>
      <w:r w:rsidRPr="00A326B6">
        <w:rPr>
          <w:lang w:val="sr-Cyrl-RS"/>
        </w:rPr>
        <w:t xml:space="preserve">мањак </w:t>
      </w:r>
      <w:r w:rsidRPr="0027068F">
        <w:rPr>
          <w:lang w:val="sr-Cyrl-RS"/>
        </w:rPr>
        <w:t xml:space="preserve">људских ресурса </w:t>
      </w:r>
      <w:r>
        <w:rPr>
          <w:lang w:val="sr-Cyrl-RS"/>
        </w:rPr>
        <w:t xml:space="preserve">и </w:t>
      </w:r>
      <w:r w:rsidRPr="00A326B6">
        <w:rPr>
          <w:lang w:val="sr-Cyrl-RS"/>
        </w:rPr>
        <w:t>финан</w:t>
      </w:r>
      <w:r>
        <w:rPr>
          <w:lang w:val="sr-Cyrl-RS"/>
        </w:rPr>
        <w:t xml:space="preserve">сијских средстава </w:t>
      </w:r>
      <w:r w:rsidRPr="00A326B6">
        <w:rPr>
          <w:lang w:val="sr-Cyrl-RS"/>
        </w:rPr>
        <w:t xml:space="preserve">за спровођење неопходних мера. </w:t>
      </w:r>
      <w:r>
        <w:rPr>
          <w:lang w:val="sr-Cyrl-RS"/>
        </w:rPr>
        <w:t xml:space="preserve">Већи број </w:t>
      </w:r>
      <w:r w:rsidRPr="00A326B6">
        <w:rPr>
          <w:lang w:val="sr-Cyrl-RS"/>
        </w:rPr>
        <w:t>елемен</w:t>
      </w:r>
      <w:r>
        <w:rPr>
          <w:lang w:val="sr-Cyrl-RS"/>
        </w:rPr>
        <w:t>ата</w:t>
      </w:r>
      <w:r w:rsidRPr="00A326B6">
        <w:rPr>
          <w:lang w:val="sr-Cyrl-RS"/>
        </w:rPr>
        <w:t xml:space="preserve"> свеобухватног процеса планирања управљања водама </w:t>
      </w:r>
      <w:r>
        <w:rPr>
          <w:lang w:val="sr-Cyrl-RS"/>
        </w:rPr>
        <w:t>може</w:t>
      </w:r>
      <w:r w:rsidRPr="00A326B6">
        <w:rPr>
          <w:lang w:val="sr-Cyrl-RS"/>
        </w:rPr>
        <w:t xml:space="preserve"> се применити </w:t>
      </w:r>
      <w:r>
        <w:rPr>
          <w:lang w:val="sr-Cyrl-RS"/>
        </w:rPr>
        <w:t xml:space="preserve">и </w:t>
      </w:r>
      <w:r w:rsidRPr="00A326B6">
        <w:rPr>
          <w:lang w:val="sr-Cyrl-RS"/>
        </w:rPr>
        <w:t xml:space="preserve">у каснијим </w:t>
      </w:r>
      <w:r>
        <w:rPr>
          <w:lang w:val="sr-Cyrl-RS"/>
        </w:rPr>
        <w:t xml:space="preserve">планским </w:t>
      </w:r>
      <w:r w:rsidRPr="00A326B6">
        <w:rPr>
          <w:lang w:val="sr-Cyrl-RS"/>
        </w:rPr>
        <w:t xml:space="preserve">циклусима, </w:t>
      </w:r>
      <w:r>
        <w:rPr>
          <w:lang w:val="sr-Cyrl-RS"/>
        </w:rPr>
        <w:t>а такође је и потребно време да би се показали ефекти спроведених мера.</w:t>
      </w:r>
    </w:p>
    <w:p w14:paraId="32E78AB1" w14:textId="57334C19" w:rsidR="00D81947" w:rsidRPr="00A326B6" w:rsidRDefault="00D81947" w:rsidP="00D81947">
      <w:pPr>
        <w:rPr>
          <w:lang w:val="sr-Cyrl-RS"/>
        </w:rPr>
      </w:pPr>
      <w:r w:rsidRPr="00A326B6">
        <w:rPr>
          <w:lang w:val="sr-Cyrl-RS"/>
        </w:rPr>
        <w:t xml:space="preserve">Достизање циљева </w:t>
      </w:r>
      <w:r>
        <w:rPr>
          <w:lang w:val="sr-Cyrl-RS"/>
        </w:rPr>
        <w:t xml:space="preserve">животне средине </w:t>
      </w:r>
      <w:r w:rsidRPr="00A326B6">
        <w:rPr>
          <w:lang w:val="sr-Cyrl-RS"/>
        </w:rPr>
        <w:t xml:space="preserve">ОДВ у великој мери зависи од примене основних мера, углавном оних који се тичу Директиве о пречишћавању комуналних отпадних вода и Директиве о квалитету воде за пиће. </w:t>
      </w:r>
      <w:r>
        <w:rPr>
          <w:lang w:val="sr-Cyrl-RS"/>
        </w:rPr>
        <w:t>У циљу постизања</w:t>
      </w:r>
      <w:r w:rsidRPr="00A326B6">
        <w:rPr>
          <w:lang w:val="sr-Cyrl-RS"/>
        </w:rPr>
        <w:t xml:space="preserve"> доброг статуса свих водних тела</w:t>
      </w:r>
      <w:r>
        <w:rPr>
          <w:lang w:val="sr-Cyrl-RS"/>
        </w:rPr>
        <w:t xml:space="preserve"> дефинисаних </w:t>
      </w:r>
      <w:r w:rsidR="00E858A9">
        <w:rPr>
          <w:lang w:val="sr-Cyrl-RS"/>
        </w:rPr>
        <w:t xml:space="preserve">у складу са </w:t>
      </w:r>
      <w:r>
        <w:rPr>
          <w:lang w:val="sr-Cyrl-RS"/>
        </w:rPr>
        <w:t>ОДВ</w:t>
      </w:r>
      <w:r w:rsidRPr="00A326B6">
        <w:rPr>
          <w:lang w:val="sr-Cyrl-RS"/>
        </w:rPr>
        <w:t xml:space="preserve">, </w:t>
      </w:r>
      <w:r>
        <w:rPr>
          <w:lang w:val="sr-Cyrl-RS"/>
        </w:rPr>
        <w:t xml:space="preserve">биће потребан </w:t>
      </w:r>
      <w:r w:rsidRPr="00A326B6">
        <w:rPr>
          <w:lang w:val="sr-Cyrl-RS"/>
        </w:rPr>
        <w:t xml:space="preserve">прелазни период </w:t>
      </w:r>
      <w:r>
        <w:rPr>
          <w:lang w:val="sr-Cyrl-RS"/>
        </w:rPr>
        <w:t>чак и нак</w:t>
      </w:r>
      <w:r w:rsidRPr="00A326B6">
        <w:rPr>
          <w:lang w:val="sr-Cyrl-RS"/>
        </w:rPr>
        <w:t>он прим</w:t>
      </w:r>
      <w:r>
        <w:rPr>
          <w:lang w:val="sr-Cyrl-RS"/>
        </w:rPr>
        <w:t>ене</w:t>
      </w:r>
      <w:r w:rsidRPr="00A326B6">
        <w:rPr>
          <w:lang w:val="sr-Cyrl-RS"/>
        </w:rPr>
        <w:t xml:space="preserve"> Директиве о квалитету воде за пиће и Директиве за пречишћавање комуналних отпадних вода. </w:t>
      </w:r>
      <w:r>
        <w:rPr>
          <w:lang w:val="sr-Cyrl-RS"/>
        </w:rPr>
        <w:t>Планирано је да се</w:t>
      </w:r>
      <w:r w:rsidRPr="00A326B6">
        <w:rPr>
          <w:lang w:val="sr-Cyrl-RS"/>
        </w:rPr>
        <w:t xml:space="preserve"> </w:t>
      </w:r>
      <w:r w:rsidRPr="00256C7A">
        <w:rPr>
          <w:lang w:val="sr-Cyrl-RS"/>
        </w:rPr>
        <w:t xml:space="preserve">обе директиве </w:t>
      </w:r>
      <w:r>
        <w:rPr>
          <w:lang w:val="sr-Cyrl-RS"/>
        </w:rPr>
        <w:t xml:space="preserve">у </w:t>
      </w:r>
      <w:r w:rsidRPr="00A326B6">
        <w:rPr>
          <w:lang w:val="sr-Cyrl-RS"/>
        </w:rPr>
        <w:t>потпу</w:t>
      </w:r>
      <w:r>
        <w:rPr>
          <w:lang w:val="sr-Cyrl-RS"/>
        </w:rPr>
        <w:t>ности</w:t>
      </w:r>
      <w:r w:rsidRPr="00A326B6">
        <w:rPr>
          <w:lang w:val="sr-Cyrl-RS"/>
        </w:rPr>
        <w:t xml:space="preserve"> </w:t>
      </w:r>
      <w:r>
        <w:rPr>
          <w:lang w:val="sr-Cyrl-RS"/>
        </w:rPr>
        <w:t>примене</w:t>
      </w:r>
      <w:r w:rsidRPr="00A326B6">
        <w:rPr>
          <w:lang w:val="sr-Cyrl-RS"/>
        </w:rPr>
        <w:t xml:space="preserve"> до 2044. године, </w:t>
      </w:r>
      <w:r>
        <w:rPr>
          <w:lang w:val="sr-Cyrl-RS"/>
        </w:rPr>
        <w:t xml:space="preserve">а </w:t>
      </w:r>
      <w:r w:rsidRPr="00A326B6">
        <w:rPr>
          <w:lang w:val="sr-Cyrl-RS"/>
        </w:rPr>
        <w:t xml:space="preserve">за примену ОДВ ће требати </w:t>
      </w:r>
      <w:r w:rsidR="00C076A3">
        <w:rPr>
          <w:lang w:val="sr-Cyrl-RS"/>
        </w:rPr>
        <w:t>неколико планских циклуса управљањ</w:t>
      </w:r>
      <w:r>
        <w:rPr>
          <w:lang w:val="sr-Cyrl-RS"/>
        </w:rPr>
        <w:t xml:space="preserve">а да би се </w:t>
      </w:r>
      <w:r w:rsidRPr="00A326B6">
        <w:rPr>
          <w:lang w:val="sr-Cyrl-RS"/>
        </w:rPr>
        <w:t>д</w:t>
      </w:r>
      <w:r>
        <w:rPr>
          <w:lang w:val="sr-Cyrl-RS"/>
        </w:rPr>
        <w:t>остигли</w:t>
      </w:r>
      <w:r w:rsidRPr="00A326B6">
        <w:rPr>
          <w:lang w:val="sr-Cyrl-RS"/>
        </w:rPr>
        <w:t xml:space="preserve"> </w:t>
      </w:r>
      <w:r>
        <w:rPr>
          <w:lang w:val="sr-Cyrl-RS"/>
        </w:rPr>
        <w:t xml:space="preserve">циљеви животне средине </w:t>
      </w:r>
      <w:r w:rsidRPr="00A326B6">
        <w:rPr>
          <w:lang w:val="sr-Cyrl-RS"/>
        </w:rPr>
        <w:t>ОДВ.</w:t>
      </w:r>
      <w:r w:rsidR="00174FFA">
        <w:rPr>
          <w:lang w:val="sr-Cyrl-RS"/>
        </w:rPr>
        <w:t xml:space="preserve"> </w:t>
      </w:r>
      <w:r w:rsidR="00174FFA">
        <w:rPr>
          <w:lang w:val="sr-Cyrl-RS"/>
        </w:rPr>
        <w:fldChar w:fldCharType="begin"/>
      </w:r>
      <w:r w:rsidR="00174FFA">
        <w:rPr>
          <w:lang w:val="sr-Cyrl-RS"/>
        </w:rPr>
        <w:instrText xml:space="preserve"> REF _Ref73797135 </w:instrText>
      </w:r>
      <w:r w:rsidR="00174FFA">
        <w:rPr>
          <w:lang w:val="sr-Cyrl-RS"/>
        </w:rPr>
        <w:fldChar w:fldCharType="separate"/>
      </w:r>
      <w:proofErr w:type="spellStart"/>
      <w:r w:rsidR="00EC4DD4">
        <w:t>Слика</w:t>
      </w:r>
      <w:proofErr w:type="spellEnd"/>
      <w:r w:rsidR="00EC4DD4">
        <w:t xml:space="preserve"> </w:t>
      </w:r>
      <w:r w:rsidR="00EC4DD4">
        <w:rPr>
          <w:noProof/>
        </w:rPr>
        <w:t>VII</w:t>
      </w:r>
      <w:r w:rsidR="00EC4DD4">
        <w:t>.</w:t>
      </w:r>
      <w:r w:rsidR="00EC4DD4">
        <w:rPr>
          <w:noProof/>
        </w:rPr>
        <w:t>1</w:t>
      </w:r>
      <w:r w:rsidR="00174FFA">
        <w:rPr>
          <w:lang w:val="sr-Cyrl-RS"/>
        </w:rPr>
        <w:fldChar w:fldCharType="end"/>
      </w:r>
      <w:r w:rsidRPr="00A326B6">
        <w:rPr>
          <w:lang w:val="sr-Cyrl-RS"/>
        </w:rPr>
        <w:t xml:space="preserve"> приказује </w:t>
      </w:r>
      <w:r>
        <w:rPr>
          <w:lang w:val="sr-Cyrl-RS"/>
        </w:rPr>
        <w:t>план примене</w:t>
      </w:r>
      <w:r w:rsidRPr="00A326B6">
        <w:rPr>
          <w:lang w:val="sr-Cyrl-RS"/>
        </w:rPr>
        <w:t xml:space="preserve"> ОДВ у </w:t>
      </w:r>
      <w:r w:rsidR="00132DBD">
        <w:rPr>
          <w:lang w:val="sr-Cyrl-RS"/>
        </w:rPr>
        <w:t xml:space="preserve">Републици </w:t>
      </w:r>
      <w:r w:rsidRPr="00A326B6">
        <w:rPr>
          <w:lang w:val="sr-Cyrl-RS"/>
        </w:rPr>
        <w:t>Србији.</w:t>
      </w:r>
    </w:p>
    <w:p w14:paraId="77C089A1" w14:textId="77777777" w:rsidR="00D42F72" w:rsidRPr="00A326B6" w:rsidRDefault="00D42F72" w:rsidP="00D42F72">
      <w:pPr>
        <w:ind w:firstLine="0"/>
        <w:rPr>
          <w:lang w:val="sr-Cyrl-RS"/>
        </w:rPr>
      </w:pPr>
      <w:r>
        <w:rPr>
          <w:noProof/>
          <w:lang w:val="en-US"/>
        </w:rPr>
        <w:drawing>
          <wp:inline distT="0" distB="0" distL="0" distR="0" wp14:anchorId="1B53876F" wp14:editId="6E7F5F4D">
            <wp:extent cx="5869173" cy="3179423"/>
            <wp:effectExtent l="0" t="0" r="0" b="2540"/>
            <wp:docPr id="281" name="Picture 281" descr="C:\Users\Nevenka\Desktop\Poglavlja konač\Pog 7\PLANSKI CIKLU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venka\Desktop\Poglavlja konač\Pog 7\PLANSKI CIKLUSI.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879993" cy="3185284"/>
                    </a:xfrm>
                    <a:prstGeom prst="rect">
                      <a:avLst/>
                    </a:prstGeom>
                    <a:noFill/>
                    <a:ln>
                      <a:noFill/>
                    </a:ln>
                  </pic:spPr>
                </pic:pic>
              </a:graphicData>
            </a:graphic>
          </wp:inline>
        </w:drawing>
      </w:r>
    </w:p>
    <w:p w14:paraId="306CE3D2" w14:textId="77B6251E" w:rsidR="00D42F72" w:rsidRDefault="00F750C9" w:rsidP="00174FFA">
      <w:pPr>
        <w:pStyle w:val="a8"/>
        <w:rPr>
          <w:lang w:val="sr-Cyrl-RS"/>
        </w:rPr>
      </w:pPr>
      <w:bookmarkStart w:id="448" w:name="_Ref73797135"/>
      <w:bookmarkStart w:id="449" w:name="_Toc73824486"/>
      <w:bookmarkStart w:id="450" w:name="_Toc73824562"/>
      <w:bookmarkStart w:id="451" w:name="_Toc91549869"/>
      <w:r>
        <w:lastRenderedPageBreak/>
        <w:t xml:space="preserve">Слика </w:t>
      </w:r>
      <w:r w:rsidR="008D1E03">
        <w:fldChar w:fldCharType="begin"/>
      </w:r>
      <w:r w:rsidR="008D1E03">
        <w:instrText xml:space="preserve"> STYLEREF 1 \s </w:instrText>
      </w:r>
      <w:r w:rsidR="008D1E03">
        <w:fldChar w:fldCharType="separate"/>
      </w:r>
      <w:r w:rsidR="00EC4DD4">
        <w:rPr>
          <w:noProof/>
        </w:rPr>
        <w:t>VII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w:t>
      </w:r>
      <w:r w:rsidR="008D1E03">
        <w:fldChar w:fldCharType="end"/>
      </w:r>
      <w:bookmarkEnd w:id="448"/>
      <w:r>
        <w:t>:</w:t>
      </w:r>
      <w:r w:rsidR="00D42F72" w:rsidRPr="00A326B6">
        <w:t xml:space="preserve"> Временски приказ примене ОДВ у </w:t>
      </w:r>
      <w:r w:rsidR="00132DBD">
        <w:rPr>
          <w:lang w:val="sr-Cyrl-RS"/>
        </w:rPr>
        <w:t xml:space="preserve">Републици </w:t>
      </w:r>
      <w:r w:rsidR="00D42F72" w:rsidRPr="00A326B6">
        <w:t>Србији</w:t>
      </w:r>
      <w:bookmarkEnd w:id="449"/>
      <w:bookmarkEnd w:id="450"/>
      <w:bookmarkEnd w:id="451"/>
      <w:r w:rsidR="00C076A3">
        <w:t xml:space="preserve"> </w:t>
      </w:r>
    </w:p>
    <w:p w14:paraId="5C6CAC5B" w14:textId="77777777" w:rsidR="008D4219" w:rsidRPr="008D4219" w:rsidRDefault="008D4219" w:rsidP="008D4219">
      <w:pPr>
        <w:rPr>
          <w:lang w:val="sr-Cyrl-RS" w:eastAsia="sr-Latn-CS"/>
        </w:rPr>
      </w:pPr>
    </w:p>
    <w:p w14:paraId="501CFA52" w14:textId="380E634F" w:rsidR="00771E36" w:rsidRDefault="00FF2282" w:rsidP="00D81947">
      <w:pPr>
        <w:rPr>
          <w:lang w:val="sr-Cyrl-RS"/>
        </w:rPr>
      </w:pPr>
      <w:r w:rsidRPr="00FF2282">
        <w:rPr>
          <w:lang w:val="sr-Cyrl-RS"/>
        </w:rPr>
        <w:t xml:space="preserve">Преговарачки процес са ЕУ дефинисаће рокове за примену </w:t>
      </w:r>
      <w:r w:rsidR="00771E36">
        <w:rPr>
          <w:lang w:val="sr-Cyrl-RS"/>
        </w:rPr>
        <w:t>и других</w:t>
      </w:r>
      <w:r w:rsidRPr="00FF2282">
        <w:rPr>
          <w:lang w:val="sr-Cyrl-RS"/>
        </w:rPr>
        <w:t xml:space="preserve"> ЕУ прописа, међу којима је и </w:t>
      </w:r>
      <w:r w:rsidR="0091605F">
        <w:rPr>
          <w:lang w:val="sr-Latn-RS"/>
        </w:rPr>
        <w:t xml:space="preserve">IED </w:t>
      </w:r>
      <w:r w:rsidR="0091605F">
        <w:rPr>
          <w:lang w:val="sr-Cyrl-RS"/>
        </w:rPr>
        <w:t>директива</w:t>
      </w:r>
      <w:r w:rsidR="0091605F">
        <w:rPr>
          <w:lang w:val="sr-Cyrl-RS"/>
        </w:rPr>
        <w:fldChar w:fldCharType="begin"/>
      </w:r>
      <w:r w:rsidR="0091605F">
        <w:rPr>
          <w:lang w:val="sr-Cyrl-RS"/>
        </w:rPr>
        <w:instrText xml:space="preserve"> NOTEREF _Ref70074390 \f \h </w:instrText>
      </w:r>
      <w:r w:rsidR="0091605F">
        <w:rPr>
          <w:lang w:val="sr-Cyrl-RS"/>
        </w:rPr>
      </w:r>
      <w:r w:rsidR="0091605F">
        <w:rPr>
          <w:lang w:val="sr-Cyrl-RS"/>
        </w:rPr>
        <w:fldChar w:fldCharType="separate"/>
      </w:r>
      <w:r w:rsidR="00EC4DD4" w:rsidRPr="00EC4DD4">
        <w:rPr>
          <w:rStyle w:val="FootnoteReference"/>
        </w:rPr>
        <w:t>28</w:t>
      </w:r>
      <w:r w:rsidR="0091605F">
        <w:rPr>
          <w:lang w:val="sr-Cyrl-RS"/>
        </w:rPr>
        <w:fldChar w:fldCharType="end"/>
      </w:r>
      <w:r w:rsidRPr="00FF2282">
        <w:rPr>
          <w:lang w:val="sr-Cyrl-RS"/>
        </w:rPr>
        <w:t>. Очекује се да ће рокови када ће се постићи пуна примена овог прописа бити након периода важења овог плана, односно након 2027. године, што значи да ће примена појединих основних мера б</w:t>
      </w:r>
      <w:r w:rsidR="006723D7">
        <w:rPr>
          <w:lang w:val="sr-Cyrl-RS"/>
        </w:rPr>
        <w:t>ити</w:t>
      </w:r>
      <w:r w:rsidRPr="00FF2282">
        <w:rPr>
          <w:lang w:val="sr-Cyrl-RS"/>
        </w:rPr>
        <w:t xml:space="preserve"> и у периоду након 2027 године.</w:t>
      </w:r>
    </w:p>
    <w:p w14:paraId="02BBFEC6" w14:textId="77777777" w:rsidR="00D81947" w:rsidRDefault="00771E36" w:rsidP="00D81947">
      <w:pPr>
        <w:rPr>
          <w:lang w:val="sr-Cyrl-RS"/>
        </w:rPr>
      </w:pPr>
      <w:r>
        <w:rPr>
          <w:lang w:val="sr-Cyrl-RS"/>
        </w:rPr>
        <w:t>Стога, због свега наведеног,</w:t>
      </w:r>
      <w:r w:rsidR="00D81947">
        <w:rPr>
          <w:lang w:val="sr-Cyrl-RS"/>
        </w:rPr>
        <w:t xml:space="preserve"> п</w:t>
      </w:r>
      <w:r w:rsidR="00D81947" w:rsidRPr="00A326B6">
        <w:rPr>
          <w:lang w:val="sr-Cyrl-RS"/>
        </w:rPr>
        <w:t xml:space="preserve">рви </w:t>
      </w:r>
      <w:r w:rsidR="00DD3B49">
        <w:rPr>
          <w:lang w:val="sr-Cyrl-RS"/>
        </w:rPr>
        <w:t>План</w:t>
      </w:r>
      <w:r w:rsidR="00D81947" w:rsidRPr="00A326B6">
        <w:rPr>
          <w:lang w:val="sr-Cyrl-RS"/>
        </w:rPr>
        <w:t xml:space="preserve"> у </w:t>
      </w:r>
      <w:r w:rsidR="00DD3B49">
        <w:rPr>
          <w:lang w:val="sr-Cyrl-RS"/>
        </w:rPr>
        <w:t xml:space="preserve">Републици </w:t>
      </w:r>
      <w:r w:rsidR="00D81947" w:rsidRPr="00A326B6">
        <w:rPr>
          <w:lang w:val="sr-Cyrl-RS"/>
        </w:rPr>
        <w:t>Србији</w:t>
      </w:r>
      <w:r w:rsidR="00D81947">
        <w:rPr>
          <w:lang w:val="sr-Cyrl-RS"/>
        </w:rPr>
        <w:t xml:space="preserve"> у</w:t>
      </w:r>
      <w:r w:rsidR="00DD3B49">
        <w:rPr>
          <w:lang w:val="sr-Cyrl-RS"/>
        </w:rPr>
        <w:t>с</w:t>
      </w:r>
      <w:r w:rsidR="00D81947">
        <w:rPr>
          <w:lang w:val="sr-Cyrl-RS"/>
        </w:rPr>
        <w:t>редсређен</w:t>
      </w:r>
      <w:r w:rsidR="00D81947" w:rsidRPr="00A326B6">
        <w:rPr>
          <w:lang w:val="sr-Cyrl-RS"/>
        </w:rPr>
        <w:t xml:space="preserve"> </w:t>
      </w:r>
      <w:r>
        <w:rPr>
          <w:lang w:val="sr-Cyrl-RS"/>
        </w:rPr>
        <w:t xml:space="preserve">је </w:t>
      </w:r>
      <w:r w:rsidR="00D81947" w:rsidRPr="00A326B6">
        <w:rPr>
          <w:lang w:val="sr-Cyrl-RS"/>
        </w:rPr>
        <w:t xml:space="preserve">на циљеве </w:t>
      </w:r>
      <w:r w:rsidR="00D81947">
        <w:rPr>
          <w:lang w:val="sr-Cyrl-RS"/>
        </w:rPr>
        <w:t>које би требало</w:t>
      </w:r>
      <w:r w:rsidR="00D81947" w:rsidRPr="00A326B6">
        <w:rPr>
          <w:lang w:val="sr-Cyrl-RS"/>
        </w:rPr>
        <w:t xml:space="preserve"> достићи </w:t>
      </w:r>
      <w:r w:rsidR="00D81947">
        <w:rPr>
          <w:lang w:val="sr-Cyrl-RS"/>
        </w:rPr>
        <w:t xml:space="preserve">до 2027. године, али неће укључивати </w:t>
      </w:r>
      <w:r w:rsidR="00D81947" w:rsidRPr="007D34DC">
        <w:rPr>
          <w:lang w:val="sr-Cyrl-RS"/>
        </w:rPr>
        <w:t>потпуну примену изузетака према чл. 4.4, 4.5, 4.6 или 4.7 ОДВ, јер доступне информације и капацитет</w:t>
      </w:r>
      <w:r w:rsidR="00D81947">
        <w:rPr>
          <w:lang w:val="sr-Cyrl-RS"/>
        </w:rPr>
        <w:t>и</w:t>
      </w:r>
      <w:r w:rsidR="00D81947" w:rsidRPr="007D34DC">
        <w:rPr>
          <w:lang w:val="sr-Cyrl-RS"/>
        </w:rPr>
        <w:t xml:space="preserve"> нису довољни да </w:t>
      </w:r>
      <w:r w:rsidR="00D81947">
        <w:rPr>
          <w:lang w:val="sr-Cyrl-RS"/>
        </w:rPr>
        <w:t xml:space="preserve">се то уради </w:t>
      </w:r>
      <w:r w:rsidR="00D81947" w:rsidRPr="007D34DC">
        <w:rPr>
          <w:lang w:val="sr-Cyrl-RS"/>
        </w:rPr>
        <w:t xml:space="preserve">у складу са захтевима које </w:t>
      </w:r>
      <w:r w:rsidR="00DD3B49">
        <w:rPr>
          <w:lang w:val="sr-Cyrl-RS"/>
        </w:rPr>
        <w:t>ОДВ</w:t>
      </w:r>
      <w:r w:rsidR="00D81947" w:rsidRPr="007D34DC">
        <w:rPr>
          <w:lang w:val="sr-Cyrl-RS"/>
        </w:rPr>
        <w:t xml:space="preserve"> прописује.</w:t>
      </w:r>
    </w:p>
    <w:p w14:paraId="0129A363" w14:textId="77777777" w:rsidR="00D81947" w:rsidRPr="00A326B6" w:rsidRDefault="00D81947" w:rsidP="00443003">
      <w:pPr>
        <w:pStyle w:val="Heading2"/>
      </w:pPr>
      <w:bookmarkStart w:id="452" w:name="_Toc91550015"/>
      <w:r w:rsidRPr="00A326B6">
        <w:t>Преглед циљева</w:t>
      </w:r>
      <w:r>
        <w:t xml:space="preserve"> животне средине</w:t>
      </w:r>
      <w:r w:rsidRPr="00A326B6">
        <w:t xml:space="preserve"> ОДВ и изузе</w:t>
      </w:r>
      <w:r>
        <w:t>така</w:t>
      </w:r>
      <w:bookmarkEnd w:id="452"/>
    </w:p>
    <w:p w14:paraId="356DBBF3" w14:textId="561D7CE3" w:rsidR="008B651D" w:rsidRPr="00DE6EE9" w:rsidRDefault="008B651D" w:rsidP="00EA1AAA">
      <w:pPr>
        <w:ind w:firstLine="1170"/>
        <w:rPr>
          <w:rFonts w:cstheme="minorHAnsi"/>
          <w:color w:val="000000" w:themeColor="text1"/>
          <w:lang w:val="sr-Cyrl-RS"/>
        </w:rPr>
      </w:pPr>
      <w:r w:rsidRPr="00DE6EE9">
        <w:rPr>
          <w:rFonts w:cstheme="minorHAnsi"/>
          <w:color w:val="000000" w:themeColor="text1"/>
          <w:lang w:val="sr-Cyrl-RS"/>
        </w:rPr>
        <w:t xml:space="preserve">Сва водна тела морају испунити циљеве утврђене у члану 4. ОДВ. Члан 4 (1) дефинише опште циљеве </w:t>
      </w:r>
      <w:r w:rsidR="00951CE9">
        <w:rPr>
          <w:rFonts w:cstheme="minorHAnsi"/>
          <w:color w:val="000000" w:themeColor="text1"/>
          <w:lang w:val="sr-Cyrl-RS"/>
        </w:rPr>
        <w:t>ОДВ</w:t>
      </w:r>
      <w:r w:rsidRPr="00DE6EE9">
        <w:rPr>
          <w:rFonts w:cstheme="minorHAnsi"/>
          <w:color w:val="000000" w:themeColor="text1"/>
          <w:lang w:val="sr-Cyrl-RS"/>
        </w:rPr>
        <w:t xml:space="preserve"> које треба достићи у оквиру три циклуса управљања у свим водним телима површинских и подземних вода и уводи принцип „непогоршања</w:t>
      </w:r>
      <w:r w:rsidR="009F0533">
        <w:rPr>
          <w:rFonts w:cstheme="minorHAnsi"/>
          <w:color w:val="000000" w:themeColor="text1"/>
          <w:lang w:val="sr-Cyrl-RS"/>
        </w:rPr>
        <w:t>”</w:t>
      </w:r>
      <w:r w:rsidRPr="00DE6EE9">
        <w:rPr>
          <w:rFonts w:cstheme="minorHAnsi"/>
          <w:color w:val="000000" w:themeColor="text1"/>
          <w:lang w:val="sr-Cyrl-RS"/>
        </w:rPr>
        <w:t xml:space="preserve"> (спречавање сваког даљег погоршања статуса водног тела).</w:t>
      </w:r>
    </w:p>
    <w:p w14:paraId="4DD01F7B" w14:textId="77777777" w:rsidR="008B651D" w:rsidRPr="00DD3B49" w:rsidRDefault="008B651D" w:rsidP="00EA1AAA">
      <w:pPr>
        <w:ind w:firstLine="1170"/>
        <w:rPr>
          <w:rFonts w:cstheme="minorHAnsi"/>
          <w:color w:val="000000" w:themeColor="text1"/>
          <w:lang w:val="sr-Cyrl-RS"/>
        </w:rPr>
      </w:pPr>
      <w:r>
        <w:rPr>
          <w:rFonts w:cstheme="minorHAnsi"/>
          <w:color w:val="000000" w:themeColor="text1"/>
          <w:lang w:val="sr-Cyrl-RS"/>
        </w:rPr>
        <w:t>Општи циљеви ОДВ су:</w:t>
      </w:r>
    </w:p>
    <w:p w14:paraId="44547FFC" w14:textId="6E0F8F93" w:rsidR="00D42F72" w:rsidRPr="00A326B6" w:rsidRDefault="00D42F72" w:rsidP="000916BF">
      <w:pPr>
        <w:pStyle w:val="ListParagraph"/>
        <w:numPr>
          <w:ilvl w:val="0"/>
          <w:numId w:val="49"/>
        </w:numPr>
        <w:spacing w:before="0" w:beforeAutospacing="0" w:after="160" w:afterAutospacing="0" w:line="259" w:lineRule="auto"/>
        <w:ind w:left="0" w:firstLine="1080"/>
        <w:rPr>
          <w:rFonts w:cstheme="minorHAnsi"/>
          <w:color w:val="000000" w:themeColor="text1"/>
          <w:lang w:val="sr-Cyrl-RS"/>
        </w:rPr>
      </w:pPr>
      <w:r w:rsidRPr="00A326B6">
        <w:rPr>
          <w:rFonts w:cstheme="minorHAnsi"/>
          <w:color w:val="000000" w:themeColor="text1"/>
          <w:lang w:val="sr-Cyrl-RS"/>
        </w:rPr>
        <w:t xml:space="preserve">добар еколошки/хемијски статус за </w:t>
      </w:r>
      <w:r w:rsidR="00B915F6">
        <w:rPr>
          <w:rFonts w:cstheme="minorHAnsi"/>
          <w:color w:val="000000" w:themeColor="text1"/>
          <w:lang w:val="sr-Cyrl-RS"/>
        </w:rPr>
        <w:t>водних тела</w:t>
      </w:r>
      <w:r w:rsidR="00DD3B49">
        <w:rPr>
          <w:rFonts w:cstheme="minorHAnsi"/>
          <w:color w:val="000000" w:themeColor="text1"/>
          <w:lang w:val="sr-Cyrl-RS"/>
        </w:rPr>
        <w:t xml:space="preserve"> површинских вода</w:t>
      </w:r>
      <w:r w:rsidRPr="00A326B6">
        <w:rPr>
          <w:rFonts w:cstheme="minorHAnsi"/>
          <w:color w:val="000000" w:themeColor="text1"/>
          <w:lang w:val="sr-Cyrl-RS"/>
        </w:rPr>
        <w:t xml:space="preserve"> или добар еколошки потенцијал и хемијски статус за </w:t>
      </w:r>
      <w:r w:rsidR="00145AED">
        <w:rPr>
          <w:lang w:val="sr-Cyrl-RS"/>
        </w:rPr>
        <w:t>значајно измењена водна тела</w:t>
      </w:r>
      <w:r w:rsidR="00145AED">
        <w:rPr>
          <w:rFonts w:cstheme="minorHAnsi"/>
          <w:color w:val="000000" w:themeColor="text1"/>
          <w:lang w:val="sr-Cyrl-RS"/>
        </w:rPr>
        <w:t xml:space="preserve"> </w:t>
      </w:r>
      <w:r w:rsidR="00DD3B49">
        <w:rPr>
          <w:rFonts w:cstheme="minorHAnsi"/>
          <w:color w:val="000000" w:themeColor="text1"/>
          <w:lang w:val="sr-Cyrl-RS"/>
        </w:rPr>
        <w:t xml:space="preserve">и </w:t>
      </w:r>
      <w:r w:rsidR="00B915F6">
        <w:rPr>
          <w:rFonts w:cstheme="minorHAnsi"/>
          <w:color w:val="000000" w:themeColor="text1"/>
          <w:lang w:val="sr-Cyrl-RS"/>
        </w:rPr>
        <w:t>вештачка водна тела</w:t>
      </w:r>
      <w:r w:rsidR="00EA1AAA">
        <w:rPr>
          <w:rFonts w:cstheme="minorHAnsi"/>
          <w:color w:val="000000" w:themeColor="text1"/>
          <w:lang w:val="sr-Cyrl-RS"/>
        </w:rPr>
        <w:t>;</w:t>
      </w:r>
    </w:p>
    <w:p w14:paraId="78BEB944" w14:textId="7BC2DD6F" w:rsidR="00D42F72" w:rsidRPr="00A326B6" w:rsidRDefault="00D42F72" w:rsidP="000916BF">
      <w:pPr>
        <w:pStyle w:val="ListParagraph"/>
        <w:numPr>
          <w:ilvl w:val="0"/>
          <w:numId w:val="49"/>
        </w:numPr>
        <w:ind w:left="0" w:firstLine="1080"/>
        <w:rPr>
          <w:rFonts w:cstheme="minorHAnsi"/>
          <w:color w:val="000000" w:themeColor="text1"/>
          <w:lang w:val="sr-Cyrl-RS"/>
        </w:rPr>
      </w:pPr>
      <w:r w:rsidRPr="00A326B6">
        <w:rPr>
          <w:rFonts w:cstheme="minorHAnsi"/>
          <w:color w:val="000000" w:themeColor="text1"/>
          <w:lang w:val="sr-Cyrl-RS"/>
        </w:rPr>
        <w:t xml:space="preserve">добар хемијски/квантитативни статус </w:t>
      </w:r>
      <w:r w:rsidR="00B915F6">
        <w:rPr>
          <w:rFonts w:cstheme="minorHAnsi"/>
          <w:color w:val="000000" w:themeColor="text1"/>
          <w:lang w:val="sr-Cyrl-RS"/>
        </w:rPr>
        <w:t>водних тела</w:t>
      </w:r>
      <w:r w:rsidRPr="00A326B6">
        <w:rPr>
          <w:rFonts w:cstheme="minorHAnsi"/>
          <w:color w:val="000000" w:themeColor="text1"/>
          <w:lang w:val="sr-Cyrl-RS"/>
        </w:rPr>
        <w:t xml:space="preserve"> подземних вода</w:t>
      </w:r>
      <w:r w:rsidR="00EA1AAA">
        <w:rPr>
          <w:rFonts w:cstheme="minorHAnsi"/>
          <w:color w:val="000000" w:themeColor="text1"/>
          <w:lang w:val="sr-Cyrl-RS"/>
        </w:rPr>
        <w:t>;</w:t>
      </w:r>
    </w:p>
    <w:p w14:paraId="47D653EC" w14:textId="77777777" w:rsidR="00D42F72" w:rsidRPr="00A326B6" w:rsidRDefault="00D42F72" w:rsidP="000916BF">
      <w:pPr>
        <w:pStyle w:val="ListParagraph"/>
        <w:numPr>
          <w:ilvl w:val="0"/>
          <w:numId w:val="49"/>
        </w:numPr>
        <w:spacing w:before="0" w:beforeAutospacing="0" w:after="160" w:afterAutospacing="0" w:line="259" w:lineRule="auto"/>
        <w:ind w:left="0" w:firstLine="1080"/>
        <w:rPr>
          <w:rFonts w:cstheme="minorHAnsi"/>
          <w:color w:val="000000" w:themeColor="text1"/>
          <w:lang w:val="sr-Cyrl-RS"/>
        </w:rPr>
      </w:pPr>
      <w:r w:rsidRPr="00A326B6">
        <w:rPr>
          <w:rFonts w:cstheme="minorHAnsi"/>
          <w:color w:val="000000" w:themeColor="text1"/>
          <w:lang w:val="sr-Cyrl-RS"/>
        </w:rPr>
        <w:t xml:space="preserve">постизање усаглашености са стандардима или циљевима за заштићена подручја у складу са законодавством </w:t>
      </w:r>
      <w:r>
        <w:rPr>
          <w:rFonts w:cstheme="minorHAnsi"/>
          <w:color w:val="000000" w:themeColor="text1"/>
          <w:lang w:val="sr-Cyrl-RS"/>
        </w:rPr>
        <w:t>ЕУ</w:t>
      </w:r>
      <w:r w:rsidRPr="00A326B6">
        <w:rPr>
          <w:rFonts w:cstheme="minorHAnsi"/>
          <w:color w:val="000000" w:themeColor="text1"/>
          <w:lang w:val="sr-Cyrl-RS"/>
        </w:rPr>
        <w:t>.</w:t>
      </w:r>
    </w:p>
    <w:p w14:paraId="045E6612" w14:textId="5A9C1A22" w:rsidR="00D81947" w:rsidRDefault="00D81947" w:rsidP="00EA1AAA">
      <w:pPr>
        <w:ind w:firstLine="1170"/>
        <w:rPr>
          <w:rFonts w:cstheme="minorHAnsi"/>
          <w:color w:val="000000" w:themeColor="text1"/>
          <w:lang w:val="sr-Cyrl-RS"/>
        </w:rPr>
      </w:pPr>
      <w:r w:rsidRPr="00A326B6">
        <w:rPr>
          <w:rFonts w:cstheme="minorHAnsi"/>
          <w:color w:val="000000" w:themeColor="text1"/>
          <w:lang w:val="sr-Cyrl-RS"/>
        </w:rPr>
        <w:t>У многим случајевима</w:t>
      </w:r>
      <w:r w:rsidR="00641A67">
        <w:rPr>
          <w:rFonts w:cstheme="minorHAnsi"/>
          <w:color w:val="000000" w:themeColor="text1"/>
          <w:lang w:val="sr-Latn-RS"/>
        </w:rPr>
        <w:t>,</w:t>
      </w:r>
      <w:r w:rsidRPr="00A326B6">
        <w:rPr>
          <w:rFonts w:cstheme="minorHAnsi"/>
          <w:color w:val="000000" w:themeColor="text1"/>
          <w:lang w:val="sr-Cyrl-RS"/>
        </w:rPr>
        <w:t xml:space="preserve"> </w:t>
      </w:r>
      <w:r>
        <w:rPr>
          <w:rFonts w:cstheme="minorHAnsi"/>
          <w:color w:val="000000" w:themeColor="text1"/>
          <w:lang w:val="sr-Cyrl-RS"/>
        </w:rPr>
        <w:t>за постизање циљева животне средине ОДВ неопходно је спровођење конкретних</w:t>
      </w:r>
      <w:r w:rsidRPr="00A326B6">
        <w:rPr>
          <w:rFonts w:cstheme="minorHAnsi"/>
          <w:color w:val="000000" w:themeColor="text1"/>
          <w:lang w:val="sr-Cyrl-RS"/>
        </w:rPr>
        <w:t xml:space="preserve"> т</w:t>
      </w:r>
      <w:r>
        <w:rPr>
          <w:rFonts w:cstheme="minorHAnsi"/>
          <w:color w:val="000000" w:themeColor="text1"/>
          <w:lang w:val="sr-Cyrl-RS"/>
        </w:rPr>
        <w:t>ехничких или административно-истраживачких мера</w:t>
      </w:r>
      <w:r w:rsidRPr="00A326B6">
        <w:rPr>
          <w:rFonts w:cstheme="minorHAnsi"/>
          <w:color w:val="000000" w:themeColor="text1"/>
          <w:lang w:val="sr-Cyrl-RS"/>
        </w:rPr>
        <w:t xml:space="preserve">. Међутим, у неким случајевима </w:t>
      </w:r>
      <w:r>
        <w:rPr>
          <w:rFonts w:cstheme="minorHAnsi"/>
          <w:color w:val="000000" w:themeColor="text1"/>
          <w:lang w:val="sr-Cyrl-RS"/>
        </w:rPr>
        <w:t xml:space="preserve">за спровођење ових мера </w:t>
      </w:r>
      <w:r w:rsidRPr="00A326B6">
        <w:rPr>
          <w:rFonts w:cstheme="minorHAnsi"/>
          <w:color w:val="000000" w:themeColor="text1"/>
          <w:lang w:val="sr-Cyrl-RS"/>
        </w:rPr>
        <w:t>постоје</w:t>
      </w:r>
      <w:r>
        <w:rPr>
          <w:rFonts w:cstheme="minorHAnsi"/>
          <w:color w:val="000000" w:themeColor="text1"/>
          <w:lang w:val="sr-Cyrl-RS"/>
        </w:rPr>
        <w:t xml:space="preserve"> велики технички, </w:t>
      </w:r>
      <w:r w:rsidRPr="00A326B6">
        <w:rPr>
          <w:rFonts w:cstheme="minorHAnsi"/>
          <w:color w:val="000000" w:themeColor="text1"/>
          <w:lang w:val="sr-Cyrl-RS"/>
        </w:rPr>
        <w:t xml:space="preserve">еколошки </w:t>
      </w:r>
      <w:r>
        <w:rPr>
          <w:rFonts w:cstheme="minorHAnsi"/>
          <w:color w:val="000000" w:themeColor="text1"/>
          <w:lang w:val="sr-Cyrl-RS"/>
        </w:rPr>
        <w:t xml:space="preserve">и финансијски </w:t>
      </w:r>
      <w:r w:rsidRPr="00A326B6">
        <w:rPr>
          <w:rFonts w:cstheme="minorHAnsi"/>
          <w:color w:val="000000" w:themeColor="text1"/>
          <w:lang w:val="sr-Cyrl-RS"/>
        </w:rPr>
        <w:t>изазови</w:t>
      </w:r>
      <w:r>
        <w:rPr>
          <w:rFonts w:cstheme="minorHAnsi"/>
          <w:color w:val="000000" w:themeColor="text1"/>
          <w:lang w:val="sr-Cyrl-RS"/>
        </w:rPr>
        <w:t>. Стога</w:t>
      </w:r>
      <w:r w:rsidR="00641A67">
        <w:rPr>
          <w:rFonts w:cstheme="minorHAnsi"/>
          <w:color w:val="000000" w:themeColor="text1"/>
          <w:lang w:val="sr-Latn-RS"/>
        </w:rPr>
        <w:t>,</w:t>
      </w:r>
      <w:r>
        <w:rPr>
          <w:rFonts w:cstheme="minorHAnsi"/>
          <w:color w:val="000000" w:themeColor="text1"/>
          <w:lang w:val="sr-Cyrl-RS"/>
        </w:rPr>
        <w:t xml:space="preserve"> према члану 4</w:t>
      </w:r>
      <w:r w:rsidR="00641A67">
        <w:rPr>
          <w:rFonts w:cstheme="minorHAnsi"/>
          <w:color w:val="000000" w:themeColor="text1"/>
          <w:lang w:val="sr-Latn-RS"/>
        </w:rPr>
        <w:t>.</w:t>
      </w:r>
      <w:r>
        <w:rPr>
          <w:rFonts w:cstheme="minorHAnsi"/>
          <w:color w:val="000000" w:themeColor="text1"/>
          <w:lang w:val="sr-Cyrl-RS"/>
        </w:rPr>
        <w:t xml:space="preserve"> ОДВ дозвољена </w:t>
      </w:r>
      <w:r w:rsidR="00FB1E5E">
        <w:rPr>
          <w:rFonts w:cstheme="minorHAnsi"/>
          <w:color w:val="000000" w:themeColor="text1"/>
          <w:lang w:val="sr-Latn-RS"/>
        </w:rPr>
        <w:t>ј</w:t>
      </w:r>
      <w:r w:rsidR="00641A67">
        <w:rPr>
          <w:rFonts w:cstheme="minorHAnsi"/>
          <w:color w:val="000000" w:themeColor="text1"/>
          <w:lang w:val="sr-Latn-RS"/>
        </w:rPr>
        <w:t xml:space="preserve">e </w:t>
      </w:r>
      <w:r>
        <w:rPr>
          <w:rFonts w:cstheme="minorHAnsi"/>
          <w:color w:val="000000" w:themeColor="text1"/>
          <w:lang w:val="sr-Cyrl-RS"/>
        </w:rPr>
        <w:t>прим</w:t>
      </w:r>
      <w:r w:rsidRPr="00AF0783">
        <w:rPr>
          <w:rFonts w:cstheme="minorHAnsi"/>
          <w:color w:val="000000" w:themeColor="text1"/>
          <w:lang w:val="sr-Cyrl-RS"/>
        </w:rPr>
        <w:t xml:space="preserve">ена </w:t>
      </w:r>
      <w:r>
        <w:rPr>
          <w:rFonts w:cstheme="minorHAnsi"/>
          <w:color w:val="000000" w:themeColor="text1"/>
          <w:lang w:val="sr-Cyrl-RS"/>
        </w:rPr>
        <w:t>изузетака</w:t>
      </w:r>
      <w:r w:rsidRPr="00AF0783">
        <w:rPr>
          <w:rFonts w:cstheme="minorHAnsi"/>
          <w:color w:val="000000" w:themeColor="text1"/>
          <w:lang w:val="sr-Cyrl-RS"/>
        </w:rPr>
        <w:t xml:space="preserve"> у односу на циљеве </w:t>
      </w:r>
      <w:r>
        <w:rPr>
          <w:rFonts w:cstheme="minorHAnsi"/>
          <w:color w:val="000000" w:themeColor="text1"/>
          <w:lang w:val="sr-Cyrl-RS"/>
        </w:rPr>
        <w:t>животне средине</w:t>
      </w:r>
      <w:r w:rsidR="00641A67">
        <w:rPr>
          <w:rFonts w:cstheme="minorHAnsi"/>
          <w:color w:val="000000" w:themeColor="text1"/>
          <w:lang w:val="sr-Latn-RS"/>
        </w:rPr>
        <w:t>,</w:t>
      </w:r>
      <w:r>
        <w:rPr>
          <w:rFonts w:cstheme="minorHAnsi"/>
          <w:color w:val="000000" w:themeColor="text1"/>
          <w:lang w:val="sr-Cyrl-RS"/>
        </w:rPr>
        <w:t xml:space="preserve"> </w:t>
      </w:r>
      <w:r w:rsidRPr="00AF0783">
        <w:rPr>
          <w:rFonts w:cstheme="minorHAnsi"/>
          <w:color w:val="000000" w:themeColor="text1"/>
          <w:lang w:val="sr-Cyrl-RS"/>
        </w:rPr>
        <w:t xml:space="preserve">у свим случајевима када се из оправданих разлога добар еколошки статус/потенцијал не може остварити </w:t>
      </w:r>
      <w:r>
        <w:rPr>
          <w:rFonts w:cstheme="minorHAnsi"/>
          <w:color w:val="000000" w:themeColor="text1"/>
          <w:lang w:val="sr-Cyrl-RS"/>
        </w:rPr>
        <w:t xml:space="preserve">за одређено </w:t>
      </w:r>
      <w:r w:rsidR="00B915F6">
        <w:rPr>
          <w:rFonts w:cstheme="minorHAnsi"/>
          <w:color w:val="000000" w:themeColor="text1"/>
          <w:lang w:val="sr-Cyrl-RS"/>
        </w:rPr>
        <w:t>водно тело</w:t>
      </w:r>
      <w:r w:rsidRPr="00AF0783">
        <w:rPr>
          <w:rFonts w:cstheme="minorHAnsi"/>
          <w:color w:val="000000" w:themeColor="text1"/>
          <w:lang w:val="sr-Cyrl-RS"/>
        </w:rPr>
        <w:t>.</w:t>
      </w:r>
      <w:r w:rsidRPr="007E0299">
        <w:rPr>
          <w:rFonts w:cstheme="minorHAnsi"/>
          <w:color w:val="000000" w:themeColor="text1"/>
          <w:lang w:val="sr-Cyrl-RS"/>
        </w:rPr>
        <w:t xml:space="preserve"> </w:t>
      </w:r>
      <w:r w:rsidRPr="0067483B">
        <w:rPr>
          <w:lang w:val="sr-Cyrl-RS"/>
        </w:rPr>
        <w:t xml:space="preserve">Да би се за одређено </w:t>
      </w:r>
      <w:r w:rsidR="00B915F6">
        <w:rPr>
          <w:lang w:val="sr-Cyrl-RS"/>
        </w:rPr>
        <w:t>водно тело</w:t>
      </w:r>
      <w:r w:rsidRPr="0067483B">
        <w:rPr>
          <w:lang w:val="sr-Cyrl-RS"/>
        </w:rPr>
        <w:t xml:space="preserve"> утврдили изузеци од достизања циљева </w:t>
      </w:r>
      <w:r>
        <w:rPr>
          <w:lang w:val="sr-Cyrl-RS"/>
        </w:rPr>
        <w:t>животне средине</w:t>
      </w:r>
      <w:r w:rsidR="00641A67">
        <w:rPr>
          <w:lang w:val="sr-Cyrl-RS"/>
        </w:rPr>
        <w:t>,</w:t>
      </w:r>
      <w:r>
        <w:rPr>
          <w:lang w:val="sr-Cyrl-RS"/>
        </w:rPr>
        <w:t xml:space="preserve"> </w:t>
      </w:r>
      <w:r w:rsidRPr="0067483B">
        <w:rPr>
          <w:lang w:val="sr-Cyrl-RS"/>
        </w:rPr>
        <w:t>ОДВ дефинише спровођење јасно дефинисане процедуре</w:t>
      </w:r>
      <w:r w:rsidR="00641A67">
        <w:rPr>
          <w:lang w:val="sr-Cyrl-RS"/>
        </w:rPr>
        <w:t xml:space="preserve"> која је детаљно објашњена у Водичу бр 20:</w:t>
      </w:r>
      <w:r w:rsidR="00641A67" w:rsidRPr="00DE6EE9">
        <w:rPr>
          <w:lang w:val="sr-Cyrl-RS"/>
        </w:rPr>
        <w:t xml:space="preserve"> </w:t>
      </w:r>
      <w:r w:rsidR="00641A67">
        <w:rPr>
          <w:lang w:val="sr-Cyrl-RS"/>
        </w:rPr>
        <w:t>И</w:t>
      </w:r>
      <w:r w:rsidR="00641A67" w:rsidRPr="00641A67">
        <w:rPr>
          <w:lang w:val="sr-Cyrl-RS"/>
        </w:rPr>
        <w:t>зузеци од достизања циљева животне средине</w:t>
      </w:r>
      <w:r w:rsidRPr="0067483B">
        <w:rPr>
          <w:rStyle w:val="FootnoteReference"/>
          <w:lang w:val="sr-Cyrl-RS"/>
        </w:rPr>
        <w:footnoteReference w:id="99"/>
      </w:r>
      <w:r w:rsidRPr="0067483B">
        <w:rPr>
          <w:lang w:val="sr-Cyrl-RS"/>
        </w:rPr>
        <w:t xml:space="preserve">. </w:t>
      </w:r>
      <w:r w:rsidRPr="0067483B">
        <w:rPr>
          <w:rFonts w:cstheme="minorHAnsi"/>
          <w:color w:val="000000" w:themeColor="text1"/>
          <w:lang w:val="sr-Cyrl-RS"/>
        </w:rPr>
        <w:t>Ос</w:t>
      </w:r>
      <w:r>
        <w:rPr>
          <w:rFonts w:cstheme="minorHAnsi"/>
          <w:color w:val="000000" w:themeColor="text1"/>
          <w:lang w:val="sr-Cyrl-RS"/>
        </w:rPr>
        <w:t xml:space="preserve">новни захтеви везани за изузетке </w:t>
      </w:r>
      <w:r w:rsidRPr="00D855E2">
        <w:rPr>
          <w:rFonts w:cstheme="minorHAnsi"/>
          <w:color w:val="000000" w:themeColor="text1"/>
          <w:lang w:val="sr-Cyrl-RS"/>
        </w:rPr>
        <w:t xml:space="preserve">специфицирани </w:t>
      </w:r>
      <w:r>
        <w:rPr>
          <w:rFonts w:cstheme="minorHAnsi"/>
          <w:color w:val="000000" w:themeColor="text1"/>
          <w:lang w:val="sr-Cyrl-RS"/>
        </w:rPr>
        <w:t>с</w:t>
      </w:r>
      <w:r w:rsidRPr="00D855E2">
        <w:rPr>
          <w:rFonts w:cstheme="minorHAnsi"/>
          <w:color w:val="000000" w:themeColor="text1"/>
          <w:lang w:val="sr-Cyrl-RS"/>
        </w:rPr>
        <w:t xml:space="preserve">у </w:t>
      </w:r>
      <w:r w:rsidR="00BA7DCB">
        <w:rPr>
          <w:rFonts w:cstheme="minorHAnsi"/>
          <w:color w:val="000000" w:themeColor="text1"/>
          <w:lang w:val="sr-Cyrl-RS"/>
        </w:rPr>
        <w:t>члановима 4(4), 4(5), 4(6) и</w:t>
      </w:r>
      <w:r>
        <w:rPr>
          <w:rFonts w:cstheme="minorHAnsi"/>
          <w:color w:val="000000" w:themeColor="text1"/>
          <w:lang w:val="sr-Cyrl-RS"/>
        </w:rPr>
        <w:t xml:space="preserve"> </w:t>
      </w:r>
      <w:r w:rsidRPr="00D855E2">
        <w:rPr>
          <w:rFonts w:cstheme="minorHAnsi"/>
          <w:color w:val="000000" w:themeColor="text1"/>
          <w:lang w:val="sr-Cyrl-RS"/>
        </w:rPr>
        <w:t>4(7)</w:t>
      </w:r>
      <w:r>
        <w:rPr>
          <w:rFonts w:cstheme="minorHAnsi"/>
          <w:color w:val="000000" w:themeColor="text1"/>
          <w:lang w:val="sr-Cyrl-RS"/>
        </w:rPr>
        <w:t xml:space="preserve"> ОДВ на сл</w:t>
      </w:r>
      <w:r w:rsidRPr="00D855E2">
        <w:rPr>
          <w:rFonts w:cstheme="minorHAnsi"/>
          <w:color w:val="000000" w:themeColor="text1"/>
          <w:lang w:val="sr-Cyrl-RS"/>
        </w:rPr>
        <w:t>едећи начин</w:t>
      </w:r>
      <w:r>
        <w:rPr>
          <w:rFonts w:cstheme="minorHAnsi"/>
          <w:color w:val="000000" w:themeColor="text1"/>
          <w:lang w:val="sr-Cyrl-RS"/>
        </w:rPr>
        <w:t>:</w:t>
      </w:r>
    </w:p>
    <w:p w14:paraId="347E7225" w14:textId="1F7EB475" w:rsidR="00D81947" w:rsidRPr="00EE4533" w:rsidRDefault="00D81947" w:rsidP="000916BF">
      <w:pPr>
        <w:pStyle w:val="ListParagraph"/>
        <w:numPr>
          <w:ilvl w:val="0"/>
          <w:numId w:val="50"/>
        </w:numPr>
        <w:ind w:left="0" w:firstLine="1080"/>
        <w:rPr>
          <w:rFonts w:cstheme="minorHAnsi"/>
          <w:color w:val="000000" w:themeColor="text1"/>
          <w:lang w:val="sr-Cyrl-RS"/>
        </w:rPr>
      </w:pPr>
      <w:r w:rsidRPr="00EE4533">
        <w:rPr>
          <w:rFonts w:cstheme="minorHAnsi"/>
          <w:color w:val="000000" w:themeColor="text1"/>
          <w:lang w:val="sr-Cyrl-RS"/>
        </w:rPr>
        <w:t>члан 4 (4) дефинише услове који морају бити испуњени</w:t>
      </w:r>
      <w:r w:rsidR="0043469D">
        <w:rPr>
          <w:rFonts w:cstheme="minorHAnsi"/>
          <w:color w:val="000000" w:themeColor="text1"/>
          <w:lang w:val="sr-Cyrl-RS"/>
        </w:rPr>
        <w:t>,</w:t>
      </w:r>
      <w:r w:rsidRPr="00EE4533">
        <w:rPr>
          <w:rFonts w:cstheme="minorHAnsi"/>
          <w:color w:val="000000" w:themeColor="text1"/>
          <w:lang w:val="sr-Cyrl-RS"/>
        </w:rPr>
        <w:t xml:space="preserve"> ако одговарајуће мере за достизање циљева</w:t>
      </w:r>
      <w:r>
        <w:rPr>
          <w:rFonts w:cstheme="minorHAnsi"/>
          <w:color w:val="000000" w:themeColor="text1"/>
          <w:lang w:val="sr-Cyrl-RS"/>
        </w:rPr>
        <w:t xml:space="preserve"> животне средине</w:t>
      </w:r>
      <w:r w:rsidRPr="00EE4533">
        <w:rPr>
          <w:rFonts w:cstheme="minorHAnsi"/>
          <w:color w:val="000000" w:themeColor="text1"/>
          <w:lang w:val="sr-Cyrl-RS"/>
        </w:rPr>
        <w:t xml:space="preserve"> не могу бити имплементиране у првом планском циклусу него у наредним</w:t>
      </w:r>
      <w:r w:rsidR="00EA1AAA">
        <w:rPr>
          <w:rFonts w:cstheme="minorHAnsi"/>
          <w:color w:val="000000" w:themeColor="text1"/>
          <w:lang w:val="sr-Cyrl-RS"/>
        </w:rPr>
        <w:t>;</w:t>
      </w:r>
    </w:p>
    <w:p w14:paraId="71EDB25B" w14:textId="044386DE" w:rsidR="00D81947" w:rsidRDefault="00D81947" w:rsidP="000916BF">
      <w:pPr>
        <w:pStyle w:val="ListParagraph"/>
        <w:numPr>
          <w:ilvl w:val="0"/>
          <w:numId w:val="50"/>
        </w:numPr>
        <w:ind w:left="0" w:firstLine="1080"/>
        <w:rPr>
          <w:rFonts w:cstheme="minorHAnsi"/>
          <w:color w:val="000000" w:themeColor="text1"/>
          <w:lang w:val="sr-Cyrl-RS"/>
        </w:rPr>
      </w:pPr>
      <w:r w:rsidRPr="00A326B6">
        <w:rPr>
          <w:rFonts w:cstheme="minorHAnsi"/>
          <w:color w:val="000000" w:themeColor="text1"/>
          <w:lang w:val="sr-Cyrl-RS"/>
        </w:rPr>
        <w:t>члан 4 (5) омогућава дефинисање мање строгих ц</w:t>
      </w:r>
      <w:r>
        <w:rPr>
          <w:rFonts w:cstheme="minorHAnsi"/>
          <w:color w:val="000000" w:themeColor="text1"/>
          <w:lang w:val="sr-Cyrl-RS"/>
        </w:rPr>
        <w:t>иљева животне средине под одређеним околностима</w:t>
      </w:r>
      <w:r w:rsidR="00EA1AAA">
        <w:rPr>
          <w:rFonts w:cstheme="minorHAnsi"/>
          <w:color w:val="000000" w:themeColor="text1"/>
          <w:lang w:val="sr-Cyrl-RS"/>
        </w:rPr>
        <w:t>;</w:t>
      </w:r>
    </w:p>
    <w:p w14:paraId="46E040BF" w14:textId="2AB6A5B0" w:rsidR="00D81947" w:rsidRPr="007E0299" w:rsidRDefault="00D81947" w:rsidP="000916BF">
      <w:pPr>
        <w:pStyle w:val="ListParagraph"/>
        <w:numPr>
          <w:ilvl w:val="0"/>
          <w:numId w:val="50"/>
        </w:numPr>
        <w:ind w:left="0" w:firstLine="1080"/>
        <w:rPr>
          <w:rFonts w:cstheme="minorHAnsi"/>
          <w:color w:val="000000" w:themeColor="text1"/>
          <w:lang w:val="sr-Cyrl-RS"/>
        </w:rPr>
      </w:pPr>
      <w:r w:rsidRPr="007E0299">
        <w:rPr>
          <w:rFonts w:cstheme="minorHAnsi"/>
          <w:color w:val="000000" w:themeColor="text1"/>
          <w:lang w:val="sr-Cyrl-RS"/>
        </w:rPr>
        <w:lastRenderedPageBreak/>
        <w:t>члан 4 (6) дозвољава привремено погоршање статуса водног тела под одређеним условима</w:t>
      </w:r>
      <w:r w:rsidRPr="00DE6EE9">
        <w:rPr>
          <w:lang w:val="sr-Cyrl-RS"/>
        </w:rPr>
        <w:t xml:space="preserve"> </w:t>
      </w:r>
      <w:r>
        <w:rPr>
          <w:lang w:val="sr-Cyrl-RS"/>
        </w:rPr>
        <w:t>(</w:t>
      </w:r>
      <w:r w:rsidRPr="007E0299">
        <w:rPr>
          <w:rFonts w:cstheme="minorHAnsi"/>
          <w:color w:val="000000" w:themeColor="text1"/>
          <w:lang w:val="sr-Cyrl-RS"/>
        </w:rPr>
        <w:t>који се односи на све појаве/догађаје који</w:t>
      </w:r>
      <w:r>
        <w:rPr>
          <w:rFonts w:cstheme="minorHAnsi"/>
          <w:color w:val="000000" w:themeColor="text1"/>
          <w:lang w:val="sr-Cyrl-RS"/>
        </w:rPr>
        <w:t xml:space="preserve"> се нису могли предвид</w:t>
      </w:r>
      <w:r w:rsidRPr="007E0299">
        <w:rPr>
          <w:rFonts w:cstheme="minorHAnsi"/>
          <w:color w:val="000000" w:themeColor="text1"/>
          <w:lang w:val="sr-Cyrl-RS"/>
        </w:rPr>
        <w:t>ети током израде плана</w:t>
      </w:r>
      <w:r>
        <w:rPr>
          <w:rFonts w:cstheme="minorHAnsi"/>
          <w:color w:val="000000" w:themeColor="text1"/>
          <w:lang w:val="sr-Cyrl-RS"/>
        </w:rPr>
        <w:t>)</w:t>
      </w:r>
      <w:r w:rsidR="00784E79">
        <w:rPr>
          <w:rFonts w:cstheme="minorHAnsi"/>
          <w:color w:val="000000" w:themeColor="text1"/>
          <w:lang w:val="sr-Cyrl-RS"/>
        </w:rPr>
        <w:t>;</w:t>
      </w:r>
    </w:p>
    <w:p w14:paraId="2420CA9C" w14:textId="09DA1EE5" w:rsidR="00D81947" w:rsidRDefault="00D81947" w:rsidP="000916BF">
      <w:pPr>
        <w:pStyle w:val="ListParagraph"/>
        <w:numPr>
          <w:ilvl w:val="0"/>
          <w:numId w:val="50"/>
        </w:numPr>
        <w:ind w:left="0" w:firstLine="1080"/>
        <w:rPr>
          <w:rFonts w:cstheme="minorHAnsi"/>
          <w:color w:val="000000" w:themeColor="text1"/>
          <w:lang w:val="sr-Cyrl-RS"/>
        </w:rPr>
      </w:pPr>
      <w:r>
        <w:rPr>
          <w:rFonts w:cstheme="minorHAnsi"/>
          <w:color w:val="000000" w:themeColor="text1"/>
          <w:lang w:val="sr-Cyrl-RS"/>
        </w:rPr>
        <w:t>ч</w:t>
      </w:r>
      <w:r w:rsidRPr="007E0299">
        <w:rPr>
          <w:rFonts w:cstheme="minorHAnsi"/>
          <w:color w:val="000000" w:themeColor="text1"/>
          <w:lang w:val="sr-Cyrl-RS"/>
        </w:rPr>
        <w:t>лан 4</w:t>
      </w:r>
      <w:r>
        <w:rPr>
          <w:rFonts w:cstheme="minorHAnsi"/>
          <w:color w:val="000000" w:themeColor="text1"/>
          <w:lang w:val="sr-Cyrl-RS"/>
        </w:rPr>
        <w:t xml:space="preserve"> </w:t>
      </w:r>
      <w:r w:rsidRPr="007E0299">
        <w:rPr>
          <w:rFonts w:cstheme="minorHAnsi"/>
          <w:color w:val="000000" w:themeColor="text1"/>
          <w:lang w:val="sr-Cyrl-RS"/>
        </w:rPr>
        <w:t xml:space="preserve">(7) образлаже могућност </w:t>
      </w:r>
      <w:r>
        <w:rPr>
          <w:rFonts w:cstheme="minorHAnsi"/>
          <w:color w:val="000000" w:themeColor="text1"/>
          <w:lang w:val="sr-Cyrl-RS"/>
        </w:rPr>
        <w:t>изузетака</w:t>
      </w:r>
      <w:r w:rsidRPr="007E0299">
        <w:rPr>
          <w:rFonts w:cstheme="minorHAnsi"/>
          <w:color w:val="000000" w:themeColor="text1"/>
          <w:lang w:val="sr-Cyrl-RS"/>
        </w:rPr>
        <w:t xml:space="preserve"> за случајеве имплементације будућих инфраструктурних пројеката и нових одрживих развојних пројеката уколико су од општег друштвен</w:t>
      </w:r>
      <w:r>
        <w:rPr>
          <w:rFonts w:cstheme="minorHAnsi"/>
          <w:color w:val="000000" w:themeColor="text1"/>
          <w:lang w:val="sr-Cyrl-RS"/>
        </w:rPr>
        <w:t xml:space="preserve">ог значаја, а који могу допринети </w:t>
      </w:r>
      <w:r w:rsidR="009D1174">
        <w:rPr>
          <w:rFonts w:cstheme="minorHAnsi"/>
          <w:color w:val="000000" w:themeColor="text1"/>
          <w:lang w:val="sr-Cyrl-RS"/>
        </w:rPr>
        <w:t xml:space="preserve">недостизању доброг статуса или </w:t>
      </w:r>
      <w:r>
        <w:rPr>
          <w:rFonts w:cstheme="minorHAnsi"/>
          <w:color w:val="000000" w:themeColor="text1"/>
          <w:lang w:val="sr-Cyrl-RS"/>
        </w:rPr>
        <w:t xml:space="preserve">погоршању статуса </w:t>
      </w:r>
      <w:r w:rsidR="00B915F6">
        <w:rPr>
          <w:rFonts w:cstheme="minorHAnsi"/>
          <w:color w:val="000000" w:themeColor="text1"/>
          <w:lang w:val="sr-Cyrl-RS"/>
        </w:rPr>
        <w:t>водног тела</w:t>
      </w:r>
      <w:r w:rsidR="009D1174">
        <w:rPr>
          <w:rFonts w:cstheme="minorHAnsi"/>
          <w:color w:val="000000" w:themeColor="text1"/>
          <w:lang w:val="sr-Cyrl-RS"/>
        </w:rPr>
        <w:t xml:space="preserve"> из одличног у добро</w:t>
      </w:r>
      <w:r w:rsidRPr="007E0299">
        <w:rPr>
          <w:rFonts w:cstheme="minorHAnsi"/>
          <w:color w:val="000000" w:themeColor="text1"/>
          <w:lang w:val="sr-Cyrl-RS"/>
        </w:rPr>
        <w:t xml:space="preserve">, при чему су ефекти погоршања статуса мањи од ефеката бенефита имплементације пројеката на људско здравље </w:t>
      </w:r>
      <w:r>
        <w:rPr>
          <w:rFonts w:cstheme="minorHAnsi"/>
          <w:color w:val="000000" w:themeColor="text1"/>
          <w:lang w:val="sr-Cyrl-RS"/>
        </w:rPr>
        <w:t>и</w:t>
      </w:r>
      <w:r w:rsidRPr="007E0299">
        <w:rPr>
          <w:rFonts w:cstheme="minorHAnsi"/>
          <w:color w:val="000000" w:themeColor="text1"/>
          <w:lang w:val="sr-Cyrl-RS"/>
        </w:rPr>
        <w:t xml:space="preserve"> одрживи развој.</w:t>
      </w:r>
    </w:p>
    <w:p w14:paraId="190999BE" w14:textId="77777777" w:rsidR="00D81947" w:rsidRDefault="00D81947" w:rsidP="00793D22">
      <w:pPr>
        <w:ind w:firstLine="1170"/>
        <w:rPr>
          <w:rFonts w:cstheme="minorHAnsi"/>
          <w:color w:val="000000" w:themeColor="text1"/>
          <w:lang w:val="sr-Cyrl-RS"/>
        </w:rPr>
      </w:pPr>
      <w:r w:rsidRPr="00962E91">
        <w:rPr>
          <w:rFonts w:cstheme="minorHAnsi"/>
          <w:color w:val="000000" w:themeColor="text1"/>
          <w:lang w:val="sr-Cyrl-RS"/>
        </w:rPr>
        <w:t>ОДВ даје општи оквир за горе наведене изузетке,</w:t>
      </w:r>
      <w:r>
        <w:rPr>
          <w:rFonts w:cstheme="minorHAnsi"/>
          <w:color w:val="000000" w:themeColor="text1"/>
          <w:lang w:val="sr-Cyrl-RS"/>
        </w:rPr>
        <w:t xml:space="preserve"> међутим примена </w:t>
      </w:r>
      <w:r w:rsidRPr="00962E91">
        <w:rPr>
          <w:rFonts w:cstheme="minorHAnsi"/>
          <w:color w:val="000000" w:themeColor="text1"/>
          <w:lang w:val="sr-Cyrl-RS"/>
        </w:rPr>
        <w:t xml:space="preserve">било ког </w:t>
      </w:r>
      <w:r w:rsidR="0029752B">
        <w:rPr>
          <w:rFonts w:cstheme="minorHAnsi"/>
          <w:color w:val="000000" w:themeColor="text1"/>
          <w:lang w:val="sr-Cyrl-RS"/>
        </w:rPr>
        <w:t xml:space="preserve">изузетка, посебно према члану 4 </w:t>
      </w:r>
      <w:r w:rsidRPr="00962E91">
        <w:rPr>
          <w:rFonts w:cstheme="minorHAnsi"/>
          <w:color w:val="000000" w:themeColor="text1"/>
          <w:lang w:val="sr-Cyrl-RS"/>
        </w:rPr>
        <w:t>(5) и 4 (7), захтева пажљиво разматрање, п</w:t>
      </w:r>
      <w:r>
        <w:rPr>
          <w:rFonts w:cstheme="minorHAnsi"/>
          <w:color w:val="000000" w:themeColor="text1"/>
          <w:lang w:val="sr-Cyrl-RS"/>
        </w:rPr>
        <w:t>отпуну транспарентност и детаљно образложење</w:t>
      </w:r>
      <w:r w:rsidRPr="00962E91">
        <w:rPr>
          <w:rFonts w:cstheme="minorHAnsi"/>
          <w:color w:val="000000" w:themeColor="text1"/>
          <w:lang w:val="sr-Cyrl-RS"/>
        </w:rPr>
        <w:t xml:space="preserve">. </w:t>
      </w:r>
      <w:r w:rsidRPr="00A326B6">
        <w:rPr>
          <w:rFonts w:cstheme="minorHAnsi"/>
          <w:color w:val="000000" w:themeColor="text1"/>
          <w:lang w:val="sr-Cyrl-RS"/>
        </w:rPr>
        <w:t>На пример, примена ОДВ у Републици Србији ће у великој мери зависити од основних мера, повезаних са Директивом о пречишћавању комуналних отпадних вода и Директивом о квалитету воде за пиће</w:t>
      </w:r>
      <w:r>
        <w:rPr>
          <w:rFonts w:cstheme="minorHAnsi"/>
          <w:color w:val="000000" w:themeColor="text1"/>
          <w:lang w:val="sr-Cyrl-RS"/>
        </w:rPr>
        <w:t xml:space="preserve"> које су обавезне и већ имплементиране у з</w:t>
      </w:r>
      <w:r w:rsidR="00013774">
        <w:rPr>
          <w:rFonts w:cstheme="minorHAnsi"/>
          <w:color w:val="000000" w:themeColor="text1"/>
          <w:lang w:val="sr-Cyrl-RS"/>
        </w:rPr>
        <w:t xml:space="preserve">емљама чланицама ЕУ, тако да </w:t>
      </w:r>
      <w:r>
        <w:rPr>
          <w:rFonts w:cstheme="minorHAnsi"/>
          <w:color w:val="000000" w:themeColor="text1"/>
          <w:lang w:val="sr-Cyrl-RS"/>
        </w:rPr>
        <w:t xml:space="preserve">изузеци према члану 4 (5) и 4 (7) нису примењиви за овај случај. Према томе одступање од општих циљева ОДВ </w:t>
      </w:r>
      <w:r w:rsidRPr="00962E91">
        <w:rPr>
          <w:rFonts w:cstheme="minorHAnsi"/>
          <w:color w:val="000000" w:themeColor="text1"/>
          <w:lang w:val="sr-Cyrl-RS"/>
        </w:rPr>
        <w:t>није дозвољено</w:t>
      </w:r>
      <w:r w:rsidR="00013774">
        <w:rPr>
          <w:rFonts w:cstheme="minorHAnsi"/>
          <w:color w:val="000000" w:themeColor="text1"/>
          <w:lang w:val="sr-Cyrl-RS"/>
        </w:rPr>
        <w:t>,</w:t>
      </w:r>
      <w:r w:rsidRPr="00962E91">
        <w:rPr>
          <w:rFonts w:cstheme="minorHAnsi"/>
          <w:color w:val="000000" w:themeColor="text1"/>
          <w:lang w:val="sr-Cyrl-RS"/>
        </w:rPr>
        <w:t xml:space="preserve"> </w:t>
      </w:r>
      <w:r>
        <w:rPr>
          <w:rFonts w:cstheme="minorHAnsi"/>
          <w:color w:val="000000" w:themeColor="text1"/>
          <w:lang w:val="sr-Cyrl-RS"/>
        </w:rPr>
        <w:t xml:space="preserve">ако је последица неадекватне примене основних мера. </w:t>
      </w:r>
      <w:r w:rsidRPr="0067483B">
        <w:rPr>
          <w:rFonts w:cstheme="minorHAnsi"/>
          <w:color w:val="000000" w:themeColor="text1"/>
          <w:lang w:val="sr-Cyrl-RS"/>
        </w:rPr>
        <w:t>Према датом</w:t>
      </w:r>
      <w:r>
        <w:rPr>
          <w:rFonts w:cstheme="minorHAnsi"/>
          <w:color w:val="000000" w:themeColor="text1"/>
          <w:lang w:val="sr-Cyrl-RS"/>
        </w:rPr>
        <w:t xml:space="preserve"> примеру </w:t>
      </w:r>
      <w:r w:rsidRPr="00687CAB">
        <w:rPr>
          <w:rFonts w:cstheme="minorHAnsi"/>
          <w:color w:val="000000" w:themeColor="text1"/>
          <w:lang w:val="sr-Cyrl-RS"/>
        </w:rPr>
        <w:t xml:space="preserve">могуће </w:t>
      </w:r>
      <w:r w:rsidR="00013774">
        <w:rPr>
          <w:rFonts w:cstheme="minorHAnsi"/>
          <w:color w:val="000000" w:themeColor="text1"/>
          <w:lang w:val="sr-Cyrl-RS"/>
        </w:rPr>
        <w:t xml:space="preserve">је </w:t>
      </w:r>
      <w:r w:rsidRPr="00687CAB">
        <w:rPr>
          <w:rFonts w:cstheme="minorHAnsi"/>
          <w:color w:val="000000" w:themeColor="text1"/>
          <w:lang w:val="sr-Cyrl-RS"/>
        </w:rPr>
        <w:t>продужење рока према члану 4 (4)</w:t>
      </w:r>
      <w:r>
        <w:rPr>
          <w:rFonts w:cstheme="minorHAnsi"/>
          <w:color w:val="000000" w:themeColor="text1"/>
          <w:lang w:val="sr-Cyrl-RS"/>
        </w:rPr>
        <w:t xml:space="preserve">. </w:t>
      </w:r>
    </w:p>
    <w:p w14:paraId="205BC40D" w14:textId="77777777" w:rsidR="00D81947" w:rsidRPr="00A326B6" w:rsidRDefault="00D81947" w:rsidP="00443003">
      <w:pPr>
        <w:pStyle w:val="Heading2"/>
      </w:pPr>
      <w:bookmarkStart w:id="453" w:name="_Toc91550016"/>
      <w:r w:rsidRPr="00A326B6">
        <w:t>Продужење рока ради достизања циљева</w:t>
      </w:r>
      <w:bookmarkEnd w:id="453"/>
    </w:p>
    <w:p w14:paraId="7B7CD8C5" w14:textId="33EBCC60" w:rsidR="00D81947" w:rsidRPr="00A326B6" w:rsidRDefault="00D81947" w:rsidP="00793D22">
      <w:pPr>
        <w:ind w:firstLine="1170"/>
        <w:rPr>
          <w:rFonts w:cstheme="minorHAnsi"/>
          <w:color w:val="000000" w:themeColor="text1"/>
          <w:lang w:val="sr-Cyrl-RS"/>
        </w:rPr>
      </w:pPr>
      <w:r w:rsidRPr="00A326B6">
        <w:rPr>
          <w:rFonts w:cstheme="minorHAnsi"/>
          <w:color w:val="000000" w:themeColor="text1"/>
          <w:lang w:val="sr-Cyrl-RS"/>
        </w:rPr>
        <w:t xml:space="preserve">Изузеци за продужење рока за постизање доброг статуса </w:t>
      </w:r>
      <w:r w:rsidR="00B915F6">
        <w:rPr>
          <w:rFonts w:cstheme="minorHAnsi"/>
          <w:color w:val="000000" w:themeColor="text1"/>
          <w:lang w:val="sr-Cyrl-RS"/>
        </w:rPr>
        <w:t>водних тела</w:t>
      </w:r>
      <w:r w:rsidR="00013774">
        <w:rPr>
          <w:rFonts w:cstheme="minorHAnsi"/>
          <w:color w:val="000000" w:themeColor="text1"/>
          <w:lang w:val="sr-Cyrl-RS"/>
        </w:rPr>
        <w:t xml:space="preserve"> </w:t>
      </w:r>
      <w:r w:rsidRPr="00A326B6">
        <w:rPr>
          <w:rFonts w:cstheme="minorHAnsi"/>
          <w:color w:val="000000" w:themeColor="text1"/>
          <w:lang w:val="sr-Cyrl-RS"/>
        </w:rPr>
        <w:t xml:space="preserve">према члану 4 (4) ОДВ </w:t>
      </w:r>
      <w:r>
        <w:rPr>
          <w:rFonts w:cstheme="minorHAnsi"/>
          <w:color w:val="000000" w:themeColor="text1"/>
          <w:lang w:val="sr-Cyrl-RS"/>
        </w:rPr>
        <w:t>омогућени</w:t>
      </w:r>
      <w:r w:rsidRPr="00A326B6">
        <w:rPr>
          <w:rFonts w:cstheme="minorHAnsi"/>
          <w:color w:val="000000" w:themeColor="text1"/>
          <w:lang w:val="sr-Cyrl-RS"/>
        </w:rPr>
        <w:t xml:space="preserve"> су у сврху фазног достизања </w:t>
      </w:r>
      <w:r>
        <w:rPr>
          <w:rFonts w:cstheme="minorHAnsi"/>
          <w:color w:val="000000" w:themeColor="text1"/>
          <w:lang w:val="sr-Cyrl-RS"/>
        </w:rPr>
        <w:t xml:space="preserve">циљева </w:t>
      </w:r>
      <w:r w:rsidR="00013774">
        <w:rPr>
          <w:rFonts w:cstheme="minorHAnsi"/>
          <w:color w:val="000000" w:themeColor="text1"/>
          <w:lang w:val="sr-Cyrl-RS"/>
        </w:rPr>
        <w:t xml:space="preserve">животне средине </w:t>
      </w:r>
      <w:r>
        <w:rPr>
          <w:rFonts w:cstheme="minorHAnsi"/>
          <w:color w:val="000000" w:themeColor="text1"/>
          <w:lang w:val="sr-Cyrl-RS"/>
        </w:rPr>
        <w:t>из следећих разлога</w:t>
      </w:r>
      <w:r w:rsidRPr="00A326B6">
        <w:rPr>
          <w:rFonts w:cstheme="minorHAnsi"/>
          <w:color w:val="000000" w:themeColor="text1"/>
          <w:lang w:val="sr-Cyrl-RS"/>
        </w:rPr>
        <w:t>:</w:t>
      </w:r>
    </w:p>
    <w:p w14:paraId="7F950AA7" w14:textId="6BCEA256" w:rsidR="00D81947" w:rsidRPr="00A326B6" w:rsidRDefault="00D81947" w:rsidP="000916BF">
      <w:pPr>
        <w:pStyle w:val="ListParagraph"/>
        <w:numPr>
          <w:ilvl w:val="0"/>
          <w:numId w:val="51"/>
        </w:numPr>
        <w:autoSpaceDE w:val="0"/>
        <w:autoSpaceDN w:val="0"/>
        <w:adjustRightInd w:val="0"/>
        <w:spacing w:before="0" w:beforeAutospacing="0" w:after="0" w:afterAutospacing="0"/>
        <w:ind w:left="0" w:firstLine="1080"/>
        <w:rPr>
          <w:rFonts w:cstheme="minorHAnsi"/>
          <w:color w:val="000000" w:themeColor="text1"/>
          <w:lang w:val="sr-Cyrl-RS"/>
        </w:rPr>
      </w:pPr>
      <w:r w:rsidRPr="00A326B6">
        <w:rPr>
          <w:rFonts w:cstheme="minorHAnsi"/>
          <w:color w:val="000000" w:themeColor="text1"/>
          <w:lang w:val="sr-Cyrl-RS"/>
        </w:rPr>
        <w:t xml:space="preserve">уколико се </w:t>
      </w:r>
      <w:r>
        <w:rPr>
          <w:rFonts w:cstheme="minorHAnsi"/>
          <w:color w:val="000000" w:themeColor="text1"/>
          <w:lang w:val="sr-Cyrl-RS"/>
        </w:rPr>
        <w:t>побољшање</w:t>
      </w:r>
      <w:r w:rsidRPr="00A326B6">
        <w:rPr>
          <w:rFonts w:cstheme="minorHAnsi"/>
          <w:color w:val="000000" w:themeColor="text1"/>
          <w:lang w:val="sr-Cyrl-RS"/>
        </w:rPr>
        <w:t xml:space="preserve"> може постићи само у фазама </w:t>
      </w:r>
      <w:r>
        <w:rPr>
          <w:rFonts w:cstheme="minorHAnsi"/>
          <w:color w:val="000000" w:themeColor="text1"/>
          <w:lang w:val="sr-Cyrl-RS"/>
        </w:rPr>
        <w:t>због</w:t>
      </w:r>
      <w:r w:rsidR="0051423E">
        <w:rPr>
          <w:rFonts w:cstheme="minorHAnsi"/>
          <w:color w:val="000000" w:themeColor="text1"/>
          <w:lang w:val="sr-Cyrl-RS"/>
        </w:rPr>
        <w:t xml:space="preserve"> техничке изводљивости</w:t>
      </w:r>
      <w:r w:rsidR="00793D22">
        <w:rPr>
          <w:rFonts w:cstheme="minorHAnsi"/>
          <w:color w:val="000000" w:themeColor="text1"/>
          <w:lang w:val="sr-Cyrl-RS"/>
        </w:rPr>
        <w:t>;</w:t>
      </w:r>
    </w:p>
    <w:p w14:paraId="13C6AA12" w14:textId="5817DDE3" w:rsidR="00D81947" w:rsidRDefault="00D81947" w:rsidP="000916BF">
      <w:pPr>
        <w:pStyle w:val="ListParagraph"/>
        <w:numPr>
          <w:ilvl w:val="0"/>
          <w:numId w:val="51"/>
        </w:numPr>
        <w:autoSpaceDE w:val="0"/>
        <w:autoSpaceDN w:val="0"/>
        <w:adjustRightInd w:val="0"/>
        <w:spacing w:before="0" w:beforeAutospacing="0" w:after="0" w:afterAutospacing="0"/>
        <w:ind w:left="0" w:firstLine="1080"/>
        <w:rPr>
          <w:rFonts w:cstheme="minorHAnsi"/>
          <w:color w:val="000000" w:themeColor="text1"/>
          <w:lang w:val="sr-Cyrl-RS"/>
        </w:rPr>
      </w:pPr>
      <w:r w:rsidRPr="00A326B6">
        <w:rPr>
          <w:rFonts w:cstheme="minorHAnsi"/>
          <w:color w:val="000000" w:themeColor="text1"/>
          <w:lang w:val="sr-Cyrl-RS"/>
        </w:rPr>
        <w:t xml:space="preserve">уколико </w:t>
      </w:r>
      <w:r>
        <w:rPr>
          <w:rFonts w:cstheme="minorHAnsi"/>
          <w:color w:val="000000" w:themeColor="text1"/>
          <w:lang w:val="sr-Cyrl-RS"/>
        </w:rPr>
        <w:t>су технички изводљиви</w:t>
      </w:r>
      <w:r w:rsidRPr="003463D1">
        <w:rPr>
          <w:rFonts w:cstheme="minorHAnsi"/>
          <w:color w:val="000000" w:themeColor="text1"/>
          <w:lang w:val="sr-Cyrl-RS"/>
        </w:rPr>
        <w:t>, али економс</w:t>
      </w:r>
      <w:r>
        <w:rPr>
          <w:rFonts w:cstheme="minorHAnsi"/>
          <w:color w:val="000000" w:themeColor="text1"/>
          <w:lang w:val="sr-Cyrl-RS"/>
        </w:rPr>
        <w:t>ки неоправдани (нпр. трошкови мера су нереално високи што треба оправдати</w:t>
      </w:r>
      <w:r w:rsidRPr="003463D1">
        <w:rPr>
          <w:rFonts w:cstheme="minorHAnsi"/>
          <w:color w:val="000000" w:themeColor="text1"/>
          <w:lang w:val="sr-Cyrl-RS"/>
        </w:rPr>
        <w:t xml:space="preserve"> </w:t>
      </w:r>
      <w:r>
        <w:rPr>
          <w:rFonts w:cstheme="minorHAnsi"/>
          <w:color w:val="000000" w:themeColor="text1"/>
          <w:lang w:val="sr-Cyrl-RS"/>
        </w:rPr>
        <w:t xml:space="preserve">адекватном </w:t>
      </w:r>
      <w:r w:rsidR="0051423E">
        <w:rPr>
          <w:rFonts w:cstheme="minorHAnsi"/>
          <w:color w:val="000000" w:themeColor="text1"/>
          <w:lang w:val="sr-Cyrl-RS"/>
        </w:rPr>
        <w:t>економском анализом)</w:t>
      </w:r>
      <w:r w:rsidR="00793D22">
        <w:rPr>
          <w:rFonts w:cstheme="minorHAnsi"/>
          <w:color w:val="000000" w:themeColor="text1"/>
          <w:lang w:val="sr-Cyrl-RS"/>
        </w:rPr>
        <w:t>;</w:t>
      </w:r>
    </w:p>
    <w:p w14:paraId="477742B0" w14:textId="77777777" w:rsidR="00D81947" w:rsidRPr="003463D1" w:rsidRDefault="00D81947" w:rsidP="000916BF">
      <w:pPr>
        <w:pStyle w:val="ListParagraph"/>
        <w:numPr>
          <w:ilvl w:val="0"/>
          <w:numId w:val="51"/>
        </w:numPr>
        <w:autoSpaceDE w:val="0"/>
        <w:autoSpaceDN w:val="0"/>
        <w:adjustRightInd w:val="0"/>
        <w:spacing w:before="0" w:beforeAutospacing="0" w:after="0" w:afterAutospacing="0"/>
        <w:ind w:left="0" w:firstLine="1080"/>
        <w:rPr>
          <w:rFonts w:cstheme="minorHAnsi"/>
          <w:color w:val="000000" w:themeColor="text1"/>
          <w:lang w:val="sr-Cyrl-RS"/>
        </w:rPr>
      </w:pPr>
      <w:r w:rsidRPr="003463D1">
        <w:rPr>
          <w:lang w:val="sr-Cyrl-RS"/>
        </w:rPr>
        <w:t xml:space="preserve">уколико се не могу </w:t>
      </w:r>
      <w:r w:rsidRPr="003463D1">
        <w:rPr>
          <w:rFonts w:cstheme="minorHAnsi"/>
          <w:color w:val="000000" w:themeColor="text1"/>
          <w:lang w:val="sr-Cyrl-RS"/>
        </w:rPr>
        <w:t>имплементирати у току првог циклуса због природних ограничења</w:t>
      </w:r>
      <w:r w:rsidR="0051423E">
        <w:rPr>
          <w:rFonts w:cstheme="minorHAnsi"/>
          <w:color w:val="000000" w:themeColor="text1"/>
          <w:lang w:val="sr-Cyrl-RS"/>
        </w:rPr>
        <w:t>.</w:t>
      </w:r>
    </w:p>
    <w:p w14:paraId="45464516" w14:textId="77777777" w:rsidR="00D81947" w:rsidRDefault="00D81947" w:rsidP="00D81947">
      <w:pPr>
        <w:keepNext/>
        <w:autoSpaceDE w:val="0"/>
        <w:autoSpaceDN w:val="0"/>
        <w:adjustRightInd w:val="0"/>
        <w:spacing w:before="0" w:beforeAutospacing="0" w:after="0" w:afterAutospacing="0"/>
        <w:rPr>
          <w:rFonts w:cstheme="minorHAnsi"/>
          <w:color w:val="000000" w:themeColor="text1"/>
          <w:lang w:val="sr-Cyrl-RS"/>
        </w:rPr>
      </w:pPr>
    </w:p>
    <w:p w14:paraId="33D52D17" w14:textId="77777777" w:rsidR="00D81947" w:rsidRDefault="00D81947" w:rsidP="00D81947">
      <w:pPr>
        <w:pStyle w:val="ListParagraph"/>
        <w:autoSpaceDE w:val="0"/>
        <w:autoSpaceDN w:val="0"/>
        <w:adjustRightInd w:val="0"/>
        <w:spacing w:before="0" w:beforeAutospacing="0" w:after="0" w:afterAutospacing="0"/>
        <w:ind w:left="0" w:firstLine="284"/>
        <w:rPr>
          <w:rFonts w:cstheme="minorHAnsi"/>
          <w:color w:val="000000" w:themeColor="text1"/>
          <w:lang w:val="sr-Cyrl-RS"/>
        </w:rPr>
      </w:pPr>
      <w:r>
        <w:rPr>
          <w:rFonts w:cstheme="minorHAnsi"/>
          <w:color w:val="000000" w:themeColor="text1"/>
          <w:lang w:val="sr-Cyrl-RS"/>
        </w:rPr>
        <w:t>П</w:t>
      </w:r>
      <w:r w:rsidRPr="00A326B6">
        <w:rPr>
          <w:rFonts w:cstheme="minorHAnsi"/>
          <w:color w:val="000000" w:themeColor="text1"/>
          <w:lang w:val="sr-Cyrl-RS"/>
        </w:rPr>
        <w:t>родужење рока и разлози за то морају бити посеб</w:t>
      </w:r>
      <w:r>
        <w:rPr>
          <w:rFonts w:cstheme="minorHAnsi"/>
          <w:color w:val="000000" w:themeColor="text1"/>
          <w:lang w:val="sr-Cyrl-RS"/>
        </w:rPr>
        <w:t xml:space="preserve">но наведени и образложени у </w:t>
      </w:r>
      <w:r w:rsidR="0051423E">
        <w:rPr>
          <w:rFonts w:cstheme="minorHAnsi"/>
          <w:color w:val="000000" w:themeColor="text1"/>
          <w:lang w:val="sr-Cyrl-RS"/>
        </w:rPr>
        <w:t>Плану</w:t>
      </w:r>
      <w:r>
        <w:rPr>
          <w:rFonts w:cstheme="minorHAnsi"/>
          <w:color w:val="000000" w:themeColor="text1"/>
          <w:lang w:val="sr-Cyrl-RS"/>
        </w:rPr>
        <w:t>. П</w:t>
      </w:r>
      <w:r w:rsidRPr="00E42512">
        <w:rPr>
          <w:rFonts w:cstheme="minorHAnsi"/>
          <w:color w:val="000000" w:themeColor="text1"/>
          <w:lang w:val="sr-Cyrl-RS"/>
        </w:rPr>
        <w:t>родужењ</w:t>
      </w:r>
      <w:r w:rsidR="00E858A9">
        <w:rPr>
          <w:rFonts w:cstheme="minorHAnsi"/>
          <w:color w:val="000000" w:themeColor="text1"/>
          <w:lang w:val="sr-Cyrl-RS"/>
        </w:rPr>
        <w:t>е</w:t>
      </w:r>
      <w:r w:rsidRPr="00E42512">
        <w:rPr>
          <w:rFonts w:cstheme="minorHAnsi"/>
          <w:color w:val="000000" w:themeColor="text1"/>
          <w:lang w:val="sr-Cyrl-RS"/>
        </w:rPr>
        <w:t xml:space="preserve"> рока је обично ограничено на највише два </w:t>
      </w:r>
      <w:r>
        <w:rPr>
          <w:rFonts w:cstheme="minorHAnsi"/>
          <w:color w:val="000000" w:themeColor="text1"/>
          <w:lang w:val="sr-Cyrl-RS"/>
        </w:rPr>
        <w:t>планска циклуса,</w:t>
      </w:r>
      <w:r w:rsidRPr="00E42512">
        <w:rPr>
          <w:rFonts w:cstheme="minorHAnsi"/>
          <w:color w:val="000000" w:themeColor="text1"/>
          <w:lang w:val="sr-Cyrl-RS"/>
        </w:rPr>
        <w:t xml:space="preserve"> осим у случајевима када су природни услови такви да циљеви не могу бити достигнути у овом периоду.</w:t>
      </w:r>
      <w:r>
        <w:rPr>
          <w:rFonts w:cstheme="minorHAnsi"/>
          <w:color w:val="000000" w:themeColor="text1"/>
          <w:lang w:val="sr-Cyrl-RS"/>
        </w:rPr>
        <w:t xml:space="preserve"> </w:t>
      </w:r>
    </w:p>
    <w:p w14:paraId="142FABDE" w14:textId="6E7C8D71" w:rsidR="00D81947" w:rsidRDefault="0051423E" w:rsidP="00D81947">
      <w:pPr>
        <w:ind w:firstLine="284"/>
        <w:rPr>
          <w:rFonts w:cstheme="minorHAnsi"/>
          <w:color w:val="000000" w:themeColor="text1"/>
          <w:lang w:val="sr-Cyrl-RS"/>
        </w:rPr>
      </w:pPr>
      <w:r>
        <w:rPr>
          <w:rFonts w:cstheme="minorHAnsi"/>
          <w:color w:val="000000" w:themeColor="text1"/>
          <w:lang w:val="sr-Cyrl-RS"/>
        </w:rPr>
        <w:t>У овом плану, м</w:t>
      </w:r>
      <w:r w:rsidR="00D81947" w:rsidRPr="00A326B6">
        <w:rPr>
          <w:rFonts w:cstheme="minorHAnsi"/>
          <w:color w:val="000000" w:themeColor="text1"/>
          <w:lang w:val="sr-Cyrl-RS"/>
        </w:rPr>
        <w:t>огући разлози за одложено спровођење</w:t>
      </w:r>
      <w:r w:rsidR="00D81947">
        <w:rPr>
          <w:rFonts w:cstheme="minorHAnsi"/>
          <w:color w:val="000000" w:themeColor="text1"/>
          <w:lang w:val="sr-Cyrl-RS"/>
        </w:rPr>
        <w:t xml:space="preserve"> основних мера</w:t>
      </w:r>
      <w:r w:rsidR="00D81947" w:rsidRPr="00A326B6">
        <w:rPr>
          <w:rFonts w:cstheme="minorHAnsi"/>
          <w:color w:val="000000" w:themeColor="text1"/>
          <w:lang w:val="sr-Cyrl-RS"/>
        </w:rPr>
        <w:t xml:space="preserve">, </w:t>
      </w:r>
      <w:r w:rsidR="00D81947">
        <w:rPr>
          <w:rFonts w:cstheme="minorHAnsi"/>
          <w:color w:val="000000" w:themeColor="text1"/>
          <w:lang w:val="sr-Cyrl-RS"/>
        </w:rPr>
        <w:t>односно „</w:t>
      </w:r>
      <w:r w:rsidR="00D81947" w:rsidRPr="00A326B6">
        <w:rPr>
          <w:rFonts w:cstheme="minorHAnsi"/>
          <w:color w:val="000000" w:themeColor="text1"/>
          <w:lang w:val="sr-Cyrl-RS"/>
        </w:rPr>
        <w:t>неизвесности</w:t>
      </w:r>
      <w:r w:rsidR="009F0533">
        <w:rPr>
          <w:rFonts w:cstheme="minorHAnsi"/>
          <w:color w:val="000000" w:themeColor="text1"/>
          <w:lang w:val="sr-Cyrl-RS"/>
        </w:rPr>
        <w:t>”</w:t>
      </w:r>
      <w:r w:rsidR="00D81947" w:rsidRPr="00A326B6">
        <w:rPr>
          <w:rFonts w:cstheme="minorHAnsi"/>
          <w:color w:val="000000" w:themeColor="text1"/>
          <w:lang w:val="sr-Cyrl-RS"/>
        </w:rPr>
        <w:t xml:space="preserve"> тичу </w:t>
      </w:r>
      <w:r w:rsidR="00D81947">
        <w:rPr>
          <w:rFonts w:cstheme="minorHAnsi"/>
          <w:color w:val="000000" w:themeColor="text1"/>
          <w:lang w:val="sr-Cyrl-RS"/>
        </w:rPr>
        <w:t xml:space="preserve">се </w:t>
      </w:r>
      <w:r w:rsidR="00D81947" w:rsidRPr="00A326B6">
        <w:rPr>
          <w:rFonts w:cstheme="minorHAnsi"/>
          <w:color w:val="000000" w:themeColor="text1"/>
          <w:lang w:val="sr-Cyrl-RS"/>
        </w:rPr>
        <w:t>финансирања и повраћаја трошкова</w:t>
      </w:r>
      <w:r w:rsidR="00D81947">
        <w:rPr>
          <w:rFonts w:cstheme="minorHAnsi"/>
          <w:color w:val="000000" w:themeColor="text1"/>
          <w:lang w:val="sr-Cyrl-RS"/>
        </w:rPr>
        <w:t xml:space="preserve">. </w:t>
      </w:r>
      <w:r w:rsidR="00D81947" w:rsidRPr="00A326B6">
        <w:rPr>
          <w:rFonts w:cstheme="minorHAnsi"/>
          <w:color w:val="000000" w:themeColor="text1"/>
          <w:lang w:val="sr-Cyrl-RS"/>
        </w:rPr>
        <w:t xml:space="preserve"> </w:t>
      </w:r>
      <w:r w:rsidR="00D81947">
        <w:rPr>
          <w:rFonts w:cstheme="minorHAnsi"/>
          <w:color w:val="000000" w:themeColor="text1"/>
          <w:lang w:val="sr-Cyrl-RS"/>
        </w:rPr>
        <w:t>То указује да су</w:t>
      </w:r>
      <w:r w:rsidR="00D81947" w:rsidRPr="00A326B6">
        <w:rPr>
          <w:rFonts w:cstheme="minorHAnsi"/>
          <w:color w:val="000000" w:themeColor="text1"/>
          <w:lang w:val="sr-Cyrl-RS"/>
        </w:rPr>
        <w:t xml:space="preserve"> </w:t>
      </w:r>
      <w:r w:rsidR="00D81947">
        <w:rPr>
          <w:rFonts w:cstheme="minorHAnsi"/>
          <w:color w:val="000000" w:themeColor="text1"/>
          <w:lang w:val="sr-Cyrl-RS"/>
        </w:rPr>
        <w:t xml:space="preserve">трошкови мера </w:t>
      </w:r>
      <w:r w:rsidR="00D81947" w:rsidRPr="00802A2C">
        <w:rPr>
          <w:rFonts w:cstheme="minorHAnsi"/>
          <w:color w:val="000000" w:themeColor="text1"/>
          <w:lang w:val="sr-Cyrl-RS"/>
        </w:rPr>
        <w:t xml:space="preserve">нереално </w:t>
      </w:r>
      <w:r w:rsidR="00D81947">
        <w:rPr>
          <w:rFonts w:cstheme="minorHAnsi"/>
          <w:color w:val="000000" w:themeColor="text1"/>
          <w:lang w:val="sr-Cyrl-RS"/>
        </w:rPr>
        <w:t>високи и да ј</w:t>
      </w:r>
      <w:r w:rsidR="00D81947" w:rsidRPr="00A326B6">
        <w:rPr>
          <w:rFonts w:cstheme="minorHAnsi"/>
          <w:color w:val="000000" w:themeColor="text1"/>
          <w:lang w:val="sr-Cyrl-RS"/>
        </w:rPr>
        <w:t xml:space="preserve">е </w:t>
      </w:r>
      <w:r w:rsidR="00D81947">
        <w:rPr>
          <w:rFonts w:cstheme="minorHAnsi"/>
          <w:color w:val="000000" w:themeColor="text1"/>
          <w:lang w:val="sr-Cyrl-RS"/>
        </w:rPr>
        <w:t>потребна прерасподела финансијског</w:t>
      </w:r>
      <w:r w:rsidR="00D81947" w:rsidRPr="00A326B6">
        <w:rPr>
          <w:rFonts w:cstheme="minorHAnsi"/>
          <w:color w:val="000000" w:themeColor="text1"/>
          <w:lang w:val="sr-Cyrl-RS"/>
        </w:rPr>
        <w:t xml:space="preserve"> терет</w:t>
      </w:r>
      <w:r w:rsidR="00D81947">
        <w:rPr>
          <w:rFonts w:cstheme="minorHAnsi"/>
          <w:color w:val="000000" w:themeColor="text1"/>
          <w:lang w:val="sr-Cyrl-RS"/>
        </w:rPr>
        <w:t>а</w:t>
      </w:r>
      <w:r w:rsidR="00D81947" w:rsidRPr="00A326B6">
        <w:rPr>
          <w:rFonts w:cstheme="minorHAnsi"/>
          <w:color w:val="000000" w:themeColor="text1"/>
          <w:lang w:val="sr-Cyrl-RS"/>
        </w:rPr>
        <w:t xml:space="preserve"> на неколико циклуса управљања водама</w:t>
      </w:r>
      <w:r w:rsidR="00D81947">
        <w:rPr>
          <w:rFonts w:cstheme="minorHAnsi"/>
          <w:color w:val="000000" w:themeColor="text1"/>
          <w:lang w:val="sr-Cyrl-RS"/>
        </w:rPr>
        <w:t xml:space="preserve">. Највећу препреку за </w:t>
      </w:r>
      <w:r w:rsidR="00D81947" w:rsidRPr="00191DB2">
        <w:rPr>
          <w:rFonts w:cstheme="minorHAnsi"/>
          <w:color w:val="000000" w:themeColor="text1"/>
          <w:lang w:val="sr-Cyrl-RS"/>
        </w:rPr>
        <w:t>брзо и ефикасно спровођење мера у Републици Србији</w:t>
      </w:r>
      <w:r w:rsidR="00D81947">
        <w:rPr>
          <w:rFonts w:cstheme="minorHAnsi"/>
          <w:color w:val="000000" w:themeColor="text1"/>
          <w:lang w:val="sr-Cyrl-RS"/>
        </w:rPr>
        <w:t xml:space="preserve"> представља мањак</w:t>
      </w:r>
      <w:r w:rsidR="00D81947" w:rsidRPr="00DE6EE9">
        <w:rPr>
          <w:lang w:val="sr-Cyrl-RS"/>
        </w:rPr>
        <w:t xml:space="preserve"> </w:t>
      </w:r>
      <w:r w:rsidR="00D81947" w:rsidRPr="00191DB2">
        <w:rPr>
          <w:rFonts w:cstheme="minorHAnsi"/>
          <w:color w:val="000000" w:themeColor="text1"/>
          <w:lang w:val="sr-Cyrl-RS"/>
        </w:rPr>
        <w:t>институционалних и људских ресурса (опрема, радни простор, пратећа инфраструктура, способност и вештина вршења анализе података итд</w:t>
      </w:r>
      <w:r w:rsidR="00E0413C">
        <w:rPr>
          <w:rFonts w:cstheme="minorHAnsi"/>
          <w:color w:val="000000" w:themeColor="text1"/>
          <w:lang w:val="sr-Cyrl-RS"/>
        </w:rPr>
        <w:t>)</w:t>
      </w:r>
      <w:r w:rsidR="00D81947">
        <w:rPr>
          <w:rFonts w:cstheme="minorHAnsi"/>
          <w:color w:val="000000" w:themeColor="text1"/>
          <w:lang w:val="sr-Cyrl-RS"/>
        </w:rPr>
        <w:t xml:space="preserve">. </w:t>
      </w:r>
      <w:r w:rsidR="00D81947" w:rsidRPr="00A326B6">
        <w:rPr>
          <w:rFonts w:cstheme="minorHAnsi"/>
          <w:color w:val="000000" w:themeColor="text1"/>
          <w:lang w:val="sr-Cyrl-RS"/>
        </w:rPr>
        <w:t xml:space="preserve">Република Србија тренутно </w:t>
      </w:r>
      <w:r w:rsidR="00D81947">
        <w:rPr>
          <w:rFonts w:cstheme="minorHAnsi"/>
          <w:color w:val="000000" w:themeColor="text1"/>
          <w:lang w:val="sr-Cyrl-RS"/>
        </w:rPr>
        <w:t>тежи</w:t>
      </w:r>
      <w:r w:rsidR="00D81947" w:rsidRPr="00A326B6">
        <w:rPr>
          <w:rFonts w:cstheme="minorHAnsi"/>
          <w:color w:val="000000" w:themeColor="text1"/>
          <w:lang w:val="sr-Cyrl-RS"/>
        </w:rPr>
        <w:t xml:space="preserve"> </w:t>
      </w:r>
      <w:r w:rsidR="00D81947">
        <w:rPr>
          <w:rFonts w:cstheme="minorHAnsi"/>
          <w:color w:val="000000" w:themeColor="text1"/>
          <w:lang w:val="sr-Cyrl-RS"/>
        </w:rPr>
        <w:t>к</w:t>
      </w:r>
      <w:r w:rsidR="00D81947" w:rsidRPr="00A326B6">
        <w:rPr>
          <w:rFonts w:cstheme="minorHAnsi"/>
          <w:color w:val="000000" w:themeColor="text1"/>
          <w:lang w:val="sr-Cyrl-RS"/>
        </w:rPr>
        <w:t>а испуњавању захтева ЕУ кроз изградњу институционалних капацитета и унапређење инфраструктуре</w:t>
      </w:r>
      <w:r>
        <w:rPr>
          <w:rFonts w:cstheme="minorHAnsi"/>
          <w:color w:val="000000" w:themeColor="text1"/>
          <w:lang w:val="sr-Cyrl-RS"/>
        </w:rPr>
        <w:t xml:space="preserve"> у области управљања водама</w:t>
      </w:r>
      <w:r w:rsidR="00D81947" w:rsidRPr="00A326B6">
        <w:rPr>
          <w:rFonts w:cstheme="minorHAnsi"/>
          <w:color w:val="000000" w:themeColor="text1"/>
          <w:lang w:val="sr-Cyrl-RS"/>
        </w:rPr>
        <w:t xml:space="preserve">. </w:t>
      </w:r>
      <w:r w:rsidR="00D81947" w:rsidRPr="00781FF0">
        <w:rPr>
          <w:lang w:val="sr-Cyrl-RS"/>
        </w:rPr>
        <w:t xml:space="preserve">Захтеви за достизање циљева </w:t>
      </w:r>
      <w:r w:rsidR="00D81947">
        <w:rPr>
          <w:lang w:val="sr-Cyrl-RS"/>
        </w:rPr>
        <w:t xml:space="preserve">животне средине </w:t>
      </w:r>
      <w:r w:rsidR="00D81947" w:rsidRPr="00781FF0">
        <w:rPr>
          <w:lang w:val="sr-Cyrl-RS"/>
        </w:rPr>
        <w:t xml:space="preserve">успостављених чланом 4 (1) (а) </w:t>
      </w:r>
      <w:r>
        <w:rPr>
          <w:lang w:val="sr-Cyrl-RS"/>
        </w:rPr>
        <w:t>ОДВ</w:t>
      </w:r>
      <w:r w:rsidR="00D81947" w:rsidRPr="00781FF0">
        <w:rPr>
          <w:lang w:val="sr-Cyrl-RS"/>
        </w:rPr>
        <w:t xml:space="preserve"> примењују се на сва </w:t>
      </w:r>
      <w:r w:rsidR="00B915F6">
        <w:rPr>
          <w:lang w:val="sr-Cyrl-RS"/>
        </w:rPr>
        <w:t>водна тела</w:t>
      </w:r>
      <w:r w:rsidR="00D81947" w:rsidRPr="00781FF0">
        <w:rPr>
          <w:lang w:val="sr-Cyrl-RS"/>
        </w:rPr>
        <w:t xml:space="preserve"> површинских вода која су већ достигла добар еколошки и хемијски статус или ће их достићи до 2027. године, односно на крају првог </w:t>
      </w:r>
      <w:r>
        <w:rPr>
          <w:lang w:val="sr-Cyrl-RS"/>
        </w:rPr>
        <w:t xml:space="preserve">планског </w:t>
      </w:r>
      <w:r w:rsidR="00D81947" w:rsidRPr="00781FF0">
        <w:rPr>
          <w:lang w:val="sr-Cyrl-RS"/>
        </w:rPr>
        <w:t xml:space="preserve">циклуса управљања водама. За сва остала </w:t>
      </w:r>
      <w:r w:rsidR="00B915F6">
        <w:rPr>
          <w:lang w:val="sr-Cyrl-RS"/>
        </w:rPr>
        <w:t>водна тела</w:t>
      </w:r>
      <w:r w:rsidR="00D81947" w:rsidRPr="00781FF0">
        <w:rPr>
          <w:lang w:val="sr-Cyrl-RS"/>
        </w:rPr>
        <w:t xml:space="preserve"> површинских вода биће неопходни изузеци. Могући разлози за такво продужење рока сажети су у </w:t>
      </w:r>
      <w:r w:rsidR="00E85DD1">
        <w:rPr>
          <w:lang w:val="sr-Cyrl-RS"/>
        </w:rPr>
        <w:t>одељцима</w:t>
      </w:r>
      <w:r w:rsidR="00D81947" w:rsidRPr="00781FF0">
        <w:rPr>
          <w:lang w:val="sr-Cyrl-RS"/>
        </w:rPr>
        <w:t xml:space="preserve"> 7.</w:t>
      </w:r>
      <w:r w:rsidR="00D81947">
        <w:rPr>
          <w:lang w:val="sr-Cyrl-RS"/>
        </w:rPr>
        <w:t>3-7.5.</w:t>
      </w:r>
      <w:r w:rsidR="00D81947" w:rsidRPr="00781FF0">
        <w:rPr>
          <w:lang w:val="sr-Cyrl-RS"/>
        </w:rPr>
        <w:t xml:space="preserve"> и биће детаљно објашњени на нивоу </w:t>
      </w:r>
      <w:r w:rsidR="00B915F6">
        <w:rPr>
          <w:lang w:val="sr-Cyrl-RS"/>
        </w:rPr>
        <w:t>водног тела</w:t>
      </w:r>
      <w:r w:rsidR="00D81947" w:rsidRPr="00781FF0">
        <w:rPr>
          <w:lang w:val="sr-Cyrl-RS"/>
        </w:rPr>
        <w:t xml:space="preserve"> у наредном </w:t>
      </w:r>
      <w:r w:rsidR="00D81947">
        <w:rPr>
          <w:lang w:val="sr-Cyrl-RS"/>
        </w:rPr>
        <w:t xml:space="preserve">планском </w:t>
      </w:r>
      <w:r w:rsidR="00D81947" w:rsidRPr="00781FF0">
        <w:rPr>
          <w:lang w:val="sr-Cyrl-RS"/>
        </w:rPr>
        <w:t>циклусу.</w:t>
      </w:r>
    </w:p>
    <w:p w14:paraId="03E11554" w14:textId="7F4F4245" w:rsidR="00D81947" w:rsidRPr="00F143FD" w:rsidRDefault="00D81947" w:rsidP="00D81947">
      <w:pPr>
        <w:ind w:firstLine="284"/>
        <w:rPr>
          <w:rFonts w:cstheme="minorHAnsi"/>
          <w:color w:val="000000" w:themeColor="text1"/>
          <w:lang w:val="sr-Latn-RS"/>
        </w:rPr>
      </w:pPr>
      <w:r w:rsidRPr="00781FF0">
        <w:rPr>
          <w:rFonts w:cstheme="minorHAnsi"/>
          <w:color w:val="000000" w:themeColor="text1"/>
          <w:lang w:val="sr-Cyrl-RS"/>
        </w:rPr>
        <w:lastRenderedPageBreak/>
        <w:t>Када се ради о подземним водама, због природног ограничења, систему је потребно дуго времена да одговори на примењене мере. Евидентно је да само за основне мере за смањење загађења вода треба у релативно кратком року осигурати велика финансијска средства и одговарајуће структурне и организацијске капацитете за њихово спровођење. Стога ће одлагање достизања циљева након краја првог циклус</w:t>
      </w:r>
      <w:r w:rsidR="00D54882">
        <w:rPr>
          <w:rFonts w:cstheme="minorHAnsi"/>
          <w:color w:val="000000" w:themeColor="text1"/>
          <w:lang w:val="sr-Cyrl-RS"/>
        </w:rPr>
        <w:t>а спровођења мера бити неопходн</w:t>
      </w:r>
      <w:r w:rsidR="00D54882">
        <w:rPr>
          <w:rFonts w:cstheme="minorHAnsi"/>
          <w:color w:val="000000" w:themeColor="text1"/>
          <w:lang w:val="sr-Latn-RS"/>
        </w:rPr>
        <w:t>o</w:t>
      </w:r>
      <w:r w:rsidRPr="00781FF0">
        <w:rPr>
          <w:rFonts w:cstheme="minorHAnsi"/>
          <w:color w:val="000000" w:themeColor="text1"/>
          <w:lang w:val="sr-Cyrl-RS"/>
        </w:rPr>
        <w:t xml:space="preserve"> „из разлога техничке изводљивости</w:t>
      </w:r>
      <w:r w:rsidR="009F0533">
        <w:rPr>
          <w:rFonts w:cstheme="minorHAnsi"/>
          <w:color w:val="000000" w:themeColor="text1"/>
          <w:lang w:val="sr-Cyrl-RS"/>
        </w:rPr>
        <w:t>”</w:t>
      </w:r>
      <w:r w:rsidRPr="00781FF0">
        <w:rPr>
          <w:rFonts w:cstheme="minorHAnsi"/>
          <w:color w:val="000000" w:themeColor="text1"/>
          <w:lang w:val="sr-Cyrl-RS"/>
        </w:rPr>
        <w:t xml:space="preserve"> или због „природних услова</w:t>
      </w:r>
      <w:r w:rsidR="009F0533">
        <w:rPr>
          <w:rFonts w:cstheme="minorHAnsi"/>
          <w:color w:val="000000" w:themeColor="text1"/>
          <w:lang w:val="sr-Cyrl-RS"/>
        </w:rPr>
        <w:t>”</w:t>
      </w:r>
      <w:r w:rsidRPr="00781FF0">
        <w:rPr>
          <w:rFonts w:cstheme="minorHAnsi"/>
          <w:color w:val="000000" w:themeColor="text1"/>
          <w:lang w:val="sr-Cyrl-RS"/>
        </w:rPr>
        <w:t>, уз „несразмерне трошкове</w:t>
      </w:r>
      <w:r w:rsidR="009F0533">
        <w:rPr>
          <w:rFonts w:cstheme="minorHAnsi"/>
          <w:color w:val="000000" w:themeColor="text1"/>
          <w:lang w:val="sr-Cyrl-RS"/>
        </w:rPr>
        <w:t>”</w:t>
      </w:r>
      <w:r w:rsidRPr="00781FF0">
        <w:rPr>
          <w:rFonts w:cstheme="minorHAnsi"/>
          <w:color w:val="000000" w:themeColor="text1"/>
          <w:lang w:val="sr-Cyrl-RS"/>
        </w:rPr>
        <w:t xml:space="preserve"> као додатни разлог у неким врло специфичним случајевима.</w:t>
      </w:r>
    </w:p>
    <w:p w14:paraId="6CFBFB66" w14:textId="77777777" w:rsidR="00D81947" w:rsidRPr="00D42F72" w:rsidRDefault="00D81947" w:rsidP="00443003">
      <w:pPr>
        <w:pStyle w:val="Heading2"/>
      </w:pPr>
      <w:bookmarkStart w:id="454" w:name="_Toc91550017"/>
      <w:r w:rsidRPr="00D42F72">
        <w:t>Мање строжи циљеви животне средине према члану 4</w:t>
      </w:r>
      <w:r w:rsidR="0029752B">
        <w:t xml:space="preserve"> </w:t>
      </w:r>
      <w:r w:rsidRPr="00D42F72">
        <w:t>(5) ОДВ</w:t>
      </w:r>
      <w:bookmarkEnd w:id="454"/>
    </w:p>
    <w:p w14:paraId="19E867A0" w14:textId="32BA7031" w:rsidR="00D81947" w:rsidRPr="00A326B6" w:rsidRDefault="00D81947" w:rsidP="00D81947">
      <w:pPr>
        <w:autoSpaceDE w:val="0"/>
        <w:autoSpaceDN w:val="0"/>
        <w:adjustRightInd w:val="0"/>
        <w:spacing w:after="0"/>
        <w:rPr>
          <w:lang w:val="sr-Cyrl-RS"/>
        </w:rPr>
      </w:pPr>
      <w:r w:rsidRPr="00A326B6">
        <w:rPr>
          <w:lang w:val="sr-Cyrl-RS"/>
        </w:rPr>
        <w:t>Према члану 4 (5)</w:t>
      </w:r>
      <w:r w:rsidR="006B2B86">
        <w:rPr>
          <w:lang w:val="sr-Cyrl-RS"/>
        </w:rPr>
        <w:t xml:space="preserve"> ОДВ</w:t>
      </w:r>
      <w:r w:rsidRPr="00A326B6">
        <w:rPr>
          <w:lang w:val="sr-Cyrl-RS"/>
        </w:rPr>
        <w:t xml:space="preserve">, могуће је применити мање строге циљеве животне средине за одређена </w:t>
      </w:r>
      <w:r w:rsidR="00B915F6">
        <w:rPr>
          <w:lang w:val="sr-Cyrl-RS"/>
        </w:rPr>
        <w:t>водна тела</w:t>
      </w:r>
      <w:r w:rsidRPr="00A326B6">
        <w:rPr>
          <w:lang w:val="sr-Cyrl-RS"/>
        </w:rPr>
        <w:t xml:space="preserve"> када су она у</w:t>
      </w:r>
      <w:r>
        <w:rPr>
          <w:lang w:val="sr-Cyrl-RS"/>
        </w:rPr>
        <w:t>г</w:t>
      </w:r>
      <w:r w:rsidRPr="00A326B6">
        <w:rPr>
          <w:lang w:val="sr-Cyrl-RS"/>
        </w:rPr>
        <w:t>рожена људском активношћу или је њихово природно стање такво да би достизање доброг статуса било неизводљиво или несразмерно скупо. То је могуће када су испуњени следећи услови:</w:t>
      </w:r>
      <w:r w:rsidRPr="00C05EDF">
        <w:t xml:space="preserve"> </w:t>
      </w:r>
    </w:p>
    <w:p w14:paraId="03DC2A70" w14:textId="77777777" w:rsidR="00D81947" w:rsidRPr="00F55E8E" w:rsidRDefault="00D81947" w:rsidP="000916BF">
      <w:pPr>
        <w:pStyle w:val="ListParagraph"/>
        <w:numPr>
          <w:ilvl w:val="2"/>
          <w:numId w:val="52"/>
        </w:numPr>
        <w:autoSpaceDE w:val="0"/>
        <w:autoSpaceDN w:val="0"/>
        <w:adjustRightInd w:val="0"/>
        <w:spacing w:after="0"/>
        <w:ind w:left="90" w:firstLine="990"/>
        <w:rPr>
          <w:lang w:val="sr-Cyrl-RS"/>
        </w:rPr>
      </w:pPr>
      <w:r w:rsidRPr="00F55E8E">
        <w:rPr>
          <w:lang w:val="sr-Cyrl-RS"/>
        </w:rPr>
        <w:t>потребе животне средине и социоекономске потребе услед људских активности се не могу остварити на други начин који би био боља опција са аспекта животне средине али је несразмерно скупа;</w:t>
      </w:r>
    </w:p>
    <w:p w14:paraId="3054BED7" w14:textId="77777777" w:rsidR="00D81947" w:rsidRPr="00F55E8E" w:rsidRDefault="00D81947" w:rsidP="000916BF">
      <w:pPr>
        <w:pStyle w:val="ListParagraph"/>
        <w:numPr>
          <w:ilvl w:val="2"/>
          <w:numId w:val="52"/>
        </w:numPr>
        <w:autoSpaceDE w:val="0"/>
        <w:autoSpaceDN w:val="0"/>
        <w:adjustRightInd w:val="0"/>
        <w:spacing w:after="0"/>
        <w:ind w:left="90" w:firstLine="990"/>
        <w:rPr>
          <w:lang w:val="sr-Cyrl-RS"/>
        </w:rPr>
      </w:pPr>
      <w:r w:rsidRPr="00F55E8E">
        <w:rPr>
          <w:lang w:val="sr-Cyrl-RS"/>
        </w:rPr>
        <w:t xml:space="preserve">држава </w:t>
      </w:r>
      <w:r w:rsidR="006B2B86">
        <w:rPr>
          <w:lang w:val="sr-Cyrl-RS"/>
        </w:rPr>
        <w:t>је обезбедила постизање највишег могућег</w:t>
      </w:r>
      <w:r w:rsidRPr="00F55E8E">
        <w:rPr>
          <w:lang w:val="sr-Cyrl-RS"/>
        </w:rPr>
        <w:t xml:space="preserve"> статус</w:t>
      </w:r>
      <w:r w:rsidR="006B2B86">
        <w:rPr>
          <w:lang w:val="sr-Cyrl-RS"/>
        </w:rPr>
        <w:t xml:space="preserve">а </w:t>
      </w:r>
      <w:r w:rsidRPr="00F55E8E">
        <w:rPr>
          <w:lang w:val="sr-Cyrl-RS"/>
        </w:rPr>
        <w:t>површинск</w:t>
      </w:r>
      <w:r w:rsidR="00F55E8E" w:rsidRPr="00F55E8E">
        <w:rPr>
          <w:lang w:val="sr-Cyrl-RS"/>
        </w:rPr>
        <w:t>и</w:t>
      </w:r>
      <w:r w:rsidRPr="00F55E8E">
        <w:rPr>
          <w:lang w:val="sr-Cyrl-RS"/>
        </w:rPr>
        <w:t>х или подземних вода</w:t>
      </w:r>
      <w:r w:rsidR="006B2B86">
        <w:rPr>
          <w:lang w:val="sr-Cyrl-RS"/>
        </w:rPr>
        <w:t xml:space="preserve"> за утицаје који се не могу објективно избећи услед природе људских активности и</w:t>
      </w:r>
      <w:r w:rsidR="00411DDA">
        <w:rPr>
          <w:lang w:val="sr-Cyrl-RS"/>
        </w:rPr>
        <w:t>ли</w:t>
      </w:r>
      <w:r w:rsidR="006B2B86">
        <w:rPr>
          <w:lang w:val="sr-Cyrl-RS"/>
        </w:rPr>
        <w:t xml:space="preserve"> загађивања</w:t>
      </w:r>
      <w:r w:rsidRPr="00F55E8E">
        <w:rPr>
          <w:lang w:val="sr-Cyrl-RS"/>
        </w:rPr>
        <w:t>;</w:t>
      </w:r>
    </w:p>
    <w:p w14:paraId="3E2A01C4" w14:textId="5E56AD60" w:rsidR="00D81947" w:rsidRPr="00F55E8E" w:rsidRDefault="00D81947" w:rsidP="000916BF">
      <w:pPr>
        <w:pStyle w:val="ListParagraph"/>
        <w:numPr>
          <w:ilvl w:val="2"/>
          <w:numId w:val="52"/>
        </w:numPr>
        <w:autoSpaceDE w:val="0"/>
        <w:autoSpaceDN w:val="0"/>
        <w:adjustRightInd w:val="0"/>
        <w:spacing w:after="0"/>
        <w:ind w:left="90" w:firstLine="990"/>
        <w:rPr>
          <w:lang w:val="sr-Cyrl-RS"/>
        </w:rPr>
      </w:pPr>
      <w:r w:rsidRPr="00F55E8E">
        <w:rPr>
          <w:lang w:val="sr-Cyrl-RS"/>
        </w:rPr>
        <w:t>не долази до даљег погоршања</w:t>
      </w:r>
      <w:r w:rsidR="00411DDA">
        <w:rPr>
          <w:lang w:val="sr-Cyrl-RS"/>
        </w:rPr>
        <w:t xml:space="preserve"> статуса угроженог </w:t>
      </w:r>
      <w:r w:rsidR="00B915F6">
        <w:rPr>
          <w:lang w:val="sr-Cyrl-RS"/>
        </w:rPr>
        <w:t>водног тела</w:t>
      </w:r>
      <w:r w:rsidRPr="00F55E8E">
        <w:rPr>
          <w:lang w:val="sr-Cyrl-RS"/>
        </w:rPr>
        <w:t xml:space="preserve"> и</w:t>
      </w:r>
    </w:p>
    <w:p w14:paraId="6C9296DD" w14:textId="77777777" w:rsidR="00D81947" w:rsidRPr="00F55E8E" w:rsidRDefault="00411DDA" w:rsidP="000916BF">
      <w:pPr>
        <w:pStyle w:val="ListParagraph"/>
        <w:numPr>
          <w:ilvl w:val="2"/>
          <w:numId w:val="52"/>
        </w:numPr>
        <w:autoSpaceDE w:val="0"/>
        <w:autoSpaceDN w:val="0"/>
        <w:adjustRightInd w:val="0"/>
        <w:spacing w:after="0"/>
        <w:ind w:left="90" w:firstLine="990"/>
        <w:rPr>
          <w:lang w:val="sr-Cyrl-RS"/>
        </w:rPr>
      </w:pPr>
      <w:r>
        <w:rPr>
          <w:lang w:val="sr-Cyrl-RS"/>
        </w:rPr>
        <w:t xml:space="preserve">у плану управљања речним сливом утврђени су </w:t>
      </w:r>
      <w:r w:rsidR="00D81947" w:rsidRPr="00F55E8E">
        <w:rPr>
          <w:lang w:val="sr-Cyrl-RS"/>
        </w:rPr>
        <w:t xml:space="preserve">мање строги циљеви </w:t>
      </w:r>
      <w:r>
        <w:rPr>
          <w:lang w:val="sr-Cyrl-RS"/>
        </w:rPr>
        <w:t xml:space="preserve">животне средине и разлози за то, који се </w:t>
      </w:r>
      <w:r w:rsidR="00D81947" w:rsidRPr="00F55E8E">
        <w:rPr>
          <w:lang w:val="sr-Cyrl-RS"/>
        </w:rPr>
        <w:t xml:space="preserve">преиспитују на сваких шест година. </w:t>
      </w:r>
    </w:p>
    <w:p w14:paraId="4EB2943F" w14:textId="6FD8EE10" w:rsidR="00D81947" w:rsidRDefault="00D81947" w:rsidP="00D81947">
      <w:pPr>
        <w:autoSpaceDE w:val="0"/>
        <w:autoSpaceDN w:val="0"/>
        <w:adjustRightInd w:val="0"/>
        <w:spacing w:after="0"/>
        <w:rPr>
          <w:lang w:val="sr-Cyrl-RS"/>
        </w:rPr>
      </w:pPr>
      <w:r w:rsidRPr="00A326B6">
        <w:rPr>
          <w:lang w:val="sr-Cyrl-RS"/>
        </w:rPr>
        <w:t xml:space="preserve">У првом циклусу </w:t>
      </w:r>
      <w:r>
        <w:rPr>
          <w:lang w:val="sr-Cyrl-RS"/>
        </w:rPr>
        <w:t xml:space="preserve">планирања </w:t>
      </w:r>
      <w:r w:rsidRPr="00A326B6">
        <w:rPr>
          <w:lang w:val="sr-Cyrl-RS"/>
        </w:rPr>
        <w:t>у Републици Србији</w:t>
      </w:r>
      <w:r w:rsidR="009F14B6">
        <w:rPr>
          <w:lang w:val="sr-Cyrl-RS"/>
        </w:rPr>
        <w:t>,</w:t>
      </w:r>
      <w:r w:rsidRPr="00A326B6">
        <w:rPr>
          <w:lang w:val="sr-Cyrl-RS"/>
        </w:rPr>
        <w:t xml:space="preserve"> изузеци према члану 4 (5) нису примењивани за </w:t>
      </w:r>
      <w:r w:rsidR="00B915F6">
        <w:rPr>
          <w:lang w:val="sr-Cyrl-RS"/>
        </w:rPr>
        <w:t>водна тела</w:t>
      </w:r>
      <w:r w:rsidR="00A6310F">
        <w:rPr>
          <w:lang w:val="sr-Cyrl-RS"/>
        </w:rPr>
        <w:t xml:space="preserve"> површинских и</w:t>
      </w:r>
      <w:r w:rsidRPr="00A326B6">
        <w:rPr>
          <w:lang w:val="sr-Cyrl-RS"/>
        </w:rPr>
        <w:t xml:space="preserve"> подземних вода. Могућа примена </w:t>
      </w:r>
      <w:r>
        <w:rPr>
          <w:lang w:val="sr-Cyrl-RS"/>
        </w:rPr>
        <w:t xml:space="preserve">ових </w:t>
      </w:r>
      <w:r w:rsidRPr="00A326B6">
        <w:rPr>
          <w:lang w:val="sr-Cyrl-RS"/>
        </w:rPr>
        <w:t>изузетака биће размотрена за други циклус</w:t>
      </w:r>
      <w:r>
        <w:rPr>
          <w:lang w:val="sr-Cyrl-RS"/>
        </w:rPr>
        <w:t xml:space="preserve"> планирања</w:t>
      </w:r>
      <w:r w:rsidRPr="00A326B6">
        <w:rPr>
          <w:lang w:val="sr-Cyrl-RS"/>
        </w:rPr>
        <w:t>.</w:t>
      </w:r>
    </w:p>
    <w:p w14:paraId="33EE0762" w14:textId="77777777" w:rsidR="00D81947" w:rsidRPr="00A326B6" w:rsidRDefault="00D81947" w:rsidP="00443003">
      <w:pPr>
        <w:pStyle w:val="Heading2"/>
      </w:pPr>
      <w:bookmarkStart w:id="455" w:name="_Toc91550018"/>
      <w:r w:rsidRPr="00A326B6">
        <w:t xml:space="preserve">Привремено погоршање </w:t>
      </w:r>
      <w:r w:rsidR="00DE4510">
        <w:t xml:space="preserve">статуса водних тела </w:t>
      </w:r>
      <w:r w:rsidRPr="00A326B6">
        <w:t>према члану 4</w:t>
      </w:r>
      <w:r w:rsidR="0029752B">
        <w:t xml:space="preserve"> </w:t>
      </w:r>
      <w:r w:rsidRPr="00A326B6">
        <w:t>(6) ОДВ</w:t>
      </w:r>
      <w:bookmarkEnd w:id="455"/>
    </w:p>
    <w:p w14:paraId="4D9E13EA" w14:textId="7F2F4067" w:rsidR="00D81947" w:rsidRDefault="00D81947" w:rsidP="00D81947">
      <w:pPr>
        <w:autoSpaceDE w:val="0"/>
        <w:autoSpaceDN w:val="0"/>
        <w:adjustRightInd w:val="0"/>
        <w:spacing w:after="0"/>
        <w:rPr>
          <w:lang w:val="sr-Cyrl-RS"/>
        </w:rPr>
      </w:pPr>
      <w:r w:rsidRPr="00A326B6">
        <w:rPr>
          <w:lang w:val="sr-Cyrl-RS"/>
        </w:rPr>
        <w:t xml:space="preserve">Привремено погоршање статуса </w:t>
      </w:r>
      <w:r w:rsidR="00B915F6">
        <w:rPr>
          <w:lang w:val="sr-Cyrl-RS"/>
        </w:rPr>
        <w:t>водног тела</w:t>
      </w:r>
      <w:r>
        <w:rPr>
          <w:lang w:val="sr-Cyrl-RS"/>
        </w:rPr>
        <w:t xml:space="preserve"> не представља</w:t>
      </w:r>
      <w:r w:rsidRPr="00A326B6">
        <w:rPr>
          <w:lang w:val="sr-Cyrl-RS"/>
        </w:rPr>
        <w:t xml:space="preserve"> кршење </w:t>
      </w:r>
      <w:r>
        <w:rPr>
          <w:lang w:val="sr-Cyrl-RS"/>
        </w:rPr>
        <w:t>ОДВ</w:t>
      </w:r>
      <w:r w:rsidR="00DE4510">
        <w:rPr>
          <w:lang w:val="sr-Cyrl-RS"/>
        </w:rPr>
        <w:t>,</w:t>
      </w:r>
      <w:r w:rsidRPr="00A326B6">
        <w:rPr>
          <w:lang w:val="sr-Cyrl-RS"/>
        </w:rPr>
        <w:t xml:space="preserve"> ако је резултат </w:t>
      </w:r>
      <w:r>
        <w:rPr>
          <w:lang w:val="sr-Cyrl-RS"/>
        </w:rPr>
        <w:t xml:space="preserve">природних узрока или више силе </w:t>
      </w:r>
      <w:r w:rsidRPr="00A326B6">
        <w:rPr>
          <w:lang w:val="sr-Cyrl-RS"/>
        </w:rPr>
        <w:t>или се није мог</w:t>
      </w:r>
      <w:r>
        <w:rPr>
          <w:lang w:val="sr-Cyrl-RS"/>
        </w:rPr>
        <w:t>а</w:t>
      </w:r>
      <w:r w:rsidRPr="00A326B6">
        <w:rPr>
          <w:lang w:val="sr-Cyrl-RS"/>
        </w:rPr>
        <w:t>о предвидети</w:t>
      </w:r>
      <w:r>
        <w:rPr>
          <w:lang w:val="sr-Cyrl-RS"/>
        </w:rPr>
        <w:t xml:space="preserve"> у случајевима </w:t>
      </w:r>
      <w:r w:rsidRPr="00A326B6">
        <w:rPr>
          <w:lang w:val="sr-Cyrl-RS"/>
        </w:rPr>
        <w:t xml:space="preserve">појаве </w:t>
      </w:r>
      <w:r>
        <w:rPr>
          <w:lang w:val="sr-Cyrl-RS"/>
        </w:rPr>
        <w:t>екстремне</w:t>
      </w:r>
      <w:r w:rsidRPr="00A326B6">
        <w:rPr>
          <w:lang w:val="sr-Cyrl-RS"/>
        </w:rPr>
        <w:t xml:space="preserve"> поплаве и дуготрајне суше или </w:t>
      </w:r>
      <w:r>
        <w:rPr>
          <w:lang w:val="sr-Cyrl-RS"/>
        </w:rPr>
        <w:t xml:space="preserve">ако настаје </w:t>
      </w:r>
      <w:r w:rsidRPr="00A326B6">
        <w:rPr>
          <w:lang w:val="sr-Cyrl-RS"/>
        </w:rPr>
        <w:t xml:space="preserve">као резултат </w:t>
      </w:r>
      <w:r>
        <w:rPr>
          <w:lang w:val="sr-Cyrl-RS"/>
        </w:rPr>
        <w:t xml:space="preserve">акцидентних ситуација </w:t>
      </w:r>
      <w:r w:rsidRPr="00A326B6">
        <w:rPr>
          <w:lang w:val="sr-Cyrl-RS"/>
        </w:rPr>
        <w:t>које се нису могле предвидети.</w:t>
      </w:r>
      <w:r w:rsidRPr="00DE6EE9">
        <w:rPr>
          <w:lang w:val="sr-Cyrl-RS"/>
        </w:rPr>
        <w:t xml:space="preserve"> </w:t>
      </w:r>
    </w:p>
    <w:p w14:paraId="446EE5A1" w14:textId="3593AFD2" w:rsidR="00D81947" w:rsidRDefault="00D81947" w:rsidP="00D81947">
      <w:pPr>
        <w:autoSpaceDE w:val="0"/>
        <w:autoSpaceDN w:val="0"/>
        <w:adjustRightInd w:val="0"/>
        <w:spacing w:after="0"/>
        <w:rPr>
          <w:lang w:val="sr-Cyrl-RS"/>
        </w:rPr>
      </w:pPr>
      <w:r w:rsidRPr="00A326B6">
        <w:rPr>
          <w:lang w:val="sr-Cyrl-RS"/>
        </w:rPr>
        <w:t xml:space="preserve">Члан 4 (6), који омогућава привремено погоршање статуса </w:t>
      </w:r>
      <w:r w:rsidR="00B915F6">
        <w:rPr>
          <w:lang w:val="sr-Cyrl-RS"/>
        </w:rPr>
        <w:t>водног тела</w:t>
      </w:r>
      <w:r w:rsidRPr="00A326B6">
        <w:rPr>
          <w:lang w:val="sr-Cyrl-RS"/>
        </w:rPr>
        <w:t xml:space="preserve"> </w:t>
      </w:r>
      <w:r>
        <w:rPr>
          <w:lang w:val="sr-Cyrl-RS"/>
        </w:rPr>
        <w:t>ако је резултат природних узрока</w:t>
      </w:r>
      <w:r w:rsidRPr="00A326B6">
        <w:rPr>
          <w:lang w:val="sr-Cyrl-RS"/>
        </w:rPr>
        <w:t xml:space="preserve"> </w:t>
      </w:r>
      <w:r>
        <w:rPr>
          <w:lang w:val="sr-Cyrl-RS"/>
        </w:rPr>
        <w:t xml:space="preserve">или више силе, није </w:t>
      </w:r>
      <w:r w:rsidRPr="00A326B6">
        <w:rPr>
          <w:lang w:val="sr-Cyrl-RS"/>
        </w:rPr>
        <w:t>примењ</w:t>
      </w:r>
      <w:r>
        <w:rPr>
          <w:lang w:val="sr-Cyrl-RS"/>
        </w:rPr>
        <w:t>ен</w:t>
      </w:r>
      <w:r w:rsidRPr="00A326B6">
        <w:rPr>
          <w:lang w:val="sr-Cyrl-RS"/>
        </w:rPr>
        <w:t xml:space="preserve"> ни на једно </w:t>
      </w:r>
      <w:r w:rsidR="00B915F6">
        <w:rPr>
          <w:lang w:val="sr-Cyrl-RS"/>
        </w:rPr>
        <w:t>водно тело</w:t>
      </w:r>
      <w:r w:rsidRPr="00A326B6">
        <w:rPr>
          <w:lang w:val="sr-Cyrl-RS"/>
        </w:rPr>
        <w:t xml:space="preserve"> у Републици Србији</w:t>
      </w:r>
      <w:r w:rsidR="00DE4510">
        <w:rPr>
          <w:lang w:val="sr-Cyrl-RS"/>
        </w:rPr>
        <w:t>, у овом планском циклусу</w:t>
      </w:r>
      <w:r w:rsidRPr="00A326B6">
        <w:rPr>
          <w:lang w:val="sr-Cyrl-RS"/>
        </w:rPr>
        <w:t>.</w:t>
      </w:r>
    </w:p>
    <w:p w14:paraId="6D6C215C" w14:textId="77777777" w:rsidR="00D81947" w:rsidRPr="00A326B6" w:rsidRDefault="0029752B" w:rsidP="00443003">
      <w:pPr>
        <w:pStyle w:val="Heading2"/>
      </w:pPr>
      <w:bookmarkStart w:id="456" w:name="_Toc91550019"/>
      <w:r>
        <w:t>Будући инфраструктурни</w:t>
      </w:r>
      <w:r w:rsidR="00D81947" w:rsidRPr="00A326B6">
        <w:t xml:space="preserve"> пројекти и примена члана 4</w:t>
      </w:r>
      <w:r>
        <w:t xml:space="preserve"> </w:t>
      </w:r>
      <w:r w:rsidR="00D81947" w:rsidRPr="00A326B6">
        <w:t>(7) ОДВ</w:t>
      </w:r>
      <w:bookmarkEnd w:id="456"/>
    </w:p>
    <w:p w14:paraId="6848B863" w14:textId="1E908B57" w:rsidR="00AE4292" w:rsidRPr="00B9211E" w:rsidRDefault="00AE4292" w:rsidP="00D81947">
      <w:pPr>
        <w:autoSpaceDE w:val="0"/>
        <w:autoSpaceDN w:val="0"/>
        <w:adjustRightInd w:val="0"/>
        <w:spacing w:after="0"/>
        <w:rPr>
          <w:lang w:val="sr-Cyrl-RS"/>
        </w:rPr>
      </w:pPr>
      <w:r w:rsidRPr="00AE4292">
        <w:rPr>
          <w:lang w:val="sr-Cyrl-RS"/>
        </w:rPr>
        <w:t>Члан 4(7) ОДВ утврђује ситуације под којима је дозвољен „неуспех</w:t>
      </w:r>
      <w:r w:rsidR="009F0533">
        <w:rPr>
          <w:lang w:val="sr-Cyrl-RS"/>
        </w:rPr>
        <w:t>”</w:t>
      </w:r>
      <w:r w:rsidRPr="00AE4292">
        <w:rPr>
          <w:lang w:val="sr-Cyrl-RS"/>
        </w:rPr>
        <w:t xml:space="preserve"> у достизању циљева животне средине ОДВ и то када се ради о планираним активностима и/или инфрастр</w:t>
      </w:r>
      <w:r>
        <w:rPr>
          <w:lang w:val="sr-Cyrl-RS"/>
        </w:rPr>
        <w:t>уктурним пројектима који треба</w:t>
      </w:r>
      <w:r w:rsidRPr="00AE4292">
        <w:rPr>
          <w:lang w:val="sr-Cyrl-RS"/>
        </w:rPr>
        <w:t xml:space="preserve"> да се реализују у функцији одрживог развоја, а имају за последицу погоршање статуса</w:t>
      </w:r>
      <w:r>
        <w:rPr>
          <w:lang w:val="sr-Cyrl-RS"/>
        </w:rPr>
        <w:t>/потенцијала одређених водних тела под следећим условима:</w:t>
      </w:r>
    </w:p>
    <w:p w14:paraId="48D69272" w14:textId="45A3C7A4" w:rsidR="00D81947" w:rsidRPr="001A525C" w:rsidRDefault="001A525C" w:rsidP="000916BF">
      <w:pPr>
        <w:pStyle w:val="ListParagraph"/>
        <w:numPr>
          <w:ilvl w:val="0"/>
          <w:numId w:val="53"/>
        </w:numPr>
        <w:autoSpaceDE w:val="0"/>
        <w:autoSpaceDN w:val="0"/>
        <w:adjustRightInd w:val="0"/>
        <w:spacing w:after="0"/>
        <w:ind w:left="0" w:firstLine="1080"/>
        <w:rPr>
          <w:lang w:val="sr-Cyrl-RS"/>
        </w:rPr>
      </w:pPr>
      <w:r>
        <w:rPr>
          <w:lang w:val="sr-Cyrl-RS"/>
        </w:rPr>
        <w:t>предузети</w:t>
      </w:r>
      <w:r w:rsidR="00D81947" w:rsidRPr="001A525C">
        <w:rPr>
          <w:lang w:val="sr-Cyrl-RS"/>
        </w:rPr>
        <w:t xml:space="preserve"> </w:t>
      </w:r>
      <w:r>
        <w:rPr>
          <w:lang w:val="sr-Cyrl-RS"/>
        </w:rPr>
        <w:t>су сви могући кораци за ублажавање</w:t>
      </w:r>
      <w:r w:rsidR="00D81947" w:rsidRPr="001A525C">
        <w:rPr>
          <w:lang w:val="sr-Cyrl-RS"/>
        </w:rPr>
        <w:t xml:space="preserve"> негативни</w:t>
      </w:r>
      <w:r>
        <w:rPr>
          <w:lang w:val="sr-Cyrl-RS"/>
        </w:rPr>
        <w:t>х утицаја</w:t>
      </w:r>
      <w:r w:rsidR="00D81947" w:rsidRPr="001A525C">
        <w:rPr>
          <w:lang w:val="sr-Cyrl-RS"/>
        </w:rPr>
        <w:t xml:space="preserve"> на статус </w:t>
      </w:r>
      <w:r w:rsidR="00B915F6">
        <w:rPr>
          <w:lang w:val="sr-Cyrl-RS"/>
        </w:rPr>
        <w:t>водног тела</w:t>
      </w:r>
      <w:r w:rsidR="004900B2">
        <w:rPr>
          <w:lang w:val="sr-Cyrl-RS"/>
        </w:rPr>
        <w:t>;</w:t>
      </w:r>
      <w:r w:rsidR="00D81947" w:rsidRPr="00DE6EE9">
        <w:rPr>
          <w:lang w:val="sr-Cyrl-RS"/>
        </w:rPr>
        <w:t xml:space="preserve"> </w:t>
      </w:r>
    </w:p>
    <w:p w14:paraId="6ABCE924" w14:textId="36CCE98D" w:rsidR="001A525C" w:rsidRPr="001A525C" w:rsidRDefault="001A525C" w:rsidP="000916BF">
      <w:pPr>
        <w:pStyle w:val="ListParagraph"/>
        <w:numPr>
          <w:ilvl w:val="0"/>
          <w:numId w:val="53"/>
        </w:numPr>
        <w:ind w:left="0" w:firstLine="1080"/>
        <w:rPr>
          <w:lang w:val="sr-Cyrl-RS"/>
        </w:rPr>
      </w:pPr>
      <w:r w:rsidRPr="001A525C">
        <w:rPr>
          <w:lang w:val="sr-Cyrl-RS"/>
        </w:rPr>
        <w:t>разлози за наведене измене су посебно утврђени и образложени у плану управљања речним сливом, док се циљеви преиспитују на сваких шест година</w:t>
      </w:r>
      <w:r w:rsidR="004900B2">
        <w:rPr>
          <w:lang w:val="sr-Cyrl-RS"/>
        </w:rPr>
        <w:t>;</w:t>
      </w:r>
    </w:p>
    <w:p w14:paraId="6C490016" w14:textId="54BC6206" w:rsidR="00D81947" w:rsidRPr="001A525C" w:rsidRDefault="001A525C" w:rsidP="000916BF">
      <w:pPr>
        <w:pStyle w:val="ListParagraph"/>
        <w:numPr>
          <w:ilvl w:val="0"/>
          <w:numId w:val="53"/>
        </w:numPr>
        <w:autoSpaceDE w:val="0"/>
        <w:autoSpaceDN w:val="0"/>
        <w:adjustRightInd w:val="0"/>
        <w:spacing w:after="0"/>
        <w:ind w:left="0" w:firstLine="1080"/>
        <w:rPr>
          <w:lang w:val="sr-Cyrl-RS"/>
        </w:rPr>
      </w:pPr>
      <w:r>
        <w:rPr>
          <w:lang w:val="sr-Cyrl-RS"/>
        </w:rPr>
        <w:lastRenderedPageBreak/>
        <w:t xml:space="preserve">разлози за наведене измене </w:t>
      </w:r>
      <w:r w:rsidR="0042183B">
        <w:rPr>
          <w:lang w:val="sr-Cyrl-RS"/>
        </w:rPr>
        <w:t>представљају највиши јавни инте</w:t>
      </w:r>
      <w:r>
        <w:rPr>
          <w:lang w:val="sr-Cyrl-RS"/>
        </w:rPr>
        <w:t xml:space="preserve">рес или добробит коју од тих измена има људско </w:t>
      </w:r>
      <w:r w:rsidRPr="001A525C">
        <w:rPr>
          <w:lang w:val="sr-Cyrl-RS"/>
        </w:rPr>
        <w:t>здравље</w:t>
      </w:r>
      <w:r>
        <w:rPr>
          <w:lang w:val="sr-Cyrl-RS"/>
        </w:rPr>
        <w:t>, очување сигурности људи и одрживи развој</w:t>
      </w:r>
      <w:r w:rsidR="004900B2">
        <w:rPr>
          <w:lang w:val="sr-Cyrl-RS"/>
        </w:rPr>
        <w:t>;</w:t>
      </w:r>
    </w:p>
    <w:p w14:paraId="47954F6B" w14:textId="768C936B" w:rsidR="00AE4292" w:rsidRDefault="00D81947" w:rsidP="000916BF">
      <w:pPr>
        <w:pStyle w:val="ListParagraph"/>
        <w:numPr>
          <w:ilvl w:val="0"/>
          <w:numId w:val="53"/>
        </w:numPr>
        <w:autoSpaceDE w:val="0"/>
        <w:autoSpaceDN w:val="0"/>
        <w:adjustRightInd w:val="0"/>
        <w:spacing w:after="0"/>
        <w:ind w:left="0" w:firstLine="1080"/>
        <w:rPr>
          <w:lang w:val="sr-Cyrl-RS"/>
        </w:rPr>
      </w:pPr>
      <w:r w:rsidRPr="001A525C">
        <w:rPr>
          <w:lang w:val="sr-Cyrl-RS"/>
        </w:rPr>
        <w:t xml:space="preserve">корисни ефекти </w:t>
      </w:r>
      <w:r w:rsidR="001A525C">
        <w:rPr>
          <w:lang w:val="sr-Cyrl-RS"/>
        </w:rPr>
        <w:t xml:space="preserve">измена </w:t>
      </w:r>
      <w:r w:rsidR="00000167">
        <w:rPr>
          <w:lang w:val="sr-Cyrl-RS"/>
        </w:rPr>
        <w:t>водног тела</w:t>
      </w:r>
      <w:r w:rsidRPr="001A525C">
        <w:rPr>
          <w:lang w:val="sr-Cyrl-RS"/>
        </w:rPr>
        <w:t xml:space="preserve"> не могу се постићи </w:t>
      </w:r>
      <w:r w:rsidR="001A525C">
        <w:rPr>
          <w:lang w:val="sr-Cyrl-RS"/>
        </w:rPr>
        <w:t>на други начин</w:t>
      </w:r>
      <w:r w:rsidR="001A525C" w:rsidRPr="001A525C">
        <w:rPr>
          <w:lang w:val="sr-Cyrl-RS"/>
        </w:rPr>
        <w:t xml:space="preserve"> </w:t>
      </w:r>
      <w:r w:rsidR="001A525C">
        <w:rPr>
          <w:lang w:val="sr-Cyrl-RS"/>
        </w:rPr>
        <w:t xml:space="preserve">који </w:t>
      </w:r>
      <w:r w:rsidR="00EF1B94">
        <w:rPr>
          <w:lang w:val="sr-Cyrl-RS"/>
        </w:rPr>
        <w:t>је</w:t>
      </w:r>
      <w:r w:rsidR="001A525C" w:rsidRPr="001A525C">
        <w:rPr>
          <w:lang w:val="sr-Cyrl-RS"/>
        </w:rPr>
        <w:t xml:space="preserve"> з</w:t>
      </w:r>
      <w:r w:rsidR="001A525C">
        <w:rPr>
          <w:lang w:val="sr-Cyrl-RS"/>
        </w:rPr>
        <w:t>начајно бољи</w:t>
      </w:r>
      <w:r w:rsidR="001A525C" w:rsidRPr="001A525C">
        <w:rPr>
          <w:lang w:val="sr-Cyrl-RS"/>
        </w:rPr>
        <w:t xml:space="preserve"> </w:t>
      </w:r>
      <w:r w:rsidR="001A525C">
        <w:rPr>
          <w:lang w:val="sr-Cyrl-RS"/>
        </w:rPr>
        <w:t xml:space="preserve">за животну средину </w:t>
      </w:r>
      <w:r w:rsidRPr="001A525C">
        <w:rPr>
          <w:lang w:val="sr-Cyrl-RS"/>
        </w:rPr>
        <w:t>из разлога техничке неизводљивости или несразмерних трошкова.</w:t>
      </w:r>
    </w:p>
    <w:p w14:paraId="4614866D" w14:textId="1C343006" w:rsidR="00AE4292" w:rsidRDefault="00AE4292" w:rsidP="00AE4292">
      <w:pPr>
        <w:autoSpaceDE w:val="0"/>
        <w:autoSpaceDN w:val="0"/>
        <w:adjustRightInd w:val="0"/>
        <w:spacing w:after="0"/>
        <w:ind w:firstLine="927"/>
        <w:rPr>
          <w:lang w:val="sr-Cyrl-RS"/>
        </w:rPr>
      </w:pPr>
      <w:r w:rsidRPr="00AE4292">
        <w:rPr>
          <w:lang w:val="sr-Cyrl-RS"/>
        </w:rPr>
        <w:t xml:space="preserve">У складу са наведеним свако појединачно изузеће потребно је детаљно аргументовати. То </w:t>
      </w:r>
      <w:r>
        <w:rPr>
          <w:lang w:val="sr-Cyrl-RS"/>
        </w:rPr>
        <w:t xml:space="preserve">се </w:t>
      </w:r>
      <w:r w:rsidRPr="00AE4292">
        <w:rPr>
          <w:lang w:val="sr-Cyrl-RS"/>
        </w:rPr>
        <w:t xml:space="preserve">првенствено односи на инфраструктурне пројекте и радове који доводе до промена хидроморфолошких карактеристика </w:t>
      </w:r>
      <w:r w:rsidR="00000167">
        <w:rPr>
          <w:lang w:val="sr-Cyrl-RS"/>
        </w:rPr>
        <w:t>водног тела</w:t>
      </w:r>
      <w:r w:rsidRPr="00AE4292">
        <w:rPr>
          <w:lang w:val="sr-Cyrl-RS"/>
        </w:rPr>
        <w:t xml:space="preserve"> у циљу изградње објеката за заштиту од поплава, обезбеђења </w:t>
      </w:r>
      <w:r>
        <w:rPr>
          <w:lang w:val="sr-Cyrl-RS"/>
        </w:rPr>
        <w:t xml:space="preserve">потребних габарита </w:t>
      </w:r>
      <w:r w:rsidRPr="00AE4292">
        <w:rPr>
          <w:lang w:val="sr-Cyrl-RS"/>
        </w:rPr>
        <w:t>пловног пута или објек</w:t>
      </w:r>
      <w:r>
        <w:rPr>
          <w:lang w:val="sr-Cyrl-RS"/>
        </w:rPr>
        <w:t>а</w:t>
      </w:r>
      <w:r w:rsidRPr="00AE4292">
        <w:rPr>
          <w:lang w:val="sr-Cyrl-RS"/>
        </w:rPr>
        <w:t xml:space="preserve">та у </w:t>
      </w:r>
      <w:r>
        <w:rPr>
          <w:lang w:val="sr-Cyrl-RS"/>
        </w:rPr>
        <w:t>функцији хидроенергетског кориш</w:t>
      </w:r>
      <w:r w:rsidRPr="00AE4292">
        <w:rPr>
          <w:lang w:val="sr-Cyrl-RS"/>
        </w:rPr>
        <w:t>ћења површинских вода. На</w:t>
      </w:r>
      <w:r w:rsidR="0005737B">
        <w:rPr>
          <w:lang w:val="sr-Cyrl-RS"/>
        </w:rPr>
        <w:t xml:space="preserve"> пример</w:t>
      </w:r>
      <w:r w:rsidRPr="00AE4292">
        <w:rPr>
          <w:lang w:val="sr-Cyrl-RS"/>
        </w:rPr>
        <w:t xml:space="preserve">, приликом изградње хидроенергетских објеката осим хидроморфолошких промена </w:t>
      </w:r>
      <w:r w:rsidR="00000167">
        <w:rPr>
          <w:lang w:val="sr-Cyrl-RS"/>
        </w:rPr>
        <w:t xml:space="preserve">водног тела, </w:t>
      </w:r>
      <w:r w:rsidRPr="00AE4292">
        <w:rPr>
          <w:lang w:val="sr-Cyrl-RS"/>
        </w:rPr>
        <w:t xml:space="preserve"> долази и до промене квалитативних карактеристика вода и то нарочито у акумулацијама које се огледају у промени температурног режима, раствореног кисеоника, степена трофичности и др. </w:t>
      </w:r>
      <w:r w:rsidR="0005737B">
        <w:rPr>
          <w:lang w:val="sr-Cyrl-RS"/>
        </w:rPr>
        <w:t>Ов</w:t>
      </w:r>
      <w:r w:rsidRPr="00AE4292">
        <w:rPr>
          <w:lang w:val="sr-Cyrl-RS"/>
        </w:rPr>
        <w:t xml:space="preserve">ако формирани негативни утицаји, готово по правилу, преносе </w:t>
      </w:r>
      <w:r w:rsidR="0005737B">
        <w:rPr>
          <w:lang w:val="sr-Cyrl-RS"/>
        </w:rPr>
        <w:t xml:space="preserve">се </w:t>
      </w:r>
      <w:r w:rsidRPr="00AE4292">
        <w:rPr>
          <w:lang w:val="sr-Cyrl-RS"/>
        </w:rPr>
        <w:t xml:space="preserve">на сва низводна </w:t>
      </w:r>
      <w:r w:rsidR="00000167">
        <w:rPr>
          <w:lang w:val="sr-Cyrl-RS"/>
        </w:rPr>
        <w:t>водна тела</w:t>
      </w:r>
      <w:r>
        <w:rPr>
          <w:lang w:val="sr-Cyrl-RS"/>
        </w:rPr>
        <w:t>.</w:t>
      </w:r>
    </w:p>
    <w:p w14:paraId="1C75D32D" w14:textId="4C8DC05C" w:rsidR="00355AC5" w:rsidRDefault="00AE4292" w:rsidP="00AE4292">
      <w:pPr>
        <w:autoSpaceDE w:val="0"/>
        <w:autoSpaceDN w:val="0"/>
        <w:adjustRightInd w:val="0"/>
        <w:spacing w:after="0"/>
        <w:ind w:firstLine="927"/>
        <w:rPr>
          <w:lang w:val="sr-Cyrl-RS"/>
        </w:rPr>
      </w:pPr>
      <w:r w:rsidRPr="00AE4292">
        <w:rPr>
          <w:lang w:val="sr-Cyrl-RS"/>
        </w:rPr>
        <w:t xml:space="preserve">Како би се минимизирали негативни утицаји на статус припадајућих </w:t>
      </w:r>
      <w:r w:rsidR="00000167">
        <w:rPr>
          <w:lang w:val="sr-Cyrl-RS"/>
        </w:rPr>
        <w:t>водних тела</w:t>
      </w:r>
      <w:r w:rsidRPr="00AE4292">
        <w:rPr>
          <w:lang w:val="sr-Cyrl-RS"/>
        </w:rPr>
        <w:t xml:space="preserve"> </w:t>
      </w:r>
      <w:r w:rsidR="00355AC5">
        <w:rPr>
          <w:lang w:val="sr-Cyrl-RS"/>
        </w:rPr>
        <w:t>потребно</w:t>
      </w:r>
      <w:r w:rsidRPr="00AE4292">
        <w:rPr>
          <w:lang w:val="sr-Cyrl-RS"/>
        </w:rPr>
        <w:t xml:space="preserve"> је </w:t>
      </w:r>
      <w:r w:rsidR="00355AC5">
        <w:rPr>
          <w:lang w:val="sr-Cyrl-RS"/>
        </w:rPr>
        <w:t xml:space="preserve">у национало законодавство увести одредбе којима ће </w:t>
      </w:r>
      <w:r w:rsidRPr="00AE4292">
        <w:rPr>
          <w:lang w:val="sr-Cyrl-RS"/>
        </w:rPr>
        <w:t>надл</w:t>
      </w:r>
      <w:r w:rsidR="00355AC5">
        <w:rPr>
          <w:lang w:val="sr-Cyrl-RS"/>
        </w:rPr>
        <w:t>ежне институције условити изградњу</w:t>
      </w:r>
      <w:r w:rsidRPr="00AE4292">
        <w:rPr>
          <w:lang w:val="sr-Cyrl-RS"/>
        </w:rPr>
        <w:t xml:space="preserve"> поменутих инфраструктурних објеката издавањем одговарајућих </w:t>
      </w:r>
      <w:r w:rsidR="00355AC5">
        <w:rPr>
          <w:lang w:val="sr-Cyrl-RS"/>
        </w:rPr>
        <w:t xml:space="preserve">услова, </w:t>
      </w:r>
      <w:r w:rsidRPr="00AE4292">
        <w:rPr>
          <w:lang w:val="sr-Cyrl-RS"/>
        </w:rPr>
        <w:t xml:space="preserve">сагласности и дозвола </w:t>
      </w:r>
      <w:r w:rsidR="00355AC5">
        <w:rPr>
          <w:lang w:val="sr-Cyrl-RS"/>
        </w:rPr>
        <w:t>ради утврђивања</w:t>
      </w:r>
      <w:r w:rsidRPr="00AE4292">
        <w:rPr>
          <w:lang w:val="sr-Cyrl-RS"/>
        </w:rPr>
        <w:t xml:space="preserve"> посебни</w:t>
      </w:r>
      <w:r w:rsidR="00355AC5">
        <w:rPr>
          <w:lang w:val="sr-Cyrl-RS"/>
        </w:rPr>
        <w:t>х захтева</w:t>
      </w:r>
      <w:r w:rsidRPr="00AE4292">
        <w:rPr>
          <w:lang w:val="sr-Cyrl-RS"/>
        </w:rPr>
        <w:t xml:space="preserve"> које инвеститори морају испунити у циљу смањења нежељених последица на статус </w:t>
      </w:r>
      <w:r w:rsidR="00000167">
        <w:rPr>
          <w:lang w:val="sr-Cyrl-RS"/>
        </w:rPr>
        <w:t>водних тела</w:t>
      </w:r>
      <w:r w:rsidRPr="00AE4292">
        <w:rPr>
          <w:lang w:val="sr-Cyrl-RS"/>
        </w:rPr>
        <w:t xml:space="preserve"> под утицајем спровођења предментих радова. </w:t>
      </w:r>
      <w:r w:rsidR="004F0328" w:rsidRPr="004F0328">
        <w:rPr>
          <w:lang w:val="sr-Cyrl-RS"/>
        </w:rPr>
        <w:t>Такође, неопходно је јачање међусекторске сарадње у циљу свеобухватније примене и темељније контроле спровођења постојећих одредби националног законодавства</w:t>
      </w:r>
      <w:r w:rsidR="004F0328">
        <w:rPr>
          <w:lang w:val="sr-Cyrl-RS"/>
        </w:rPr>
        <w:t xml:space="preserve">. </w:t>
      </w:r>
      <w:r w:rsidR="00355AC5">
        <w:rPr>
          <w:lang w:val="sr-Cyrl-RS"/>
        </w:rPr>
        <w:t xml:space="preserve">У реализацији ових пројеката мора се </w:t>
      </w:r>
      <w:r w:rsidR="00355AC5" w:rsidRPr="00355AC5">
        <w:rPr>
          <w:lang w:val="sr-Cyrl-RS"/>
        </w:rPr>
        <w:t>посветити посебна пажња</w:t>
      </w:r>
      <w:r w:rsidR="00AB6CE0">
        <w:rPr>
          <w:lang w:val="sr-Cyrl-RS"/>
        </w:rPr>
        <w:t xml:space="preserve"> код </w:t>
      </w:r>
      <w:r w:rsidR="00AB6CE0" w:rsidRPr="00985611">
        <w:rPr>
          <w:lang w:val="sr-Cyrl-RS"/>
        </w:rPr>
        <w:t>издавања водних аката и</w:t>
      </w:r>
      <w:r w:rsidR="00355AC5" w:rsidRPr="00985611">
        <w:rPr>
          <w:lang w:val="sr-Cyrl-RS"/>
        </w:rPr>
        <w:t xml:space="preserve"> одобрења на процену утицаја на животну средину</w:t>
      </w:r>
      <w:r w:rsidR="00AB6CE0" w:rsidRPr="00985611">
        <w:rPr>
          <w:lang w:val="sr-Cyrl-RS"/>
        </w:rPr>
        <w:t xml:space="preserve"> (</w:t>
      </w:r>
      <w:r w:rsidR="00E85DD1">
        <w:rPr>
          <w:rFonts w:cstheme="minorHAnsi"/>
          <w:szCs w:val="18"/>
          <w:lang w:val="sr-Cyrl-RS"/>
        </w:rPr>
        <w:t>глава</w:t>
      </w:r>
      <w:r w:rsidR="00AB6CE0" w:rsidRPr="00985611">
        <w:rPr>
          <w:rFonts w:cstheme="minorHAnsi"/>
          <w:szCs w:val="18"/>
          <w:lang w:val="sr-Cyrl-RS"/>
        </w:rPr>
        <w:t xml:space="preserve"> </w:t>
      </w:r>
      <w:r w:rsidR="00AB6CE0" w:rsidRPr="00985611">
        <w:rPr>
          <w:rFonts w:cstheme="minorHAnsi"/>
          <w:szCs w:val="18"/>
          <w:lang w:val="sr-Latn-RS"/>
        </w:rPr>
        <w:t>IX</w:t>
      </w:r>
      <w:r w:rsidR="00E0413C">
        <w:rPr>
          <w:rFonts w:cstheme="minorHAnsi"/>
          <w:szCs w:val="18"/>
          <w:lang w:val="sr-Cyrl-RS"/>
        </w:rPr>
        <w:t>)</w:t>
      </w:r>
      <w:r w:rsidR="00AB6CE0" w:rsidRPr="00985611">
        <w:rPr>
          <w:lang w:val="sr-Cyrl-RS"/>
        </w:rPr>
        <w:t>.</w:t>
      </w:r>
    </w:p>
    <w:p w14:paraId="6F331513" w14:textId="77777777" w:rsidR="00AE4292" w:rsidRPr="00AE4292" w:rsidRDefault="00AE4292" w:rsidP="00AE4292">
      <w:pPr>
        <w:autoSpaceDE w:val="0"/>
        <w:autoSpaceDN w:val="0"/>
        <w:adjustRightInd w:val="0"/>
        <w:spacing w:after="0"/>
        <w:ind w:firstLine="927"/>
        <w:rPr>
          <w:lang w:val="sr-Cyrl-RS"/>
        </w:rPr>
      </w:pPr>
      <w:r w:rsidRPr="00AE4292">
        <w:rPr>
          <w:lang w:val="sr-Cyrl-RS"/>
        </w:rPr>
        <w:t>У овом планском циклусу се предвиђа прикупљање недостајућих података како би се за потребе наредног планског циклуса могли адекватно образложити разлози за успостављање изузећа за сваки пројекат/објекат понаособ.</w:t>
      </w:r>
    </w:p>
    <w:p w14:paraId="15BC6ECB" w14:textId="77777777" w:rsidR="00D81947" w:rsidRPr="007C60EB" w:rsidRDefault="00D81947" w:rsidP="00443003">
      <w:pPr>
        <w:pStyle w:val="Heading2"/>
      </w:pPr>
      <w:bookmarkStart w:id="457" w:name="_Toc91550020"/>
      <w:r w:rsidRPr="00D42F72">
        <w:t>Достизање циљева животне средине за заштићен</w:t>
      </w:r>
      <w:r w:rsidR="007C60EB">
        <w:t>е</w:t>
      </w:r>
      <w:r w:rsidRPr="00D42F72">
        <w:t xml:space="preserve"> </w:t>
      </w:r>
      <w:r w:rsidR="007C60EB">
        <w:t>области</w:t>
      </w:r>
      <w:bookmarkEnd w:id="457"/>
    </w:p>
    <w:p w14:paraId="78F32301" w14:textId="0795510A" w:rsidR="00D81947" w:rsidRPr="00A326B6" w:rsidRDefault="00D81947" w:rsidP="00B9707D">
      <w:pPr>
        <w:rPr>
          <w:rFonts w:cstheme="minorHAnsi"/>
          <w:szCs w:val="18"/>
          <w:lang w:val="sr-Cyrl-RS"/>
        </w:rPr>
      </w:pPr>
      <w:r w:rsidRPr="00A326B6">
        <w:rPr>
          <w:rFonts w:cstheme="minorHAnsi"/>
          <w:szCs w:val="18"/>
          <w:lang w:val="sr-Cyrl-RS"/>
        </w:rPr>
        <w:t>О</w:t>
      </w:r>
      <w:r w:rsidR="00ED1585">
        <w:rPr>
          <w:rFonts w:cstheme="minorHAnsi"/>
          <w:szCs w:val="18"/>
          <w:lang w:val="sr-Cyrl-RS"/>
        </w:rPr>
        <w:t>ДВ</w:t>
      </w:r>
      <w:r w:rsidRPr="00A326B6">
        <w:rPr>
          <w:rFonts w:cstheme="minorHAnsi"/>
          <w:szCs w:val="18"/>
          <w:lang w:val="sr-Cyrl-RS"/>
        </w:rPr>
        <w:t xml:space="preserve"> у члану 4 (1) (ц) пропису</w:t>
      </w:r>
      <w:r w:rsidR="007C60EB">
        <w:rPr>
          <w:rFonts w:cstheme="minorHAnsi"/>
          <w:szCs w:val="18"/>
          <w:lang w:val="sr-Cyrl-RS"/>
        </w:rPr>
        <w:t>је достизање циљева животне средине за заштићене области.</w:t>
      </w:r>
      <w:r w:rsidRPr="00A326B6">
        <w:rPr>
          <w:rFonts w:cstheme="minorHAnsi"/>
          <w:szCs w:val="18"/>
          <w:lang w:val="sr-Cyrl-RS"/>
        </w:rPr>
        <w:t xml:space="preserve"> За </w:t>
      </w:r>
      <w:r w:rsidR="00000167">
        <w:rPr>
          <w:rFonts w:cstheme="minorHAnsi"/>
          <w:szCs w:val="18"/>
          <w:lang w:val="sr-Cyrl-RS"/>
        </w:rPr>
        <w:t>водна тела</w:t>
      </w:r>
      <w:r w:rsidR="007C60EB">
        <w:rPr>
          <w:rFonts w:cstheme="minorHAnsi"/>
          <w:szCs w:val="18"/>
          <w:lang w:val="sr-Cyrl-RS"/>
        </w:rPr>
        <w:t xml:space="preserve"> која припадају некој од заштићених</w:t>
      </w:r>
      <w:r w:rsidRPr="00A326B6">
        <w:rPr>
          <w:rFonts w:cstheme="minorHAnsi"/>
          <w:szCs w:val="18"/>
          <w:lang w:val="sr-Cyrl-RS"/>
        </w:rPr>
        <w:t xml:space="preserve"> </w:t>
      </w:r>
      <w:r w:rsidR="007C60EB">
        <w:rPr>
          <w:rFonts w:cstheme="minorHAnsi"/>
          <w:szCs w:val="18"/>
          <w:lang w:val="sr-Cyrl-RS"/>
        </w:rPr>
        <w:t>области</w:t>
      </w:r>
      <w:r w:rsidRPr="00A326B6">
        <w:rPr>
          <w:rFonts w:cstheme="minorHAnsi"/>
          <w:szCs w:val="18"/>
          <w:lang w:val="sr-Cyrl-RS"/>
        </w:rPr>
        <w:t>, циљеви животне средине могу бити строжи</w:t>
      </w:r>
      <w:r>
        <w:rPr>
          <w:rFonts w:cstheme="minorHAnsi"/>
          <w:szCs w:val="18"/>
          <w:lang w:val="sr-Cyrl-RS"/>
        </w:rPr>
        <w:t>ји</w:t>
      </w:r>
      <w:r w:rsidRPr="00A326B6">
        <w:rPr>
          <w:rFonts w:cstheme="minorHAnsi"/>
          <w:szCs w:val="18"/>
          <w:lang w:val="sr-Cyrl-RS"/>
        </w:rPr>
        <w:t xml:space="preserve"> од </w:t>
      </w:r>
      <w:r>
        <w:rPr>
          <w:rFonts w:cstheme="minorHAnsi"/>
          <w:szCs w:val="18"/>
          <w:lang w:val="sr-Cyrl-RS"/>
        </w:rPr>
        <w:t xml:space="preserve">потребног </w:t>
      </w:r>
      <w:r w:rsidRPr="00A326B6">
        <w:rPr>
          <w:rFonts w:cstheme="minorHAnsi"/>
          <w:szCs w:val="18"/>
          <w:lang w:val="sr-Cyrl-RS"/>
        </w:rPr>
        <w:t>доброг статуса</w:t>
      </w:r>
      <w:r w:rsidR="00B9707D">
        <w:rPr>
          <w:rFonts w:cstheme="minorHAnsi"/>
          <w:szCs w:val="18"/>
          <w:lang w:val="sr-Cyrl-RS"/>
        </w:rPr>
        <w:t xml:space="preserve"> уколико то прописују друге директиве ЕУ које су у вези са заштићеним областима:</w:t>
      </w:r>
      <w:r w:rsidRPr="00A326B6">
        <w:rPr>
          <w:rFonts w:cstheme="minorHAnsi"/>
          <w:szCs w:val="18"/>
          <w:lang w:val="sr-Cyrl-RS"/>
        </w:rPr>
        <w:t xml:space="preserve"> Директива о квалитету воде за пиће</w:t>
      </w:r>
      <w:r w:rsidR="00774141">
        <w:rPr>
          <w:rFonts w:cstheme="minorHAnsi"/>
          <w:szCs w:val="18"/>
          <w:lang w:val="sr-Cyrl-RS"/>
        </w:rPr>
        <w:fldChar w:fldCharType="begin"/>
      </w:r>
      <w:r w:rsidR="00774141">
        <w:rPr>
          <w:rFonts w:cstheme="minorHAnsi"/>
          <w:szCs w:val="18"/>
          <w:lang w:val="sr-Cyrl-RS"/>
        </w:rPr>
        <w:instrText xml:space="preserve"> NOTEREF _Ref69992470 \f \h </w:instrText>
      </w:r>
      <w:r w:rsidR="00774141">
        <w:rPr>
          <w:rFonts w:cstheme="minorHAnsi"/>
          <w:szCs w:val="18"/>
          <w:lang w:val="sr-Cyrl-RS"/>
        </w:rPr>
      </w:r>
      <w:r w:rsidR="00774141">
        <w:rPr>
          <w:rFonts w:cstheme="minorHAnsi"/>
          <w:szCs w:val="18"/>
          <w:lang w:val="sr-Cyrl-RS"/>
        </w:rPr>
        <w:fldChar w:fldCharType="separate"/>
      </w:r>
      <w:r w:rsidR="00EC4DD4" w:rsidRPr="00EC4DD4">
        <w:rPr>
          <w:rStyle w:val="FootnoteReference"/>
        </w:rPr>
        <w:t>77</w:t>
      </w:r>
      <w:r w:rsidR="00774141">
        <w:rPr>
          <w:rFonts w:cstheme="minorHAnsi"/>
          <w:szCs w:val="18"/>
          <w:lang w:val="sr-Cyrl-RS"/>
        </w:rPr>
        <w:fldChar w:fldCharType="end"/>
      </w:r>
      <w:r w:rsidR="00B9707D">
        <w:rPr>
          <w:rFonts w:cstheme="minorHAnsi"/>
          <w:szCs w:val="18"/>
          <w:lang w:val="sr-Cyrl-RS"/>
        </w:rPr>
        <w:t>,</w:t>
      </w:r>
      <w:r w:rsidR="00B9707D" w:rsidRPr="00DE6EE9">
        <w:rPr>
          <w:lang w:val="sr-Cyrl-RS"/>
        </w:rPr>
        <w:t xml:space="preserve"> </w:t>
      </w:r>
      <w:r w:rsidR="00B9707D" w:rsidRPr="00B9707D">
        <w:rPr>
          <w:rFonts w:cstheme="minorHAnsi"/>
          <w:szCs w:val="18"/>
          <w:lang w:val="sr-Cyrl-RS"/>
        </w:rPr>
        <w:t>Директива о пречиш</w:t>
      </w:r>
      <w:r w:rsidR="009706B8">
        <w:rPr>
          <w:rFonts w:cstheme="minorHAnsi"/>
          <w:szCs w:val="18"/>
          <w:lang w:val="sr-Cyrl-RS"/>
        </w:rPr>
        <w:t>ћавању комуналних отпадних вода</w:t>
      </w:r>
      <w:r w:rsidR="00B9707D">
        <w:rPr>
          <w:rFonts w:cstheme="minorHAnsi"/>
          <w:szCs w:val="18"/>
          <w:lang w:val="sr-Cyrl-RS"/>
        </w:rPr>
        <w:fldChar w:fldCharType="begin"/>
      </w:r>
      <w:r w:rsidR="00B9707D">
        <w:rPr>
          <w:rFonts w:cstheme="minorHAnsi"/>
          <w:szCs w:val="18"/>
          <w:lang w:val="sr-Cyrl-RS"/>
        </w:rPr>
        <w:instrText xml:space="preserve"> NOTEREF _Ref69299888 \f \h </w:instrText>
      </w:r>
      <w:r w:rsidR="00B9707D">
        <w:rPr>
          <w:rFonts w:cstheme="minorHAnsi"/>
          <w:szCs w:val="18"/>
          <w:lang w:val="sr-Cyrl-RS"/>
        </w:rPr>
      </w:r>
      <w:r w:rsidR="00B9707D">
        <w:rPr>
          <w:rFonts w:cstheme="minorHAnsi"/>
          <w:szCs w:val="18"/>
          <w:lang w:val="sr-Cyrl-RS"/>
        </w:rPr>
        <w:fldChar w:fldCharType="separate"/>
      </w:r>
      <w:r w:rsidR="00EC4DD4" w:rsidRPr="00EC4DD4">
        <w:rPr>
          <w:rStyle w:val="FootnoteReference"/>
        </w:rPr>
        <w:t>85</w:t>
      </w:r>
      <w:r w:rsidR="00B9707D">
        <w:rPr>
          <w:rFonts w:cstheme="minorHAnsi"/>
          <w:szCs w:val="18"/>
          <w:lang w:val="sr-Cyrl-RS"/>
        </w:rPr>
        <w:fldChar w:fldCharType="end"/>
      </w:r>
      <w:r w:rsidR="00B9707D">
        <w:rPr>
          <w:lang w:val="sr-Cyrl-RS"/>
        </w:rPr>
        <w:t xml:space="preserve">, </w:t>
      </w:r>
      <w:r w:rsidR="009706B8">
        <w:rPr>
          <w:rFonts w:cstheme="minorHAnsi"/>
          <w:szCs w:val="18"/>
          <w:lang w:val="sr-Cyrl-RS"/>
        </w:rPr>
        <w:t>Директива о нитратима</w:t>
      </w:r>
      <w:r w:rsidR="00B9707D">
        <w:rPr>
          <w:rFonts w:cstheme="minorHAnsi"/>
          <w:szCs w:val="18"/>
          <w:lang w:val="sr-Cyrl-RS"/>
        </w:rPr>
        <w:fldChar w:fldCharType="begin"/>
      </w:r>
      <w:r w:rsidR="00B9707D">
        <w:rPr>
          <w:rFonts w:cstheme="minorHAnsi"/>
          <w:szCs w:val="18"/>
          <w:lang w:val="sr-Cyrl-RS"/>
        </w:rPr>
        <w:instrText xml:space="preserve"> NOTEREF _Ref69299874 \f \h </w:instrText>
      </w:r>
      <w:r w:rsidR="00B9707D">
        <w:rPr>
          <w:rFonts w:cstheme="minorHAnsi"/>
          <w:szCs w:val="18"/>
          <w:lang w:val="sr-Cyrl-RS"/>
        </w:rPr>
      </w:r>
      <w:r w:rsidR="00B9707D">
        <w:rPr>
          <w:rFonts w:cstheme="minorHAnsi"/>
          <w:szCs w:val="18"/>
          <w:lang w:val="sr-Cyrl-RS"/>
        </w:rPr>
        <w:fldChar w:fldCharType="separate"/>
      </w:r>
      <w:r w:rsidR="00EC4DD4" w:rsidRPr="00EC4DD4">
        <w:rPr>
          <w:rStyle w:val="FootnoteReference"/>
        </w:rPr>
        <w:t>86</w:t>
      </w:r>
      <w:r w:rsidR="00B9707D">
        <w:rPr>
          <w:rFonts w:cstheme="minorHAnsi"/>
          <w:szCs w:val="18"/>
          <w:lang w:val="sr-Cyrl-RS"/>
        </w:rPr>
        <w:fldChar w:fldCharType="end"/>
      </w:r>
      <w:r w:rsidR="00B9707D">
        <w:rPr>
          <w:rFonts w:cstheme="minorHAnsi"/>
          <w:szCs w:val="18"/>
          <w:lang w:val="sr-Cyrl-RS"/>
        </w:rPr>
        <w:t xml:space="preserve">, </w:t>
      </w:r>
      <w:r w:rsidRPr="00A326B6">
        <w:rPr>
          <w:rFonts w:cstheme="minorHAnsi"/>
          <w:szCs w:val="18"/>
          <w:lang w:val="sr-Cyrl-RS"/>
        </w:rPr>
        <w:t>Директива о води за купање</w:t>
      </w:r>
      <w:r w:rsidR="00B9707D">
        <w:rPr>
          <w:rFonts w:cstheme="minorHAnsi"/>
          <w:szCs w:val="18"/>
          <w:lang w:val="sr-Cyrl-RS"/>
        </w:rPr>
        <w:fldChar w:fldCharType="begin"/>
      </w:r>
      <w:r w:rsidR="00B9707D">
        <w:rPr>
          <w:rFonts w:cstheme="minorHAnsi"/>
          <w:szCs w:val="18"/>
          <w:lang w:val="sr-Cyrl-RS"/>
        </w:rPr>
        <w:instrText xml:space="preserve"> NOTEREF _Ref69299814 \f \h </w:instrText>
      </w:r>
      <w:r w:rsidR="00B9707D">
        <w:rPr>
          <w:rFonts w:cstheme="minorHAnsi"/>
          <w:szCs w:val="18"/>
          <w:lang w:val="sr-Cyrl-RS"/>
        </w:rPr>
      </w:r>
      <w:r w:rsidR="00B9707D">
        <w:rPr>
          <w:rFonts w:cstheme="minorHAnsi"/>
          <w:szCs w:val="18"/>
          <w:lang w:val="sr-Cyrl-RS"/>
        </w:rPr>
        <w:fldChar w:fldCharType="separate"/>
      </w:r>
      <w:r w:rsidR="00EC4DD4" w:rsidRPr="00EC4DD4">
        <w:rPr>
          <w:rStyle w:val="FootnoteReference"/>
        </w:rPr>
        <w:t>84</w:t>
      </w:r>
      <w:r w:rsidR="00B9707D">
        <w:rPr>
          <w:rFonts w:cstheme="minorHAnsi"/>
          <w:szCs w:val="18"/>
          <w:lang w:val="sr-Cyrl-RS"/>
        </w:rPr>
        <w:fldChar w:fldCharType="end"/>
      </w:r>
      <w:r w:rsidR="00B9707D">
        <w:rPr>
          <w:rFonts w:cstheme="minorHAnsi"/>
          <w:szCs w:val="18"/>
          <w:lang w:val="sr-Cyrl-RS"/>
        </w:rPr>
        <w:t xml:space="preserve">, </w:t>
      </w:r>
      <w:r w:rsidRPr="00A326B6">
        <w:rPr>
          <w:rFonts w:cstheme="minorHAnsi"/>
          <w:szCs w:val="18"/>
          <w:lang w:val="sr-Cyrl-RS"/>
        </w:rPr>
        <w:t>Директива о птицама</w:t>
      </w:r>
      <w:r w:rsidR="00B9707D">
        <w:rPr>
          <w:rFonts w:cstheme="minorHAnsi"/>
          <w:szCs w:val="18"/>
          <w:lang w:val="sr-Cyrl-RS"/>
        </w:rPr>
        <w:fldChar w:fldCharType="begin"/>
      </w:r>
      <w:r w:rsidR="00B9707D">
        <w:rPr>
          <w:rFonts w:cstheme="minorHAnsi"/>
          <w:szCs w:val="18"/>
          <w:lang w:val="sr-Cyrl-RS"/>
        </w:rPr>
        <w:instrText xml:space="preserve"> NOTEREF _Ref69300094 \f \h </w:instrText>
      </w:r>
      <w:r w:rsidR="00B9707D">
        <w:rPr>
          <w:rFonts w:cstheme="minorHAnsi"/>
          <w:szCs w:val="18"/>
          <w:lang w:val="sr-Cyrl-RS"/>
        </w:rPr>
      </w:r>
      <w:r w:rsidR="00B9707D">
        <w:rPr>
          <w:rFonts w:cstheme="minorHAnsi"/>
          <w:szCs w:val="18"/>
          <w:lang w:val="sr-Cyrl-RS"/>
        </w:rPr>
        <w:fldChar w:fldCharType="separate"/>
      </w:r>
      <w:r w:rsidR="00EC4DD4" w:rsidRPr="00EC4DD4">
        <w:rPr>
          <w:rStyle w:val="FootnoteReference"/>
        </w:rPr>
        <w:t>91</w:t>
      </w:r>
      <w:r w:rsidR="00B9707D">
        <w:rPr>
          <w:rFonts w:cstheme="minorHAnsi"/>
          <w:szCs w:val="18"/>
          <w:lang w:val="sr-Cyrl-RS"/>
        </w:rPr>
        <w:fldChar w:fldCharType="end"/>
      </w:r>
      <w:r w:rsidR="009706B8">
        <w:rPr>
          <w:rFonts w:cstheme="minorHAnsi"/>
          <w:szCs w:val="18"/>
          <w:lang w:val="sr-Cyrl-RS"/>
        </w:rPr>
        <w:t xml:space="preserve"> и</w:t>
      </w:r>
      <w:r w:rsidR="00B9707D">
        <w:rPr>
          <w:rFonts w:cstheme="minorHAnsi"/>
          <w:szCs w:val="18"/>
          <w:lang w:val="sr-Cyrl-RS"/>
        </w:rPr>
        <w:t xml:space="preserve"> </w:t>
      </w:r>
      <w:r w:rsidRPr="00A326B6">
        <w:rPr>
          <w:rFonts w:cstheme="minorHAnsi"/>
          <w:szCs w:val="18"/>
          <w:lang w:val="sr-Cyrl-RS"/>
        </w:rPr>
        <w:t>Директива о стаништима</w:t>
      </w:r>
      <w:r w:rsidR="00B9707D">
        <w:rPr>
          <w:rFonts w:cstheme="minorHAnsi"/>
          <w:szCs w:val="18"/>
          <w:lang w:val="sr-Cyrl-RS"/>
        </w:rPr>
        <w:fldChar w:fldCharType="begin"/>
      </w:r>
      <w:r w:rsidR="00B9707D">
        <w:rPr>
          <w:rFonts w:cstheme="minorHAnsi"/>
          <w:szCs w:val="18"/>
          <w:lang w:val="sr-Cyrl-RS"/>
        </w:rPr>
        <w:instrText xml:space="preserve"> NOTEREF _Ref69300113 \f \h </w:instrText>
      </w:r>
      <w:r w:rsidR="00B9707D">
        <w:rPr>
          <w:rFonts w:cstheme="minorHAnsi"/>
          <w:szCs w:val="18"/>
          <w:lang w:val="sr-Cyrl-RS"/>
        </w:rPr>
      </w:r>
      <w:r w:rsidR="00B9707D">
        <w:rPr>
          <w:rFonts w:cstheme="minorHAnsi"/>
          <w:szCs w:val="18"/>
          <w:lang w:val="sr-Cyrl-RS"/>
        </w:rPr>
        <w:fldChar w:fldCharType="separate"/>
      </w:r>
      <w:r w:rsidR="00EC4DD4" w:rsidRPr="00EC4DD4">
        <w:rPr>
          <w:rStyle w:val="FootnoteReference"/>
        </w:rPr>
        <w:t>90</w:t>
      </w:r>
      <w:r w:rsidR="00B9707D">
        <w:rPr>
          <w:rFonts w:cstheme="minorHAnsi"/>
          <w:szCs w:val="18"/>
          <w:lang w:val="sr-Cyrl-RS"/>
        </w:rPr>
        <w:fldChar w:fldCharType="end"/>
      </w:r>
      <w:r w:rsidR="00B9707D">
        <w:rPr>
          <w:rFonts w:cstheme="minorHAnsi"/>
          <w:szCs w:val="18"/>
          <w:lang w:val="sr-Cyrl-RS"/>
        </w:rPr>
        <w:t>.</w:t>
      </w:r>
    </w:p>
    <w:p w14:paraId="2292E596" w14:textId="2ABE24E1" w:rsidR="00877A56" w:rsidRDefault="00D81947" w:rsidP="00D81947">
      <w:pPr>
        <w:rPr>
          <w:rFonts w:cstheme="minorHAnsi"/>
          <w:szCs w:val="18"/>
          <w:lang w:val="sr-Cyrl-RS"/>
        </w:rPr>
      </w:pPr>
      <w:r w:rsidRPr="002534B5">
        <w:rPr>
          <w:rFonts w:cstheme="minorHAnsi"/>
          <w:szCs w:val="18"/>
          <w:lang w:val="sr-Cyrl-RS"/>
        </w:rPr>
        <w:t>Наведене директиве нису у потпуности транспоноване у законодавство Републике Србије</w:t>
      </w:r>
      <w:r w:rsidR="009706B8">
        <w:rPr>
          <w:rFonts w:cstheme="minorHAnsi"/>
          <w:szCs w:val="18"/>
          <w:lang w:val="sr-Cyrl-RS"/>
        </w:rPr>
        <w:t>.</w:t>
      </w:r>
      <w:r w:rsidRPr="002534B5">
        <w:rPr>
          <w:rFonts w:cstheme="minorHAnsi"/>
          <w:szCs w:val="18"/>
          <w:lang w:val="sr-Cyrl-RS"/>
        </w:rPr>
        <w:t xml:space="preserve"> Категорије заштићених области и органи одговорни за вођење регистара заштићених области дефинисани су </w:t>
      </w:r>
      <w:r w:rsidR="009706B8">
        <w:rPr>
          <w:rFonts w:cstheme="minorHAnsi"/>
          <w:szCs w:val="18"/>
          <w:lang w:val="sr-Cyrl-RS"/>
        </w:rPr>
        <w:t>чланом 110. Закона</w:t>
      </w:r>
      <w:r w:rsidRPr="002534B5">
        <w:rPr>
          <w:rFonts w:cstheme="minorHAnsi"/>
          <w:szCs w:val="18"/>
          <w:lang w:val="sr-Cyrl-RS"/>
        </w:rPr>
        <w:t xml:space="preserve"> о водама и Правилником о садржини и начину вођења регистара заштићених области</w:t>
      </w:r>
      <w:r w:rsidR="009706B8">
        <w:rPr>
          <w:rFonts w:cstheme="minorHAnsi"/>
          <w:szCs w:val="18"/>
          <w:lang w:val="sr-Cyrl-RS"/>
        </w:rPr>
        <w:fldChar w:fldCharType="begin"/>
      </w:r>
      <w:r w:rsidR="009706B8">
        <w:rPr>
          <w:rFonts w:cstheme="minorHAnsi"/>
          <w:szCs w:val="18"/>
          <w:lang w:val="sr-Cyrl-RS"/>
        </w:rPr>
        <w:instrText xml:space="preserve"> NOTEREF _Ref69992578 \f \h </w:instrText>
      </w:r>
      <w:r w:rsidR="009706B8">
        <w:rPr>
          <w:rFonts w:cstheme="minorHAnsi"/>
          <w:szCs w:val="18"/>
          <w:lang w:val="sr-Cyrl-RS"/>
        </w:rPr>
      </w:r>
      <w:r w:rsidR="009706B8">
        <w:rPr>
          <w:rFonts w:cstheme="minorHAnsi"/>
          <w:szCs w:val="18"/>
          <w:lang w:val="sr-Cyrl-RS"/>
        </w:rPr>
        <w:fldChar w:fldCharType="separate"/>
      </w:r>
      <w:r w:rsidR="00EC4DD4" w:rsidRPr="00EC4DD4">
        <w:rPr>
          <w:rStyle w:val="FootnoteReference"/>
        </w:rPr>
        <w:t>83</w:t>
      </w:r>
      <w:r w:rsidR="009706B8">
        <w:rPr>
          <w:rFonts w:cstheme="minorHAnsi"/>
          <w:szCs w:val="18"/>
          <w:lang w:val="sr-Cyrl-RS"/>
        </w:rPr>
        <w:fldChar w:fldCharType="end"/>
      </w:r>
      <w:r w:rsidRPr="002534B5">
        <w:rPr>
          <w:rFonts w:cstheme="minorHAnsi"/>
          <w:szCs w:val="18"/>
          <w:lang w:val="sr-Cyrl-RS"/>
        </w:rPr>
        <w:t xml:space="preserve">. </w:t>
      </w:r>
      <w:r w:rsidR="00877A56" w:rsidRPr="00877A56">
        <w:rPr>
          <w:rFonts w:cstheme="minorHAnsi"/>
          <w:szCs w:val="18"/>
          <w:lang w:val="sr-Cyrl-RS"/>
        </w:rPr>
        <w:t>Нивои заштите за пој</w:t>
      </w:r>
      <w:r w:rsidR="00877A56">
        <w:rPr>
          <w:rFonts w:cstheme="minorHAnsi"/>
          <w:szCs w:val="18"/>
          <w:lang w:val="sr-Cyrl-RS"/>
        </w:rPr>
        <w:t>едине заштићене област</w:t>
      </w:r>
      <w:r w:rsidR="001922B8">
        <w:rPr>
          <w:rFonts w:cstheme="minorHAnsi"/>
          <w:szCs w:val="18"/>
          <w:lang w:val="sr-Cyrl-RS"/>
        </w:rPr>
        <w:t>и</w:t>
      </w:r>
      <w:r w:rsidR="00877A56" w:rsidRPr="00877A56">
        <w:rPr>
          <w:rFonts w:cstheme="minorHAnsi"/>
          <w:szCs w:val="18"/>
          <w:lang w:val="sr-Cyrl-RS"/>
        </w:rPr>
        <w:t xml:space="preserve"> укључен</w:t>
      </w:r>
      <w:r w:rsidR="001922B8">
        <w:rPr>
          <w:rFonts w:cstheme="minorHAnsi"/>
          <w:szCs w:val="18"/>
          <w:lang w:val="sr-Cyrl-RS"/>
        </w:rPr>
        <w:t>и</w:t>
      </w:r>
      <w:r w:rsidR="00877A56" w:rsidRPr="00877A56">
        <w:rPr>
          <w:rFonts w:cstheme="minorHAnsi"/>
          <w:szCs w:val="18"/>
          <w:lang w:val="sr-Cyrl-RS"/>
        </w:rPr>
        <w:t xml:space="preserve"> су у акт према којем се та област проглашава заштићеном.</w:t>
      </w:r>
    </w:p>
    <w:p w14:paraId="787E67A8" w14:textId="68A602A8" w:rsidR="00D81947" w:rsidRDefault="00D81947" w:rsidP="00D81947">
      <w:pPr>
        <w:rPr>
          <w:rFonts w:cstheme="minorHAnsi"/>
          <w:szCs w:val="18"/>
          <w:lang w:val="sr-Cyrl-RS"/>
        </w:rPr>
      </w:pPr>
      <w:r w:rsidRPr="002534B5">
        <w:rPr>
          <w:rFonts w:cstheme="minorHAnsi"/>
          <w:szCs w:val="18"/>
          <w:lang w:val="sr-Cyrl-RS"/>
        </w:rPr>
        <w:t xml:space="preserve">Да би се унапредила ситуација у овој области, неопходно је прво применити </w:t>
      </w:r>
      <w:r w:rsidRPr="00174FFA">
        <w:rPr>
          <w:rFonts w:cstheme="minorHAnsi"/>
          <w:szCs w:val="18"/>
          <w:lang w:val="sr-Cyrl-RS"/>
        </w:rPr>
        <w:t xml:space="preserve">регулаторне, а </w:t>
      </w:r>
      <w:r w:rsidR="009706B8" w:rsidRPr="00174FFA">
        <w:rPr>
          <w:rFonts w:cstheme="minorHAnsi"/>
          <w:szCs w:val="18"/>
          <w:lang w:val="sr-Cyrl-RS"/>
        </w:rPr>
        <w:t xml:space="preserve">тек потом </w:t>
      </w:r>
      <w:r w:rsidRPr="00174FFA">
        <w:rPr>
          <w:rFonts w:cstheme="minorHAnsi"/>
          <w:szCs w:val="18"/>
          <w:lang w:val="sr-Cyrl-RS"/>
        </w:rPr>
        <w:t>административне и техничке мере</w:t>
      </w:r>
      <w:r w:rsidR="009706B8" w:rsidRPr="00174FFA">
        <w:rPr>
          <w:rFonts w:cstheme="minorHAnsi"/>
          <w:szCs w:val="18"/>
          <w:lang w:val="sr-Cyrl-RS"/>
        </w:rPr>
        <w:t xml:space="preserve"> (</w:t>
      </w:r>
      <w:r w:rsidR="00E85DD1">
        <w:rPr>
          <w:rFonts w:cstheme="minorHAnsi"/>
          <w:szCs w:val="18"/>
          <w:lang w:val="sr-Cyrl-RS"/>
        </w:rPr>
        <w:t>глава</w:t>
      </w:r>
      <w:r w:rsidR="009706B8" w:rsidRPr="00174FFA">
        <w:rPr>
          <w:rFonts w:cstheme="minorHAnsi"/>
          <w:szCs w:val="18"/>
          <w:lang w:val="sr-Cyrl-RS"/>
        </w:rPr>
        <w:t xml:space="preserve"> </w:t>
      </w:r>
      <w:r w:rsidR="009706B8" w:rsidRPr="00174FFA">
        <w:rPr>
          <w:rFonts w:cstheme="minorHAnsi"/>
          <w:szCs w:val="18"/>
          <w:lang w:val="sr-Latn-RS"/>
        </w:rPr>
        <w:t>IX</w:t>
      </w:r>
      <w:r w:rsidR="00E0413C">
        <w:rPr>
          <w:rFonts w:cstheme="minorHAnsi"/>
          <w:szCs w:val="18"/>
          <w:lang w:val="sr-Cyrl-RS"/>
        </w:rPr>
        <w:t>)</w:t>
      </w:r>
      <w:r w:rsidRPr="00174FFA">
        <w:rPr>
          <w:rFonts w:cstheme="minorHAnsi"/>
          <w:szCs w:val="18"/>
          <w:lang w:val="sr-Cyrl-RS"/>
        </w:rPr>
        <w:t>.</w:t>
      </w:r>
      <w:r w:rsidRPr="00FD35F0">
        <w:rPr>
          <w:rFonts w:cstheme="minorHAnsi"/>
          <w:szCs w:val="18"/>
          <w:lang w:val="sr-Cyrl-RS"/>
        </w:rPr>
        <w:t xml:space="preserve"> </w:t>
      </w:r>
    </w:p>
    <w:p w14:paraId="681A310F" w14:textId="77777777" w:rsidR="00D81947" w:rsidRDefault="00D81947" w:rsidP="008D5160">
      <w:pPr>
        <w:pStyle w:val="Heading1"/>
      </w:pPr>
      <w:bookmarkStart w:id="458" w:name="_Toc91550021"/>
      <w:r>
        <w:lastRenderedPageBreak/>
        <w:t>Сажетак економске анализе</w:t>
      </w:r>
      <w:bookmarkEnd w:id="458"/>
      <w:r>
        <w:t xml:space="preserve"> </w:t>
      </w:r>
    </w:p>
    <w:p w14:paraId="4FD8EDB5" w14:textId="77777777" w:rsidR="00D81947" w:rsidRPr="00F61CD9" w:rsidRDefault="00D81947" w:rsidP="00443003">
      <w:pPr>
        <w:pStyle w:val="Heading2"/>
      </w:pPr>
      <w:bookmarkStart w:id="459" w:name="_Toc91550022"/>
      <w:r w:rsidRPr="00F61CD9">
        <w:t>Економски значај коришћења вода</w:t>
      </w:r>
      <w:bookmarkEnd w:id="459"/>
    </w:p>
    <w:p w14:paraId="502409C0" w14:textId="37C644F1" w:rsidR="001F5E66" w:rsidRPr="00DE6EE9" w:rsidRDefault="001F5E66" w:rsidP="001F5E66">
      <w:pPr>
        <w:rPr>
          <w:lang w:val="sr-Cyrl-RS"/>
        </w:rPr>
      </w:pPr>
      <w:r w:rsidRPr="00DE6EE9">
        <w:rPr>
          <w:lang w:val="sr-Cyrl-RS"/>
        </w:rPr>
        <w:t xml:space="preserve">Члан 5. ОДВ захтева економску анализу коришћења вода, која показује значај вода за привреду уопште и за различите секторе привреде. Анализа помаже да се разуме удео различитих сектора привреде у смислу притисака на водно окружење. </w:t>
      </w:r>
      <w:r w:rsidR="00367776">
        <w:rPr>
          <w:lang w:val="sr-Cyrl-RS"/>
        </w:rPr>
        <w:t>П</w:t>
      </w:r>
      <w:r w:rsidRPr="00DE6EE9">
        <w:rPr>
          <w:lang w:val="sr-Cyrl-RS"/>
        </w:rPr>
        <w:t xml:space="preserve">ритисци и утицаји на </w:t>
      </w:r>
      <w:r w:rsidR="00000167">
        <w:rPr>
          <w:lang w:val="sr-Cyrl-RS"/>
        </w:rPr>
        <w:t>водна тела</w:t>
      </w:r>
      <w:r w:rsidRPr="00DE6EE9">
        <w:rPr>
          <w:lang w:val="sr-Cyrl-RS"/>
        </w:rPr>
        <w:t xml:space="preserve"> су детаљн</w:t>
      </w:r>
      <w:r w:rsidR="00415D83">
        <w:rPr>
          <w:lang w:val="sr-Cyrl-RS"/>
        </w:rPr>
        <w:t>о описани у глави</w:t>
      </w:r>
      <w:r w:rsidR="00367776" w:rsidRPr="00DE6EE9">
        <w:rPr>
          <w:lang w:val="sr-Cyrl-RS"/>
        </w:rPr>
        <w:t xml:space="preserve"> </w:t>
      </w:r>
      <w:r w:rsidR="00415D83">
        <w:rPr>
          <w:lang w:val="sr-Latn-RS"/>
        </w:rPr>
        <w:t>III</w:t>
      </w:r>
      <w:r w:rsidR="00367776" w:rsidRPr="00DE6EE9">
        <w:rPr>
          <w:lang w:val="sr-Cyrl-RS"/>
        </w:rPr>
        <w:t xml:space="preserve">, док се </w:t>
      </w:r>
      <w:r w:rsidRPr="00DE6EE9">
        <w:rPr>
          <w:lang w:val="sr-Cyrl-RS"/>
        </w:rPr>
        <w:t>унапређење коришћења вода, а тиме и потенцијални притис</w:t>
      </w:r>
      <w:r w:rsidR="00367776" w:rsidRPr="00DE6EE9">
        <w:rPr>
          <w:lang w:val="sr-Cyrl-RS"/>
        </w:rPr>
        <w:t xml:space="preserve">ци на </w:t>
      </w:r>
      <w:r w:rsidR="00000167">
        <w:rPr>
          <w:lang w:val="sr-Cyrl-RS"/>
        </w:rPr>
        <w:t>водна тела</w:t>
      </w:r>
      <w:r w:rsidR="00367776" w:rsidRPr="00DE6EE9">
        <w:rPr>
          <w:lang w:val="sr-Cyrl-RS"/>
        </w:rPr>
        <w:t xml:space="preserve"> анализирају у </w:t>
      </w:r>
      <w:r w:rsidR="00E85DD1">
        <w:rPr>
          <w:lang w:val="sr-Cyrl-RS"/>
        </w:rPr>
        <w:t>одељку</w:t>
      </w:r>
      <w:r w:rsidRPr="00DE6EE9">
        <w:rPr>
          <w:lang w:val="sr-Cyrl-RS"/>
        </w:rPr>
        <w:t xml:space="preserve"> 8.2. Анализа преиспитује квалитет и обим постојећих података о коришћењу вода, као и економску компоненту тога. Ово је први корак ка уклањању идентификованих недостатака у бази података и знања за будуће планирање. Ова анализа ће се користити за доношење одлука и оправдање употребе метода поврата трошкова описаних у </w:t>
      </w:r>
      <w:r w:rsidR="00E85DD1">
        <w:rPr>
          <w:lang w:val="sr-Cyrl-RS"/>
        </w:rPr>
        <w:t>одељку</w:t>
      </w:r>
      <w:r w:rsidRPr="00DE6EE9">
        <w:rPr>
          <w:lang w:val="sr-Cyrl-RS"/>
        </w:rPr>
        <w:t xml:space="preserve"> 8.3. </w:t>
      </w:r>
    </w:p>
    <w:p w14:paraId="1196F227" w14:textId="77777777" w:rsidR="00D81947" w:rsidRPr="00DE6EE9" w:rsidRDefault="001F5E66" w:rsidP="001F5E66">
      <w:pPr>
        <w:rPr>
          <w:lang w:val="sr-Cyrl-RS"/>
        </w:rPr>
      </w:pPr>
      <w:r w:rsidRPr="00DE6EE9">
        <w:rPr>
          <w:lang w:val="sr-Cyrl-RS"/>
        </w:rPr>
        <w:t>Први део описује општу друштвено-економску ситуацију. У другом делу је дат кратак преглед тренутног стања главних начина коришћења во</w:t>
      </w:r>
      <w:r w:rsidR="00130A52" w:rsidRPr="00DE6EE9">
        <w:rPr>
          <w:lang w:val="sr-Cyrl-RS"/>
        </w:rPr>
        <w:t>да и њиховог економског значаја</w:t>
      </w:r>
      <w:r w:rsidR="00367776">
        <w:rPr>
          <w:lang w:val="sr-Cyrl-RS"/>
        </w:rPr>
        <w:t>.</w:t>
      </w:r>
    </w:p>
    <w:p w14:paraId="66D48F1E" w14:textId="77777777" w:rsidR="001F5E66" w:rsidRDefault="001F5E66" w:rsidP="008D5160">
      <w:pPr>
        <w:pStyle w:val="Heading3"/>
      </w:pPr>
      <w:bookmarkStart w:id="460" w:name="_Toc91550023"/>
      <w:r>
        <w:t>Друштвено-економске карактеристике</w:t>
      </w:r>
      <w:bookmarkEnd w:id="460"/>
    </w:p>
    <w:p w14:paraId="038360A5" w14:textId="77777777" w:rsidR="001F5E66" w:rsidRPr="00367776" w:rsidRDefault="001F5E66" w:rsidP="00F72E47">
      <w:pPr>
        <w:pStyle w:val="Heading4"/>
      </w:pPr>
      <w:r w:rsidRPr="00367776">
        <w:t>Број становника</w:t>
      </w:r>
    </w:p>
    <w:p w14:paraId="621F5F40" w14:textId="77777777" w:rsidR="001F5E66" w:rsidRDefault="001F5E66" w:rsidP="001F5E66">
      <w:pPr>
        <w:rPr>
          <w:rFonts w:cs="Times New Roman"/>
          <w:lang w:val="sr-Cyrl-RS"/>
        </w:rPr>
      </w:pPr>
      <w:r>
        <w:rPr>
          <w:rFonts w:cs="Times New Roman"/>
          <w:lang w:val="sr-Cyrl-RS"/>
        </w:rPr>
        <w:t>Према последњој процени из 201</w:t>
      </w:r>
      <w:r w:rsidR="00212A7C">
        <w:rPr>
          <w:rFonts w:cs="Times New Roman"/>
          <w:lang w:val="sr-Cyrl-RS"/>
        </w:rPr>
        <w:t>9</w:t>
      </w:r>
      <w:r>
        <w:rPr>
          <w:rFonts w:cs="Times New Roman"/>
          <w:lang w:val="sr-Cyrl-RS"/>
        </w:rPr>
        <w:t xml:space="preserve">. године, Република Србија има око 6,9 милиона становника (51,3% жена и 48,7% мушкараца). Просечна старост становника износи 43,2 године. Током последње три деценије, земља се суочила са опадањем броја становника услед пада наталитета, повећане стопе смртности и негативне стопе миграције. Тренд опадања броја становника се наставио, што значи да је стопа раста броја становника била негативна у односу на претходну годину и износила је -5,5‰. У истом периоду дошло је до концентрације становништва у урбаним срединама, одласка становништва из руралних (неразвијених) подручја и појаве демографског старења. </w:t>
      </w:r>
    </w:p>
    <w:p w14:paraId="6895F4C3" w14:textId="77777777" w:rsidR="001F5E66" w:rsidRDefault="001F5E66" w:rsidP="001F5E66">
      <w:pPr>
        <w:rPr>
          <w:rFonts w:cs="Times New Roman"/>
          <w:lang w:val="ru-RU"/>
        </w:rPr>
      </w:pPr>
      <w:r>
        <w:rPr>
          <w:rFonts w:cs="Times New Roman"/>
          <w:lang w:val="sr-Cyrl-RS"/>
        </w:rPr>
        <w:t xml:space="preserve">Најнасељенији град је Београд. Расподела броја становника по </w:t>
      </w:r>
      <w:r w:rsidR="00367776">
        <w:rPr>
          <w:rFonts w:cs="Times New Roman"/>
          <w:lang w:val="sr-Cyrl-RS"/>
        </w:rPr>
        <w:t>регионима</w:t>
      </w:r>
      <w:r>
        <w:rPr>
          <w:rFonts w:cs="Times New Roman"/>
          <w:lang w:val="sr-Cyrl-RS"/>
        </w:rPr>
        <w:t xml:space="preserve"> је следећа: Војводина (26,7%), Шумадија и западна Србија (27,6%), Јужна и источна Србија (21,6%) и Град Београд (24,2%). Највише становништва је концентрисано у градском подручју (60,8%). Према подацима </w:t>
      </w:r>
      <w:r w:rsidR="00367776">
        <w:rPr>
          <w:rFonts w:cs="Times New Roman"/>
          <w:lang w:val="sr-Cyrl-RS"/>
        </w:rPr>
        <w:t>о</w:t>
      </w:r>
      <w:r>
        <w:rPr>
          <w:rFonts w:cs="Times New Roman"/>
          <w:lang w:val="sr-Cyrl-RS"/>
        </w:rPr>
        <w:t>рганизације за економску сарадњу и развој (</w:t>
      </w:r>
      <w:r w:rsidR="00367776">
        <w:rPr>
          <w:rFonts w:cs="Times New Roman"/>
          <w:lang w:val="sr-Cyrl-RS"/>
        </w:rPr>
        <w:t>ОЕЦД</w:t>
      </w:r>
      <w:r>
        <w:rPr>
          <w:rFonts w:cs="Times New Roman"/>
          <w:lang w:val="sr-Cyrl-RS"/>
        </w:rPr>
        <w:t xml:space="preserve">), током периода од 2007-2016. године, више од 500 хиљада људи (просечне старости 30 година) је отишло из Републике Србије у државе чланице </w:t>
      </w:r>
      <w:r w:rsidR="00367776">
        <w:rPr>
          <w:rFonts w:cs="Times New Roman"/>
          <w:lang w:val="sr-Cyrl-RS"/>
        </w:rPr>
        <w:t>ОЕЦД</w:t>
      </w:r>
      <w:r>
        <w:rPr>
          <w:rFonts w:cs="Times New Roman"/>
          <w:lang w:val="sr-Cyrl-RS"/>
        </w:rPr>
        <w:t xml:space="preserve">, док се само седамдесет хиљада њих, углавном пензионера, вратило у земљу. </w:t>
      </w:r>
    </w:p>
    <w:p w14:paraId="5BDBC6DD" w14:textId="77777777" w:rsidR="001F5E66" w:rsidRPr="00367776" w:rsidRDefault="001F5E66" w:rsidP="00631B92">
      <w:pPr>
        <w:pStyle w:val="Heading4"/>
      </w:pPr>
      <w:r w:rsidRPr="00367776">
        <w:t>Друштвено-економски показатељи</w:t>
      </w:r>
    </w:p>
    <w:p w14:paraId="1968E6F3" w14:textId="77777777" w:rsidR="001F5E66" w:rsidRDefault="001F5E66" w:rsidP="001F5E66">
      <w:pPr>
        <w:rPr>
          <w:rFonts w:cs="Times New Roman"/>
          <w:lang w:val="sr-Cyrl-RS"/>
        </w:rPr>
      </w:pPr>
      <w:r>
        <w:rPr>
          <w:rFonts w:cs="Times New Roman"/>
          <w:bCs/>
          <w:lang w:val="sr-Cyrl-RS"/>
        </w:rPr>
        <w:t xml:space="preserve">Бруто домаћи производ (БДП), просечни приход домаћинства, бруто додата вредност (БДВ) и запосленост по секторима, као и ниво инвестиција су важни макроекономски показатељи и могу помоћи у стварању реалних пројекција за поврат трошкова и потенцијална улагања. </w:t>
      </w:r>
    </w:p>
    <w:p w14:paraId="6870C9DF" w14:textId="5A627B3E" w:rsidR="001F5E66" w:rsidRDefault="001F5E66" w:rsidP="001F5E66">
      <w:pPr>
        <w:rPr>
          <w:rFonts w:cs="Times New Roman"/>
          <w:lang w:val="sr-Cyrl-RS"/>
        </w:rPr>
      </w:pPr>
      <w:r>
        <w:rPr>
          <w:rFonts w:cs="Times New Roman"/>
          <w:lang w:val="sr-Cyrl-RS"/>
        </w:rPr>
        <w:t xml:space="preserve">У 2019. години, БДП је износио 45,9 милијарди </w:t>
      </w:r>
      <w:r w:rsidR="005E53A3">
        <w:rPr>
          <w:rFonts w:cs="Times New Roman"/>
          <w:lang w:val="sr-Cyrl-RS"/>
        </w:rPr>
        <w:t>евра</w:t>
      </w:r>
      <w:r w:rsidR="00884C63">
        <w:rPr>
          <w:rFonts w:cs="Times New Roman"/>
          <w:lang w:val="sr-Cyrl-RS"/>
        </w:rPr>
        <w:t xml:space="preserve"> (</w:t>
      </w:r>
      <w:r w:rsidR="00884C63" w:rsidRPr="00884C63">
        <w:rPr>
          <w:rFonts w:cs="Times New Roman"/>
          <w:lang w:val="sr-Cyrl-RS"/>
        </w:rPr>
        <w:t>EУР</w:t>
      </w:r>
      <w:r w:rsidR="00884C63">
        <w:rPr>
          <w:rFonts w:cs="Times New Roman"/>
          <w:lang w:val="sr-Cyrl-RS"/>
        </w:rPr>
        <w:t>)</w:t>
      </w:r>
      <w:r>
        <w:rPr>
          <w:rFonts w:cs="Times New Roman"/>
          <w:lang w:val="sr-Cyrl-RS"/>
        </w:rPr>
        <w:t>, последњих година је растао за око 2,0 - 4,4% годишње. Једна од специфичности српске привреде је та што на њене резултате снажно утичу привремени фактори (пољопривредне сезоне</w:t>
      </w:r>
      <w:r w:rsidR="00286070">
        <w:rPr>
          <w:rFonts w:cs="Times New Roman"/>
          <w:lang w:val="sr-Cyrl-RS"/>
        </w:rPr>
        <w:t>, пораст и пад  производње Електропривреде Србије (ЕПС)</w:t>
      </w:r>
      <w:r>
        <w:rPr>
          <w:rFonts w:cs="Times New Roman"/>
          <w:lang w:val="sr-Cyrl-RS"/>
        </w:rPr>
        <w:t>, ремонти у Н</w:t>
      </w:r>
      <w:r w:rsidR="00286070">
        <w:rPr>
          <w:rFonts w:cs="Times New Roman"/>
          <w:lang w:val="sr-Cyrl-RS"/>
        </w:rPr>
        <w:t>афтној индустрији Србије (Н</w:t>
      </w:r>
      <w:r>
        <w:rPr>
          <w:rFonts w:cs="Times New Roman"/>
          <w:lang w:val="sr-Cyrl-RS"/>
        </w:rPr>
        <w:t>ИС</w:t>
      </w:r>
      <w:r w:rsidR="00286070">
        <w:rPr>
          <w:rFonts w:cs="Times New Roman"/>
          <w:lang w:val="sr-Cyrl-RS"/>
        </w:rPr>
        <w:t>)</w:t>
      </w:r>
      <w:r>
        <w:rPr>
          <w:rFonts w:cs="Times New Roman"/>
          <w:lang w:val="sr-Cyrl-RS"/>
        </w:rPr>
        <w:t xml:space="preserve"> и други). Због тога, долази до значајних варирања међугодишњих стопа економског раста, иако је тренд раста БДП релативно стабилан већ неколико година и износи око 3%. На </w:t>
      </w:r>
      <w:r>
        <w:rPr>
          <w:rFonts w:cs="Times New Roman"/>
          <w:lang w:val="sr-Cyrl-RS"/>
        </w:rPr>
        <w:lastRenderedPageBreak/>
        <w:t>пример, раст БДП у 2017. години је износио 2%, јер је лоша пољопривредна сезона (суша) привремено смањила стопу раста БДП за око 1 процентни поен (у даљем тексту: п.п</w:t>
      </w:r>
      <w:r w:rsidR="00E0413C">
        <w:rPr>
          <w:rFonts w:cs="Times New Roman"/>
          <w:lang w:val="sr-Cyrl-RS"/>
        </w:rPr>
        <w:t>)</w:t>
      </w:r>
      <w:r>
        <w:rPr>
          <w:rFonts w:cs="Times New Roman"/>
          <w:lang w:val="sr-Cyrl-RS"/>
        </w:rPr>
        <w:t xml:space="preserve">. Слично томе, раст БДП у 2018. години привремено је убрзан на 4,3% због опоравка пољопривреде од суше. </w:t>
      </w:r>
    </w:p>
    <w:p w14:paraId="49FD68CC" w14:textId="77777777" w:rsidR="001F5E66" w:rsidRDefault="001F5E66" w:rsidP="001F5E66">
      <w:pPr>
        <w:rPr>
          <w:rFonts w:cs="Times New Roman"/>
          <w:lang w:val="sr-Cyrl-RS"/>
        </w:rPr>
      </w:pPr>
      <w:r>
        <w:rPr>
          <w:rFonts w:cs="Times New Roman"/>
          <w:lang w:val="sr-Cyrl-RS"/>
        </w:rPr>
        <w:t>Главна карактеристика развоја српске привреде је различита развијеност по појединим делови</w:t>
      </w:r>
      <w:r w:rsidR="00286070">
        <w:rPr>
          <w:rFonts w:cs="Times New Roman"/>
          <w:lang w:val="sr-Cyrl-RS"/>
        </w:rPr>
        <w:t>ма територије.</w:t>
      </w:r>
      <w:r>
        <w:rPr>
          <w:rFonts w:cs="Times New Roman"/>
          <w:lang w:val="sr-Cyrl-RS"/>
        </w:rPr>
        <w:t xml:space="preserve"> Највећи удео у стварању БДП има територија града Београда (41,3%), затим Војводина (25,9%), Шумадија и западна Србија (18,6%) и Јужна и источна С</w:t>
      </w:r>
      <w:r w:rsidR="00286070">
        <w:rPr>
          <w:rFonts w:cs="Times New Roman"/>
          <w:lang w:val="sr-Cyrl-RS"/>
        </w:rPr>
        <w:t>рбија (14,1%).</w:t>
      </w:r>
    </w:p>
    <w:p w14:paraId="19AA2C75" w14:textId="77777777" w:rsidR="001F5E66" w:rsidRDefault="001F5E66" w:rsidP="001F5E66">
      <w:pPr>
        <w:rPr>
          <w:rFonts w:cs="Times New Roman"/>
          <w:lang w:val="sr-Cyrl-RS"/>
        </w:rPr>
      </w:pPr>
      <w:r>
        <w:rPr>
          <w:rFonts w:cs="Times New Roman"/>
          <w:lang w:val="sr-Cyrl-RS"/>
        </w:rPr>
        <w:t>Просечни месечни приход домаћинства у 2019. години износио је 66,8 хиљада РСД</w:t>
      </w:r>
      <w:r w:rsidR="003C2E99">
        <w:rPr>
          <w:rFonts w:cs="Times New Roman"/>
          <w:lang w:val="sr-Cyrl-RS"/>
        </w:rPr>
        <w:t xml:space="preserve"> или око 567 </w:t>
      </w:r>
      <w:r w:rsidR="005E53A3" w:rsidRPr="003C2E99">
        <w:rPr>
          <w:rFonts w:cs="Times New Roman"/>
          <w:lang w:val="sr-Cyrl-RS"/>
        </w:rPr>
        <w:t>EУР</w:t>
      </w:r>
      <w:r w:rsidR="003C2E99">
        <w:rPr>
          <w:rFonts w:cs="Times New Roman"/>
          <w:lang w:val="sr-Cyrl-RS"/>
        </w:rPr>
        <w:t xml:space="preserve"> у истој години (п</w:t>
      </w:r>
      <w:r w:rsidR="003C2E99" w:rsidRPr="003C2E99">
        <w:rPr>
          <w:rFonts w:cs="Times New Roman"/>
          <w:lang w:val="sr-Cyrl-RS"/>
        </w:rPr>
        <w:t xml:space="preserve">рема просечном курсу </w:t>
      </w:r>
      <w:r w:rsidR="009B2882">
        <w:rPr>
          <w:rFonts w:cs="Times New Roman"/>
          <w:lang w:val="sr-Cyrl-RS"/>
        </w:rPr>
        <w:t xml:space="preserve">Народне Банке Србије </w:t>
      </w:r>
      <w:r w:rsidR="003C2E99" w:rsidRPr="003C2E99">
        <w:rPr>
          <w:rFonts w:cs="Times New Roman"/>
          <w:lang w:val="sr-Cyrl-RS"/>
        </w:rPr>
        <w:t>за 2017. годину: 1 EУР = 117.8524 РСД</w:t>
      </w:r>
      <w:r w:rsidR="003C2E99">
        <w:rPr>
          <w:rStyle w:val="FootnoteReference"/>
          <w:rFonts w:cs="Times New Roman"/>
          <w:vertAlign w:val="baseline"/>
          <w:lang w:val="sr-Cyrl-RS"/>
        </w:rPr>
        <w:t>)</w:t>
      </w:r>
      <w:r w:rsidR="003C2E99">
        <w:rPr>
          <w:rFonts w:cs="Times New Roman"/>
          <w:lang w:val="sr-Cyrl-RS"/>
        </w:rPr>
        <w:t>.</w:t>
      </w:r>
      <w:r>
        <w:rPr>
          <w:rFonts w:cs="Times New Roman"/>
          <w:lang w:val="sr-Cyrl-RS"/>
        </w:rPr>
        <w:t xml:space="preserve"> Просечна нето зарада у 2019. години износила је 54,9 хиљада РСД или око 466 ЕУР. У 2016. години, квинтилни однос С80/С20 за </w:t>
      </w:r>
      <w:r w:rsidR="005E53A3">
        <w:rPr>
          <w:rFonts w:cs="Times New Roman"/>
          <w:lang w:val="sr-Cyrl-RS"/>
        </w:rPr>
        <w:t xml:space="preserve">Републику </w:t>
      </w:r>
      <w:r>
        <w:rPr>
          <w:rFonts w:cs="Times New Roman"/>
          <w:lang w:val="sr-Cyrl-RS"/>
        </w:rPr>
        <w:t>Србију је износио 9,7 за целокупно становништво. То значи да 20% оних са највишим примањима, зарађују у просеку 10 пута више од 20% домаћинстава из</w:t>
      </w:r>
      <w:r w:rsidR="005E53A3">
        <w:rPr>
          <w:rFonts w:cs="Times New Roman"/>
          <w:lang w:val="sr-Cyrl-RS"/>
        </w:rPr>
        <w:t xml:space="preserve"> квинтила са најнижим примањима</w:t>
      </w:r>
      <w:r>
        <w:rPr>
          <w:rStyle w:val="FootnoteReference"/>
        </w:rPr>
        <w:footnoteReference w:id="100"/>
      </w:r>
      <w:r w:rsidR="005E53A3">
        <w:rPr>
          <w:rFonts w:cs="Times New Roman"/>
          <w:lang w:val="sr-Cyrl-RS"/>
        </w:rPr>
        <w:t>.</w:t>
      </w:r>
      <w:r>
        <w:rPr>
          <w:rFonts w:cs="Times New Roman"/>
          <w:lang w:val="sr-Cyrl-RS"/>
        </w:rPr>
        <w:t xml:space="preserve"> Анализа на нивоу децила исте године открива да 10% најсиромашније популације зарађује само 0,9% од укупног дохотка, док 10% популације са највећим примањима зарађује 27,4% од укупног дохотка. У овом случају, однос између ова два децила (10% са највећим примањима наспрам 10% са најнижим примањима) износи 30,44. </w:t>
      </w:r>
    </w:p>
    <w:p w14:paraId="30784FE2" w14:textId="77777777" w:rsidR="001F5E66" w:rsidRDefault="001F5E66" w:rsidP="001F5E66">
      <w:pPr>
        <w:rPr>
          <w:rFonts w:cs="Times New Roman"/>
          <w:lang w:val="sr-Cyrl-RS"/>
        </w:rPr>
      </w:pPr>
      <w:r>
        <w:rPr>
          <w:rFonts w:cs="Times New Roman"/>
          <w:lang w:val="sr-Cyrl-RS"/>
        </w:rPr>
        <w:t xml:space="preserve">Последњих деценија, постоји изражен тренд деаграризације и деиндустријализације. Посматрано према делатностима, највећи удео у стварању БДП у 2018. години забележен је у прерађивачкој индустрији (14,5%), трговини на велико и мало и поправци моторних возила (11,5%), делатностима у вези са прометом некретнинама (7,0%), пољопривреди, шумарству и рибарству (6,3%), као и у делатности информисања и комуникација (4,8%). С друге стране, када се користи БДП, удео издатака за финалну потрошњу домаћинстава износио је 68,1%, државних издатака за финалну потрошњу - 16,6%, бруто инвестиција у основни капитал - 20,1% и извоза роба и услуга - 50,8%, а удео увоза роба и услуга - 59,3%. </w:t>
      </w:r>
    </w:p>
    <w:p w14:paraId="129D609B" w14:textId="77777777" w:rsidR="001F5E66" w:rsidRDefault="001F5E66" w:rsidP="001F5E66">
      <w:pPr>
        <w:rPr>
          <w:rFonts w:cs="Times New Roman"/>
          <w:lang w:val="sr-Cyrl-RS"/>
        </w:rPr>
      </w:pPr>
      <w:r>
        <w:rPr>
          <w:rFonts w:cs="Times New Roman"/>
          <w:lang w:val="sr-Cyrl-RS"/>
        </w:rPr>
        <w:t xml:space="preserve">Тренутни удео различитих појединачних сектора привреде у погледу запослености износи: за пољопривреду, шумарство и рибарство 15,6%, за укупну индустрију 22,6%, за грађевинарство 4,8% и услуге 57,0%. Делатности везане за водоснабдевање и каналисање и управљање отпадом (тј. водоснабдевање, канализација, управљање отпадом и санација) запошљавале су 1,6% од укупног броја запослених у 2019. години. </w:t>
      </w:r>
    </w:p>
    <w:p w14:paraId="3A8FC312" w14:textId="77777777" w:rsidR="001F5E66" w:rsidRDefault="001F5E66" w:rsidP="001F5E66">
      <w:pPr>
        <w:rPr>
          <w:rFonts w:cs="Times New Roman"/>
          <w:lang w:val="sr-Cyrl-RS"/>
        </w:rPr>
      </w:pPr>
      <w:r>
        <w:rPr>
          <w:rFonts w:cs="Times New Roman"/>
          <w:lang w:val="sr-Cyrl-RS"/>
        </w:rPr>
        <w:t xml:space="preserve">У 2019. години стопа запослености је повећана за 1,4% у односу на 2018. годину и износила је 2.901.900. Стопа запослености достигла је 49,0%, што је за 1,4 п.п. више од стопе забележене у 2018. години. Стопа незапослености износила је 10,4%, што представља пад од 2,3 п.п. у поређењу са 2018. годином, настављајући тако тренд смањења незапослености који је започео 2013. године. Број незапослених износио је 335.900. Стопа неактивности такође показује стални пад од 2013. године, достигавши 45,4% у 2018. години. </w:t>
      </w:r>
    </w:p>
    <w:p w14:paraId="383B5C30" w14:textId="77777777" w:rsidR="001F5E66" w:rsidRDefault="00884C63" w:rsidP="001F5E66">
      <w:pPr>
        <w:rPr>
          <w:rFonts w:cs="Times New Roman"/>
          <w:lang w:val="sr-Cyrl-RS"/>
        </w:rPr>
      </w:pPr>
      <w:r>
        <w:rPr>
          <w:rFonts w:cs="Times New Roman"/>
          <w:lang w:val="sr-Cyrl-RS"/>
        </w:rPr>
        <w:t>У новембру 2019. године</w:t>
      </w:r>
      <w:r w:rsidR="001F5E66">
        <w:rPr>
          <w:rFonts w:cs="Times New Roman"/>
          <w:lang w:val="sr-Cyrl-RS"/>
        </w:rPr>
        <w:t xml:space="preserve">, јавни дуг Републике Србије износио је 24,1 милијарду </w:t>
      </w:r>
      <w:r w:rsidRPr="00884C63">
        <w:rPr>
          <w:rFonts w:cs="Times New Roman"/>
          <w:lang w:val="sr-Cyrl-RS"/>
        </w:rPr>
        <w:t>EУР</w:t>
      </w:r>
      <w:r w:rsidR="001F5E66">
        <w:rPr>
          <w:rFonts w:cs="Times New Roman"/>
          <w:lang w:val="sr-Cyrl-RS"/>
        </w:rPr>
        <w:t xml:space="preserve"> (52,4% БДП-а). После 2014. године (са највећим уделом јавног дуга у БДП-у - 70%), </w:t>
      </w:r>
      <w:r w:rsidR="001F5E66">
        <w:rPr>
          <w:rFonts w:cs="Times New Roman"/>
          <w:lang w:val="sr-Cyrl-RS"/>
        </w:rPr>
        <w:lastRenderedPageBreak/>
        <w:t xml:space="preserve">Република Србија трајно смањује јавни дуг и побољшава своју способност задуживања на међународним финансијским тржиштима.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174FFA" w14:paraId="04CB7B89" w14:textId="77777777" w:rsidTr="00174FFA">
        <w:trPr>
          <w:jc w:val="center"/>
        </w:trPr>
        <w:tc>
          <w:tcPr>
            <w:tcW w:w="9571" w:type="dxa"/>
          </w:tcPr>
          <w:p w14:paraId="584C5E53" w14:textId="77777777" w:rsidR="00174FFA" w:rsidRDefault="00174FFA" w:rsidP="00174FFA">
            <w:pPr>
              <w:ind w:firstLine="0"/>
              <w:jc w:val="center"/>
              <w:rPr>
                <w:rFonts w:cs="Times New Roman"/>
                <w:lang w:val="ru-RU"/>
              </w:rPr>
            </w:pPr>
            <w:r>
              <w:rPr>
                <w:rFonts w:cs="Times New Roman"/>
                <w:noProof/>
                <w:lang w:val="en-US"/>
              </w:rPr>
              <w:drawing>
                <wp:inline distT="0" distB="0" distL="0" distR="0" wp14:anchorId="2777ECBC" wp14:editId="3EC1A12B">
                  <wp:extent cx="5384165" cy="2374900"/>
                  <wp:effectExtent l="19050" t="19050" r="26035" b="2540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115">
                            <a:extLst>
                              <a:ext uri="{28A0092B-C50C-407E-A947-70E740481C1C}">
                                <a14:useLocalDpi xmlns:a14="http://schemas.microsoft.com/office/drawing/2010/main" val="0"/>
                              </a:ext>
                            </a:extLst>
                          </a:blip>
                          <a:srcRect l="5826" t="1628" b="2"/>
                          <a:stretch>
                            <a:fillRect/>
                          </a:stretch>
                        </pic:blipFill>
                        <pic:spPr bwMode="auto">
                          <a:xfrm>
                            <a:off x="0" y="0"/>
                            <a:ext cx="5384165" cy="2374900"/>
                          </a:xfrm>
                          <a:prstGeom prst="rect">
                            <a:avLst/>
                          </a:prstGeom>
                          <a:noFill/>
                          <a:ln w="9525" cmpd="sng">
                            <a:solidFill>
                              <a:srgbClr val="000000"/>
                            </a:solidFill>
                            <a:miter lim="800000"/>
                            <a:headEnd/>
                            <a:tailEnd/>
                          </a:ln>
                          <a:effectLst/>
                        </pic:spPr>
                      </pic:pic>
                    </a:graphicData>
                  </a:graphic>
                </wp:inline>
              </w:drawing>
            </w:r>
          </w:p>
        </w:tc>
      </w:tr>
    </w:tbl>
    <w:p w14:paraId="0D4EE108" w14:textId="0FA28C52" w:rsidR="001F5E66" w:rsidRDefault="00174FFA" w:rsidP="00174FFA">
      <w:pPr>
        <w:pStyle w:val="a8"/>
      </w:pPr>
      <w:bookmarkStart w:id="461" w:name="_Toc73824487"/>
      <w:bookmarkStart w:id="462" w:name="_Toc73824563"/>
      <w:bookmarkStart w:id="463" w:name="_Toc91549870"/>
      <w:r>
        <w:t xml:space="preserve">Слика </w:t>
      </w:r>
      <w:r w:rsidR="008D1E03">
        <w:fldChar w:fldCharType="begin"/>
      </w:r>
      <w:r w:rsidR="008D1E03">
        <w:instrText xml:space="preserve"> STYLEREF 1 \s </w:instrText>
      </w:r>
      <w:r w:rsidR="008D1E03">
        <w:fldChar w:fldCharType="separate"/>
      </w:r>
      <w:r w:rsidR="00EC4DD4">
        <w:rPr>
          <w:noProof/>
        </w:rPr>
        <w:t>VIII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w:t>
      </w:r>
      <w:r w:rsidR="008D1E03">
        <w:fldChar w:fldCharType="end"/>
      </w:r>
      <w:r>
        <w:t>:</w:t>
      </w:r>
      <w:r w:rsidR="001F5E66">
        <w:t xml:space="preserve"> Јавни дуг у односу на БДП</w:t>
      </w:r>
      <w:r w:rsidR="00884C63">
        <w:t xml:space="preserve">, у периоду </w:t>
      </w:r>
      <w:r w:rsidR="001F5E66">
        <w:t>2005-2019. године</w:t>
      </w:r>
      <w:r w:rsidR="0032732F">
        <w:rPr>
          <w:lang w:val="sr-Cyrl-RS"/>
        </w:rPr>
        <w:br/>
      </w:r>
      <w:r w:rsidR="00884C63">
        <w:t>(</w:t>
      </w:r>
      <w:r w:rsidR="0032732F">
        <w:t xml:space="preserve">Извор: </w:t>
      </w:r>
      <w:r w:rsidR="0032732F" w:rsidRPr="00884C63">
        <w:t>Министарство финансија</w:t>
      </w:r>
      <w:r w:rsidR="0032732F">
        <w:t xml:space="preserve"> Управа за јавни дуг</w:t>
      </w:r>
      <w:r w:rsidR="00884C63">
        <w:t>)</w:t>
      </w:r>
      <w:bookmarkEnd w:id="461"/>
      <w:bookmarkEnd w:id="462"/>
      <w:bookmarkEnd w:id="463"/>
    </w:p>
    <w:p w14:paraId="261BB478" w14:textId="77777777" w:rsidR="001F5E66" w:rsidRPr="00884C63" w:rsidRDefault="001F5E66" w:rsidP="00631B92">
      <w:pPr>
        <w:pStyle w:val="Heading4"/>
      </w:pPr>
      <w:r w:rsidRPr="00884C63">
        <w:t>Укупна и улагања у воде</w:t>
      </w:r>
    </w:p>
    <w:p w14:paraId="0FE71ACA" w14:textId="50A08EBE" w:rsidR="001F5E66" w:rsidRDefault="001F5E66" w:rsidP="001F5E66">
      <w:pPr>
        <w:rPr>
          <w:rFonts w:cs="Times New Roman"/>
          <w:lang w:val="sr-Cyrl-RS"/>
        </w:rPr>
      </w:pPr>
      <w:r>
        <w:rPr>
          <w:rFonts w:cs="Times New Roman"/>
          <w:lang w:val="sr-Cyrl-RS"/>
        </w:rPr>
        <w:t>Влада је 2016. године издвојила 2,16 милијарди динара</w:t>
      </w:r>
      <w:r w:rsidR="00505ABE">
        <w:rPr>
          <w:rFonts w:cs="Times New Roman"/>
          <w:lang w:val="sr-Cyrl-RS"/>
        </w:rPr>
        <w:t xml:space="preserve"> (</w:t>
      </w:r>
      <w:r w:rsidR="00505ABE" w:rsidRPr="00505ABE">
        <w:rPr>
          <w:rFonts w:cs="Times New Roman"/>
          <w:lang w:val="sr-Cyrl-RS"/>
        </w:rPr>
        <w:t>Извор: Уредба о утврђив</w:t>
      </w:r>
      <w:r w:rsidR="00505ABE">
        <w:rPr>
          <w:rFonts w:cs="Times New Roman"/>
          <w:lang w:val="sr-Cyrl-RS"/>
        </w:rPr>
        <w:t>ању Програма управљања водама за 2016</w:t>
      </w:r>
      <w:r w:rsidR="00E0413C">
        <w:rPr>
          <w:rFonts w:cs="Times New Roman"/>
          <w:lang w:val="sr-Cyrl-RS"/>
        </w:rPr>
        <w:t>)</w:t>
      </w:r>
      <w:r w:rsidR="00505ABE">
        <w:rPr>
          <w:rFonts w:cs="Times New Roman"/>
          <w:lang w:val="sr-Cyrl-RS"/>
        </w:rPr>
        <w:t xml:space="preserve"> </w:t>
      </w:r>
      <w:r>
        <w:rPr>
          <w:rFonts w:cs="Times New Roman"/>
          <w:lang w:val="sr-Cyrl-RS"/>
        </w:rPr>
        <w:t xml:space="preserve">за финансирање управљања водама (око 17,5 милиона ЕУР), што је мање од 0,2% од укупног националног буџета за 2016. </w:t>
      </w:r>
      <w:r w:rsidR="00F342A7">
        <w:rPr>
          <w:rFonts w:cs="Times New Roman"/>
          <w:lang w:val="sr-Cyrl-RS"/>
        </w:rPr>
        <w:t>г</w:t>
      </w:r>
      <w:r>
        <w:rPr>
          <w:rFonts w:cs="Times New Roman"/>
          <w:lang w:val="sr-Cyrl-RS"/>
        </w:rPr>
        <w:t>одину. То је знатно ниже од 3,12 милијарди динара за исту намену</w:t>
      </w:r>
      <w:r w:rsidR="00884C63">
        <w:rPr>
          <w:rFonts w:cs="Times New Roman"/>
          <w:lang w:val="sr-Cyrl-RS"/>
        </w:rPr>
        <w:t xml:space="preserve"> која је била издвојена</w:t>
      </w:r>
      <w:r>
        <w:rPr>
          <w:rFonts w:cs="Times New Roman"/>
          <w:lang w:val="sr-Cyrl-RS"/>
        </w:rPr>
        <w:t xml:space="preserve"> у 2015. години. Највећи део годишњег буџета за управљање водама издваја се за водну делатност уређења водотока и заштиту од штетног дејства вода (око 50% буџета за управљање водама). У 2016. години, за мере у вези са водоснабдевањем је издвојено 0,736 милијарди РСД или 6,0 милиона ЕУР (око 34% укупног годишњег буџета за управљање водама). Укупна улагања Владе</w:t>
      </w:r>
      <w:r w:rsidR="007B2D8B">
        <w:rPr>
          <w:rFonts w:cs="Times New Roman"/>
          <w:lang w:val="sr-Cyrl-RS"/>
        </w:rPr>
        <w:t xml:space="preserve"> </w:t>
      </w:r>
      <w:r>
        <w:rPr>
          <w:rFonts w:cs="Times New Roman"/>
          <w:lang w:val="sr-Cyrl-RS"/>
        </w:rPr>
        <w:t xml:space="preserve">у сектор водоснабдевања током периода 2010-2016. године (преко Републичке дирекције за воде </w:t>
      </w:r>
      <w:r w:rsidR="007B2D8B">
        <w:rPr>
          <w:rFonts w:cs="Times New Roman"/>
          <w:lang w:val="sr-Cyrl-RS"/>
        </w:rPr>
        <w:t xml:space="preserve">у оквиру </w:t>
      </w:r>
      <w:r>
        <w:rPr>
          <w:rFonts w:cs="Times New Roman"/>
          <w:lang w:val="sr-Cyrl-RS"/>
        </w:rPr>
        <w:t xml:space="preserve">бившег Министарства пољопривреде и заштите животне средине), била су врло скромна (око 3,8 милиона ЕУР годишње). Издвајања за управљање водама из Буџетског фонда за воде током периода 2015-2018. године су представљена у </w:t>
      </w:r>
      <w:r w:rsidR="00F117FE">
        <w:rPr>
          <w:rFonts w:cs="Times New Roman"/>
          <w:lang w:val="sr-Cyrl-RS"/>
        </w:rPr>
        <w:t>табели (</w:t>
      </w:r>
      <w:r w:rsidR="00F117FE">
        <w:rPr>
          <w:rFonts w:cs="Times New Roman"/>
          <w:highlight w:val="cyan"/>
          <w:lang w:val="sr-Cyrl-RS"/>
        </w:rPr>
        <w:fldChar w:fldCharType="begin"/>
      </w:r>
      <w:r w:rsidR="00F117FE">
        <w:rPr>
          <w:rFonts w:cs="Times New Roman"/>
          <w:lang w:val="sr-Cyrl-RS"/>
        </w:rPr>
        <w:instrText xml:space="preserve"> REF _Ref73815435 </w:instrText>
      </w:r>
      <w:r w:rsidR="00F117FE">
        <w:rPr>
          <w:rFonts w:cs="Times New Roman"/>
          <w:highlight w:val="cyan"/>
          <w:lang w:val="sr-Cyrl-RS"/>
        </w:rPr>
        <w:fldChar w:fldCharType="separate"/>
      </w:r>
      <w:proofErr w:type="spellStart"/>
      <w:r w:rsidR="00EC4DD4">
        <w:t>Табела</w:t>
      </w:r>
      <w:proofErr w:type="spellEnd"/>
      <w:r w:rsidR="00EC4DD4">
        <w:t xml:space="preserve"> </w:t>
      </w:r>
      <w:r w:rsidR="00EC4DD4">
        <w:rPr>
          <w:noProof/>
        </w:rPr>
        <w:t>VIII</w:t>
      </w:r>
      <w:r w:rsidR="00EC4DD4">
        <w:t>.</w:t>
      </w:r>
      <w:r w:rsidR="00EC4DD4">
        <w:rPr>
          <w:noProof/>
        </w:rPr>
        <w:t>1</w:t>
      </w:r>
      <w:r w:rsidR="00F117FE">
        <w:rPr>
          <w:rFonts w:cs="Times New Roman"/>
          <w:highlight w:val="cyan"/>
          <w:lang w:val="sr-Cyrl-RS"/>
        </w:rPr>
        <w:fldChar w:fldCharType="end"/>
      </w:r>
      <w:r w:rsidR="00612088">
        <w:rPr>
          <w:rFonts w:cs="Times New Roman"/>
          <w:lang w:val="sr-Cyrl-RS"/>
        </w:rPr>
        <w:t>).</w:t>
      </w:r>
    </w:p>
    <w:p w14:paraId="2FFB7DE4" w14:textId="16704981" w:rsidR="001F5E66" w:rsidRDefault="00F117FE" w:rsidP="00025C8B">
      <w:pPr>
        <w:pStyle w:val="Caption"/>
      </w:pPr>
      <w:bookmarkStart w:id="464" w:name="_Ref73815435"/>
      <w:bookmarkStart w:id="465" w:name="_Toc126230391"/>
      <w:r>
        <w:t xml:space="preserve">Табела </w:t>
      </w:r>
      <w:r w:rsidR="006C2BF4">
        <w:fldChar w:fldCharType="begin"/>
      </w:r>
      <w:r w:rsidR="006C2BF4">
        <w:instrText xml:space="preserve"> STYLEREF 1 \s </w:instrText>
      </w:r>
      <w:r w:rsidR="006C2BF4">
        <w:fldChar w:fldCharType="separate"/>
      </w:r>
      <w:r w:rsidR="00EC4DD4">
        <w:rPr>
          <w:noProof/>
        </w:rPr>
        <w:t>VIII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w:t>
      </w:r>
      <w:r w:rsidR="006C2BF4">
        <w:fldChar w:fldCharType="end"/>
      </w:r>
      <w:bookmarkEnd w:id="464"/>
      <w:r>
        <w:t>:</w:t>
      </w:r>
      <w:r w:rsidR="001F5E66">
        <w:t xml:space="preserve"> Издвајања из Буџетског фонда за воде за период од 2015-2018.</w:t>
      </w:r>
      <w:r w:rsidR="001F5E66">
        <w:rPr>
          <w:szCs w:val="22"/>
        </w:rPr>
        <w:t xml:space="preserve"> године</w:t>
      </w:r>
      <w:bookmarkEnd w:id="465"/>
    </w:p>
    <w:tbl>
      <w:tblPr>
        <w:tblStyle w:val="TableGrid"/>
        <w:tblW w:w="5000" w:type="pct"/>
        <w:jc w:val="center"/>
        <w:tblLook w:val="04A0" w:firstRow="1" w:lastRow="0" w:firstColumn="1" w:lastColumn="0" w:noHBand="0" w:noVBand="1"/>
      </w:tblPr>
      <w:tblGrid>
        <w:gridCol w:w="2293"/>
        <w:gridCol w:w="1678"/>
        <w:gridCol w:w="1819"/>
        <w:gridCol w:w="1817"/>
        <w:gridCol w:w="1738"/>
      </w:tblGrid>
      <w:tr w:rsidR="001F5E66" w14:paraId="4CC359A2" w14:textId="77777777" w:rsidTr="001F5E66">
        <w:trPr>
          <w:trHeight w:val="253"/>
          <w:jc w:val="center"/>
        </w:trPr>
        <w:tc>
          <w:tcPr>
            <w:tcW w:w="1227" w:type="pct"/>
            <w:tcBorders>
              <w:top w:val="single" w:sz="4" w:space="0" w:color="auto"/>
              <w:left w:val="single" w:sz="4" w:space="0" w:color="auto"/>
              <w:bottom w:val="double" w:sz="4" w:space="0" w:color="auto"/>
              <w:right w:val="single" w:sz="4" w:space="0" w:color="auto"/>
            </w:tcBorders>
            <w:shd w:val="clear" w:color="auto" w:fill="EEECE1" w:themeFill="background2"/>
            <w:tcMar>
              <w:top w:w="0" w:type="dxa"/>
              <w:left w:w="57" w:type="dxa"/>
              <w:bottom w:w="0" w:type="dxa"/>
              <w:right w:w="57" w:type="dxa"/>
            </w:tcMar>
            <w:vAlign w:val="center"/>
            <w:hideMark/>
          </w:tcPr>
          <w:p w14:paraId="5E196ABE" w14:textId="77777777" w:rsidR="001F5E66" w:rsidRDefault="001F5E66">
            <w:pPr>
              <w:spacing w:before="0" w:beforeAutospacing="0" w:after="0" w:afterAutospacing="0"/>
              <w:ind w:firstLine="0"/>
              <w:jc w:val="center"/>
              <w:rPr>
                <w:rFonts w:eastAsia="Times New Roman" w:cs="Times New Roman"/>
                <w:b/>
                <w:bCs/>
                <w:sz w:val="20"/>
                <w:szCs w:val="20"/>
                <w:lang w:val="sr-Cyrl-RS"/>
              </w:rPr>
            </w:pPr>
            <w:r>
              <w:rPr>
                <w:rFonts w:eastAsia="Times New Roman" w:cs="Times New Roman"/>
                <w:b/>
                <w:bCs/>
                <w:sz w:val="20"/>
                <w:szCs w:val="20"/>
                <w:lang w:val="sr-Cyrl-RS"/>
              </w:rPr>
              <w:t>Сектор</w:t>
            </w:r>
          </w:p>
        </w:tc>
        <w:tc>
          <w:tcPr>
            <w:tcW w:w="898" w:type="pct"/>
            <w:tcBorders>
              <w:top w:val="single" w:sz="4" w:space="0" w:color="auto"/>
              <w:left w:val="single" w:sz="4" w:space="0" w:color="auto"/>
              <w:bottom w:val="double" w:sz="4" w:space="0" w:color="auto"/>
              <w:right w:val="single" w:sz="4" w:space="0" w:color="auto"/>
            </w:tcBorders>
            <w:shd w:val="clear" w:color="auto" w:fill="EEECE1"/>
            <w:tcMar>
              <w:top w:w="0" w:type="dxa"/>
              <w:left w:w="57" w:type="dxa"/>
              <w:bottom w:w="0" w:type="dxa"/>
              <w:right w:w="57" w:type="dxa"/>
            </w:tcMar>
            <w:vAlign w:val="center"/>
            <w:hideMark/>
          </w:tcPr>
          <w:p w14:paraId="1020EFD7" w14:textId="77777777" w:rsidR="001F5E66" w:rsidRDefault="001F5E66">
            <w:pPr>
              <w:spacing w:before="0" w:beforeAutospacing="0" w:after="0" w:afterAutospacing="0"/>
              <w:ind w:firstLine="0"/>
              <w:jc w:val="center"/>
              <w:rPr>
                <w:rFonts w:eastAsia="Times New Roman" w:cs="Times New Roman"/>
                <w:b/>
                <w:sz w:val="20"/>
                <w:szCs w:val="20"/>
                <w:lang w:val="sr-Cyrl-RS"/>
              </w:rPr>
            </w:pPr>
            <w:r>
              <w:rPr>
                <w:rFonts w:eastAsia="Times New Roman" w:cs="Times New Roman"/>
                <w:b/>
                <w:sz w:val="20"/>
                <w:szCs w:val="20"/>
                <w:lang w:val="sr-Cyrl-RS"/>
              </w:rPr>
              <w:t>2015. године</w:t>
            </w:r>
          </w:p>
          <w:p w14:paraId="5A9DC566" w14:textId="77777777" w:rsidR="001F5E66" w:rsidRDefault="001F5E66">
            <w:pPr>
              <w:spacing w:before="0" w:beforeAutospacing="0" w:after="0" w:afterAutospacing="0"/>
              <w:ind w:firstLine="0"/>
              <w:jc w:val="center"/>
              <w:rPr>
                <w:rFonts w:eastAsia="Times New Roman" w:cs="Times New Roman"/>
                <w:b/>
                <w:sz w:val="20"/>
                <w:szCs w:val="20"/>
                <w:lang w:val="sr-Cyrl-RS"/>
              </w:rPr>
            </w:pPr>
            <w:r>
              <w:rPr>
                <w:rFonts w:eastAsia="Times New Roman" w:cs="Times New Roman"/>
                <w:b/>
                <w:sz w:val="20"/>
                <w:szCs w:val="20"/>
                <w:lang w:val="sr-Cyrl-RS"/>
              </w:rPr>
              <w:t>(хиљада РСД)</w:t>
            </w:r>
          </w:p>
        </w:tc>
        <w:tc>
          <w:tcPr>
            <w:tcW w:w="973" w:type="pct"/>
            <w:tcBorders>
              <w:top w:val="single" w:sz="4" w:space="0" w:color="auto"/>
              <w:left w:val="single" w:sz="4" w:space="0" w:color="auto"/>
              <w:bottom w:val="double" w:sz="4" w:space="0" w:color="auto"/>
              <w:right w:val="single" w:sz="4" w:space="0" w:color="auto"/>
            </w:tcBorders>
            <w:shd w:val="clear" w:color="auto" w:fill="EEECE1"/>
            <w:tcMar>
              <w:top w:w="0" w:type="dxa"/>
              <w:left w:w="57" w:type="dxa"/>
              <w:bottom w:w="0" w:type="dxa"/>
              <w:right w:w="57" w:type="dxa"/>
            </w:tcMar>
            <w:vAlign w:val="center"/>
            <w:hideMark/>
          </w:tcPr>
          <w:p w14:paraId="71AAC008" w14:textId="77777777" w:rsidR="001F5E66" w:rsidRDefault="001F5E66">
            <w:pPr>
              <w:spacing w:before="0" w:beforeAutospacing="0" w:after="0" w:afterAutospacing="0"/>
              <w:ind w:firstLine="0"/>
              <w:jc w:val="center"/>
              <w:rPr>
                <w:rFonts w:eastAsia="Times New Roman" w:cs="Times New Roman"/>
                <w:b/>
                <w:sz w:val="20"/>
                <w:szCs w:val="20"/>
                <w:lang w:val="sr-Cyrl-RS"/>
              </w:rPr>
            </w:pPr>
            <w:r>
              <w:rPr>
                <w:rFonts w:eastAsia="Times New Roman" w:cs="Times New Roman"/>
                <w:b/>
                <w:sz w:val="20"/>
                <w:szCs w:val="20"/>
                <w:lang w:val="sr-Cyrl-RS"/>
              </w:rPr>
              <w:t>2016. године</w:t>
            </w:r>
          </w:p>
          <w:p w14:paraId="3E95D4EA" w14:textId="77777777" w:rsidR="001F5E66" w:rsidRDefault="001F5E66">
            <w:pPr>
              <w:spacing w:before="0" w:beforeAutospacing="0" w:after="0" w:afterAutospacing="0"/>
              <w:ind w:firstLine="0"/>
              <w:jc w:val="center"/>
              <w:rPr>
                <w:rFonts w:eastAsia="Times New Roman" w:cs="Times New Roman"/>
                <w:b/>
                <w:sz w:val="20"/>
                <w:szCs w:val="20"/>
                <w:lang w:val="sr-Cyrl-RS"/>
              </w:rPr>
            </w:pPr>
            <w:r>
              <w:rPr>
                <w:rFonts w:eastAsia="Times New Roman" w:cs="Times New Roman"/>
                <w:b/>
                <w:sz w:val="20"/>
                <w:szCs w:val="20"/>
                <w:lang w:val="sr-Cyrl-RS"/>
              </w:rPr>
              <w:t>(хиљада РСД)</w:t>
            </w:r>
          </w:p>
        </w:tc>
        <w:tc>
          <w:tcPr>
            <w:tcW w:w="972" w:type="pct"/>
            <w:tcBorders>
              <w:top w:val="single" w:sz="4" w:space="0" w:color="auto"/>
              <w:left w:val="single" w:sz="4" w:space="0" w:color="auto"/>
              <w:bottom w:val="double" w:sz="4" w:space="0" w:color="auto"/>
              <w:right w:val="single" w:sz="4" w:space="0" w:color="auto"/>
            </w:tcBorders>
            <w:shd w:val="clear" w:color="auto" w:fill="EEECE1"/>
            <w:tcMar>
              <w:top w:w="0" w:type="dxa"/>
              <w:left w:w="57" w:type="dxa"/>
              <w:bottom w:w="0" w:type="dxa"/>
              <w:right w:w="57" w:type="dxa"/>
            </w:tcMar>
            <w:vAlign w:val="center"/>
            <w:hideMark/>
          </w:tcPr>
          <w:p w14:paraId="1515DEF7" w14:textId="77777777" w:rsidR="001F5E66" w:rsidRDefault="001F5E66">
            <w:pPr>
              <w:spacing w:before="0" w:beforeAutospacing="0" w:after="0" w:afterAutospacing="0"/>
              <w:ind w:firstLine="0"/>
              <w:jc w:val="center"/>
              <w:rPr>
                <w:rFonts w:eastAsia="Times New Roman" w:cs="Times New Roman"/>
                <w:b/>
                <w:sz w:val="20"/>
                <w:szCs w:val="20"/>
                <w:lang w:val="sr-Cyrl-RS"/>
              </w:rPr>
            </w:pPr>
            <w:r>
              <w:rPr>
                <w:rFonts w:eastAsia="Times New Roman" w:cs="Times New Roman"/>
                <w:b/>
                <w:sz w:val="20"/>
                <w:szCs w:val="20"/>
                <w:lang w:val="sr-Cyrl-RS"/>
              </w:rPr>
              <w:t>2017. године</w:t>
            </w:r>
          </w:p>
          <w:p w14:paraId="031767ED" w14:textId="77777777" w:rsidR="001F5E66" w:rsidRDefault="001F5E66">
            <w:pPr>
              <w:spacing w:before="0" w:beforeAutospacing="0" w:after="0" w:afterAutospacing="0"/>
              <w:ind w:firstLine="0"/>
              <w:jc w:val="center"/>
              <w:rPr>
                <w:rFonts w:eastAsia="Times New Roman" w:cs="Times New Roman"/>
                <w:b/>
                <w:sz w:val="20"/>
                <w:szCs w:val="20"/>
                <w:lang w:val="sr-Cyrl-RS"/>
              </w:rPr>
            </w:pPr>
            <w:r>
              <w:rPr>
                <w:rFonts w:eastAsia="Times New Roman" w:cs="Times New Roman"/>
                <w:b/>
                <w:sz w:val="20"/>
                <w:szCs w:val="20"/>
                <w:lang w:val="sr-Cyrl-RS"/>
              </w:rPr>
              <w:t>(хиљада РСД)</w:t>
            </w:r>
          </w:p>
        </w:tc>
        <w:tc>
          <w:tcPr>
            <w:tcW w:w="930" w:type="pct"/>
            <w:tcBorders>
              <w:top w:val="single" w:sz="4" w:space="0" w:color="auto"/>
              <w:left w:val="single" w:sz="4" w:space="0" w:color="auto"/>
              <w:bottom w:val="double" w:sz="4" w:space="0" w:color="auto"/>
              <w:right w:val="single" w:sz="4" w:space="0" w:color="auto"/>
            </w:tcBorders>
            <w:shd w:val="clear" w:color="auto" w:fill="EEECE1"/>
            <w:tcMar>
              <w:top w:w="0" w:type="dxa"/>
              <w:left w:w="57" w:type="dxa"/>
              <w:bottom w:w="0" w:type="dxa"/>
              <w:right w:w="57" w:type="dxa"/>
            </w:tcMar>
            <w:vAlign w:val="center"/>
            <w:hideMark/>
          </w:tcPr>
          <w:p w14:paraId="33FA996F" w14:textId="77777777" w:rsidR="001F5E66" w:rsidRDefault="001F5E66">
            <w:pPr>
              <w:spacing w:before="0" w:beforeAutospacing="0" w:after="0" w:afterAutospacing="0"/>
              <w:ind w:firstLine="0"/>
              <w:jc w:val="center"/>
              <w:rPr>
                <w:rFonts w:eastAsia="Times New Roman" w:cs="Times New Roman"/>
                <w:b/>
                <w:sz w:val="20"/>
                <w:szCs w:val="20"/>
                <w:lang w:val="sr-Cyrl-RS"/>
              </w:rPr>
            </w:pPr>
            <w:r>
              <w:rPr>
                <w:rFonts w:eastAsia="Times New Roman" w:cs="Times New Roman"/>
                <w:b/>
                <w:sz w:val="20"/>
                <w:szCs w:val="20"/>
                <w:lang w:val="sr-Cyrl-RS"/>
              </w:rPr>
              <w:t>2018. године</w:t>
            </w:r>
          </w:p>
          <w:p w14:paraId="2FDD02DB" w14:textId="77777777" w:rsidR="001F5E66" w:rsidRDefault="001F5E66">
            <w:pPr>
              <w:spacing w:before="0" w:beforeAutospacing="0" w:after="0" w:afterAutospacing="0"/>
              <w:ind w:firstLine="0"/>
              <w:jc w:val="center"/>
              <w:rPr>
                <w:rFonts w:eastAsia="Times New Roman" w:cs="Times New Roman"/>
                <w:b/>
                <w:sz w:val="20"/>
                <w:szCs w:val="20"/>
                <w:lang w:val="sr-Cyrl-RS"/>
              </w:rPr>
            </w:pPr>
            <w:r>
              <w:rPr>
                <w:rFonts w:eastAsia="Times New Roman" w:cs="Times New Roman"/>
                <w:b/>
                <w:sz w:val="20"/>
                <w:szCs w:val="20"/>
                <w:lang w:val="sr-Cyrl-RS"/>
              </w:rPr>
              <w:t>(хиљада РСД)</w:t>
            </w:r>
          </w:p>
        </w:tc>
      </w:tr>
      <w:tr w:rsidR="001F5E66" w14:paraId="678EF6F4" w14:textId="77777777" w:rsidTr="001F5E66">
        <w:trPr>
          <w:trHeight w:val="242"/>
          <w:jc w:val="center"/>
        </w:trPr>
        <w:tc>
          <w:tcPr>
            <w:tcW w:w="1227" w:type="pct"/>
            <w:tcBorders>
              <w:top w:val="doub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28007" w14:textId="77777777" w:rsidR="001F5E66" w:rsidRDefault="001F5E66">
            <w:pPr>
              <w:spacing w:before="0" w:beforeAutospacing="0" w:after="0" w:afterAutospacing="0"/>
              <w:ind w:firstLine="0"/>
              <w:jc w:val="left"/>
              <w:rPr>
                <w:rFonts w:eastAsia="Times New Roman" w:cs="Times New Roman"/>
                <w:sz w:val="22"/>
                <w:lang w:val="sr-Cyrl-RS"/>
              </w:rPr>
            </w:pPr>
            <w:r>
              <w:rPr>
                <w:rFonts w:eastAsia="Times New Roman" w:cs="Times New Roman"/>
                <w:sz w:val="22"/>
                <w:lang w:val="sr-Cyrl-RS"/>
              </w:rPr>
              <w:t>Уређење и коришћење вода</w:t>
            </w:r>
          </w:p>
        </w:tc>
        <w:tc>
          <w:tcPr>
            <w:tcW w:w="898" w:type="pct"/>
            <w:tcBorders>
              <w:top w:val="doub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068720" w14:textId="77777777" w:rsidR="001F5E66" w:rsidRPr="007B2D8B" w:rsidRDefault="001F5E66" w:rsidP="007B2D8B">
            <w:pPr>
              <w:autoSpaceDE w:val="0"/>
              <w:autoSpaceDN w:val="0"/>
              <w:adjustRightInd w:val="0"/>
              <w:spacing w:before="0" w:beforeAutospacing="0" w:after="0" w:afterAutospacing="0"/>
              <w:ind w:left="388" w:right="-20" w:firstLine="0"/>
              <w:jc w:val="center"/>
              <w:rPr>
                <w:rFonts w:eastAsia="Calibri" w:cs="Times New Roman"/>
                <w:sz w:val="22"/>
                <w:lang w:val="sr-Cyrl-RS"/>
              </w:rPr>
            </w:pPr>
            <w:r w:rsidRPr="007B2D8B">
              <w:rPr>
                <w:rFonts w:eastAsia="Calibri" w:cs="Times New Roman"/>
                <w:sz w:val="22"/>
                <w:lang w:val="sr-Cyrl-RS"/>
              </w:rPr>
              <w:t>843.000</w:t>
            </w:r>
          </w:p>
        </w:tc>
        <w:tc>
          <w:tcPr>
            <w:tcW w:w="973" w:type="pct"/>
            <w:tcBorders>
              <w:top w:val="doub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7AB6C2" w14:textId="77777777" w:rsidR="001F5E66" w:rsidRPr="007B2D8B" w:rsidRDefault="001F5E66" w:rsidP="007B2D8B">
            <w:pPr>
              <w:spacing w:before="0" w:beforeAutospacing="0" w:after="0" w:afterAutospacing="0"/>
              <w:ind w:firstLine="0"/>
              <w:jc w:val="center"/>
              <w:rPr>
                <w:rFonts w:eastAsia="Times New Roman" w:cs="Times New Roman"/>
                <w:sz w:val="22"/>
                <w:lang w:val="sr-Cyrl-RS"/>
              </w:rPr>
            </w:pPr>
            <w:r w:rsidRPr="007B2D8B">
              <w:rPr>
                <w:rFonts w:eastAsia="Times New Roman" w:cs="Times New Roman"/>
                <w:sz w:val="22"/>
                <w:lang w:val="sr-Cyrl-RS"/>
              </w:rPr>
              <w:t>736.000</w:t>
            </w:r>
          </w:p>
        </w:tc>
        <w:tc>
          <w:tcPr>
            <w:tcW w:w="972" w:type="pct"/>
            <w:tcBorders>
              <w:top w:val="doub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C20C0A" w14:textId="77777777" w:rsidR="001F5E66" w:rsidRPr="007B2D8B" w:rsidRDefault="001F5E66" w:rsidP="007B2D8B">
            <w:pPr>
              <w:spacing w:before="0" w:beforeAutospacing="0" w:after="0" w:afterAutospacing="0"/>
              <w:ind w:firstLine="0"/>
              <w:jc w:val="center"/>
              <w:rPr>
                <w:rFonts w:eastAsia="Times New Roman" w:cs="Times New Roman"/>
                <w:sz w:val="22"/>
                <w:lang w:val="sr-Cyrl-RS"/>
              </w:rPr>
            </w:pPr>
            <w:r w:rsidRPr="007B2D8B">
              <w:rPr>
                <w:rFonts w:eastAsia="Times New Roman" w:cs="Times New Roman"/>
                <w:sz w:val="22"/>
                <w:lang w:val="sr-Cyrl-RS"/>
              </w:rPr>
              <w:t>660.000</w:t>
            </w:r>
          </w:p>
        </w:tc>
        <w:tc>
          <w:tcPr>
            <w:tcW w:w="930" w:type="pct"/>
            <w:tcBorders>
              <w:top w:val="doub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54B41F" w14:textId="77777777" w:rsidR="001F5E66" w:rsidRPr="007B2D8B" w:rsidRDefault="001F5E66" w:rsidP="007B2D8B">
            <w:pPr>
              <w:spacing w:before="0" w:beforeAutospacing="0" w:after="0" w:afterAutospacing="0"/>
              <w:ind w:firstLine="0"/>
              <w:jc w:val="center"/>
              <w:rPr>
                <w:rFonts w:eastAsia="Calibri" w:cs="Times New Roman"/>
                <w:sz w:val="22"/>
                <w:lang w:val="sr-Cyrl-RS"/>
              </w:rPr>
            </w:pPr>
            <w:r w:rsidRPr="007B2D8B">
              <w:rPr>
                <w:rFonts w:eastAsia="Calibri" w:cs="Times New Roman"/>
                <w:color w:val="000000"/>
                <w:sz w:val="22"/>
                <w:lang w:val="sr-Cyrl-RS"/>
              </w:rPr>
              <w:t>670.000</w:t>
            </w:r>
          </w:p>
        </w:tc>
      </w:tr>
      <w:tr w:rsidR="001F5E66" w14:paraId="04E1DF20" w14:textId="77777777" w:rsidTr="001F5E66">
        <w:trPr>
          <w:trHeight w:val="253"/>
          <w:jc w:val="center"/>
        </w:trPr>
        <w:tc>
          <w:tcPr>
            <w:tcW w:w="12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A4EBD8" w14:textId="77777777" w:rsidR="001F5E66" w:rsidRDefault="001F5E66">
            <w:pPr>
              <w:spacing w:before="0" w:beforeAutospacing="0" w:after="0" w:afterAutospacing="0"/>
              <w:ind w:firstLine="0"/>
              <w:jc w:val="left"/>
              <w:rPr>
                <w:rFonts w:eastAsia="Times New Roman" w:cs="Times New Roman"/>
                <w:sz w:val="22"/>
                <w:lang w:val="sr-Cyrl-RS"/>
              </w:rPr>
            </w:pPr>
            <w:r>
              <w:rPr>
                <w:rFonts w:eastAsia="Times New Roman" w:cs="Times New Roman"/>
                <w:sz w:val="22"/>
                <w:lang w:val="sr-Cyrl-RS"/>
              </w:rPr>
              <w:t>Заштита вода од загађивања</w:t>
            </w:r>
          </w:p>
        </w:tc>
        <w:tc>
          <w:tcPr>
            <w:tcW w:w="8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F8AB50" w14:textId="77777777" w:rsidR="001F5E66" w:rsidRPr="007B2D8B" w:rsidRDefault="001F5E66" w:rsidP="007B2D8B">
            <w:pPr>
              <w:autoSpaceDE w:val="0"/>
              <w:autoSpaceDN w:val="0"/>
              <w:adjustRightInd w:val="0"/>
              <w:spacing w:before="0" w:beforeAutospacing="0" w:after="0" w:afterAutospacing="0"/>
              <w:ind w:left="508" w:right="-20" w:firstLine="0"/>
              <w:jc w:val="center"/>
              <w:rPr>
                <w:rFonts w:eastAsia="Calibri" w:cs="Times New Roman"/>
                <w:sz w:val="22"/>
                <w:lang w:val="sr-Cyrl-RS"/>
              </w:rPr>
            </w:pPr>
            <w:r w:rsidRPr="007B2D8B">
              <w:rPr>
                <w:rFonts w:eastAsia="Calibri" w:cs="Times New Roman"/>
                <w:sz w:val="22"/>
                <w:lang w:val="sr-Cyrl-RS"/>
              </w:rPr>
              <w:t>86.000</w:t>
            </w:r>
          </w:p>
        </w:tc>
        <w:tc>
          <w:tcPr>
            <w:tcW w:w="97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D100FE" w14:textId="77777777" w:rsidR="001F5E66" w:rsidRPr="007B2D8B" w:rsidRDefault="001F5E66" w:rsidP="007B2D8B">
            <w:pPr>
              <w:spacing w:before="0" w:beforeAutospacing="0" w:after="0" w:afterAutospacing="0"/>
              <w:ind w:firstLine="0"/>
              <w:jc w:val="center"/>
              <w:rPr>
                <w:rFonts w:eastAsia="Times New Roman" w:cs="Times New Roman"/>
                <w:sz w:val="22"/>
                <w:lang w:val="sr-Cyrl-RS"/>
              </w:rPr>
            </w:pPr>
            <w:r w:rsidRPr="007B2D8B">
              <w:rPr>
                <w:rFonts w:eastAsia="Times New Roman" w:cs="Times New Roman"/>
                <w:sz w:val="22"/>
                <w:lang w:val="sr-Cyrl-RS"/>
              </w:rPr>
              <w:t>62.500</w:t>
            </w:r>
          </w:p>
        </w:tc>
        <w:tc>
          <w:tcPr>
            <w:tcW w:w="9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1FDD73" w14:textId="77777777" w:rsidR="001F5E66" w:rsidRPr="007B2D8B" w:rsidRDefault="001F5E66" w:rsidP="007B2D8B">
            <w:pPr>
              <w:spacing w:before="0" w:beforeAutospacing="0" w:after="0" w:afterAutospacing="0"/>
              <w:ind w:firstLine="0"/>
              <w:jc w:val="center"/>
              <w:rPr>
                <w:rFonts w:eastAsia="Times New Roman" w:cs="Times New Roman"/>
                <w:sz w:val="22"/>
                <w:lang w:val="sr-Cyrl-RS"/>
              </w:rPr>
            </w:pPr>
            <w:r w:rsidRPr="007B2D8B">
              <w:rPr>
                <w:rFonts w:eastAsia="Times New Roman" w:cs="Times New Roman"/>
                <w:sz w:val="22"/>
                <w:lang w:val="sr-Cyrl-RS"/>
              </w:rPr>
              <w:t>102.805</w:t>
            </w:r>
          </w:p>
        </w:tc>
        <w:tc>
          <w:tcPr>
            <w:tcW w:w="9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7F620F" w14:textId="77777777" w:rsidR="001F5E66" w:rsidRPr="007B2D8B" w:rsidRDefault="001F5E66" w:rsidP="007B2D8B">
            <w:pPr>
              <w:spacing w:before="0" w:beforeAutospacing="0" w:after="0" w:afterAutospacing="0"/>
              <w:ind w:firstLine="0"/>
              <w:jc w:val="center"/>
              <w:rPr>
                <w:rFonts w:eastAsia="Calibri" w:cs="Times New Roman"/>
                <w:sz w:val="22"/>
                <w:lang w:val="sr-Cyrl-RS"/>
              </w:rPr>
            </w:pPr>
            <w:r w:rsidRPr="007B2D8B">
              <w:rPr>
                <w:rFonts w:eastAsia="Calibri" w:cs="Times New Roman"/>
                <w:color w:val="000000"/>
                <w:sz w:val="22"/>
                <w:lang w:val="sr-Cyrl-RS"/>
              </w:rPr>
              <w:t>140.500</w:t>
            </w:r>
          </w:p>
        </w:tc>
      </w:tr>
      <w:tr w:rsidR="001F5E66" w14:paraId="692000FA" w14:textId="77777777" w:rsidTr="001F5E66">
        <w:trPr>
          <w:trHeight w:val="253"/>
          <w:jc w:val="center"/>
        </w:trPr>
        <w:tc>
          <w:tcPr>
            <w:tcW w:w="12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3983E6" w14:textId="77777777" w:rsidR="001F5E66" w:rsidRDefault="001F5E66">
            <w:pPr>
              <w:spacing w:before="0" w:beforeAutospacing="0" w:after="0" w:afterAutospacing="0"/>
              <w:ind w:firstLine="0"/>
              <w:jc w:val="left"/>
              <w:rPr>
                <w:rFonts w:eastAsia="Times New Roman" w:cs="Times New Roman"/>
                <w:sz w:val="22"/>
                <w:lang w:val="sr-Cyrl-RS"/>
              </w:rPr>
            </w:pPr>
            <w:r>
              <w:rPr>
                <w:rFonts w:eastAsia="Times New Roman" w:cs="Times New Roman"/>
                <w:sz w:val="22"/>
                <w:lang w:val="sr-Cyrl-RS"/>
              </w:rPr>
              <w:t>Уређење водотока и заштита од штетног дејства вода</w:t>
            </w:r>
          </w:p>
        </w:tc>
        <w:tc>
          <w:tcPr>
            <w:tcW w:w="8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85EE04" w14:textId="77777777" w:rsidR="001F5E66" w:rsidRPr="007B2D8B" w:rsidRDefault="001F5E66" w:rsidP="007B2D8B">
            <w:pPr>
              <w:autoSpaceDE w:val="0"/>
              <w:autoSpaceDN w:val="0"/>
              <w:adjustRightInd w:val="0"/>
              <w:spacing w:before="0" w:beforeAutospacing="0" w:after="0" w:afterAutospacing="0"/>
              <w:ind w:left="208" w:right="-20" w:firstLine="0"/>
              <w:jc w:val="center"/>
              <w:rPr>
                <w:rFonts w:eastAsia="Calibri" w:cs="Times New Roman"/>
                <w:sz w:val="22"/>
                <w:lang w:val="sr-Cyrl-RS"/>
              </w:rPr>
            </w:pPr>
            <w:r w:rsidRPr="007B2D8B">
              <w:rPr>
                <w:rFonts w:eastAsia="Calibri" w:cs="Times New Roman"/>
                <w:sz w:val="22"/>
                <w:lang w:val="sr-Cyrl-RS"/>
              </w:rPr>
              <w:t>2.033.805</w:t>
            </w:r>
          </w:p>
        </w:tc>
        <w:tc>
          <w:tcPr>
            <w:tcW w:w="97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08D2AB" w14:textId="77777777" w:rsidR="001F5E66" w:rsidRPr="007B2D8B" w:rsidRDefault="001F5E66" w:rsidP="007B2D8B">
            <w:pPr>
              <w:spacing w:before="0" w:beforeAutospacing="0" w:after="0" w:afterAutospacing="0"/>
              <w:ind w:firstLine="0"/>
              <w:jc w:val="center"/>
              <w:rPr>
                <w:rFonts w:eastAsia="Times New Roman" w:cs="Times New Roman"/>
                <w:sz w:val="22"/>
                <w:lang w:val="sr-Cyrl-RS"/>
              </w:rPr>
            </w:pPr>
            <w:r w:rsidRPr="007B2D8B">
              <w:rPr>
                <w:rFonts w:eastAsia="Times New Roman" w:cs="Times New Roman"/>
                <w:sz w:val="22"/>
                <w:lang w:val="sr-Cyrl-RS"/>
              </w:rPr>
              <w:t>1.246.833</w:t>
            </w:r>
          </w:p>
        </w:tc>
        <w:tc>
          <w:tcPr>
            <w:tcW w:w="9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869AFB" w14:textId="77777777" w:rsidR="001F5E66" w:rsidRPr="007B2D8B" w:rsidRDefault="001F5E66" w:rsidP="007B2D8B">
            <w:pPr>
              <w:spacing w:before="0" w:beforeAutospacing="0" w:after="0" w:afterAutospacing="0"/>
              <w:ind w:firstLine="0"/>
              <w:jc w:val="center"/>
              <w:rPr>
                <w:rFonts w:eastAsia="Times New Roman" w:cs="Times New Roman"/>
                <w:sz w:val="22"/>
                <w:lang w:val="sr-Cyrl-RS"/>
              </w:rPr>
            </w:pPr>
            <w:r w:rsidRPr="007B2D8B">
              <w:rPr>
                <w:rFonts w:eastAsia="Times New Roman" w:cs="Times New Roman"/>
                <w:sz w:val="22"/>
                <w:lang w:val="sr-Cyrl-RS"/>
              </w:rPr>
              <w:t>1.266.533</w:t>
            </w:r>
          </w:p>
        </w:tc>
        <w:tc>
          <w:tcPr>
            <w:tcW w:w="9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F43848" w14:textId="77777777" w:rsidR="001F5E66" w:rsidRPr="007B2D8B" w:rsidRDefault="001F5E66" w:rsidP="007B2D8B">
            <w:pPr>
              <w:spacing w:before="0" w:beforeAutospacing="0" w:after="0" w:afterAutospacing="0"/>
              <w:ind w:firstLine="0"/>
              <w:jc w:val="center"/>
              <w:rPr>
                <w:rFonts w:eastAsia="Calibri" w:cs="Times New Roman"/>
                <w:sz w:val="22"/>
                <w:lang w:val="sr-Cyrl-RS"/>
              </w:rPr>
            </w:pPr>
            <w:r w:rsidRPr="007B2D8B">
              <w:rPr>
                <w:rFonts w:eastAsia="Calibri" w:cs="Times New Roman"/>
                <w:color w:val="000000"/>
                <w:sz w:val="22"/>
                <w:lang w:val="sr-Cyrl-RS"/>
              </w:rPr>
              <w:t>2.319.493</w:t>
            </w:r>
          </w:p>
        </w:tc>
      </w:tr>
      <w:tr w:rsidR="001F5E66" w14:paraId="60E07CD6" w14:textId="77777777" w:rsidTr="001F5E66">
        <w:trPr>
          <w:trHeight w:val="242"/>
          <w:jc w:val="center"/>
        </w:trPr>
        <w:tc>
          <w:tcPr>
            <w:tcW w:w="122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BD25EAD" w14:textId="77777777" w:rsidR="001F5E66" w:rsidRDefault="001F5E66">
            <w:pPr>
              <w:spacing w:before="0" w:beforeAutospacing="0" w:after="0" w:afterAutospacing="0"/>
              <w:ind w:firstLine="0"/>
              <w:jc w:val="left"/>
              <w:rPr>
                <w:rFonts w:eastAsia="Times New Roman" w:cs="Times New Roman"/>
                <w:sz w:val="22"/>
                <w:lang w:val="sr-Cyrl-RS"/>
              </w:rPr>
            </w:pPr>
            <w:r>
              <w:rPr>
                <w:rFonts w:eastAsia="Times New Roman" w:cs="Times New Roman"/>
                <w:sz w:val="22"/>
                <w:lang w:val="sr-Cyrl-RS"/>
              </w:rPr>
              <w:t>Планирање и међународна сарадња у сектору вода</w:t>
            </w:r>
          </w:p>
        </w:tc>
        <w:tc>
          <w:tcPr>
            <w:tcW w:w="8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86BCE2" w14:textId="77777777" w:rsidR="001F5E66" w:rsidRPr="007B2D8B" w:rsidRDefault="001F5E66" w:rsidP="007B2D8B">
            <w:pPr>
              <w:autoSpaceDE w:val="0"/>
              <w:autoSpaceDN w:val="0"/>
              <w:adjustRightInd w:val="0"/>
              <w:spacing w:before="0" w:beforeAutospacing="0" w:after="0" w:afterAutospacing="0"/>
              <w:ind w:left="388" w:right="-20" w:firstLine="0"/>
              <w:jc w:val="center"/>
              <w:rPr>
                <w:rFonts w:eastAsia="Calibri" w:cs="Times New Roman"/>
                <w:sz w:val="22"/>
                <w:lang w:val="sr-Cyrl-RS"/>
              </w:rPr>
            </w:pPr>
            <w:r w:rsidRPr="007B2D8B">
              <w:rPr>
                <w:rFonts w:eastAsia="Calibri" w:cs="Times New Roman"/>
                <w:sz w:val="22"/>
                <w:lang w:val="sr-Cyrl-RS"/>
              </w:rPr>
              <w:t>157.329</w:t>
            </w:r>
          </w:p>
        </w:tc>
        <w:tc>
          <w:tcPr>
            <w:tcW w:w="97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C09001E" w14:textId="77777777" w:rsidR="001F5E66" w:rsidRPr="007B2D8B" w:rsidRDefault="001F5E66" w:rsidP="007B2D8B">
            <w:pPr>
              <w:spacing w:before="0" w:beforeAutospacing="0" w:after="0" w:afterAutospacing="0"/>
              <w:ind w:firstLine="0"/>
              <w:jc w:val="center"/>
              <w:rPr>
                <w:rFonts w:eastAsia="Times New Roman" w:cs="Times New Roman"/>
                <w:sz w:val="22"/>
                <w:lang w:val="sr-Cyrl-RS"/>
              </w:rPr>
            </w:pPr>
            <w:r w:rsidRPr="007B2D8B">
              <w:rPr>
                <w:rFonts w:eastAsia="Times New Roman" w:cs="Times New Roman"/>
                <w:sz w:val="22"/>
                <w:lang w:val="sr-Cyrl-RS"/>
              </w:rPr>
              <w:t>112.97</w:t>
            </w:r>
          </w:p>
        </w:tc>
        <w:tc>
          <w:tcPr>
            <w:tcW w:w="972"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0566CD2" w14:textId="77777777" w:rsidR="001F5E66" w:rsidRPr="007B2D8B" w:rsidRDefault="001F5E66" w:rsidP="007B2D8B">
            <w:pPr>
              <w:spacing w:before="0" w:beforeAutospacing="0" w:after="0" w:afterAutospacing="0"/>
              <w:ind w:firstLine="0"/>
              <w:jc w:val="center"/>
              <w:rPr>
                <w:rFonts w:eastAsia="Times New Roman" w:cs="Times New Roman"/>
                <w:sz w:val="22"/>
                <w:lang w:val="sr-Cyrl-RS"/>
              </w:rPr>
            </w:pPr>
            <w:r w:rsidRPr="007B2D8B">
              <w:rPr>
                <w:rFonts w:eastAsia="Times New Roman" w:cs="Times New Roman"/>
                <w:sz w:val="22"/>
                <w:lang w:val="sr-Cyrl-RS"/>
              </w:rPr>
              <w:t>258.177</w:t>
            </w:r>
          </w:p>
        </w:tc>
        <w:tc>
          <w:tcPr>
            <w:tcW w:w="930"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E9979BE" w14:textId="77777777" w:rsidR="001F5E66" w:rsidRPr="007B2D8B" w:rsidRDefault="001F5E66" w:rsidP="007B2D8B">
            <w:pPr>
              <w:spacing w:before="0" w:beforeAutospacing="0" w:after="0" w:afterAutospacing="0"/>
              <w:ind w:firstLine="0"/>
              <w:jc w:val="center"/>
              <w:rPr>
                <w:rFonts w:eastAsia="Calibri" w:cs="Times New Roman"/>
                <w:sz w:val="22"/>
                <w:lang w:val="sr-Cyrl-RS"/>
              </w:rPr>
            </w:pPr>
            <w:r w:rsidRPr="007B2D8B">
              <w:rPr>
                <w:rFonts w:eastAsia="Calibri" w:cs="Times New Roman"/>
                <w:color w:val="000000"/>
                <w:sz w:val="22"/>
                <w:lang w:val="sr-Cyrl-RS"/>
              </w:rPr>
              <w:t>174.500</w:t>
            </w:r>
          </w:p>
        </w:tc>
      </w:tr>
      <w:tr w:rsidR="001F5E66" w:rsidRPr="007B2D8B" w14:paraId="375050D0" w14:textId="77777777" w:rsidTr="001F5E66">
        <w:trPr>
          <w:trHeight w:val="253"/>
          <w:jc w:val="center"/>
        </w:trPr>
        <w:tc>
          <w:tcPr>
            <w:tcW w:w="12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21FFAD" w14:textId="77777777" w:rsidR="001F5E66" w:rsidRPr="007B2D8B" w:rsidRDefault="001F5E66">
            <w:pPr>
              <w:spacing w:before="0" w:beforeAutospacing="0" w:after="0" w:afterAutospacing="0"/>
              <w:ind w:firstLine="0"/>
              <w:jc w:val="right"/>
              <w:rPr>
                <w:rFonts w:eastAsia="Times New Roman" w:cs="Times New Roman"/>
                <w:b/>
                <w:sz w:val="22"/>
                <w:lang w:val="sr-Cyrl-RS"/>
              </w:rPr>
            </w:pPr>
            <w:r w:rsidRPr="007B2D8B">
              <w:rPr>
                <w:rFonts w:eastAsia="Times New Roman" w:cs="Times New Roman"/>
                <w:b/>
                <w:sz w:val="22"/>
                <w:lang w:val="sr-Cyrl-RS"/>
              </w:rPr>
              <w:t>Укупно</w:t>
            </w:r>
          </w:p>
        </w:tc>
        <w:tc>
          <w:tcPr>
            <w:tcW w:w="8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5A52D5" w14:textId="77777777" w:rsidR="001F5E66" w:rsidRPr="007B2D8B" w:rsidRDefault="001F5E66" w:rsidP="007B2D8B">
            <w:pPr>
              <w:spacing w:before="0" w:beforeAutospacing="0" w:after="0" w:afterAutospacing="0"/>
              <w:ind w:firstLine="0"/>
              <w:jc w:val="center"/>
              <w:rPr>
                <w:rFonts w:eastAsia="Times New Roman" w:cs="Times New Roman"/>
                <w:b/>
                <w:sz w:val="22"/>
                <w:lang w:val="sr-Cyrl-RS"/>
              </w:rPr>
            </w:pPr>
            <w:r w:rsidRPr="007B2D8B">
              <w:rPr>
                <w:rFonts w:eastAsia="Calibri" w:cs="Times New Roman"/>
                <w:b/>
                <w:sz w:val="22"/>
                <w:lang w:val="sr-Cyrl-RS"/>
              </w:rPr>
              <w:t>3.120.134</w:t>
            </w:r>
          </w:p>
        </w:tc>
        <w:tc>
          <w:tcPr>
            <w:tcW w:w="97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289E0F" w14:textId="77777777" w:rsidR="001F5E66" w:rsidRPr="007B2D8B" w:rsidRDefault="001F5E66" w:rsidP="007B2D8B">
            <w:pPr>
              <w:autoSpaceDE w:val="0"/>
              <w:autoSpaceDN w:val="0"/>
              <w:adjustRightInd w:val="0"/>
              <w:spacing w:before="0" w:beforeAutospacing="0" w:after="0" w:afterAutospacing="0"/>
              <w:ind w:left="208" w:right="-20" w:firstLine="0"/>
              <w:jc w:val="center"/>
              <w:rPr>
                <w:rFonts w:eastAsia="Calibri" w:cs="Times New Roman"/>
                <w:b/>
                <w:sz w:val="22"/>
                <w:lang w:val="sr-Cyrl-RS"/>
              </w:rPr>
            </w:pPr>
            <w:r w:rsidRPr="007B2D8B">
              <w:rPr>
                <w:rFonts w:eastAsia="Times New Roman" w:cs="Times New Roman"/>
                <w:b/>
                <w:sz w:val="22"/>
                <w:lang w:val="sr-Cyrl-RS"/>
              </w:rPr>
              <w:t>2.158.330</w:t>
            </w:r>
          </w:p>
        </w:tc>
        <w:tc>
          <w:tcPr>
            <w:tcW w:w="9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444F7B" w14:textId="77777777" w:rsidR="001F5E66" w:rsidRPr="007B2D8B" w:rsidRDefault="001F5E66" w:rsidP="007B2D8B">
            <w:pPr>
              <w:spacing w:before="0" w:beforeAutospacing="0" w:after="0" w:afterAutospacing="0"/>
              <w:ind w:firstLine="0"/>
              <w:jc w:val="center"/>
              <w:rPr>
                <w:rFonts w:eastAsia="Times New Roman" w:cs="Times New Roman"/>
                <w:b/>
                <w:sz w:val="22"/>
                <w:lang w:val="sr-Cyrl-RS"/>
              </w:rPr>
            </w:pPr>
            <w:r w:rsidRPr="007B2D8B">
              <w:rPr>
                <w:rFonts w:eastAsia="Times New Roman" w:cs="Times New Roman"/>
                <w:b/>
                <w:sz w:val="22"/>
                <w:lang w:val="sr-Cyrl-RS"/>
              </w:rPr>
              <w:t>2.287.515</w:t>
            </w:r>
          </w:p>
        </w:tc>
        <w:tc>
          <w:tcPr>
            <w:tcW w:w="9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AA1E11" w14:textId="77777777" w:rsidR="001F5E66" w:rsidRPr="007B2D8B" w:rsidRDefault="001F5E66" w:rsidP="007B2D8B">
            <w:pPr>
              <w:spacing w:before="0" w:beforeAutospacing="0" w:after="0" w:afterAutospacing="0"/>
              <w:ind w:firstLine="0"/>
              <w:jc w:val="center"/>
              <w:rPr>
                <w:rFonts w:eastAsia="Times New Roman" w:cs="Times New Roman"/>
                <w:b/>
                <w:sz w:val="22"/>
                <w:lang w:val="sr-Cyrl-RS"/>
              </w:rPr>
            </w:pPr>
            <w:r w:rsidRPr="007B2D8B">
              <w:rPr>
                <w:rFonts w:eastAsia="Calibri" w:cs="Times New Roman"/>
                <w:b/>
                <w:color w:val="000000"/>
                <w:sz w:val="22"/>
                <w:lang w:val="sr-Cyrl-RS"/>
              </w:rPr>
              <w:t>3.304.493</w:t>
            </w:r>
          </w:p>
        </w:tc>
      </w:tr>
      <w:tr w:rsidR="001F5E66" w14:paraId="6895A904" w14:textId="77777777" w:rsidTr="001F5E66">
        <w:trPr>
          <w:trHeight w:val="253"/>
          <w:jc w:val="center"/>
        </w:trPr>
        <w:tc>
          <w:tcPr>
            <w:tcW w:w="5000" w:type="pct"/>
            <w:gridSpan w:val="5"/>
            <w:tcBorders>
              <w:top w:val="single" w:sz="4" w:space="0" w:color="auto"/>
              <w:left w:val="nil"/>
              <w:bottom w:val="nil"/>
              <w:right w:val="nil"/>
            </w:tcBorders>
            <w:tcMar>
              <w:top w:w="0" w:type="dxa"/>
              <w:left w:w="57" w:type="dxa"/>
              <w:bottom w:w="0" w:type="dxa"/>
              <w:right w:w="57" w:type="dxa"/>
            </w:tcMar>
            <w:vAlign w:val="center"/>
            <w:hideMark/>
          </w:tcPr>
          <w:p w14:paraId="1F38FEDA" w14:textId="77777777" w:rsidR="001F5E66" w:rsidRPr="007B2D8B" w:rsidRDefault="001F5E66" w:rsidP="00F342A7">
            <w:pPr>
              <w:spacing w:before="0" w:beforeAutospacing="0" w:after="0" w:afterAutospacing="0"/>
              <w:ind w:firstLine="0"/>
              <w:jc w:val="left"/>
              <w:rPr>
                <w:rFonts w:eastAsia="Calibri" w:cs="Times New Roman"/>
                <w:color w:val="000000"/>
                <w:sz w:val="18"/>
                <w:szCs w:val="18"/>
                <w:lang w:val="sr-Cyrl-RS"/>
              </w:rPr>
            </w:pPr>
            <w:r w:rsidRPr="007B2D8B">
              <w:rPr>
                <w:rFonts w:eastAsia="Calibri" w:cs="Times New Roman"/>
                <w:b/>
                <w:color w:val="000000"/>
                <w:sz w:val="18"/>
                <w:szCs w:val="18"/>
                <w:lang w:val="sr-Cyrl-RS"/>
              </w:rPr>
              <w:t>Извор</w:t>
            </w:r>
            <w:r w:rsidR="00F342A7">
              <w:rPr>
                <w:rFonts w:eastAsia="Calibri" w:cs="Times New Roman"/>
                <w:color w:val="000000"/>
                <w:sz w:val="18"/>
                <w:szCs w:val="18"/>
                <w:lang w:val="sr-Cyrl-RS"/>
              </w:rPr>
              <w:t xml:space="preserve">: Уредба о утврђивању Програма </w:t>
            </w:r>
            <w:r w:rsidRPr="007B2D8B">
              <w:rPr>
                <w:rFonts w:eastAsia="Calibri" w:cs="Times New Roman"/>
                <w:color w:val="000000"/>
                <w:sz w:val="18"/>
                <w:szCs w:val="18"/>
                <w:lang w:val="sr-Cyrl-RS"/>
              </w:rPr>
              <w:t>управљањ</w:t>
            </w:r>
            <w:r w:rsidR="00F342A7">
              <w:rPr>
                <w:rFonts w:eastAsia="Calibri" w:cs="Times New Roman"/>
                <w:color w:val="000000"/>
                <w:sz w:val="18"/>
                <w:szCs w:val="18"/>
                <w:lang w:val="sr-Cyrl-RS"/>
              </w:rPr>
              <w:t>а</w:t>
            </w:r>
            <w:r w:rsidRPr="007B2D8B">
              <w:rPr>
                <w:rFonts w:eastAsia="Calibri" w:cs="Times New Roman"/>
                <w:color w:val="000000"/>
                <w:sz w:val="18"/>
                <w:szCs w:val="18"/>
                <w:lang w:val="sr-Cyrl-RS"/>
              </w:rPr>
              <w:t xml:space="preserve"> водама у</w:t>
            </w:r>
            <w:r w:rsidR="007B2D8B">
              <w:rPr>
                <w:rFonts w:eastAsia="Calibri" w:cs="Times New Roman"/>
                <w:color w:val="000000"/>
                <w:sz w:val="18"/>
                <w:szCs w:val="18"/>
                <w:lang w:val="sr-Cyrl-RS"/>
              </w:rPr>
              <w:t xml:space="preserve"> </w:t>
            </w:r>
            <w:r w:rsidR="007B2D8B" w:rsidRPr="007B2D8B">
              <w:rPr>
                <w:rFonts w:eastAsia="Calibri" w:cs="Times New Roman"/>
                <w:color w:val="000000"/>
                <w:sz w:val="18"/>
                <w:szCs w:val="18"/>
                <w:lang w:val="sr-Cyrl-RS"/>
              </w:rPr>
              <w:t>2015, 2016, 2017. и 2018. години</w:t>
            </w:r>
          </w:p>
        </w:tc>
      </w:tr>
    </w:tbl>
    <w:p w14:paraId="5081E4A8" w14:textId="77777777" w:rsidR="001F5E66" w:rsidRDefault="001F5E66" w:rsidP="001F5E66">
      <w:pPr>
        <w:rPr>
          <w:rFonts w:cs="Times New Roman"/>
          <w:sz w:val="22"/>
          <w:lang w:val="sr-Cyrl-RS"/>
        </w:rPr>
      </w:pPr>
      <w:r>
        <w:rPr>
          <w:rFonts w:cs="Times New Roman"/>
          <w:lang w:val="sr-Cyrl-RS"/>
        </w:rPr>
        <w:lastRenderedPageBreak/>
        <w:t xml:space="preserve">Просечна годишња улагања у све области сектора вода у последњим документованим годинама су износила 120 милиона </w:t>
      </w:r>
      <w:r w:rsidR="007B2D8B" w:rsidRPr="007B2D8B">
        <w:rPr>
          <w:rFonts w:cs="Times New Roman"/>
          <w:lang w:val="sr-Cyrl-RS"/>
        </w:rPr>
        <w:t>ЕУР</w:t>
      </w:r>
      <w:r>
        <w:rPr>
          <w:rFonts w:cs="Times New Roman"/>
          <w:lang w:val="sr-Cyrl-RS"/>
        </w:rPr>
        <w:t xml:space="preserve">, односно 111 милиона </w:t>
      </w:r>
      <w:r w:rsidR="007B2D8B" w:rsidRPr="007B2D8B">
        <w:rPr>
          <w:rFonts w:cs="Times New Roman"/>
          <w:lang w:val="sr-Cyrl-RS"/>
        </w:rPr>
        <w:t>ЕУР</w:t>
      </w:r>
      <w:r>
        <w:rPr>
          <w:rFonts w:cs="Times New Roman"/>
          <w:lang w:val="sr-Cyrl-RS"/>
        </w:rPr>
        <w:t xml:space="preserve"> у 2017. и 2018. години, што је између 1,6% и 2,1% од укупних улагања. Главни извори финансирања били су зајм</w:t>
      </w:r>
      <w:r w:rsidR="00BD5554">
        <w:rPr>
          <w:rFonts w:cs="Times New Roman"/>
          <w:lang w:val="sr-Cyrl-RS"/>
        </w:rPr>
        <w:t xml:space="preserve">ови и бесповратна средства код </w:t>
      </w:r>
      <w:r w:rsidR="00BD5554">
        <w:rPr>
          <w:rFonts w:cs="Times New Roman"/>
          <w:lang w:val="sr-Latn-RS"/>
        </w:rPr>
        <w:t>K</w:t>
      </w:r>
      <w:r w:rsidR="007B2D8B">
        <w:rPr>
          <w:rFonts w:cs="Times New Roman"/>
          <w:lang w:val="sr-Latn-RS"/>
        </w:rPr>
        <w:t>fW</w:t>
      </w:r>
      <w:r>
        <w:rPr>
          <w:rFonts w:cs="Times New Roman"/>
          <w:lang w:val="sr-Cyrl-RS"/>
        </w:rPr>
        <w:t xml:space="preserve"> (више од 12 милиона ЕУР годишње) и бесповратна средства ЕУ (4,7 милиона ЕУР годишње). </w:t>
      </w:r>
    </w:p>
    <w:p w14:paraId="222DD195" w14:textId="77777777" w:rsidR="001F5E66" w:rsidRPr="007B2D8B" w:rsidRDefault="001F5E66" w:rsidP="00631B92">
      <w:pPr>
        <w:pStyle w:val="Heading4"/>
      </w:pPr>
      <w:r w:rsidRPr="007B2D8B">
        <w:t>Коришћење земљишта</w:t>
      </w:r>
    </w:p>
    <w:p w14:paraId="52CDFEB8" w14:textId="30F67E5D" w:rsidR="001F5E66" w:rsidRDefault="001F5E66" w:rsidP="001F5E66">
      <w:pPr>
        <w:rPr>
          <w:rFonts w:cs="Times New Roman"/>
          <w:lang w:val="sr-Cyrl-RS"/>
        </w:rPr>
      </w:pPr>
      <w:r>
        <w:rPr>
          <w:rFonts w:cs="Times New Roman"/>
          <w:lang w:val="sr-Cyrl-RS"/>
        </w:rPr>
        <w:t xml:space="preserve">Разни начини коришћења земљишта зависе од вода, а са друге стране, начини коришћења земљишта могу утицати на квалитет вода и водотока. Расподела главних начина коришћења земљишта преузета из Corine Land Cover за 2018. годину (CORINE 2018) је представљена у </w:t>
      </w:r>
      <w:r w:rsidR="001904A1">
        <w:rPr>
          <w:rFonts w:cs="Times New Roman"/>
          <w:lang w:val="sr-Cyrl-RS"/>
        </w:rPr>
        <w:t xml:space="preserve">глави </w:t>
      </w:r>
      <w:r w:rsidR="001904A1">
        <w:rPr>
          <w:rFonts w:cs="Times New Roman"/>
          <w:lang w:val="sr-Latn-RS"/>
        </w:rPr>
        <w:t>II</w:t>
      </w:r>
      <w:r>
        <w:rPr>
          <w:rFonts w:cs="Times New Roman"/>
          <w:lang w:val="sr-Cyrl-RS"/>
        </w:rPr>
        <w:t>.</w:t>
      </w:r>
    </w:p>
    <w:p w14:paraId="43B1BE86" w14:textId="77777777" w:rsidR="001F5E66" w:rsidRPr="0093323E" w:rsidRDefault="001F5E66" w:rsidP="00631B92">
      <w:pPr>
        <w:pStyle w:val="Heading4"/>
      </w:pPr>
      <w:r w:rsidRPr="0093323E">
        <w:t xml:space="preserve">Пољопривреда </w:t>
      </w:r>
    </w:p>
    <w:p w14:paraId="14E6E0D1" w14:textId="77777777" w:rsidR="001F5E66" w:rsidRDefault="001F5E66" w:rsidP="001F5E66">
      <w:pPr>
        <w:rPr>
          <w:rFonts w:cs="Times New Roman"/>
          <w:lang w:val="sr-Cyrl-RS"/>
        </w:rPr>
      </w:pPr>
      <w:r>
        <w:rPr>
          <w:rFonts w:cs="Times New Roman"/>
          <w:lang w:val="sr-Cyrl-RS"/>
        </w:rPr>
        <w:t>Пољопривреда игра веома важну улогу у српској привреди. Удео у бруто додатој вредности (БДВ) пољопривреде, шумарства, лова и риболова у БДВ износи око 9,3% (6,3% БДП) за период од 2008-2018. године, а максимум је забележен 2013. године (11,4%). Међутим, почев од 2013. године, удео пољопривреде у БДВ бележи континуирани пад. Ипак, упркос овом смањењу, удео примарне производње у пољопривреди се упоређује са ЕУ-28 (1,1%) и такође, у поређењу са су</w:t>
      </w:r>
      <w:r w:rsidR="0093323E">
        <w:rPr>
          <w:rFonts w:cs="Times New Roman"/>
          <w:lang w:val="sr-Cyrl-RS"/>
        </w:rPr>
        <w:t>седним земљама западног Балкана</w:t>
      </w:r>
      <w:r>
        <w:rPr>
          <w:rFonts w:cs="Times New Roman"/>
          <w:lang w:val="sr-Cyrl-RS"/>
        </w:rPr>
        <w:t xml:space="preserve"> и даље је веома висок. </w:t>
      </w:r>
      <w:r w:rsidR="0093323E">
        <w:rPr>
          <w:rFonts w:cs="Times New Roman"/>
          <w:lang w:val="sr-Cyrl-RS"/>
        </w:rPr>
        <w:t>С</w:t>
      </w:r>
      <w:r>
        <w:rPr>
          <w:rFonts w:cs="Times New Roman"/>
          <w:lang w:val="sr-Cyrl-RS"/>
        </w:rPr>
        <w:t>тепен запосленост</w:t>
      </w:r>
      <w:r w:rsidR="0093323E">
        <w:rPr>
          <w:rFonts w:cs="Times New Roman"/>
          <w:lang w:val="sr-Cyrl-RS"/>
        </w:rPr>
        <w:t>и</w:t>
      </w:r>
      <w:r>
        <w:rPr>
          <w:rFonts w:cs="Times New Roman"/>
          <w:lang w:val="sr-Cyrl-RS"/>
        </w:rPr>
        <w:t xml:space="preserve"> у сектору пољопривреде</w:t>
      </w:r>
      <w:r w:rsidR="0093323E">
        <w:rPr>
          <w:rFonts w:cs="Times New Roman"/>
          <w:lang w:val="sr-Cyrl-RS"/>
        </w:rPr>
        <w:t xml:space="preserve"> је такође у опадању</w:t>
      </w:r>
      <w:r>
        <w:rPr>
          <w:rFonts w:cs="Times New Roman"/>
          <w:lang w:val="sr-Cyrl-RS"/>
        </w:rPr>
        <w:t xml:space="preserve">. Међутим, сектор хране и пољопривреде и даље окупља око 20% укупне радне снаге нације, а пољопривреда и пољопривредна индустрија око 16%, односно 4%.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174FFA" w14:paraId="7F94F10D" w14:textId="77777777" w:rsidTr="00174FFA">
        <w:trPr>
          <w:jc w:val="center"/>
        </w:trPr>
        <w:tc>
          <w:tcPr>
            <w:tcW w:w="9571" w:type="dxa"/>
          </w:tcPr>
          <w:p w14:paraId="784B65FF" w14:textId="77777777" w:rsidR="00174FFA" w:rsidRDefault="009A26A3" w:rsidP="00174FFA">
            <w:pPr>
              <w:ind w:firstLine="0"/>
              <w:jc w:val="center"/>
              <w:rPr>
                <w:rFonts w:cs="Times New Roman"/>
                <w:lang w:val="sr-Cyrl-RS"/>
              </w:rPr>
            </w:pPr>
            <w:r>
              <w:rPr>
                <w:rFonts w:cs="Times New Roman"/>
                <w:noProof/>
                <w:lang w:val="en-US"/>
              </w:rPr>
              <w:drawing>
                <wp:inline distT="0" distB="0" distL="0" distR="0" wp14:anchorId="2550C34B" wp14:editId="2660D177">
                  <wp:extent cx="5940425" cy="3397885"/>
                  <wp:effectExtent l="0" t="0" r="3175"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2.png"/>
                          <pic:cNvPicPr/>
                        </pic:nvPicPr>
                        <pic:blipFill>
                          <a:blip r:embed="rId116">
                            <a:extLst>
                              <a:ext uri="{28A0092B-C50C-407E-A947-70E740481C1C}">
                                <a14:useLocalDpi xmlns:a14="http://schemas.microsoft.com/office/drawing/2010/main" val="0"/>
                              </a:ext>
                            </a:extLst>
                          </a:blip>
                          <a:stretch>
                            <a:fillRect/>
                          </a:stretch>
                        </pic:blipFill>
                        <pic:spPr>
                          <a:xfrm>
                            <a:off x="0" y="0"/>
                            <a:ext cx="5940425" cy="3397885"/>
                          </a:xfrm>
                          <a:prstGeom prst="rect">
                            <a:avLst/>
                          </a:prstGeom>
                        </pic:spPr>
                      </pic:pic>
                    </a:graphicData>
                  </a:graphic>
                </wp:inline>
              </w:drawing>
            </w:r>
          </w:p>
        </w:tc>
      </w:tr>
    </w:tbl>
    <w:p w14:paraId="0FF08506" w14:textId="21AA92D3" w:rsidR="001F5E66" w:rsidRDefault="00174FFA" w:rsidP="00174FFA">
      <w:pPr>
        <w:pStyle w:val="a8"/>
      </w:pPr>
      <w:bookmarkStart w:id="466" w:name="_Toc73824488"/>
      <w:bookmarkStart w:id="467" w:name="_Toc73824564"/>
      <w:bookmarkStart w:id="468" w:name="_Toc91549871"/>
      <w:r>
        <w:t xml:space="preserve">Слика </w:t>
      </w:r>
      <w:r w:rsidR="008D1E03">
        <w:fldChar w:fldCharType="begin"/>
      </w:r>
      <w:r w:rsidR="008D1E03">
        <w:instrText xml:space="preserve"> STYLEREF 1 \s </w:instrText>
      </w:r>
      <w:r w:rsidR="008D1E03">
        <w:fldChar w:fldCharType="separate"/>
      </w:r>
      <w:r w:rsidR="00EC4DD4">
        <w:rPr>
          <w:noProof/>
        </w:rPr>
        <w:t>VIII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2</w:t>
      </w:r>
      <w:r w:rsidR="008D1E03">
        <w:fldChar w:fldCharType="end"/>
      </w:r>
      <w:r>
        <w:t>:</w:t>
      </w:r>
      <w:r w:rsidR="001F5E66">
        <w:t xml:space="preserve"> Сектор пољопривреде у Републици Србији – удео у БДВ и укупна запосленост</w:t>
      </w:r>
      <w:r>
        <w:t>,</w:t>
      </w:r>
      <w:r>
        <w:rPr>
          <w:lang w:val="sr-Cyrl-RS"/>
        </w:rPr>
        <w:br/>
        <w:t xml:space="preserve"> </w:t>
      </w:r>
      <w:r w:rsidR="0093323E">
        <w:t>за период 2008-2019. године (</w:t>
      </w:r>
      <w:r w:rsidR="0093323E" w:rsidRPr="0093323E">
        <w:t>Извор: РЗСС</w:t>
      </w:r>
      <w:r w:rsidR="0093323E">
        <w:t>)</w:t>
      </w:r>
      <w:bookmarkEnd w:id="466"/>
      <w:bookmarkEnd w:id="467"/>
      <w:bookmarkEnd w:id="468"/>
    </w:p>
    <w:p w14:paraId="192BF00E" w14:textId="77777777" w:rsidR="001F5E66" w:rsidRDefault="001F5E66" w:rsidP="001F5E66">
      <w:pPr>
        <w:rPr>
          <w:rFonts w:cs="Times New Roman"/>
          <w:sz w:val="22"/>
          <w:lang w:val="sr-Cyrl-RS"/>
        </w:rPr>
      </w:pPr>
      <w:r>
        <w:rPr>
          <w:rFonts w:cs="Times New Roman"/>
          <w:lang w:val="sr-Cyrl-RS"/>
        </w:rPr>
        <w:t>Што се тиче спољне трговине Републике Србије, пољопривреда (и прехрамбена индустрија) и даље играју значајну улогу, посебно у погледу извоза. Удео агробизниса у укупној привреди земље је у просеку износио 21,5% (2008-2018.</w:t>
      </w:r>
      <w:r w:rsidR="0093323E">
        <w:rPr>
          <w:rFonts w:cs="Times New Roman"/>
          <w:lang w:val="sr-Cyrl-RS"/>
        </w:rPr>
        <w:t xml:space="preserve"> година</w:t>
      </w:r>
      <w:r>
        <w:rPr>
          <w:rFonts w:cs="Times New Roman"/>
          <w:lang w:val="sr-Cyrl-RS"/>
        </w:rPr>
        <w:t xml:space="preserve">) </w:t>
      </w:r>
    </w:p>
    <w:p w14:paraId="45A4F764" w14:textId="7524861C" w:rsidR="001F5E66" w:rsidRDefault="001F5E66" w:rsidP="001F5E66">
      <w:pPr>
        <w:rPr>
          <w:rFonts w:cs="Times New Roman"/>
          <w:lang w:val="uz-Cyrl-UZ"/>
        </w:rPr>
      </w:pPr>
      <w:r>
        <w:rPr>
          <w:rFonts w:cs="Times New Roman"/>
          <w:lang w:val="sr-Cyrl-RS"/>
        </w:rPr>
        <w:lastRenderedPageBreak/>
        <w:t xml:space="preserve">Педесет седам процената укупне површине Републике Србије чини пољопривредно земљиште, што је далеко изнад просека ЕУ од приближно 50%. Упоредиво је са подацима из EU-N13 (Анкета о структури пољопривредних газдинстава из 2013. године). Удео обрадивог земљишта поново је већи него у ЕУ-25: у Републици Србији је 82% од укупног пољопривредног земљишта обрадиво, док у ЕУ-28 тај удео износи 67%. Удео различитих категорија земљишта варира у зависности од региона и повезан је са физичким карактеристикама земљишта. Већина пољопривредног земљишта у Републици Србији се налази у северном делу земље – АП Војводина (84% од укупног обрадивог земљишта). Република Србија поседује знатне ресурсе обрадивих површина - 5,05 милиона </w:t>
      </w:r>
      <w:r w:rsidR="00395186">
        <w:rPr>
          <w:rFonts w:cs="Times New Roman"/>
          <w:lang w:val="sr-Latn-RS"/>
        </w:rPr>
        <w:t>ha</w:t>
      </w:r>
      <w:r>
        <w:rPr>
          <w:rFonts w:cs="Times New Roman"/>
          <w:lang w:val="sr-Cyrl-RS"/>
        </w:rPr>
        <w:t xml:space="preserve">. Међутим, пољопривредно земљиште које може да се користи заузима мање од 3,5 милиона </w:t>
      </w:r>
      <w:r w:rsidR="00395186">
        <w:rPr>
          <w:rFonts w:cs="Times New Roman"/>
          <w:lang w:val="sr-Latn-RS"/>
        </w:rPr>
        <w:t>ha</w:t>
      </w:r>
      <w:r>
        <w:rPr>
          <w:rFonts w:cs="Times New Roman"/>
          <w:lang w:val="sr-Cyrl-RS"/>
        </w:rPr>
        <w:t xml:space="preserve"> (База пољопривредних података, </w:t>
      </w:r>
      <w:r w:rsidR="00E05E4C">
        <w:rPr>
          <w:rFonts w:cs="Times New Roman"/>
          <w:lang w:val="sr-Cyrl-RS"/>
        </w:rPr>
        <w:t xml:space="preserve">РЗС, </w:t>
      </w:r>
      <w:r>
        <w:rPr>
          <w:rFonts w:cs="Times New Roman"/>
          <w:lang w:val="sr-Cyrl-RS"/>
        </w:rPr>
        <w:t xml:space="preserve">2019). Отприлике 90% обрадивог земљишта у Републици Србији је у приватном власништву. </w:t>
      </w:r>
      <w:r>
        <w:rPr>
          <w:rFonts w:cs="Times New Roman"/>
          <w:lang w:val="uz-Cyrl-UZ"/>
        </w:rPr>
        <w:t>Током периода од 2006-2012. године, евидентно је претварање обрадивог земљишта у пашњаке (одвојено и угарно земљиште). У поређењу са претходним периодом (2000-2006</w:t>
      </w:r>
      <w:r w:rsidR="00E0413C">
        <w:rPr>
          <w:rFonts w:cs="Times New Roman"/>
          <w:lang w:val="uz-Cyrl-UZ"/>
        </w:rPr>
        <w:t>)</w:t>
      </w:r>
      <w:r>
        <w:rPr>
          <w:rFonts w:cs="Times New Roman"/>
          <w:lang w:val="uz-Cyrl-UZ"/>
        </w:rPr>
        <w:t xml:space="preserve">, бележи се снажан пораст броја винограда/воћњака на обрадивим површинама. Такође је важно истаћи повлачење пољопривредне производње уз паралелно стварање шума. Шумско земљиште у планинским пределима тренутно чини 37% укупног земљишног покривача у Републици Србији. </w:t>
      </w:r>
    </w:p>
    <w:p w14:paraId="64B39AE8" w14:textId="3B4116AA" w:rsidR="001F5E66" w:rsidRDefault="001F5E66" w:rsidP="001F5E66">
      <w:pPr>
        <w:rPr>
          <w:rFonts w:cs="Times New Roman"/>
          <w:lang w:val="sr-Cyrl-RS"/>
        </w:rPr>
      </w:pPr>
      <w:r>
        <w:rPr>
          <w:rFonts w:cs="Times New Roman"/>
          <w:lang w:val="sr-Cyrl-RS"/>
        </w:rPr>
        <w:t>У погледу урбаног развоја (градског земљишта и инфраструктуре), промене су израженије у северном, низијском делу Републике Србије. Међутим, укупан средњи годишњи удео земљишта покривеног вештачким језерима у Републици Србији износи 0,25%, што је далеко изнад европског просека (површина покривена пољопривредним земљиштем смањила се за 1,2% у целој ЕУ између 2000. и 2012. године)</w:t>
      </w:r>
      <w:r w:rsidR="0040574C">
        <w:rPr>
          <w:rStyle w:val="FootnoteReference"/>
          <w:rFonts w:cs="Times New Roman"/>
          <w:lang w:val="sr-Cyrl-RS"/>
        </w:rPr>
        <w:footnoteReference w:id="101"/>
      </w:r>
      <w:r>
        <w:rPr>
          <w:rFonts w:cs="Times New Roman"/>
          <w:lang w:val="sr-Cyrl-RS"/>
        </w:rPr>
        <w:t>. Корисно пољопривредно земљиште (Usable Agricultural Area – UAA) у 2018. години се углавном састојало од обрадивих поља и башти</w:t>
      </w:r>
      <w:bookmarkStart w:id="469" w:name="_Ref72234466"/>
      <w:r w:rsidR="00C418B0">
        <w:rPr>
          <w:rStyle w:val="FootnoteReference"/>
          <w:rFonts w:cs="Times New Roman"/>
          <w:lang w:val="sr-Cyrl-RS"/>
        </w:rPr>
        <w:footnoteReference w:id="102"/>
      </w:r>
      <w:bookmarkEnd w:id="469"/>
      <w:r>
        <w:rPr>
          <w:rFonts w:cs="Times New Roman"/>
          <w:lang w:val="sr-Cyrl-RS"/>
        </w:rPr>
        <w:t>. Скоро 2/3 корисног обрадивог земљишта припада овој категорији. Природни травњаци заузимају 19,5% укупног таквог земљишта, док плантаже воћа и виногради заузимају 5,3%, односно 0,6%</w:t>
      </w:r>
      <w:r w:rsidR="00C418B0">
        <w:rPr>
          <w:rFonts w:cs="Times New Roman"/>
          <w:lang w:val="sr-Cyrl-RS"/>
        </w:rPr>
        <w:fldChar w:fldCharType="begin"/>
      </w:r>
      <w:r w:rsidR="00C418B0">
        <w:rPr>
          <w:rFonts w:cs="Times New Roman"/>
          <w:lang w:val="sr-Cyrl-RS"/>
        </w:rPr>
        <w:instrText xml:space="preserve"> NOTEREF _Ref72234466 \f \h </w:instrText>
      </w:r>
      <w:r w:rsidR="00C418B0">
        <w:rPr>
          <w:rFonts w:cs="Times New Roman"/>
          <w:lang w:val="sr-Cyrl-RS"/>
        </w:rPr>
      </w:r>
      <w:r w:rsidR="00C418B0">
        <w:rPr>
          <w:rFonts w:cs="Times New Roman"/>
          <w:lang w:val="sr-Cyrl-RS"/>
        </w:rPr>
        <w:fldChar w:fldCharType="separate"/>
      </w:r>
      <w:r w:rsidR="00EC4DD4" w:rsidRPr="00EC4DD4">
        <w:rPr>
          <w:rStyle w:val="FootnoteReference"/>
        </w:rPr>
        <w:t>102</w:t>
      </w:r>
      <w:r w:rsidR="00C418B0">
        <w:rPr>
          <w:rFonts w:cs="Times New Roman"/>
          <w:lang w:val="sr-Cyrl-RS"/>
        </w:rPr>
        <w:fldChar w:fldCharType="end"/>
      </w:r>
      <w:r>
        <w:rPr>
          <w:rFonts w:cs="Times New Roman"/>
          <w:lang w:val="sr-Cyrl-RS"/>
        </w:rPr>
        <w:t xml:space="preserve">. </w:t>
      </w:r>
    </w:p>
    <w:p w14:paraId="594A9F7B" w14:textId="77777777" w:rsidR="001F5E66" w:rsidRDefault="001F5E66" w:rsidP="008D5160">
      <w:pPr>
        <w:pStyle w:val="Heading3"/>
        <w:rPr>
          <w:rFonts w:cstheme="majorBidi"/>
        </w:rPr>
      </w:pPr>
      <w:bookmarkStart w:id="470" w:name="_Toc91550024"/>
      <w:r>
        <w:t>Коришћење вода и услуге водоснабдевања</w:t>
      </w:r>
      <w:bookmarkEnd w:id="470"/>
    </w:p>
    <w:p w14:paraId="1ED50C6D" w14:textId="4F523FEB" w:rsidR="001F5E66" w:rsidRDefault="001F5E66" w:rsidP="001F5E66">
      <w:pPr>
        <w:rPr>
          <w:rFonts w:cs="Times New Roman"/>
          <w:bCs/>
          <w:sz w:val="22"/>
          <w:lang w:val="sr-Cyrl-RS"/>
        </w:rPr>
      </w:pPr>
      <w:r>
        <w:rPr>
          <w:rFonts w:cs="Times New Roman"/>
          <w:bCs/>
          <w:lang w:val="sr-Cyrl-RS"/>
        </w:rPr>
        <w:t>Овај одељак укратко разматра опсег, економске аспекте и притиске на водно окружење услед релевантног коришћења вода и услуга водоснабдевања. У складу са смерницама ОДВ, коришћење вода и услуге водоснабде</w:t>
      </w:r>
      <w:r w:rsidR="00D26E30">
        <w:rPr>
          <w:rFonts w:cs="Times New Roman"/>
          <w:bCs/>
          <w:lang w:val="sr-Cyrl-RS"/>
        </w:rPr>
        <w:t>вања укључују „услуге снабдевања</w:t>
      </w:r>
      <w:r>
        <w:rPr>
          <w:rFonts w:cs="Times New Roman"/>
          <w:bCs/>
          <w:lang w:val="sr-Cyrl-RS"/>
        </w:rPr>
        <w:t xml:space="preserve"> водом домаћинстава и индустрије</w:t>
      </w:r>
      <w:r w:rsidR="009F0533">
        <w:rPr>
          <w:rFonts w:cs="Times New Roman"/>
          <w:bCs/>
          <w:lang w:val="sr-Cyrl-RS"/>
        </w:rPr>
        <w:t>”</w:t>
      </w:r>
      <w:r>
        <w:rPr>
          <w:rFonts w:cs="Times New Roman"/>
          <w:bCs/>
          <w:lang w:val="sr-Cyrl-RS"/>
        </w:rPr>
        <w:t>, „</w:t>
      </w:r>
      <w:r w:rsidR="00D26E30">
        <w:rPr>
          <w:rFonts w:cs="Times New Roman"/>
          <w:bCs/>
          <w:lang w:val="sr-Cyrl-RS"/>
        </w:rPr>
        <w:t>одвођење</w:t>
      </w:r>
      <w:r>
        <w:rPr>
          <w:rFonts w:cs="Times New Roman"/>
          <w:bCs/>
          <w:lang w:val="sr-Cyrl-RS"/>
        </w:rPr>
        <w:t xml:space="preserve"> отпадних вода</w:t>
      </w:r>
      <w:r w:rsidR="009F0533">
        <w:rPr>
          <w:rFonts w:cs="Times New Roman"/>
          <w:bCs/>
          <w:lang w:val="sr-Cyrl-RS"/>
        </w:rPr>
        <w:t>”</w:t>
      </w:r>
      <w:r>
        <w:rPr>
          <w:rFonts w:cs="Times New Roman"/>
          <w:bCs/>
          <w:lang w:val="sr-Cyrl-RS"/>
        </w:rPr>
        <w:t>, „производњу електричне енергије</w:t>
      </w:r>
      <w:r w:rsidR="009F0533">
        <w:rPr>
          <w:rFonts w:cs="Times New Roman"/>
          <w:bCs/>
          <w:lang w:val="sr-Cyrl-RS"/>
        </w:rPr>
        <w:t>”</w:t>
      </w:r>
      <w:r>
        <w:rPr>
          <w:rFonts w:cs="Times New Roman"/>
          <w:bCs/>
          <w:lang w:val="sr-Cyrl-RS"/>
        </w:rPr>
        <w:t>, „пољопривреду</w:t>
      </w:r>
      <w:r w:rsidR="009F0533">
        <w:rPr>
          <w:rFonts w:cs="Times New Roman"/>
          <w:bCs/>
          <w:lang w:val="sr-Cyrl-RS"/>
        </w:rPr>
        <w:t>”</w:t>
      </w:r>
      <w:r>
        <w:rPr>
          <w:rFonts w:cs="Times New Roman"/>
          <w:bCs/>
          <w:lang w:val="sr-Cyrl-RS"/>
        </w:rPr>
        <w:t>, „заштиту од поплава</w:t>
      </w:r>
      <w:r w:rsidR="009F0533">
        <w:rPr>
          <w:rFonts w:cs="Times New Roman"/>
          <w:bCs/>
          <w:lang w:val="sr-Cyrl-RS"/>
        </w:rPr>
        <w:t>”</w:t>
      </w:r>
      <w:r>
        <w:rPr>
          <w:rFonts w:cs="Times New Roman"/>
          <w:bCs/>
          <w:lang w:val="sr-Cyrl-RS"/>
        </w:rPr>
        <w:t>, „рибарство и аквакултуру</w:t>
      </w:r>
      <w:r w:rsidR="009F0533">
        <w:rPr>
          <w:rFonts w:cs="Times New Roman"/>
          <w:bCs/>
          <w:lang w:val="sr-Cyrl-RS"/>
        </w:rPr>
        <w:t>”</w:t>
      </w:r>
      <w:r>
        <w:rPr>
          <w:rFonts w:cs="Times New Roman"/>
          <w:bCs/>
          <w:lang w:val="sr-Cyrl-RS"/>
        </w:rPr>
        <w:t>, „пловидбу</w:t>
      </w:r>
      <w:r w:rsidR="009F0533">
        <w:rPr>
          <w:rFonts w:cs="Times New Roman"/>
          <w:bCs/>
          <w:lang w:val="sr-Cyrl-RS"/>
        </w:rPr>
        <w:t>”</w:t>
      </w:r>
      <w:r>
        <w:rPr>
          <w:rFonts w:cs="Times New Roman"/>
          <w:bCs/>
          <w:lang w:val="sr-Cyrl-RS"/>
        </w:rPr>
        <w:t>, „туризам и рекреацију</w:t>
      </w:r>
      <w:r w:rsidR="009F0533">
        <w:rPr>
          <w:rFonts w:cs="Times New Roman"/>
          <w:bCs/>
          <w:lang w:val="sr-Cyrl-RS"/>
        </w:rPr>
        <w:t>”</w:t>
      </w:r>
      <w:r>
        <w:rPr>
          <w:rFonts w:cs="Times New Roman"/>
          <w:bCs/>
          <w:lang w:val="sr-Cyrl-RS"/>
        </w:rPr>
        <w:t xml:space="preserve"> и „друге намене</w:t>
      </w:r>
      <w:r w:rsidR="009F0533">
        <w:rPr>
          <w:rFonts w:cs="Times New Roman"/>
          <w:bCs/>
          <w:lang w:val="sr-Cyrl-RS"/>
        </w:rPr>
        <w:t>”</w:t>
      </w:r>
      <w:r>
        <w:rPr>
          <w:rFonts w:cs="Times New Roman"/>
          <w:bCs/>
          <w:lang w:val="sr-Cyrl-RS"/>
        </w:rPr>
        <w:t xml:space="preserve">. </w:t>
      </w:r>
      <w:r>
        <w:rPr>
          <w:rFonts w:cs="Times New Roman"/>
          <w:lang w:val="sr-Cyrl-RS"/>
        </w:rPr>
        <w:t>Преглед накнада за коришћење вода у Републиц</w:t>
      </w:r>
      <w:r w:rsidR="00D26E30">
        <w:rPr>
          <w:rFonts w:cs="Times New Roman"/>
          <w:lang w:val="sr-Cyrl-RS"/>
        </w:rPr>
        <w:t>и</w:t>
      </w:r>
      <w:r>
        <w:rPr>
          <w:rFonts w:cs="Times New Roman"/>
          <w:lang w:val="sr-Cyrl-RS"/>
        </w:rPr>
        <w:t xml:space="preserve"> Србији се налази у </w:t>
      </w:r>
      <w:r w:rsidR="00E85DD1">
        <w:rPr>
          <w:rFonts w:cs="Times New Roman"/>
          <w:lang w:val="sr-Cyrl-RS"/>
        </w:rPr>
        <w:t>одељку</w:t>
      </w:r>
      <w:r>
        <w:rPr>
          <w:rFonts w:cs="Times New Roman"/>
          <w:lang w:val="sr-Cyrl-RS"/>
        </w:rPr>
        <w:t xml:space="preserve"> 8.3. </w:t>
      </w:r>
    </w:p>
    <w:p w14:paraId="6E4A63CC" w14:textId="77777777" w:rsidR="001F5E66" w:rsidRPr="00631B92" w:rsidRDefault="001F5E66" w:rsidP="00631B92">
      <w:pPr>
        <w:pStyle w:val="Heading4"/>
      </w:pPr>
      <w:r w:rsidRPr="00631B92">
        <w:t>Водоснабдевање домаћинстава</w:t>
      </w:r>
    </w:p>
    <w:p w14:paraId="36E37DC6" w14:textId="77777777" w:rsidR="001F5E66" w:rsidRDefault="001F5E66" w:rsidP="001F5E66">
      <w:pPr>
        <w:rPr>
          <w:rFonts w:cs="Times New Roman"/>
          <w:lang w:val="sr-Cyrl-RS"/>
        </w:rPr>
      </w:pPr>
      <w:r>
        <w:rPr>
          <w:rFonts w:cs="Times New Roman"/>
          <w:lang w:val="sr-Cyrl-RS"/>
        </w:rPr>
        <w:t xml:space="preserve">Проценат становништва које опслужују јавни водоводни системи континуирано се повећава и данас износи око 85%, са око 95% повезаности на северу и 75% на југу. Количина захватања воде износила је 2019. године око 670 милиона </w:t>
      </w:r>
      <w:r w:rsidR="00D26E30">
        <w:rPr>
          <w:rFonts w:cs="Times New Roman"/>
          <w:lang w:val="sr-Latn-RS"/>
        </w:rPr>
        <w:t>m</w:t>
      </w:r>
      <w:r w:rsidR="00D26E30" w:rsidRPr="00D26E30">
        <w:rPr>
          <w:rFonts w:cs="Times New Roman"/>
          <w:vertAlign w:val="superscript"/>
          <w:lang w:val="sr-Latn-RS"/>
        </w:rPr>
        <w:t>3</w:t>
      </w:r>
      <w:r w:rsidR="00D26E30">
        <w:rPr>
          <w:rFonts w:cs="Times New Roman"/>
          <w:lang w:val="sr-Latn-RS"/>
        </w:rPr>
        <w:t xml:space="preserve"> </w:t>
      </w:r>
      <w:r>
        <w:rPr>
          <w:rFonts w:cs="Times New Roman"/>
          <w:lang w:val="sr-Cyrl-RS"/>
        </w:rPr>
        <w:t xml:space="preserve">годишње. Губици су знатни и износе 35% (око 235 милиона </w:t>
      </w:r>
      <w:r w:rsidR="00D26E30">
        <w:rPr>
          <w:rFonts w:cs="Times New Roman"/>
          <w:lang w:val="sr-Latn-RS"/>
        </w:rPr>
        <w:t>m</w:t>
      </w:r>
      <w:r w:rsidR="00D26E30" w:rsidRPr="00D26E30">
        <w:rPr>
          <w:rFonts w:cs="Times New Roman"/>
          <w:vertAlign w:val="superscript"/>
          <w:lang w:val="sr-Latn-RS"/>
        </w:rPr>
        <w:t>3</w:t>
      </w:r>
      <w:r w:rsidR="00D26E30">
        <w:rPr>
          <w:rFonts w:cs="Times New Roman"/>
          <w:vertAlign w:val="superscript"/>
          <w:lang w:val="sr-Latn-RS"/>
        </w:rPr>
        <w:t xml:space="preserve"> </w:t>
      </w:r>
      <w:r>
        <w:rPr>
          <w:rFonts w:cs="Times New Roman"/>
          <w:lang w:val="sr-Cyrl-RS"/>
        </w:rPr>
        <w:t xml:space="preserve">годишње). Све у свему, 70% воде се захвата из подземних вода, у распону од 55-100% по округу. Тридесет процената потиче од површинских вода, а делом се захвата из акумулација. Из наведених података је закључено </w:t>
      </w:r>
      <w:r>
        <w:rPr>
          <w:rFonts w:cs="Times New Roman"/>
          <w:lang w:val="sr-Cyrl-RS"/>
        </w:rPr>
        <w:lastRenderedPageBreak/>
        <w:t xml:space="preserve">да је просечна потрошња воде око 200 литара по становнику дневно. За 15% приватног водоснабдевања, делимично из (илегалних) бунара, тренутно нема података. </w:t>
      </w:r>
    </w:p>
    <w:p w14:paraId="505CE7BA" w14:textId="77777777" w:rsidR="001F5E66" w:rsidRPr="00631B92" w:rsidRDefault="001F5E66" w:rsidP="00631B92">
      <w:pPr>
        <w:pStyle w:val="Heading4"/>
      </w:pPr>
      <w:r w:rsidRPr="00631B92">
        <w:t>Водоснабдевање индустрије</w:t>
      </w:r>
    </w:p>
    <w:p w14:paraId="17329966" w14:textId="77777777" w:rsidR="001F5E66" w:rsidRDefault="001F5E66" w:rsidP="001F5E66">
      <w:pPr>
        <w:rPr>
          <w:rFonts w:cs="Times New Roman"/>
          <w:lang w:val="sr-Cyrl-RS"/>
        </w:rPr>
      </w:pPr>
      <w:r>
        <w:rPr>
          <w:rFonts w:cs="Times New Roman"/>
          <w:lang w:val="sr-Cyrl-RS"/>
        </w:rPr>
        <w:t xml:space="preserve">Индустријска делатност укључује и рударство и производњу. Услуге снабдевања водом домаћинстава и индустрије врше притисак на квантитет подземних вода и хидроморфолошке промене због црпљења вода.  </w:t>
      </w:r>
    </w:p>
    <w:p w14:paraId="0B3394D5" w14:textId="77777777" w:rsidR="001F5E66" w:rsidRPr="00631B92" w:rsidRDefault="001F5E66" w:rsidP="00631B92">
      <w:pPr>
        <w:pStyle w:val="Heading4"/>
      </w:pPr>
      <w:r w:rsidRPr="00631B92">
        <w:t xml:space="preserve">Испуштање комуналних отпадних вода </w:t>
      </w:r>
    </w:p>
    <w:p w14:paraId="54E15A63" w14:textId="77777777" w:rsidR="001F5E66" w:rsidRDefault="001F5E66" w:rsidP="001F5E66">
      <w:pPr>
        <w:rPr>
          <w:rFonts w:cs="Times New Roman"/>
          <w:lang w:val="sr-Cyrl-RS"/>
        </w:rPr>
      </w:pPr>
      <w:r>
        <w:rPr>
          <w:rFonts w:cs="Times New Roman"/>
          <w:lang w:val="sr-Cyrl-RS"/>
        </w:rPr>
        <w:t xml:space="preserve">Око 56% становништва у Републици Србији се служи јавном канализационом мрежом, док мање од 10% становништва користи услугу одређеног степена пречишћавања отпадних вода. Преосталих 44% готово у потпуности користи индивидуалну канализацију у облику септичких јама. </w:t>
      </w:r>
    </w:p>
    <w:p w14:paraId="64556BD8" w14:textId="77777777" w:rsidR="001F5E66" w:rsidRPr="00631B92" w:rsidRDefault="001F5E66" w:rsidP="00631B92">
      <w:pPr>
        <w:pStyle w:val="Heading4"/>
      </w:pPr>
      <w:r w:rsidRPr="00631B92">
        <w:t xml:space="preserve">Испуштање индустријских отпадних вода </w:t>
      </w:r>
    </w:p>
    <w:p w14:paraId="3C171C2E" w14:textId="77777777" w:rsidR="001F5E66" w:rsidRDefault="001F5E66" w:rsidP="001F5E66">
      <w:pPr>
        <w:rPr>
          <w:rFonts w:cs="Times New Roman"/>
          <w:lang w:val="sr-Cyrl-RS"/>
        </w:rPr>
      </w:pPr>
      <w:r>
        <w:rPr>
          <w:rFonts w:cs="Times New Roman"/>
          <w:lang w:val="sr-Cyrl-RS"/>
        </w:rPr>
        <w:t xml:space="preserve">Индустријски објекти у насељима су обично повезани на јавну канализациону мрежу. Процењује се да удео индустријске отпадне воде у насељима чини мање од 20%. Постројења за предтретман индустријских отпадних вода пре испуштања у јавну канализациону мрежу често не постоје или нису ефикасна, што може угрозити функционисање постојећих постројења за пречишћавање комуналних отпадних вода. О испуштању отпадних вода из индустријских објеката која нису у урбаним зонама нема довољно података, а прикупљени подаци се углавном заснивају на издатим водним дозволама и регистрима загађивача које прикупљају јавна водопривредна предузећа. </w:t>
      </w:r>
    </w:p>
    <w:p w14:paraId="5DA0DAF7" w14:textId="77777777" w:rsidR="001F5E66" w:rsidRDefault="00D26E30" w:rsidP="001F5E66">
      <w:pPr>
        <w:rPr>
          <w:rFonts w:cs="Times New Roman"/>
          <w:lang w:val="sr-Cyrl-RS"/>
        </w:rPr>
      </w:pPr>
      <w:r>
        <w:rPr>
          <w:rFonts w:cs="Times New Roman"/>
          <w:lang w:val="sr-Cyrl-RS"/>
        </w:rPr>
        <w:t>Испуштање</w:t>
      </w:r>
      <w:r w:rsidR="001F5E66">
        <w:rPr>
          <w:rFonts w:cs="Times New Roman"/>
          <w:lang w:val="sr-Cyrl-RS"/>
        </w:rPr>
        <w:t xml:space="preserve"> отпадних вода врши притисак на квалитет површински</w:t>
      </w:r>
      <w:r>
        <w:rPr>
          <w:rFonts w:cs="Times New Roman"/>
          <w:lang w:val="sr-Cyrl-RS"/>
        </w:rPr>
        <w:t>х</w:t>
      </w:r>
      <w:r w:rsidR="001F5E66">
        <w:rPr>
          <w:rFonts w:cs="Times New Roman"/>
          <w:lang w:val="sr-Cyrl-RS"/>
        </w:rPr>
        <w:t xml:space="preserve"> вода </w:t>
      </w:r>
      <w:r>
        <w:rPr>
          <w:rFonts w:cs="Times New Roman"/>
          <w:lang w:val="sr-Cyrl-RS"/>
        </w:rPr>
        <w:t>услед</w:t>
      </w:r>
      <w:r w:rsidR="001F5E66">
        <w:rPr>
          <w:rFonts w:cs="Times New Roman"/>
          <w:lang w:val="sr-Cyrl-RS"/>
        </w:rPr>
        <w:t xml:space="preserve"> органског </w:t>
      </w:r>
      <w:r>
        <w:rPr>
          <w:rFonts w:cs="Times New Roman"/>
          <w:lang w:val="sr-Cyrl-RS"/>
        </w:rPr>
        <w:t xml:space="preserve">загађења </w:t>
      </w:r>
      <w:r w:rsidR="001F5E66">
        <w:rPr>
          <w:rFonts w:cs="Times New Roman"/>
          <w:lang w:val="sr-Cyrl-RS"/>
        </w:rPr>
        <w:t>и загађења нутријентима (отпадне в</w:t>
      </w:r>
      <w:r>
        <w:rPr>
          <w:rFonts w:cs="Times New Roman"/>
          <w:lang w:val="sr-Cyrl-RS"/>
        </w:rPr>
        <w:t>оде из домаћинстава) и загађења</w:t>
      </w:r>
      <w:r w:rsidR="001F5E66">
        <w:rPr>
          <w:rFonts w:cs="Times New Roman"/>
          <w:lang w:val="sr-Cyrl-RS"/>
        </w:rPr>
        <w:t xml:space="preserve"> </w:t>
      </w:r>
      <w:r>
        <w:rPr>
          <w:rFonts w:cs="Times New Roman"/>
          <w:lang w:val="sr-Cyrl-RS"/>
        </w:rPr>
        <w:t>приоритетним и приоритетним хазардним</w:t>
      </w:r>
      <w:r w:rsidR="001F5E66">
        <w:rPr>
          <w:rFonts w:cs="Times New Roman"/>
          <w:lang w:val="sr-Cyrl-RS"/>
        </w:rPr>
        <w:t xml:space="preserve"> супстанцама (индустријске и отпадне воде из домаћинстава) и на квалитет подземних вода.</w:t>
      </w:r>
    </w:p>
    <w:p w14:paraId="7EFD0FCA" w14:textId="77777777" w:rsidR="001F5E66" w:rsidRPr="00631B92" w:rsidRDefault="001F5E66" w:rsidP="00631B92">
      <w:pPr>
        <w:pStyle w:val="Heading4"/>
      </w:pPr>
      <w:r w:rsidRPr="00631B92">
        <w:t>Производња електричне енергије – хидроелектране</w:t>
      </w:r>
    </w:p>
    <w:p w14:paraId="4D53C553" w14:textId="77777777" w:rsidR="009840F5" w:rsidRDefault="000810C2" w:rsidP="009840F5">
      <w:pPr>
        <w:rPr>
          <w:rFonts w:cs="Times New Roman"/>
          <w:lang w:val="sr-Cyrl-RS"/>
        </w:rPr>
      </w:pPr>
      <w:r w:rsidRPr="000810C2">
        <w:rPr>
          <w:rFonts w:cs="Times New Roman"/>
          <w:lang w:val="sr-Cyrl-RS"/>
        </w:rPr>
        <w:t>Укупна инсталисана снага 16 хидроелектрана са 51 хидроагрегатом је 3.015 MW, што чини скоро 38,4% укупног електроенергетског потенцијала ЕПС-</w:t>
      </w:r>
      <w:r w:rsidR="009840F5">
        <w:rPr>
          <w:rFonts w:cs="Times New Roman"/>
          <w:lang w:val="sr-Cyrl-RS"/>
        </w:rPr>
        <w:t xml:space="preserve">а. </w:t>
      </w:r>
      <w:r w:rsidR="009840F5" w:rsidRPr="005E70A6">
        <w:rPr>
          <w:rFonts w:cs="Times New Roman"/>
          <w:lang w:val="sr-Cyrl-RS"/>
        </w:rPr>
        <w:t xml:space="preserve">Просечна годишња производња хидроелектрана </w:t>
      </w:r>
      <w:r w:rsidR="0082269E">
        <w:rPr>
          <w:rFonts w:cs="Times New Roman"/>
          <w:lang w:val="sr-Cyrl-RS"/>
        </w:rPr>
        <w:t xml:space="preserve">ЈП ЕПС </w:t>
      </w:r>
      <w:r w:rsidR="009840F5" w:rsidRPr="005E70A6">
        <w:rPr>
          <w:rFonts w:cs="Times New Roman"/>
          <w:lang w:val="sr-Cyrl-RS"/>
        </w:rPr>
        <w:t>износи око 10.500 GWh, што чини око 30% производње електричне енергије ЈП Е</w:t>
      </w:r>
      <w:r w:rsidR="009840F5">
        <w:rPr>
          <w:rFonts w:cs="Times New Roman"/>
          <w:lang w:val="sr-Cyrl-RS"/>
        </w:rPr>
        <w:t>ПС</w:t>
      </w:r>
      <w:bookmarkStart w:id="471" w:name="_Ref117665966"/>
      <w:r w:rsidR="009840F5">
        <w:rPr>
          <w:rStyle w:val="FootnoteReference"/>
          <w:rFonts w:cs="Times New Roman"/>
          <w:lang w:val="sr-Cyrl-RS"/>
        </w:rPr>
        <w:footnoteReference w:id="103"/>
      </w:r>
      <w:bookmarkEnd w:id="471"/>
      <w:r w:rsidR="005E70A6">
        <w:rPr>
          <w:rFonts w:cs="Times New Roman"/>
          <w:lang w:val="sr-Cyrl-RS"/>
        </w:rPr>
        <w:t>.</w:t>
      </w:r>
    </w:p>
    <w:p w14:paraId="21C5CE41" w14:textId="77777777" w:rsidR="001F5E66" w:rsidRDefault="001F5E66" w:rsidP="009840F5">
      <w:pPr>
        <w:rPr>
          <w:rFonts w:cs="Times New Roman"/>
          <w:lang w:val="sr-Cyrl-RS"/>
        </w:rPr>
      </w:pPr>
      <w:r>
        <w:rPr>
          <w:rFonts w:cs="Times New Roman"/>
          <w:lang w:val="sr-Cyrl-RS"/>
        </w:rPr>
        <w:t xml:space="preserve">Хидроелектране врше притисак на хидроморфологију, између осталог, мењајући </w:t>
      </w:r>
      <w:r w:rsidR="00C418B0">
        <w:rPr>
          <w:rFonts w:cs="Times New Roman"/>
          <w:lang w:val="sr-Cyrl-RS"/>
        </w:rPr>
        <w:t>протицај</w:t>
      </w:r>
      <w:r>
        <w:rPr>
          <w:rFonts w:cs="Times New Roman"/>
          <w:lang w:val="sr-Cyrl-RS"/>
        </w:rPr>
        <w:t xml:space="preserve"> река и умањују квалитет воде ограничавањем протока и </w:t>
      </w:r>
      <w:r w:rsidR="00D26E30">
        <w:rPr>
          <w:rFonts w:cs="Times New Roman"/>
          <w:lang w:val="sr-Cyrl-RS"/>
        </w:rPr>
        <w:t>смањењем</w:t>
      </w:r>
      <w:r>
        <w:rPr>
          <w:rFonts w:cs="Times New Roman"/>
          <w:lang w:val="sr-Cyrl-RS"/>
        </w:rPr>
        <w:t xml:space="preserve"> брзине тока. </w:t>
      </w:r>
    </w:p>
    <w:p w14:paraId="3C8669EE" w14:textId="77777777" w:rsidR="001F5E66" w:rsidRPr="00631B92" w:rsidRDefault="001F5E66" w:rsidP="00631B92">
      <w:pPr>
        <w:pStyle w:val="Heading4"/>
      </w:pPr>
      <w:r w:rsidRPr="00631B92">
        <w:t xml:space="preserve">Производња електричне енергије – термоелектране </w:t>
      </w:r>
    </w:p>
    <w:p w14:paraId="0B9AB2E5" w14:textId="222DD51F" w:rsidR="0082269E" w:rsidRDefault="0082269E" w:rsidP="001F5E66">
      <w:pPr>
        <w:rPr>
          <w:rFonts w:cs="Times New Roman"/>
          <w:lang w:val="sr-Cyrl-RS"/>
        </w:rPr>
      </w:pPr>
      <w:r w:rsidRPr="00841939">
        <w:rPr>
          <w:rFonts w:cs="Times New Roman"/>
          <w:lang w:val="sr-Cyrl-RS"/>
        </w:rPr>
        <w:t xml:space="preserve">Укупна снага осам термоелектрана ЈП ЕПС, у којима ради 25 блокова, </w:t>
      </w:r>
      <w:r>
        <w:rPr>
          <w:rFonts w:cs="Times New Roman"/>
          <w:lang w:val="sr-Cyrl-RS"/>
        </w:rPr>
        <w:t>износи</w:t>
      </w:r>
      <w:r w:rsidRPr="00841939">
        <w:rPr>
          <w:rFonts w:cs="Times New Roman"/>
          <w:lang w:val="sr-Cyrl-RS"/>
        </w:rPr>
        <w:t xml:space="preserve"> 5.171 МW</w:t>
      </w:r>
      <w:r w:rsidRPr="006D627B">
        <w:rPr>
          <w:rFonts w:cs="Times New Roman"/>
          <w:lang w:val="sr-Cyrl-RS"/>
        </w:rPr>
        <w:t>.</w:t>
      </w:r>
      <w:r w:rsidR="00877ABA">
        <w:rPr>
          <w:rFonts w:cs="Times New Roman"/>
          <w:lang w:val="sr-Cyrl-RS"/>
        </w:rPr>
        <w:t xml:space="preserve"> Предузеће </w:t>
      </w:r>
      <w:r w:rsidR="00877ABA" w:rsidRPr="006D627B">
        <w:rPr>
          <w:rFonts w:cs="Times New Roman"/>
          <w:lang w:val="sr-Cyrl-RS"/>
        </w:rPr>
        <w:t>„Панонске термоелектране-топлане</w:t>
      </w:r>
      <w:r w:rsidR="009F0533">
        <w:rPr>
          <w:rFonts w:cs="Times New Roman"/>
          <w:lang w:val="sr-Cyrl-RS"/>
        </w:rPr>
        <w:t>”</w:t>
      </w:r>
      <w:r w:rsidR="00877ABA" w:rsidRPr="006D627B">
        <w:rPr>
          <w:rFonts w:cs="Times New Roman"/>
          <w:lang w:val="sr-Cyrl-RS"/>
        </w:rPr>
        <w:t xml:space="preserve"> д.о.о Нови Сад</w:t>
      </w:r>
      <w:r w:rsidR="00877ABA">
        <w:rPr>
          <w:rFonts w:cs="Times New Roman"/>
          <w:lang w:val="sr-Cyrl-RS"/>
        </w:rPr>
        <w:t xml:space="preserve">, које </w:t>
      </w:r>
      <w:r w:rsidR="00877ABA" w:rsidRPr="006D627B">
        <w:rPr>
          <w:rFonts w:cs="Times New Roman"/>
          <w:lang w:val="sr-Cyrl-RS"/>
        </w:rPr>
        <w:t>послуј</w:t>
      </w:r>
      <w:r w:rsidR="00877ABA">
        <w:rPr>
          <w:rFonts w:cs="Times New Roman"/>
          <w:lang w:val="sr-Cyrl-RS"/>
        </w:rPr>
        <w:t>е</w:t>
      </w:r>
      <w:r w:rsidR="00877ABA" w:rsidRPr="006D627B">
        <w:rPr>
          <w:rFonts w:cs="Times New Roman"/>
          <w:lang w:val="sr-Cyrl-RS"/>
        </w:rPr>
        <w:t xml:space="preserve"> у оквиру Ј</w:t>
      </w:r>
      <w:r w:rsidR="00877ABA">
        <w:rPr>
          <w:rFonts w:cs="Times New Roman"/>
          <w:lang w:val="sr-Cyrl-RS"/>
        </w:rPr>
        <w:t>П</w:t>
      </w:r>
      <w:r w:rsidR="00877ABA" w:rsidRPr="006D627B">
        <w:rPr>
          <w:rFonts w:cs="Times New Roman"/>
          <w:lang w:val="sr-Cyrl-RS"/>
        </w:rPr>
        <w:t xml:space="preserve"> </w:t>
      </w:r>
      <w:r w:rsidR="00877ABA">
        <w:rPr>
          <w:rFonts w:cs="Times New Roman"/>
          <w:lang w:val="sr-Cyrl-RS"/>
        </w:rPr>
        <w:t>ЕПС</w:t>
      </w:r>
      <w:r w:rsidR="00877ABA" w:rsidRPr="006D627B">
        <w:rPr>
          <w:rFonts w:cs="Times New Roman"/>
          <w:lang w:val="sr-Cyrl-RS"/>
        </w:rPr>
        <w:t xml:space="preserve"> као Огранак</w:t>
      </w:r>
      <w:r w:rsidR="00877ABA">
        <w:rPr>
          <w:rFonts w:cs="Times New Roman"/>
          <w:lang w:val="sr-Cyrl-RS"/>
        </w:rPr>
        <w:t xml:space="preserve">, </w:t>
      </w:r>
      <w:r w:rsidR="00877ABA" w:rsidRPr="006D627B">
        <w:rPr>
          <w:rFonts w:cs="Times New Roman"/>
          <w:lang w:val="sr-Cyrl-RS"/>
        </w:rPr>
        <w:t>производ</w:t>
      </w:r>
      <w:r w:rsidR="00877ABA">
        <w:rPr>
          <w:rFonts w:cs="Times New Roman"/>
          <w:lang w:val="sr-Cyrl-RS"/>
        </w:rPr>
        <w:t>и</w:t>
      </w:r>
      <w:r w:rsidR="00877ABA" w:rsidRPr="006D627B">
        <w:rPr>
          <w:rFonts w:cs="Times New Roman"/>
          <w:lang w:val="sr-Cyrl-RS"/>
        </w:rPr>
        <w:t xml:space="preserve"> електричну енергију за потребе електроенергетског система Србије, топлотну енергију за потребе градских топлана у Новом Саду, Зрењанину и Сремској Митровици</w:t>
      </w:r>
      <w:r w:rsidR="00877ABA">
        <w:rPr>
          <w:rFonts w:cs="Times New Roman"/>
          <w:lang w:val="sr-Cyrl-RS"/>
        </w:rPr>
        <w:t xml:space="preserve">, као и </w:t>
      </w:r>
      <w:r w:rsidR="00877ABA" w:rsidRPr="006D627B">
        <w:rPr>
          <w:rFonts w:cs="Times New Roman"/>
          <w:lang w:val="sr-Cyrl-RS"/>
        </w:rPr>
        <w:t>технолошку пару за потребе индустрије.</w:t>
      </w:r>
      <w:r w:rsidR="00877ABA">
        <w:rPr>
          <w:rFonts w:cs="Times New Roman"/>
          <w:lang w:val="sr-Cyrl-RS"/>
        </w:rPr>
        <w:t xml:space="preserve"> </w:t>
      </w:r>
      <w:r w:rsidR="00877ABA" w:rsidRPr="006D627B">
        <w:rPr>
          <w:rFonts w:cs="Times New Roman"/>
          <w:lang w:val="sr-Cyrl-RS"/>
        </w:rPr>
        <w:t xml:space="preserve">Укупна инсталисана </w:t>
      </w:r>
      <w:r w:rsidR="00877ABA" w:rsidRPr="006D627B">
        <w:rPr>
          <w:rFonts w:cs="Times New Roman"/>
          <w:lang w:val="sr-Cyrl-RS"/>
        </w:rPr>
        <w:lastRenderedPageBreak/>
        <w:t>снага износи 403 MW за производњу електричне енергије, 505 MW (t) за производњу топлотне енергије</w:t>
      </w:r>
      <w:r w:rsidR="00877ABA">
        <w:rPr>
          <w:rFonts w:cs="Times New Roman"/>
          <w:lang w:val="sr-Cyrl-RS"/>
        </w:rPr>
        <w:t xml:space="preserve"> и</w:t>
      </w:r>
      <w:r w:rsidR="00877ABA" w:rsidRPr="006D627B">
        <w:rPr>
          <w:rFonts w:cs="Times New Roman"/>
          <w:lang w:val="sr-Cyrl-RS"/>
        </w:rPr>
        <w:t xml:space="preserve"> 830 t/h технолошке паре за процесну индустрију</w:t>
      </w:r>
      <w:r w:rsidR="00654551">
        <w:rPr>
          <w:rFonts w:cs="Times New Roman"/>
          <w:lang w:val="sr-Cyrl-RS"/>
        </w:rPr>
        <w:fldChar w:fldCharType="begin"/>
      </w:r>
      <w:r w:rsidR="00654551">
        <w:rPr>
          <w:rFonts w:cs="Times New Roman"/>
          <w:lang w:val="sr-Cyrl-RS"/>
        </w:rPr>
        <w:instrText xml:space="preserve"> NOTEREF _Ref117665966 \f \h </w:instrText>
      </w:r>
      <w:r w:rsidR="00654551">
        <w:rPr>
          <w:rFonts w:cs="Times New Roman"/>
          <w:lang w:val="sr-Cyrl-RS"/>
        </w:rPr>
      </w:r>
      <w:r w:rsidR="00654551">
        <w:rPr>
          <w:rFonts w:cs="Times New Roman"/>
          <w:lang w:val="sr-Cyrl-RS"/>
        </w:rPr>
        <w:fldChar w:fldCharType="separate"/>
      </w:r>
      <w:r w:rsidR="00EC4DD4" w:rsidRPr="00EC4DD4">
        <w:rPr>
          <w:rStyle w:val="FootnoteReference"/>
        </w:rPr>
        <w:t>103</w:t>
      </w:r>
      <w:r w:rsidR="00654551">
        <w:rPr>
          <w:rFonts w:cs="Times New Roman"/>
          <w:lang w:val="sr-Cyrl-RS"/>
        </w:rPr>
        <w:fldChar w:fldCharType="end"/>
      </w:r>
      <w:r w:rsidR="00877ABA">
        <w:rPr>
          <w:rFonts w:cs="Times New Roman"/>
          <w:lang w:val="sr-Cyrl-RS"/>
        </w:rPr>
        <w:t>.</w:t>
      </w:r>
    </w:p>
    <w:p w14:paraId="48CDB017" w14:textId="20215B84" w:rsidR="002A5E0F" w:rsidRDefault="002A5E0F" w:rsidP="001F5E66">
      <w:pPr>
        <w:rPr>
          <w:rFonts w:cs="Times New Roman"/>
          <w:lang w:val="sr-Cyrl-RS"/>
        </w:rPr>
      </w:pPr>
      <w:r w:rsidRPr="003A0503">
        <w:rPr>
          <w:rFonts w:cs="Times New Roman"/>
          <w:lang w:val="sr-Cyrl-RS"/>
        </w:rPr>
        <w:t xml:space="preserve">Термоелектране користе воду за хлађење (отворени систем или рециркулација) и за пренос топлотне енергије. Такође, могу повећати температуру река и изменити проток подземних вода. Годишње се захвати 3 милиона </w:t>
      </w:r>
      <w:r w:rsidRPr="003A0503">
        <w:rPr>
          <w:rFonts w:cs="Times New Roman"/>
          <w:lang w:val="sr-Latn-RS"/>
        </w:rPr>
        <w:t>m</w:t>
      </w:r>
      <w:r w:rsidRPr="003A0503">
        <w:rPr>
          <w:rFonts w:cs="Times New Roman"/>
          <w:vertAlign w:val="superscript"/>
          <w:lang w:val="sr-Latn-RS"/>
        </w:rPr>
        <w:t>3</w:t>
      </w:r>
      <w:r w:rsidRPr="003A0503">
        <w:rPr>
          <w:rFonts w:cs="Times New Roman"/>
          <w:lang w:val="sr-Cyrl-RS"/>
        </w:rPr>
        <w:t xml:space="preserve"> подземних и 3</w:t>
      </w:r>
      <w:r w:rsidRPr="003A0503">
        <w:rPr>
          <w:rFonts w:cs="Times New Roman"/>
          <w:lang w:val="sr-Latn-RS"/>
        </w:rPr>
        <w:t>.</w:t>
      </w:r>
      <w:r>
        <w:rPr>
          <w:rFonts w:cs="Times New Roman"/>
          <w:lang w:val="sr-Cyrl-RS"/>
        </w:rPr>
        <w:t>884</w:t>
      </w:r>
      <w:r w:rsidRPr="003A0503">
        <w:rPr>
          <w:rFonts w:cs="Times New Roman"/>
          <w:lang w:val="sr-Cyrl-RS"/>
        </w:rPr>
        <w:t xml:space="preserve"> милиона </w:t>
      </w:r>
      <w:r w:rsidRPr="003A0503">
        <w:rPr>
          <w:rFonts w:cs="Times New Roman"/>
          <w:lang w:val="sr-Latn-RS"/>
        </w:rPr>
        <w:t>m</w:t>
      </w:r>
      <w:r w:rsidRPr="003A0503">
        <w:rPr>
          <w:rFonts w:cs="Times New Roman"/>
          <w:vertAlign w:val="superscript"/>
          <w:lang w:val="sr-Latn-RS"/>
        </w:rPr>
        <w:t>3</w:t>
      </w:r>
      <w:r w:rsidRPr="003A0503">
        <w:rPr>
          <w:rFonts w:cs="Times New Roman"/>
          <w:lang w:val="sr-Cyrl-RS"/>
        </w:rPr>
        <w:t xml:space="preserve"> површинских вода, од чега </w:t>
      </w:r>
      <w:r>
        <w:rPr>
          <w:rFonts w:cs="Times New Roman"/>
          <w:lang w:val="sr-Cyrl-RS"/>
        </w:rPr>
        <w:t xml:space="preserve">се </w:t>
      </w:r>
      <w:r w:rsidRPr="003A0503">
        <w:rPr>
          <w:rFonts w:cs="Times New Roman"/>
          <w:lang w:val="sr-Cyrl-RS"/>
        </w:rPr>
        <w:t>1 милион од</w:t>
      </w:r>
      <w:r>
        <w:rPr>
          <w:rFonts w:cs="Times New Roman"/>
          <w:lang w:val="sr-Cyrl-RS"/>
        </w:rPr>
        <w:t>носи</w:t>
      </w:r>
      <w:r w:rsidRPr="003A0503">
        <w:rPr>
          <w:rFonts w:cs="Times New Roman"/>
          <w:lang w:val="sr-Cyrl-RS"/>
        </w:rPr>
        <w:t xml:space="preserve"> на рециркулацију</w:t>
      </w:r>
      <w:r w:rsidR="00006446">
        <w:rPr>
          <w:rFonts w:cs="Times New Roman"/>
          <w:lang w:val="sr-Cyrl-RS"/>
        </w:rPr>
        <w:t xml:space="preserve"> (подаци из 2017. године</w:t>
      </w:r>
      <w:r>
        <w:rPr>
          <w:rFonts w:cs="Times New Roman"/>
          <w:lang w:val="sr-Cyrl-RS"/>
        </w:rPr>
        <w:t>)</w:t>
      </w:r>
      <w:r w:rsidR="00762738">
        <w:rPr>
          <w:rFonts w:cs="Times New Roman"/>
          <w:lang w:val="sr-Cyrl-RS"/>
        </w:rPr>
        <w:fldChar w:fldCharType="begin"/>
      </w:r>
      <w:r w:rsidR="00762738">
        <w:rPr>
          <w:rFonts w:cs="Times New Roman"/>
          <w:lang w:val="sr-Cyrl-RS"/>
        </w:rPr>
        <w:instrText xml:space="preserve"> NOTEREF _Ref72234466 \f \h </w:instrText>
      </w:r>
      <w:r w:rsidR="00762738">
        <w:rPr>
          <w:rFonts w:cs="Times New Roman"/>
          <w:lang w:val="sr-Cyrl-RS"/>
        </w:rPr>
      </w:r>
      <w:r w:rsidR="00762738">
        <w:rPr>
          <w:rFonts w:cs="Times New Roman"/>
          <w:lang w:val="sr-Cyrl-RS"/>
        </w:rPr>
        <w:fldChar w:fldCharType="separate"/>
      </w:r>
      <w:r w:rsidR="00EC4DD4" w:rsidRPr="00EC4DD4">
        <w:rPr>
          <w:rStyle w:val="FootnoteReference"/>
        </w:rPr>
        <w:t>102</w:t>
      </w:r>
      <w:r w:rsidR="00762738">
        <w:rPr>
          <w:rFonts w:cs="Times New Roman"/>
          <w:lang w:val="sr-Cyrl-RS"/>
        </w:rPr>
        <w:fldChar w:fldCharType="end"/>
      </w:r>
      <w:r w:rsidRPr="003A0503">
        <w:rPr>
          <w:rFonts w:cs="Times New Roman"/>
          <w:lang w:val="sr-Cyrl-RS"/>
        </w:rPr>
        <w:t xml:space="preserve">. </w:t>
      </w:r>
    </w:p>
    <w:p w14:paraId="15E94557" w14:textId="77777777" w:rsidR="001F5E66" w:rsidRDefault="001F5E66" w:rsidP="001F5E66">
      <w:pPr>
        <w:rPr>
          <w:rFonts w:cs="Times New Roman"/>
          <w:lang w:val="sr-Cyrl-RS"/>
        </w:rPr>
      </w:pPr>
      <w:r>
        <w:rPr>
          <w:rFonts w:cs="Times New Roman"/>
          <w:lang w:val="sr-Cyrl-RS"/>
        </w:rPr>
        <w:t xml:space="preserve">Термоелектране врше притисак на хидроморфологију, између осталог и изменом </w:t>
      </w:r>
      <w:r w:rsidR="00C418B0">
        <w:rPr>
          <w:rFonts w:cs="Times New Roman"/>
          <w:lang w:val="sr-Cyrl-RS"/>
        </w:rPr>
        <w:t>протицаја водотока</w:t>
      </w:r>
      <w:r>
        <w:rPr>
          <w:rFonts w:cs="Times New Roman"/>
          <w:lang w:val="sr-Cyrl-RS"/>
        </w:rPr>
        <w:t>.</w:t>
      </w:r>
    </w:p>
    <w:p w14:paraId="3115CC0F" w14:textId="77777777" w:rsidR="001F5E66" w:rsidRPr="00631B92" w:rsidRDefault="001F5E66" w:rsidP="00631B92">
      <w:pPr>
        <w:pStyle w:val="Heading4"/>
      </w:pPr>
      <w:r w:rsidRPr="00631B92">
        <w:t>Пољопривреда - ратарска и сточарска производња</w:t>
      </w:r>
    </w:p>
    <w:p w14:paraId="2C4230CB" w14:textId="0B3A4538" w:rsidR="001F5E66" w:rsidRDefault="001F5E66" w:rsidP="001F5E66">
      <w:pPr>
        <w:rPr>
          <w:rFonts w:cs="Times New Roman"/>
          <w:bCs/>
          <w:lang w:val="sr-Cyrl-RS"/>
        </w:rPr>
      </w:pPr>
      <w:r>
        <w:rPr>
          <w:rFonts w:cs="Times New Roman"/>
          <w:bCs/>
          <w:lang w:val="sr-Cyrl-RS"/>
        </w:rPr>
        <w:t>Педесет седам процената земљишта се користи за пољопривреду. Од тога се 68% користи за ратарску производњу и 32% за сточарство. Производња ратарских култура доминира у укупној пољопривредној производњи у Републици Србији са в</w:t>
      </w:r>
      <w:r w:rsidR="00C418B0">
        <w:rPr>
          <w:rFonts w:cs="Times New Roman"/>
          <w:bCs/>
          <w:lang w:val="sr-Cyrl-RS"/>
        </w:rPr>
        <w:t>ишегодишњим просеком од око 2/3</w:t>
      </w:r>
      <w:r w:rsidR="00C418B0">
        <w:rPr>
          <w:rFonts w:cs="Times New Roman"/>
          <w:bCs/>
          <w:lang w:val="sr-Cyrl-RS"/>
        </w:rPr>
        <w:fldChar w:fldCharType="begin"/>
      </w:r>
      <w:r w:rsidR="00C418B0">
        <w:rPr>
          <w:rFonts w:cs="Times New Roman"/>
          <w:bCs/>
          <w:lang w:val="sr-Cyrl-RS"/>
        </w:rPr>
        <w:instrText xml:space="preserve"> NOTEREF _Ref72234466 \f \h </w:instrText>
      </w:r>
      <w:r w:rsidR="00C418B0">
        <w:rPr>
          <w:rFonts w:cs="Times New Roman"/>
          <w:bCs/>
          <w:lang w:val="sr-Cyrl-RS"/>
        </w:rPr>
      </w:r>
      <w:r w:rsidR="00C418B0">
        <w:rPr>
          <w:rFonts w:cs="Times New Roman"/>
          <w:bCs/>
          <w:lang w:val="sr-Cyrl-RS"/>
        </w:rPr>
        <w:fldChar w:fldCharType="separate"/>
      </w:r>
      <w:r w:rsidR="00EC4DD4" w:rsidRPr="00EC4DD4">
        <w:rPr>
          <w:rStyle w:val="FootnoteReference"/>
        </w:rPr>
        <w:t>102</w:t>
      </w:r>
      <w:r w:rsidR="00C418B0">
        <w:rPr>
          <w:rFonts w:cs="Times New Roman"/>
          <w:bCs/>
          <w:lang w:val="sr-Cyrl-RS"/>
        </w:rPr>
        <w:fldChar w:fldCharType="end"/>
      </w:r>
      <w:r w:rsidR="00C418B0">
        <w:rPr>
          <w:rFonts w:cs="Times New Roman"/>
          <w:bCs/>
          <w:lang w:val="sr-Cyrl-RS"/>
        </w:rPr>
        <w:t>.</w:t>
      </w:r>
      <w:r>
        <w:rPr>
          <w:rFonts w:cs="Times New Roman"/>
          <w:bCs/>
          <w:lang w:val="sr-Cyrl-RS"/>
        </w:rPr>
        <w:t xml:space="preserve"> Удео обрадивог земљишта у пољопривредним површинама које се користе је у 2018. години био 74,1%, затим воћњаци/баште са 5,3%, виногради са 0,6%, природни травњаци са 10,1% и пашњаци са 9,3%. У воћарству</w:t>
      </w:r>
      <w:r w:rsidR="00C418B0">
        <w:rPr>
          <w:rFonts w:cs="Times New Roman"/>
          <w:bCs/>
          <w:lang w:val="sr-Cyrl-RS"/>
        </w:rPr>
        <w:t>,</w:t>
      </w:r>
      <w:r>
        <w:rPr>
          <w:rFonts w:cs="Times New Roman"/>
          <w:bCs/>
          <w:lang w:val="sr-Cyrl-RS"/>
        </w:rPr>
        <w:t xml:space="preserve"> у 2018. години, већина површина коришћена је за производњу шљива (72.923 hа или 39,87%), јабука (26.658 hа или 14,57%), малина (24.901 hа или 13,61%) и вишања (19.579 hа или 10,70%). Иако је готово 40% плантажа воћа засађено шљивом, најважније воће у контексту извоза је малина. Виногради имају висок потенцијал и због старе традиције узгајања грожђа и због ширења производње вина у Републици Србији. Постоји девет винарских регија са неколико „винских стаза</w:t>
      </w:r>
      <w:r w:rsidR="009F0533">
        <w:rPr>
          <w:rFonts w:cs="Times New Roman"/>
          <w:bCs/>
          <w:lang w:val="sr-Cyrl-RS"/>
        </w:rPr>
        <w:t>”</w:t>
      </w:r>
      <w:r>
        <w:rPr>
          <w:rFonts w:cs="Times New Roman"/>
          <w:bCs/>
          <w:lang w:val="sr-Cyrl-RS"/>
        </w:rPr>
        <w:t>, почев од с</w:t>
      </w:r>
      <w:r w:rsidR="00C418B0">
        <w:rPr>
          <w:rFonts w:cs="Times New Roman"/>
          <w:bCs/>
          <w:lang w:val="sr-Cyrl-RS"/>
        </w:rPr>
        <w:t>еверног дела до југа</w:t>
      </w:r>
      <w:r>
        <w:rPr>
          <w:rFonts w:cs="Times New Roman"/>
          <w:bCs/>
          <w:lang w:val="sr-Cyrl-RS"/>
        </w:rPr>
        <w:t>, са малим породичним виноградима и мањим производним капацитетима. У структури засејаних обрадивих површина, житарице су заступљене са 66,3%, индустријске културе са 19,0%, поврће са 1,9% и сточна култура са 8,9%. Од ратарских култура доминирају житарице, а кукуруз и пшеница предњаче. Значајно учешће имају индустријске културе (19,0%), а следе крмне културе (8,9%). Удео осталих усева у смислу површине земљишта је знатно мањи, око 5%. Производња већине усева је последњих година осцилирала због неповољних временских услова и изузетн</w:t>
      </w:r>
      <w:r w:rsidR="00F961AE">
        <w:rPr>
          <w:rFonts w:cs="Times New Roman"/>
          <w:bCs/>
          <w:lang w:val="sr-Cyrl-RS"/>
        </w:rPr>
        <w:t>о слабе заштите усева (нпр.</w:t>
      </w:r>
      <w:r>
        <w:rPr>
          <w:rFonts w:cs="Times New Roman"/>
          <w:bCs/>
          <w:lang w:val="sr-Cyrl-RS"/>
        </w:rPr>
        <w:t>, наводњава се само 5,4% корисног пољопривредног земљишта, док 7,7% од укупне производње поврћа чини поврће које се гаји у стакленим баштама и под плас</w:t>
      </w:r>
      <w:r w:rsidR="00F961AE">
        <w:rPr>
          <w:rFonts w:cs="Times New Roman"/>
          <w:bCs/>
          <w:lang w:val="sr-Cyrl-RS"/>
        </w:rPr>
        <w:t>теницима)</w:t>
      </w:r>
      <w:r>
        <w:rPr>
          <w:rStyle w:val="FootnoteReference"/>
          <w:rFonts w:cs="Times New Roman"/>
          <w:bCs/>
          <w:lang w:val="sr-Cyrl-RS"/>
        </w:rPr>
        <w:footnoteReference w:id="104"/>
      </w:r>
      <w:r w:rsidR="00F961AE">
        <w:rPr>
          <w:rFonts w:cs="Times New Roman"/>
          <w:bCs/>
          <w:lang w:val="sr-Cyrl-RS"/>
        </w:rPr>
        <w:t>.</w:t>
      </w:r>
    </w:p>
    <w:p w14:paraId="0256B151" w14:textId="77777777" w:rsidR="001F5E66" w:rsidRDefault="001F5E66" w:rsidP="001F5E66">
      <w:pPr>
        <w:rPr>
          <w:rFonts w:cs="Times New Roman"/>
          <w:bCs/>
          <w:lang w:val="sr-Cyrl-RS"/>
        </w:rPr>
      </w:pPr>
      <w:r>
        <w:rPr>
          <w:rFonts w:cs="Times New Roman"/>
          <w:bCs/>
          <w:lang w:val="sr-Cyrl-RS"/>
        </w:rPr>
        <w:t xml:space="preserve">Што се тиче сточарске производње, која има приближно 1/3 удела у укупној пољопривредној производњи, узгој крава је најзначајнија грана. Производња млека чинила је већи проценат у укупној вредности (свако четврто пољопривредно газдинство производило је кравље млеко). Овај сектор је у снажној транзицији и структурној реконструкцији. Број пољопривредних газдинстава која производе млеко се у последње време смањио за две трећине, а број крава преполовио. Истовремено, просечна млечност порасла је три пута. Међутим, то је и даље за више од 50% нижи принос у поређењу са просеком ЕУ. Други сточарски сектор је узгој свиња (има удео од 12% у укупној вредности пољопривредног сектора), док је производња живине (месо и јаја) мање значајна. </w:t>
      </w:r>
    </w:p>
    <w:p w14:paraId="52DD3489" w14:textId="77777777" w:rsidR="001F5E66" w:rsidRPr="00631B92" w:rsidRDefault="001F5E66" w:rsidP="00631B92">
      <w:pPr>
        <w:pStyle w:val="Heading4"/>
      </w:pPr>
      <w:r w:rsidRPr="00631B92">
        <w:lastRenderedPageBreak/>
        <w:t>Пољопривреда - наводњавање</w:t>
      </w:r>
    </w:p>
    <w:p w14:paraId="0B3549E3" w14:textId="77777777" w:rsidR="001F5E66" w:rsidRDefault="001F5E66" w:rsidP="001F5E66">
      <w:pPr>
        <w:rPr>
          <w:rFonts w:cs="Times New Roman"/>
          <w:lang w:val="sr-Cyrl-RS"/>
        </w:rPr>
      </w:pPr>
      <w:r>
        <w:rPr>
          <w:rFonts w:cs="Times New Roman"/>
          <w:lang w:val="sr-Cyrl-RS"/>
        </w:rPr>
        <w:t xml:space="preserve">Оперативни системи за наводњавање покривају површину од приближно </w:t>
      </w:r>
      <w:r w:rsidRPr="00F961AE">
        <w:rPr>
          <w:rFonts w:cs="Times New Roman"/>
          <w:lang w:val="sr-Cyrl-RS"/>
        </w:rPr>
        <w:t>85.500 hа,</w:t>
      </w:r>
      <w:r>
        <w:rPr>
          <w:rFonts w:cs="Times New Roman"/>
          <w:lang w:val="sr-Cyrl-RS"/>
        </w:rPr>
        <w:t xml:space="preserve"> од чега је око 55-60% у приватном власништву. Највећи системи налазе се на територији АП Војводине. Годишње за</w:t>
      </w:r>
      <w:r w:rsidR="00F961AE">
        <w:rPr>
          <w:rFonts w:cs="Times New Roman"/>
          <w:lang w:val="sr-Cyrl-RS"/>
        </w:rPr>
        <w:t>хватање воде се битно разликује и износи</w:t>
      </w:r>
      <w:r>
        <w:rPr>
          <w:rFonts w:cs="Times New Roman"/>
          <w:lang w:val="sr-Cyrl-RS"/>
        </w:rPr>
        <w:t xml:space="preserve"> 45, 75 и 55 милиона </w:t>
      </w:r>
      <w:r w:rsidR="00F961AE">
        <w:rPr>
          <w:rFonts w:cs="Times New Roman"/>
          <w:lang w:val="sr-Latn-RS"/>
        </w:rPr>
        <w:t>m</w:t>
      </w:r>
      <w:r w:rsidR="00F961AE" w:rsidRPr="00F961AE">
        <w:rPr>
          <w:rFonts w:cs="Times New Roman"/>
          <w:vertAlign w:val="superscript"/>
          <w:lang w:val="sr-Latn-RS"/>
        </w:rPr>
        <w:t>3</w:t>
      </w:r>
      <w:r>
        <w:rPr>
          <w:rFonts w:cs="Times New Roman"/>
          <w:lang w:val="sr-Cyrl-RS"/>
        </w:rPr>
        <w:t xml:space="preserve"> у 2016, 2017. и 2018. години. Око 5% захвата потиче од подземних вода, док водотоци</w:t>
      </w:r>
      <w:r w:rsidR="00F961AE">
        <w:rPr>
          <w:rFonts w:cs="Times New Roman"/>
          <w:lang w:val="sr-Cyrl-RS"/>
        </w:rPr>
        <w:t xml:space="preserve"> обезбеђују око </w:t>
      </w:r>
      <w:r w:rsidR="00F961AE" w:rsidRPr="00F961AE">
        <w:rPr>
          <w:rFonts w:cs="Times New Roman"/>
          <w:lang w:val="sr-Cyrl-RS"/>
        </w:rPr>
        <w:t>90%</w:t>
      </w:r>
      <w:r w:rsidR="00F961AE">
        <w:rPr>
          <w:rFonts w:cs="Times New Roman"/>
          <w:lang w:val="sr-Cyrl-RS"/>
        </w:rPr>
        <w:t xml:space="preserve">, а </w:t>
      </w:r>
      <w:r>
        <w:rPr>
          <w:rFonts w:cs="Times New Roman"/>
          <w:lang w:val="sr-Cyrl-RS"/>
        </w:rPr>
        <w:t>акумулације око</w:t>
      </w:r>
      <w:r w:rsidR="00F961AE">
        <w:rPr>
          <w:rFonts w:cs="Times New Roman"/>
          <w:lang w:val="sr-Cyrl-RS"/>
        </w:rPr>
        <w:t xml:space="preserve"> </w:t>
      </w:r>
      <w:r>
        <w:rPr>
          <w:rFonts w:cs="Times New Roman"/>
          <w:lang w:val="sr-Cyrl-RS"/>
        </w:rPr>
        <w:t xml:space="preserve">5%. </w:t>
      </w:r>
    </w:p>
    <w:p w14:paraId="166032FA" w14:textId="77777777" w:rsidR="001F5E66" w:rsidRDefault="001F5E66" w:rsidP="001F5E66">
      <w:pPr>
        <w:rPr>
          <w:rFonts w:cs="Times New Roman"/>
          <w:lang w:val="ru-RU"/>
        </w:rPr>
      </w:pPr>
      <w:r>
        <w:rPr>
          <w:rFonts w:cs="Times New Roman"/>
          <w:lang w:val="sr-Cyrl-RS"/>
        </w:rPr>
        <w:t xml:space="preserve">Током 2019. године, за наводњавање је захваћено 67.692 хиљада </w:t>
      </w:r>
      <w:r w:rsidR="00F961AE">
        <w:rPr>
          <w:rFonts w:cs="Times New Roman"/>
          <w:lang w:val="sr-Latn-RS"/>
        </w:rPr>
        <w:t>m</w:t>
      </w:r>
      <w:r w:rsidR="00F961AE" w:rsidRPr="00F961AE">
        <w:rPr>
          <w:rFonts w:cs="Times New Roman"/>
          <w:vertAlign w:val="superscript"/>
          <w:lang w:val="sr-Latn-RS"/>
        </w:rPr>
        <w:t>3</w:t>
      </w:r>
      <w:r>
        <w:rPr>
          <w:rFonts w:cs="Times New Roman"/>
          <w:lang w:val="sr-Cyrl-RS"/>
        </w:rPr>
        <w:t xml:space="preserve"> воде, 24,1% више него у 2018. години. Вода је углавно</w:t>
      </w:r>
      <w:r w:rsidR="00F961AE">
        <w:rPr>
          <w:rFonts w:cs="Times New Roman"/>
          <w:lang w:val="sr-Cyrl-RS"/>
        </w:rPr>
        <w:t>м црпљена из водото</w:t>
      </w:r>
      <w:r>
        <w:rPr>
          <w:rFonts w:cs="Times New Roman"/>
          <w:lang w:val="sr-Cyrl-RS"/>
        </w:rPr>
        <w:t>ка (90,2%), док је остатак захваћен из подземних вода, језера и акумулација и из јавних мрежа водоснабдевања.</w:t>
      </w:r>
      <w:r w:rsidR="00F961AE">
        <w:rPr>
          <w:rFonts w:cs="Times New Roman"/>
          <w:lang w:val="sr-Cyrl-RS"/>
        </w:rPr>
        <w:t xml:space="preserve"> </w:t>
      </w:r>
      <w:r>
        <w:rPr>
          <w:rFonts w:cs="Times New Roman"/>
          <w:lang w:val="sr-Cyrl-RS"/>
        </w:rPr>
        <w:t>Орошавање је било најчешће коришћена врста наводњавања. Од укупне наводњаване површине, 92,3% је наводњавано прскањем, 7,6% системом кап по кап и 0,1% системом површинског н</w:t>
      </w:r>
      <w:r w:rsidR="00F961AE">
        <w:rPr>
          <w:rFonts w:cs="Times New Roman"/>
          <w:lang w:val="sr-Cyrl-RS"/>
        </w:rPr>
        <w:t xml:space="preserve">аводњавања. Током 2019. године </w:t>
      </w:r>
      <w:r>
        <w:rPr>
          <w:rFonts w:cs="Times New Roman"/>
          <w:lang w:val="sr-Cyrl-RS"/>
        </w:rPr>
        <w:t xml:space="preserve">наводњавано </w:t>
      </w:r>
      <w:r w:rsidR="00F961AE">
        <w:rPr>
          <w:rFonts w:cs="Times New Roman"/>
          <w:lang w:val="sr-Cyrl-RS"/>
        </w:rPr>
        <w:t xml:space="preserve">је </w:t>
      </w:r>
      <w:r>
        <w:rPr>
          <w:rFonts w:cs="Times New Roman"/>
          <w:lang w:val="sr-Cyrl-RS"/>
        </w:rPr>
        <w:t xml:space="preserve">46.863 </w:t>
      </w:r>
      <w:r w:rsidR="00395186">
        <w:rPr>
          <w:rFonts w:cs="Times New Roman"/>
          <w:lang w:val="sr-Latn-RS"/>
        </w:rPr>
        <w:t>ha</w:t>
      </w:r>
      <w:r>
        <w:rPr>
          <w:rFonts w:cs="Times New Roman"/>
          <w:lang w:val="sr-Cyrl-RS"/>
        </w:rPr>
        <w:t xml:space="preserve"> пољопривредног земљишта, </w:t>
      </w:r>
      <w:r w:rsidR="00F961AE">
        <w:rPr>
          <w:rFonts w:cs="Times New Roman"/>
          <w:lang w:val="sr-Cyrl-RS"/>
        </w:rPr>
        <w:t xml:space="preserve">што је за </w:t>
      </w:r>
      <w:r>
        <w:rPr>
          <w:rFonts w:cs="Times New Roman"/>
          <w:lang w:val="sr-Cyrl-RS"/>
        </w:rPr>
        <w:t xml:space="preserve">0,2% мање него у 2018. години. Од укупне наводњаване површине, обрадиво земљиште и баште су чиниле 94,9%, затим воћњаци, који су чинили 4,5% и </w:t>
      </w:r>
      <w:r w:rsidR="00F961AE">
        <w:rPr>
          <w:rFonts w:cs="Times New Roman"/>
          <w:lang w:val="sr-Cyrl-RS"/>
        </w:rPr>
        <w:t xml:space="preserve">остало пољопривредно земљиште </w:t>
      </w:r>
      <w:r>
        <w:rPr>
          <w:rFonts w:cs="Times New Roman"/>
          <w:lang w:val="sr-Cyrl-RS"/>
        </w:rPr>
        <w:t>0,6%.</w:t>
      </w:r>
    </w:p>
    <w:p w14:paraId="03906C6D" w14:textId="17890949" w:rsidR="001F5E66" w:rsidRDefault="009A26A3" w:rsidP="00025C8B">
      <w:pPr>
        <w:pStyle w:val="Caption"/>
      </w:pPr>
      <w:bookmarkStart w:id="472" w:name="_Toc126230392"/>
      <w:r>
        <w:t xml:space="preserve">Табела </w:t>
      </w:r>
      <w:r w:rsidR="006C2BF4">
        <w:fldChar w:fldCharType="begin"/>
      </w:r>
      <w:r w:rsidR="006C2BF4">
        <w:instrText xml:space="preserve"> STYLEREF 1 \s </w:instrText>
      </w:r>
      <w:r w:rsidR="006C2BF4">
        <w:fldChar w:fldCharType="separate"/>
      </w:r>
      <w:r w:rsidR="00EC4DD4">
        <w:rPr>
          <w:noProof/>
        </w:rPr>
        <w:t>VIII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2</w:t>
      </w:r>
      <w:r w:rsidR="006C2BF4">
        <w:fldChar w:fldCharType="end"/>
      </w:r>
      <w:r w:rsidRPr="00904264">
        <w:t>:</w:t>
      </w:r>
      <w:r w:rsidR="001F5E66">
        <w:t xml:space="preserve"> Количина захваћене воде за наводњавање у Републици Србији према врсти извора захватања воде</w:t>
      </w:r>
      <w:bookmarkEnd w:id="472"/>
    </w:p>
    <w:tbl>
      <w:tblPr>
        <w:tblStyle w:val="TableGrid"/>
        <w:tblW w:w="7969" w:type="dxa"/>
        <w:jc w:val="center"/>
        <w:tblLayout w:type="fixed"/>
        <w:tblLook w:val="04A0" w:firstRow="1" w:lastRow="0" w:firstColumn="1" w:lastColumn="0" w:noHBand="0" w:noVBand="1"/>
      </w:tblPr>
      <w:tblGrid>
        <w:gridCol w:w="4557"/>
        <w:gridCol w:w="1696"/>
        <w:gridCol w:w="1716"/>
      </w:tblGrid>
      <w:tr w:rsidR="001F5E66" w14:paraId="74FEB566" w14:textId="77777777" w:rsidTr="00537E37">
        <w:trPr>
          <w:trHeight w:val="665"/>
          <w:jc w:val="center"/>
        </w:trPr>
        <w:tc>
          <w:tcPr>
            <w:tcW w:w="4557" w:type="dxa"/>
            <w:tcBorders>
              <w:top w:val="single" w:sz="4" w:space="0" w:color="auto"/>
              <w:left w:val="single" w:sz="4" w:space="0" w:color="auto"/>
              <w:bottom w:val="double" w:sz="4" w:space="0" w:color="auto"/>
              <w:right w:val="single" w:sz="4" w:space="0" w:color="auto"/>
            </w:tcBorders>
            <w:shd w:val="clear" w:color="auto" w:fill="EEECE1"/>
            <w:noWrap/>
            <w:vAlign w:val="center"/>
            <w:hideMark/>
          </w:tcPr>
          <w:p w14:paraId="569C4FA3" w14:textId="77777777" w:rsidR="001F5E66" w:rsidRDefault="001F5E66">
            <w:pPr>
              <w:spacing w:before="0" w:beforeAutospacing="0" w:after="0" w:afterAutospacing="0"/>
              <w:ind w:firstLine="0"/>
              <w:jc w:val="center"/>
              <w:rPr>
                <w:rFonts w:eastAsia="Calibri" w:cs="Times New Roman"/>
                <w:b/>
                <w:sz w:val="20"/>
                <w:szCs w:val="20"/>
                <w:lang w:val="sr-Cyrl-RS"/>
              </w:rPr>
            </w:pPr>
            <w:r>
              <w:rPr>
                <w:rFonts w:eastAsia="Calibri" w:cs="Times New Roman"/>
                <w:b/>
                <w:bCs/>
                <w:sz w:val="22"/>
                <w:lang w:val="sr-Cyrl-RS"/>
              </w:rPr>
              <w:t>Захваћено за наводњавање</w:t>
            </w:r>
          </w:p>
        </w:tc>
        <w:tc>
          <w:tcPr>
            <w:tcW w:w="1696" w:type="dxa"/>
            <w:tcBorders>
              <w:top w:val="single" w:sz="4" w:space="0" w:color="auto"/>
              <w:left w:val="single" w:sz="4" w:space="0" w:color="auto"/>
              <w:bottom w:val="double" w:sz="4" w:space="0" w:color="auto"/>
              <w:right w:val="single" w:sz="4" w:space="0" w:color="auto"/>
            </w:tcBorders>
            <w:shd w:val="clear" w:color="auto" w:fill="EEECE1"/>
            <w:vAlign w:val="center"/>
            <w:hideMark/>
          </w:tcPr>
          <w:p w14:paraId="45A80957" w14:textId="77777777" w:rsidR="001F5E66" w:rsidRDefault="001F5E66">
            <w:pPr>
              <w:spacing w:before="0" w:beforeAutospacing="0" w:after="0" w:afterAutospacing="0"/>
              <w:ind w:firstLine="0"/>
              <w:jc w:val="center"/>
              <w:rPr>
                <w:rFonts w:eastAsia="Calibri" w:cs="Times New Roman"/>
                <w:b/>
                <w:sz w:val="20"/>
                <w:szCs w:val="20"/>
                <w:lang w:val="sr-Cyrl-RS"/>
              </w:rPr>
            </w:pPr>
            <w:r>
              <w:rPr>
                <w:rFonts w:eastAsia="Calibri" w:cs="Times New Roman"/>
                <w:b/>
                <w:sz w:val="20"/>
                <w:szCs w:val="20"/>
                <w:lang w:val="sr-Cyrl-RS"/>
              </w:rPr>
              <w:t>2018. године</w:t>
            </w:r>
          </w:p>
          <w:p w14:paraId="5A7B2260" w14:textId="77777777" w:rsidR="001F5E66" w:rsidRDefault="001F5E66">
            <w:pPr>
              <w:spacing w:before="0" w:beforeAutospacing="0" w:after="0" w:afterAutospacing="0"/>
              <w:ind w:firstLine="0"/>
              <w:jc w:val="center"/>
              <w:rPr>
                <w:rFonts w:eastAsia="Calibri" w:cs="Times New Roman"/>
                <w:b/>
                <w:sz w:val="20"/>
                <w:szCs w:val="20"/>
                <w:lang w:val="sr-Cyrl-RS"/>
              </w:rPr>
            </w:pPr>
            <w:r>
              <w:rPr>
                <w:rFonts w:eastAsia="Calibri" w:cs="Times New Roman"/>
                <w:b/>
                <w:sz w:val="20"/>
                <w:szCs w:val="20"/>
                <w:lang w:val="sr-Cyrl-RS"/>
              </w:rPr>
              <w:t>(1000</w:t>
            </w:r>
            <w:r>
              <w:rPr>
                <w:rFonts w:cs="Times New Roman"/>
                <w:b/>
                <w:sz w:val="20"/>
                <w:szCs w:val="20"/>
                <w:lang w:val="sr-Cyrl-RS"/>
              </w:rPr>
              <w:t xml:space="preserve"> m</w:t>
            </w:r>
            <w:r>
              <w:rPr>
                <w:rFonts w:cs="Times New Roman"/>
                <w:b/>
                <w:sz w:val="20"/>
                <w:szCs w:val="20"/>
                <w:vertAlign w:val="superscript"/>
                <w:lang w:val="sr-Cyrl-RS"/>
              </w:rPr>
              <w:t>3</w:t>
            </w:r>
            <w:r>
              <w:rPr>
                <w:rFonts w:cs="Times New Roman"/>
                <w:b/>
                <w:sz w:val="20"/>
                <w:szCs w:val="20"/>
                <w:lang w:val="sr-Cyrl-RS"/>
              </w:rPr>
              <w:t>)</w:t>
            </w:r>
          </w:p>
        </w:tc>
        <w:tc>
          <w:tcPr>
            <w:tcW w:w="1716" w:type="dxa"/>
            <w:tcBorders>
              <w:top w:val="single" w:sz="4" w:space="0" w:color="auto"/>
              <w:left w:val="single" w:sz="4" w:space="0" w:color="auto"/>
              <w:bottom w:val="double" w:sz="4" w:space="0" w:color="auto"/>
              <w:right w:val="single" w:sz="4" w:space="0" w:color="auto"/>
            </w:tcBorders>
            <w:shd w:val="clear" w:color="auto" w:fill="EEECE1"/>
            <w:vAlign w:val="center"/>
            <w:hideMark/>
          </w:tcPr>
          <w:p w14:paraId="40E29990" w14:textId="77777777" w:rsidR="001F5E66" w:rsidRDefault="001F5E66">
            <w:pPr>
              <w:spacing w:before="0" w:beforeAutospacing="0" w:after="0" w:afterAutospacing="0"/>
              <w:ind w:firstLine="0"/>
              <w:jc w:val="center"/>
              <w:rPr>
                <w:rFonts w:eastAsia="Calibri" w:cs="Times New Roman"/>
                <w:b/>
                <w:sz w:val="20"/>
                <w:szCs w:val="20"/>
                <w:lang w:val="sr-Cyrl-RS"/>
              </w:rPr>
            </w:pPr>
            <w:r>
              <w:rPr>
                <w:rFonts w:eastAsia="Calibri" w:cs="Times New Roman"/>
                <w:b/>
                <w:sz w:val="20"/>
                <w:szCs w:val="20"/>
                <w:lang w:val="sr-Cyrl-RS"/>
              </w:rPr>
              <w:t>2019. године</w:t>
            </w:r>
          </w:p>
          <w:p w14:paraId="5029F73D" w14:textId="77777777" w:rsidR="001F5E66" w:rsidRDefault="001F5E66">
            <w:pPr>
              <w:spacing w:before="0" w:beforeAutospacing="0" w:after="0" w:afterAutospacing="0"/>
              <w:ind w:firstLine="0"/>
              <w:jc w:val="center"/>
              <w:rPr>
                <w:rFonts w:eastAsia="Calibri" w:cs="Times New Roman"/>
                <w:b/>
                <w:sz w:val="20"/>
                <w:szCs w:val="20"/>
                <w:lang w:val="sr-Cyrl-RS"/>
              </w:rPr>
            </w:pPr>
            <w:r>
              <w:rPr>
                <w:rFonts w:eastAsia="Calibri" w:cs="Times New Roman"/>
                <w:b/>
                <w:sz w:val="20"/>
                <w:szCs w:val="20"/>
                <w:lang w:val="sr-Cyrl-RS"/>
              </w:rPr>
              <w:t>(1000</w:t>
            </w:r>
            <w:r>
              <w:rPr>
                <w:rFonts w:cs="Times New Roman"/>
                <w:b/>
                <w:sz w:val="20"/>
                <w:szCs w:val="20"/>
                <w:lang w:val="sr-Cyrl-RS"/>
              </w:rPr>
              <w:t xml:space="preserve"> m</w:t>
            </w:r>
            <w:r>
              <w:rPr>
                <w:rFonts w:cs="Times New Roman"/>
                <w:b/>
                <w:sz w:val="20"/>
                <w:szCs w:val="20"/>
                <w:vertAlign w:val="superscript"/>
                <w:lang w:val="sr-Cyrl-RS"/>
              </w:rPr>
              <w:t>3</w:t>
            </w:r>
            <w:r>
              <w:rPr>
                <w:rFonts w:cs="Times New Roman"/>
                <w:b/>
                <w:sz w:val="20"/>
                <w:szCs w:val="20"/>
                <w:lang w:val="sr-Cyrl-RS"/>
              </w:rPr>
              <w:t>)</w:t>
            </w:r>
          </w:p>
        </w:tc>
      </w:tr>
      <w:tr w:rsidR="001F5E66" w14:paraId="5F1CC9C4" w14:textId="77777777" w:rsidTr="00537E37">
        <w:trPr>
          <w:trHeight w:val="399"/>
          <w:jc w:val="center"/>
        </w:trPr>
        <w:tc>
          <w:tcPr>
            <w:tcW w:w="4557" w:type="dxa"/>
            <w:tcBorders>
              <w:top w:val="double" w:sz="4" w:space="0" w:color="auto"/>
              <w:left w:val="single" w:sz="4" w:space="0" w:color="auto"/>
              <w:bottom w:val="single" w:sz="4" w:space="0" w:color="auto"/>
              <w:right w:val="single" w:sz="4" w:space="0" w:color="auto"/>
            </w:tcBorders>
            <w:noWrap/>
            <w:vAlign w:val="center"/>
            <w:hideMark/>
          </w:tcPr>
          <w:p w14:paraId="6A820CE1" w14:textId="77777777" w:rsidR="001F5E66" w:rsidRDefault="001F5E66">
            <w:pPr>
              <w:spacing w:before="0" w:beforeAutospacing="0" w:after="0" w:afterAutospacing="0"/>
              <w:ind w:firstLine="0"/>
              <w:jc w:val="left"/>
              <w:rPr>
                <w:rFonts w:eastAsia="Calibri" w:cs="Times New Roman"/>
                <w:bCs/>
                <w:sz w:val="22"/>
                <w:lang w:val="sr-Cyrl-RS"/>
              </w:rPr>
            </w:pPr>
            <w:r>
              <w:rPr>
                <w:rFonts w:eastAsia="Calibri" w:cs="Times New Roman"/>
                <w:bCs/>
                <w:sz w:val="22"/>
                <w:lang w:val="sr-Cyrl-RS"/>
              </w:rPr>
              <w:t>Из подземних вода</w:t>
            </w:r>
          </w:p>
        </w:tc>
        <w:tc>
          <w:tcPr>
            <w:tcW w:w="1696" w:type="dxa"/>
            <w:tcBorders>
              <w:top w:val="double" w:sz="4" w:space="0" w:color="auto"/>
              <w:left w:val="single" w:sz="4" w:space="0" w:color="auto"/>
              <w:bottom w:val="single" w:sz="4" w:space="0" w:color="auto"/>
              <w:right w:val="single" w:sz="4" w:space="0" w:color="auto"/>
            </w:tcBorders>
            <w:vAlign w:val="center"/>
            <w:hideMark/>
          </w:tcPr>
          <w:p w14:paraId="1A34F346" w14:textId="77777777" w:rsidR="001F5E66" w:rsidRDefault="001F5E66">
            <w:pPr>
              <w:spacing w:before="0" w:beforeAutospacing="0" w:after="0" w:afterAutospacing="0"/>
              <w:ind w:firstLine="0"/>
              <w:jc w:val="center"/>
              <w:rPr>
                <w:rFonts w:eastAsia="Calibri" w:cs="Times New Roman"/>
                <w:sz w:val="22"/>
                <w:lang w:val="sr-Cyrl-RS"/>
              </w:rPr>
            </w:pPr>
            <w:r>
              <w:rPr>
                <w:rFonts w:eastAsia="Calibri" w:cs="Times New Roman"/>
                <w:sz w:val="22"/>
                <w:lang w:val="sr-Cyrl-RS"/>
              </w:rPr>
              <w:t>3.437</w:t>
            </w:r>
          </w:p>
        </w:tc>
        <w:tc>
          <w:tcPr>
            <w:tcW w:w="1716" w:type="dxa"/>
            <w:tcBorders>
              <w:top w:val="double" w:sz="4" w:space="0" w:color="auto"/>
              <w:left w:val="single" w:sz="4" w:space="0" w:color="auto"/>
              <w:bottom w:val="single" w:sz="4" w:space="0" w:color="auto"/>
              <w:right w:val="single" w:sz="4" w:space="0" w:color="auto"/>
            </w:tcBorders>
            <w:vAlign w:val="center"/>
            <w:hideMark/>
          </w:tcPr>
          <w:p w14:paraId="7C658E9B" w14:textId="77777777" w:rsidR="001F5E66" w:rsidRDefault="001F5E66">
            <w:pPr>
              <w:spacing w:before="0" w:beforeAutospacing="0" w:after="0" w:afterAutospacing="0"/>
              <w:ind w:firstLine="0"/>
              <w:jc w:val="center"/>
              <w:rPr>
                <w:rFonts w:eastAsia="Calibri" w:cs="Times New Roman"/>
                <w:sz w:val="22"/>
                <w:lang w:val="sr-Cyrl-RS"/>
              </w:rPr>
            </w:pPr>
            <w:r>
              <w:rPr>
                <w:rFonts w:eastAsia="Calibri" w:cs="Times New Roman"/>
                <w:sz w:val="22"/>
                <w:lang w:val="sr-Cyrl-RS"/>
              </w:rPr>
              <w:t>3.466</w:t>
            </w:r>
          </w:p>
        </w:tc>
      </w:tr>
      <w:tr w:rsidR="001F5E66" w14:paraId="275FD7A4" w14:textId="77777777" w:rsidTr="00537E37">
        <w:trPr>
          <w:trHeight w:val="412"/>
          <w:jc w:val="center"/>
        </w:trPr>
        <w:tc>
          <w:tcPr>
            <w:tcW w:w="4557" w:type="dxa"/>
            <w:tcBorders>
              <w:top w:val="single" w:sz="4" w:space="0" w:color="auto"/>
              <w:left w:val="single" w:sz="4" w:space="0" w:color="auto"/>
              <w:bottom w:val="single" w:sz="4" w:space="0" w:color="auto"/>
              <w:right w:val="single" w:sz="4" w:space="0" w:color="auto"/>
            </w:tcBorders>
            <w:noWrap/>
            <w:vAlign w:val="center"/>
            <w:hideMark/>
          </w:tcPr>
          <w:p w14:paraId="6E754EF9" w14:textId="77777777" w:rsidR="001F5E66" w:rsidRDefault="001F5E66">
            <w:pPr>
              <w:spacing w:before="0" w:beforeAutospacing="0" w:after="0" w:afterAutospacing="0"/>
              <w:ind w:firstLine="0"/>
              <w:jc w:val="left"/>
              <w:rPr>
                <w:rFonts w:eastAsia="Calibri" w:cs="Times New Roman"/>
                <w:bCs/>
                <w:sz w:val="22"/>
                <w:lang w:val="sr-Cyrl-RS"/>
              </w:rPr>
            </w:pPr>
            <w:r>
              <w:rPr>
                <w:rFonts w:eastAsia="Calibri" w:cs="Times New Roman"/>
                <w:bCs/>
                <w:sz w:val="22"/>
                <w:lang w:val="sr-Cyrl-RS"/>
              </w:rPr>
              <w:t>Из водних токова</w:t>
            </w:r>
          </w:p>
        </w:tc>
        <w:tc>
          <w:tcPr>
            <w:tcW w:w="1696" w:type="dxa"/>
            <w:tcBorders>
              <w:top w:val="single" w:sz="4" w:space="0" w:color="auto"/>
              <w:left w:val="single" w:sz="4" w:space="0" w:color="auto"/>
              <w:bottom w:val="single" w:sz="4" w:space="0" w:color="auto"/>
              <w:right w:val="single" w:sz="4" w:space="0" w:color="auto"/>
            </w:tcBorders>
            <w:vAlign w:val="center"/>
            <w:hideMark/>
          </w:tcPr>
          <w:p w14:paraId="2563A071" w14:textId="77777777" w:rsidR="001F5E66" w:rsidRDefault="001F5E66">
            <w:pPr>
              <w:spacing w:before="0" w:beforeAutospacing="0" w:after="0" w:afterAutospacing="0"/>
              <w:ind w:firstLine="0"/>
              <w:jc w:val="center"/>
              <w:rPr>
                <w:rFonts w:eastAsia="Calibri" w:cs="Times New Roman"/>
                <w:sz w:val="22"/>
                <w:lang w:val="sr-Cyrl-RS"/>
              </w:rPr>
            </w:pPr>
            <w:r>
              <w:rPr>
                <w:rFonts w:eastAsia="Calibri" w:cs="Times New Roman"/>
                <w:sz w:val="22"/>
                <w:lang w:val="sr-Cyrl-RS"/>
              </w:rPr>
              <w:t>48.159</w:t>
            </w:r>
          </w:p>
        </w:tc>
        <w:tc>
          <w:tcPr>
            <w:tcW w:w="1716" w:type="dxa"/>
            <w:tcBorders>
              <w:top w:val="single" w:sz="4" w:space="0" w:color="auto"/>
              <w:left w:val="single" w:sz="4" w:space="0" w:color="auto"/>
              <w:bottom w:val="single" w:sz="4" w:space="0" w:color="auto"/>
              <w:right w:val="single" w:sz="4" w:space="0" w:color="auto"/>
            </w:tcBorders>
            <w:vAlign w:val="center"/>
            <w:hideMark/>
          </w:tcPr>
          <w:p w14:paraId="7A0EDDCC" w14:textId="77777777" w:rsidR="001F5E66" w:rsidRDefault="001F5E66">
            <w:pPr>
              <w:spacing w:before="0" w:beforeAutospacing="0" w:after="0" w:afterAutospacing="0"/>
              <w:ind w:firstLine="0"/>
              <w:jc w:val="center"/>
              <w:rPr>
                <w:rFonts w:eastAsia="Calibri" w:cs="Times New Roman"/>
                <w:sz w:val="22"/>
                <w:lang w:val="sr-Cyrl-RS"/>
              </w:rPr>
            </w:pPr>
            <w:r>
              <w:rPr>
                <w:rFonts w:eastAsia="Calibri" w:cs="Times New Roman"/>
                <w:sz w:val="22"/>
                <w:lang w:val="sr-Cyrl-RS"/>
              </w:rPr>
              <w:t>61.020</w:t>
            </w:r>
          </w:p>
        </w:tc>
      </w:tr>
      <w:tr w:rsidR="001F5E66" w14:paraId="2AA2F256" w14:textId="77777777" w:rsidTr="00537E37">
        <w:trPr>
          <w:trHeight w:val="417"/>
          <w:jc w:val="center"/>
        </w:trPr>
        <w:tc>
          <w:tcPr>
            <w:tcW w:w="4557" w:type="dxa"/>
            <w:tcBorders>
              <w:top w:val="single" w:sz="4" w:space="0" w:color="auto"/>
              <w:left w:val="single" w:sz="4" w:space="0" w:color="auto"/>
              <w:bottom w:val="single" w:sz="4" w:space="0" w:color="auto"/>
              <w:right w:val="single" w:sz="4" w:space="0" w:color="auto"/>
            </w:tcBorders>
            <w:noWrap/>
            <w:vAlign w:val="center"/>
            <w:hideMark/>
          </w:tcPr>
          <w:p w14:paraId="22E08439" w14:textId="77777777" w:rsidR="001F5E66" w:rsidRDefault="001F5E66">
            <w:pPr>
              <w:spacing w:before="0" w:beforeAutospacing="0" w:after="0" w:afterAutospacing="0"/>
              <w:ind w:firstLine="0"/>
              <w:jc w:val="left"/>
              <w:rPr>
                <w:rFonts w:eastAsia="Calibri" w:cs="Times New Roman"/>
                <w:bCs/>
                <w:sz w:val="22"/>
                <w:lang w:val="sr-Cyrl-RS"/>
              </w:rPr>
            </w:pPr>
            <w:r>
              <w:rPr>
                <w:rFonts w:eastAsia="Calibri" w:cs="Times New Roman"/>
                <w:bCs/>
                <w:sz w:val="22"/>
                <w:lang w:val="sr-Cyrl-RS"/>
              </w:rPr>
              <w:t>Из других извора</w:t>
            </w:r>
          </w:p>
        </w:tc>
        <w:tc>
          <w:tcPr>
            <w:tcW w:w="1696" w:type="dxa"/>
            <w:tcBorders>
              <w:top w:val="single" w:sz="4" w:space="0" w:color="auto"/>
              <w:left w:val="single" w:sz="4" w:space="0" w:color="auto"/>
              <w:bottom w:val="single" w:sz="4" w:space="0" w:color="auto"/>
              <w:right w:val="single" w:sz="4" w:space="0" w:color="auto"/>
            </w:tcBorders>
            <w:vAlign w:val="center"/>
            <w:hideMark/>
          </w:tcPr>
          <w:p w14:paraId="1A3D49CA" w14:textId="77777777" w:rsidR="001F5E66" w:rsidRDefault="001F5E66">
            <w:pPr>
              <w:spacing w:before="0" w:beforeAutospacing="0" w:after="0" w:afterAutospacing="0"/>
              <w:ind w:firstLine="0"/>
              <w:jc w:val="center"/>
              <w:rPr>
                <w:rFonts w:eastAsia="Calibri" w:cs="Times New Roman"/>
                <w:sz w:val="22"/>
                <w:lang w:val="sr-Cyrl-RS"/>
              </w:rPr>
            </w:pPr>
            <w:r>
              <w:rPr>
                <w:rFonts w:eastAsia="Calibri" w:cs="Times New Roman"/>
                <w:sz w:val="22"/>
                <w:lang w:val="sr-Cyrl-RS"/>
              </w:rPr>
              <w:t>2.944</w:t>
            </w:r>
          </w:p>
        </w:tc>
        <w:tc>
          <w:tcPr>
            <w:tcW w:w="1716" w:type="dxa"/>
            <w:tcBorders>
              <w:top w:val="single" w:sz="4" w:space="0" w:color="auto"/>
              <w:left w:val="single" w:sz="4" w:space="0" w:color="auto"/>
              <w:bottom w:val="single" w:sz="4" w:space="0" w:color="auto"/>
              <w:right w:val="single" w:sz="4" w:space="0" w:color="auto"/>
            </w:tcBorders>
            <w:vAlign w:val="center"/>
            <w:hideMark/>
          </w:tcPr>
          <w:p w14:paraId="3C447E02" w14:textId="77777777" w:rsidR="001F5E66" w:rsidRDefault="001F5E66">
            <w:pPr>
              <w:spacing w:before="0" w:beforeAutospacing="0" w:after="0" w:afterAutospacing="0"/>
              <w:ind w:firstLine="0"/>
              <w:jc w:val="center"/>
              <w:rPr>
                <w:rFonts w:eastAsia="Calibri" w:cs="Times New Roman"/>
                <w:sz w:val="22"/>
                <w:lang w:val="sr-Cyrl-RS"/>
              </w:rPr>
            </w:pPr>
            <w:r>
              <w:rPr>
                <w:rFonts w:eastAsia="Calibri" w:cs="Times New Roman"/>
                <w:sz w:val="22"/>
                <w:lang w:val="sr-Cyrl-RS"/>
              </w:rPr>
              <w:t>3.206</w:t>
            </w:r>
          </w:p>
        </w:tc>
      </w:tr>
      <w:tr w:rsidR="001F5E66" w14:paraId="6D868F7D" w14:textId="77777777" w:rsidTr="00537E37">
        <w:trPr>
          <w:trHeight w:val="409"/>
          <w:jc w:val="center"/>
        </w:trPr>
        <w:tc>
          <w:tcPr>
            <w:tcW w:w="4557" w:type="dxa"/>
            <w:tcBorders>
              <w:top w:val="single" w:sz="4" w:space="0" w:color="auto"/>
              <w:left w:val="single" w:sz="4" w:space="0" w:color="auto"/>
              <w:bottom w:val="single" w:sz="4" w:space="0" w:color="auto"/>
              <w:right w:val="single" w:sz="4" w:space="0" w:color="auto"/>
            </w:tcBorders>
            <w:noWrap/>
            <w:vAlign w:val="center"/>
            <w:hideMark/>
          </w:tcPr>
          <w:p w14:paraId="48379E64" w14:textId="77777777" w:rsidR="001F5E66" w:rsidRPr="00537E37" w:rsidRDefault="001F5E66">
            <w:pPr>
              <w:spacing w:before="0" w:beforeAutospacing="0" w:after="0" w:afterAutospacing="0"/>
              <w:ind w:firstLine="0"/>
              <w:jc w:val="right"/>
              <w:rPr>
                <w:rFonts w:eastAsia="Calibri" w:cs="Times New Roman"/>
                <w:b/>
                <w:bCs/>
                <w:sz w:val="22"/>
                <w:lang w:val="sr-Cyrl-RS"/>
              </w:rPr>
            </w:pPr>
            <w:r w:rsidRPr="00537E37">
              <w:rPr>
                <w:rFonts w:eastAsia="Calibri" w:cs="Times New Roman"/>
                <w:b/>
                <w:bCs/>
                <w:sz w:val="22"/>
                <w:lang w:val="sr-Cyrl-RS"/>
              </w:rPr>
              <w:t>Укупно:</w:t>
            </w:r>
          </w:p>
        </w:tc>
        <w:tc>
          <w:tcPr>
            <w:tcW w:w="1696" w:type="dxa"/>
            <w:tcBorders>
              <w:top w:val="single" w:sz="4" w:space="0" w:color="auto"/>
              <w:left w:val="single" w:sz="4" w:space="0" w:color="auto"/>
              <w:bottom w:val="single" w:sz="4" w:space="0" w:color="auto"/>
              <w:right w:val="single" w:sz="4" w:space="0" w:color="auto"/>
            </w:tcBorders>
            <w:vAlign w:val="center"/>
            <w:hideMark/>
          </w:tcPr>
          <w:p w14:paraId="18C4314E" w14:textId="77777777" w:rsidR="001F5E66" w:rsidRDefault="001F5E66">
            <w:pPr>
              <w:ind w:firstLine="0"/>
              <w:jc w:val="center"/>
              <w:rPr>
                <w:rFonts w:cs="Times New Roman"/>
                <w:sz w:val="22"/>
              </w:rPr>
            </w:pPr>
            <w:r>
              <w:rPr>
                <w:rFonts w:cs="Times New Roman"/>
                <w:sz w:val="22"/>
              </w:rPr>
              <w:t>54.540</w:t>
            </w:r>
          </w:p>
        </w:tc>
        <w:tc>
          <w:tcPr>
            <w:tcW w:w="1716" w:type="dxa"/>
            <w:tcBorders>
              <w:top w:val="single" w:sz="4" w:space="0" w:color="auto"/>
              <w:left w:val="single" w:sz="4" w:space="0" w:color="auto"/>
              <w:bottom w:val="single" w:sz="4" w:space="0" w:color="auto"/>
              <w:right w:val="single" w:sz="4" w:space="0" w:color="auto"/>
            </w:tcBorders>
            <w:vAlign w:val="center"/>
            <w:hideMark/>
          </w:tcPr>
          <w:p w14:paraId="39A4420C" w14:textId="77777777" w:rsidR="001F5E66" w:rsidRDefault="001F5E66">
            <w:pPr>
              <w:ind w:firstLine="0"/>
              <w:jc w:val="center"/>
              <w:rPr>
                <w:rFonts w:cs="Times New Roman"/>
                <w:sz w:val="22"/>
              </w:rPr>
            </w:pPr>
            <w:r>
              <w:rPr>
                <w:rFonts w:cs="Times New Roman"/>
                <w:sz w:val="22"/>
              </w:rPr>
              <w:t>67.692</w:t>
            </w:r>
          </w:p>
        </w:tc>
      </w:tr>
      <w:tr w:rsidR="001F5E66" w14:paraId="2E84BE60" w14:textId="77777777" w:rsidTr="00537E37">
        <w:trPr>
          <w:trHeight w:val="255"/>
          <w:jc w:val="center"/>
        </w:trPr>
        <w:tc>
          <w:tcPr>
            <w:tcW w:w="7969" w:type="dxa"/>
            <w:gridSpan w:val="3"/>
            <w:tcBorders>
              <w:top w:val="single" w:sz="4" w:space="0" w:color="auto"/>
              <w:left w:val="nil"/>
              <w:bottom w:val="nil"/>
              <w:right w:val="nil"/>
            </w:tcBorders>
            <w:noWrap/>
            <w:vAlign w:val="center"/>
            <w:hideMark/>
          </w:tcPr>
          <w:p w14:paraId="5E3B930A" w14:textId="77777777" w:rsidR="001F5E66" w:rsidRPr="00F961AE" w:rsidRDefault="001F5E66">
            <w:pPr>
              <w:ind w:firstLine="0"/>
              <w:rPr>
                <w:rFonts w:cs="Times New Roman"/>
                <w:bCs/>
                <w:iCs/>
                <w:sz w:val="18"/>
                <w:szCs w:val="18"/>
                <w:lang w:val="sr-Cyrl-RS"/>
              </w:rPr>
            </w:pPr>
            <w:r w:rsidRPr="00F961AE">
              <w:rPr>
                <w:rFonts w:cs="Times New Roman"/>
                <w:b/>
                <w:iCs/>
                <w:sz w:val="18"/>
                <w:szCs w:val="18"/>
                <w:lang w:val="sr-Cyrl-RS"/>
              </w:rPr>
              <w:t>Извор</w:t>
            </w:r>
            <w:r w:rsidRPr="00F961AE">
              <w:rPr>
                <w:rFonts w:cs="Times New Roman"/>
                <w:b/>
                <w:iCs/>
                <w:sz w:val="18"/>
                <w:szCs w:val="18"/>
                <w:lang w:val="en-US"/>
              </w:rPr>
              <w:t>:</w:t>
            </w:r>
            <w:r w:rsidRPr="00F961AE">
              <w:rPr>
                <w:rFonts w:cs="Times New Roman"/>
                <w:bCs/>
                <w:iCs/>
                <w:sz w:val="18"/>
                <w:szCs w:val="18"/>
                <w:lang w:val="en-US"/>
              </w:rPr>
              <w:t xml:space="preserve"> </w:t>
            </w:r>
            <w:r w:rsidR="00F961AE" w:rsidRPr="00F961AE">
              <w:rPr>
                <w:rFonts w:cs="Times New Roman"/>
                <w:bCs/>
                <w:iCs/>
                <w:sz w:val="18"/>
                <w:szCs w:val="18"/>
                <w:lang w:val="sr-Cyrl-RS"/>
              </w:rPr>
              <w:t>РЗ</w:t>
            </w:r>
            <w:r w:rsidRPr="00F961AE">
              <w:rPr>
                <w:rFonts w:cs="Times New Roman"/>
                <w:bCs/>
                <w:iCs/>
                <w:sz w:val="18"/>
                <w:szCs w:val="18"/>
                <w:lang w:val="sr-Cyrl-RS"/>
              </w:rPr>
              <w:t>С</w:t>
            </w:r>
          </w:p>
        </w:tc>
      </w:tr>
    </w:tbl>
    <w:p w14:paraId="35883740" w14:textId="77777777" w:rsidR="00537E37" w:rsidRDefault="00537E37" w:rsidP="00631B92">
      <w:pPr>
        <w:pStyle w:val="Heading4"/>
      </w:pPr>
    </w:p>
    <w:p w14:paraId="45BC6BF0" w14:textId="77777777" w:rsidR="001F5E66" w:rsidRPr="00631B92" w:rsidRDefault="001F5E66" w:rsidP="00631B92">
      <w:pPr>
        <w:pStyle w:val="Heading4"/>
      </w:pPr>
      <w:r w:rsidRPr="00631B92">
        <w:t>Пољопривреда - одводњавање</w:t>
      </w:r>
    </w:p>
    <w:p w14:paraId="6885C049" w14:textId="77777777" w:rsidR="00623A47" w:rsidRDefault="001F5E66" w:rsidP="001F5E66">
      <w:pPr>
        <w:rPr>
          <w:rFonts w:cs="Times New Roman"/>
          <w:lang w:val="sr-Cyrl-RS"/>
        </w:rPr>
      </w:pPr>
      <w:r>
        <w:rPr>
          <w:rFonts w:cs="Times New Roman"/>
          <w:lang w:val="sr-Cyrl-RS"/>
        </w:rPr>
        <w:t xml:space="preserve">Одводњавање се одвија на око два милиона </w:t>
      </w:r>
      <w:r w:rsidR="00395186">
        <w:rPr>
          <w:rFonts w:cs="Times New Roman"/>
          <w:lang w:val="sr-Latn-RS"/>
        </w:rPr>
        <w:t>ha</w:t>
      </w:r>
      <w:r>
        <w:rPr>
          <w:rFonts w:cs="Times New Roman"/>
          <w:lang w:val="sr-Cyrl-RS"/>
        </w:rPr>
        <w:t xml:space="preserve">, где се налази око 390 система за одводњавање, са више од 24.000 </w:t>
      </w:r>
      <w:r w:rsidR="00F961AE">
        <w:rPr>
          <w:rFonts w:cs="Times New Roman"/>
          <w:lang w:val="sr-Latn-RS"/>
        </w:rPr>
        <w:t>km</w:t>
      </w:r>
      <w:r>
        <w:rPr>
          <w:rFonts w:cs="Times New Roman"/>
          <w:lang w:val="sr-Cyrl-RS"/>
        </w:rPr>
        <w:t xml:space="preserve"> мреже канала. Ово ствара велике површине погодне за пољопривреду, што иначе не би био случај. Неки канали и мреже канала имају вишенаменску функцију, односно могу да се користе за одводњавање, наводњавање, воду за индустрију и остале кориснике, воду за рибарство и за прихват воде када се исушују рибњаци, за прихват и одвод отпадних вода, за пловидбу, туризам, спорт и рекреацију. Хидро систем Дунав-Тиса-Дунав је највећа мрежа те врсте. </w:t>
      </w:r>
    </w:p>
    <w:p w14:paraId="6E2E9226" w14:textId="77777777" w:rsidR="001F5E66" w:rsidRDefault="001F5E66" w:rsidP="001F5E66">
      <w:pPr>
        <w:rPr>
          <w:rFonts w:cs="Times New Roman"/>
          <w:lang w:val="sr-Cyrl-RS"/>
        </w:rPr>
      </w:pPr>
      <w:r>
        <w:rPr>
          <w:rFonts w:cs="Times New Roman"/>
          <w:lang w:val="sr-Cyrl-RS"/>
        </w:rPr>
        <w:t>Тренутни трошкови одржавања мрежа канала се процењуј</w:t>
      </w:r>
      <w:r w:rsidR="00623A47">
        <w:rPr>
          <w:rFonts w:cs="Times New Roman"/>
          <w:lang w:val="sr-Cyrl-RS"/>
        </w:rPr>
        <w:t xml:space="preserve">у на 36,6 милиона ЕУР годишње, </w:t>
      </w:r>
      <w:r>
        <w:rPr>
          <w:rFonts w:cs="Times New Roman"/>
          <w:lang w:val="sr-Cyrl-RS"/>
        </w:rPr>
        <w:t>али ти трошкови су само делимично покривени средствима из буџета, што резултира недовољним одржавањем система</w:t>
      </w:r>
      <w:r w:rsidR="00623A47">
        <w:rPr>
          <w:rFonts w:cs="Times New Roman"/>
          <w:lang w:val="sr-Cyrl-RS"/>
        </w:rPr>
        <w:t>.</w:t>
      </w:r>
      <w:r>
        <w:rPr>
          <w:rFonts w:cs="Times New Roman"/>
          <w:lang w:val="sr-Cyrl-RS"/>
        </w:rPr>
        <w:t xml:space="preserve"> Пољопривредни сектор у целини има БДВ од 2,2 милијарде </w:t>
      </w:r>
      <w:r w:rsidR="00623A47" w:rsidRPr="00623A47">
        <w:rPr>
          <w:rFonts w:cs="Times New Roman"/>
          <w:lang w:val="sr-Cyrl-RS"/>
        </w:rPr>
        <w:t>ЕУР</w:t>
      </w:r>
      <w:r>
        <w:rPr>
          <w:rFonts w:cs="Times New Roman"/>
          <w:lang w:val="sr-Cyrl-RS"/>
        </w:rPr>
        <w:t>.</w:t>
      </w:r>
    </w:p>
    <w:p w14:paraId="0BA9AFA6" w14:textId="77777777" w:rsidR="001F5E66" w:rsidRDefault="001F5E66" w:rsidP="001F5E66">
      <w:pPr>
        <w:rPr>
          <w:rFonts w:cs="Times New Roman"/>
          <w:lang w:val="sr-Cyrl-RS"/>
        </w:rPr>
      </w:pPr>
      <w:r>
        <w:rPr>
          <w:rFonts w:cs="Times New Roman"/>
          <w:lang w:val="sr-Cyrl-RS"/>
        </w:rPr>
        <w:t xml:space="preserve">Пољопривредни сектор врши притисак на квалитет површинских вода тако што их загађује нутријентима (стока и ђубриво), органским материјама (стока) и </w:t>
      </w:r>
      <w:r w:rsidR="00623A47">
        <w:rPr>
          <w:rFonts w:cs="Times New Roman"/>
          <w:lang w:val="sr-Cyrl-RS"/>
        </w:rPr>
        <w:t>пестицидима</w:t>
      </w:r>
      <w:r>
        <w:rPr>
          <w:rFonts w:cs="Times New Roman"/>
          <w:lang w:val="sr-Cyrl-RS"/>
        </w:rPr>
        <w:t>, на хидроморфологију одводњавањем и захватањем, као и на квалитет и количину подземних вода.</w:t>
      </w:r>
    </w:p>
    <w:p w14:paraId="07C41FE4" w14:textId="77777777" w:rsidR="001F5E66" w:rsidRPr="00631B92" w:rsidRDefault="001F5E66" w:rsidP="00631B92">
      <w:pPr>
        <w:pStyle w:val="Heading4"/>
      </w:pPr>
      <w:r w:rsidRPr="00631B92">
        <w:lastRenderedPageBreak/>
        <w:t>Рибарство и аквакултура</w:t>
      </w:r>
    </w:p>
    <w:p w14:paraId="0A08243B" w14:textId="77777777" w:rsidR="001F5E66" w:rsidRDefault="001F5E66" w:rsidP="001F5E66">
      <w:pPr>
        <w:rPr>
          <w:rFonts w:cs="Times New Roman"/>
          <w:lang w:val="sr-Cyrl-RS"/>
        </w:rPr>
      </w:pPr>
      <w:r>
        <w:rPr>
          <w:rFonts w:cs="Times New Roman"/>
          <w:lang w:val="sr-Cyrl-RS"/>
        </w:rPr>
        <w:t xml:space="preserve">Рибарство је индустрија која укључује узгој рибе и комерцијални риболов на отвореним водама. Рибњаци са шараном и пастрмком су главне врсте аквакултуре, заузимају површину од око 12.500 </w:t>
      </w:r>
      <w:r w:rsidR="00623A47">
        <w:rPr>
          <w:rFonts w:cs="Times New Roman"/>
          <w:lang w:val="sr-Latn-RS"/>
        </w:rPr>
        <w:t>ha</w:t>
      </w:r>
      <w:r>
        <w:rPr>
          <w:rFonts w:cs="Times New Roman"/>
          <w:lang w:val="sr-Cyrl-RS"/>
        </w:rPr>
        <w:t xml:space="preserve"> рибњака са шараном и 12 </w:t>
      </w:r>
      <w:r w:rsidR="00623A47">
        <w:rPr>
          <w:rFonts w:cs="Times New Roman"/>
          <w:lang w:val="sr-Latn-RS"/>
        </w:rPr>
        <w:t>ha</w:t>
      </w:r>
      <w:r>
        <w:rPr>
          <w:rFonts w:cs="Times New Roman"/>
          <w:lang w:val="sr-Cyrl-RS"/>
        </w:rPr>
        <w:t xml:space="preserve"> рибњака са пастрмком и захватају око 420 милиона </w:t>
      </w:r>
      <w:r w:rsidR="00623A47">
        <w:rPr>
          <w:rFonts w:cs="Times New Roman"/>
          <w:lang w:val="sr-Latn-RS"/>
        </w:rPr>
        <w:t>m</w:t>
      </w:r>
      <w:r w:rsidR="00623A47" w:rsidRPr="00623A47">
        <w:rPr>
          <w:rFonts w:cs="Times New Roman"/>
          <w:vertAlign w:val="superscript"/>
          <w:lang w:val="sr-Latn-RS"/>
        </w:rPr>
        <w:t>3</w:t>
      </w:r>
      <w:r>
        <w:rPr>
          <w:rFonts w:cs="Times New Roman"/>
          <w:lang w:val="sr-Cyrl-RS"/>
        </w:rPr>
        <w:t xml:space="preserve">, односно 475 милиона </w:t>
      </w:r>
      <w:r w:rsidR="00623A47">
        <w:rPr>
          <w:rFonts w:cs="Times New Roman"/>
          <w:lang w:val="sr-Latn-RS"/>
        </w:rPr>
        <w:t>m</w:t>
      </w:r>
      <w:r w:rsidR="00623A47" w:rsidRPr="00623A47">
        <w:rPr>
          <w:rFonts w:cs="Times New Roman"/>
          <w:vertAlign w:val="superscript"/>
          <w:lang w:val="sr-Latn-RS"/>
        </w:rPr>
        <w:t>3</w:t>
      </w:r>
      <w:r>
        <w:rPr>
          <w:rFonts w:cs="Times New Roman"/>
          <w:lang w:val="sr-Cyrl-RS"/>
        </w:rPr>
        <w:t xml:space="preserve"> воде. За рибњаке са шараном, 60% воде се захвата од фебруара до маја.</w:t>
      </w:r>
      <w:r w:rsidR="00623A47">
        <w:rPr>
          <w:rFonts w:cs="Times New Roman"/>
          <w:lang w:val="sr-Cyrl-RS"/>
        </w:rPr>
        <w:t xml:space="preserve"> </w:t>
      </w:r>
      <w:r>
        <w:rPr>
          <w:rFonts w:cs="Times New Roman"/>
          <w:lang w:val="sr-Cyrl-RS"/>
        </w:rPr>
        <w:t>Рибњаци са пастрмком се налазе у брдско-планинским по</w:t>
      </w:r>
      <w:r w:rsidR="00623A47">
        <w:rPr>
          <w:rFonts w:cs="Times New Roman"/>
          <w:lang w:val="sr-Cyrl-RS"/>
        </w:rPr>
        <w:t>дручјима</w:t>
      </w:r>
      <w:r w:rsidR="00623A47">
        <w:rPr>
          <w:rFonts w:cs="Times New Roman"/>
          <w:lang w:val="sr-Latn-RS"/>
        </w:rPr>
        <w:t xml:space="preserve">, </w:t>
      </w:r>
      <w:r w:rsidR="00623A47">
        <w:rPr>
          <w:rFonts w:cs="Times New Roman"/>
          <w:lang w:val="sr-Cyrl-RS"/>
        </w:rPr>
        <w:t>јужно од Саве и Дунава</w:t>
      </w:r>
      <w:r w:rsidR="00623A47">
        <w:rPr>
          <w:rFonts w:cs="Times New Roman"/>
          <w:lang w:val="sr-Latn-RS"/>
        </w:rPr>
        <w:t xml:space="preserve">, </w:t>
      </w:r>
      <w:r>
        <w:rPr>
          <w:rFonts w:cs="Times New Roman"/>
          <w:lang w:val="sr-Cyrl-RS"/>
        </w:rPr>
        <w:t xml:space="preserve"> </w:t>
      </w:r>
      <w:r w:rsidR="00623A47">
        <w:rPr>
          <w:rFonts w:cs="Times New Roman"/>
          <w:lang w:val="sr-Cyrl-RS"/>
        </w:rPr>
        <w:t>док се</w:t>
      </w:r>
      <w:r w:rsidR="00623A47">
        <w:rPr>
          <w:rFonts w:cs="Times New Roman"/>
          <w:lang w:val="sr-Latn-RS"/>
        </w:rPr>
        <w:t xml:space="preserve"> </w:t>
      </w:r>
      <w:r>
        <w:rPr>
          <w:rFonts w:cs="Times New Roman"/>
          <w:lang w:val="sr-Cyrl-RS"/>
        </w:rPr>
        <w:t>рибњаци са шараном углавном налазе у АП  Војводини.</w:t>
      </w:r>
    </w:p>
    <w:p w14:paraId="756299F6" w14:textId="77777777" w:rsidR="001F5E66" w:rsidRDefault="001F5E66" w:rsidP="001F5E66">
      <w:pPr>
        <w:rPr>
          <w:rFonts w:cs="Times New Roman"/>
          <w:lang w:val="sr-Cyrl-RS"/>
        </w:rPr>
      </w:pPr>
      <w:r>
        <w:rPr>
          <w:rFonts w:cs="Times New Roman"/>
          <w:lang w:val="sr-Cyrl-RS"/>
        </w:rPr>
        <w:t xml:space="preserve">Више од 90% рибњака је у приватном власништву. Укупна годишња производња рибе недавно се кретала између 8.000 и 12.500 </w:t>
      </w:r>
      <w:r w:rsidR="00623A47">
        <w:rPr>
          <w:rFonts w:cs="Times New Roman"/>
          <w:lang w:val="sr-Latn-RS"/>
        </w:rPr>
        <w:t>t</w:t>
      </w:r>
      <w:r>
        <w:rPr>
          <w:rFonts w:cs="Times New Roman"/>
          <w:lang w:val="sr-Cyrl-RS"/>
        </w:rPr>
        <w:t>, а узгој шарана чини 80</w:t>
      </w:r>
      <w:r w:rsidR="00623A47">
        <w:rPr>
          <w:rFonts w:cs="Times New Roman"/>
          <w:lang w:val="sr-Cyrl-RS"/>
        </w:rPr>
        <w:t>%</w:t>
      </w:r>
      <w:r>
        <w:rPr>
          <w:rFonts w:cs="Times New Roman"/>
          <w:lang w:val="sr-Cyrl-RS"/>
        </w:rPr>
        <w:t xml:space="preserve"> БДВ овог сектора, што износи око 15 милиона ЕУР годишње.</w:t>
      </w:r>
    </w:p>
    <w:p w14:paraId="62B96ADA" w14:textId="77777777" w:rsidR="001F5E66" w:rsidRDefault="001F5E66" w:rsidP="001F5E66">
      <w:pPr>
        <w:rPr>
          <w:rFonts w:cs="Times New Roman"/>
          <w:bCs/>
          <w:lang w:val="sr-Cyrl-RS"/>
        </w:rPr>
      </w:pPr>
      <w:r>
        <w:rPr>
          <w:rFonts w:cs="Times New Roman"/>
          <w:lang w:val="sr-Cyrl-RS"/>
        </w:rPr>
        <w:t xml:space="preserve">Рибарска индустрија врши притисак на хидроморфологију, између осталог, захватањем, као и на квалитет површинских вода органским </w:t>
      </w:r>
      <w:r w:rsidR="00623A47">
        <w:rPr>
          <w:rFonts w:cs="Times New Roman"/>
          <w:lang w:val="sr-Cyrl-RS"/>
        </w:rPr>
        <w:t xml:space="preserve">загађењем </w:t>
      </w:r>
      <w:r>
        <w:rPr>
          <w:rFonts w:cs="Times New Roman"/>
          <w:lang w:val="sr-Cyrl-RS"/>
        </w:rPr>
        <w:t xml:space="preserve">и загађењем нутријентима. </w:t>
      </w:r>
    </w:p>
    <w:p w14:paraId="7E450A07" w14:textId="77777777" w:rsidR="001F5E66" w:rsidRPr="00631B92" w:rsidRDefault="001F5E66" w:rsidP="00631B92">
      <w:pPr>
        <w:pStyle w:val="Heading4"/>
      </w:pPr>
      <w:r w:rsidRPr="00631B92">
        <w:t>Заштита од поплава</w:t>
      </w:r>
    </w:p>
    <w:p w14:paraId="399EB0C5" w14:textId="77777777" w:rsidR="00801F55" w:rsidRDefault="00801F55" w:rsidP="001F5E66">
      <w:pPr>
        <w:rPr>
          <w:rFonts w:cs="Times New Roman"/>
          <w:lang w:val="sr-Cyrl-RS"/>
        </w:rPr>
      </w:pPr>
      <w:r w:rsidRPr="00801F55">
        <w:rPr>
          <w:lang w:val="sr-Cyrl-RS"/>
        </w:rPr>
        <w:t>Заштита од поплава је ургентно питање, јер честа појава великих вода на многим водотоцима узрокује велику штету. Постоје стандардни грађевински радови и мере, али и биолошке интервенције које се користе у заштити од поплава и ерозије и бујица.</w:t>
      </w:r>
      <w:r w:rsidRPr="00801F55">
        <w:rPr>
          <w:lang w:val="sr-Latn-RS"/>
        </w:rPr>
        <w:t xml:space="preserve"> </w:t>
      </w:r>
      <w:r w:rsidRPr="00801F55">
        <w:rPr>
          <w:lang w:val="sr-Cyrl-RS"/>
        </w:rPr>
        <w:t xml:space="preserve">Генерално се разликују три главна сегмента угрожености од поплава: изливање река, ерозија </w:t>
      </w:r>
      <w:r>
        <w:rPr>
          <w:lang w:val="sr-Cyrl-RS"/>
        </w:rPr>
        <w:t>и бујице</w:t>
      </w:r>
      <w:r w:rsidRPr="00801F55">
        <w:rPr>
          <w:lang w:val="sr-Cyrl-RS"/>
        </w:rPr>
        <w:t xml:space="preserve"> и поплаве услед сувишних атмосферских и подземних вода.</w:t>
      </w:r>
      <w:r w:rsidRPr="00982ED5">
        <w:rPr>
          <w:lang w:val="sr-Cyrl-RS"/>
        </w:rPr>
        <w:t xml:space="preserve"> </w:t>
      </w:r>
    </w:p>
    <w:p w14:paraId="17F043B8" w14:textId="0CC55E3C" w:rsidR="001F5E66" w:rsidRDefault="001F5E66" w:rsidP="001F5E66">
      <w:pPr>
        <w:rPr>
          <w:rFonts w:cs="Times New Roman"/>
          <w:lang w:val="sr-Cyrl-RS"/>
        </w:rPr>
      </w:pPr>
      <w:r>
        <w:rPr>
          <w:rFonts w:cs="Times New Roman"/>
          <w:lang w:val="sr-Cyrl-RS"/>
        </w:rPr>
        <w:t>Нема доступних систематизованих вишегодишњих података о штети од поплава, али она може бити значајна (</w:t>
      </w:r>
      <w:r w:rsidR="003F3B5B">
        <w:rPr>
          <w:rFonts w:cs="Times New Roman"/>
          <w:lang w:val="sr-Cyrl-RS"/>
        </w:rPr>
        <w:t xml:space="preserve">нпр. </w:t>
      </w:r>
      <w:r>
        <w:rPr>
          <w:rFonts w:cs="Times New Roman"/>
          <w:lang w:val="sr-Cyrl-RS"/>
        </w:rPr>
        <w:t xml:space="preserve">1,53 милијарде ЕУР или 4,8% БДП у екстремном случају 2014. године, као што је приказано у </w:t>
      </w:r>
      <w:r w:rsidR="001F7F1B">
        <w:rPr>
          <w:rFonts w:cs="Times New Roman"/>
          <w:lang w:val="sr-Cyrl-RS"/>
        </w:rPr>
        <w:t>табели (</w:t>
      </w:r>
      <w:r w:rsidR="001F7F1B">
        <w:rPr>
          <w:rFonts w:cs="Times New Roman"/>
          <w:highlight w:val="cyan"/>
          <w:lang w:val="sr-Cyrl-RS"/>
        </w:rPr>
        <w:fldChar w:fldCharType="begin"/>
      </w:r>
      <w:r w:rsidR="001F7F1B">
        <w:rPr>
          <w:rFonts w:cs="Times New Roman"/>
          <w:lang w:val="sr-Cyrl-RS"/>
        </w:rPr>
        <w:instrText xml:space="preserve"> REF _Ref73817288 </w:instrText>
      </w:r>
      <w:r w:rsidR="001F7F1B">
        <w:rPr>
          <w:rFonts w:cs="Times New Roman"/>
          <w:highlight w:val="cyan"/>
          <w:lang w:val="sr-Cyrl-RS"/>
        </w:rPr>
        <w:fldChar w:fldCharType="separate"/>
      </w:r>
      <w:proofErr w:type="spellStart"/>
      <w:r w:rsidR="00EC4DD4">
        <w:t>Табела</w:t>
      </w:r>
      <w:proofErr w:type="spellEnd"/>
      <w:r w:rsidR="00EC4DD4">
        <w:t xml:space="preserve"> </w:t>
      </w:r>
      <w:r w:rsidR="00EC4DD4">
        <w:rPr>
          <w:noProof/>
        </w:rPr>
        <w:t>VIII</w:t>
      </w:r>
      <w:r w:rsidR="00EC4DD4">
        <w:t>.</w:t>
      </w:r>
      <w:r w:rsidR="00EC4DD4">
        <w:rPr>
          <w:noProof/>
        </w:rPr>
        <w:t>3</w:t>
      </w:r>
      <w:r w:rsidR="001F7F1B">
        <w:rPr>
          <w:rFonts w:cs="Times New Roman"/>
          <w:highlight w:val="cyan"/>
          <w:lang w:val="sr-Cyrl-RS"/>
        </w:rPr>
        <w:fldChar w:fldCharType="end"/>
      </w:r>
      <w:r>
        <w:rPr>
          <w:rFonts w:cs="Times New Roman"/>
          <w:lang w:val="sr-Cyrl-RS"/>
        </w:rPr>
        <w:t xml:space="preserve">). </w:t>
      </w:r>
    </w:p>
    <w:p w14:paraId="7762AEA0" w14:textId="74152FC3" w:rsidR="001F5E66" w:rsidRDefault="001F7F1B" w:rsidP="00025C8B">
      <w:pPr>
        <w:pStyle w:val="Caption"/>
      </w:pPr>
      <w:bookmarkStart w:id="473" w:name="_Ref73817288"/>
      <w:bookmarkStart w:id="474" w:name="_Toc126230393"/>
      <w:r>
        <w:t xml:space="preserve">Табела </w:t>
      </w:r>
      <w:r w:rsidR="006C2BF4">
        <w:fldChar w:fldCharType="begin"/>
      </w:r>
      <w:r w:rsidR="006C2BF4">
        <w:instrText xml:space="preserve"> STYLEREF 1 \s </w:instrText>
      </w:r>
      <w:r w:rsidR="006C2BF4">
        <w:fldChar w:fldCharType="separate"/>
      </w:r>
      <w:r w:rsidR="00EC4DD4">
        <w:rPr>
          <w:noProof/>
        </w:rPr>
        <w:t>VIII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3</w:t>
      </w:r>
      <w:r w:rsidR="006C2BF4">
        <w:fldChar w:fldCharType="end"/>
      </w:r>
      <w:bookmarkEnd w:id="473"/>
      <w:r w:rsidRPr="001F7F1B">
        <w:t>:</w:t>
      </w:r>
      <w:r w:rsidR="001F5E66">
        <w:t xml:space="preserve"> Преглед штете и губитака у Републици Србији (2014. године)</w:t>
      </w:r>
      <w:bookmarkEnd w:id="474"/>
    </w:p>
    <w:tbl>
      <w:tblPr>
        <w:tblStyle w:val="TableGrid"/>
        <w:tblW w:w="4888" w:type="pct"/>
        <w:tblInd w:w="108" w:type="dxa"/>
        <w:shd w:val="clear" w:color="auto" w:fill="EEECE1" w:themeFill="background2"/>
        <w:tblLook w:val="0420" w:firstRow="1" w:lastRow="0" w:firstColumn="0" w:lastColumn="0" w:noHBand="0" w:noVBand="1"/>
      </w:tblPr>
      <w:tblGrid>
        <w:gridCol w:w="1532"/>
        <w:gridCol w:w="1584"/>
        <w:gridCol w:w="821"/>
        <w:gridCol w:w="2173"/>
        <w:gridCol w:w="3026"/>
      </w:tblGrid>
      <w:tr w:rsidR="001F5E66" w14:paraId="621EAF46" w14:textId="77777777" w:rsidTr="00537E37">
        <w:trPr>
          <w:trHeight w:val="695"/>
        </w:trPr>
        <w:tc>
          <w:tcPr>
            <w:tcW w:w="819" w:type="pct"/>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1FD22697" w14:textId="77777777" w:rsidR="001F5E66" w:rsidRDefault="001F5E66">
            <w:pPr>
              <w:spacing w:before="0" w:beforeAutospacing="0" w:after="0" w:afterAutospacing="0"/>
              <w:ind w:firstLine="0"/>
              <w:jc w:val="center"/>
              <w:rPr>
                <w:rFonts w:eastAsia="Calibri" w:cs="Times New Roman"/>
                <w:b/>
                <w:bCs/>
                <w:sz w:val="20"/>
                <w:szCs w:val="20"/>
                <w:lang w:val="sr-Cyrl-RS"/>
              </w:rPr>
            </w:pPr>
            <w:r>
              <w:rPr>
                <w:rFonts w:eastAsia="Calibri" w:cs="Times New Roman"/>
                <w:b/>
                <w:bCs/>
                <w:sz w:val="20"/>
                <w:szCs w:val="20"/>
                <w:lang w:val="sr-Cyrl-RS"/>
              </w:rPr>
              <w:t>Погођено становништво</w:t>
            </w:r>
          </w:p>
        </w:tc>
        <w:tc>
          <w:tcPr>
            <w:tcW w:w="877" w:type="pct"/>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5C1F2913" w14:textId="77777777" w:rsidR="001F5E66" w:rsidRDefault="001F5E66">
            <w:pPr>
              <w:spacing w:before="0" w:beforeAutospacing="0" w:after="0" w:afterAutospacing="0"/>
              <w:ind w:firstLine="0"/>
              <w:jc w:val="center"/>
              <w:rPr>
                <w:rFonts w:eastAsia="Calibri" w:cs="Times New Roman"/>
                <w:b/>
                <w:bCs/>
                <w:sz w:val="20"/>
                <w:szCs w:val="20"/>
                <w:lang w:val="sr-Cyrl-RS"/>
              </w:rPr>
            </w:pPr>
            <w:r>
              <w:rPr>
                <w:rFonts w:eastAsia="Calibri" w:cs="Times New Roman"/>
                <w:b/>
                <w:bCs/>
                <w:sz w:val="20"/>
                <w:szCs w:val="20"/>
                <w:lang w:val="sr-Cyrl-RS"/>
              </w:rPr>
              <w:t>Евакуисано становништво</w:t>
            </w:r>
          </w:p>
        </w:tc>
        <w:tc>
          <w:tcPr>
            <w:tcW w:w="439" w:type="pct"/>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32779CEA" w14:textId="77777777" w:rsidR="001F5E66" w:rsidRDefault="001F5E66">
            <w:pPr>
              <w:spacing w:before="0" w:beforeAutospacing="0" w:after="0" w:afterAutospacing="0"/>
              <w:ind w:firstLine="0"/>
              <w:jc w:val="center"/>
              <w:rPr>
                <w:rFonts w:eastAsia="Calibri" w:cs="Times New Roman"/>
                <w:b/>
                <w:bCs/>
                <w:sz w:val="20"/>
                <w:szCs w:val="20"/>
                <w:lang w:val="sr-Cyrl-RS"/>
              </w:rPr>
            </w:pPr>
            <w:r>
              <w:rPr>
                <w:rFonts w:eastAsia="Calibri" w:cs="Times New Roman"/>
                <w:b/>
                <w:bCs/>
                <w:sz w:val="20"/>
                <w:szCs w:val="20"/>
                <w:lang w:val="sr-Cyrl-RS"/>
              </w:rPr>
              <w:t>Жртве</w:t>
            </w:r>
          </w:p>
        </w:tc>
        <w:tc>
          <w:tcPr>
            <w:tcW w:w="1199" w:type="pct"/>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31CB7CC6" w14:textId="77777777" w:rsidR="001F5E66" w:rsidRDefault="001F5E66">
            <w:pPr>
              <w:spacing w:before="0" w:beforeAutospacing="0" w:after="0" w:afterAutospacing="0"/>
              <w:ind w:firstLine="0"/>
              <w:jc w:val="center"/>
              <w:rPr>
                <w:rFonts w:eastAsia="Calibri" w:cs="Times New Roman"/>
                <w:b/>
                <w:bCs/>
                <w:sz w:val="20"/>
                <w:szCs w:val="20"/>
                <w:lang w:val="sr-Cyrl-RS"/>
              </w:rPr>
            </w:pPr>
            <w:r>
              <w:rPr>
                <w:rFonts w:eastAsia="Calibri" w:cs="Times New Roman"/>
                <w:b/>
                <w:bCs/>
                <w:sz w:val="20"/>
                <w:szCs w:val="20"/>
                <w:lang w:val="sr-Cyrl-RS"/>
              </w:rPr>
              <w:t>Штета и губици</w:t>
            </w:r>
          </w:p>
          <w:p w14:paraId="667E8182" w14:textId="77777777" w:rsidR="001F5E66" w:rsidRDefault="001F5E66">
            <w:pPr>
              <w:spacing w:before="0" w:beforeAutospacing="0" w:after="0" w:afterAutospacing="0"/>
              <w:ind w:firstLine="0"/>
              <w:jc w:val="center"/>
              <w:rPr>
                <w:rFonts w:eastAsia="Calibri" w:cs="Times New Roman"/>
                <w:b/>
                <w:bCs/>
                <w:sz w:val="20"/>
                <w:szCs w:val="20"/>
                <w:lang w:val="sr-Cyrl-RS"/>
              </w:rPr>
            </w:pPr>
            <w:r>
              <w:rPr>
                <w:rFonts w:eastAsia="Calibri" w:cs="Times New Roman"/>
                <w:b/>
                <w:bCs/>
                <w:sz w:val="20"/>
                <w:szCs w:val="20"/>
                <w:lang w:val="sr-Cyrl-RS"/>
              </w:rPr>
              <w:t>(у милионима ЕУР)</w:t>
            </w:r>
          </w:p>
        </w:tc>
        <w:tc>
          <w:tcPr>
            <w:tcW w:w="1667" w:type="pct"/>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1E3B404E" w14:textId="77777777" w:rsidR="001F5E66" w:rsidRDefault="001F5E66">
            <w:pPr>
              <w:spacing w:before="0" w:beforeAutospacing="0" w:after="0" w:afterAutospacing="0"/>
              <w:ind w:firstLine="0"/>
              <w:jc w:val="center"/>
              <w:rPr>
                <w:rFonts w:eastAsia="Calibri" w:cs="Times New Roman"/>
                <w:b/>
                <w:bCs/>
                <w:sz w:val="20"/>
                <w:szCs w:val="20"/>
                <w:lang w:val="sr-Cyrl-RS"/>
              </w:rPr>
            </w:pPr>
            <w:r>
              <w:rPr>
                <w:rFonts w:eastAsia="Calibri" w:cs="Times New Roman"/>
                <w:b/>
                <w:bCs/>
                <w:sz w:val="20"/>
                <w:szCs w:val="20"/>
                <w:lang w:val="sr-Cyrl-RS"/>
              </w:rPr>
              <w:t>Узроци</w:t>
            </w:r>
          </w:p>
        </w:tc>
      </w:tr>
      <w:tr w:rsidR="001F5E66" w14:paraId="1060DF31" w14:textId="77777777" w:rsidTr="00537E37">
        <w:trPr>
          <w:trHeight w:val="682"/>
        </w:trPr>
        <w:tc>
          <w:tcPr>
            <w:tcW w:w="819" w:type="pct"/>
            <w:tcBorders>
              <w:top w:val="doub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vAlign w:val="center"/>
            <w:hideMark/>
          </w:tcPr>
          <w:p w14:paraId="4E370072" w14:textId="77777777" w:rsidR="001F5E66" w:rsidRDefault="001F5E66">
            <w:pPr>
              <w:spacing w:before="0" w:beforeAutospacing="0" w:after="0" w:afterAutospacing="0"/>
              <w:ind w:firstLine="0"/>
              <w:jc w:val="center"/>
              <w:rPr>
                <w:rFonts w:eastAsia="Calibri" w:cs="Times New Roman"/>
                <w:bCs/>
                <w:sz w:val="22"/>
                <w:lang w:val="sr-Cyrl-RS"/>
              </w:rPr>
            </w:pPr>
            <w:r>
              <w:rPr>
                <w:rFonts w:eastAsia="Calibri" w:cs="Times New Roman"/>
                <w:bCs/>
                <w:sz w:val="22"/>
                <w:lang w:val="sr-Cyrl-RS"/>
              </w:rPr>
              <w:t>1,6 милиона</w:t>
            </w:r>
          </w:p>
        </w:tc>
        <w:tc>
          <w:tcPr>
            <w:tcW w:w="877" w:type="pct"/>
            <w:tcBorders>
              <w:top w:val="doub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vAlign w:val="center"/>
            <w:hideMark/>
          </w:tcPr>
          <w:p w14:paraId="2F190476" w14:textId="77777777" w:rsidR="001F5E66" w:rsidRDefault="001F5E66">
            <w:pPr>
              <w:spacing w:before="0" w:beforeAutospacing="0" w:after="0" w:afterAutospacing="0"/>
              <w:ind w:firstLine="0"/>
              <w:jc w:val="center"/>
              <w:rPr>
                <w:rFonts w:eastAsia="Calibri" w:cs="Times New Roman"/>
                <w:bCs/>
                <w:sz w:val="22"/>
                <w:lang w:val="sr-Cyrl-RS"/>
              </w:rPr>
            </w:pPr>
            <w:r>
              <w:rPr>
                <w:rFonts w:eastAsia="Calibri" w:cs="Times New Roman"/>
                <w:bCs/>
                <w:sz w:val="22"/>
                <w:lang w:val="sr-Cyrl-RS"/>
              </w:rPr>
              <w:t>32.000</w:t>
            </w:r>
          </w:p>
        </w:tc>
        <w:tc>
          <w:tcPr>
            <w:tcW w:w="439" w:type="pct"/>
            <w:tcBorders>
              <w:top w:val="doub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vAlign w:val="center"/>
            <w:hideMark/>
          </w:tcPr>
          <w:p w14:paraId="6DCCDDAF" w14:textId="77777777" w:rsidR="001F5E66" w:rsidRDefault="001F5E66">
            <w:pPr>
              <w:spacing w:before="0" w:beforeAutospacing="0" w:after="0" w:afterAutospacing="0"/>
              <w:ind w:firstLine="0"/>
              <w:jc w:val="center"/>
              <w:rPr>
                <w:rFonts w:eastAsia="Calibri" w:cs="Times New Roman"/>
                <w:bCs/>
                <w:sz w:val="22"/>
                <w:lang w:val="sr-Cyrl-RS"/>
              </w:rPr>
            </w:pPr>
            <w:r>
              <w:rPr>
                <w:rFonts w:eastAsia="Calibri" w:cs="Times New Roman"/>
                <w:bCs/>
                <w:sz w:val="22"/>
                <w:lang w:val="sr-Cyrl-RS"/>
              </w:rPr>
              <w:t>51</w:t>
            </w:r>
          </w:p>
        </w:tc>
        <w:tc>
          <w:tcPr>
            <w:tcW w:w="1199" w:type="pct"/>
            <w:tcBorders>
              <w:top w:val="doub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vAlign w:val="center"/>
            <w:hideMark/>
          </w:tcPr>
          <w:p w14:paraId="676172F7" w14:textId="77777777" w:rsidR="001F5E66" w:rsidRDefault="001F5E66">
            <w:pPr>
              <w:spacing w:before="0" w:beforeAutospacing="0" w:after="0" w:afterAutospacing="0"/>
              <w:ind w:firstLine="0"/>
              <w:jc w:val="center"/>
              <w:rPr>
                <w:rFonts w:eastAsia="Calibri" w:cs="Times New Roman"/>
                <w:bCs/>
                <w:sz w:val="22"/>
                <w:lang w:val="sr-Cyrl-RS"/>
              </w:rPr>
            </w:pPr>
            <w:r>
              <w:rPr>
                <w:rFonts w:eastAsia="Calibri" w:cs="Times New Roman"/>
                <w:bCs/>
                <w:sz w:val="22"/>
                <w:lang w:val="sr-Cyrl-RS"/>
              </w:rPr>
              <w:t>1.532</w:t>
            </w:r>
          </w:p>
        </w:tc>
        <w:tc>
          <w:tcPr>
            <w:tcW w:w="1667" w:type="pct"/>
            <w:tcBorders>
              <w:top w:val="doub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vAlign w:val="center"/>
            <w:hideMark/>
          </w:tcPr>
          <w:p w14:paraId="20845941" w14:textId="77777777" w:rsidR="001F5E66" w:rsidRDefault="001F5E66">
            <w:pPr>
              <w:spacing w:before="0" w:beforeAutospacing="0" w:after="0" w:afterAutospacing="0"/>
              <w:ind w:firstLine="0"/>
              <w:jc w:val="center"/>
              <w:rPr>
                <w:rFonts w:eastAsia="Calibri" w:cs="Times New Roman"/>
                <w:bCs/>
                <w:sz w:val="22"/>
                <w:lang w:val="sr-Cyrl-RS"/>
              </w:rPr>
            </w:pPr>
            <w:r>
              <w:rPr>
                <w:rFonts w:eastAsia="Calibri" w:cs="Times New Roman"/>
                <w:bCs/>
                <w:sz w:val="22"/>
                <w:lang w:val="sr-Cyrl-RS"/>
              </w:rPr>
              <w:t>Бујице, одрони, пробој насипа</w:t>
            </w:r>
          </w:p>
        </w:tc>
      </w:tr>
      <w:tr w:rsidR="001F5E66" w14:paraId="305CA14E" w14:textId="77777777" w:rsidTr="00537E37">
        <w:trPr>
          <w:trHeight w:val="11"/>
        </w:trPr>
        <w:tc>
          <w:tcPr>
            <w:tcW w:w="5000" w:type="pct"/>
            <w:gridSpan w:val="5"/>
            <w:tcBorders>
              <w:top w:val="single" w:sz="4" w:space="0" w:color="auto"/>
              <w:left w:val="nil"/>
              <w:bottom w:val="nil"/>
              <w:right w:val="nil"/>
            </w:tcBorders>
            <w:shd w:val="clear" w:color="auto" w:fill="auto"/>
            <w:tcMar>
              <w:top w:w="85" w:type="dxa"/>
              <w:left w:w="85" w:type="dxa"/>
              <w:bottom w:w="85" w:type="dxa"/>
              <w:right w:w="85" w:type="dxa"/>
            </w:tcMar>
            <w:vAlign w:val="center"/>
            <w:hideMark/>
          </w:tcPr>
          <w:p w14:paraId="6F5F26B3" w14:textId="77777777" w:rsidR="001F5E66" w:rsidRPr="003F3B5B" w:rsidRDefault="001F5E66">
            <w:pPr>
              <w:spacing w:before="0" w:beforeAutospacing="0" w:after="0" w:afterAutospacing="0"/>
              <w:ind w:firstLine="0"/>
              <w:rPr>
                <w:rFonts w:eastAsia="Calibri" w:cs="Times New Roman"/>
                <w:bCs/>
                <w:sz w:val="18"/>
                <w:szCs w:val="18"/>
                <w:lang w:val="sr-Cyrl-RS"/>
              </w:rPr>
            </w:pPr>
            <w:r w:rsidRPr="003F3B5B">
              <w:rPr>
                <w:rFonts w:eastAsia="Calibri" w:cs="Times New Roman"/>
                <w:b/>
                <w:bCs/>
                <w:sz w:val="18"/>
                <w:szCs w:val="18"/>
                <w:lang w:val="sr-Cyrl-RS"/>
              </w:rPr>
              <w:t>Извор</w:t>
            </w:r>
            <w:r w:rsidRPr="003F3B5B">
              <w:rPr>
                <w:rFonts w:eastAsia="Calibri" w:cs="Times New Roman"/>
                <w:bCs/>
                <w:sz w:val="18"/>
                <w:szCs w:val="18"/>
                <w:lang w:val="sr-Cyrl-RS"/>
              </w:rPr>
              <w:t>: ISRBC&amp;ICPDR – Поплаве у мају 2014. године у сливу реке Саве</w:t>
            </w:r>
          </w:p>
        </w:tc>
      </w:tr>
    </w:tbl>
    <w:p w14:paraId="6CA505F9" w14:textId="77777777" w:rsidR="001F5E66" w:rsidRDefault="001F5E66" w:rsidP="001F5E66">
      <w:pPr>
        <w:rPr>
          <w:rFonts w:cs="Times New Roman"/>
          <w:lang w:val="sr-Cyrl-RS"/>
        </w:rPr>
      </w:pPr>
      <w:r>
        <w:rPr>
          <w:rFonts w:cs="Times New Roman"/>
          <w:lang w:val="sr-Cyrl-RS"/>
        </w:rPr>
        <w:t>Годишња улагања износила су око 20 милиона ЕУР, док трошкови одржавања система заштите од поплава износе 12 милиона ЕУР годишње (током периода од 2015-2019. године).</w:t>
      </w:r>
    </w:p>
    <w:p w14:paraId="11E31D18" w14:textId="77777777" w:rsidR="001F5E66" w:rsidRDefault="001F5E66" w:rsidP="001F5E66">
      <w:pPr>
        <w:rPr>
          <w:rFonts w:cs="Times New Roman"/>
          <w:sz w:val="22"/>
          <w:lang w:val="sr-Cyrl-RS"/>
        </w:rPr>
      </w:pPr>
      <w:r>
        <w:rPr>
          <w:rFonts w:cs="Times New Roman"/>
          <w:lang w:val="sr-Cyrl-RS"/>
        </w:rPr>
        <w:t>Заштита од поплава вр</w:t>
      </w:r>
      <w:r w:rsidR="003F3B5B">
        <w:rPr>
          <w:rFonts w:cs="Times New Roman"/>
          <w:lang w:val="sr-Cyrl-RS"/>
        </w:rPr>
        <w:t>ши притисак на хидроморфологију</w:t>
      </w:r>
      <w:r>
        <w:rPr>
          <w:rFonts w:cs="Times New Roman"/>
          <w:lang w:val="sr-Cyrl-RS"/>
        </w:rPr>
        <w:t>.</w:t>
      </w:r>
    </w:p>
    <w:p w14:paraId="50DFCA1B" w14:textId="77777777" w:rsidR="001F5E66" w:rsidRPr="00631B92" w:rsidRDefault="001F5E66" w:rsidP="00631B92">
      <w:pPr>
        <w:pStyle w:val="Heading4"/>
      </w:pPr>
      <w:r w:rsidRPr="00631B92">
        <w:t>Пловидба</w:t>
      </w:r>
    </w:p>
    <w:p w14:paraId="345943FA" w14:textId="77777777" w:rsidR="000937B3" w:rsidRDefault="00A469BB" w:rsidP="00A469BB">
      <w:pPr>
        <w:rPr>
          <w:rFonts w:cs="Times New Roman"/>
          <w:lang w:val="sr-Cyrl-RS"/>
        </w:rPr>
      </w:pPr>
      <w:r w:rsidRPr="00A469BB">
        <w:rPr>
          <w:rFonts w:cs="Times New Roman"/>
          <w:lang w:val="sr-Cyrl-RS"/>
        </w:rPr>
        <w:t xml:space="preserve">Сви унутрашњи </w:t>
      </w:r>
      <w:r w:rsidR="00261011">
        <w:rPr>
          <w:rFonts w:cs="Times New Roman"/>
          <w:lang w:val="sr-Cyrl-RS"/>
        </w:rPr>
        <w:t>водни</w:t>
      </w:r>
      <w:r w:rsidRPr="00A469BB">
        <w:rPr>
          <w:rFonts w:cs="Times New Roman"/>
          <w:lang w:val="sr-Cyrl-RS"/>
        </w:rPr>
        <w:t xml:space="preserve"> путеви су директно или индиректно повезани са реком</w:t>
      </w:r>
      <w:r w:rsidR="000937B3">
        <w:rPr>
          <w:rFonts w:cs="Times New Roman"/>
          <w:lang w:val="sr-Cyrl-RS"/>
        </w:rPr>
        <w:t xml:space="preserve"> </w:t>
      </w:r>
      <w:r w:rsidRPr="00A469BB">
        <w:rPr>
          <w:rFonts w:cs="Times New Roman"/>
          <w:lang w:val="sr-Cyrl-RS"/>
        </w:rPr>
        <w:t xml:space="preserve">Дунав и представљају део европске мреже унутрашњих </w:t>
      </w:r>
      <w:r w:rsidR="00261011">
        <w:rPr>
          <w:rFonts w:cs="Times New Roman"/>
          <w:lang w:val="sr-Cyrl-RS"/>
        </w:rPr>
        <w:t>водних</w:t>
      </w:r>
      <w:r w:rsidRPr="00A469BB">
        <w:rPr>
          <w:rFonts w:cs="Times New Roman"/>
          <w:lang w:val="sr-Cyrl-RS"/>
        </w:rPr>
        <w:t xml:space="preserve"> путева. Дунав је</w:t>
      </w:r>
      <w:r w:rsidR="000937B3">
        <w:rPr>
          <w:rFonts w:cs="Times New Roman"/>
          <w:lang w:val="sr-Cyrl-RS"/>
        </w:rPr>
        <w:t xml:space="preserve"> </w:t>
      </w:r>
      <w:r w:rsidRPr="00A469BB">
        <w:rPr>
          <w:rFonts w:cs="Times New Roman"/>
          <w:lang w:val="sr-Cyrl-RS"/>
        </w:rPr>
        <w:t>главни саобраћајни коридор (паневропски коридор Рајна-Дунав) и у потпуности</w:t>
      </w:r>
      <w:r w:rsidR="000937B3">
        <w:rPr>
          <w:rFonts w:cs="Times New Roman"/>
          <w:lang w:val="sr-Cyrl-RS"/>
        </w:rPr>
        <w:t xml:space="preserve"> </w:t>
      </w:r>
      <w:r w:rsidRPr="00A469BB">
        <w:rPr>
          <w:rFonts w:cs="Times New Roman"/>
          <w:lang w:val="sr-Cyrl-RS"/>
        </w:rPr>
        <w:t xml:space="preserve">је категорисан као међународни </w:t>
      </w:r>
      <w:r w:rsidR="00261011">
        <w:rPr>
          <w:rFonts w:cs="Times New Roman"/>
          <w:lang w:val="sr-Cyrl-RS"/>
        </w:rPr>
        <w:t>водни</w:t>
      </w:r>
      <w:r w:rsidRPr="00A469BB">
        <w:rPr>
          <w:rFonts w:cs="Times New Roman"/>
          <w:lang w:val="sr-Cyrl-RS"/>
        </w:rPr>
        <w:t xml:space="preserve"> пут. Актуелним пројектом</w:t>
      </w:r>
      <w:r>
        <w:rPr>
          <w:rFonts w:cs="Times New Roman"/>
          <w:lang w:val="sr-Cyrl-RS"/>
        </w:rPr>
        <w:t xml:space="preserve"> </w:t>
      </w:r>
      <w:r w:rsidRPr="00A469BB">
        <w:rPr>
          <w:rFonts w:cs="Times New Roman"/>
          <w:lang w:val="sr-Cyrl-RS"/>
        </w:rPr>
        <w:t>Хидротехничких и багерских радова на критичним секторима на реци Дунав од</w:t>
      </w:r>
      <w:r>
        <w:rPr>
          <w:rFonts w:cs="Times New Roman"/>
          <w:lang w:val="sr-Cyrl-RS"/>
        </w:rPr>
        <w:t xml:space="preserve"> </w:t>
      </w:r>
      <w:r w:rsidRPr="00A469BB">
        <w:rPr>
          <w:rFonts w:cs="Times New Roman"/>
          <w:lang w:val="sr-Cyrl-RS"/>
        </w:rPr>
        <w:t xml:space="preserve">Бачке Паланке до Београда, финансираним од </w:t>
      </w:r>
      <w:r w:rsidRPr="00A469BB">
        <w:rPr>
          <w:rFonts w:cs="Times New Roman"/>
          <w:lang w:val="sr-Cyrl-RS"/>
        </w:rPr>
        <w:lastRenderedPageBreak/>
        <w:t>стране ЕУ, као и другим актуелним</w:t>
      </w:r>
      <w:r>
        <w:rPr>
          <w:rFonts w:cs="Times New Roman"/>
          <w:lang w:val="sr-Cyrl-RS"/>
        </w:rPr>
        <w:t xml:space="preserve"> </w:t>
      </w:r>
      <w:r w:rsidRPr="00A469BB">
        <w:rPr>
          <w:rFonts w:cs="Times New Roman"/>
          <w:lang w:val="sr-Cyrl-RS"/>
        </w:rPr>
        <w:t xml:space="preserve">и планираним пројектима на Дунаву, Сави </w:t>
      </w:r>
      <w:r w:rsidR="000937B3">
        <w:rPr>
          <w:rFonts w:cs="Times New Roman"/>
          <w:lang w:val="sr-Cyrl-RS"/>
        </w:rPr>
        <w:t>и Тиси, врши се елиминисање уски</w:t>
      </w:r>
      <w:r w:rsidRPr="00A469BB">
        <w:rPr>
          <w:rFonts w:cs="Times New Roman"/>
          <w:lang w:val="sr-Cyrl-RS"/>
        </w:rPr>
        <w:t>х</w:t>
      </w:r>
      <w:r>
        <w:rPr>
          <w:rFonts w:cs="Times New Roman"/>
          <w:lang w:val="sr-Cyrl-RS"/>
        </w:rPr>
        <w:t xml:space="preserve"> </w:t>
      </w:r>
      <w:r w:rsidRPr="00A469BB">
        <w:rPr>
          <w:rFonts w:cs="Times New Roman"/>
          <w:lang w:val="sr-Cyrl-RS"/>
        </w:rPr>
        <w:t>грла за пловидбу и унапређење пловидбене инфраструткуре. По завршетку ових</w:t>
      </w:r>
      <w:r>
        <w:rPr>
          <w:rFonts w:cs="Times New Roman"/>
          <w:lang w:val="sr-Cyrl-RS"/>
        </w:rPr>
        <w:t xml:space="preserve"> </w:t>
      </w:r>
      <w:r w:rsidRPr="00A469BB">
        <w:rPr>
          <w:rFonts w:cs="Times New Roman"/>
          <w:lang w:val="sr-Cyrl-RS"/>
        </w:rPr>
        <w:t>пројеката, створиће се услови за одрживи динамичан раст обима промета роба и</w:t>
      </w:r>
      <w:r>
        <w:rPr>
          <w:rFonts w:cs="Times New Roman"/>
          <w:lang w:val="sr-Cyrl-RS"/>
        </w:rPr>
        <w:t xml:space="preserve"> </w:t>
      </w:r>
      <w:r w:rsidRPr="00A469BB">
        <w:rPr>
          <w:rFonts w:cs="Times New Roman"/>
          <w:lang w:val="sr-Cyrl-RS"/>
        </w:rPr>
        <w:t>путника у унутрашњем водном саобраћају.</w:t>
      </w:r>
    </w:p>
    <w:p w14:paraId="5F91A350" w14:textId="77777777" w:rsidR="001F5E66" w:rsidRDefault="001F5E66" w:rsidP="00A469BB">
      <w:pPr>
        <w:rPr>
          <w:rFonts w:cs="Times New Roman"/>
          <w:lang w:val="sr-Cyrl-RS"/>
        </w:rPr>
      </w:pPr>
      <w:r>
        <w:rPr>
          <w:rFonts w:cs="Times New Roman"/>
          <w:lang w:val="sr-Cyrl-RS"/>
        </w:rPr>
        <w:t xml:space="preserve">Сектор водног транспорта има укупно БДВ од 13,5 милиона </w:t>
      </w:r>
      <w:r w:rsidR="009556A7">
        <w:rPr>
          <w:rFonts w:cs="Times New Roman"/>
          <w:lang w:val="sr-Cyrl-RS"/>
        </w:rPr>
        <w:t>ЕУР</w:t>
      </w:r>
      <w:r>
        <w:rPr>
          <w:rFonts w:cs="Times New Roman"/>
          <w:lang w:val="sr-Cyrl-RS"/>
        </w:rPr>
        <w:t xml:space="preserve"> годишње.</w:t>
      </w:r>
    </w:p>
    <w:p w14:paraId="71331791" w14:textId="77777777" w:rsidR="001F5E66" w:rsidRDefault="001F5E66" w:rsidP="001F5E66">
      <w:pPr>
        <w:rPr>
          <w:rFonts w:cs="Times New Roman"/>
          <w:bCs/>
          <w:lang w:val="sr-Cyrl-RS"/>
        </w:rPr>
      </w:pPr>
      <w:r>
        <w:rPr>
          <w:rFonts w:cs="Times New Roman"/>
          <w:lang w:val="sr-Cyrl-RS"/>
        </w:rPr>
        <w:t>Сектор пловидбе вр</w:t>
      </w:r>
      <w:r w:rsidR="009556A7">
        <w:rPr>
          <w:rFonts w:cs="Times New Roman"/>
          <w:lang w:val="sr-Cyrl-RS"/>
        </w:rPr>
        <w:t xml:space="preserve">ши притисак на хидроморфологију, као </w:t>
      </w:r>
      <w:r>
        <w:rPr>
          <w:rFonts w:cs="Times New Roman"/>
          <w:lang w:val="sr-Cyrl-RS"/>
        </w:rPr>
        <w:t>и на квалитет површинских вода изливањем опасних супстанци</w:t>
      </w:r>
      <w:r w:rsidR="009556A7">
        <w:rPr>
          <w:rFonts w:cs="Times New Roman"/>
          <w:lang w:val="sr-Cyrl-RS"/>
        </w:rPr>
        <w:t xml:space="preserve"> са пловила</w:t>
      </w:r>
      <w:r>
        <w:rPr>
          <w:rFonts w:cs="Times New Roman"/>
          <w:lang w:val="sr-Cyrl-RS"/>
        </w:rPr>
        <w:t>.</w:t>
      </w:r>
    </w:p>
    <w:p w14:paraId="501BF7E8" w14:textId="77777777" w:rsidR="001F5E66" w:rsidRPr="00631B92" w:rsidRDefault="009556A7" w:rsidP="00631B92">
      <w:pPr>
        <w:pStyle w:val="Heading4"/>
      </w:pPr>
      <w:r w:rsidRPr="00631B92">
        <w:t>Вађење</w:t>
      </w:r>
      <w:r w:rsidR="001F5E66" w:rsidRPr="00631B92">
        <w:t xml:space="preserve"> речног наноса</w:t>
      </w:r>
    </w:p>
    <w:p w14:paraId="5C025E37" w14:textId="77777777" w:rsidR="001F5E66" w:rsidRDefault="001F5E66" w:rsidP="001F5E66">
      <w:pPr>
        <w:rPr>
          <w:rFonts w:cs="Times New Roman"/>
          <w:lang w:val="sr-Cyrl-RS"/>
        </w:rPr>
      </w:pPr>
      <w:r>
        <w:rPr>
          <w:rFonts w:cs="Times New Roman"/>
          <w:lang w:val="sr-Cyrl-RS"/>
        </w:rPr>
        <w:t>Процењен је дозвољени обим годишње</w:t>
      </w:r>
      <w:r w:rsidR="009556A7">
        <w:rPr>
          <w:rFonts w:cs="Times New Roman"/>
          <w:lang w:val="sr-Cyrl-RS"/>
        </w:rPr>
        <w:t>г</w:t>
      </w:r>
      <w:r>
        <w:rPr>
          <w:rFonts w:cs="Times New Roman"/>
          <w:lang w:val="sr-Cyrl-RS"/>
        </w:rPr>
        <w:t xml:space="preserve"> </w:t>
      </w:r>
      <w:r w:rsidR="009556A7">
        <w:rPr>
          <w:rFonts w:cs="Times New Roman"/>
          <w:lang w:val="sr-Cyrl-RS"/>
        </w:rPr>
        <w:t>вађења</w:t>
      </w:r>
      <w:r>
        <w:rPr>
          <w:rFonts w:cs="Times New Roman"/>
          <w:lang w:val="sr-Cyrl-RS"/>
        </w:rPr>
        <w:t xml:space="preserve"> наноса из речних корита за велике водотоке (Дунав, Сава, Морава и Дрина), што пружа оквир за издавање водних </w:t>
      </w:r>
      <w:r w:rsidR="005A1AE2">
        <w:rPr>
          <w:rFonts w:cs="Times New Roman"/>
          <w:lang w:val="sr-Cyrl-RS"/>
        </w:rPr>
        <w:t>сагласности за ову активност</w:t>
      </w:r>
      <w:r>
        <w:rPr>
          <w:rFonts w:cs="Times New Roman"/>
          <w:lang w:val="sr-Cyrl-RS"/>
        </w:rPr>
        <w:t xml:space="preserve">. Мали и средњи водотоци </w:t>
      </w:r>
      <w:r w:rsidR="005A1AE2">
        <w:rPr>
          <w:rFonts w:cs="Times New Roman"/>
          <w:lang w:val="sr-Cyrl-RS"/>
        </w:rPr>
        <w:t xml:space="preserve">често </w:t>
      </w:r>
      <w:r>
        <w:rPr>
          <w:rFonts w:cs="Times New Roman"/>
          <w:lang w:val="sr-Cyrl-RS"/>
        </w:rPr>
        <w:t>су суочени са неконтролисан</w:t>
      </w:r>
      <w:r w:rsidR="005A1AE2">
        <w:rPr>
          <w:rFonts w:cs="Times New Roman"/>
          <w:lang w:val="sr-Cyrl-RS"/>
        </w:rPr>
        <w:t>и</w:t>
      </w:r>
      <w:r>
        <w:rPr>
          <w:rFonts w:cs="Times New Roman"/>
          <w:lang w:val="sr-Cyrl-RS"/>
        </w:rPr>
        <w:t xml:space="preserve">м </w:t>
      </w:r>
      <w:r w:rsidR="005A1AE2">
        <w:rPr>
          <w:rFonts w:cs="Times New Roman"/>
          <w:lang w:val="sr-Cyrl-RS"/>
        </w:rPr>
        <w:t>вађењем</w:t>
      </w:r>
      <w:r>
        <w:rPr>
          <w:rFonts w:cs="Times New Roman"/>
          <w:lang w:val="sr-Cyrl-RS"/>
        </w:rPr>
        <w:t xml:space="preserve"> материјала</w:t>
      </w:r>
      <w:r w:rsidR="005A1AE2">
        <w:rPr>
          <w:rFonts w:cs="Times New Roman"/>
          <w:lang w:val="sr-Cyrl-RS"/>
        </w:rPr>
        <w:t>,</w:t>
      </w:r>
      <w:r>
        <w:rPr>
          <w:rFonts w:cs="Times New Roman"/>
          <w:lang w:val="sr-Cyrl-RS"/>
        </w:rPr>
        <w:t xml:space="preserve"> без одговарајуће санације водног земљишта ван корита реке. </w:t>
      </w:r>
    </w:p>
    <w:p w14:paraId="61E54323" w14:textId="77777777" w:rsidR="001F5E66" w:rsidRPr="00631B92" w:rsidRDefault="001F5E66" w:rsidP="00631B92">
      <w:pPr>
        <w:pStyle w:val="Heading4"/>
      </w:pPr>
      <w:r w:rsidRPr="00631B92">
        <w:t>Туризам и рекреација</w:t>
      </w:r>
    </w:p>
    <w:p w14:paraId="334D89C8" w14:textId="77777777" w:rsidR="001F5E66" w:rsidRDefault="001F5E66" w:rsidP="001F5E66">
      <w:pPr>
        <w:rPr>
          <w:rFonts w:cs="Times New Roman"/>
          <w:lang w:val="sr-Cyrl-RS"/>
        </w:rPr>
      </w:pPr>
      <w:r>
        <w:rPr>
          <w:rFonts w:cs="Times New Roman"/>
          <w:lang w:val="sr-Cyrl-RS"/>
        </w:rPr>
        <w:t xml:space="preserve">Различите врсте </w:t>
      </w:r>
      <w:r w:rsidR="005A1AE2">
        <w:rPr>
          <w:rFonts w:cs="Times New Roman"/>
          <w:lang w:val="sr-Cyrl-RS"/>
        </w:rPr>
        <w:t>туризма и рекреације зависе од вода и њиховог доброг квалитета</w:t>
      </w:r>
      <w:r>
        <w:rPr>
          <w:rFonts w:cs="Times New Roman"/>
          <w:lang w:val="sr-Cyrl-RS"/>
        </w:rPr>
        <w:t>, укључујући бање, јавна купалишта, спортове на води, рекреативни риболов и екотуризам (нпр. крстарења или вожња бициклом дуж Дунава).</w:t>
      </w:r>
    </w:p>
    <w:p w14:paraId="40AB7EFE" w14:textId="77777777" w:rsidR="001F5E66" w:rsidRDefault="001F5E66" w:rsidP="001F5E66">
      <w:pPr>
        <w:rPr>
          <w:rFonts w:cs="Times New Roman"/>
          <w:lang w:val="sr-Cyrl-RS"/>
        </w:rPr>
      </w:pPr>
      <w:r>
        <w:rPr>
          <w:rFonts w:cs="Times New Roman"/>
          <w:lang w:val="sr-Cyrl-RS"/>
        </w:rPr>
        <w:t>Постоји 57 јавних купалишта и рекреационих објеката на рекама, језерима и акумулацијама који су предмет надз</w:t>
      </w:r>
      <w:r w:rsidR="005A1AE2">
        <w:rPr>
          <w:rFonts w:cs="Times New Roman"/>
          <w:lang w:val="sr-Cyrl-RS"/>
        </w:rPr>
        <w:t>ора и управљања квалитетом воде,</w:t>
      </w:r>
      <w:r>
        <w:rPr>
          <w:rFonts w:cs="Times New Roman"/>
          <w:lang w:val="sr-Cyrl-RS"/>
        </w:rPr>
        <w:t xml:space="preserve"> </w:t>
      </w:r>
      <w:r w:rsidR="005A1AE2">
        <w:rPr>
          <w:rFonts w:cs="Times New Roman"/>
          <w:lang w:val="sr-Cyrl-RS"/>
        </w:rPr>
        <w:t>као</w:t>
      </w:r>
      <w:r>
        <w:rPr>
          <w:rFonts w:cs="Times New Roman"/>
          <w:lang w:val="sr-Cyrl-RS"/>
        </w:rPr>
        <w:t xml:space="preserve"> и неидентификовани број купалишта изван система управљања. Богатство топлих извора (са протоком од 155.000 </w:t>
      </w:r>
      <w:r w:rsidR="005A1AE2">
        <w:rPr>
          <w:rFonts w:cs="Times New Roman"/>
          <w:lang w:val="sr-Latn-RS"/>
        </w:rPr>
        <w:t>m</w:t>
      </w:r>
      <w:r w:rsidR="005A1AE2" w:rsidRPr="005A1AE2">
        <w:rPr>
          <w:rFonts w:cs="Times New Roman"/>
          <w:vertAlign w:val="superscript"/>
          <w:lang w:val="sr-Latn-RS"/>
        </w:rPr>
        <w:t>3</w:t>
      </w:r>
      <w:r>
        <w:rPr>
          <w:rFonts w:cs="Times New Roman"/>
          <w:lang w:val="sr-Cyrl-RS"/>
        </w:rPr>
        <w:t xml:space="preserve"> на дан само у централној Србији) омогућило је да постоји четрдесетак специфичних урбаних здравствених и туристичких одмаралишта.</w:t>
      </w:r>
      <w:r w:rsidR="005A1AE2">
        <w:rPr>
          <w:rFonts w:cs="Times New Roman"/>
          <w:lang w:val="sr-Latn-RS"/>
        </w:rPr>
        <w:t xml:space="preserve"> </w:t>
      </w:r>
      <w:r>
        <w:rPr>
          <w:rFonts w:cs="Times New Roman"/>
          <w:lang w:val="sr-Cyrl-RS"/>
        </w:rPr>
        <w:t>Спортови на води у понуду укључују једрење, кајак, веслање, скијање на води, рафтинг на води, итд.</w:t>
      </w:r>
    </w:p>
    <w:p w14:paraId="0E33BF1A" w14:textId="2F55A97B" w:rsidR="001F5E66" w:rsidRDefault="001F5E66" w:rsidP="001F5E66">
      <w:pPr>
        <w:rPr>
          <w:rFonts w:cs="Times New Roman"/>
          <w:lang w:val="sr-Cyrl-RS"/>
        </w:rPr>
      </w:pPr>
      <w:r>
        <w:rPr>
          <w:rFonts w:cs="Times New Roman"/>
          <w:lang w:val="sr-Cyrl-RS"/>
        </w:rPr>
        <w:t xml:space="preserve">Тешко је проценити БДВ сектора туризма и рекреације везаног за воде, али општи значај ових сектора не треба потцењивати јер </w:t>
      </w:r>
      <w:r w:rsidR="005A1AE2">
        <w:rPr>
          <w:rFonts w:cs="Times New Roman"/>
          <w:lang w:val="sr-Cyrl-RS"/>
        </w:rPr>
        <w:t xml:space="preserve">нпр. </w:t>
      </w:r>
      <w:r>
        <w:rPr>
          <w:rFonts w:cs="Times New Roman"/>
          <w:lang w:val="sr-Cyrl-RS"/>
        </w:rPr>
        <w:t>„смештај</w:t>
      </w:r>
      <w:r w:rsidR="009F0533">
        <w:rPr>
          <w:rFonts w:cs="Times New Roman"/>
          <w:lang w:val="sr-Cyrl-RS"/>
        </w:rPr>
        <w:t>”</w:t>
      </w:r>
      <w:r w:rsidR="005A1AE2">
        <w:rPr>
          <w:rFonts w:cs="Times New Roman"/>
          <w:lang w:val="sr-Latn-RS"/>
        </w:rPr>
        <w:t xml:space="preserve"> </w:t>
      </w:r>
      <w:r w:rsidR="005A1AE2">
        <w:rPr>
          <w:rFonts w:cs="Times New Roman"/>
          <w:lang w:val="sr-Cyrl-RS"/>
        </w:rPr>
        <w:t>има</w:t>
      </w:r>
      <w:r w:rsidR="005A1AE2" w:rsidRPr="00DE6EE9">
        <w:rPr>
          <w:lang w:val="sr-Cyrl-RS"/>
        </w:rPr>
        <w:t xml:space="preserve"> </w:t>
      </w:r>
      <w:r w:rsidR="005A1AE2" w:rsidRPr="005A1AE2">
        <w:rPr>
          <w:rFonts w:cs="Times New Roman"/>
          <w:lang w:val="sr-Latn-RS"/>
        </w:rPr>
        <w:t>БДВ од 135 милиона годишње</w:t>
      </w:r>
      <w:r w:rsidR="005A1AE2">
        <w:rPr>
          <w:rFonts w:cs="Times New Roman"/>
          <w:lang w:val="sr-Cyrl-RS"/>
        </w:rPr>
        <w:t xml:space="preserve">, а </w:t>
      </w:r>
      <w:r>
        <w:rPr>
          <w:rFonts w:cs="Times New Roman"/>
          <w:lang w:val="sr-Cyrl-RS"/>
        </w:rPr>
        <w:t>„спортске активности и забавне и рекреативне активности</w:t>
      </w:r>
      <w:r w:rsidR="009F0533">
        <w:rPr>
          <w:rFonts w:cs="Times New Roman"/>
          <w:lang w:val="sr-Cyrl-RS"/>
        </w:rPr>
        <w:t>”</w:t>
      </w:r>
      <w:r>
        <w:rPr>
          <w:rFonts w:cs="Times New Roman"/>
          <w:lang w:val="sr-Cyrl-RS"/>
        </w:rPr>
        <w:t xml:space="preserve"> имају БДВ од 185 милиона годишње.</w:t>
      </w:r>
    </w:p>
    <w:p w14:paraId="72370057" w14:textId="77777777" w:rsidR="001F5E66" w:rsidRDefault="001F5E66" w:rsidP="008D5160">
      <w:pPr>
        <w:pStyle w:val="Heading3"/>
        <w:rPr>
          <w:rFonts w:cstheme="majorBidi"/>
        </w:rPr>
      </w:pPr>
      <w:bookmarkStart w:id="475" w:name="_Toc91550025"/>
      <w:r w:rsidRPr="00691F6D">
        <w:t>Додата вредност сектора вода у свим секторима српске привреде</w:t>
      </w:r>
      <w:bookmarkEnd w:id="475"/>
    </w:p>
    <w:p w14:paraId="4314F6C7" w14:textId="27C7D554" w:rsidR="001F5E66" w:rsidRDefault="001F5E66" w:rsidP="00B367F4">
      <w:pPr>
        <w:spacing w:before="0" w:beforeAutospacing="0" w:after="160" w:afterAutospacing="0" w:line="259" w:lineRule="auto"/>
        <w:ind w:firstLine="1134"/>
        <w:jc w:val="left"/>
        <w:rPr>
          <w:rFonts w:cs="Times New Roman"/>
          <w:lang w:val="sr-Cyrl-RS"/>
        </w:rPr>
      </w:pPr>
      <w:r>
        <w:rPr>
          <w:rFonts w:cs="Times New Roman"/>
          <w:lang w:val="sr-Cyrl-RS"/>
        </w:rPr>
        <w:t>Највећи део расположиве воде (70%) користи се у пољопривреди. Индустрија је након пољопривреде други највећи потрошач воде (22%), а у неким њеним гранама је вода саставни део производа (млекарство, производња алкохолних и безалкохолних пића, фармацеутска и козметичка индустрија). Највећи појединачни потрошачи воде у индустрији с</w:t>
      </w:r>
      <w:r w:rsidR="00691F6D">
        <w:rPr>
          <w:rFonts w:cs="Times New Roman"/>
          <w:lang w:val="sr-Cyrl-RS"/>
        </w:rPr>
        <w:t>у погони за производњу енергије</w:t>
      </w:r>
      <w:r>
        <w:rPr>
          <w:rFonts w:cs="Times New Roman"/>
          <w:lang w:val="sr-Cyrl-RS"/>
        </w:rPr>
        <w:t xml:space="preserve"> и то термоелектране у којима се вода користи за хлађење. Битно је споменути и хидроелектране код којих количине захваћене воде зависе од намене акумулација које се могу користити и за наводњавање, водоснабдевање, одбрану од поплава, рекреацију и сл.</w:t>
      </w:r>
      <w:r w:rsidR="00691F6D">
        <w:rPr>
          <w:rFonts w:cs="Times New Roman"/>
          <w:lang w:val="sr-Cyrl-RS"/>
        </w:rPr>
        <w:t xml:space="preserve"> </w:t>
      </w:r>
      <w:r>
        <w:rPr>
          <w:rFonts w:cs="Times New Roman"/>
          <w:lang w:val="sr-Cyrl-RS"/>
        </w:rPr>
        <w:t>С обзиром на значај воде за све гране привреде, значајно је утврдити учешће сектора вода у укупној потрошњи изражено у новчаним јединицама</w:t>
      </w:r>
      <w:r w:rsidR="00691F6D">
        <w:rPr>
          <w:rFonts w:cs="Times New Roman"/>
          <w:lang w:val="sr-Cyrl-RS"/>
        </w:rPr>
        <w:t xml:space="preserve"> (</w:t>
      </w:r>
      <w:r w:rsidR="001F7F1B">
        <w:rPr>
          <w:rFonts w:cs="Times New Roman"/>
          <w:highlight w:val="cyan"/>
          <w:lang w:val="sr-Cyrl-RS"/>
        </w:rPr>
        <w:fldChar w:fldCharType="begin"/>
      </w:r>
      <w:r w:rsidR="001F7F1B">
        <w:rPr>
          <w:rFonts w:cs="Times New Roman"/>
          <w:lang w:val="sr-Cyrl-RS"/>
        </w:rPr>
        <w:instrText xml:space="preserve"> REF _Ref73817371 </w:instrText>
      </w:r>
      <w:r w:rsidR="001F7F1B">
        <w:rPr>
          <w:rFonts w:cs="Times New Roman"/>
          <w:highlight w:val="cyan"/>
          <w:lang w:val="sr-Cyrl-RS"/>
        </w:rPr>
        <w:fldChar w:fldCharType="separate"/>
      </w:r>
      <w:proofErr w:type="spellStart"/>
      <w:r w:rsidR="00EC4DD4">
        <w:t>Табела</w:t>
      </w:r>
      <w:proofErr w:type="spellEnd"/>
      <w:r w:rsidR="00EC4DD4">
        <w:t xml:space="preserve"> </w:t>
      </w:r>
      <w:r w:rsidR="00EC4DD4">
        <w:rPr>
          <w:noProof/>
        </w:rPr>
        <w:t>VIII</w:t>
      </w:r>
      <w:r w:rsidR="00EC4DD4">
        <w:t>.</w:t>
      </w:r>
      <w:r w:rsidR="00EC4DD4">
        <w:rPr>
          <w:noProof/>
        </w:rPr>
        <w:t>4</w:t>
      </w:r>
      <w:r w:rsidR="001F7F1B">
        <w:rPr>
          <w:rFonts w:cs="Times New Roman"/>
          <w:highlight w:val="cyan"/>
          <w:lang w:val="sr-Cyrl-RS"/>
        </w:rPr>
        <w:fldChar w:fldCharType="end"/>
      </w:r>
      <w:r w:rsidR="00691F6D">
        <w:rPr>
          <w:rFonts w:cs="Times New Roman"/>
          <w:lang w:val="sr-Cyrl-RS"/>
        </w:rPr>
        <w:t>)</w:t>
      </w:r>
      <w:r>
        <w:rPr>
          <w:rFonts w:cs="Times New Roman"/>
          <w:lang w:val="sr-Cyrl-RS"/>
        </w:rPr>
        <w:t xml:space="preserve">. </w:t>
      </w:r>
    </w:p>
    <w:p w14:paraId="7C2DE30A" w14:textId="4D737E0C" w:rsidR="001F5E66" w:rsidRDefault="001F7F1B" w:rsidP="00025C8B">
      <w:pPr>
        <w:pStyle w:val="Caption"/>
      </w:pPr>
      <w:bookmarkStart w:id="476" w:name="_Ref73817371"/>
      <w:bookmarkStart w:id="477" w:name="_Toc126230394"/>
      <w:r>
        <w:t xml:space="preserve">Табела </w:t>
      </w:r>
      <w:r w:rsidR="006C2BF4">
        <w:fldChar w:fldCharType="begin"/>
      </w:r>
      <w:r w:rsidR="006C2BF4">
        <w:instrText xml:space="preserve"> STYLEREF 1 \s </w:instrText>
      </w:r>
      <w:r w:rsidR="006C2BF4">
        <w:fldChar w:fldCharType="separate"/>
      </w:r>
      <w:r w:rsidR="00EC4DD4">
        <w:rPr>
          <w:noProof/>
        </w:rPr>
        <w:t>VIII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4</w:t>
      </w:r>
      <w:r w:rsidR="006C2BF4">
        <w:fldChar w:fldCharType="end"/>
      </w:r>
      <w:bookmarkEnd w:id="476"/>
      <w:r>
        <w:t>:</w:t>
      </w:r>
      <w:r w:rsidR="001F5E66">
        <w:t xml:space="preserve"> Удео сектора вода у укупној просечној потрошњи осталих сектора у Републици Србији (2015. године)</w:t>
      </w:r>
      <w:bookmarkEnd w:id="477"/>
    </w:p>
    <w:tbl>
      <w:tblPr>
        <w:tblStyle w:val="TableGrid"/>
        <w:tblW w:w="9667" w:type="dxa"/>
        <w:jc w:val="center"/>
        <w:tblLayout w:type="fixed"/>
        <w:tblLook w:val="04A0" w:firstRow="1" w:lastRow="0" w:firstColumn="1" w:lastColumn="0" w:noHBand="0" w:noVBand="1"/>
      </w:tblPr>
      <w:tblGrid>
        <w:gridCol w:w="1021"/>
        <w:gridCol w:w="708"/>
        <w:gridCol w:w="567"/>
        <w:gridCol w:w="567"/>
        <w:gridCol w:w="567"/>
        <w:gridCol w:w="851"/>
        <w:gridCol w:w="567"/>
        <w:gridCol w:w="709"/>
        <w:gridCol w:w="708"/>
        <w:gridCol w:w="709"/>
        <w:gridCol w:w="709"/>
        <w:gridCol w:w="709"/>
        <w:gridCol w:w="567"/>
        <w:gridCol w:w="708"/>
      </w:tblGrid>
      <w:tr w:rsidR="00C76601" w14:paraId="5982E303" w14:textId="77777777" w:rsidTr="00C76601">
        <w:trPr>
          <w:trHeight w:val="2585"/>
          <w:jc w:val="center"/>
        </w:trPr>
        <w:tc>
          <w:tcPr>
            <w:tcW w:w="1021" w:type="dxa"/>
            <w:tcBorders>
              <w:top w:val="single" w:sz="4" w:space="0" w:color="auto"/>
              <w:left w:val="single" w:sz="4" w:space="0" w:color="auto"/>
              <w:bottom w:val="double" w:sz="4" w:space="0" w:color="auto"/>
              <w:right w:val="single" w:sz="4" w:space="0" w:color="auto"/>
            </w:tcBorders>
            <w:shd w:val="clear" w:color="auto" w:fill="EEECE1"/>
            <w:noWrap/>
            <w:tcMar>
              <w:top w:w="0" w:type="dxa"/>
              <w:left w:w="28" w:type="dxa"/>
              <w:bottom w:w="0" w:type="dxa"/>
              <w:right w:w="28" w:type="dxa"/>
            </w:tcMar>
            <w:vAlign w:val="center"/>
            <w:hideMark/>
          </w:tcPr>
          <w:p w14:paraId="076BFB09" w14:textId="77777777" w:rsidR="001F5E66" w:rsidRDefault="001F5E66">
            <w:pPr>
              <w:spacing w:before="0" w:beforeAutospacing="0" w:after="0" w:afterAutospacing="0" w:line="216" w:lineRule="auto"/>
              <w:ind w:firstLine="0"/>
              <w:jc w:val="center"/>
              <w:rPr>
                <w:rFonts w:eastAsia="Times New Roman" w:cs="Times New Roman"/>
                <w:b/>
                <w:bCs/>
                <w:sz w:val="18"/>
                <w:szCs w:val="18"/>
                <w:lang w:val="sr-Cyrl-RS"/>
              </w:rPr>
            </w:pPr>
            <w:r>
              <w:rPr>
                <w:rFonts w:eastAsia="Times New Roman" w:cs="Times New Roman"/>
                <w:b/>
                <w:bCs/>
                <w:sz w:val="18"/>
                <w:szCs w:val="18"/>
                <w:lang w:val="sr-Cyrl-RS"/>
              </w:rPr>
              <w:lastRenderedPageBreak/>
              <w:t>Укупна</w:t>
            </w:r>
          </w:p>
          <w:p w14:paraId="548A3A3F" w14:textId="77777777" w:rsidR="001F5E66" w:rsidRDefault="001F5E66">
            <w:pPr>
              <w:spacing w:before="0" w:beforeAutospacing="0" w:after="0" w:afterAutospacing="0" w:line="216" w:lineRule="auto"/>
              <w:ind w:firstLine="0"/>
              <w:jc w:val="center"/>
              <w:rPr>
                <w:rFonts w:eastAsia="Times New Roman" w:cs="Times New Roman"/>
                <w:b/>
                <w:bCs/>
                <w:sz w:val="18"/>
                <w:szCs w:val="18"/>
                <w:lang w:val="sr-Cyrl-RS"/>
              </w:rPr>
            </w:pPr>
            <w:r>
              <w:rPr>
                <w:rFonts w:eastAsia="Times New Roman" w:cs="Times New Roman"/>
                <w:b/>
                <w:bCs/>
                <w:sz w:val="18"/>
                <w:szCs w:val="18"/>
                <w:lang w:val="sr-Cyrl-RS"/>
              </w:rPr>
              <w:t>просечна</w:t>
            </w:r>
          </w:p>
          <w:p w14:paraId="55E962A5" w14:textId="77777777" w:rsidR="001F5E66" w:rsidRDefault="001F5E66">
            <w:pPr>
              <w:spacing w:before="0" w:beforeAutospacing="0" w:after="0" w:afterAutospacing="0" w:line="216" w:lineRule="auto"/>
              <w:ind w:firstLine="0"/>
              <w:jc w:val="center"/>
              <w:rPr>
                <w:rFonts w:eastAsia="Times New Roman" w:cs="Times New Roman"/>
                <w:b/>
                <w:bCs/>
                <w:sz w:val="18"/>
                <w:szCs w:val="18"/>
                <w:lang w:val="sr-Cyrl-RS"/>
              </w:rPr>
            </w:pPr>
            <w:r>
              <w:rPr>
                <w:rFonts w:eastAsia="Times New Roman" w:cs="Times New Roman"/>
                <w:b/>
                <w:bCs/>
                <w:sz w:val="18"/>
                <w:szCs w:val="18"/>
                <w:lang w:val="sr-Cyrl-RS"/>
              </w:rPr>
              <w:t>потрошња</w:t>
            </w:r>
          </w:p>
          <w:p w14:paraId="757A3306" w14:textId="67C09BDD" w:rsidR="001F5E66" w:rsidRDefault="001F5E66">
            <w:pPr>
              <w:spacing w:before="0" w:beforeAutospacing="0" w:after="0" w:afterAutospacing="0" w:line="216" w:lineRule="auto"/>
              <w:ind w:firstLine="0"/>
              <w:jc w:val="center"/>
              <w:rPr>
                <w:rFonts w:eastAsia="Times New Roman" w:cs="Times New Roman"/>
                <w:b/>
                <w:bCs/>
                <w:sz w:val="18"/>
                <w:szCs w:val="18"/>
                <w:lang w:val="sr-Cyrl-RS"/>
              </w:rPr>
            </w:pPr>
            <w:r>
              <w:rPr>
                <w:rFonts w:eastAsia="Times New Roman" w:cs="Times New Roman"/>
                <w:b/>
                <w:bCs/>
                <w:sz w:val="18"/>
                <w:szCs w:val="18"/>
                <w:lang w:val="sr-Cyrl-RS"/>
              </w:rPr>
              <w:t>(2015</w:t>
            </w:r>
            <w:r w:rsidR="00E0413C">
              <w:rPr>
                <w:rFonts w:eastAsia="Times New Roman" w:cs="Times New Roman"/>
                <w:b/>
                <w:bCs/>
                <w:sz w:val="18"/>
                <w:szCs w:val="18"/>
                <w:lang w:val="sr-Cyrl-RS"/>
              </w:rPr>
              <w:t>)</w:t>
            </w:r>
          </w:p>
        </w:tc>
        <w:tc>
          <w:tcPr>
            <w:tcW w:w="708" w:type="dxa"/>
            <w:tcBorders>
              <w:top w:val="single" w:sz="4" w:space="0" w:color="auto"/>
              <w:left w:val="single" w:sz="4" w:space="0" w:color="auto"/>
              <w:bottom w:val="double" w:sz="4" w:space="0" w:color="auto"/>
              <w:right w:val="single" w:sz="4" w:space="0" w:color="auto"/>
            </w:tcBorders>
            <w:shd w:val="clear" w:color="auto" w:fill="EEECE1"/>
            <w:noWrap/>
            <w:tcMar>
              <w:top w:w="0" w:type="dxa"/>
              <w:left w:w="0" w:type="dxa"/>
              <w:bottom w:w="0" w:type="dxa"/>
              <w:right w:w="0" w:type="dxa"/>
            </w:tcMar>
            <w:textDirection w:val="btLr"/>
            <w:vAlign w:val="center"/>
            <w:hideMark/>
          </w:tcPr>
          <w:p w14:paraId="6C045A46" w14:textId="77777777" w:rsidR="001F5E66" w:rsidRDefault="001F5E66">
            <w:pPr>
              <w:spacing w:before="0" w:beforeAutospacing="0" w:after="0" w:afterAutospacing="0" w:line="216" w:lineRule="auto"/>
              <w:ind w:left="113" w:right="113" w:firstLine="0"/>
              <w:jc w:val="center"/>
              <w:rPr>
                <w:rFonts w:eastAsia="Times New Roman" w:cs="Times New Roman"/>
                <w:b/>
                <w:bCs/>
                <w:color w:val="000000"/>
                <w:sz w:val="18"/>
                <w:szCs w:val="18"/>
                <w:lang w:val="sr-Cyrl-RS"/>
              </w:rPr>
            </w:pPr>
            <w:r>
              <w:rPr>
                <w:rFonts w:eastAsia="Times New Roman" w:cs="Times New Roman"/>
                <w:b/>
                <w:bCs/>
                <w:color w:val="000000"/>
                <w:sz w:val="18"/>
                <w:szCs w:val="18"/>
                <w:lang w:val="sr-Cyrl-RS"/>
              </w:rPr>
              <w:t>Пољопривреда</w:t>
            </w:r>
          </w:p>
        </w:tc>
        <w:tc>
          <w:tcPr>
            <w:tcW w:w="567" w:type="dxa"/>
            <w:tcBorders>
              <w:top w:val="single" w:sz="4" w:space="0" w:color="auto"/>
              <w:left w:val="single" w:sz="4" w:space="0" w:color="auto"/>
              <w:bottom w:val="double" w:sz="4" w:space="0" w:color="auto"/>
              <w:right w:val="single" w:sz="4" w:space="0" w:color="auto"/>
            </w:tcBorders>
            <w:shd w:val="clear" w:color="auto" w:fill="EEECE1"/>
            <w:noWrap/>
            <w:tcMar>
              <w:top w:w="0" w:type="dxa"/>
              <w:left w:w="28" w:type="dxa"/>
              <w:bottom w:w="0" w:type="dxa"/>
              <w:right w:w="28" w:type="dxa"/>
            </w:tcMar>
            <w:textDirection w:val="btLr"/>
            <w:vAlign w:val="center"/>
            <w:hideMark/>
          </w:tcPr>
          <w:p w14:paraId="7E081B3F" w14:textId="77777777" w:rsidR="001F5E66" w:rsidRDefault="001F5E66">
            <w:pPr>
              <w:spacing w:before="0" w:beforeAutospacing="0" w:after="0" w:afterAutospacing="0" w:line="216" w:lineRule="auto"/>
              <w:ind w:left="113" w:right="113" w:firstLine="0"/>
              <w:jc w:val="center"/>
              <w:rPr>
                <w:rFonts w:eastAsia="Times New Roman" w:cs="Times New Roman"/>
                <w:b/>
                <w:bCs/>
                <w:color w:val="000000"/>
                <w:sz w:val="18"/>
                <w:szCs w:val="18"/>
                <w:lang w:val="sr-Cyrl-RS"/>
              </w:rPr>
            </w:pPr>
            <w:r>
              <w:rPr>
                <w:rFonts w:eastAsia="Times New Roman" w:cs="Times New Roman"/>
                <w:b/>
                <w:bCs/>
                <w:color w:val="000000"/>
                <w:sz w:val="18"/>
                <w:szCs w:val="18"/>
                <w:lang w:val="sr-Cyrl-RS"/>
              </w:rPr>
              <w:t>Шумарство</w:t>
            </w:r>
          </w:p>
        </w:tc>
        <w:tc>
          <w:tcPr>
            <w:tcW w:w="567" w:type="dxa"/>
            <w:tcBorders>
              <w:top w:val="single" w:sz="4" w:space="0" w:color="auto"/>
              <w:left w:val="single" w:sz="4" w:space="0" w:color="auto"/>
              <w:bottom w:val="double" w:sz="4" w:space="0" w:color="auto"/>
              <w:right w:val="single" w:sz="4" w:space="0" w:color="auto"/>
            </w:tcBorders>
            <w:shd w:val="clear" w:color="auto" w:fill="EEECE1"/>
            <w:noWrap/>
            <w:tcMar>
              <w:top w:w="0" w:type="dxa"/>
              <w:left w:w="28" w:type="dxa"/>
              <w:bottom w:w="0" w:type="dxa"/>
              <w:right w:w="28" w:type="dxa"/>
            </w:tcMar>
            <w:textDirection w:val="btLr"/>
            <w:vAlign w:val="center"/>
            <w:hideMark/>
          </w:tcPr>
          <w:p w14:paraId="180A4EC7" w14:textId="77777777" w:rsidR="001F5E66" w:rsidRDefault="001F5E66">
            <w:pPr>
              <w:spacing w:before="0" w:beforeAutospacing="0" w:after="0" w:afterAutospacing="0" w:line="216" w:lineRule="auto"/>
              <w:ind w:left="113" w:right="113" w:firstLine="0"/>
              <w:jc w:val="center"/>
              <w:rPr>
                <w:rFonts w:eastAsia="Times New Roman" w:cs="Times New Roman"/>
                <w:b/>
                <w:bCs/>
                <w:color w:val="000000"/>
                <w:sz w:val="18"/>
                <w:szCs w:val="18"/>
                <w:lang w:val="sr-Cyrl-RS"/>
              </w:rPr>
            </w:pPr>
            <w:r>
              <w:rPr>
                <w:rFonts w:eastAsia="Times New Roman" w:cs="Times New Roman"/>
                <w:b/>
                <w:bCs/>
                <w:color w:val="000000"/>
                <w:sz w:val="18"/>
                <w:szCs w:val="18"/>
                <w:lang w:val="sr-Cyrl-RS"/>
              </w:rPr>
              <w:t>Рибарство и аквакултура</w:t>
            </w:r>
          </w:p>
        </w:tc>
        <w:tc>
          <w:tcPr>
            <w:tcW w:w="567" w:type="dxa"/>
            <w:tcBorders>
              <w:top w:val="single" w:sz="4" w:space="0" w:color="auto"/>
              <w:left w:val="single" w:sz="4" w:space="0" w:color="auto"/>
              <w:bottom w:val="double" w:sz="4" w:space="0" w:color="auto"/>
              <w:right w:val="single" w:sz="4" w:space="0" w:color="auto"/>
            </w:tcBorders>
            <w:shd w:val="clear" w:color="auto" w:fill="EEECE1"/>
            <w:noWrap/>
            <w:tcMar>
              <w:top w:w="0" w:type="dxa"/>
              <w:left w:w="28" w:type="dxa"/>
              <w:bottom w:w="0" w:type="dxa"/>
              <w:right w:w="28" w:type="dxa"/>
            </w:tcMar>
            <w:textDirection w:val="btLr"/>
            <w:vAlign w:val="center"/>
            <w:hideMark/>
          </w:tcPr>
          <w:p w14:paraId="5E7CEAC1" w14:textId="77777777" w:rsidR="001F5E66" w:rsidRDefault="001F5E66">
            <w:pPr>
              <w:spacing w:before="0" w:beforeAutospacing="0" w:after="0" w:afterAutospacing="0" w:line="216" w:lineRule="auto"/>
              <w:ind w:left="113" w:right="113" w:firstLine="0"/>
              <w:jc w:val="center"/>
              <w:rPr>
                <w:rFonts w:eastAsia="Times New Roman" w:cs="Times New Roman"/>
                <w:b/>
                <w:bCs/>
                <w:color w:val="000000"/>
                <w:sz w:val="18"/>
                <w:szCs w:val="18"/>
                <w:lang w:val="sr-Cyrl-RS"/>
              </w:rPr>
            </w:pPr>
            <w:r>
              <w:rPr>
                <w:rFonts w:eastAsia="Times New Roman" w:cs="Times New Roman"/>
                <w:b/>
                <w:bCs/>
                <w:color w:val="000000"/>
                <w:sz w:val="18"/>
                <w:szCs w:val="18"/>
                <w:lang w:val="sr-Cyrl-RS"/>
              </w:rPr>
              <w:t>Рударство и ископавање руда</w:t>
            </w:r>
          </w:p>
        </w:tc>
        <w:tc>
          <w:tcPr>
            <w:tcW w:w="851" w:type="dxa"/>
            <w:tcBorders>
              <w:top w:val="single" w:sz="4" w:space="0" w:color="auto"/>
              <w:left w:val="single" w:sz="4" w:space="0" w:color="auto"/>
              <w:bottom w:val="double" w:sz="4" w:space="0" w:color="auto"/>
              <w:right w:val="single" w:sz="4" w:space="0" w:color="auto"/>
            </w:tcBorders>
            <w:shd w:val="clear" w:color="auto" w:fill="EEECE1"/>
            <w:noWrap/>
            <w:tcMar>
              <w:top w:w="0" w:type="dxa"/>
              <w:left w:w="28" w:type="dxa"/>
              <w:bottom w:w="0" w:type="dxa"/>
              <w:right w:w="28" w:type="dxa"/>
            </w:tcMar>
            <w:textDirection w:val="btLr"/>
            <w:vAlign w:val="center"/>
            <w:hideMark/>
          </w:tcPr>
          <w:p w14:paraId="7946CC5F" w14:textId="77777777" w:rsidR="001F5E66" w:rsidRDefault="001F5E66">
            <w:pPr>
              <w:spacing w:before="0" w:beforeAutospacing="0" w:after="0" w:afterAutospacing="0" w:line="216" w:lineRule="auto"/>
              <w:ind w:left="113" w:right="113" w:firstLine="0"/>
              <w:jc w:val="center"/>
              <w:rPr>
                <w:rFonts w:eastAsia="Times New Roman" w:cs="Times New Roman"/>
                <w:b/>
                <w:bCs/>
                <w:color w:val="000000"/>
                <w:sz w:val="18"/>
                <w:szCs w:val="18"/>
                <w:lang w:val="sr-Cyrl-RS"/>
              </w:rPr>
            </w:pPr>
            <w:r>
              <w:rPr>
                <w:rFonts w:eastAsia="Times New Roman" w:cs="Times New Roman"/>
                <w:b/>
                <w:bCs/>
                <w:color w:val="000000"/>
                <w:sz w:val="18"/>
                <w:szCs w:val="18"/>
                <w:lang w:val="sr-Cyrl-RS"/>
              </w:rPr>
              <w:t>Производња</w:t>
            </w:r>
          </w:p>
        </w:tc>
        <w:tc>
          <w:tcPr>
            <w:tcW w:w="567" w:type="dxa"/>
            <w:tcBorders>
              <w:top w:val="single" w:sz="4" w:space="0" w:color="auto"/>
              <w:left w:val="single" w:sz="4" w:space="0" w:color="auto"/>
              <w:bottom w:val="double" w:sz="4" w:space="0" w:color="auto"/>
              <w:right w:val="single" w:sz="4" w:space="0" w:color="auto"/>
            </w:tcBorders>
            <w:shd w:val="clear" w:color="auto" w:fill="EEECE1"/>
            <w:noWrap/>
            <w:tcMar>
              <w:top w:w="0" w:type="dxa"/>
              <w:left w:w="28" w:type="dxa"/>
              <w:bottom w:w="0" w:type="dxa"/>
              <w:right w:w="28" w:type="dxa"/>
            </w:tcMar>
            <w:textDirection w:val="btLr"/>
            <w:vAlign w:val="center"/>
            <w:hideMark/>
          </w:tcPr>
          <w:p w14:paraId="2C1B45AF" w14:textId="77777777" w:rsidR="001F5E66" w:rsidRDefault="001F5E66">
            <w:pPr>
              <w:spacing w:before="0" w:beforeAutospacing="0" w:after="0" w:afterAutospacing="0" w:line="216" w:lineRule="auto"/>
              <w:ind w:left="113" w:right="113" w:firstLine="0"/>
              <w:jc w:val="center"/>
              <w:rPr>
                <w:rFonts w:eastAsia="Times New Roman" w:cs="Times New Roman"/>
                <w:b/>
                <w:bCs/>
                <w:color w:val="000000"/>
                <w:sz w:val="18"/>
                <w:szCs w:val="18"/>
                <w:lang w:val="sr-Cyrl-RS"/>
              </w:rPr>
            </w:pPr>
            <w:r>
              <w:rPr>
                <w:rFonts w:eastAsia="Times New Roman" w:cs="Times New Roman"/>
                <w:b/>
                <w:bCs/>
                <w:color w:val="000000"/>
                <w:sz w:val="18"/>
                <w:szCs w:val="18"/>
                <w:lang w:val="sr-Cyrl-RS"/>
              </w:rPr>
              <w:t>Поправка и монтажа машина и опреме</w:t>
            </w:r>
          </w:p>
        </w:tc>
        <w:tc>
          <w:tcPr>
            <w:tcW w:w="709" w:type="dxa"/>
            <w:tcBorders>
              <w:top w:val="single" w:sz="4" w:space="0" w:color="auto"/>
              <w:left w:val="single" w:sz="4" w:space="0" w:color="auto"/>
              <w:bottom w:val="double" w:sz="4" w:space="0" w:color="auto"/>
              <w:right w:val="single" w:sz="4" w:space="0" w:color="auto"/>
            </w:tcBorders>
            <w:shd w:val="clear" w:color="auto" w:fill="EEECE1"/>
            <w:noWrap/>
            <w:tcMar>
              <w:top w:w="0" w:type="dxa"/>
              <w:left w:w="28" w:type="dxa"/>
              <w:bottom w:w="0" w:type="dxa"/>
              <w:right w:w="28" w:type="dxa"/>
            </w:tcMar>
            <w:textDirection w:val="btLr"/>
            <w:vAlign w:val="center"/>
            <w:hideMark/>
          </w:tcPr>
          <w:p w14:paraId="2D4D1714" w14:textId="77777777" w:rsidR="001F5E66" w:rsidRDefault="001F5E66">
            <w:pPr>
              <w:spacing w:before="0" w:beforeAutospacing="0" w:after="0" w:afterAutospacing="0" w:line="216" w:lineRule="auto"/>
              <w:ind w:left="113" w:right="113" w:firstLine="0"/>
              <w:jc w:val="center"/>
              <w:rPr>
                <w:rFonts w:eastAsia="Times New Roman" w:cs="Times New Roman"/>
                <w:b/>
                <w:bCs/>
                <w:color w:val="000000"/>
                <w:sz w:val="18"/>
                <w:szCs w:val="18"/>
                <w:lang w:val="sr-Cyrl-RS"/>
              </w:rPr>
            </w:pPr>
            <w:r>
              <w:rPr>
                <w:rFonts w:eastAsia="Times New Roman" w:cs="Times New Roman"/>
                <w:b/>
                <w:bCs/>
                <w:color w:val="000000"/>
                <w:sz w:val="18"/>
                <w:szCs w:val="18"/>
                <w:lang w:val="sr-Cyrl-RS"/>
              </w:rPr>
              <w:t>Снабдевање електричном енергијом, гасом, паром и топлом водом</w:t>
            </w:r>
          </w:p>
        </w:tc>
        <w:tc>
          <w:tcPr>
            <w:tcW w:w="708" w:type="dxa"/>
            <w:tcBorders>
              <w:top w:val="single" w:sz="4" w:space="0" w:color="auto"/>
              <w:left w:val="single" w:sz="4" w:space="0" w:color="auto"/>
              <w:bottom w:val="double" w:sz="4" w:space="0" w:color="auto"/>
              <w:right w:val="single" w:sz="4" w:space="0" w:color="auto"/>
            </w:tcBorders>
            <w:shd w:val="clear" w:color="auto" w:fill="EEECE1"/>
            <w:noWrap/>
            <w:tcMar>
              <w:top w:w="0" w:type="dxa"/>
              <w:left w:w="28" w:type="dxa"/>
              <w:bottom w:w="0" w:type="dxa"/>
              <w:right w:w="28" w:type="dxa"/>
            </w:tcMar>
            <w:textDirection w:val="btLr"/>
            <w:vAlign w:val="center"/>
            <w:hideMark/>
          </w:tcPr>
          <w:p w14:paraId="017B1F34" w14:textId="77777777" w:rsidR="001F5E66" w:rsidRDefault="001F5E66">
            <w:pPr>
              <w:spacing w:before="0" w:beforeAutospacing="0" w:after="0" w:afterAutospacing="0" w:line="216" w:lineRule="auto"/>
              <w:ind w:left="113" w:right="113" w:firstLine="0"/>
              <w:jc w:val="center"/>
              <w:rPr>
                <w:rFonts w:eastAsia="Times New Roman" w:cs="Times New Roman"/>
                <w:b/>
                <w:bCs/>
                <w:color w:val="000000"/>
                <w:sz w:val="18"/>
                <w:szCs w:val="18"/>
                <w:lang w:val="sr-Cyrl-RS"/>
              </w:rPr>
            </w:pPr>
            <w:r>
              <w:rPr>
                <w:rFonts w:eastAsia="Times New Roman" w:cs="Times New Roman"/>
                <w:b/>
                <w:bCs/>
                <w:color w:val="000000"/>
                <w:sz w:val="18"/>
                <w:szCs w:val="18"/>
                <w:lang w:val="sr-Cyrl-RS"/>
              </w:rPr>
              <w:t>Сектор водоснабдевања и отпадних вода</w:t>
            </w:r>
          </w:p>
        </w:tc>
        <w:tc>
          <w:tcPr>
            <w:tcW w:w="709" w:type="dxa"/>
            <w:tcBorders>
              <w:top w:val="single" w:sz="4" w:space="0" w:color="auto"/>
              <w:left w:val="single" w:sz="4" w:space="0" w:color="auto"/>
              <w:bottom w:val="double" w:sz="4" w:space="0" w:color="auto"/>
              <w:right w:val="single" w:sz="4" w:space="0" w:color="auto"/>
            </w:tcBorders>
            <w:shd w:val="clear" w:color="auto" w:fill="EEECE1"/>
            <w:noWrap/>
            <w:tcMar>
              <w:top w:w="0" w:type="dxa"/>
              <w:left w:w="28" w:type="dxa"/>
              <w:bottom w:w="0" w:type="dxa"/>
              <w:right w:w="28" w:type="dxa"/>
            </w:tcMar>
            <w:textDirection w:val="btLr"/>
            <w:vAlign w:val="center"/>
            <w:hideMark/>
          </w:tcPr>
          <w:p w14:paraId="6B68C58F" w14:textId="77777777" w:rsidR="001F5E66" w:rsidRDefault="001F5E66">
            <w:pPr>
              <w:spacing w:before="0" w:beforeAutospacing="0" w:after="0" w:afterAutospacing="0" w:line="216" w:lineRule="auto"/>
              <w:ind w:left="113" w:right="113" w:firstLine="0"/>
              <w:jc w:val="center"/>
              <w:rPr>
                <w:rFonts w:eastAsia="Times New Roman" w:cs="Times New Roman"/>
                <w:b/>
                <w:bCs/>
                <w:color w:val="000000"/>
                <w:sz w:val="18"/>
                <w:szCs w:val="18"/>
                <w:lang w:val="sr-Cyrl-RS"/>
              </w:rPr>
            </w:pPr>
            <w:r>
              <w:rPr>
                <w:rFonts w:eastAsia="Times New Roman" w:cs="Times New Roman"/>
                <w:b/>
                <w:bCs/>
                <w:color w:val="000000"/>
                <w:sz w:val="18"/>
                <w:szCs w:val="18"/>
                <w:lang w:val="sr-Cyrl-RS"/>
              </w:rPr>
              <w:t>Грађевина</w:t>
            </w:r>
          </w:p>
        </w:tc>
        <w:tc>
          <w:tcPr>
            <w:tcW w:w="709" w:type="dxa"/>
            <w:tcBorders>
              <w:top w:val="single" w:sz="4" w:space="0" w:color="auto"/>
              <w:left w:val="single" w:sz="4" w:space="0" w:color="auto"/>
              <w:bottom w:val="double" w:sz="4" w:space="0" w:color="auto"/>
              <w:right w:val="single" w:sz="4" w:space="0" w:color="auto"/>
            </w:tcBorders>
            <w:shd w:val="clear" w:color="auto" w:fill="EEECE1"/>
            <w:noWrap/>
            <w:tcMar>
              <w:top w:w="0" w:type="dxa"/>
              <w:left w:w="28" w:type="dxa"/>
              <w:bottom w:w="0" w:type="dxa"/>
              <w:right w:w="28" w:type="dxa"/>
            </w:tcMar>
            <w:textDirection w:val="btLr"/>
            <w:vAlign w:val="center"/>
            <w:hideMark/>
          </w:tcPr>
          <w:p w14:paraId="2D6FFD95" w14:textId="77777777" w:rsidR="001F5E66" w:rsidRDefault="001F5E66">
            <w:pPr>
              <w:spacing w:before="0" w:beforeAutospacing="0" w:after="0" w:afterAutospacing="0" w:line="216" w:lineRule="auto"/>
              <w:ind w:left="113" w:right="113" w:firstLine="0"/>
              <w:jc w:val="center"/>
              <w:rPr>
                <w:rFonts w:eastAsia="Times New Roman" w:cs="Times New Roman"/>
                <w:b/>
                <w:bCs/>
                <w:color w:val="000000"/>
                <w:sz w:val="18"/>
                <w:szCs w:val="18"/>
                <w:lang w:val="sr-Cyrl-RS"/>
              </w:rPr>
            </w:pPr>
            <w:r>
              <w:rPr>
                <w:rFonts w:eastAsia="Times New Roman" w:cs="Times New Roman"/>
                <w:b/>
                <w:bCs/>
                <w:color w:val="000000"/>
                <w:sz w:val="18"/>
                <w:szCs w:val="18"/>
                <w:lang w:val="sr-Cyrl-RS"/>
              </w:rPr>
              <w:t>Трговина</w:t>
            </w:r>
          </w:p>
        </w:tc>
        <w:tc>
          <w:tcPr>
            <w:tcW w:w="709" w:type="dxa"/>
            <w:tcBorders>
              <w:top w:val="single" w:sz="4" w:space="0" w:color="auto"/>
              <w:left w:val="single" w:sz="4" w:space="0" w:color="auto"/>
              <w:bottom w:val="double" w:sz="4" w:space="0" w:color="auto"/>
              <w:right w:val="single" w:sz="4" w:space="0" w:color="auto"/>
            </w:tcBorders>
            <w:shd w:val="clear" w:color="auto" w:fill="EEECE1"/>
            <w:noWrap/>
            <w:tcMar>
              <w:top w:w="0" w:type="dxa"/>
              <w:left w:w="28" w:type="dxa"/>
              <w:bottom w:w="0" w:type="dxa"/>
              <w:right w:w="28" w:type="dxa"/>
            </w:tcMar>
            <w:textDirection w:val="btLr"/>
            <w:vAlign w:val="center"/>
            <w:hideMark/>
          </w:tcPr>
          <w:p w14:paraId="3C5FFB18" w14:textId="77777777" w:rsidR="001F5E66" w:rsidRDefault="001F5E66">
            <w:pPr>
              <w:spacing w:before="0" w:beforeAutospacing="0" w:after="0" w:afterAutospacing="0" w:line="216" w:lineRule="auto"/>
              <w:ind w:left="113" w:right="113" w:firstLine="0"/>
              <w:jc w:val="center"/>
              <w:rPr>
                <w:rFonts w:eastAsia="Times New Roman" w:cs="Times New Roman"/>
                <w:b/>
                <w:bCs/>
                <w:color w:val="000000"/>
                <w:sz w:val="18"/>
                <w:szCs w:val="18"/>
                <w:lang w:val="sr-Cyrl-RS"/>
              </w:rPr>
            </w:pPr>
            <w:r>
              <w:rPr>
                <w:rFonts w:eastAsia="Times New Roman" w:cs="Times New Roman"/>
                <w:b/>
                <w:bCs/>
                <w:color w:val="000000"/>
                <w:sz w:val="18"/>
                <w:szCs w:val="18"/>
                <w:lang w:val="sr-Cyrl-RS"/>
              </w:rPr>
              <w:t>Транспорт</w:t>
            </w:r>
          </w:p>
        </w:tc>
        <w:tc>
          <w:tcPr>
            <w:tcW w:w="567" w:type="dxa"/>
            <w:tcBorders>
              <w:top w:val="single" w:sz="4" w:space="0" w:color="auto"/>
              <w:left w:val="single" w:sz="4" w:space="0" w:color="auto"/>
              <w:bottom w:val="double" w:sz="4" w:space="0" w:color="auto"/>
              <w:right w:val="single" w:sz="4" w:space="0" w:color="auto"/>
            </w:tcBorders>
            <w:shd w:val="clear" w:color="auto" w:fill="EEECE1"/>
            <w:noWrap/>
            <w:tcMar>
              <w:top w:w="0" w:type="dxa"/>
              <w:left w:w="28" w:type="dxa"/>
              <w:bottom w:w="0" w:type="dxa"/>
              <w:right w:w="28" w:type="dxa"/>
            </w:tcMar>
            <w:textDirection w:val="btLr"/>
            <w:vAlign w:val="center"/>
            <w:hideMark/>
          </w:tcPr>
          <w:p w14:paraId="4930A9E0" w14:textId="77777777" w:rsidR="001F5E66" w:rsidRDefault="001F5E66">
            <w:pPr>
              <w:spacing w:before="0" w:beforeAutospacing="0" w:after="0" w:afterAutospacing="0" w:line="216" w:lineRule="auto"/>
              <w:ind w:left="113" w:right="113" w:firstLine="0"/>
              <w:jc w:val="center"/>
              <w:rPr>
                <w:rFonts w:eastAsia="Times New Roman" w:cs="Times New Roman"/>
                <w:b/>
                <w:bCs/>
                <w:color w:val="000000"/>
                <w:sz w:val="18"/>
                <w:szCs w:val="18"/>
                <w:lang w:val="sr-Cyrl-RS"/>
              </w:rPr>
            </w:pPr>
            <w:r>
              <w:rPr>
                <w:rFonts w:eastAsia="Times New Roman" w:cs="Times New Roman"/>
                <w:b/>
                <w:bCs/>
                <w:color w:val="000000"/>
                <w:sz w:val="18"/>
                <w:szCs w:val="18"/>
                <w:lang w:val="sr-Cyrl-RS"/>
              </w:rPr>
              <w:t>Туризам</w:t>
            </w:r>
          </w:p>
        </w:tc>
        <w:tc>
          <w:tcPr>
            <w:tcW w:w="708" w:type="dxa"/>
            <w:tcBorders>
              <w:top w:val="single" w:sz="4" w:space="0" w:color="auto"/>
              <w:left w:val="single" w:sz="4" w:space="0" w:color="auto"/>
              <w:bottom w:val="double" w:sz="4" w:space="0" w:color="auto"/>
              <w:right w:val="single" w:sz="4" w:space="0" w:color="auto"/>
            </w:tcBorders>
            <w:shd w:val="clear" w:color="auto" w:fill="EEECE1"/>
            <w:noWrap/>
            <w:tcMar>
              <w:top w:w="0" w:type="dxa"/>
              <w:left w:w="28" w:type="dxa"/>
              <w:bottom w:w="0" w:type="dxa"/>
              <w:right w:w="28" w:type="dxa"/>
            </w:tcMar>
            <w:textDirection w:val="btLr"/>
            <w:vAlign w:val="center"/>
            <w:hideMark/>
          </w:tcPr>
          <w:p w14:paraId="6AF1CE43" w14:textId="77777777" w:rsidR="001F5E66" w:rsidRDefault="00570267">
            <w:pPr>
              <w:spacing w:before="0" w:beforeAutospacing="0" w:after="0" w:afterAutospacing="0" w:line="216" w:lineRule="auto"/>
              <w:ind w:left="113" w:right="113" w:firstLine="0"/>
              <w:jc w:val="center"/>
              <w:rPr>
                <w:rFonts w:eastAsia="Times New Roman" w:cs="Times New Roman"/>
                <w:b/>
                <w:bCs/>
                <w:color w:val="000000"/>
                <w:sz w:val="18"/>
                <w:szCs w:val="18"/>
                <w:lang w:val="sr-Cyrl-RS"/>
              </w:rPr>
            </w:pPr>
            <w:r>
              <w:rPr>
                <w:rFonts w:eastAsia="Times New Roman" w:cs="Times New Roman"/>
                <w:b/>
                <w:bCs/>
                <w:color w:val="000000"/>
                <w:sz w:val="18"/>
                <w:szCs w:val="18"/>
                <w:lang w:val="sr-Cyrl-RS"/>
              </w:rPr>
              <w:t>Услуге</w:t>
            </w:r>
          </w:p>
        </w:tc>
      </w:tr>
      <w:tr w:rsidR="001F5E66" w14:paraId="33261F67" w14:textId="77777777" w:rsidTr="00C76601">
        <w:trPr>
          <w:trHeight w:val="294"/>
          <w:jc w:val="center"/>
        </w:trPr>
        <w:tc>
          <w:tcPr>
            <w:tcW w:w="9667" w:type="dxa"/>
            <w:gridSpan w:val="14"/>
            <w:tcBorders>
              <w:top w:val="double" w:sz="4" w:space="0" w:color="auto"/>
              <w:left w:val="single" w:sz="4" w:space="0" w:color="auto"/>
              <w:bottom w:val="double" w:sz="4" w:space="0" w:color="auto"/>
              <w:right w:val="single" w:sz="4" w:space="0" w:color="auto"/>
            </w:tcBorders>
            <w:shd w:val="clear" w:color="auto" w:fill="EEECE1" w:themeFill="background2"/>
            <w:noWrap/>
            <w:tcMar>
              <w:top w:w="0" w:type="dxa"/>
              <w:left w:w="28" w:type="dxa"/>
              <w:bottom w:w="0" w:type="dxa"/>
              <w:right w:w="28" w:type="dxa"/>
            </w:tcMar>
            <w:vAlign w:val="center"/>
            <w:hideMark/>
          </w:tcPr>
          <w:p w14:paraId="0D4BE1E7" w14:textId="77777777" w:rsidR="001F5E66" w:rsidRDefault="001F5E66">
            <w:pPr>
              <w:spacing w:before="0" w:beforeAutospacing="0" w:after="0" w:afterAutospacing="0"/>
              <w:ind w:right="113" w:firstLine="0"/>
              <w:jc w:val="center"/>
              <w:rPr>
                <w:rFonts w:eastAsia="Times New Roman" w:cs="Times New Roman"/>
                <w:b/>
                <w:bCs/>
                <w:color w:val="000000"/>
                <w:sz w:val="18"/>
                <w:szCs w:val="18"/>
                <w:lang w:val="sr-Cyrl-RS"/>
              </w:rPr>
            </w:pPr>
            <w:r>
              <w:rPr>
                <w:rFonts w:eastAsia="Times New Roman" w:cs="Times New Roman"/>
                <w:b/>
                <w:bCs/>
                <w:color w:val="000000"/>
                <w:sz w:val="18"/>
                <w:szCs w:val="18"/>
                <w:lang w:val="sr-Cyrl-RS"/>
              </w:rPr>
              <w:t>(милиони РСД)</w:t>
            </w:r>
          </w:p>
        </w:tc>
      </w:tr>
      <w:tr w:rsidR="00C76601" w14:paraId="7EAF050D" w14:textId="77777777" w:rsidTr="00C76601">
        <w:trPr>
          <w:trHeight w:val="300"/>
          <w:jc w:val="center"/>
        </w:trPr>
        <w:tc>
          <w:tcPr>
            <w:tcW w:w="1021"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588F8D01" w14:textId="77777777" w:rsidR="001F5E66" w:rsidRDefault="001F5E66">
            <w:pPr>
              <w:spacing w:before="0" w:beforeAutospacing="0" w:after="0" w:afterAutospacing="0"/>
              <w:ind w:firstLine="0"/>
              <w:jc w:val="center"/>
              <w:rPr>
                <w:rFonts w:eastAsia="Times New Roman" w:cs="Times New Roman"/>
                <w:bCs/>
                <w:sz w:val="18"/>
                <w:szCs w:val="18"/>
                <w:lang w:val="sr-Cyrl-RS"/>
              </w:rPr>
            </w:pPr>
            <w:r>
              <w:rPr>
                <w:rFonts w:eastAsia="Times New Roman" w:cs="Times New Roman"/>
                <w:bCs/>
                <w:sz w:val="18"/>
                <w:szCs w:val="18"/>
                <w:lang w:val="sr-Cyrl-RS"/>
              </w:rPr>
              <w:t>Укупно</w:t>
            </w:r>
          </w:p>
        </w:tc>
        <w:tc>
          <w:tcPr>
            <w:tcW w:w="708" w:type="dxa"/>
            <w:tcBorders>
              <w:top w:val="doub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1621505C" w14:textId="77777777" w:rsidR="001F5E66" w:rsidRDefault="001F5E66">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329.813</w:t>
            </w:r>
          </w:p>
        </w:tc>
        <w:tc>
          <w:tcPr>
            <w:tcW w:w="567"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1714899B" w14:textId="77777777" w:rsidR="001F5E66" w:rsidRDefault="001F5E66">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7.679</w:t>
            </w:r>
          </w:p>
        </w:tc>
        <w:tc>
          <w:tcPr>
            <w:tcW w:w="567"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09EFAAEC" w14:textId="77777777" w:rsidR="001F5E66" w:rsidRDefault="001F5E66">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3.437</w:t>
            </w:r>
          </w:p>
        </w:tc>
        <w:tc>
          <w:tcPr>
            <w:tcW w:w="567"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4A7CC845" w14:textId="77777777" w:rsidR="001F5E66" w:rsidRDefault="001F5E66">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65.449</w:t>
            </w:r>
          </w:p>
        </w:tc>
        <w:tc>
          <w:tcPr>
            <w:tcW w:w="851"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301BE32C" w14:textId="77777777" w:rsidR="001F5E66" w:rsidRDefault="001F5E66">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1.904.485</w:t>
            </w:r>
          </w:p>
        </w:tc>
        <w:tc>
          <w:tcPr>
            <w:tcW w:w="567"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38E6DC3C" w14:textId="77777777" w:rsidR="001F5E66" w:rsidRDefault="001F5E66">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12.435</w:t>
            </w:r>
          </w:p>
        </w:tc>
        <w:tc>
          <w:tcPr>
            <w:tcW w:w="709"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0B9BCE0E" w14:textId="77777777" w:rsidR="001F5E66" w:rsidRDefault="001F5E66">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282.226</w:t>
            </w:r>
          </w:p>
        </w:tc>
        <w:tc>
          <w:tcPr>
            <w:tcW w:w="708"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733CA3E8" w14:textId="77777777" w:rsidR="001F5E66" w:rsidRDefault="001F5E66">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16.178</w:t>
            </w:r>
          </w:p>
        </w:tc>
        <w:tc>
          <w:tcPr>
            <w:tcW w:w="709"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7868FDA7" w14:textId="77777777" w:rsidR="001F5E66" w:rsidRDefault="001F5E66">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445.901</w:t>
            </w:r>
          </w:p>
        </w:tc>
        <w:tc>
          <w:tcPr>
            <w:tcW w:w="709"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6ED7F1F7" w14:textId="77777777" w:rsidR="001F5E66" w:rsidRDefault="001F5E66">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538.804</w:t>
            </w:r>
          </w:p>
        </w:tc>
        <w:tc>
          <w:tcPr>
            <w:tcW w:w="709"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6D6A8C23" w14:textId="77777777" w:rsidR="001F5E66" w:rsidRDefault="001F5E66">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264.142</w:t>
            </w:r>
          </w:p>
        </w:tc>
        <w:tc>
          <w:tcPr>
            <w:tcW w:w="567"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2B8EFAD9" w14:textId="77777777" w:rsidR="001F5E66" w:rsidRDefault="001F5E66">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88.222</w:t>
            </w:r>
          </w:p>
        </w:tc>
        <w:tc>
          <w:tcPr>
            <w:tcW w:w="708"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273A3279" w14:textId="77777777" w:rsidR="001F5E66" w:rsidRDefault="001F5E66">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963.029</w:t>
            </w:r>
          </w:p>
        </w:tc>
      </w:tr>
      <w:tr w:rsidR="00C76601" w14:paraId="359AF30B" w14:textId="77777777" w:rsidTr="00C76601">
        <w:trPr>
          <w:trHeight w:val="361"/>
          <w:jc w:val="center"/>
        </w:trPr>
        <w:tc>
          <w:tcPr>
            <w:tcW w:w="1021" w:type="dxa"/>
            <w:tcBorders>
              <w:top w:val="single" w:sz="4" w:space="0" w:color="auto"/>
              <w:left w:val="single" w:sz="4" w:space="0" w:color="auto"/>
              <w:bottom w:val="double" w:sz="4" w:space="0" w:color="auto"/>
              <w:right w:val="single" w:sz="4" w:space="0" w:color="auto"/>
            </w:tcBorders>
            <w:noWrap/>
            <w:tcMar>
              <w:top w:w="0" w:type="dxa"/>
              <w:left w:w="28" w:type="dxa"/>
              <w:bottom w:w="0" w:type="dxa"/>
              <w:right w:w="28" w:type="dxa"/>
            </w:tcMar>
            <w:vAlign w:val="center"/>
            <w:hideMark/>
          </w:tcPr>
          <w:p w14:paraId="1B61AD4D" w14:textId="77777777" w:rsidR="001F5E66" w:rsidRDefault="001F5E66">
            <w:pPr>
              <w:spacing w:before="0" w:beforeAutospacing="0" w:after="0" w:afterAutospacing="0"/>
              <w:ind w:firstLine="0"/>
              <w:jc w:val="center"/>
              <w:rPr>
                <w:rFonts w:eastAsia="Times New Roman" w:cs="Times New Roman"/>
                <w:bCs/>
                <w:sz w:val="18"/>
                <w:szCs w:val="18"/>
                <w:lang w:val="sr-Cyrl-RS"/>
              </w:rPr>
            </w:pPr>
            <w:r>
              <w:rPr>
                <w:rFonts w:eastAsia="Times New Roman" w:cs="Times New Roman"/>
                <w:bCs/>
                <w:sz w:val="18"/>
                <w:szCs w:val="18"/>
                <w:lang w:val="sr-Cyrl-RS"/>
              </w:rPr>
              <w:t>Сектор вода</w:t>
            </w:r>
          </w:p>
        </w:tc>
        <w:tc>
          <w:tcPr>
            <w:tcW w:w="708" w:type="dxa"/>
            <w:tcBorders>
              <w:top w:val="single" w:sz="4" w:space="0" w:color="auto"/>
              <w:left w:val="single" w:sz="4" w:space="0" w:color="auto"/>
              <w:bottom w:val="double" w:sz="4" w:space="0" w:color="auto"/>
              <w:right w:val="single" w:sz="4" w:space="0" w:color="auto"/>
            </w:tcBorders>
            <w:noWrap/>
            <w:tcMar>
              <w:top w:w="0" w:type="dxa"/>
              <w:left w:w="0" w:type="dxa"/>
              <w:bottom w:w="0" w:type="dxa"/>
              <w:right w:w="0" w:type="dxa"/>
            </w:tcMar>
            <w:vAlign w:val="center"/>
            <w:hideMark/>
          </w:tcPr>
          <w:p w14:paraId="0D4213E7" w14:textId="77777777" w:rsidR="001F5E66" w:rsidRDefault="001F5E66">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824</w:t>
            </w:r>
          </w:p>
        </w:tc>
        <w:tc>
          <w:tcPr>
            <w:tcW w:w="567" w:type="dxa"/>
            <w:tcBorders>
              <w:top w:val="single" w:sz="4" w:space="0" w:color="auto"/>
              <w:left w:val="single" w:sz="4" w:space="0" w:color="auto"/>
              <w:bottom w:val="double" w:sz="4" w:space="0" w:color="auto"/>
              <w:right w:val="single" w:sz="4" w:space="0" w:color="auto"/>
            </w:tcBorders>
            <w:noWrap/>
            <w:tcMar>
              <w:top w:w="0" w:type="dxa"/>
              <w:left w:w="28" w:type="dxa"/>
              <w:bottom w:w="0" w:type="dxa"/>
              <w:right w:w="28" w:type="dxa"/>
            </w:tcMar>
            <w:vAlign w:val="center"/>
            <w:hideMark/>
          </w:tcPr>
          <w:p w14:paraId="3B024FD9" w14:textId="77777777" w:rsidR="001F5E66" w:rsidRDefault="001F5E66">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47</w:t>
            </w:r>
          </w:p>
        </w:tc>
        <w:tc>
          <w:tcPr>
            <w:tcW w:w="567" w:type="dxa"/>
            <w:tcBorders>
              <w:top w:val="single" w:sz="4" w:space="0" w:color="auto"/>
              <w:left w:val="single" w:sz="4" w:space="0" w:color="auto"/>
              <w:bottom w:val="double" w:sz="4" w:space="0" w:color="auto"/>
              <w:right w:val="single" w:sz="4" w:space="0" w:color="auto"/>
            </w:tcBorders>
            <w:noWrap/>
            <w:tcMar>
              <w:top w:w="0" w:type="dxa"/>
              <w:left w:w="28" w:type="dxa"/>
              <w:bottom w:w="0" w:type="dxa"/>
              <w:right w:w="28" w:type="dxa"/>
            </w:tcMar>
            <w:vAlign w:val="center"/>
            <w:hideMark/>
          </w:tcPr>
          <w:p w14:paraId="62BE03E2" w14:textId="77777777" w:rsidR="001F5E66" w:rsidRDefault="001F5E66">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20</w:t>
            </w:r>
          </w:p>
        </w:tc>
        <w:tc>
          <w:tcPr>
            <w:tcW w:w="567" w:type="dxa"/>
            <w:tcBorders>
              <w:top w:val="single" w:sz="4" w:space="0" w:color="auto"/>
              <w:left w:val="single" w:sz="4" w:space="0" w:color="auto"/>
              <w:bottom w:val="double" w:sz="4" w:space="0" w:color="auto"/>
              <w:right w:val="single" w:sz="4" w:space="0" w:color="auto"/>
            </w:tcBorders>
            <w:noWrap/>
            <w:tcMar>
              <w:top w:w="0" w:type="dxa"/>
              <w:left w:w="28" w:type="dxa"/>
              <w:bottom w:w="0" w:type="dxa"/>
              <w:right w:w="28" w:type="dxa"/>
            </w:tcMar>
            <w:vAlign w:val="center"/>
            <w:hideMark/>
          </w:tcPr>
          <w:p w14:paraId="2EA7DCF4" w14:textId="77777777" w:rsidR="001F5E66" w:rsidRDefault="001F5E66">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334</w:t>
            </w:r>
          </w:p>
        </w:tc>
        <w:tc>
          <w:tcPr>
            <w:tcW w:w="851" w:type="dxa"/>
            <w:tcBorders>
              <w:top w:val="single" w:sz="4" w:space="0" w:color="auto"/>
              <w:left w:val="single" w:sz="4" w:space="0" w:color="auto"/>
              <w:bottom w:val="double" w:sz="4" w:space="0" w:color="auto"/>
              <w:right w:val="single" w:sz="4" w:space="0" w:color="auto"/>
            </w:tcBorders>
            <w:noWrap/>
            <w:tcMar>
              <w:top w:w="0" w:type="dxa"/>
              <w:left w:w="28" w:type="dxa"/>
              <w:bottom w:w="0" w:type="dxa"/>
              <w:right w:w="28" w:type="dxa"/>
            </w:tcMar>
            <w:vAlign w:val="center"/>
            <w:hideMark/>
          </w:tcPr>
          <w:p w14:paraId="78D44D09" w14:textId="77777777" w:rsidR="001F5E66" w:rsidRDefault="00D94088">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5.</w:t>
            </w:r>
            <w:r w:rsidR="001F5E66">
              <w:rPr>
                <w:rFonts w:eastAsia="Times New Roman" w:cs="Times New Roman"/>
                <w:sz w:val="16"/>
                <w:szCs w:val="18"/>
                <w:lang w:val="sr-Cyrl-RS"/>
              </w:rPr>
              <w:t>612</w:t>
            </w:r>
          </w:p>
        </w:tc>
        <w:tc>
          <w:tcPr>
            <w:tcW w:w="567" w:type="dxa"/>
            <w:tcBorders>
              <w:top w:val="single" w:sz="4" w:space="0" w:color="auto"/>
              <w:left w:val="single" w:sz="4" w:space="0" w:color="auto"/>
              <w:bottom w:val="double" w:sz="4" w:space="0" w:color="auto"/>
              <w:right w:val="single" w:sz="4" w:space="0" w:color="auto"/>
            </w:tcBorders>
            <w:noWrap/>
            <w:tcMar>
              <w:top w:w="0" w:type="dxa"/>
              <w:left w:w="28" w:type="dxa"/>
              <w:bottom w:w="0" w:type="dxa"/>
              <w:right w:w="28" w:type="dxa"/>
            </w:tcMar>
            <w:vAlign w:val="center"/>
            <w:hideMark/>
          </w:tcPr>
          <w:p w14:paraId="039C4EA8" w14:textId="77777777" w:rsidR="001F5E66" w:rsidRDefault="001F5E66">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59</w:t>
            </w:r>
          </w:p>
        </w:tc>
        <w:tc>
          <w:tcPr>
            <w:tcW w:w="709" w:type="dxa"/>
            <w:tcBorders>
              <w:top w:val="single" w:sz="4" w:space="0" w:color="auto"/>
              <w:left w:val="single" w:sz="4" w:space="0" w:color="auto"/>
              <w:bottom w:val="double" w:sz="4" w:space="0" w:color="auto"/>
              <w:right w:val="single" w:sz="4" w:space="0" w:color="auto"/>
            </w:tcBorders>
            <w:noWrap/>
            <w:tcMar>
              <w:top w:w="0" w:type="dxa"/>
              <w:left w:w="28" w:type="dxa"/>
              <w:bottom w:w="0" w:type="dxa"/>
              <w:right w:w="28" w:type="dxa"/>
            </w:tcMar>
            <w:vAlign w:val="center"/>
            <w:hideMark/>
          </w:tcPr>
          <w:p w14:paraId="1E82243A" w14:textId="77777777" w:rsidR="001F5E66" w:rsidRDefault="001F5E66">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718</w:t>
            </w:r>
          </w:p>
        </w:tc>
        <w:tc>
          <w:tcPr>
            <w:tcW w:w="708" w:type="dxa"/>
            <w:tcBorders>
              <w:top w:val="single" w:sz="4" w:space="0" w:color="auto"/>
              <w:left w:val="single" w:sz="4" w:space="0" w:color="auto"/>
              <w:bottom w:val="double" w:sz="4" w:space="0" w:color="auto"/>
              <w:right w:val="single" w:sz="4" w:space="0" w:color="auto"/>
            </w:tcBorders>
            <w:noWrap/>
            <w:tcMar>
              <w:top w:w="0" w:type="dxa"/>
              <w:left w:w="28" w:type="dxa"/>
              <w:bottom w:w="0" w:type="dxa"/>
              <w:right w:w="28" w:type="dxa"/>
            </w:tcMar>
            <w:vAlign w:val="center"/>
            <w:hideMark/>
          </w:tcPr>
          <w:p w14:paraId="01B48A75" w14:textId="77777777" w:rsidR="001F5E66" w:rsidRDefault="001F5E66">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360</w:t>
            </w:r>
          </w:p>
        </w:tc>
        <w:tc>
          <w:tcPr>
            <w:tcW w:w="709" w:type="dxa"/>
            <w:tcBorders>
              <w:top w:val="single" w:sz="4" w:space="0" w:color="auto"/>
              <w:left w:val="single" w:sz="4" w:space="0" w:color="auto"/>
              <w:bottom w:val="double" w:sz="4" w:space="0" w:color="auto"/>
              <w:right w:val="single" w:sz="4" w:space="0" w:color="auto"/>
            </w:tcBorders>
            <w:noWrap/>
            <w:tcMar>
              <w:top w:w="0" w:type="dxa"/>
              <w:left w:w="28" w:type="dxa"/>
              <w:bottom w:w="0" w:type="dxa"/>
              <w:right w:w="28" w:type="dxa"/>
            </w:tcMar>
            <w:vAlign w:val="center"/>
            <w:hideMark/>
          </w:tcPr>
          <w:p w14:paraId="063065A0" w14:textId="77777777" w:rsidR="001F5E66" w:rsidRDefault="00D94088">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1.</w:t>
            </w:r>
            <w:r w:rsidR="001F5E66">
              <w:rPr>
                <w:rFonts w:eastAsia="Times New Roman" w:cs="Times New Roman"/>
                <w:sz w:val="16"/>
                <w:szCs w:val="18"/>
                <w:lang w:val="sr-Cyrl-RS"/>
              </w:rPr>
              <w:t>159</w:t>
            </w:r>
          </w:p>
        </w:tc>
        <w:tc>
          <w:tcPr>
            <w:tcW w:w="709" w:type="dxa"/>
            <w:tcBorders>
              <w:top w:val="single" w:sz="4" w:space="0" w:color="auto"/>
              <w:left w:val="single" w:sz="4" w:space="0" w:color="auto"/>
              <w:bottom w:val="double" w:sz="4" w:space="0" w:color="auto"/>
              <w:right w:val="single" w:sz="4" w:space="0" w:color="auto"/>
            </w:tcBorders>
            <w:noWrap/>
            <w:tcMar>
              <w:top w:w="0" w:type="dxa"/>
              <w:left w:w="28" w:type="dxa"/>
              <w:bottom w:w="0" w:type="dxa"/>
              <w:right w:w="28" w:type="dxa"/>
            </w:tcMar>
            <w:vAlign w:val="center"/>
            <w:hideMark/>
          </w:tcPr>
          <w:p w14:paraId="09B76AAC" w14:textId="77777777" w:rsidR="001F5E66" w:rsidRDefault="00D94088">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3.</w:t>
            </w:r>
            <w:r w:rsidR="001F5E66">
              <w:rPr>
                <w:rFonts w:eastAsia="Times New Roman" w:cs="Times New Roman"/>
                <w:sz w:val="16"/>
                <w:szCs w:val="18"/>
                <w:lang w:val="sr-Cyrl-RS"/>
              </w:rPr>
              <w:t>928</w:t>
            </w:r>
          </w:p>
        </w:tc>
        <w:tc>
          <w:tcPr>
            <w:tcW w:w="709" w:type="dxa"/>
            <w:tcBorders>
              <w:top w:val="single" w:sz="4" w:space="0" w:color="auto"/>
              <w:left w:val="single" w:sz="4" w:space="0" w:color="auto"/>
              <w:bottom w:val="double" w:sz="4" w:space="0" w:color="auto"/>
              <w:right w:val="single" w:sz="4" w:space="0" w:color="auto"/>
            </w:tcBorders>
            <w:noWrap/>
            <w:tcMar>
              <w:top w:w="0" w:type="dxa"/>
              <w:left w:w="28" w:type="dxa"/>
              <w:bottom w:w="0" w:type="dxa"/>
              <w:right w:w="28" w:type="dxa"/>
            </w:tcMar>
            <w:vAlign w:val="center"/>
            <w:hideMark/>
          </w:tcPr>
          <w:p w14:paraId="5C83EDCA" w14:textId="77777777" w:rsidR="001F5E66" w:rsidRDefault="00D94088">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1.</w:t>
            </w:r>
            <w:r w:rsidR="001F5E66">
              <w:rPr>
                <w:rFonts w:eastAsia="Times New Roman" w:cs="Times New Roman"/>
                <w:sz w:val="16"/>
                <w:szCs w:val="18"/>
                <w:lang w:val="sr-Cyrl-RS"/>
              </w:rPr>
              <w:t>353</w:t>
            </w:r>
          </w:p>
        </w:tc>
        <w:tc>
          <w:tcPr>
            <w:tcW w:w="567" w:type="dxa"/>
            <w:tcBorders>
              <w:top w:val="single" w:sz="4" w:space="0" w:color="auto"/>
              <w:left w:val="single" w:sz="4" w:space="0" w:color="auto"/>
              <w:bottom w:val="double" w:sz="4" w:space="0" w:color="auto"/>
              <w:right w:val="single" w:sz="4" w:space="0" w:color="auto"/>
            </w:tcBorders>
            <w:noWrap/>
            <w:tcMar>
              <w:top w:w="0" w:type="dxa"/>
              <w:left w:w="28" w:type="dxa"/>
              <w:bottom w:w="0" w:type="dxa"/>
              <w:right w:w="28" w:type="dxa"/>
            </w:tcMar>
            <w:vAlign w:val="center"/>
            <w:hideMark/>
          </w:tcPr>
          <w:p w14:paraId="4C463A7F" w14:textId="77777777" w:rsidR="001F5E66" w:rsidRDefault="00D94088">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1.</w:t>
            </w:r>
            <w:r w:rsidR="001F5E66">
              <w:rPr>
                <w:rFonts w:eastAsia="Times New Roman" w:cs="Times New Roman"/>
                <w:sz w:val="16"/>
                <w:szCs w:val="18"/>
                <w:lang w:val="sr-Cyrl-RS"/>
              </w:rPr>
              <w:t>499</w:t>
            </w:r>
          </w:p>
        </w:tc>
        <w:tc>
          <w:tcPr>
            <w:tcW w:w="708" w:type="dxa"/>
            <w:tcBorders>
              <w:top w:val="single" w:sz="4" w:space="0" w:color="auto"/>
              <w:left w:val="single" w:sz="4" w:space="0" w:color="auto"/>
              <w:bottom w:val="double" w:sz="4" w:space="0" w:color="auto"/>
              <w:right w:val="single" w:sz="4" w:space="0" w:color="auto"/>
            </w:tcBorders>
            <w:noWrap/>
            <w:tcMar>
              <w:top w:w="0" w:type="dxa"/>
              <w:left w:w="28" w:type="dxa"/>
              <w:bottom w:w="0" w:type="dxa"/>
              <w:right w:w="28" w:type="dxa"/>
            </w:tcMar>
            <w:vAlign w:val="center"/>
            <w:hideMark/>
          </w:tcPr>
          <w:p w14:paraId="3D3F0476" w14:textId="77777777" w:rsidR="001F5E66" w:rsidRDefault="00D94088">
            <w:pPr>
              <w:spacing w:before="0" w:beforeAutospacing="0" w:after="0" w:afterAutospacing="0"/>
              <w:ind w:firstLine="0"/>
              <w:jc w:val="center"/>
              <w:rPr>
                <w:rFonts w:eastAsia="Times New Roman" w:cs="Times New Roman"/>
                <w:sz w:val="16"/>
                <w:szCs w:val="18"/>
                <w:lang w:val="sr-Cyrl-RS"/>
              </w:rPr>
            </w:pPr>
            <w:r>
              <w:rPr>
                <w:rFonts w:eastAsia="Times New Roman" w:cs="Times New Roman"/>
                <w:sz w:val="16"/>
                <w:szCs w:val="18"/>
                <w:lang w:val="sr-Cyrl-RS"/>
              </w:rPr>
              <w:t>8.</w:t>
            </w:r>
            <w:r w:rsidR="001F5E66">
              <w:rPr>
                <w:rFonts w:eastAsia="Times New Roman" w:cs="Times New Roman"/>
                <w:sz w:val="16"/>
                <w:szCs w:val="18"/>
                <w:lang w:val="sr-Cyrl-RS"/>
              </w:rPr>
              <w:t>274</w:t>
            </w:r>
          </w:p>
        </w:tc>
      </w:tr>
      <w:tr w:rsidR="001F5E66" w14:paraId="5BA63C17" w14:textId="77777777" w:rsidTr="00C76601">
        <w:trPr>
          <w:trHeight w:val="337"/>
          <w:jc w:val="center"/>
        </w:trPr>
        <w:tc>
          <w:tcPr>
            <w:tcW w:w="9667" w:type="dxa"/>
            <w:gridSpan w:val="14"/>
            <w:tcBorders>
              <w:top w:val="double" w:sz="4" w:space="0" w:color="auto"/>
              <w:left w:val="single" w:sz="4" w:space="0" w:color="auto"/>
              <w:bottom w:val="double" w:sz="4" w:space="0" w:color="auto"/>
              <w:right w:val="single" w:sz="4" w:space="0" w:color="auto"/>
            </w:tcBorders>
            <w:shd w:val="clear" w:color="auto" w:fill="EEECE1" w:themeFill="background2"/>
            <w:noWrap/>
            <w:tcMar>
              <w:top w:w="0" w:type="dxa"/>
              <w:left w:w="28" w:type="dxa"/>
              <w:bottom w:w="0" w:type="dxa"/>
              <w:right w:w="28" w:type="dxa"/>
            </w:tcMar>
            <w:vAlign w:val="center"/>
            <w:hideMark/>
          </w:tcPr>
          <w:p w14:paraId="146AAE1D" w14:textId="77777777" w:rsidR="001F5E66" w:rsidRDefault="001F5E66">
            <w:pPr>
              <w:spacing w:before="0" w:beforeAutospacing="0" w:after="0" w:afterAutospacing="0"/>
              <w:ind w:firstLine="0"/>
              <w:jc w:val="center"/>
              <w:rPr>
                <w:rFonts w:eastAsia="Times New Roman" w:cs="Times New Roman"/>
                <w:b/>
                <w:bCs/>
                <w:sz w:val="18"/>
                <w:szCs w:val="18"/>
                <w:lang w:val="sr-Cyrl-RS"/>
              </w:rPr>
            </w:pPr>
            <w:r>
              <w:rPr>
                <w:rFonts w:eastAsia="Times New Roman" w:cs="Times New Roman"/>
                <w:b/>
                <w:bCs/>
                <w:color w:val="000000"/>
                <w:sz w:val="18"/>
                <w:szCs w:val="18"/>
                <w:lang w:val="sr-Cyrl-RS"/>
              </w:rPr>
              <w:t>(милиони ЕУР)</w:t>
            </w:r>
          </w:p>
        </w:tc>
      </w:tr>
      <w:tr w:rsidR="00C76601" w14:paraId="4F143088" w14:textId="77777777" w:rsidTr="00C76601">
        <w:trPr>
          <w:trHeight w:val="383"/>
          <w:jc w:val="center"/>
        </w:trPr>
        <w:tc>
          <w:tcPr>
            <w:tcW w:w="1021"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135C28FB" w14:textId="77777777" w:rsidR="001F5E66" w:rsidRDefault="001F5E66">
            <w:pPr>
              <w:spacing w:before="0" w:beforeAutospacing="0" w:after="0" w:afterAutospacing="0"/>
              <w:ind w:firstLine="0"/>
              <w:jc w:val="center"/>
              <w:rPr>
                <w:rFonts w:eastAsia="Times New Roman" w:cs="Times New Roman"/>
                <w:bCs/>
                <w:sz w:val="18"/>
                <w:szCs w:val="18"/>
                <w:lang w:val="sr-Cyrl-RS"/>
              </w:rPr>
            </w:pPr>
            <w:r>
              <w:rPr>
                <w:rFonts w:eastAsia="Times New Roman" w:cs="Times New Roman"/>
                <w:bCs/>
                <w:sz w:val="18"/>
                <w:szCs w:val="18"/>
                <w:lang w:val="sr-Cyrl-RS"/>
              </w:rPr>
              <w:t>Укупно</w:t>
            </w:r>
          </w:p>
        </w:tc>
        <w:tc>
          <w:tcPr>
            <w:tcW w:w="708" w:type="dxa"/>
            <w:tcBorders>
              <w:top w:val="doub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519CEADE"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2.732</w:t>
            </w:r>
          </w:p>
        </w:tc>
        <w:tc>
          <w:tcPr>
            <w:tcW w:w="567"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0BEB1DA5"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64</w:t>
            </w:r>
          </w:p>
        </w:tc>
        <w:tc>
          <w:tcPr>
            <w:tcW w:w="567"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55DCF1FF"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28</w:t>
            </w:r>
          </w:p>
        </w:tc>
        <w:tc>
          <w:tcPr>
            <w:tcW w:w="567"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183CA02D"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542</w:t>
            </w:r>
          </w:p>
        </w:tc>
        <w:tc>
          <w:tcPr>
            <w:tcW w:w="851"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68D99E56"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15.774</w:t>
            </w:r>
          </w:p>
        </w:tc>
        <w:tc>
          <w:tcPr>
            <w:tcW w:w="567"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7F9C27B9"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103</w:t>
            </w:r>
          </w:p>
        </w:tc>
        <w:tc>
          <w:tcPr>
            <w:tcW w:w="709"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24ACE649"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2.338</w:t>
            </w:r>
          </w:p>
        </w:tc>
        <w:tc>
          <w:tcPr>
            <w:tcW w:w="708"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180B3E96"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134</w:t>
            </w:r>
          </w:p>
        </w:tc>
        <w:tc>
          <w:tcPr>
            <w:tcW w:w="709"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026CBF96"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3.693</w:t>
            </w:r>
          </w:p>
        </w:tc>
        <w:tc>
          <w:tcPr>
            <w:tcW w:w="709"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20FE8EB9"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4.463</w:t>
            </w:r>
          </w:p>
        </w:tc>
        <w:tc>
          <w:tcPr>
            <w:tcW w:w="709"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60B60FA5"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2.188</w:t>
            </w:r>
          </w:p>
        </w:tc>
        <w:tc>
          <w:tcPr>
            <w:tcW w:w="567"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438325E0"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731</w:t>
            </w:r>
          </w:p>
        </w:tc>
        <w:tc>
          <w:tcPr>
            <w:tcW w:w="708" w:type="dxa"/>
            <w:tcBorders>
              <w:top w:val="doub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1950E2A9"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7.977</w:t>
            </w:r>
          </w:p>
        </w:tc>
      </w:tr>
      <w:tr w:rsidR="00C76601" w14:paraId="278A71AE" w14:textId="77777777" w:rsidTr="00C76601">
        <w:trPr>
          <w:trHeight w:val="359"/>
          <w:jc w:val="center"/>
        </w:trPr>
        <w:tc>
          <w:tcPr>
            <w:tcW w:w="102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5496A1A7" w14:textId="77777777" w:rsidR="001F5E66" w:rsidRDefault="001F5E66">
            <w:pPr>
              <w:spacing w:before="0" w:beforeAutospacing="0" w:after="0" w:afterAutospacing="0"/>
              <w:ind w:firstLine="0"/>
              <w:jc w:val="center"/>
              <w:rPr>
                <w:rFonts w:eastAsia="Times New Roman" w:cs="Times New Roman"/>
                <w:bCs/>
                <w:sz w:val="18"/>
                <w:szCs w:val="18"/>
                <w:lang w:val="sr-Cyrl-RS"/>
              </w:rPr>
            </w:pPr>
            <w:r>
              <w:rPr>
                <w:rFonts w:eastAsia="Times New Roman" w:cs="Times New Roman"/>
                <w:bCs/>
                <w:sz w:val="18"/>
                <w:szCs w:val="18"/>
                <w:lang w:val="sr-Cyrl-RS"/>
              </w:rPr>
              <w:t>Сектор вода</w:t>
            </w:r>
          </w:p>
        </w:tc>
        <w:tc>
          <w:tcPr>
            <w:tcW w:w="708"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31C4721D"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7</w:t>
            </w:r>
          </w:p>
        </w:tc>
        <w:tc>
          <w:tcPr>
            <w:tcW w:w="567"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585A9255"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0</w:t>
            </w:r>
          </w:p>
        </w:tc>
        <w:tc>
          <w:tcPr>
            <w:tcW w:w="567"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25ACB1E1"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0</w:t>
            </w:r>
          </w:p>
        </w:tc>
        <w:tc>
          <w:tcPr>
            <w:tcW w:w="567"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6D30C6E6"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3</w:t>
            </w:r>
          </w:p>
        </w:tc>
        <w:tc>
          <w:tcPr>
            <w:tcW w:w="85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034B4E4F"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46</w:t>
            </w:r>
          </w:p>
        </w:tc>
        <w:tc>
          <w:tcPr>
            <w:tcW w:w="567"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7B07DDC6"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0</w:t>
            </w:r>
          </w:p>
        </w:tc>
        <w:tc>
          <w:tcPr>
            <w:tcW w:w="709"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77D3F428"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6</w:t>
            </w:r>
          </w:p>
        </w:tc>
        <w:tc>
          <w:tcPr>
            <w:tcW w:w="708"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194AA3C9"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3</w:t>
            </w:r>
          </w:p>
        </w:tc>
        <w:tc>
          <w:tcPr>
            <w:tcW w:w="709"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5F7A163B"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10</w:t>
            </w:r>
          </w:p>
        </w:tc>
        <w:tc>
          <w:tcPr>
            <w:tcW w:w="709"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69B3C8D2"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33</w:t>
            </w:r>
          </w:p>
        </w:tc>
        <w:tc>
          <w:tcPr>
            <w:tcW w:w="709"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312C1601"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11</w:t>
            </w:r>
          </w:p>
        </w:tc>
        <w:tc>
          <w:tcPr>
            <w:tcW w:w="567"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0354E58E"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12</w:t>
            </w:r>
          </w:p>
        </w:tc>
        <w:tc>
          <w:tcPr>
            <w:tcW w:w="708"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6AF72D1C"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Calibri" w:cs="Times New Roman"/>
                <w:color w:val="000000"/>
                <w:sz w:val="16"/>
                <w:szCs w:val="16"/>
                <w:lang w:val="sr-Cyrl-RS"/>
              </w:rPr>
              <w:t>69</w:t>
            </w:r>
          </w:p>
        </w:tc>
      </w:tr>
      <w:tr w:rsidR="00C76601" w14:paraId="3B33C10B" w14:textId="77777777" w:rsidTr="00C76601">
        <w:trPr>
          <w:trHeight w:val="1030"/>
          <w:jc w:val="center"/>
        </w:trPr>
        <w:tc>
          <w:tcPr>
            <w:tcW w:w="102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0537D6FD" w14:textId="77777777" w:rsidR="001F5E66" w:rsidRDefault="001F5E66">
            <w:pPr>
              <w:spacing w:before="0" w:beforeAutospacing="0" w:after="0" w:afterAutospacing="0"/>
              <w:ind w:firstLine="0"/>
              <w:jc w:val="center"/>
              <w:rPr>
                <w:rFonts w:eastAsia="Times New Roman" w:cs="Times New Roman"/>
                <w:bCs/>
                <w:sz w:val="18"/>
                <w:szCs w:val="18"/>
                <w:lang w:val="sr-Cyrl-RS"/>
              </w:rPr>
            </w:pPr>
            <w:r>
              <w:rPr>
                <w:rFonts w:eastAsia="Times New Roman" w:cs="Times New Roman"/>
                <w:bCs/>
                <w:sz w:val="18"/>
                <w:szCs w:val="18"/>
                <w:lang w:val="sr-Cyrl-RS"/>
              </w:rPr>
              <w:t xml:space="preserve">Удео сектора вода у осталим секторима </w:t>
            </w:r>
          </w:p>
          <w:p w14:paraId="4A3F52EB" w14:textId="77777777" w:rsidR="001F5E66" w:rsidRDefault="001F5E66">
            <w:pPr>
              <w:spacing w:before="0" w:beforeAutospacing="0" w:after="0" w:afterAutospacing="0"/>
              <w:ind w:firstLine="0"/>
              <w:jc w:val="center"/>
              <w:rPr>
                <w:rFonts w:eastAsia="Times New Roman" w:cs="Times New Roman"/>
                <w:bCs/>
                <w:sz w:val="18"/>
                <w:szCs w:val="18"/>
                <w:lang w:val="sr-Cyrl-RS"/>
              </w:rPr>
            </w:pPr>
            <w:r>
              <w:rPr>
                <w:rFonts w:eastAsia="Times New Roman" w:cs="Times New Roman"/>
                <w:bCs/>
                <w:sz w:val="18"/>
                <w:szCs w:val="18"/>
                <w:lang w:val="sr-Cyrl-RS"/>
              </w:rPr>
              <w:t>(%)</w:t>
            </w:r>
          </w:p>
        </w:tc>
        <w:tc>
          <w:tcPr>
            <w:tcW w:w="708"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7A5CE53F"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Times New Roman" w:cs="Times New Roman"/>
                <w:sz w:val="16"/>
                <w:szCs w:val="16"/>
                <w:lang w:val="sr-Cyrl-RS"/>
              </w:rPr>
              <w:t>0,25</w:t>
            </w:r>
          </w:p>
        </w:tc>
        <w:tc>
          <w:tcPr>
            <w:tcW w:w="567"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58D3A6F5"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Times New Roman" w:cs="Times New Roman"/>
                <w:sz w:val="16"/>
                <w:szCs w:val="16"/>
                <w:lang w:val="sr-Cyrl-RS"/>
              </w:rPr>
              <w:t>0,62</w:t>
            </w:r>
          </w:p>
        </w:tc>
        <w:tc>
          <w:tcPr>
            <w:tcW w:w="567"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4AB8F59F" w14:textId="77777777" w:rsidR="001F5E66" w:rsidRPr="00D94088" w:rsidRDefault="001F5E66">
            <w:pPr>
              <w:spacing w:before="0" w:beforeAutospacing="0" w:after="0" w:afterAutospacing="0"/>
              <w:ind w:firstLine="0"/>
              <w:rPr>
                <w:rFonts w:eastAsia="Times New Roman" w:cs="Times New Roman"/>
                <w:sz w:val="16"/>
                <w:szCs w:val="16"/>
                <w:lang w:val="sr-Cyrl-RS"/>
              </w:rPr>
            </w:pPr>
            <w:r w:rsidRPr="00D94088">
              <w:rPr>
                <w:rFonts w:eastAsia="Times New Roman" w:cs="Times New Roman"/>
                <w:sz w:val="16"/>
                <w:szCs w:val="16"/>
                <w:lang w:val="sr-Cyrl-RS"/>
              </w:rPr>
              <w:t>0,59</w:t>
            </w:r>
          </w:p>
        </w:tc>
        <w:tc>
          <w:tcPr>
            <w:tcW w:w="567"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34B3AED4"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Times New Roman" w:cs="Times New Roman"/>
                <w:sz w:val="16"/>
                <w:szCs w:val="16"/>
                <w:lang w:val="sr-Cyrl-RS"/>
              </w:rPr>
              <w:t>0,51</w:t>
            </w:r>
          </w:p>
        </w:tc>
        <w:tc>
          <w:tcPr>
            <w:tcW w:w="851"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6C46BB3A"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Times New Roman" w:cs="Times New Roman"/>
                <w:sz w:val="16"/>
                <w:szCs w:val="16"/>
                <w:lang w:val="sr-Cyrl-RS"/>
              </w:rPr>
              <w:t>0,29</w:t>
            </w:r>
          </w:p>
        </w:tc>
        <w:tc>
          <w:tcPr>
            <w:tcW w:w="567"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70899375"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Times New Roman" w:cs="Times New Roman"/>
                <w:sz w:val="16"/>
                <w:szCs w:val="16"/>
                <w:lang w:val="sr-Cyrl-RS"/>
              </w:rPr>
              <w:t>0,47</w:t>
            </w:r>
          </w:p>
        </w:tc>
        <w:tc>
          <w:tcPr>
            <w:tcW w:w="709"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68EAE537"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Times New Roman" w:cs="Times New Roman"/>
                <w:sz w:val="16"/>
                <w:szCs w:val="16"/>
                <w:lang w:val="sr-Cyrl-RS"/>
              </w:rPr>
              <w:t>0,25</w:t>
            </w:r>
          </w:p>
        </w:tc>
        <w:tc>
          <w:tcPr>
            <w:tcW w:w="708"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1668569C"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Times New Roman" w:cs="Times New Roman"/>
                <w:sz w:val="16"/>
                <w:szCs w:val="16"/>
                <w:lang w:val="sr-Cyrl-RS"/>
              </w:rPr>
              <w:t>2,22</w:t>
            </w:r>
          </w:p>
        </w:tc>
        <w:tc>
          <w:tcPr>
            <w:tcW w:w="709"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3BCF5A2A"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Times New Roman" w:cs="Times New Roman"/>
                <w:sz w:val="16"/>
                <w:szCs w:val="16"/>
                <w:lang w:val="sr-Cyrl-RS"/>
              </w:rPr>
              <w:t>0,26</w:t>
            </w:r>
          </w:p>
        </w:tc>
        <w:tc>
          <w:tcPr>
            <w:tcW w:w="709"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1CC2DFA4"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Times New Roman" w:cs="Times New Roman"/>
                <w:sz w:val="16"/>
                <w:szCs w:val="16"/>
                <w:lang w:val="sr-Cyrl-RS"/>
              </w:rPr>
              <w:t>0,73</w:t>
            </w:r>
          </w:p>
        </w:tc>
        <w:tc>
          <w:tcPr>
            <w:tcW w:w="709"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7B0A5D02"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Times New Roman" w:cs="Times New Roman"/>
                <w:sz w:val="16"/>
                <w:szCs w:val="16"/>
                <w:lang w:val="sr-Cyrl-RS"/>
              </w:rPr>
              <w:t>0,51</w:t>
            </w:r>
          </w:p>
        </w:tc>
        <w:tc>
          <w:tcPr>
            <w:tcW w:w="567"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579F0C0A"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Times New Roman" w:cs="Times New Roman"/>
                <w:sz w:val="16"/>
                <w:szCs w:val="16"/>
                <w:lang w:val="sr-Cyrl-RS"/>
              </w:rPr>
              <w:t>1,70</w:t>
            </w:r>
          </w:p>
        </w:tc>
        <w:tc>
          <w:tcPr>
            <w:tcW w:w="708"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14:paraId="0B9DAE48" w14:textId="77777777" w:rsidR="001F5E66" w:rsidRPr="00D94088" w:rsidRDefault="001F5E66">
            <w:pPr>
              <w:spacing w:before="0" w:beforeAutospacing="0" w:after="0" w:afterAutospacing="0"/>
              <w:ind w:firstLine="0"/>
              <w:jc w:val="center"/>
              <w:rPr>
                <w:rFonts w:eastAsia="Times New Roman" w:cs="Times New Roman"/>
                <w:sz w:val="16"/>
                <w:szCs w:val="16"/>
                <w:lang w:val="sr-Cyrl-RS"/>
              </w:rPr>
            </w:pPr>
            <w:r w:rsidRPr="00D94088">
              <w:rPr>
                <w:rFonts w:eastAsia="Times New Roman" w:cs="Times New Roman"/>
                <w:sz w:val="16"/>
                <w:szCs w:val="16"/>
                <w:lang w:val="sr-Cyrl-RS"/>
              </w:rPr>
              <w:t>0,86</w:t>
            </w:r>
          </w:p>
        </w:tc>
      </w:tr>
      <w:tr w:rsidR="001F5E66" w14:paraId="48253B7F" w14:textId="77777777" w:rsidTr="00C76601">
        <w:trPr>
          <w:trHeight w:val="311"/>
          <w:jc w:val="center"/>
        </w:trPr>
        <w:tc>
          <w:tcPr>
            <w:tcW w:w="9667" w:type="dxa"/>
            <w:gridSpan w:val="14"/>
            <w:tcBorders>
              <w:top w:val="single" w:sz="4" w:space="0" w:color="auto"/>
              <w:left w:val="nil"/>
              <w:bottom w:val="nil"/>
              <w:right w:val="nil"/>
            </w:tcBorders>
            <w:noWrap/>
            <w:tcMar>
              <w:top w:w="0" w:type="dxa"/>
              <w:left w:w="28" w:type="dxa"/>
              <w:bottom w:w="0" w:type="dxa"/>
              <w:right w:w="28" w:type="dxa"/>
            </w:tcMar>
            <w:vAlign w:val="center"/>
            <w:hideMark/>
          </w:tcPr>
          <w:p w14:paraId="4B81A860" w14:textId="77777777" w:rsidR="00612088" w:rsidRPr="00691F6D" w:rsidRDefault="001F5E66" w:rsidP="00612088">
            <w:pPr>
              <w:ind w:firstLine="0"/>
              <w:rPr>
                <w:rFonts w:eastAsia="Times New Roman" w:cs="Times New Roman"/>
                <w:sz w:val="18"/>
                <w:szCs w:val="18"/>
                <w:lang w:val="sr-Cyrl-RS"/>
              </w:rPr>
            </w:pPr>
            <w:r w:rsidRPr="00691F6D">
              <w:rPr>
                <w:rFonts w:cs="Times New Roman"/>
                <w:b/>
                <w:iCs/>
                <w:sz w:val="18"/>
                <w:szCs w:val="18"/>
                <w:lang w:val="sr-Cyrl-RS"/>
              </w:rPr>
              <w:t>Извор:</w:t>
            </w:r>
            <w:r w:rsidR="00691F6D" w:rsidRPr="00691F6D">
              <w:rPr>
                <w:rFonts w:cs="Times New Roman"/>
                <w:bCs/>
                <w:iCs/>
                <w:sz w:val="18"/>
                <w:szCs w:val="18"/>
                <w:lang w:val="sr-Cyrl-RS"/>
              </w:rPr>
              <w:t xml:space="preserve"> РЗ</w:t>
            </w:r>
            <w:r w:rsidRPr="00691F6D">
              <w:rPr>
                <w:rFonts w:cs="Times New Roman"/>
                <w:bCs/>
                <w:iCs/>
                <w:sz w:val="18"/>
                <w:szCs w:val="18"/>
                <w:lang w:val="sr-Cyrl-RS"/>
              </w:rPr>
              <w:t>С</w:t>
            </w:r>
          </w:p>
        </w:tc>
      </w:tr>
    </w:tbl>
    <w:p w14:paraId="5768620F" w14:textId="77777777" w:rsidR="00612088" w:rsidRDefault="00612088"/>
    <w:p w14:paraId="5A86BB01" w14:textId="77777777" w:rsidR="001F5E66" w:rsidRPr="00631B92" w:rsidRDefault="001F5E66" w:rsidP="00443003">
      <w:pPr>
        <w:pStyle w:val="Heading2"/>
      </w:pPr>
      <w:bookmarkStart w:id="478" w:name="_Toc91550026"/>
      <w:r>
        <w:t>Развој коришћења вода</w:t>
      </w:r>
      <w:bookmarkEnd w:id="478"/>
    </w:p>
    <w:p w14:paraId="7DC1023B" w14:textId="77777777" w:rsidR="001F5E66" w:rsidRDefault="001F5E66" w:rsidP="008D5160">
      <w:pPr>
        <w:pStyle w:val="Heading3"/>
      </w:pPr>
      <w:bookmarkStart w:id="479" w:name="_Toc91550027"/>
      <w:r>
        <w:t>Трендови друштвено-економских покретача коришћења вода</w:t>
      </w:r>
      <w:bookmarkEnd w:id="479"/>
    </w:p>
    <w:p w14:paraId="707F8EB6" w14:textId="5738DB02" w:rsidR="001F5E66" w:rsidRDefault="001F5E66" w:rsidP="001F5E66">
      <w:pPr>
        <w:rPr>
          <w:rFonts w:cs="Times New Roman"/>
          <w:lang w:val="sr-Cyrl-RS"/>
        </w:rPr>
      </w:pPr>
      <w:r>
        <w:rPr>
          <w:rFonts w:cs="Times New Roman"/>
          <w:lang w:val="sr-Cyrl-RS"/>
        </w:rPr>
        <w:t>Друштвено-економске варијабле описане у наставку су кључни фактори који утичу на развој коришћења вода.</w:t>
      </w:r>
      <w:r w:rsidR="00603C40">
        <w:rPr>
          <w:rFonts w:cs="Times New Roman"/>
          <w:lang w:val="sr-Cyrl-RS"/>
        </w:rPr>
        <w:t xml:space="preserve"> О</w:t>
      </w:r>
      <w:r>
        <w:rPr>
          <w:rFonts w:cs="Times New Roman"/>
          <w:lang w:val="sr-Cyrl-RS"/>
        </w:rPr>
        <w:t>ви фактори се називају егзогеним покретачима (покретачким снагама) коришћења вода, јер представљају догађаје на које Стратегија управљања водама</w:t>
      </w:r>
      <w:r w:rsidR="00603C40">
        <w:rPr>
          <w:rFonts w:cs="Times New Roman"/>
          <w:lang w:val="sr-Cyrl-RS"/>
        </w:rPr>
        <w:fldChar w:fldCharType="begin"/>
      </w:r>
      <w:r w:rsidR="00603C40">
        <w:rPr>
          <w:rFonts w:cs="Times New Roman"/>
          <w:lang w:val="sr-Cyrl-RS"/>
        </w:rPr>
        <w:instrText xml:space="preserve"> NOTEREF _Ref71712911 \f \h </w:instrText>
      </w:r>
      <w:r w:rsidR="00603C40">
        <w:rPr>
          <w:rFonts w:cs="Times New Roman"/>
          <w:lang w:val="sr-Cyrl-RS"/>
        </w:rPr>
      </w:r>
      <w:r w:rsidR="00603C40">
        <w:rPr>
          <w:rFonts w:cs="Times New Roman"/>
          <w:lang w:val="sr-Cyrl-RS"/>
        </w:rPr>
        <w:fldChar w:fldCharType="separate"/>
      </w:r>
      <w:r w:rsidR="00EC4DD4" w:rsidRPr="00EC4DD4">
        <w:rPr>
          <w:rStyle w:val="FootnoteReference"/>
        </w:rPr>
        <w:t>79</w:t>
      </w:r>
      <w:r w:rsidR="00603C40">
        <w:rPr>
          <w:rFonts w:cs="Times New Roman"/>
          <w:lang w:val="sr-Cyrl-RS"/>
        </w:rPr>
        <w:fldChar w:fldCharType="end"/>
      </w:r>
      <w:r>
        <w:rPr>
          <w:rFonts w:cs="Times New Roman"/>
          <w:lang w:val="sr-Cyrl-RS"/>
        </w:rPr>
        <w:t xml:space="preserve"> нема директан утицај. Овде се узимају у обзир само фактори који су резултат људских активности, укључујући и климатске промене. </w:t>
      </w:r>
    </w:p>
    <w:p w14:paraId="6892D0EE" w14:textId="77777777" w:rsidR="001F5E66" w:rsidRPr="00603C40" w:rsidRDefault="001F5E66" w:rsidP="00631B92">
      <w:pPr>
        <w:pStyle w:val="Heading4"/>
        <w:rPr>
          <w:sz w:val="22"/>
        </w:rPr>
      </w:pPr>
      <w:r w:rsidRPr="00603C40">
        <w:t>Демографски трендови</w:t>
      </w:r>
    </w:p>
    <w:p w14:paraId="63661B31" w14:textId="4CEBFBF2" w:rsidR="001F5E66" w:rsidRPr="00891833" w:rsidRDefault="00603C40" w:rsidP="00504A8B">
      <w:pPr>
        <w:spacing w:before="0" w:beforeAutospacing="0" w:after="160" w:afterAutospacing="0" w:line="259" w:lineRule="auto"/>
        <w:ind w:firstLine="0"/>
        <w:jc w:val="left"/>
        <w:rPr>
          <w:i/>
          <w:iCs/>
          <w:sz w:val="20"/>
          <w:szCs w:val="20"/>
          <w:lang w:val="sr-Cyrl-RS"/>
        </w:rPr>
      </w:pPr>
      <w:r>
        <w:rPr>
          <w:rFonts w:cs="Times New Roman"/>
          <w:lang w:val="sr-Cyrl-RS"/>
        </w:rPr>
        <w:t>Према подацима РЗС</w:t>
      </w:r>
      <w:r w:rsidR="001F5E66">
        <w:rPr>
          <w:rFonts w:cs="Times New Roman"/>
          <w:lang w:val="sr-Cyrl-RS"/>
        </w:rPr>
        <w:t>, најизгледнији сценарио дугорочног развоја становништва је умерени пад до 2036. године и стабилизација („нулти раст</w:t>
      </w:r>
      <w:r w:rsidR="009F0533">
        <w:rPr>
          <w:rFonts w:cs="Times New Roman"/>
          <w:lang w:val="sr-Cyrl-RS"/>
        </w:rPr>
        <w:t>”</w:t>
      </w:r>
      <w:r w:rsidR="001F5E66">
        <w:rPr>
          <w:rFonts w:cs="Times New Roman"/>
          <w:lang w:val="sr-Cyrl-RS"/>
        </w:rPr>
        <w:t>) око 2041. године (</w:t>
      </w:r>
      <w:r w:rsidR="003B1456">
        <w:rPr>
          <w:rFonts w:cs="Times New Roman"/>
          <w:highlight w:val="cyan"/>
          <w:lang w:val="sr-Cyrl-RS"/>
        </w:rPr>
        <w:fldChar w:fldCharType="begin"/>
      </w:r>
      <w:r w:rsidR="003B1456">
        <w:rPr>
          <w:rFonts w:cs="Times New Roman"/>
          <w:lang w:val="sr-Cyrl-RS"/>
        </w:rPr>
        <w:instrText xml:space="preserve"> REF _Ref73819711 </w:instrText>
      </w:r>
      <w:r w:rsidR="003B1456">
        <w:rPr>
          <w:rFonts w:cs="Times New Roman"/>
          <w:highlight w:val="cyan"/>
          <w:lang w:val="sr-Cyrl-RS"/>
        </w:rPr>
        <w:fldChar w:fldCharType="separate"/>
      </w:r>
      <w:proofErr w:type="spellStart"/>
      <w:r w:rsidR="00EC4DD4">
        <w:t>Табела</w:t>
      </w:r>
      <w:proofErr w:type="spellEnd"/>
      <w:r w:rsidR="00EC4DD4">
        <w:t xml:space="preserve"> </w:t>
      </w:r>
      <w:r w:rsidR="00EC4DD4">
        <w:rPr>
          <w:noProof/>
        </w:rPr>
        <w:t>VIII</w:t>
      </w:r>
      <w:r w:rsidR="00EC4DD4">
        <w:t>.</w:t>
      </w:r>
      <w:r w:rsidR="00EC4DD4">
        <w:rPr>
          <w:noProof/>
        </w:rPr>
        <w:t>5</w:t>
      </w:r>
      <w:r w:rsidR="003B1456">
        <w:rPr>
          <w:rFonts w:cs="Times New Roman"/>
          <w:highlight w:val="cyan"/>
          <w:lang w:val="sr-Cyrl-RS"/>
        </w:rPr>
        <w:fldChar w:fldCharType="end"/>
      </w:r>
      <w:r w:rsidR="001F5E66">
        <w:rPr>
          <w:rFonts w:cs="Times New Roman"/>
          <w:lang w:val="sr-Cyrl-RS"/>
        </w:rPr>
        <w:t xml:space="preserve">). Позитиван тренд раста становништва до 2041. године предвиђа се само за регион Београда. Све већа урбанизација повезана је са другим демографским трендом миграције из руралних у урбана подручја. Сеоско становништво је опало за око 14,5% између 2002. и 2016. године и сада чини око 40% од укупног становништва. </w:t>
      </w:r>
    </w:p>
    <w:p w14:paraId="2C373A02" w14:textId="6CC01370" w:rsidR="00891833" w:rsidRDefault="00891833" w:rsidP="00504A8B">
      <w:pPr>
        <w:spacing w:before="0" w:beforeAutospacing="0" w:after="160" w:afterAutospacing="0" w:line="259" w:lineRule="auto"/>
        <w:ind w:firstLine="0"/>
        <w:jc w:val="left"/>
        <w:rPr>
          <w:i/>
          <w:iCs/>
          <w:sz w:val="20"/>
          <w:szCs w:val="20"/>
          <w:lang w:val="sr-Cyrl-RS"/>
        </w:rPr>
      </w:pPr>
    </w:p>
    <w:p w14:paraId="1FB69991" w14:textId="0584D5E7" w:rsidR="00891833" w:rsidRDefault="00891833" w:rsidP="00504A8B">
      <w:pPr>
        <w:spacing w:before="0" w:beforeAutospacing="0" w:after="160" w:afterAutospacing="0" w:line="259" w:lineRule="auto"/>
        <w:ind w:firstLine="0"/>
        <w:jc w:val="left"/>
        <w:rPr>
          <w:i/>
          <w:iCs/>
          <w:sz w:val="20"/>
          <w:szCs w:val="20"/>
          <w:lang w:val="sr-Cyrl-RS"/>
        </w:rPr>
      </w:pPr>
    </w:p>
    <w:p w14:paraId="540EACEC" w14:textId="30751326" w:rsidR="00F13FEC" w:rsidRDefault="00F13FEC" w:rsidP="00504A8B">
      <w:pPr>
        <w:spacing w:before="0" w:beforeAutospacing="0" w:after="160" w:afterAutospacing="0" w:line="259" w:lineRule="auto"/>
        <w:ind w:firstLine="0"/>
        <w:jc w:val="left"/>
        <w:rPr>
          <w:i/>
          <w:iCs/>
          <w:sz w:val="20"/>
          <w:szCs w:val="20"/>
          <w:lang w:val="sr-Cyrl-RS"/>
        </w:rPr>
      </w:pPr>
    </w:p>
    <w:p w14:paraId="166C593F" w14:textId="1CD97228" w:rsidR="00D60601" w:rsidRDefault="00D60601" w:rsidP="00504A8B">
      <w:pPr>
        <w:spacing w:before="0" w:beforeAutospacing="0" w:after="160" w:afterAutospacing="0" w:line="259" w:lineRule="auto"/>
        <w:ind w:firstLine="0"/>
        <w:jc w:val="left"/>
        <w:rPr>
          <w:i/>
          <w:iCs/>
          <w:sz w:val="20"/>
          <w:szCs w:val="20"/>
          <w:lang w:val="sr-Cyrl-RS"/>
        </w:rPr>
      </w:pPr>
    </w:p>
    <w:p w14:paraId="5CFD33D5" w14:textId="77777777" w:rsidR="00D60601" w:rsidRPr="00504A8B" w:rsidRDefault="00D60601" w:rsidP="00504A8B">
      <w:pPr>
        <w:spacing w:before="0" w:beforeAutospacing="0" w:after="160" w:afterAutospacing="0" w:line="259" w:lineRule="auto"/>
        <w:ind w:firstLine="0"/>
        <w:jc w:val="left"/>
        <w:rPr>
          <w:i/>
          <w:iCs/>
          <w:sz w:val="20"/>
          <w:szCs w:val="20"/>
          <w:lang w:val="sr-Cyrl-RS"/>
        </w:rPr>
      </w:pPr>
    </w:p>
    <w:p w14:paraId="05B86447" w14:textId="6A2CE7A1" w:rsidR="001F5E66" w:rsidRDefault="003B1456" w:rsidP="00025C8B">
      <w:pPr>
        <w:pStyle w:val="Caption"/>
      </w:pPr>
      <w:bookmarkStart w:id="480" w:name="_Ref73819711"/>
      <w:bookmarkStart w:id="481" w:name="_Toc126230395"/>
      <w:r>
        <w:lastRenderedPageBreak/>
        <w:t xml:space="preserve">Табела </w:t>
      </w:r>
      <w:r w:rsidR="006C2BF4">
        <w:fldChar w:fldCharType="begin"/>
      </w:r>
      <w:r w:rsidR="006C2BF4">
        <w:instrText xml:space="preserve"> STYLEREF 1 \s </w:instrText>
      </w:r>
      <w:r w:rsidR="006C2BF4">
        <w:fldChar w:fldCharType="separate"/>
      </w:r>
      <w:r w:rsidR="00EC4DD4">
        <w:rPr>
          <w:noProof/>
        </w:rPr>
        <w:t>VIII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5</w:t>
      </w:r>
      <w:r w:rsidR="006C2BF4">
        <w:fldChar w:fldCharType="end"/>
      </w:r>
      <w:bookmarkEnd w:id="480"/>
      <w:r>
        <w:t>:</w:t>
      </w:r>
      <w:r w:rsidR="001F5E66">
        <w:t xml:space="preserve"> Пројекција броја становника у Републици Србији</w:t>
      </w:r>
      <w:bookmarkEnd w:id="481"/>
      <w:r w:rsidR="001F5E66">
        <w:t xml:space="preserve"> </w:t>
      </w:r>
    </w:p>
    <w:tbl>
      <w:tblPr>
        <w:tblW w:w="47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29"/>
        <w:gridCol w:w="1628"/>
        <w:gridCol w:w="2044"/>
        <w:gridCol w:w="2321"/>
      </w:tblGrid>
      <w:tr w:rsidR="001F5E66" w14:paraId="35861640" w14:textId="77777777" w:rsidTr="001F5E66">
        <w:trPr>
          <w:trHeight w:val="299"/>
          <w:tblHeader/>
          <w:jc w:val="center"/>
        </w:trPr>
        <w:tc>
          <w:tcPr>
            <w:tcW w:w="1550" w:type="pct"/>
            <w:tcBorders>
              <w:top w:val="single" w:sz="4" w:space="0" w:color="auto"/>
              <w:left w:val="single" w:sz="4" w:space="0" w:color="auto"/>
              <w:bottom w:val="double" w:sz="4" w:space="0" w:color="auto"/>
              <w:right w:val="single" w:sz="4" w:space="0" w:color="auto"/>
            </w:tcBorders>
            <w:shd w:val="clear" w:color="auto" w:fill="EEECE1"/>
            <w:noWrap/>
            <w:vAlign w:val="center"/>
            <w:hideMark/>
          </w:tcPr>
          <w:p w14:paraId="0DEB9BC3" w14:textId="77777777" w:rsidR="001F5E66" w:rsidRDefault="00603C40">
            <w:pPr>
              <w:spacing w:before="0" w:beforeAutospacing="0" w:after="0" w:afterAutospacing="0" w:line="254" w:lineRule="auto"/>
              <w:ind w:firstLine="0"/>
              <w:jc w:val="center"/>
              <w:rPr>
                <w:rFonts w:eastAsia="MS Mincho" w:cs="Times New Roman"/>
                <w:b/>
                <w:sz w:val="20"/>
                <w:szCs w:val="20"/>
                <w:lang w:val="sr-Cyrl-RS"/>
              </w:rPr>
            </w:pPr>
            <w:r>
              <w:rPr>
                <w:rFonts w:eastAsia="MS Mincho" w:cs="Times New Roman"/>
                <w:b/>
                <w:sz w:val="20"/>
                <w:szCs w:val="20"/>
                <w:lang w:val="sr-Cyrl-RS"/>
              </w:rPr>
              <w:t>Т</w:t>
            </w:r>
            <w:r w:rsidR="001F5E66">
              <w:rPr>
                <w:rFonts w:eastAsia="MS Mincho" w:cs="Times New Roman"/>
                <w:b/>
                <w:sz w:val="20"/>
                <w:szCs w:val="20"/>
                <w:lang w:val="sr-Cyrl-RS"/>
              </w:rPr>
              <w:t>ериторија</w:t>
            </w:r>
          </w:p>
        </w:tc>
        <w:tc>
          <w:tcPr>
            <w:tcW w:w="941" w:type="pct"/>
            <w:tcBorders>
              <w:top w:val="single" w:sz="4" w:space="0" w:color="auto"/>
              <w:left w:val="single" w:sz="4" w:space="0" w:color="auto"/>
              <w:bottom w:val="double" w:sz="4" w:space="0" w:color="auto"/>
              <w:right w:val="single" w:sz="4" w:space="0" w:color="auto"/>
            </w:tcBorders>
            <w:shd w:val="clear" w:color="auto" w:fill="EEECE1"/>
            <w:vAlign w:val="center"/>
            <w:hideMark/>
          </w:tcPr>
          <w:p w14:paraId="22C34283" w14:textId="77777777" w:rsidR="001F5E66" w:rsidRDefault="001F5E66">
            <w:pPr>
              <w:spacing w:before="0" w:beforeAutospacing="0" w:after="0" w:afterAutospacing="0" w:line="254" w:lineRule="auto"/>
              <w:ind w:firstLine="0"/>
              <w:jc w:val="center"/>
              <w:rPr>
                <w:rFonts w:eastAsia="MS Mincho" w:cs="Times New Roman"/>
                <w:b/>
                <w:sz w:val="20"/>
                <w:szCs w:val="20"/>
                <w:lang w:val="sr-Cyrl-RS"/>
              </w:rPr>
            </w:pPr>
            <w:r>
              <w:rPr>
                <w:rFonts w:eastAsia="MS Mincho" w:cs="Times New Roman"/>
                <w:b/>
                <w:sz w:val="20"/>
                <w:szCs w:val="20"/>
                <w:lang w:val="sr-Cyrl-RS"/>
              </w:rPr>
              <w:t>Попис из 2011.</w:t>
            </w:r>
          </w:p>
        </w:tc>
        <w:tc>
          <w:tcPr>
            <w:tcW w:w="1176" w:type="pct"/>
            <w:tcBorders>
              <w:top w:val="single" w:sz="4" w:space="0" w:color="auto"/>
              <w:left w:val="single" w:sz="4" w:space="0" w:color="auto"/>
              <w:bottom w:val="double" w:sz="4" w:space="0" w:color="auto"/>
              <w:right w:val="single" w:sz="4" w:space="0" w:color="auto"/>
            </w:tcBorders>
            <w:shd w:val="clear" w:color="auto" w:fill="EEECE1"/>
            <w:vAlign w:val="center"/>
            <w:hideMark/>
          </w:tcPr>
          <w:p w14:paraId="37DB57AF" w14:textId="77777777" w:rsidR="001F5E66" w:rsidRDefault="001F5E66">
            <w:pPr>
              <w:spacing w:before="0" w:beforeAutospacing="0" w:after="0" w:afterAutospacing="0" w:line="254" w:lineRule="auto"/>
              <w:ind w:firstLine="0"/>
              <w:jc w:val="center"/>
              <w:rPr>
                <w:rFonts w:eastAsia="MS Mincho" w:cs="Times New Roman"/>
                <w:b/>
                <w:sz w:val="20"/>
                <w:szCs w:val="20"/>
                <w:lang w:val="sr-Cyrl-RS"/>
              </w:rPr>
            </w:pPr>
            <w:r>
              <w:rPr>
                <w:rFonts w:eastAsia="MS Mincho" w:cs="Times New Roman"/>
                <w:b/>
                <w:sz w:val="20"/>
                <w:szCs w:val="20"/>
                <w:lang w:val="sr-Cyrl-RS"/>
              </w:rPr>
              <w:t>Популација 2015.</w:t>
            </w:r>
          </w:p>
        </w:tc>
        <w:tc>
          <w:tcPr>
            <w:tcW w:w="1333" w:type="pct"/>
            <w:tcBorders>
              <w:top w:val="single" w:sz="4" w:space="0" w:color="auto"/>
              <w:left w:val="single" w:sz="4" w:space="0" w:color="auto"/>
              <w:bottom w:val="double" w:sz="4" w:space="0" w:color="auto"/>
              <w:right w:val="single" w:sz="4" w:space="0" w:color="auto"/>
            </w:tcBorders>
            <w:shd w:val="clear" w:color="auto" w:fill="EEECE1"/>
            <w:vAlign w:val="center"/>
            <w:hideMark/>
          </w:tcPr>
          <w:p w14:paraId="74BFA1F9" w14:textId="77777777" w:rsidR="001F5E66" w:rsidRDefault="001F5E66">
            <w:pPr>
              <w:spacing w:before="0" w:beforeAutospacing="0" w:after="0" w:afterAutospacing="0" w:line="254" w:lineRule="auto"/>
              <w:ind w:firstLine="0"/>
              <w:jc w:val="center"/>
              <w:rPr>
                <w:rFonts w:eastAsia="MS Mincho" w:cs="Times New Roman"/>
                <w:b/>
                <w:sz w:val="20"/>
                <w:szCs w:val="20"/>
                <w:lang w:val="sr-Cyrl-RS"/>
              </w:rPr>
            </w:pPr>
            <w:r>
              <w:rPr>
                <w:rFonts w:eastAsia="MS Mincho" w:cs="Times New Roman"/>
                <w:b/>
                <w:sz w:val="20"/>
                <w:szCs w:val="20"/>
                <w:lang w:val="sr-Cyrl-RS"/>
              </w:rPr>
              <w:t>Предвиђена</w:t>
            </w:r>
          </w:p>
          <w:p w14:paraId="76B5BFA5" w14:textId="77777777" w:rsidR="001F5E66" w:rsidRDefault="001F5E66">
            <w:pPr>
              <w:spacing w:before="0" w:beforeAutospacing="0" w:after="0" w:afterAutospacing="0" w:line="254" w:lineRule="auto"/>
              <w:ind w:firstLine="0"/>
              <w:jc w:val="center"/>
              <w:rPr>
                <w:rFonts w:eastAsia="MS Mincho" w:cs="Times New Roman"/>
                <w:b/>
                <w:sz w:val="20"/>
                <w:szCs w:val="20"/>
                <w:lang w:val="sr-Cyrl-RS"/>
              </w:rPr>
            </w:pPr>
            <w:r>
              <w:rPr>
                <w:rFonts w:eastAsia="MS Mincho" w:cs="Times New Roman"/>
                <w:b/>
                <w:sz w:val="20"/>
                <w:szCs w:val="20"/>
                <w:lang w:val="sr-Cyrl-RS"/>
              </w:rPr>
              <w:t>популација за 2041.</w:t>
            </w:r>
          </w:p>
        </w:tc>
      </w:tr>
      <w:tr w:rsidR="001F5E66" w14:paraId="7A7FBC03" w14:textId="77777777" w:rsidTr="001F5E66">
        <w:trPr>
          <w:trHeight w:val="20"/>
          <w:tblHeader/>
          <w:jc w:val="center"/>
        </w:trPr>
        <w:tc>
          <w:tcPr>
            <w:tcW w:w="1550" w:type="pct"/>
            <w:tcBorders>
              <w:top w:val="double" w:sz="4" w:space="0" w:color="auto"/>
              <w:left w:val="single" w:sz="4" w:space="0" w:color="auto"/>
              <w:bottom w:val="single" w:sz="4" w:space="0" w:color="auto"/>
              <w:right w:val="single" w:sz="4" w:space="0" w:color="auto"/>
            </w:tcBorders>
            <w:noWrap/>
            <w:vAlign w:val="center"/>
            <w:hideMark/>
          </w:tcPr>
          <w:p w14:paraId="74107215" w14:textId="77777777" w:rsidR="001F5E66" w:rsidRDefault="001F5E66">
            <w:pPr>
              <w:spacing w:before="0" w:beforeAutospacing="0" w:after="0" w:afterAutospacing="0" w:line="254" w:lineRule="auto"/>
              <w:ind w:firstLine="0"/>
              <w:jc w:val="center"/>
              <w:rPr>
                <w:rFonts w:eastAsia="MS Mincho" w:cs="Times New Roman"/>
                <w:b/>
                <w:bCs/>
                <w:sz w:val="22"/>
                <w:lang w:val="sr-Cyrl-RS"/>
              </w:rPr>
            </w:pPr>
            <w:r>
              <w:rPr>
                <w:rFonts w:eastAsia="MS Mincho" w:cs="Times New Roman"/>
                <w:b/>
                <w:bCs/>
                <w:sz w:val="22"/>
                <w:lang w:val="sr-Cyrl-RS"/>
              </w:rPr>
              <w:t>Република Србија</w:t>
            </w:r>
          </w:p>
        </w:tc>
        <w:tc>
          <w:tcPr>
            <w:tcW w:w="941" w:type="pct"/>
            <w:tcBorders>
              <w:top w:val="double" w:sz="4" w:space="0" w:color="auto"/>
              <w:left w:val="single" w:sz="4" w:space="0" w:color="auto"/>
              <w:bottom w:val="single" w:sz="4" w:space="0" w:color="auto"/>
              <w:right w:val="single" w:sz="4" w:space="0" w:color="auto"/>
            </w:tcBorders>
            <w:noWrap/>
            <w:vAlign w:val="center"/>
            <w:hideMark/>
          </w:tcPr>
          <w:p w14:paraId="35F591DB" w14:textId="77777777" w:rsidR="001F5E66" w:rsidRDefault="001F5E66">
            <w:pPr>
              <w:spacing w:before="0" w:beforeAutospacing="0" w:after="0" w:afterAutospacing="0" w:line="254" w:lineRule="auto"/>
              <w:ind w:firstLine="0"/>
              <w:jc w:val="center"/>
              <w:rPr>
                <w:rFonts w:eastAsia="MS Mincho" w:cs="Times New Roman"/>
                <w:b/>
                <w:bCs/>
                <w:sz w:val="22"/>
                <w:lang w:val="sr-Cyrl-RS"/>
              </w:rPr>
            </w:pPr>
            <w:r>
              <w:rPr>
                <w:rFonts w:eastAsia="MS Mincho" w:cs="Times New Roman"/>
                <w:b/>
                <w:bCs/>
                <w:sz w:val="22"/>
                <w:lang w:val="sr-Cyrl-RS"/>
              </w:rPr>
              <w:t>7.186.862</w:t>
            </w:r>
          </w:p>
        </w:tc>
        <w:tc>
          <w:tcPr>
            <w:tcW w:w="1176" w:type="pct"/>
            <w:tcBorders>
              <w:top w:val="double" w:sz="4" w:space="0" w:color="auto"/>
              <w:left w:val="single" w:sz="4" w:space="0" w:color="auto"/>
              <w:bottom w:val="single" w:sz="4" w:space="0" w:color="auto"/>
              <w:right w:val="single" w:sz="4" w:space="0" w:color="auto"/>
            </w:tcBorders>
            <w:noWrap/>
            <w:vAlign w:val="center"/>
            <w:hideMark/>
          </w:tcPr>
          <w:p w14:paraId="28E94CB6" w14:textId="77777777" w:rsidR="001F5E66" w:rsidRDefault="001F5E66">
            <w:pPr>
              <w:spacing w:before="0" w:beforeAutospacing="0" w:after="0" w:afterAutospacing="0" w:line="254" w:lineRule="auto"/>
              <w:ind w:firstLine="0"/>
              <w:jc w:val="center"/>
              <w:rPr>
                <w:rFonts w:eastAsia="MS Mincho" w:cs="Times New Roman"/>
                <w:b/>
                <w:bCs/>
                <w:sz w:val="22"/>
                <w:lang w:val="sr-Cyrl-RS"/>
              </w:rPr>
            </w:pPr>
            <w:r>
              <w:rPr>
                <w:rFonts w:eastAsia="MS Mincho" w:cs="Times New Roman"/>
                <w:b/>
                <w:bCs/>
                <w:sz w:val="22"/>
                <w:lang w:val="sr-Cyrl-RS"/>
              </w:rPr>
              <w:t>7.088.543</w:t>
            </w:r>
          </w:p>
        </w:tc>
        <w:tc>
          <w:tcPr>
            <w:tcW w:w="1333" w:type="pct"/>
            <w:tcBorders>
              <w:top w:val="double" w:sz="4" w:space="0" w:color="auto"/>
              <w:left w:val="single" w:sz="4" w:space="0" w:color="auto"/>
              <w:bottom w:val="single" w:sz="4" w:space="0" w:color="auto"/>
              <w:right w:val="single" w:sz="4" w:space="0" w:color="auto"/>
            </w:tcBorders>
            <w:noWrap/>
            <w:vAlign w:val="center"/>
            <w:hideMark/>
          </w:tcPr>
          <w:p w14:paraId="1930A6E7" w14:textId="77777777" w:rsidR="001F5E66" w:rsidRDefault="001F5E66">
            <w:pPr>
              <w:spacing w:before="0" w:beforeAutospacing="0" w:after="0" w:afterAutospacing="0" w:line="254" w:lineRule="auto"/>
              <w:ind w:firstLine="0"/>
              <w:jc w:val="center"/>
              <w:rPr>
                <w:rFonts w:eastAsia="MS Mincho" w:cs="Times New Roman"/>
                <w:b/>
                <w:bCs/>
                <w:sz w:val="22"/>
                <w:lang w:val="sr-Cyrl-RS"/>
              </w:rPr>
            </w:pPr>
            <w:r>
              <w:rPr>
                <w:rFonts w:eastAsia="MS Mincho" w:cs="Times New Roman"/>
                <w:b/>
                <w:bCs/>
                <w:sz w:val="22"/>
                <w:lang w:val="sr-Cyrl-RS"/>
              </w:rPr>
              <w:t>6.824.556</w:t>
            </w:r>
          </w:p>
        </w:tc>
      </w:tr>
      <w:tr w:rsidR="001F5E66" w14:paraId="02CE87D9" w14:textId="77777777" w:rsidTr="001F5E66">
        <w:trPr>
          <w:trHeight w:val="20"/>
          <w:tblHeader/>
          <w:jc w:val="center"/>
        </w:trPr>
        <w:tc>
          <w:tcPr>
            <w:tcW w:w="1550" w:type="pct"/>
            <w:tcBorders>
              <w:top w:val="single" w:sz="4" w:space="0" w:color="auto"/>
              <w:left w:val="single" w:sz="4" w:space="0" w:color="auto"/>
              <w:bottom w:val="single" w:sz="4" w:space="0" w:color="auto"/>
              <w:right w:val="single" w:sz="4" w:space="0" w:color="auto"/>
            </w:tcBorders>
            <w:noWrap/>
            <w:vAlign w:val="center"/>
            <w:hideMark/>
          </w:tcPr>
          <w:p w14:paraId="115CC5F7" w14:textId="77777777" w:rsidR="001F5E66" w:rsidRDefault="001F5E66">
            <w:pPr>
              <w:spacing w:before="0" w:beforeAutospacing="0" w:after="0" w:afterAutospacing="0" w:line="254" w:lineRule="auto"/>
              <w:ind w:firstLine="0"/>
              <w:jc w:val="center"/>
              <w:rPr>
                <w:rFonts w:eastAsia="MS Mincho" w:cs="Times New Roman"/>
                <w:b/>
                <w:bCs/>
                <w:sz w:val="22"/>
                <w:lang w:val="sr-Cyrl-RS"/>
              </w:rPr>
            </w:pPr>
            <w:r>
              <w:rPr>
                <w:rFonts w:eastAsia="Calibri" w:cs="Times New Roman"/>
                <w:color w:val="000000"/>
                <w:sz w:val="22"/>
                <w:lang w:val="sr-Cyrl-RS" w:eastAsia="en-GB"/>
              </w:rPr>
              <w:t>Београд</w:t>
            </w:r>
          </w:p>
        </w:tc>
        <w:tc>
          <w:tcPr>
            <w:tcW w:w="941" w:type="pct"/>
            <w:tcBorders>
              <w:top w:val="single" w:sz="4" w:space="0" w:color="auto"/>
              <w:left w:val="single" w:sz="4" w:space="0" w:color="auto"/>
              <w:bottom w:val="single" w:sz="4" w:space="0" w:color="auto"/>
              <w:right w:val="single" w:sz="4" w:space="0" w:color="auto"/>
            </w:tcBorders>
            <w:noWrap/>
            <w:vAlign w:val="center"/>
            <w:hideMark/>
          </w:tcPr>
          <w:p w14:paraId="2F234669" w14:textId="77777777" w:rsidR="001F5E66" w:rsidRDefault="001F5E66">
            <w:pPr>
              <w:spacing w:before="0" w:beforeAutospacing="0" w:after="0" w:afterAutospacing="0" w:line="254" w:lineRule="auto"/>
              <w:ind w:firstLine="0"/>
              <w:jc w:val="center"/>
              <w:rPr>
                <w:rFonts w:eastAsia="MS Mincho" w:cs="Times New Roman"/>
                <w:b/>
                <w:bCs/>
                <w:sz w:val="22"/>
                <w:lang w:val="sr-Cyrl-RS"/>
              </w:rPr>
            </w:pPr>
            <w:r>
              <w:rPr>
                <w:rFonts w:eastAsia="MS Mincho" w:cs="Times New Roman"/>
                <w:sz w:val="22"/>
                <w:lang w:val="sr-Cyrl-RS"/>
              </w:rPr>
              <w:t>1.659.440</w:t>
            </w:r>
          </w:p>
        </w:tc>
        <w:tc>
          <w:tcPr>
            <w:tcW w:w="1176" w:type="pct"/>
            <w:tcBorders>
              <w:top w:val="single" w:sz="4" w:space="0" w:color="auto"/>
              <w:left w:val="single" w:sz="4" w:space="0" w:color="auto"/>
              <w:bottom w:val="single" w:sz="4" w:space="0" w:color="auto"/>
              <w:right w:val="single" w:sz="4" w:space="0" w:color="auto"/>
            </w:tcBorders>
            <w:noWrap/>
            <w:vAlign w:val="center"/>
            <w:hideMark/>
          </w:tcPr>
          <w:p w14:paraId="7750EE07" w14:textId="77777777" w:rsidR="001F5E66" w:rsidRDefault="001F5E66">
            <w:pPr>
              <w:spacing w:before="0" w:beforeAutospacing="0" w:after="0" w:afterAutospacing="0" w:line="254" w:lineRule="auto"/>
              <w:ind w:firstLine="0"/>
              <w:jc w:val="center"/>
              <w:rPr>
                <w:rFonts w:eastAsia="MS Mincho" w:cs="Times New Roman"/>
                <w:b/>
                <w:bCs/>
                <w:sz w:val="22"/>
                <w:lang w:val="sr-Cyrl-RS"/>
              </w:rPr>
            </w:pPr>
            <w:r>
              <w:rPr>
                <w:rFonts w:eastAsia="Calibri" w:cs="Times New Roman"/>
                <w:color w:val="000000"/>
                <w:sz w:val="22"/>
                <w:lang w:val="sr-Cyrl-RS" w:eastAsia="en-GB"/>
              </w:rPr>
              <w:t>1.679.895</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76C8721C" w14:textId="77777777" w:rsidR="001F5E66" w:rsidRDefault="001F5E66">
            <w:pPr>
              <w:spacing w:before="0" w:beforeAutospacing="0" w:after="0" w:afterAutospacing="0" w:line="254" w:lineRule="auto"/>
              <w:ind w:firstLine="0"/>
              <w:jc w:val="center"/>
              <w:rPr>
                <w:rFonts w:eastAsia="MS Mincho" w:cs="Times New Roman"/>
                <w:b/>
                <w:bCs/>
                <w:sz w:val="22"/>
                <w:lang w:val="sr-Cyrl-RS"/>
              </w:rPr>
            </w:pPr>
            <w:r>
              <w:rPr>
                <w:rFonts w:eastAsia="MS Mincho" w:cs="Times New Roman"/>
                <w:sz w:val="22"/>
                <w:lang w:val="sr-Cyrl-RS"/>
              </w:rPr>
              <w:t>1.982.591</w:t>
            </w:r>
          </w:p>
        </w:tc>
      </w:tr>
      <w:tr w:rsidR="001F5E66" w14:paraId="22577152" w14:textId="77777777" w:rsidTr="001F5E66">
        <w:trPr>
          <w:trHeight w:val="20"/>
          <w:tblHeader/>
          <w:jc w:val="center"/>
        </w:trPr>
        <w:tc>
          <w:tcPr>
            <w:tcW w:w="1550" w:type="pct"/>
            <w:tcBorders>
              <w:top w:val="single" w:sz="4" w:space="0" w:color="auto"/>
              <w:left w:val="single" w:sz="4" w:space="0" w:color="auto"/>
              <w:bottom w:val="single" w:sz="4" w:space="0" w:color="auto"/>
              <w:right w:val="single" w:sz="4" w:space="0" w:color="auto"/>
            </w:tcBorders>
            <w:noWrap/>
            <w:vAlign w:val="center"/>
            <w:hideMark/>
          </w:tcPr>
          <w:p w14:paraId="483E440F" w14:textId="77777777" w:rsidR="001F5E66" w:rsidRDefault="001F5E66">
            <w:pPr>
              <w:spacing w:before="0" w:beforeAutospacing="0" w:after="0" w:afterAutospacing="0" w:line="254" w:lineRule="auto"/>
              <w:ind w:firstLine="0"/>
              <w:jc w:val="center"/>
              <w:rPr>
                <w:rFonts w:eastAsia="MS Mincho" w:cs="Times New Roman"/>
                <w:b/>
                <w:bCs/>
                <w:sz w:val="22"/>
                <w:lang w:val="sr-Cyrl-RS"/>
              </w:rPr>
            </w:pPr>
            <w:r>
              <w:rPr>
                <w:rFonts w:eastAsia="Calibri" w:cs="Times New Roman"/>
                <w:color w:val="000000"/>
                <w:sz w:val="22"/>
                <w:lang w:val="sr-Cyrl-RS" w:eastAsia="en-GB"/>
              </w:rPr>
              <w:t>Војводина</w:t>
            </w:r>
          </w:p>
        </w:tc>
        <w:tc>
          <w:tcPr>
            <w:tcW w:w="941" w:type="pct"/>
            <w:tcBorders>
              <w:top w:val="single" w:sz="4" w:space="0" w:color="auto"/>
              <w:left w:val="single" w:sz="4" w:space="0" w:color="auto"/>
              <w:bottom w:val="single" w:sz="4" w:space="0" w:color="auto"/>
              <w:right w:val="single" w:sz="4" w:space="0" w:color="auto"/>
            </w:tcBorders>
            <w:noWrap/>
            <w:vAlign w:val="center"/>
            <w:hideMark/>
          </w:tcPr>
          <w:p w14:paraId="17C5BE15" w14:textId="77777777" w:rsidR="001F5E66" w:rsidRDefault="001F5E66">
            <w:pPr>
              <w:spacing w:before="0" w:beforeAutospacing="0" w:after="0" w:afterAutospacing="0" w:line="254" w:lineRule="auto"/>
              <w:ind w:firstLine="0"/>
              <w:jc w:val="center"/>
              <w:rPr>
                <w:rFonts w:eastAsia="MS Mincho" w:cs="Times New Roman"/>
                <w:b/>
                <w:bCs/>
                <w:sz w:val="22"/>
                <w:lang w:val="sr-Cyrl-RS"/>
              </w:rPr>
            </w:pPr>
            <w:r>
              <w:rPr>
                <w:rFonts w:eastAsia="MS Mincho" w:cs="Times New Roman"/>
                <w:sz w:val="22"/>
                <w:lang w:val="sr-Cyrl-RS"/>
              </w:rPr>
              <w:t>1.931.809</w:t>
            </w:r>
          </w:p>
        </w:tc>
        <w:tc>
          <w:tcPr>
            <w:tcW w:w="1176" w:type="pct"/>
            <w:tcBorders>
              <w:top w:val="single" w:sz="4" w:space="0" w:color="auto"/>
              <w:left w:val="single" w:sz="4" w:space="0" w:color="auto"/>
              <w:bottom w:val="single" w:sz="4" w:space="0" w:color="auto"/>
              <w:right w:val="single" w:sz="4" w:space="0" w:color="auto"/>
            </w:tcBorders>
            <w:noWrap/>
            <w:vAlign w:val="center"/>
            <w:hideMark/>
          </w:tcPr>
          <w:p w14:paraId="1819F2D0" w14:textId="77777777" w:rsidR="001F5E66" w:rsidRDefault="001F5E66">
            <w:pPr>
              <w:spacing w:before="0" w:beforeAutospacing="0" w:after="0" w:afterAutospacing="0" w:line="254" w:lineRule="auto"/>
              <w:ind w:firstLine="0"/>
              <w:jc w:val="center"/>
              <w:rPr>
                <w:rFonts w:eastAsia="MS Mincho" w:cs="Times New Roman"/>
                <w:b/>
                <w:bCs/>
                <w:sz w:val="22"/>
                <w:lang w:val="sr-Cyrl-RS"/>
              </w:rPr>
            </w:pPr>
            <w:r>
              <w:rPr>
                <w:rFonts w:eastAsia="Calibri" w:cs="Times New Roman"/>
                <w:color w:val="000000"/>
                <w:sz w:val="22"/>
                <w:lang w:val="sr-Cyrl-RS" w:eastAsia="en-GB"/>
              </w:rPr>
              <w:t>1.891.701</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3684DE78" w14:textId="77777777" w:rsidR="001F5E66" w:rsidRDefault="001F5E66">
            <w:pPr>
              <w:spacing w:before="0" w:beforeAutospacing="0" w:after="0" w:afterAutospacing="0" w:line="254" w:lineRule="auto"/>
              <w:ind w:firstLine="0"/>
              <w:jc w:val="center"/>
              <w:rPr>
                <w:rFonts w:eastAsia="MS Mincho" w:cs="Times New Roman"/>
                <w:b/>
                <w:bCs/>
                <w:sz w:val="22"/>
                <w:lang w:val="sr-Cyrl-RS"/>
              </w:rPr>
            </w:pPr>
            <w:r>
              <w:rPr>
                <w:rFonts w:eastAsia="MS Mincho" w:cs="Times New Roman"/>
                <w:sz w:val="22"/>
                <w:lang w:val="sr-Cyrl-RS"/>
              </w:rPr>
              <w:t>1.713.943</w:t>
            </w:r>
          </w:p>
        </w:tc>
      </w:tr>
      <w:tr w:rsidR="001F5E66" w14:paraId="4D865644" w14:textId="77777777" w:rsidTr="001F5E66">
        <w:trPr>
          <w:trHeight w:val="212"/>
          <w:tblHeader/>
          <w:jc w:val="center"/>
        </w:trPr>
        <w:tc>
          <w:tcPr>
            <w:tcW w:w="1550" w:type="pct"/>
            <w:tcBorders>
              <w:top w:val="single" w:sz="4" w:space="0" w:color="auto"/>
              <w:left w:val="single" w:sz="4" w:space="0" w:color="auto"/>
              <w:bottom w:val="single" w:sz="4" w:space="0" w:color="auto"/>
              <w:right w:val="single" w:sz="4" w:space="0" w:color="auto"/>
            </w:tcBorders>
            <w:noWrap/>
            <w:vAlign w:val="center"/>
            <w:hideMark/>
          </w:tcPr>
          <w:p w14:paraId="0FA31475" w14:textId="77777777" w:rsidR="001F5E66" w:rsidRDefault="001F5E66">
            <w:pPr>
              <w:autoSpaceDE w:val="0"/>
              <w:autoSpaceDN w:val="0"/>
              <w:adjustRightInd w:val="0"/>
              <w:spacing w:before="0" w:beforeAutospacing="0" w:after="0" w:afterAutospacing="0" w:line="254" w:lineRule="auto"/>
              <w:ind w:firstLine="0"/>
              <w:jc w:val="center"/>
              <w:rPr>
                <w:rFonts w:eastAsia="MS Mincho" w:cs="Times New Roman"/>
                <w:iCs/>
                <w:sz w:val="22"/>
                <w:lang w:val="sr-Cyrl-RS"/>
              </w:rPr>
            </w:pPr>
            <w:r>
              <w:rPr>
                <w:rFonts w:eastAsia="Calibri" w:cs="Times New Roman"/>
                <w:color w:val="000000"/>
                <w:sz w:val="22"/>
                <w:lang w:val="sr-Cyrl-RS" w:eastAsia="en-GB"/>
              </w:rPr>
              <w:t>Шумадија и западна Србија</w:t>
            </w:r>
          </w:p>
        </w:tc>
        <w:tc>
          <w:tcPr>
            <w:tcW w:w="941" w:type="pct"/>
            <w:tcBorders>
              <w:top w:val="single" w:sz="4" w:space="0" w:color="auto"/>
              <w:left w:val="single" w:sz="4" w:space="0" w:color="auto"/>
              <w:bottom w:val="single" w:sz="4" w:space="0" w:color="auto"/>
              <w:right w:val="single" w:sz="4" w:space="0" w:color="auto"/>
            </w:tcBorders>
            <w:noWrap/>
            <w:vAlign w:val="center"/>
            <w:hideMark/>
          </w:tcPr>
          <w:p w14:paraId="7E5492C8" w14:textId="77777777" w:rsidR="001F5E66" w:rsidRDefault="001F5E66">
            <w:pPr>
              <w:spacing w:before="0" w:beforeAutospacing="0" w:after="0" w:afterAutospacing="0" w:line="254" w:lineRule="auto"/>
              <w:ind w:firstLine="0"/>
              <w:jc w:val="center"/>
              <w:rPr>
                <w:rFonts w:eastAsia="MS Mincho" w:cs="Times New Roman"/>
                <w:sz w:val="22"/>
                <w:lang w:val="sr-Cyrl-RS"/>
              </w:rPr>
            </w:pPr>
            <w:r>
              <w:rPr>
                <w:rFonts w:eastAsia="MS Mincho" w:cs="Times New Roman"/>
                <w:sz w:val="22"/>
                <w:lang w:val="sr-Cyrl-RS"/>
              </w:rPr>
              <w:t>2.031.697</w:t>
            </w:r>
          </w:p>
        </w:tc>
        <w:tc>
          <w:tcPr>
            <w:tcW w:w="1176" w:type="pct"/>
            <w:tcBorders>
              <w:top w:val="single" w:sz="4" w:space="0" w:color="auto"/>
              <w:left w:val="single" w:sz="4" w:space="0" w:color="auto"/>
              <w:bottom w:val="single" w:sz="4" w:space="0" w:color="auto"/>
              <w:right w:val="single" w:sz="4" w:space="0" w:color="auto"/>
            </w:tcBorders>
            <w:noWrap/>
            <w:vAlign w:val="center"/>
            <w:hideMark/>
          </w:tcPr>
          <w:p w14:paraId="0D901166" w14:textId="77777777" w:rsidR="001F5E66" w:rsidRDefault="001F5E66">
            <w:pPr>
              <w:spacing w:before="0" w:beforeAutospacing="0" w:after="0" w:afterAutospacing="0" w:line="254" w:lineRule="auto"/>
              <w:ind w:firstLine="0"/>
              <w:jc w:val="center"/>
              <w:rPr>
                <w:rFonts w:eastAsia="MS Mincho" w:cs="Times New Roman"/>
                <w:sz w:val="22"/>
                <w:lang w:val="sr-Cyrl-RS"/>
              </w:rPr>
            </w:pPr>
            <w:r>
              <w:rPr>
                <w:rFonts w:eastAsia="Calibri" w:cs="Times New Roman"/>
                <w:color w:val="000000"/>
                <w:sz w:val="22"/>
                <w:lang w:val="sr-Cyrl-RS" w:eastAsia="en-GB"/>
              </w:rPr>
              <w:t>1.965.343</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6AF82A94" w14:textId="77777777" w:rsidR="001F5E66" w:rsidRDefault="001F5E66">
            <w:pPr>
              <w:spacing w:before="0" w:beforeAutospacing="0" w:after="0" w:afterAutospacing="0" w:line="254" w:lineRule="auto"/>
              <w:ind w:firstLine="0"/>
              <w:jc w:val="center"/>
              <w:rPr>
                <w:rFonts w:eastAsia="MS Mincho" w:cs="Times New Roman"/>
                <w:sz w:val="22"/>
                <w:lang w:val="sr-Cyrl-RS"/>
              </w:rPr>
            </w:pPr>
            <w:r>
              <w:rPr>
                <w:rFonts w:eastAsia="Calibri" w:cs="Times New Roman"/>
                <w:bCs/>
                <w:color w:val="333333"/>
                <w:sz w:val="22"/>
                <w:lang w:val="sr-Cyrl-RS" w:eastAsia="en-GB"/>
              </w:rPr>
              <w:t>1.852.195</w:t>
            </w:r>
          </w:p>
        </w:tc>
      </w:tr>
      <w:tr w:rsidR="001F5E66" w14:paraId="6E9818B0" w14:textId="77777777" w:rsidTr="001F5E66">
        <w:trPr>
          <w:trHeight w:val="89"/>
          <w:tblHeader/>
          <w:jc w:val="center"/>
        </w:trPr>
        <w:tc>
          <w:tcPr>
            <w:tcW w:w="1550" w:type="pct"/>
            <w:tcBorders>
              <w:top w:val="single" w:sz="4" w:space="0" w:color="auto"/>
              <w:left w:val="single" w:sz="4" w:space="0" w:color="auto"/>
              <w:bottom w:val="single" w:sz="4" w:space="0" w:color="auto"/>
              <w:right w:val="single" w:sz="4" w:space="0" w:color="auto"/>
            </w:tcBorders>
            <w:noWrap/>
            <w:vAlign w:val="center"/>
            <w:hideMark/>
          </w:tcPr>
          <w:p w14:paraId="35A85B20" w14:textId="77777777" w:rsidR="001F5E66" w:rsidRDefault="001F5E66">
            <w:pPr>
              <w:autoSpaceDE w:val="0"/>
              <w:autoSpaceDN w:val="0"/>
              <w:adjustRightInd w:val="0"/>
              <w:spacing w:before="0" w:beforeAutospacing="0" w:after="0" w:afterAutospacing="0" w:line="254" w:lineRule="auto"/>
              <w:ind w:firstLine="0"/>
              <w:jc w:val="center"/>
              <w:rPr>
                <w:rFonts w:eastAsia="MS Mincho" w:cs="Times New Roman"/>
                <w:iCs/>
                <w:sz w:val="22"/>
                <w:lang w:val="sr-Cyrl-RS"/>
              </w:rPr>
            </w:pPr>
            <w:r>
              <w:rPr>
                <w:rFonts w:eastAsia="Calibri" w:cs="Times New Roman"/>
                <w:color w:val="000000"/>
                <w:sz w:val="22"/>
                <w:lang w:val="sr-Cyrl-RS" w:eastAsia="en-GB"/>
              </w:rPr>
              <w:t>Јужна и источна Србија</w:t>
            </w:r>
          </w:p>
        </w:tc>
        <w:tc>
          <w:tcPr>
            <w:tcW w:w="941" w:type="pct"/>
            <w:tcBorders>
              <w:top w:val="single" w:sz="4" w:space="0" w:color="auto"/>
              <w:left w:val="single" w:sz="4" w:space="0" w:color="auto"/>
              <w:bottom w:val="single" w:sz="4" w:space="0" w:color="auto"/>
              <w:right w:val="single" w:sz="4" w:space="0" w:color="auto"/>
            </w:tcBorders>
            <w:noWrap/>
            <w:vAlign w:val="center"/>
            <w:hideMark/>
          </w:tcPr>
          <w:p w14:paraId="16BCAE19" w14:textId="77777777" w:rsidR="001F5E66" w:rsidRDefault="001F5E66">
            <w:pPr>
              <w:spacing w:before="0" w:beforeAutospacing="0" w:after="0" w:afterAutospacing="0" w:line="254" w:lineRule="auto"/>
              <w:ind w:firstLine="0"/>
              <w:jc w:val="center"/>
              <w:rPr>
                <w:rFonts w:eastAsia="MS Mincho" w:cs="Times New Roman"/>
                <w:sz w:val="22"/>
                <w:lang w:val="sr-Cyrl-RS"/>
              </w:rPr>
            </w:pPr>
            <w:r>
              <w:rPr>
                <w:rFonts w:eastAsia="MS Mincho" w:cs="Times New Roman"/>
                <w:sz w:val="22"/>
                <w:lang w:val="sr-Cyrl-RS"/>
              </w:rPr>
              <w:t>1.563.916</w:t>
            </w:r>
          </w:p>
        </w:tc>
        <w:tc>
          <w:tcPr>
            <w:tcW w:w="1176" w:type="pct"/>
            <w:tcBorders>
              <w:top w:val="single" w:sz="4" w:space="0" w:color="auto"/>
              <w:left w:val="single" w:sz="4" w:space="0" w:color="auto"/>
              <w:bottom w:val="single" w:sz="4" w:space="0" w:color="auto"/>
              <w:right w:val="single" w:sz="4" w:space="0" w:color="auto"/>
            </w:tcBorders>
            <w:noWrap/>
            <w:vAlign w:val="center"/>
            <w:hideMark/>
          </w:tcPr>
          <w:p w14:paraId="5F6FB5E5" w14:textId="77777777" w:rsidR="001F5E66" w:rsidRDefault="001F5E66">
            <w:pPr>
              <w:spacing w:before="0" w:beforeAutospacing="0" w:after="0" w:afterAutospacing="0" w:line="254" w:lineRule="auto"/>
              <w:ind w:firstLine="0"/>
              <w:jc w:val="center"/>
              <w:rPr>
                <w:rFonts w:eastAsia="MS Mincho" w:cs="Times New Roman"/>
                <w:sz w:val="22"/>
                <w:lang w:val="sr-Cyrl-RS"/>
              </w:rPr>
            </w:pPr>
            <w:r>
              <w:rPr>
                <w:rFonts w:eastAsia="Calibri" w:cs="Times New Roman"/>
                <w:color w:val="000000"/>
                <w:sz w:val="22"/>
                <w:lang w:val="sr-Cyrl-RS" w:eastAsia="en-GB"/>
              </w:rPr>
              <w:t>1.551.604</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5BA1F09A" w14:textId="77777777" w:rsidR="001F5E66" w:rsidRDefault="001F5E66">
            <w:pPr>
              <w:spacing w:before="0" w:beforeAutospacing="0" w:after="0" w:afterAutospacing="0" w:line="254" w:lineRule="auto"/>
              <w:ind w:firstLine="0"/>
              <w:jc w:val="center"/>
              <w:rPr>
                <w:rFonts w:eastAsia="MS Mincho" w:cs="Times New Roman"/>
                <w:sz w:val="22"/>
                <w:lang w:val="sr-Cyrl-RS"/>
              </w:rPr>
            </w:pPr>
            <w:r>
              <w:rPr>
                <w:rFonts w:eastAsia="Calibri" w:cs="Times New Roman"/>
                <w:bCs/>
                <w:color w:val="333333"/>
                <w:sz w:val="22"/>
                <w:lang w:val="sr-Cyrl-RS" w:eastAsia="en-GB"/>
              </w:rPr>
              <w:t>1.275.827</w:t>
            </w:r>
          </w:p>
        </w:tc>
      </w:tr>
      <w:tr w:rsidR="001F5E66" w14:paraId="54843446" w14:textId="77777777" w:rsidTr="001F5E66">
        <w:trPr>
          <w:trHeight w:val="89"/>
          <w:tblHeader/>
          <w:jc w:val="center"/>
        </w:trPr>
        <w:tc>
          <w:tcPr>
            <w:tcW w:w="5000" w:type="pct"/>
            <w:gridSpan w:val="4"/>
            <w:tcBorders>
              <w:top w:val="single" w:sz="4" w:space="0" w:color="auto"/>
              <w:left w:val="nil"/>
              <w:bottom w:val="nil"/>
              <w:right w:val="nil"/>
            </w:tcBorders>
            <w:noWrap/>
            <w:vAlign w:val="center"/>
            <w:hideMark/>
          </w:tcPr>
          <w:p w14:paraId="5BF8027C" w14:textId="77777777" w:rsidR="001F5E66" w:rsidRPr="00603C40" w:rsidRDefault="001F5E66">
            <w:pPr>
              <w:spacing w:line="254" w:lineRule="auto"/>
              <w:ind w:firstLine="0"/>
              <w:rPr>
                <w:rFonts w:eastAsia="Calibri" w:cs="Times New Roman"/>
                <w:bCs/>
                <w:color w:val="333333"/>
                <w:sz w:val="20"/>
                <w:szCs w:val="20"/>
                <w:lang w:val="sr-Cyrl-RS" w:eastAsia="en-GB"/>
              </w:rPr>
            </w:pPr>
            <w:r w:rsidRPr="00603C40">
              <w:rPr>
                <w:rFonts w:cs="Times New Roman"/>
                <w:b/>
                <w:sz w:val="18"/>
                <w:szCs w:val="18"/>
                <w:lang w:val="sr-Cyrl-RS"/>
              </w:rPr>
              <w:t>Извор</w:t>
            </w:r>
            <w:r w:rsidR="00603C40">
              <w:rPr>
                <w:rFonts w:cs="Times New Roman"/>
                <w:sz w:val="18"/>
                <w:szCs w:val="18"/>
                <w:lang w:val="sr-Cyrl-RS"/>
              </w:rPr>
              <w:t>: РЗ</w:t>
            </w:r>
            <w:r w:rsidRPr="00603C40">
              <w:rPr>
                <w:rFonts w:cs="Times New Roman"/>
                <w:sz w:val="18"/>
                <w:szCs w:val="18"/>
                <w:lang w:val="sr-Cyrl-RS"/>
              </w:rPr>
              <w:t>С</w:t>
            </w:r>
          </w:p>
        </w:tc>
      </w:tr>
    </w:tbl>
    <w:p w14:paraId="6ED64A7A" w14:textId="77777777" w:rsidR="001F5E66" w:rsidRPr="00603C40" w:rsidRDefault="001F5E66" w:rsidP="00631B92">
      <w:pPr>
        <w:pStyle w:val="Heading4"/>
      </w:pPr>
      <w:r w:rsidRPr="00603C40">
        <w:t>Макроекономски трендови</w:t>
      </w:r>
    </w:p>
    <w:p w14:paraId="2DF41D7D" w14:textId="77777777" w:rsidR="001F5E66" w:rsidRDefault="001F5E66" w:rsidP="005270B5">
      <w:pPr>
        <w:rPr>
          <w:rFonts w:cs="Times New Roman"/>
          <w:lang w:val="sr-Cyrl-RS"/>
        </w:rPr>
      </w:pPr>
      <w:r>
        <w:rPr>
          <w:rFonts w:cs="Times New Roman"/>
          <w:lang w:val="sr-Cyrl-RS"/>
        </w:rPr>
        <w:t xml:space="preserve">Последњих година, српска економија је прешла са стагнирајућег раста и високе незапослености на ниску инфлацију и стабилан раст, уз опадање јавног дуга и опоравак тржишта рада. Инфлација је успорена и очекује се да ће остати близу предвиђања од 3,0%. Национални буџет је прерастао у суфицит 2017. године. Ова макроекономска стабилизација допринела је повећаном расту страних директних инвестиција. Све ово ствара повољно окружење за убрзани раст инвестиција у наредном периоду. Према томе, </w:t>
      </w:r>
      <w:r w:rsidR="00603C40">
        <w:rPr>
          <w:rFonts w:cs="Times New Roman"/>
          <w:lang w:val="sr-Cyrl-RS"/>
        </w:rPr>
        <w:t>предвиђа се привреда</w:t>
      </w:r>
      <w:r>
        <w:rPr>
          <w:rFonts w:cs="Times New Roman"/>
          <w:lang w:val="sr-Cyrl-RS"/>
        </w:rPr>
        <w:t xml:space="preserve"> са стабилним опоравком и умереним растом. </w:t>
      </w:r>
    </w:p>
    <w:p w14:paraId="091BFEEF" w14:textId="77777777" w:rsidR="001F5E66" w:rsidRPr="00603C40" w:rsidRDefault="001F5E66" w:rsidP="00631B92">
      <w:pPr>
        <w:pStyle w:val="Heading4"/>
      </w:pPr>
      <w:r w:rsidRPr="00603C40">
        <w:t>Трендови улагања у сектор вода</w:t>
      </w:r>
    </w:p>
    <w:p w14:paraId="120FC4FC" w14:textId="1D66FB33" w:rsidR="001F5E66" w:rsidRDefault="001F5E66" w:rsidP="001F5E66">
      <w:pPr>
        <w:rPr>
          <w:rFonts w:eastAsia="Times New Roman" w:cs="Times New Roman"/>
          <w:szCs w:val="24"/>
          <w:lang w:val="sr-Cyrl-RS" w:eastAsia="sr-Latn-CS"/>
        </w:rPr>
      </w:pPr>
      <w:r>
        <w:rPr>
          <w:rFonts w:eastAsia="Times New Roman" w:cs="Times New Roman"/>
          <w:szCs w:val="24"/>
          <w:lang w:val="sr-Cyrl-RS" w:eastAsia="sr-Latn-CS"/>
        </w:rPr>
        <w:t xml:space="preserve">Током последње деценије, улагања у сектор вода су значајно опала, како у погледу одржавања постојеће инфраструктуре, тако и у погледу изградње нових капацитета. </w:t>
      </w:r>
      <w:r w:rsidR="003B1456">
        <w:rPr>
          <w:rFonts w:eastAsia="Times New Roman" w:cs="Times New Roman"/>
          <w:szCs w:val="24"/>
          <w:highlight w:val="cyan"/>
          <w:lang w:val="sr-Cyrl-RS" w:eastAsia="sr-Latn-CS"/>
        </w:rPr>
        <w:fldChar w:fldCharType="begin"/>
      </w:r>
      <w:r w:rsidR="003B1456">
        <w:rPr>
          <w:rFonts w:eastAsia="Times New Roman" w:cs="Times New Roman"/>
          <w:szCs w:val="24"/>
          <w:lang w:val="sr-Cyrl-RS" w:eastAsia="sr-Latn-CS"/>
        </w:rPr>
        <w:instrText xml:space="preserve"> REF _Ref73819762 </w:instrText>
      </w:r>
      <w:r w:rsidR="003B1456">
        <w:rPr>
          <w:rFonts w:eastAsia="Times New Roman" w:cs="Times New Roman"/>
          <w:szCs w:val="24"/>
          <w:highlight w:val="cyan"/>
          <w:lang w:val="sr-Cyrl-RS" w:eastAsia="sr-Latn-CS"/>
        </w:rPr>
        <w:fldChar w:fldCharType="separate"/>
      </w:r>
      <w:proofErr w:type="spellStart"/>
      <w:r w:rsidR="00EC4DD4">
        <w:t>Табела</w:t>
      </w:r>
      <w:proofErr w:type="spellEnd"/>
      <w:r w:rsidR="00EC4DD4">
        <w:t xml:space="preserve"> </w:t>
      </w:r>
      <w:r w:rsidR="00EC4DD4">
        <w:rPr>
          <w:noProof/>
        </w:rPr>
        <w:t>VIII</w:t>
      </w:r>
      <w:r w:rsidR="00EC4DD4">
        <w:t>.</w:t>
      </w:r>
      <w:r w:rsidR="00EC4DD4">
        <w:rPr>
          <w:noProof/>
        </w:rPr>
        <w:t>6</w:t>
      </w:r>
      <w:r w:rsidR="003B1456">
        <w:rPr>
          <w:rFonts w:eastAsia="Times New Roman" w:cs="Times New Roman"/>
          <w:szCs w:val="24"/>
          <w:highlight w:val="cyan"/>
          <w:lang w:val="sr-Cyrl-RS" w:eastAsia="sr-Latn-CS"/>
        </w:rPr>
        <w:fldChar w:fldCharType="end"/>
      </w:r>
      <w:r>
        <w:rPr>
          <w:rFonts w:eastAsia="Times New Roman" w:cs="Times New Roman"/>
          <w:szCs w:val="24"/>
          <w:lang w:val="sr-Cyrl-RS" w:eastAsia="sr-Latn-CS"/>
        </w:rPr>
        <w:t xml:space="preserve"> показује да је удео инвестиција у водоснабдевање и сакупљање и пречишћавање отпадних вода у укупним инвестицијама веома низак и наставља да опада. Просечна годишња улагања у сектор водоснабдевања и отпадних вода у последњих шест година су износила 96 милиона </w:t>
      </w:r>
      <w:r w:rsidR="00603C40">
        <w:rPr>
          <w:rFonts w:eastAsia="Times New Roman" w:cs="Times New Roman"/>
          <w:szCs w:val="24"/>
          <w:lang w:val="sr-Cyrl-RS" w:eastAsia="sr-Latn-CS"/>
        </w:rPr>
        <w:t>ЕУР</w:t>
      </w:r>
      <w:r>
        <w:rPr>
          <w:rFonts w:eastAsia="Times New Roman" w:cs="Times New Roman"/>
          <w:szCs w:val="24"/>
          <w:lang w:val="sr-Cyrl-RS" w:eastAsia="sr-Latn-CS"/>
        </w:rPr>
        <w:t xml:space="preserve">, знатно испод нивоа потребног за одрживи развој. </w:t>
      </w:r>
    </w:p>
    <w:p w14:paraId="0204A6D5" w14:textId="7E914D99" w:rsidR="00DD6B7E" w:rsidRPr="00904264" w:rsidRDefault="003B1456" w:rsidP="00025C8B">
      <w:pPr>
        <w:pStyle w:val="Caption"/>
      </w:pPr>
      <w:bookmarkStart w:id="482" w:name="_Ref73819762"/>
      <w:bookmarkStart w:id="483" w:name="_Toc126230396"/>
      <w:r>
        <w:t xml:space="preserve">Табела </w:t>
      </w:r>
      <w:r w:rsidR="006C2BF4">
        <w:fldChar w:fldCharType="begin"/>
      </w:r>
      <w:r w:rsidR="006C2BF4">
        <w:instrText xml:space="preserve"> STYLEREF 1 \s </w:instrText>
      </w:r>
      <w:r w:rsidR="006C2BF4">
        <w:fldChar w:fldCharType="separate"/>
      </w:r>
      <w:r w:rsidR="00EC4DD4">
        <w:rPr>
          <w:noProof/>
        </w:rPr>
        <w:t>VIII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6</w:t>
      </w:r>
      <w:r w:rsidR="006C2BF4">
        <w:fldChar w:fldCharType="end"/>
      </w:r>
      <w:bookmarkEnd w:id="482"/>
      <w:r>
        <w:t>:</w:t>
      </w:r>
      <w:r w:rsidR="00DD6B7E" w:rsidRPr="00904264">
        <w:t xml:space="preserve"> </w:t>
      </w:r>
      <w:r w:rsidR="00DD6B7E">
        <w:t>Укупна</w:t>
      </w:r>
      <w:r w:rsidR="00DD6B7E" w:rsidRPr="00904264">
        <w:t xml:space="preserve"> </w:t>
      </w:r>
      <w:r w:rsidR="00DD6B7E">
        <w:t>улагања</w:t>
      </w:r>
      <w:r w:rsidR="00DD6B7E" w:rsidRPr="00904264">
        <w:t xml:space="preserve"> </w:t>
      </w:r>
      <w:r w:rsidR="00DD6B7E">
        <w:t>наспрам</w:t>
      </w:r>
      <w:r w:rsidR="00DD6B7E" w:rsidRPr="00904264">
        <w:t xml:space="preserve"> </w:t>
      </w:r>
      <w:r w:rsidR="00DD6B7E">
        <w:t>улагања</w:t>
      </w:r>
      <w:r w:rsidR="00DD6B7E" w:rsidRPr="00904264">
        <w:t xml:space="preserve"> </w:t>
      </w:r>
      <w:r w:rsidR="00DD6B7E">
        <w:t>у</w:t>
      </w:r>
      <w:r w:rsidR="00DD6B7E" w:rsidRPr="00904264">
        <w:t xml:space="preserve"> </w:t>
      </w:r>
      <w:r w:rsidR="00DD6B7E">
        <w:t>водовод</w:t>
      </w:r>
      <w:r w:rsidR="00DD6B7E" w:rsidRPr="00904264">
        <w:t xml:space="preserve"> </w:t>
      </w:r>
      <w:r w:rsidR="00DD6B7E">
        <w:t>и</w:t>
      </w:r>
      <w:r w:rsidR="00DD6B7E" w:rsidRPr="00904264">
        <w:t xml:space="preserve"> </w:t>
      </w:r>
      <w:r w:rsidR="00DD6B7E">
        <w:t>канализацију</w:t>
      </w:r>
      <w:r w:rsidR="00DD6B7E" w:rsidRPr="00904264">
        <w:t xml:space="preserve"> </w:t>
      </w:r>
      <w:r w:rsidR="00DD6B7E">
        <w:t>у</w:t>
      </w:r>
      <w:r w:rsidR="00DD6B7E" w:rsidRPr="00904264">
        <w:t xml:space="preserve"> </w:t>
      </w:r>
      <w:r w:rsidR="00DD6B7E">
        <w:t>насељима</w:t>
      </w:r>
      <w:r w:rsidR="00DD6B7E" w:rsidRPr="00904264">
        <w:t xml:space="preserve"> </w:t>
      </w:r>
      <w:r w:rsidR="00DD6B7E">
        <w:t>у</w:t>
      </w:r>
      <w:r w:rsidR="00DD6B7E" w:rsidRPr="00904264">
        <w:t xml:space="preserve"> </w:t>
      </w:r>
      <w:r w:rsidR="00DD6B7E">
        <w:t>милионима</w:t>
      </w:r>
      <w:r w:rsidR="00DD6B7E" w:rsidRPr="00904264">
        <w:t xml:space="preserve"> </w:t>
      </w:r>
      <w:r w:rsidR="00DD6B7E">
        <w:t>РСД</w:t>
      </w:r>
      <w:bookmarkEnd w:id="483"/>
    </w:p>
    <w:tbl>
      <w:tblPr>
        <w:tblStyle w:val="TableGrid"/>
        <w:tblW w:w="0" w:type="auto"/>
        <w:tblInd w:w="959" w:type="dxa"/>
        <w:tblLook w:val="04A0" w:firstRow="1" w:lastRow="0" w:firstColumn="1" w:lastColumn="0" w:noHBand="0" w:noVBand="1"/>
      </w:tblPr>
      <w:tblGrid>
        <w:gridCol w:w="1319"/>
        <w:gridCol w:w="2278"/>
        <w:gridCol w:w="2278"/>
        <w:gridCol w:w="2278"/>
      </w:tblGrid>
      <w:tr w:rsidR="00DD6B7E" w14:paraId="47A609EA" w14:textId="77777777" w:rsidTr="00DD6B7E">
        <w:tc>
          <w:tcPr>
            <w:tcW w:w="1319" w:type="dxa"/>
            <w:tcBorders>
              <w:bottom w:val="double" w:sz="4" w:space="0" w:color="auto"/>
            </w:tcBorders>
            <w:shd w:val="clear" w:color="auto" w:fill="EEECE1" w:themeFill="background2"/>
            <w:vAlign w:val="center"/>
          </w:tcPr>
          <w:p w14:paraId="0780DE19" w14:textId="77777777" w:rsidR="00DD6B7E" w:rsidRPr="00DD6B7E" w:rsidRDefault="00DD6B7E" w:rsidP="00DD6B7E">
            <w:pPr>
              <w:autoSpaceDE w:val="0"/>
              <w:autoSpaceDN w:val="0"/>
              <w:adjustRightInd w:val="0"/>
              <w:spacing w:line="254" w:lineRule="auto"/>
              <w:ind w:firstLine="0"/>
              <w:jc w:val="center"/>
              <w:rPr>
                <w:rFonts w:eastAsia="Times New Roman" w:cs="Times New Roman"/>
                <w:b/>
                <w:iCs/>
                <w:sz w:val="18"/>
                <w:szCs w:val="18"/>
                <w:lang w:val="sr-Latn-RS" w:eastAsia="sr-Latn-CS"/>
              </w:rPr>
            </w:pPr>
            <w:r w:rsidRPr="00DD6B7E">
              <w:rPr>
                <w:rFonts w:eastAsia="Times New Roman" w:cs="Times New Roman"/>
                <w:b/>
                <w:sz w:val="20"/>
                <w:szCs w:val="20"/>
                <w:lang w:val="sr-Cyrl-RS"/>
              </w:rPr>
              <w:t>Година</w:t>
            </w:r>
          </w:p>
        </w:tc>
        <w:tc>
          <w:tcPr>
            <w:tcW w:w="2278" w:type="dxa"/>
            <w:tcBorders>
              <w:bottom w:val="double" w:sz="4" w:space="0" w:color="auto"/>
            </w:tcBorders>
            <w:shd w:val="clear" w:color="auto" w:fill="EEECE1" w:themeFill="background2"/>
            <w:vAlign w:val="center"/>
          </w:tcPr>
          <w:p w14:paraId="75D518B5" w14:textId="77777777" w:rsidR="00DD6B7E" w:rsidRPr="00DD6B7E" w:rsidRDefault="00DD6B7E" w:rsidP="00DD6B7E">
            <w:pPr>
              <w:autoSpaceDE w:val="0"/>
              <w:autoSpaceDN w:val="0"/>
              <w:adjustRightInd w:val="0"/>
              <w:spacing w:line="254" w:lineRule="auto"/>
              <w:ind w:firstLine="0"/>
              <w:jc w:val="center"/>
              <w:rPr>
                <w:rFonts w:eastAsia="Times New Roman" w:cs="Times New Roman"/>
                <w:b/>
                <w:iCs/>
                <w:sz w:val="18"/>
                <w:szCs w:val="18"/>
                <w:lang w:val="sr-Latn-RS" w:eastAsia="sr-Latn-CS"/>
              </w:rPr>
            </w:pPr>
            <w:r w:rsidRPr="00DD6B7E">
              <w:rPr>
                <w:rFonts w:eastAsia="Times New Roman" w:cs="Times New Roman"/>
                <w:b/>
                <w:sz w:val="20"/>
                <w:szCs w:val="20"/>
                <w:lang w:val="sr-Cyrl-RS"/>
              </w:rPr>
              <w:t>Укупна улагања у Републици Србији</w:t>
            </w:r>
          </w:p>
        </w:tc>
        <w:tc>
          <w:tcPr>
            <w:tcW w:w="2278" w:type="dxa"/>
            <w:tcBorders>
              <w:bottom w:val="double" w:sz="4" w:space="0" w:color="auto"/>
            </w:tcBorders>
            <w:shd w:val="clear" w:color="auto" w:fill="EEECE1" w:themeFill="background2"/>
            <w:vAlign w:val="center"/>
          </w:tcPr>
          <w:p w14:paraId="0B21CE5C" w14:textId="77777777" w:rsidR="00DD6B7E" w:rsidRPr="00DD6B7E" w:rsidRDefault="00DD6B7E" w:rsidP="00DD6B7E">
            <w:pPr>
              <w:autoSpaceDE w:val="0"/>
              <w:autoSpaceDN w:val="0"/>
              <w:adjustRightInd w:val="0"/>
              <w:spacing w:line="254" w:lineRule="auto"/>
              <w:ind w:firstLine="0"/>
              <w:jc w:val="center"/>
              <w:rPr>
                <w:rFonts w:eastAsia="Times New Roman" w:cs="Times New Roman"/>
                <w:b/>
                <w:iCs/>
                <w:sz w:val="18"/>
                <w:szCs w:val="18"/>
                <w:lang w:val="sr-Latn-RS" w:eastAsia="sr-Latn-CS"/>
              </w:rPr>
            </w:pPr>
            <w:r w:rsidRPr="00DD6B7E">
              <w:rPr>
                <w:rFonts w:eastAsia="Times New Roman" w:cs="Times New Roman"/>
                <w:b/>
                <w:bCs/>
                <w:sz w:val="20"/>
                <w:szCs w:val="20"/>
                <w:lang w:val="sr-Cyrl-RS"/>
              </w:rPr>
              <w:t>Улагања у водовод и канализацију у насељима</w:t>
            </w:r>
          </w:p>
        </w:tc>
        <w:tc>
          <w:tcPr>
            <w:tcW w:w="2278" w:type="dxa"/>
            <w:tcBorders>
              <w:bottom w:val="double" w:sz="4" w:space="0" w:color="auto"/>
            </w:tcBorders>
            <w:shd w:val="clear" w:color="auto" w:fill="EEECE1" w:themeFill="background2"/>
            <w:vAlign w:val="center"/>
          </w:tcPr>
          <w:p w14:paraId="2AF6584B" w14:textId="77777777" w:rsidR="00DD6B7E" w:rsidRPr="00DD6B7E" w:rsidRDefault="00DD6B7E" w:rsidP="00DD6B7E">
            <w:pPr>
              <w:spacing w:before="60" w:beforeAutospacing="0" w:after="0" w:afterAutospacing="0" w:line="254" w:lineRule="auto"/>
              <w:ind w:firstLine="0"/>
              <w:jc w:val="center"/>
              <w:rPr>
                <w:rFonts w:eastAsia="Times New Roman" w:cs="Times New Roman"/>
                <w:b/>
                <w:iCs/>
                <w:sz w:val="18"/>
                <w:szCs w:val="18"/>
                <w:lang w:val="sr-Latn-RS" w:eastAsia="sr-Latn-CS"/>
              </w:rPr>
            </w:pPr>
            <w:r w:rsidRPr="00DD6B7E">
              <w:rPr>
                <w:rFonts w:eastAsia="Times New Roman" w:cs="Times New Roman"/>
                <w:b/>
                <w:sz w:val="20"/>
                <w:szCs w:val="20"/>
                <w:lang w:val="sr-Cyrl-RS"/>
              </w:rPr>
              <w:t>Проценат од укупних улагања</w:t>
            </w:r>
            <w:r w:rsidRPr="00DD6B7E">
              <w:rPr>
                <w:rFonts w:eastAsia="Times New Roman" w:cs="Times New Roman"/>
                <w:b/>
                <w:sz w:val="20"/>
                <w:szCs w:val="20"/>
                <w:lang w:val="sr-Latn-RS"/>
              </w:rPr>
              <w:br/>
            </w:r>
            <w:r w:rsidRPr="00DD6B7E">
              <w:rPr>
                <w:rFonts w:eastAsia="Times New Roman" w:cs="Times New Roman"/>
                <w:b/>
                <w:sz w:val="20"/>
                <w:szCs w:val="20"/>
                <w:lang w:val="sr-Cyrl-RS"/>
              </w:rPr>
              <w:t>(%)</w:t>
            </w:r>
          </w:p>
        </w:tc>
      </w:tr>
      <w:tr w:rsidR="00DD6B7E" w14:paraId="78900BD3" w14:textId="77777777" w:rsidTr="00DD6B7E">
        <w:tc>
          <w:tcPr>
            <w:tcW w:w="1319" w:type="dxa"/>
            <w:tcBorders>
              <w:top w:val="double" w:sz="4" w:space="0" w:color="auto"/>
            </w:tcBorders>
          </w:tcPr>
          <w:p w14:paraId="47D73996"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2013.</w:t>
            </w:r>
          </w:p>
        </w:tc>
        <w:tc>
          <w:tcPr>
            <w:tcW w:w="2278" w:type="dxa"/>
            <w:tcBorders>
              <w:top w:val="double" w:sz="4" w:space="0" w:color="auto"/>
            </w:tcBorders>
          </w:tcPr>
          <w:p w14:paraId="26C918B2"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516.291</w:t>
            </w:r>
          </w:p>
        </w:tc>
        <w:tc>
          <w:tcPr>
            <w:tcW w:w="2278" w:type="dxa"/>
            <w:tcBorders>
              <w:top w:val="double" w:sz="4" w:space="0" w:color="auto"/>
            </w:tcBorders>
          </w:tcPr>
          <w:p w14:paraId="0BC5190B"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14.553</w:t>
            </w:r>
          </w:p>
        </w:tc>
        <w:tc>
          <w:tcPr>
            <w:tcW w:w="2278" w:type="dxa"/>
            <w:tcBorders>
              <w:top w:val="double" w:sz="4" w:space="0" w:color="auto"/>
            </w:tcBorders>
          </w:tcPr>
          <w:p w14:paraId="235E6D33"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2,82</w:t>
            </w:r>
          </w:p>
        </w:tc>
      </w:tr>
      <w:tr w:rsidR="00DD6B7E" w14:paraId="7E4A5F82" w14:textId="77777777" w:rsidTr="00DD6B7E">
        <w:tc>
          <w:tcPr>
            <w:tcW w:w="1319" w:type="dxa"/>
          </w:tcPr>
          <w:p w14:paraId="492296BC"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2014.</w:t>
            </w:r>
          </w:p>
        </w:tc>
        <w:tc>
          <w:tcPr>
            <w:tcW w:w="2278" w:type="dxa"/>
          </w:tcPr>
          <w:p w14:paraId="4EFD9884"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501.830</w:t>
            </w:r>
          </w:p>
        </w:tc>
        <w:tc>
          <w:tcPr>
            <w:tcW w:w="2278" w:type="dxa"/>
          </w:tcPr>
          <w:p w14:paraId="71D0E135"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7.478</w:t>
            </w:r>
          </w:p>
        </w:tc>
        <w:tc>
          <w:tcPr>
            <w:tcW w:w="2278" w:type="dxa"/>
          </w:tcPr>
          <w:p w14:paraId="755CA59D"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1,49</w:t>
            </w:r>
          </w:p>
        </w:tc>
      </w:tr>
      <w:tr w:rsidR="00DD6B7E" w14:paraId="652AF9EC" w14:textId="77777777" w:rsidTr="00DD6B7E">
        <w:tc>
          <w:tcPr>
            <w:tcW w:w="1319" w:type="dxa"/>
          </w:tcPr>
          <w:p w14:paraId="063EF897"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2015.</w:t>
            </w:r>
          </w:p>
        </w:tc>
        <w:tc>
          <w:tcPr>
            <w:tcW w:w="2278" w:type="dxa"/>
          </w:tcPr>
          <w:p w14:paraId="38D35DCC"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547.377</w:t>
            </w:r>
          </w:p>
        </w:tc>
        <w:tc>
          <w:tcPr>
            <w:tcW w:w="2278" w:type="dxa"/>
          </w:tcPr>
          <w:p w14:paraId="1FC223A4"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9.313</w:t>
            </w:r>
          </w:p>
        </w:tc>
        <w:tc>
          <w:tcPr>
            <w:tcW w:w="2278" w:type="dxa"/>
          </w:tcPr>
          <w:p w14:paraId="75DE1DD2"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1,70</w:t>
            </w:r>
          </w:p>
        </w:tc>
      </w:tr>
      <w:tr w:rsidR="00DD6B7E" w14:paraId="19D227D8" w14:textId="77777777" w:rsidTr="00DD6B7E">
        <w:tc>
          <w:tcPr>
            <w:tcW w:w="1319" w:type="dxa"/>
          </w:tcPr>
          <w:p w14:paraId="3CC2BDA8"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2016.</w:t>
            </w:r>
          </w:p>
        </w:tc>
        <w:tc>
          <w:tcPr>
            <w:tcW w:w="2278" w:type="dxa"/>
          </w:tcPr>
          <w:p w14:paraId="15F2B797"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579.042</w:t>
            </w:r>
          </w:p>
        </w:tc>
        <w:tc>
          <w:tcPr>
            <w:tcW w:w="2278" w:type="dxa"/>
          </w:tcPr>
          <w:p w14:paraId="1B79E25E"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11.824</w:t>
            </w:r>
          </w:p>
        </w:tc>
        <w:tc>
          <w:tcPr>
            <w:tcW w:w="2278" w:type="dxa"/>
          </w:tcPr>
          <w:p w14:paraId="2DEDE0B4"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2,04</w:t>
            </w:r>
          </w:p>
        </w:tc>
      </w:tr>
      <w:tr w:rsidR="00DD6B7E" w14:paraId="72F6FCD8" w14:textId="77777777" w:rsidTr="00DD6B7E">
        <w:tc>
          <w:tcPr>
            <w:tcW w:w="1319" w:type="dxa"/>
          </w:tcPr>
          <w:p w14:paraId="2E4F43C4"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2017.</w:t>
            </w:r>
          </w:p>
        </w:tc>
        <w:tc>
          <w:tcPr>
            <w:tcW w:w="2278" w:type="dxa"/>
          </w:tcPr>
          <w:p w14:paraId="31E775D2"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651.898</w:t>
            </w:r>
          </w:p>
        </w:tc>
        <w:tc>
          <w:tcPr>
            <w:tcW w:w="2278" w:type="dxa"/>
          </w:tcPr>
          <w:p w14:paraId="179FB4EF"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12.058</w:t>
            </w:r>
          </w:p>
        </w:tc>
        <w:tc>
          <w:tcPr>
            <w:tcW w:w="2278" w:type="dxa"/>
          </w:tcPr>
          <w:p w14:paraId="64ECFEC7"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1,85</w:t>
            </w:r>
          </w:p>
        </w:tc>
      </w:tr>
      <w:tr w:rsidR="00DD6B7E" w14:paraId="4F52C64E" w14:textId="77777777" w:rsidTr="00DD6B7E">
        <w:tc>
          <w:tcPr>
            <w:tcW w:w="1319" w:type="dxa"/>
            <w:tcBorders>
              <w:bottom w:val="single" w:sz="4" w:space="0" w:color="auto"/>
            </w:tcBorders>
          </w:tcPr>
          <w:p w14:paraId="084EE189"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2018.</w:t>
            </w:r>
          </w:p>
        </w:tc>
        <w:tc>
          <w:tcPr>
            <w:tcW w:w="2278" w:type="dxa"/>
            <w:tcBorders>
              <w:bottom w:val="single" w:sz="4" w:space="0" w:color="auto"/>
            </w:tcBorders>
          </w:tcPr>
          <w:p w14:paraId="552EEA02"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775.570</w:t>
            </w:r>
          </w:p>
        </w:tc>
        <w:tc>
          <w:tcPr>
            <w:tcW w:w="2278" w:type="dxa"/>
            <w:tcBorders>
              <w:bottom w:val="single" w:sz="4" w:space="0" w:color="auto"/>
            </w:tcBorders>
          </w:tcPr>
          <w:p w14:paraId="03D43322"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12.841</w:t>
            </w:r>
          </w:p>
        </w:tc>
        <w:tc>
          <w:tcPr>
            <w:tcW w:w="2278" w:type="dxa"/>
            <w:tcBorders>
              <w:bottom w:val="single" w:sz="4" w:space="0" w:color="auto"/>
            </w:tcBorders>
          </w:tcPr>
          <w:p w14:paraId="7EBA621C" w14:textId="77777777" w:rsidR="00DD6B7E" w:rsidRDefault="00DD6B7E" w:rsidP="00DD6B7E">
            <w:pPr>
              <w:autoSpaceDE w:val="0"/>
              <w:autoSpaceDN w:val="0"/>
              <w:adjustRightInd w:val="0"/>
              <w:spacing w:line="254" w:lineRule="auto"/>
              <w:ind w:firstLine="0"/>
              <w:jc w:val="center"/>
              <w:rPr>
                <w:rFonts w:eastAsia="Times New Roman" w:cs="Times New Roman"/>
                <w:iCs/>
                <w:sz w:val="18"/>
                <w:szCs w:val="18"/>
                <w:lang w:val="sr-Latn-RS" w:eastAsia="sr-Latn-CS"/>
              </w:rPr>
            </w:pPr>
            <w:r>
              <w:rPr>
                <w:rFonts w:eastAsia="MS Mincho" w:cs="Times New Roman"/>
                <w:sz w:val="22"/>
                <w:lang w:val="sr-Cyrl-RS"/>
              </w:rPr>
              <w:t>1,66</w:t>
            </w:r>
          </w:p>
        </w:tc>
      </w:tr>
      <w:tr w:rsidR="00DD6B7E" w14:paraId="361822D9" w14:textId="77777777" w:rsidTr="00DD6B7E">
        <w:tc>
          <w:tcPr>
            <w:tcW w:w="8153" w:type="dxa"/>
            <w:gridSpan w:val="4"/>
            <w:tcBorders>
              <w:left w:val="nil"/>
              <w:bottom w:val="nil"/>
              <w:right w:val="nil"/>
            </w:tcBorders>
          </w:tcPr>
          <w:p w14:paraId="358E7B2C" w14:textId="77777777" w:rsidR="00DD6B7E" w:rsidRDefault="00DD6B7E" w:rsidP="00DD6B7E">
            <w:pPr>
              <w:autoSpaceDE w:val="0"/>
              <w:autoSpaceDN w:val="0"/>
              <w:adjustRightInd w:val="0"/>
              <w:spacing w:line="254" w:lineRule="auto"/>
              <w:ind w:firstLine="0"/>
              <w:rPr>
                <w:rFonts w:eastAsia="Times New Roman" w:cs="Times New Roman"/>
                <w:iCs/>
                <w:sz w:val="18"/>
                <w:szCs w:val="18"/>
                <w:lang w:val="sr-Latn-RS" w:eastAsia="sr-Latn-CS"/>
              </w:rPr>
            </w:pPr>
            <w:r w:rsidRPr="00603C40">
              <w:rPr>
                <w:rFonts w:eastAsia="Times New Roman" w:cs="Times New Roman"/>
                <w:b/>
                <w:iCs/>
                <w:sz w:val="18"/>
                <w:szCs w:val="18"/>
                <w:lang w:val="sr-Cyrl-RS" w:eastAsia="sr-Latn-CS"/>
              </w:rPr>
              <w:t>Извор:</w:t>
            </w:r>
            <w:r w:rsidRPr="00603C40">
              <w:rPr>
                <w:rFonts w:eastAsia="Times New Roman" w:cs="Times New Roman"/>
                <w:iCs/>
                <w:sz w:val="18"/>
                <w:szCs w:val="18"/>
                <w:lang w:val="sr-Cyrl-RS" w:eastAsia="sr-Latn-CS"/>
              </w:rPr>
              <w:t xml:space="preserve"> РЗС</w:t>
            </w:r>
          </w:p>
        </w:tc>
      </w:tr>
    </w:tbl>
    <w:p w14:paraId="56FDACD5" w14:textId="77777777" w:rsidR="001F5E66" w:rsidRPr="00D94088" w:rsidRDefault="001F5E66" w:rsidP="00631B92">
      <w:pPr>
        <w:pStyle w:val="Heading4"/>
      </w:pPr>
      <w:r w:rsidRPr="00D94088">
        <w:t>Трендови коришћења земљишта</w:t>
      </w:r>
    </w:p>
    <w:p w14:paraId="5CDC4497" w14:textId="77777777" w:rsidR="001F5E66" w:rsidRDefault="001F5E66" w:rsidP="001F5E66">
      <w:pPr>
        <w:rPr>
          <w:rFonts w:cs="Times New Roman"/>
          <w:color w:val="000000" w:themeColor="text1"/>
          <w:lang w:val="sr-Cyrl-RS"/>
        </w:rPr>
      </w:pPr>
      <w:r>
        <w:rPr>
          <w:rFonts w:cs="Times New Roman"/>
          <w:color w:val="000000" w:themeColor="text1"/>
          <w:lang w:val="sr-Cyrl-RS"/>
        </w:rPr>
        <w:t>Не очекују се значајне промене тренда у смислу основних начина коришћења земљишта током периода планирања. Међутим, треба имати на уму да пољопривредни сектор пролази кроз структурне промене у коришћењу земљишта. Традиционално доминирају мала породична газдинства, али је у последњој деценији готово 20% њих одустало од пољопривреде, а просечна величина породичног газдинства се повећала за око 20%. Структурне промене у пољопривреди често су повезан</w:t>
      </w:r>
      <w:r w:rsidR="00416CB5">
        <w:rPr>
          <w:rFonts w:cs="Times New Roman"/>
          <w:color w:val="000000" w:themeColor="text1"/>
          <w:lang w:val="sr-Cyrl-RS"/>
        </w:rPr>
        <w:t>е са трендом повећаног коришћења</w:t>
      </w:r>
      <w:r>
        <w:rPr>
          <w:rFonts w:cs="Times New Roman"/>
          <w:color w:val="000000" w:themeColor="text1"/>
          <w:lang w:val="sr-Cyrl-RS"/>
        </w:rPr>
        <w:t xml:space="preserve"> земљишта, што може довести до повећаног загађења воде остацима ђубрива и пестицида. </w:t>
      </w:r>
    </w:p>
    <w:p w14:paraId="09402D33" w14:textId="77777777" w:rsidR="001F5E66" w:rsidRPr="00416CB5" w:rsidRDefault="001F5E66" w:rsidP="00631B92">
      <w:pPr>
        <w:pStyle w:val="Heading4"/>
      </w:pPr>
      <w:r w:rsidRPr="00416CB5">
        <w:lastRenderedPageBreak/>
        <w:t>Технолошки трендови – обновљива енергија</w:t>
      </w:r>
    </w:p>
    <w:p w14:paraId="7E12B6EB" w14:textId="77777777" w:rsidR="001F5E66" w:rsidRDefault="001F5E66" w:rsidP="001F5E66">
      <w:pPr>
        <w:rPr>
          <w:rFonts w:cs="Times New Roman"/>
          <w:lang w:val="sr-Cyrl-RS"/>
        </w:rPr>
      </w:pPr>
      <w:r>
        <w:rPr>
          <w:rFonts w:cs="Times New Roman"/>
          <w:lang w:val="sr-Cyrl-RS"/>
        </w:rPr>
        <w:t>Прелазак снабдевања енергијом на обновљиве изворе енергије првенствено је усмерен на ублажавање утицаја климатских промена смањењем емисије гасова стаклене баште. У децембру 2018. године, ЕУ је усвојила измењену Директиву о обновљивим изворима енергије (2018/2001) и поставила нови обавезујући циљ за коришћење извора обновљиве енергије са уделом од најмање 32% до 2030. године. Европска инвестициона банка је дала највећи приоритет за финансирање пројеката за спречавање климатских промена.</w:t>
      </w:r>
      <w:r w:rsidR="00913F52">
        <w:rPr>
          <w:rFonts w:cs="Times New Roman"/>
          <w:lang w:val="sr-Cyrl-RS"/>
        </w:rPr>
        <w:t xml:space="preserve"> </w:t>
      </w:r>
      <w:r>
        <w:rPr>
          <w:rFonts w:cs="Times New Roman"/>
          <w:lang w:val="sr-Cyrl-RS"/>
        </w:rPr>
        <w:t xml:space="preserve">Што се тиче коришћења вода, све већа употреба обновљивих извора енергије у контексту стратегије спречавања климатских промена би могла имати </w:t>
      </w:r>
      <w:r w:rsidR="00913F52">
        <w:rPr>
          <w:rFonts w:cs="Times New Roman"/>
          <w:lang w:val="sr-Cyrl-RS"/>
        </w:rPr>
        <w:t>значајан</w:t>
      </w:r>
      <w:r>
        <w:rPr>
          <w:rFonts w:cs="Times New Roman"/>
          <w:lang w:val="sr-Cyrl-RS"/>
        </w:rPr>
        <w:t xml:space="preserve"> утицај кроз  промовисање коришћења хидроенергије. </w:t>
      </w:r>
    </w:p>
    <w:p w14:paraId="2F005AD2" w14:textId="77777777" w:rsidR="001F5E66" w:rsidRPr="00913F52" w:rsidRDefault="001F5E66" w:rsidP="00631B92">
      <w:pPr>
        <w:pStyle w:val="Heading4"/>
      </w:pPr>
      <w:r w:rsidRPr="00913F52">
        <w:t>Климатске промене</w:t>
      </w:r>
    </w:p>
    <w:p w14:paraId="3BA8F119" w14:textId="50060808" w:rsidR="001F5E66" w:rsidRDefault="001F5E66" w:rsidP="001F5E66">
      <w:pPr>
        <w:rPr>
          <w:rFonts w:cs="Times New Roman"/>
          <w:lang w:val="ru-RU"/>
        </w:rPr>
      </w:pPr>
      <w:r>
        <w:rPr>
          <w:rFonts w:cs="Times New Roman"/>
          <w:lang w:val="sr-Cyrl-RS"/>
        </w:rPr>
        <w:t>О утицајима климатских промена на хидроло</w:t>
      </w:r>
      <w:r w:rsidR="00913F52">
        <w:rPr>
          <w:rFonts w:cs="Times New Roman"/>
          <w:lang w:val="sr-Cyrl-RS"/>
        </w:rPr>
        <w:t>шке услове</w:t>
      </w:r>
      <w:r>
        <w:rPr>
          <w:rFonts w:cs="Times New Roman"/>
          <w:lang w:val="sr-Cyrl-RS"/>
        </w:rPr>
        <w:t xml:space="preserve"> у Републици С</w:t>
      </w:r>
      <w:r w:rsidR="00913F52">
        <w:rPr>
          <w:rFonts w:cs="Times New Roman"/>
          <w:lang w:val="sr-Cyrl-RS"/>
        </w:rPr>
        <w:t xml:space="preserve">рбији говори се у </w:t>
      </w:r>
      <w:r w:rsidR="00E85DD1">
        <w:rPr>
          <w:rFonts w:cs="Times New Roman"/>
          <w:lang w:val="sr-Cyrl-RS"/>
        </w:rPr>
        <w:t>одељку</w:t>
      </w:r>
      <w:r w:rsidR="00913F52">
        <w:rPr>
          <w:rFonts w:cs="Times New Roman"/>
          <w:lang w:val="sr-Cyrl-RS"/>
        </w:rPr>
        <w:t xml:space="preserve"> 3.4.</w:t>
      </w:r>
      <w:r>
        <w:rPr>
          <w:rFonts w:cs="Times New Roman"/>
          <w:lang w:val="sr-Cyrl-RS"/>
        </w:rPr>
        <w:t xml:space="preserve"> Главни фактори климатских промена у смислу утицаја на управљање водама су пораст просечне температуре ваздуха и воде, као и повећање интензитета, трајања и учесталости два екстремна хидролошка догађаја, суше и поплаве.</w:t>
      </w:r>
      <w:r w:rsidR="00913F52">
        <w:rPr>
          <w:rFonts w:cs="Times New Roman"/>
          <w:lang w:val="sr-Cyrl-RS"/>
        </w:rPr>
        <w:t xml:space="preserve"> </w:t>
      </w:r>
      <w:r>
        <w:rPr>
          <w:rFonts w:cs="Times New Roman"/>
          <w:lang w:val="sr-Cyrl-RS"/>
        </w:rPr>
        <w:t xml:space="preserve">Виша просечна температура ваздуха и јаче суше могу, барем привремено, повећати потражњу воде за јавно водоснабдевање и наводњавање у пољопривреди, а тиме се значајно може повећати захватање подземних вода. Друго, повећани ризик од поплава доводи до </w:t>
      </w:r>
      <w:r w:rsidR="00913F52">
        <w:rPr>
          <w:rFonts w:cs="Times New Roman"/>
          <w:lang w:val="sr-Cyrl-RS"/>
        </w:rPr>
        <w:t>веће</w:t>
      </w:r>
      <w:r>
        <w:rPr>
          <w:rFonts w:cs="Times New Roman"/>
          <w:lang w:val="sr-Cyrl-RS"/>
        </w:rPr>
        <w:t xml:space="preserve"> техничке заштите од поплава, а тиме и до значајних хидроморфолошких </w:t>
      </w:r>
      <w:r w:rsidR="00913F52">
        <w:rPr>
          <w:rFonts w:cs="Times New Roman"/>
          <w:lang w:val="sr-Cyrl-RS"/>
        </w:rPr>
        <w:t>промена</w:t>
      </w:r>
      <w:r>
        <w:rPr>
          <w:rFonts w:cs="Times New Roman"/>
          <w:lang w:val="sr-Cyrl-RS"/>
        </w:rPr>
        <w:t xml:space="preserve"> </w:t>
      </w:r>
      <w:r w:rsidR="00913F52">
        <w:rPr>
          <w:rFonts w:cs="Times New Roman"/>
          <w:lang w:val="sr-Cyrl-RS"/>
        </w:rPr>
        <w:t>водотока</w:t>
      </w:r>
      <w:r>
        <w:rPr>
          <w:rFonts w:cs="Times New Roman"/>
          <w:lang w:val="sr-Cyrl-RS"/>
        </w:rPr>
        <w:t xml:space="preserve">. </w:t>
      </w:r>
    </w:p>
    <w:p w14:paraId="5B361882" w14:textId="70B20341" w:rsidR="001F5E66" w:rsidRDefault="001F5E66" w:rsidP="001F5E66">
      <w:pPr>
        <w:rPr>
          <w:rFonts w:cs="Times New Roman"/>
          <w:lang w:val="sr-Cyrl-RS"/>
        </w:rPr>
      </w:pPr>
      <w:r>
        <w:rPr>
          <w:rFonts w:cs="Times New Roman"/>
          <w:lang w:val="sr-Cyrl-RS"/>
        </w:rPr>
        <w:t>Климатске промене су г</w:t>
      </w:r>
      <w:r w:rsidR="00913F52">
        <w:rPr>
          <w:rFonts w:cs="Times New Roman"/>
          <w:lang w:val="sr-Cyrl-RS"/>
        </w:rPr>
        <w:t>лавно питање везано за управљање</w:t>
      </w:r>
      <w:r>
        <w:rPr>
          <w:rFonts w:cs="Times New Roman"/>
          <w:lang w:val="sr-Cyrl-RS"/>
        </w:rPr>
        <w:t xml:space="preserve"> водама и посебно су важне када се узму у обзир дужи периоди попут 50 година. Међутим, постојеће пројекције климатских промена и модели утицаја на климу нису погодни за кратак период попут шестогодишњег циклуса </w:t>
      </w:r>
      <w:r w:rsidR="00913F52">
        <w:rPr>
          <w:rFonts w:cs="Times New Roman"/>
          <w:lang w:val="sr-Cyrl-RS"/>
        </w:rPr>
        <w:t xml:space="preserve">планирања </w:t>
      </w:r>
      <w:r>
        <w:rPr>
          <w:rFonts w:cs="Times New Roman"/>
          <w:lang w:val="sr-Cyrl-RS"/>
        </w:rPr>
        <w:t xml:space="preserve">управљања </w:t>
      </w:r>
      <w:r w:rsidR="00913F52">
        <w:rPr>
          <w:rFonts w:cs="Times New Roman"/>
          <w:lang w:val="sr-Cyrl-RS"/>
        </w:rPr>
        <w:t>водама</w:t>
      </w:r>
      <w:r>
        <w:rPr>
          <w:rFonts w:cs="Times New Roman"/>
          <w:lang w:val="sr-Cyrl-RS"/>
        </w:rPr>
        <w:t xml:space="preserve">. </w:t>
      </w:r>
      <w:r w:rsidR="00913F52">
        <w:rPr>
          <w:rFonts w:cs="Times New Roman"/>
          <w:lang w:val="sr-Cyrl-RS"/>
        </w:rPr>
        <w:t>П</w:t>
      </w:r>
      <w:r>
        <w:rPr>
          <w:rFonts w:cs="Times New Roman"/>
          <w:lang w:val="sr-Cyrl-RS"/>
        </w:rPr>
        <w:t xml:space="preserve">ретпоставља </w:t>
      </w:r>
      <w:r w:rsidR="00913F52">
        <w:rPr>
          <w:rFonts w:cs="Times New Roman"/>
          <w:lang w:val="sr-Cyrl-RS"/>
        </w:rPr>
        <w:t xml:space="preserve">се </w:t>
      </w:r>
      <w:r>
        <w:rPr>
          <w:rFonts w:cs="Times New Roman"/>
          <w:lang w:val="sr-Cyrl-RS"/>
        </w:rPr>
        <w:t xml:space="preserve">да постепене климатске промене вероватно неће значајно променити коришћење вода током </w:t>
      </w:r>
      <w:r w:rsidR="00913F52">
        <w:rPr>
          <w:rFonts w:cs="Times New Roman"/>
          <w:lang w:val="sr-Cyrl-RS"/>
        </w:rPr>
        <w:t>овог планског циклуса</w:t>
      </w:r>
      <w:r>
        <w:rPr>
          <w:rFonts w:cs="Times New Roman"/>
          <w:lang w:val="sr-Cyrl-RS"/>
        </w:rPr>
        <w:t xml:space="preserve">. Ова претпоставка мора да се проверава сваких шест година приликом прегледа и ажурирања </w:t>
      </w:r>
      <w:r w:rsidR="00913F52">
        <w:rPr>
          <w:rFonts w:cs="Times New Roman"/>
          <w:lang w:val="sr-Cyrl-RS"/>
        </w:rPr>
        <w:t>Плана</w:t>
      </w:r>
      <w:r>
        <w:rPr>
          <w:rFonts w:cs="Times New Roman"/>
          <w:lang w:val="sr-Cyrl-RS"/>
        </w:rPr>
        <w:t>. Без обзира на ово, треба предузети „радикалне</w:t>
      </w:r>
      <w:r w:rsidR="009F0533">
        <w:rPr>
          <w:rFonts w:cs="Times New Roman"/>
          <w:lang w:val="sr-Cyrl-RS"/>
        </w:rPr>
        <w:t>”</w:t>
      </w:r>
      <w:r>
        <w:rPr>
          <w:rFonts w:cs="Times New Roman"/>
          <w:lang w:val="sr-Cyrl-RS"/>
        </w:rPr>
        <w:t xml:space="preserve"> мере за прилагођавање управљања водама климатским променама што је пре могуће. Почетна мера је да се провери да ли појединачне мере из </w:t>
      </w:r>
      <w:r w:rsidR="00A43B29">
        <w:rPr>
          <w:lang w:val="sr-Cyrl-RS"/>
        </w:rPr>
        <w:t>п</w:t>
      </w:r>
      <w:r w:rsidR="00FC6FDF">
        <w:rPr>
          <w:lang w:val="sr-Cyrl-RS"/>
        </w:rPr>
        <w:t>рограма</w:t>
      </w:r>
      <w:r w:rsidR="00FC6FDF" w:rsidRPr="001A0715">
        <w:rPr>
          <w:lang w:val="sr-Cyrl-RS"/>
        </w:rPr>
        <w:t xml:space="preserve"> мера</w:t>
      </w:r>
      <w:r>
        <w:rPr>
          <w:rFonts w:cs="Times New Roman"/>
          <w:lang w:val="sr-Cyrl-RS"/>
        </w:rPr>
        <w:t xml:space="preserve"> поседују „климатску компатибилност</w:t>
      </w:r>
      <w:r w:rsidR="009F0533">
        <w:rPr>
          <w:rFonts w:cs="Times New Roman"/>
          <w:lang w:val="sr-Cyrl-RS"/>
        </w:rPr>
        <w:t>”</w:t>
      </w:r>
      <w:r>
        <w:rPr>
          <w:rFonts w:cs="Times New Roman"/>
          <w:lang w:val="sr-Cyrl-RS"/>
        </w:rPr>
        <w:t>, како у погледу њихове осетљивости, тако и у погледу утицаја на климатске промене (</w:t>
      </w:r>
      <w:r w:rsidR="00E85DD1">
        <w:rPr>
          <w:rFonts w:cs="Times New Roman"/>
          <w:lang w:val="sr-Cyrl-RS"/>
        </w:rPr>
        <w:t>одељак</w:t>
      </w:r>
      <w:r>
        <w:rPr>
          <w:rFonts w:cs="Times New Roman"/>
          <w:lang w:val="sr-Cyrl-RS"/>
        </w:rPr>
        <w:t xml:space="preserve"> 9.8). </w:t>
      </w:r>
    </w:p>
    <w:p w14:paraId="4557178E" w14:textId="77777777" w:rsidR="001F5E66" w:rsidRDefault="001F5E66" w:rsidP="008D5160">
      <w:pPr>
        <w:pStyle w:val="Heading3"/>
        <w:rPr>
          <w:rFonts w:cstheme="majorBidi"/>
        </w:rPr>
      </w:pPr>
      <w:bookmarkStart w:id="484" w:name="_Toc91550028"/>
      <w:r>
        <w:t>Трендови коришћења вода и притисци који се врше на водна тела</w:t>
      </w:r>
      <w:bookmarkEnd w:id="484"/>
    </w:p>
    <w:p w14:paraId="392F84BE" w14:textId="6647A1A4" w:rsidR="001F5E66" w:rsidRDefault="001F5E66" w:rsidP="007E6998">
      <w:pPr>
        <w:rPr>
          <w:lang w:val="sr-Cyrl-RS"/>
        </w:rPr>
      </w:pPr>
      <w:r>
        <w:rPr>
          <w:rFonts w:cs="Times New Roman"/>
          <w:lang w:val="sr-Cyrl-RS"/>
        </w:rPr>
        <w:t xml:space="preserve">У овом </w:t>
      </w:r>
      <w:r w:rsidR="00E85DD1">
        <w:rPr>
          <w:rFonts w:cs="Times New Roman"/>
          <w:lang w:val="sr-Cyrl-RS"/>
        </w:rPr>
        <w:t>одељку</w:t>
      </w:r>
      <w:r>
        <w:rPr>
          <w:rFonts w:cs="Times New Roman"/>
          <w:lang w:val="sr-Cyrl-RS"/>
        </w:rPr>
        <w:t xml:space="preserve"> су представљени трендови у смислу најзначајнијих начина коришћења вода који проузрокују значајне притиске на </w:t>
      </w:r>
      <w:r w:rsidR="00000167">
        <w:rPr>
          <w:rFonts w:cs="Times New Roman"/>
          <w:lang w:val="sr-Cyrl-RS"/>
        </w:rPr>
        <w:t>водна тела</w:t>
      </w:r>
      <w:r>
        <w:rPr>
          <w:rFonts w:cs="Times New Roman"/>
          <w:lang w:val="sr-Cyrl-RS"/>
        </w:rPr>
        <w:t xml:space="preserve">. У зависности од доступних података, ове процене </w:t>
      </w:r>
      <w:r w:rsidR="00AB660A">
        <w:rPr>
          <w:rFonts w:cs="Times New Roman"/>
          <w:lang w:val="sr-Cyrl-RS"/>
        </w:rPr>
        <w:t>могу бити стручне</w:t>
      </w:r>
      <w:r>
        <w:rPr>
          <w:rFonts w:cs="Times New Roman"/>
          <w:lang w:val="sr-Cyrl-RS"/>
        </w:rPr>
        <w:t xml:space="preserve">, </w:t>
      </w:r>
      <w:r w:rsidR="00AB660A">
        <w:rPr>
          <w:rFonts w:cs="Times New Roman"/>
          <w:lang w:val="sr-Cyrl-RS"/>
        </w:rPr>
        <w:t>донете</w:t>
      </w:r>
      <w:r>
        <w:rPr>
          <w:rFonts w:cs="Times New Roman"/>
          <w:lang w:val="sr-Cyrl-RS"/>
        </w:rPr>
        <w:t xml:space="preserve"> на основу искустава са претходним трендовима или предвиђања заснована на статистичким методама. Трендови коришћења вода обликовани су егзогеним друштвено-економским покретачима и стратегијама и мерама за сектор вода и разне секторе у Републици Србији који имају везе са водама, а које су већ усвојене, као што је посебно описано у Стратегији управљања водама</w:t>
      </w:r>
      <w:r w:rsidR="00AB660A">
        <w:rPr>
          <w:rFonts w:cs="Times New Roman"/>
          <w:lang w:val="sr-Cyrl-RS"/>
        </w:rPr>
        <w:fldChar w:fldCharType="begin"/>
      </w:r>
      <w:r w:rsidR="00AB660A">
        <w:rPr>
          <w:rFonts w:cs="Times New Roman"/>
          <w:lang w:val="sr-Cyrl-RS"/>
        </w:rPr>
        <w:instrText xml:space="preserve"> NOTEREF _Ref71712911 \f \h </w:instrText>
      </w:r>
      <w:r w:rsidR="00AB660A">
        <w:rPr>
          <w:rFonts w:cs="Times New Roman"/>
          <w:lang w:val="sr-Cyrl-RS"/>
        </w:rPr>
      </w:r>
      <w:r w:rsidR="00AB660A">
        <w:rPr>
          <w:rFonts w:cs="Times New Roman"/>
          <w:lang w:val="sr-Cyrl-RS"/>
        </w:rPr>
        <w:fldChar w:fldCharType="separate"/>
      </w:r>
      <w:r w:rsidR="00EC4DD4" w:rsidRPr="00EC4DD4">
        <w:rPr>
          <w:rStyle w:val="FootnoteReference"/>
        </w:rPr>
        <w:t>79</w:t>
      </w:r>
      <w:r w:rsidR="00AB660A">
        <w:rPr>
          <w:rFonts w:cs="Times New Roman"/>
          <w:lang w:val="sr-Cyrl-RS"/>
        </w:rPr>
        <w:fldChar w:fldCharType="end"/>
      </w:r>
      <w:r w:rsidR="00AB050D">
        <w:rPr>
          <w:rFonts w:cs="Times New Roman"/>
          <w:lang w:val="sr-Cyrl-RS"/>
        </w:rPr>
        <w:t>.</w:t>
      </w:r>
    </w:p>
    <w:p w14:paraId="6F0444E9" w14:textId="77777777" w:rsidR="001F5E66" w:rsidRPr="00AB660A" w:rsidRDefault="001F5E66" w:rsidP="00631B92">
      <w:pPr>
        <w:pStyle w:val="Heading4"/>
      </w:pPr>
      <w:r w:rsidRPr="00AB660A">
        <w:t>Јавни водовод</w:t>
      </w:r>
    </w:p>
    <w:p w14:paraId="11D4A153" w14:textId="7091E30D" w:rsidR="001F5E66" w:rsidRDefault="001F5E66" w:rsidP="001F5E66">
      <w:pPr>
        <w:rPr>
          <w:rFonts w:eastAsia="Calibri" w:cs="Times New Roman"/>
          <w:lang w:val="sr-Cyrl-RS"/>
        </w:rPr>
      </w:pPr>
      <w:r>
        <w:rPr>
          <w:rFonts w:eastAsia="Calibri" w:cs="Times New Roman"/>
          <w:lang w:val="sr-Cyrl-RS"/>
        </w:rPr>
        <w:t>Систем јавног водовода у Републици Србији покрива потребе за водом за пиће у домаћинствима, индустрији и институцијама. Стопа прикључења на јавни водовод порасла је последњих година на 85% становништва</w:t>
      </w:r>
      <w:r w:rsidR="007E6998">
        <w:rPr>
          <w:rFonts w:eastAsia="Calibri" w:cs="Times New Roman"/>
          <w:lang w:val="sr-Cyrl-RS"/>
        </w:rPr>
        <w:fldChar w:fldCharType="begin"/>
      </w:r>
      <w:r w:rsidR="007E6998">
        <w:rPr>
          <w:rFonts w:eastAsia="Calibri" w:cs="Times New Roman"/>
          <w:lang w:val="sr-Cyrl-RS"/>
        </w:rPr>
        <w:instrText xml:space="preserve"> NOTEREF _Ref72324567 \f \h </w:instrText>
      </w:r>
      <w:r w:rsidR="007E6998">
        <w:rPr>
          <w:rFonts w:eastAsia="Calibri" w:cs="Times New Roman"/>
          <w:lang w:val="sr-Cyrl-RS"/>
        </w:rPr>
      </w:r>
      <w:r w:rsidR="007E6998">
        <w:rPr>
          <w:rFonts w:eastAsia="Calibri" w:cs="Times New Roman"/>
          <w:lang w:val="sr-Cyrl-RS"/>
        </w:rPr>
        <w:fldChar w:fldCharType="separate"/>
      </w:r>
      <w:r w:rsidR="00EC4DD4" w:rsidRPr="00EC4DD4">
        <w:rPr>
          <w:rStyle w:val="FootnoteReference"/>
        </w:rPr>
        <w:t>150</w:t>
      </w:r>
      <w:r w:rsidR="007E6998">
        <w:rPr>
          <w:rFonts w:eastAsia="Calibri" w:cs="Times New Roman"/>
          <w:lang w:val="sr-Cyrl-RS"/>
        </w:rPr>
        <w:fldChar w:fldCharType="end"/>
      </w:r>
      <w:r>
        <w:rPr>
          <w:rFonts w:eastAsia="Calibri" w:cs="Times New Roman"/>
          <w:lang w:val="sr-Cyrl-RS"/>
        </w:rPr>
        <w:t xml:space="preserve">. Губици воде у дистрибутивним </w:t>
      </w:r>
      <w:r>
        <w:rPr>
          <w:rFonts w:eastAsia="Calibri" w:cs="Times New Roman"/>
          <w:lang w:val="sr-Cyrl-RS"/>
        </w:rPr>
        <w:lastRenderedPageBreak/>
        <w:t>мрежама чине значајан удео у укупној ко</w:t>
      </w:r>
      <w:r w:rsidR="007E6998">
        <w:rPr>
          <w:rFonts w:eastAsia="Calibri" w:cs="Times New Roman"/>
          <w:lang w:val="sr-Cyrl-RS"/>
        </w:rPr>
        <w:t>личини захваћене воде. Према РЗ</w:t>
      </w:r>
      <w:r>
        <w:rPr>
          <w:rFonts w:eastAsia="Calibri" w:cs="Times New Roman"/>
          <w:lang w:val="sr-Cyrl-RS"/>
        </w:rPr>
        <w:t>С</w:t>
      </w:r>
      <w:r w:rsidR="007E6998">
        <w:rPr>
          <w:rFonts w:eastAsia="Calibri" w:cs="Times New Roman"/>
          <w:lang w:val="sr-Cyrl-RS"/>
        </w:rPr>
        <w:t>, г</w:t>
      </w:r>
      <w:r>
        <w:rPr>
          <w:rFonts w:eastAsia="Calibri" w:cs="Times New Roman"/>
          <w:lang w:val="sr-Cyrl-RS"/>
        </w:rPr>
        <w:t xml:space="preserve">убици су показали тренд раста од 2007. до 2019. године, док је количина захваћене воде показала тренд смањења до 2014. године (минимално 630 милиона </w:t>
      </w:r>
      <w:r w:rsidR="007E6998">
        <w:rPr>
          <w:rFonts w:eastAsia="Calibri" w:cs="Times New Roman"/>
          <w:lang w:val="sr-Latn-RS"/>
        </w:rPr>
        <w:t>m</w:t>
      </w:r>
      <w:r w:rsidR="007E6998" w:rsidRPr="007E6998">
        <w:rPr>
          <w:rFonts w:eastAsia="Calibri" w:cs="Times New Roman"/>
          <w:vertAlign w:val="superscript"/>
          <w:lang w:val="sr-Latn-RS"/>
        </w:rPr>
        <w:t>3</w:t>
      </w:r>
      <w:r>
        <w:rPr>
          <w:rFonts w:eastAsia="Calibri" w:cs="Times New Roman"/>
          <w:lang w:val="sr-Cyrl-RS"/>
        </w:rPr>
        <w:t xml:space="preserve"> годишње), али од тада је поново уочен благо растући тренд (</w:t>
      </w:r>
      <w:r w:rsidR="00527DA3">
        <w:rPr>
          <w:rFonts w:eastAsia="Calibri" w:cs="Times New Roman"/>
          <w:highlight w:val="cyan"/>
          <w:lang w:val="sr-Cyrl-RS"/>
        </w:rPr>
        <w:fldChar w:fldCharType="begin"/>
      </w:r>
      <w:r w:rsidR="00527DA3">
        <w:rPr>
          <w:rFonts w:eastAsia="Calibri" w:cs="Times New Roman"/>
          <w:lang w:val="sr-Cyrl-RS"/>
        </w:rPr>
        <w:instrText xml:space="preserve"> REF _Ref73797805 </w:instrText>
      </w:r>
      <w:r w:rsidR="00527DA3">
        <w:rPr>
          <w:rFonts w:eastAsia="Calibri" w:cs="Times New Roman"/>
          <w:highlight w:val="cyan"/>
          <w:lang w:val="sr-Cyrl-RS"/>
        </w:rPr>
        <w:fldChar w:fldCharType="separate"/>
      </w:r>
      <w:proofErr w:type="spellStart"/>
      <w:r w:rsidR="00EC4DD4">
        <w:t>Слика</w:t>
      </w:r>
      <w:proofErr w:type="spellEnd"/>
      <w:r w:rsidR="00EC4DD4">
        <w:t xml:space="preserve"> </w:t>
      </w:r>
      <w:r w:rsidR="00EC4DD4">
        <w:rPr>
          <w:noProof/>
        </w:rPr>
        <w:t>VIII</w:t>
      </w:r>
      <w:r w:rsidR="00EC4DD4">
        <w:t>.</w:t>
      </w:r>
      <w:r w:rsidR="00EC4DD4">
        <w:rPr>
          <w:noProof/>
        </w:rPr>
        <w:t>3</w:t>
      </w:r>
      <w:r w:rsidR="00527DA3">
        <w:rPr>
          <w:rFonts w:eastAsia="Calibri" w:cs="Times New Roman"/>
          <w:highlight w:val="cyan"/>
          <w:lang w:val="sr-Cyrl-RS"/>
        </w:rPr>
        <w:fldChar w:fldCharType="end"/>
      </w:r>
      <w:r>
        <w:rPr>
          <w:rFonts w:eastAsia="Calibri" w:cs="Times New Roman"/>
          <w:lang w:val="sr-Cyrl-RS"/>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527DA3" w14:paraId="470620A5" w14:textId="77777777" w:rsidTr="00527DA3">
        <w:trPr>
          <w:jc w:val="center"/>
        </w:trPr>
        <w:tc>
          <w:tcPr>
            <w:tcW w:w="9571" w:type="dxa"/>
          </w:tcPr>
          <w:p w14:paraId="253D983D" w14:textId="77777777" w:rsidR="00527DA3" w:rsidRDefault="0082789E" w:rsidP="00527DA3">
            <w:pPr>
              <w:ind w:firstLine="0"/>
              <w:jc w:val="center"/>
              <w:rPr>
                <w:rFonts w:eastAsia="MS Mincho" w:cs="Times New Roman"/>
                <w:bCs/>
                <w:lang w:val="sr-Cyrl-RS"/>
              </w:rPr>
            </w:pPr>
            <w:r w:rsidRPr="00A753C6">
              <w:rPr>
                <w:rFonts w:eastAsia="MS Mincho" w:cs="Times New Roman"/>
                <w:bCs/>
                <w:noProof/>
                <w:lang w:val="en-US"/>
              </w:rPr>
              <w:drawing>
                <wp:inline distT="0" distB="0" distL="0" distR="0" wp14:anchorId="6B508510" wp14:editId="0B0DB7EB">
                  <wp:extent cx="5629524" cy="3306438"/>
                  <wp:effectExtent l="0" t="0" r="0" b="889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629014" cy="3306139"/>
                          </a:xfrm>
                          <a:prstGeom prst="rect">
                            <a:avLst/>
                          </a:prstGeom>
                          <a:noFill/>
                        </pic:spPr>
                      </pic:pic>
                    </a:graphicData>
                  </a:graphic>
                </wp:inline>
              </w:drawing>
            </w:r>
          </w:p>
        </w:tc>
      </w:tr>
    </w:tbl>
    <w:p w14:paraId="511F3487" w14:textId="3388AD30" w:rsidR="001F5E66" w:rsidRDefault="00527DA3" w:rsidP="00527DA3">
      <w:pPr>
        <w:pStyle w:val="a8"/>
      </w:pPr>
      <w:bookmarkStart w:id="485" w:name="_Ref73797805"/>
      <w:bookmarkStart w:id="486" w:name="_Toc73824489"/>
      <w:bookmarkStart w:id="487" w:name="_Toc73824565"/>
      <w:bookmarkStart w:id="488" w:name="_Toc91549872"/>
      <w:r>
        <w:t xml:space="preserve">Слика </w:t>
      </w:r>
      <w:r w:rsidR="008D1E03">
        <w:fldChar w:fldCharType="begin"/>
      </w:r>
      <w:r w:rsidR="008D1E03">
        <w:instrText xml:space="preserve"> STYLEREF 1 \s </w:instrText>
      </w:r>
      <w:r w:rsidR="008D1E03">
        <w:fldChar w:fldCharType="separate"/>
      </w:r>
      <w:r w:rsidR="00EC4DD4">
        <w:rPr>
          <w:noProof/>
        </w:rPr>
        <w:t>VIII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3</w:t>
      </w:r>
      <w:r w:rsidR="008D1E03">
        <w:fldChar w:fldCharType="end"/>
      </w:r>
      <w:bookmarkEnd w:id="485"/>
      <w:r>
        <w:t>:</w:t>
      </w:r>
      <w:r w:rsidR="001F5E66">
        <w:t xml:space="preserve"> Захватање воде и губици у Републици Србији, </w:t>
      </w:r>
      <w:r w:rsidR="007E6998">
        <w:t xml:space="preserve">за период </w:t>
      </w:r>
      <w:r w:rsidR="001F5E66">
        <w:t xml:space="preserve">2007-2019. </w:t>
      </w:r>
      <w:r w:rsidR="007E6998">
        <w:t>година</w:t>
      </w:r>
      <w:r w:rsidR="001F5E66">
        <w:t xml:space="preserve"> (</w:t>
      </w:r>
      <w:r w:rsidR="001F5E66" w:rsidRPr="00EA7222">
        <w:t>Извор</w:t>
      </w:r>
      <w:r w:rsidR="007E6998">
        <w:t>: РЗ</w:t>
      </w:r>
      <w:r w:rsidR="001F5E66">
        <w:t>С)</w:t>
      </w:r>
      <w:bookmarkEnd w:id="486"/>
      <w:bookmarkEnd w:id="487"/>
      <w:bookmarkEnd w:id="488"/>
    </w:p>
    <w:p w14:paraId="352F1009" w14:textId="0F61304E" w:rsidR="001F5E66" w:rsidRDefault="001F5E66" w:rsidP="001F5E66">
      <w:pPr>
        <w:rPr>
          <w:rFonts w:eastAsia="Calibri" w:cs="Times New Roman"/>
          <w:lang w:val="sr-Cyrl-RS"/>
        </w:rPr>
      </w:pPr>
      <w:r>
        <w:rPr>
          <w:rFonts w:eastAsia="Calibri" w:cs="Times New Roman"/>
          <w:lang w:val="sr-Cyrl-RS"/>
        </w:rPr>
        <w:t>Предвиђања за будућу потребу за пијаћом водом заснивају се на демографским подацима и претпоставкама да ће се повећати број становника прикључених на јавни водовод, док се специфична потрошња (</w:t>
      </w:r>
      <w:r w:rsidR="007E6998">
        <w:rPr>
          <w:rFonts w:eastAsia="Calibri" w:cs="Times New Roman"/>
          <w:lang w:val="sr-Latn-RS"/>
        </w:rPr>
        <w:t>l/</w:t>
      </w:r>
      <w:r w:rsidR="007E6998">
        <w:rPr>
          <w:rFonts w:eastAsia="Calibri" w:cs="Times New Roman"/>
          <w:lang w:val="sr-Cyrl-RS"/>
        </w:rPr>
        <w:t>ст</w:t>
      </w:r>
      <w:r>
        <w:rPr>
          <w:rFonts w:eastAsia="Calibri" w:cs="Times New Roman"/>
          <w:lang w:val="sr-Latn-RS"/>
        </w:rPr>
        <w:t>/</w:t>
      </w:r>
      <w:r w:rsidR="007E6998">
        <w:rPr>
          <w:rFonts w:eastAsia="Calibri" w:cs="Times New Roman"/>
          <w:lang w:val="sr-Cyrl-RS"/>
        </w:rPr>
        <w:t>дан</w:t>
      </w:r>
      <w:r>
        <w:rPr>
          <w:rFonts w:eastAsia="Calibri" w:cs="Times New Roman"/>
          <w:lang w:val="sr-Latn-RS"/>
        </w:rPr>
        <w:t xml:space="preserve">) </w:t>
      </w:r>
      <w:r>
        <w:rPr>
          <w:rFonts w:eastAsia="Calibri" w:cs="Times New Roman"/>
          <w:lang w:val="sr-Cyrl-RS"/>
        </w:rPr>
        <w:t>неће значајно променити (</w:t>
      </w:r>
      <w:r w:rsidR="003B1456">
        <w:rPr>
          <w:rFonts w:eastAsia="Calibri" w:cs="Times New Roman"/>
          <w:highlight w:val="cyan"/>
          <w:lang w:val="sr-Cyrl-RS"/>
        </w:rPr>
        <w:fldChar w:fldCharType="begin"/>
      </w:r>
      <w:r w:rsidR="003B1456">
        <w:rPr>
          <w:rFonts w:eastAsia="Calibri" w:cs="Times New Roman"/>
          <w:lang w:val="sr-Cyrl-RS"/>
        </w:rPr>
        <w:instrText xml:space="preserve"> REF _Ref73819804 </w:instrText>
      </w:r>
      <w:r w:rsidR="003B1456">
        <w:rPr>
          <w:rFonts w:eastAsia="Calibri" w:cs="Times New Roman"/>
          <w:highlight w:val="cyan"/>
          <w:lang w:val="sr-Cyrl-RS"/>
        </w:rPr>
        <w:fldChar w:fldCharType="separate"/>
      </w:r>
      <w:proofErr w:type="spellStart"/>
      <w:r w:rsidR="00EC4DD4">
        <w:t>Табела</w:t>
      </w:r>
      <w:proofErr w:type="spellEnd"/>
      <w:r w:rsidR="00EC4DD4">
        <w:t xml:space="preserve"> </w:t>
      </w:r>
      <w:r w:rsidR="00EC4DD4">
        <w:rPr>
          <w:noProof/>
        </w:rPr>
        <w:t>VIII</w:t>
      </w:r>
      <w:r w:rsidR="00EC4DD4">
        <w:t>.</w:t>
      </w:r>
      <w:r w:rsidR="00EC4DD4">
        <w:rPr>
          <w:noProof/>
        </w:rPr>
        <w:t>7</w:t>
      </w:r>
      <w:r w:rsidR="003B1456">
        <w:rPr>
          <w:rFonts w:eastAsia="Calibri" w:cs="Times New Roman"/>
          <w:highlight w:val="cyan"/>
          <w:lang w:val="sr-Cyrl-RS"/>
        </w:rPr>
        <w:fldChar w:fldCharType="end"/>
      </w:r>
      <w:r>
        <w:rPr>
          <w:rFonts w:eastAsia="Calibri" w:cs="Times New Roman"/>
          <w:lang w:val="sr-Cyrl-RS"/>
        </w:rPr>
        <w:t xml:space="preserve">). </w:t>
      </w:r>
    </w:p>
    <w:p w14:paraId="6986FFCF" w14:textId="0E634221" w:rsidR="001F5E66" w:rsidRDefault="003B1456" w:rsidP="00025C8B">
      <w:pPr>
        <w:pStyle w:val="Caption"/>
      </w:pPr>
      <w:bookmarkStart w:id="489" w:name="_Ref73819804"/>
      <w:bookmarkStart w:id="490" w:name="_Toc126230397"/>
      <w:r>
        <w:t xml:space="preserve">Табела </w:t>
      </w:r>
      <w:r w:rsidR="006C2BF4">
        <w:fldChar w:fldCharType="begin"/>
      </w:r>
      <w:r w:rsidR="006C2BF4">
        <w:instrText xml:space="preserve"> STYLEREF 1 \s </w:instrText>
      </w:r>
      <w:r w:rsidR="006C2BF4">
        <w:fldChar w:fldCharType="separate"/>
      </w:r>
      <w:r w:rsidR="00EC4DD4">
        <w:rPr>
          <w:noProof/>
        </w:rPr>
        <w:t>VIII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7</w:t>
      </w:r>
      <w:r w:rsidR="006C2BF4">
        <w:fldChar w:fldCharType="end"/>
      </w:r>
      <w:bookmarkEnd w:id="489"/>
      <w:r>
        <w:t>:</w:t>
      </w:r>
      <w:r w:rsidR="001F5E66">
        <w:t xml:space="preserve"> Становништво прикључено на јавни систем водоснабдевања</w:t>
      </w:r>
      <w:bookmarkEnd w:id="4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1176"/>
        <w:gridCol w:w="839"/>
        <w:gridCol w:w="1134"/>
        <w:gridCol w:w="1104"/>
        <w:gridCol w:w="992"/>
        <w:gridCol w:w="850"/>
        <w:gridCol w:w="851"/>
        <w:gridCol w:w="992"/>
      </w:tblGrid>
      <w:tr w:rsidR="001F5E66" w:rsidRPr="005635D9" w14:paraId="47EB76AB" w14:textId="77777777" w:rsidTr="001F5E66">
        <w:trPr>
          <w:trHeight w:val="182"/>
          <w:jc w:val="center"/>
        </w:trPr>
        <w:tc>
          <w:tcPr>
            <w:tcW w:w="9068" w:type="dxa"/>
            <w:gridSpan w:val="9"/>
            <w:tcBorders>
              <w:top w:val="single" w:sz="4" w:space="0" w:color="auto"/>
              <w:left w:val="single" w:sz="4" w:space="0" w:color="auto"/>
              <w:bottom w:val="single" w:sz="4" w:space="0" w:color="auto"/>
              <w:right w:val="single" w:sz="4" w:space="0" w:color="auto"/>
            </w:tcBorders>
            <w:shd w:val="clear" w:color="auto" w:fill="EEECE1"/>
            <w:vAlign w:val="center"/>
            <w:hideMark/>
          </w:tcPr>
          <w:p w14:paraId="7B10A088" w14:textId="77777777" w:rsidR="001F5E66" w:rsidRDefault="001F5E66">
            <w:pPr>
              <w:tabs>
                <w:tab w:val="center" w:pos="4536"/>
                <w:tab w:val="left" w:pos="5040"/>
                <w:tab w:val="right" w:pos="9072"/>
              </w:tabs>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Република Србија без АП Косово и Метохија</w:t>
            </w:r>
          </w:p>
        </w:tc>
      </w:tr>
      <w:tr w:rsidR="001F5E66" w14:paraId="55E8319B" w14:textId="77777777" w:rsidTr="001F5E66">
        <w:trPr>
          <w:trHeight w:val="182"/>
          <w:jc w:val="center"/>
        </w:trPr>
        <w:tc>
          <w:tcPr>
            <w:tcW w:w="3145" w:type="dxa"/>
            <w:gridSpan w:val="3"/>
            <w:tcBorders>
              <w:top w:val="single" w:sz="4" w:space="0" w:color="auto"/>
              <w:left w:val="single" w:sz="4" w:space="0" w:color="auto"/>
              <w:bottom w:val="single" w:sz="4" w:space="0" w:color="auto"/>
              <w:right w:val="single" w:sz="4" w:space="0" w:color="auto"/>
            </w:tcBorders>
            <w:shd w:val="clear" w:color="auto" w:fill="EEECE1"/>
            <w:vAlign w:val="center"/>
            <w:hideMark/>
          </w:tcPr>
          <w:p w14:paraId="2F34624D" w14:textId="77777777" w:rsidR="001F5E66" w:rsidRDefault="001F5E66">
            <w:pPr>
              <w:tabs>
                <w:tab w:val="center" w:pos="4536"/>
                <w:tab w:val="left" w:pos="5040"/>
                <w:tab w:val="right" w:pos="9072"/>
              </w:tabs>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Број становника у милионима</w:t>
            </w:r>
          </w:p>
        </w:tc>
        <w:tc>
          <w:tcPr>
            <w:tcW w:w="3230" w:type="dxa"/>
            <w:gridSpan w:val="3"/>
            <w:tcBorders>
              <w:top w:val="single" w:sz="4" w:space="0" w:color="auto"/>
              <w:left w:val="single" w:sz="4" w:space="0" w:color="auto"/>
              <w:bottom w:val="single" w:sz="4" w:space="0" w:color="auto"/>
              <w:right w:val="single" w:sz="4" w:space="0" w:color="auto"/>
            </w:tcBorders>
            <w:shd w:val="clear" w:color="auto" w:fill="EEECE1"/>
            <w:vAlign w:val="center"/>
            <w:hideMark/>
          </w:tcPr>
          <w:p w14:paraId="07ABF832" w14:textId="77777777" w:rsidR="001F5E66" w:rsidRDefault="001F5E66">
            <w:pPr>
              <w:tabs>
                <w:tab w:val="center" w:pos="4536"/>
                <w:tab w:val="left" w:pos="5040"/>
                <w:tab w:val="right" w:pos="9072"/>
              </w:tabs>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Број корисника у милионима</w:t>
            </w:r>
          </w:p>
        </w:tc>
        <w:tc>
          <w:tcPr>
            <w:tcW w:w="2693" w:type="dxa"/>
            <w:gridSpan w:val="3"/>
            <w:tcBorders>
              <w:top w:val="single" w:sz="4" w:space="0" w:color="auto"/>
              <w:left w:val="single" w:sz="4" w:space="0" w:color="auto"/>
              <w:bottom w:val="single" w:sz="4" w:space="0" w:color="auto"/>
              <w:right w:val="single" w:sz="4" w:space="0" w:color="auto"/>
            </w:tcBorders>
            <w:shd w:val="clear" w:color="auto" w:fill="EEECE1"/>
            <w:vAlign w:val="center"/>
            <w:hideMark/>
          </w:tcPr>
          <w:p w14:paraId="6B5D4FEE" w14:textId="77777777" w:rsidR="001F5E66" w:rsidRDefault="001F5E66">
            <w:pPr>
              <w:tabs>
                <w:tab w:val="center" w:pos="4536"/>
                <w:tab w:val="left" w:pos="5040"/>
                <w:tab w:val="right" w:pos="9072"/>
              </w:tabs>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Однос</w:t>
            </w:r>
          </w:p>
          <w:p w14:paraId="75D05F62" w14:textId="77777777" w:rsidR="001F5E66" w:rsidRDefault="001F5E66">
            <w:pPr>
              <w:tabs>
                <w:tab w:val="center" w:pos="4536"/>
                <w:tab w:val="left" w:pos="5040"/>
                <w:tab w:val="right" w:pos="9072"/>
              </w:tabs>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w:t>
            </w:r>
          </w:p>
        </w:tc>
      </w:tr>
      <w:tr w:rsidR="001F5E66" w14:paraId="1E0FE7B5" w14:textId="77777777" w:rsidTr="001F5E66">
        <w:trPr>
          <w:trHeight w:val="225"/>
          <w:jc w:val="center"/>
        </w:trPr>
        <w:tc>
          <w:tcPr>
            <w:tcW w:w="1130" w:type="dxa"/>
            <w:tcBorders>
              <w:top w:val="single" w:sz="4" w:space="0" w:color="auto"/>
              <w:left w:val="single" w:sz="4" w:space="0" w:color="auto"/>
              <w:bottom w:val="double" w:sz="4" w:space="0" w:color="auto"/>
              <w:right w:val="single" w:sz="4" w:space="0" w:color="auto"/>
            </w:tcBorders>
            <w:shd w:val="clear" w:color="auto" w:fill="EEECE1"/>
            <w:vAlign w:val="center"/>
            <w:hideMark/>
          </w:tcPr>
          <w:p w14:paraId="47C3DCA7" w14:textId="77777777" w:rsidR="001F5E66" w:rsidRDefault="001F5E66">
            <w:pPr>
              <w:tabs>
                <w:tab w:val="center" w:pos="4536"/>
                <w:tab w:val="left" w:pos="5040"/>
                <w:tab w:val="right" w:pos="9072"/>
              </w:tabs>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2016</w:t>
            </w:r>
          </w:p>
        </w:tc>
        <w:tc>
          <w:tcPr>
            <w:tcW w:w="1176" w:type="dxa"/>
            <w:tcBorders>
              <w:top w:val="single" w:sz="4" w:space="0" w:color="auto"/>
              <w:left w:val="single" w:sz="4" w:space="0" w:color="auto"/>
              <w:bottom w:val="double" w:sz="4" w:space="0" w:color="auto"/>
              <w:right w:val="single" w:sz="4" w:space="0" w:color="auto"/>
            </w:tcBorders>
            <w:shd w:val="clear" w:color="auto" w:fill="EEECE1"/>
            <w:vAlign w:val="center"/>
            <w:hideMark/>
          </w:tcPr>
          <w:p w14:paraId="3FF4C83D" w14:textId="77777777" w:rsidR="001F5E66" w:rsidRDefault="001F5E66">
            <w:pPr>
              <w:tabs>
                <w:tab w:val="center" w:pos="4536"/>
                <w:tab w:val="left" w:pos="5040"/>
                <w:tab w:val="right" w:pos="9072"/>
              </w:tabs>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2026</w:t>
            </w:r>
          </w:p>
        </w:tc>
        <w:tc>
          <w:tcPr>
            <w:tcW w:w="839" w:type="dxa"/>
            <w:tcBorders>
              <w:top w:val="single" w:sz="4" w:space="0" w:color="auto"/>
              <w:left w:val="single" w:sz="4" w:space="0" w:color="auto"/>
              <w:bottom w:val="double" w:sz="4" w:space="0" w:color="auto"/>
              <w:right w:val="single" w:sz="4" w:space="0" w:color="auto"/>
            </w:tcBorders>
            <w:shd w:val="clear" w:color="auto" w:fill="EEECE1"/>
            <w:vAlign w:val="center"/>
            <w:hideMark/>
          </w:tcPr>
          <w:p w14:paraId="2CB29045" w14:textId="77777777" w:rsidR="001F5E66" w:rsidRDefault="001F5E66">
            <w:pPr>
              <w:tabs>
                <w:tab w:val="center" w:pos="4536"/>
                <w:tab w:val="left" w:pos="5040"/>
                <w:tab w:val="right" w:pos="9072"/>
              </w:tabs>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2036</w:t>
            </w:r>
          </w:p>
        </w:tc>
        <w:tc>
          <w:tcPr>
            <w:tcW w:w="1134" w:type="dxa"/>
            <w:tcBorders>
              <w:top w:val="single" w:sz="4" w:space="0" w:color="auto"/>
              <w:left w:val="single" w:sz="4" w:space="0" w:color="auto"/>
              <w:bottom w:val="double" w:sz="4" w:space="0" w:color="auto"/>
              <w:right w:val="single" w:sz="4" w:space="0" w:color="auto"/>
            </w:tcBorders>
            <w:shd w:val="clear" w:color="auto" w:fill="EEECE1"/>
            <w:vAlign w:val="center"/>
            <w:hideMark/>
          </w:tcPr>
          <w:p w14:paraId="5955852D" w14:textId="77777777" w:rsidR="001F5E66" w:rsidRDefault="001F5E66">
            <w:pPr>
              <w:tabs>
                <w:tab w:val="center" w:pos="4536"/>
                <w:tab w:val="left" w:pos="5040"/>
                <w:tab w:val="right" w:pos="9072"/>
              </w:tabs>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2016</w:t>
            </w:r>
          </w:p>
        </w:tc>
        <w:tc>
          <w:tcPr>
            <w:tcW w:w="1104" w:type="dxa"/>
            <w:tcBorders>
              <w:top w:val="single" w:sz="4" w:space="0" w:color="auto"/>
              <w:left w:val="single" w:sz="4" w:space="0" w:color="auto"/>
              <w:bottom w:val="double" w:sz="4" w:space="0" w:color="auto"/>
              <w:right w:val="single" w:sz="4" w:space="0" w:color="auto"/>
            </w:tcBorders>
            <w:shd w:val="clear" w:color="auto" w:fill="EEECE1"/>
            <w:vAlign w:val="center"/>
            <w:hideMark/>
          </w:tcPr>
          <w:p w14:paraId="40E2EE95" w14:textId="77777777" w:rsidR="001F5E66" w:rsidRDefault="001F5E66">
            <w:pPr>
              <w:tabs>
                <w:tab w:val="center" w:pos="4536"/>
                <w:tab w:val="left" w:pos="5040"/>
                <w:tab w:val="right" w:pos="9072"/>
              </w:tabs>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2026</w:t>
            </w:r>
          </w:p>
        </w:tc>
        <w:tc>
          <w:tcPr>
            <w:tcW w:w="992" w:type="dxa"/>
            <w:tcBorders>
              <w:top w:val="single" w:sz="4" w:space="0" w:color="auto"/>
              <w:left w:val="single" w:sz="4" w:space="0" w:color="auto"/>
              <w:bottom w:val="double" w:sz="4" w:space="0" w:color="auto"/>
              <w:right w:val="single" w:sz="4" w:space="0" w:color="auto"/>
            </w:tcBorders>
            <w:shd w:val="clear" w:color="auto" w:fill="EEECE1"/>
            <w:vAlign w:val="center"/>
            <w:hideMark/>
          </w:tcPr>
          <w:p w14:paraId="5CE79ECC" w14:textId="77777777" w:rsidR="001F5E66" w:rsidRDefault="001F5E66">
            <w:pPr>
              <w:tabs>
                <w:tab w:val="center" w:pos="4536"/>
                <w:tab w:val="left" w:pos="5040"/>
                <w:tab w:val="right" w:pos="9072"/>
              </w:tabs>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2036</w:t>
            </w:r>
          </w:p>
        </w:tc>
        <w:tc>
          <w:tcPr>
            <w:tcW w:w="850" w:type="dxa"/>
            <w:tcBorders>
              <w:top w:val="single" w:sz="4" w:space="0" w:color="auto"/>
              <w:left w:val="single" w:sz="4" w:space="0" w:color="auto"/>
              <w:bottom w:val="double" w:sz="4" w:space="0" w:color="auto"/>
              <w:right w:val="single" w:sz="4" w:space="0" w:color="auto"/>
            </w:tcBorders>
            <w:shd w:val="clear" w:color="auto" w:fill="EEECE1"/>
            <w:vAlign w:val="center"/>
            <w:hideMark/>
          </w:tcPr>
          <w:p w14:paraId="3CC3DBB1" w14:textId="77777777" w:rsidR="001F5E66" w:rsidRDefault="001F5E66">
            <w:pPr>
              <w:tabs>
                <w:tab w:val="center" w:pos="4536"/>
                <w:tab w:val="left" w:pos="5040"/>
                <w:tab w:val="right" w:pos="9072"/>
              </w:tabs>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2016</w:t>
            </w:r>
          </w:p>
        </w:tc>
        <w:tc>
          <w:tcPr>
            <w:tcW w:w="851" w:type="dxa"/>
            <w:tcBorders>
              <w:top w:val="single" w:sz="4" w:space="0" w:color="auto"/>
              <w:left w:val="single" w:sz="4" w:space="0" w:color="auto"/>
              <w:bottom w:val="double" w:sz="4" w:space="0" w:color="auto"/>
              <w:right w:val="single" w:sz="4" w:space="0" w:color="auto"/>
            </w:tcBorders>
            <w:shd w:val="clear" w:color="auto" w:fill="EEECE1"/>
            <w:vAlign w:val="center"/>
            <w:hideMark/>
          </w:tcPr>
          <w:p w14:paraId="40CFD823" w14:textId="77777777" w:rsidR="001F5E66" w:rsidRDefault="001F5E66">
            <w:pPr>
              <w:tabs>
                <w:tab w:val="center" w:pos="4536"/>
                <w:tab w:val="left" w:pos="5040"/>
                <w:tab w:val="right" w:pos="9072"/>
              </w:tabs>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2026</w:t>
            </w:r>
          </w:p>
        </w:tc>
        <w:tc>
          <w:tcPr>
            <w:tcW w:w="992" w:type="dxa"/>
            <w:tcBorders>
              <w:top w:val="single" w:sz="4" w:space="0" w:color="auto"/>
              <w:left w:val="single" w:sz="4" w:space="0" w:color="auto"/>
              <w:bottom w:val="double" w:sz="4" w:space="0" w:color="auto"/>
              <w:right w:val="single" w:sz="4" w:space="0" w:color="auto"/>
            </w:tcBorders>
            <w:shd w:val="clear" w:color="auto" w:fill="EEECE1"/>
            <w:vAlign w:val="center"/>
            <w:hideMark/>
          </w:tcPr>
          <w:p w14:paraId="00A39175" w14:textId="77777777" w:rsidR="001F5E66" w:rsidRDefault="001F5E66">
            <w:pPr>
              <w:tabs>
                <w:tab w:val="center" w:pos="4536"/>
                <w:tab w:val="left" w:pos="5040"/>
                <w:tab w:val="right" w:pos="9072"/>
              </w:tabs>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2036</w:t>
            </w:r>
          </w:p>
        </w:tc>
      </w:tr>
      <w:tr w:rsidR="001F5E66" w14:paraId="71816817" w14:textId="77777777" w:rsidTr="001F5E66">
        <w:trPr>
          <w:trHeight w:hRule="exact" w:val="299"/>
          <w:jc w:val="center"/>
        </w:trPr>
        <w:tc>
          <w:tcPr>
            <w:tcW w:w="1130" w:type="dxa"/>
            <w:tcBorders>
              <w:top w:val="double" w:sz="4" w:space="0" w:color="auto"/>
              <w:left w:val="single" w:sz="4" w:space="0" w:color="auto"/>
              <w:bottom w:val="single" w:sz="4" w:space="0" w:color="auto"/>
              <w:right w:val="single" w:sz="4" w:space="0" w:color="auto"/>
            </w:tcBorders>
            <w:vAlign w:val="center"/>
            <w:hideMark/>
          </w:tcPr>
          <w:p w14:paraId="6338D90E" w14:textId="77777777" w:rsidR="001F5E66" w:rsidRDefault="007E6998">
            <w:pPr>
              <w:tabs>
                <w:tab w:val="center" w:pos="4536"/>
                <w:tab w:val="left" w:pos="5040"/>
                <w:tab w:val="right" w:pos="9072"/>
              </w:tabs>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7</w:t>
            </w:r>
            <w:r w:rsidR="00393372">
              <w:rPr>
                <w:rFonts w:eastAsia="Calibri" w:cs="Times New Roman"/>
                <w:sz w:val="22"/>
                <w:lang w:val="sr-Cyrl-RS"/>
              </w:rPr>
              <w:t>.</w:t>
            </w:r>
            <w:r w:rsidR="001F5E66">
              <w:rPr>
                <w:rFonts w:eastAsia="Calibri" w:cs="Times New Roman"/>
                <w:sz w:val="22"/>
                <w:lang w:val="sr-Cyrl-RS"/>
              </w:rPr>
              <w:t>073</w:t>
            </w:r>
          </w:p>
        </w:tc>
        <w:tc>
          <w:tcPr>
            <w:tcW w:w="1176" w:type="dxa"/>
            <w:tcBorders>
              <w:top w:val="double" w:sz="4" w:space="0" w:color="auto"/>
              <w:left w:val="single" w:sz="4" w:space="0" w:color="auto"/>
              <w:bottom w:val="single" w:sz="4" w:space="0" w:color="auto"/>
              <w:right w:val="single" w:sz="4" w:space="0" w:color="auto"/>
            </w:tcBorders>
            <w:vAlign w:val="center"/>
            <w:hideMark/>
          </w:tcPr>
          <w:p w14:paraId="16EBCC50" w14:textId="77777777" w:rsidR="001F5E66" w:rsidRDefault="007E6998">
            <w:pPr>
              <w:tabs>
                <w:tab w:val="center" w:pos="4536"/>
                <w:tab w:val="left" w:pos="5040"/>
                <w:tab w:val="right" w:pos="9072"/>
              </w:tabs>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6</w:t>
            </w:r>
            <w:r w:rsidR="00393372">
              <w:rPr>
                <w:rFonts w:eastAsia="Calibri" w:cs="Times New Roman"/>
                <w:sz w:val="22"/>
                <w:lang w:val="sr-Cyrl-RS"/>
              </w:rPr>
              <w:t>.</w:t>
            </w:r>
            <w:r w:rsidR="001F5E66">
              <w:rPr>
                <w:rFonts w:eastAsia="Calibri" w:cs="Times New Roman"/>
                <w:sz w:val="22"/>
                <w:lang w:val="sr-Cyrl-RS"/>
              </w:rPr>
              <w:t>946</w:t>
            </w:r>
          </w:p>
        </w:tc>
        <w:tc>
          <w:tcPr>
            <w:tcW w:w="839" w:type="dxa"/>
            <w:tcBorders>
              <w:top w:val="double" w:sz="4" w:space="0" w:color="auto"/>
              <w:left w:val="single" w:sz="4" w:space="0" w:color="auto"/>
              <w:bottom w:val="single" w:sz="4" w:space="0" w:color="auto"/>
              <w:right w:val="single" w:sz="4" w:space="0" w:color="auto"/>
            </w:tcBorders>
            <w:vAlign w:val="center"/>
            <w:hideMark/>
          </w:tcPr>
          <w:p w14:paraId="6F09C92A" w14:textId="77777777" w:rsidR="001F5E66" w:rsidRDefault="007E6998">
            <w:pPr>
              <w:tabs>
                <w:tab w:val="center" w:pos="4536"/>
                <w:tab w:val="left" w:pos="5040"/>
                <w:tab w:val="right" w:pos="9072"/>
              </w:tabs>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6</w:t>
            </w:r>
            <w:r w:rsidR="00393372">
              <w:rPr>
                <w:rFonts w:eastAsia="Calibri" w:cs="Times New Roman"/>
                <w:sz w:val="22"/>
                <w:lang w:val="sr-Cyrl-RS"/>
              </w:rPr>
              <w:t>.</w:t>
            </w:r>
            <w:r w:rsidR="001F5E66">
              <w:rPr>
                <w:rFonts w:eastAsia="Calibri" w:cs="Times New Roman"/>
                <w:sz w:val="22"/>
                <w:lang w:val="sr-Cyrl-RS"/>
              </w:rPr>
              <w:t>854</w:t>
            </w:r>
          </w:p>
        </w:tc>
        <w:tc>
          <w:tcPr>
            <w:tcW w:w="1134" w:type="dxa"/>
            <w:tcBorders>
              <w:top w:val="double" w:sz="4" w:space="0" w:color="auto"/>
              <w:left w:val="single" w:sz="4" w:space="0" w:color="auto"/>
              <w:bottom w:val="single" w:sz="4" w:space="0" w:color="auto"/>
              <w:right w:val="single" w:sz="4" w:space="0" w:color="auto"/>
            </w:tcBorders>
            <w:vAlign w:val="center"/>
            <w:hideMark/>
          </w:tcPr>
          <w:p w14:paraId="6577419F" w14:textId="77777777" w:rsidR="001F5E66" w:rsidRDefault="007E6998">
            <w:pPr>
              <w:tabs>
                <w:tab w:val="center" w:pos="4536"/>
                <w:tab w:val="left" w:pos="5040"/>
                <w:tab w:val="right" w:pos="9072"/>
              </w:tabs>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6</w:t>
            </w:r>
            <w:r w:rsidR="00393372">
              <w:rPr>
                <w:rFonts w:eastAsia="Calibri" w:cs="Times New Roman"/>
                <w:sz w:val="22"/>
                <w:lang w:val="sr-Cyrl-RS"/>
              </w:rPr>
              <w:t>.</w:t>
            </w:r>
            <w:r w:rsidR="001F5E66">
              <w:rPr>
                <w:rFonts w:eastAsia="Calibri" w:cs="Times New Roman"/>
                <w:sz w:val="22"/>
                <w:lang w:val="sr-Cyrl-RS"/>
              </w:rPr>
              <w:t>001</w:t>
            </w:r>
          </w:p>
        </w:tc>
        <w:tc>
          <w:tcPr>
            <w:tcW w:w="1104" w:type="dxa"/>
            <w:tcBorders>
              <w:top w:val="double" w:sz="4" w:space="0" w:color="auto"/>
              <w:left w:val="single" w:sz="4" w:space="0" w:color="auto"/>
              <w:bottom w:val="single" w:sz="4" w:space="0" w:color="auto"/>
              <w:right w:val="single" w:sz="4" w:space="0" w:color="auto"/>
            </w:tcBorders>
            <w:vAlign w:val="center"/>
            <w:hideMark/>
          </w:tcPr>
          <w:p w14:paraId="2B1D6A39" w14:textId="77777777" w:rsidR="001F5E66" w:rsidRDefault="007E6998">
            <w:pPr>
              <w:tabs>
                <w:tab w:val="center" w:pos="4536"/>
                <w:tab w:val="left" w:pos="5040"/>
                <w:tab w:val="right" w:pos="9072"/>
              </w:tabs>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6</w:t>
            </w:r>
            <w:r w:rsidR="00393372">
              <w:rPr>
                <w:rFonts w:eastAsia="Calibri" w:cs="Times New Roman"/>
                <w:sz w:val="22"/>
                <w:lang w:val="sr-Cyrl-RS"/>
              </w:rPr>
              <w:t>.</w:t>
            </w:r>
            <w:r w:rsidR="001F5E66">
              <w:rPr>
                <w:rFonts w:eastAsia="Calibri" w:cs="Times New Roman"/>
                <w:sz w:val="22"/>
                <w:lang w:val="sr-Cyrl-RS"/>
              </w:rPr>
              <w:t>280</w:t>
            </w:r>
          </w:p>
        </w:tc>
        <w:tc>
          <w:tcPr>
            <w:tcW w:w="992" w:type="dxa"/>
            <w:tcBorders>
              <w:top w:val="double" w:sz="4" w:space="0" w:color="auto"/>
              <w:left w:val="single" w:sz="4" w:space="0" w:color="auto"/>
              <w:bottom w:val="single" w:sz="4" w:space="0" w:color="auto"/>
              <w:right w:val="single" w:sz="4" w:space="0" w:color="auto"/>
            </w:tcBorders>
            <w:vAlign w:val="center"/>
            <w:hideMark/>
          </w:tcPr>
          <w:p w14:paraId="2280D10B" w14:textId="77777777" w:rsidR="001F5E66" w:rsidRDefault="007E6998">
            <w:pPr>
              <w:tabs>
                <w:tab w:val="center" w:pos="4536"/>
                <w:tab w:val="left" w:pos="5040"/>
                <w:tab w:val="right" w:pos="9072"/>
              </w:tabs>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6</w:t>
            </w:r>
            <w:r w:rsidR="00393372">
              <w:rPr>
                <w:rFonts w:eastAsia="Calibri" w:cs="Times New Roman"/>
                <w:sz w:val="22"/>
                <w:lang w:val="sr-Cyrl-RS"/>
              </w:rPr>
              <w:t>.</w:t>
            </w:r>
            <w:r w:rsidR="001F5E66">
              <w:rPr>
                <w:rFonts w:eastAsia="Calibri" w:cs="Times New Roman"/>
                <w:sz w:val="22"/>
                <w:lang w:val="sr-Cyrl-RS"/>
              </w:rPr>
              <w:t>457</w:t>
            </w:r>
          </w:p>
        </w:tc>
        <w:tc>
          <w:tcPr>
            <w:tcW w:w="850" w:type="dxa"/>
            <w:tcBorders>
              <w:top w:val="double" w:sz="4" w:space="0" w:color="auto"/>
              <w:left w:val="single" w:sz="4" w:space="0" w:color="auto"/>
              <w:bottom w:val="single" w:sz="4" w:space="0" w:color="auto"/>
              <w:right w:val="single" w:sz="4" w:space="0" w:color="auto"/>
            </w:tcBorders>
            <w:vAlign w:val="center"/>
            <w:hideMark/>
          </w:tcPr>
          <w:p w14:paraId="42E05FA6" w14:textId="77777777" w:rsidR="001F5E66" w:rsidRDefault="001F5E66">
            <w:pPr>
              <w:tabs>
                <w:tab w:val="center" w:pos="4536"/>
                <w:tab w:val="left" w:pos="5040"/>
                <w:tab w:val="right" w:pos="9072"/>
              </w:tabs>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85</w:t>
            </w:r>
          </w:p>
        </w:tc>
        <w:tc>
          <w:tcPr>
            <w:tcW w:w="851" w:type="dxa"/>
            <w:tcBorders>
              <w:top w:val="double" w:sz="4" w:space="0" w:color="auto"/>
              <w:left w:val="single" w:sz="4" w:space="0" w:color="auto"/>
              <w:bottom w:val="single" w:sz="4" w:space="0" w:color="auto"/>
              <w:right w:val="single" w:sz="4" w:space="0" w:color="auto"/>
            </w:tcBorders>
            <w:vAlign w:val="center"/>
            <w:hideMark/>
          </w:tcPr>
          <w:p w14:paraId="34C2362D" w14:textId="77777777" w:rsidR="001F5E66" w:rsidRDefault="001F5E66">
            <w:pPr>
              <w:tabs>
                <w:tab w:val="center" w:pos="4536"/>
                <w:tab w:val="left" w:pos="5040"/>
                <w:tab w:val="right" w:pos="9072"/>
              </w:tabs>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90</w:t>
            </w:r>
          </w:p>
        </w:tc>
        <w:tc>
          <w:tcPr>
            <w:tcW w:w="992" w:type="dxa"/>
            <w:tcBorders>
              <w:top w:val="double" w:sz="4" w:space="0" w:color="auto"/>
              <w:left w:val="single" w:sz="4" w:space="0" w:color="auto"/>
              <w:bottom w:val="single" w:sz="4" w:space="0" w:color="auto"/>
              <w:right w:val="single" w:sz="4" w:space="0" w:color="auto"/>
            </w:tcBorders>
            <w:vAlign w:val="center"/>
            <w:hideMark/>
          </w:tcPr>
          <w:p w14:paraId="19A53225" w14:textId="77777777" w:rsidR="001F5E66" w:rsidRDefault="001F5E66">
            <w:pPr>
              <w:tabs>
                <w:tab w:val="center" w:pos="4536"/>
                <w:tab w:val="left" w:pos="5040"/>
                <w:tab w:val="right" w:pos="9072"/>
              </w:tabs>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94</w:t>
            </w:r>
          </w:p>
        </w:tc>
      </w:tr>
      <w:tr w:rsidR="001F5E66" w14:paraId="2033DFAA" w14:textId="77777777" w:rsidTr="001F5E66">
        <w:trPr>
          <w:trHeight w:val="299"/>
          <w:jc w:val="center"/>
        </w:trPr>
        <w:tc>
          <w:tcPr>
            <w:tcW w:w="9068" w:type="dxa"/>
            <w:gridSpan w:val="9"/>
            <w:tcBorders>
              <w:top w:val="single" w:sz="4" w:space="0" w:color="auto"/>
              <w:left w:val="nil"/>
              <w:bottom w:val="nil"/>
              <w:right w:val="nil"/>
            </w:tcBorders>
            <w:vAlign w:val="center"/>
          </w:tcPr>
          <w:p w14:paraId="0C833278" w14:textId="03107283" w:rsidR="001F5E66" w:rsidRPr="007E6998" w:rsidRDefault="001F5E66" w:rsidP="007E6998">
            <w:pPr>
              <w:spacing w:line="254" w:lineRule="auto"/>
              <w:ind w:firstLine="0"/>
              <w:rPr>
                <w:rFonts w:eastAsia="Calibri" w:cs="Times New Roman"/>
                <w:sz w:val="20"/>
                <w:szCs w:val="20"/>
                <w:lang w:val="sr-Cyrl-RS"/>
              </w:rPr>
            </w:pPr>
            <w:r w:rsidRPr="007E6998">
              <w:rPr>
                <w:rFonts w:eastAsia="Times New Roman" w:cs="Times New Roman"/>
                <w:b/>
                <w:iCs/>
                <w:sz w:val="18"/>
                <w:szCs w:val="18"/>
                <w:lang w:val="sr-Cyrl-RS" w:eastAsia="sr-Latn-CS"/>
              </w:rPr>
              <w:t>Извор</w:t>
            </w:r>
            <w:r w:rsidRPr="007E6998">
              <w:rPr>
                <w:rFonts w:eastAsia="Times New Roman" w:cs="Times New Roman"/>
                <w:iCs/>
                <w:sz w:val="18"/>
                <w:szCs w:val="18"/>
                <w:lang w:val="sr-Cyrl-RS" w:eastAsia="sr-Latn-CS"/>
              </w:rPr>
              <w:t>: Специфични имплементациони план за Дирек</w:t>
            </w:r>
            <w:r w:rsidR="00F838E5">
              <w:rPr>
                <w:rFonts w:eastAsia="Times New Roman" w:cs="Times New Roman"/>
                <w:iCs/>
                <w:sz w:val="18"/>
                <w:szCs w:val="18"/>
                <w:lang w:val="sr-Cyrl-RS" w:eastAsia="sr-Latn-CS"/>
              </w:rPr>
              <w:t>т</w:t>
            </w:r>
            <w:r w:rsidRPr="007E6998">
              <w:rPr>
                <w:rFonts w:eastAsia="Times New Roman" w:cs="Times New Roman"/>
                <w:iCs/>
                <w:sz w:val="18"/>
                <w:szCs w:val="18"/>
                <w:lang w:val="sr-Cyrl-RS" w:eastAsia="sr-Latn-CS"/>
              </w:rPr>
              <w:t xml:space="preserve">иву о </w:t>
            </w:r>
            <w:r w:rsidR="00F838E5">
              <w:rPr>
                <w:rFonts w:eastAsia="Times New Roman" w:cs="Times New Roman"/>
                <w:iCs/>
                <w:sz w:val="18"/>
                <w:szCs w:val="18"/>
                <w:lang w:val="sr-Cyrl-RS" w:eastAsia="sr-Latn-CS"/>
              </w:rPr>
              <w:t>квалитету воде</w:t>
            </w:r>
            <w:r w:rsidRPr="007E6998">
              <w:rPr>
                <w:rFonts w:eastAsia="Times New Roman" w:cs="Times New Roman"/>
                <w:iCs/>
                <w:sz w:val="18"/>
                <w:szCs w:val="18"/>
                <w:lang w:val="sr-Cyrl-RS" w:eastAsia="sr-Latn-CS"/>
              </w:rPr>
              <w:t xml:space="preserve"> за пиће</w:t>
            </w:r>
            <w:r w:rsidR="007E6998">
              <w:rPr>
                <w:rFonts w:eastAsia="Times New Roman" w:cs="Times New Roman"/>
                <w:iCs/>
                <w:sz w:val="18"/>
                <w:szCs w:val="18"/>
                <w:lang w:val="sr-Cyrl-RS" w:eastAsia="sr-Latn-CS"/>
              </w:rPr>
              <w:fldChar w:fldCharType="begin"/>
            </w:r>
            <w:r w:rsidR="007E6998">
              <w:rPr>
                <w:rFonts w:eastAsia="Times New Roman" w:cs="Times New Roman"/>
                <w:iCs/>
                <w:sz w:val="18"/>
                <w:szCs w:val="18"/>
                <w:lang w:val="sr-Cyrl-RS" w:eastAsia="sr-Latn-CS"/>
              </w:rPr>
              <w:instrText xml:space="preserve"> NOTEREF _Ref72324567 \f \h </w:instrText>
            </w:r>
            <w:r w:rsidR="007E6998">
              <w:rPr>
                <w:rFonts w:eastAsia="Times New Roman" w:cs="Times New Roman"/>
                <w:iCs/>
                <w:sz w:val="18"/>
                <w:szCs w:val="18"/>
                <w:lang w:val="sr-Cyrl-RS" w:eastAsia="sr-Latn-CS"/>
              </w:rPr>
            </w:r>
            <w:r w:rsidR="007E6998">
              <w:rPr>
                <w:rFonts w:eastAsia="Times New Roman" w:cs="Times New Roman"/>
                <w:iCs/>
                <w:sz w:val="18"/>
                <w:szCs w:val="18"/>
                <w:lang w:val="sr-Cyrl-RS" w:eastAsia="sr-Latn-CS"/>
              </w:rPr>
              <w:fldChar w:fldCharType="separate"/>
            </w:r>
            <w:r w:rsidR="00EC4DD4" w:rsidRPr="00EC4DD4">
              <w:rPr>
                <w:rStyle w:val="FootnoteReference"/>
              </w:rPr>
              <w:t>150</w:t>
            </w:r>
            <w:r w:rsidR="007E6998">
              <w:rPr>
                <w:rFonts w:eastAsia="Times New Roman" w:cs="Times New Roman"/>
                <w:iCs/>
                <w:sz w:val="18"/>
                <w:szCs w:val="18"/>
                <w:lang w:val="sr-Cyrl-RS" w:eastAsia="sr-Latn-CS"/>
              </w:rPr>
              <w:fldChar w:fldCharType="end"/>
            </w:r>
          </w:p>
        </w:tc>
      </w:tr>
    </w:tbl>
    <w:p w14:paraId="01184DD6" w14:textId="2DA082B8" w:rsidR="001F5E66" w:rsidRDefault="001F5E66" w:rsidP="001F5E66">
      <w:pPr>
        <w:rPr>
          <w:rFonts w:eastAsia="Calibri" w:cs="Times New Roman"/>
          <w:sz w:val="22"/>
          <w:lang w:val="sr-Cyrl-RS"/>
        </w:rPr>
      </w:pPr>
      <w:r>
        <w:rPr>
          <w:rFonts w:eastAsia="Calibri" w:cs="Times New Roman"/>
          <w:lang w:val="sr-Cyrl-RS"/>
        </w:rPr>
        <w:t>Количина будуће потребе за водом је утврђена на општинском нивоу</w:t>
      </w:r>
      <w:r w:rsidR="007E6998">
        <w:rPr>
          <w:rFonts w:eastAsia="Calibri" w:cs="Times New Roman"/>
          <w:lang w:val="sr-Cyrl-RS"/>
        </w:rPr>
        <w:fldChar w:fldCharType="begin"/>
      </w:r>
      <w:r w:rsidR="007E6998">
        <w:rPr>
          <w:rFonts w:eastAsia="Calibri" w:cs="Times New Roman"/>
          <w:lang w:val="sr-Cyrl-RS"/>
        </w:rPr>
        <w:instrText xml:space="preserve"> NOTEREF _Ref71712911 \f \h </w:instrText>
      </w:r>
      <w:r w:rsidR="007E6998">
        <w:rPr>
          <w:rFonts w:eastAsia="Calibri" w:cs="Times New Roman"/>
          <w:lang w:val="sr-Cyrl-RS"/>
        </w:rPr>
      </w:r>
      <w:r w:rsidR="007E6998">
        <w:rPr>
          <w:rFonts w:eastAsia="Calibri" w:cs="Times New Roman"/>
          <w:lang w:val="sr-Cyrl-RS"/>
        </w:rPr>
        <w:fldChar w:fldCharType="separate"/>
      </w:r>
      <w:r w:rsidR="00EC4DD4" w:rsidRPr="00EC4DD4">
        <w:rPr>
          <w:rStyle w:val="FootnoteReference"/>
        </w:rPr>
        <w:t>79</w:t>
      </w:r>
      <w:r w:rsidR="007E6998">
        <w:rPr>
          <w:rFonts w:eastAsia="Calibri" w:cs="Times New Roman"/>
          <w:lang w:val="sr-Cyrl-RS"/>
        </w:rPr>
        <w:fldChar w:fldCharType="end"/>
      </w:r>
      <w:r>
        <w:rPr>
          <w:rFonts w:eastAsia="Calibri" w:cs="Times New Roman"/>
          <w:lang w:val="sr-Cyrl-RS"/>
        </w:rPr>
        <w:t xml:space="preserve"> и обједињена је за целу Републику Србију, као што је приказано у </w:t>
      </w:r>
      <w:r w:rsidR="003B1456">
        <w:rPr>
          <w:rFonts w:eastAsia="Calibri" w:cs="Times New Roman"/>
          <w:lang w:val="sr-Cyrl-RS"/>
        </w:rPr>
        <w:t>табели (</w:t>
      </w:r>
      <w:r w:rsidR="003B1456">
        <w:rPr>
          <w:rFonts w:eastAsia="Calibri" w:cs="Times New Roman"/>
          <w:lang w:val="sr-Cyrl-RS"/>
        </w:rPr>
        <w:fldChar w:fldCharType="begin"/>
      </w:r>
      <w:r w:rsidR="003B1456">
        <w:rPr>
          <w:rFonts w:eastAsia="Calibri" w:cs="Times New Roman"/>
          <w:lang w:val="sr-Cyrl-RS"/>
        </w:rPr>
        <w:instrText xml:space="preserve"> REF _Ref73819850 </w:instrText>
      </w:r>
      <w:r w:rsidR="003B1456">
        <w:rPr>
          <w:rFonts w:eastAsia="Calibri" w:cs="Times New Roman"/>
          <w:lang w:val="sr-Cyrl-RS"/>
        </w:rPr>
        <w:fldChar w:fldCharType="separate"/>
      </w:r>
      <w:proofErr w:type="spellStart"/>
      <w:r w:rsidR="00EC4DD4">
        <w:t>Табела</w:t>
      </w:r>
      <w:proofErr w:type="spellEnd"/>
      <w:r w:rsidR="00EC4DD4">
        <w:t xml:space="preserve"> </w:t>
      </w:r>
      <w:r w:rsidR="00EC4DD4">
        <w:rPr>
          <w:noProof/>
        </w:rPr>
        <w:t>VIII</w:t>
      </w:r>
      <w:r w:rsidR="00EC4DD4">
        <w:t>.</w:t>
      </w:r>
      <w:r w:rsidR="00EC4DD4">
        <w:rPr>
          <w:noProof/>
        </w:rPr>
        <w:t>8</w:t>
      </w:r>
      <w:r w:rsidR="003B1456">
        <w:rPr>
          <w:rFonts w:eastAsia="Calibri" w:cs="Times New Roman"/>
          <w:lang w:val="sr-Cyrl-RS"/>
        </w:rPr>
        <w:fldChar w:fldCharType="end"/>
      </w:r>
      <w:r w:rsidR="003B1456">
        <w:rPr>
          <w:rFonts w:eastAsia="Calibri" w:cs="Times New Roman"/>
          <w:lang w:val="sr-Cyrl-RS"/>
        </w:rPr>
        <w:t>)</w:t>
      </w:r>
      <w:r>
        <w:rPr>
          <w:rFonts w:eastAsia="Calibri" w:cs="Times New Roman"/>
          <w:lang w:val="sr-Cyrl-RS"/>
        </w:rPr>
        <w:t>. Приказан</w:t>
      </w:r>
      <w:r w:rsidR="007E6998">
        <w:rPr>
          <w:rFonts w:eastAsia="Calibri" w:cs="Times New Roman"/>
          <w:lang w:val="sr-Cyrl-RS"/>
        </w:rPr>
        <w:t>и су резултати за два периода</w:t>
      </w:r>
      <w:r w:rsidR="00DB031C">
        <w:rPr>
          <w:rFonts w:eastAsia="Calibri" w:cs="Times New Roman"/>
          <w:lang w:val="sr-Cyrl-RS"/>
        </w:rPr>
        <w:t xml:space="preserve"> (</w:t>
      </w:r>
      <w:r>
        <w:rPr>
          <w:rFonts w:eastAsia="Calibri" w:cs="Times New Roman"/>
          <w:lang w:val="sr-Cyrl-RS"/>
        </w:rPr>
        <w:t>до 2024. и до 2034.</w:t>
      </w:r>
      <w:r w:rsidR="007E6998">
        <w:rPr>
          <w:rFonts w:eastAsia="Calibri" w:cs="Times New Roman"/>
          <w:lang w:val="sr-Cyrl-RS"/>
        </w:rPr>
        <w:t xml:space="preserve"> године</w:t>
      </w:r>
      <w:r w:rsidR="00DB031C">
        <w:rPr>
          <w:rFonts w:eastAsia="Calibri" w:cs="Times New Roman"/>
          <w:lang w:val="sr-Cyrl-RS"/>
        </w:rPr>
        <w:t>)</w:t>
      </w:r>
      <w:r w:rsidR="007E6998">
        <w:rPr>
          <w:rFonts w:eastAsia="Calibri" w:cs="Times New Roman"/>
          <w:lang w:val="sr-Cyrl-RS"/>
        </w:rPr>
        <w:t xml:space="preserve"> </w:t>
      </w:r>
      <w:r w:rsidR="00DB031C">
        <w:rPr>
          <w:rFonts w:eastAsia="Calibri" w:cs="Times New Roman"/>
          <w:lang w:val="sr-Cyrl-RS"/>
        </w:rPr>
        <w:t>и за две варијанте потражње (</w:t>
      </w:r>
      <w:r>
        <w:rPr>
          <w:rFonts w:eastAsia="Calibri" w:cs="Times New Roman"/>
          <w:lang w:val="sr-Cyrl-RS"/>
        </w:rPr>
        <w:t>без резерви и са резервама за већу сигурност снабдевања</w:t>
      </w:r>
      <w:r w:rsidR="00DB031C">
        <w:rPr>
          <w:rFonts w:eastAsia="Calibri" w:cs="Times New Roman"/>
          <w:lang w:val="sr-Cyrl-RS"/>
        </w:rPr>
        <w:t>)</w:t>
      </w:r>
      <w:r>
        <w:rPr>
          <w:rFonts w:eastAsia="Calibri" w:cs="Times New Roman"/>
          <w:lang w:val="sr-Cyrl-RS"/>
        </w:rPr>
        <w:t xml:space="preserve">. </w:t>
      </w:r>
    </w:p>
    <w:p w14:paraId="1C6EAC63" w14:textId="46F01B00" w:rsidR="001F5E66" w:rsidRDefault="003B1456" w:rsidP="00025C8B">
      <w:pPr>
        <w:pStyle w:val="Caption"/>
      </w:pPr>
      <w:bookmarkStart w:id="491" w:name="_Ref73819850"/>
      <w:bookmarkStart w:id="492" w:name="_Toc126230398"/>
      <w:r>
        <w:t xml:space="preserve">Табела </w:t>
      </w:r>
      <w:r w:rsidR="006C2BF4">
        <w:fldChar w:fldCharType="begin"/>
      </w:r>
      <w:r w:rsidR="006C2BF4">
        <w:instrText xml:space="preserve"> STYLEREF 1 \s </w:instrText>
      </w:r>
      <w:r w:rsidR="006C2BF4">
        <w:fldChar w:fldCharType="separate"/>
      </w:r>
      <w:r w:rsidR="00EC4DD4">
        <w:rPr>
          <w:noProof/>
        </w:rPr>
        <w:t>VIII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8</w:t>
      </w:r>
      <w:r w:rsidR="006C2BF4">
        <w:fldChar w:fldCharType="end"/>
      </w:r>
      <w:bookmarkEnd w:id="491"/>
      <w:r>
        <w:t>:</w:t>
      </w:r>
      <w:r w:rsidR="001F5E66">
        <w:t>Потреба за водом (без примене Д</w:t>
      </w:r>
      <w:r w:rsidR="00DB031C">
        <w:t>ирективе о квалитету воде за  пиће</w:t>
      </w:r>
      <w:r w:rsidR="00BC025C">
        <w:fldChar w:fldCharType="begin"/>
      </w:r>
      <w:r w:rsidR="00BC025C">
        <w:instrText xml:space="preserve"> NOTEREF _Ref69992470 \f \h </w:instrText>
      </w:r>
      <w:r w:rsidR="00BC025C">
        <w:fldChar w:fldCharType="separate"/>
      </w:r>
      <w:r w:rsidR="00EC4DD4" w:rsidRPr="00EC4DD4">
        <w:rPr>
          <w:rStyle w:val="FootnoteReference"/>
        </w:rPr>
        <w:t>77</w:t>
      </w:r>
      <w:r w:rsidR="00BC025C">
        <w:fldChar w:fldCharType="end"/>
      </w:r>
      <w:r w:rsidR="00DB031C">
        <w:t>)</w:t>
      </w:r>
      <w:bookmarkEnd w:id="492"/>
    </w:p>
    <w:tbl>
      <w:tblPr>
        <w:tblW w:w="47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1435"/>
        <w:gridCol w:w="2148"/>
        <w:gridCol w:w="1435"/>
        <w:gridCol w:w="1704"/>
      </w:tblGrid>
      <w:tr w:rsidR="001F5E66" w14:paraId="27F64730" w14:textId="77777777" w:rsidTr="001F5E66">
        <w:trPr>
          <w:trHeight w:val="242"/>
          <w:tblHeader/>
          <w:jc w:val="center"/>
        </w:trPr>
        <w:tc>
          <w:tcPr>
            <w:tcW w:w="1248" w:type="pct"/>
            <w:vMerge w:val="restart"/>
            <w:tcBorders>
              <w:top w:val="single" w:sz="4" w:space="0" w:color="auto"/>
              <w:left w:val="single" w:sz="4" w:space="0" w:color="auto"/>
              <w:bottom w:val="double" w:sz="4" w:space="0" w:color="auto"/>
              <w:right w:val="single" w:sz="4" w:space="0" w:color="auto"/>
            </w:tcBorders>
            <w:shd w:val="clear" w:color="auto" w:fill="EEECE1"/>
            <w:vAlign w:val="center"/>
            <w:hideMark/>
          </w:tcPr>
          <w:p w14:paraId="5CD81ACB" w14:textId="77777777" w:rsidR="001F5E66" w:rsidRDefault="001F5E66">
            <w:pPr>
              <w:spacing w:before="0" w:beforeAutospacing="0" w:after="0" w:afterAutospacing="0" w:line="254" w:lineRule="auto"/>
              <w:ind w:firstLine="17"/>
              <w:contextualSpacing/>
              <w:jc w:val="center"/>
              <w:rPr>
                <w:rFonts w:eastAsia="Times New Roman" w:cs="Times New Roman"/>
                <w:b/>
                <w:bCs/>
                <w:sz w:val="20"/>
                <w:szCs w:val="20"/>
                <w:lang w:val="sr-Cyrl-RS"/>
              </w:rPr>
            </w:pPr>
            <w:r>
              <w:rPr>
                <w:rFonts w:eastAsia="Times New Roman" w:cs="Times New Roman"/>
                <w:b/>
                <w:bCs/>
                <w:sz w:val="20"/>
                <w:szCs w:val="20"/>
                <w:lang w:val="sr-Cyrl-RS"/>
              </w:rPr>
              <w:t>Република Србија без АП</w:t>
            </w:r>
          </w:p>
          <w:p w14:paraId="6988D85D" w14:textId="77777777" w:rsidR="001F5E66" w:rsidRDefault="001F5E66">
            <w:pPr>
              <w:spacing w:before="0" w:beforeAutospacing="0" w:after="0" w:afterAutospacing="0" w:line="254" w:lineRule="auto"/>
              <w:ind w:firstLine="17"/>
              <w:contextualSpacing/>
              <w:jc w:val="center"/>
              <w:rPr>
                <w:rFonts w:eastAsia="Calibri" w:cs="Times New Roman"/>
                <w:b/>
                <w:bCs/>
                <w:sz w:val="20"/>
                <w:szCs w:val="20"/>
                <w:lang w:val="sr-Cyrl-RS"/>
              </w:rPr>
            </w:pPr>
            <w:r>
              <w:rPr>
                <w:rFonts w:eastAsia="Times New Roman" w:cs="Times New Roman"/>
                <w:b/>
                <w:bCs/>
                <w:sz w:val="20"/>
                <w:szCs w:val="20"/>
                <w:lang w:val="sr-Cyrl-RS"/>
              </w:rPr>
              <w:t>Косово и Метохија</w:t>
            </w:r>
          </w:p>
        </w:tc>
        <w:tc>
          <w:tcPr>
            <w:tcW w:w="2000" w:type="pct"/>
            <w:gridSpan w:val="2"/>
            <w:tcBorders>
              <w:top w:val="single" w:sz="4" w:space="0" w:color="auto"/>
              <w:left w:val="single" w:sz="4" w:space="0" w:color="auto"/>
              <w:bottom w:val="single" w:sz="4" w:space="0" w:color="auto"/>
              <w:right w:val="single" w:sz="4" w:space="0" w:color="auto"/>
            </w:tcBorders>
            <w:shd w:val="clear" w:color="auto" w:fill="EEECE1"/>
            <w:vAlign w:val="center"/>
            <w:hideMark/>
          </w:tcPr>
          <w:p w14:paraId="41E15E9F" w14:textId="77777777" w:rsidR="001F5E66" w:rsidRDefault="001F5E66">
            <w:pPr>
              <w:spacing w:before="0" w:beforeAutospacing="0" w:after="0" w:afterAutospacing="0" w:line="254" w:lineRule="auto"/>
              <w:ind w:firstLine="0"/>
              <w:contextualSpacing/>
              <w:jc w:val="center"/>
              <w:rPr>
                <w:rFonts w:eastAsia="Calibri" w:cs="Times New Roman"/>
                <w:b/>
                <w:bCs/>
                <w:sz w:val="20"/>
                <w:szCs w:val="20"/>
                <w:lang w:val="sr-Cyrl-RS"/>
              </w:rPr>
            </w:pPr>
            <w:r>
              <w:rPr>
                <w:rFonts w:eastAsia="Calibri" w:cs="Times New Roman"/>
                <w:b/>
                <w:bCs/>
                <w:sz w:val="20"/>
                <w:szCs w:val="20"/>
                <w:lang w:val="sr-Cyrl-RS"/>
              </w:rPr>
              <w:t>2024.</w:t>
            </w:r>
          </w:p>
        </w:tc>
        <w:tc>
          <w:tcPr>
            <w:tcW w:w="1752" w:type="pct"/>
            <w:gridSpan w:val="2"/>
            <w:tcBorders>
              <w:top w:val="single" w:sz="4" w:space="0" w:color="auto"/>
              <w:left w:val="single" w:sz="4" w:space="0" w:color="auto"/>
              <w:bottom w:val="single" w:sz="4" w:space="0" w:color="auto"/>
              <w:right w:val="single" w:sz="4" w:space="0" w:color="auto"/>
            </w:tcBorders>
            <w:shd w:val="clear" w:color="auto" w:fill="EEECE1"/>
            <w:vAlign w:val="center"/>
            <w:hideMark/>
          </w:tcPr>
          <w:p w14:paraId="7DF7D6BF" w14:textId="77777777" w:rsidR="001F5E66" w:rsidRDefault="001F5E66">
            <w:pPr>
              <w:spacing w:before="0" w:beforeAutospacing="0" w:after="0" w:afterAutospacing="0" w:line="254" w:lineRule="auto"/>
              <w:ind w:firstLine="0"/>
              <w:contextualSpacing/>
              <w:jc w:val="center"/>
              <w:rPr>
                <w:rFonts w:eastAsia="Calibri" w:cs="Times New Roman"/>
                <w:b/>
                <w:bCs/>
                <w:sz w:val="20"/>
                <w:szCs w:val="20"/>
                <w:lang w:val="sr-Cyrl-RS"/>
              </w:rPr>
            </w:pPr>
            <w:r>
              <w:rPr>
                <w:rFonts w:eastAsia="Calibri" w:cs="Times New Roman"/>
                <w:b/>
                <w:bCs/>
                <w:sz w:val="20"/>
                <w:szCs w:val="20"/>
                <w:lang w:val="sr-Cyrl-RS"/>
              </w:rPr>
              <w:t>2034.</w:t>
            </w:r>
          </w:p>
        </w:tc>
      </w:tr>
      <w:tr w:rsidR="001F5E66" w14:paraId="48A2ECA5" w14:textId="77777777" w:rsidTr="001F5E66">
        <w:trPr>
          <w:trHeight w:val="80"/>
          <w:tblHeader/>
          <w:jc w:val="center"/>
        </w:trPr>
        <w:tc>
          <w:tcPr>
            <w:tcW w:w="0" w:type="auto"/>
            <w:vMerge/>
            <w:tcBorders>
              <w:top w:val="single" w:sz="4" w:space="0" w:color="auto"/>
              <w:left w:val="single" w:sz="4" w:space="0" w:color="auto"/>
              <w:bottom w:val="double" w:sz="4" w:space="0" w:color="auto"/>
              <w:right w:val="single" w:sz="4" w:space="0" w:color="auto"/>
            </w:tcBorders>
            <w:vAlign w:val="center"/>
            <w:hideMark/>
          </w:tcPr>
          <w:p w14:paraId="2E15C232" w14:textId="77777777" w:rsidR="001F5E66" w:rsidRDefault="001F5E66">
            <w:pPr>
              <w:spacing w:before="0" w:beforeAutospacing="0" w:after="0" w:afterAutospacing="0"/>
              <w:ind w:firstLine="0"/>
              <w:jc w:val="left"/>
              <w:rPr>
                <w:rFonts w:eastAsia="Calibri" w:cs="Times New Roman"/>
                <w:b/>
                <w:bCs/>
                <w:sz w:val="20"/>
                <w:szCs w:val="20"/>
                <w:lang w:val="sr-Cyrl-RS"/>
              </w:rPr>
            </w:pPr>
          </w:p>
        </w:tc>
        <w:tc>
          <w:tcPr>
            <w:tcW w:w="2000" w:type="pct"/>
            <w:gridSpan w:val="2"/>
            <w:tcBorders>
              <w:top w:val="single" w:sz="4" w:space="0" w:color="auto"/>
              <w:left w:val="single" w:sz="4" w:space="0" w:color="auto"/>
              <w:bottom w:val="single" w:sz="4" w:space="0" w:color="auto"/>
              <w:right w:val="single" w:sz="4" w:space="0" w:color="auto"/>
            </w:tcBorders>
            <w:shd w:val="clear" w:color="auto" w:fill="EEECE1"/>
            <w:vAlign w:val="center"/>
            <w:hideMark/>
          </w:tcPr>
          <w:p w14:paraId="13C7D621" w14:textId="77777777" w:rsidR="001F5E66" w:rsidRDefault="001F5E66">
            <w:pPr>
              <w:spacing w:before="0" w:beforeAutospacing="0" w:after="0" w:afterAutospacing="0" w:line="254" w:lineRule="auto"/>
              <w:ind w:firstLine="0"/>
              <w:contextualSpacing/>
              <w:jc w:val="center"/>
              <w:rPr>
                <w:rFonts w:eastAsia="Calibri" w:cs="Times New Roman"/>
                <w:b/>
                <w:bCs/>
                <w:sz w:val="20"/>
                <w:szCs w:val="20"/>
                <w:lang w:val="sr-Cyrl-RS"/>
              </w:rPr>
            </w:pPr>
            <w:r>
              <w:rPr>
                <w:rFonts w:eastAsia="Calibri" w:cs="Times New Roman"/>
                <w:b/>
                <w:bCs/>
                <w:sz w:val="20"/>
                <w:szCs w:val="20"/>
                <w:lang w:val="sr-Cyrl-RS"/>
              </w:rPr>
              <w:t>Потребна количина</w:t>
            </w:r>
          </w:p>
        </w:tc>
        <w:tc>
          <w:tcPr>
            <w:tcW w:w="1752" w:type="pct"/>
            <w:gridSpan w:val="2"/>
            <w:tcBorders>
              <w:top w:val="single" w:sz="4" w:space="0" w:color="auto"/>
              <w:left w:val="single" w:sz="4" w:space="0" w:color="auto"/>
              <w:bottom w:val="single" w:sz="4" w:space="0" w:color="auto"/>
              <w:right w:val="single" w:sz="4" w:space="0" w:color="auto"/>
            </w:tcBorders>
            <w:shd w:val="clear" w:color="auto" w:fill="EEECE1"/>
            <w:vAlign w:val="center"/>
            <w:hideMark/>
          </w:tcPr>
          <w:p w14:paraId="746E5AEB" w14:textId="77777777" w:rsidR="001F5E66" w:rsidRDefault="001F5E66">
            <w:pPr>
              <w:spacing w:before="0" w:beforeAutospacing="0" w:after="0" w:afterAutospacing="0" w:line="254" w:lineRule="auto"/>
              <w:ind w:firstLine="0"/>
              <w:contextualSpacing/>
              <w:jc w:val="center"/>
              <w:rPr>
                <w:rFonts w:eastAsia="Calibri" w:cs="Times New Roman"/>
                <w:b/>
                <w:bCs/>
                <w:sz w:val="20"/>
                <w:szCs w:val="20"/>
                <w:lang w:val="sr-Cyrl-RS"/>
              </w:rPr>
            </w:pPr>
            <w:r>
              <w:rPr>
                <w:rFonts w:eastAsia="Calibri" w:cs="Times New Roman"/>
                <w:b/>
                <w:bCs/>
                <w:sz w:val="20"/>
                <w:szCs w:val="20"/>
                <w:lang w:val="sr-Cyrl-RS"/>
              </w:rPr>
              <w:t>Потребна количина</w:t>
            </w:r>
          </w:p>
        </w:tc>
      </w:tr>
      <w:tr w:rsidR="001F5E66" w14:paraId="037CA729" w14:textId="77777777" w:rsidTr="001F5E66">
        <w:trPr>
          <w:trHeight w:val="326"/>
          <w:tblHeader/>
          <w:jc w:val="center"/>
        </w:trPr>
        <w:tc>
          <w:tcPr>
            <w:tcW w:w="0" w:type="auto"/>
            <w:vMerge/>
            <w:tcBorders>
              <w:top w:val="single" w:sz="4" w:space="0" w:color="auto"/>
              <w:left w:val="single" w:sz="4" w:space="0" w:color="auto"/>
              <w:bottom w:val="double" w:sz="4" w:space="0" w:color="auto"/>
              <w:right w:val="single" w:sz="4" w:space="0" w:color="auto"/>
            </w:tcBorders>
            <w:vAlign w:val="center"/>
            <w:hideMark/>
          </w:tcPr>
          <w:p w14:paraId="2D5D58C6" w14:textId="77777777" w:rsidR="001F5E66" w:rsidRDefault="001F5E66">
            <w:pPr>
              <w:spacing w:before="0" w:beforeAutospacing="0" w:after="0" w:afterAutospacing="0"/>
              <w:ind w:firstLine="0"/>
              <w:jc w:val="left"/>
              <w:rPr>
                <w:rFonts w:eastAsia="Calibri" w:cs="Times New Roman"/>
                <w:b/>
                <w:bCs/>
                <w:sz w:val="20"/>
                <w:szCs w:val="20"/>
                <w:lang w:val="sr-Cyrl-RS"/>
              </w:rPr>
            </w:pPr>
          </w:p>
        </w:tc>
        <w:tc>
          <w:tcPr>
            <w:tcW w:w="801" w:type="pct"/>
            <w:tcBorders>
              <w:top w:val="single" w:sz="4" w:space="0" w:color="auto"/>
              <w:left w:val="single" w:sz="4" w:space="0" w:color="auto"/>
              <w:bottom w:val="double" w:sz="4" w:space="0" w:color="auto"/>
              <w:right w:val="single" w:sz="4" w:space="0" w:color="auto"/>
            </w:tcBorders>
            <w:shd w:val="clear" w:color="auto" w:fill="EEECE1"/>
            <w:vAlign w:val="center"/>
            <w:hideMark/>
          </w:tcPr>
          <w:p w14:paraId="71236DCE" w14:textId="77777777" w:rsidR="001F5E66" w:rsidRDefault="001F5E66">
            <w:pPr>
              <w:spacing w:before="0" w:beforeAutospacing="0" w:after="0" w:afterAutospacing="0" w:line="254" w:lineRule="auto"/>
              <w:ind w:firstLine="0"/>
              <w:contextualSpacing/>
              <w:jc w:val="center"/>
              <w:rPr>
                <w:rFonts w:eastAsia="Calibri" w:cs="Times New Roman"/>
                <w:b/>
                <w:bCs/>
                <w:sz w:val="20"/>
                <w:szCs w:val="20"/>
                <w:lang w:val="sr-Cyrl-RS"/>
              </w:rPr>
            </w:pPr>
            <w:r>
              <w:rPr>
                <w:rFonts w:eastAsia="Calibri" w:cs="Times New Roman"/>
                <w:b/>
                <w:bCs/>
                <w:sz w:val="20"/>
                <w:szCs w:val="20"/>
                <w:lang w:val="sr-Cyrl-RS"/>
              </w:rPr>
              <w:t>без резерви</w:t>
            </w:r>
          </w:p>
        </w:tc>
        <w:tc>
          <w:tcPr>
            <w:tcW w:w="1199" w:type="pct"/>
            <w:tcBorders>
              <w:top w:val="single" w:sz="4" w:space="0" w:color="auto"/>
              <w:left w:val="single" w:sz="4" w:space="0" w:color="auto"/>
              <w:bottom w:val="double" w:sz="4" w:space="0" w:color="auto"/>
              <w:right w:val="single" w:sz="4" w:space="0" w:color="auto"/>
            </w:tcBorders>
            <w:shd w:val="clear" w:color="auto" w:fill="EEECE1"/>
            <w:tcMar>
              <w:top w:w="0" w:type="dxa"/>
              <w:left w:w="28" w:type="dxa"/>
              <w:bottom w:w="0" w:type="dxa"/>
              <w:right w:w="28" w:type="dxa"/>
            </w:tcMar>
            <w:vAlign w:val="center"/>
            <w:hideMark/>
          </w:tcPr>
          <w:p w14:paraId="77387BC8" w14:textId="77777777" w:rsidR="001F5E66" w:rsidRDefault="001F5E66">
            <w:pPr>
              <w:spacing w:before="0" w:beforeAutospacing="0" w:after="0" w:afterAutospacing="0" w:line="254" w:lineRule="auto"/>
              <w:ind w:firstLine="0"/>
              <w:contextualSpacing/>
              <w:jc w:val="center"/>
              <w:rPr>
                <w:rFonts w:eastAsia="Calibri" w:cs="Times New Roman"/>
                <w:b/>
                <w:bCs/>
                <w:sz w:val="20"/>
                <w:szCs w:val="20"/>
                <w:lang w:val="sr-Cyrl-RS"/>
              </w:rPr>
            </w:pPr>
            <w:r>
              <w:rPr>
                <w:rFonts w:eastAsia="Calibri" w:cs="Times New Roman"/>
                <w:b/>
                <w:bCs/>
                <w:sz w:val="20"/>
                <w:szCs w:val="20"/>
                <w:lang w:val="sr-Cyrl-RS"/>
              </w:rPr>
              <w:t xml:space="preserve">са резервама </w:t>
            </w:r>
          </w:p>
          <w:p w14:paraId="4CF1A2EA" w14:textId="77777777" w:rsidR="001F5E66" w:rsidRDefault="001F5E66">
            <w:pPr>
              <w:spacing w:before="0" w:beforeAutospacing="0" w:after="0" w:afterAutospacing="0" w:line="254" w:lineRule="auto"/>
              <w:ind w:firstLine="0"/>
              <w:contextualSpacing/>
              <w:jc w:val="center"/>
              <w:rPr>
                <w:rFonts w:eastAsia="Calibri" w:cs="Times New Roman"/>
                <w:b/>
                <w:bCs/>
                <w:sz w:val="20"/>
                <w:szCs w:val="20"/>
                <w:lang w:val="sr-Cyrl-RS"/>
              </w:rPr>
            </w:pPr>
            <w:r>
              <w:rPr>
                <w:rFonts w:eastAsia="Calibri" w:cs="Times New Roman"/>
                <w:b/>
                <w:bCs/>
                <w:sz w:val="20"/>
                <w:szCs w:val="20"/>
                <w:lang w:val="sr-Cyrl-RS"/>
              </w:rPr>
              <w:t>(10%)</w:t>
            </w:r>
          </w:p>
        </w:tc>
        <w:tc>
          <w:tcPr>
            <w:tcW w:w="801" w:type="pct"/>
            <w:tcBorders>
              <w:top w:val="single" w:sz="4" w:space="0" w:color="auto"/>
              <w:left w:val="single" w:sz="4" w:space="0" w:color="auto"/>
              <w:bottom w:val="double" w:sz="4" w:space="0" w:color="auto"/>
              <w:right w:val="single" w:sz="4" w:space="0" w:color="auto"/>
            </w:tcBorders>
            <w:shd w:val="clear" w:color="auto" w:fill="EEECE1"/>
            <w:vAlign w:val="center"/>
            <w:hideMark/>
          </w:tcPr>
          <w:p w14:paraId="6D03BD34" w14:textId="77777777" w:rsidR="001F5E66" w:rsidRDefault="001F5E66">
            <w:pPr>
              <w:spacing w:before="0" w:beforeAutospacing="0" w:after="0" w:afterAutospacing="0" w:line="254" w:lineRule="auto"/>
              <w:ind w:firstLine="0"/>
              <w:contextualSpacing/>
              <w:jc w:val="center"/>
              <w:rPr>
                <w:rFonts w:eastAsia="Calibri" w:cs="Times New Roman"/>
                <w:b/>
                <w:bCs/>
                <w:sz w:val="20"/>
                <w:szCs w:val="20"/>
                <w:lang w:val="sr-Cyrl-RS"/>
              </w:rPr>
            </w:pPr>
            <w:r>
              <w:rPr>
                <w:rFonts w:eastAsia="Calibri" w:cs="Times New Roman"/>
                <w:b/>
                <w:bCs/>
                <w:sz w:val="20"/>
                <w:szCs w:val="20"/>
                <w:lang w:val="sr-Cyrl-RS"/>
              </w:rPr>
              <w:t>без резерви</w:t>
            </w:r>
          </w:p>
        </w:tc>
        <w:tc>
          <w:tcPr>
            <w:tcW w:w="950" w:type="pct"/>
            <w:tcBorders>
              <w:top w:val="single" w:sz="4" w:space="0" w:color="auto"/>
              <w:left w:val="single" w:sz="4" w:space="0" w:color="auto"/>
              <w:bottom w:val="double" w:sz="4" w:space="0" w:color="auto"/>
              <w:right w:val="single" w:sz="4" w:space="0" w:color="auto"/>
            </w:tcBorders>
            <w:shd w:val="clear" w:color="auto" w:fill="EEECE1"/>
            <w:tcMar>
              <w:top w:w="0" w:type="dxa"/>
              <w:left w:w="28" w:type="dxa"/>
              <w:bottom w:w="0" w:type="dxa"/>
              <w:right w:w="28" w:type="dxa"/>
            </w:tcMar>
            <w:vAlign w:val="center"/>
            <w:hideMark/>
          </w:tcPr>
          <w:p w14:paraId="437E57B2" w14:textId="77777777" w:rsidR="001F5E66" w:rsidRDefault="001F5E66">
            <w:pPr>
              <w:spacing w:before="0" w:beforeAutospacing="0" w:after="0" w:afterAutospacing="0" w:line="254" w:lineRule="auto"/>
              <w:ind w:firstLine="0"/>
              <w:contextualSpacing/>
              <w:jc w:val="center"/>
              <w:rPr>
                <w:rFonts w:eastAsia="Calibri" w:cs="Times New Roman"/>
                <w:b/>
                <w:bCs/>
                <w:sz w:val="20"/>
                <w:szCs w:val="20"/>
                <w:lang w:val="sr-Cyrl-RS"/>
              </w:rPr>
            </w:pPr>
            <w:r>
              <w:rPr>
                <w:rFonts w:eastAsia="Calibri" w:cs="Times New Roman"/>
                <w:b/>
                <w:bCs/>
                <w:sz w:val="20"/>
                <w:szCs w:val="20"/>
                <w:lang w:val="sr-Cyrl-RS"/>
              </w:rPr>
              <w:t xml:space="preserve">са резервама </w:t>
            </w:r>
          </w:p>
          <w:p w14:paraId="60F71F67" w14:textId="77777777" w:rsidR="001F5E66" w:rsidRDefault="001F5E66">
            <w:pPr>
              <w:spacing w:before="0" w:beforeAutospacing="0" w:after="0" w:afterAutospacing="0" w:line="254" w:lineRule="auto"/>
              <w:ind w:firstLine="0"/>
              <w:contextualSpacing/>
              <w:jc w:val="center"/>
              <w:rPr>
                <w:rFonts w:eastAsia="Calibri" w:cs="Times New Roman"/>
                <w:b/>
                <w:bCs/>
                <w:sz w:val="20"/>
                <w:szCs w:val="20"/>
                <w:lang w:val="sr-Cyrl-RS"/>
              </w:rPr>
            </w:pPr>
            <w:r>
              <w:rPr>
                <w:rFonts w:eastAsia="Calibri" w:cs="Times New Roman"/>
                <w:b/>
                <w:bCs/>
                <w:sz w:val="20"/>
                <w:szCs w:val="20"/>
                <w:lang w:val="sr-Cyrl-RS"/>
              </w:rPr>
              <w:t>(15%)</w:t>
            </w:r>
          </w:p>
        </w:tc>
      </w:tr>
      <w:tr w:rsidR="001F5E66" w14:paraId="4555D224" w14:textId="77777777" w:rsidTr="001F5E66">
        <w:trPr>
          <w:trHeight w:hRule="exact" w:val="284"/>
          <w:jc w:val="center"/>
        </w:trPr>
        <w:tc>
          <w:tcPr>
            <w:tcW w:w="1248" w:type="pct"/>
            <w:tcBorders>
              <w:top w:val="double" w:sz="4" w:space="0" w:color="auto"/>
              <w:left w:val="single" w:sz="4" w:space="0" w:color="auto"/>
              <w:bottom w:val="single" w:sz="4" w:space="0" w:color="auto"/>
              <w:right w:val="single" w:sz="4" w:space="0" w:color="auto"/>
            </w:tcBorders>
            <w:vAlign w:val="center"/>
            <w:hideMark/>
          </w:tcPr>
          <w:p w14:paraId="60258338" w14:textId="77777777" w:rsidR="001F5E66" w:rsidRDefault="001F5E66">
            <w:pPr>
              <w:spacing w:before="0" w:beforeAutospacing="0" w:after="0" w:afterAutospacing="0" w:line="254" w:lineRule="auto"/>
              <w:ind w:firstLine="0"/>
              <w:contextualSpacing/>
              <w:jc w:val="center"/>
              <w:rPr>
                <w:rFonts w:eastAsia="Calibri" w:cs="Times New Roman"/>
                <w:sz w:val="22"/>
                <w:lang w:val="sr-Cyrl-RS"/>
              </w:rPr>
            </w:pPr>
            <w:r>
              <w:rPr>
                <w:rFonts w:eastAsia="Calibri" w:cs="Times New Roman"/>
                <w:sz w:val="22"/>
                <w:lang w:val="sr-Cyrl-RS"/>
              </w:rPr>
              <w:t>10</w:t>
            </w:r>
            <w:r>
              <w:rPr>
                <w:rFonts w:eastAsia="Calibri" w:cs="Times New Roman"/>
                <w:sz w:val="22"/>
                <w:vertAlign w:val="superscript"/>
                <w:lang w:val="sr-Cyrl-RS"/>
              </w:rPr>
              <w:t>6</w:t>
            </w:r>
            <w:r>
              <w:rPr>
                <w:rFonts w:eastAsia="Calibri" w:cs="Times New Roman"/>
                <w:sz w:val="22"/>
                <w:lang w:val="sr-Cyrl-RS"/>
              </w:rPr>
              <w:t>m</w:t>
            </w:r>
            <w:r>
              <w:rPr>
                <w:rFonts w:eastAsia="Calibri" w:cs="Times New Roman"/>
                <w:sz w:val="22"/>
                <w:vertAlign w:val="superscript"/>
                <w:lang w:val="sr-Cyrl-RS"/>
              </w:rPr>
              <w:t>3</w:t>
            </w:r>
            <w:r>
              <w:rPr>
                <w:rFonts w:eastAsia="Calibri" w:cs="Times New Roman"/>
                <w:sz w:val="22"/>
                <w:lang w:val="sr-Cyrl-RS"/>
              </w:rPr>
              <w:t>/год.</w:t>
            </w:r>
          </w:p>
        </w:tc>
        <w:tc>
          <w:tcPr>
            <w:tcW w:w="801" w:type="pct"/>
            <w:tcBorders>
              <w:top w:val="double" w:sz="4" w:space="0" w:color="auto"/>
              <w:left w:val="single" w:sz="4" w:space="0" w:color="auto"/>
              <w:bottom w:val="single" w:sz="4" w:space="0" w:color="auto"/>
              <w:right w:val="single" w:sz="4" w:space="0" w:color="auto"/>
            </w:tcBorders>
            <w:vAlign w:val="center"/>
            <w:hideMark/>
          </w:tcPr>
          <w:p w14:paraId="1A27E572" w14:textId="77777777" w:rsidR="001F5E66" w:rsidRDefault="00DB031C">
            <w:pPr>
              <w:spacing w:before="0" w:beforeAutospacing="0" w:after="0" w:afterAutospacing="0" w:line="254" w:lineRule="auto"/>
              <w:ind w:firstLine="0"/>
              <w:contextualSpacing/>
              <w:jc w:val="center"/>
              <w:rPr>
                <w:rFonts w:eastAsia="Calibri" w:cs="Times New Roman"/>
                <w:sz w:val="22"/>
                <w:lang w:val="sr-Cyrl-RS"/>
              </w:rPr>
            </w:pPr>
            <w:r>
              <w:rPr>
                <w:rFonts w:eastAsia="Calibri" w:cs="Times New Roman"/>
                <w:sz w:val="22"/>
                <w:lang w:val="sr-Cyrl-RS"/>
              </w:rPr>
              <w:t>763,</w:t>
            </w:r>
            <w:r w:rsidR="001F5E66">
              <w:rPr>
                <w:rFonts w:eastAsia="Calibri" w:cs="Times New Roman"/>
                <w:sz w:val="22"/>
                <w:lang w:val="sr-Cyrl-RS"/>
              </w:rPr>
              <w:t>95</w:t>
            </w:r>
          </w:p>
        </w:tc>
        <w:tc>
          <w:tcPr>
            <w:tcW w:w="1199" w:type="pct"/>
            <w:tcBorders>
              <w:top w:val="double" w:sz="4" w:space="0" w:color="auto"/>
              <w:left w:val="single" w:sz="4" w:space="0" w:color="auto"/>
              <w:bottom w:val="single" w:sz="4" w:space="0" w:color="auto"/>
              <w:right w:val="single" w:sz="4" w:space="0" w:color="auto"/>
            </w:tcBorders>
            <w:vAlign w:val="center"/>
            <w:hideMark/>
          </w:tcPr>
          <w:p w14:paraId="079A01B0" w14:textId="77777777" w:rsidR="001F5E66" w:rsidRDefault="00DB031C">
            <w:pPr>
              <w:spacing w:before="0" w:beforeAutospacing="0" w:after="0" w:afterAutospacing="0" w:line="254" w:lineRule="auto"/>
              <w:ind w:firstLine="0"/>
              <w:contextualSpacing/>
              <w:jc w:val="center"/>
              <w:rPr>
                <w:rFonts w:eastAsia="Calibri" w:cs="Times New Roman"/>
                <w:sz w:val="22"/>
                <w:lang w:val="sr-Cyrl-RS"/>
              </w:rPr>
            </w:pPr>
            <w:r>
              <w:rPr>
                <w:rFonts w:eastAsia="Calibri" w:cs="Times New Roman"/>
                <w:sz w:val="22"/>
                <w:lang w:val="sr-Cyrl-RS"/>
              </w:rPr>
              <w:t>840,</w:t>
            </w:r>
            <w:r w:rsidR="001F5E66">
              <w:rPr>
                <w:rFonts w:eastAsia="Calibri" w:cs="Times New Roman"/>
                <w:sz w:val="22"/>
                <w:lang w:val="sr-Cyrl-RS"/>
              </w:rPr>
              <w:t>35</w:t>
            </w:r>
          </w:p>
        </w:tc>
        <w:tc>
          <w:tcPr>
            <w:tcW w:w="801" w:type="pct"/>
            <w:tcBorders>
              <w:top w:val="double" w:sz="4" w:space="0" w:color="auto"/>
              <w:left w:val="single" w:sz="4" w:space="0" w:color="auto"/>
              <w:bottom w:val="single" w:sz="4" w:space="0" w:color="auto"/>
              <w:right w:val="single" w:sz="4" w:space="0" w:color="auto"/>
            </w:tcBorders>
            <w:vAlign w:val="center"/>
            <w:hideMark/>
          </w:tcPr>
          <w:p w14:paraId="3A3F640D" w14:textId="77777777" w:rsidR="001F5E66" w:rsidRDefault="00DB031C">
            <w:pPr>
              <w:spacing w:before="0" w:beforeAutospacing="0" w:after="0" w:afterAutospacing="0" w:line="254" w:lineRule="auto"/>
              <w:ind w:firstLine="0"/>
              <w:contextualSpacing/>
              <w:jc w:val="center"/>
              <w:rPr>
                <w:rFonts w:eastAsia="Calibri" w:cs="Times New Roman"/>
                <w:sz w:val="22"/>
                <w:lang w:val="sr-Cyrl-RS"/>
              </w:rPr>
            </w:pPr>
            <w:r>
              <w:rPr>
                <w:rFonts w:eastAsia="Calibri" w:cs="Times New Roman"/>
                <w:sz w:val="22"/>
                <w:lang w:val="sr-Cyrl-RS"/>
              </w:rPr>
              <w:t>826,</w:t>
            </w:r>
            <w:r w:rsidR="001F5E66">
              <w:rPr>
                <w:rFonts w:eastAsia="Calibri" w:cs="Times New Roman"/>
                <w:sz w:val="22"/>
                <w:lang w:val="sr-Cyrl-RS"/>
              </w:rPr>
              <w:t>89</w:t>
            </w:r>
          </w:p>
        </w:tc>
        <w:tc>
          <w:tcPr>
            <w:tcW w:w="950" w:type="pct"/>
            <w:tcBorders>
              <w:top w:val="double" w:sz="4" w:space="0" w:color="auto"/>
              <w:left w:val="single" w:sz="4" w:space="0" w:color="auto"/>
              <w:bottom w:val="single" w:sz="4" w:space="0" w:color="auto"/>
              <w:right w:val="single" w:sz="4" w:space="0" w:color="auto"/>
            </w:tcBorders>
            <w:vAlign w:val="center"/>
            <w:hideMark/>
          </w:tcPr>
          <w:p w14:paraId="2CEE1985" w14:textId="77777777" w:rsidR="001F5E66" w:rsidRDefault="00DB031C">
            <w:pPr>
              <w:spacing w:before="0" w:beforeAutospacing="0" w:after="0" w:afterAutospacing="0" w:line="254" w:lineRule="auto"/>
              <w:ind w:firstLine="0"/>
              <w:contextualSpacing/>
              <w:jc w:val="center"/>
              <w:rPr>
                <w:rFonts w:eastAsia="Calibri" w:cs="Times New Roman"/>
                <w:sz w:val="22"/>
                <w:lang w:val="sr-Cyrl-RS"/>
              </w:rPr>
            </w:pPr>
            <w:r>
              <w:rPr>
                <w:rFonts w:eastAsia="Calibri" w:cs="Times New Roman"/>
                <w:sz w:val="22"/>
                <w:lang w:val="sr-Cyrl-RS"/>
              </w:rPr>
              <w:t>950,</w:t>
            </w:r>
            <w:r w:rsidR="001F5E66">
              <w:rPr>
                <w:rFonts w:eastAsia="Calibri" w:cs="Times New Roman"/>
                <w:sz w:val="22"/>
                <w:lang w:val="sr-Cyrl-RS"/>
              </w:rPr>
              <w:t>96</w:t>
            </w:r>
          </w:p>
        </w:tc>
      </w:tr>
      <w:tr w:rsidR="001F5E66" w14:paraId="4DC3CA85" w14:textId="77777777" w:rsidTr="001F5E66">
        <w:trPr>
          <w:trHeight w:hRule="exact" w:val="274"/>
          <w:jc w:val="center"/>
        </w:trPr>
        <w:tc>
          <w:tcPr>
            <w:tcW w:w="1248" w:type="pct"/>
            <w:tcBorders>
              <w:top w:val="single" w:sz="4" w:space="0" w:color="auto"/>
              <w:left w:val="single" w:sz="4" w:space="0" w:color="auto"/>
              <w:bottom w:val="single" w:sz="4" w:space="0" w:color="auto"/>
              <w:right w:val="single" w:sz="4" w:space="0" w:color="auto"/>
            </w:tcBorders>
            <w:vAlign w:val="center"/>
            <w:hideMark/>
          </w:tcPr>
          <w:p w14:paraId="086B8C38" w14:textId="77777777" w:rsidR="001F5E66" w:rsidRDefault="001F5E66">
            <w:pPr>
              <w:spacing w:before="0" w:beforeAutospacing="0" w:after="0" w:afterAutospacing="0" w:line="254" w:lineRule="auto"/>
              <w:ind w:firstLine="0"/>
              <w:contextualSpacing/>
              <w:jc w:val="center"/>
              <w:rPr>
                <w:rFonts w:eastAsia="Calibri" w:cs="Times New Roman"/>
                <w:sz w:val="22"/>
                <w:lang w:val="sr-Cyrl-RS"/>
              </w:rPr>
            </w:pPr>
            <w:r>
              <w:rPr>
                <w:rFonts w:eastAsia="Calibri" w:cs="Times New Roman"/>
                <w:sz w:val="22"/>
                <w:lang w:val="sr-Cyrl-RS"/>
              </w:rPr>
              <w:t>m</w:t>
            </w:r>
            <w:r>
              <w:rPr>
                <w:rFonts w:eastAsia="Calibri" w:cs="Times New Roman"/>
                <w:sz w:val="22"/>
                <w:vertAlign w:val="superscript"/>
                <w:lang w:val="sr-Cyrl-RS"/>
              </w:rPr>
              <w:t>3</w:t>
            </w:r>
            <w:r>
              <w:rPr>
                <w:rFonts w:eastAsia="Calibri" w:cs="Times New Roman"/>
                <w:sz w:val="22"/>
                <w:lang w:val="sr-Cyrl-RS"/>
              </w:rPr>
              <w:t>/s</w:t>
            </w:r>
          </w:p>
        </w:tc>
        <w:tc>
          <w:tcPr>
            <w:tcW w:w="801" w:type="pct"/>
            <w:tcBorders>
              <w:top w:val="single" w:sz="4" w:space="0" w:color="auto"/>
              <w:left w:val="single" w:sz="4" w:space="0" w:color="auto"/>
              <w:bottom w:val="single" w:sz="4" w:space="0" w:color="auto"/>
              <w:right w:val="single" w:sz="4" w:space="0" w:color="auto"/>
            </w:tcBorders>
            <w:vAlign w:val="center"/>
            <w:hideMark/>
          </w:tcPr>
          <w:p w14:paraId="20EEEB5B" w14:textId="77777777" w:rsidR="001F5E66" w:rsidRDefault="00DB031C">
            <w:pPr>
              <w:spacing w:before="0" w:beforeAutospacing="0" w:after="0" w:afterAutospacing="0" w:line="254" w:lineRule="auto"/>
              <w:ind w:firstLine="0"/>
              <w:contextualSpacing/>
              <w:jc w:val="center"/>
              <w:rPr>
                <w:rFonts w:eastAsia="Calibri" w:cs="Times New Roman"/>
                <w:sz w:val="22"/>
                <w:lang w:val="sr-Cyrl-RS"/>
              </w:rPr>
            </w:pPr>
            <w:r>
              <w:rPr>
                <w:rFonts w:eastAsia="Calibri" w:cs="Times New Roman"/>
                <w:sz w:val="22"/>
                <w:lang w:val="sr-Cyrl-RS"/>
              </w:rPr>
              <w:t>24,</w:t>
            </w:r>
            <w:r w:rsidR="001F5E66">
              <w:rPr>
                <w:rFonts w:eastAsia="Calibri" w:cs="Times New Roman"/>
                <w:sz w:val="22"/>
                <w:lang w:val="sr-Cyrl-RS"/>
              </w:rPr>
              <w:t>22</w:t>
            </w:r>
          </w:p>
        </w:tc>
        <w:tc>
          <w:tcPr>
            <w:tcW w:w="1199" w:type="pct"/>
            <w:tcBorders>
              <w:top w:val="single" w:sz="4" w:space="0" w:color="auto"/>
              <w:left w:val="single" w:sz="4" w:space="0" w:color="auto"/>
              <w:bottom w:val="single" w:sz="4" w:space="0" w:color="auto"/>
              <w:right w:val="single" w:sz="4" w:space="0" w:color="auto"/>
            </w:tcBorders>
            <w:vAlign w:val="center"/>
            <w:hideMark/>
          </w:tcPr>
          <w:p w14:paraId="08C7BF94" w14:textId="77777777" w:rsidR="001F5E66" w:rsidRDefault="00DB031C">
            <w:pPr>
              <w:spacing w:before="0" w:beforeAutospacing="0" w:after="0" w:afterAutospacing="0" w:line="254" w:lineRule="auto"/>
              <w:ind w:firstLine="0"/>
              <w:contextualSpacing/>
              <w:jc w:val="center"/>
              <w:rPr>
                <w:rFonts w:eastAsia="Calibri" w:cs="Times New Roman"/>
                <w:sz w:val="22"/>
                <w:lang w:val="sr-Cyrl-RS"/>
              </w:rPr>
            </w:pPr>
            <w:r>
              <w:rPr>
                <w:rFonts w:eastAsia="Calibri" w:cs="Times New Roman"/>
                <w:sz w:val="22"/>
                <w:lang w:val="sr-Cyrl-RS"/>
              </w:rPr>
              <w:t>26,</w:t>
            </w:r>
            <w:r w:rsidR="001F5E66">
              <w:rPr>
                <w:rFonts w:eastAsia="Calibri" w:cs="Times New Roman"/>
                <w:sz w:val="22"/>
                <w:lang w:val="sr-Cyrl-RS"/>
              </w:rPr>
              <w:t>65</w:t>
            </w:r>
          </w:p>
        </w:tc>
        <w:tc>
          <w:tcPr>
            <w:tcW w:w="801" w:type="pct"/>
            <w:tcBorders>
              <w:top w:val="single" w:sz="4" w:space="0" w:color="auto"/>
              <w:left w:val="single" w:sz="4" w:space="0" w:color="auto"/>
              <w:bottom w:val="single" w:sz="4" w:space="0" w:color="auto"/>
              <w:right w:val="single" w:sz="4" w:space="0" w:color="auto"/>
            </w:tcBorders>
            <w:vAlign w:val="center"/>
            <w:hideMark/>
          </w:tcPr>
          <w:p w14:paraId="720D491C" w14:textId="77777777" w:rsidR="001F5E66" w:rsidRDefault="00DB031C">
            <w:pPr>
              <w:spacing w:before="0" w:beforeAutospacing="0" w:after="0" w:afterAutospacing="0" w:line="254" w:lineRule="auto"/>
              <w:ind w:firstLine="0"/>
              <w:contextualSpacing/>
              <w:jc w:val="center"/>
              <w:rPr>
                <w:rFonts w:eastAsia="Calibri" w:cs="Times New Roman"/>
                <w:sz w:val="22"/>
                <w:lang w:val="sr-Cyrl-RS"/>
              </w:rPr>
            </w:pPr>
            <w:r>
              <w:rPr>
                <w:rFonts w:eastAsia="Calibri" w:cs="Times New Roman"/>
                <w:sz w:val="22"/>
                <w:lang w:val="sr-Cyrl-RS"/>
              </w:rPr>
              <w:t>26,</w:t>
            </w:r>
            <w:r w:rsidR="001F5E66">
              <w:rPr>
                <w:rFonts w:eastAsia="Calibri" w:cs="Times New Roman"/>
                <w:sz w:val="22"/>
                <w:lang w:val="sr-Cyrl-RS"/>
              </w:rPr>
              <w:t>22</w:t>
            </w:r>
          </w:p>
        </w:tc>
        <w:tc>
          <w:tcPr>
            <w:tcW w:w="950" w:type="pct"/>
            <w:tcBorders>
              <w:top w:val="single" w:sz="4" w:space="0" w:color="auto"/>
              <w:left w:val="single" w:sz="4" w:space="0" w:color="auto"/>
              <w:bottom w:val="single" w:sz="4" w:space="0" w:color="auto"/>
              <w:right w:val="single" w:sz="4" w:space="0" w:color="auto"/>
            </w:tcBorders>
            <w:vAlign w:val="center"/>
            <w:hideMark/>
          </w:tcPr>
          <w:p w14:paraId="02BAA7CB" w14:textId="77777777" w:rsidR="001F5E66" w:rsidRDefault="00DB031C">
            <w:pPr>
              <w:spacing w:before="0" w:beforeAutospacing="0" w:after="0" w:afterAutospacing="0" w:line="254" w:lineRule="auto"/>
              <w:ind w:firstLine="0"/>
              <w:contextualSpacing/>
              <w:jc w:val="center"/>
              <w:rPr>
                <w:rFonts w:eastAsia="Calibri" w:cs="Times New Roman"/>
                <w:sz w:val="22"/>
                <w:lang w:val="sr-Cyrl-RS"/>
              </w:rPr>
            </w:pPr>
            <w:r>
              <w:rPr>
                <w:rFonts w:eastAsia="Calibri" w:cs="Times New Roman"/>
                <w:sz w:val="22"/>
                <w:lang w:val="sr-Cyrl-RS"/>
              </w:rPr>
              <w:t>30,</w:t>
            </w:r>
            <w:r w:rsidR="001F5E66">
              <w:rPr>
                <w:rFonts w:eastAsia="Calibri" w:cs="Times New Roman"/>
                <w:sz w:val="22"/>
                <w:lang w:val="sr-Cyrl-RS"/>
              </w:rPr>
              <w:t>15</w:t>
            </w:r>
          </w:p>
        </w:tc>
      </w:tr>
      <w:tr w:rsidR="001F5E66" w14:paraId="277B2732" w14:textId="77777777" w:rsidTr="001F5E66">
        <w:trPr>
          <w:trHeight w:val="274"/>
          <w:jc w:val="center"/>
        </w:trPr>
        <w:tc>
          <w:tcPr>
            <w:tcW w:w="5000" w:type="pct"/>
            <w:gridSpan w:val="5"/>
            <w:tcBorders>
              <w:top w:val="single" w:sz="4" w:space="0" w:color="auto"/>
              <w:left w:val="nil"/>
              <w:bottom w:val="nil"/>
              <w:right w:val="nil"/>
            </w:tcBorders>
            <w:vAlign w:val="center"/>
          </w:tcPr>
          <w:p w14:paraId="6B3D3DDD" w14:textId="2D136CEF" w:rsidR="001F5E66" w:rsidRDefault="001F5E66" w:rsidP="00DB031C">
            <w:pPr>
              <w:spacing w:line="254" w:lineRule="auto"/>
              <w:ind w:firstLine="0"/>
              <w:rPr>
                <w:rFonts w:eastAsia="Calibri" w:cs="Times New Roman"/>
                <w:sz w:val="20"/>
                <w:szCs w:val="20"/>
                <w:lang w:val="sr-Cyrl-RS"/>
              </w:rPr>
            </w:pPr>
            <w:r w:rsidRPr="00DB031C">
              <w:rPr>
                <w:rFonts w:eastAsia="Times New Roman" w:cs="Times New Roman"/>
                <w:b/>
                <w:iCs/>
                <w:sz w:val="18"/>
                <w:szCs w:val="18"/>
                <w:lang w:val="sr-Cyrl-RS" w:eastAsia="sr-Latn-CS"/>
              </w:rPr>
              <w:t>Извор</w:t>
            </w:r>
            <w:r w:rsidRPr="00DB031C">
              <w:rPr>
                <w:rFonts w:eastAsia="Times New Roman" w:cs="Times New Roman"/>
                <w:iCs/>
                <w:sz w:val="18"/>
                <w:szCs w:val="18"/>
                <w:lang w:val="sr-Cyrl-RS" w:eastAsia="sr-Latn-CS"/>
              </w:rPr>
              <w:t>: Стратегија управљања водама</w:t>
            </w:r>
            <w:r w:rsidR="00DB031C">
              <w:rPr>
                <w:rFonts w:eastAsia="Times New Roman" w:cs="Times New Roman"/>
                <w:iCs/>
                <w:sz w:val="18"/>
                <w:szCs w:val="18"/>
                <w:lang w:val="sr-Cyrl-RS" w:eastAsia="sr-Latn-CS"/>
              </w:rPr>
              <w:fldChar w:fldCharType="begin"/>
            </w:r>
            <w:r w:rsidR="00DB031C">
              <w:rPr>
                <w:rFonts w:eastAsia="Times New Roman" w:cs="Times New Roman"/>
                <w:iCs/>
                <w:sz w:val="18"/>
                <w:szCs w:val="18"/>
                <w:lang w:val="sr-Cyrl-RS" w:eastAsia="sr-Latn-CS"/>
              </w:rPr>
              <w:instrText xml:space="preserve"> NOTEREF _Ref71712911 \f \h </w:instrText>
            </w:r>
            <w:r w:rsidR="00DB031C">
              <w:rPr>
                <w:rFonts w:eastAsia="Times New Roman" w:cs="Times New Roman"/>
                <w:iCs/>
                <w:sz w:val="18"/>
                <w:szCs w:val="18"/>
                <w:lang w:val="sr-Cyrl-RS" w:eastAsia="sr-Latn-CS"/>
              </w:rPr>
            </w:r>
            <w:r w:rsidR="00DB031C">
              <w:rPr>
                <w:rFonts w:eastAsia="Times New Roman" w:cs="Times New Roman"/>
                <w:iCs/>
                <w:sz w:val="18"/>
                <w:szCs w:val="18"/>
                <w:lang w:val="sr-Cyrl-RS" w:eastAsia="sr-Latn-CS"/>
              </w:rPr>
              <w:fldChar w:fldCharType="separate"/>
            </w:r>
            <w:r w:rsidR="00EC4DD4" w:rsidRPr="00EC4DD4">
              <w:rPr>
                <w:rStyle w:val="FootnoteReference"/>
              </w:rPr>
              <w:t>79</w:t>
            </w:r>
            <w:r w:rsidR="00DB031C">
              <w:rPr>
                <w:rFonts w:eastAsia="Times New Roman" w:cs="Times New Roman"/>
                <w:iCs/>
                <w:sz w:val="18"/>
                <w:szCs w:val="18"/>
                <w:lang w:val="sr-Cyrl-RS" w:eastAsia="sr-Latn-CS"/>
              </w:rPr>
              <w:fldChar w:fldCharType="end"/>
            </w:r>
          </w:p>
        </w:tc>
      </w:tr>
    </w:tbl>
    <w:p w14:paraId="3A9B6FD2" w14:textId="4790FAE8" w:rsidR="001F5E66" w:rsidRPr="00DB031C" w:rsidRDefault="001F5E66" w:rsidP="001F5E66">
      <w:pPr>
        <w:tabs>
          <w:tab w:val="left" w:pos="720"/>
          <w:tab w:val="left" w:pos="1080"/>
        </w:tabs>
        <w:rPr>
          <w:rFonts w:eastAsia="Calibri" w:cs="Times New Roman"/>
          <w:lang w:val="sr-Cyrl-RS"/>
        </w:rPr>
      </w:pPr>
      <w:r w:rsidRPr="00DB031C">
        <w:rPr>
          <w:rFonts w:eastAsia="Calibri" w:cs="Times New Roman"/>
          <w:lang w:val="sr-Cyrl-RS"/>
        </w:rPr>
        <w:lastRenderedPageBreak/>
        <w:t xml:space="preserve">Годишње захватање воде за јавно водоснабдевање износило је 659 милиона </w:t>
      </w:r>
      <w:r w:rsidR="00DB031C" w:rsidRPr="00DB031C">
        <w:rPr>
          <w:rFonts w:eastAsia="Calibri" w:cs="Times New Roman"/>
          <w:lang w:val="sr-Cyrl-RS"/>
        </w:rPr>
        <w:t>m</w:t>
      </w:r>
      <w:r w:rsidR="00DB031C" w:rsidRPr="00DB031C">
        <w:rPr>
          <w:rFonts w:eastAsia="Calibri" w:cs="Times New Roman"/>
          <w:vertAlign w:val="superscript"/>
          <w:lang w:val="sr-Cyrl-RS"/>
        </w:rPr>
        <w:t>3</w:t>
      </w:r>
      <w:r w:rsidRPr="00DB031C">
        <w:rPr>
          <w:rFonts w:eastAsia="Calibri" w:cs="Times New Roman"/>
          <w:lang w:val="sr-Cyrl-RS"/>
        </w:rPr>
        <w:t xml:space="preserve"> (</w:t>
      </w:r>
      <w:r w:rsidRPr="00DB031C">
        <w:rPr>
          <w:rFonts w:ascii="Symbol" w:eastAsia="Symbol" w:hAnsi="Symbol" w:cs="Symbol"/>
          <w:lang w:val="sr-Cyrl-RS"/>
        </w:rPr>
        <w:t></w:t>
      </w:r>
      <w:r w:rsidRPr="00DB031C">
        <w:rPr>
          <w:rFonts w:eastAsia="Calibri" w:cs="Times New Roman"/>
          <w:lang w:val="sr-Cyrl-RS"/>
        </w:rPr>
        <w:t xml:space="preserve"> 21 m</w:t>
      </w:r>
      <w:r w:rsidRPr="00DB031C">
        <w:rPr>
          <w:rFonts w:eastAsia="Calibri" w:cs="Times New Roman"/>
          <w:vertAlign w:val="superscript"/>
          <w:lang w:val="sr-Cyrl-RS"/>
        </w:rPr>
        <w:t>3</w:t>
      </w:r>
      <w:r w:rsidRPr="00DB031C">
        <w:rPr>
          <w:rFonts w:eastAsia="Calibri" w:cs="Times New Roman"/>
          <w:lang w:val="sr-Cyrl-RS"/>
        </w:rPr>
        <w:t xml:space="preserve">/s) у 2016. години. Предвиђања из табеле </w:t>
      </w:r>
      <w:r w:rsidR="00F14587">
        <w:rPr>
          <w:rFonts w:eastAsia="Calibri" w:cs="Times New Roman"/>
          <w:lang w:val="sr-Cyrl-RS"/>
        </w:rPr>
        <w:t>(</w:t>
      </w:r>
      <w:r w:rsidR="00F14587">
        <w:rPr>
          <w:rFonts w:eastAsia="Calibri" w:cs="Times New Roman"/>
          <w:lang w:val="sr-Cyrl-RS"/>
        </w:rPr>
        <w:fldChar w:fldCharType="begin"/>
      </w:r>
      <w:r w:rsidR="00F14587">
        <w:rPr>
          <w:rFonts w:eastAsia="Calibri" w:cs="Times New Roman"/>
          <w:lang w:val="sr-Cyrl-RS"/>
        </w:rPr>
        <w:instrText xml:space="preserve"> REF _Ref73819850 \h </w:instrText>
      </w:r>
      <w:r w:rsidR="00F14587">
        <w:rPr>
          <w:rFonts w:eastAsia="Calibri" w:cs="Times New Roman"/>
          <w:lang w:val="sr-Cyrl-RS"/>
        </w:rPr>
      </w:r>
      <w:r w:rsidR="00F14587">
        <w:rPr>
          <w:rFonts w:eastAsia="Calibri" w:cs="Times New Roman"/>
          <w:lang w:val="sr-Cyrl-RS"/>
        </w:rPr>
        <w:fldChar w:fldCharType="separate"/>
      </w:r>
      <w:proofErr w:type="spellStart"/>
      <w:r w:rsidR="00EC4DD4">
        <w:t>Табела</w:t>
      </w:r>
      <w:proofErr w:type="spellEnd"/>
      <w:r w:rsidR="00EC4DD4">
        <w:t xml:space="preserve"> </w:t>
      </w:r>
      <w:r w:rsidR="00EC4DD4">
        <w:rPr>
          <w:noProof/>
        </w:rPr>
        <w:t>VIII</w:t>
      </w:r>
      <w:r w:rsidR="00EC4DD4">
        <w:t>.</w:t>
      </w:r>
      <w:r w:rsidR="00EC4DD4">
        <w:rPr>
          <w:noProof/>
        </w:rPr>
        <w:t>8</w:t>
      </w:r>
      <w:r w:rsidR="00F14587">
        <w:rPr>
          <w:rFonts w:eastAsia="Calibri" w:cs="Times New Roman"/>
          <w:lang w:val="sr-Cyrl-RS"/>
        </w:rPr>
        <w:fldChar w:fldCharType="end"/>
      </w:r>
      <w:r w:rsidR="00F14587">
        <w:rPr>
          <w:rFonts w:eastAsia="Calibri" w:cs="Times New Roman"/>
          <w:lang w:val="sr-Cyrl-RS"/>
        </w:rPr>
        <w:t>)</w:t>
      </w:r>
      <w:r w:rsidRPr="00DB031C">
        <w:rPr>
          <w:rFonts w:eastAsia="Calibri" w:cs="Times New Roman"/>
          <w:lang w:val="sr-Cyrl-RS"/>
        </w:rPr>
        <w:t xml:space="preserve"> показују да би укупна потражња износила 827 милиона </w:t>
      </w:r>
      <w:r w:rsidR="00DB031C" w:rsidRPr="00DB031C">
        <w:rPr>
          <w:rFonts w:eastAsia="Calibri" w:cs="Times New Roman"/>
          <w:lang w:val="sr-Cyrl-RS"/>
        </w:rPr>
        <w:t>m</w:t>
      </w:r>
      <w:r w:rsidR="00DB031C" w:rsidRPr="00DB031C">
        <w:rPr>
          <w:rFonts w:eastAsia="Calibri" w:cs="Times New Roman"/>
          <w:vertAlign w:val="superscript"/>
          <w:lang w:val="sr-Cyrl-RS"/>
        </w:rPr>
        <w:t>3</w:t>
      </w:r>
      <w:r w:rsidRPr="00DB031C">
        <w:rPr>
          <w:rFonts w:eastAsia="Calibri" w:cs="Times New Roman"/>
          <w:lang w:val="sr-Cyrl-RS"/>
        </w:rPr>
        <w:t xml:space="preserve"> годишње без резерви, односно 951 милиона </w:t>
      </w:r>
      <w:r w:rsidR="00DB031C" w:rsidRPr="00DB031C">
        <w:rPr>
          <w:rFonts w:eastAsia="Calibri" w:cs="Times New Roman"/>
          <w:lang w:val="sr-Cyrl-RS"/>
        </w:rPr>
        <w:t>m</w:t>
      </w:r>
      <w:r w:rsidR="00DB031C" w:rsidRPr="00DB031C">
        <w:rPr>
          <w:rFonts w:eastAsia="Calibri" w:cs="Times New Roman"/>
          <w:vertAlign w:val="superscript"/>
          <w:lang w:val="sr-Cyrl-RS"/>
        </w:rPr>
        <w:t>3</w:t>
      </w:r>
      <w:r w:rsidRPr="00DB031C">
        <w:rPr>
          <w:rFonts w:eastAsia="Calibri" w:cs="Times New Roman"/>
          <w:lang w:val="sr-Cyrl-RS"/>
        </w:rPr>
        <w:t xml:space="preserve"> годишње са резервама за већу сигурност снабдевања. То значи да је до 2034. године потребно око 168 милиона </w:t>
      </w:r>
      <w:r w:rsidR="00DB031C" w:rsidRPr="00DB031C">
        <w:rPr>
          <w:rFonts w:eastAsia="Calibri" w:cs="Times New Roman"/>
          <w:lang w:val="sr-Cyrl-RS"/>
        </w:rPr>
        <w:t>m</w:t>
      </w:r>
      <w:r w:rsidR="00DB031C" w:rsidRPr="00DB031C">
        <w:rPr>
          <w:rFonts w:eastAsia="Calibri" w:cs="Times New Roman"/>
          <w:vertAlign w:val="superscript"/>
          <w:lang w:val="sr-Cyrl-RS"/>
        </w:rPr>
        <w:t>3</w:t>
      </w:r>
      <w:r w:rsidRPr="00DB031C">
        <w:rPr>
          <w:rFonts w:eastAsia="Calibri" w:cs="Times New Roman"/>
          <w:lang w:val="sr-Cyrl-RS"/>
        </w:rPr>
        <w:t xml:space="preserve"> годишње (</w:t>
      </w:r>
      <w:r w:rsidRPr="00DB031C">
        <w:rPr>
          <w:rFonts w:ascii="Symbol" w:eastAsia="Symbol" w:hAnsi="Symbol" w:cs="Symbol"/>
          <w:lang w:val="sr-Cyrl-RS"/>
        </w:rPr>
        <w:t></w:t>
      </w:r>
      <w:r w:rsidRPr="00DB031C">
        <w:rPr>
          <w:rFonts w:eastAsia="Calibri" w:cs="Times New Roman"/>
          <w:lang w:val="sr-Cyrl-RS"/>
        </w:rPr>
        <w:t xml:space="preserve"> 5.33 m</w:t>
      </w:r>
      <w:r w:rsidRPr="00DB031C">
        <w:rPr>
          <w:rFonts w:eastAsia="Calibri" w:cs="Times New Roman"/>
          <w:vertAlign w:val="superscript"/>
          <w:lang w:val="sr-Cyrl-RS"/>
        </w:rPr>
        <w:t>3</w:t>
      </w:r>
      <w:r w:rsidRPr="00DB031C">
        <w:rPr>
          <w:rFonts w:eastAsia="Calibri" w:cs="Times New Roman"/>
          <w:lang w:val="sr-Cyrl-RS"/>
        </w:rPr>
        <w:t xml:space="preserve">/s), више воде него 2016. године, </w:t>
      </w:r>
    </w:p>
    <w:p w14:paraId="781DB024" w14:textId="6C3E7726" w:rsidR="001F5E66" w:rsidRDefault="003B1456" w:rsidP="00025C8B">
      <w:pPr>
        <w:pStyle w:val="Caption"/>
      </w:pPr>
      <w:bookmarkStart w:id="493" w:name="_Ref73819924"/>
      <w:bookmarkStart w:id="494" w:name="_Toc126230399"/>
      <w:r>
        <w:t xml:space="preserve">Табела </w:t>
      </w:r>
      <w:r w:rsidR="006C2BF4">
        <w:fldChar w:fldCharType="begin"/>
      </w:r>
      <w:r w:rsidR="006C2BF4">
        <w:instrText xml:space="preserve"> STYLEREF 1 \s </w:instrText>
      </w:r>
      <w:r w:rsidR="006C2BF4">
        <w:fldChar w:fldCharType="separate"/>
      </w:r>
      <w:r w:rsidR="00EC4DD4">
        <w:rPr>
          <w:noProof/>
        </w:rPr>
        <w:t>VIII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9</w:t>
      </w:r>
      <w:r w:rsidR="006C2BF4">
        <w:fldChar w:fldCharType="end"/>
      </w:r>
      <w:bookmarkEnd w:id="493"/>
      <w:r>
        <w:t xml:space="preserve">: </w:t>
      </w:r>
      <w:r w:rsidR="001F5E66">
        <w:t xml:space="preserve">Потреба за водом (након примене </w:t>
      </w:r>
      <w:r w:rsidR="00DB031C">
        <w:t>Директиве о квалитету воде за  пиће</w:t>
      </w:r>
      <w:r w:rsidR="00BC025C">
        <w:fldChar w:fldCharType="begin"/>
      </w:r>
      <w:r w:rsidR="00BC025C">
        <w:instrText xml:space="preserve"> NOTEREF _Ref69992470 \f \h </w:instrText>
      </w:r>
      <w:r w:rsidR="00BC025C">
        <w:fldChar w:fldCharType="separate"/>
      </w:r>
      <w:r w:rsidR="00EC4DD4" w:rsidRPr="00EC4DD4">
        <w:rPr>
          <w:rStyle w:val="FootnoteReference"/>
        </w:rPr>
        <w:t>77</w:t>
      </w:r>
      <w:r w:rsidR="00BC025C">
        <w:fldChar w:fldCharType="end"/>
      </w:r>
      <w:r w:rsidR="001F5E66">
        <w:t>)</w:t>
      </w:r>
      <w:bookmarkEnd w:id="494"/>
    </w:p>
    <w:tbl>
      <w:tblPr>
        <w:tblW w:w="47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435"/>
        <w:gridCol w:w="2150"/>
        <w:gridCol w:w="1435"/>
        <w:gridCol w:w="1580"/>
      </w:tblGrid>
      <w:tr w:rsidR="001F5E66" w14:paraId="0984CC02" w14:textId="77777777" w:rsidTr="00DB031C">
        <w:trPr>
          <w:trHeight w:val="20"/>
          <w:tblHeader/>
          <w:jc w:val="center"/>
        </w:trPr>
        <w:tc>
          <w:tcPr>
            <w:tcW w:w="1265" w:type="pct"/>
            <w:vMerge w:val="restart"/>
            <w:tcBorders>
              <w:top w:val="single" w:sz="4" w:space="0" w:color="auto"/>
              <w:left w:val="single" w:sz="4" w:space="0" w:color="auto"/>
              <w:bottom w:val="double" w:sz="4" w:space="0" w:color="auto"/>
              <w:right w:val="single" w:sz="4" w:space="0" w:color="auto"/>
            </w:tcBorders>
            <w:shd w:val="clear" w:color="auto" w:fill="EEECE1"/>
            <w:vAlign w:val="center"/>
            <w:hideMark/>
          </w:tcPr>
          <w:p w14:paraId="25FB41A7" w14:textId="77777777" w:rsidR="001F5E66" w:rsidRDefault="001F5E66">
            <w:pPr>
              <w:spacing w:before="0" w:beforeAutospacing="0" w:after="0" w:afterAutospacing="0" w:line="254" w:lineRule="auto"/>
              <w:ind w:firstLine="17"/>
              <w:jc w:val="center"/>
              <w:rPr>
                <w:rFonts w:eastAsia="Times New Roman" w:cs="Times New Roman"/>
                <w:b/>
                <w:bCs/>
                <w:sz w:val="20"/>
                <w:szCs w:val="20"/>
                <w:lang w:val="sr-Cyrl-RS"/>
              </w:rPr>
            </w:pPr>
            <w:r>
              <w:rPr>
                <w:rFonts w:eastAsia="Times New Roman" w:cs="Times New Roman"/>
                <w:b/>
                <w:bCs/>
                <w:sz w:val="20"/>
                <w:szCs w:val="20"/>
                <w:lang w:val="sr-Cyrl-RS"/>
              </w:rPr>
              <w:t>Република Србија без АП</w:t>
            </w:r>
          </w:p>
          <w:p w14:paraId="33125ECA" w14:textId="77777777" w:rsidR="001F5E66" w:rsidRDefault="001F5E66">
            <w:pPr>
              <w:spacing w:before="0" w:beforeAutospacing="0" w:after="0" w:afterAutospacing="0" w:line="254" w:lineRule="auto"/>
              <w:ind w:firstLine="17"/>
              <w:jc w:val="center"/>
              <w:rPr>
                <w:rFonts w:eastAsia="Calibri" w:cs="Times New Roman"/>
                <w:b/>
                <w:bCs/>
                <w:sz w:val="20"/>
                <w:szCs w:val="20"/>
                <w:lang w:val="sr-Cyrl-RS"/>
              </w:rPr>
            </w:pPr>
            <w:r>
              <w:rPr>
                <w:rFonts w:eastAsia="Times New Roman" w:cs="Times New Roman"/>
                <w:b/>
                <w:bCs/>
                <w:sz w:val="20"/>
                <w:szCs w:val="20"/>
                <w:lang w:val="sr-Cyrl-RS"/>
              </w:rPr>
              <w:t>Косово и Метохија</w:t>
            </w:r>
          </w:p>
        </w:tc>
        <w:tc>
          <w:tcPr>
            <w:tcW w:w="2029" w:type="pct"/>
            <w:gridSpan w:val="2"/>
            <w:tcBorders>
              <w:top w:val="single" w:sz="4" w:space="0" w:color="auto"/>
              <w:left w:val="single" w:sz="4" w:space="0" w:color="auto"/>
              <w:bottom w:val="single" w:sz="4" w:space="0" w:color="auto"/>
              <w:right w:val="single" w:sz="4" w:space="0" w:color="auto"/>
            </w:tcBorders>
            <w:shd w:val="clear" w:color="auto" w:fill="EEECE1"/>
            <w:vAlign w:val="center"/>
            <w:hideMark/>
          </w:tcPr>
          <w:p w14:paraId="62CB2AEC" w14:textId="77777777" w:rsidR="001F5E66" w:rsidRDefault="001F5E66">
            <w:pPr>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2024.</w:t>
            </w:r>
          </w:p>
        </w:tc>
        <w:tc>
          <w:tcPr>
            <w:tcW w:w="1706" w:type="pct"/>
            <w:gridSpan w:val="2"/>
            <w:tcBorders>
              <w:top w:val="single" w:sz="4" w:space="0" w:color="auto"/>
              <w:left w:val="single" w:sz="4" w:space="0" w:color="auto"/>
              <w:bottom w:val="single" w:sz="4" w:space="0" w:color="auto"/>
              <w:right w:val="single" w:sz="4" w:space="0" w:color="auto"/>
            </w:tcBorders>
            <w:shd w:val="clear" w:color="auto" w:fill="EEECE1"/>
            <w:vAlign w:val="center"/>
            <w:hideMark/>
          </w:tcPr>
          <w:p w14:paraId="273A7AC6" w14:textId="77777777" w:rsidR="001F5E66" w:rsidRDefault="001F5E66">
            <w:pPr>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2034.</w:t>
            </w:r>
          </w:p>
        </w:tc>
      </w:tr>
      <w:tr w:rsidR="001F5E66" w14:paraId="1B14A49A" w14:textId="77777777" w:rsidTr="00DB031C">
        <w:trPr>
          <w:trHeight w:val="292"/>
          <w:tblHeader/>
          <w:jc w:val="center"/>
        </w:trPr>
        <w:tc>
          <w:tcPr>
            <w:tcW w:w="0" w:type="auto"/>
            <w:vMerge/>
            <w:tcBorders>
              <w:top w:val="single" w:sz="4" w:space="0" w:color="auto"/>
              <w:left w:val="single" w:sz="4" w:space="0" w:color="auto"/>
              <w:bottom w:val="double" w:sz="4" w:space="0" w:color="auto"/>
              <w:right w:val="single" w:sz="4" w:space="0" w:color="auto"/>
            </w:tcBorders>
            <w:vAlign w:val="center"/>
            <w:hideMark/>
          </w:tcPr>
          <w:p w14:paraId="4693268B" w14:textId="77777777" w:rsidR="001F5E66" w:rsidRDefault="001F5E66">
            <w:pPr>
              <w:spacing w:before="0" w:beforeAutospacing="0" w:after="0" w:afterAutospacing="0"/>
              <w:ind w:firstLine="0"/>
              <w:jc w:val="left"/>
              <w:rPr>
                <w:rFonts w:eastAsia="Calibri" w:cs="Times New Roman"/>
                <w:b/>
                <w:bCs/>
                <w:sz w:val="20"/>
                <w:szCs w:val="20"/>
                <w:lang w:val="sr-Cyrl-RS"/>
              </w:rPr>
            </w:pPr>
          </w:p>
        </w:tc>
        <w:tc>
          <w:tcPr>
            <w:tcW w:w="2029" w:type="pct"/>
            <w:gridSpan w:val="2"/>
            <w:tcBorders>
              <w:top w:val="single" w:sz="4" w:space="0" w:color="auto"/>
              <w:left w:val="single" w:sz="4" w:space="0" w:color="auto"/>
              <w:bottom w:val="single" w:sz="4" w:space="0" w:color="auto"/>
              <w:right w:val="single" w:sz="4" w:space="0" w:color="auto"/>
            </w:tcBorders>
            <w:shd w:val="clear" w:color="auto" w:fill="EEECE1"/>
            <w:vAlign w:val="center"/>
            <w:hideMark/>
          </w:tcPr>
          <w:p w14:paraId="163A76B8" w14:textId="77777777" w:rsidR="001F5E66" w:rsidRDefault="001F5E66">
            <w:pPr>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Потребна количина</w:t>
            </w:r>
          </w:p>
        </w:tc>
        <w:tc>
          <w:tcPr>
            <w:tcW w:w="1706" w:type="pct"/>
            <w:gridSpan w:val="2"/>
            <w:tcBorders>
              <w:top w:val="single" w:sz="4" w:space="0" w:color="auto"/>
              <w:left w:val="single" w:sz="4" w:space="0" w:color="auto"/>
              <w:bottom w:val="single" w:sz="4" w:space="0" w:color="auto"/>
              <w:right w:val="single" w:sz="4" w:space="0" w:color="auto"/>
            </w:tcBorders>
            <w:shd w:val="clear" w:color="auto" w:fill="EEECE1"/>
            <w:vAlign w:val="center"/>
            <w:hideMark/>
          </w:tcPr>
          <w:p w14:paraId="5BE92A9D" w14:textId="77777777" w:rsidR="001F5E66" w:rsidRDefault="001F5E66">
            <w:pPr>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Потребна количина</w:t>
            </w:r>
          </w:p>
        </w:tc>
      </w:tr>
      <w:tr w:rsidR="001F5E66" w14:paraId="00DB301C" w14:textId="77777777" w:rsidTr="00DB031C">
        <w:trPr>
          <w:trHeight w:val="380"/>
          <w:tblHeader/>
          <w:jc w:val="center"/>
        </w:trPr>
        <w:tc>
          <w:tcPr>
            <w:tcW w:w="0" w:type="auto"/>
            <w:vMerge/>
            <w:tcBorders>
              <w:top w:val="single" w:sz="4" w:space="0" w:color="auto"/>
              <w:left w:val="single" w:sz="4" w:space="0" w:color="auto"/>
              <w:bottom w:val="double" w:sz="4" w:space="0" w:color="auto"/>
              <w:right w:val="single" w:sz="4" w:space="0" w:color="auto"/>
            </w:tcBorders>
            <w:vAlign w:val="center"/>
            <w:hideMark/>
          </w:tcPr>
          <w:p w14:paraId="01FB5A14" w14:textId="77777777" w:rsidR="001F5E66" w:rsidRDefault="001F5E66">
            <w:pPr>
              <w:spacing w:before="0" w:beforeAutospacing="0" w:after="0" w:afterAutospacing="0"/>
              <w:ind w:firstLine="0"/>
              <w:jc w:val="left"/>
              <w:rPr>
                <w:rFonts w:eastAsia="Calibri" w:cs="Times New Roman"/>
                <w:b/>
                <w:bCs/>
                <w:sz w:val="20"/>
                <w:szCs w:val="20"/>
                <w:lang w:val="sr-Cyrl-RS"/>
              </w:rPr>
            </w:pPr>
          </w:p>
        </w:tc>
        <w:tc>
          <w:tcPr>
            <w:tcW w:w="812" w:type="pct"/>
            <w:tcBorders>
              <w:top w:val="single" w:sz="4" w:space="0" w:color="auto"/>
              <w:left w:val="single" w:sz="4" w:space="0" w:color="auto"/>
              <w:bottom w:val="double" w:sz="4" w:space="0" w:color="auto"/>
              <w:right w:val="single" w:sz="4" w:space="0" w:color="auto"/>
            </w:tcBorders>
            <w:shd w:val="clear" w:color="auto" w:fill="EEECE1"/>
            <w:vAlign w:val="center"/>
            <w:hideMark/>
          </w:tcPr>
          <w:p w14:paraId="22BB523C" w14:textId="77777777" w:rsidR="001F5E66" w:rsidRDefault="001F5E66">
            <w:pPr>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без резерви</w:t>
            </w:r>
          </w:p>
        </w:tc>
        <w:tc>
          <w:tcPr>
            <w:tcW w:w="1217" w:type="pct"/>
            <w:tcBorders>
              <w:top w:val="single" w:sz="4" w:space="0" w:color="auto"/>
              <w:left w:val="single" w:sz="4" w:space="0" w:color="auto"/>
              <w:bottom w:val="double" w:sz="4" w:space="0" w:color="auto"/>
              <w:right w:val="single" w:sz="4" w:space="0" w:color="auto"/>
            </w:tcBorders>
            <w:shd w:val="clear" w:color="auto" w:fill="EEECE1"/>
            <w:tcMar>
              <w:top w:w="0" w:type="dxa"/>
              <w:left w:w="28" w:type="dxa"/>
              <w:bottom w:w="0" w:type="dxa"/>
              <w:right w:w="28" w:type="dxa"/>
            </w:tcMar>
            <w:vAlign w:val="center"/>
            <w:hideMark/>
          </w:tcPr>
          <w:p w14:paraId="074E9EA5" w14:textId="77777777" w:rsidR="001F5E66" w:rsidRDefault="001F5E66">
            <w:pPr>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са резервама (10%)</w:t>
            </w:r>
          </w:p>
        </w:tc>
        <w:tc>
          <w:tcPr>
            <w:tcW w:w="812" w:type="pct"/>
            <w:tcBorders>
              <w:top w:val="single" w:sz="4" w:space="0" w:color="auto"/>
              <w:left w:val="single" w:sz="4" w:space="0" w:color="auto"/>
              <w:bottom w:val="double" w:sz="4" w:space="0" w:color="auto"/>
              <w:right w:val="single" w:sz="4" w:space="0" w:color="auto"/>
            </w:tcBorders>
            <w:shd w:val="clear" w:color="auto" w:fill="EEECE1"/>
            <w:vAlign w:val="center"/>
            <w:hideMark/>
          </w:tcPr>
          <w:p w14:paraId="6E28D80F" w14:textId="77777777" w:rsidR="001F5E66" w:rsidRDefault="001F5E66">
            <w:pPr>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без резерви</w:t>
            </w:r>
          </w:p>
        </w:tc>
        <w:tc>
          <w:tcPr>
            <w:tcW w:w="894" w:type="pct"/>
            <w:tcBorders>
              <w:top w:val="single" w:sz="4" w:space="0" w:color="auto"/>
              <w:left w:val="single" w:sz="4" w:space="0" w:color="auto"/>
              <w:bottom w:val="double" w:sz="4" w:space="0" w:color="auto"/>
              <w:right w:val="single" w:sz="4" w:space="0" w:color="auto"/>
            </w:tcBorders>
            <w:shd w:val="clear" w:color="auto" w:fill="EEECE1"/>
            <w:tcMar>
              <w:top w:w="0" w:type="dxa"/>
              <w:left w:w="28" w:type="dxa"/>
              <w:bottom w:w="0" w:type="dxa"/>
              <w:right w:w="28" w:type="dxa"/>
            </w:tcMar>
            <w:vAlign w:val="center"/>
            <w:hideMark/>
          </w:tcPr>
          <w:p w14:paraId="2FF5B987" w14:textId="77777777" w:rsidR="001F5E66" w:rsidRDefault="001F5E66">
            <w:pPr>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са резервама (15%)</w:t>
            </w:r>
          </w:p>
        </w:tc>
      </w:tr>
      <w:tr w:rsidR="001F5E66" w14:paraId="0301399E" w14:textId="77777777" w:rsidTr="00DB031C">
        <w:trPr>
          <w:trHeight w:hRule="exact" w:val="284"/>
          <w:jc w:val="center"/>
        </w:trPr>
        <w:tc>
          <w:tcPr>
            <w:tcW w:w="1265" w:type="pct"/>
            <w:tcBorders>
              <w:top w:val="double" w:sz="4" w:space="0" w:color="auto"/>
              <w:left w:val="single" w:sz="4" w:space="0" w:color="auto"/>
              <w:bottom w:val="single" w:sz="4" w:space="0" w:color="auto"/>
              <w:right w:val="single" w:sz="4" w:space="0" w:color="auto"/>
            </w:tcBorders>
            <w:vAlign w:val="center"/>
            <w:hideMark/>
          </w:tcPr>
          <w:p w14:paraId="73D16142" w14:textId="77777777" w:rsidR="001F5E66" w:rsidRDefault="001F5E66">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10</w:t>
            </w:r>
            <w:r>
              <w:rPr>
                <w:rFonts w:eastAsia="Calibri" w:cs="Times New Roman"/>
                <w:sz w:val="22"/>
                <w:vertAlign w:val="superscript"/>
                <w:lang w:val="sr-Cyrl-RS"/>
              </w:rPr>
              <w:t xml:space="preserve">6 </w:t>
            </w:r>
            <w:r>
              <w:rPr>
                <w:rFonts w:eastAsia="Calibri" w:cs="Times New Roman"/>
                <w:sz w:val="22"/>
                <w:lang w:val="sr-Cyrl-RS"/>
              </w:rPr>
              <w:t>m</w:t>
            </w:r>
            <w:r>
              <w:rPr>
                <w:rFonts w:eastAsia="Calibri" w:cs="Times New Roman"/>
                <w:sz w:val="22"/>
                <w:vertAlign w:val="superscript"/>
                <w:lang w:val="sr-Cyrl-RS"/>
              </w:rPr>
              <w:t>3</w:t>
            </w:r>
            <w:r>
              <w:rPr>
                <w:rFonts w:eastAsia="Calibri" w:cs="Times New Roman"/>
                <w:sz w:val="22"/>
                <w:lang w:val="sr-Cyrl-RS"/>
              </w:rPr>
              <w:t>/год.</w:t>
            </w:r>
          </w:p>
        </w:tc>
        <w:tc>
          <w:tcPr>
            <w:tcW w:w="812" w:type="pct"/>
            <w:tcBorders>
              <w:top w:val="double" w:sz="4" w:space="0" w:color="auto"/>
              <w:left w:val="single" w:sz="4" w:space="0" w:color="auto"/>
              <w:bottom w:val="single" w:sz="4" w:space="0" w:color="auto"/>
              <w:right w:val="single" w:sz="4" w:space="0" w:color="auto"/>
            </w:tcBorders>
            <w:vAlign w:val="center"/>
            <w:hideMark/>
          </w:tcPr>
          <w:p w14:paraId="428D1EEF" w14:textId="77777777" w:rsidR="001F5E66" w:rsidRDefault="00DB031C">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632,</w:t>
            </w:r>
            <w:r w:rsidR="001F5E66">
              <w:rPr>
                <w:rFonts w:eastAsia="Calibri" w:cs="Times New Roman"/>
                <w:sz w:val="22"/>
                <w:lang w:val="sr-Cyrl-RS"/>
              </w:rPr>
              <w:t>25</w:t>
            </w:r>
          </w:p>
        </w:tc>
        <w:tc>
          <w:tcPr>
            <w:tcW w:w="1217" w:type="pct"/>
            <w:tcBorders>
              <w:top w:val="double" w:sz="4" w:space="0" w:color="auto"/>
              <w:left w:val="single" w:sz="4" w:space="0" w:color="auto"/>
              <w:bottom w:val="single" w:sz="4" w:space="0" w:color="auto"/>
              <w:right w:val="single" w:sz="4" w:space="0" w:color="auto"/>
            </w:tcBorders>
            <w:vAlign w:val="center"/>
            <w:hideMark/>
          </w:tcPr>
          <w:p w14:paraId="3AE882E1" w14:textId="77777777" w:rsidR="001F5E66" w:rsidRDefault="00DB031C">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695,</w:t>
            </w:r>
            <w:r w:rsidR="001F5E66">
              <w:rPr>
                <w:rFonts w:eastAsia="Calibri" w:cs="Times New Roman"/>
                <w:sz w:val="22"/>
                <w:lang w:val="sr-Cyrl-RS"/>
              </w:rPr>
              <w:t>48</w:t>
            </w:r>
          </w:p>
        </w:tc>
        <w:tc>
          <w:tcPr>
            <w:tcW w:w="812" w:type="pct"/>
            <w:tcBorders>
              <w:top w:val="double" w:sz="4" w:space="0" w:color="auto"/>
              <w:left w:val="single" w:sz="4" w:space="0" w:color="auto"/>
              <w:bottom w:val="single" w:sz="4" w:space="0" w:color="auto"/>
              <w:right w:val="single" w:sz="4" w:space="0" w:color="auto"/>
            </w:tcBorders>
            <w:vAlign w:val="center"/>
            <w:hideMark/>
          </w:tcPr>
          <w:p w14:paraId="04F1B33B" w14:textId="77777777" w:rsidR="001F5E66" w:rsidRDefault="00DB031C">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549,</w:t>
            </w:r>
            <w:r w:rsidR="001F5E66">
              <w:rPr>
                <w:rFonts w:eastAsia="Calibri" w:cs="Times New Roman"/>
                <w:sz w:val="22"/>
                <w:lang w:val="sr-Cyrl-RS"/>
              </w:rPr>
              <w:t>69</w:t>
            </w:r>
          </w:p>
        </w:tc>
        <w:tc>
          <w:tcPr>
            <w:tcW w:w="894" w:type="pct"/>
            <w:tcBorders>
              <w:top w:val="double" w:sz="4" w:space="0" w:color="auto"/>
              <w:left w:val="single" w:sz="4" w:space="0" w:color="auto"/>
              <w:bottom w:val="single" w:sz="4" w:space="0" w:color="auto"/>
              <w:right w:val="single" w:sz="4" w:space="0" w:color="auto"/>
            </w:tcBorders>
            <w:vAlign w:val="center"/>
            <w:hideMark/>
          </w:tcPr>
          <w:p w14:paraId="47758878" w14:textId="77777777" w:rsidR="001F5E66" w:rsidRDefault="00DB031C">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604,</w:t>
            </w:r>
            <w:r w:rsidR="001F5E66">
              <w:rPr>
                <w:rFonts w:eastAsia="Calibri" w:cs="Times New Roman"/>
                <w:sz w:val="22"/>
                <w:lang w:val="sr-Cyrl-RS"/>
              </w:rPr>
              <w:t>66</w:t>
            </w:r>
          </w:p>
        </w:tc>
      </w:tr>
      <w:tr w:rsidR="001F5E66" w14:paraId="46E91E75" w14:textId="77777777" w:rsidTr="00DB031C">
        <w:trPr>
          <w:trHeight w:hRule="exact" w:val="230"/>
          <w:jc w:val="center"/>
        </w:trPr>
        <w:tc>
          <w:tcPr>
            <w:tcW w:w="1265" w:type="pct"/>
            <w:tcBorders>
              <w:top w:val="single" w:sz="4" w:space="0" w:color="auto"/>
              <w:left w:val="single" w:sz="4" w:space="0" w:color="auto"/>
              <w:bottom w:val="single" w:sz="4" w:space="0" w:color="auto"/>
              <w:right w:val="single" w:sz="4" w:space="0" w:color="auto"/>
            </w:tcBorders>
            <w:vAlign w:val="center"/>
            <w:hideMark/>
          </w:tcPr>
          <w:p w14:paraId="610C0397" w14:textId="77777777" w:rsidR="001F5E66" w:rsidRDefault="001F5E66">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m</w:t>
            </w:r>
            <w:r>
              <w:rPr>
                <w:rFonts w:eastAsia="Calibri" w:cs="Times New Roman"/>
                <w:sz w:val="22"/>
                <w:vertAlign w:val="superscript"/>
                <w:lang w:val="sr-Cyrl-RS"/>
              </w:rPr>
              <w:t>3</w:t>
            </w:r>
            <w:r>
              <w:rPr>
                <w:rFonts w:eastAsia="Calibri" w:cs="Times New Roman"/>
                <w:sz w:val="22"/>
                <w:lang w:val="sr-Cyrl-RS"/>
              </w:rPr>
              <w:t>/s</w:t>
            </w:r>
          </w:p>
        </w:tc>
        <w:tc>
          <w:tcPr>
            <w:tcW w:w="812" w:type="pct"/>
            <w:tcBorders>
              <w:top w:val="single" w:sz="4" w:space="0" w:color="auto"/>
              <w:left w:val="single" w:sz="4" w:space="0" w:color="auto"/>
              <w:bottom w:val="single" w:sz="4" w:space="0" w:color="auto"/>
              <w:right w:val="single" w:sz="4" w:space="0" w:color="auto"/>
            </w:tcBorders>
            <w:vAlign w:val="center"/>
            <w:hideMark/>
          </w:tcPr>
          <w:p w14:paraId="24F2A39B" w14:textId="77777777" w:rsidR="001F5E66" w:rsidRDefault="00DB031C">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20,</w:t>
            </w:r>
            <w:r w:rsidR="001F5E66">
              <w:rPr>
                <w:rFonts w:eastAsia="Calibri" w:cs="Times New Roman"/>
                <w:sz w:val="22"/>
                <w:lang w:val="sr-Cyrl-RS"/>
              </w:rPr>
              <w:t>05</w:t>
            </w:r>
          </w:p>
        </w:tc>
        <w:tc>
          <w:tcPr>
            <w:tcW w:w="1217" w:type="pct"/>
            <w:tcBorders>
              <w:top w:val="single" w:sz="4" w:space="0" w:color="auto"/>
              <w:left w:val="single" w:sz="4" w:space="0" w:color="auto"/>
              <w:bottom w:val="single" w:sz="4" w:space="0" w:color="auto"/>
              <w:right w:val="single" w:sz="4" w:space="0" w:color="auto"/>
            </w:tcBorders>
            <w:vAlign w:val="center"/>
            <w:hideMark/>
          </w:tcPr>
          <w:p w14:paraId="0B7B436F" w14:textId="77777777" w:rsidR="001F5E66" w:rsidRDefault="00DB031C">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22,</w:t>
            </w:r>
            <w:r w:rsidR="001F5E66">
              <w:rPr>
                <w:rFonts w:eastAsia="Calibri" w:cs="Times New Roman"/>
                <w:sz w:val="22"/>
                <w:lang w:val="sr-Cyrl-RS"/>
              </w:rPr>
              <w:t>05</w:t>
            </w:r>
          </w:p>
        </w:tc>
        <w:tc>
          <w:tcPr>
            <w:tcW w:w="812" w:type="pct"/>
            <w:tcBorders>
              <w:top w:val="single" w:sz="4" w:space="0" w:color="auto"/>
              <w:left w:val="single" w:sz="4" w:space="0" w:color="auto"/>
              <w:bottom w:val="single" w:sz="4" w:space="0" w:color="auto"/>
              <w:right w:val="single" w:sz="4" w:space="0" w:color="auto"/>
            </w:tcBorders>
            <w:vAlign w:val="center"/>
            <w:hideMark/>
          </w:tcPr>
          <w:p w14:paraId="12D6AFCD" w14:textId="77777777" w:rsidR="001F5E66" w:rsidRDefault="00DB031C">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17,</w:t>
            </w:r>
            <w:r w:rsidR="001F5E66">
              <w:rPr>
                <w:rFonts w:eastAsia="Calibri" w:cs="Times New Roman"/>
                <w:sz w:val="22"/>
                <w:lang w:val="sr-Cyrl-RS"/>
              </w:rPr>
              <w:t>43</w:t>
            </w:r>
          </w:p>
        </w:tc>
        <w:tc>
          <w:tcPr>
            <w:tcW w:w="894" w:type="pct"/>
            <w:tcBorders>
              <w:top w:val="single" w:sz="4" w:space="0" w:color="auto"/>
              <w:left w:val="single" w:sz="4" w:space="0" w:color="auto"/>
              <w:bottom w:val="single" w:sz="4" w:space="0" w:color="auto"/>
              <w:right w:val="single" w:sz="4" w:space="0" w:color="auto"/>
            </w:tcBorders>
            <w:vAlign w:val="center"/>
            <w:hideMark/>
          </w:tcPr>
          <w:p w14:paraId="512300F9" w14:textId="77777777" w:rsidR="001F5E66" w:rsidRDefault="00DB031C">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19,</w:t>
            </w:r>
            <w:r w:rsidR="001F5E66">
              <w:rPr>
                <w:rFonts w:eastAsia="Calibri" w:cs="Times New Roman"/>
                <w:sz w:val="22"/>
                <w:lang w:val="sr-Cyrl-RS"/>
              </w:rPr>
              <w:t>17</w:t>
            </w:r>
          </w:p>
        </w:tc>
      </w:tr>
      <w:tr w:rsidR="001F5E66" w:rsidRPr="00DB031C" w14:paraId="225F83D3" w14:textId="77777777" w:rsidTr="001F5E66">
        <w:trPr>
          <w:trHeight w:val="230"/>
          <w:jc w:val="center"/>
        </w:trPr>
        <w:tc>
          <w:tcPr>
            <w:tcW w:w="5000" w:type="pct"/>
            <w:gridSpan w:val="5"/>
            <w:tcBorders>
              <w:top w:val="single" w:sz="4" w:space="0" w:color="auto"/>
              <w:left w:val="nil"/>
              <w:bottom w:val="nil"/>
              <w:right w:val="single" w:sz="4" w:space="0" w:color="auto"/>
            </w:tcBorders>
            <w:vAlign w:val="center"/>
            <w:hideMark/>
          </w:tcPr>
          <w:p w14:paraId="78424BB6" w14:textId="1A851A20" w:rsidR="001F5E66" w:rsidRPr="00DB031C" w:rsidRDefault="001F5E66" w:rsidP="00DB031C">
            <w:pPr>
              <w:spacing w:line="254" w:lineRule="auto"/>
              <w:ind w:firstLine="0"/>
              <w:rPr>
                <w:rFonts w:eastAsia="Times New Roman" w:cs="Times New Roman"/>
                <w:iCs/>
                <w:sz w:val="18"/>
                <w:szCs w:val="18"/>
                <w:lang w:val="sr-Cyrl-RS" w:eastAsia="sr-Latn-CS"/>
              </w:rPr>
            </w:pPr>
            <w:r w:rsidRPr="00DB031C">
              <w:rPr>
                <w:rFonts w:eastAsia="Times New Roman" w:cs="Times New Roman"/>
                <w:b/>
                <w:iCs/>
                <w:sz w:val="18"/>
                <w:szCs w:val="18"/>
                <w:lang w:val="sr-Cyrl-RS" w:eastAsia="sr-Latn-CS"/>
              </w:rPr>
              <w:t>Извор</w:t>
            </w:r>
            <w:r w:rsidRPr="00DB031C">
              <w:rPr>
                <w:rFonts w:eastAsia="Times New Roman" w:cs="Times New Roman"/>
                <w:iCs/>
                <w:sz w:val="18"/>
                <w:szCs w:val="18"/>
                <w:lang w:val="sr-Cyrl-RS" w:eastAsia="sr-Latn-CS"/>
              </w:rPr>
              <w:t xml:space="preserve">: </w:t>
            </w:r>
            <w:r w:rsidR="00DB031C" w:rsidRPr="00DB031C">
              <w:rPr>
                <w:rFonts w:eastAsia="Times New Roman" w:cs="Times New Roman"/>
                <w:iCs/>
                <w:sz w:val="18"/>
                <w:szCs w:val="18"/>
                <w:lang w:val="sr-Cyrl-RS" w:eastAsia="sr-Latn-CS"/>
              </w:rPr>
              <w:t>Специфични имплементациони план за Дирек</w:t>
            </w:r>
            <w:r w:rsidR="00F838E5">
              <w:rPr>
                <w:rFonts w:eastAsia="Times New Roman" w:cs="Times New Roman"/>
                <w:iCs/>
                <w:sz w:val="18"/>
                <w:szCs w:val="18"/>
                <w:lang w:val="sr-Cyrl-RS" w:eastAsia="sr-Latn-CS"/>
              </w:rPr>
              <w:t>т</w:t>
            </w:r>
            <w:r w:rsidR="00DB031C" w:rsidRPr="00DB031C">
              <w:rPr>
                <w:rFonts w:eastAsia="Times New Roman" w:cs="Times New Roman"/>
                <w:iCs/>
                <w:sz w:val="18"/>
                <w:szCs w:val="18"/>
                <w:lang w:val="sr-Cyrl-RS" w:eastAsia="sr-Latn-CS"/>
              </w:rPr>
              <w:t xml:space="preserve">иву о </w:t>
            </w:r>
            <w:r w:rsidR="00DB031C">
              <w:rPr>
                <w:rFonts w:eastAsia="Times New Roman" w:cs="Times New Roman"/>
                <w:iCs/>
                <w:sz w:val="18"/>
                <w:szCs w:val="18"/>
                <w:lang w:val="sr-Cyrl-RS" w:eastAsia="sr-Latn-CS"/>
              </w:rPr>
              <w:t>квалитету воде</w:t>
            </w:r>
            <w:r w:rsidR="00DB031C" w:rsidRPr="00DB031C">
              <w:rPr>
                <w:rFonts w:eastAsia="Times New Roman" w:cs="Times New Roman"/>
                <w:iCs/>
                <w:sz w:val="18"/>
                <w:szCs w:val="18"/>
                <w:lang w:val="sr-Cyrl-RS" w:eastAsia="sr-Latn-CS"/>
              </w:rPr>
              <w:t xml:space="preserve"> за пиће</w:t>
            </w:r>
            <w:r w:rsidR="00DB031C" w:rsidRPr="00DB031C">
              <w:rPr>
                <w:rFonts w:eastAsia="Times New Roman" w:cs="Times New Roman"/>
                <w:iCs/>
                <w:sz w:val="18"/>
                <w:szCs w:val="18"/>
                <w:lang w:val="sr-Cyrl-RS" w:eastAsia="sr-Latn-CS"/>
              </w:rPr>
              <w:fldChar w:fldCharType="begin"/>
            </w:r>
            <w:r w:rsidR="00DB031C" w:rsidRPr="00DB031C">
              <w:rPr>
                <w:rFonts w:eastAsia="Times New Roman" w:cs="Times New Roman"/>
                <w:iCs/>
                <w:sz w:val="18"/>
                <w:szCs w:val="18"/>
                <w:lang w:val="sr-Cyrl-RS" w:eastAsia="sr-Latn-CS"/>
              </w:rPr>
              <w:instrText xml:space="preserve"> NOTEREF _Ref72324567 \f \h </w:instrText>
            </w:r>
            <w:r w:rsidR="00DB031C">
              <w:rPr>
                <w:rFonts w:eastAsia="Times New Roman" w:cs="Times New Roman"/>
                <w:iCs/>
                <w:sz w:val="18"/>
                <w:szCs w:val="18"/>
                <w:lang w:val="sr-Cyrl-RS" w:eastAsia="sr-Latn-CS"/>
              </w:rPr>
              <w:instrText xml:space="preserve"> \* MERGEFORMAT </w:instrText>
            </w:r>
            <w:r w:rsidR="00DB031C" w:rsidRPr="00DB031C">
              <w:rPr>
                <w:rFonts w:eastAsia="Times New Roman" w:cs="Times New Roman"/>
                <w:iCs/>
                <w:sz w:val="18"/>
                <w:szCs w:val="18"/>
                <w:lang w:val="sr-Cyrl-RS" w:eastAsia="sr-Latn-CS"/>
              </w:rPr>
            </w:r>
            <w:r w:rsidR="00DB031C" w:rsidRPr="00DB031C">
              <w:rPr>
                <w:rFonts w:eastAsia="Times New Roman" w:cs="Times New Roman"/>
                <w:iCs/>
                <w:sz w:val="18"/>
                <w:szCs w:val="18"/>
                <w:lang w:val="sr-Cyrl-RS" w:eastAsia="sr-Latn-CS"/>
              </w:rPr>
              <w:fldChar w:fldCharType="separate"/>
            </w:r>
            <w:r w:rsidR="00EC4DD4" w:rsidRPr="00EC4DD4">
              <w:rPr>
                <w:rStyle w:val="FootnoteReference"/>
              </w:rPr>
              <w:t>150</w:t>
            </w:r>
            <w:r w:rsidR="00DB031C" w:rsidRPr="00DB031C">
              <w:rPr>
                <w:rFonts w:eastAsia="Times New Roman" w:cs="Times New Roman"/>
                <w:iCs/>
                <w:sz w:val="18"/>
                <w:szCs w:val="18"/>
                <w:lang w:val="sr-Cyrl-RS" w:eastAsia="sr-Latn-CS"/>
              </w:rPr>
              <w:fldChar w:fldCharType="end"/>
            </w:r>
            <w:r w:rsidR="00DB031C" w:rsidRPr="00DB031C">
              <w:rPr>
                <w:rFonts w:eastAsia="Times New Roman" w:cs="Times New Roman"/>
                <w:iCs/>
                <w:sz w:val="18"/>
                <w:szCs w:val="18"/>
                <w:lang w:val="sr-Cyrl-RS" w:eastAsia="sr-Latn-CS"/>
              </w:rPr>
              <w:t xml:space="preserve"> </w:t>
            </w:r>
            <w:r w:rsidRPr="00DB031C">
              <w:rPr>
                <w:rFonts w:eastAsia="Times New Roman" w:cs="Times New Roman"/>
                <w:iCs/>
                <w:sz w:val="18"/>
                <w:szCs w:val="18"/>
                <w:lang w:val="sr-Cyrl-RS" w:eastAsia="sr-Latn-CS"/>
              </w:rPr>
              <w:t xml:space="preserve"> </w:t>
            </w:r>
          </w:p>
        </w:tc>
      </w:tr>
    </w:tbl>
    <w:p w14:paraId="4550EF1F" w14:textId="2A4CBA91" w:rsidR="00DB031C" w:rsidRPr="00F838E5" w:rsidRDefault="00DB031C" w:rsidP="001F5E66">
      <w:pPr>
        <w:tabs>
          <w:tab w:val="left" w:pos="0"/>
          <w:tab w:val="left" w:pos="1080"/>
        </w:tabs>
        <w:ind w:firstLine="0"/>
        <w:rPr>
          <w:rFonts w:eastAsia="Times New Roman" w:cs="Times New Roman"/>
          <w:lang w:val="sr-Cyrl-RS" w:eastAsia="sr-Latn-CS"/>
        </w:rPr>
      </w:pPr>
      <w:r w:rsidRPr="00F838E5">
        <w:rPr>
          <w:rFonts w:eastAsia="Calibri" w:cs="Times New Roman"/>
          <w:lang w:val="sr-Cyrl-RS"/>
        </w:rPr>
        <w:t xml:space="preserve">Предвиђање из </w:t>
      </w:r>
      <w:r w:rsidR="003B1456">
        <w:rPr>
          <w:rFonts w:eastAsia="Calibri" w:cs="Times New Roman"/>
          <w:lang w:val="sr-Cyrl-RS"/>
        </w:rPr>
        <w:t>табеле (</w:t>
      </w:r>
      <w:r w:rsidR="003B1456">
        <w:rPr>
          <w:rFonts w:eastAsia="Calibri" w:cs="Times New Roman"/>
          <w:lang w:val="sr-Cyrl-RS"/>
        </w:rPr>
        <w:fldChar w:fldCharType="begin"/>
      </w:r>
      <w:r w:rsidR="003B1456">
        <w:rPr>
          <w:rFonts w:eastAsia="Calibri" w:cs="Times New Roman"/>
          <w:lang w:val="sr-Cyrl-RS"/>
        </w:rPr>
        <w:instrText xml:space="preserve"> REF _Ref73819924 </w:instrText>
      </w:r>
      <w:r w:rsidR="003B1456">
        <w:rPr>
          <w:rFonts w:eastAsia="Calibri" w:cs="Times New Roman"/>
          <w:lang w:val="sr-Cyrl-RS"/>
        </w:rPr>
        <w:fldChar w:fldCharType="separate"/>
      </w:r>
      <w:proofErr w:type="spellStart"/>
      <w:r w:rsidR="00EC4DD4">
        <w:t>Табела</w:t>
      </w:r>
      <w:proofErr w:type="spellEnd"/>
      <w:r w:rsidR="00EC4DD4">
        <w:t xml:space="preserve"> </w:t>
      </w:r>
      <w:r w:rsidR="00EC4DD4">
        <w:rPr>
          <w:noProof/>
        </w:rPr>
        <w:t>VIII</w:t>
      </w:r>
      <w:r w:rsidR="00EC4DD4">
        <w:t>.</w:t>
      </w:r>
      <w:r w:rsidR="00EC4DD4">
        <w:rPr>
          <w:noProof/>
        </w:rPr>
        <w:t>9</w:t>
      </w:r>
      <w:r w:rsidR="003B1456">
        <w:rPr>
          <w:rFonts w:eastAsia="Calibri" w:cs="Times New Roman"/>
          <w:lang w:val="sr-Cyrl-RS"/>
        </w:rPr>
        <w:fldChar w:fldCharType="end"/>
      </w:r>
      <w:r w:rsidR="003B1456">
        <w:rPr>
          <w:rFonts w:eastAsia="Calibri" w:cs="Times New Roman"/>
          <w:lang w:val="sr-Cyrl-RS"/>
        </w:rPr>
        <w:t>)</w:t>
      </w:r>
      <w:r w:rsidRPr="00F838E5">
        <w:rPr>
          <w:rFonts w:eastAsia="Calibri" w:cs="Times New Roman"/>
          <w:lang w:val="sr-Cyrl-RS"/>
        </w:rPr>
        <w:t xml:space="preserve"> указује да би након потпуне примене </w:t>
      </w:r>
      <w:r w:rsidR="00F838E5" w:rsidRPr="00F838E5">
        <w:rPr>
          <w:rFonts w:eastAsia="Calibri" w:cs="Times New Roman"/>
          <w:lang w:val="sr-Cyrl-RS"/>
        </w:rPr>
        <w:t>Директиве о квалитету воде за пиће</w:t>
      </w:r>
      <w:r w:rsidR="00F838E5" w:rsidRPr="00F838E5">
        <w:rPr>
          <w:rFonts w:eastAsia="Calibri" w:cs="Times New Roman"/>
          <w:lang w:val="sr-Cyrl-RS"/>
        </w:rPr>
        <w:fldChar w:fldCharType="begin"/>
      </w:r>
      <w:r w:rsidR="00F838E5" w:rsidRPr="00F838E5">
        <w:rPr>
          <w:rFonts w:eastAsia="Calibri" w:cs="Times New Roman"/>
          <w:lang w:val="sr-Cyrl-RS"/>
        </w:rPr>
        <w:instrText xml:space="preserve"> NOTEREF _Ref69992470 \f \h  \* MERGEFORMAT </w:instrText>
      </w:r>
      <w:r w:rsidR="00F838E5" w:rsidRPr="00F838E5">
        <w:rPr>
          <w:rFonts w:eastAsia="Calibri" w:cs="Times New Roman"/>
          <w:lang w:val="sr-Cyrl-RS"/>
        </w:rPr>
      </w:r>
      <w:r w:rsidR="00F838E5" w:rsidRPr="00F838E5">
        <w:rPr>
          <w:rFonts w:eastAsia="Calibri" w:cs="Times New Roman"/>
          <w:lang w:val="sr-Cyrl-RS"/>
        </w:rPr>
        <w:fldChar w:fldCharType="separate"/>
      </w:r>
      <w:r w:rsidR="00EC4DD4" w:rsidRPr="00EC4DD4">
        <w:rPr>
          <w:rStyle w:val="FootnoteReference"/>
        </w:rPr>
        <w:t>77</w:t>
      </w:r>
      <w:r w:rsidR="00F838E5" w:rsidRPr="00F838E5">
        <w:rPr>
          <w:rFonts w:eastAsia="Calibri" w:cs="Times New Roman"/>
          <w:lang w:val="sr-Cyrl-RS"/>
        </w:rPr>
        <w:fldChar w:fldCharType="end"/>
      </w:r>
      <w:r w:rsidRPr="00F838E5">
        <w:rPr>
          <w:rFonts w:eastAsia="Calibri" w:cs="Times New Roman"/>
          <w:lang w:val="sr-Cyrl-RS"/>
        </w:rPr>
        <w:t xml:space="preserve"> до 2034. године, укупна потражња за водом износила 550 милиона m</w:t>
      </w:r>
      <w:r w:rsidRPr="00F838E5">
        <w:rPr>
          <w:rFonts w:eastAsia="Calibri" w:cs="Times New Roman"/>
          <w:vertAlign w:val="superscript"/>
          <w:lang w:val="sr-Cyrl-RS"/>
        </w:rPr>
        <w:t>3</w:t>
      </w:r>
      <w:r w:rsidRPr="00F838E5">
        <w:rPr>
          <w:rFonts w:eastAsia="Calibri" w:cs="Times New Roman"/>
          <w:lang w:val="sr-Cyrl-RS"/>
        </w:rPr>
        <w:t xml:space="preserve"> годишње без резерви или 605 милиона m</w:t>
      </w:r>
      <w:r w:rsidRPr="00F838E5">
        <w:rPr>
          <w:rFonts w:eastAsia="Calibri" w:cs="Times New Roman"/>
          <w:vertAlign w:val="superscript"/>
          <w:lang w:val="sr-Cyrl-RS"/>
        </w:rPr>
        <w:t>3</w:t>
      </w:r>
      <w:r w:rsidRPr="00F838E5">
        <w:rPr>
          <w:rFonts w:eastAsia="Calibri" w:cs="Times New Roman"/>
          <w:lang w:val="sr-Cyrl-RS"/>
        </w:rPr>
        <w:t xml:space="preserve"> годишње, укључујући 15% резерви за већу сигурност снабдевања, нпр. током сушних периода. То значи да ће бити потребно приближно 109 милиона m</w:t>
      </w:r>
      <w:r w:rsidRPr="00F838E5">
        <w:rPr>
          <w:rFonts w:eastAsia="Calibri" w:cs="Times New Roman"/>
          <w:vertAlign w:val="superscript"/>
          <w:lang w:val="sr-Cyrl-RS"/>
        </w:rPr>
        <w:t xml:space="preserve">3 </w:t>
      </w:r>
      <w:r w:rsidRPr="00F838E5">
        <w:rPr>
          <w:rFonts w:eastAsia="Calibri" w:cs="Times New Roman"/>
          <w:lang w:val="sr-Cyrl-RS"/>
        </w:rPr>
        <w:t>годишње (</w:t>
      </w:r>
      <w:r w:rsidRPr="00F838E5">
        <w:rPr>
          <w:rFonts w:ascii="Symbol" w:eastAsia="Symbol" w:hAnsi="Symbol" w:cs="Symbol"/>
          <w:lang w:val="sr-Cyrl-RS"/>
        </w:rPr>
        <w:t></w:t>
      </w:r>
      <w:r w:rsidRPr="00F838E5">
        <w:rPr>
          <w:rFonts w:eastAsia="Calibri" w:cs="Times New Roman"/>
          <w:lang w:val="sr-Cyrl-RS"/>
        </w:rPr>
        <w:t xml:space="preserve"> 3.46 m</w:t>
      </w:r>
      <w:r w:rsidRPr="00F838E5">
        <w:rPr>
          <w:rFonts w:eastAsia="Calibri" w:cs="Times New Roman"/>
          <w:vertAlign w:val="superscript"/>
          <w:lang w:val="sr-Cyrl-RS"/>
        </w:rPr>
        <w:t>3</w:t>
      </w:r>
      <w:r w:rsidRPr="00F838E5">
        <w:rPr>
          <w:rFonts w:eastAsia="Calibri" w:cs="Times New Roman"/>
          <w:lang w:val="sr-Cyrl-RS"/>
        </w:rPr>
        <w:t xml:space="preserve">/s) мање воде него 2016. </w:t>
      </w:r>
      <w:r w:rsidR="00206491">
        <w:rPr>
          <w:rFonts w:eastAsia="Calibri" w:cs="Times New Roman"/>
          <w:lang w:val="sr-Cyrl-RS"/>
        </w:rPr>
        <w:t>г</w:t>
      </w:r>
      <w:r w:rsidRPr="00F838E5">
        <w:rPr>
          <w:rFonts w:eastAsia="Calibri" w:cs="Times New Roman"/>
          <w:lang w:val="sr-Cyrl-RS"/>
        </w:rPr>
        <w:t>одине</w:t>
      </w:r>
      <w:r w:rsidR="00206491">
        <w:rPr>
          <w:rFonts w:eastAsia="Calibri" w:cs="Times New Roman"/>
          <w:lang w:val="sr-Cyrl-RS"/>
        </w:rPr>
        <w:t>.</w:t>
      </w:r>
    </w:p>
    <w:p w14:paraId="4CF25E50" w14:textId="77777777" w:rsidR="001F5E66" w:rsidRPr="00E15180" w:rsidRDefault="001F5E66" w:rsidP="00631B92">
      <w:pPr>
        <w:pStyle w:val="Heading4"/>
        <w:rPr>
          <w:lang w:eastAsia="sr-Latn-CS"/>
        </w:rPr>
      </w:pPr>
      <w:r w:rsidRPr="00E15180">
        <w:rPr>
          <w:lang w:eastAsia="sr-Latn-CS"/>
        </w:rPr>
        <w:t xml:space="preserve">Индустрија </w:t>
      </w:r>
    </w:p>
    <w:p w14:paraId="09190C0A" w14:textId="61BFCE75" w:rsidR="001F5E66" w:rsidRDefault="00E15180" w:rsidP="001F5E66">
      <w:pPr>
        <w:tabs>
          <w:tab w:val="left" w:pos="0"/>
          <w:tab w:val="left" w:pos="1080"/>
        </w:tabs>
        <w:rPr>
          <w:rFonts w:eastAsia="Calibri" w:cs="Times New Roman"/>
          <w:sz w:val="22"/>
          <w:lang w:val="sr-Cyrl-RS"/>
        </w:rPr>
      </w:pPr>
      <w:r>
        <w:rPr>
          <w:rFonts w:eastAsia="Calibri" w:cs="Times New Roman"/>
          <w:lang w:val="sr-Cyrl-RS"/>
        </w:rPr>
        <w:t xml:space="preserve">Према документу </w:t>
      </w:r>
      <w:r w:rsidR="001F5E66">
        <w:rPr>
          <w:rFonts w:eastAsia="Calibri" w:cs="Times New Roman"/>
          <w:lang w:val="sr-Cyrl-RS"/>
        </w:rPr>
        <w:t>Стратегија и политика развоја индустрије Србије 2011-2020</w:t>
      </w:r>
      <w:r>
        <w:rPr>
          <w:rFonts w:eastAsia="Calibri" w:cs="Times New Roman"/>
          <w:lang w:val="sr-Cyrl-RS"/>
        </w:rPr>
        <w:fldChar w:fldCharType="begin"/>
      </w:r>
      <w:r>
        <w:rPr>
          <w:rFonts w:eastAsia="Calibri" w:cs="Times New Roman"/>
          <w:lang w:val="sr-Cyrl-RS"/>
        </w:rPr>
        <w:instrText xml:space="preserve"> NOTEREF _Ref72327183 \f \h </w:instrText>
      </w:r>
      <w:r>
        <w:rPr>
          <w:rFonts w:eastAsia="Calibri" w:cs="Times New Roman"/>
          <w:lang w:val="sr-Cyrl-RS"/>
        </w:rPr>
      </w:r>
      <w:r>
        <w:rPr>
          <w:rFonts w:eastAsia="Calibri" w:cs="Times New Roman"/>
          <w:lang w:val="sr-Cyrl-RS"/>
        </w:rPr>
        <w:fldChar w:fldCharType="separate"/>
      </w:r>
      <w:r w:rsidR="00EC4DD4" w:rsidRPr="00EC4DD4">
        <w:rPr>
          <w:rStyle w:val="FootnoteReference"/>
        </w:rPr>
        <w:t>42</w:t>
      </w:r>
      <w:r>
        <w:rPr>
          <w:rFonts w:eastAsia="Calibri" w:cs="Times New Roman"/>
          <w:lang w:val="sr-Cyrl-RS"/>
        </w:rPr>
        <w:fldChar w:fldCharType="end"/>
      </w:r>
      <w:r w:rsidR="001F5E66">
        <w:rPr>
          <w:rFonts w:eastAsia="Calibri" w:cs="Times New Roman"/>
          <w:lang w:val="sr-Cyrl-RS"/>
        </w:rPr>
        <w:t>, за потребе индустрије за водом предвиђа се значајан преокрет тренда и значајно повећање будуће потребе за водом (</w:t>
      </w:r>
      <w:r w:rsidR="003B1456">
        <w:rPr>
          <w:rFonts w:eastAsia="Calibri" w:cs="Times New Roman"/>
          <w:highlight w:val="cyan"/>
          <w:lang w:val="sr-Cyrl-RS"/>
        </w:rPr>
        <w:fldChar w:fldCharType="begin"/>
      </w:r>
      <w:r w:rsidR="003B1456">
        <w:rPr>
          <w:rFonts w:eastAsia="Calibri" w:cs="Times New Roman"/>
          <w:lang w:val="sr-Cyrl-RS"/>
        </w:rPr>
        <w:instrText xml:space="preserve"> REF _Ref73819991 </w:instrText>
      </w:r>
      <w:r w:rsidR="003B1456">
        <w:rPr>
          <w:rFonts w:eastAsia="Calibri" w:cs="Times New Roman"/>
          <w:highlight w:val="cyan"/>
          <w:lang w:val="sr-Cyrl-RS"/>
        </w:rPr>
        <w:fldChar w:fldCharType="separate"/>
      </w:r>
      <w:proofErr w:type="spellStart"/>
      <w:r w:rsidR="00EC4DD4">
        <w:t>Табела</w:t>
      </w:r>
      <w:proofErr w:type="spellEnd"/>
      <w:r w:rsidR="00EC4DD4">
        <w:t xml:space="preserve"> </w:t>
      </w:r>
      <w:r w:rsidR="00EC4DD4">
        <w:rPr>
          <w:noProof/>
        </w:rPr>
        <w:t>VIII</w:t>
      </w:r>
      <w:r w:rsidR="00EC4DD4">
        <w:t>.</w:t>
      </w:r>
      <w:r w:rsidR="00EC4DD4">
        <w:rPr>
          <w:noProof/>
        </w:rPr>
        <w:t>10</w:t>
      </w:r>
      <w:r w:rsidR="003B1456">
        <w:rPr>
          <w:rFonts w:eastAsia="Calibri" w:cs="Times New Roman"/>
          <w:highlight w:val="cyan"/>
          <w:lang w:val="sr-Cyrl-RS"/>
        </w:rPr>
        <w:fldChar w:fldCharType="end"/>
      </w:r>
      <w:r w:rsidR="001F5E66">
        <w:rPr>
          <w:rFonts w:eastAsia="Calibri" w:cs="Times New Roman"/>
          <w:lang w:val="sr-Cyrl-RS"/>
        </w:rPr>
        <w:t>).</w:t>
      </w:r>
    </w:p>
    <w:p w14:paraId="20EFA178" w14:textId="5D5E254F" w:rsidR="001F5E66" w:rsidRDefault="003B1456" w:rsidP="00025C8B">
      <w:pPr>
        <w:pStyle w:val="Caption"/>
      </w:pPr>
      <w:bookmarkStart w:id="495" w:name="_Ref73819991"/>
      <w:bookmarkStart w:id="496" w:name="_Toc126230400"/>
      <w:r>
        <w:t xml:space="preserve">Табела </w:t>
      </w:r>
      <w:r w:rsidR="006C2BF4">
        <w:fldChar w:fldCharType="begin"/>
      </w:r>
      <w:r w:rsidR="006C2BF4">
        <w:instrText xml:space="preserve"> STYLEREF 1 \s </w:instrText>
      </w:r>
      <w:r w:rsidR="006C2BF4">
        <w:fldChar w:fldCharType="separate"/>
      </w:r>
      <w:r w:rsidR="00EC4DD4">
        <w:rPr>
          <w:noProof/>
        </w:rPr>
        <w:t>VIII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10</w:t>
      </w:r>
      <w:r w:rsidR="006C2BF4">
        <w:fldChar w:fldCharType="end"/>
      </w:r>
      <w:bookmarkEnd w:id="495"/>
      <w:r>
        <w:t>:</w:t>
      </w:r>
      <w:r w:rsidR="001F5E66">
        <w:t xml:space="preserve"> Предвиђена количина воде за индустрију</w:t>
      </w:r>
      <w:bookmarkEnd w:id="496"/>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3"/>
        <w:gridCol w:w="2642"/>
        <w:gridCol w:w="28"/>
        <w:gridCol w:w="2652"/>
      </w:tblGrid>
      <w:tr w:rsidR="001F5E66" w14:paraId="73220A00" w14:textId="77777777" w:rsidTr="001F5E66">
        <w:trPr>
          <w:trHeight w:val="58"/>
          <w:tblHeader/>
          <w:jc w:val="center"/>
        </w:trPr>
        <w:tc>
          <w:tcPr>
            <w:tcW w:w="3752" w:type="dxa"/>
            <w:tcBorders>
              <w:top w:val="single" w:sz="4" w:space="0" w:color="auto"/>
              <w:left w:val="single" w:sz="4" w:space="0" w:color="auto"/>
              <w:bottom w:val="double" w:sz="4" w:space="0" w:color="auto"/>
              <w:right w:val="single" w:sz="4" w:space="0" w:color="auto"/>
            </w:tcBorders>
            <w:shd w:val="clear" w:color="auto" w:fill="EEECE1"/>
            <w:vAlign w:val="center"/>
            <w:hideMark/>
          </w:tcPr>
          <w:p w14:paraId="24123729" w14:textId="77777777" w:rsidR="001F5E66" w:rsidRDefault="001F5E66">
            <w:pPr>
              <w:spacing w:before="0" w:beforeAutospacing="0" w:after="0" w:afterAutospacing="0" w:line="254" w:lineRule="auto"/>
              <w:ind w:firstLine="0"/>
              <w:jc w:val="center"/>
              <w:rPr>
                <w:rFonts w:eastAsia="Calibri" w:cs="Times New Roman"/>
                <w:b/>
                <w:sz w:val="20"/>
                <w:szCs w:val="20"/>
                <w:lang w:val="sr-Cyrl-RS"/>
              </w:rPr>
            </w:pPr>
            <w:r>
              <w:rPr>
                <w:rFonts w:eastAsia="Calibri" w:cs="Times New Roman"/>
                <w:b/>
                <w:sz w:val="20"/>
                <w:szCs w:val="20"/>
                <w:lang w:val="sr-Cyrl-RS"/>
              </w:rPr>
              <w:t>Република Србија без АП</w:t>
            </w:r>
          </w:p>
          <w:p w14:paraId="69DAED12" w14:textId="77777777" w:rsidR="001F5E66" w:rsidRDefault="001F5E66">
            <w:pPr>
              <w:spacing w:before="0" w:beforeAutospacing="0" w:after="0" w:afterAutospacing="0" w:line="254" w:lineRule="auto"/>
              <w:ind w:firstLine="0"/>
              <w:jc w:val="center"/>
              <w:rPr>
                <w:rFonts w:eastAsia="Calibri" w:cs="Times New Roman"/>
                <w:b/>
                <w:sz w:val="20"/>
                <w:szCs w:val="20"/>
                <w:lang w:val="sr-Cyrl-RS"/>
              </w:rPr>
            </w:pPr>
            <w:r>
              <w:rPr>
                <w:rFonts w:eastAsia="Calibri" w:cs="Times New Roman"/>
                <w:b/>
                <w:sz w:val="20"/>
                <w:szCs w:val="20"/>
                <w:lang w:val="sr-Cyrl-RS"/>
              </w:rPr>
              <w:t>Косово и Метохија</w:t>
            </w:r>
          </w:p>
        </w:tc>
        <w:tc>
          <w:tcPr>
            <w:tcW w:w="2669" w:type="dxa"/>
            <w:gridSpan w:val="2"/>
            <w:tcBorders>
              <w:top w:val="single" w:sz="4" w:space="0" w:color="auto"/>
              <w:left w:val="single" w:sz="4" w:space="0" w:color="auto"/>
              <w:bottom w:val="double" w:sz="4" w:space="0" w:color="auto"/>
              <w:right w:val="single" w:sz="4" w:space="0" w:color="auto"/>
            </w:tcBorders>
            <w:shd w:val="clear" w:color="auto" w:fill="EEECE1"/>
            <w:vAlign w:val="center"/>
            <w:hideMark/>
          </w:tcPr>
          <w:p w14:paraId="0EC5A8D4" w14:textId="77777777" w:rsidR="001F5E66" w:rsidRDefault="001F5E66">
            <w:pPr>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2024.</w:t>
            </w:r>
          </w:p>
        </w:tc>
        <w:tc>
          <w:tcPr>
            <w:tcW w:w="2651" w:type="dxa"/>
            <w:tcBorders>
              <w:top w:val="single" w:sz="4" w:space="0" w:color="auto"/>
              <w:left w:val="single" w:sz="4" w:space="0" w:color="auto"/>
              <w:bottom w:val="double" w:sz="4" w:space="0" w:color="auto"/>
              <w:right w:val="single" w:sz="4" w:space="0" w:color="auto"/>
            </w:tcBorders>
            <w:shd w:val="clear" w:color="auto" w:fill="EEECE1"/>
            <w:vAlign w:val="center"/>
            <w:hideMark/>
          </w:tcPr>
          <w:p w14:paraId="4FEA85F6" w14:textId="77777777" w:rsidR="001F5E66" w:rsidRDefault="001F5E66">
            <w:pPr>
              <w:spacing w:before="0" w:beforeAutospacing="0" w:after="0" w:afterAutospacing="0" w:line="254" w:lineRule="auto"/>
              <w:ind w:firstLine="0"/>
              <w:jc w:val="center"/>
              <w:rPr>
                <w:rFonts w:eastAsia="Calibri" w:cs="Times New Roman"/>
                <w:b/>
                <w:bCs/>
                <w:sz w:val="20"/>
                <w:szCs w:val="20"/>
                <w:lang w:val="sr-Cyrl-RS"/>
              </w:rPr>
            </w:pPr>
            <w:r>
              <w:rPr>
                <w:rFonts w:eastAsia="Calibri" w:cs="Times New Roman"/>
                <w:b/>
                <w:bCs/>
                <w:sz w:val="20"/>
                <w:szCs w:val="20"/>
                <w:lang w:val="sr-Cyrl-RS"/>
              </w:rPr>
              <w:t>2034.</w:t>
            </w:r>
          </w:p>
        </w:tc>
      </w:tr>
      <w:tr w:rsidR="001F5E66" w14:paraId="395FCA1F" w14:textId="77777777" w:rsidTr="001F5E66">
        <w:trPr>
          <w:trHeight w:hRule="exact" w:val="607"/>
          <w:jc w:val="center"/>
        </w:trPr>
        <w:tc>
          <w:tcPr>
            <w:tcW w:w="3752" w:type="dxa"/>
            <w:tcBorders>
              <w:top w:val="double" w:sz="4" w:space="0" w:color="auto"/>
              <w:left w:val="single" w:sz="4" w:space="0" w:color="auto"/>
              <w:bottom w:val="single" w:sz="4" w:space="0" w:color="auto"/>
              <w:right w:val="single" w:sz="4" w:space="0" w:color="auto"/>
            </w:tcBorders>
            <w:vAlign w:val="center"/>
            <w:hideMark/>
          </w:tcPr>
          <w:p w14:paraId="7BE6A7D2" w14:textId="77777777" w:rsidR="001F5E66" w:rsidRDefault="001F5E66">
            <w:pPr>
              <w:spacing w:before="0" w:beforeAutospacing="0" w:after="0" w:afterAutospacing="0" w:line="254" w:lineRule="auto"/>
              <w:ind w:firstLine="0"/>
              <w:jc w:val="center"/>
              <w:rPr>
                <w:rFonts w:eastAsia="Calibri" w:cs="Times New Roman"/>
                <w:bCs/>
                <w:sz w:val="22"/>
                <w:lang w:val="sr-Cyrl-RS"/>
              </w:rPr>
            </w:pPr>
            <w:r>
              <w:rPr>
                <w:rFonts w:eastAsia="Calibri" w:cs="Times New Roman"/>
                <w:bCs/>
                <w:sz w:val="22"/>
                <w:lang w:val="sr-Cyrl-RS"/>
              </w:rPr>
              <w:t>Потребе индустрије у</w:t>
            </w:r>
          </w:p>
          <w:p w14:paraId="5AC10D03" w14:textId="1C4E7C03" w:rsidR="001F5E66" w:rsidRDefault="001F5E66">
            <w:pPr>
              <w:spacing w:before="0" w:beforeAutospacing="0" w:after="0" w:afterAutospacing="0" w:line="254" w:lineRule="auto"/>
              <w:ind w:firstLine="0"/>
              <w:jc w:val="center"/>
              <w:rPr>
                <w:rFonts w:eastAsia="Calibri" w:cs="Times New Roman"/>
                <w:sz w:val="22"/>
                <w:lang w:val="sr-Cyrl-RS"/>
              </w:rPr>
            </w:pPr>
            <w:r>
              <w:rPr>
                <w:rFonts w:eastAsia="Calibri" w:cs="Times New Roman"/>
                <w:bCs/>
                <w:sz w:val="22"/>
                <w:lang w:val="sr-Cyrl-RS"/>
              </w:rPr>
              <w:t>(10</w:t>
            </w:r>
            <w:r>
              <w:rPr>
                <w:rFonts w:eastAsia="Calibri" w:cs="Times New Roman"/>
                <w:bCs/>
                <w:sz w:val="22"/>
                <w:vertAlign w:val="superscript"/>
                <w:lang w:val="sr-Cyrl-RS"/>
              </w:rPr>
              <w:t xml:space="preserve">6 </w:t>
            </w:r>
            <w:r>
              <w:rPr>
                <w:rFonts w:eastAsia="Calibri" w:cs="Times New Roman"/>
                <w:bCs/>
                <w:sz w:val="22"/>
                <w:lang w:val="sr-Cyrl-RS"/>
              </w:rPr>
              <w:t>m</w:t>
            </w:r>
            <w:r>
              <w:rPr>
                <w:rFonts w:eastAsia="Calibri" w:cs="Times New Roman"/>
                <w:bCs/>
                <w:sz w:val="22"/>
                <w:vertAlign w:val="superscript"/>
                <w:lang w:val="sr-Cyrl-RS"/>
              </w:rPr>
              <w:t>3</w:t>
            </w:r>
            <w:r>
              <w:rPr>
                <w:rFonts w:eastAsia="Calibri" w:cs="Times New Roman"/>
                <w:bCs/>
                <w:sz w:val="22"/>
                <w:lang w:val="sr-Cyrl-RS"/>
              </w:rPr>
              <w:t>/год</w:t>
            </w:r>
            <w:r w:rsidR="00E0413C">
              <w:rPr>
                <w:rFonts w:eastAsia="Calibri" w:cs="Times New Roman"/>
                <w:bCs/>
                <w:sz w:val="22"/>
                <w:lang w:val="sr-Cyrl-RS"/>
              </w:rPr>
              <w:t>)</w:t>
            </w:r>
          </w:p>
        </w:tc>
        <w:tc>
          <w:tcPr>
            <w:tcW w:w="2641" w:type="dxa"/>
            <w:tcBorders>
              <w:top w:val="double" w:sz="4" w:space="0" w:color="auto"/>
              <w:left w:val="single" w:sz="4" w:space="0" w:color="auto"/>
              <w:bottom w:val="single" w:sz="4" w:space="0" w:color="auto"/>
              <w:right w:val="single" w:sz="4" w:space="0" w:color="auto"/>
            </w:tcBorders>
            <w:vAlign w:val="center"/>
            <w:hideMark/>
          </w:tcPr>
          <w:p w14:paraId="3B1D1152" w14:textId="77777777" w:rsidR="001F5E66" w:rsidRDefault="00E15180">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146,</w:t>
            </w:r>
            <w:r w:rsidR="001F5E66">
              <w:rPr>
                <w:rFonts w:eastAsia="Calibri" w:cs="Times New Roman"/>
                <w:sz w:val="22"/>
                <w:lang w:val="sr-Cyrl-RS"/>
              </w:rPr>
              <w:t>60</w:t>
            </w:r>
          </w:p>
        </w:tc>
        <w:tc>
          <w:tcPr>
            <w:tcW w:w="2679" w:type="dxa"/>
            <w:gridSpan w:val="2"/>
            <w:tcBorders>
              <w:top w:val="double" w:sz="4" w:space="0" w:color="auto"/>
              <w:left w:val="single" w:sz="4" w:space="0" w:color="auto"/>
              <w:bottom w:val="single" w:sz="4" w:space="0" w:color="auto"/>
              <w:right w:val="single" w:sz="4" w:space="0" w:color="auto"/>
            </w:tcBorders>
            <w:vAlign w:val="center"/>
            <w:hideMark/>
          </w:tcPr>
          <w:p w14:paraId="652E3979" w14:textId="77777777" w:rsidR="001F5E66" w:rsidRDefault="00E15180">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288,</w:t>
            </w:r>
            <w:r w:rsidR="001F5E66">
              <w:rPr>
                <w:rFonts w:eastAsia="Calibri" w:cs="Times New Roman"/>
                <w:sz w:val="22"/>
                <w:lang w:val="sr-Cyrl-RS"/>
              </w:rPr>
              <w:t>40</w:t>
            </w:r>
          </w:p>
        </w:tc>
      </w:tr>
      <w:tr w:rsidR="001F5E66" w14:paraId="04A8C818" w14:textId="77777777" w:rsidTr="001F5E66">
        <w:trPr>
          <w:trHeight w:val="333"/>
          <w:jc w:val="center"/>
        </w:trPr>
        <w:tc>
          <w:tcPr>
            <w:tcW w:w="9072" w:type="dxa"/>
            <w:gridSpan w:val="4"/>
            <w:tcBorders>
              <w:top w:val="single" w:sz="4" w:space="0" w:color="auto"/>
              <w:left w:val="nil"/>
              <w:bottom w:val="nil"/>
              <w:right w:val="nil"/>
            </w:tcBorders>
            <w:vAlign w:val="center"/>
            <w:hideMark/>
          </w:tcPr>
          <w:p w14:paraId="2AD9E812" w14:textId="761BAF45" w:rsidR="001F5E66" w:rsidRPr="00E15180" w:rsidRDefault="001F5E66" w:rsidP="00E15180">
            <w:pPr>
              <w:spacing w:before="0" w:beforeAutospacing="0" w:after="0" w:afterAutospacing="0" w:line="254" w:lineRule="auto"/>
              <w:ind w:firstLine="0"/>
              <w:jc w:val="left"/>
              <w:rPr>
                <w:rFonts w:eastAsia="Calibri" w:cs="Times New Roman"/>
                <w:sz w:val="20"/>
                <w:szCs w:val="20"/>
                <w:lang w:val="sr-Cyrl-RS"/>
              </w:rPr>
            </w:pPr>
            <w:r w:rsidRPr="00E15180">
              <w:rPr>
                <w:rFonts w:eastAsia="Times New Roman" w:cs="Times New Roman"/>
                <w:b/>
                <w:iCs/>
                <w:sz w:val="18"/>
                <w:szCs w:val="18"/>
                <w:lang w:val="sr-Cyrl-RS" w:eastAsia="sr-Latn-CS"/>
              </w:rPr>
              <w:t>Извор:</w:t>
            </w:r>
            <w:r w:rsidRPr="00E15180">
              <w:rPr>
                <w:rFonts w:eastAsia="Times New Roman" w:cs="Times New Roman"/>
                <w:iCs/>
                <w:sz w:val="18"/>
                <w:szCs w:val="18"/>
                <w:lang w:val="sr-Cyrl-RS" w:eastAsia="sr-Latn-CS"/>
              </w:rPr>
              <w:t xml:space="preserve"> Стратегија управљања водама</w:t>
            </w:r>
            <w:r w:rsidR="00E15180" w:rsidRPr="00E15180">
              <w:rPr>
                <w:rFonts w:eastAsia="Times New Roman" w:cs="Times New Roman"/>
                <w:iCs/>
                <w:sz w:val="18"/>
                <w:szCs w:val="18"/>
                <w:lang w:val="sr-Cyrl-RS" w:eastAsia="sr-Latn-CS"/>
              </w:rPr>
              <w:fldChar w:fldCharType="begin"/>
            </w:r>
            <w:r w:rsidR="00E15180" w:rsidRPr="00E15180">
              <w:rPr>
                <w:rFonts w:eastAsia="Times New Roman" w:cs="Times New Roman"/>
                <w:iCs/>
                <w:sz w:val="18"/>
                <w:szCs w:val="18"/>
                <w:lang w:val="sr-Cyrl-RS" w:eastAsia="sr-Latn-CS"/>
              </w:rPr>
              <w:instrText xml:space="preserve"> NOTEREF _Ref72326760 \f \h </w:instrText>
            </w:r>
            <w:r w:rsidR="00E15180">
              <w:rPr>
                <w:rFonts w:eastAsia="Times New Roman" w:cs="Times New Roman"/>
                <w:iCs/>
                <w:sz w:val="18"/>
                <w:szCs w:val="18"/>
                <w:lang w:val="sr-Cyrl-RS" w:eastAsia="sr-Latn-CS"/>
              </w:rPr>
              <w:instrText xml:space="preserve"> \* MERGEFORMAT </w:instrText>
            </w:r>
            <w:r w:rsidR="00E15180" w:rsidRPr="00E15180">
              <w:rPr>
                <w:rFonts w:eastAsia="Times New Roman" w:cs="Times New Roman"/>
                <w:iCs/>
                <w:sz w:val="18"/>
                <w:szCs w:val="18"/>
                <w:lang w:val="sr-Cyrl-RS" w:eastAsia="sr-Latn-CS"/>
              </w:rPr>
            </w:r>
            <w:r w:rsidR="00E15180" w:rsidRPr="00E15180">
              <w:rPr>
                <w:rFonts w:eastAsia="Times New Roman" w:cs="Times New Roman"/>
                <w:iCs/>
                <w:sz w:val="18"/>
                <w:szCs w:val="18"/>
                <w:lang w:val="sr-Cyrl-RS" w:eastAsia="sr-Latn-CS"/>
              </w:rPr>
              <w:fldChar w:fldCharType="separate"/>
            </w:r>
            <w:r w:rsidR="00EC4DD4" w:rsidRPr="00EC4DD4">
              <w:rPr>
                <w:rStyle w:val="FootnoteReference"/>
              </w:rPr>
              <w:t>79</w:t>
            </w:r>
            <w:r w:rsidR="00E15180" w:rsidRPr="00E15180">
              <w:rPr>
                <w:rFonts w:eastAsia="Times New Roman" w:cs="Times New Roman"/>
                <w:iCs/>
                <w:sz w:val="18"/>
                <w:szCs w:val="18"/>
                <w:lang w:val="sr-Cyrl-RS" w:eastAsia="sr-Latn-CS"/>
              </w:rPr>
              <w:fldChar w:fldCharType="end"/>
            </w:r>
          </w:p>
        </w:tc>
      </w:tr>
    </w:tbl>
    <w:p w14:paraId="5A10F41E" w14:textId="77777777" w:rsidR="001F5E66" w:rsidRDefault="0007653C" w:rsidP="001F5E66">
      <w:pPr>
        <w:rPr>
          <w:rFonts w:eastAsia="Calibri" w:cs="Times New Roman"/>
          <w:sz w:val="22"/>
          <w:lang w:val="sr-Cyrl-RS"/>
        </w:rPr>
      </w:pPr>
      <w:r>
        <w:rPr>
          <w:rFonts w:eastAsia="Calibri" w:cs="Times New Roman"/>
          <w:lang w:val="sr-Cyrl-RS"/>
        </w:rPr>
        <w:t xml:space="preserve">На основу приказаног, може се сматрати да ће </w:t>
      </w:r>
      <w:r w:rsidR="001F5E66">
        <w:rPr>
          <w:rFonts w:eastAsia="Calibri" w:cs="Times New Roman"/>
          <w:lang w:val="sr-Cyrl-RS"/>
        </w:rPr>
        <w:t xml:space="preserve"> 2034. године бити потребно да се обезбеди приближно </w:t>
      </w:r>
      <w:r w:rsidR="00570267">
        <w:rPr>
          <w:rFonts w:eastAsia="Calibri" w:cs="Times New Roman"/>
          <w:lang w:val="sr-Cyrl-RS"/>
        </w:rPr>
        <w:t xml:space="preserve">300 </w:t>
      </w:r>
      <w:r w:rsidR="001F5E66">
        <w:rPr>
          <w:rFonts w:eastAsia="Calibri" w:cs="Times New Roman"/>
          <w:lang w:val="sr-Cyrl-RS"/>
        </w:rPr>
        <w:t xml:space="preserve">милиона </w:t>
      </w:r>
      <w:r w:rsidR="00E15180">
        <w:rPr>
          <w:rFonts w:eastAsia="Calibri" w:cs="Times New Roman"/>
          <w:lang w:val="sr-Latn-RS"/>
        </w:rPr>
        <w:t>m</w:t>
      </w:r>
      <w:r w:rsidR="00E15180" w:rsidRPr="00E15180">
        <w:rPr>
          <w:rFonts w:eastAsia="Calibri" w:cs="Times New Roman"/>
          <w:vertAlign w:val="superscript"/>
          <w:lang w:val="sr-Latn-RS"/>
        </w:rPr>
        <w:t>3</w:t>
      </w:r>
      <w:r w:rsidR="001F5E66">
        <w:rPr>
          <w:rFonts w:eastAsia="Calibri" w:cs="Times New Roman"/>
          <w:lang w:val="sr-Cyrl-RS"/>
        </w:rPr>
        <w:t xml:space="preserve"> воде годишње како би с</w:t>
      </w:r>
      <w:r w:rsidR="00E15180">
        <w:rPr>
          <w:rFonts w:eastAsia="Calibri" w:cs="Times New Roman"/>
          <w:lang w:val="sr-Cyrl-RS"/>
        </w:rPr>
        <w:t>е задовољиле потребе индустрије</w:t>
      </w:r>
      <w:r w:rsidR="001F5E66">
        <w:rPr>
          <w:rFonts w:eastAsia="Calibri" w:cs="Times New Roman"/>
          <w:lang w:val="sr-Cyrl-RS"/>
        </w:rPr>
        <w:t xml:space="preserve"> </w:t>
      </w:r>
      <w:r w:rsidR="00E15180">
        <w:rPr>
          <w:rFonts w:eastAsia="Calibri" w:cs="Times New Roman"/>
          <w:lang w:val="sr-Cyrl-RS"/>
        </w:rPr>
        <w:t>и то:</w:t>
      </w:r>
      <w:r w:rsidR="001F5E66">
        <w:rPr>
          <w:rFonts w:eastAsia="Calibri" w:cs="Times New Roman"/>
          <w:lang w:val="sr-Cyrl-RS"/>
        </w:rPr>
        <w:t xml:space="preserve"> </w:t>
      </w:r>
    </w:p>
    <w:p w14:paraId="577213F7" w14:textId="33EEE211" w:rsidR="001F5E66" w:rsidRDefault="00570267" w:rsidP="000916BF">
      <w:pPr>
        <w:pStyle w:val="ListParagraph"/>
        <w:numPr>
          <w:ilvl w:val="0"/>
          <w:numId w:val="74"/>
        </w:numPr>
        <w:tabs>
          <w:tab w:val="left" w:pos="1440"/>
        </w:tabs>
        <w:spacing w:before="0" w:beforeAutospacing="0" w:after="120" w:afterAutospacing="0"/>
        <w:ind w:left="0" w:firstLine="1080"/>
        <w:rPr>
          <w:rFonts w:eastAsia="Calibri"/>
          <w:lang w:val="sr-Cyrl-RS"/>
        </w:rPr>
      </w:pPr>
      <w:r>
        <w:rPr>
          <w:rFonts w:eastAsia="Calibri"/>
          <w:lang w:val="sr-Cyrl-RS"/>
        </w:rPr>
        <w:t xml:space="preserve">60 </w:t>
      </w:r>
      <w:r w:rsidR="001F5E66">
        <w:rPr>
          <w:rFonts w:eastAsia="Calibri"/>
          <w:lang w:val="sr-Cyrl-RS"/>
        </w:rPr>
        <w:t xml:space="preserve">милиона </w:t>
      </w:r>
      <w:r w:rsidR="00E15180">
        <w:rPr>
          <w:rFonts w:eastAsia="Calibri"/>
          <w:lang w:val="sr-Latn-RS"/>
        </w:rPr>
        <w:t>m</w:t>
      </w:r>
      <w:r w:rsidR="00E15180" w:rsidRPr="00E15180">
        <w:rPr>
          <w:rFonts w:eastAsia="Calibri"/>
          <w:vertAlign w:val="superscript"/>
          <w:lang w:val="sr-Latn-RS"/>
        </w:rPr>
        <w:t>3</w:t>
      </w:r>
      <w:r w:rsidR="001F5E66">
        <w:rPr>
          <w:rFonts w:eastAsia="Calibri"/>
          <w:lang w:val="sr-Cyrl-RS"/>
        </w:rPr>
        <w:t xml:space="preserve"> годишње из јавног водовода (</w:t>
      </w:r>
      <w:r w:rsidR="0007653C">
        <w:rPr>
          <w:rFonts w:eastAsia="Calibri"/>
          <w:lang w:val="sr-Cyrl-RS"/>
        </w:rPr>
        <w:t>≈</w:t>
      </w:r>
      <w:r w:rsidR="001F5E66">
        <w:rPr>
          <w:rFonts w:eastAsia="Calibri"/>
          <w:lang w:val="sr-Cyrl-RS"/>
        </w:rPr>
        <w:t xml:space="preserve"> 20%)</w:t>
      </w:r>
      <w:r w:rsidR="004900B2">
        <w:rPr>
          <w:rFonts w:eastAsia="Calibri"/>
          <w:lang w:val="sr-Cyrl-RS"/>
        </w:rPr>
        <w:t>;</w:t>
      </w:r>
    </w:p>
    <w:p w14:paraId="4E74C83E" w14:textId="77777777" w:rsidR="001F5E66" w:rsidRDefault="00570267" w:rsidP="000916BF">
      <w:pPr>
        <w:pStyle w:val="ListParagraph"/>
        <w:numPr>
          <w:ilvl w:val="0"/>
          <w:numId w:val="74"/>
        </w:numPr>
        <w:tabs>
          <w:tab w:val="left" w:pos="1440"/>
        </w:tabs>
        <w:spacing w:before="0" w:beforeAutospacing="0" w:after="120" w:afterAutospacing="0"/>
        <w:ind w:left="0" w:firstLine="1080"/>
        <w:rPr>
          <w:rFonts w:eastAsia="Calibri"/>
          <w:lang w:val="sr-Cyrl-RS"/>
        </w:rPr>
      </w:pPr>
      <w:r>
        <w:rPr>
          <w:rFonts w:eastAsia="Calibri"/>
          <w:lang w:val="sr-Cyrl-RS"/>
        </w:rPr>
        <w:t xml:space="preserve">240 </w:t>
      </w:r>
      <w:r w:rsidR="001F5E66">
        <w:rPr>
          <w:rFonts w:eastAsia="Calibri"/>
          <w:lang w:val="sr-Cyrl-RS"/>
        </w:rPr>
        <w:t xml:space="preserve">милиона </w:t>
      </w:r>
      <w:r w:rsidR="00E15180">
        <w:rPr>
          <w:rFonts w:eastAsia="Calibri"/>
          <w:lang w:val="sr-Latn-RS"/>
        </w:rPr>
        <w:t>m</w:t>
      </w:r>
      <w:r w:rsidR="00E15180" w:rsidRPr="00E15180">
        <w:rPr>
          <w:rFonts w:eastAsia="Calibri"/>
          <w:vertAlign w:val="superscript"/>
          <w:lang w:val="sr-Latn-RS"/>
        </w:rPr>
        <w:t>3</w:t>
      </w:r>
      <w:r w:rsidR="001F5E66">
        <w:rPr>
          <w:rFonts w:eastAsia="Calibri"/>
          <w:lang w:val="sr-Cyrl-RS"/>
        </w:rPr>
        <w:t xml:space="preserve"> годишње из сопствених захватања, од чега је потребно</w:t>
      </w:r>
      <w:r w:rsidR="00E15180">
        <w:rPr>
          <w:rFonts w:eastAsia="Calibri"/>
          <w:lang w:val="sr-Cyrl-RS"/>
        </w:rPr>
        <w:t>:</w:t>
      </w:r>
    </w:p>
    <w:p w14:paraId="7132C05F" w14:textId="6E637898" w:rsidR="001F5E66" w:rsidRDefault="00570267" w:rsidP="000916BF">
      <w:pPr>
        <w:pStyle w:val="ListParagraph"/>
        <w:numPr>
          <w:ilvl w:val="1"/>
          <w:numId w:val="75"/>
        </w:numPr>
        <w:spacing w:before="0" w:beforeAutospacing="0" w:after="120" w:afterAutospacing="0"/>
        <w:ind w:left="1980" w:hanging="540"/>
        <w:rPr>
          <w:rFonts w:eastAsia="Calibri"/>
          <w:lang w:val="sr-Cyrl-RS"/>
        </w:rPr>
      </w:pPr>
      <w:r>
        <w:rPr>
          <w:rFonts w:eastAsia="Calibri"/>
          <w:lang w:val="sr-Cyrl-RS"/>
        </w:rPr>
        <w:t xml:space="preserve">120 </w:t>
      </w:r>
      <w:r w:rsidR="001F5E66">
        <w:rPr>
          <w:rFonts w:eastAsia="Calibri"/>
          <w:lang w:val="sr-Cyrl-RS"/>
        </w:rPr>
        <w:t xml:space="preserve">милиона </w:t>
      </w:r>
      <w:r w:rsidR="00E15180">
        <w:rPr>
          <w:rFonts w:eastAsia="Calibri"/>
          <w:lang w:val="sr-Latn-RS"/>
        </w:rPr>
        <w:t>m</w:t>
      </w:r>
      <w:r w:rsidR="00E15180" w:rsidRPr="00E15180">
        <w:rPr>
          <w:rFonts w:eastAsia="Calibri"/>
          <w:vertAlign w:val="superscript"/>
          <w:lang w:val="sr-Latn-RS"/>
        </w:rPr>
        <w:t>3</w:t>
      </w:r>
      <w:r w:rsidR="001F5E66">
        <w:rPr>
          <w:rFonts w:eastAsia="Calibri"/>
          <w:lang w:val="sr-Cyrl-RS"/>
        </w:rPr>
        <w:t xml:space="preserve"> годишње или 3,</w:t>
      </w:r>
      <w:r w:rsidR="008A00C5">
        <w:rPr>
          <w:rFonts w:eastAsia="Calibri"/>
          <w:lang w:val="sr-Cyrl-RS"/>
        </w:rPr>
        <w:t>8</w:t>
      </w:r>
      <w:r w:rsidR="001F5E66">
        <w:rPr>
          <w:rFonts w:eastAsia="Calibri"/>
          <w:lang w:val="sr-Cyrl-RS"/>
        </w:rPr>
        <w:t xml:space="preserve"> m</w:t>
      </w:r>
      <w:r w:rsidR="001F5E66">
        <w:rPr>
          <w:rFonts w:eastAsia="Calibri"/>
          <w:vertAlign w:val="superscript"/>
          <w:lang w:val="sr-Cyrl-RS"/>
        </w:rPr>
        <w:t>3</w:t>
      </w:r>
      <w:r w:rsidR="001F5E66">
        <w:rPr>
          <w:rFonts w:eastAsia="Calibri"/>
          <w:lang w:val="sr-Cyrl-RS"/>
        </w:rPr>
        <w:t>/s површинских вода (</w:t>
      </w:r>
      <w:r w:rsidR="0007653C">
        <w:rPr>
          <w:rFonts w:eastAsia="Calibri"/>
          <w:lang w:val="sr-Cyrl-RS"/>
        </w:rPr>
        <w:t>≈</w:t>
      </w:r>
      <w:r w:rsidR="001F5E66">
        <w:rPr>
          <w:rFonts w:eastAsia="Calibri"/>
          <w:lang w:val="sr-Cyrl-RS"/>
        </w:rPr>
        <w:t xml:space="preserve"> 50%)</w:t>
      </w:r>
      <w:r w:rsidR="004900B2">
        <w:rPr>
          <w:rFonts w:eastAsia="Calibri"/>
          <w:lang w:val="sr-Cyrl-RS"/>
        </w:rPr>
        <w:t>;</w:t>
      </w:r>
    </w:p>
    <w:p w14:paraId="430AF226" w14:textId="318F95A8" w:rsidR="001F5E66" w:rsidRDefault="00570267" w:rsidP="000916BF">
      <w:pPr>
        <w:pStyle w:val="ListParagraph"/>
        <w:numPr>
          <w:ilvl w:val="1"/>
          <w:numId w:val="75"/>
        </w:numPr>
        <w:spacing w:before="0" w:beforeAutospacing="0" w:after="120" w:afterAutospacing="0"/>
        <w:ind w:left="1890" w:hanging="450"/>
        <w:rPr>
          <w:rFonts w:eastAsia="MS Mincho"/>
          <w:lang w:val="sr-Cyrl-RS"/>
        </w:rPr>
      </w:pPr>
      <w:r>
        <w:rPr>
          <w:lang w:val="sr-Cyrl-RS"/>
        </w:rPr>
        <w:t xml:space="preserve">72 </w:t>
      </w:r>
      <w:r w:rsidR="001F5E66">
        <w:rPr>
          <w:lang w:val="sr-Cyrl-RS"/>
        </w:rPr>
        <w:t xml:space="preserve">милиона </w:t>
      </w:r>
      <w:r w:rsidR="00E15180">
        <w:rPr>
          <w:rFonts w:eastAsia="Calibri"/>
          <w:lang w:val="sr-Latn-RS"/>
        </w:rPr>
        <w:t>m</w:t>
      </w:r>
      <w:r w:rsidR="00E15180" w:rsidRPr="00E15180">
        <w:rPr>
          <w:rFonts w:eastAsia="Calibri"/>
          <w:vertAlign w:val="superscript"/>
          <w:lang w:val="sr-Latn-RS"/>
        </w:rPr>
        <w:t>3</w:t>
      </w:r>
      <w:r w:rsidR="001F5E66">
        <w:rPr>
          <w:lang w:val="sr-Cyrl-RS"/>
        </w:rPr>
        <w:t xml:space="preserve"> годишње или </w:t>
      </w:r>
      <w:r w:rsidR="008A00C5">
        <w:rPr>
          <w:lang w:val="sr-Cyrl-RS"/>
        </w:rPr>
        <w:t>2,3</w:t>
      </w:r>
      <w:r w:rsidR="001F5E66">
        <w:rPr>
          <w:lang w:val="sr-Cyrl-RS"/>
        </w:rPr>
        <w:t xml:space="preserve"> m</w:t>
      </w:r>
      <w:r w:rsidR="001F5E66">
        <w:rPr>
          <w:vertAlign w:val="superscript"/>
          <w:lang w:val="sr-Cyrl-RS"/>
        </w:rPr>
        <w:t>3</w:t>
      </w:r>
      <w:r w:rsidR="001F5E66">
        <w:rPr>
          <w:lang w:val="sr-Cyrl-RS"/>
        </w:rPr>
        <w:t>/s подземних вода (</w:t>
      </w:r>
      <w:r w:rsidR="0007653C">
        <w:rPr>
          <w:lang w:val="sr-Cyrl-RS"/>
        </w:rPr>
        <w:t>≈</w:t>
      </w:r>
      <w:r w:rsidR="001F5E66">
        <w:rPr>
          <w:lang w:val="sr-Cyrl-RS"/>
        </w:rPr>
        <w:t xml:space="preserve"> 30%). </w:t>
      </w:r>
    </w:p>
    <w:p w14:paraId="15F87C8A" w14:textId="77777777" w:rsidR="001F5E66" w:rsidRPr="00E15180" w:rsidRDefault="001F5E66" w:rsidP="00631B92">
      <w:pPr>
        <w:pStyle w:val="Heading4"/>
        <w:rPr>
          <w:lang w:eastAsia="sr-Latn-CS"/>
        </w:rPr>
      </w:pPr>
      <w:r w:rsidRPr="00E15180">
        <w:rPr>
          <w:lang w:eastAsia="sr-Latn-CS"/>
        </w:rPr>
        <w:t>Пољопривреда - наводњавање</w:t>
      </w:r>
    </w:p>
    <w:p w14:paraId="78CE80B6" w14:textId="77777777" w:rsidR="001F5E66" w:rsidRDefault="001F5E66" w:rsidP="001F5E66">
      <w:pPr>
        <w:rPr>
          <w:rFonts w:eastAsia="Calibri" w:cs="Times New Roman"/>
          <w:lang w:val="sr-Cyrl-RS"/>
        </w:rPr>
      </w:pPr>
      <w:r>
        <w:rPr>
          <w:rFonts w:eastAsia="Calibri" w:cs="Times New Roman"/>
          <w:lang w:val="sr-Cyrl-RS"/>
        </w:rPr>
        <w:t>Стратегија пољопривреде и ру</w:t>
      </w:r>
      <w:r w:rsidR="00240C61">
        <w:rPr>
          <w:rFonts w:eastAsia="Calibri" w:cs="Times New Roman"/>
          <w:lang w:val="sr-Cyrl-RS"/>
        </w:rPr>
        <w:t xml:space="preserve">ралног развоја Републике Србије за период од 2014 - 2024. </w:t>
      </w:r>
      <w:r>
        <w:rPr>
          <w:rFonts w:eastAsia="Calibri" w:cs="Times New Roman"/>
          <w:lang w:val="sr-Cyrl-RS"/>
        </w:rPr>
        <w:t>године</w:t>
      </w:r>
      <w:r w:rsidR="00240C61">
        <w:rPr>
          <w:rStyle w:val="FootnoteReference"/>
          <w:rFonts w:eastAsia="Calibri" w:cs="Times New Roman"/>
          <w:lang w:val="sr-Cyrl-RS"/>
        </w:rPr>
        <w:footnoteReference w:id="105"/>
      </w:r>
      <w:r>
        <w:rPr>
          <w:rFonts w:eastAsia="Calibri" w:cs="Times New Roman"/>
          <w:lang w:val="sr-Cyrl-RS"/>
        </w:rPr>
        <w:t xml:space="preserve"> предвиђа подршку и финансирање пројеката за унапређење пољопривреде и руралне инфраструктуре. Приоритет за наводњавање треба да буду </w:t>
      </w:r>
      <w:r>
        <w:rPr>
          <w:rFonts w:eastAsia="Calibri" w:cs="Times New Roman"/>
          <w:lang w:val="sr-Cyrl-RS"/>
        </w:rPr>
        <w:lastRenderedPageBreak/>
        <w:t xml:space="preserve">подручја која се могу </w:t>
      </w:r>
      <w:r w:rsidR="00481EA0">
        <w:rPr>
          <w:rFonts w:eastAsia="Calibri" w:cs="Times New Roman"/>
          <w:lang w:val="sr-Cyrl-RS"/>
        </w:rPr>
        <w:t>снабдети</w:t>
      </w:r>
      <w:r>
        <w:rPr>
          <w:rFonts w:eastAsia="Calibri" w:cs="Times New Roman"/>
          <w:lang w:val="sr-Cyrl-RS"/>
        </w:rPr>
        <w:t xml:space="preserve"> довољном количином воде из локалних извора. Међутим, количина воде намењена за ову сврху није наведена у овој стратегији. </w:t>
      </w:r>
    </w:p>
    <w:p w14:paraId="252CCA5E" w14:textId="23D048D2" w:rsidR="001F5E66" w:rsidRPr="006D7746" w:rsidRDefault="001F5E66" w:rsidP="001F5E66">
      <w:pPr>
        <w:tabs>
          <w:tab w:val="left" w:pos="0"/>
          <w:tab w:val="left" w:pos="720"/>
        </w:tabs>
        <w:rPr>
          <w:rFonts w:eastAsia="Calibri"/>
          <w:lang w:val="sr-Cyrl-RS"/>
        </w:rPr>
      </w:pPr>
      <w:r w:rsidRPr="006D7746">
        <w:rPr>
          <w:rFonts w:eastAsia="Calibri" w:cs="Times New Roman"/>
          <w:lang w:val="sr-Cyrl-RS"/>
        </w:rPr>
        <w:t>Да би се утврдило колико је воде потребно за наводњавање, Стратегија управљања водама</w:t>
      </w:r>
      <w:r w:rsidR="00481EA0" w:rsidRPr="006D7746">
        <w:rPr>
          <w:rFonts w:eastAsia="Calibri" w:cs="Times New Roman"/>
          <w:lang w:val="sr-Cyrl-RS"/>
        </w:rPr>
        <w:fldChar w:fldCharType="begin"/>
      </w:r>
      <w:r w:rsidR="00481EA0" w:rsidRPr="006D7746">
        <w:rPr>
          <w:rFonts w:eastAsia="Calibri" w:cs="Times New Roman"/>
          <w:lang w:val="sr-Cyrl-RS"/>
        </w:rPr>
        <w:instrText xml:space="preserve"> NOTEREF _Ref72326760 \f \h  \* MERGEFORMAT </w:instrText>
      </w:r>
      <w:r w:rsidR="00481EA0" w:rsidRPr="006D7746">
        <w:rPr>
          <w:rFonts w:eastAsia="Calibri" w:cs="Times New Roman"/>
          <w:lang w:val="sr-Cyrl-RS"/>
        </w:rPr>
      </w:r>
      <w:r w:rsidR="00481EA0" w:rsidRPr="006D7746">
        <w:rPr>
          <w:rFonts w:eastAsia="Calibri" w:cs="Times New Roman"/>
          <w:lang w:val="sr-Cyrl-RS"/>
        </w:rPr>
        <w:fldChar w:fldCharType="separate"/>
      </w:r>
      <w:r w:rsidR="00EC4DD4" w:rsidRPr="00EC4DD4">
        <w:rPr>
          <w:rStyle w:val="FootnoteReference"/>
          <w:lang w:val="sr-Cyrl-RS"/>
        </w:rPr>
        <w:t>79</w:t>
      </w:r>
      <w:r w:rsidR="00481EA0" w:rsidRPr="006D7746">
        <w:rPr>
          <w:rFonts w:eastAsia="Calibri" w:cs="Times New Roman"/>
          <w:lang w:val="sr-Cyrl-RS"/>
        </w:rPr>
        <w:fldChar w:fldCharType="end"/>
      </w:r>
      <w:r w:rsidRPr="006D7746">
        <w:rPr>
          <w:rFonts w:eastAsia="Calibri" w:cs="Times New Roman"/>
          <w:lang w:val="sr-Cyrl-RS"/>
        </w:rPr>
        <w:t xml:space="preserve"> користи сценарио у коме се експанзија наводњавања одвија према класификацији пољопривредног земљишта </w:t>
      </w:r>
      <w:r w:rsidR="006D7746">
        <w:rPr>
          <w:rFonts w:eastAsia="Calibri" w:cs="Times New Roman"/>
          <w:lang w:val="sr-Cyrl-RS"/>
        </w:rPr>
        <w:t xml:space="preserve">и </w:t>
      </w:r>
      <w:r w:rsidRPr="006D7746">
        <w:rPr>
          <w:rFonts w:eastAsia="Calibri" w:cs="Times New Roman"/>
          <w:lang w:val="sr-Cyrl-RS"/>
        </w:rPr>
        <w:t>према групама приоритета развоја. За подручја у г</w:t>
      </w:r>
      <w:r w:rsidR="00481EA0" w:rsidRPr="006D7746">
        <w:rPr>
          <w:rFonts w:eastAsia="Calibri" w:cs="Times New Roman"/>
          <w:lang w:val="sr-Cyrl-RS"/>
        </w:rPr>
        <w:t>р</w:t>
      </w:r>
      <w:r w:rsidRPr="006D7746">
        <w:rPr>
          <w:rFonts w:eastAsia="Calibri" w:cs="Times New Roman"/>
          <w:lang w:val="sr-Cyrl-RS"/>
        </w:rPr>
        <w:t>упама I и II приоритета развоја, следећа количина воде је потребна годишње током сезоне</w:t>
      </w:r>
      <w:r w:rsidR="00481EA0" w:rsidRPr="006D7746">
        <w:rPr>
          <w:rFonts w:eastAsia="Calibri" w:cs="Times New Roman"/>
          <w:lang w:val="sr-Cyrl-RS"/>
        </w:rPr>
        <w:t xml:space="preserve"> </w:t>
      </w:r>
      <w:r w:rsidR="006D7746">
        <w:rPr>
          <w:rFonts w:eastAsia="Calibri" w:cs="Times New Roman"/>
          <w:lang w:val="sr-Cyrl-RS"/>
        </w:rPr>
        <w:t>пољопривредне производње</w:t>
      </w:r>
      <w:r w:rsidRPr="006D7746">
        <w:rPr>
          <w:rFonts w:eastAsia="Calibri" w:cs="Times New Roman"/>
          <w:lang w:val="sr-Cyrl-RS"/>
        </w:rPr>
        <w:t>:</w:t>
      </w:r>
      <w:r w:rsidR="006D7746">
        <w:rPr>
          <w:rFonts w:eastAsia="Calibri" w:cs="Times New Roman"/>
          <w:lang w:val="sr-Latn-RS"/>
        </w:rPr>
        <w:t xml:space="preserve"> </w:t>
      </w:r>
      <w:r>
        <w:rPr>
          <w:rFonts w:eastAsia="Calibri"/>
          <w:lang w:val="sr-Cyrl-RS"/>
        </w:rPr>
        <w:t xml:space="preserve">340 милиона </w:t>
      </w:r>
      <w:r w:rsidR="006D7746">
        <w:rPr>
          <w:rFonts w:eastAsia="Calibri"/>
          <w:lang w:val="sr-Latn-RS"/>
        </w:rPr>
        <w:t>m</w:t>
      </w:r>
      <w:r w:rsidR="006D7746" w:rsidRPr="006D7746">
        <w:rPr>
          <w:rFonts w:eastAsia="Calibri"/>
          <w:vertAlign w:val="superscript"/>
          <w:lang w:val="sr-Latn-RS"/>
        </w:rPr>
        <w:t>3</w:t>
      </w:r>
      <w:r>
        <w:rPr>
          <w:rFonts w:eastAsia="Calibri"/>
          <w:lang w:val="sr-Cyrl-RS"/>
        </w:rPr>
        <w:t xml:space="preserve"> воде за групу I пољопривредног развоја (за приближно 135.000 </w:t>
      </w:r>
      <w:r w:rsidR="00395186">
        <w:rPr>
          <w:rFonts w:eastAsia="Calibri"/>
          <w:lang w:val="sr-Latn-RS"/>
        </w:rPr>
        <w:t>ha</w:t>
      </w:r>
      <w:r>
        <w:rPr>
          <w:rFonts w:eastAsia="Calibri"/>
          <w:lang w:val="sr-Cyrl-RS"/>
        </w:rPr>
        <w:t xml:space="preserve">) и 400 милиона </w:t>
      </w:r>
      <w:r w:rsidR="006D7746">
        <w:rPr>
          <w:rFonts w:eastAsia="Calibri"/>
          <w:lang w:val="sr-Latn-RS"/>
        </w:rPr>
        <w:t>m</w:t>
      </w:r>
      <w:r w:rsidR="006D7746" w:rsidRPr="006D7746">
        <w:rPr>
          <w:rFonts w:eastAsia="Calibri"/>
          <w:vertAlign w:val="superscript"/>
          <w:lang w:val="sr-Latn-RS"/>
        </w:rPr>
        <w:t>3</w:t>
      </w:r>
      <w:r>
        <w:rPr>
          <w:rFonts w:eastAsia="Calibri"/>
          <w:lang w:val="sr-Cyrl-RS"/>
        </w:rPr>
        <w:t xml:space="preserve"> воде за групу II пољопривредног развоја (за приближно 150.000 – 200.000 </w:t>
      </w:r>
      <w:r w:rsidR="00395186">
        <w:rPr>
          <w:rFonts w:eastAsia="Calibri"/>
          <w:lang w:val="sr-Latn-RS"/>
        </w:rPr>
        <w:t>ha</w:t>
      </w:r>
      <w:r>
        <w:rPr>
          <w:rFonts w:eastAsia="Calibri"/>
          <w:lang w:val="sr-Cyrl-RS"/>
        </w:rPr>
        <w:t xml:space="preserve">). </w:t>
      </w:r>
      <w:r>
        <w:rPr>
          <w:rFonts w:eastAsia="Calibri" w:cs="Times New Roman"/>
          <w:lang w:val="sr-Cyrl-RS"/>
        </w:rPr>
        <w:t xml:space="preserve">Према наведеном предвиђању, до 2034. године, треба да се обезбеди додатних 600 милиона </w:t>
      </w:r>
      <w:r w:rsidR="006D7746">
        <w:rPr>
          <w:rFonts w:eastAsia="Calibri"/>
          <w:lang w:val="sr-Latn-RS"/>
        </w:rPr>
        <w:t>m</w:t>
      </w:r>
      <w:r w:rsidR="006D7746" w:rsidRPr="006D7746">
        <w:rPr>
          <w:rFonts w:eastAsia="Calibri"/>
          <w:vertAlign w:val="superscript"/>
          <w:lang w:val="sr-Latn-RS"/>
        </w:rPr>
        <w:t>3</w:t>
      </w:r>
      <w:r>
        <w:rPr>
          <w:rFonts w:eastAsia="Calibri" w:cs="Times New Roman"/>
          <w:lang w:val="sr-Cyrl-RS"/>
        </w:rPr>
        <w:t xml:space="preserve"> воде годишње за покривање потреба пољопривреде. Очекује се да ће око 550 милиона </w:t>
      </w:r>
      <w:r w:rsidR="006D7746">
        <w:rPr>
          <w:rFonts w:eastAsia="Calibri"/>
          <w:lang w:val="sr-Latn-RS"/>
        </w:rPr>
        <w:t>m</w:t>
      </w:r>
      <w:r w:rsidR="006D7746" w:rsidRPr="006D7746">
        <w:rPr>
          <w:rFonts w:eastAsia="Calibri"/>
          <w:vertAlign w:val="superscript"/>
          <w:lang w:val="sr-Latn-RS"/>
        </w:rPr>
        <w:t>3</w:t>
      </w:r>
      <w:r w:rsidR="006D7746">
        <w:rPr>
          <w:rFonts w:eastAsia="Calibri"/>
          <w:vertAlign w:val="superscript"/>
          <w:lang w:val="sr-Cyrl-RS"/>
        </w:rPr>
        <w:t xml:space="preserve"> </w:t>
      </w:r>
      <w:r>
        <w:rPr>
          <w:rFonts w:eastAsia="Calibri" w:cs="Times New Roman"/>
          <w:lang w:val="sr-Cyrl-RS"/>
        </w:rPr>
        <w:t xml:space="preserve">воде годишње бити </w:t>
      </w:r>
      <w:r w:rsidR="006D7746">
        <w:rPr>
          <w:rFonts w:eastAsia="Calibri" w:cs="Times New Roman"/>
          <w:lang w:val="sr-Cyrl-RS"/>
        </w:rPr>
        <w:t xml:space="preserve">обезбеђено </w:t>
      </w:r>
      <w:r>
        <w:rPr>
          <w:rFonts w:eastAsia="Calibri" w:cs="Times New Roman"/>
          <w:lang w:val="sr-Cyrl-RS"/>
        </w:rPr>
        <w:t xml:space="preserve">из површинских вода и око 50 милиона </w:t>
      </w:r>
      <w:r w:rsidR="006D7746">
        <w:rPr>
          <w:rFonts w:eastAsia="Calibri"/>
          <w:lang w:val="sr-Latn-RS"/>
        </w:rPr>
        <w:t>m</w:t>
      </w:r>
      <w:r w:rsidR="006D7746" w:rsidRPr="006D7746">
        <w:rPr>
          <w:rFonts w:eastAsia="Calibri"/>
          <w:vertAlign w:val="superscript"/>
          <w:lang w:val="sr-Latn-RS"/>
        </w:rPr>
        <w:t>3</w:t>
      </w:r>
      <w:r>
        <w:rPr>
          <w:rFonts w:eastAsia="Calibri" w:cs="Times New Roman"/>
          <w:lang w:val="sr-Cyrl-RS"/>
        </w:rPr>
        <w:t xml:space="preserve"> годишње из подземних вода. </w:t>
      </w:r>
    </w:p>
    <w:p w14:paraId="425C428D" w14:textId="77777777" w:rsidR="001F5E66" w:rsidRPr="006D7746" w:rsidRDefault="001F5E66" w:rsidP="00631B92">
      <w:pPr>
        <w:pStyle w:val="Heading4"/>
        <w:rPr>
          <w:rFonts w:eastAsia="Calibri"/>
        </w:rPr>
      </w:pPr>
      <w:r w:rsidRPr="006D7746">
        <w:rPr>
          <w:rFonts w:eastAsia="Calibri"/>
        </w:rPr>
        <w:t>Узгој рибе</w:t>
      </w:r>
    </w:p>
    <w:p w14:paraId="68720339" w14:textId="7C767376" w:rsidR="001F5E66" w:rsidRDefault="006D7746" w:rsidP="001F5E66">
      <w:pPr>
        <w:tabs>
          <w:tab w:val="left" w:pos="0"/>
          <w:tab w:val="left" w:pos="720"/>
        </w:tabs>
        <w:rPr>
          <w:rFonts w:eastAsia="Calibri" w:cs="Times New Roman"/>
          <w:lang w:val="sr-Cyrl-RS"/>
        </w:rPr>
      </w:pPr>
      <w:r>
        <w:rPr>
          <w:rFonts w:eastAsia="Calibri" w:cs="Times New Roman"/>
          <w:lang w:val="sr-Cyrl-RS"/>
        </w:rPr>
        <w:t>Током десетогодишњег периода р</w:t>
      </w:r>
      <w:r w:rsidR="001F5E66">
        <w:rPr>
          <w:rFonts w:eastAsia="Calibri" w:cs="Times New Roman"/>
          <w:lang w:val="sr-Cyrl-RS"/>
        </w:rPr>
        <w:t>азвој фарми шарана по планираном обиму и распореду би повећао потражњу за водом за око 50%. (</w:t>
      </w:r>
      <w:r w:rsidR="003B1456">
        <w:rPr>
          <w:rFonts w:eastAsia="Calibri" w:cs="Times New Roman"/>
          <w:highlight w:val="cyan"/>
          <w:lang w:val="sr-Cyrl-RS"/>
        </w:rPr>
        <w:fldChar w:fldCharType="begin"/>
      </w:r>
      <w:r w:rsidR="003B1456">
        <w:rPr>
          <w:rFonts w:eastAsia="Calibri" w:cs="Times New Roman"/>
          <w:lang w:val="sr-Cyrl-RS"/>
        </w:rPr>
        <w:instrText xml:space="preserve"> REF _Ref73820040 </w:instrText>
      </w:r>
      <w:r w:rsidR="003B1456">
        <w:rPr>
          <w:rFonts w:eastAsia="Calibri" w:cs="Times New Roman"/>
          <w:highlight w:val="cyan"/>
          <w:lang w:val="sr-Cyrl-RS"/>
        </w:rPr>
        <w:fldChar w:fldCharType="separate"/>
      </w:r>
      <w:proofErr w:type="spellStart"/>
      <w:r w:rsidR="00EC4DD4">
        <w:t>Табела</w:t>
      </w:r>
      <w:proofErr w:type="spellEnd"/>
      <w:r w:rsidR="00EC4DD4">
        <w:t xml:space="preserve"> </w:t>
      </w:r>
      <w:r w:rsidR="00EC4DD4">
        <w:rPr>
          <w:noProof/>
        </w:rPr>
        <w:t>VIII</w:t>
      </w:r>
      <w:r w:rsidR="00EC4DD4">
        <w:t>.</w:t>
      </w:r>
      <w:r w:rsidR="00EC4DD4">
        <w:rPr>
          <w:noProof/>
        </w:rPr>
        <w:t>11</w:t>
      </w:r>
      <w:r w:rsidR="003B1456">
        <w:rPr>
          <w:rFonts w:eastAsia="Calibri" w:cs="Times New Roman"/>
          <w:highlight w:val="cyan"/>
          <w:lang w:val="sr-Cyrl-RS"/>
        </w:rPr>
        <w:fldChar w:fldCharType="end"/>
      </w:r>
      <w:r w:rsidR="001F5E66">
        <w:rPr>
          <w:rFonts w:eastAsia="Calibri" w:cs="Times New Roman"/>
          <w:lang w:val="sr-Cyrl-RS"/>
        </w:rPr>
        <w:t>).</w:t>
      </w:r>
      <w:r>
        <w:rPr>
          <w:rFonts w:eastAsia="Calibri" w:cs="Times New Roman"/>
          <w:lang w:val="sr-Cyrl-RS"/>
        </w:rPr>
        <w:t xml:space="preserve"> </w:t>
      </w:r>
    </w:p>
    <w:p w14:paraId="0A26F3C6" w14:textId="6539BA0F" w:rsidR="001F5E66" w:rsidRDefault="003B1456" w:rsidP="00025C8B">
      <w:pPr>
        <w:pStyle w:val="Caption"/>
      </w:pPr>
      <w:bookmarkStart w:id="497" w:name="_Ref73820040"/>
      <w:bookmarkStart w:id="498" w:name="_Toc126230401"/>
      <w:r>
        <w:t xml:space="preserve">Табела </w:t>
      </w:r>
      <w:r w:rsidR="006C2BF4">
        <w:fldChar w:fldCharType="begin"/>
      </w:r>
      <w:r w:rsidR="006C2BF4">
        <w:instrText xml:space="preserve"> STYLEREF 1 \s </w:instrText>
      </w:r>
      <w:r w:rsidR="006C2BF4">
        <w:fldChar w:fldCharType="separate"/>
      </w:r>
      <w:r w:rsidR="00EC4DD4">
        <w:rPr>
          <w:noProof/>
        </w:rPr>
        <w:t>VIII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11</w:t>
      </w:r>
      <w:r w:rsidR="006C2BF4">
        <w:fldChar w:fldCharType="end"/>
      </w:r>
      <w:bookmarkEnd w:id="497"/>
      <w:r>
        <w:t>:</w:t>
      </w:r>
      <w:r w:rsidR="001F5E66">
        <w:t xml:space="preserve"> Годишња потражња за водом за фарме шарана у 10</w:t>
      </w:r>
      <w:r w:rsidR="001F5E66" w:rsidRPr="00A753C6">
        <w:rPr>
          <w:vertAlign w:val="superscript"/>
        </w:rPr>
        <w:t>6</w:t>
      </w:r>
      <w:r w:rsidR="001F5E66" w:rsidRPr="00904264">
        <w:t xml:space="preserve"> </w:t>
      </w:r>
      <w:r w:rsidR="001F5E66">
        <w:t>m</w:t>
      </w:r>
      <w:r w:rsidR="001F5E66" w:rsidRPr="00BC025C">
        <w:rPr>
          <w:vertAlign w:val="superscript"/>
        </w:rPr>
        <w:t>3</w:t>
      </w:r>
      <w:bookmarkEnd w:id="4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1" w:type="dxa"/>
          <w:right w:w="51" w:type="dxa"/>
        </w:tblCellMar>
        <w:tblLook w:val="04A0" w:firstRow="1" w:lastRow="0" w:firstColumn="1" w:lastColumn="0" w:noHBand="0" w:noVBand="1"/>
      </w:tblPr>
      <w:tblGrid>
        <w:gridCol w:w="1915"/>
        <w:gridCol w:w="1202"/>
        <w:gridCol w:w="1482"/>
        <w:gridCol w:w="1974"/>
        <w:gridCol w:w="1753"/>
        <w:gridCol w:w="1019"/>
      </w:tblGrid>
      <w:tr w:rsidR="001F5E66" w14:paraId="42F5D5C9" w14:textId="77777777" w:rsidTr="001F5E66">
        <w:trPr>
          <w:trHeight w:val="747"/>
          <w:jc w:val="center"/>
        </w:trPr>
        <w:tc>
          <w:tcPr>
            <w:tcW w:w="1025" w:type="pct"/>
            <w:tcBorders>
              <w:top w:val="single" w:sz="4" w:space="0" w:color="auto"/>
              <w:left w:val="single" w:sz="4" w:space="0" w:color="auto"/>
              <w:bottom w:val="double" w:sz="4" w:space="0" w:color="auto"/>
              <w:right w:val="single" w:sz="4" w:space="0" w:color="auto"/>
            </w:tcBorders>
            <w:shd w:val="clear" w:color="auto" w:fill="EEECE1"/>
            <w:vAlign w:val="center"/>
          </w:tcPr>
          <w:p w14:paraId="1362BB63" w14:textId="77777777" w:rsidR="001F5E66" w:rsidRDefault="001F5E66">
            <w:pPr>
              <w:spacing w:before="0" w:beforeAutospacing="0" w:after="0" w:afterAutospacing="0" w:line="254" w:lineRule="auto"/>
              <w:ind w:firstLine="0"/>
              <w:jc w:val="center"/>
              <w:rPr>
                <w:rFonts w:eastAsia="Calibri" w:cs="Times New Roman"/>
                <w:b/>
                <w:sz w:val="20"/>
                <w:szCs w:val="20"/>
                <w:lang w:val="sr-Cyrl-RS"/>
              </w:rPr>
            </w:pPr>
            <w:r>
              <w:rPr>
                <w:rFonts w:eastAsia="Calibri" w:cs="Times New Roman"/>
                <w:b/>
                <w:sz w:val="20"/>
                <w:szCs w:val="20"/>
                <w:lang w:val="sr-Cyrl-RS"/>
              </w:rPr>
              <w:t>Период развоја</w:t>
            </w:r>
          </w:p>
          <w:p w14:paraId="4DBB913E" w14:textId="77777777" w:rsidR="001F5E66" w:rsidRDefault="001F5E66">
            <w:pPr>
              <w:spacing w:before="0" w:beforeAutospacing="0" w:after="0" w:afterAutospacing="0" w:line="254" w:lineRule="auto"/>
              <w:ind w:firstLine="0"/>
              <w:jc w:val="center"/>
              <w:rPr>
                <w:rFonts w:eastAsia="Calibri" w:cs="Times New Roman"/>
                <w:b/>
                <w:sz w:val="20"/>
                <w:szCs w:val="20"/>
                <w:lang w:val="sr-Cyrl-RS"/>
              </w:rPr>
            </w:pPr>
          </w:p>
        </w:tc>
        <w:tc>
          <w:tcPr>
            <w:tcW w:w="643" w:type="pct"/>
            <w:tcBorders>
              <w:top w:val="single" w:sz="4" w:space="0" w:color="auto"/>
              <w:left w:val="single" w:sz="4" w:space="0" w:color="auto"/>
              <w:bottom w:val="double" w:sz="4" w:space="0" w:color="auto"/>
              <w:right w:val="single" w:sz="4" w:space="0" w:color="auto"/>
            </w:tcBorders>
            <w:shd w:val="clear" w:color="auto" w:fill="EEECE1"/>
            <w:vAlign w:val="center"/>
          </w:tcPr>
          <w:p w14:paraId="2FBFCDEB" w14:textId="77777777" w:rsidR="001F5E66" w:rsidRDefault="001F5E66">
            <w:pPr>
              <w:spacing w:before="0" w:beforeAutospacing="0" w:after="0" w:afterAutospacing="0" w:line="254" w:lineRule="auto"/>
              <w:ind w:firstLine="0"/>
              <w:jc w:val="center"/>
              <w:rPr>
                <w:rFonts w:eastAsia="Calibri" w:cs="Times New Roman"/>
                <w:b/>
                <w:sz w:val="20"/>
                <w:szCs w:val="20"/>
                <w:lang w:val="sr-Cyrl-RS"/>
              </w:rPr>
            </w:pPr>
            <w:r>
              <w:rPr>
                <w:rFonts w:eastAsia="Calibri" w:cs="Times New Roman"/>
                <w:b/>
                <w:sz w:val="20"/>
                <w:szCs w:val="20"/>
                <w:lang w:val="sr-Cyrl-RS"/>
              </w:rPr>
              <w:t>Постојећи рибњаци</w:t>
            </w:r>
          </w:p>
          <w:p w14:paraId="6C4B7467" w14:textId="77777777" w:rsidR="001F5E66" w:rsidRDefault="001F5E66">
            <w:pPr>
              <w:spacing w:before="0" w:beforeAutospacing="0" w:after="0" w:afterAutospacing="0" w:line="254" w:lineRule="auto"/>
              <w:ind w:firstLine="0"/>
              <w:jc w:val="center"/>
              <w:rPr>
                <w:rFonts w:eastAsia="Calibri" w:cs="Times New Roman"/>
                <w:b/>
                <w:sz w:val="20"/>
                <w:szCs w:val="20"/>
                <w:lang w:val="sr-Cyrl-RS"/>
              </w:rPr>
            </w:pPr>
            <w:r>
              <w:rPr>
                <w:rFonts w:eastAsia="Calibri" w:cs="Times New Roman"/>
                <w:b/>
                <w:sz w:val="20"/>
                <w:szCs w:val="20"/>
                <w:lang w:val="sr-Cyrl-RS"/>
              </w:rPr>
              <w:t>(</w:t>
            </w:r>
            <w:r>
              <w:rPr>
                <w:lang w:val="sr-Cyrl-RS"/>
              </w:rPr>
              <w:t>10</w:t>
            </w:r>
            <w:r>
              <w:rPr>
                <w:vertAlign w:val="superscript"/>
                <w:lang w:val="sr-Cyrl-RS"/>
              </w:rPr>
              <w:t xml:space="preserve">6 </w:t>
            </w:r>
            <w:r>
              <w:rPr>
                <w:lang w:val="sr-Cyrl-RS"/>
              </w:rPr>
              <w:t>m</w:t>
            </w:r>
            <w:r>
              <w:rPr>
                <w:vertAlign w:val="superscript"/>
                <w:lang w:val="sr-Cyrl-RS"/>
              </w:rPr>
              <w:t>3</w:t>
            </w:r>
            <w:r>
              <w:rPr>
                <w:lang w:val="sr-Cyrl-RS"/>
              </w:rPr>
              <w:t>)</w:t>
            </w:r>
          </w:p>
          <w:p w14:paraId="25BD90ED" w14:textId="77777777" w:rsidR="001F5E66" w:rsidRDefault="001F5E66">
            <w:pPr>
              <w:spacing w:before="0" w:beforeAutospacing="0" w:after="0" w:afterAutospacing="0" w:line="254" w:lineRule="auto"/>
              <w:ind w:firstLine="0"/>
              <w:jc w:val="center"/>
              <w:rPr>
                <w:rFonts w:eastAsia="Calibri" w:cs="Times New Roman"/>
                <w:b/>
                <w:sz w:val="20"/>
                <w:szCs w:val="20"/>
                <w:lang w:val="sr-Cyrl-RS"/>
              </w:rPr>
            </w:pPr>
          </w:p>
          <w:p w14:paraId="746D9129" w14:textId="77777777" w:rsidR="001F5E66" w:rsidRDefault="001F5E66">
            <w:pPr>
              <w:spacing w:before="0" w:beforeAutospacing="0" w:after="0" w:afterAutospacing="0" w:line="254" w:lineRule="auto"/>
              <w:ind w:firstLine="0"/>
              <w:jc w:val="center"/>
              <w:rPr>
                <w:rFonts w:eastAsia="Calibri" w:cs="Times New Roman"/>
                <w:b/>
                <w:sz w:val="20"/>
                <w:szCs w:val="20"/>
                <w:lang w:val="sr-Cyrl-RS"/>
              </w:rPr>
            </w:pPr>
          </w:p>
        </w:tc>
        <w:tc>
          <w:tcPr>
            <w:tcW w:w="793" w:type="pct"/>
            <w:tcBorders>
              <w:top w:val="single" w:sz="4" w:space="0" w:color="auto"/>
              <w:left w:val="single" w:sz="4" w:space="0" w:color="auto"/>
              <w:bottom w:val="double" w:sz="4" w:space="0" w:color="auto"/>
              <w:right w:val="single" w:sz="4" w:space="0" w:color="auto"/>
            </w:tcBorders>
            <w:shd w:val="clear" w:color="auto" w:fill="EEECE1"/>
            <w:vAlign w:val="center"/>
            <w:hideMark/>
          </w:tcPr>
          <w:p w14:paraId="2A66D386" w14:textId="77777777" w:rsidR="001F5E66" w:rsidRDefault="001F5E66">
            <w:pPr>
              <w:spacing w:before="0" w:beforeAutospacing="0" w:after="0" w:afterAutospacing="0" w:line="254" w:lineRule="auto"/>
              <w:ind w:firstLine="0"/>
              <w:jc w:val="center"/>
              <w:rPr>
                <w:rFonts w:eastAsia="Calibri" w:cs="Times New Roman"/>
                <w:b/>
                <w:sz w:val="20"/>
                <w:szCs w:val="20"/>
                <w:lang w:val="sr-Cyrl-RS"/>
              </w:rPr>
            </w:pPr>
            <w:r>
              <w:rPr>
                <w:rFonts w:eastAsia="Calibri" w:cs="Times New Roman"/>
                <w:b/>
                <w:sz w:val="20"/>
                <w:szCs w:val="20"/>
                <w:lang w:val="sr-Cyrl-RS"/>
              </w:rPr>
              <w:t>Унапређење технологије</w:t>
            </w:r>
          </w:p>
          <w:p w14:paraId="45CD7872" w14:textId="77777777" w:rsidR="001F5E66" w:rsidRDefault="001F5E66">
            <w:pPr>
              <w:spacing w:before="0" w:beforeAutospacing="0" w:after="0" w:afterAutospacing="0" w:line="254" w:lineRule="auto"/>
              <w:ind w:firstLine="0"/>
              <w:jc w:val="center"/>
              <w:rPr>
                <w:rFonts w:eastAsia="Calibri" w:cs="Times New Roman"/>
                <w:b/>
                <w:sz w:val="20"/>
                <w:szCs w:val="20"/>
                <w:lang w:val="sr-Cyrl-RS"/>
              </w:rPr>
            </w:pPr>
            <w:r>
              <w:rPr>
                <w:rFonts w:eastAsia="Calibri" w:cs="Times New Roman"/>
                <w:b/>
                <w:sz w:val="20"/>
                <w:szCs w:val="20"/>
                <w:lang w:val="sr-Cyrl-RS"/>
              </w:rPr>
              <w:t>(</w:t>
            </w:r>
            <w:r>
              <w:rPr>
                <w:lang w:val="sr-Cyrl-RS"/>
              </w:rPr>
              <w:t>10</w:t>
            </w:r>
            <w:r>
              <w:rPr>
                <w:vertAlign w:val="superscript"/>
                <w:lang w:val="sr-Cyrl-RS"/>
              </w:rPr>
              <w:t xml:space="preserve">6 </w:t>
            </w:r>
            <w:r>
              <w:rPr>
                <w:lang w:val="sr-Cyrl-RS"/>
              </w:rPr>
              <w:t>m</w:t>
            </w:r>
            <w:r>
              <w:rPr>
                <w:vertAlign w:val="superscript"/>
                <w:lang w:val="sr-Cyrl-RS"/>
              </w:rPr>
              <w:t>3</w:t>
            </w:r>
            <w:r>
              <w:rPr>
                <w:lang w:val="sr-Cyrl-RS"/>
              </w:rPr>
              <w:t>)</w:t>
            </w:r>
          </w:p>
        </w:tc>
        <w:tc>
          <w:tcPr>
            <w:tcW w:w="1056" w:type="pct"/>
            <w:tcBorders>
              <w:top w:val="single" w:sz="4" w:space="0" w:color="auto"/>
              <w:left w:val="single" w:sz="4" w:space="0" w:color="auto"/>
              <w:bottom w:val="double" w:sz="4" w:space="0" w:color="auto"/>
              <w:right w:val="single" w:sz="4" w:space="0" w:color="auto"/>
            </w:tcBorders>
            <w:shd w:val="clear" w:color="auto" w:fill="EEECE1"/>
            <w:tcMar>
              <w:top w:w="0" w:type="dxa"/>
              <w:left w:w="28" w:type="dxa"/>
              <w:bottom w:w="0" w:type="dxa"/>
              <w:right w:w="28" w:type="dxa"/>
            </w:tcMar>
            <w:vAlign w:val="center"/>
            <w:hideMark/>
          </w:tcPr>
          <w:p w14:paraId="7692932A" w14:textId="77777777" w:rsidR="001F5E66" w:rsidRDefault="001F5E66">
            <w:pPr>
              <w:spacing w:before="0" w:beforeAutospacing="0" w:after="0" w:afterAutospacing="0" w:line="254" w:lineRule="auto"/>
              <w:ind w:firstLine="0"/>
              <w:jc w:val="center"/>
              <w:rPr>
                <w:rFonts w:eastAsia="Calibri" w:cs="Times New Roman"/>
                <w:b/>
                <w:sz w:val="20"/>
                <w:szCs w:val="20"/>
                <w:lang w:val="sr-Cyrl-RS"/>
              </w:rPr>
            </w:pPr>
            <w:r>
              <w:rPr>
                <w:rFonts w:eastAsia="Calibri" w:cs="Times New Roman"/>
                <w:b/>
                <w:sz w:val="20"/>
                <w:szCs w:val="20"/>
                <w:lang w:val="sr-Cyrl-RS"/>
              </w:rPr>
              <w:t>Активирање и реконструкција објеката аквакултуре</w:t>
            </w:r>
          </w:p>
          <w:p w14:paraId="7024A5B8" w14:textId="77777777" w:rsidR="001F5E66" w:rsidRDefault="001F5E66">
            <w:pPr>
              <w:spacing w:before="0" w:beforeAutospacing="0" w:after="0" w:afterAutospacing="0" w:line="254" w:lineRule="auto"/>
              <w:ind w:firstLine="0"/>
              <w:jc w:val="center"/>
              <w:rPr>
                <w:rFonts w:eastAsia="Calibri" w:cs="Times New Roman"/>
                <w:b/>
                <w:sz w:val="20"/>
                <w:szCs w:val="20"/>
                <w:lang w:val="sr-Cyrl-RS"/>
              </w:rPr>
            </w:pPr>
            <w:r>
              <w:rPr>
                <w:rFonts w:eastAsia="Calibri" w:cs="Times New Roman"/>
                <w:b/>
                <w:sz w:val="20"/>
                <w:szCs w:val="20"/>
                <w:lang w:val="sr-Cyrl-RS"/>
              </w:rPr>
              <w:t>(</w:t>
            </w:r>
            <w:r>
              <w:rPr>
                <w:lang w:val="sr-Cyrl-RS"/>
              </w:rPr>
              <w:t>10</w:t>
            </w:r>
            <w:r>
              <w:rPr>
                <w:vertAlign w:val="superscript"/>
                <w:lang w:val="sr-Cyrl-RS"/>
              </w:rPr>
              <w:t xml:space="preserve">6 </w:t>
            </w:r>
            <w:r>
              <w:rPr>
                <w:lang w:val="sr-Cyrl-RS"/>
              </w:rPr>
              <w:t>m</w:t>
            </w:r>
            <w:r>
              <w:rPr>
                <w:vertAlign w:val="superscript"/>
                <w:lang w:val="sr-Cyrl-RS"/>
              </w:rPr>
              <w:t>3</w:t>
            </w:r>
            <w:r>
              <w:rPr>
                <w:lang w:val="sr-Cyrl-RS"/>
              </w:rPr>
              <w:t>)</w:t>
            </w:r>
          </w:p>
        </w:tc>
        <w:tc>
          <w:tcPr>
            <w:tcW w:w="938" w:type="pct"/>
            <w:tcBorders>
              <w:top w:val="single" w:sz="4" w:space="0" w:color="auto"/>
              <w:left w:val="single" w:sz="4" w:space="0" w:color="auto"/>
              <w:bottom w:val="double" w:sz="4" w:space="0" w:color="auto"/>
              <w:right w:val="single" w:sz="4" w:space="0" w:color="auto"/>
            </w:tcBorders>
            <w:shd w:val="clear" w:color="auto" w:fill="EEECE1"/>
            <w:vAlign w:val="center"/>
            <w:hideMark/>
          </w:tcPr>
          <w:p w14:paraId="48F68099" w14:textId="77777777" w:rsidR="001F5E66" w:rsidRDefault="001F5E66">
            <w:pPr>
              <w:spacing w:before="0" w:beforeAutospacing="0" w:after="0" w:afterAutospacing="0" w:line="254" w:lineRule="auto"/>
              <w:ind w:firstLine="0"/>
              <w:jc w:val="center"/>
              <w:rPr>
                <w:rFonts w:eastAsia="Calibri" w:cs="Times New Roman"/>
                <w:b/>
                <w:sz w:val="20"/>
                <w:szCs w:val="20"/>
                <w:lang w:val="sr-Cyrl-RS"/>
              </w:rPr>
            </w:pPr>
            <w:r>
              <w:rPr>
                <w:rFonts w:eastAsia="Calibri" w:cs="Times New Roman"/>
                <w:b/>
                <w:sz w:val="20"/>
                <w:szCs w:val="20"/>
                <w:lang w:val="sr-Cyrl-RS"/>
              </w:rPr>
              <w:t>Изградња нових рибњака</w:t>
            </w:r>
          </w:p>
          <w:p w14:paraId="33B0580E" w14:textId="77777777" w:rsidR="001F5E66" w:rsidRDefault="001F5E66">
            <w:pPr>
              <w:spacing w:before="0" w:beforeAutospacing="0" w:after="0" w:afterAutospacing="0" w:line="254" w:lineRule="auto"/>
              <w:ind w:firstLine="0"/>
              <w:jc w:val="center"/>
              <w:rPr>
                <w:rFonts w:eastAsia="Calibri" w:cs="Times New Roman"/>
                <w:b/>
                <w:sz w:val="20"/>
                <w:szCs w:val="20"/>
                <w:lang w:val="sr-Cyrl-RS"/>
              </w:rPr>
            </w:pPr>
            <w:r>
              <w:rPr>
                <w:rFonts w:eastAsia="Calibri" w:cs="Times New Roman"/>
                <w:b/>
                <w:sz w:val="20"/>
                <w:szCs w:val="20"/>
                <w:lang w:val="sr-Cyrl-RS"/>
              </w:rPr>
              <w:t>(</w:t>
            </w:r>
            <w:r>
              <w:rPr>
                <w:lang w:val="sr-Cyrl-RS"/>
              </w:rPr>
              <w:t>10</w:t>
            </w:r>
            <w:r>
              <w:rPr>
                <w:vertAlign w:val="superscript"/>
                <w:lang w:val="sr-Cyrl-RS"/>
              </w:rPr>
              <w:t xml:space="preserve">6 </w:t>
            </w:r>
            <w:r>
              <w:rPr>
                <w:lang w:val="sr-Cyrl-RS"/>
              </w:rPr>
              <w:t>m</w:t>
            </w:r>
            <w:r>
              <w:rPr>
                <w:vertAlign w:val="superscript"/>
                <w:lang w:val="sr-Cyrl-RS"/>
              </w:rPr>
              <w:t>3</w:t>
            </w:r>
            <w:r>
              <w:rPr>
                <w:lang w:val="sr-Cyrl-RS"/>
              </w:rPr>
              <w:t>)</w:t>
            </w:r>
          </w:p>
        </w:tc>
        <w:tc>
          <w:tcPr>
            <w:tcW w:w="545" w:type="pct"/>
            <w:tcBorders>
              <w:top w:val="single" w:sz="4" w:space="0" w:color="auto"/>
              <w:left w:val="single" w:sz="4" w:space="0" w:color="auto"/>
              <w:bottom w:val="double" w:sz="4" w:space="0" w:color="auto"/>
              <w:right w:val="single" w:sz="4" w:space="0" w:color="auto"/>
            </w:tcBorders>
            <w:shd w:val="clear" w:color="auto" w:fill="EEECE1"/>
            <w:vAlign w:val="center"/>
          </w:tcPr>
          <w:p w14:paraId="0F2EEF33" w14:textId="77777777" w:rsidR="001F5E66" w:rsidRDefault="001F5E66">
            <w:pPr>
              <w:spacing w:before="0" w:beforeAutospacing="0" w:after="0" w:afterAutospacing="0" w:line="254" w:lineRule="auto"/>
              <w:ind w:firstLine="0"/>
              <w:jc w:val="center"/>
              <w:rPr>
                <w:rFonts w:eastAsia="Calibri" w:cs="Times New Roman"/>
                <w:b/>
                <w:sz w:val="20"/>
                <w:szCs w:val="20"/>
                <w:lang w:val="sr-Cyrl-RS"/>
              </w:rPr>
            </w:pPr>
            <w:r>
              <w:rPr>
                <w:rFonts w:eastAsia="Calibri" w:cs="Times New Roman"/>
                <w:b/>
                <w:sz w:val="20"/>
                <w:szCs w:val="20"/>
                <w:lang w:val="sr-Cyrl-RS"/>
              </w:rPr>
              <w:t>Укупно</w:t>
            </w:r>
          </w:p>
          <w:p w14:paraId="169B3067" w14:textId="77777777" w:rsidR="001F5E66" w:rsidRDefault="001F5E66">
            <w:pPr>
              <w:spacing w:before="0" w:beforeAutospacing="0" w:after="0" w:afterAutospacing="0" w:line="254" w:lineRule="auto"/>
              <w:ind w:firstLine="0"/>
              <w:jc w:val="center"/>
              <w:rPr>
                <w:rFonts w:eastAsia="Calibri" w:cs="Times New Roman"/>
                <w:b/>
                <w:sz w:val="20"/>
                <w:szCs w:val="20"/>
                <w:lang w:val="sr-Cyrl-RS"/>
              </w:rPr>
            </w:pPr>
            <w:r>
              <w:rPr>
                <w:rFonts w:eastAsia="Calibri" w:cs="Times New Roman"/>
                <w:b/>
                <w:sz w:val="20"/>
                <w:szCs w:val="20"/>
                <w:lang w:val="sr-Cyrl-RS"/>
              </w:rPr>
              <w:t>(</w:t>
            </w:r>
            <w:r>
              <w:rPr>
                <w:lang w:val="sr-Cyrl-RS"/>
              </w:rPr>
              <w:t>10</w:t>
            </w:r>
            <w:r>
              <w:rPr>
                <w:vertAlign w:val="superscript"/>
                <w:lang w:val="sr-Cyrl-RS"/>
              </w:rPr>
              <w:t xml:space="preserve">6 </w:t>
            </w:r>
            <w:r>
              <w:rPr>
                <w:lang w:val="sr-Cyrl-RS"/>
              </w:rPr>
              <w:t>m</w:t>
            </w:r>
            <w:r>
              <w:rPr>
                <w:vertAlign w:val="superscript"/>
                <w:lang w:val="sr-Cyrl-RS"/>
              </w:rPr>
              <w:t>3</w:t>
            </w:r>
            <w:r>
              <w:rPr>
                <w:lang w:val="sr-Cyrl-RS"/>
              </w:rPr>
              <w:t>)</w:t>
            </w:r>
          </w:p>
          <w:p w14:paraId="5A9C8DB9" w14:textId="77777777" w:rsidR="001F5E66" w:rsidRDefault="001F5E66">
            <w:pPr>
              <w:spacing w:before="0" w:beforeAutospacing="0" w:after="0" w:afterAutospacing="0" w:line="254" w:lineRule="auto"/>
              <w:ind w:firstLine="0"/>
              <w:jc w:val="center"/>
              <w:rPr>
                <w:rFonts w:eastAsia="Calibri" w:cs="Times New Roman"/>
                <w:b/>
                <w:sz w:val="20"/>
                <w:szCs w:val="20"/>
                <w:lang w:val="sr-Cyrl-RS"/>
              </w:rPr>
            </w:pPr>
          </w:p>
        </w:tc>
      </w:tr>
      <w:tr w:rsidR="001F5E66" w14:paraId="48A845C3" w14:textId="77777777" w:rsidTr="001F5E66">
        <w:trPr>
          <w:jc w:val="center"/>
        </w:trPr>
        <w:tc>
          <w:tcPr>
            <w:tcW w:w="1025" w:type="pct"/>
            <w:tcBorders>
              <w:top w:val="double" w:sz="4" w:space="0" w:color="auto"/>
              <w:left w:val="single" w:sz="4" w:space="0" w:color="auto"/>
              <w:bottom w:val="single" w:sz="4" w:space="0" w:color="auto"/>
              <w:right w:val="single" w:sz="4" w:space="0" w:color="auto"/>
            </w:tcBorders>
            <w:vAlign w:val="center"/>
            <w:hideMark/>
          </w:tcPr>
          <w:p w14:paraId="6C176937" w14:textId="77777777" w:rsidR="001F5E66" w:rsidRDefault="001F5E66">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до 2024.</w:t>
            </w:r>
          </w:p>
        </w:tc>
        <w:tc>
          <w:tcPr>
            <w:tcW w:w="643" w:type="pct"/>
            <w:tcBorders>
              <w:top w:val="double" w:sz="4" w:space="0" w:color="auto"/>
              <w:left w:val="single" w:sz="4" w:space="0" w:color="auto"/>
              <w:bottom w:val="single" w:sz="4" w:space="0" w:color="auto"/>
              <w:right w:val="single" w:sz="4" w:space="0" w:color="auto"/>
            </w:tcBorders>
            <w:vAlign w:val="center"/>
            <w:hideMark/>
          </w:tcPr>
          <w:p w14:paraId="592C6415" w14:textId="77777777" w:rsidR="001F5E66" w:rsidRDefault="001F5E66">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420</w:t>
            </w:r>
          </w:p>
        </w:tc>
        <w:tc>
          <w:tcPr>
            <w:tcW w:w="793" w:type="pct"/>
            <w:tcBorders>
              <w:top w:val="double" w:sz="4" w:space="0" w:color="auto"/>
              <w:left w:val="single" w:sz="4" w:space="0" w:color="auto"/>
              <w:bottom w:val="single" w:sz="4" w:space="0" w:color="auto"/>
              <w:right w:val="single" w:sz="4" w:space="0" w:color="auto"/>
            </w:tcBorders>
            <w:vAlign w:val="center"/>
            <w:hideMark/>
          </w:tcPr>
          <w:p w14:paraId="17085246" w14:textId="77777777" w:rsidR="001F5E66" w:rsidRDefault="001F5E66">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105</w:t>
            </w:r>
          </w:p>
        </w:tc>
        <w:tc>
          <w:tcPr>
            <w:tcW w:w="1056" w:type="pct"/>
            <w:tcBorders>
              <w:top w:val="doub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48F656" w14:textId="77777777" w:rsidR="001F5E66" w:rsidRDefault="001F5E66">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52</w:t>
            </w:r>
          </w:p>
        </w:tc>
        <w:tc>
          <w:tcPr>
            <w:tcW w:w="938" w:type="pct"/>
            <w:tcBorders>
              <w:top w:val="double" w:sz="4" w:space="0" w:color="auto"/>
              <w:left w:val="single" w:sz="4" w:space="0" w:color="auto"/>
              <w:bottom w:val="single" w:sz="4" w:space="0" w:color="auto"/>
              <w:right w:val="single" w:sz="4" w:space="0" w:color="auto"/>
            </w:tcBorders>
            <w:vAlign w:val="center"/>
            <w:hideMark/>
          </w:tcPr>
          <w:p w14:paraId="4B1F0FD7" w14:textId="77777777" w:rsidR="001F5E66" w:rsidRDefault="001F5E66">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55</w:t>
            </w:r>
          </w:p>
        </w:tc>
        <w:tc>
          <w:tcPr>
            <w:tcW w:w="545" w:type="pct"/>
            <w:tcBorders>
              <w:top w:val="double" w:sz="4" w:space="0" w:color="auto"/>
              <w:left w:val="single" w:sz="4" w:space="0" w:color="auto"/>
              <w:bottom w:val="single" w:sz="4" w:space="0" w:color="auto"/>
              <w:right w:val="single" w:sz="4" w:space="0" w:color="auto"/>
            </w:tcBorders>
            <w:vAlign w:val="center"/>
            <w:hideMark/>
          </w:tcPr>
          <w:p w14:paraId="01AF99B4" w14:textId="77777777" w:rsidR="001F5E66" w:rsidRDefault="001F5E66">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632*</w:t>
            </w:r>
          </w:p>
        </w:tc>
      </w:tr>
      <w:tr w:rsidR="001F5E66" w14:paraId="4E2EC32C" w14:textId="77777777" w:rsidTr="001F5E66">
        <w:trPr>
          <w:jc w:val="center"/>
        </w:trPr>
        <w:tc>
          <w:tcPr>
            <w:tcW w:w="1025" w:type="pct"/>
            <w:tcBorders>
              <w:top w:val="single" w:sz="4" w:space="0" w:color="auto"/>
              <w:left w:val="single" w:sz="4" w:space="0" w:color="auto"/>
              <w:bottom w:val="single" w:sz="4" w:space="0" w:color="auto"/>
              <w:right w:val="single" w:sz="4" w:space="0" w:color="auto"/>
            </w:tcBorders>
            <w:vAlign w:val="center"/>
            <w:hideMark/>
          </w:tcPr>
          <w:p w14:paraId="7A892C98" w14:textId="77777777" w:rsidR="001F5E66" w:rsidRDefault="001F5E66">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до 2034.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80C37E" w14:textId="77777777" w:rsidR="001F5E66" w:rsidRDefault="001F5E66">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632*</w:t>
            </w:r>
          </w:p>
        </w:tc>
        <w:tc>
          <w:tcPr>
            <w:tcW w:w="793" w:type="pct"/>
            <w:tcBorders>
              <w:top w:val="single" w:sz="4" w:space="0" w:color="auto"/>
              <w:left w:val="single" w:sz="4" w:space="0" w:color="auto"/>
              <w:bottom w:val="single" w:sz="4" w:space="0" w:color="auto"/>
              <w:right w:val="single" w:sz="4" w:space="0" w:color="auto"/>
            </w:tcBorders>
            <w:vAlign w:val="center"/>
            <w:hideMark/>
          </w:tcPr>
          <w:p w14:paraId="15D8B7C8" w14:textId="77777777" w:rsidR="001F5E66" w:rsidRDefault="001F5E66">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60</w:t>
            </w:r>
          </w:p>
        </w:tc>
        <w:tc>
          <w:tcPr>
            <w:tcW w:w="10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0F22A3" w14:textId="77777777" w:rsidR="001F5E66" w:rsidRDefault="001F5E66">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26</w:t>
            </w:r>
          </w:p>
        </w:tc>
        <w:tc>
          <w:tcPr>
            <w:tcW w:w="938" w:type="pct"/>
            <w:tcBorders>
              <w:top w:val="single" w:sz="4" w:space="0" w:color="auto"/>
              <w:left w:val="single" w:sz="4" w:space="0" w:color="auto"/>
              <w:bottom w:val="single" w:sz="4" w:space="0" w:color="auto"/>
              <w:right w:val="single" w:sz="4" w:space="0" w:color="auto"/>
            </w:tcBorders>
            <w:vAlign w:val="center"/>
            <w:hideMark/>
          </w:tcPr>
          <w:p w14:paraId="7DB09CC8" w14:textId="77777777" w:rsidR="001F5E66" w:rsidRDefault="001F5E66">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97</w:t>
            </w:r>
          </w:p>
        </w:tc>
        <w:tc>
          <w:tcPr>
            <w:tcW w:w="545" w:type="pct"/>
            <w:tcBorders>
              <w:top w:val="single" w:sz="4" w:space="0" w:color="auto"/>
              <w:left w:val="single" w:sz="4" w:space="0" w:color="auto"/>
              <w:bottom w:val="single" w:sz="4" w:space="0" w:color="auto"/>
              <w:right w:val="single" w:sz="4" w:space="0" w:color="auto"/>
            </w:tcBorders>
            <w:vAlign w:val="center"/>
            <w:hideMark/>
          </w:tcPr>
          <w:p w14:paraId="7B7B8F20" w14:textId="77777777" w:rsidR="001F5E66" w:rsidRDefault="001F5E66">
            <w:pPr>
              <w:spacing w:before="0" w:beforeAutospacing="0" w:after="0" w:afterAutospacing="0" w:line="254" w:lineRule="auto"/>
              <w:ind w:firstLine="0"/>
              <w:jc w:val="center"/>
              <w:rPr>
                <w:rFonts w:eastAsia="Calibri" w:cs="Times New Roman"/>
                <w:sz w:val="22"/>
                <w:lang w:val="sr-Cyrl-RS"/>
              </w:rPr>
            </w:pPr>
            <w:r>
              <w:rPr>
                <w:rFonts w:eastAsia="Calibri" w:cs="Times New Roman"/>
                <w:sz w:val="22"/>
                <w:lang w:val="sr-Cyrl-RS"/>
              </w:rPr>
              <w:t>815</w:t>
            </w:r>
          </w:p>
        </w:tc>
      </w:tr>
      <w:tr w:rsidR="001F5E66" w:rsidRPr="00D6004F" w14:paraId="48792B64" w14:textId="77777777" w:rsidTr="001F5E66">
        <w:trPr>
          <w:jc w:val="center"/>
        </w:trPr>
        <w:tc>
          <w:tcPr>
            <w:tcW w:w="5000" w:type="pct"/>
            <w:gridSpan w:val="6"/>
            <w:tcBorders>
              <w:top w:val="single" w:sz="4" w:space="0" w:color="auto"/>
              <w:left w:val="nil"/>
              <w:bottom w:val="nil"/>
              <w:right w:val="nil"/>
            </w:tcBorders>
            <w:vAlign w:val="center"/>
            <w:hideMark/>
          </w:tcPr>
          <w:p w14:paraId="73025542" w14:textId="16F8FA2C" w:rsidR="00D6004F" w:rsidRDefault="001F5E66" w:rsidP="00D6004F">
            <w:pPr>
              <w:spacing w:before="0" w:beforeAutospacing="0" w:after="0" w:afterAutospacing="0" w:line="254" w:lineRule="auto"/>
              <w:ind w:firstLine="0"/>
              <w:rPr>
                <w:rFonts w:eastAsia="Times New Roman" w:cs="Times New Roman"/>
                <w:iCs/>
                <w:sz w:val="18"/>
                <w:szCs w:val="18"/>
                <w:lang w:val="sr-Cyrl-RS" w:eastAsia="sr-Latn-CS"/>
              </w:rPr>
            </w:pPr>
            <w:r w:rsidRPr="00D6004F">
              <w:rPr>
                <w:rFonts w:eastAsia="Times New Roman" w:cs="Times New Roman"/>
                <w:b/>
                <w:iCs/>
                <w:sz w:val="18"/>
                <w:szCs w:val="18"/>
                <w:lang w:val="sr-Cyrl-RS" w:eastAsia="sr-Latn-CS"/>
              </w:rPr>
              <w:t>Извор</w:t>
            </w:r>
            <w:r w:rsidRPr="00D6004F">
              <w:rPr>
                <w:rFonts w:eastAsia="Times New Roman" w:cs="Times New Roman"/>
                <w:iCs/>
                <w:sz w:val="18"/>
                <w:szCs w:val="18"/>
                <w:lang w:val="sr-Cyrl-RS" w:eastAsia="sr-Latn-CS"/>
              </w:rPr>
              <w:t>: Стратегија управљања водама</w:t>
            </w:r>
            <w:r w:rsidR="00D6004F" w:rsidRPr="00D6004F">
              <w:rPr>
                <w:rFonts w:eastAsia="Times New Roman" w:cs="Times New Roman"/>
                <w:iCs/>
                <w:sz w:val="18"/>
                <w:szCs w:val="18"/>
                <w:lang w:val="sr-Cyrl-RS" w:eastAsia="sr-Latn-CS"/>
              </w:rPr>
              <w:fldChar w:fldCharType="begin"/>
            </w:r>
            <w:r w:rsidR="00D6004F" w:rsidRPr="00D6004F">
              <w:rPr>
                <w:rFonts w:eastAsia="Times New Roman" w:cs="Times New Roman"/>
                <w:iCs/>
                <w:sz w:val="18"/>
                <w:szCs w:val="18"/>
                <w:lang w:val="sr-Cyrl-RS" w:eastAsia="sr-Latn-CS"/>
              </w:rPr>
              <w:instrText xml:space="preserve"> NOTEREF _Ref72326760 \f \h </w:instrText>
            </w:r>
            <w:r w:rsidR="00D6004F">
              <w:rPr>
                <w:rFonts w:eastAsia="Times New Roman" w:cs="Times New Roman"/>
                <w:iCs/>
                <w:sz w:val="18"/>
                <w:szCs w:val="18"/>
                <w:lang w:val="sr-Cyrl-RS" w:eastAsia="sr-Latn-CS"/>
              </w:rPr>
              <w:instrText xml:space="preserve"> \* MERGEFORMAT </w:instrText>
            </w:r>
            <w:r w:rsidR="00D6004F" w:rsidRPr="00D6004F">
              <w:rPr>
                <w:rFonts w:eastAsia="Times New Roman" w:cs="Times New Roman"/>
                <w:iCs/>
                <w:sz w:val="18"/>
                <w:szCs w:val="18"/>
                <w:lang w:val="sr-Cyrl-RS" w:eastAsia="sr-Latn-CS"/>
              </w:rPr>
            </w:r>
            <w:r w:rsidR="00D6004F" w:rsidRPr="00D6004F">
              <w:rPr>
                <w:rFonts w:eastAsia="Times New Roman" w:cs="Times New Roman"/>
                <w:iCs/>
                <w:sz w:val="18"/>
                <w:szCs w:val="18"/>
                <w:lang w:val="sr-Cyrl-RS" w:eastAsia="sr-Latn-CS"/>
              </w:rPr>
              <w:fldChar w:fldCharType="separate"/>
            </w:r>
            <w:r w:rsidR="00EC4DD4" w:rsidRPr="00EC4DD4">
              <w:rPr>
                <w:rStyle w:val="FootnoteReference"/>
              </w:rPr>
              <w:t>79</w:t>
            </w:r>
            <w:r w:rsidR="00D6004F" w:rsidRPr="00D6004F">
              <w:rPr>
                <w:rFonts w:eastAsia="Times New Roman" w:cs="Times New Roman"/>
                <w:iCs/>
                <w:sz w:val="18"/>
                <w:szCs w:val="18"/>
                <w:lang w:val="sr-Cyrl-RS" w:eastAsia="sr-Latn-CS"/>
              </w:rPr>
              <w:fldChar w:fldCharType="end"/>
            </w:r>
          </w:p>
          <w:p w14:paraId="3B8DC2DB" w14:textId="77777777" w:rsidR="001F5E66" w:rsidRPr="00D6004F" w:rsidRDefault="001F5E66" w:rsidP="00D6004F">
            <w:pPr>
              <w:spacing w:before="0" w:beforeAutospacing="0" w:after="0" w:afterAutospacing="0" w:line="254" w:lineRule="auto"/>
              <w:ind w:firstLine="0"/>
              <w:rPr>
                <w:rFonts w:eastAsia="MS Mincho" w:cs="Times New Roman"/>
                <w:sz w:val="18"/>
                <w:szCs w:val="18"/>
                <w:lang w:val="sr-Cyrl-RS"/>
              </w:rPr>
            </w:pPr>
            <w:r w:rsidRPr="00D6004F">
              <w:rPr>
                <w:rFonts w:eastAsia="Calibri" w:cs="Times New Roman"/>
                <w:sz w:val="20"/>
                <w:szCs w:val="20"/>
                <w:lang w:val="sr-Cyrl-RS"/>
              </w:rPr>
              <w:t>*</w:t>
            </w:r>
            <w:r w:rsidRPr="00D6004F">
              <w:rPr>
                <w:rFonts w:eastAsia="MS Mincho"/>
                <w:sz w:val="18"/>
                <w:szCs w:val="18"/>
                <w:lang w:val="sr-Cyrl-RS"/>
              </w:rPr>
              <w:t>стање на крају десетогишњег периода</w:t>
            </w:r>
          </w:p>
        </w:tc>
      </w:tr>
    </w:tbl>
    <w:p w14:paraId="6B828161" w14:textId="39BDBFC5" w:rsidR="001F5E66" w:rsidRDefault="00D6004F" w:rsidP="001F5E66">
      <w:pPr>
        <w:tabs>
          <w:tab w:val="left" w:pos="0"/>
          <w:tab w:val="left" w:pos="720"/>
          <w:tab w:val="left" w:pos="1080"/>
        </w:tabs>
        <w:rPr>
          <w:rFonts w:eastAsia="Calibri" w:cs="Times New Roman"/>
          <w:sz w:val="22"/>
          <w:lang w:val="sr-Cyrl-RS"/>
        </w:rPr>
      </w:pPr>
      <w:r w:rsidRPr="00D6004F">
        <w:rPr>
          <w:rFonts w:eastAsia="Calibri" w:cs="Times New Roman"/>
          <w:lang w:val="sr-Cyrl-RS"/>
        </w:rPr>
        <w:t xml:space="preserve">Током десетогодишњег периода развој </w:t>
      </w:r>
      <w:r w:rsidR="001F5E66">
        <w:rPr>
          <w:rFonts w:eastAsia="Calibri" w:cs="Times New Roman"/>
          <w:lang w:val="sr-Cyrl-RS"/>
        </w:rPr>
        <w:t>фарми пастрмке по планираном обиму и распореду би повећао потражњу за скоро 100%. (</w:t>
      </w:r>
      <w:r w:rsidR="003B1456">
        <w:rPr>
          <w:rFonts w:eastAsia="Calibri" w:cs="Times New Roman"/>
          <w:highlight w:val="cyan"/>
          <w:lang w:val="sr-Cyrl-RS"/>
        </w:rPr>
        <w:fldChar w:fldCharType="begin"/>
      </w:r>
      <w:r w:rsidR="003B1456">
        <w:rPr>
          <w:rFonts w:eastAsia="Calibri" w:cs="Times New Roman"/>
          <w:lang w:val="sr-Cyrl-RS"/>
        </w:rPr>
        <w:instrText xml:space="preserve"> REF _Ref73820083 </w:instrText>
      </w:r>
      <w:r w:rsidR="003B1456">
        <w:rPr>
          <w:rFonts w:eastAsia="Calibri" w:cs="Times New Roman"/>
          <w:highlight w:val="cyan"/>
          <w:lang w:val="sr-Cyrl-RS"/>
        </w:rPr>
        <w:fldChar w:fldCharType="separate"/>
      </w:r>
      <w:proofErr w:type="spellStart"/>
      <w:r w:rsidR="00EC4DD4">
        <w:t>Табела</w:t>
      </w:r>
      <w:proofErr w:type="spellEnd"/>
      <w:r w:rsidR="00EC4DD4">
        <w:t xml:space="preserve"> </w:t>
      </w:r>
      <w:r w:rsidR="00EC4DD4">
        <w:rPr>
          <w:noProof/>
        </w:rPr>
        <w:t>VIII</w:t>
      </w:r>
      <w:r w:rsidR="00EC4DD4">
        <w:t>.</w:t>
      </w:r>
      <w:r w:rsidR="00EC4DD4">
        <w:rPr>
          <w:noProof/>
        </w:rPr>
        <w:t>12</w:t>
      </w:r>
      <w:r w:rsidR="003B1456">
        <w:rPr>
          <w:rFonts w:eastAsia="Calibri" w:cs="Times New Roman"/>
          <w:highlight w:val="cyan"/>
          <w:lang w:val="sr-Cyrl-RS"/>
        </w:rPr>
        <w:fldChar w:fldCharType="end"/>
      </w:r>
      <w:r w:rsidR="001F5E66">
        <w:rPr>
          <w:rFonts w:eastAsia="Calibri" w:cs="Times New Roman"/>
          <w:lang w:val="sr-Cyrl-RS"/>
        </w:rPr>
        <w:t xml:space="preserve">). </w:t>
      </w:r>
    </w:p>
    <w:p w14:paraId="08AA4F37" w14:textId="00E5C927" w:rsidR="001F5E66" w:rsidRDefault="003B1456" w:rsidP="00025C8B">
      <w:pPr>
        <w:pStyle w:val="Caption"/>
      </w:pPr>
      <w:bookmarkStart w:id="499" w:name="_Ref73820083"/>
      <w:bookmarkStart w:id="500" w:name="_Toc126230402"/>
      <w:r>
        <w:t xml:space="preserve">Табела </w:t>
      </w:r>
      <w:r w:rsidR="006C2BF4">
        <w:fldChar w:fldCharType="begin"/>
      </w:r>
      <w:r w:rsidR="006C2BF4">
        <w:instrText xml:space="preserve"> STYLEREF 1 \s </w:instrText>
      </w:r>
      <w:r w:rsidR="006C2BF4">
        <w:fldChar w:fldCharType="separate"/>
      </w:r>
      <w:r w:rsidR="00EC4DD4">
        <w:rPr>
          <w:noProof/>
        </w:rPr>
        <w:t>VIII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12</w:t>
      </w:r>
      <w:r w:rsidR="006C2BF4">
        <w:fldChar w:fldCharType="end"/>
      </w:r>
      <w:bookmarkEnd w:id="499"/>
      <w:r>
        <w:t>:</w:t>
      </w:r>
      <w:r w:rsidR="001F5E66">
        <w:t xml:space="preserve"> Годишња потражња за водом за фарме пастрмке у 10</w:t>
      </w:r>
      <w:r w:rsidR="001F5E66" w:rsidRPr="00A753C6">
        <w:rPr>
          <w:vertAlign w:val="superscript"/>
        </w:rPr>
        <w:t>6</w:t>
      </w:r>
      <w:r w:rsidR="001F5E66" w:rsidRPr="00904264">
        <w:t xml:space="preserve"> </w:t>
      </w:r>
      <w:r w:rsidR="001F5E66">
        <w:t>m</w:t>
      </w:r>
      <w:r w:rsidR="001F5E66" w:rsidRPr="00BC025C">
        <w:rPr>
          <w:vertAlign w:val="superscript"/>
        </w:rPr>
        <w:t>3</w:t>
      </w:r>
      <w:bookmarkEnd w:id="500"/>
      <w:r w:rsidR="001F5E66" w:rsidRPr="00BC025C">
        <w:rPr>
          <w:vertAlign w:val="superscript"/>
        </w:rPr>
        <w:t xml:space="preserve"> </w:t>
      </w: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9"/>
        <w:gridCol w:w="1379"/>
        <w:gridCol w:w="1994"/>
        <w:gridCol w:w="1828"/>
        <w:gridCol w:w="1662"/>
      </w:tblGrid>
      <w:tr w:rsidR="001F5E66" w14:paraId="5DD100A5" w14:textId="77777777" w:rsidTr="001F5E66">
        <w:trPr>
          <w:trHeight w:val="769"/>
        </w:trPr>
        <w:tc>
          <w:tcPr>
            <w:tcW w:w="2209" w:type="dxa"/>
            <w:tcBorders>
              <w:top w:val="single" w:sz="4" w:space="0" w:color="auto"/>
              <w:left w:val="single" w:sz="4" w:space="0" w:color="auto"/>
              <w:bottom w:val="double" w:sz="4" w:space="0" w:color="auto"/>
              <w:right w:val="single" w:sz="4" w:space="0" w:color="auto"/>
            </w:tcBorders>
            <w:shd w:val="clear" w:color="auto" w:fill="EEECE1"/>
            <w:tcMar>
              <w:top w:w="0" w:type="dxa"/>
              <w:left w:w="57" w:type="dxa"/>
              <w:bottom w:w="0" w:type="dxa"/>
              <w:right w:w="57" w:type="dxa"/>
            </w:tcMar>
            <w:vAlign w:val="center"/>
            <w:hideMark/>
          </w:tcPr>
          <w:p w14:paraId="08ADB6E4" w14:textId="77777777" w:rsidR="001F5E66" w:rsidRDefault="004F3BB8" w:rsidP="004F3BB8">
            <w:pPr>
              <w:spacing w:before="0" w:beforeAutospacing="0" w:after="0" w:afterAutospacing="0" w:line="254" w:lineRule="auto"/>
              <w:ind w:firstLine="0"/>
              <w:jc w:val="center"/>
              <w:rPr>
                <w:rFonts w:eastAsia="Calibri" w:cs="Times New Roman"/>
                <w:b/>
                <w:sz w:val="20"/>
                <w:szCs w:val="20"/>
                <w:lang w:val="sr-Cyrl-RS"/>
              </w:rPr>
            </w:pPr>
            <w:r>
              <w:rPr>
                <w:rFonts w:eastAsia="Calibri" w:cs="Times New Roman"/>
                <w:b/>
                <w:sz w:val="20"/>
                <w:szCs w:val="20"/>
                <w:lang w:val="sr-Cyrl-RS"/>
              </w:rPr>
              <w:t xml:space="preserve">Период развоја </w:t>
            </w:r>
          </w:p>
        </w:tc>
        <w:tc>
          <w:tcPr>
            <w:tcW w:w="1379" w:type="dxa"/>
            <w:tcBorders>
              <w:top w:val="single" w:sz="4" w:space="0" w:color="auto"/>
              <w:left w:val="single" w:sz="4" w:space="0" w:color="auto"/>
              <w:bottom w:val="double" w:sz="4" w:space="0" w:color="auto"/>
              <w:right w:val="single" w:sz="4" w:space="0" w:color="auto"/>
            </w:tcBorders>
            <w:shd w:val="clear" w:color="auto" w:fill="EEECE1"/>
            <w:vAlign w:val="center"/>
          </w:tcPr>
          <w:p w14:paraId="0B4E0E5D" w14:textId="77777777" w:rsidR="001F5E66" w:rsidRDefault="001F5E66">
            <w:pPr>
              <w:spacing w:before="0" w:beforeAutospacing="0" w:after="0" w:afterAutospacing="0" w:line="254" w:lineRule="auto"/>
              <w:ind w:firstLine="0"/>
              <w:jc w:val="center"/>
              <w:rPr>
                <w:rFonts w:eastAsia="Calibri" w:cs="Times New Roman"/>
                <w:b/>
                <w:sz w:val="20"/>
                <w:szCs w:val="20"/>
                <w:lang w:val="sr-Cyrl-RS"/>
              </w:rPr>
            </w:pPr>
            <w:r>
              <w:rPr>
                <w:rFonts w:eastAsia="Calibri" w:cs="Times New Roman"/>
                <w:b/>
                <w:sz w:val="20"/>
                <w:szCs w:val="20"/>
                <w:lang w:val="sr-Cyrl-RS"/>
              </w:rPr>
              <w:t>Постојећи рибњаци</w:t>
            </w:r>
          </w:p>
          <w:p w14:paraId="4C89CED7" w14:textId="77777777" w:rsidR="001F5E66" w:rsidRDefault="004F3BB8">
            <w:pPr>
              <w:spacing w:before="0" w:beforeAutospacing="0" w:after="0" w:afterAutospacing="0" w:line="254" w:lineRule="auto"/>
              <w:ind w:firstLine="0"/>
              <w:jc w:val="center"/>
              <w:rPr>
                <w:rFonts w:eastAsia="Calibri" w:cs="Times New Roman"/>
                <w:b/>
                <w:sz w:val="20"/>
                <w:szCs w:val="20"/>
                <w:lang w:val="sr-Cyrl-RS"/>
              </w:rPr>
            </w:pPr>
            <w:r>
              <w:rPr>
                <w:rFonts w:eastAsia="Calibri" w:cs="Times New Roman"/>
                <w:b/>
                <w:sz w:val="20"/>
                <w:szCs w:val="20"/>
                <w:lang w:val="sr-Cyrl-RS"/>
              </w:rPr>
              <w:t>(</w:t>
            </w:r>
            <w:r>
              <w:rPr>
                <w:lang w:val="sr-Cyrl-RS"/>
              </w:rPr>
              <w:t>10</w:t>
            </w:r>
            <w:r>
              <w:rPr>
                <w:vertAlign w:val="superscript"/>
                <w:lang w:val="sr-Cyrl-RS"/>
              </w:rPr>
              <w:t xml:space="preserve">6 </w:t>
            </w:r>
            <w:r>
              <w:rPr>
                <w:lang w:val="sr-Cyrl-RS"/>
              </w:rPr>
              <w:t>m</w:t>
            </w:r>
            <w:r>
              <w:rPr>
                <w:vertAlign w:val="superscript"/>
                <w:lang w:val="sr-Cyrl-RS"/>
              </w:rPr>
              <w:t>3</w:t>
            </w:r>
            <w:r>
              <w:rPr>
                <w:lang w:val="sr-Cyrl-RS"/>
              </w:rPr>
              <w:t>)</w:t>
            </w:r>
          </w:p>
        </w:tc>
        <w:tc>
          <w:tcPr>
            <w:tcW w:w="1994" w:type="dxa"/>
            <w:tcBorders>
              <w:top w:val="single" w:sz="4" w:space="0" w:color="auto"/>
              <w:left w:val="single" w:sz="4" w:space="0" w:color="auto"/>
              <w:bottom w:val="double" w:sz="4" w:space="0" w:color="auto"/>
              <w:right w:val="single" w:sz="4" w:space="0" w:color="auto"/>
            </w:tcBorders>
            <w:shd w:val="clear" w:color="auto" w:fill="EEECE1"/>
            <w:vAlign w:val="center"/>
            <w:hideMark/>
          </w:tcPr>
          <w:p w14:paraId="5DD0EBC4" w14:textId="77777777" w:rsidR="001F5E66" w:rsidRDefault="001F5E66">
            <w:pPr>
              <w:spacing w:before="0" w:beforeAutospacing="0" w:after="0" w:afterAutospacing="0" w:line="254" w:lineRule="auto"/>
              <w:ind w:firstLine="0"/>
              <w:jc w:val="center"/>
              <w:rPr>
                <w:rFonts w:eastAsia="Calibri" w:cs="Times New Roman"/>
                <w:b/>
                <w:sz w:val="20"/>
                <w:szCs w:val="20"/>
                <w:lang w:val="sr-Cyrl-RS"/>
              </w:rPr>
            </w:pPr>
            <w:r>
              <w:rPr>
                <w:rFonts w:eastAsia="Calibri" w:cs="Times New Roman"/>
                <w:b/>
                <w:sz w:val="20"/>
                <w:szCs w:val="20"/>
                <w:lang w:val="sr-Cyrl-RS"/>
              </w:rPr>
              <w:t>Активирање и реконструкција објеката аквакултуре</w:t>
            </w:r>
          </w:p>
          <w:p w14:paraId="32F199FE" w14:textId="77777777" w:rsidR="004F3BB8" w:rsidRDefault="004F3BB8">
            <w:pPr>
              <w:spacing w:before="0" w:beforeAutospacing="0" w:after="0" w:afterAutospacing="0" w:line="254" w:lineRule="auto"/>
              <w:ind w:firstLine="0"/>
              <w:jc w:val="center"/>
              <w:rPr>
                <w:rFonts w:eastAsia="Calibri" w:cs="Times New Roman"/>
                <w:b/>
                <w:sz w:val="20"/>
                <w:szCs w:val="20"/>
                <w:lang w:val="sr-Cyrl-RS"/>
              </w:rPr>
            </w:pPr>
            <w:r>
              <w:rPr>
                <w:rFonts w:eastAsia="Calibri" w:cs="Times New Roman"/>
                <w:b/>
                <w:sz w:val="20"/>
                <w:szCs w:val="20"/>
                <w:lang w:val="sr-Cyrl-RS"/>
              </w:rPr>
              <w:t>(</w:t>
            </w:r>
            <w:r>
              <w:rPr>
                <w:lang w:val="sr-Cyrl-RS"/>
              </w:rPr>
              <w:t>10</w:t>
            </w:r>
            <w:r>
              <w:rPr>
                <w:vertAlign w:val="superscript"/>
                <w:lang w:val="sr-Cyrl-RS"/>
              </w:rPr>
              <w:t xml:space="preserve">6 </w:t>
            </w:r>
            <w:r>
              <w:rPr>
                <w:lang w:val="sr-Cyrl-RS"/>
              </w:rPr>
              <w:t>m</w:t>
            </w:r>
            <w:r>
              <w:rPr>
                <w:vertAlign w:val="superscript"/>
                <w:lang w:val="sr-Cyrl-RS"/>
              </w:rPr>
              <w:t>3</w:t>
            </w:r>
            <w:r>
              <w:rPr>
                <w:lang w:val="sr-Cyrl-RS"/>
              </w:rPr>
              <w:t>)</w:t>
            </w:r>
          </w:p>
        </w:tc>
        <w:tc>
          <w:tcPr>
            <w:tcW w:w="1828" w:type="dxa"/>
            <w:tcBorders>
              <w:top w:val="single" w:sz="4" w:space="0" w:color="auto"/>
              <w:left w:val="single" w:sz="4" w:space="0" w:color="auto"/>
              <w:bottom w:val="double" w:sz="4" w:space="0" w:color="auto"/>
              <w:right w:val="single" w:sz="4" w:space="0" w:color="auto"/>
            </w:tcBorders>
            <w:shd w:val="clear" w:color="auto" w:fill="EEECE1"/>
            <w:vAlign w:val="center"/>
            <w:hideMark/>
          </w:tcPr>
          <w:p w14:paraId="79AD6C4D" w14:textId="77777777" w:rsidR="001F5E66" w:rsidRDefault="001F5E66">
            <w:pPr>
              <w:spacing w:before="0" w:beforeAutospacing="0" w:after="0" w:afterAutospacing="0" w:line="254" w:lineRule="auto"/>
              <w:ind w:firstLine="0"/>
              <w:jc w:val="center"/>
              <w:rPr>
                <w:rFonts w:eastAsia="Calibri" w:cs="Times New Roman"/>
                <w:b/>
                <w:sz w:val="20"/>
                <w:szCs w:val="20"/>
                <w:lang w:val="sr-Cyrl-RS"/>
              </w:rPr>
            </w:pPr>
            <w:r>
              <w:rPr>
                <w:rFonts w:eastAsia="Calibri" w:cs="Times New Roman"/>
                <w:b/>
                <w:sz w:val="20"/>
                <w:szCs w:val="20"/>
                <w:lang w:val="sr-Cyrl-RS"/>
              </w:rPr>
              <w:t>Изградња нових рибњака</w:t>
            </w:r>
          </w:p>
          <w:p w14:paraId="0D20CDAC" w14:textId="77777777" w:rsidR="004F3BB8" w:rsidRDefault="004F3BB8">
            <w:pPr>
              <w:spacing w:before="0" w:beforeAutospacing="0" w:after="0" w:afterAutospacing="0" w:line="254" w:lineRule="auto"/>
              <w:ind w:firstLine="0"/>
              <w:jc w:val="center"/>
              <w:rPr>
                <w:rFonts w:eastAsia="Calibri" w:cs="Times New Roman"/>
                <w:b/>
                <w:sz w:val="20"/>
                <w:szCs w:val="20"/>
                <w:lang w:val="sr-Cyrl-RS"/>
              </w:rPr>
            </w:pPr>
            <w:r>
              <w:rPr>
                <w:rFonts w:eastAsia="Calibri" w:cs="Times New Roman"/>
                <w:b/>
                <w:sz w:val="20"/>
                <w:szCs w:val="20"/>
                <w:lang w:val="sr-Cyrl-RS"/>
              </w:rPr>
              <w:t>(</w:t>
            </w:r>
            <w:r>
              <w:rPr>
                <w:lang w:val="sr-Cyrl-RS"/>
              </w:rPr>
              <w:t>10</w:t>
            </w:r>
            <w:r>
              <w:rPr>
                <w:vertAlign w:val="superscript"/>
                <w:lang w:val="sr-Cyrl-RS"/>
              </w:rPr>
              <w:t xml:space="preserve">6 </w:t>
            </w:r>
            <w:r>
              <w:rPr>
                <w:lang w:val="sr-Cyrl-RS"/>
              </w:rPr>
              <w:t>m</w:t>
            </w:r>
            <w:r>
              <w:rPr>
                <w:vertAlign w:val="superscript"/>
                <w:lang w:val="sr-Cyrl-RS"/>
              </w:rPr>
              <w:t>3</w:t>
            </w:r>
            <w:r>
              <w:rPr>
                <w:lang w:val="sr-Cyrl-RS"/>
              </w:rPr>
              <w:t>)</w:t>
            </w:r>
          </w:p>
        </w:tc>
        <w:tc>
          <w:tcPr>
            <w:tcW w:w="1662" w:type="dxa"/>
            <w:tcBorders>
              <w:top w:val="single" w:sz="4" w:space="0" w:color="auto"/>
              <w:left w:val="single" w:sz="4" w:space="0" w:color="auto"/>
              <w:bottom w:val="double" w:sz="4" w:space="0" w:color="auto"/>
              <w:right w:val="single" w:sz="4" w:space="0" w:color="auto"/>
            </w:tcBorders>
            <w:shd w:val="clear" w:color="auto" w:fill="EEECE1"/>
            <w:vAlign w:val="center"/>
            <w:hideMark/>
          </w:tcPr>
          <w:p w14:paraId="3E7EF12A" w14:textId="77777777" w:rsidR="001F5E66" w:rsidRDefault="001F5E66">
            <w:pPr>
              <w:spacing w:before="0" w:beforeAutospacing="0" w:after="0" w:afterAutospacing="0" w:line="254" w:lineRule="auto"/>
              <w:ind w:firstLine="0"/>
              <w:jc w:val="center"/>
              <w:rPr>
                <w:rFonts w:eastAsia="Calibri" w:cs="Times New Roman"/>
                <w:b/>
                <w:sz w:val="20"/>
                <w:szCs w:val="20"/>
                <w:lang w:val="sr-Cyrl-RS"/>
              </w:rPr>
            </w:pPr>
            <w:r>
              <w:rPr>
                <w:rFonts w:eastAsia="Calibri" w:cs="Times New Roman"/>
                <w:b/>
                <w:sz w:val="20"/>
                <w:szCs w:val="20"/>
                <w:lang w:val="sr-Cyrl-RS"/>
              </w:rPr>
              <w:t>Укупно, годишње</w:t>
            </w:r>
          </w:p>
          <w:p w14:paraId="26F69C25" w14:textId="77777777" w:rsidR="004F3BB8" w:rsidRDefault="004F3BB8">
            <w:pPr>
              <w:spacing w:before="0" w:beforeAutospacing="0" w:after="0" w:afterAutospacing="0" w:line="254" w:lineRule="auto"/>
              <w:ind w:firstLine="0"/>
              <w:jc w:val="center"/>
              <w:rPr>
                <w:rFonts w:eastAsia="Calibri" w:cs="Times New Roman"/>
                <w:b/>
                <w:sz w:val="20"/>
                <w:szCs w:val="20"/>
                <w:lang w:val="sr-Cyrl-RS"/>
              </w:rPr>
            </w:pPr>
            <w:r>
              <w:rPr>
                <w:rFonts w:eastAsia="Calibri" w:cs="Times New Roman"/>
                <w:b/>
                <w:sz w:val="20"/>
                <w:szCs w:val="20"/>
                <w:lang w:val="sr-Cyrl-RS"/>
              </w:rPr>
              <w:t>(</w:t>
            </w:r>
            <w:r>
              <w:rPr>
                <w:lang w:val="sr-Cyrl-RS"/>
              </w:rPr>
              <w:t>10</w:t>
            </w:r>
            <w:r>
              <w:rPr>
                <w:vertAlign w:val="superscript"/>
                <w:lang w:val="sr-Cyrl-RS"/>
              </w:rPr>
              <w:t xml:space="preserve">6 </w:t>
            </w:r>
            <w:r>
              <w:rPr>
                <w:lang w:val="sr-Cyrl-RS"/>
              </w:rPr>
              <w:t>m</w:t>
            </w:r>
            <w:r>
              <w:rPr>
                <w:vertAlign w:val="superscript"/>
                <w:lang w:val="sr-Cyrl-RS"/>
              </w:rPr>
              <w:t>3</w:t>
            </w:r>
            <w:r>
              <w:rPr>
                <w:lang w:val="sr-Cyrl-RS"/>
              </w:rPr>
              <w:t>)</w:t>
            </w:r>
          </w:p>
        </w:tc>
      </w:tr>
      <w:tr w:rsidR="001F5E66" w14:paraId="51B195FD" w14:textId="77777777" w:rsidTr="001F5E66">
        <w:tc>
          <w:tcPr>
            <w:tcW w:w="2209" w:type="dxa"/>
            <w:tcBorders>
              <w:top w:val="doub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12A58A" w14:textId="77777777" w:rsidR="001F5E66" w:rsidRDefault="001F5E66">
            <w:pPr>
              <w:spacing w:before="0" w:beforeAutospacing="0" w:after="0" w:afterAutospacing="0" w:line="254" w:lineRule="auto"/>
              <w:ind w:firstLine="0"/>
              <w:jc w:val="center"/>
              <w:rPr>
                <w:rFonts w:eastAsia="Calibri" w:cs="Times New Roman"/>
                <w:sz w:val="20"/>
                <w:szCs w:val="20"/>
                <w:lang w:val="sr-Cyrl-RS"/>
              </w:rPr>
            </w:pPr>
            <w:r>
              <w:rPr>
                <w:rFonts w:eastAsia="Calibri" w:cs="Times New Roman"/>
                <w:sz w:val="20"/>
                <w:szCs w:val="20"/>
                <w:lang w:val="sr-Cyrl-RS"/>
              </w:rPr>
              <w:t>до 2024.</w:t>
            </w:r>
          </w:p>
        </w:tc>
        <w:tc>
          <w:tcPr>
            <w:tcW w:w="1379" w:type="dxa"/>
            <w:tcBorders>
              <w:top w:val="double" w:sz="4" w:space="0" w:color="auto"/>
              <w:left w:val="single" w:sz="4" w:space="0" w:color="auto"/>
              <w:bottom w:val="single" w:sz="4" w:space="0" w:color="auto"/>
              <w:right w:val="single" w:sz="4" w:space="0" w:color="auto"/>
            </w:tcBorders>
            <w:vAlign w:val="center"/>
            <w:hideMark/>
          </w:tcPr>
          <w:p w14:paraId="046572AF" w14:textId="77777777" w:rsidR="001F5E66" w:rsidRDefault="001F5E66">
            <w:pPr>
              <w:spacing w:before="0" w:beforeAutospacing="0" w:after="0" w:afterAutospacing="0" w:line="254" w:lineRule="auto"/>
              <w:ind w:firstLine="0"/>
              <w:jc w:val="center"/>
              <w:rPr>
                <w:rFonts w:eastAsia="Calibri" w:cs="Times New Roman"/>
                <w:sz w:val="20"/>
                <w:szCs w:val="20"/>
                <w:lang w:val="sr-Cyrl-RS"/>
              </w:rPr>
            </w:pPr>
            <w:r>
              <w:rPr>
                <w:rFonts w:eastAsia="Calibri" w:cs="Times New Roman"/>
                <w:sz w:val="20"/>
                <w:szCs w:val="20"/>
                <w:lang w:val="sr-Cyrl-RS"/>
              </w:rPr>
              <w:t>475</w:t>
            </w:r>
          </w:p>
        </w:tc>
        <w:tc>
          <w:tcPr>
            <w:tcW w:w="1994" w:type="dxa"/>
            <w:tcBorders>
              <w:top w:val="double" w:sz="4" w:space="0" w:color="auto"/>
              <w:left w:val="single" w:sz="4" w:space="0" w:color="auto"/>
              <w:bottom w:val="single" w:sz="4" w:space="0" w:color="auto"/>
              <w:right w:val="single" w:sz="4" w:space="0" w:color="auto"/>
            </w:tcBorders>
            <w:vAlign w:val="center"/>
            <w:hideMark/>
          </w:tcPr>
          <w:p w14:paraId="42ED44FE" w14:textId="77777777" w:rsidR="001F5E66" w:rsidRDefault="001F5E66">
            <w:pPr>
              <w:spacing w:before="0" w:beforeAutospacing="0" w:after="0" w:afterAutospacing="0" w:line="254" w:lineRule="auto"/>
              <w:ind w:firstLine="0"/>
              <w:jc w:val="center"/>
              <w:rPr>
                <w:rFonts w:eastAsia="Calibri" w:cs="Times New Roman"/>
                <w:sz w:val="20"/>
                <w:szCs w:val="20"/>
                <w:lang w:val="sr-Cyrl-RS"/>
              </w:rPr>
            </w:pPr>
            <w:r>
              <w:rPr>
                <w:rFonts w:eastAsia="Calibri" w:cs="Times New Roman"/>
                <w:sz w:val="20"/>
                <w:szCs w:val="20"/>
                <w:lang w:val="sr-Cyrl-RS"/>
              </w:rPr>
              <w:t>119</w:t>
            </w:r>
          </w:p>
        </w:tc>
        <w:tc>
          <w:tcPr>
            <w:tcW w:w="1828" w:type="dxa"/>
            <w:tcBorders>
              <w:top w:val="double" w:sz="4" w:space="0" w:color="auto"/>
              <w:left w:val="single" w:sz="4" w:space="0" w:color="auto"/>
              <w:bottom w:val="single" w:sz="4" w:space="0" w:color="auto"/>
              <w:right w:val="single" w:sz="4" w:space="0" w:color="auto"/>
            </w:tcBorders>
            <w:vAlign w:val="center"/>
            <w:hideMark/>
          </w:tcPr>
          <w:p w14:paraId="237C9E90" w14:textId="77777777" w:rsidR="001F5E66" w:rsidRDefault="001F5E66">
            <w:pPr>
              <w:spacing w:before="0" w:beforeAutospacing="0" w:after="0" w:afterAutospacing="0" w:line="254" w:lineRule="auto"/>
              <w:ind w:firstLine="0"/>
              <w:jc w:val="center"/>
              <w:rPr>
                <w:rFonts w:eastAsia="Calibri" w:cs="Times New Roman"/>
                <w:sz w:val="20"/>
                <w:szCs w:val="20"/>
                <w:lang w:val="sr-Cyrl-RS"/>
              </w:rPr>
            </w:pPr>
            <w:r>
              <w:rPr>
                <w:rFonts w:eastAsia="Calibri" w:cs="Times New Roman"/>
                <w:sz w:val="20"/>
                <w:szCs w:val="20"/>
                <w:lang w:val="sr-Cyrl-RS"/>
              </w:rPr>
              <w:t>300</w:t>
            </w:r>
          </w:p>
        </w:tc>
        <w:tc>
          <w:tcPr>
            <w:tcW w:w="1662" w:type="dxa"/>
            <w:tcBorders>
              <w:top w:val="double" w:sz="4" w:space="0" w:color="auto"/>
              <w:left w:val="single" w:sz="4" w:space="0" w:color="auto"/>
              <w:bottom w:val="single" w:sz="4" w:space="0" w:color="auto"/>
              <w:right w:val="single" w:sz="4" w:space="0" w:color="auto"/>
            </w:tcBorders>
            <w:vAlign w:val="center"/>
            <w:hideMark/>
          </w:tcPr>
          <w:p w14:paraId="7EDBCF6D" w14:textId="77777777" w:rsidR="001F5E66" w:rsidRDefault="001F5E66">
            <w:pPr>
              <w:spacing w:before="0" w:beforeAutospacing="0" w:after="0" w:afterAutospacing="0" w:line="254" w:lineRule="auto"/>
              <w:ind w:firstLine="0"/>
              <w:jc w:val="center"/>
              <w:rPr>
                <w:rFonts w:eastAsia="Calibri" w:cs="Times New Roman"/>
                <w:sz w:val="20"/>
                <w:szCs w:val="20"/>
                <w:lang w:val="sr-Cyrl-RS"/>
              </w:rPr>
            </w:pPr>
            <w:r>
              <w:rPr>
                <w:rFonts w:eastAsia="Calibri" w:cs="Times New Roman"/>
                <w:sz w:val="20"/>
                <w:szCs w:val="20"/>
                <w:lang w:val="sr-Cyrl-RS"/>
              </w:rPr>
              <w:t>894</w:t>
            </w:r>
            <w:r>
              <w:rPr>
                <w:rFonts w:eastAsia="Calibri" w:cs="Times New Roman"/>
                <w:sz w:val="22"/>
                <w:lang w:val="sr-Cyrl-RS"/>
              </w:rPr>
              <w:t>*</w:t>
            </w:r>
          </w:p>
        </w:tc>
      </w:tr>
      <w:tr w:rsidR="001F5E66" w14:paraId="28C1BC40" w14:textId="77777777" w:rsidTr="001F5E66">
        <w:tc>
          <w:tcPr>
            <w:tcW w:w="220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D3DB76" w14:textId="77777777" w:rsidR="001F5E66" w:rsidRDefault="001F5E66">
            <w:pPr>
              <w:spacing w:before="0" w:beforeAutospacing="0" w:after="0" w:afterAutospacing="0" w:line="254" w:lineRule="auto"/>
              <w:ind w:firstLine="0"/>
              <w:jc w:val="center"/>
              <w:rPr>
                <w:rFonts w:eastAsia="Calibri" w:cs="Times New Roman"/>
                <w:sz w:val="20"/>
                <w:szCs w:val="20"/>
                <w:lang w:val="sr-Cyrl-RS"/>
              </w:rPr>
            </w:pPr>
            <w:r>
              <w:rPr>
                <w:rFonts w:eastAsia="Calibri" w:cs="Times New Roman"/>
                <w:sz w:val="20"/>
                <w:szCs w:val="20"/>
                <w:lang w:val="sr-Cyrl-RS"/>
              </w:rPr>
              <w:t>до 2034.</w:t>
            </w:r>
          </w:p>
        </w:tc>
        <w:tc>
          <w:tcPr>
            <w:tcW w:w="1379" w:type="dxa"/>
            <w:tcBorders>
              <w:top w:val="single" w:sz="4" w:space="0" w:color="auto"/>
              <w:left w:val="single" w:sz="4" w:space="0" w:color="auto"/>
              <w:bottom w:val="single" w:sz="4" w:space="0" w:color="auto"/>
              <w:right w:val="single" w:sz="4" w:space="0" w:color="auto"/>
            </w:tcBorders>
            <w:vAlign w:val="center"/>
            <w:hideMark/>
          </w:tcPr>
          <w:p w14:paraId="6E96FB75" w14:textId="77777777" w:rsidR="001F5E66" w:rsidRDefault="001F5E66">
            <w:pPr>
              <w:spacing w:before="0" w:beforeAutospacing="0" w:after="0" w:afterAutospacing="0" w:line="254" w:lineRule="auto"/>
              <w:ind w:firstLine="0"/>
              <w:jc w:val="center"/>
              <w:rPr>
                <w:rFonts w:eastAsia="Calibri" w:cs="Times New Roman"/>
                <w:sz w:val="20"/>
                <w:szCs w:val="20"/>
                <w:lang w:val="sr-Cyrl-RS"/>
              </w:rPr>
            </w:pPr>
            <w:r>
              <w:rPr>
                <w:rFonts w:eastAsia="Calibri" w:cs="Times New Roman"/>
                <w:sz w:val="20"/>
                <w:szCs w:val="20"/>
                <w:lang w:val="sr-Cyrl-RS"/>
              </w:rPr>
              <w:t>894*</w:t>
            </w:r>
          </w:p>
        </w:tc>
        <w:tc>
          <w:tcPr>
            <w:tcW w:w="1994" w:type="dxa"/>
            <w:tcBorders>
              <w:top w:val="single" w:sz="4" w:space="0" w:color="auto"/>
              <w:left w:val="single" w:sz="4" w:space="0" w:color="auto"/>
              <w:bottom w:val="single" w:sz="4" w:space="0" w:color="auto"/>
              <w:right w:val="single" w:sz="4" w:space="0" w:color="auto"/>
            </w:tcBorders>
            <w:vAlign w:val="center"/>
            <w:hideMark/>
          </w:tcPr>
          <w:p w14:paraId="31399D2F" w14:textId="77777777" w:rsidR="001F5E66" w:rsidRDefault="001F5E66">
            <w:pPr>
              <w:spacing w:before="0" w:beforeAutospacing="0" w:after="0" w:afterAutospacing="0" w:line="254" w:lineRule="auto"/>
              <w:ind w:firstLine="0"/>
              <w:jc w:val="center"/>
              <w:rPr>
                <w:rFonts w:eastAsia="Calibri" w:cs="Times New Roman"/>
                <w:sz w:val="20"/>
                <w:szCs w:val="20"/>
                <w:lang w:val="sr-Cyrl-RS"/>
              </w:rPr>
            </w:pPr>
            <w:r>
              <w:rPr>
                <w:rFonts w:eastAsia="Calibri" w:cs="Times New Roman"/>
                <w:sz w:val="20"/>
                <w:szCs w:val="20"/>
                <w:lang w:val="sr-Cyrl-RS"/>
              </w:rPr>
              <w:t>0</w:t>
            </w:r>
          </w:p>
        </w:tc>
        <w:tc>
          <w:tcPr>
            <w:tcW w:w="1828" w:type="dxa"/>
            <w:tcBorders>
              <w:top w:val="single" w:sz="4" w:space="0" w:color="auto"/>
              <w:left w:val="single" w:sz="4" w:space="0" w:color="auto"/>
              <w:bottom w:val="single" w:sz="4" w:space="0" w:color="auto"/>
              <w:right w:val="single" w:sz="4" w:space="0" w:color="auto"/>
            </w:tcBorders>
            <w:vAlign w:val="center"/>
            <w:hideMark/>
          </w:tcPr>
          <w:p w14:paraId="0A4FDA49" w14:textId="77777777" w:rsidR="001F5E66" w:rsidRDefault="001F5E66">
            <w:pPr>
              <w:spacing w:before="0" w:beforeAutospacing="0" w:after="0" w:afterAutospacing="0" w:line="254" w:lineRule="auto"/>
              <w:ind w:firstLine="0"/>
              <w:jc w:val="center"/>
              <w:rPr>
                <w:rFonts w:eastAsia="Calibri" w:cs="Times New Roman"/>
                <w:sz w:val="20"/>
                <w:szCs w:val="20"/>
                <w:lang w:val="sr-Cyrl-RS"/>
              </w:rPr>
            </w:pPr>
            <w:r>
              <w:rPr>
                <w:rFonts w:eastAsia="Calibri" w:cs="Times New Roman"/>
                <w:sz w:val="20"/>
                <w:szCs w:val="20"/>
                <w:lang w:val="sr-Cyrl-RS"/>
              </w:rPr>
              <w:t>824</w:t>
            </w:r>
          </w:p>
        </w:tc>
        <w:tc>
          <w:tcPr>
            <w:tcW w:w="1662" w:type="dxa"/>
            <w:tcBorders>
              <w:top w:val="single" w:sz="4" w:space="0" w:color="auto"/>
              <w:left w:val="single" w:sz="4" w:space="0" w:color="auto"/>
              <w:bottom w:val="single" w:sz="4" w:space="0" w:color="auto"/>
              <w:right w:val="single" w:sz="4" w:space="0" w:color="auto"/>
            </w:tcBorders>
            <w:vAlign w:val="center"/>
            <w:hideMark/>
          </w:tcPr>
          <w:p w14:paraId="3475DD90" w14:textId="77777777" w:rsidR="001F5E66" w:rsidRDefault="001F5E66">
            <w:pPr>
              <w:spacing w:before="0" w:beforeAutospacing="0" w:after="0" w:afterAutospacing="0" w:line="254" w:lineRule="auto"/>
              <w:ind w:firstLine="0"/>
              <w:jc w:val="center"/>
              <w:rPr>
                <w:rFonts w:eastAsia="Calibri" w:cs="Times New Roman"/>
                <w:sz w:val="20"/>
                <w:szCs w:val="20"/>
                <w:lang w:val="sr-Cyrl-RS"/>
              </w:rPr>
            </w:pPr>
            <w:r>
              <w:rPr>
                <w:rFonts w:eastAsia="Calibri" w:cs="Times New Roman"/>
                <w:sz w:val="20"/>
                <w:szCs w:val="20"/>
                <w:lang w:val="sr-Cyrl-RS"/>
              </w:rPr>
              <w:t>1.708</w:t>
            </w:r>
          </w:p>
        </w:tc>
      </w:tr>
      <w:tr w:rsidR="001F5E66" w14:paraId="22769527" w14:textId="77777777" w:rsidTr="001F5E66">
        <w:tc>
          <w:tcPr>
            <w:tcW w:w="9072" w:type="dxa"/>
            <w:gridSpan w:val="5"/>
            <w:tcBorders>
              <w:top w:val="single" w:sz="4" w:space="0" w:color="auto"/>
              <w:left w:val="nil"/>
              <w:bottom w:val="nil"/>
              <w:right w:val="nil"/>
            </w:tcBorders>
            <w:tcMar>
              <w:top w:w="0" w:type="dxa"/>
              <w:left w:w="57" w:type="dxa"/>
              <w:bottom w:w="0" w:type="dxa"/>
              <w:right w:w="57" w:type="dxa"/>
            </w:tcMar>
            <w:vAlign w:val="center"/>
            <w:hideMark/>
          </w:tcPr>
          <w:p w14:paraId="2B5F9C0C" w14:textId="25836FF9" w:rsidR="004F3BB8" w:rsidRPr="004F3BB8" w:rsidRDefault="001F5E66" w:rsidP="004F3BB8">
            <w:pPr>
              <w:spacing w:before="0" w:beforeAutospacing="0" w:after="0" w:afterAutospacing="0" w:line="254" w:lineRule="auto"/>
              <w:ind w:firstLine="0"/>
              <w:rPr>
                <w:rFonts w:eastAsia="Times New Roman" w:cs="Times New Roman"/>
                <w:iCs/>
                <w:sz w:val="18"/>
                <w:szCs w:val="18"/>
                <w:lang w:val="sr-Cyrl-RS" w:eastAsia="sr-Latn-CS"/>
              </w:rPr>
            </w:pPr>
            <w:r w:rsidRPr="004F3BB8">
              <w:rPr>
                <w:rFonts w:eastAsia="Times New Roman" w:cs="Times New Roman"/>
                <w:iCs/>
                <w:sz w:val="18"/>
                <w:szCs w:val="18"/>
                <w:lang w:val="sr-Cyrl-RS" w:eastAsia="sr-Latn-CS"/>
              </w:rPr>
              <w:t>Извор: Стратегија управљања водама</w:t>
            </w:r>
            <w:r w:rsidR="004F3BB8" w:rsidRPr="004F3BB8">
              <w:rPr>
                <w:rFonts w:eastAsia="Times New Roman" w:cs="Times New Roman"/>
                <w:iCs/>
                <w:sz w:val="18"/>
                <w:szCs w:val="18"/>
                <w:lang w:val="sr-Cyrl-RS" w:eastAsia="sr-Latn-CS"/>
              </w:rPr>
              <w:fldChar w:fldCharType="begin"/>
            </w:r>
            <w:r w:rsidR="004F3BB8" w:rsidRPr="004F3BB8">
              <w:rPr>
                <w:rFonts w:eastAsia="Times New Roman" w:cs="Times New Roman"/>
                <w:iCs/>
                <w:sz w:val="18"/>
                <w:szCs w:val="18"/>
                <w:lang w:val="sr-Cyrl-RS" w:eastAsia="sr-Latn-CS"/>
              </w:rPr>
              <w:instrText xml:space="preserve"> NOTEREF _Ref72326760 \f \h </w:instrText>
            </w:r>
            <w:r w:rsidR="004F3BB8">
              <w:rPr>
                <w:rFonts w:eastAsia="Times New Roman" w:cs="Times New Roman"/>
                <w:iCs/>
                <w:sz w:val="18"/>
                <w:szCs w:val="18"/>
                <w:lang w:val="sr-Cyrl-RS" w:eastAsia="sr-Latn-CS"/>
              </w:rPr>
              <w:instrText xml:space="preserve"> \* MERGEFORMAT </w:instrText>
            </w:r>
            <w:r w:rsidR="004F3BB8" w:rsidRPr="004F3BB8">
              <w:rPr>
                <w:rFonts w:eastAsia="Times New Roman" w:cs="Times New Roman"/>
                <w:iCs/>
                <w:sz w:val="18"/>
                <w:szCs w:val="18"/>
                <w:lang w:val="sr-Cyrl-RS" w:eastAsia="sr-Latn-CS"/>
              </w:rPr>
            </w:r>
            <w:r w:rsidR="004F3BB8" w:rsidRPr="004F3BB8">
              <w:rPr>
                <w:rFonts w:eastAsia="Times New Roman" w:cs="Times New Roman"/>
                <w:iCs/>
                <w:sz w:val="18"/>
                <w:szCs w:val="18"/>
                <w:lang w:val="sr-Cyrl-RS" w:eastAsia="sr-Latn-CS"/>
              </w:rPr>
              <w:fldChar w:fldCharType="separate"/>
            </w:r>
            <w:r w:rsidR="00EC4DD4" w:rsidRPr="00EC4DD4">
              <w:rPr>
                <w:rStyle w:val="FootnoteReference"/>
              </w:rPr>
              <w:t>79</w:t>
            </w:r>
            <w:r w:rsidR="004F3BB8" w:rsidRPr="004F3BB8">
              <w:rPr>
                <w:rFonts w:eastAsia="Times New Roman" w:cs="Times New Roman"/>
                <w:iCs/>
                <w:sz w:val="18"/>
                <w:szCs w:val="18"/>
                <w:lang w:val="sr-Cyrl-RS" w:eastAsia="sr-Latn-CS"/>
              </w:rPr>
              <w:fldChar w:fldCharType="end"/>
            </w:r>
            <w:r w:rsidRPr="004F3BB8">
              <w:rPr>
                <w:rFonts w:eastAsia="Times New Roman" w:cs="Times New Roman"/>
                <w:iCs/>
                <w:sz w:val="18"/>
                <w:szCs w:val="18"/>
                <w:lang w:val="sr-Cyrl-RS" w:eastAsia="sr-Latn-CS"/>
              </w:rPr>
              <w:t xml:space="preserve"> </w:t>
            </w:r>
          </w:p>
          <w:p w14:paraId="0DF24610" w14:textId="77777777" w:rsidR="001F5E66" w:rsidRDefault="001F5E66" w:rsidP="004F3BB8">
            <w:pPr>
              <w:spacing w:before="0" w:beforeAutospacing="0" w:after="0" w:afterAutospacing="0" w:line="254" w:lineRule="auto"/>
              <w:ind w:firstLine="0"/>
              <w:rPr>
                <w:rFonts w:eastAsia="MS Mincho" w:cs="Times New Roman"/>
                <w:sz w:val="18"/>
                <w:szCs w:val="18"/>
                <w:lang w:val="sr-Cyrl-RS"/>
              </w:rPr>
            </w:pPr>
            <w:r w:rsidRPr="004F3BB8">
              <w:rPr>
                <w:rFonts w:eastAsia="Calibri" w:cs="Times New Roman"/>
                <w:sz w:val="20"/>
                <w:szCs w:val="20"/>
                <w:lang w:val="sr-Cyrl-RS"/>
              </w:rPr>
              <w:t>*</w:t>
            </w:r>
            <w:r w:rsidRPr="004F3BB8">
              <w:rPr>
                <w:rFonts w:eastAsia="MS Mincho"/>
                <w:sz w:val="18"/>
                <w:szCs w:val="18"/>
                <w:lang w:val="sr-Cyrl-RS"/>
              </w:rPr>
              <w:t>стање на крају десетогишњег периода</w:t>
            </w:r>
          </w:p>
        </w:tc>
      </w:tr>
    </w:tbl>
    <w:p w14:paraId="3A44BBA1" w14:textId="77777777" w:rsidR="001F5E66" w:rsidRDefault="004F3BB8" w:rsidP="001F5E66">
      <w:pPr>
        <w:tabs>
          <w:tab w:val="left" w:pos="0"/>
          <w:tab w:val="left" w:pos="720"/>
          <w:tab w:val="left" w:pos="1080"/>
        </w:tabs>
        <w:rPr>
          <w:rFonts w:eastAsia="Calibri" w:cs="Times New Roman"/>
          <w:lang w:val="sr-Cyrl-RS"/>
        </w:rPr>
      </w:pPr>
      <w:r>
        <w:rPr>
          <w:rFonts w:eastAsia="Calibri" w:cs="Times New Roman"/>
          <w:lang w:val="sr-Cyrl-RS"/>
        </w:rPr>
        <w:t>Наведене пројекције</w:t>
      </w:r>
      <w:r w:rsidR="001F5E66">
        <w:rPr>
          <w:rFonts w:eastAsia="Calibri" w:cs="Times New Roman"/>
          <w:lang w:val="sr-Cyrl-RS"/>
        </w:rPr>
        <w:t xml:space="preserve"> указују да до 2034. године треба обезбедити додатних 1.600 милиона </w:t>
      </w:r>
      <w:r>
        <w:rPr>
          <w:lang w:val="sr-Cyrl-RS"/>
        </w:rPr>
        <w:t>m</w:t>
      </w:r>
      <w:r>
        <w:rPr>
          <w:vertAlign w:val="superscript"/>
          <w:lang w:val="sr-Cyrl-RS"/>
        </w:rPr>
        <w:t>3</w:t>
      </w:r>
      <w:r w:rsidR="001F5E66">
        <w:rPr>
          <w:rFonts w:eastAsia="Calibri" w:cs="Times New Roman"/>
          <w:lang w:val="sr-Cyrl-RS"/>
        </w:rPr>
        <w:t xml:space="preserve"> воде годишње како би се задовољиле потребе за узгој рибе, 400 милиона </w:t>
      </w:r>
      <w:r>
        <w:rPr>
          <w:lang w:val="sr-Cyrl-RS"/>
        </w:rPr>
        <w:t>m</w:t>
      </w:r>
      <w:r>
        <w:rPr>
          <w:vertAlign w:val="superscript"/>
          <w:lang w:val="sr-Cyrl-RS"/>
        </w:rPr>
        <w:t>3</w:t>
      </w:r>
      <w:r w:rsidR="001F5E66">
        <w:rPr>
          <w:rFonts w:eastAsia="Calibri" w:cs="Times New Roman"/>
          <w:lang w:val="sr-Cyrl-RS"/>
        </w:rPr>
        <w:t xml:space="preserve"> годишње за рибњаке са шараном и 1.200 милиона </w:t>
      </w:r>
      <w:r>
        <w:rPr>
          <w:lang w:val="sr-Cyrl-RS"/>
        </w:rPr>
        <w:t>m</w:t>
      </w:r>
      <w:r>
        <w:rPr>
          <w:vertAlign w:val="superscript"/>
          <w:lang w:val="sr-Cyrl-RS"/>
        </w:rPr>
        <w:t>3</w:t>
      </w:r>
      <w:r w:rsidR="001F5E66">
        <w:rPr>
          <w:rFonts w:eastAsia="Calibri" w:cs="Times New Roman"/>
          <w:lang w:val="sr-Cyrl-RS"/>
        </w:rPr>
        <w:t xml:space="preserve"> годишње за рибњаке са пастрмком. </w:t>
      </w:r>
    </w:p>
    <w:p w14:paraId="79DEEDBF" w14:textId="77777777" w:rsidR="001F5E66" w:rsidRPr="004F3BB8" w:rsidRDefault="001F5E66" w:rsidP="00631B92">
      <w:pPr>
        <w:pStyle w:val="Heading4"/>
        <w:rPr>
          <w:rFonts w:eastAsia="Calibri"/>
        </w:rPr>
      </w:pPr>
      <w:r w:rsidRPr="004F3BB8">
        <w:rPr>
          <w:rFonts w:eastAsia="Calibri"/>
        </w:rPr>
        <w:t>Производња хидроенергије</w:t>
      </w:r>
    </w:p>
    <w:p w14:paraId="7853A58E" w14:textId="77777777" w:rsidR="000E0763" w:rsidRDefault="001F5E66" w:rsidP="001F5E66">
      <w:pPr>
        <w:tabs>
          <w:tab w:val="left" w:pos="0"/>
          <w:tab w:val="left" w:pos="720"/>
          <w:tab w:val="left" w:pos="1080"/>
        </w:tabs>
        <w:rPr>
          <w:rFonts w:eastAsia="Calibri" w:cs="Times New Roman"/>
          <w:color w:val="000000" w:themeColor="text1"/>
          <w:lang w:val="sr-Cyrl-RS"/>
        </w:rPr>
      </w:pPr>
      <w:r>
        <w:rPr>
          <w:rFonts w:eastAsia="Calibri" w:cs="Times New Roman"/>
          <w:color w:val="000000" w:themeColor="text1"/>
          <w:lang w:val="sr-Cyrl-RS"/>
        </w:rPr>
        <w:t>Према енергетском билансу Републике Србије у 2015. години, капацитет великих хидроелектрана износио је 2.9</w:t>
      </w:r>
      <w:r w:rsidR="005364B5">
        <w:rPr>
          <w:rFonts w:eastAsia="Calibri" w:cs="Times New Roman"/>
          <w:color w:val="000000" w:themeColor="text1"/>
          <w:lang w:val="sr-Cyrl-RS"/>
        </w:rPr>
        <w:t>69</w:t>
      </w:r>
      <w:r>
        <w:rPr>
          <w:rFonts w:eastAsia="Calibri" w:cs="Times New Roman"/>
          <w:color w:val="000000" w:themeColor="text1"/>
          <w:lang w:val="sr-Cyrl-RS"/>
        </w:rPr>
        <w:t xml:space="preserve"> МW, а капацитет малих хидроелектрана </w:t>
      </w:r>
      <w:r w:rsidR="005364B5">
        <w:rPr>
          <w:rFonts w:eastAsia="Calibri" w:cs="Times New Roman"/>
          <w:color w:val="000000" w:themeColor="text1"/>
          <w:lang w:val="sr-Cyrl-RS"/>
        </w:rPr>
        <w:t>114</w:t>
      </w:r>
      <w:r>
        <w:rPr>
          <w:rFonts w:eastAsia="Calibri" w:cs="Times New Roman"/>
          <w:color w:val="000000" w:themeColor="text1"/>
          <w:lang w:val="sr-Cyrl-RS"/>
        </w:rPr>
        <w:t>,</w:t>
      </w:r>
      <w:r w:rsidR="005364B5">
        <w:rPr>
          <w:rFonts w:eastAsia="Calibri" w:cs="Times New Roman"/>
          <w:color w:val="000000" w:themeColor="text1"/>
          <w:lang w:val="sr-Cyrl-RS"/>
        </w:rPr>
        <w:t>3</w:t>
      </w:r>
      <w:r>
        <w:rPr>
          <w:rFonts w:eastAsia="Calibri" w:cs="Times New Roman"/>
          <w:color w:val="000000" w:themeColor="text1"/>
          <w:lang w:val="sr-Cyrl-RS"/>
        </w:rPr>
        <w:t xml:space="preserve"> </w:t>
      </w:r>
      <w:r>
        <w:rPr>
          <w:rFonts w:eastAsia="Calibri" w:cs="Times New Roman"/>
          <w:color w:val="000000" w:themeColor="text1"/>
          <w:lang w:val="sr-Cyrl-RS"/>
        </w:rPr>
        <w:lastRenderedPageBreak/>
        <w:t xml:space="preserve">МW. Све хидроелектране заједно генеришу око </w:t>
      </w:r>
      <w:r w:rsidR="005364B5">
        <w:rPr>
          <w:rFonts w:eastAsia="Calibri" w:cs="Times New Roman"/>
          <w:color w:val="000000" w:themeColor="text1"/>
          <w:lang w:val="sr-Cyrl-RS"/>
        </w:rPr>
        <w:t>9</w:t>
      </w:r>
      <w:r>
        <w:rPr>
          <w:rFonts w:eastAsia="Calibri" w:cs="Times New Roman"/>
          <w:color w:val="000000" w:themeColor="text1"/>
          <w:lang w:val="sr-Cyrl-RS"/>
        </w:rPr>
        <w:t>.</w:t>
      </w:r>
      <w:r w:rsidR="005364B5">
        <w:rPr>
          <w:rFonts w:eastAsia="Calibri" w:cs="Times New Roman"/>
          <w:color w:val="000000" w:themeColor="text1"/>
          <w:lang w:val="sr-Cyrl-RS"/>
        </w:rPr>
        <w:t>669</w:t>
      </w:r>
      <w:r>
        <w:rPr>
          <w:rFonts w:eastAsia="Calibri" w:cs="Times New Roman"/>
          <w:color w:val="000000" w:themeColor="text1"/>
          <w:lang w:val="sr-Cyrl-RS"/>
        </w:rPr>
        <w:t xml:space="preserve"> GWh годишње (двадесетогодишњи просек). Количина воде која је искоришћена за производњу хидроенергије у 201</w:t>
      </w:r>
      <w:r w:rsidR="005364B5">
        <w:rPr>
          <w:rFonts w:eastAsia="Calibri" w:cs="Times New Roman"/>
          <w:color w:val="000000" w:themeColor="text1"/>
          <w:lang w:val="sr-Cyrl-RS"/>
        </w:rPr>
        <w:t>7</w:t>
      </w:r>
      <w:r>
        <w:rPr>
          <w:rFonts w:eastAsia="Calibri" w:cs="Times New Roman"/>
          <w:color w:val="000000" w:themeColor="text1"/>
          <w:lang w:val="sr-Cyrl-RS"/>
        </w:rPr>
        <w:t>. години износила је 16</w:t>
      </w:r>
      <w:r w:rsidR="005364B5">
        <w:rPr>
          <w:rFonts w:eastAsia="Calibri" w:cs="Times New Roman"/>
          <w:color w:val="000000" w:themeColor="text1"/>
          <w:lang w:val="sr-Cyrl-RS"/>
        </w:rPr>
        <w:t>2</w:t>
      </w:r>
      <w:r>
        <w:rPr>
          <w:rFonts w:eastAsia="Calibri" w:cs="Times New Roman"/>
          <w:color w:val="000000" w:themeColor="text1"/>
          <w:lang w:val="sr-Cyrl-RS"/>
        </w:rPr>
        <w:t xml:space="preserve"> милиона </w:t>
      </w:r>
      <w:r w:rsidR="000E0763">
        <w:rPr>
          <w:lang w:val="sr-Cyrl-RS"/>
        </w:rPr>
        <w:t>m</w:t>
      </w:r>
      <w:r w:rsidR="000E0763">
        <w:rPr>
          <w:vertAlign w:val="superscript"/>
          <w:lang w:val="sr-Cyrl-RS"/>
        </w:rPr>
        <w:t>3</w:t>
      </w:r>
      <w:r w:rsidR="005364B5" w:rsidRPr="005364B5">
        <w:rPr>
          <w:lang w:val="sr-Cyrl-RS"/>
        </w:rPr>
        <w:t>.</w:t>
      </w:r>
    </w:p>
    <w:p w14:paraId="3C032B74" w14:textId="77777777" w:rsidR="001F5E66" w:rsidRDefault="001F5E66" w:rsidP="001F5E66">
      <w:pPr>
        <w:tabs>
          <w:tab w:val="left" w:pos="0"/>
          <w:tab w:val="left" w:pos="720"/>
          <w:tab w:val="left" w:pos="1080"/>
        </w:tabs>
        <w:rPr>
          <w:rFonts w:eastAsia="Calibri" w:cs="Times New Roman"/>
          <w:color w:val="000000" w:themeColor="text1"/>
          <w:lang w:val="ru-RU"/>
        </w:rPr>
      </w:pPr>
      <w:r>
        <w:rPr>
          <w:rFonts w:eastAsia="Calibri" w:cs="Times New Roman"/>
          <w:color w:val="000000" w:themeColor="text1"/>
          <w:lang w:val="sr-Cyrl-RS"/>
        </w:rPr>
        <w:t>Република Србија има знатан хидроенергетски потенцијал. Према Стратегији</w:t>
      </w:r>
      <w:r w:rsidR="000E0763">
        <w:rPr>
          <w:rFonts w:eastAsia="Calibri" w:cs="Times New Roman"/>
          <w:color w:val="000000" w:themeColor="text1"/>
          <w:lang w:val="sr-Cyrl-RS"/>
        </w:rPr>
        <w:t xml:space="preserve"> развоја енергетике</w:t>
      </w:r>
      <w:bookmarkStart w:id="501" w:name="_Ref72401739"/>
      <w:r>
        <w:rPr>
          <w:rStyle w:val="FootnoteReference"/>
          <w:rFonts w:eastAsia="Calibri"/>
          <w:color w:val="000000" w:themeColor="text1"/>
          <w:lang w:val="sr-Cyrl-RS"/>
        </w:rPr>
        <w:footnoteReference w:id="106"/>
      </w:r>
      <w:bookmarkEnd w:id="501"/>
      <w:r>
        <w:rPr>
          <w:rFonts w:eastAsia="Calibri" w:cs="Times New Roman"/>
          <w:color w:val="000000" w:themeColor="text1"/>
          <w:lang w:val="sr-Cyrl-RS"/>
        </w:rPr>
        <w:t xml:space="preserve">, </w:t>
      </w:r>
      <w:r>
        <w:rPr>
          <w:rFonts w:cs="Times New Roman"/>
          <w:lang w:val="sr-Cyrl-RS"/>
        </w:rPr>
        <w:t>у</w:t>
      </w:r>
      <w:r>
        <w:rPr>
          <w:rFonts w:eastAsia="Calibri" w:cs="Times New Roman"/>
          <w:color w:val="000000" w:themeColor="text1"/>
          <w:lang w:val="sr-Cyrl-RS"/>
        </w:rPr>
        <w:t>купни технички изводљиви бруто хидроенергетски потенцијал Републике Србије износи око 19.500 GWh годишње. Потпуна експлоатација овог потенцијала значила би удвостручавање тренутне производње хидроенергије.</w:t>
      </w:r>
      <w:r w:rsidR="000E0763">
        <w:rPr>
          <w:rFonts w:eastAsia="Calibri" w:cs="Times New Roman"/>
          <w:color w:val="000000" w:themeColor="text1"/>
          <w:lang w:val="sr-Cyrl-RS"/>
        </w:rPr>
        <w:t xml:space="preserve"> </w:t>
      </w:r>
      <w:r>
        <w:rPr>
          <w:rFonts w:eastAsia="Calibri" w:cs="Times New Roman"/>
          <w:color w:val="000000" w:themeColor="text1"/>
          <w:lang w:val="sr-Cyrl-RS"/>
        </w:rPr>
        <w:t>Република Србија субвенционише производњу електричне енергије из обновљивих извора. Ово је изазвало велико интересовање за развој малих хидроелектрана (&lt;10 МW) и већ је довело до значајног повећања броја малих хидроелектрана и одређивања потенцијалних локација за будуће хидроелектране.</w:t>
      </w:r>
    </w:p>
    <w:p w14:paraId="60A6C626" w14:textId="77777777" w:rsidR="001F5E66" w:rsidRPr="000E0763" w:rsidRDefault="001F5E66" w:rsidP="00631B92">
      <w:pPr>
        <w:pStyle w:val="Heading4"/>
        <w:rPr>
          <w:rFonts w:eastAsia="Calibri"/>
        </w:rPr>
      </w:pPr>
      <w:r w:rsidRPr="000E0763">
        <w:rPr>
          <w:rFonts w:eastAsia="Calibri"/>
        </w:rPr>
        <w:t>Вода за хлађење за термоелектране</w:t>
      </w:r>
    </w:p>
    <w:p w14:paraId="790C84CE" w14:textId="77777777" w:rsidR="001F5E66" w:rsidRDefault="001F5E66" w:rsidP="001F5E66">
      <w:pPr>
        <w:tabs>
          <w:tab w:val="left" w:pos="0"/>
          <w:tab w:val="left" w:pos="720"/>
          <w:tab w:val="left" w:pos="1080"/>
        </w:tabs>
        <w:rPr>
          <w:rFonts w:eastAsia="Calibri" w:cs="Times New Roman"/>
          <w:lang w:val="sr-Cyrl-RS"/>
        </w:rPr>
      </w:pPr>
      <w:r>
        <w:rPr>
          <w:rFonts w:eastAsia="Times New Roman" w:cs="Times New Roman"/>
          <w:lang w:val="sr-Cyrl-RS" w:eastAsia="sr-Latn-CS"/>
        </w:rPr>
        <w:t xml:space="preserve">Термоелектране користе воду за хлађење и пренос топлотне енергије. Потреба за водом за хлађење у термоелектранама у Републици Србији износи око 3.100 милиона </w:t>
      </w:r>
      <w:r w:rsidR="000E0763">
        <w:rPr>
          <w:lang w:val="sr-Cyrl-RS"/>
        </w:rPr>
        <w:t>m</w:t>
      </w:r>
      <w:r w:rsidR="000E0763">
        <w:rPr>
          <w:vertAlign w:val="superscript"/>
          <w:lang w:val="sr-Cyrl-RS"/>
        </w:rPr>
        <w:t>3</w:t>
      </w:r>
      <w:r w:rsidR="000E0763">
        <w:rPr>
          <w:rFonts w:eastAsia="Times New Roman" w:cs="Times New Roman"/>
          <w:lang w:val="sr-Cyrl-RS" w:eastAsia="sr-Latn-CS"/>
        </w:rPr>
        <w:t xml:space="preserve"> воде годишње</w:t>
      </w:r>
      <w:r>
        <w:rPr>
          <w:rFonts w:eastAsia="Times New Roman" w:cs="Times New Roman"/>
          <w:lang w:val="sr-Cyrl-RS" w:eastAsia="sr-Latn-CS"/>
        </w:rPr>
        <w:t xml:space="preserve"> и готово се у потпуности обезбеђује из река и акумулација.</w:t>
      </w:r>
      <w:r w:rsidR="000E0763">
        <w:rPr>
          <w:rFonts w:eastAsia="Times New Roman" w:cs="Times New Roman"/>
          <w:lang w:val="sr-Cyrl-RS" w:eastAsia="sr-Latn-CS"/>
        </w:rPr>
        <w:t xml:space="preserve"> </w:t>
      </w:r>
    </w:p>
    <w:p w14:paraId="704FCD57" w14:textId="3B0DFF3E" w:rsidR="001F5E66" w:rsidRDefault="001F5E66" w:rsidP="001F5E66">
      <w:pPr>
        <w:rPr>
          <w:rFonts w:cs="Times New Roman"/>
          <w:color w:val="000000" w:themeColor="text1"/>
          <w:lang w:val="sr-Cyrl-RS"/>
        </w:rPr>
      </w:pPr>
      <w:r>
        <w:rPr>
          <w:rFonts w:cs="Times New Roman"/>
          <w:color w:val="000000" w:themeColor="text1"/>
          <w:lang w:val="sr-Cyrl-RS"/>
        </w:rPr>
        <w:t xml:space="preserve">Коришћење воде за хлађење такође може довести до квалитативног притиска на </w:t>
      </w:r>
      <w:r w:rsidR="000E0763">
        <w:rPr>
          <w:rFonts w:cs="Times New Roman"/>
          <w:color w:val="000000" w:themeColor="text1"/>
          <w:lang w:val="sr-Cyrl-RS"/>
        </w:rPr>
        <w:t>водотоке</w:t>
      </w:r>
      <w:r>
        <w:rPr>
          <w:rFonts w:cs="Times New Roman"/>
          <w:color w:val="000000" w:themeColor="text1"/>
          <w:lang w:val="sr-Cyrl-RS"/>
        </w:rPr>
        <w:t xml:space="preserve"> због топлотног оптерећења (калоријског оптерећења) низводно од </w:t>
      </w:r>
      <w:r w:rsidR="000E0763">
        <w:rPr>
          <w:rFonts w:cs="Times New Roman"/>
          <w:color w:val="000000" w:themeColor="text1"/>
          <w:lang w:val="sr-Cyrl-RS"/>
        </w:rPr>
        <w:t>испуста</w:t>
      </w:r>
      <w:r>
        <w:rPr>
          <w:rFonts w:cs="Times New Roman"/>
          <w:color w:val="000000" w:themeColor="text1"/>
          <w:lang w:val="sr-Cyrl-RS"/>
        </w:rPr>
        <w:t xml:space="preserve">, где се загрејана вода за хлађење враћа у </w:t>
      </w:r>
      <w:r w:rsidR="000E0763">
        <w:rPr>
          <w:rFonts w:cs="Times New Roman"/>
          <w:color w:val="000000" w:themeColor="text1"/>
          <w:lang w:val="sr-Cyrl-RS"/>
        </w:rPr>
        <w:t>водоток</w:t>
      </w:r>
      <w:r>
        <w:rPr>
          <w:rFonts w:cs="Times New Roman"/>
          <w:color w:val="000000" w:themeColor="text1"/>
          <w:lang w:val="sr-Cyrl-RS"/>
        </w:rPr>
        <w:t xml:space="preserve">. Ово може погоршати еколошки статус </w:t>
      </w:r>
      <w:r w:rsidR="00000167">
        <w:rPr>
          <w:rFonts w:cs="Times New Roman"/>
          <w:color w:val="000000" w:themeColor="text1"/>
          <w:lang w:val="sr-Cyrl-RS"/>
        </w:rPr>
        <w:t>водних тела</w:t>
      </w:r>
      <w:r w:rsidR="000E0763">
        <w:rPr>
          <w:rFonts w:cs="Times New Roman"/>
          <w:color w:val="000000" w:themeColor="text1"/>
          <w:lang w:val="sr-Cyrl-RS"/>
        </w:rPr>
        <w:t xml:space="preserve"> који су реципијенти ових вода</w:t>
      </w:r>
      <w:r>
        <w:rPr>
          <w:rFonts w:cs="Times New Roman"/>
          <w:color w:val="000000" w:themeColor="text1"/>
          <w:lang w:val="sr-Cyrl-RS"/>
        </w:rPr>
        <w:t>.</w:t>
      </w:r>
    </w:p>
    <w:p w14:paraId="40858235" w14:textId="77777777" w:rsidR="001F5E66" w:rsidRPr="000E0763" w:rsidRDefault="001F5E66" w:rsidP="00631B92">
      <w:pPr>
        <w:pStyle w:val="Heading4"/>
        <w:rPr>
          <w:rFonts w:eastAsia="Calibri"/>
        </w:rPr>
      </w:pPr>
      <w:r w:rsidRPr="000E0763">
        <w:rPr>
          <w:rFonts w:eastAsia="Calibri"/>
        </w:rPr>
        <w:t>Компилација квантитативног коришћења вода</w:t>
      </w:r>
    </w:p>
    <w:p w14:paraId="5CE111FB" w14:textId="77777777" w:rsidR="001F5E66" w:rsidRDefault="001F5E66" w:rsidP="001F5E66">
      <w:pPr>
        <w:rPr>
          <w:rFonts w:cs="Times New Roman"/>
          <w:bCs/>
          <w:color w:val="000000"/>
          <w:lang w:val="sr-Cyrl-RS"/>
        </w:rPr>
      </w:pPr>
      <w:r>
        <w:rPr>
          <w:rFonts w:cs="Times New Roman"/>
          <w:bCs/>
          <w:color w:val="000000"/>
          <w:lang w:val="sr-Cyrl-RS"/>
        </w:rPr>
        <w:t xml:space="preserve">Иако се ОДВ фокусира првенствено на квалитет воде, количина воде такође игра важну улогу у постизању циљева животне средине. Добар квантитативни статус подземних вода се може постићи само ако је на располагању довољно воде, а хидроморфолошка компонента доброг еколошког </w:t>
      </w:r>
      <w:r w:rsidR="00E20F02">
        <w:rPr>
          <w:rFonts w:cs="Times New Roman"/>
          <w:bCs/>
          <w:color w:val="000000"/>
          <w:lang w:val="sr-Cyrl-RS"/>
        </w:rPr>
        <w:t>статуса</w:t>
      </w:r>
      <w:r>
        <w:rPr>
          <w:rFonts w:cs="Times New Roman"/>
          <w:bCs/>
          <w:color w:val="000000"/>
          <w:lang w:val="sr-Cyrl-RS"/>
        </w:rPr>
        <w:t xml:space="preserve"> површинских вода такође укључује довољну количину воде (</w:t>
      </w:r>
      <w:r w:rsidR="00ED20FA">
        <w:rPr>
          <w:rFonts w:cs="Times New Roman"/>
          <w:bCs/>
          <w:color w:val="000000"/>
          <w:lang w:val="sr-Cyrl-RS"/>
        </w:rPr>
        <w:t>проток воде</w:t>
      </w:r>
      <w:r>
        <w:rPr>
          <w:rFonts w:cs="Times New Roman"/>
          <w:bCs/>
          <w:color w:val="000000"/>
          <w:lang w:val="sr-Cyrl-RS"/>
        </w:rPr>
        <w:t>, ниво).</w:t>
      </w:r>
    </w:p>
    <w:p w14:paraId="0FD47C11" w14:textId="28CAC824" w:rsidR="00D12C2D" w:rsidRPr="00CE5BFF" w:rsidRDefault="00D12C2D" w:rsidP="00D12C2D">
      <w:pPr>
        <w:spacing w:before="0" w:beforeAutospacing="0" w:after="160" w:afterAutospacing="0" w:line="259" w:lineRule="auto"/>
        <w:ind w:firstLine="0"/>
        <w:jc w:val="left"/>
        <w:rPr>
          <w:lang w:val="sr-Cyrl-RS"/>
        </w:rPr>
      </w:pPr>
      <w:bookmarkStart w:id="502" w:name="_Ref73820134"/>
      <w:r>
        <w:rPr>
          <w:rFonts w:cs="Times New Roman"/>
          <w:bCs/>
          <w:color w:val="000000"/>
          <w:lang w:val="sr-Cyrl-RS"/>
        </w:rPr>
        <w:t>Приликом израде компилације квантитативних притисака на воде у табели (</w:t>
      </w:r>
      <w:r w:rsidR="00F125D1">
        <w:rPr>
          <w:rFonts w:cs="Times New Roman"/>
          <w:bCs/>
          <w:color w:val="000000"/>
          <w:lang w:val="sr-Cyrl-RS"/>
        </w:rPr>
        <w:fldChar w:fldCharType="begin"/>
      </w:r>
      <w:r w:rsidR="00F125D1">
        <w:rPr>
          <w:rFonts w:cs="Times New Roman"/>
          <w:bCs/>
          <w:color w:val="000000"/>
          <w:lang w:val="sr-Cyrl-RS"/>
        </w:rPr>
        <w:instrText xml:space="preserve"> REF _Ref119451807 \h </w:instrText>
      </w:r>
      <w:r w:rsidR="00F125D1">
        <w:rPr>
          <w:rFonts w:cs="Times New Roman"/>
          <w:bCs/>
          <w:color w:val="000000"/>
          <w:lang w:val="sr-Cyrl-RS"/>
        </w:rPr>
      </w:r>
      <w:r w:rsidR="00F125D1">
        <w:rPr>
          <w:rFonts w:cs="Times New Roman"/>
          <w:bCs/>
          <w:color w:val="000000"/>
          <w:lang w:val="sr-Cyrl-RS"/>
        </w:rPr>
        <w:fldChar w:fldCharType="separate"/>
      </w:r>
      <w:proofErr w:type="spellStart"/>
      <w:r w:rsidR="00EC4DD4">
        <w:t>Табела</w:t>
      </w:r>
      <w:proofErr w:type="spellEnd"/>
      <w:r w:rsidR="00EC4DD4">
        <w:t xml:space="preserve"> </w:t>
      </w:r>
      <w:r w:rsidR="00EC4DD4">
        <w:rPr>
          <w:noProof/>
        </w:rPr>
        <w:t>VIII</w:t>
      </w:r>
      <w:r w:rsidR="00EC4DD4">
        <w:t>.</w:t>
      </w:r>
      <w:r w:rsidR="00EC4DD4">
        <w:rPr>
          <w:noProof/>
        </w:rPr>
        <w:t>13</w:t>
      </w:r>
      <w:r w:rsidR="00F125D1">
        <w:rPr>
          <w:rFonts w:cs="Times New Roman"/>
          <w:bCs/>
          <w:color w:val="000000"/>
          <w:lang w:val="sr-Cyrl-RS"/>
        </w:rPr>
        <w:fldChar w:fldCharType="end"/>
      </w:r>
      <w:r>
        <w:rPr>
          <w:rFonts w:cs="Times New Roman"/>
          <w:bCs/>
          <w:color w:val="000000"/>
          <w:lang w:val="sr-Cyrl-RS"/>
        </w:rPr>
        <w:t>), прави се разлика између (бруто) захватања воде и (нето) потрошње воде („захватање минус враћање</w:t>
      </w:r>
      <w:r w:rsidR="009F0533">
        <w:rPr>
          <w:rFonts w:cs="Times New Roman"/>
          <w:bCs/>
          <w:color w:val="000000"/>
          <w:lang w:val="sr-Cyrl-RS"/>
        </w:rPr>
        <w:t>”</w:t>
      </w:r>
      <w:r>
        <w:rPr>
          <w:rFonts w:cs="Times New Roman"/>
          <w:bCs/>
          <w:color w:val="000000"/>
          <w:lang w:val="sr-Cyrl-RS"/>
        </w:rPr>
        <w:t>). Разлог томе је што само неравнотежа између расположивих водних ресурса и удела потрошње коришћене воде одражава стварне притиске на водни биланс и водни екосистем. Вода која се узима из површинских вода и враћа мање-више одмах, попут воде која се користи за хлађење и производњу електричне енергије, није укључена у биланс водоснабдевања и потражње.</w:t>
      </w:r>
    </w:p>
    <w:p w14:paraId="417BA526" w14:textId="221579F2" w:rsidR="00C76601" w:rsidRDefault="00C76601">
      <w:pPr>
        <w:spacing w:before="0" w:beforeAutospacing="0" w:after="160" w:afterAutospacing="0" w:line="259" w:lineRule="auto"/>
        <w:ind w:firstLine="0"/>
        <w:jc w:val="left"/>
        <w:rPr>
          <w:lang w:val="sr-Cyrl-RS"/>
        </w:rPr>
      </w:pPr>
    </w:p>
    <w:p w14:paraId="2CF3F1DC" w14:textId="28D6E4F2" w:rsidR="00D60601" w:rsidRDefault="00D60601">
      <w:pPr>
        <w:spacing w:before="0" w:beforeAutospacing="0" w:after="160" w:afterAutospacing="0" w:line="259" w:lineRule="auto"/>
        <w:ind w:firstLine="0"/>
        <w:jc w:val="left"/>
        <w:rPr>
          <w:lang w:val="sr-Cyrl-RS"/>
        </w:rPr>
      </w:pPr>
    </w:p>
    <w:p w14:paraId="5719DECC" w14:textId="7E08AD97" w:rsidR="00D60601" w:rsidRDefault="00D60601">
      <w:pPr>
        <w:spacing w:before="0" w:beforeAutospacing="0" w:after="160" w:afterAutospacing="0" w:line="259" w:lineRule="auto"/>
        <w:ind w:firstLine="0"/>
        <w:jc w:val="left"/>
        <w:rPr>
          <w:lang w:val="sr-Cyrl-RS"/>
        </w:rPr>
      </w:pPr>
    </w:p>
    <w:p w14:paraId="2DF8812D" w14:textId="77777777" w:rsidR="00D60601" w:rsidRDefault="00D60601">
      <w:pPr>
        <w:spacing w:before="0" w:beforeAutospacing="0" w:after="160" w:afterAutospacing="0" w:line="259" w:lineRule="auto"/>
        <w:ind w:firstLine="0"/>
        <w:jc w:val="left"/>
        <w:rPr>
          <w:lang w:val="sr-Cyrl-RS"/>
        </w:rPr>
      </w:pPr>
    </w:p>
    <w:p w14:paraId="1F65BED4" w14:textId="1D569D11" w:rsidR="00DC6295" w:rsidRDefault="00DC6295">
      <w:pPr>
        <w:spacing w:before="0" w:beforeAutospacing="0" w:after="160" w:afterAutospacing="0" w:line="259" w:lineRule="auto"/>
        <w:ind w:firstLine="0"/>
        <w:jc w:val="left"/>
        <w:rPr>
          <w:lang w:val="sr-Cyrl-RS"/>
        </w:rPr>
      </w:pPr>
    </w:p>
    <w:p w14:paraId="7C9AF7F1" w14:textId="092719C3" w:rsidR="001F5E66" w:rsidRPr="00904264" w:rsidRDefault="003B1456" w:rsidP="00025C8B">
      <w:pPr>
        <w:pStyle w:val="Caption"/>
      </w:pPr>
      <w:bookmarkStart w:id="503" w:name="_Ref119451807"/>
      <w:bookmarkStart w:id="504" w:name="_Toc126230403"/>
      <w:r>
        <w:lastRenderedPageBreak/>
        <w:t xml:space="preserve">Табела </w:t>
      </w:r>
      <w:r w:rsidR="006C2BF4">
        <w:fldChar w:fldCharType="begin"/>
      </w:r>
      <w:r w:rsidR="006C2BF4">
        <w:instrText xml:space="preserve"> STYLEREF 1 \s </w:instrText>
      </w:r>
      <w:r w:rsidR="006C2BF4">
        <w:fldChar w:fldCharType="separate"/>
      </w:r>
      <w:r w:rsidR="00EC4DD4">
        <w:rPr>
          <w:noProof/>
        </w:rPr>
        <w:t>VIII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13</w:t>
      </w:r>
      <w:r w:rsidR="006C2BF4">
        <w:fldChar w:fldCharType="end"/>
      </w:r>
      <w:bookmarkEnd w:id="502"/>
      <w:bookmarkEnd w:id="503"/>
      <w:r>
        <w:t>:</w:t>
      </w:r>
      <w:r w:rsidR="001F5E66">
        <w:t xml:space="preserve"> Потражња за водом до 2034. године у милионима </w:t>
      </w:r>
      <w:r w:rsidR="00E20F02">
        <w:t>m</w:t>
      </w:r>
      <w:r w:rsidR="00E20F02" w:rsidRPr="00F83C54">
        <w:rPr>
          <w:vertAlign w:val="superscript"/>
        </w:rPr>
        <w:t>3</w:t>
      </w:r>
      <w:r w:rsidR="001F5E66">
        <w:t xml:space="preserve"> годишње</w:t>
      </w:r>
      <w:bookmarkEnd w:id="504"/>
    </w:p>
    <w:tbl>
      <w:tblPr>
        <w:tblpPr w:leftFromText="141" w:rightFromText="141" w:bottomFromText="160" w:vertAnchor="text" w:horzAnchor="margin" w:tblpY="118"/>
        <w:tblW w:w="93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31"/>
        <w:gridCol w:w="420"/>
        <w:gridCol w:w="1134"/>
        <w:gridCol w:w="695"/>
        <w:gridCol w:w="848"/>
        <w:gridCol w:w="708"/>
        <w:gridCol w:w="849"/>
        <w:gridCol w:w="849"/>
        <w:gridCol w:w="990"/>
        <w:gridCol w:w="731"/>
        <w:gridCol w:w="993"/>
        <w:gridCol w:w="715"/>
      </w:tblGrid>
      <w:tr w:rsidR="001F5E66" w:rsidRPr="005635D9" w14:paraId="29C6990A" w14:textId="77777777" w:rsidTr="00EC3ABA">
        <w:trPr>
          <w:trHeight w:val="416"/>
        </w:trPr>
        <w:tc>
          <w:tcPr>
            <w:tcW w:w="1985" w:type="dxa"/>
            <w:gridSpan w:val="3"/>
            <w:vMerge w:val="restart"/>
            <w:tcBorders>
              <w:top w:val="single" w:sz="4" w:space="0" w:color="auto"/>
              <w:left w:val="single" w:sz="4" w:space="0" w:color="auto"/>
              <w:bottom w:val="double" w:sz="4" w:space="0" w:color="auto"/>
              <w:right w:val="single" w:sz="4" w:space="0" w:color="auto"/>
            </w:tcBorders>
            <w:shd w:val="clear" w:color="auto" w:fill="EEECE1"/>
            <w:vAlign w:val="center"/>
          </w:tcPr>
          <w:p w14:paraId="6026D2C2" w14:textId="77777777" w:rsidR="001F5E66" w:rsidRDefault="001F5E66" w:rsidP="00EC3ABA">
            <w:pPr>
              <w:spacing w:before="0" w:beforeAutospacing="0" w:after="0" w:afterAutospacing="0" w:line="254" w:lineRule="auto"/>
              <w:ind w:firstLine="0"/>
              <w:jc w:val="center"/>
              <w:rPr>
                <w:rFonts w:eastAsia="Times New Roman" w:cs="Times New Roman"/>
                <w:sz w:val="10"/>
                <w:szCs w:val="10"/>
                <w:lang w:val="sr-Cyrl-RS" w:eastAsia="de-DE"/>
              </w:rPr>
            </w:pPr>
          </w:p>
          <w:p w14:paraId="4C704035" w14:textId="77777777" w:rsidR="001F5E66" w:rsidRDefault="001F5E66" w:rsidP="00EC3ABA">
            <w:pPr>
              <w:spacing w:before="0" w:beforeAutospacing="0" w:after="0" w:afterAutospacing="0" w:line="254" w:lineRule="auto"/>
              <w:ind w:firstLine="0"/>
              <w:jc w:val="center"/>
              <w:rPr>
                <w:rFonts w:eastAsia="Times New Roman" w:cs="Times New Roman"/>
                <w:b/>
                <w:szCs w:val="24"/>
                <w:lang w:val="sr-Cyrl-RS" w:eastAsia="de-DE"/>
              </w:rPr>
            </w:pPr>
            <w:r>
              <w:rPr>
                <w:noProof/>
                <w:lang w:val="en-US"/>
              </w:rPr>
              <mc:AlternateContent>
                <mc:Choice Requires="wps">
                  <w:drawing>
                    <wp:anchor distT="0" distB="0" distL="114300" distR="114300" simplePos="0" relativeHeight="251829248" behindDoc="0" locked="0" layoutInCell="1" allowOverlap="1" wp14:anchorId="285564A6" wp14:editId="6F030992">
                      <wp:simplePos x="0" y="0"/>
                      <wp:positionH relativeFrom="column">
                        <wp:posOffset>354330</wp:posOffset>
                      </wp:positionH>
                      <wp:positionV relativeFrom="paragraph">
                        <wp:posOffset>120650</wp:posOffset>
                      </wp:positionV>
                      <wp:extent cx="441960" cy="476885"/>
                      <wp:effectExtent l="0" t="0" r="0" b="0"/>
                      <wp:wrapNone/>
                      <wp:docPr id="264" name="Bent Arrow 2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1960" cy="476885"/>
                              </a:xfrm>
                              <a:prstGeom prst="bentArrow">
                                <a:avLst>
                                  <a:gd name="adj1" fmla="val 23113"/>
                                  <a:gd name="adj2" fmla="val 25000"/>
                                  <a:gd name="adj3" fmla="val 25000"/>
                                  <a:gd name="adj4" fmla="val 43750"/>
                                </a:avLst>
                              </a:prstGeom>
                              <a:gradFill rotWithShape="1">
                                <a:gsLst>
                                  <a:gs pos="0">
                                    <a:sysClr val="window" lastClr="FFFFFF">
                                      <a:lumMod val="65000"/>
                                    </a:sysClr>
                                  </a:gs>
                                  <a:gs pos="100000">
                                    <a:srgbClr val="E7E6E6">
                                      <a:lumMod val="90000"/>
                                    </a:srgbClr>
                                  </a:gs>
                                </a:gsLst>
                                <a:lin ang="5400000" scaled="0"/>
                              </a:gradFill>
                              <a:ln w="635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8966365" id="Bent Arrow 264" o:spid="_x0000_s1026" style="position:absolute;margin-left:27.9pt;margin-top:9.5pt;width:34.8pt;height:37.5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1960,476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2OqEAMAAGAGAAAOAAAAZHJzL2Uyb0RvYy54bWysVdtuEzEQfUfiHyy/081lk7ZRt1XoBSEV&#10;qFRQnx2vN1nwDdvppnw9x/ZuGigPCJGHlT0znjlz5pKzi52S5FE43xpd0fHRiBKhualbva7ol883&#10;b04o8YHpmkmjRUWfhKcX569fnXV2ISZmY2QtHIET7RedregmBLsoCs83QjF/ZKzQUDbGKRZwdeui&#10;dqyDdyWLyWg0LzrjausMF95DepWV9Dz5bxrBw6em8SIQWVFgC+nr0ncVv8X5GVusHbOblvcw2D+g&#10;UKzVCLp3dcUCI1vXvnClWu6MN0044kYVpmlaLlIOyGY8+i2b+w2zIuUCcrzd0+T/n1v+8fHOkbau&#10;6GReUqKZQpHeCh3I0jnTkSgFR531C5je2zsXs/T21vBvHoriF028+N5m1zgVbZEj2SXCn/aEi10g&#10;HMKyHJ/OURYOVXk8PzmZxWAFWwyPrfPhnTCKxENFVwCWcCWu2eOtD4n0ugfO6q9jSholUcNHJslk&#10;Oh5P+xof2Ex+sZmNRkMfHNhM/8IGhD3HKqfHs+QH8HtkOA0J9L1R37RSEmfCQxs2qbwYmtw4fkjG&#10;E2tQ4VES+yd/KR1BMhVF29emo0QyHyCs6E36JTu5VR9Mne3mQ0aIn98nTtc+gejdj5E18o4i79ar&#10;fZDr4+v59fyFz9NknYvT2++dIsx6QC9bTVic/VmZAxDPmRTor4EbDFtiIUaWmnQVnU9BHOEM499I&#10;FnBUFg+8XlPC5Bp7hQeXEGkT+QOKTOwV85ucsjeyrXOhVRuwUWSrKnqSIWTUUsdnIu0EUB2Fz+0a&#10;TytTP2EWUJwIlnjLb1p03S3YvmMOHQUhNl34hE8jDYCb/kTJxrgff5JHewwrtJR02DLI6vuWOYEi&#10;vtco8um4LOE2pEs5O57g4g41q0ON3qpLg0ZAjwNdOkb7IIdj44x6wEJcxqhQMc0RO/PXXy5D3n5Y&#10;qVwsl8kMq8iycKvvLR/aMfbt590Dc7YfvYCZ/WiGjdS3eGb22TYyrM1yG0zT7hnOvPZ0Y43lvskr&#10;N+7Jw3uyev5jOP8JAAD//wMAUEsDBBQABgAIAAAAIQC3Ocaj3gAAAAgBAAAPAAAAZHJzL2Rvd25y&#10;ZXYueG1sTI/NTsMwEITvSLyDtUhcIuq0SoCGOBWqKPSE1MIDbONtEtU/Ueym4e3ZnuA4O6uZb8rV&#10;ZI0YaQiddwrmsxQEudrrzjUKvr82D88gQkSn0XhHCn4owKq6vSmx0P7idjTuYyM4xIUCFbQx9oWU&#10;oW7JYpj5nhx7Rz9YjCyHRuoBLxxujVyk6aO02DluaLGndUv1aX+2Cj7f/VinT/1xazY7/Di9Jdk6&#10;SZS6v5teX0BEmuLfM1zxGR0qZjr4s9NBGAV5zuSR70uedPUXeQbioGCZzUFWpfw/oPoFAAD//wMA&#10;UEsBAi0AFAAGAAgAAAAhALaDOJL+AAAA4QEAABMAAAAAAAAAAAAAAAAAAAAAAFtDb250ZW50X1R5&#10;cGVzXS54bWxQSwECLQAUAAYACAAAACEAOP0h/9YAAACUAQAACwAAAAAAAAAAAAAAAAAvAQAAX3Jl&#10;bHMvLnJlbHNQSwECLQAUAAYACAAAACEA5HtjqhADAABgBgAADgAAAAAAAAAAAAAAAAAuAgAAZHJz&#10;L2Uyb0RvYy54bWxQSwECLQAUAAYACAAAACEAtznGo94AAAAIAQAADwAAAAAAAAAAAAAAAABqBQAA&#10;ZHJzL2Rvd25yZXYueG1sUEsFBgAAAAAEAAQA8wAAAHUGAAAAAA==&#10;" path="m,476885l,252772c,145983,86569,59414,193358,59414r138112,1l331470,,441960,110490,331470,220980r,-59415l193358,161565v-50372,,-91207,40835,-91207,91207c102151,327476,102150,402181,102150,476885l,476885xe" fillcolor="#a6a6a6" stroked="f" strokeweight=".5pt">
                      <v:fill color2="#d0cece" rotate="t" focus="100%" type="gradient">
                        <o:fill v:ext="view" type="gradientUnscaled"/>
                      </v:fill>
                      <v:stroke joinstyle="miter"/>
                      <v:path arrowok="t" o:connecttype="custom" o:connectlocs="0,476885;0,252772;193358,59414;331470,59415;331470,0;441960,110490;331470,220980;331470,161565;193358,161565;102151,252772;102150,476885;0,476885" o:connectangles="0,0,0,0,0,0,0,0,0,0,0,0"/>
                    </v:shape>
                  </w:pict>
                </mc:Fallback>
              </mc:AlternateContent>
            </w:r>
            <w:r>
              <w:rPr>
                <w:rFonts w:eastAsia="Times New Roman" w:cs="Times New Roman"/>
                <w:b/>
                <w:sz w:val="20"/>
                <w:szCs w:val="20"/>
                <w:shd w:val="clear" w:color="auto" w:fill="EEECE1"/>
                <w:lang w:val="sr-Cyrl-RS" w:eastAsia="de-DE"/>
              </w:rPr>
              <w:t>Последице</w:t>
            </w:r>
          </w:p>
        </w:tc>
        <w:tc>
          <w:tcPr>
            <w:tcW w:w="7378" w:type="dxa"/>
            <w:gridSpan w:val="9"/>
            <w:tcBorders>
              <w:top w:val="single" w:sz="4" w:space="0" w:color="auto"/>
              <w:left w:val="single" w:sz="4" w:space="0" w:color="auto"/>
              <w:bottom w:val="single" w:sz="4" w:space="0" w:color="auto"/>
              <w:right w:val="single" w:sz="4" w:space="0" w:color="auto"/>
            </w:tcBorders>
            <w:vAlign w:val="center"/>
            <w:hideMark/>
          </w:tcPr>
          <w:p w14:paraId="095C0208" w14:textId="77777777" w:rsidR="001F5E66" w:rsidRDefault="001F5E66" w:rsidP="00EC3ABA">
            <w:pPr>
              <w:spacing w:before="0" w:beforeAutospacing="0" w:after="0" w:afterAutospacing="0" w:line="254" w:lineRule="auto"/>
              <w:ind w:firstLine="0"/>
              <w:jc w:val="center"/>
              <w:rPr>
                <w:rFonts w:eastAsia="MS Mincho" w:cs="Times New Roman"/>
                <w:b/>
                <w:bCs/>
                <w:lang w:val="sr-Cyrl-RS"/>
              </w:rPr>
            </w:pPr>
            <w:r>
              <w:rPr>
                <w:rFonts w:eastAsia="MS Mincho" w:cs="Times New Roman"/>
                <w:b/>
                <w:sz w:val="20"/>
                <w:lang w:val="sr-Cyrl-RS"/>
              </w:rPr>
              <w:t>ТРЕНДОВИ КВАНТИТАТИВНИХ ПРИТИСАКА НА ВОДНА ТЕЛА</w:t>
            </w:r>
          </w:p>
        </w:tc>
      </w:tr>
      <w:tr w:rsidR="001F5E66" w14:paraId="09B23A8C" w14:textId="77777777" w:rsidTr="00EC3ABA">
        <w:trPr>
          <w:trHeight w:val="272"/>
        </w:trPr>
        <w:tc>
          <w:tcPr>
            <w:tcW w:w="1985" w:type="dxa"/>
            <w:gridSpan w:val="3"/>
            <w:vMerge/>
            <w:tcBorders>
              <w:top w:val="single" w:sz="4" w:space="0" w:color="auto"/>
              <w:left w:val="single" w:sz="4" w:space="0" w:color="auto"/>
              <w:bottom w:val="double" w:sz="4" w:space="0" w:color="auto"/>
              <w:right w:val="single" w:sz="4" w:space="0" w:color="auto"/>
            </w:tcBorders>
            <w:vAlign w:val="center"/>
            <w:hideMark/>
          </w:tcPr>
          <w:p w14:paraId="42E9EDF3" w14:textId="77777777" w:rsidR="001F5E66" w:rsidRDefault="001F5E66" w:rsidP="00EC3ABA">
            <w:pPr>
              <w:spacing w:before="0" w:beforeAutospacing="0" w:after="0" w:afterAutospacing="0"/>
              <w:ind w:firstLine="0"/>
              <w:jc w:val="left"/>
              <w:rPr>
                <w:rFonts w:eastAsia="Times New Roman" w:cs="Times New Roman"/>
                <w:b/>
                <w:szCs w:val="24"/>
                <w:lang w:val="sr-Cyrl-RS" w:eastAsia="de-DE"/>
              </w:rPr>
            </w:pPr>
          </w:p>
        </w:tc>
        <w:tc>
          <w:tcPr>
            <w:tcW w:w="2251" w:type="dxa"/>
            <w:gridSpan w:val="3"/>
            <w:tcBorders>
              <w:top w:val="single" w:sz="4" w:space="0" w:color="auto"/>
              <w:left w:val="single" w:sz="4" w:space="0" w:color="auto"/>
              <w:bottom w:val="single" w:sz="4" w:space="0" w:color="auto"/>
              <w:right w:val="single" w:sz="24" w:space="0" w:color="auto"/>
            </w:tcBorders>
            <w:vAlign w:val="center"/>
            <w:hideMark/>
          </w:tcPr>
          <w:p w14:paraId="235A4A89" w14:textId="77777777" w:rsidR="001F5E66" w:rsidRDefault="001F5E66" w:rsidP="00EC3ABA">
            <w:pPr>
              <w:spacing w:before="0" w:beforeAutospacing="0" w:after="0" w:afterAutospacing="0" w:line="254" w:lineRule="auto"/>
              <w:ind w:firstLine="0"/>
              <w:jc w:val="center"/>
              <w:rPr>
                <w:rFonts w:eastAsia="MS Mincho" w:cs="Times New Roman"/>
                <w:b/>
                <w:bCs/>
                <w:sz w:val="16"/>
                <w:szCs w:val="16"/>
                <w:lang w:val="sr-Cyrl-RS"/>
              </w:rPr>
            </w:pPr>
            <w:r>
              <w:rPr>
                <w:rFonts w:eastAsia="MS Mincho" w:cs="Times New Roman"/>
                <w:b/>
                <w:bCs/>
                <w:sz w:val="16"/>
                <w:szCs w:val="16"/>
                <w:lang w:val="sr-Cyrl-RS"/>
              </w:rPr>
              <w:t>2012.</w:t>
            </w:r>
          </w:p>
        </w:tc>
        <w:tc>
          <w:tcPr>
            <w:tcW w:w="5127" w:type="dxa"/>
            <w:gridSpan w:val="6"/>
            <w:tcBorders>
              <w:top w:val="single" w:sz="4" w:space="0" w:color="auto"/>
              <w:left w:val="single" w:sz="24" w:space="0" w:color="auto"/>
              <w:bottom w:val="single" w:sz="4" w:space="0" w:color="auto"/>
              <w:right w:val="single" w:sz="4" w:space="0" w:color="auto"/>
            </w:tcBorders>
            <w:vAlign w:val="center"/>
            <w:hideMark/>
          </w:tcPr>
          <w:p w14:paraId="59EA39A4" w14:textId="77777777" w:rsidR="001F5E66" w:rsidRDefault="001F5E66" w:rsidP="00EC3ABA">
            <w:pPr>
              <w:spacing w:before="0" w:beforeAutospacing="0" w:after="0" w:afterAutospacing="0" w:line="254" w:lineRule="auto"/>
              <w:ind w:firstLine="0"/>
              <w:jc w:val="center"/>
              <w:rPr>
                <w:rFonts w:eastAsia="MS Mincho" w:cs="Times New Roman"/>
                <w:b/>
                <w:bCs/>
                <w:sz w:val="16"/>
                <w:szCs w:val="16"/>
                <w:lang w:val="sr-Cyrl-RS"/>
              </w:rPr>
            </w:pPr>
            <w:r>
              <w:rPr>
                <w:rFonts w:eastAsia="MS Mincho" w:cs="Times New Roman"/>
                <w:b/>
                <w:bCs/>
                <w:sz w:val="16"/>
                <w:szCs w:val="16"/>
                <w:lang w:val="sr-Cyrl-RS"/>
              </w:rPr>
              <w:t>ПРЕДВИЂАЊА ЗА 2034. ГОДИНУ</w:t>
            </w:r>
          </w:p>
        </w:tc>
      </w:tr>
      <w:tr w:rsidR="001F5E66" w14:paraId="75227E10" w14:textId="77777777" w:rsidTr="00EC3ABA">
        <w:trPr>
          <w:trHeight w:val="320"/>
        </w:trPr>
        <w:tc>
          <w:tcPr>
            <w:tcW w:w="1985" w:type="dxa"/>
            <w:gridSpan w:val="3"/>
            <w:vMerge/>
            <w:tcBorders>
              <w:top w:val="single" w:sz="4" w:space="0" w:color="auto"/>
              <w:left w:val="single" w:sz="4" w:space="0" w:color="auto"/>
              <w:bottom w:val="double" w:sz="4" w:space="0" w:color="auto"/>
              <w:right w:val="single" w:sz="4" w:space="0" w:color="auto"/>
            </w:tcBorders>
            <w:vAlign w:val="center"/>
            <w:hideMark/>
          </w:tcPr>
          <w:p w14:paraId="157CCAE7" w14:textId="77777777" w:rsidR="001F5E66" w:rsidRDefault="001F5E66" w:rsidP="00EC3ABA">
            <w:pPr>
              <w:spacing w:before="0" w:beforeAutospacing="0" w:after="0" w:afterAutospacing="0"/>
              <w:ind w:firstLine="0"/>
              <w:jc w:val="left"/>
              <w:rPr>
                <w:rFonts w:eastAsia="Times New Roman" w:cs="Times New Roman"/>
                <w:b/>
                <w:szCs w:val="24"/>
                <w:lang w:val="sr-Cyrl-RS" w:eastAsia="de-DE"/>
              </w:rPr>
            </w:pPr>
          </w:p>
        </w:tc>
        <w:tc>
          <w:tcPr>
            <w:tcW w:w="695" w:type="dxa"/>
            <w:tcBorders>
              <w:top w:val="single" w:sz="4" w:space="0" w:color="auto"/>
              <w:left w:val="single" w:sz="4" w:space="0" w:color="auto"/>
              <w:bottom w:val="double" w:sz="4" w:space="0" w:color="auto"/>
              <w:right w:val="single" w:sz="4" w:space="0" w:color="auto"/>
            </w:tcBorders>
            <w:vAlign w:val="center"/>
            <w:hideMark/>
          </w:tcPr>
          <w:p w14:paraId="6F80C2AD" w14:textId="77777777" w:rsidR="001F5E66" w:rsidRDefault="001F5E66" w:rsidP="00EC3ABA">
            <w:pPr>
              <w:spacing w:before="0" w:beforeAutospacing="0" w:after="0" w:afterAutospacing="0" w:line="254" w:lineRule="auto"/>
              <w:ind w:firstLine="0"/>
              <w:contextualSpacing/>
              <w:jc w:val="center"/>
              <w:rPr>
                <w:rFonts w:eastAsia="MS Mincho" w:cs="Times New Roman"/>
                <w:b/>
                <w:bCs/>
                <w:sz w:val="16"/>
                <w:szCs w:val="16"/>
                <w:lang w:val="sr-Cyrl-RS"/>
              </w:rPr>
            </w:pPr>
            <w:r>
              <w:rPr>
                <w:rFonts w:eastAsia="MS Mincho" w:cs="Times New Roman"/>
                <w:b/>
                <w:bCs/>
                <w:sz w:val="16"/>
                <w:szCs w:val="16"/>
                <w:lang w:val="sr-Cyrl-RS"/>
              </w:rPr>
              <w:t>1</w:t>
            </w:r>
          </w:p>
          <w:p w14:paraId="39B960FB" w14:textId="77777777" w:rsidR="001F5E66" w:rsidRDefault="001F5E66" w:rsidP="00EC3ABA">
            <w:pPr>
              <w:spacing w:before="0" w:beforeAutospacing="0" w:after="0" w:afterAutospacing="0" w:line="254" w:lineRule="auto"/>
              <w:ind w:firstLine="0"/>
              <w:contextualSpacing/>
              <w:jc w:val="center"/>
              <w:rPr>
                <w:rFonts w:eastAsia="MS Mincho" w:cs="Times New Roman"/>
                <w:b/>
                <w:bCs/>
                <w:sz w:val="16"/>
                <w:szCs w:val="16"/>
                <w:lang w:val="sr-Cyrl-RS"/>
              </w:rPr>
            </w:pPr>
            <w:r>
              <w:rPr>
                <w:rFonts w:eastAsia="MS Mincho" w:cs="Times New Roman"/>
                <w:b/>
                <w:bCs/>
                <w:sz w:val="16"/>
                <w:szCs w:val="16"/>
                <w:lang w:val="sr-Cyrl-RS"/>
              </w:rPr>
              <w:t>Укупно захватање</w:t>
            </w:r>
          </w:p>
        </w:tc>
        <w:tc>
          <w:tcPr>
            <w:tcW w:w="848" w:type="dxa"/>
            <w:tcBorders>
              <w:top w:val="single" w:sz="4" w:space="0" w:color="auto"/>
              <w:left w:val="single" w:sz="4" w:space="0" w:color="auto"/>
              <w:bottom w:val="double" w:sz="4" w:space="0" w:color="auto"/>
              <w:right w:val="single" w:sz="4" w:space="0" w:color="auto"/>
            </w:tcBorders>
            <w:vAlign w:val="center"/>
            <w:hideMark/>
          </w:tcPr>
          <w:p w14:paraId="17CA5A06" w14:textId="77777777" w:rsidR="001F5E66" w:rsidRDefault="001F5E66" w:rsidP="00EC3ABA">
            <w:pPr>
              <w:spacing w:before="0" w:beforeAutospacing="0" w:after="0" w:afterAutospacing="0" w:line="254" w:lineRule="auto"/>
              <w:ind w:firstLine="0"/>
              <w:contextualSpacing/>
              <w:jc w:val="center"/>
              <w:rPr>
                <w:rFonts w:eastAsia="MS Mincho" w:cs="Times New Roman"/>
                <w:b/>
                <w:bCs/>
                <w:sz w:val="16"/>
                <w:szCs w:val="16"/>
                <w:lang w:val="sr-Cyrl-RS"/>
              </w:rPr>
            </w:pPr>
            <w:r>
              <w:rPr>
                <w:rFonts w:eastAsia="MS Mincho" w:cs="Times New Roman"/>
                <w:b/>
                <w:bCs/>
                <w:sz w:val="16"/>
                <w:szCs w:val="16"/>
                <w:lang w:val="sr-Cyrl-RS"/>
              </w:rPr>
              <w:t>1.1</w:t>
            </w:r>
          </w:p>
          <w:p w14:paraId="48EC4DAE" w14:textId="77777777" w:rsidR="001F5E66" w:rsidRDefault="001F5E66" w:rsidP="00EC3ABA">
            <w:pPr>
              <w:spacing w:before="0" w:beforeAutospacing="0" w:after="0" w:afterAutospacing="0" w:line="254" w:lineRule="auto"/>
              <w:ind w:firstLine="0"/>
              <w:contextualSpacing/>
              <w:jc w:val="center"/>
              <w:rPr>
                <w:rFonts w:eastAsia="MS Mincho" w:cs="Times New Roman"/>
                <w:b/>
                <w:bCs/>
                <w:sz w:val="16"/>
                <w:szCs w:val="16"/>
                <w:lang w:val="sr-Cyrl-RS"/>
              </w:rPr>
            </w:pPr>
            <w:r>
              <w:rPr>
                <w:rFonts w:eastAsia="MS Mincho" w:cs="Times New Roman"/>
                <w:b/>
                <w:bCs/>
                <w:sz w:val="16"/>
                <w:szCs w:val="16"/>
                <w:lang w:val="sr-Cyrl-RS"/>
              </w:rPr>
              <w:t>Површ. воде</w:t>
            </w:r>
          </w:p>
        </w:tc>
        <w:tc>
          <w:tcPr>
            <w:tcW w:w="708" w:type="dxa"/>
            <w:tcBorders>
              <w:top w:val="single" w:sz="4" w:space="0" w:color="auto"/>
              <w:left w:val="single" w:sz="4" w:space="0" w:color="auto"/>
              <w:bottom w:val="double" w:sz="4" w:space="0" w:color="auto"/>
              <w:right w:val="single" w:sz="24" w:space="0" w:color="auto"/>
            </w:tcBorders>
            <w:vAlign w:val="center"/>
            <w:hideMark/>
          </w:tcPr>
          <w:p w14:paraId="2C6CDA36" w14:textId="77777777" w:rsidR="001F5E66" w:rsidRDefault="001F5E66" w:rsidP="00EC3ABA">
            <w:pPr>
              <w:spacing w:before="0" w:beforeAutospacing="0" w:after="0" w:afterAutospacing="0" w:line="254" w:lineRule="auto"/>
              <w:ind w:firstLine="0"/>
              <w:contextualSpacing/>
              <w:jc w:val="center"/>
              <w:rPr>
                <w:rFonts w:eastAsia="MS Mincho" w:cs="Times New Roman"/>
                <w:b/>
                <w:bCs/>
                <w:sz w:val="16"/>
                <w:szCs w:val="16"/>
                <w:lang w:val="sr-Cyrl-RS"/>
              </w:rPr>
            </w:pPr>
            <w:r>
              <w:rPr>
                <w:rFonts w:eastAsia="MS Mincho" w:cs="Times New Roman"/>
                <w:b/>
                <w:bCs/>
                <w:sz w:val="16"/>
                <w:szCs w:val="16"/>
                <w:lang w:val="sr-Cyrl-RS"/>
              </w:rPr>
              <w:t>1.2</w:t>
            </w:r>
          </w:p>
          <w:p w14:paraId="66FC26D3" w14:textId="77777777" w:rsidR="001F5E66" w:rsidRDefault="001F5E66" w:rsidP="00EC3ABA">
            <w:pPr>
              <w:spacing w:before="0" w:beforeAutospacing="0" w:after="0" w:afterAutospacing="0" w:line="254" w:lineRule="auto"/>
              <w:ind w:firstLine="0"/>
              <w:contextualSpacing/>
              <w:jc w:val="center"/>
              <w:rPr>
                <w:rFonts w:eastAsia="MS Mincho" w:cs="Times New Roman"/>
                <w:b/>
                <w:bCs/>
                <w:sz w:val="16"/>
                <w:szCs w:val="16"/>
                <w:lang w:val="sr-Cyrl-RS"/>
              </w:rPr>
            </w:pPr>
            <w:r>
              <w:rPr>
                <w:rFonts w:eastAsia="MS Mincho" w:cs="Times New Roman"/>
                <w:b/>
                <w:bCs/>
                <w:sz w:val="16"/>
                <w:szCs w:val="16"/>
                <w:lang w:val="sr-Cyrl-RS"/>
              </w:rPr>
              <w:t>Подзем. воде</w:t>
            </w:r>
          </w:p>
        </w:tc>
        <w:tc>
          <w:tcPr>
            <w:tcW w:w="849" w:type="dxa"/>
            <w:tcBorders>
              <w:top w:val="single" w:sz="4" w:space="0" w:color="auto"/>
              <w:left w:val="single" w:sz="24" w:space="0" w:color="auto"/>
              <w:bottom w:val="double" w:sz="4" w:space="0" w:color="auto"/>
              <w:right w:val="single" w:sz="4" w:space="0" w:color="auto"/>
            </w:tcBorders>
            <w:vAlign w:val="center"/>
            <w:hideMark/>
          </w:tcPr>
          <w:p w14:paraId="726A6B5A" w14:textId="77777777" w:rsidR="001F5E66" w:rsidRDefault="001F5E66" w:rsidP="00EC3ABA">
            <w:pPr>
              <w:spacing w:before="0" w:beforeAutospacing="0" w:after="0" w:afterAutospacing="0" w:line="254" w:lineRule="auto"/>
              <w:ind w:firstLine="0"/>
              <w:contextualSpacing/>
              <w:jc w:val="center"/>
              <w:rPr>
                <w:rFonts w:eastAsia="MS Mincho" w:cs="Times New Roman"/>
                <w:b/>
                <w:bCs/>
                <w:sz w:val="16"/>
                <w:szCs w:val="16"/>
                <w:lang w:val="sr-Cyrl-RS"/>
              </w:rPr>
            </w:pPr>
            <w:r>
              <w:rPr>
                <w:rFonts w:eastAsia="MS Mincho" w:cs="Times New Roman"/>
                <w:b/>
                <w:bCs/>
                <w:sz w:val="16"/>
                <w:szCs w:val="16"/>
                <w:lang w:val="sr-Cyrl-RS"/>
              </w:rPr>
              <w:t>1</w:t>
            </w:r>
          </w:p>
          <w:p w14:paraId="77A561D0" w14:textId="77777777" w:rsidR="001F5E66" w:rsidRDefault="001F5E66" w:rsidP="00EC3ABA">
            <w:pPr>
              <w:spacing w:before="0" w:beforeAutospacing="0" w:after="0" w:afterAutospacing="0" w:line="254" w:lineRule="auto"/>
              <w:ind w:firstLine="0"/>
              <w:contextualSpacing/>
              <w:jc w:val="center"/>
              <w:rPr>
                <w:rFonts w:eastAsia="MS Mincho" w:cs="Times New Roman"/>
                <w:b/>
                <w:bCs/>
                <w:sz w:val="16"/>
                <w:szCs w:val="16"/>
                <w:lang w:val="sr-Cyrl-RS"/>
              </w:rPr>
            </w:pPr>
            <w:r>
              <w:rPr>
                <w:rFonts w:eastAsia="MS Mincho" w:cs="Times New Roman"/>
                <w:b/>
                <w:bCs/>
                <w:sz w:val="16"/>
                <w:szCs w:val="16"/>
                <w:lang w:val="sr-Cyrl-RS"/>
              </w:rPr>
              <w:t>Укупно захватање</w:t>
            </w:r>
          </w:p>
        </w:tc>
        <w:tc>
          <w:tcPr>
            <w:tcW w:w="849" w:type="dxa"/>
            <w:tcBorders>
              <w:top w:val="single" w:sz="4" w:space="0" w:color="auto"/>
              <w:left w:val="single" w:sz="4" w:space="0" w:color="auto"/>
              <w:bottom w:val="double" w:sz="4" w:space="0" w:color="auto"/>
              <w:right w:val="single" w:sz="4" w:space="0" w:color="auto"/>
            </w:tcBorders>
            <w:vAlign w:val="center"/>
          </w:tcPr>
          <w:p w14:paraId="1EA66E29" w14:textId="77777777" w:rsidR="001F5E66" w:rsidRDefault="001F5E66" w:rsidP="00EC3ABA">
            <w:pPr>
              <w:spacing w:before="0" w:beforeAutospacing="0" w:after="0" w:afterAutospacing="0" w:line="254" w:lineRule="auto"/>
              <w:ind w:firstLine="0"/>
              <w:contextualSpacing/>
              <w:jc w:val="center"/>
              <w:rPr>
                <w:rFonts w:eastAsia="MS Mincho" w:cs="Times New Roman"/>
                <w:b/>
                <w:bCs/>
                <w:sz w:val="16"/>
                <w:szCs w:val="16"/>
                <w:lang w:val="sr-Cyrl-RS"/>
              </w:rPr>
            </w:pPr>
          </w:p>
          <w:p w14:paraId="71DCEFA3" w14:textId="77777777" w:rsidR="001F5E66" w:rsidRDefault="001F5E66" w:rsidP="00EC3ABA">
            <w:pPr>
              <w:spacing w:before="0" w:beforeAutospacing="0" w:after="0" w:afterAutospacing="0" w:line="254" w:lineRule="auto"/>
              <w:ind w:firstLine="0"/>
              <w:contextualSpacing/>
              <w:jc w:val="center"/>
              <w:rPr>
                <w:rFonts w:eastAsia="MS Mincho" w:cs="Times New Roman"/>
                <w:b/>
                <w:bCs/>
                <w:sz w:val="16"/>
                <w:szCs w:val="16"/>
                <w:lang w:val="sr-Cyrl-RS"/>
              </w:rPr>
            </w:pPr>
            <w:r>
              <w:rPr>
                <w:rFonts w:eastAsia="MS Mincho" w:cs="Times New Roman"/>
                <w:b/>
                <w:bCs/>
                <w:i/>
                <w:iCs/>
                <w:sz w:val="16"/>
                <w:szCs w:val="16"/>
                <w:lang w:val="sr-Cyrl-RS"/>
              </w:rPr>
              <w:t>Повећање  (%)</w:t>
            </w:r>
          </w:p>
        </w:tc>
        <w:tc>
          <w:tcPr>
            <w:tcW w:w="990" w:type="dxa"/>
            <w:tcBorders>
              <w:top w:val="single" w:sz="4" w:space="0" w:color="auto"/>
              <w:left w:val="single" w:sz="4" w:space="0" w:color="auto"/>
              <w:bottom w:val="double" w:sz="4" w:space="0" w:color="auto"/>
              <w:right w:val="single" w:sz="4" w:space="0" w:color="auto"/>
            </w:tcBorders>
            <w:vAlign w:val="center"/>
            <w:hideMark/>
          </w:tcPr>
          <w:p w14:paraId="43E22AC3" w14:textId="77777777" w:rsidR="001F5E66" w:rsidRDefault="001F5E66" w:rsidP="00EC3ABA">
            <w:pPr>
              <w:spacing w:before="0" w:beforeAutospacing="0" w:after="0" w:afterAutospacing="0" w:line="254" w:lineRule="auto"/>
              <w:ind w:firstLine="0"/>
              <w:contextualSpacing/>
              <w:jc w:val="center"/>
              <w:rPr>
                <w:rFonts w:eastAsia="MS Mincho" w:cs="Times New Roman"/>
                <w:b/>
                <w:bCs/>
                <w:sz w:val="16"/>
                <w:szCs w:val="16"/>
                <w:lang w:val="sr-Cyrl-RS"/>
              </w:rPr>
            </w:pPr>
            <w:r>
              <w:rPr>
                <w:rFonts w:eastAsia="MS Mincho" w:cs="Times New Roman"/>
                <w:b/>
                <w:bCs/>
                <w:sz w:val="16"/>
                <w:szCs w:val="16"/>
                <w:lang w:val="sr-Cyrl-RS"/>
              </w:rPr>
              <w:t>1.1</w:t>
            </w:r>
          </w:p>
          <w:p w14:paraId="568F6011" w14:textId="77777777" w:rsidR="001F5E66" w:rsidRDefault="001F5E66" w:rsidP="00EC3ABA">
            <w:pPr>
              <w:spacing w:before="0" w:beforeAutospacing="0" w:after="0" w:afterAutospacing="0" w:line="254" w:lineRule="auto"/>
              <w:ind w:firstLine="0"/>
              <w:contextualSpacing/>
              <w:jc w:val="center"/>
              <w:rPr>
                <w:rFonts w:eastAsia="MS Mincho" w:cs="Times New Roman"/>
                <w:b/>
                <w:bCs/>
                <w:sz w:val="16"/>
                <w:szCs w:val="16"/>
                <w:lang w:val="sr-Cyrl-RS"/>
              </w:rPr>
            </w:pPr>
            <w:r>
              <w:rPr>
                <w:rFonts w:eastAsia="MS Mincho" w:cs="Times New Roman"/>
                <w:b/>
                <w:bCs/>
                <w:sz w:val="16"/>
                <w:szCs w:val="16"/>
                <w:lang w:val="sr-Cyrl-RS"/>
              </w:rPr>
              <w:t>Захватање површ. вода</w:t>
            </w:r>
          </w:p>
        </w:tc>
        <w:tc>
          <w:tcPr>
            <w:tcW w:w="731" w:type="dxa"/>
            <w:tcBorders>
              <w:top w:val="single" w:sz="4" w:space="0" w:color="auto"/>
              <w:left w:val="single" w:sz="4" w:space="0" w:color="auto"/>
              <w:bottom w:val="double" w:sz="4" w:space="0" w:color="auto"/>
              <w:right w:val="single" w:sz="4" w:space="0" w:color="auto"/>
            </w:tcBorders>
            <w:vAlign w:val="center"/>
          </w:tcPr>
          <w:p w14:paraId="55655539" w14:textId="77777777" w:rsidR="001F5E66" w:rsidRDefault="001F5E66" w:rsidP="00EC3ABA">
            <w:pPr>
              <w:spacing w:before="0" w:beforeAutospacing="0" w:after="0" w:afterAutospacing="0" w:line="254" w:lineRule="auto"/>
              <w:ind w:firstLine="0"/>
              <w:contextualSpacing/>
              <w:jc w:val="center"/>
              <w:rPr>
                <w:rFonts w:eastAsia="MS Mincho" w:cs="Times New Roman"/>
                <w:b/>
                <w:bCs/>
                <w:sz w:val="16"/>
                <w:szCs w:val="16"/>
                <w:lang w:val="sr-Cyrl-RS"/>
              </w:rPr>
            </w:pPr>
          </w:p>
          <w:p w14:paraId="2B835EE0" w14:textId="77777777" w:rsidR="001F5E66" w:rsidRDefault="001F5E66" w:rsidP="00EC3ABA">
            <w:pPr>
              <w:spacing w:before="0" w:beforeAutospacing="0" w:after="0" w:afterAutospacing="0" w:line="254" w:lineRule="auto"/>
              <w:ind w:firstLine="0"/>
              <w:contextualSpacing/>
              <w:jc w:val="center"/>
              <w:rPr>
                <w:rFonts w:eastAsia="MS Mincho" w:cs="Times New Roman"/>
                <w:b/>
                <w:bCs/>
                <w:i/>
                <w:iCs/>
                <w:sz w:val="16"/>
                <w:szCs w:val="16"/>
                <w:lang w:val="sr-Cyrl-RS"/>
              </w:rPr>
            </w:pPr>
            <w:r>
              <w:rPr>
                <w:rFonts w:eastAsia="MS Mincho" w:cs="Times New Roman"/>
                <w:b/>
                <w:bCs/>
                <w:i/>
                <w:iCs/>
                <w:sz w:val="16"/>
                <w:szCs w:val="16"/>
                <w:lang w:val="sr-Cyrl-RS"/>
              </w:rPr>
              <w:t>Повећање (%)</w:t>
            </w:r>
          </w:p>
        </w:tc>
        <w:tc>
          <w:tcPr>
            <w:tcW w:w="993" w:type="dxa"/>
            <w:tcBorders>
              <w:top w:val="single" w:sz="4" w:space="0" w:color="auto"/>
              <w:left w:val="single" w:sz="4" w:space="0" w:color="auto"/>
              <w:bottom w:val="double" w:sz="4" w:space="0" w:color="auto"/>
              <w:right w:val="single" w:sz="4" w:space="0" w:color="auto"/>
            </w:tcBorders>
            <w:vAlign w:val="center"/>
            <w:hideMark/>
          </w:tcPr>
          <w:p w14:paraId="69DB71D1" w14:textId="77777777" w:rsidR="001F5E66" w:rsidRDefault="001F5E66" w:rsidP="00EC3ABA">
            <w:pPr>
              <w:spacing w:before="0" w:beforeAutospacing="0" w:after="0" w:afterAutospacing="0" w:line="254" w:lineRule="auto"/>
              <w:ind w:firstLine="0"/>
              <w:contextualSpacing/>
              <w:jc w:val="center"/>
              <w:rPr>
                <w:rFonts w:eastAsia="MS Mincho" w:cs="Times New Roman"/>
                <w:b/>
                <w:bCs/>
                <w:sz w:val="16"/>
                <w:szCs w:val="16"/>
                <w:lang w:val="sr-Cyrl-RS"/>
              </w:rPr>
            </w:pPr>
            <w:r>
              <w:rPr>
                <w:rFonts w:eastAsia="MS Mincho" w:cs="Times New Roman"/>
                <w:b/>
                <w:bCs/>
                <w:sz w:val="16"/>
                <w:szCs w:val="16"/>
                <w:lang w:val="sr-Cyrl-RS"/>
              </w:rPr>
              <w:t>1.2</w:t>
            </w:r>
          </w:p>
          <w:p w14:paraId="22AA52D8" w14:textId="77777777" w:rsidR="001F5E66" w:rsidRDefault="001F5E66" w:rsidP="00EC3ABA">
            <w:pPr>
              <w:spacing w:before="0" w:beforeAutospacing="0" w:after="0" w:afterAutospacing="0" w:line="254" w:lineRule="auto"/>
              <w:ind w:firstLine="0"/>
              <w:contextualSpacing/>
              <w:jc w:val="center"/>
              <w:rPr>
                <w:rFonts w:eastAsia="MS Mincho" w:cs="Times New Roman"/>
                <w:b/>
                <w:bCs/>
                <w:sz w:val="16"/>
                <w:szCs w:val="16"/>
                <w:lang w:val="sr-Cyrl-RS"/>
              </w:rPr>
            </w:pPr>
            <w:r>
              <w:rPr>
                <w:rFonts w:eastAsia="MS Mincho" w:cs="Times New Roman"/>
                <w:b/>
                <w:bCs/>
                <w:sz w:val="16"/>
                <w:szCs w:val="16"/>
                <w:lang w:val="sr-Cyrl-RS"/>
              </w:rPr>
              <w:t>Захватање подзем. вода</w:t>
            </w:r>
          </w:p>
        </w:tc>
        <w:tc>
          <w:tcPr>
            <w:tcW w:w="715" w:type="dxa"/>
            <w:tcBorders>
              <w:top w:val="single" w:sz="4" w:space="0" w:color="auto"/>
              <w:left w:val="single" w:sz="4" w:space="0" w:color="auto"/>
              <w:bottom w:val="double" w:sz="4" w:space="0" w:color="auto"/>
              <w:right w:val="single" w:sz="4" w:space="0" w:color="auto"/>
            </w:tcBorders>
            <w:vAlign w:val="center"/>
          </w:tcPr>
          <w:p w14:paraId="7B38DBDE" w14:textId="77777777" w:rsidR="001F5E66" w:rsidRDefault="001F5E66" w:rsidP="00EC3ABA">
            <w:pPr>
              <w:spacing w:before="0" w:beforeAutospacing="0" w:after="0" w:afterAutospacing="0" w:line="254" w:lineRule="auto"/>
              <w:ind w:firstLine="0"/>
              <w:contextualSpacing/>
              <w:jc w:val="center"/>
              <w:rPr>
                <w:rFonts w:eastAsia="MS Mincho" w:cs="Times New Roman"/>
                <w:b/>
                <w:bCs/>
                <w:sz w:val="16"/>
                <w:szCs w:val="16"/>
                <w:lang w:val="sr-Cyrl-RS"/>
              </w:rPr>
            </w:pPr>
          </w:p>
          <w:p w14:paraId="4F57C4B7" w14:textId="77777777" w:rsidR="001F5E66" w:rsidRDefault="001F5E66" w:rsidP="00EC3ABA">
            <w:pPr>
              <w:spacing w:before="0" w:beforeAutospacing="0" w:after="0" w:afterAutospacing="0" w:line="254" w:lineRule="auto"/>
              <w:ind w:firstLine="0"/>
              <w:contextualSpacing/>
              <w:jc w:val="center"/>
              <w:rPr>
                <w:rFonts w:eastAsia="MS Mincho" w:cs="Times New Roman"/>
                <w:b/>
                <w:bCs/>
                <w:i/>
                <w:iCs/>
                <w:sz w:val="16"/>
                <w:szCs w:val="16"/>
                <w:lang w:val="sr-Cyrl-RS"/>
              </w:rPr>
            </w:pPr>
            <w:r>
              <w:rPr>
                <w:rFonts w:eastAsia="MS Mincho" w:cs="Times New Roman"/>
                <w:b/>
                <w:bCs/>
                <w:i/>
                <w:iCs/>
                <w:sz w:val="16"/>
                <w:szCs w:val="16"/>
                <w:lang w:val="sr-Cyrl-RS"/>
              </w:rPr>
              <w:t>Повећање  (%)</w:t>
            </w:r>
          </w:p>
        </w:tc>
      </w:tr>
      <w:tr w:rsidR="001F5E66" w14:paraId="1FBB4DBB" w14:textId="77777777" w:rsidTr="00EC3ABA">
        <w:trPr>
          <w:trHeight w:val="533"/>
        </w:trPr>
        <w:tc>
          <w:tcPr>
            <w:tcW w:w="431"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474B26FF" w14:textId="77777777" w:rsidR="001F5E66" w:rsidRPr="00C76601" w:rsidRDefault="001F5E66" w:rsidP="00EC3ABA">
            <w:pPr>
              <w:spacing w:before="0" w:beforeAutospacing="0" w:after="0" w:afterAutospacing="0" w:line="254" w:lineRule="auto"/>
              <w:ind w:left="113" w:right="113" w:firstLine="0"/>
              <w:jc w:val="center"/>
              <w:rPr>
                <w:rFonts w:eastAsia="MS Mincho" w:cs="Times New Roman"/>
                <w:b/>
                <w:sz w:val="18"/>
                <w:szCs w:val="18"/>
                <w:lang w:val="sr-Cyrl-RS"/>
              </w:rPr>
            </w:pPr>
            <w:r w:rsidRPr="00C76601">
              <w:rPr>
                <w:rFonts w:eastAsia="MS Mincho" w:cs="Times New Roman"/>
                <w:b/>
                <w:sz w:val="18"/>
                <w:szCs w:val="18"/>
                <w:lang w:val="sr-Cyrl-RS"/>
              </w:rPr>
              <w:t>КВАНТИТАТИВНО КОРИШЋЕЊЕ ВОДА</w:t>
            </w:r>
          </w:p>
        </w:tc>
        <w:tc>
          <w:tcPr>
            <w:tcW w:w="420" w:type="dxa"/>
            <w:vMerge w:val="restart"/>
            <w:tcBorders>
              <w:top w:val="double" w:sz="4" w:space="0" w:color="auto"/>
              <w:left w:val="single" w:sz="4" w:space="0" w:color="auto"/>
              <w:bottom w:val="single" w:sz="12" w:space="0" w:color="auto"/>
              <w:right w:val="single" w:sz="4" w:space="0" w:color="auto"/>
            </w:tcBorders>
            <w:textDirection w:val="btLr"/>
            <w:vAlign w:val="center"/>
            <w:hideMark/>
          </w:tcPr>
          <w:p w14:paraId="2923CFCB" w14:textId="77777777" w:rsidR="001F5E66" w:rsidRPr="00C76601" w:rsidRDefault="001F5E66" w:rsidP="00EC3ABA">
            <w:pPr>
              <w:spacing w:before="0" w:beforeAutospacing="0" w:after="0" w:afterAutospacing="0" w:line="254" w:lineRule="auto"/>
              <w:ind w:left="113" w:right="113" w:firstLine="0"/>
              <w:jc w:val="center"/>
              <w:rPr>
                <w:rFonts w:eastAsia="MS Mincho" w:cs="Times New Roman"/>
                <w:b/>
                <w:sz w:val="18"/>
                <w:szCs w:val="18"/>
                <w:lang w:val="sr-Cyrl-RS"/>
              </w:rPr>
            </w:pPr>
            <w:r w:rsidRPr="00C76601">
              <w:rPr>
                <w:rFonts w:eastAsia="MS Mincho" w:cs="Times New Roman"/>
                <w:b/>
                <w:sz w:val="18"/>
                <w:szCs w:val="18"/>
                <w:lang w:val="sr-Cyrl-RS"/>
              </w:rPr>
              <w:t>ПОТРОШЊА</w:t>
            </w:r>
          </w:p>
        </w:tc>
        <w:tc>
          <w:tcPr>
            <w:tcW w:w="1134" w:type="dxa"/>
            <w:tcBorders>
              <w:top w:val="double" w:sz="4" w:space="0" w:color="auto"/>
              <w:left w:val="single" w:sz="4" w:space="0" w:color="auto"/>
              <w:bottom w:val="single" w:sz="4" w:space="0" w:color="auto"/>
              <w:right w:val="single" w:sz="4" w:space="0" w:color="auto"/>
            </w:tcBorders>
            <w:vAlign w:val="center"/>
            <w:hideMark/>
          </w:tcPr>
          <w:p w14:paraId="5DE75957" w14:textId="77777777" w:rsidR="001F5E66" w:rsidRDefault="001F5E66" w:rsidP="00EC3ABA">
            <w:pPr>
              <w:spacing w:before="0" w:beforeAutospacing="0" w:after="0" w:afterAutospacing="0" w:line="254" w:lineRule="auto"/>
              <w:ind w:firstLine="0"/>
              <w:jc w:val="center"/>
              <w:rPr>
                <w:rFonts w:eastAsia="MS Mincho" w:cs="Times New Roman"/>
                <w:b/>
                <w:bCs/>
                <w:sz w:val="16"/>
                <w:szCs w:val="16"/>
                <w:lang w:val="sr-Cyrl-RS"/>
              </w:rPr>
            </w:pPr>
            <w:r>
              <w:rPr>
                <w:rFonts w:eastAsia="MS Mincho" w:cs="Times New Roman"/>
                <w:b/>
                <w:bCs/>
                <w:sz w:val="16"/>
                <w:szCs w:val="16"/>
                <w:lang w:val="sr-Cyrl-RS"/>
              </w:rPr>
              <w:t>1</w:t>
            </w:r>
          </w:p>
          <w:p w14:paraId="0F5B3A19" w14:textId="77777777" w:rsidR="001F5E66" w:rsidRDefault="001F5E66" w:rsidP="00EC3ABA">
            <w:pPr>
              <w:spacing w:before="0" w:beforeAutospacing="0" w:after="0" w:afterAutospacing="0" w:line="254" w:lineRule="auto"/>
              <w:ind w:firstLine="0"/>
              <w:jc w:val="center"/>
              <w:rPr>
                <w:rFonts w:eastAsia="MS Mincho" w:cs="Times New Roman"/>
                <w:b/>
                <w:bCs/>
                <w:sz w:val="16"/>
                <w:szCs w:val="16"/>
                <w:lang w:val="sr-Cyrl-RS"/>
              </w:rPr>
            </w:pPr>
            <w:r>
              <w:rPr>
                <w:rFonts w:eastAsia="MS Mincho" w:cs="Times New Roman"/>
                <w:b/>
                <w:bCs/>
                <w:sz w:val="16"/>
                <w:szCs w:val="16"/>
                <w:lang w:val="sr-Cyrl-RS"/>
              </w:rPr>
              <w:t>Јавни водовод</w:t>
            </w:r>
            <w:r>
              <w:rPr>
                <w:rFonts w:eastAsia="MS Mincho" w:cs="Times New Roman"/>
                <w:b/>
                <w:bCs/>
                <w:sz w:val="16"/>
                <w:szCs w:val="16"/>
                <w:vertAlign w:val="superscript"/>
                <w:lang w:val="sr-Cyrl-RS"/>
              </w:rPr>
              <w:t>1)</w:t>
            </w:r>
          </w:p>
        </w:tc>
        <w:tc>
          <w:tcPr>
            <w:tcW w:w="695" w:type="dxa"/>
            <w:tcBorders>
              <w:top w:val="double" w:sz="4" w:space="0" w:color="auto"/>
              <w:left w:val="single" w:sz="4" w:space="0" w:color="auto"/>
              <w:bottom w:val="single" w:sz="4" w:space="0" w:color="auto"/>
              <w:right w:val="single" w:sz="4" w:space="0" w:color="auto"/>
            </w:tcBorders>
            <w:shd w:val="clear" w:color="auto" w:fill="EEECE1"/>
            <w:vAlign w:val="center"/>
            <w:hideMark/>
          </w:tcPr>
          <w:p w14:paraId="39D07C3E"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680</w:t>
            </w:r>
          </w:p>
        </w:tc>
        <w:tc>
          <w:tcPr>
            <w:tcW w:w="848" w:type="dxa"/>
            <w:tcBorders>
              <w:top w:val="double" w:sz="4" w:space="0" w:color="auto"/>
              <w:left w:val="single" w:sz="4" w:space="0" w:color="auto"/>
              <w:bottom w:val="single" w:sz="4" w:space="0" w:color="auto"/>
              <w:right w:val="single" w:sz="4" w:space="0" w:color="auto"/>
            </w:tcBorders>
            <w:shd w:val="clear" w:color="auto" w:fill="EEECE1"/>
            <w:vAlign w:val="center"/>
            <w:hideMark/>
          </w:tcPr>
          <w:p w14:paraId="0E3B21FB"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200</w:t>
            </w:r>
          </w:p>
        </w:tc>
        <w:tc>
          <w:tcPr>
            <w:tcW w:w="708" w:type="dxa"/>
            <w:tcBorders>
              <w:top w:val="double" w:sz="4" w:space="0" w:color="auto"/>
              <w:left w:val="single" w:sz="4" w:space="0" w:color="auto"/>
              <w:bottom w:val="single" w:sz="4" w:space="0" w:color="auto"/>
              <w:right w:val="single" w:sz="24" w:space="0" w:color="auto"/>
            </w:tcBorders>
            <w:shd w:val="clear" w:color="auto" w:fill="EEECE1"/>
            <w:vAlign w:val="center"/>
            <w:hideMark/>
          </w:tcPr>
          <w:p w14:paraId="0D934A4A"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480</w:t>
            </w:r>
          </w:p>
        </w:tc>
        <w:tc>
          <w:tcPr>
            <w:tcW w:w="849" w:type="dxa"/>
            <w:tcBorders>
              <w:top w:val="double" w:sz="4" w:space="0" w:color="auto"/>
              <w:left w:val="single" w:sz="24" w:space="0" w:color="auto"/>
              <w:bottom w:val="single" w:sz="4" w:space="0" w:color="auto"/>
              <w:right w:val="single" w:sz="4" w:space="0" w:color="auto"/>
            </w:tcBorders>
            <w:shd w:val="clear" w:color="auto" w:fill="EEECE1"/>
            <w:vAlign w:val="center"/>
            <w:hideMark/>
          </w:tcPr>
          <w:p w14:paraId="6695C3E2"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950</w:t>
            </w:r>
            <w:r>
              <w:rPr>
                <w:rFonts w:eastAsia="MS Mincho" w:cs="Times New Roman"/>
                <w:bCs/>
                <w:sz w:val="20"/>
                <w:szCs w:val="20"/>
                <w:vertAlign w:val="superscript"/>
                <w:lang w:val="sr-Cyrl-RS"/>
              </w:rPr>
              <w:t>*)</w:t>
            </w:r>
          </w:p>
        </w:tc>
        <w:tc>
          <w:tcPr>
            <w:tcW w:w="849" w:type="dxa"/>
            <w:tcBorders>
              <w:top w:val="double" w:sz="4" w:space="0" w:color="auto"/>
              <w:left w:val="single" w:sz="4" w:space="0" w:color="auto"/>
              <w:bottom w:val="single" w:sz="4" w:space="0" w:color="auto"/>
              <w:right w:val="single" w:sz="4" w:space="0" w:color="auto"/>
            </w:tcBorders>
            <w:shd w:val="clear" w:color="auto" w:fill="EEECE1"/>
            <w:vAlign w:val="center"/>
            <w:hideMark/>
          </w:tcPr>
          <w:p w14:paraId="1A88AE7D"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i/>
                <w:iCs/>
                <w:sz w:val="20"/>
                <w:szCs w:val="20"/>
                <w:lang w:val="sr-Cyrl-RS"/>
              </w:rPr>
              <w:t>+   40</w:t>
            </w:r>
          </w:p>
        </w:tc>
        <w:tc>
          <w:tcPr>
            <w:tcW w:w="990" w:type="dxa"/>
            <w:tcBorders>
              <w:top w:val="double" w:sz="4" w:space="0" w:color="auto"/>
              <w:left w:val="single" w:sz="4" w:space="0" w:color="auto"/>
              <w:bottom w:val="single" w:sz="4" w:space="0" w:color="auto"/>
              <w:right w:val="single" w:sz="4" w:space="0" w:color="auto"/>
            </w:tcBorders>
            <w:shd w:val="clear" w:color="auto" w:fill="EEECE1"/>
            <w:vAlign w:val="center"/>
            <w:hideMark/>
          </w:tcPr>
          <w:p w14:paraId="089AAEC8"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290</w:t>
            </w:r>
          </w:p>
        </w:tc>
        <w:tc>
          <w:tcPr>
            <w:tcW w:w="731" w:type="dxa"/>
            <w:tcBorders>
              <w:top w:val="double" w:sz="4" w:space="0" w:color="auto"/>
              <w:left w:val="single" w:sz="4" w:space="0" w:color="auto"/>
              <w:bottom w:val="single" w:sz="4" w:space="0" w:color="auto"/>
              <w:right w:val="single" w:sz="4" w:space="0" w:color="auto"/>
            </w:tcBorders>
            <w:shd w:val="clear" w:color="auto" w:fill="EEECE1"/>
            <w:vAlign w:val="center"/>
            <w:hideMark/>
          </w:tcPr>
          <w:p w14:paraId="312FD911" w14:textId="77777777" w:rsidR="001F5E66" w:rsidRDefault="001F5E66" w:rsidP="00EC3ABA">
            <w:pPr>
              <w:spacing w:before="0" w:beforeAutospacing="0" w:after="0" w:afterAutospacing="0" w:line="254" w:lineRule="auto"/>
              <w:ind w:firstLine="0"/>
              <w:jc w:val="center"/>
              <w:rPr>
                <w:rFonts w:eastAsia="MS Mincho" w:cs="Times New Roman"/>
                <w:bCs/>
                <w:i/>
                <w:iCs/>
                <w:sz w:val="20"/>
                <w:szCs w:val="20"/>
                <w:lang w:val="sr-Cyrl-RS"/>
              </w:rPr>
            </w:pPr>
            <w:r>
              <w:rPr>
                <w:rFonts w:eastAsia="MS Mincho" w:cs="Times New Roman"/>
                <w:bCs/>
                <w:i/>
                <w:iCs/>
                <w:sz w:val="20"/>
                <w:szCs w:val="20"/>
                <w:lang w:val="sr-Cyrl-RS"/>
              </w:rPr>
              <w:t>+ 45</w:t>
            </w:r>
          </w:p>
        </w:tc>
        <w:tc>
          <w:tcPr>
            <w:tcW w:w="993" w:type="dxa"/>
            <w:tcBorders>
              <w:top w:val="double" w:sz="4" w:space="0" w:color="auto"/>
              <w:left w:val="single" w:sz="4" w:space="0" w:color="auto"/>
              <w:bottom w:val="single" w:sz="4" w:space="0" w:color="auto"/>
              <w:right w:val="single" w:sz="4" w:space="0" w:color="auto"/>
            </w:tcBorders>
            <w:shd w:val="clear" w:color="auto" w:fill="EEECE1"/>
            <w:vAlign w:val="center"/>
            <w:hideMark/>
          </w:tcPr>
          <w:p w14:paraId="13A733AD" w14:textId="77777777" w:rsidR="001F5E66" w:rsidRDefault="001F5E66" w:rsidP="00EC3ABA">
            <w:pPr>
              <w:spacing w:before="0" w:beforeAutospacing="0" w:after="0" w:afterAutospacing="0" w:line="254" w:lineRule="auto"/>
              <w:ind w:firstLine="0"/>
              <w:jc w:val="center"/>
              <w:rPr>
                <w:rFonts w:eastAsia="MS Mincho" w:cs="Times New Roman"/>
                <w:sz w:val="20"/>
                <w:szCs w:val="20"/>
                <w:lang w:val="sr-Cyrl-RS"/>
              </w:rPr>
            </w:pPr>
            <w:r>
              <w:rPr>
                <w:rFonts w:eastAsia="MS Mincho" w:cs="Times New Roman"/>
                <w:bCs/>
                <w:sz w:val="20"/>
                <w:szCs w:val="20"/>
                <w:lang w:val="sr-Cyrl-RS"/>
              </w:rPr>
              <w:t>660</w:t>
            </w:r>
          </w:p>
        </w:tc>
        <w:tc>
          <w:tcPr>
            <w:tcW w:w="715" w:type="dxa"/>
            <w:tcBorders>
              <w:top w:val="double" w:sz="4" w:space="0" w:color="auto"/>
              <w:left w:val="single" w:sz="4" w:space="0" w:color="auto"/>
              <w:bottom w:val="single" w:sz="4" w:space="0" w:color="auto"/>
              <w:right w:val="single" w:sz="4" w:space="0" w:color="auto"/>
            </w:tcBorders>
            <w:shd w:val="clear" w:color="auto" w:fill="EEECE1"/>
            <w:vAlign w:val="center"/>
            <w:hideMark/>
          </w:tcPr>
          <w:p w14:paraId="107626CD" w14:textId="77777777" w:rsidR="001F5E66" w:rsidRDefault="001F5E66" w:rsidP="00EC3ABA">
            <w:pPr>
              <w:spacing w:before="0" w:beforeAutospacing="0" w:after="0" w:afterAutospacing="0" w:line="254" w:lineRule="auto"/>
              <w:ind w:firstLine="0"/>
              <w:jc w:val="center"/>
              <w:rPr>
                <w:rFonts w:eastAsia="MS Mincho" w:cs="Times New Roman"/>
                <w:bCs/>
                <w:i/>
                <w:iCs/>
                <w:sz w:val="20"/>
                <w:szCs w:val="20"/>
                <w:lang w:val="sr-Cyrl-RS"/>
              </w:rPr>
            </w:pPr>
            <w:r>
              <w:rPr>
                <w:rFonts w:eastAsia="MS Mincho" w:cs="Times New Roman"/>
                <w:bCs/>
                <w:i/>
                <w:iCs/>
                <w:sz w:val="20"/>
                <w:szCs w:val="20"/>
                <w:lang w:val="sr-Cyrl-RS"/>
              </w:rPr>
              <w:t>+ 35</w:t>
            </w:r>
          </w:p>
        </w:tc>
      </w:tr>
      <w:tr w:rsidR="001F5E66" w14:paraId="783733DA" w14:textId="77777777" w:rsidTr="00EC3ABA">
        <w:trPr>
          <w:trHeight w:val="499"/>
        </w:trPr>
        <w:tc>
          <w:tcPr>
            <w:tcW w:w="431" w:type="dxa"/>
            <w:vMerge/>
            <w:tcBorders>
              <w:top w:val="double" w:sz="4" w:space="0" w:color="auto"/>
              <w:left w:val="single" w:sz="4" w:space="0" w:color="auto"/>
              <w:bottom w:val="single" w:sz="4" w:space="0" w:color="auto"/>
              <w:right w:val="single" w:sz="4" w:space="0" w:color="auto"/>
            </w:tcBorders>
            <w:vAlign w:val="center"/>
            <w:hideMark/>
          </w:tcPr>
          <w:p w14:paraId="6FA1CECE" w14:textId="77777777" w:rsidR="001F5E66" w:rsidRDefault="001F5E66" w:rsidP="00EC3ABA">
            <w:pPr>
              <w:spacing w:before="0" w:beforeAutospacing="0" w:after="0" w:afterAutospacing="0"/>
              <w:ind w:firstLine="0"/>
              <w:jc w:val="left"/>
              <w:rPr>
                <w:rFonts w:eastAsia="MS Mincho" w:cs="Times New Roman"/>
                <w:lang w:val="sr-Cyrl-RS"/>
              </w:rPr>
            </w:pPr>
          </w:p>
        </w:tc>
        <w:tc>
          <w:tcPr>
            <w:tcW w:w="420" w:type="dxa"/>
            <w:vMerge/>
            <w:tcBorders>
              <w:top w:val="double" w:sz="4" w:space="0" w:color="auto"/>
              <w:left w:val="single" w:sz="4" w:space="0" w:color="auto"/>
              <w:bottom w:val="single" w:sz="12" w:space="0" w:color="auto"/>
              <w:right w:val="single" w:sz="4" w:space="0" w:color="auto"/>
            </w:tcBorders>
            <w:vAlign w:val="center"/>
            <w:hideMark/>
          </w:tcPr>
          <w:p w14:paraId="2D87A6CE" w14:textId="77777777" w:rsidR="001F5E66" w:rsidRDefault="001F5E66" w:rsidP="00EC3ABA">
            <w:pPr>
              <w:spacing w:before="0" w:beforeAutospacing="0" w:after="0" w:afterAutospacing="0"/>
              <w:ind w:firstLine="0"/>
              <w:jc w:val="left"/>
              <w:rPr>
                <w:rFonts w:eastAsia="MS Mincho" w:cs="Times New Roman"/>
                <w:b/>
                <w:sz w:val="20"/>
                <w:szCs w:val="20"/>
                <w:lang w:val="sr-Cyrl-RS"/>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816EAF4" w14:textId="77777777" w:rsidR="001F5E66" w:rsidRDefault="001F5E66" w:rsidP="00EC3ABA">
            <w:pPr>
              <w:spacing w:before="0" w:beforeAutospacing="0" w:after="0" w:afterAutospacing="0" w:line="254" w:lineRule="auto"/>
              <w:ind w:firstLine="0"/>
              <w:jc w:val="center"/>
              <w:rPr>
                <w:rFonts w:eastAsia="MS Mincho" w:cs="Times New Roman"/>
                <w:b/>
                <w:bCs/>
                <w:sz w:val="16"/>
                <w:szCs w:val="16"/>
                <w:lang w:val="sr-Cyrl-RS"/>
              </w:rPr>
            </w:pPr>
            <w:r>
              <w:rPr>
                <w:rFonts w:eastAsia="MS Mincho" w:cs="Times New Roman"/>
                <w:b/>
                <w:bCs/>
                <w:sz w:val="16"/>
                <w:szCs w:val="16"/>
                <w:lang w:val="sr-Cyrl-RS"/>
              </w:rPr>
              <w:t>2</w:t>
            </w:r>
          </w:p>
          <w:p w14:paraId="32405C5F" w14:textId="77777777" w:rsidR="001F5E66" w:rsidRDefault="001F5E66" w:rsidP="00EC3ABA">
            <w:pPr>
              <w:spacing w:before="0" w:beforeAutospacing="0" w:after="0" w:afterAutospacing="0" w:line="254" w:lineRule="auto"/>
              <w:ind w:firstLine="0"/>
              <w:jc w:val="center"/>
              <w:rPr>
                <w:rFonts w:eastAsia="MS Mincho" w:cs="Times New Roman"/>
                <w:b/>
                <w:bCs/>
                <w:sz w:val="16"/>
                <w:szCs w:val="16"/>
                <w:lang w:val="sr-Cyrl-RS"/>
              </w:rPr>
            </w:pPr>
            <w:r>
              <w:rPr>
                <w:rFonts w:eastAsia="MS Mincho" w:cs="Times New Roman"/>
                <w:b/>
                <w:bCs/>
                <w:sz w:val="16"/>
                <w:szCs w:val="16"/>
                <w:lang w:val="sr-Cyrl-RS"/>
              </w:rPr>
              <w:t>Само-снабдевање индустр. водом</w:t>
            </w:r>
          </w:p>
        </w:tc>
        <w:tc>
          <w:tcPr>
            <w:tcW w:w="695" w:type="dxa"/>
            <w:tcBorders>
              <w:top w:val="single" w:sz="4" w:space="0" w:color="auto"/>
              <w:left w:val="single" w:sz="4" w:space="0" w:color="auto"/>
              <w:bottom w:val="single" w:sz="4" w:space="0" w:color="auto"/>
              <w:right w:val="single" w:sz="4" w:space="0" w:color="auto"/>
            </w:tcBorders>
            <w:shd w:val="clear" w:color="auto" w:fill="EEECE1"/>
            <w:vAlign w:val="center"/>
            <w:hideMark/>
          </w:tcPr>
          <w:p w14:paraId="6A247829"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90</w:t>
            </w:r>
          </w:p>
        </w:tc>
        <w:tc>
          <w:tcPr>
            <w:tcW w:w="848" w:type="dxa"/>
            <w:tcBorders>
              <w:top w:val="single" w:sz="4" w:space="0" w:color="auto"/>
              <w:left w:val="single" w:sz="4" w:space="0" w:color="auto"/>
              <w:bottom w:val="single" w:sz="4" w:space="0" w:color="auto"/>
              <w:right w:val="single" w:sz="4" w:space="0" w:color="auto"/>
            </w:tcBorders>
            <w:shd w:val="clear" w:color="auto" w:fill="EEECE1"/>
            <w:vAlign w:val="center"/>
            <w:hideMark/>
          </w:tcPr>
          <w:p w14:paraId="142299F5"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45</w:t>
            </w:r>
          </w:p>
        </w:tc>
        <w:tc>
          <w:tcPr>
            <w:tcW w:w="708" w:type="dxa"/>
            <w:tcBorders>
              <w:top w:val="single" w:sz="4" w:space="0" w:color="auto"/>
              <w:left w:val="single" w:sz="4" w:space="0" w:color="auto"/>
              <w:bottom w:val="single" w:sz="4" w:space="0" w:color="auto"/>
              <w:right w:val="single" w:sz="24" w:space="0" w:color="auto"/>
            </w:tcBorders>
            <w:shd w:val="clear" w:color="auto" w:fill="EEECE1"/>
            <w:vAlign w:val="center"/>
            <w:hideMark/>
          </w:tcPr>
          <w:p w14:paraId="0E791669"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45</w:t>
            </w:r>
          </w:p>
        </w:tc>
        <w:tc>
          <w:tcPr>
            <w:tcW w:w="849" w:type="dxa"/>
            <w:tcBorders>
              <w:top w:val="single" w:sz="4" w:space="0" w:color="auto"/>
              <w:left w:val="single" w:sz="24" w:space="0" w:color="auto"/>
              <w:bottom w:val="single" w:sz="4" w:space="0" w:color="auto"/>
              <w:right w:val="single" w:sz="4" w:space="0" w:color="auto"/>
            </w:tcBorders>
            <w:shd w:val="clear" w:color="auto" w:fill="EEECE1"/>
            <w:vAlign w:val="center"/>
            <w:hideMark/>
          </w:tcPr>
          <w:p w14:paraId="565D7BC8"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250</w:t>
            </w:r>
            <w:r>
              <w:rPr>
                <w:rFonts w:eastAsia="MS Mincho" w:cs="Times New Roman"/>
                <w:bCs/>
                <w:sz w:val="20"/>
                <w:szCs w:val="20"/>
                <w:vertAlign w:val="superscript"/>
                <w:lang w:val="sr-Cyrl-RS"/>
              </w:rPr>
              <w:t>**)</w:t>
            </w:r>
          </w:p>
        </w:tc>
        <w:tc>
          <w:tcPr>
            <w:tcW w:w="849" w:type="dxa"/>
            <w:tcBorders>
              <w:top w:val="single" w:sz="4" w:space="0" w:color="auto"/>
              <w:left w:val="single" w:sz="4" w:space="0" w:color="auto"/>
              <w:bottom w:val="single" w:sz="4" w:space="0" w:color="auto"/>
              <w:right w:val="single" w:sz="4" w:space="0" w:color="auto"/>
            </w:tcBorders>
            <w:shd w:val="clear" w:color="auto" w:fill="EEECE1"/>
            <w:vAlign w:val="center"/>
            <w:hideMark/>
          </w:tcPr>
          <w:p w14:paraId="5B6285FD"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i/>
                <w:iCs/>
                <w:sz w:val="20"/>
                <w:szCs w:val="20"/>
                <w:lang w:val="sr-Cyrl-RS"/>
              </w:rPr>
              <w:t>+ 180</w:t>
            </w:r>
          </w:p>
        </w:tc>
        <w:tc>
          <w:tcPr>
            <w:tcW w:w="990" w:type="dxa"/>
            <w:tcBorders>
              <w:top w:val="single" w:sz="4" w:space="0" w:color="auto"/>
              <w:left w:val="single" w:sz="4" w:space="0" w:color="auto"/>
              <w:bottom w:val="single" w:sz="4" w:space="0" w:color="auto"/>
              <w:right w:val="single" w:sz="4" w:space="0" w:color="auto"/>
            </w:tcBorders>
            <w:shd w:val="clear" w:color="auto" w:fill="EEECE1"/>
            <w:vAlign w:val="center"/>
            <w:hideMark/>
          </w:tcPr>
          <w:p w14:paraId="6DBB2F0C" w14:textId="77777777" w:rsidR="001F5E66" w:rsidRDefault="001F5E66" w:rsidP="00EC3ABA">
            <w:pPr>
              <w:spacing w:before="0" w:beforeAutospacing="0" w:after="0" w:afterAutospacing="0" w:line="254" w:lineRule="auto"/>
              <w:ind w:firstLine="0"/>
              <w:jc w:val="center"/>
              <w:rPr>
                <w:rFonts w:eastAsia="MS Mincho" w:cs="Times New Roman"/>
                <w:sz w:val="20"/>
                <w:szCs w:val="20"/>
                <w:lang w:val="sr-Cyrl-RS"/>
              </w:rPr>
            </w:pPr>
            <w:r>
              <w:rPr>
                <w:rFonts w:eastAsia="MS Mincho" w:cs="Times New Roman"/>
                <w:bCs/>
                <w:sz w:val="20"/>
                <w:szCs w:val="20"/>
                <w:lang w:val="sr-Cyrl-RS"/>
              </w:rPr>
              <w:t>150</w:t>
            </w:r>
          </w:p>
        </w:tc>
        <w:tc>
          <w:tcPr>
            <w:tcW w:w="731" w:type="dxa"/>
            <w:tcBorders>
              <w:top w:val="single" w:sz="4" w:space="0" w:color="auto"/>
              <w:left w:val="single" w:sz="4" w:space="0" w:color="auto"/>
              <w:bottom w:val="single" w:sz="4" w:space="0" w:color="auto"/>
              <w:right w:val="single" w:sz="4" w:space="0" w:color="auto"/>
            </w:tcBorders>
            <w:shd w:val="clear" w:color="auto" w:fill="EEECE1"/>
            <w:vAlign w:val="center"/>
            <w:hideMark/>
          </w:tcPr>
          <w:p w14:paraId="4108CE07" w14:textId="77777777" w:rsidR="001F5E66" w:rsidRDefault="001F5E66" w:rsidP="00EC3ABA">
            <w:pPr>
              <w:spacing w:before="0" w:beforeAutospacing="0" w:after="0" w:afterAutospacing="0" w:line="254" w:lineRule="auto"/>
              <w:ind w:firstLine="0"/>
              <w:jc w:val="center"/>
              <w:rPr>
                <w:rFonts w:eastAsia="MS Mincho" w:cs="Times New Roman"/>
                <w:bCs/>
                <w:i/>
                <w:iCs/>
                <w:sz w:val="20"/>
                <w:szCs w:val="20"/>
                <w:lang w:val="sr-Cyrl-RS"/>
              </w:rPr>
            </w:pPr>
            <w:r>
              <w:rPr>
                <w:rFonts w:eastAsia="MS Mincho" w:cs="Times New Roman"/>
                <w:bCs/>
                <w:i/>
                <w:iCs/>
                <w:sz w:val="20"/>
                <w:szCs w:val="20"/>
                <w:lang w:val="sr-Cyrl-RS"/>
              </w:rPr>
              <w:t>+ 230</w:t>
            </w: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hideMark/>
          </w:tcPr>
          <w:p w14:paraId="09D4C753"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100</w:t>
            </w:r>
          </w:p>
        </w:tc>
        <w:tc>
          <w:tcPr>
            <w:tcW w:w="715" w:type="dxa"/>
            <w:tcBorders>
              <w:top w:val="single" w:sz="4" w:space="0" w:color="auto"/>
              <w:left w:val="single" w:sz="4" w:space="0" w:color="auto"/>
              <w:bottom w:val="single" w:sz="4" w:space="0" w:color="auto"/>
              <w:right w:val="single" w:sz="4" w:space="0" w:color="auto"/>
            </w:tcBorders>
            <w:shd w:val="clear" w:color="auto" w:fill="EEECE1"/>
            <w:vAlign w:val="center"/>
            <w:hideMark/>
          </w:tcPr>
          <w:p w14:paraId="42EF7A64" w14:textId="77777777" w:rsidR="001F5E66" w:rsidRDefault="001F5E66" w:rsidP="00EC3ABA">
            <w:pPr>
              <w:spacing w:before="0" w:beforeAutospacing="0" w:after="0" w:afterAutospacing="0" w:line="254" w:lineRule="auto"/>
              <w:ind w:firstLine="0"/>
              <w:jc w:val="center"/>
              <w:rPr>
                <w:rFonts w:eastAsia="MS Mincho" w:cs="Times New Roman"/>
                <w:bCs/>
                <w:i/>
                <w:iCs/>
                <w:sz w:val="20"/>
                <w:szCs w:val="20"/>
                <w:lang w:val="sr-Cyrl-RS"/>
              </w:rPr>
            </w:pPr>
            <w:r>
              <w:rPr>
                <w:rFonts w:eastAsia="MS Mincho" w:cs="Times New Roman"/>
                <w:bCs/>
                <w:i/>
                <w:iCs/>
                <w:sz w:val="20"/>
                <w:szCs w:val="20"/>
                <w:lang w:val="sr-Cyrl-RS"/>
              </w:rPr>
              <w:t>+ 120</w:t>
            </w:r>
          </w:p>
        </w:tc>
      </w:tr>
      <w:tr w:rsidR="001F5E66" w14:paraId="3BDD52F9" w14:textId="77777777" w:rsidTr="00EC3ABA">
        <w:trPr>
          <w:trHeight w:val="554"/>
        </w:trPr>
        <w:tc>
          <w:tcPr>
            <w:tcW w:w="431" w:type="dxa"/>
            <w:vMerge/>
            <w:tcBorders>
              <w:top w:val="double" w:sz="4" w:space="0" w:color="auto"/>
              <w:left w:val="single" w:sz="4" w:space="0" w:color="auto"/>
              <w:bottom w:val="single" w:sz="4" w:space="0" w:color="auto"/>
              <w:right w:val="single" w:sz="4" w:space="0" w:color="auto"/>
            </w:tcBorders>
            <w:vAlign w:val="center"/>
            <w:hideMark/>
          </w:tcPr>
          <w:p w14:paraId="78CD371D" w14:textId="77777777" w:rsidR="001F5E66" w:rsidRDefault="001F5E66" w:rsidP="00EC3ABA">
            <w:pPr>
              <w:spacing w:before="0" w:beforeAutospacing="0" w:after="0" w:afterAutospacing="0"/>
              <w:ind w:firstLine="0"/>
              <w:jc w:val="left"/>
              <w:rPr>
                <w:rFonts w:eastAsia="MS Mincho" w:cs="Times New Roman"/>
                <w:lang w:val="sr-Cyrl-RS"/>
              </w:rPr>
            </w:pPr>
          </w:p>
        </w:tc>
        <w:tc>
          <w:tcPr>
            <w:tcW w:w="420" w:type="dxa"/>
            <w:vMerge/>
            <w:tcBorders>
              <w:top w:val="double" w:sz="4" w:space="0" w:color="auto"/>
              <w:left w:val="single" w:sz="4" w:space="0" w:color="auto"/>
              <w:bottom w:val="single" w:sz="12" w:space="0" w:color="auto"/>
              <w:right w:val="single" w:sz="4" w:space="0" w:color="auto"/>
            </w:tcBorders>
            <w:vAlign w:val="center"/>
            <w:hideMark/>
          </w:tcPr>
          <w:p w14:paraId="73C85CBA" w14:textId="77777777" w:rsidR="001F5E66" w:rsidRDefault="001F5E66" w:rsidP="00EC3ABA">
            <w:pPr>
              <w:spacing w:before="0" w:beforeAutospacing="0" w:after="0" w:afterAutospacing="0"/>
              <w:ind w:firstLine="0"/>
              <w:jc w:val="left"/>
              <w:rPr>
                <w:rFonts w:eastAsia="MS Mincho" w:cs="Times New Roman"/>
                <w:b/>
                <w:sz w:val="20"/>
                <w:szCs w:val="20"/>
                <w:lang w:val="sr-Cyrl-RS"/>
              </w:rPr>
            </w:pPr>
          </w:p>
        </w:tc>
        <w:tc>
          <w:tcPr>
            <w:tcW w:w="1134" w:type="dxa"/>
            <w:tcBorders>
              <w:top w:val="single" w:sz="4" w:space="0" w:color="auto"/>
              <w:left w:val="single" w:sz="4" w:space="0" w:color="auto"/>
              <w:bottom w:val="single" w:sz="12" w:space="0" w:color="auto"/>
              <w:right w:val="single" w:sz="4" w:space="0" w:color="auto"/>
            </w:tcBorders>
            <w:vAlign w:val="center"/>
            <w:hideMark/>
          </w:tcPr>
          <w:p w14:paraId="689A3BE3" w14:textId="77777777" w:rsidR="001F5E66" w:rsidRDefault="001F5E66" w:rsidP="00EC3ABA">
            <w:pPr>
              <w:spacing w:before="0" w:beforeAutospacing="0" w:after="0" w:afterAutospacing="0" w:line="254" w:lineRule="auto"/>
              <w:ind w:firstLine="0"/>
              <w:jc w:val="center"/>
              <w:rPr>
                <w:rFonts w:eastAsia="MS Mincho" w:cs="Times New Roman"/>
                <w:b/>
                <w:bCs/>
                <w:sz w:val="16"/>
                <w:szCs w:val="16"/>
                <w:lang w:val="sr-Cyrl-RS"/>
              </w:rPr>
            </w:pPr>
            <w:r>
              <w:rPr>
                <w:rFonts w:eastAsia="MS Mincho" w:cs="Times New Roman"/>
                <w:b/>
                <w:bCs/>
                <w:sz w:val="16"/>
                <w:szCs w:val="16"/>
                <w:lang w:val="sr-Cyrl-RS"/>
              </w:rPr>
              <w:t>3</w:t>
            </w:r>
          </w:p>
          <w:p w14:paraId="7FF85817" w14:textId="77777777" w:rsidR="001F5E66" w:rsidRDefault="001F5E66" w:rsidP="00EC3ABA">
            <w:pPr>
              <w:spacing w:before="0" w:beforeAutospacing="0" w:after="0" w:afterAutospacing="0" w:line="254" w:lineRule="auto"/>
              <w:ind w:firstLine="0"/>
              <w:jc w:val="center"/>
              <w:rPr>
                <w:rFonts w:eastAsia="MS Mincho" w:cs="Times New Roman"/>
                <w:b/>
                <w:bCs/>
                <w:sz w:val="16"/>
                <w:szCs w:val="16"/>
                <w:lang w:val="sr-Cyrl-RS"/>
              </w:rPr>
            </w:pPr>
            <w:r>
              <w:rPr>
                <w:rFonts w:eastAsia="MS Mincho" w:cs="Times New Roman"/>
                <w:b/>
                <w:bCs/>
                <w:sz w:val="16"/>
                <w:szCs w:val="16"/>
                <w:lang w:val="sr-Cyrl-RS"/>
              </w:rPr>
              <w:t>Наводњавање у пољоприв.</w:t>
            </w:r>
          </w:p>
        </w:tc>
        <w:tc>
          <w:tcPr>
            <w:tcW w:w="695" w:type="dxa"/>
            <w:tcBorders>
              <w:top w:val="single" w:sz="4" w:space="0" w:color="auto"/>
              <w:left w:val="single" w:sz="4" w:space="0" w:color="auto"/>
              <w:bottom w:val="single" w:sz="12" w:space="0" w:color="auto"/>
              <w:right w:val="single" w:sz="4" w:space="0" w:color="auto"/>
            </w:tcBorders>
            <w:shd w:val="clear" w:color="auto" w:fill="EEECE1"/>
            <w:vAlign w:val="center"/>
            <w:hideMark/>
          </w:tcPr>
          <w:p w14:paraId="75586862"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140</w:t>
            </w:r>
          </w:p>
        </w:tc>
        <w:tc>
          <w:tcPr>
            <w:tcW w:w="848" w:type="dxa"/>
            <w:tcBorders>
              <w:top w:val="single" w:sz="4" w:space="0" w:color="auto"/>
              <w:left w:val="single" w:sz="4" w:space="0" w:color="auto"/>
              <w:bottom w:val="single" w:sz="12" w:space="0" w:color="auto"/>
              <w:right w:val="single" w:sz="4" w:space="0" w:color="auto"/>
            </w:tcBorders>
            <w:shd w:val="clear" w:color="auto" w:fill="EEECE1"/>
            <w:vAlign w:val="center"/>
            <w:hideMark/>
          </w:tcPr>
          <w:p w14:paraId="5BA96585"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125</w:t>
            </w:r>
          </w:p>
        </w:tc>
        <w:tc>
          <w:tcPr>
            <w:tcW w:w="708" w:type="dxa"/>
            <w:tcBorders>
              <w:top w:val="single" w:sz="4" w:space="0" w:color="auto"/>
              <w:left w:val="single" w:sz="4" w:space="0" w:color="auto"/>
              <w:bottom w:val="single" w:sz="12" w:space="0" w:color="auto"/>
              <w:right w:val="single" w:sz="24" w:space="0" w:color="auto"/>
            </w:tcBorders>
            <w:shd w:val="clear" w:color="auto" w:fill="EEECE1"/>
            <w:vAlign w:val="center"/>
            <w:hideMark/>
          </w:tcPr>
          <w:p w14:paraId="0CA88B24"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15</w:t>
            </w:r>
          </w:p>
        </w:tc>
        <w:tc>
          <w:tcPr>
            <w:tcW w:w="849" w:type="dxa"/>
            <w:tcBorders>
              <w:top w:val="single" w:sz="4" w:space="0" w:color="auto"/>
              <w:left w:val="single" w:sz="24" w:space="0" w:color="auto"/>
              <w:bottom w:val="single" w:sz="12" w:space="0" w:color="auto"/>
              <w:right w:val="single" w:sz="4" w:space="0" w:color="auto"/>
            </w:tcBorders>
            <w:shd w:val="clear" w:color="auto" w:fill="EEECE1"/>
            <w:vAlign w:val="center"/>
            <w:hideMark/>
          </w:tcPr>
          <w:p w14:paraId="38EEA62A"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740</w:t>
            </w:r>
          </w:p>
        </w:tc>
        <w:tc>
          <w:tcPr>
            <w:tcW w:w="849" w:type="dxa"/>
            <w:tcBorders>
              <w:top w:val="single" w:sz="4" w:space="0" w:color="auto"/>
              <w:left w:val="single" w:sz="4" w:space="0" w:color="auto"/>
              <w:bottom w:val="single" w:sz="12" w:space="0" w:color="auto"/>
              <w:right w:val="single" w:sz="4" w:space="0" w:color="auto"/>
            </w:tcBorders>
            <w:shd w:val="clear" w:color="auto" w:fill="EEECE1"/>
            <w:vAlign w:val="center"/>
            <w:hideMark/>
          </w:tcPr>
          <w:p w14:paraId="36697B0A"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i/>
                <w:iCs/>
                <w:sz w:val="20"/>
                <w:szCs w:val="20"/>
                <w:lang w:val="sr-Cyrl-RS"/>
              </w:rPr>
              <w:t>+ 430</w:t>
            </w:r>
          </w:p>
        </w:tc>
        <w:tc>
          <w:tcPr>
            <w:tcW w:w="990" w:type="dxa"/>
            <w:tcBorders>
              <w:top w:val="single" w:sz="4" w:space="0" w:color="auto"/>
              <w:left w:val="single" w:sz="4" w:space="0" w:color="auto"/>
              <w:bottom w:val="single" w:sz="12" w:space="0" w:color="auto"/>
              <w:right w:val="single" w:sz="4" w:space="0" w:color="auto"/>
            </w:tcBorders>
            <w:shd w:val="clear" w:color="auto" w:fill="EEECE1"/>
            <w:vAlign w:val="center"/>
            <w:hideMark/>
          </w:tcPr>
          <w:p w14:paraId="07A20A0D"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680</w:t>
            </w:r>
          </w:p>
        </w:tc>
        <w:tc>
          <w:tcPr>
            <w:tcW w:w="731" w:type="dxa"/>
            <w:tcBorders>
              <w:top w:val="single" w:sz="4" w:space="0" w:color="auto"/>
              <w:left w:val="single" w:sz="4" w:space="0" w:color="auto"/>
              <w:bottom w:val="single" w:sz="12" w:space="0" w:color="auto"/>
              <w:right w:val="single" w:sz="4" w:space="0" w:color="auto"/>
            </w:tcBorders>
            <w:shd w:val="clear" w:color="auto" w:fill="EEECE1"/>
            <w:vAlign w:val="center"/>
            <w:hideMark/>
          </w:tcPr>
          <w:p w14:paraId="6E6838E9" w14:textId="77777777" w:rsidR="001F5E66" w:rsidRDefault="001F5E66" w:rsidP="00EC3ABA">
            <w:pPr>
              <w:spacing w:before="0" w:beforeAutospacing="0" w:after="0" w:afterAutospacing="0" w:line="254" w:lineRule="auto"/>
              <w:ind w:firstLine="0"/>
              <w:jc w:val="center"/>
              <w:rPr>
                <w:rFonts w:eastAsia="MS Mincho" w:cs="Times New Roman"/>
                <w:bCs/>
                <w:i/>
                <w:iCs/>
                <w:sz w:val="20"/>
                <w:szCs w:val="20"/>
                <w:lang w:val="sr-Cyrl-RS"/>
              </w:rPr>
            </w:pPr>
            <w:r>
              <w:rPr>
                <w:rFonts w:eastAsia="MS Mincho" w:cs="Times New Roman"/>
                <w:bCs/>
                <w:i/>
                <w:iCs/>
                <w:sz w:val="20"/>
                <w:szCs w:val="20"/>
                <w:lang w:val="sr-Cyrl-RS"/>
              </w:rPr>
              <w:t>+ 440</w:t>
            </w:r>
          </w:p>
        </w:tc>
        <w:tc>
          <w:tcPr>
            <w:tcW w:w="993" w:type="dxa"/>
            <w:tcBorders>
              <w:top w:val="single" w:sz="4" w:space="0" w:color="auto"/>
              <w:left w:val="single" w:sz="4" w:space="0" w:color="auto"/>
              <w:bottom w:val="single" w:sz="12" w:space="0" w:color="auto"/>
              <w:right w:val="single" w:sz="4" w:space="0" w:color="auto"/>
            </w:tcBorders>
            <w:shd w:val="clear" w:color="auto" w:fill="EEECE1"/>
            <w:vAlign w:val="center"/>
            <w:hideMark/>
          </w:tcPr>
          <w:p w14:paraId="2F5C3895" w14:textId="77777777" w:rsidR="001F5E66" w:rsidRDefault="001F5E66" w:rsidP="00EC3ABA">
            <w:pPr>
              <w:spacing w:before="0" w:beforeAutospacing="0" w:after="0" w:afterAutospacing="0" w:line="254" w:lineRule="auto"/>
              <w:ind w:firstLine="0"/>
              <w:jc w:val="center"/>
              <w:rPr>
                <w:rFonts w:eastAsia="MS Mincho" w:cs="Times New Roman"/>
                <w:sz w:val="20"/>
                <w:szCs w:val="20"/>
                <w:lang w:val="sr-Cyrl-RS"/>
              </w:rPr>
            </w:pPr>
            <w:r>
              <w:rPr>
                <w:rFonts w:eastAsia="MS Mincho" w:cs="Times New Roman"/>
                <w:sz w:val="20"/>
                <w:szCs w:val="20"/>
                <w:lang w:val="sr-Cyrl-RS"/>
              </w:rPr>
              <w:t>60</w:t>
            </w:r>
          </w:p>
        </w:tc>
        <w:tc>
          <w:tcPr>
            <w:tcW w:w="715" w:type="dxa"/>
            <w:tcBorders>
              <w:top w:val="single" w:sz="4" w:space="0" w:color="auto"/>
              <w:left w:val="single" w:sz="4" w:space="0" w:color="auto"/>
              <w:bottom w:val="single" w:sz="12" w:space="0" w:color="auto"/>
              <w:right w:val="single" w:sz="4" w:space="0" w:color="auto"/>
            </w:tcBorders>
            <w:shd w:val="clear" w:color="auto" w:fill="EEECE1"/>
            <w:vAlign w:val="center"/>
            <w:hideMark/>
          </w:tcPr>
          <w:p w14:paraId="7FF3825E" w14:textId="77777777" w:rsidR="001F5E66" w:rsidRDefault="001F5E66" w:rsidP="00EC3ABA">
            <w:pPr>
              <w:spacing w:before="0" w:beforeAutospacing="0" w:after="0" w:afterAutospacing="0" w:line="254" w:lineRule="auto"/>
              <w:ind w:firstLine="0"/>
              <w:jc w:val="center"/>
              <w:rPr>
                <w:rFonts w:eastAsia="MS Mincho" w:cs="Times New Roman"/>
                <w:bCs/>
                <w:i/>
                <w:iCs/>
                <w:sz w:val="20"/>
                <w:szCs w:val="20"/>
                <w:lang w:val="sr-Cyrl-RS"/>
              </w:rPr>
            </w:pPr>
            <w:r>
              <w:rPr>
                <w:rFonts w:eastAsia="MS Mincho" w:cs="Times New Roman"/>
                <w:bCs/>
                <w:i/>
                <w:iCs/>
                <w:sz w:val="20"/>
                <w:szCs w:val="20"/>
                <w:lang w:val="sr-Cyrl-RS"/>
              </w:rPr>
              <w:t>+ 300</w:t>
            </w:r>
          </w:p>
        </w:tc>
      </w:tr>
      <w:tr w:rsidR="001F5E66" w14:paraId="0E5F463D" w14:textId="77777777" w:rsidTr="00EC3ABA">
        <w:trPr>
          <w:trHeight w:val="486"/>
        </w:trPr>
        <w:tc>
          <w:tcPr>
            <w:tcW w:w="431" w:type="dxa"/>
            <w:vMerge/>
            <w:tcBorders>
              <w:top w:val="double" w:sz="4" w:space="0" w:color="auto"/>
              <w:left w:val="single" w:sz="4" w:space="0" w:color="auto"/>
              <w:bottom w:val="single" w:sz="4" w:space="0" w:color="auto"/>
              <w:right w:val="single" w:sz="4" w:space="0" w:color="auto"/>
            </w:tcBorders>
            <w:vAlign w:val="center"/>
            <w:hideMark/>
          </w:tcPr>
          <w:p w14:paraId="34C4F9FE" w14:textId="77777777" w:rsidR="001F5E66" w:rsidRDefault="001F5E66" w:rsidP="00EC3ABA">
            <w:pPr>
              <w:spacing w:before="0" w:beforeAutospacing="0" w:after="0" w:afterAutospacing="0"/>
              <w:ind w:firstLine="0"/>
              <w:jc w:val="left"/>
              <w:rPr>
                <w:rFonts w:eastAsia="MS Mincho" w:cs="Times New Roman"/>
                <w:lang w:val="sr-Cyrl-RS"/>
              </w:rPr>
            </w:pPr>
          </w:p>
        </w:tc>
        <w:tc>
          <w:tcPr>
            <w:tcW w:w="420" w:type="dxa"/>
            <w:vMerge/>
            <w:tcBorders>
              <w:top w:val="double" w:sz="4" w:space="0" w:color="auto"/>
              <w:left w:val="single" w:sz="4" w:space="0" w:color="auto"/>
              <w:bottom w:val="single" w:sz="12" w:space="0" w:color="auto"/>
              <w:right w:val="single" w:sz="4" w:space="0" w:color="auto"/>
            </w:tcBorders>
            <w:vAlign w:val="center"/>
            <w:hideMark/>
          </w:tcPr>
          <w:p w14:paraId="03B74F75" w14:textId="77777777" w:rsidR="001F5E66" w:rsidRDefault="001F5E66" w:rsidP="00EC3ABA">
            <w:pPr>
              <w:spacing w:before="0" w:beforeAutospacing="0" w:after="0" w:afterAutospacing="0"/>
              <w:ind w:firstLine="0"/>
              <w:jc w:val="left"/>
              <w:rPr>
                <w:rFonts w:eastAsia="MS Mincho" w:cs="Times New Roman"/>
                <w:b/>
                <w:sz w:val="20"/>
                <w:szCs w:val="20"/>
                <w:lang w:val="sr-Cyrl-RS"/>
              </w:rPr>
            </w:pPr>
          </w:p>
        </w:tc>
        <w:tc>
          <w:tcPr>
            <w:tcW w:w="1134" w:type="dxa"/>
            <w:tcBorders>
              <w:top w:val="single" w:sz="12" w:space="0" w:color="auto"/>
              <w:left w:val="single" w:sz="4" w:space="0" w:color="auto"/>
              <w:bottom w:val="single" w:sz="12" w:space="0" w:color="auto"/>
              <w:right w:val="single" w:sz="4" w:space="0" w:color="auto"/>
            </w:tcBorders>
            <w:vAlign w:val="center"/>
            <w:hideMark/>
          </w:tcPr>
          <w:p w14:paraId="2A6FE83D" w14:textId="77777777" w:rsidR="001F5E66" w:rsidRDefault="001F5E66" w:rsidP="00EC3ABA">
            <w:pPr>
              <w:spacing w:before="0" w:beforeAutospacing="0" w:after="0" w:afterAutospacing="0" w:line="254" w:lineRule="auto"/>
              <w:ind w:firstLine="0"/>
              <w:jc w:val="center"/>
              <w:rPr>
                <w:rFonts w:eastAsia="MS Mincho" w:cs="Times New Roman"/>
                <w:b/>
                <w:bCs/>
                <w:sz w:val="20"/>
                <w:szCs w:val="20"/>
                <w:lang w:val="sr-Cyrl-RS"/>
              </w:rPr>
            </w:pPr>
            <w:r>
              <w:rPr>
                <w:rFonts w:eastAsia="MS Mincho" w:cs="Times New Roman"/>
                <w:b/>
                <w:bCs/>
                <w:sz w:val="20"/>
                <w:szCs w:val="20"/>
                <w:lang w:val="sr-Cyrl-RS"/>
              </w:rPr>
              <w:t>УКУП. 1 – 3</w:t>
            </w:r>
          </w:p>
        </w:tc>
        <w:tc>
          <w:tcPr>
            <w:tcW w:w="695" w:type="dxa"/>
            <w:tcBorders>
              <w:top w:val="single" w:sz="12" w:space="0" w:color="auto"/>
              <w:left w:val="single" w:sz="4" w:space="0" w:color="auto"/>
              <w:bottom w:val="single" w:sz="12" w:space="0" w:color="auto"/>
              <w:right w:val="single" w:sz="4" w:space="0" w:color="auto"/>
            </w:tcBorders>
            <w:vAlign w:val="center"/>
            <w:hideMark/>
          </w:tcPr>
          <w:p w14:paraId="222D307F" w14:textId="77777777" w:rsidR="001F5E66" w:rsidRDefault="001F5E66" w:rsidP="00EC3ABA">
            <w:pPr>
              <w:spacing w:before="0" w:beforeAutospacing="0" w:after="0" w:afterAutospacing="0" w:line="254" w:lineRule="auto"/>
              <w:ind w:firstLine="0"/>
              <w:jc w:val="center"/>
              <w:rPr>
                <w:rFonts w:eastAsia="MS Mincho" w:cs="Times New Roman"/>
                <w:b/>
                <w:sz w:val="20"/>
                <w:szCs w:val="20"/>
                <w:lang w:val="sr-Cyrl-RS"/>
              </w:rPr>
            </w:pPr>
            <w:r>
              <w:rPr>
                <w:rFonts w:eastAsia="MS Mincho" w:cs="Times New Roman"/>
                <w:b/>
                <w:sz w:val="20"/>
                <w:szCs w:val="20"/>
                <w:lang w:val="sr-Cyrl-RS"/>
              </w:rPr>
              <w:t>910</w:t>
            </w:r>
          </w:p>
        </w:tc>
        <w:tc>
          <w:tcPr>
            <w:tcW w:w="848" w:type="dxa"/>
            <w:tcBorders>
              <w:top w:val="single" w:sz="12" w:space="0" w:color="auto"/>
              <w:left w:val="single" w:sz="4" w:space="0" w:color="auto"/>
              <w:bottom w:val="single" w:sz="12" w:space="0" w:color="auto"/>
              <w:right w:val="single" w:sz="4" w:space="0" w:color="auto"/>
            </w:tcBorders>
            <w:vAlign w:val="center"/>
            <w:hideMark/>
          </w:tcPr>
          <w:p w14:paraId="3AAA44CA" w14:textId="77777777" w:rsidR="001F5E66" w:rsidRDefault="001F5E66" w:rsidP="00EC3ABA">
            <w:pPr>
              <w:spacing w:before="0" w:beforeAutospacing="0" w:after="0" w:afterAutospacing="0" w:line="254" w:lineRule="auto"/>
              <w:ind w:firstLine="0"/>
              <w:jc w:val="center"/>
              <w:rPr>
                <w:rFonts w:eastAsia="MS Mincho" w:cs="Times New Roman"/>
                <w:b/>
                <w:sz w:val="20"/>
                <w:szCs w:val="20"/>
                <w:lang w:val="sr-Cyrl-RS"/>
              </w:rPr>
            </w:pPr>
            <w:r>
              <w:rPr>
                <w:rFonts w:eastAsia="MS Mincho" w:cs="Times New Roman"/>
                <w:b/>
                <w:sz w:val="20"/>
                <w:szCs w:val="20"/>
                <w:lang w:val="sr-Cyrl-RS"/>
              </w:rPr>
              <w:t>370</w:t>
            </w:r>
          </w:p>
        </w:tc>
        <w:tc>
          <w:tcPr>
            <w:tcW w:w="708" w:type="dxa"/>
            <w:tcBorders>
              <w:top w:val="single" w:sz="12" w:space="0" w:color="auto"/>
              <w:left w:val="single" w:sz="4" w:space="0" w:color="auto"/>
              <w:bottom w:val="single" w:sz="12" w:space="0" w:color="auto"/>
              <w:right w:val="single" w:sz="24" w:space="0" w:color="auto"/>
            </w:tcBorders>
            <w:vAlign w:val="center"/>
            <w:hideMark/>
          </w:tcPr>
          <w:p w14:paraId="311DCC41" w14:textId="77777777" w:rsidR="001F5E66" w:rsidRDefault="001F5E66" w:rsidP="00EC3ABA">
            <w:pPr>
              <w:spacing w:before="0" w:beforeAutospacing="0" w:after="0" w:afterAutospacing="0" w:line="254" w:lineRule="auto"/>
              <w:ind w:firstLine="0"/>
              <w:jc w:val="center"/>
              <w:rPr>
                <w:rFonts w:eastAsia="MS Mincho" w:cs="Times New Roman"/>
                <w:b/>
                <w:sz w:val="20"/>
                <w:szCs w:val="20"/>
                <w:lang w:val="sr-Cyrl-RS"/>
              </w:rPr>
            </w:pPr>
            <w:r>
              <w:rPr>
                <w:rFonts w:eastAsia="MS Mincho" w:cs="Times New Roman"/>
                <w:b/>
                <w:sz w:val="20"/>
                <w:szCs w:val="20"/>
                <w:lang w:val="sr-Cyrl-RS"/>
              </w:rPr>
              <w:t>540</w:t>
            </w:r>
          </w:p>
        </w:tc>
        <w:tc>
          <w:tcPr>
            <w:tcW w:w="849" w:type="dxa"/>
            <w:tcBorders>
              <w:top w:val="single" w:sz="12" w:space="0" w:color="auto"/>
              <w:left w:val="single" w:sz="24" w:space="0" w:color="auto"/>
              <w:bottom w:val="single" w:sz="12" w:space="0" w:color="auto"/>
              <w:right w:val="single" w:sz="4" w:space="0" w:color="auto"/>
            </w:tcBorders>
            <w:vAlign w:val="center"/>
            <w:hideMark/>
          </w:tcPr>
          <w:p w14:paraId="5F31AF68" w14:textId="77777777" w:rsidR="001F5E66" w:rsidRDefault="001F5E66" w:rsidP="00EC3ABA">
            <w:pPr>
              <w:spacing w:before="0" w:beforeAutospacing="0" w:after="0" w:afterAutospacing="0" w:line="254" w:lineRule="auto"/>
              <w:ind w:firstLine="0"/>
              <w:jc w:val="center"/>
              <w:rPr>
                <w:rFonts w:eastAsia="MS Mincho" w:cs="Times New Roman"/>
                <w:b/>
                <w:sz w:val="20"/>
                <w:szCs w:val="20"/>
                <w:lang w:val="sr-Cyrl-RS"/>
              </w:rPr>
            </w:pPr>
            <w:r>
              <w:rPr>
                <w:rFonts w:ascii="Cambria Math" w:eastAsia="MS Mincho" w:hAnsi="Cambria Math" w:cs="Cambria Math"/>
                <w:b/>
                <w:sz w:val="20"/>
                <w:szCs w:val="20"/>
                <w:lang w:val="sr-Cyrl-RS" w:eastAsia="ko-KR"/>
              </w:rPr>
              <w:t>∼</w:t>
            </w:r>
            <w:r>
              <w:rPr>
                <w:rFonts w:eastAsia="MS Mincho" w:cs="Times New Roman"/>
                <w:b/>
                <w:sz w:val="20"/>
                <w:szCs w:val="20"/>
                <w:lang w:val="sr-Cyrl-RS"/>
              </w:rPr>
              <w:t>1.940</w:t>
            </w:r>
          </w:p>
        </w:tc>
        <w:tc>
          <w:tcPr>
            <w:tcW w:w="849" w:type="dxa"/>
            <w:tcBorders>
              <w:top w:val="single" w:sz="12" w:space="0" w:color="auto"/>
              <w:left w:val="single" w:sz="4" w:space="0" w:color="auto"/>
              <w:bottom w:val="single" w:sz="12" w:space="0" w:color="auto"/>
              <w:right w:val="single" w:sz="4" w:space="0" w:color="auto"/>
            </w:tcBorders>
            <w:vAlign w:val="center"/>
            <w:hideMark/>
          </w:tcPr>
          <w:p w14:paraId="102301CD" w14:textId="77777777" w:rsidR="001F5E66" w:rsidRDefault="001F5E66" w:rsidP="00EC3ABA">
            <w:pPr>
              <w:spacing w:before="0" w:beforeAutospacing="0" w:after="0" w:afterAutospacing="0" w:line="254" w:lineRule="auto"/>
              <w:ind w:firstLine="0"/>
              <w:jc w:val="center"/>
              <w:rPr>
                <w:rFonts w:eastAsia="MS Mincho" w:cs="Times New Roman"/>
                <w:b/>
                <w:sz w:val="20"/>
                <w:szCs w:val="20"/>
                <w:lang w:val="sr-Cyrl-RS"/>
              </w:rPr>
            </w:pPr>
            <w:r>
              <w:rPr>
                <w:rFonts w:eastAsia="MS Mincho" w:cs="Times New Roman"/>
                <w:b/>
                <w:i/>
                <w:iCs/>
                <w:sz w:val="20"/>
                <w:szCs w:val="20"/>
                <w:lang w:val="sr-Cyrl-RS"/>
              </w:rPr>
              <w:t>+ 110</w:t>
            </w:r>
          </w:p>
        </w:tc>
        <w:tc>
          <w:tcPr>
            <w:tcW w:w="990" w:type="dxa"/>
            <w:tcBorders>
              <w:top w:val="single" w:sz="12" w:space="0" w:color="auto"/>
              <w:left w:val="single" w:sz="4" w:space="0" w:color="auto"/>
              <w:bottom w:val="single" w:sz="12" w:space="0" w:color="auto"/>
              <w:right w:val="single" w:sz="4" w:space="0" w:color="auto"/>
            </w:tcBorders>
            <w:vAlign w:val="center"/>
            <w:hideMark/>
          </w:tcPr>
          <w:p w14:paraId="2A08C0DC" w14:textId="77777777" w:rsidR="001F5E66" w:rsidRDefault="001F5E66" w:rsidP="00EC3ABA">
            <w:pPr>
              <w:spacing w:before="0" w:beforeAutospacing="0" w:after="0" w:afterAutospacing="0" w:line="254" w:lineRule="auto"/>
              <w:ind w:firstLine="0"/>
              <w:jc w:val="center"/>
              <w:rPr>
                <w:rFonts w:eastAsia="MS Mincho" w:cs="Times New Roman"/>
                <w:b/>
                <w:sz w:val="20"/>
                <w:szCs w:val="20"/>
                <w:lang w:val="sr-Cyrl-RS"/>
              </w:rPr>
            </w:pPr>
            <w:r>
              <w:rPr>
                <w:rFonts w:ascii="Cambria Math" w:eastAsia="MS Mincho" w:hAnsi="Cambria Math" w:cs="Cambria Math"/>
                <w:b/>
                <w:sz w:val="20"/>
                <w:szCs w:val="20"/>
                <w:lang w:val="sr-Cyrl-RS" w:eastAsia="ko-KR"/>
              </w:rPr>
              <w:t>∼</w:t>
            </w:r>
            <w:r>
              <w:rPr>
                <w:rFonts w:eastAsia="MS Mincho" w:cs="Times New Roman"/>
                <w:b/>
                <w:sz w:val="20"/>
                <w:szCs w:val="20"/>
                <w:lang w:val="sr-Cyrl-RS"/>
              </w:rPr>
              <w:t>1.120</w:t>
            </w:r>
          </w:p>
        </w:tc>
        <w:tc>
          <w:tcPr>
            <w:tcW w:w="731" w:type="dxa"/>
            <w:tcBorders>
              <w:top w:val="single" w:sz="12" w:space="0" w:color="auto"/>
              <w:left w:val="single" w:sz="4" w:space="0" w:color="auto"/>
              <w:bottom w:val="single" w:sz="12" w:space="0" w:color="auto"/>
              <w:right w:val="single" w:sz="4" w:space="0" w:color="auto"/>
            </w:tcBorders>
            <w:vAlign w:val="center"/>
            <w:hideMark/>
          </w:tcPr>
          <w:p w14:paraId="2CDB71EB" w14:textId="77777777" w:rsidR="001F5E66" w:rsidRDefault="001F5E66" w:rsidP="00EC3ABA">
            <w:pPr>
              <w:spacing w:before="0" w:beforeAutospacing="0" w:after="0" w:afterAutospacing="0" w:line="254" w:lineRule="auto"/>
              <w:ind w:firstLine="0"/>
              <w:jc w:val="center"/>
              <w:rPr>
                <w:rFonts w:eastAsia="MS Mincho" w:cs="Times New Roman"/>
                <w:b/>
                <w:i/>
                <w:iCs/>
                <w:sz w:val="20"/>
                <w:szCs w:val="20"/>
                <w:lang w:val="sr-Cyrl-RS"/>
              </w:rPr>
            </w:pPr>
            <w:r>
              <w:rPr>
                <w:rFonts w:eastAsia="MS Mincho" w:cs="Times New Roman"/>
                <w:b/>
                <w:i/>
                <w:iCs/>
                <w:sz w:val="20"/>
                <w:szCs w:val="20"/>
                <w:lang w:val="sr-Cyrl-RS"/>
              </w:rPr>
              <w:t>+ 200</w:t>
            </w:r>
          </w:p>
        </w:tc>
        <w:tc>
          <w:tcPr>
            <w:tcW w:w="993" w:type="dxa"/>
            <w:tcBorders>
              <w:top w:val="single" w:sz="12" w:space="0" w:color="auto"/>
              <w:left w:val="single" w:sz="4" w:space="0" w:color="auto"/>
              <w:bottom w:val="single" w:sz="12" w:space="0" w:color="auto"/>
              <w:right w:val="single" w:sz="4" w:space="0" w:color="auto"/>
            </w:tcBorders>
            <w:vAlign w:val="center"/>
            <w:hideMark/>
          </w:tcPr>
          <w:p w14:paraId="79AE0E79" w14:textId="77777777" w:rsidR="001F5E66" w:rsidRDefault="001F5E66" w:rsidP="00EC3ABA">
            <w:pPr>
              <w:spacing w:before="0" w:beforeAutospacing="0" w:after="0" w:afterAutospacing="0" w:line="254" w:lineRule="auto"/>
              <w:ind w:firstLine="0"/>
              <w:jc w:val="center"/>
              <w:rPr>
                <w:rFonts w:eastAsia="MS Mincho" w:cs="Times New Roman"/>
                <w:b/>
                <w:sz w:val="20"/>
                <w:szCs w:val="20"/>
                <w:lang w:val="sr-Cyrl-RS"/>
              </w:rPr>
            </w:pPr>
            <w:r>
              <w:rPr>
                <w:rFonts w:ascii="Cambria Math" w:eastAsia="MS Mincho" w:hAnsi="Cambria Math" w:cs="Cambria Math"/>
                <w:b/>
                <w:sz w:val="20"/>
                <w:szCs w:val="20"/>
                <w:lang w:val="sr-Cyrl-RS" w:eastAsia="ko-KR"/>
              </w:rPr>
              <w:t>∼</w:t>
            </w:r>
            <w:r>
              <w:rPr>
                <w:rFonts w:eastAsia="MS Mincho" w:cs="Times New Roman"/>
                <w:b/>
                <w:sz w:val="20"/>
                <w:szCs w:val="20"/>
                <w:lang w:val="sr-Cyrl-RS"/>
              </w:rPr>
              <w:t>820</w:t>
            </w:r>
          </w:p>
        </w:tc>
        <w:tc>
          <w:tcPr>
            <w:tcW w:w="715" w:type="dxa"/>
            <w:tcBorders>
              <w:top w:val="single" w:sz="12" w:space="0" w:color="auto"/>
              <w:left w:val="single" w:sz="4" w:space="0" w:color="auto"/>
              <w:bottom w:val="single" w:sz="12" w:space="0" w:color="auto"/>
              <w:right w:val="single" w:sz="4" w:space="0" w:color="auto"/>
            </w:tcBorders>
            <w:vAlign w:val="center"/>
            <w:hideMark/>
          </w:tcPr>
          <w:p w14:paraId="256E2A73" w14:textId="77777777" w:rsidR="001F5E66" w:rsidRDefault="001F5E66" w:rsidP="00EC3ABA">
            <w:pPr>
              <w:spacing w:before="0" w:beforeAutospacing="0" w:after="0" w:afterAutospacing="0" w:line="254" w:lineRule="auto"/>
              <w:ind w:firstLine="0"/>
              <w:jc w:val="center"/>
              <w:rPr>
                <w:rFonts w:eastAsia="MS Mincho" w:cs="Times New Roman"/>
                <w:b/>
                <w:i/>
                <w:iCs/>
                <w:sz w:val="20"/>
                <w:szCs w:val="20"/>
                <w:lang w:val="sr-Cyrl-RS"/>
              </w:rPr>
            </w:pPr>
            <w:r>
              <w:rPr>
                <w:rFonts w:eastAsia="MS Mincho" w:cs="Times New Roman"/>
                <w:b/>
                <w:i/>
                <w:iCs/>
                <w:sz w:val="20"/>
                <w:szCs w:val="20"/>
                <w:lang w:val="sr-Cyrl-RS"/>
              </w:rPr>
              <w:t>+ 50</w:t>
            </w:r>
          </w:p>
        </w:tc>
      </w:tr>
      <w:tr w:rsidR="001F5E66" w14:paraId="5816015C" w14:textId="77777777" w:rsidTr="00EC3ABA">
        <w:trPr>
          <w:trHeight w:val="468"/>
        </w:trPr>
        <w:tc>
          <w:tcPr>
            <w:tcW w:w="431" w:type="dxa"/>
            <w:vMerge/>
            <w:tcBorders>
              <w:top w:val="double" w:sz="4" w:space="0" w:color="auto"/>
              <w:left w:val="single" w:sz="4" w:space="0" w:color="auto"/>
              <w:bottom w:val="single" w:sz="4" w:space="0" w:color="auto"/>
              <w:right w:val="single" w:sz="4" w:space="0" w:color="auto"/>
            </w:tcBorders>
            <w:vAlign w:val="center"/>
            <w:hideMark/>
          </w:tcPr>
          <w:p w14:paraId="78163812" w14:textId="77777777" w:rsidR="001F5E66" w:rsidRDefault="001F5E66" w:rsidP="00EC3ABA">
            <w:pPr>
              <w:spacing w:before="0" w:beforeAutospacing="0" w:after="0" w:afterAutospacing="0"/>
              <w:ind w:firstLine="0"/>
              <w:jc w:val="left"/>
              <w:rPr>
                <w:rFonts w:eastAsia="MS Mincho" w:cs="Times New Roman"/>
                <w:lang w:val="sr-Cyrl-RS"/>
              </w:rPr>
            </w:pPr>
          </w:p>
        </w:tc>
        <w:tc>
          <w:tcPr>
            <w:tcW w:w="420" w:type="dxa"/>
            <w:vMerge w:val="restart"/>
            <w:tcBorders>
              <w:top w:val="single" w:sz="12" w:space="0" w:color="auto"/>
              <w:left w:val="single" w:sz="4" w:space="0" w:color="auto"/>
              <w:bottom w:val="single" w:sz="4" w:space="0" w:color="auto"/>
              <w:right w:val="single" w:sz="4" w:space="0" w:color="auto"/>
            </w:tcBorders>
            <w:vAlign w:val="center"/>
          </w:tcPr>
          <w:p w14:paraId="0772074C" w14:textId="77777777" w:rsidR="001F5E66" w:rsidRDefault="001F5E66" w:rsidP="00EC3ABA">
            <w:pPr>
              <w:spacing w:before="0" w:beforeAutospacing="0" w:after="0" w:afterAutospacing="0" w:line="254" w:lineRule="auto"/>
              <w:ind w:firstLine="0"/>
              <w:jc w:val="center"/>
              <w:rPr>
                <w:rFonts w:eastAsia="MS Mincho" w:cs="Times New Roman"/>
                <w:sz w:val="16"/>
                <w:szCs w:val="16"/>
                <w:lang w:val="sr-Cyrl-RS"/>
              </w:rPr>
            </w:pPr>
          </w:p>
        </w:tc>
        <w:tc>
          <w:tcPr>
            <w:tcW w:w="1134" w:type="dxa"/>
            <w:tcBorders>
              <w:top w:val="single" w:sz="12" w:space="0" w:color="auto"/>
              <w:left w:val="single" w:sz="4" w:space="0" w:color="auto"/>
              <w:bottom w:val="single" w:sz="4" w:space="0" w:color="auto"/>
              <w:right w:val="single" w:sz="4" w:space="0" w:color="auto"/>
            </w:tcBorders>
            <w:vAlign w:val="center"/>
            <w:hideMark/>
          </w:tcPr>
          <w:p w14:paraId="3C8EB2B8" w14:textId="77777777" w:rsidR="001F5E66" w:rsidRDefault="001F5E66" w:rsidP="00EC3ABA">
            <w:pPr>
              <w:spacing w:before="0" w:beforeAutospacing="0" w:after="0" w:afterAutospacing="0" w:line="254" w:lineRule="auto"/>
              <w:ind w:firstLine="0"/>
              <w:jc w:val="center"/>
              <w:rPr>
                <w:rFonts w:eastAsia="MS Mincho" w:cs="Times New Roman"/>
                <w:b/>
                <w:bCs/>
                <w:sz w:val="16"/>
                <w:szCs w:val="16"/>
                <w:lang w:val="sr-Cyrl-RS"/>
              </w:rPr>
            </w:pPr>
            <w:r>
              <w:rPr>
                <w:rFonts w:eastAsia="MS Mincho" w:cs="Times New Roman"/>
                <w:b/>
                <w:bCs/>
                <w:sz w:val="16"/>
                <w:szCs w:val="16"/>
                <w:lang w:val="sr-Cyrl-RS"/>
              </w:rPr>
              <w:t>4</w:t>
            </w:r>
          </w:p>
          <w:p w14:paraId="496B1AF4" w14:textId="77777777" w:rsidR="001F5E66" w:rsidRDefault="001F5E66" w:rsidP="00EC3ABA">
            <w:pPr>
              <w:spacing w:before="0" w:beforeAutospacing="0" w:after="0" w:afterAutospacing="0" w:line="254" w:lineRule="auto"/>
              <w:ind w:firstLine="0"/>
              <w:jc w:val="center"/>
              <w:rPr>
                <w:rFonts w:eastAsia="MS Mincho" w:cs="Times New Roman"/>
                <w:b/>
                <w:bCs/>
                <w:sz w:val="16"/>
                <w:szCs w:val="16"/>
                <w:lang w:val="sr-Cyrl-RS"/>
              </w:rPr>
            </w:pPr>
            <w:r>
              <w:rPr>
                <w:rFonts w:eastAsia="MS Mincho" w:cs="Times New Roman"/>
                <w:b/>
                <w:bCs/>
                <w:sz w:val="16"/>
                <w:szCs w:val="16"/>
                <w:lang w:val="sr-Cyrl-RS"/>
              </w:rPr>
              <w:t>Узгој рибе</w:t>
            </w:r>
          </w:p>
        </w:tc>
        <w:tc>
          <w:tcPr>
            <w:tcW w:w="695" w:type="dxa"/>
            <w:tcBorders>
              <w:top w:val="single" w:sz="12" w:space="0" w:color="auto"/>
              <w:left w:val="single" w:sz="4" w:space="0" w:color="auto"/>
              <w:bottom w:val="single" w:sz="4" w:space="0" w:color="auto"/>
              <w:right w:val="single" w:sz="4" w:space="0" w:color="auto"/>
            </w:tcBorders>
            <w:shd w:val="clear" w:color="auto" w:fill="EEECE1"/>
            <w:vAlign w:val="center"/>
            <w:hideMark/>
          </w:tcPr>
          <w:p w14:paraId="2CF5E1E0"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895</w:t>
            </w:r>
          </w:p>
        </w:tc>
        <w:tc>
          <w:tcPr>
            <w:tcW w:w="848" w:type="dxa"/>
            <w:tcBorders>
              <w:top w:val="single" w:sz="12" w:space="0" w:color="auto"/>
              <w:left w:val="single" w:sz="4" w:space="0" w:color="auto"/>
              <w:bottom w:val="single" w:sz="4" w:space="0" w:color="auto"/>
              <w:right w:val="single" w:sz="4" w:space="0" w:color="auto"/>
            </w:tcBorders>
            <w:shd w:val="clear" w:color="auto" w:fill="EEECE1"/>
            <w:vAlign w:val="center"/>
            <w:hideMark/>
          </w:tcPr>
          <w:p w14:paraId="6FE7230B"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895</w:t>
            </w:r>
          </w:p>
        </w:tc>
        <w:tc>
          <w:tcPr>
            <w:tcW w:w="708" w:type="dxa"/>
            <w:tcBorders>
              <w:top w:val="single" w:sz="12" w:space="0" w:color="auto"/>
              <w:left w:val="single" w:sz="4" w:space="0" w:color="auto"/>
              <w:bottom w:val="single" w:sz="4" w:space="0" w:color="auto"/>
              <w:right w:val="single" w:sz="24" w:space="0" w:color="auto"/>
            </w:tcBorders>
            <w:shd w:val="clear" w:color="auto" w:fill="EEECE1"/>
            <w:vAlign w:val="center"/>
            <w:hideMark/>
          </w:tcPr>
          <w:p w14:paraId="11384094"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 0</w:t>
            </w:r>
          </w:p>
        </w:tc>
        <w:tc>
          <w:tcPr>
            <w:tcW w:w="849" w:type="dxa"/>
            <w:tcBorders>
              <w:top w:val="single" w:sz="12" w:space="0" w:color="auto"/>
              <w:left w:val="single" w:sz="24" w:space="0" w:color="auto"/>
              <w:bottom w:val="single" w:sz="4" w:space="0" w:color="auto"/>
              <w:right w:val="single" w:sz="4" w:space="0" w:color="auto"/>
            </w:tcBorders>
            <w:shd w:val="clear" w:color="auto" w:fill="EEECE1"/>
            <w:vAlign w:val="center"/>
            <w:hideMark/>
          </w:tcPr>
          <w:p w14:paraId="361230AD"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2.500</w:t>
            </w:r>
          </w:p>
        </w:tc>
        <w:tc>
          <w:tcPr>
            <w:tcW w:w="849" w:type="dxa"/>
            <w:tcBorders>
              <w:top w:val="single" w:sz="12" w:space="0" w:color="auto"/>
              <w:left w:val="single" w:sz="4" w:space="0" w:color="auto"/>
              <w:bottom w:val="single" w:sz="4" w:space="0" w:color="auto"/>
              <w:right w:val="single" w:sz="4" w:space="0" w:color="auto"/>
            </w:tcBorders>
            <w:shd w:val="clear" w:color="auto" w:fill="EEECE1"/>
            <w:vAlign w:val="center"/>
            <w:hideMark/>
          </w:tcPr>
          <w:p w14:paraId="72E23E8D"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i/>
                <w:iCs/>
                <w:sz w:val="20"/>
                <w:szCs w:val="20"/>
                <w:lang w:val="sr-Cyrl-RS"/>
              </w:rPr>
              <w:t>+ 180</w:t>
            </w:r>
          </w:p>
        </w:tc>
        <w:tc>
          <w:tcPr>
            <w:tcW w:w="990" w:type="dxa"/>
            <w:tcBorders>
              <w:top w:val="single" w:sz="12" w:space="0" w:color="auto"/>
              <w:left w:val="single" w:sz="4" w:space="0" w:color="auto"/>
              <w:bottom w:val="single" w:sz="4" w:space="0" w:color="auto"/>
              <w:right w:val="single" w:sz="4" w:space="0" w:color="auto"/>
            </w:tcBorders>
            <w:shd w:val="clear" w:color="auto" w:fill="EEECE1"/>
            <w:vAlign w:val="center"/>
            <w:hideMark/>
          </w:tcPr>
          <w:p w14:paraId="6C86A207" w14:textId="77777777" w:rsidR="001F5E66" w:rsidRDefault="001F5E66" w:rsidP="00EC3ABA">
            <w:pPr>
              <w:spacing w:before="0" w:beforeAutospacing="0" w:after="0" w:afterAutospacing="0" w:line="254" w:lineRule="auto"/>
              <w:ind w:firstLine="0"/>
              <w:jc w:val="center"/>
              <w:rPr>
                <w:rFonts w:eastAsia="MS Mincho" w:cs="Times New Roman"/>
                <w:b/>
                <w:sz w:val="20"/>
                <w:szCs w:val="20"/>
                <w:lang w:val="sr-Cyrl-RS"/>
              </w:rPr>
            </w:pPr>
            <w:r>
              <w:rPr>
                <w:rFonts w:eastAsia="MS Mincho" w:cs="Times New Roman"/>
                <w:bCs/>
                <w:sz w:val="20"/>
                <w:szCs w:val="20"/>
                <w:lang w:val="sr-Cyrl-RS"/>
              </w:rPr>
              <w:t>2.500</w:t>
            </w:r>
          </w:p>
        </w:tc>
        <w:tc>
          <w:tcPr>
            <w:tcW w:w="731" w:type="dxa"/>
            <w:tcBorders>
              <w:top w:val="single" w:sz="12" w:space="0" w:color="auto"/>
              <w:left w:val="single" w:sz="4" w:space="0" w:color="auto"/>
              <w:bottom w:val="single" w:sz="4" w:space="0" w:color="auto"/>
              <w:right w:val="single" w:sz="4" w:space="0" w:color="auto"/>
            </w:tcBorders>
            <w:shd w:val="clear" w:color="auto" w:fill="EEECE1"/>
            <w:vAlign w:val="center"/>
            <w:hideMark/>
          </w:tcPr>
          <w:p w14:paraId="0402DBA9" w14:textId="77777777" w:rsidR="001F5E66" w:rsidRDefault="001F5E66" w:rsidP="00EC3ABA">
            <w:pPr>
              <w:spacing w:before="0" w:beforeAutospacing="0" w:after="0" w:afterAutospacing="0" w:line="254" w:lineRule="auto"/>
              <w:ind w:firstLine="0"/>
              <w:jc w:val="center"/>
              <w:rPr>
                <w:rFonts w:eastAsia="MS Mincho" w:cs="Times New Roman"/>
                <w:bCs/>
                <w:i/>
                <w:iCs/>
                <w:sz w:val="20"/>
                <w:szCs w:val="20"/>
                <w:lang w:val="sr-Cyrl-RS"/>
              </w:rPr>
            </w:pPr>
            <w:r>
              <w:rPr>
                <w:rFonts w:eastAsia="MS Mincho" w:cs="Times New Roman"/>
                <w:bCs/>
                <w:i/>
                <w:iCs/>
                <w:sz w:val="20"/>
                <w:szCs w:val="20"/>
                <w:lang w:val="sr-Cyrl-RS"/>
              </w:rPr>
              <w:t>+ 1</w:t>
            </w:r>
            <w:r>
              <w:rPr>
                <w:rFonts w:eastAsia="MS Mincho" w:cs="Times New Roman"/>
                <w:i/>
                <w:iCs/>
                <w:sz w:val="20"/>
                <w:szCs w:val="20"/>
                <w:lang w:val="sr-Cyrl-RS"/>
              </w:rPr>
              <w:t>80</w:t>
            </w:r>
          </w:p>
        </w:tc>
        <w:tc>
          <w:tcPr>
            <w:tcW w:w="993" w:type="dxa"/>
            <w:tcBorders>
              <w:top w:val="single" w:sz="12" w:space="0" w:color="auto"/>
              <w:left w:val="single" w:sz="4" w:space="0" w:color="auto"/>
              <w:bottom w:val="single" w:sz="4" w:space="0" w:color="auto"/>
              <w:right w:val="single" w:sz="4" w:space="0" w:color="auto"/>
            </w:tcBorders>
            <w:shd w:val="clear" w:color="auto" w:fill="EEECE1"/>
            <w:vAlign w:val="center"/>
            <w:hideMark/>
          </w:tcPr>
          <w:p w14:paraId="7CB19245"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 0</w:t>
            </w:r>
          </w:p>
        </w:tc>
        <w:tc>
          <w:tcPr>
            <w:tcW w:w="715" w:type="dxa"/>
            <w:tcBorders>
              <w:top w:val="single" w:sz="12" w:space="0" w:color="auto"/>
              <w:left w:val="single" w:sz="4" w:space="0" w:color="auto"/>
              <w:bottom w:val="single" w:sz="4" w:space="0" w:color="auto"/>
              <w:right w:val="single" w:sz="4" w:space="0" w:color="auto"/>
            </w:tcBorders>
            <w:shd w:val="clear" w:color="auto" w:fill="EEECE1"/>
            <w:vAlign w:val="center"/>
            <w:hideMark/>
          </w:tcPr>
          <w:p w14:paraId="434563E4" w14:textId="77777777" w:rsidR="001F5E66" w:rsidRDefault="001F5E66" w:rsidP="00EC3ABA">
            <w:pPr>
              <w:spacing w:before="0" w:beforeAutospacing="0" w:after="0" w:afterAutospacing="0" w:line="254" w:lineRule="auto"/>
              <w:ind w:firstLine="0"/>
              <w:jc w:val="center"/>
              <w:rPr>
                <w:rFonts w:eastAsia="MS Mincho" w:cs="Times New Roman"/>
                <w:bCs/>
                <w:i/>
                <w:iCs/>
                <w:sz w:val="20"/>
                <w:szCs w:val="20"/>
                <w:lang w:val="sr-Cyrl-RS"/>
              </w:rPr>
            </w:pPr>
            <w:r>
              <w:rPr>
                <w:rFonts w:eastAsia="MS Mincho" w:cs="Times New Roman"/>
                <w:bCs/>
                <w:i/>
                <w:iCs/>
                <w:sz w:val="20"/>
                <w:szCs w:val="20"/>
                <w:lang w:val="sr-Cyrl-RS"/>
              </w:rPr>
              <w:t>± 0</w:t>
            </w:r>
          </w:p>
        </w:tc>
      </w:tr>
      <w:tr w:rsidR="001F5E66" w14:paraId="179003F3" w14:textId="77777777" w:rsidTr="00EC3ABA">
        <w:trPr>
          <w:trHeight w:val="545"/>
        </w:trPr>
        <w:tc>
          <w:tcPr>
            <w:tcW w:w="431" w:type="dxa"/>
            <w:vMerge/>
            <w:tcBorders>
              <w:top w:val="double" w:sz="4" w:space="0" w:color="auto"/>
              <w:left w:val="single" w:sz="4" w:space="0" w:color="auto"/>
              <w:bottom w:val="single" w:sz="4" w:space="0" w:color="auto"/>
              <w:right w:val="single" w:sz="4" w:space="0" w:color="auto"/>
            </w:tcBorders>
            <w:vAlign w:val="center"/>
            <w:hideMark/>
          </w:tcPr>
          <w:p w14:paraId="5F3F16F6" w14:textId="77777777" w:rsidR="001F5E66" w:rsidRDefault="001F5E66" w:rsidP="00EC3ABA">
            <w:pPr>
              <w:spacing w:before="0" w:beforeAutospacing="0" w:after="0" w:afterAutospacing="0"/>
              <w:ind w:firstLine="0"/>
              <w:jc w:val="left"/>
              <w:rPr>
                <w:rFonts w:eastAsia="MS Mincho" w:cs="Times New Roman"/>
                <w:lang w:val="sr-Cyrl-RS"/>
              </w:rPr>
            </w:pPr>
          </w:p>
        </w:tc>
        <w:tc>
          <w:tcPr>
            <w:tcW w:w="420" w:type="dxa"/>
            <w:vMerge/>
            <w:tcBorders>
              <w:top w:val="single" w:sz="12" w:space="0" w:color="auto"/>
              <w:left w:val="single" w:sz="4" w:space="0" w:color="auto"/>
              <w:bottom w:val="single" w:sz="4" w:space="0" w:color="auto"/>
              <w:right w:val="single" w:sz="4" w:space="0" w:color="auto"/>
            </w:tcBorders>
            <w:vAlign w:val="center"/>
            <w:hideMark/>
          </w:tcPr>
          <w:p w14:paraId="1260D4D4" w14:textId="77777777" w:rsidR="001F5E66" w:rsidRDefault="001F5E66" w:rsidP="00EC3ABA">
            <w:pPr>
              <w:spacing w:before="0" w:beforeAutospacing="0" w:after="0" w:afterAutospacing="0"/>
              <w:ind w:firstLine="0"/>
              <w:jc w:val="left"/>
              <w:rPr>
                <w:rFonts w:eastAsia="MS Mincho" w:cs="Times New Roman"/>
                <w:sz w:val="16"/>
                <w:szCs w:val="16"/>
                <w:lang w:val="sr-Cyrl-RS"/>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7D18D5A" w14:textId="77777777" w:rsidR="001F5E66" w:rsidRDefault="001F5E66" w:rsidP="00EC3ABA">
            <w:pPr>
              <w:spacing w:before="0" w:beforeAutospacing="0" w:after="0" w:afterAutospacing="0" w:line="254" w:lineRule="auto"/>
              <w:ind w:firstLine="0"/>
              <w:jc w:val="center"/>
              <w:rPr>
                <w:rFonts w:eastAsia="MS Mincho" w:cs="Times New Roman"/>
                <w:b/>
                <w:bCs/>
                <w:sz w:val="16"/>
                <w:szCs w:val="16"/>
                <w:lang w:val="sr-Cyrl-RS"/>
              </w:rPr>
            </w:pPr>
            <w:r>
              <w:rPr>
                <w:rFonts w:eastAsia="MS Mincho" w:cs="Times New Roman"/>
                <w:b/>
                <w:bCs/>
                <w:sz w:val="16"/>
                <w:szCs w:val="16"/>
                <w:lang w:val="sr-Cyrl-RS"/>
              </w:rPr>
              <w:t>5</w:t>
            </w:r>
          </w:p>
          <w:p w14:paraId="2D288259" w14:textId="77777777" w:rsidR="001F5E66" w:rsidRDefault="001F5E66" w:rsidP="00EC3ABA">
            <w:pPr>
              <w:spacing w:before="0" w:beforeAutospacing="0" w:after="0" w:afterAutospacing="0" w:line="254" w:lineRule="auto"/>
              <w:ind w:firstLine="0"/>
              <w:jc w:val="center"/>
              <w:rPr>
                <w:rFonts w:eastAsia="MS Mincho" w:cs="Times New Roman"/>
                <w:b/>
                <w:bCs/>
                <w:sz w:val="16"/>
                <w:szCs w:val="16"/>
                <w:lang w:val="sr-Cyrl-RS"/>
              </w:rPr>
            </w:pPr>
            <w:r>
              <w:rPr>
                <w:rFonts w:eastAsia="MS Mincho" w:cs="Times New Roman"/>
                <w:b/>
                <w:bCs/>
                <w:sz w:val="16"/>
                <w:szCs w:val="16"/>
                <w:lang w:val="sr-Cyrl-RS"/>
              </w:rPr>
              <w:t>Вода за хлађење</w:t>
            </w:r>
          </w:p>
        </w:tc>
        <w:tc>
          <w:tcPr>
            <w:tcW w:w="695" w:type="dxa"/>
            <w:tcBorders>
              <w:top w:val="single" w:sz="4" w:space="0" w:color="auto"/>
              <w:left w:val="single" w:sz="4" w:space="0" w:color="auto"/>
              <w:bottom w:val="single" w:sz="4" w:space="0" w:color="auto"/>
              <w:right w:val="single" w:sz="4" w:space="0" w:color="auto"/>
            </w:tcBorders>
            <w:shd w:val="clear" w:color="auto" w:fill="EEECE1"/>
            <w:vAlign w:val="center"/>
            <w:hideMark/>
          </w:tcPr>
          <w:p w14:paraId="061D6335"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3.100</w:t>
            </w:r>
          </w:p>
        </w:tc>
        <w:tc>
          <w:tcPr>
            <w:tcW w:w="848" w:type="dxa"/>
            <w:tcBorders>
              <w:top w:val="single" w:sz="4" w:space="0" w:color="auto"/>
              <w:left w:val="single" w:sz="4" w:space="0" w:color="auto"/>
              <w:bottom w:val="single" w:sz="4" w:space="0" w:color="auto"/>
              <w:right w:val="single" w:sz="4" w:space="0" w:color="auto"/>
            </w:tcBorders>
            <w:shd w:val="clear" w:color="auto" w:fill="EEECE1"/>
            <w:vAlign w:val="center"/>
            <w:hideMark/>
          </w:tcPr>
          <w:p w14:paraId="307397AF"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3.100</w:t>
            </w:r>
          </w:p>
        </w:tc>
        <w:tc>
          <w:tcPr>
            <w:tcW w:w="708" w:type="dxa"/>
            <w:tcBorders>
              <w:top w:val="single" w:sz="4" w:space="0" w:color="auto"/>
              <w:left w:val="single" w:sz="4" w:space="0" w:color="auto"/>
              <w:bottom w:val="single" w:sz="4" w:space="0" w:color="auto"/>
              <w:right w:val="single" w:sz="24" w:space="0" w:color="auto"/>
            </w:tcBorders>
            <w:shd w:val="clear" w:color="auto" w:fill="EEECE1"/>
            <w:vAlign w:val="center"/>
            <w:hideMark/>
          </w:tcPr>
          <w:p w14:paraId="5D8EED96"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 0</w:t>
            </w:r>
          </w:p>
        </w:tc>
        <w:tc>
          <w:tcPr>
            <w:tcW w:w="849" w:type="dxa"/>
            <w:tcBorders>
              <w:top w:val="single" w:sz="4" w:space="0" w:color="auto"/>
              <w:left w:val="single" w:sz="24" w:space="0" w:color="auto"/>
              <w:bottom w:val="single" w:sz="4" w:space="0" w:color="auto"/>
              <w:right w:val="single" w:sz="4" w:space="0" w:color="auto"/>
            </w:tcBorders>
            <w:shd w:val="clear" w:color="auto" w:fill="EEECE1"/>
            <w:vAlign w:val="center"/>
          </w:tcPr>
          <w:p w14:paraId="4F3D8B9A"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p>
        </w:tc>
        <w:tc>
          <w:tcPr>
            <w:tcW w:w="849" w:type="dxa"/>
            <w:tcBorders>
              <w:top w:val="single" w:sz="4" w:space="0" w:color="auto"/>
              <w:left w:val="single" w:sz="4" w:space="0" w:color="auto"/>
              <w:bottom w:val="single" w:sz="4" w:space="0" w:color="auto"/>
              <w:right w:val="single" w:sz="4" w:space="0" w:color="auto"/>
            </w:tcBorders>
            <w:shd w:val="clear" w:color="auto" w:fill="EEECE1"/>
            <w:vAlign w:val="center"/>
          </w:tcPr>
          <w:p w14:paraId="0721734F"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p>
        </w:tc>
        <w:tc>
          <w:tcPr>
            <w:tcW w:w="990" w:type="dxa"/>
            <w:tcBorders>
              <w:top w:val="single" w:sz="4" w:space="0" w:color="auto"/>
              <w:left w:val="single" w:sz="4" w:space="0" w:color="auto"/>
              <w:bottom w:val="single" w:sz="4" w:space="0" w:color="auto"/>
              <w:right w:val="single" w:sz="4" w:space="0" w:color="auto"/>
            </w:tcBorders>
            <w:shd w:val="clear" w:color="auto" w:fill="EEECE1"/>
            <w:vAlign w:val="center"/>
          </w:tcPr>
          <w:p w14:paraId="29514171"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p>
        </w:tc>
        <w:tc>
          <w:tcPr>
            <w:tcW w:w="731" w:type="dxa"/>
            <w:tcBorders>
              <w:top w:val="single" w:sz="4" w:space="0" w:color="auto"/>
              <w:left w:val="single" w:sz="4" w:space="0" w:color="auto"/>
              <w:bottom w:val="single" w:sz="4" w:space="0" w:color="auto"/>
              <w:right w:val="single" w:sz="4" w:space="0" w:color="auto"/>
            </w:tcBorders>
            <w:shd w:val="clear" w:color="auto" w:fill="EEECE1"/>
            <w:vAlign w:val="center"/>
          </w:tcPr>
          <w:p w14:paraId="2D48582E"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4B6BA52B"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p>
        </w:tc>
        <w:tc>
          <w:tcPr>
            <w:tcW w:w="715" w:type="dxa"/>
            <w:tcBorders>
              <w:top w:val="single" w:sz="4" w:space="0" w:color="auto"/>
              <w:left w:val="single" w:sz="4" w:space="0" w:color="auto"/>
              <w:bottom w:val="single" w:sz="4" w:space="0" w:color="auto"/>
              <w:right w:val="single" w:sz="4" w:space="0" w:color="auto"/>
            </w:tcBorders>
            <w:shd w:val="clear" w:color="auto" w:fill="EEECE1"/>
            <w:vAlign w:val="center"/>
          </w:tcPr>
          <w:p w14:paraId="7BAC2EE5"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p>
        </w:tc>
      </w:tr>
      <w:tr w:rsidR="001F5E66" w14:paraId="2074BC8F" w14:textId="77777777" w:rsidTr="00EC3ABA">
        <w:trPr>
          <w:trHeight w:val="560"/>
        </w:trPr>
        <w:tc>
          <w:tcPr>
            <w:tcW w:w="431" w:type="dxa"/>
            <w:vMerge/>
            <w:tcBorders>
              <w:top w:val="double" w:sz="4" w:space="0" w:color="auto"/>
              <w:left w:val="single" w:sz="4" w:space="0" w:color="auto"/>
              <w:bottom w:val="single" w:sz="4" w:space="0" w:color="auto"/>
              <w:right w:val="single" w:sz="4" w:space="0" w:color="auto"/>
            </w:tcBorders>
            <w:vAlign w:val="center"/>
            <w:hideMark/>
          </w:tcPr>
          <w:p w14:paraId="0AF44564" w14:textId="77777777" w:rsidR="001F5E66" w:rsidRDefault="001F5E66" w:rsidP="00EC3ABA">
            <w:pPr>
              <w:spacing w:before="0" w:beforeAutospacing="0" w:after="0" w:afterAutospacing="0"/>
              <w:ind w:firstLine="0"/>
              <w:jc w:val="left"/>
              <w:rPr>
                <w:rFonts w:eastAsia="MS Mincho" w:cs="Times New Roman"/>
                <w:lang w:val="sr-Cyrl-RS"/>
              </w:rPr>
            </w:pPr>
          </w:p>
        </w:tc>
        <w:tc>
          <w:tcPr>
            <w:tcW w:w="420" w:type="dxa"/>
            <w:vMerge/>
            <w:tcBorders>
              <w:top w:val="single" w:sz="12" w:space="0" w:color="auto"/>
              <w:left w:val="single" w:sz="4" w:space="0" w:color="auto"/>
              <w:bottom w:val="single" w:sz="4" w:space="0" w:color="auto"/>
              <w:right w:val="single" w:sz="4" w:space="0" w:color="auto"/>
            </w:tcBorders>
            <w:vAlign w:val="center"/>
            <w:hideMark/>
          </w:tcPr>
          <w:p w14:paraId="5816C513" w14:textId="77777777" w:rsidR="001F5E66" w:rsidRDefault="001F5E66" w:rsidP="00EC3ABA">
            <w:pPr>
              <w:spacing w:before="0" w:beforeAutospacing="0" w:after="0" w:afterAutospacing="0"/>
              <w:ind w:firstLine="0"/>
              <w:jc w:val="left"/>
              <w:rPr>
                <w:rFonts w:eastAsia="MS Mincho" w:cs="Times New Roman"/>
                <w:sz w:val="16"/>
                <w:szCs w:val="16"/>
                <w:lang w:val="sr-Cyrl-RS"/>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C934922" w14:textId="77777777" w:rsidR="001F5E66" w:rsidRDefault="001F5E66" w:rsidP="00EC3ABA">
            <w:pPr>
              <w:spacing w:before="0" w:beforeAutospacing="0" w:after="0" w:afterAutospacing="0" w:line="254" w:lineRule="auto"/>
              <w:ind w:firstLine="0"/>
              <w:jc w:val="center"/>
              <w:rPr>
                <w:rFonts w:eastAsia="MS Mincho" w:cs="Times New Roman"/>
                <w:b/>
                <w:bCs/>
                <w:sz w:val="16"/>
                <w:szCs w:val="16"/>
                <w:lang w:val="sr-Cyrl-RS"/>
              </w:rPr>
            </w:pPr>
            <w:r>
              <w:rPr>
                <w:rFonts w:eastAsia="MS Mincho" w:cs="Times New Roman"/>
                <w:b/>
                <w:bCs/>
                <w:sz w:val="16"/>
                <w:szCs w:val="16"/>
                <w:lang w:val="sr-Cyrl-RS"/>
              </w:rPr>
              <w:t>6</w:t>
            </w:r>
          </w:p>
          <w:p w14:paraId="39699862" w14:textId="77777777" w:rsidR="001F5E66" w:rsidRDefault="001F5E66" w:rsidP="00EC3ABA">
            <w:pPr>
              <w:spacing w:before="0" w:beforeAutospacing="0" w:after="0" w:afterAutospacing="0" w:line="254" w:lineRule="auto"/>
              <w:ind w:firstLine="0"/>
              <w:jc w:val="center"/>
              <w:rPr>
                <w:rFonts w:eastAsia="MS Mincho" w:cs="Times New Roman"/>
                <w:b/>
                <w:bCs/>
                <w:sz w:val="16"/>
                <w:szCs w:val="16"/>
                <w:lang w:val="sr-Cyrl-RS"/>
              </w:rPr>
            </w:pPr>
            <w:r>
              <w:rPr>
                <w:rFonts w:eastAsia="MS Mincho" w:cs="Times New Roman"/>
                <w:b/>
                <w:bCs/>
                <w:sz w:val="16"/>
                <w:szCs w:val="16"/>
                <w:lang w:val="sr-Cyrl-RS"/>
              </w:rPr>
              <w:t>Хидроенергија</w:t>
            </w:r>
          </w:p>
        </w:tc>
        <w:tc>
          <w:tcPr>
            <w:tcW w:w="695" w:type="dxa"/>
            <w:tcBorders>
              <w:top w:val="single" w:sz="4" w:space="0" w:color="auto"/>
              <w:left w:val="single" w:sz="4" w:space="0" w:color="auto"/>
              <w:bottom w:val="single" w:sz="4" w:space="0" w:color="auto"/>
              <w:right w:val="single" w:sz="4" w:space="0" w:color="auto"/>
            </w:tcBorders>
            <w:shd w:val="clear" w:color="auto" w:fill="EEECE1"/>
            <w:vAlign w:val="center"/>
            <w:hideMark/>
          </w:tcPr>
          <w:p w14:paraId="2307CB55"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167</w:t>
            </w:r>
          </w:p>
        </w:tc>
        <w:tc>
          <w:tcPr>
            <w:tcW w:w="848" w:type="dxa"/>
            <w:tcBorders>
              <w:top w:val="single" w:sz="4" w:space="0" w:color="auto"/>
              <w:left w:val="single" w:sz="4" w:space="0" w:color="auto"/>
              <w:bottom w:val="single" w:sz="4" w:space="0" w:color="auto"/>
              <w:right w:val="single" w:sz="4" w:space="0" w:color="auto"/>
            </w:tcBorders>
            <w:shd w:val="clear" w:color="auto" w:fill="EEECE1"/>
            <w:vAlign w:val="center"/>
            <w:hideMark/>
          </w:tcPr>
          <w:p w14:paraId="7D104CA6"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167</w:t>
            </w:r>
          </w:p>
        </w:tc>
        <w:tc>
          <w:tcPr>
            <w:tcW w:w="708" w:type="dxa"/>
            <w:tcBorders>
              <w:top w:val="single" w:sz="4" w:space="0" w:color="auto"/>
              <w:left w:val="single" w:sz="4" w:space="0" w:color="auto"/>
              <w:bottom w:val="single" w:sz="4" w:space="0" w:color="auto"/>
              <w:right w:val="single" w:sz="24" w:space="0" w:color="auto"/>
            </w:tcBorders>
            <w:shd w:val="clear" w:color="auto" w:fill="EEECE1"/>
            <w:vAlign w:val="center"/>
            <w:hideMark/>
          </w:tcPr>
          <w:p w14:paraId="75597529"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r>
              <w:rPr>
                <w:rFonts w:eastAsia="MS Mincho" w:cs="Times New Roman"/>
                <w:bCs/>
                <w:sz w:val="20"/>
                <w:szCs w:val="20"/>
                <w:lang w:val="sr-Cyrl-RS"/>
              </w:rPr>
              <w:t>± 0</w:t>
            </w:r>
          </w:p>
        </w:tc>
        <w:tc>
          <w:tcPr>
            <w:tcW w:w="849" w:type="dxa"/>
            <w:tcBorders>
              <w:top w:val="single" w:sz="4" w:space="0" w:color="auto"/>
              <w:left w:val="single" w:sz="24" w:space="0" w:color="auto"/>
              <w:bottom w:val="single" w:sz="4" w:space="0" w:color="auto"/>
              <w:right w:val="single" w:sz="4" w:space="0" w:color="auto"/>
            </w:tcBorders>
            <w:shd w:val="clear" w:color="auto" w:fill="EEECE1"/>
            <w:vAlign w:val="center"/>
          </w:tcPr>
          <w:p w14:paraId="03F0A5A7"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p>
        </w:tc>
        <w:tc>
          <w:tcPr>
            <w:tcW w:w="849" w:type="dxa"/>
            <w:tcBorders>
              <w:top w:val="single" w:sz="4" w:space="0" w:color="auto"/>
              <w:left w:val="single" w:sz="4" w:space="0" w:color="auto"/>
              <w:bottom w:val="single" w:sz="4" w:space="0" w:color="auto"/>
              <w:right w:val="single" w:sz="4" w:space="0" w:color="auto"/>
            </w:tcBorders>
            <w:shd w:val="clear" w:color="auto" w:fill="EEECE1"/>
            <w:vAlign w:val="center"/>
          </w:tcPr>
          <w:p w14:paraId="420F9F9B"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p>
        </w:tc>
        <w:tc>
          <w:tcPr>
            <w:tcW w:w="990" w:type="dxa"/>
            <w:tcBorders>
              <w:top w:val="single" w:sz="4" w:space="0" w:color="auto"/>
              <w:left w:val="single" w:sz="4" w:space="0" w:color="auto"/>
              <w:bottom w:val="single" w:sz="4" w:space="0" w:color="auto"/>
              <w:right w:val="single" w:sz="4" w:space="0" w:color="auto"/>
            </w:tcBorders>
            <w:shd w:val="clear" w:color="auto" w:fill="EEECE1"/>
            <w:vAlign w:val="center"/>
          </w:tcPr>
          <w:p w14:paraId="6C6AD007"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p>
        </w:tc>
        <w:tc>
          <w:tcPr>
            <w:tcW w:w="731" w:type="dxa"/>
            <w:tcBorders>
              <w:top w:val="single" w:sz="4" w:space="0" w:color="auto"/>
              <w:left w:val="single" w:sz="4" w:space="0" w:color="auto"/>
              <w:bottom w:val="single" w:sz="4" w:space="0" w:color="auto"/>
              <w:right w:val="single" w:sz="4" w:space="0" w:color="auto"/>
            </w:tcBorders>
            <w:shd w:val="clear" w:color="auto" w:fill="EEECE1"/>
            <w:vAlign w:val="center"/>
          </w:tcPr>
          <w:p w14:paraId="58BB8AC3"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2DC73C2C"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p>
        </w:tc>
        <w:tc>
          <w:tcPr>
            <w:tcW w:w="715" w:type="dxa"/>
            <w:tcBorders>
              <w:top w:val="single" w:sz="4" w:space="0" w:color="auto"/>
              <w:left w:val="single" w:sz="4" w:space="0" w:color="auto"/>
              <w:bottom w:val="single" w:sz="4" w:space="0" w:color="auto"/>
              <w:right w:val="single" w:sz="4" w:space="0" w:color="auto"/>
            </w:tcBorders>
            <w:shd w:val="clear" w:color="auto" w:fill="EEECE1"/>
            <w:vAlign w:val="center"/>
          </w:tcPr>
          <w:p w14:paraId="4F5C3BF3" w14:textId="77777777" w:rsidR="001F5E66" w:rsidRDefault="001F5E66" w:rsidP="00EC3ABA">
            <w:pPr>
              <w:spacing w:before="0" w:beforeAutospacing="0" w:after="0" w:afterAutospacing="0" w:line="254" w:lineRule="auto"/>
              <w:ind w:firstLine="0"/>
              <w:jc w:val="center"/>
              <w:rPr>
                <w:rFonts w:eastAsia="MS Mincho" w:cs="Times New Roman"/>
                <w:bCs/>
                <w:sz w:val="20"/>
                <w:szCs w:val="20"/>
                <w:lang w:val="sr-Cyrl-RS"/>
              </w:rPr>
            </w:pPr>
          </w:p>
        </w:tc>
      </w:tr>
      <w:tr w:rsidR="001F5E66" w:rsidRPr="005635D9" w14:paraId="101A4D6C" w14:textId="77777777" w:rsidTr="00EC3ABA">
        <w:trPr>
          <w:trHeight w:val="560"/>
        </w:trPr>
        <w:tc>
          <w:tcPr>
            <w:tcW w:w="9363" w:type="dxa"/>
            <w:gridSpan w:val="12"/>
            <w:tcBorders>
              <w:top w:val="single" w:sz="4" w:space="0" w:color="auto"/>
              <w:left w:val="nil"/>
              <w:bottom w:val="nil"/>
              <w:right w:val="nil"/>
            </w:tcBorders>
            <w:vAlign w:val="center"/>
          </w:tcPr>
          <w:p w14:paraId="39728747" w14:textId="77777777" w:rsidR="001F5E66" w:rsidRPr="00E20F02" w:rsidRDefault="001F5E66" w:rsidP="00EC3ABA">
            <w:pPr>
              <w:tabs>
                <w:tab w:val="left" w:pos="0"/>
                <w:tab w:val="left" w:pos="720"/>
                <w:tab w:val="left" w:pos="1080"/>
              </w:tabs>
              <w:spacing w:before="0" w:beforeAutospacing="0" w:after="0" w:afterAutospacing="0" w:line="254" w:lineRule="auto"/>
              <w:ind w:firstLine="0"/>
              <w:rPr>
                <w:rFonts w:cs="Times New Roman"/>
                <w:color w:val="000000"/>
                <w:sz w:val="18"/>
                <w:szCs w:val="18"/>
                <w:lang w:val="sr-Cyrl-RS"/>
              </w:rPr>
            </w:pPr>
            <w:r w:rsidRPr="00E20F02">
              <w:rPr>
                <w:rFonts w:cs="Times New Roman"/>
                <w:bCs/>
                <w:color w:val="000000" w:themeColor="text1"/>
                <w:sz w:val="18"/>
                <w:szCs w:val="18"/>
                <w:lang w:val="sr-Cyrl-RS"/>
              </w:rPr>
              <w:t xml:space="preserve">*) </w:t>
            </w:r>
            <w:r w:rsidRPr="00E20F02">
              <w:rPr>
                <w:rFonts w:cs="Times New Roman"/>
                <w:color w:val="000000"/>
                <w:sz w:val="18"/>
                <w:szCs w:val="18"/>
                <w:lang w:val="sr-Cyrl-RS"/>
              </w:rPr>
              <w:t xml:space="preserve">укључујући 40 милиона </w:t>
            </w:r>
            <w:r w:rsidR="00E20F02" w:rsidRPr="00E20F02">
              <w:rPr>
                <w:sz w:val="18"/>
                <w:szCs w:val="18"/>
                <w:lang w:val="sr-Cyrl-RS"/>
              </w:rPr>
              <w:t xml:space="preserve"> m</w:t>
            </w:r>
            <w:r w:rsidR="00E20F02" w:rsidRPr="00E20F02">
              <w:rPr>
                <w:sz w:val="18"/>
                <w:szCs w:val="18"/>
                <w:vertAlign w:val="superscript"/>
                <w:lang w:val="sr-Cyrl-RS"/>
              </w:rPr>
              <w:t>3</w:t>
            </w:r>
            <w:r w:rsidRPr="00E20F02">
              <w:rPr>
                <w:rFonts w:cs="Times New Roman"/>
                <w:color w:val="000000"/>
                <w:sz w:val="18"/>
                <w:szCs w:val="18"/>
                <w:lang w:val="sr-Cyrl-RS"/>
              </w:rPr>
              <w:t xml:space="preserve"> годишње за индустрију.</w:t>
            </w:r>
          </w:p>
          <w:p w14:paraId="79BC73A6" w14:textId="77777777" w:rsidR="001F5E66" w:rsidRPr="00E20F02" w:rsidRDefault="001F5E66" w:rsidP="00EC3ABA">
            <w:pPr>
              <w:tabs>
                <w:tab w:val="left" w:pos="0"/>
                <w:tab w:val="left" w:pos="720"/>
                <w:tab w:val="left" w:pos="1080"/>
              </w:tabs>
              <w:spacing w:before="0" w:beforeAutospacing="0" w:after="0" w:afterAutospacing="0" w:line="254" w:lineRule="auto"/>
              <w:ind w:firstLine="0"/>
              <w:rPr>
                <w:rFonts w:cs="Times New Roman"/>
                <w:color w:val="000000"/>
                <w:sz w:val="18"/>
                <w:szCs w:val="18"/>
                <w:lang w:val="sr-Cyrl-RS"/>
              </w:rPr>
            </w:pPr>
            <w:r w:rsidRPr="00E20F02">
              <w:rPr>
                <w:rFonts w:cs="Times New Roman"/>
                <w:color w:val="000000"/>
                <w:sz w:val="18"/>
                <w:szCs w:val="18"/>
                <w:lang w:val="sr-Cyrl-RS"/>
              </w:rPr>
              <w:t xml:space="preserve">**) без 40 милиона </w:t>
            </w:r>
            <w:r w:rsidR="00E20F02" w:rsidRPr="00E20F02">
              <w:rPr>
                <w:sz w:val="18"/>
                <w:szCs w:val="18"/>
                <w:lang w:val="sr-Cyrl-RS"/>
              </w:rPr>
              <w:t xml:space="preserve"> m</w:t>
            </w:r>
            <w:r w:rsidR="00E20F02" w:rsidRPr="00E20F02">
              <w:rPr>
                <w:sz w:val="18"/>
                <w:szCs w:val="18"/>
                <w:vertAlign w:val="superscript"/>
                <w:lang w:val="sr-Cyrl-RS"/>
              </w:rPr>
              <w:t>3</w:t>
            </w:r>
            <w:r w:rsidRPr="00E20F02">
              <w:rPr>
                <w:rFonts w:cs="Times New Roman"/>
                <w:color w:val="000000"/>
                <w:sz w:val="18"/>
                <w:szCs w:val="18"/>
                <w:lang w:val="sr-Cyrl-RS"/>
              </w:rPr>
              <w:t xml:space="preserve"> годишње за индустрију из јавног водовода.</w:t>
            </w:r>
          </w:p>
          <w:p w14:paraId="4DADA4BC" w14:textId="77777777" w:rsidR="001F5E66" w:rsidRPr="00E20F02" w:rsidRDefault="001F5E66" w:rsidP="00EC3ABA">
            <w:pPr>
              <w:tabs>
                <w:tab w:val="left" w:pos="0"/>
                <w:tab w:val="left" w:pos="720"/>
                <w:tab w:val="left" w:pos="1080"/>
              </w:tabs>
              <w:spacing w:before="0" w:beforeAutospacing="0" w:after="0" w:afterAutospacing="0" w:line="254" w:lineRule="auto"/>
              <w:ind w:firstLine="0"/>
              <w:rPr>
                <w:rFonts w:cs="Times New Roman"/>
                <w:bCs/>
                <w:color w:val="000000" w:themeColor="text1"/>
                <w:sz w:val="18"/>
                <w:szCs w:val="18"/>
                <w:lang w:val="ru-RU"/>
              </w:rPr>
            </w:pPr>
            <w:r w:rsidRPr="00E20F02">
              <w:rPr>
                <w:rFonts w:cs="Times New Roman"/>
                <w:color w:val="000000"/>
                <w:sz w:val="18"/>
                <w:szCs w:val="18"/>
                <w:vertAlign w:val="superscript"/>
                <w:lang w:val="sr-Cyrl-RS"/>
              </w:rPr>
              <w:t>1)</w:t>
            </w:r>
            <w:r w:rsidRPr="00E20F02">
              <w:rPr>
                <w:rFonts w:cs="Times New Roman"/>
                <w:color w:val="000000"/>
                <w:sz w:val="18"/>
                <w:szCs w:val="18"/>
                <w:lang w:val="sr-Cyrl-RS"/>
              </w:rPr>
              <w:t xml:space="preserve"> Напомена: </w:t>
            </w:r>
          </w:p>
          <w:p w14:paraId="19959CD6" w14:textId="77777777" w:rsidR="001F5E66" w:rsidRPr="00E20F02" w:rsidRDefault="001F5E66" w:rsidP="000916BF">
            <w:pPr>
              <w:pStyle w:val="ListParagraph"/>
              <w:numPr>
                <w:ilvl w:val="0"/>
                <w:numId w:val="73"/>
              </w:numPr>
              <w:tabs>
                <w:tab w:val="left" w:pos="0"/>
                <w:tab w:val="left" w:pos="720"/>
                <w:tab w:val="left" w:pos="1080"/>
              </w:tabs>
              <w:spacing w:before="0" w:beforeAutospacing="0" w:after="0" w:afterAutospacing="0" w:line="254" w:lineRule="auto"/>
              <w:rPr>
                <w:color w:val="000000" w:themeColor="text1"/>
                <w:sz w:val="18"/>
                <w:szCs w:val="18"/>
                <w:lang w:val="sr-Cyrl-RS"/>
              </w:rPr>
            </w:pPr>
            <w:r w:rsidRPr="00E20F02">
              <w:rPr>
                <w:color w:val="000000"/>
                <w:sz w:val="18"/>
                <w:szCs w:val="18"/>
                <w:lang w:val="sr-Cyrl-RS"/>
              </w:rPr>
              <w:t xml:space="preserve">предвиђање потрошње воде за пиће укључују резерве од 15% (120 милиона </w:t>
            </w:r>
            <w:r w:rsidR="00E20F02" w:rsidRPr="00E20F02">
              <w:rPr>
                <w:sz w:val="18"/>
                <w:szCs w:val="18"/>
                <w:lang w:val="sr-Cyrl-RS"/>
              </w:rPr>
              <w:t xml:space="preserve"> m</w:t>
            </w:r>
            <w:r w:rsidR="00E20F02" w:rsidRPr="00E20F02">
              <w:rPr>
                <w:sz w:val="18"/>
                <w:szCs w:val="18"/>
                <w:vertAlign w:val="superscript"/>
                <w:lang w:val="sr-Cyrl-RS"/>
              </w:rPr>
              <w:t>3</w:t>
            </w:r>
            <w:r w:rsidRPr="00E20F02">
              <w:rPr>
                <w:color w:val="000000"/>
                <w:sz w:val="18"/>
                <w:szCs w:val="18"/>
                <w:lang w:val="sr-Cyrl-RS"/>
              </w:rPr>
              <w:t xml:space="preserve"> годишње)</w:t>
            </w:r>
          </w:p>
          <w:p w14:paraId="1BAE7DBC" w14:textId="77777777" w:rsidR="001F5E66" w:rsidRPr="00E20F02" w:rsidRDefault="001F5E66" w:rsidP="000916BF">
            <w:pPr>
              <w:pStyle w:val="ListParagraph"/>
              <w:numPr>
                <w:ilvl w:val="0"/>
                <w:numId w:val="73"/>
              </w:numPr>
              <w:tabs>
                <w:tab w:val="left" w:pos="0"/>
                <w:tab w:val="left" w:pos="720"/>
                <w:tab w:val="left" w:pos="1080"/>
              </w:tabs>
              <w:spacing w:before="0" w:beforeAutospacing="0" w:after="0" w:afterAutospacing="0" w:line="254" w:lineRule="auto"/>
              <w:rPr>
                <w:bCs/>
                <w:color w:val="000000" w:themeColor="text1"/>
                <w:sz w:val="18"/>
                <w:szCs w:val="18"/>
                <w:lang w:val="sr-Cyrl-RS"/>
              </w:rPr>
            </w:pPr>
            <w:r w:rsidRPr="00E20F02">
              <w:rPr>
                <w:bCs/>
                <w:color w:val="000000" w:themeColor="text1"/>
                <w:sz w:val="18"/>
                <w:szCs w:val="18"/>
                <w:lang w:val="sr-Cyrl-RS"/>
              </w:rPr>
              <w:t xml:space="preserve">претпоставља се да ће потреба за водом у 2034. години до 70% бити покривена из подземних вода, као што је то тренутно случај. Ово би требало да буде усмерено барем на квалитет и заштиту ресурса воде за пиће. </w:t>
            </w:r>
          </w:p>
        </w:tc>
      </w:tr>
    </w:tbl>
    <w:p w14:paraId="5C18DD95" w14:textId="77777777" w:rsidR="00EC3ABA" w:rsidRDefault="00EC3ABA" w:rsidP="00612088">
      <w:pPr>
        <w:rPr>
          <w:rFonts w:cs="Times New Roman"/>
          <w:bCs/>
          <w:color w:val="000000"/>
          <w:lang w:val="sr-Cyrl-RS"/>
        </w:rPr>
      </w:pPr>
    </w:p>
    <w:p w14:paraId="3F38C40A" w14:textId="77777777" w:rsidR="001F5E66" w:rsidRPr="00631B92" w:rsidRDefault="001F5E66" w:rsidP="00631B92">
      <w:pPr>
        <w:pStyle w:val="Heading4"/>
        <w:rPr>
          <w:rFonts w:eastAsia="Calibri"/>
        </w:rPr>
      </w:pPr>
      <w:r w:rsidRPr="00631B92">
        <w:rPr>
          <w:rFonts w:eastAsia="Calibri"/>
        </w:rPr>
        <w:t>Компилација извора за водоснабдевање</w:t>
      </w:r>
    </w:p>
    <w:p w14:paraId="7FC58B38" w14:textId="77777777" w:rsidR="001F5E66" w:rsidRDefault="001F5E66" w:rsidP="001F5E66">
      <w:pPr>
        <w:tabs>
          <w:tab w:val="left" w:pos="7513"/>
        </w:tabs>
        <w:rPr>
          <w:rFonts w:cs="Times New Roman"/>
          <w:lang w:val="sr-Cyrl-RS"/>
        </w:rPr>
      </w:pPr>
      <w:r>
        <w:rPr>
          <w:rFonts w:cs="Times New Roman"/>
          <w:lang w:val="sr-Cyrl-RS"/>
        </w:rPr>
        <w:t>Доминантан извор снабдевања водом за пиће у Републици Србији су подземне воде. Око две трећине воде за пиће црпи се из подземних вода (путем бунара и извора). Према тренутним хидрогеолошким истраживањима, укупан капацитет ресурса подземних вода у Републици Србији је око 65 m</w:t>
      </w:r>
      <w:r>
        <w:rPr>
          <w:rFonts w:cs="Times New Roman"/>
          <w:vertAlign w:val="superscript"/>
          <w:lang w:val="sr-Cyrl-RS"/>
        </w:rPr>
        <w:t>3</w:t>
      </w:r>
      <w:r>
        <w:rPr>
          <w:rFonts w:cs="Times New Roman"/>
          <w:lang w:val="sr-Cyrl-RS"/>
        </w:rPr>
        <w:t>/s. Додатних 40 m</w:t>
      </w:r>
      <w:r>
        <w:rPr>
          <w:rFonts w:cs="Times New Roman"/>
          <w:vertAlign w:val="superscript"/>
          <w:lang w:val="sr-Cyrl-RS"/>
        </w:rPr>
        <w:t>3</w:t>
      </w:r>
      <w:r>
        <w:rPr>
          <w:rFonts w:cs="Times New Roman"/>
          <w:lang w:val="sr-Cyrl-RS"/>
        </w:rPr>
        <w:t xml:space="preserve">/s би се могло обезбедити вештачким </w:t>
      </w:r>
      <w:r w:rsidR="00E20F02">
        <w:rPr>
          <w:rFonts w:cs="Times New Roman"/>
          <w:lang w:val="sr-Cyrl-RS"/>
        </w:rPr>
        <w:t>прихрањивањем подземних вода</w:t>
      </w:r>
      <w:r>
        <w:rPr>
          <w:rFonts w:cs="Times New Roman"/>
          <w:lang w:val="sr-Cyrl-RS"/>
        </w:rPr>
        <w:t>.</w:t>
      </w:r>
    </w:p>
    <w:p w14:paraId="587AF082" w14:textId="5E9A8348" w:rsidR="001F5E66" w:rsidRDefault="001F5E66" w:rsidP="001F5E66">
      <w:pPr>
        <w:tabs>
          <w:tab w:val="left" w:pos="7513"/>
        </w:tabs>
        <w:rPr>
          <w:rFonts w:cs="Times New Roman"/>
          <w:lang w:val="sr-Cyrl-RS"/>
        </w:rPr>
      </w:pPr>
      <w:r>
        <w:rPr>
          <w:rFonts w:cs="Times New Roman"/>
          <w:lang w:val="sr-Cyrl-RS"/>
        </w:rPr>
        <w:t>Дугорочна стратегија јавно</w:t>
      </w:r>
      <w:r w:rsidR="00E20F02">
        <w:rPr>
          <w:rFonts w:cs="Times New Roman"/>
          <w:lang w:val="sr-Cyrl-RS"/>
        </w:rPr>
        <w:t>г водоснабдевањ</w:t>
      </w:r>
      <w:r w:rsidR="00D27128">
        <w:rPr>
          <w:rFonts w:cs="Times New Roman"/>
          <w:lang w:val="sr-Cyrl-RS"/>
        </w:rPr>
        <w:t>а</w:t>
      </w:r>
      <w:r w:rsidR="00E20F02">
        <w:rPr>
          <w:rFonts w:cs="Times New Roman"/>
          <w:lang w:val="sr-Cyrl-RS"/>
        </w:rPr>
        <w:t xml:space="preserve"> из докумената </w:t>
      </w:r>
      <w:r>
        <w:rPr>
          <w:rFonts w:cs="Times New Roman"/>
          <w:lang w:val="sr-Cyrl-RS"/>
        </w:rPr>
        <w:t>Стратегија управљања водама</w:t>
      </w:r>
      <w:r w:rsidR="00E20F02">
        <w:rPr>
          <w:rFonts w:cs="Times New Roman"/>
          <w:lang w:val="sr-Cyrl-RS"/>
        </w:rPr>
        <w:fldChar w:fldCharType="begin"/>
      </w:r>
      <w:r w:rsidR="00E20F02">
        <w:rPr>
          <w:rFonts w:cs="Times New Roman"/>
          <w:lang w:val="sr-Cyrl-RS"/>
        </w:rPr>
        <w:instrText xml:space="preserve"> NOTEREF _Ref72326760 \f \h </w:instrText>
      </w:r>
      <w:r w:rsidR="00E20F02">
        <w:rPr>
          <w:rFonts w:cs="Times New Roman"/>
          <w:lang w:val="sr-Cyrl-RS"/>
        </w:rPr>
      </w:r>
      <w:r w:rsidR="00E20F02">
        <w:rPr>
          <w:rFonts w:cs="Times New Roman"/>
          <w:lang w:val="sr-Cyrl-RS"/>
        </w:rPr>
        <w:fldChar w:fldCharType="separate"/>
      </w:r>
      <w:r w:rsidR="00EC4DD4" w:rsidRPr="00EC4DD4">
        <w:rPr>
          <w:rStyle w:val="FootnoteReference"/>
        </w:rPr>
        <w:t>79</w:t>
      </w:r>
      <w:r w:rsidR="00E20F02">
        <w:rPr>
          <w:rFonts w:cs="Times New Roman"/>
          <w:lang w:val="sr-Cyrl-RS"/>
        </w:rPr>
        <w:fldChar w:fldCharType="end"/>
      </w:r>
      <w:r>
        <w:rPr>
          <w:rFonts w:cs="Times New Roman"/>
          <w:lang w:val="sr-Cyrl-RS"/>
        </w:rPr>
        <w:t xml:space="preserve"> </w:t>
      </w:r>
      <w:r w:rsidR="00E20F02">
        <w:rPr>
          <w:rFonts w:cs="Times New Roman"/>
          <w:lang w:val="sr-Cyrl-RS"/>
        </w:rPr>
        <w:t xml:space="preserve">и </w:t>
      </w:r>
      <w:r>
        <w:rPr>
          <w:rFonts w:cs="Times New Roman"/>
          <w:lang w:val="sr-Cyrl-RS"/>
        </w:rPr>
        <w:t>Стратегија водоснабдева</w:t>
      </w:r>
      <w:r w:rsidR="00E20F02">
        <w:rPr>
          <w:rFonts w:cs="Times New Roman"/>
          <w:lang w:val="sr-Cyrl-RS"/>
        </w:rPr>
        <w:t>ња и заштите вода у АП Војводини</w:t>
      </w:r>
      <w:r w:rsidR="00E20F02">
        <w:rPr>
          <w:rStyle w:val="FootnoteReference"/>
          <w:rFonts w:cs="Times New Roman"/>
          <w:lang w:val="sr-Cyrl-RS"/>
        </w:rPr>
        <w:footnoteReference w:id="107"/>
      </w:r>
      <w:r>
        <w:rPr>
          <w:rFonts w:cs="Times New Roman"/>
          <w:lang w:val="sr-Cyrl-RS"/>
        </w:rPr>
        <w:t xml:space="preserve"> усредсређена је на приоритетно коришћење локалних ресурса подземних вода и додатно на формирање система за регионално </w:t>
      </w:r>
      <w:r w:rsidR="002978F4">
        <w:rPr>
          <w:rFonts w:cs="Times New Roman"/>
          <w:lang w:val="sr-Cyrl-RS"/>
        </w:rPr>
        <w:t>водо</w:t>
      </w:r>
      <w:r>
        <w:rPr>
          <w:rFonts w:cs="Times New Roman"/>
          <w:lang w:val="sr-Cyrl-RS"/>
        </w:rPr>
        <w:t>снабдевање.</w:t>
      </w:r>
    </w:p>
    <w:p w14:paraId="7F698D27" w14:textId="77777777" w:rsidR="001F5E66" w:rsidRPr="002978F4" w:rsidRDefault="001F5E66" w:rsidP="002978F4">
      <w:pPr>
        <w:tabs>
          <w:tab w:val="left" w:pos="7513"/>
        </w:tabs>
        <w:rPr>
          <w:rFonts w:eastAsia="Calibri" w:cs="Times New Roman"/>
          <w:lang w:val="sr-Cyrl-RS"/>
        </w:rPr>
      </w:pPr>
      <w:r>
        <w:rPr>
          <w:rFonts w:cs="Times New Roman"/>
          <w:lang w:val="sr-Cyrl-RS"/>
        </w:rPr>
        <w:t xml:space="preserve">Неколико општина у Републици Србији се тренутно суочава са недостатком воде за пиће, а регионално се смањује и капацитет ресурса воде задовољавајућег квалитета, нпр. у АП Војводини. Поред тога, климатске промене и директни утицаји људи могу довести до неповољних промена режима површинских и подземних вода. Из тог разлога, </w:t>
      </w:r>
      <w:r>
        <w:rPr>
          <w:rFonts w:cs="Times New Roman"/>
          <w:lang w:val="sr-Cyrl-RS"/>
        </w:rPr>
        <w:lastRenderedPageBreak/>
        <w:t xml:space="preserve">треба обезбедити додатне капацитете воде за пиће као меру предострожности, чак иако се тренутно не очекује пораст потражње. </w:t>
      </w:r>
      <w:r>
        <w:rPr>
          <w:rFonts w:eastAsia="Calibri" w:cs="Times New Roman"/>
          <w:lang w:val="sr-Cyrl-RS"/>
        </w:rPr>
        <w:t xml:space="preserve"> Стога је </w:t>
      </w:r>
      <w:r w:rsidR="002978F4">
        <w:rPr>
          <w:rFonts w:eastAsia="Calibri" w:cs="Times New Roman"/>
          <w:lang w:val="sr-Cyrl-RS"/>
        </w:rPr>
        <w:t>у Републици Србији потребно</w:t>
      </w:r>
      <w:r>
        <w:rPr>
          <w:rFonts w:eastAsia="Calibri" w:cs="Times New Roman"/>
          <w:lang w:val="sr-Cyrl-RS"/>
        </w:rPr>
        <w:t xml:space="preserve"> обезбеди</w:t>
      </w:r>
      <w:r w:rsidR="002978F4">
        <w:rPr>
          <w:rFonts w:eastAsia="Calibri" w:cs="Times New Roman"/>
          <w:lang w:val="sr-Cyrl-RS"/>
        </w:rPr>
        <w:t>ти</w:t>
      </w:r>
      <w:r>
        <w:rPr>
          <w:rFonts w:eastAsia="Calibri" w:cs="Times New Roman"/>
          <w:lang w:val="sr-Cyrl-RS"/>
        </w:rPr>
        <w:t xml:space="preserve"> нове изворе воде за пиће од око </w:t>
      </w:r>
      <w:r>
        <w:rPr>
          <w:rFonts w:cs="Times New Roman"/>
          <w:lang w:val="sr-Cyrl-RS"/>
        </w:rPr>
        <w:t>7 m</w:t>
      </w:r>
      <w:r>
        <w:rPr>
          <w:rFonts w:cs="Times New Roman"/>
          <w:vertAlign w:val="superscript"/>
          <w:lang w:val="sr-Cyrl-RS"/>
        </w:rPr>
        <w:t>3</w:t>
      </w:r>
      <w:r>
        <w:rPr>
          <w:rFonts w:cs="Times New Roman"/>
          <w:lang w:val="sr-Cyrl-RS"/>
        </w:rPr>
        <w:t>/s</w:t>
      </w:r>
      <w:r w:rsidR="002978F4">
        <w:rPr>
          <w:rFonts w:cs="Times New Roman"/>
          <w:lang w:val="sr-Cyrl-RS"/>
        </w:rPr>
        <w:t xml:space="preserve"> и то</w:t>
      </w:r>
      <w:r>
        <w:rPr>
          <w:rFonts w:cs="Times New Roman"/>
          <w:lang w:val="sr-Cyrl-RS"/>
        </w:rPr>
        <w:t xml:space="preserve">: </w:t>
      </w:r>
      <w:r>
        <w:rPr>
          <w:lang w:val="sr-Cyrl-RS"/>
        </w:rPr>
        <w:t>3 m</w:t>
      </w:r>
      <w:r>
        <w:rPr>
          <w:vertAlign w:val="superscript"/>
          <w:lang w:val="sr-Cyrl-RS"/>
        </w:rPr>
        <w:t>3</w:t>
      </w:r>
      <w:r>
        <w:rPr>
          <w:lang w:val="sr-Cyrl-RS"/>
        </w:rPr>
        <w:t>/s да би се задовољиле потребе потражње за вод</w:t>
      </w:r>
      <w:r w:rsidR="002978F4">
        <w:rPr>
          <w:lang w:val="sr-Cyrl-RS"/>
        </w:rPr>
        <w:t xml:space="preserve">ом која ће порасти у будућности и </w:t>
      </w:r>
      <w:r>
        <w:rPr>
          <w:lang w:val="sr-Cyrl-RS"/>
        </w:rPr>
        <w:t>4 m</w:t>
      </w:r>
      <w:r>
        <w:rPr>
          <w:vertAlign w:val="superscript"/>
          <w:lang w:val="sr-Cyrl-RS"/>
        </w:rPr>
        <w:t>3</w:t>
      </w:r>
      <w:r>
        <w:rPr>
          <w:lang w:val="sr-Cyrl-RS"/>
        </w:rPr>
        <w:t>/s резерви и за већу сигурност снабдевања водом за пиће.</w:t>
      </w:r>
      <w:r w:rsidR="002978F4">
        <w:rPr>
          <w:lang w:val="sr-Cyrl-RS"/>
        </w:rPr>
        <w:t xml:space="preserve"> </w:t>
      </w:r>
      <w:r>
        <w:rPr>
          <w:rFonts w:cs="Times New Roman"/>
          <w:lang w:val="sr-Cyrl-RS"/>
        </w:rPr>
        <w:t>Од тога, 5-6 m³/s треба да се обезбеди повећањем капацитета регионалних система за снабдевање водом за пиће, а 1-2 m³/s повећањем капацитета локалн</w:t>
      </w:r>
      <w:r w:rsidR="002978F4">
        <w:rPr>
          <w:rFonts w:cs="Times New Roman"/>
          <w:lang w:val="sr-Cyrl-RS"/>
        </w:rPr>
        <w:t>их система за водоснабдевање</w:t>
      </w:r>
      <w:r>
        <w:rPr>
          <w:rFonts w:cs="Times New Roman"/>
          <w:lang w:val="sr-Cyrl-RS"/>
        </w:rPr>
        <w:t>.</w:t>
      </w:r>
    </w:p>
    <w:p w14:paraId="0F5920E2" w14:textId="0C9B7375" w:rsidR="001F5E66" w:rsidRDefault="001F5E66" w:rsidP="001F5E66">
      <w:pPr>
        <w:tabs>
          <w:tab w:val="left" w:pos="0"/>
          <w:tab w:val="left" w:pos="720"/>
        </w:tabs>
        <w:rPr>
          <w:rFonts w:eastAsia="Calibri" w:cs="Times New Roman"/>
          <w:lang w:val="sr-Cyrl-RS"/>
        </w:rPr>
      </w:pPr>
      <w:r>
        <w:rPr>
          <w:rFonts w:eastAsia="Calibri" w:cs="Times New Roman"/>
          <w:lang w:val="sr-Cyrl-RS"/>
        </w:rPr>
        <w:t>У Стратегији управљања водама</w:t>
      </w:r>
      <w:r w:rsidR="002978F4">
        <w:rPr>
          <w:rFonts w:eastAsia="Calibri" w:cs="Times New Roman"/>
          <w:lang w:val="sr-Cyrl-RS"/>
        </w:rPr>
        <w:fldChar w:fldCharType="begin"/>
      </w:r>
      <w:r w:rsidR="002978F4">
        <w:rPr>
          <w:rFonts w:eastAsia="Calibri" w:cs="Times New Roman"/>
          <w:lang w:val="sr-Cyrl-RS"/>
        </w:rPr>
        <w:instrText xml:space="preserve"> NOTEREF _Ref72326760 \f \h </w:instrText>
      </w:r>
      <w:r w:rsidR="002978F4">
        <w:rPr>
          <w:rFonts w:eastAsia="Calibri" w:cs="Times New Roman"/>
          <w:lang w:val="sr-Cyrl-RS"/>
        </w:rPr>
      </w:r>
      <w:r w:rsidR="002978F4">
        <w:rPr>
          <w:rFonts w:eastAsia="Calibri" w:cs="Times New Roman"/>
          <w:lang w:val="sr-Cyrl-RS"/>
        </w:rPr>
        <w:fldChar w:fldCharType="separate"/>
      </w:r>
      <w:r w:rsidR="00EC4DD4" w:rsidRPr="00EC4DD4">
        <w:rPr>
          <w:rStyle w:val="FootnoteReference"/>
        </w:rPr>
        <w:t>79</w:t>
      </w:r>
      <w:r w:rsidR="002978F4">
        <w:rPr>
          <w:rFonts w:eastAsia="Calibri" w:cs="Times New Roman"/>
          <w:lang w:val="sr-Cyrl-RS"/>
        </w:rPr>
        <w:fldChar w:fldCharType="end"/>
      </w:r>
      <w:r>
        <w:rPr>
          <w:rFonts w:eastAsia="Calibri" w:cs="Times New Roman"/>
          <w:lang w:val="sr-Cyrl-RS"/>
        </w:rPr>
        <w:t>, процењује се да ће око 20% будуће потребе индустрије за водом бити задовољено јавним систем</w:t>
      </w:r>
      <w:r w:rsidR="00AB050D">
        <w:rPr>
          <w:rFonts w:eastAsia="Calibri" w:cs="Times New Roman"/>
          <w:lang w:val="sr-Cyrl-RS"/>
        </w:rPr>
        <w:t>има за снабдевање водом за пиће</w:t>
      </w:r>
      <w:r>
        <w:rPr>
          <w:rFonts w:eastAsia="Calibri" w:cs="Times New Roman"/>
          <w:lang w:val="sr-Cyrl-RS"/>
        </w:rPr>
        <w:t>, док ће 80% бити задовољ</w:t>
      </w:r>
      <w:r w:rsidR="002978F4">
        <w:rPr>
          <w:rFonts w:eastAsia="Calibri" w:cs="Times New Roman"/>
          <w:lang w:val="sr-Cyrl-RS"/>
        </w:rPr>
        <w:t>ено путем сопствених захватања сирове</w:t>
      </w:r>
      <w:r>
        <w:rPr>
          <w:rFonts w:eastAsia="Calibri" w:cs="Times New Roman"/>
          <w:lang w:val="sr-Cyrl-RS"/>
        </w:rPr>
        <w:t xml:space="preserve"> воде из површинских и подземних извора.</w:t>
      </w:r>
      <w:r w:rsidR="002978F4">
        <w:rPr>
          <w:rFonts w:eastAsia="Calibri" w:cs="Times New Roman"/>
          <w:lang w:val="sr-Cyrl-RS"/>
        </w:rPr>
        <w:t xml:space="preserve"> </w:t>
      </w:r>
      <w:r>
        <w:rPr>
          <w:rFonts w:eastAsia="Calibri" w:cs="Times New Roman"/>
          <w:lang w:val="sr-Cyrl-RS"/>
        </w:rPr>
        <w:t>Индустрије којима за производњу није потребан квалитет воде за пиће користиће првенствено површинске воде. Стога су најпогодније локације за развој индустрија којима је потребна таква вода обале главних река попут Дунава и Саве. Најчешћи извор воде за наводњавање су површинске воде. Генерално, употреба подземних вода за наводњавање дозвољена је само у областима у којима не постоје друге могућности, а онд</w:t>
      </w:r>
      <w:r w:rsidR="002978F4">
        <w:rPr>
          <w:rFonts w:eastAsia="Calibri" w:cs="Times New Roman"/>
          <w:lang w:val="sr-Cyrl-RS"/>
        </w:rPr>
        <w:t>а углавном из алувијалних издани</w:t>
      </w:r>
      <w:r>
        <w:rPr>
          <w:rFonts w:eastAsia="Calibri" w:cs="Times New Roman"/>
          <w:lang w:val="sr-Cyrl-RS"/>
        </w:rPr>
        <w:t>, са или без вештачке инфилтрације.</w:t>
      </w:r>
    </w:p>
    <w:p w14:paraId="694F4090" w14:textId="77777777" w:rsidR="001F5E66" w:rsidRDefault="00FA7F28" w:rsidP="001F5E66">
      <w:pPr>
        <w:tabs>
          <w:tab w:val="left" w:pos="0"/>
          <w:tab w:val="left" w:pos="720"/>
        </w:tabs>
        <w:rPr>
          <w:rFonts w:eastAsia="Calibri" w:cs="Times New Roman"/>
          <w:lang w:val="sr-Cyrl-RS"/>
        </w:rPr>
      </w:pPr>
      <w:r>
        <w:rPr>
          <w:rFonts w:eastAsia="Calibri" w:cs="Times New Roman"/>
          <w:lang w:val="sr-Cyrl-RS"/>
        </w:rPr>
        <w:t>З</w:t>
      </w:r>
      <w:r w:rsidR="001F5E66">
        <w:rPr>
          <w:rFonts w:eastAsia="Calibri" w:cs="Times New Roman"/>
          <w:lang w:val="sr-Cyrl-RS"/>
        </w:rPr>
        <w:t xml:space="preserve">а </w:t>
      </w:r>
      <w:r>
        <w:rPr>
          <w:rFonts w:eastAsia="Calibri" w:cs="Times New Roman"/>
          <w:lang w:val="sr-Cyrl-RS"/>
        </w:rPr>
        <w:t>снабдевање</w:t>
      </w:r>
      <w:r w:rsidR="001F5E66">
        <w:rPr>
          <w:rFonts w:eastAsia="Calibri" w:cs="Times New Roman"/>
          <w:lang w:val="sr-Cyrl-RS"/>
        </w:rPr>
        <w:t xml:space="preserve"> рибњака</w:t>
      </w:r>
      <w:r>
        <w:rPr>
          <w:rFonts w:eastAsia="Calibri" w:cs="Times New Roman"/>
          <w:lang w:val="sr-Cyrl-RS"/>
        </w:rPr>
        <w:t xml:space="preserve"> користе се површинске воде</w:t>
      </w:r>
      <w:r w:rsidR="001F5E66">
        <w:rPr>
          <w:rFonts w:eastAsia="Calibri" w:cs="Times New Roman"/>
          <w:lang w:val="sr-Cyrl-RS"/>
        </w:rPr>
        <w:t>. Подземне воде могу да се користе само у изузетним случајевима, а испуштање воде из рибњака мора да се обавља у складу са прописаним стандардима животне средине, где је то примењиво.</w:t>
      </w:r>
    </w:p>
    <w:p w14:paraId="206CB293" w14:textId="77777777" w:rsidR="001F5E66" w:rsidRPr="00631B92" w:rsidRDefault="001F5E66" w:rsidP="00631B92">
      <w:pPr>
        <w:pStyle w:val="Heading4"/>
        <w:rPr>
          <w:rFonts w:eastAsia="Calibri"/>
        </w:rPr>
      </w:pPr>
      <w:r w:rsidRPr="00631B92">
        <w:rPr>
          <w:rFonts w:eastAsia="Calibri"/>
        </w:rPr>
        <w:t>Загађењ</w:t>
      </w:r>
      <w:r w:rsidR="00FA7F28" w:rsidRPr="00631B92">
        <w:rPr>
          <w:rFonts w:eastAsia="Calibri"/>
        </w:rPr>
        <w:t>е воде – комуналне отпадне воде</w:t>
      </w:r>
    </w:p>
    <w:p w14:paraId="050B7837" w14:textId="77777777" w:rsidR="001F5E66" w:rsidRDefault="001F5E66" w:rsidP="001F5E66">
      <w:pPr>
        <w:rPr>
          <w:rFonts w:eastAsia="Times New Roman" w:cs="Times New Roman"/>
          <w:lang w:val="sr-Cyrl-RS" w:eastAsia="sr-Latn-CS"/>
        </w:rPr>
      </w:pPr>
      <w:r>
        <w:rPr>
          <w:rFonts w:eastAsia="Times New Roman" w:cs="Times New Roman"/>
          <w:lang w:val="sr-Cyrl-RS" w:eastAsia="sr-Latn-CS"/>
        </w:rPr>
        <w:t xml:space="preserve">Само око 56% становништва у Републици Србији је прикључено на јавни канализациони систем. У периоду од 2010-2016. године, прикупљене отпадне воде из домаћинстава и индустрије су чак показале тренд пада. Тренутно се око 300 милиона </w:t>
      </w:r>
      <w:r w:rsidR="00FA7F28">
        <w:rPr>
          <w:rFonts w:eastAsia="Times New Roman" w:cs="Times New Roman"/>
          <w:lang w:val="sr-Latn-RS" w:eastAsia="sr-Latn-CS"/>
        </w:rPr>
        <w:t>m</w:t>
      </w:r>
      <w:r w:rsidR="00FA7F28" w:rsidRPr="00FA7F28">
        <w:rPr>
          <w:rFonts w:eastAsia="Times New Roman" w:cs="Times New Roman"/>
          <w:vertAlign w:val="superscript"/>
          <w:lang w:val="sr-Latn-RS" w:eastAsia="sr-Latn-CS"/>
        </w:rPr>
        <w:t>3</w:t>
      </w:r>
      <w:r>
        <w:rPr>
          <w:rFonts w:eastAsia="Times New Roman" w:cs="Times New Roman"/>
          <w:lang w:val="sr-Cyrl-RS" w:eastAsia="sr-Latn-CS"/>
        </w:rPr>
        <w:t xml:space="preserve"> отпадне воде испушта у јавни канализациони систем Републике Србије.</w:t>
      </w:r>
    </w:p>
    <w:p w14:paraId="240F7C0C" w14:textId="34D56AA7" w:rsidR="001F5E66" w:rsidRPr="00504A8B" w:rsidRDefault="001F5E66" w:rsidP="00504A8B">
      <w:pPr>
        <w:spacing w:before="0" w:beforeAutospacing="0" w:after="160" w:afterAutospacing="0" w:line="259" w:lineRule="auto"/>
        <w:ind w:firstLine="0"/>
        <w:jc w:val="left"/>
        <w:rPr>
          <w:i/>
          <w:iCs/>
          <w:sz w:val="20"/>
          <w:szCs w:val="20"/>
          <w:lang w:val="sr-Cyrl-RS"/>
        </w:rPr>
      </w:pPr>
      <w:r>
        <w:rPr>
          <w:rFonts w:eastAsia="Times New Roman" w:cs="Times New Roman"/>
          <w:lang w:val="sr-Cyrl-RS" w:eastAsia="sr-Latn-CS"/>
        </w:rPr>
        <w:t>Тренутно</w:t>
      </w:r>
      <w:r w:rsidR="00FA7F28">
        <w:rPr>
          <w:rFonts w:eastAsia="Times New Roman" w:cs="Times New Roman"/>
          <w:lang w:val="sr-Cyrl-RS" w:eastAsia="sr-Latn-CS"/>
        </w:rPr>
        <w:t xml:space="preserve">, </w:t>
      </w:r>
      <w:r>
        <w:rPr>
          <w:rFonts w:eastAsia="Times New Roman" w:cs="Times New Roman"/>
          <w:lang w:val="sr-Cyrl-RS" w:eastAsia="sr-Latn-CS"/>
        </w:rPr>
        <w:t>од укупно 49 постројења за пречишћавање комуналних отпадних вода у функцији</w:t>
      </w:r>
      <w:r w:rsidR="00FA7F28">
        <w:rPr>
          <w:rFonts w:eastAsia="Times New Roman" w:cs="Times New Roman"/>
          <w:lang w:val="sr-Cyrl-RS" w:eastAsia="sr-Latn-CS"/>
        </w:rPr>
        <w:t xml:space="preserve"> је</w:t>
      </w:r>
      <w:r>
        <w:rPr>
          <w:rFonts w:eastAsia="Times New Roman" w:cs="Times New Roman"/>
          <w:lang w:val="sr-Cyrl-RS" w:eastAsia="sr-Latn-CS"/>
        </w:rPr>
        <w:t xml:space="preserve"> 38 постројења која опслужују око 900.000 становника. Годишње се пречишћава приближно 47 милиона </w:t>
      </w:r>
      <w:r w:rsidR="00FA7F28">
        <w:rPr>
          <w:rFonts w:eastAsia="Times New Roman" w:cs="Times New Roman"/>
          <w:lang w:val="sr-Latn-RS" w:eastAsia="sr-Latn-CS"/>
        </w:rPr>
        <w:t>m</w:t>
      </w:r>
      <w:r w:rsidR="00FA7F28" w:rsidRPr="00FA7F28">
        <w:rPr>
          <w:rFonts w:eastAsia="Times New Roman" w:cs="Times New Roman"/>
          <w:vertAlign w:val="superscript"/>
          <w:lang w:val="sr-Latn-RS" w:eastAsia="sr-Latn-CS"/>
        </w:rPr>
        <w:t>3</w:t>
      </w:r>
      <w:r>
        <w:rPr>
          <w:rFonts w:eastAsia="Times New Roman" w:cs="Times New Roman"/>
          <w:lang w:val="sr-Cyrl-RS" w:eastAsia="sr-Latn-CS"/>
        </w:rPr>
        <w:t xml:space="preserve"> отпадних вода, што је око 15% прикупљене отпадне воде (</w:t>
      </w:r>
      <w:r w:rsidR="003B1456">
        <w:rPr>
          <w:rFonts w:eastAsia="Times New Roman" w:cs="Times New Roman"/>
          <w:highlight w:val="cyan"/>
          <w:lang w:val="sr-Cyrl-RS" w:eastAsia="sr-Latn-CS"/>
        </w:rPr>
        <w:fldChar w:fldCharType="begin"/>
      </w:r>
      <w:r w:rsidR="003B1456">
        <w:rPr>
          <w:rFonts w:eastAsia="Times New Roman" w:cs="Times New Roman"/>
          <w:lang w:val="sr-Cyrl-RS" w:eastAsia="sr-Latn-CS"/>
        </w:rPr>
        <w:instrText xml:space="preserve"> REF _Ref73820216 </w:instrText>
      </w:r>
      <w:r w:rsidR="003B1456">
        <w:rPr>
          <w:rFonts w:eastAsia="Times New Roman" w:cs="Times New Roman"/>
          <w:highlight w:val="cyan"/>
          <w:lang w:val="sr-Cyrl-RS" w:eastAsia="sr-Latn-CS"/>
        </w:rPr>
        <w:fldChar w:fldCharType="separate"/>
      </w:r>
      <w:proofErr w:type="spellStart"/>
      <w:r w:rsidR="00EC4DD4">
        <w:t>Табела</w:t>
      </w:r>
      <w:proofErr w:type="spellEnd"/>
      <w:r w:rsidR="00EC4DD4">
        <w:t xml:space="preserve"> </w:t>
      </w:r>
      <w:r w:rsidR="00EC4DD4">
        <w:rPr>
          <w:noProof/>
        </w:rPr>
        <w:t>VIII</w:t>
      </w:r>
      <w:r w:rsidR="00EC4DD4">
        <w:t>.</w:t>
      </w:r>
      <w:r w:rsidR="00EC4DD4">
        <w:rPr>
          <w:noProof/>
        </w:rPr>
        <w:t>14</w:t>
      </w:r>
      <w:r w:rsidR="003B1456">
        <w:rPr>
          <w:rFonts w:eastAsia="Times New Roman" w:cs="Times New Roman"/>
          <w:highlight w:val="cyan"/>
          <w:lang w:val="sr-Cyrl-RS" w:eastAsia="sr-Latn-CS"/>
        </w:rPr>
        <w:fldChar w:fldCharType="end"/>
      </w:r>
      <w:r>
        <w:rPr>
          <w:rFonts w:eastAsia="Times New Roman" w:cs="Times New Roman"/>
          <w:lang w:val="sr-Cyrl-RS" w:eastAsia="sr-Latn-CS"/>
        </w:rPr>
        <w:t>). То значи да је одређени ниво пречишћавања отпадних вода доступан само за око 10% становништва.</w:t>
      </w:r>
    </w:p>
    <w:p w14:paraId="5A91D04F" w14:textId="27EF8240" w:rsidR="001F5E66" w:rsidRPr="00904264" w:rsidRDefault="003B1456" w:rsidP="00025C8B">
      <w:pPr>
        <w:pStyle w:val="Caption"/>
      </w:pPr>
      <w:bookmarkStart w:id="505" w:name="_Ref73820216"/>
      <w:bookmarkStart w:id="506" w:name="_Toc126230404"/>
      <w:r>
        <w:t xml:space="preserve">Табела </w:t>
      </w:r>
      <w:r w:rsidR="006C2BF4">
        <w:fldChar w:fldCharType="begin"/>
      </w:r>
      <w:r w:rsidR="006C2BF4">
        <w:instrText xml:space="preserve"> STYLEREF 1 \s </w:instrText>
      </w:r>
      <w:r w:rsidR="006C2BF4">
        <w:fldChar w:fldCharType="separate"/>
      </w:r>
      <w:r w:rsidR="00EC4DD4">
        <w:rPr>
          <w:noProof/>
        </w:rPr>
        <w:t>VIII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14</w:t>
      </w:r>
      <w:r w:rsidR="006C2BF4">
        <w:fldChar w:fldCharType="end"/>
      </w:r>
      <w:bookmarkEnd w:id="505"/>
      <w:r>
        <w:t>:</w:t>
      </w:r>
      <w:r w:rsidR="001F5E66" w:rsidRPr="00904264">
        <w:t xml:space="preserve"> Покривеност услугом прикупљања и пречишћавања отпадних вода</w:t>
      </w:r>
      <w:r w:rsidR="00FA7F28" w:rsidRPr="00904264">
        <w:t xml:space="preserve"> (ОВ)</w:t>
      </w:r>
      <w:r w:rsidR="001F5E66" w:rsidRPr="00904264">
        <w:t xml:space="preserve"> и основни биланси у Републици Србији за период од 2010 – 2016. године</w:t>
      </w:r>
      <w:bookmarkEnd w:id="506"/>
      <w:r w:rsidR="001F5E66" w:rsidRPr="00904264">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EEAF6"/>
        <w:tblLook w:val="04A0" w:firstRow="1" w:lastRow="0" w:firstColumn="1" w:lastColumn="0" w:noHBand="0" w:noVBand="1"/>
      </w:tblPr>
      <w:tblGrid>
        <w:gridCol w:w="651"/>
        <w:gridCol w:w="749"/>
        <w:gridCol w:w="581"/>
        <w:gridCol w:w="813"/>
        <w:gridCol w:w="682"/>
        <w:gridCol w:w="909"/>
        <w:gridCol w:w="1041"/>
        <w:gridCol w:w="1011"/>
        <w:gridCol w:w="963"/>
        <w:gridCol w:w="1945"/>
      </w:tblGrid>
      <w:tr w:rsidR="001F5E66" w:rsidRPr="005635D9" w14:paraId="19A3F8A7" w14:textId="77777777" w:rsidTr="001F5E66">
        <w:trPr>
          <w:tblHeader/>
        </w:trPr>
        <w:tc>
          <w:tcPr>
            <w:tcW w:w="0" w:type="auto"/>
            <w:vMerge w:val="restart"/>
            <w:tcBorders>
              <w:top w:val="single" w:sz="4" w:space="0" w:color="auto"/>
              <w:left w:val="single" w:sz="4" w:space="0" w:color="auto"/>
              <w:bottom w:val="double" w:sz="4" w:space="0" w:color="auto"/>
              <w:right w:val="single" w:sz="4" w:space="0" w:color="auto"/>
            </w:tcBorders>
            <w:shd w:val="clear" w:color="auto" w:fill="EEECE1" w:themeFill="background2"/>
            <w:tcMar>
              <w:top w:w="0" w:type="dxa"/>
              <w:left w:w="29" w:type="dxa"/>
              <w:bottom w:w="0" w:type="dxa"/>
              <w:right w:w="29" w:type="dxa"/>
            </w:tcMar>
            <w:vAlign w:val="center"/>
            <w:hideMark/>
          </w:tcPr>
          <w:p w14:paraId="26F13E98"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Times New Roman" w:cs="Times New Roman"/>
                <w:b/>
                <w:bCs/>
                <w:sz w:val="18"/>
                <w:szCs w:val="18"/>
                <w:lang w:val="sr-Cyrl-RS"/>
              </w:rPr>
              <w:t>Година</w:t>
            </w:r>
          </w:p>
        </w:tc>
        <w:tc>
          <w:tcPr>
            <w:tcW w:w="0" w:type="auto"/>
            <w:gridSpan w:val="4"/>
            <w:tcBorders>
              <w:top w:val="single" w:sz="4" w:space="0" w:color="auto"/>
              <w:left w:val="single" w:sz="4" w:space="0" w:color="auto"/>
              <w:bottom w:val="single" w:sz="4" w:space="0" w:color="auto"/>
              <w:right w:val="single" w:sz="4" w:space="0" w:color="auto"/>
            </w:tcBorders>
            <w:shd w:val="clear" w:color="auto" w:fill="EEECE1" w:themeFill="background2"/>
            <w:tcMar>
              <w:top w:w="0" w:type="dxa"/>
              <w:left w:w="29" w:type="dxa"/>
              <w:bottom w:w="0" w:type="dxa"/>
              <w:right w:w="29" w:type="dxa"/>
            </w:tcMar>
            <w:vAlign w:val="center"/>
            <w:hideMark/>
          </w:tcPr>
          <w:p w14:paraId="0FFB0EA2" w14:textId="1639627E" w:rsidR="001F5E66" w:rsidRDefault="001F5E66" w:rsidP="00FA7F28">
            <w:pPr>
              <w:spacing w:before="0" w:beforeAutospacing="0" w:after="0" w:afterAutospacing="0" w:line="254" w:lineRule="auto"/>
              <w:ind w:firstLine="0"/>
              <w:jc w:val="center"/>
              <w:rPr>
                <w:rFonts w:eastAsia="Times New Roman" w:cs="Times New Roman"/>
                <w:b/>
                <w:bCs/>
                <w:sz w:val="18"/>
                <w:szCs w:val="18"/>
                <w:lang w:val="sr-Cyrl-RS"/>
              </w:rPr>
            </w:pPr>
            <w:r>
              <w:rPr>
                <w:rFonts w:eastAsia="Times New Roman" w:cs="Times New Roman"/>
                <w:b/>
                <w:bCs/>
                <w:sz w:val="18"/>
                <w:szCs w:val="18"/>
                <w:lang w:val="sr-Cyrl-RS"/>
              </w:rPr>
              <w:t>Сакупљена и испуштена ОВ (</w:t>
            </w:r>
            <w:r w:rsidR="00FA7F28">
              <w:rPr>
                <w:rFonts w:eastAsia="Times New Roman" w:cs="Times New Roman"/>
                <w:b/>
                <w:bCs/>
                <w:sz w:val="18"/>
                <w:szCs w:val="18"/>
                <w:lang w:val="sr-Cyrl-RS"/>
              </w:rPr>
              <w:t>10</w:t>
            </w:r>
            <w:r w:rsidR="00FA7F28" w:rsidRPr="00FA7F28">
              <w:rPr>
                <w:rFonts w:eastAsia="Times New Roman" w:cs="Times New Roman"/>
                <w:b/>
                <w:bCs/>
                <w:sz w:val="18"/>
                <w:szCs w:val="18"/>
                <w:vertAlign w:val="superscript"/>
                <w:lang w:val="sr-Cyrl-RS"/>
              </w:rPr>
              <w:t>6</w:t>
            </w:r>
            <w:r>
              <w:rPr>
                <w:rFonts w:eastAsia="Times New Roman" w:cs="Times New Roman"/>
                <w:b/>
                <w:bCs/>
                <w:sz w:val="18"/>
                <w:szCs w:val="18"/>
                <w:lang w:val="sr-Cyrl-RS"/>
              </w:rPr>
              <w:t>m</w:t>
            </w:r>
            <w:r w:rsidR="00FA7F28">
              <w:rPr>
                <w:rFonts w:eastAsia="Times New Roman" w:cs="Times New Roman"/>
                <w:b/>
                <w:bCs/>
                <w:sz w:val="18"/>
                <w:szCs w:val="18"/>
                <w:vertAlign w:val="superscript"/>
                <w:lang w:val="sr-Cyrl-RS"/>
              </w:rPr>
              <w:t>3</w:t>
            </w:r>
            <w:r>
              <w:rPr>
                <w:rFonts w:eastAsia="Times New Roman" w:cs="Times New Roman"/>
                <w:b/>
                <w:bCs/>
                <w:sz w:val="18"/>
                <w:szCs w:val="18"/>
                <w:lang w:val="sr-Cyrl-RS"/>
              </w:rPr>
              <w:t>/год</w:t>
            </w:r>
            <w:r w:rsidR="00E0413C">
              <w:rPr>
                <w:rFonts w:eastAsia="Times New Roman" w:cs="Times New Roman"/>
                <w:b/>
                <w:bCs/>
                <w:sz w:val="18"/>
                <w:szCs w:val="18"/>
                <w:lang w:val="sr-Cyrl-RS"/>
              </w:rPr>
              <w:t>)</w:t>
            </w:r>
            <w:r>
              <w:rPr>
                <w:rFonts w:eastAsia="Times New Roman" w:cs="Times New Roman"/>
                <w:b/>
                <w:bCs/>
                <w:sz w:val="18"/>
                <w:szCs w:val="18"/>
                <w:lang w:val="sr-Cyrl-RS"/>
              </w:rPr>
              <w:br/>
              <w:t xml:space="preserve"> - јавна канализација</w:t>
            </w:r>
          </w:p>
        </w:tc>
        <w:tc>
          <w:tcPr>
            <w:tcW w:w="3924" w:type="dxa"/>
            <w:gridSpan w:val="4"/>
            <w:tcBorders>
              <w:top w:val="single" w:sz="4" w:space="0" w:color="auto"/>
              <w:left w:val="single" w:sz="4" w:space="0" w:color="auto"/>
              <w:bottom w:val="single" w:sz="4" w:space="0" w:color="auto"/>
              <w:right w:val="single" w:sz="4" w:space="0" w:color="auto"/>
            </w:tcBorders>
            <w:shd w:val="clear" w:color="auto" w:fill="EEECE1" w:themeFill="background2"/>
            <w:noWrap/>
            <w:tcMar>
              <w:top w:w="0" w:type="dxa"/>
              <w:left w:w="29" w:type="dxa"/>
              <w:bottom w:w="0" w:type="dxa"/>
              <w:right w:w="29" w:type="dxa"/>
            </w:tcMar>
            <w:vAlign w:val="center"/>
            <w:hideMark/>
          </w:tcPr>
          <w:p w14:paraId="2D6D2648"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Times New Roman" w:cs="Times New Roman"/>
                <w:b/>
                <w:bCs/>
                <w:sz w:val="18"/>
                <w:szCs w:val="18"/>
                <w:lang w:val="sr-Cyrl-RS"/>
              </w:rPr>
              <w:t>Пречишћена ОВ</w:t>
            </w:r>
          </w:p>
          <w:p w14:paraId="4F62724B" w14:textId="139421BF"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Times New Roman" w:cs="Times New Roman"/>
                <w:b/>
                <w:bCs/>
                <w:sz w:val="18"/>
                <w:szCs w:val="18"/>
                <w:lang w:val="sr-Cyrl-RS"/>
              </w:rPr>
              <w:t>(</w:t>
            </w:r>
            <w:r w:rsidR="00FA7F28">
              <w:rPr>
                <w:rFonts w:eastAsia="Times New Roman" w:cs="Times New Roman"/>
                <w:b/>
                <w:bCs/>
                <w:sz w:val="18"/>
                <w:szCs w:val="18"/>
                <w:lang w:val="sr-Cyrl-RS"/>
              </w:rPr>
              <w:t>10</w:t>
            </w:r>
            <w:r w:rsidR="00FA7F28" w:rsidRPr="00FA7F28">
              <w:rPr>
                <w:rFonts w:eastAsia="Times New Roman" w:cs="Times New Roman"/>
                <w:b/>
                <w:bCs/>
                <w:sz w:val="18"/>
                <w:szCs w:val="18"/>
                <w:vertAlign w:val="superscript"/>
                <w:lang w:val="sr-Cyrl-RS"/>
              </w:rPr>
              <w:t>6</w:t>
            </w:r>
            <w:r w:rsidR="00FA7F28">
              <w:rPr>
                <w:rFonts w:eastAsia="Times New Roman" w:cs="Times New Roman"/>
                <w:b/>
                <w:bCs/>
                <w:sz w:val="18"/>
                <w:szCs w:val="18"/>
                <w:lang w:val="sr-Cyrl-RS"/>
              </w:rPr>
              <w:t>m</w:t>
            </w:r>
            <w:r w:rsidR="00FA7F28">
              <w:rPr>
                <w:rFonts w:eastAsia="Times New Roman" w:cs="Times New Roman"/>
                <w:b/>
                <w:bCs/>
                <w:sz w:val="18"/>
                <w:szCs w:val="18"/>
                <w:vertAlign w:val="superscript"/>
                <w:lang w:val="sr-Cyrl-RS"/>
              </w:rPr>
              <w:t>3</w:t>
            </w:r>
            <w:r>
              <w:rPr>
                <w:rFonts w:eastAsia="Times New Roman" w:cs="Times New Roman"/>
                <w:b/>
                <w:bCs/>
                <w:sz w:val="18"/>
                <w:szCs w:val="18"/>
                <w:lang w:val="sr-Cyrl-RS"/>
              </w:rPr>
              <w:t>/год</w:t>
            </w:r>
            <w:r w:rsidR="00E0413C">
              <w:rPr>
                <w:rFonts w:eastAsia="Times New Roman" w:cs="Times New Roman"/>
                <w:b/>
                <w:bCs/>
                <w:sz w:val="18"/>
                <w:szCs w:val="18"/>
                <w:lang w:val="sr-Cyrl-RS"/>
              </w:rPr>
              <w:t>)</w:t>
            </w:r>
          </w:p>
        </w:tc>
        <w:tc>
          <w:tcPr>
            <w:tcW w:w="2018" w:type="dxa"/>
            <w:vMerge w:val="restart"/>
            <w:tcBorders>
              <w:top w:val="single" w:sz="4" w:space="0" w:color="auto"/>
              <w:left w:val="single" w:sz="4" w:space="0" w:color="auto"/>
              <w:bottom w:val="double" w:sz="4" w:space="0" w:color="auto"/>
              <w:right w:val="single" w:sz="4" w:space="0" w:color="auto"/>
            </w:tcBorders>
            <w:shd w:val="clear" w:color="auto" w:fill="EEECE1" w:themeFill="background2"/>
            <w:tcMar>
              <w:top w:w="0" w:type="dxa"/>
              <w:left w:w="29" w:type="dxa"/>
              <w:bottom w:w="0" w:type="dxa"/>
              <w:right w:w="29" w:type="dxa"/>
            </w:tcMar>
            <w:vAlign w:val="center"/>
            <w:hideMark/>
          </w:tcPr>
          <w:p w14:paraId="0EC794CB" w14:textId="77777777" w:rsidR="001F5E66" w:rsidRDefault="001F5E66" w:rsidP="00FA7F28">
            <w:pPr>
              <w:spacing w:before="0" w:beforeAutospacing="0" w:after="0" w:afterAutospacing="0" w:line="254" w:lineRule="auto"/>
              <w:ind w:firstLine="0"/>
              <w:jc w:val="center"/>
              <w:rPr>
                <w:rFonts w:eastAsia="Times New Roman" w:cs="Times New Roman"/>
                <w:b/>
                <w:bCs/>
                <w:i/>
                <w:sz w:val="18"/>
                <w:szCs w:val="18"/>
                <w:lang w:val="sr-Cyrl-RS"/>
              </w:rPr>
            </w:pPr>
            <w:r>
              <w:rPr>
                <w:rFonts w:eastAsia="Times New Roman" w:cs="Times New Roman"/>
                <w:b/>
                <w:bCs/>
                <w:sz w:val="18"/>
                <w:szCs w:val="18"/>
                <w:lang w:val="sr-Cyrl-RS"/>
              </w:rPr>
              <w:t>Пречишћена ОВ</w:t>
            </w:r>
            <w:r>
              <w:rPr>
                <w:rFonts w:eastAsia="Times New Roman" w:cs="Times New Roman"/>
                <w:b/>
                <w:bCs/>
                <w:i/>
                <w:sz w:val="18"/>
                <w:szCs w:val="18"/>
                <w:lang w:val="sr-Cyrl-RS"/>
              </w:rPr>
              <w:t>/</w:t>
            </w:r>
            <w:r>
              <w:rPr>
                <w:rFonts w:eastAsia="Times New Roman" w:cs="Times New Roman"/>
                <w:b/>
                <w:bCs/>
                <w:i/>
                <w:sz w:val="18"/>
                <w:szCs w:val="18"/>
                <w:lang w:val="sr-Cyrl-RS"/>
              </w:rPr>
              <w:br/>
              <w:t>сакупљена ОВ</w:t>
            </w:r>
            <w:r>
              <w:rPr>
                <w:rFonts w:eastAsia="Times New Roman" w:cs="Times New Roman"/>
                <w:b/>
                <w:bCs/>
                <w:i/>
                <w:sz w:val="18"/>
                <w:szCs w:val="18"/>
                <w:lang w:val="sr-Cyrl-RS"/>
              </w:rPr>
              <w:br/>
              <w:t xml:space="preserve"> (барем секунд</w:t>
            </w:r>
            <w:r w:rsidR="00FA7F28">
              <w:rPr>
                <w:rFonts w:eastAsia="Times New Roman" w:cs="Times New Roman"/>
                <w:b/>
                <w:bCs/>
                <w:i/>
                <w:sz w:val="18"/>
                <w:szCs w:val="18"/>
                <w:lang w:val="sr-Cyrl-RS"/>
              </w:rPr>
              <w:t>анрно</w:t>
            </w:r>
            <w:r>
              <w:rPr>
                <w:rFonts w:eastAsia="Times New Roman" w:cs="Times New Roman"/>
                <w:b/>
                <w:bCs/>
                <w:i/>
                <w:sz w:val="18"/>
                <w:szCs w:val="18"/>
                <w:lang w:val="sr-Cyrl-RS"/>
              </w:rPr>
              <w:t>)</w:t>
            </w:r>
          </w:p>
        </w:tc>
      </w:tr>
      <w:tr w:rsidR="001F5E66" w14:paraId="351C9729" w14:textId="77777777" w:rsidTr="001F5E66">
        <w:trPr>
          <w:tblHeader/>
        </w:trPr>
        <w:tc>
          <w:tcPr>
            <w:tcW w:w="0" w:type="auto"/>
            <w:vMerge/>
            <w:tcBorders>
              <w:top w:val="single" w:sz="4" w:space="0" w:color="auto"/>
              <w:left w:val="single" w:sz="4" w:space="0" w:color="auto"/>
              <w:bottom w:val="double" w:sz="4" w:space="0" w:color="auto"/>
              <w:right w:val="single" w:sz="4" w:space="0" w:color="auto"/>
            </w:tcBorders>
            <w:shd w:val="clear" w:color="auto" w:fill="DEEAF6"/>
            <w:vAlign w:val="center"/>
            <w:hideMark/>
          </w:tcPr>
          <w:p w14:paraId="4286EE64" w14:textId="77777777" w:rsidR="001F5E66" w:rsidRDefault="001F5E66">
            <w:pPr>
              <w:spacing w:before="0" w:beforeAutospacing="0" w:after="0" w:afterAutospacing="0"/>
              <w:ind w:firstLine="0"/>
              <w:jc w:val="left"/>
              <w:rPr>
                <w:rFonts w:eastAsia="Times New Roman" w:cs="Times New Roman"/>
                <w:b/>
                <w:bCs/>
                <w:sz w:val="18"/>
                <w:szCs w:val="18"/>
                <w:lang w:val="sr-Cyrl-RS"/>
              </w:rPr>
            </w:pPr>
          </w:p>
        </w:tc>
        <w:tc>
          <w:tcPr>
            <w:tcW w:w="0" w:type="auto"/>
            <w:tcBorders>
              <w:top w:val="single" w:sz="4" w:space="0" w:color="auto"/>
              <w:left w:val="single" w:sz="4" w:space="0" w:color="auto"/>
              <w:bottom w:val="double" w:sz="4" w:space="0" w:color="auto"/>
              <w:right w:val="single" w:sz="4" w:space="0" w:color="auto"/>
            </w:tcBorders>
            <w:shd w:val="clear" w:color="auto" w:fill="EEECE1" w:themeFill="background2"/>
            <w:tcMar>
              <w:top w:w="0" w:type="dxa"/>
              <w:left w:w="29" w:type="dxa"/>
              <w:bottom w:w="0" w:type="dxa"/>
              <w:right w:w="29" w:type="dxa"/>
            </w:tcMar>
            <w:vAlign w:val="center"/>
            <w:hideMark/>
          </w:tcPr>
          <w:p w14:paraId="4D74565B"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Times New Roman" w:cs="Times New Roman"/>
                <w:b/>
                <w:bCs/>
                <w:sz w:val="18"/>
                <w:szCs w:val="18"/>
                <w:lang w:val="sr-Cyrl-RS"/>
              </w:rPr>
              <w:t>Домаћи-</w:t>
            </w:r>
          </w:p>
          <w:p w14:paraId="0321CDB5"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Times New Roman" w:cs="Times New Roman"/>
                <w:b/>
                <w:bCs/>
                <w:sz w:val="18"/>
                <w:szCs w:val="18"/>
                <w:lang w:val="sr-Cyrl-RS"/>
              </w:rPr>
              <w:t>нства</w:t>
            </w:r>
          </w:p>
        </w:tc>
        <w:tc>
          <w:tcPr>
            <w:tcW w:w="0" w:type="auto"/>
            <w:tcBorders>
              <w:top w:val="single" w:sz="4" w:space="0" w:color="auto"/>
              <w:left w:val="single" w:sz="4" w:space="0" w:color="auto"/>
              <w:bottom w:val="double" w:sz="4" w:space="0" w:color="auto"/>
              <w:right w:val="single" w:sz="4" w:space="0" w:color="auto"/>
            </w:tcBorders>
            <w:shd w:val="clear" w:color="auto" w:fill="EEECE1" w:themeFill="background2"/>
            <w:tcMar>
              <w:top w:w="0" w:type="dxa"/>
              <w:left w:w="29" w:type="dxa"/>
              <w:bottom w:w="0" w:type="dxa"/>
              <w:right w:w="29" w:type="dxa"/>
            </w:tcMar>
            <w:vAlign w:val="center"/>
            <w:hideMark/>
          </w:tcPr>
          <w:p w14:paraId="42DD5AC4"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Times New Roman" w:cs="Times New Roman"/>
                <w:b/>
                <w:bCs/>
                <w:sz w:val="18"/>
                <w:szCs w:val="18"/>
                <w:lang w:val="sr-Cyrl-RS"/>
              </w:rPr>
              <w:t>Инду-</w:t>
            </w:r>
          </w:p>
          <w:p w14:paraId="40EFEC05"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Times New Roman" w:cs="Times New Roman"/>
                <w:b/>
                <w:bCs/>
                <w:sz w:val="18"/>
                <w:szCs w:val="18"/>
                <w:lang w:val="sr-Cyrl-RS"/>
              </w:rPr>
              <w:t>стрија</w:t>
            </w:r>
          </w:p>
        </w:tc>
        <w:tc>
          <w:tcPr>
            <w:tcW w:w="0" w:type="auto"/>
            <w:tcBorders>
              <w:top w:val="single" w:sz="4" w:space="0" w:color="auto"/>
              <w:left w:val="single" w:sz="4" w:space="0" w:color="auto"/>
              <w:bottom w:val="double" w:sz="4" w:space="0" w:color="auto"/>
              <w:right w:val="single" w:sz="4" w:space="0" w:color="auto"/>
            </w:tcBorders>
            <w:shd w:val="clear" w:color="auto" w:fill="EEECE1" w:themeFill="background2"/>
            <w:tcMar>
              <w:top w:w="0" w:type="dxa"/>
              <w:left w:w="29" w:type="dxa"/>
              <w:bottom w:w="0" w:type="dxa"/>
              <w:right w:w="29" w:type="dxa"/>
            </w:tcMar>
            <w:vAlign w:val="center"/>
            <w:hideMark/>
          </w:tcPr>
          <w:p w14:paraId="4F3E4BFD"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Times New Roman" w:cs="Times New Roman"/>
                <w:b/>
                <w:bCs/>
                <w:sz w:val="18"/>
                <w:szCs w:val="18"/>
                <w:lang w:val="sr-Cyrl-RS"/>
              </w:rPr>
              <w:t>Институ-</w:t>
            </w:r>
          </w:p>
          <w:p w14:paraId="23F61063"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Times New Roman" w:cs="Times New Roman"/>
                <w:b/>
                <w:bCs/>
                <w:sz w:val="18"/>
                <w:szCs w:val="18"/>
                <w:lang w:val="sr-Cyrl-RS"/>
              </w:rPr>
              <w:t>ције и остали</w:t>
            </w:r>
          </w:p>
        </w:tc>
        <w:tc>
          <w:tcPr>
            <w:tcW w:w="0" w:type="auto"/>
            <w:tcBorders>
              <w:top w:val="single" w:sz="4" w:space="0" w:color="auto"/>
              <w:left w:val="single" w:sz="4" w:space="0" w:color="auto"/>
              <w:bottom w:val="double" w:sz="4" w:space="0" w:color="auto"/>
              <w:right w:val="single" w:sz="4" w:space="0" w:color="auto"/>
            </w:tcBorders>
            <w:shd w:val="clear" w:color="auto" w:fill="EEECE1" w:themeFill="background2"/>
            <w:tcMar>
              <w:top w:w="0" w:type="dxa"/>
              <w:left w:w="29" w:type="dxa"/>
              <w:bottom w:w="0" w:type="dxa"/>
              <w:right w:w="29" w:type="dxa"/>
            </w:tcMar>
            <w:vAlign w:val="center"/>
            <w:hideMark/>
          </w:tcPr>
          <w:p w14:paraId="31DF79E3"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Times New Roman" w:cs="Times New Roman"/>
                <w:b/>
                <w:bCs/>
                <w:sz w:val="18"/>
                <w:szCs w:val="18"/>
                <w:lang w:val="sr-Cyrl-RS"/>
              </w:rPr>
              <w:t>Укупно</w:t>
            </w:r>
          </w:p>
        </w:tc>
        <w:tc>
          <w:tcPr>
            <w:tcW w:w="0" w:type="auto"/>
            <w:tcBorders>
              <w:top w:val="single" w:sz="4" w:space="0" w:color="auto"/>
              <w:left w:val="single" w:sz="4" w:space="0" w:color="auto"/>
              <w:bottom w:val="double" w:sz="4" w:space="0" w:color="auto"/>
              <w:right w:val="single" w:sz="4" w:space="0" w:color="auto"/>
            </w:tcBorders>
            <w:shd w:val="clear" w:color="auto" w:fill="EEECE1" w:themeFill="background2"/>
            <w:tcMar>
              <w:top w:w="0" w:type="dxa"/>
              <w:left w:w="29" w:type="dxa"/>
              <w:bottom w:w="0" w:type="dxa"/>
              <w:right w:w="29" w:type="dxa"/>
            </w:tcMar>
            <w:vAlign w:val="center"/>
            <w:hideMark/>
          </w:tcPr>
          <w:p w14:paraId="6553BDB9"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Times New Roman" w:cs="Times New Roman"/>
                <w:b/>
                <w:bCs/>
                <w:sz w:val="18"/>
                <w:szCs w:val="18"/>
                <w:lang w:val="sr-Cyrl-RS"/>
              </w:rPr>
              <w:t>Примарно</w:t>
            </w:r>
          </w:p>
        </w:tc>
        <w:tc>
          <w:tcPr>
            <w:tcW w:w="0" w:type="auto"/>
            <w:tcBorders>
              <w:top w:val="single" w:sz="4" w:space="0" w:color="auto"/>
              <w:left w:val="single" w:sz="4" w:space="0" w:color="auto"/>
              <w:bottom w:val="double" w:sz="4" w:space="0" w:color="auto"/>
              <w:right w:val="single" w:sz="4" w:space="0" w:color="auto"/>
            </w:tcBorders>
            <w:shd w:val="clear" w:color="auto" w:fill="EEECE1" w:themeFill="background2"/>
            <w:tcMar>
              <w:top w:w="0" w:type="dxa"/>
              <w:left w:w="29" w:type="dxa"/>
              <w:bottom w:w="0" w:type="dxa"/>
              <w:right w:w="29" w:type="dxa"/>
            </w:tcMar>
            <w:vAlign w:val="center"/>
            <w:hideMark/>
          </w:tcPr>
          <w:p w14:paraId="58A24E41"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Times New Roman" w:cs="Times New Roman"/>
                <w:b/>
                <w:bCs/>
                <w:sz w:val="18"/>
                <w:szCs w:val="18"/>
                <w:lang w:val="sr-Cyrl-RS"/>
              </w:rPr>
              <w:t>Секундарно</w:t>
            </w:r>
          </w:p>
        </w:tc>
        <w:tc>
          <w:tcPr>
            <w:tcW w:w="0" w:type="auto"/>
            <w:tcBorders>
              <w:top w:val="single" w:sz="4" w:space="0" w:color="auto"/>
              <w:left w:val="single" w:sz="4" w:space="0" w:color="auto"/>
              <w:bottom w:val="double" w:sz="4" w:space="0" w:color="auto"/>
              <w:right w:val="single" w:sz="4" w:space="0" w:color="auto"/>
            </w:tcBorders>
            <w:shd w:val="clear" w:color="auto" w:fill="EEECE1" w:themeFill="background2"/>
            <w:tcMar>
              <w:top w:w="0" w:type="dxa"/>
              <w:left w:w="29" w:type="dxa"/>
              <w:bottom w:w="0" w:type="dxa"/>
              <w:right w:w="29" w:type="dxa"/>
            </w:tcMar>
            <w:vAlign w:val="center"/>
            <w:hideMark/>
          </w:tcPr>
          <w:p w14:paraId="65A0EA9A"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Times New Roman" w:cs="Times New Roman"/>
                <w:b/>
                <w:bCs/>
                <w:sz w:val="18"/>
                <w:szCs w:val="18"/>
                <w:lang w:val="sr-Cyrl-RS"/>
              </w:rPr>
              <w:t>Терцијално</w:t>
            </w:r>
          </w:p>
        </w:tc>
        <w:tc>
          <w:tcPr>
            <w:tcW w:w="963" w:type="dxa"/>
            <w:tcBorders>
              <w:top w:val="single" w:sz="4" w:space="0" w:color="auto"/>
              <w:left w:val="single" w:sz="4" w:space="0" w:color="auto"/>
              <w:bottom w:val="double" w:sz="4" w:space="0" w:color="auto"/>
              <w:right w:val="single" w:sz="4" w:space="0" w:color="auto"/>
            </w:tcBorders>
            <w:shd w:val="clear" w:color="auto" w:fill="EEECE1" w:themeFill="background2"/>
            <w:tcMar>
              <w:top w:w="0" w:type="dxa"/>
              <w:left w:w="29" w:type="dxa"/>
              <w:bottom w:w="0" w:type="dxa"/>
              <w:right w:w="29" w:type="dxa"/>
            </w:tcMar>
            <w:vAlign w:val="center"/>
            <w:hideMark/>
          </w:tcPr>
          <w:p w14:paraId="695511BA"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Times New Roman" w:cs="Times New Roman"/>
                <w:b/>
                <w:bCs/>
                <w:sz w:val="18"/>
                <w:szCs w:val="18"/>
                <w:lang w:val="sr-Cyrl-RS"/>
              </w:rPr>
              <w:t>Укупно</w:t>
            </w:r>
          </w:p>
        </w:tc>
        <w:tc>
          <w:tcPr>
            <w:tcW w:w="0" w:type="auto"/>
            <w:vMerge/>
            <w:tcBorders>
              <w:top w:val="single" w:sz="4" w:space="0" w:color="auto"/>
              <w:left w:val="single" w:sz="4" w:space="0" w:color="auto"/>
              <w:bottom w:val="double" w:sz="4" w:space="0" w:color="auto"/>
              <w:right w:val="single" w:sz="4" w:space="0" w:color="auto"/>
            </w:tcBorders>
            <w:shd w:val="clear" w:color="auto" w:fill="DEEAF6"/>
            <w:vAlign w:val="center"/>
            <w:hideMark/>
          </w:tcPr>
          <w:p w14:paraId="7F95E91A" w14:textId="77777777" w:rsidR="001F5E66" w:rsidRDefault="001F5E66">
            <w:pPr>
              <w:spacing w:before="0" w:beforeAutospacing="0" w:after="0" w:afterAutospacing="0"/>
              <w:ind w:firstLine="0"/>
              <w:jc w:val="left"/>
              <w:rPr>
                <w:rFonts w:eastAsia="Times New Roman" w:cs="Times New Roman"/>
                <w:b/>
                <w:bCs/>
                <w:i/>
                <w:sz w:val="18"/>
                <w:szCs w:val="18"/>
                <w:lang w:val="sr-Cyrl-RS"/>
              </w:rPr>
            </w:pPr>
          </w:p>
        </w:tc>
      </w:tr>
      <w:tr w:rsidR="001F5E66" w14:paraId="70974D56" w14:textId="77777777" w:rsidTr="001F5E66">
        <w:tc>
          <w:tcPr>
            <w:tcW w:w="0" w:type="auto"/>
            <w:tcBorders>
              <w:top w:val="doub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24DFDE88"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2010.</w:t>
            </w:r>
          </w:p>
        </w:tc>
        <w:tc>
          <w:tcPr>
            <w:tcW w:w="0" w:type="auto"/>
            <w:tcBorders>
              <w:top w:val="doub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3B68CAB1"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234,5</w:t>
            </w:r>
          </w:p>
        </w:tc>
        <w:tc>
          <w:tcPr>
            <w:tcW w:w="0" w:type="auto"/>
            <w:tcBorders>
              <w:top w:val="doub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3E34C67C"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54,9</w:t>
            </w:r>
          </w:p>
        </w:tc>
        <w:tc>
          <w:tcPr>
            <w:tcW w:w="0" w:type="auto"/>
            <w:tcBorders>
              <w:top w:val="doub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09AF6941"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37,7</w:t>
            </w:r>
          </w:p>
        </w:tc>
        <w:tc>
          <w:tcPr>
            <w:tcW w:w="0" w:type="auto"/>
            <w:tcBorders>
              <w:top w:val="doub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29658CCD"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327,0</w:t>
            </w:r>
          </w:p>
        </w:tc>
        <w:tc>
          <w:tcPr>
            <w:tcW w:w="0" w:type="auto"/>
            <w:tcBorders>
              <w:top w:val="doub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37D75211"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5,5</w:t>
            </w:r>
          </w:p>
        </w:tc>
        <w:tc>
          <w:tcPr>
            <w:tcW w:w="0" w:type="auto"/>
            <w:tcBorders>
              <w:top w:val="doub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5A74157D"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37,3</w:t>
            </w:r>
          </w:p>
        </w:tc>
        <w:tc>
          <w:tcPr>
            <w:tcW w:w="0" w:type="auto"/>
            <w:tcBorders>
              <w:top w:val="doub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326948E8"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5,1</w:t>
            </w:r>
          </w:p>
        </w:tc>
        <w:tc>
          <w:tcPr>
            <w:tcW w:w="963" w:type="dxa"/>
            <w:tcBorders>
              <w:top w:val="doub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0C1EC6B9"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47,9</w:t>
            </w:r>
          </w:p>
        </w:tc>
        <w:tc>
          <w:tcPr>
            <w:tcW w:w="2018" w:type="dxa"/>
            <w:tcBorders>
              <w:top w:val="doub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13BA63E7" w14:textId="77777777" w:rsidR="001F5E66" w:rsidRDefault="001F5E66">
            <w:pPr>
              <w:spacing w:before="0" w:beforeAutospacing="0" w:after="0" w:afterAutospacing="0" w:line="254" w:lineRule="auto"/>
              <w:ind w:firstLine="0"/>
              <w:jc w:val="center"/>
              <w:rPr>
                <w:rFonts w:eastAsia="Times New Roman" w:cs="Times New Roman"/>
                <w:b/>
                <w:bCs/>
                <w:i/>
                <w:sz w:val="18"/>
                <w:szCs w:val="18"/>
                <w:lang w:val="sr-Cyrl-RS"/>
              </w:rPr>
            </w:pPr>
            <w:r>
              <w:rPr>
                <w:rFonts w:eastAsia="MS Mincho" w:cs="Times New Roman"/>
                <w:sz w:val="18"/>
                <w:szCs w:val="18"/>
                <w:lang w:val="sr-Cyrl-RS"/>
              </w:rPr>
              <w:t>13.0%</w:t>
            </w:r>
          </w:p>
        </w:tc>
      </w:tr>
      <w:tr w:rsidR="001F5E66" w14:paraId="225DA633" w14:textId="77777777" w:rsidTr="001F5E66">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777ED3D3"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2011.</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579141F5"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246,5</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7A9C3B07"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52,1</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56917261"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35,7</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24DDD060"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334,3</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6C8FC43F"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626888C4"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34,2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5F53A5FC"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5,6</w:t>
            </w:r>
          </w:p>
        </w:tc>
        <w:tc>
          <w:tcPr>
            <w:tcW w:w="963" w:type="dxa"/>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2713AC22"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52,6</w:t>
            </w:r>
          </w:p>
        </w:tc>
        <w:tc>
          <w:tcPr>
            <w:tcW w:w="2018" w:type="dxa"/>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38BF6A4C" w14:textId="77777777" w:rsidR="001F5E66" w:rsidRDefault="001F5E66">
            <w:pPr>
              <w:spacing w:before="0" w:beforeAutospacing="0" w:after="0" w:afterAutospacing="0" w:line="254" w:lineRule="auto"/>
              <w:ind w:firstLine="0"/>
              <w:jc w:val="center"/>
              <w:rPr>
                <w:rFonts w:eastAsia="Times New Roman" w:cs="Times New Roman"/>
                <w:b/>
                <w:bCs/>
                <w:i/>
                <w:sz w:val="18"/>
                <w:szCs w:val="18"/>
                <w:lang w:val="sr-Cyrl-RS"/>
              </w:rPr>
            </w:pPr>
            <w:r>
              <w:rPr>
                <w:rFonts w:eastAsia="MS Mincho" w:cs="Times New Roman"/>
                <w:sz w:val="18"/>
                <w:szCs w:val="18"/>
                <w:lang w:val="sr-Cyrl-RS"/>
              </w:rPr>
              <w:t>11.9%</w:t>
            </w:r>
          </w:p>
        </w:tc>
      </w:tr>
      <w:tr w:rsidR="001F5E66" w14:paraId="79E5A2DD" w14:textId="77777777" w:rsidTr="001F5E66">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7DBDBC07"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2012.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72E36003"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224,3</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17E73C84"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51,5</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1D095D4F"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33,9</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0B4D72E0"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309,7</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353CA051"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71DF0BF4"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33,2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14DA8941"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5,7</w:t>
            </w:r>
          </w:p>
        </w:tc>
        <w:tc>
          <w:tcPr>
            <w:tcW w:w="963" w:type="dxa"/>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1ED02E99"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47,5</w:t>
            </w:r>
          </w:p>
        </w:tc>
        <w:tc>
          <w:tcPr>
            <w:tcW w:w="2018" w:type="dxa"/>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33986EF6" w14:textId="77777777" w:rsidR="001F5E66" w:rsidRDefault="001F5E66">
            <w:pPr>
              <w:spacing w:before="0" w:beforeAutospacing="0" w:after="0" w:afterAutospacing="0" w:line="254" w:lineRule="auto"/>
              <w:ind w:firstLine="0"/>
              <w:jc w:val="center"/>
              <w:rPr>
                <w:rFonts w:eastAsia="Times New Roman" w:cs="Times New Roman"/>
                <w:b/>
                <w:bCs/>
                <w:i/>
                <w:sz w:val="18"/>
                <w:szCs w:val="18"/>
                <w:lang w:val="sr-Cyrl-RS"/>
              </w:rPr>
            </w:pPr>
            <w:r>
              <w:rPr>
                <w:rFonts w:eastAsia="MS Mincho" w:cs="Times New Roman"/>
                <w:sz w:val="18"/>
                <w:szCs w:val="18"/>
                <w:lang w:val="sr-Cyrl-RS"/>
              </w:rPr>
              <w:t>12.6%</w:t>
            </w:r>
          </w:p>
        </w:tc>
      </w:tr>
      <w:tr w:rsidR="001F5E66" w14:paraId="1E40D897" w14:textId="77777777" w:rsidTr="001F5E66">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79A5EDC5"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2013.</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6D9F9793"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214,2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1E86C9BB"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43,9</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33F5D0FE"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42,1</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785F73BE"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300,2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00E82734"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6534AE03"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35,6</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310484CE"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7,5</w:t>
            </w:r>
          </w:p>
        </w:tc>
        <w:tc>
          <w:tcPr>
            <w:tcW w:w="963" w:type="dxa"/>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15679E5E"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50,4</w:t>
            </w:r>
          </w:p>
        </w:tc>
        <w:tc>
          <w:tcPr>
            <w:tcW w:w="2018" w:type="dxa"/>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43333339" w14:textId="77777777" w:rsidR="001F5E66" w:rsidRDefault="001F5E66">
            <w:pPr>
              <w:spacing w:before="0" w:beforeAutospacing="0" w:after="0" w:afterAutospacing="0" w:line="254" w:lineRule="auto"/>
              <w:ind w:firstLine="0"/>
              <w:jc w:val="center"/>
              <w:rPr>
                <w:rFonts w:eastAsia="Times New Roman" w:cs="Times New Roman"/>
                <w:b/>
                <w:bCs/>
                <w:i/>
                <w:sz w:val="18"/>
                <w:szCs w:val="18"/>
                <w:lang w:val="sr-Cyrl-RS"/>
              </w:rPr>
            </w:pPr>
            <w:r>
              <w:rPr>
                <w:rFonts w:eastAsia="MS Mincho" w:cs="Times New Roman"/>
                <w:sz w:val="18"/>
                <w:szCs w:val="18"/>
                <w:lang w:val="sr-Cyrl-RS"/>
              </w:rPr>
              <w:t>14.3%</w:t>
            </w:r>
          </w:p>
        </w:tc>
      </w:tr>
      <w:tr w:rsidR="001F5E66" w14:paraId="03E154D0" w14:textId="77777777" w:rsidTr="001F5E66">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38C1EC40"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2014.</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02913376"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217,0</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176FF20A"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41,9</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3CA517A4"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36,8</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2488CD4A"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295,7</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2F385A23"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1FE6CAC8"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34,6</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73FE1ADE"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5,5</w:t>
            </w:r>
          </w:p>
        </w:tc>
        <w:tc>
          <w:tcPr>
            <w:tcW w:w="963" w:type="dxa"/>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7659AA09"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46,4</w:t>
            </w:r>
          </w:p>
        </w:tc>
        <w:tc>
          <w:tcPr>
            <w:tcW w:w="2018" w:type="dxa"/>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68DD10FB" w14:textId="77777777" w:rsidR="001F5E66" w:rsidRDefault="001F5E66">
            <w:pPr>
              <w:spacing w:before="0" w:beforeAutospacing="0" w:after="0" w:afterAutospacing="0" w:line="254" w:lineRule="auto"/>
              <w:ind w:firstLine="0"/>
              <w:jc w:val="center"/>
              <w:rPr>
                <w:rFonts w:eastAsia="Times New Roman" w:cs="Times New Roman"/>
                <w:b/>
                <w:bCs/>
                <w:i/>
                <w:sz w:val="18"/>
                <w:szCs w:val="18"/>
                <w:lang w:val="sr-Cyrl-RS"/>
              </w:rPr>
            </w:pPr>
            <w:r>
              <w:rPr>
                <w:rFonts w:eastAsia="MS Mincho" w:cs="Times New Roman"/>
                <w:sz w:val="18"/>
                <w:szCs w:val="18"/>
                <w:lang w:val="sr-Cyrl-RS"/>
              </w:rPr>
              <w:t>13.6%</w:t>
            </w:r>
          </w:p>
        </w:tc>
      </w:tr>
      <w:tr w:rsidR="001F5E66" w14:paraId="50A88164" w14:textId="77777777" w:rsidTr="001F5E66">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767F6B0D"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2015.</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113ADA78"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215,6</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19DBF41B"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38,3</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2630605D"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42,0</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28ED9E3D"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295,9</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3EDC4474"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233AFC1F"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34,6</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28E6ECE8"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5,8</w:t>
            </w:r>
          </w:p>
        </w:tc>
        <w:tc>
          <w:tcPr>
            <w:tcW w:w="963" w:type="dxa"/>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3E1B4A3C"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45,1</w:t>
            </w:r>
          </w:p>
        </w:tc>
        <w:tc>
          <w:tcPr>
            <w:tcW w:w="2018" w:type="dxa"/>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37FBC45A" w14:textId="77777777" w:rsidR="001F5E66" w:rsidRDefault="001F5E66">
            <w:pPr>
              <w:spacing w:before="0" w:beforeAutospacing="0" w:after="0" w:afterAutospacing="0" w:line="254" w:lineRule="auto"/>
              <w:ind w:firstLine="0"/>
              <w:jc w:val="center"/>
              <w:rPr>
                <w:rFonts w:eastAsia="Times New Roman" w:cs="Times New Roman"/>
                <w:b/>
                <w:bCs/>
                <w:i/>
                <w:sz w:val="18"/>
                <w:szCs w:val="18"/>
                <w:lang w:val="sr-Cyrl-RS"/>
              </w:rPr>
            </w:pPr>
            <w:r>
              <w:rPr>
                <w:rFonts w:eastAsia="MS Mincho" w:cs="Times New Roman"/>
                <w:sz w:val="18"/>
                <w:szCs w:val="18"/>
                <w:lang w:val="sr-Cyrl-RS"/>
              </w:rPr>
              <w:t>13.6%</w:t>
            </w:r>
          </w:p>
        </w:tc>
      </w:tr>
      <w:tr w:rsidR="001F5E66" w14:paraId="5310D356" w14:textId="77777777" w:rsidTr="001F5E66">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6B78CB38"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2016.</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141900C8"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209,9</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1E3FBF9E"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34,0</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0EA6C467"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38,8</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2EC95925"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282,7</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7D6D9CFB"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712C4064"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33,5</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49AF3C3B"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8,9</w:t>
            </w:r>
          </w:p>
        </w:tc>
        <w:tc>
          <w:tcPr>
            <w:tcW w:w="963" w:type="dxa"/>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62A67FAB"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rPr>
            </w:pPr>
            <w:r>
              <w:rPr>
                <w:rFonts w:eastAsia="MS Mincho" w:cs="Times New Roman"/>
                <w:sz w:val="18"/>
                <w:szCs w:val="18"/>
                <w:lang w:val="sr-Cyrl-RS"/>
              </w:rPr>
              <w:t>47,1</w:t>
            </w:r>
          </w:p>
        </w:tc>
        <w:tc>
          <w:tcPr>
            <w:tcW w:w="2018" w:type="dxa"/>
            <w:tcBorders>
              <w:top w:val="single" w:sz="4" w:space="0" w:color="auto"/>
              <w:left w:val="single" w:sz="4" w:space="0" w:color="auto"/>
              <w:bottom w:val="single" w:sz="4" w:space="0" w:color="auto"/>
              <w:right w:val="single" w:sz="4" w:space="0" w:color="auto"/>
            </w:tcBorders>
            <w:shd w:val="clear" w:color="auto" w:fill="auto"/>
            <w:tcMar>
              <w:top w:w="0" w:type="dxa"/>
              <w:left w:w="29" w:type="dxa"/>
              <w:bottom w:w="0" w:type="dxa"/>
              <w:right w:w="29" w:type="dxa"/>
            </w:tcMar>
            <w:vAlign w:val="center"/>
            <w:hideMark/>
          </w:tcPr>
          <w:p w14:paraId="287CB3F7" w14:textId="77777777" w:rsidR="001F5E66" w:rsidRDefault="001F5E66">
            <w:pPr>
              <w:spacing w:before="0" w:beforeAutospacing="0" w:after="0" w:afterAutospacing="0" w:line="254" w:lineRule="auto"/>
              <w:ind w:firstLine="0"/>
              <w:jc w:val="center"/>
              <w:rPr>
                <w:rFonts w:eastAsia="Times New Roman" w:cs="Times New Roman"/>
                <w:b/>
                <w:bCs/>
                <w:i/>
                <w:sz w:val="18"/>
                <w:szCs w:val="18"/>
                <w:highlight w:val="yellow"/>
                <w:lang w:val="sr-Cyrl-RS"/>
              </w:rPr>
            </w:pPr>
            <w:r>
              <w:rPr>
                <w:rFonts w:eastAsia="MS Mincho" w:cs="Times New Roman"/>
                <w:sz w:val="18"/>
                <w:szCs w:val="18"/>
                <w:lang w:val="sr-Cyrl-RS"/>
              </w:rPr>
              <w:t>15.0%</w:t>
            </w:r>
          </w:p>
        </w:tc>
      </w:tr>
      <w:tr w:rsidR="001F5E66" w:rsidRPr="00FA7F28" w14:paraId="5682AAA7" w14:textId="77777777" w:rsidTr="001F5E66">
        <w:tc>
          <w:tcPr>
            <w:tcW w:w="9418" w:type="dxa"/>
            <w:gridSpan w:val="10"/>
            <w:tcBorders>
              <w:top w:val="single" w:sz="4" w:space="0" w:color="auto"/>
              <w:left w:val="nil"/>
              <w:bottom w:val="nil"/>
              <w:right w:val="nil"/>
            </w:tcBorders>
            <w:shd w:val="clear" w:color="auto" w:fill="auto"/>
            <w:tcMar>
              <w:top w:w="0" w:type="dxa"/>
              <w:left w:w="29" w:type="dxa"/>
              <w:bottom w:w="0" w:type="dxa"/>
              <w:right w:w="29" w:type="dxa"/>
            </w:tcMar>
            <w:vAlign w:val="center"/>
            <w:hideMark/>
          </w:tcPr>
          <w:p w14:paraId="47886475" w14:textId="4ED93A68" w:rsidR="001F5E66" w:rsidRPr="00FA7F28" w:rsidRDefault="001F5E66" w:rsidP="00D60601">
            <w:pPr>
              <w:spacing w:line="254" w:lineRule="auto"/>
              <w:ind w:firstLine="0"/>
              <w:rPr>
                <w:rFonts w:eastAsia="MS Mincho" w:cs="Times New Roman"/>
                <w:b/>
                <w:color w:val="002060"/>
                <w:sz w:val="22"/>
                <w:lang w:val="sr-Cyrl-RS"/>
              </w:rPr>
            </w:pPr>
            <w:r w:rsidRPr="00FA7F28">
              <w:rPr>
                <w:rFonts w:cs="Times New Roman"/>
                <w:b/>
                <w:iCs/>
                <w:sz w:val="18"/>
                <w:szCs w:val="18"/>
                <w:lang w:val="sr-Cyrl-RS"/>
              </w:rPr>
              <w:t>Извор</w:t>
            </w:r>
            <w:r w:rsidR="00FA7F28" w:rsidRPr="00FA7F28">
              <w:rPr>
                <w:rFonts w:cs="Times New Roman"/>
                <w:iCs/>
                <w:sz w:val="18"/>
                <w:szCs w:val="18"/>
                <w:lang w:val="sr-Cyrl-RS"/>
              </w:rPr>
              <w:t>: Р</w:t>
            </w:r>
            <w:r w:rsidR="00D60601">
              <w:rPr>
                <w:rFonts w:cs="Times New Roman"/>
                <w:iCs/>
                <w:sz w:val="18"/>
                <w:szCs w:val="18"/>
                <w:lang w:val="sr-Cyrl-RS"/>
              </w:rPr>
              <w:t>епублички завод за статистику</w:t>
            </w:r>
          </w:p>
        </w:tc>
      </w:tr>
    </w:tbl>
    <w:p w14:paraId="6DD9B3D0" w14:textId="77777777" w:rsidR="001F5E66" w:rsidRDefault="001F5E66" w:rsidP="001F5E66">
      <w:pPr>
        <w:rPr>
          <w:rFonts w:cs="Times New Roman"/>
          <w:color w:val="000000"/>
          <w:lang w:val="sr-Cyrl-RS" w:eastAsia="en-GB"/>
        </w:rPr>
      </w:pPr>
      <w:r>
        <w:rPr>
          <w:rFonts w:cs="Times New Roman"/>
          <w:color w:val="000000"/>
          <w:lang w:val="sr-Cyrl-RS" w:eastAsia="en-GB"/>
        </w:rPr>
        <w:lastRenderedPageBreak/>
        <w:t>Просечна старост мрежа канализације је 35-40 година и често је близу краја оперативног века</w:t>
      </w:r>
      <w:r w:rsidR="003908EA">
        <w:rPr>
          <w:rFonts w:cs="Times New Roman"/>
          <w:color w:val="000000"/>
          <w:lang w:val="sr-Cyrl-RS" w:eastAsia="en-GB"/>
        </w:rPr>
        <w:t xml:space="preserve"> и неадекватно се одржава</w:t>
      </w:r>
      <w:r>
        <w:rPr>
          <w:rFonts w:cs="Times New Roman"/>
          <w:color w:val="000000"/>
          <w:lang w:val="sr-Cyrl-RS" w:eastAsia="en-GB"/>
        </w:rPr>
        <w:t>. Неколико постројења за пречишћавање отпадних вода је затворено због високих трошкова и недостатка особља.</w:t>
      </w:r>
    </w:p>
    <w:p w14:paraId="53D42906" w14:textId="6BA09918" w:rsidR="001F5E66" w:rsidRDefault="003908EA" w:rsidP="001F5E66">
      <w:pPr>
        <w:rPr>
          <w:rFonts w:cs="Times New Roman"/>
          <w:color w:val="000000"/>
          <w:lang w:val="sr-Cyrl-RS" w:eastAsia="en-GB"/>
        </w:rPr>
      </w:pPr>
      <w:r>
        <w:rPr>
          <w:rFonts w:cs="Times New Roman"/>
          <w:color w:val="000000"/>
          <w:lang w:val="sr-Cyrl-RS" w:eastAsia="en-GB"/>
        </w:rPr>
        <w:t>У</w:t>
      </w:r>
      <w:r w:rsidR="001F5E66">
        <w:rPr>
          <w:rFonts w:cs="Times New Roman"/>
          <w:color w:val="000000"/>
          <w:lang w:val="sr-Cyrl-RS" w:eastAsia="en-GB"/>
        </w:rPr>
        <w:t xml:space="preserve"> насељима са мање од 50.000 становника, постоји значајна разлика између удела становништва прикљученог на водовод (преко 80%) и удела повезаног на канализацију (55%). Будући да се у Републици Србији у будућности може очекивати све већи степен повезаности на јавни водовод, загађење </w:t>
      </w:r>
      <w:r w:rsidR="00000167">
        <w:rPr>
          <w:rFonts w:cs="Times New Roman"/>
          <w:color w:val="000000"/>
          <w:lang w:val="sr-Cyrl-RS" w:eastAsia="en-GB"/>
        </w:rPr>
        <w:t>водних тела</w:t>
      </w:r>
      <w:r w:rsidR="001F5E66">
        <w:rPr>
          <w:rFonts w:cs="Times New Roman"/>
          <w:color w:val="000000"/>
          <w:lang w:val="sr-Cyrl-RS" w:eastAsia="en-GB"/>
        </w:rPr>
        <w:t xml:space="preserve"> </w:t>
      </w:r>
      <w:r>
        <w:rPr>
          <w:rFonts w:cs="Times New Roman"/>
          <w:color w:val="000000"/>
          <w:lang w:val="sr-Cyrl-RS" w:eastAsia="en-GB"/>
        </w:rPr>
        <w:t>испуштањем отпадних вода</w:t>
      </w:r>
      <w:r w:rsidR="001F5E66">
        <w:rPr>
          <w:rFonts w:cs="Times New Roman"/>
          <w:color w:val="000000"/>
          <w:lang w:val="sr-Cyrl-RS" w:eastAsia="en-GB"/>
        </w:rPr>
        <w:t xml:space="preserve"> из канализације би се додатно повећало без одговарајућег проширења система канализације и пречишћавања.</w:t>
      </w:r>
    </w:p>
    <w:p w14:paraId="0D36ABC4" w14:textId="75020EB9" w:rsidR="001F5E66" w:rsidRPr="003908EA" w:rsidRDefault="001F5E66" w:rsidP="001F5E66">
      <w:pPr>
        <w:rPr>
          <w:rFonts w:cs="Times New Roman"/>
          <w:color w:val="000000"/>
          <w:lang w:val="sr-Cyrl-RS" w:eastAsia="en-GB"/>
        </w:rPr>
      </w:pPr>
      <w:r>
        <w:rPr>
          <w:rFonts w:cs="Times New Roman"/>
          <w:color w:val="000000"/>
          <w:lang w:val="sr-Cyrl-RS" w:eastAsia="en-GB"/>
        </w:rPr>
        <w:t xml:space="preserve">Готово 75% становништва Републике Србије живи у насељима са више од 2.000 становника. Главне </w:t>
      </w:r>
      <w:r w:rsidR="003908EA">
        <w:rPr>
          <w:rFonts w:cs="Times New Roman"/>
          <w:color w:val="000000"/>
          <w:lang w:val="sr-Cyrl-RS" w:eastAsia="en-GB"/>
        </w:rPr>
        <w:t>концентрисане</w:t>
      </w:r>
      <w:r>
        <w:rPr>
          <w:rFonts w:cs="Times New Roman"/>
          <w:color w:val="000000"/>
          <w:lang w:val="sr-Cyrl-RS" w:eastAsia="en-GB"/>
        </w:rPr>
        <w:t xml:space="preserve"> изворе загађења отпадних вода из насеља са више од 2.000 становника тренутно чине приближно 80% укупног фосфора и приближно 70% укупног загађења азотом</w:t>
      </w:r>
      <w:r w:rsidR="003908EA">
        <w:rPr>
          <w:rFonts w:cs="Times New Roman"/>
          <w:color w:val="000000"/>
          <w:lang w:val="sr-Cyrl-RS" w:eastAsia="en-GB"/>
        </w:rPr>
        <w:t xml:space="preserve">. </w:t>
      </w:r>
      <w:r>
        <w:rPr>
          <w:rFonts w:eastAsia="Calibri" w:cs="Times New Roman"/>
          <w:lang w:val="sr-Cyrl-RS"/>
        </w:rPr>
        <w:t xml:space="preserve">Дифузно загађење (расути извори загађења) отпадних вода долази из домаћинстава која нису прикључена на јавну канализацију, а имају индивуалне канализационе системе </w:t>
      </w:r>
      <w:r w:rsidR="003908EA">
        <w:rPr>
          <w:rFonts w:cs="Times New Roman"/>
          <w:color w:val="000000"/>
          <w:lang w:val="sr-Cyrl-RS" w:eastAsia="en-GB"/>
        </w:rPr>
        <w:t>(</w:t>
      </w:r>
      <w:r w:rsidR="00E85DD1">
        <w:rPr>
          <w:rFonts w:cs="Times New Roman"/>
          <w:color w:val="000000"/>
          <w:lang w:val="sr-Cyrl-RS" w:eastAsia="en-GB"/>
        </w:rPr>
        <w:t>глава</w:t>
      </w:r>
      <w:r w:rsidR="003908EA">
        <w:rPr>
          <w:rFonts w:cs="Times New Roman"/>
          <w:color w:val="000000"/>
          <w:lang w:val="sr-Cyrl-RS" w:eastAsia="en-GB"/>
        </w:rPr>
        <w:t xml:space="preserve"> </w:t>
      </w:r>
      <w:r w:rsidR="003908EA">
        <w:rPr>
          <w:rFonts w:cs="Times New Roman"/>
          <w:color w:val="000000"/>
          <w:lang w:val="sr-Latn-RS" w:eastAsia="en-GB"/>
        </w:rPr>
        <w:t>III</w:t>
      </w:r>
      <w:r w:rsidR="00E0413C">
        <w:rPr>
          <w:rFonts w:cs="Times New Roman"/>
          <w:color w:val="000000"/>
          <w:lang w:val="sr-Cyrl-RS" w:eastAsia="en-GB"/>
        </w:rPr>
        <w:t>)</w:t>
      </w:r>
      <w:r>
        <w:rPr>
          <w:rFonts w:eastAsia="Calibri" w:cs="Times New Roman"/>
          <w:lang w:val="sr-Cyrl-RS"/>
        </w:rPr>
        <w:t xml:space="preserve">. </w:t>
      </w:r>
    </w:p>
    <w:p w14:paraId="056836DA" w14:textId="6F28E21B" w:rsidR="001F5E66" w:rsidRDefault="001F5E66" w:rsidP="001F5E66">
      <w:pPr>
        <w:rPr>
          <w:rFonts w:eastAsia="Times New Roman" w:cs="Times New Roman"/>
          <w:bCs/>
          <w:lang w:val="sr-Cyrl-RS" w:eastAsia="sr-Latn-CS"/>
        </w:rPr>
      </w:pPr>
      <w:r>
        <w:rPr>
          <w:rFonts w:eastAsia="Times New Roman" w:cs="Times New Roman"/>
          <w:bCs/>
          <w:lang w:val="sr-Cyrl-RS" w:eastAsia="sr-Latn-CS"/>
        </w:rPr>
        <w:t xml:space="preserve">Утицај комуналних отпадних вода на загађење </w:t>
      </w:r>
      <w:r w:rsidR="00000167">
        <w:rPr>
          <w:rFonts w:eastAsia="Times New Roman" w:cs="Times New Roman"/>
          <w:bCs/>
          <w:lang w:val="sr-Cyrl-RS" w:eastAsia="sr-Latn-CS"/>
        </w:rPr>
        <w:t>водних тела</w:t>
      </w:r>
      <w:r>
        <w:rPr>
          <w:rFonts w:eastAsia="Times New Roman" w:cs="Times New Roman"/>
          <w:bCs/>
          <w:lang w:val="sr-Cyrl-RS" w:eastAsia="sr-Latn-CS"/>
        </w:rPr>
        <w:t xml:space="preserve"> расте са порастом степена прикључења на јавни водовод и миграције у урбана подручја. Уколико улагања у одржавање и изградњу</w:t>
      </w:r>
      <w:r w:rsidR="003908EA">
        <w:rPr>
          <w:rFonts w:eastAsia="Times New Roman" w:cs="Times New Roman"/>
          <w:bCs/>
          <w:lang w:val="sr-Cyrl-RS" w:eastAsia="sr-Latn-CS"/>
        </w:rPr>
        <w:t xml:space="preserve"> </w:t>
      </w:r>
      <w:r>
        <w:rPr>
          <w:rFonts w:eastAsia="Times New Roman" w:cs="Times New Roman"/>
          <w:bCs/>
          <w:lang w:val="sr-Cyrl-RS" w:eastAsia="sr-Latn-CS"/>
        </w:rPr>
        <w:t xml:space="preserve">постројења за пречишћавање отпадних вода остану на ниском нивоу, јаз између прикупљене и пречишћене отпадне воде ће се даље повећавати. </w:t>
      </w:r>
    </w:p>
    <w:p w14:paraId="0A0D08F7" w14:textId="77777777" w:rsidR="001F5E66" w:rsidRPr="00631B92" w:rsidRDefault="001F5E66" w:rsidP="00631B92">
      <w:pPr>
        <w:pStyle w:val="Heading4"/>
        <w:rPr>
          <w:rFonts w:eastAsia="Calibri"/>
        </w:rPr>
      </w:pPr>
      <w:r w:rsidRPr="00631B92">
        <w:rPr>
          <w:rFonts w:eastAsia="Calibri"/>
        </w:rPr>
        <w:t xml:space="preserve">Загађење воде – индустријске отпадне воде </w:t>
      </w:r>
    </w:p>
    <w:p w14:paraId="311D8EF3" w14:textId="77777777" w:rsidR="001F5E66" w:rsidRDefault="001F5E66" w:rsidP="001F5E66">
      <w:pPr>
        <w:rPr>
          <w:rFonts w:cs="Times New Roman"/>
          <w:color w:val="000000" w:themeColor="text1"/>
          <w:lang w:val="sr-Cyrl-RS"/>
        </w:rPr>
      </w:pPr>
      <w:r>
        <w:rPr>
          <w:rFonts w:cs="Times New Roman"/>
          <w:color w:val="000000" w:themeColor="text1"/>
          <w:lang w:val="sr-Cyrl-RS"/>
        </w:rPr>
        <w:t>Индустријска постројења се углавном налазе у урбаним срединама и обично су повезана на јавну канализациону мрежу, а постоји и знатан број индустријских постројења чије се отпадне воде путем индивидуалне канализације испуштају директно у водотоке. Постојање непречишћених индустријских отпадних вода које садрже приоритетне и приоритетне хазардне супстанце представљају посебан проблем. Опоравак и раст индустрије у Републици Србији сноси ризик о</w:t>
      </w:r>
      <w:r w:rsidR="00B82F77">
        <w:rPr>
          <w:rFonts w:cs="Times New Roman"/>
          <w:color w:val="000000" w:themeColor="text1"/>
          <w:lang w:val="sr-Cyrl-RS"/>
        </w:rPr>
        <w:t>д све већег тренда загађења вода</w:t>
      </w:r>
      <w:r>
        <w:rPr>
          <w:rFonts w:cs="Times New Roman"/>
          <w:color w:val="000000" w:themeColor="text1"/>
          <w:lang w:val="sr-Cyrl-RS"/>
        </w:rPr>
        <w:t xml:space="preserve"> приоритетним и приоритетним хазардним супстанцама, било да се ради о директном или индиректном испуштању, ако се индустри</w:t>
      </w:r>
      <w:r w:rsidR="00B82F77">
        <w:rPr>
          <w:rFonts w:cs="Times New Roman"/>
          <w:color w:val="000000" w:themeColor="text1"/>
          <w:lang w:val="sr-Cyrl-RS"/>
        </w:rPr>
        <w:t>јске отпадне воде не</w:t>
      </w:r>
      <w:r>
        <w:rPr>
          <w:rFonts w:cs="Times New Roman"/>
          <w:color w:val="000000" w:themeColor="text1"/>
          <w:lang w:val="sr-Cyrl-RS"/>
        </w:rPr>
        <w:t xml:space="preserve"> пречишћавају одговарајућим третманима. </w:t>
      </w:r>
    </w:p>
    <w:p w14:paraId="5601C1FD" w14:textId="77777777" w:rsidR="001F5E66" w:rsidRPr="00631B92" w:rsidRDefault="00B82F77" w:rsidP="00631B92">
      <w:pPr>
        <w:pStyle w:val="Heading4"/>
        <w:rPr>
          <w:rFonts w:eastAsia="Calibri"/>
        </w:rPr>
      </w:pPr>
      <w:r w:rsidRPr="00631B92">
        <w:rPr>
          <w:rFonts w:eastAsia="Calibri"/>
        </w:rPr>
        <w:t>Загађење воде - пољопривреда (</w:t>
      </w:r>
      <w:r w:rsidR="001F5E66" w:rsidRPr="00631B92">
        <w:rPr>
          <w:rFonts w:eastAsia="Calibri"/>
        </w:rPr>
        <w:t>ратарство и сточарство</w:t>
      </w:r>
      <w:r w:rsidRPr="00631B92">
        <w:rPr>
          <w:rFonts w:eastAsia="Calibri"/>
        </w:rPr>
        <w:t>)</w:t>
      </w:r>
      <w:r w:rsidR="001F5E66" w:rsidRPr="00631B92">
        <w:rPr>
          <w:rFonts w:eastAsia="Calibri"/>
        </w:rPr>
        <w:tab/>
      </w:r>
    </w:p>
    <w:p w14:paraId="1C7BEC37" w14:textId="77777777" w:rsidR="001F5E66" w:rsidRDefault="001F5E66" w:rsidP="001F5E66">
      <w:pPr>
        <w:spacing w:beforeAutospacing="0" w:after="120" w:afterAutospacing="0"/>
        <w:ind w:left="-5" w:right="2"/>
        <w:rPr>
          <w:rFonts w:cs="Times New Roman"/>
          <w:lang w:val="sr-Cyrl-RS"/>
        </w:rPr>
      </w:pPr>
      <w:r>
        <w:rPr>
          <w:rFonts w:cs="Times New Roman"/>
          <w:lang w:val="sr-Cyrl-RS"/>
        </w:rPr>
        <w:t>Анализа подата</w:t>
      </w:r>
      <w:r w:rsidR="00163CD6">
        <w:rPr>
          <w:rFonts w:cs="Times New Roman"/>
          <w:lang w:val="sr-Cyrl-RS"/>
        </w:rPr>
        <w:t>ка из Пописа пољопривреде 2012.,</w:t>
      </w:r>
      <w:r w:rsidR="00163CD6">
        <w:rPr>
          <w:rFonts w:cs="Times New Roman"/>
          <w:lang w:val="sr-Latn-RS"/>
        </w:rPr>
        <w:t xml:space="preserve"> </w:t>
      </w:r>
      <w:r w:rsidR="00163CD6">
        <w:rPr>
          <w:rFonts w:cs="Times New Roman"/>
          <w:lang w:val="sr-Cyrl-RS"/>
        </w:rPr>
        <w:t xml:space="preserve">коју је спровела </w:t>
      </w:r>
      <w:r w:rsidR="00A8438A">
        <w:rPr>
          <w:rFonts w:cs="Times New Roman"/>
          <w:lang w:val="sr-Cyrl-RS"/>
        </w:rPr>
        <w:t>АЗЖС</w:t>
      </w:r>
      <w:r w:rsidR="00163CD6">
        <w:rPr>
          <w:rFonts w:cs="Times New Roman"/>
          <w:lang w:val="sr-Cyrl-RS"/>
        </w:rPr>
        <w:t>,</w:t>
      </w:r>
      <w:r>
        <w:rPr>
          <w:rFonts w:cs="Times New Roman"/>
          <w:lang w:val="sr-Cyrl-RS"/>
        </w:rPr>
        <w:t xml:space="preserve"> показује да је у 2012. години минерално ђубриво коришћено на 67%, а стајско ђубриво са сточарских фарми на 12% пољопривредног земљишта, док 21% пољопривредног земљишта није ђубрено</w:t>
      </w:r>
      <w:r w:rsidR="00F03632">
        <w:rPr>
          <w:rStyle w:val="FootnoteReference"/>
          <w:rFonts w:cs="Times New Roman"/>
          <w:lang w:val="sr-Cyrl-RS"/>
        </w:rPr>
        <w:footnoteReference w:id="108"/>
      </w:r>
      <w:r w:rsidR="00163CD6">
        <w:rPr>
          <w:rFonts w:cs="Times New Roman"/>
          <w:lang w:val="sr-Cyrl-RS"/>
        </w:rPr>
        <w:t xml:space="preserve">. </w:t>
      </w:r>
      <w:r>
        <w:rPr>
          <w:rFonts w:cs="Times New Roman"/>
          <w:lang w:val="sr-Cyrl-RS"/>
        </w:rPr>
        <w:t xml:space="preserve">Употреба минералних ђубрива у Републици Србији се у прошлости знатно смањила, са 1.450.000 </w:t>
      </w:r>
      <w:r w:rsidR="00163CD6">
        <w:rPr>
          <w:rFonts w:cs="Times New Roman"/>
          <w:lang w:val="sr-Latn-RS"/>
        </w:rPr>
        <w:t>t</w:t>
      </w:r>
      <w:r>
        <w:rPr>
          <w:rFonts w:cs="Times New Roman"/>
          <w:lang w:val="sr-Cyrl-RS"/>
        </w:rPr>
        <w:t xml:space="preserve"> у 1985. години на око 300.000 </w:t>
      </w:r>
      <w:r w:rsidR="00163CD6">
        <w:rPr>
          <w:rFonts w:cs="Times New Roman"/>
          <w:lang w:val="sr-Latn-RS"/>
        </w:rPr>
        <w:t>t</w:t>
      </w:r>
      <w:r>
        <w:rPr>
          <w:rFonts w:cs="Times New Roman"/>
          <w:lang w:val="sr-Cyrl-RS"/>
        </w:rPr>
        <w:t xml:space="preserve"> у 2000. години. Процењује се да се тренутно користи 600.000 </w:t>
      </w:r>
      <w:r w:rsidR="00163CD6">
        <w:rPr>
          <w:rFonts w:cs="Times New Roman"/>
          <w:lang w:val="sr-Latn-RS"/>
        </w:rPr>
        <w:t>t</w:t>
      </w:r>
      <w:r>
        <w:rPr>
          <w:rFonts w:cs="Times New Roman"/>
          <w:lang w:val="sr-Cyrl-RS"/>
        </w:rPr>
        <w:t xml:space="preserve"> минералних ђубрива годишње. То значи да је, као и у другим секторима привреде, дошло до преокрета тренда, са повећаним ризицима од загађења површинских и подземних вода нитратима.</w:t>
      </w:r>
    </w:p>
    <w:p w14:paraId="5921C3A2" w14:textId="57F4F09D" w:rsidR="001F5E66" w:rsidRDefault="001F5E66" w:rsidP="001F5E66">
      <w:pPr>
        <w:spacing w:beforeAutospacing="0" w:after="120" w:afterAutospacing="0"/>
        <w:ind w:left="-5" w:right="2"/>
        <w:rPr>
          <w:rFonts w:cs="Times New Roman"/>
          <w:lang w:val="sr-Cyrl-RS"/>
        </w:rPr>
      </w:pPr>
      <w:r>
        <w:rPr>
          <w:rFonts w:cs="Times New Roman"/>
          <w:lang w:val="sr-Cyrl-RS"/>
        </w:rPr>
        <w:t>Подручја под ризиком од загађења нитратима из пољоприв</w:t>
      </w:r>
      <w:r w:rsidR="00163CD6">
        <w:rPr>
          <w:rFonts w:cs="Times New Roman"/>
          <w:lang w:val="sr-Cyrl-RS"/>
        </w:rPr>
        <w:t>редних извора су идентификована (</w:t>
      </w:r>
      <w:r w:rsidR="00E85DD1">
        <w:rPr>
          <w:rFonts w:cs="Times New Roman"/>
          <w:lang w:val="sr-Cyrl-RS"/>
        </w:rPr>
        <w:t>глава</w:t>
      </w:r>
      <w:r w:rsidR="00163CD6">
        <w:rPr>
          <w:rFonts w:cs="Times New Roman"/>
          <w:lang w:val="sr-Latn-RS"/>
        </w:rPr>
        <w:t xml:space="preserve"> IV</w:t>
      </w:r>
      <w:r w:rsidR="00E0413C">
        <w:rPr>
          <w:rFonts w:cs="Times New Roman"/>
          <w:lang w:val="sr-Cyrl-RS"/>
        </w:rPr>
        <w:t>)</w:t>
      </w:r>
      <w:r>
        <w:rPr>
          <w:rFonts w:cs="Times New Roman"/>
          <w:lang w:val="sr-Cyrl-RS"/>
        </w:rPr>
        <w:t xml:space="preserve">. Због непостојања поузданих података о мониторингу, одређивање граница рањивих зона засновано је на примени принципа предострожности. </w:t>
      </w:r>
    </w:p>
    <w:p w14:paraId="7F5B0CE4" w14:textId="542B1BC4" w:rsidR="001F5E66" w:rsidRPr="00163CD6" w:rsidRDefault="001F5E66" w:rsidP="00163CD6">
      <w:pPr>
        <w:rPr>
          <w:lang w:val="sr-Cyrl-RS" w:eastAsia="sr-Latn-CS"/>
        </w:rPr>
      </w:pPr>
      <w:r>
        <w:rPr>
          <w:rFonts w:eastAsia="Times New Roman" w:cs="Times New Roman"/>
          <w:lang w:val="sr-Cyrl-RS" w:eastAsia="sr-Latn-CS"/>
        </w:rPr>
        <w:lastRenderedPageBreak/>
        <w:t xml:space="preserve">Укупни дифузни притисак загађења из пољопривреде на водна тела се дели на </w:t>
      </w:r>
      <w:r>
        <w:rPr>
          <w:lang w:val="sr-Cyrl-RS" w:eastAsia="sr-Latn-CS"/>
        </w:rPr>
        <w:t>притисак који потиче од обрадивог земљишта (око 80% пољопривредног земљишта) и притисак који потиче од сточарства и пашњака (око 20% пољопривредног земљишт</w:t>
      </w:r>
      <w:r w:rsidR="00163CD6">
        <w:rPr>
          <w:lang w:val="sr-Cyrl-RS" w:eastAsia="sr-Latn-CS"/>
        </w:rPr>
        <w:t>а).</w:t>
      </w:r>
      <w:r w:rsidR="00163CD6">
        <w:rPr>
          <w:lang w:val="sr-Latn-RS" w:eastAsia="sr-Latn-CS"/>
        </w:rPr>
        <w:t xml:space="preserve"> </w:t>
      </w:r>
      <w:r>
        <w:rPr>
          <w:rFonts w:cs="Times New Roman"/>
          <w:lang w:val="sr-Cyrl-RS"/>
        </w:rPr>
        <w:t xml:space="preserve">Тренутна пољопривредна пракса за </w:t>
      </w:r>
      <w:r w:rsidR="00163CD6">
        <w:rPr>
          <w:rFonts w:cs="Times New Roman"/>
          <w:lang w:val="sr-Cyrl-RS"/>
        </w:rPr>
        <w:t>стајско</w:t>
      </w:r>
      <w:r>
        <w:rPr>
          <w:rFonts w:cs="Times New Roman"/>
          <w:lang w:val="sr-Cyrl-RS"/>
        </w:rPr>
        <w:t xml:space="preserve"> ђубриво је лоша. Сточарске фарме немају довољно простора за складиштење стајњака и опреме за транспорт и ефикасно наношење стајњака по пољима.</w:t>
      </w:r>
      <w:r w:rsidR="00163CD6">
        <w:rPr>
          <w:rFonts w:cs="Times New Roman"/>
          <w:lang w:val="sr-Latn-RS"/>
        </w:rPr>
        <w:t xml:space="preserve"> </w:t>
      </w:r>
      <w:r>
        <w:rPr>
          <w:rFonts w:cs="Times New Roman"/>
          <w:lang w:val="sr-Cyrl-RS"/>
        </w:rPr>
        <w:t>Сточарство доприноси укупном загађењу азотом 71% и око 70% фосфором, док домаћинства која нису прикључена на јавну канализацију доп</w:t>
      </w:r>
      <w:r w:rsidR="00163CD6">
        <w:rPr>
          <w:rFonts w:cs="Times New Roman"/>
          <w:lang w:val="sr-Cyrl-RS"/>
        </w:rPr>
        <w:t xml:space="preserve">риносе да загађење азотом буде </w:t>
      </w:r>
      <w:r>
        <w:rPr>
          <w:rFonts w:cs="Times New Roman"/>
          <w:lang w:val="sr-Cyrl-RS"/>
        </w:rPr>
        <w:t>1,6%, 0,8% фосфором</w:t>
      </w:r>
      <w:r w:rsidR="00163CD6">
        <w:rPr>
          <w:rFonts w:cs="Times New Roman"/>
          <w:lang w:val="sr-Cyrl-RS"/>
        </w:rPr>
        <w:t xml:space="preserve"> и око 10% органским загађењем (</w:t>
      </w:r>
      <w:r w:rsidR="00440106">
        <w:rPr>
          <w:rFonts w:cs="Times New Roman"/>
          <w:lang w:val="sr-Cyrl-RS"/>
        </w:rPr>
        <w:t>глава</w:t>
      </w:r>
      <w:r w:rsidR="00163CD6">
        <w:rPr>
          <w:rFonts w:cs="Times New Roman"/>
          <w:lang w:val="sr-Cyrl-RS"/>
        </w:rPr>
        <w:t xml:space="preserve"> </w:t>
      </w:r>
      <w:r w:rsidR="00163CD6">
        <w:rPr>
          <w:rFonts w:cs="Times New Roman"/>
          <w:lang w:val="sr-Latn-RS"/>
        </w:rPr>
        <w:t>III</w:t>
      </w:r>
      <w:r w:rsidR="00E0413C">
        <w:rPr>
          <w:rFonts w:cs="Times New Roman"/>
          <w:lang w:val="sr-Cyrl-RS"/>
        </w:rPr>
        <w:t>)</w:t>
      </w:r>
      <w:r w:rsidR="00163CD6">
        <w:rPr>
          <w:rFonts w:cs="Times New Roman"/>
          <w:lang w:val="sr-Latn-RS"/>
        </w:rPr>
        <w:t>.</w:t>
      </w:r>
    </w:p>
    <w:p w14:paraId="630A8E5F" w14:textId="77777777" w:rsidR="001F5E66" w:rsidRPr="00631B92" w:rsidRDefault="001F5E66" w:rsidP="00631B92">
      <w:pPr>
        <w:pStyle w:val="Heading4"/>
        <w:rPr>
          <w:rFonts w:eastAsia="Calibri"/>
        </w:rPr>
      </w:pPr>
      <w:r w:rsidRPr="00631B92">
        <w:rPr>
          <w:rFonts w:eastAsia="Calibri"/>
        </w:rPr>
        <w:t xml:space="preserve">Загађење воде – узгој рибе </w:t>
      </w:r>
    </w:p>
    <w:p w14:paraId="2704C2FB" w14:textId="77777777" w:rsidR="001F5E66" w:rsidRDefault="001F5E66" w:rsidP="001F5E66">
      <w:pPr>
        <w:rPr>
          <w:rFonts w:eastAsia="Times New Roman" w:cs="Times New Roman"/>
          <w:lang w:val="sr-Cyrl-RS" w:eastAsia="sr-Latn-CS"/>
        </w:rPr>
      </w:pPr>
      <w:r>
        <w:rPr>
          <w:rFonts w:eastAsia="Times New Roman" w:cs="Times New Roman"/>
          <w:lang w:val="sr-Cyrl-RS" w:eastAsia="sr-Latn-CS"/>
        </w:rPr>
        <w:t>За узгој шарана користе се углавном рибњаци са топлом водом, а за узгој пастрмке се користе рибњаци са хладном водом. Потенцијални проблем управљања водама у смислу узгоја шарана и пастрмке је испуштање воде загађене нутријентима и изметом из рибњака, што може утицати на квалитет реципијента услед органског</w:t>
      </w:r>
      <w:r w:rsidR="00163CD6">
        <w:rPr>
          <w:rFonts w:eastAsia="Times New Roman" w:cs="Times New Roman"/>
          <w:lang w:val="sr-Latn-RS" w:eastAsia="sr-Latn-CS"/>
        </w:rPr>
        <w:t xml:space="preserve"> </w:t>
      </w:r>
      <w:r w:rsidR="00163CD6">
        <w:rPr>
          <w:rFonts w:eastAsia="Times New Roman" w:cs="Times New Roman"/>
          <w:lang w:val="sr-Cyrl-RS" w:eastAsia="sr-Latn-CS"/>
        </w:rPr>
        <w:t>загађења</w:t>
      </w:r>
      <w:r>
        <w:rPr>
          <w:rFonts w:eastAsia="Times New Roman" w:cs="Times New Roman"/>
          <w:lang w:val="sr-Cyrl-RS" w:eastAsia="sr-Latn-CS"/>
        </w:rPr>
        <w:t xml:space="preserve"> и загађења нутријентима.</w:t>
      </w:r>
    </w:p>
    <w:p w14:paraId="7CB8E34F" w14:textId="77777777" w:rsidR="001F5E66" w:rsidRPr="00631B92" w:rsidRDefault="00DC396B" w:rsidP="00631B92">
      <w:pPr>
        <w:pStyle w:val="Heading4"/>
        <w:rPr>
          <w:rFonts w:eastAsia="Calibri"/>
        </w:rPr>
      </w:pPr>
      <w:r w:rsidRPr="00631B92">
        <w:rPr>
          <w:rFonts w:eastAsia="Calibri"/>
        </w:rPr>
        <w:t>Хидроморфолошке промене</w:t>
      </w:r>
      <w:r w:rsidR="001F5E66" w:rsidRPr="00631B92">
        <w:rPr>
          <w:rFonts w:eastAsia="Calibri"/>
        </w:rPr>
        <w:t xml:space="preserve"> - хидроенергија</w:t>
      </w:r>
    </w:p>
    <w:p w14:paraId="5BF53C84" w14:textId="77777777" w:rsidR="001F5E66" w:rsidRDefault="00DC396B" w:rsidP="001F5E66">
      <w:pPr>
        <w:rPr>
          <w:rFonts w:eastAsia="Times New Roman" w:cs="Times New Roman"/>
          <w:color w:val="000000" w:themeColor="text1"/>
          <w:lang w:val="sr-Cyrl-RS" w:eastAsia="sr-Latn-CS"/>
        </w:rPr>
      </w:pPr>
      <w:r>
        <w:rPr>
          <w:rFonts w:cs="Times New Roman"/>
          <w:color w:val="000000" w:themeColor="text1"/>
          <w:lang w:val="sr-Cyrl-RS"/>
        </w:rPr>
        <w:t>У</w:t>
      </w:r>
      <w:r w:rsidRPr="00DC396B">
        <w:rPr>
          <w:rFonts w:cs="Times New Roman"/>
          <w:color w:val="000000" w:themeColor="text1"/>
          <w:lang w:val="sr-Cyrl-RS"/>
        </w:rPr>
        <w:t xml:space="preserve"> Републици Србији </w:t>
      </w:r>
      <w:r w:rsidR="001F5E66">
        <w:rPr>
          <w:rFonts w:cs="Times New Roman"/>
          <w:color w:val="000000" w:themeColor="text1"/>
          <w:lang w:val="sr-Cyrl-RS"/>
        </w:rPr>
        <w:t>постоји јасан узлазни тренд коришћења хидроенергије. Предвиђена је изградња још великих, средњих и малих хидроелектрана.</w:t>
      </w:r>
      <w:r>
        <w:rPr>
          <w:rFonts w:cs="Times New Roman"/>
          <w:color w:val="000000" w:themeColor="text1"/>
          <w:lang w:val="sr-Cyrl-RS"/>
        </w:rPr>
        <w:t xml:space="preserve"> До сада су хидроелектране </w:t>
      </w:r>
      <w:r w:rsidR="001F5E66">
        <w:rPr>
          <w:rFonts w:cs="Times New Roman"/>
          <w:color w:val="000000" w:themeColor="text1"/>
          <w:lang w:val="sr-Cyrl-RS"/>
        </w:rPr>
        <w:t xml:space="preserve">у Републици Србији планиране првенствено на основу економских разлога и без довољног разматрања режима протока и утицаја на животну средину и на биоценозу у водотоцима. Негативни ефекти се већ могу уочити, на пример, у Западној Морави, Јужној Морави и Дрини. </w:t>
      </w:r>
    </w:p>
    <w:p w14:paraId="6A1F86AB" w14:textId="77777777" w:rsidR="001F5E66" w:rsidRDefault="001F5E66" w:rsidP="001F5E66">
      <w:pPr>
        <w:tabs>
          <w:tab w:val="left" w:pos="0"/>
          <w:tab w:val="left" w:pos="720"/>
        </w:tabs>
        <w:rPr>
          <w:rFonts w:eastAsia="Times New Roman" w:cs="Times New Roman"/>
          <w:lang w:val="sr-Cyrl-RS" w:eastAsia="sr-Latn-CS"/>
        </w:rPr>
      </w:pPr>
      <w:r>
        <w:rPr>
          <w:rFonts w:eastAsia="Times New Roman" w:cs="Times New Roman"/>
          <w:lang w:val="sr-Cyrl-RS" w:eastAsia="sr-Latn-CS"/>
        </w:rPr>
        <w:t>Ако се хидроелектране планирају без довољног узимања у обзир водног окружења, промене режима протока и структура водених станишта такође доводе до значајних притисака на биологију водних тела и мочвара. То такође може имати негативан утицај на друге видове коришћења вода.</w:t>
      </w:r>
    </w:p>
    <w:p w14:paraId="567E2B7B" w14:textId="77777777" w:rsidR="001F5E66" w:rsidRPr="00631B92" w:rsidRDefault="001F5E66" w:rsidP="00631B92">
      <w:pPr>
        <w:pStyle w:val="Heading4"/>
        <w:rPr>
          <w:rFonts w:eastAsia="Calibri"/>
        </w:rPr>
      </w:pPr>
      <w:r w:rsidRPr="00631B92">
        <w:rPr>
          <w:rFonts w:eastAsia="Calibri"/>
        </w:rPr>
        <w:t xml:space="preserve">Хидроморфолошке промене </w:t>
      </w:r>
      <w:r w:rsidR="00DC396B" w:rsidRPr="00631B92">
        <w:rPr>
          <w:rFonts w:eastAsia="Calibri"/>
        </w:rPr>
        <w:t>- заштита</w:t>
      </w:r>
      <w:r w:rsidRPr="00631B92">
        <w:rPr>
          <w:rFonts w:eastAsia="Calibri"/>
        </w:rPr>
        <w:t xml:space="preserve"> од штетног дејства вода</w:t>
      </w:r>
    </w:p>
    <w:p w14:paraId="4156F3F6" w14:textId="3D828EAA" w:rsidR="001F5E66" w:rsidRDefault="001F5E66" w:rsidP="001F5E66">
      <w:pPr>
        <w:rPr>
          <w:rFonts w:eastAsia="Times New Roman" w:cs="Times New Roman"/>
          <w:lang w:val="sr-Cyrl-RS" w:eastAsia="sr-Latn-CS"/>
        </w:rPr>
      </w:pPr>
      <w:r>
        <w:rPr>
          <w:rFonts w:eastAsia="Times New Roman" w:cs="Times New Roman"/>
          <w:lang w:val="sr-Cyrl-RS" w:eastAsia="sr-Latn-CS"/>
        </w:rPr>
        <w:t xml:space="preserve">Око 18% територије </w:t>
      </w:r>
      <w:r w:rsidR="00DC396B">
        <w:rPr>
          <w:rFonts w:eastAsia="Times New Roman" w:cs="Times New Roman"/>
          <w:lang w:val="sr-Cyrl-RS" w:eastAsia="sr-Latn-CS"/>
        </w:rPr>
        <w:t xml:space="preserve">Републике </w:t>
      </w:r>
      <w:r>
        <w:rPr>
          <w:rFonts w:eastAsia="Times New Roman" w:cs="Times New Roman"/>
          <w:lang w:val="sr-Cyrl-RS" w:eastAsia="sr-Latn-CS"/>
        </w:rPr>
        <w:t>Србије је потенцијално угрожено услед изливања река. Смањење ризика од изливања река стални је задатак управљања водама. Приоритет се даје побољшању заштите насеља, велики</w:t>
      </w:r>
      <w:r w:rsidR="00DC396B">
        <w:rPr>
          <w:rFonts w:eastAsia="Times New Roman" w:cs="Times New Roman"/>
          <w:lang w:val="sr-Cyrl-RS" w:eastAsia="sr-Latn-CS"/>
        </w:rPr>
        <w:t>х</w:t>
      </w:r>
      <w:r>
        <w:rPr>
          <w:rFonts w:eastAsia="Times New Roman" w:cs="Times New Roman"/>
          <w:lang w:val="sr-Cyrl-RS" w:eastAsia="sr-Latn-CS"/>
        </w:rPr>
        <w:t xml:space="preserve"> к</w:t>
      </w:r>
      <w:r w:rsidR="00DC396B">
        <w:rPr>
          <w:rFonts w:eastAsia="Times New Roman" w:cs="Times New Roman"/>
          <w:lang w:val="sr-Cyrl-RS" w:eastAsia="sr-Latn-CS"/>
        </w:rPr>
        <w:t>омерцијалних комплекса, саобраћајне инфраструктуре</w:t>
      </w:r>
      <w:r>
        <w:rPr>
          <w:rFonts w:eastAsia="Times New Roman" w:cs="Times New Roman"/>
          <w:lang w:val="sr-Cyrl-RS" w:eastAsia="sr-Latn-CS"/>
        </w:rPr>
        <w:t xml:space="preserve"> итд. Мора се узети у обзир тенденција погоршања режима поплава као резултат климатских промена.</w:t>
      </w:r>
      <w:r w:rsidR="00DC396B">
        <w:rPr>
          <w:rFonts w:eastAsia="Times New Roman" w:cs="Times New Roman"/>
          <w:lang w:val="sr-Cyrl-RS" w:eastAsia="sr-Latn-CS"/>
        </w:rPr>
        <w:t xml:space="preserve"> </w:t>
      </w:r>
      <w:r>
        <w:rPr>
          <w:rFonts w:eastAsia="Times New Roman" w:cs="Times New Roman"/>
          <w:lang w:val="sr-Cyrl-RS" w:eastAsia="sr-Latn-CS"/>
        </w:rPr>
        <w:t xml:space="preserve">Заштита од поплава дуж великог броја малих водотока такође се мора значајно побољшати. На малим водотоцима са бујичним хидролошким режимом заштита од ерозије, бујица и поплава је предуслов за стабилно и одрживо коришћење земљишта. </w:t>
      </w:r>
      <w:r w:rsidR="00AC32DB">
        <w:rPr>
          <w:rFonts w:eastAsia="Times New Roman" w:cs="Times New Roman"/>
          <w:lang w:val="sr-Cyrl-RS" w:eastAsia="sr-Latn-CS"/>
        </w:rPr>
        <w:t>ЕУ приступ</w:t>
      </w:r>
      <w:r>
        <w:rPr>
          <w:rFonts w:eastAsia="Times New Roman" w:cs="Times New Roman"/>
          <w:lang w:val="sr-Cyrl-RS" w:eastAsia="sr-Latn-CS"/>
        </w:rPr>
        <w:t xml:space="preserve"> „давања простора рекам</w:t>
      </w:r>
      <w:r w:rsidR="00AC32DB">
        <w:rPr>
          <w:rFonts w:eastAsia="Times New Roman" w:cs="Times New Roman"/>
          <w:lang w:val="sr-Cyrl-RS" w:eastAsia="sr-Latn-CS"/>
        </w:rPr>
        <w:t>а</w:t>
      </w:r>
      <w:r w:rsidR="009F0533">
        <w:rPr>
          <w:rFonts w:eastAsia="Times New Roman" w:cs="Times New Roman"/>
          <w:lang w:val="sr-Cyrl-RS" w:eastAsia="sr-Latn-CS"/>
        </w:rPr>
        <w:t>”</w:t>
      </w:r>
      <w:r w:rsidR="00AC32DB">
        <w:rPr>
          <w:rFonts w:eastAsia="Times New Roman" w:cs="Times New Roman"/>
          <w:lang w:val="sr-Cyrl-RS" w:eastAsia="sr-Latn-CS"/>
        </w:rPr>
        <w:t xml:space="preserve"> настоји да реке учини</w:t>
      </w:r>
      <w:r>
        <w:rPr>
          <w:rFonts w:eastAsia="Times New Roman" w:cs="Times New Roman"/>
          <w:lang w:val="sr-Cyrl-RS" w:eastAsia="sr-Latn-CS"/>
        </w:rPr>
        <w:t xml:space="preserve"> динамичнијим.</w:t>
      </w:r>
    </w:p>
    <w:p w14:paraId="3FD9FBE2" w14:textId="77777777" w:rsidR="001F5E66" w:rsidRDefault="001F5E66" w:rsidP="001F5E66">
      <w:pPr>
        <w:rPr>
          <w:rFonts w:eastAsia="Times New Roman" w:cs="Times New Roman"/>
          <w:lang w:val="sr-Cyrl-RS" w:eastAsia="sr-Latn-CS"/>
        </w:rPr>
      </w:pPr>
      <w:r>
        <w:rPr>
          <w:rFonts w:eastAsia="Times New Roman" w:cs="Times New Roman"/>
          <w:lang w:val="sr-Cyrl-RS" w:eastAsia="sr-Latn-CS"/>
        </w:rPr>
        <w:t xml:space="preserve">У последње две деценије, </w:t>
      </w:r>
      <w:r w:rsidR="009D6CD7">
        <w:rPr>
          <w:rFonts w:eastAsia="Times New Roman" w:cs="Times New Roman"/>
          <w:lang w:val="sr-Cyrl-RS" w:eastAsia="sr-Latn-CS"/>
        </w:rPr>
        <w:t>био</w:t>
      </w:r>
      <w:r>
        <w:rPr>
          <w:rFonts w:eastAsia="Times New Roman" w:cs="Times New Roman"/>
          <w:lang w:val="sr-Cyrl-RS" w:eastAsia="sr-Latn-CS"/>
        </w:rPr>
        <w:t>технички и биолошки рад</w:t>
      </w:r>
      <w:r w:rsidR="00AC32DB">
        <w:rPr>
          <w:rFonts w:eastAsia="Times New Roman" w:cs="Times New Roman"/>
          <w:lang w:val="sr-Cyrl-RS" w:eastAsia="sr-Latn-CS"/>
        </w:rPr>
        <w:t>ови</w:t>
      </w:r>
      <w:r>
        <w:rPr>
          <w:rFonts w:eastAsia="Times New Roman" w:cs="Times New Roman"/>
          <w:lang w:val="sr-Cyrl-RS" w:eastAsia="sr-Latn-CS"/>
        </w:rPr>
        <w:t xml:space="preserve"> на контроли ерозије и одржавању постојећих мера заштите од поплава </w:t>
      </w:r>
      <w:r w:rsidR="009D6CD7">
        <w:rPr>
          <w:rFonts w:eastAsia="Times New Roman" w:cs="Times New Roman"/>
          <w:lang w:val="sr-Cyrl-RS" w:eastAsia="sr-Latn-CS"/>
        </w:rPr>
        <w:t>су</w:t>
      </w:r>
      <w:r>
        <w:rPr>
          <w:rFonts w:eastAsia="Times New Roman" w:cs="Times New Roman"/>
          <w:lang w:val="sr-Cyrl-RS" w:eastAsia="sr-Latn-CS"/>
        </w:rPr>
        <w:t xml:space="preserve"> знатно смањен</w:t>
      </w:r>
      <w:r w:rsidR="009D6CD7">
        <w:rPr>
          <w:rFonts w:eastAsia="Times New Roman" w:cs="Times New Roman"/>
          <w:lang w:val="sr-Cyrl-RS" w:eastAsia="sr-Latn-CS"/>
        </w:rPr>
        <w:t>и</w:t>
      </w:r>
      <w:r>
        <w:rPr>
          <w:rFonts w:eastAsia="Times New Roman" w:cs="Times New Roman"/>
          <w:lang w:val="sr-Cyrl-RS" w:eastAsia="sr-Latn-CS"/>
        </w:rPr>
        <w:t xml:space="preserve">. Као резултат, последњих година у целој Републици Србији су се догодиле бујичне поплаве. Да би се одржало постојеће стање, на око 34.000 </w:t>
      </w:r>
      <w:r w:rsidR="00395186">
        <w:rPr>
          <w:rFonts w:eastAsia="Times New Roman" w:cs="Times New Roman"/>
          <w:lang w:val="sr-Latn-RS" w:eastAsia="sr-Latn-CS"/>
        </w:rPr>
        <w:t>ha</w:t>
      </w:r>
      <w:r>
        <w:rPr>
          <w:rFonts w:eastAsia="Times New Roman" w:cs="Times New Roman"/>
          <w:lang w:val="sr-Cyrl-RS" w:eastAsia="sr-Latn-CS"/>
        </w:rPr>
        <w:t xml:space="preserve"> сливних подручја треба да се изврше </w:t>
      </w:r>
      <w:r w:rsidR="009D6CD7">
        <w:rPr>
          <w:rFonts w:eastAsia="Times New Roman" w:cs="Times New Roman"/>
          <w:lang w:val="sr-Cyrl-RS" w:eastAsia="sr-Latn-CS"/>
        </w:rPr>
        <w:t>био</w:t>
      </w:r>
      <w:r>
        <w:rPr>
          <w:rFonts w:eastAsia="Times New Roman" w:cs="Times New Roman"/>
          <w:lang w:val="sr-Cyrl-RS" w:eastAsia="sr-Latn-CS"/>
        </w:rPr>
        <w:t xml:space="preserve">технички и биолошки радови, а да би се убудуће побољшала ситуација, потребни су додатни техничко-биолошки радови на око 100.000 </w:t>
      </w:r>
      <w:r w:rsidR="00395186">
        <w:rPr>
          <w:rFonts w:eastAsia="Times New Roman" w:cs="Times New Roman"/>
          <w:lang w:val="sr-Latn-RS" w:eastAsia="sr-Latn-CS"/>
        </w:rPr>
        <w:t>ha</w:t>
      </w:r>
      <w:r>
        <w:rPr>
          <w:rFonts w:eastAsia="Times New Roman" w:cs="Times New Roman"/>
          <w:lang w:val="sr-Cyrl-RS" w:eastAsia="sr-Latn-CS"/>
        </w:rPr>
        <w:t xml:space="preserve"> сливних подручја. </w:t>
      </w:r>
    </w:p>
    <w:p w14:paraId="28A0ECF0" w14:textId="77777777" w:rsidR="001F5E66" w:rsidRPr="00631B92" w:rsidRDefault="001F5E66" w:rsidP="00631B92">
      <w:pPr>
        <w:pStyle w:val="Heading4"/>
        <w:rPr>
          <w:rFonts w:eastAsia="Calibri"/>
        </w:rPr>
      </w:pPr>
      <w:r w:rsidRPr="00631B92">
        <w:rPr>
          <w:rFonts w:eastAsia="Calibri"/>
        </w:rPr>
        <w:lastRenderedPageBreak/>
        <w:t>Хидроморфолошк</w:t>
      </w:r>
      <w:r w:rsidR="00AC32DB" w:rsidRPr="00631B92">
        <w:rPr>
          <w:rFonts w:eastAsia="Calibri"/>
        </w:rPr>
        <w:t>е промене</w:t>
      </w:r>
      <w:r w:rsidRPr="00631B92">
        <w:rPr>
          <w:rFonts w:eastAsia="Calibri"/>
        </w:rPr>
        <w:t xml:space="preserve"> - пловидба</w:t>
      </w:r>
    </w:p>
    <w:p w14:paraId="40AE72E0" w14:textId="539E86A6" w:rsidR="001F5E66" w:rsidRDefault="001F5E66" w:rsidP="001A336D">
      <w:pPr>
        <w:rPr>
          <w:rFonts w:eastAsia="Times New Roman" w:cs="Times New Roman"/>
          <w:lang w:val="sr-Cyrl-RS" w:eastAsia="sr-Latn-CS"/>
        </w:rPr>
      </w:pPr>
      <w:r>
        <w:rPr>
          <w:rFonts w:eastAsia="Times New Roman" w:cs="Times New Roman"/>
          <w:lang w:val="sr-Cyrl-RS" w:eastAsia="sr-Latn-CS"/>
        </w:rPr>
        <w:t>Изградња речне инфраструктуре за потребе</w:t>
      </w:r>
      <w:r w:rsidR="00AC32DB">
        <w:rPr>
          <w:rFonts w:eastAsia="Times New Roman" w:cs="Times New Roman"/>
          <w:lang w:val="sr-Cyrl-RS" w:eastAsia="sr-Latn-CS"/>
        </w:rPr>
        <w:t xml:space="preserve"> пловидбе</w:t>
      </w:r>
      <w:r>
        <w:rPr>
          <w:rFonts w:eastAsia="Times New Roman" w:cs="Times New Roman"/>
          <w:lang w:val="sr-Cyrl-RS" w:eastAsia="sr-Latn-CS"/>
        </w:rPr>
        <w:t xml:space="preserve"> је занемарена од 1990. године. Стање унутрашњих </w:t>
      </w:r>
      <w:r w:rsidR="001A336D">
        <w:rPr>
          <w:rFonts w:eastAsia="Times New Roman" w:cs="Times New Roman"/>
          <w:lang w:val="sr-Cyrl-RS" w:eastAsia="sr-Latn-CS"/>
        </w:rPr>
        <w:t>водних</w:t>
      </w:r>
      <w:r>
        <w:rPr>
          <w:rFonts w:eastAsia="Times New Roman" w:cs="Times New Roman"/>
          <w:lang w:val="sr-Cyrl-RS" w:eastAsia="sr-Latn-CS"/>
        </w:rPr>
        <w:t xml:space="preserve"> путева се због тога веома разликује у погледу пловности и сигурности. Стратегија развоја водног саобраћаја</w:t>
      </w:r>
      <w:r w:rsidR="00AC32DB">
        <w:rPr>
          <w:rStyle w:val="FootnoteReference"/>
          <w:rFonts w:eastAsia="Times New Roman" w:cs="Times New Roman"/>
          <w:lang w:val="sr-Cyrl-RS" w:eastAsia="sr-Latn-CS"/>
        </w:rPr>
        <w:footnoteReference w:id="109"/>
      </w:r>
      <w:r>
        <w:rPr>
          <w:rFonts w:eastAsia="Times New Roman" w:cs="Times New Roman"/>
          <w:lang w:val="sr-Cyrl-RS" w:eastAsia="sr-Latn-CS"/>
        </w:rPr>
        <w:t xml:space="preserve">, садржи акциони план са стратешким циљевима и мерама за преокрет тренда у погледу развоја унутрашњих </w:t>
      </w:r>
      <w:r w:rsidR="001A336D">
        <w:rPr>
          <w:rFonts w:eastAsia="Times New Roman" w:cs="Times New Roman"/>
          <w:lang w:val="sr-Cyrl-RS" w:eastAsia="sr-Latn-CS"/>
        </w:rPr>
        <w:t>водних</w:t>
      </w:r>
      <w:r>
        <w:rPr>
          <w:rFonts w:eastAsia="Times New Roman" w:cs="Times New Roman"/>
          <w:lang w:val="sr-Cyrl-RS" w:eastAsia="sr-Latn-CS"/>
        </w:rPr>
        <w:t xml:space="preserve"> путева.</w:t>
      </w:r>
      <w:r w:rsidR="00AC32DB">
        <w:rPr>
          <w:rFonts w:eastAsia="Times New Roman" w:cs="Times New Roman"/>
          <w:lang w:val="sr-Cyrl-RS" w:eastAsia="sr-Latn-CS"/>
        </w:rPr>
        <w:t xml:space="preserve"> </w:t>
      </w:r>
      <w:r w:rsidR="001A336D">
        <w:rPr>
          <w:rFonts w:eastAsia="Times New Roman" w:cs="Times New Roman"/>
          <w:lang w:val="sr-Cyrl-RS" w:eastAsia="sr-Latn-CS"/>
        </w:rPr>
        <w:t xml:space="preserve"> У складу са наведеним акционим планом, министарство надлежно за послове саобраћаја реализовало је неколико важних пројектних активности у циљу уклањања уских грла за пловидбу на реци Дунав, између Београда и Бачке Паланке. Такође, изведени су и одређени радови на уређењу критичних сектора за пловидбу на реци Сави („Камичак</w:t>
      </w:r>
      <w:r w:rsidR="009F0533">
        <w:rPr>
          <w:rFonts w:eastAsia="Times New Roman" w:cs="Times New Roman"/>
          <w:lang w:val="sr-Cyrl-RS" w:eastAsia="sr-Latn-CS"/>
        </w:rPr>
        <w:t>”</w:t>
      </w:r>
      <w:r w:rsidR="001A336D">
        <w:rPr>
          <w:rFonts w:eastAsia="Times New Roman" w:cs="Times New Roman"/>
          <w:lang w:val="sr-Cyrl-RS" w:eastAsia="sr-Latn-CS"/>
        </w:rPr>
        <w:t>, „Шабац</w:t>
      </w:r>
      <w:r w:rsidR="009F0533">
        <w:rPr>
          <w:rFonts w:eastAsia="Times New Roman" w:cs="Times New Roman"/>
          <w:lang w:val="sr-Cyrl-RS" w:eastAsia="sr-Latn-CS"/>
        </w:rPr>
        <w:t>”</w:t>
      </w:r>
      <w:r w:rsidR="001A336D">
        <w:rPr>
          <w:rFonts w:eastAsia="Times New Roman" w:cs="Times New Roman"/>
          <w:lang w:val="sr-Cyrl-RS" w:eastAsia="sr-Latn-CS"/>
        </w:rPr>
        <w:t xml:space="preserve"> и „Кленак</w:t>
      </w:r>
      <w:r w:rsidR="009F0533">
        <w:rPr>
          <w:rFonts w:eastAsia="Times New Roman" w:cs="Times New Roman"/>
          <w:lang w:val="sr-Cyrl-RS" w:eastAsia="sr-Latn-CS"/>
        </w:rPr>
        <w:t>”</w:t>
      </w:r>
      <w:r w:rsidR="001A336D">
        <w:rPr>
          <w:rFonts w:eastAsia="Times New Roman" w:cs="Times New Roman"/>
          <w:lang w:val="sr-Cyrl-RS" w:eastAsia="sr-Latn-CS"/>
        </w:rPr>
        <w:t>). У наредном периоду планирано је извођење додатних радова на појединим секторима реке Дунав и реке Саве („Бешка</w:t>
      </w:r>
      <w:r w:rsidR="009F0533">
        <w:rPr>
          <w:rFonts w:eastAsia="Times New Roman" w:cs="Times New Roman"/>
          <w:lang w:val="sr-Cyrl-RS" w:eastAsia="sr-Latn-CS"/>
        </w:rPr>
        <w:t>”</w:t>
      </w:r>
      <w:r w:rsidR="001A336D">
        <w:rPr>
          <w:rFonts w:eastAsia="Times New Roman" w:cs="Times New Roman"/>
          <w:lang w:val="sr-Cyrl-RS" w:eastAsia="sr-Latn-CS"/>
        </w:rPr>
        <w:t>, „Сремска Митровица</w:t>
      </w:r>
      <w:r w:rsidR="009F0533">
        <w:rPr>
          <w:rFonts w:eastAsia="Times New Roman" w:cs="Times New Roman"/>
          <w:lang w:val="sr-Cyrl-RS" w:eastAsia="sr-Latn-CS"/>
        </w:rPr>
        <w:t>”</w:t>
      </w:r>
      <w:r w:rsidR="001A336D">
        <w:rPr>
          <w:rFonts w:eastAsia="Times New Roman" w:cs="Times New Roman"/>
          <w:lang w:val="sr-Cyrl-RS" w:eastAsia="sr-Latn-CS"/>
        </w:rPr>
        <w:t xml:space="preserve"> и „Ушће Дрине и Саве</w:t>
      </w:r>
      <w:r w:rsidR="009F0533">
        <w:rPr>
          <w:rFonts w:eastAsia="Times New Roman" w:cs="Times New Roman"/>
          <w:lang w:val="sr-Cyrl-RS" w:eastAsia="sr-Latn-CS"/>
        </w:rPr>
        <w:t>”</w:t>
      </w:r>
      <w:r w:rsidR="001A336D">
        <w:rPr>
          <w:rFonts w:eastAsia="Times New Roman" w:cs="Times New Roman"/>
          <w:lang w:val="sr-Cyrl-RS" w:eastAsia="sr-Latn-CS"/>
        </w:rPr>
        <w:t xml:space="preserve">) у циљу обезбеђивања неопходних техничких услова за пловидбу. </w:t>
      </w:r>
      <w:r>
        <w:rPr>
          <w:rFonts w:eastAsia="Times New Roman" w:cs="Times New Roman"/>
          <w:lang w:val="sr-Cyrl-RS" w:eastAsia="sr-Latn-CS"/>
        </w:rPr>
        <w:t xml:space="preserve">Да би се </w:t>
      </w:r>
      <w:r w:rsidR="00A66927">
        <w:rPr>
          <w:rFonts w:eastAsia="Times New Roman" w:cs="Times New Roman"/>
          <w:lang w:val="sr-Cyrl-RS" w:eastAsia="sr-Latn-CS"/>
        </w:rPr>
        <w:t>смањио негативан утицај хидроморфолошких промена</w:t>
      </w:r>
      <w:r>
        <w:rPr>
          <w:rFonts w:eastAsia="Times New Roman" w:cs="Times New Roman"/>
          <w:lang w:val="sr-Cyrl-RS" w:eastAsia="sr-Latn-CS"/>
        </w:rPr>
        <w:t xml:space="preserve">, сви технички радови </w:t>
      </w:r>
      <w:r w:rsidR="00AC32DB" w:rsidRPr="00AC32DB">
        <w:rPr>
          <w:rFonts w:eastAsia="Times New Roman" w:cs="Times New Roman"/>
          <w:lang w:val="sr-Cyrl-RS" w:eastAsia="sr-Latn-CS"/>
        </w:rPr>
        <w:t xml:space="preserve">и уклањање наноса </w:t>
      </w:r>
      <w:r w:rsidR="00AC32DB">
        <w:rPr>
          <w:rFonts w:eastAsia="Times New Roman" w:cs="Times New Roman"/>
          <w:lang w:val="sr-Cyrl-RS" w:eastAsia="sr-Latn-CS"/>
        </w:rPr>
        <w:t>из</w:t>
      </w:r>
      <w:r>
        <w:rPr>
          <w:rFonts w:eastAsia="Times New Roman" w:cs="Times New Roman"/>
          <w:lang w:val="sr-Cyrl-RS" w:eastAsia="sr-Latn-CS"/>
        </w:rPr>
        <w:t xml:space="preserve"> </w:t>
      </w:r>
      <w:r w:rsidR="00AC32DB">
        <w:rPr>
          <w:rFonts w:eastAsia="Times New Roman" w:cs="Times New Roman"/>
          <w:lang w:val="sr-Cyrl-RS" w:eastAsia="sr-Latn-CS"/>
        </w:rPr>
        <w:t>водотока</w:t>
      </w:r>
      <w:r w:rsidR="00A66927">
        <w:rPr>
          <w:rFonts w:eastAsia="Times New Roman" w:cs="Times New Roman"/>
          <w:lang w:val="sr-Cyrl-RS" w:eastAsia="sr-Latn-CS"/>
        </w:rPr>
        <w:t xml:space="preserve"> за потребе пловидбе</w:t>
      </w:r>
      <w:r>
        <w:rPr>
          <w:rFonts w:eastAsia="Times New Roman" w:cs="Times New Roman"/>
          <w:lang w:val="sr-Cyrl-RS" w:eastAsia="sr-Latn-CS"/>
        </w:rPr>
        <w:t xml:space="preserve"> треба да се изводе у складу са Законом о водама, усвојеним конвенцијама и другим релевантним документима. </w:t>
      </w:r>
    </w:p>
    <w:p w14:paraId="7F79E459" w14:textId="77777777" w:rsidR="001F5E66" w:rsidRPr="00631B92" w:rsidRDefault="001F5E66" w:rsidP="00631B92">
      <w:pPr>
        <w:pStyle w:val="Heading4"/>
        <w:rPr>
          <w:rFonts w:eastAsia="Calibri"/>
        </w:rPr>
      </w:pPr>
      <w:r w:rsidRPr="00631B92">
        <w:rPr>
          <w:rFonts w:eastAsia="Calibri"/>
        </w:rPr>
        <w:t xml:space="preserve">Хидроморфолошке промене </w:t>
      </w:r>
      <w:r w:rsidR="00A66927" w:rsidRPr="00631B92">
        <w:rPr>
          <w:rFonts w:eastAsia="Calibri"/>
        </w:rPr>
        <w:t>- вађење</w:t>
      </w:r>
      <w:r w:rsidRPr="00631B92">
        <w:rPr>
          <w:rFonts w:eastAsia="Calibri"/>
        </w:rPr>
        <w:t xml:space="preserve"> речног наноса </w:t>
      </w:r>
    </w:p>
    <w:p w14:paraId="023A1688" w14:textId="77777777" w:rsidR="001F5E66" w:rsidRDefault="001F5E66" w:rsidP="001F5E66">
      <w:pPr>
        <w:tabs>
          <w:tab w:val="left" w:pos="1418"/>
        </w:tabs>
        <w:rPr>
          <w:rFonts w:eastAsia="Times New Roman" w:cs="Times New Roman"/>
          <w:lang w:val="sr-Cyrl-RS" w:eastAsia="sr-Latn-CS"/>
        </w:rPr>
      </w:pPr>
      <w:r>
        <w:rPr>
          <w:rFonts w:eastAsia="Times New Roman" w:cs="Times New Roman"/>
          <w:lang w:val="sr-Cyrl-RS" w:eastAsia="sr-Latn-CS"/>
        </w:rPr>
        <w:t>Вађење речно</w:t>
      </w:r>
      <w:r w:rsidR="00A66927">
        <w:rPr>
          <w:rFonts w:eastAsia="Times New Roman" w:cs="Times New Roman"/>
          <w:lang w:val="sr-Cyrl-RS" w:eastAsia="sr-Latn-CS"/>
        </w:rPr>
        <w:t>г наноса је често неконтролисано</w:t>
      </w:r>
      <w:r>
        <w:rPr>
          <w:rFonts w:eastAsia="Times New Roman" w:cs="Times New Roman"/>
          <w:lang w:val="sr-Cyrl-RS" w:eastAsia="sr-Latn-CS"/>
        </w:rPr>
        <w:t>, што може довести до продубљивања корита и оштећења нивоа подземних вода. У коритима великих водотока,  вађење може довести до нежељених промена у коритима и угрозити екосистеме</w:t>
      </w:r>
      <w:r w:rsidR="00A66927">
        <w:rPr>
          <w:rFonts w:eastAsia="Times New Roman" w:cs="Times New Roman"/>
          <w:lang w:val="sr-Cyrl-RS" w:eastAsia="sr-Latn-CS"/>
        </w:rPr>
        <w:t xml:space="preserve"> река и приобаља. Неконтролисано</w:t>
      </w:r>
      <w:r>
        <w:rPr>
          <w:rFonts w:eastAsia="Times New Roman" w:cs="Times New Roman"/>
          <w:lang w:val="sr-Cyrl-RS" w:eastAsia="sr-Latn-CS"/>
        </w:rPr>
        <w:t xml:space="preserve"> </w:t>
      </w:r>
      <w:r w:rsidR="00A66927">
        <w:rPr>
          <w:rFonts w:eastAsia="Times New Roman" w:cs="Times New Roman"/>
          <w:lang w:val="sr-Cyrl-RS" w:eastAsia="sr-Latn-CS"/>
        </w:rPr>
        <w:t>вађење речног наноса</w:t>
      </w:r>
      <w:r>
        <w:rPr>
          <w:rFonts w:eastAsia="Times New Roman" w:cs="Times New Roman"/>
          <w:lang w:val="sr-Cyrl-RS" w:eastAsia="sr-Latn-CS"/>
        </w:rPr>
        <w:t xml:space="preserve"> се такође одвија у плавним равницама дуж средњих и малих водотока. Ова подручја се често не санирају након експлоатације, што доводи до смањења површине пољопривредног земљишта и промена у животној средини и воденим екосистемима, укључујући и коришћење таквих локација за учестало и незаконито одлагање отпада. </w:t>
      </w:r>
    </w:p>
    <w:p w14:paraId="097F1DFA" w14:textId="77777777" w:rsidR="001F5E66" w:rsidRPr="00631B92" w:rsidRDefault="001F5E66" w:rsidP="00631B92">
      <w:pPr>
        <w:pStyle w:val="Heading4"/>
        <w:rPr>
          <w:rFonts w:eastAsia="Calibri"/>
        </w:rPr>
      </w:pPr>
      <w:r w:rsidRPr="00631B92">
        <w:rPr>
          <w:rFonts w:eastAsia="Calibri"/>
        </w:rPr>
        <w:t>Компилација квалитативних притисака на воде</w:t>
      </w:r>
    </w:p>
    <w:p w14:paraId="6CADA6A2" w14:textId="063D3AC4" w:rsidR="001F5E66" w:rsidRDefault="001F5E66" w:rsidP="001F5E66">
      <w:pPr>
        <w:tabs>
          <w:tab w:val="left" w:pos="0"/>
          <w:tab w:val="left" w:pos="720"/>
          <w:tab w:val="left" w:pos="1080"/>
        </w:tabs>
        <w:rPr>
          <w:rFonts w:eastAsia="Calibri" w:cs="Times New Roman"/>
          <w:color w:val="000000" w:themeColor="text1"/>
          <w:lang w:val="sr-Cyrl-RS"/>
        </w:rPr>
      </w:pPr>
      <w:r>
        <w:rPr>
          <w:rFonts w:eastAsia="Calibri" w:cs="Times New Roman"/>
          <w:color w:val="000000" w:themeColor="text1"/>
          <w:lang w:val="sr-Cyrl-RS"/>
        </w:rPr>
        <w:t xml:space="preserve">Не постоји заједничка мерна јединица или заједнички индикатор за различите притиске на биолошке, хемијске и хидроморфолошке елементе квалитета еколошког статуса </w:t>
      </w:r>
      <w:r w:rsidR="00000167">
        <w:rPr>
          <w:rFonts w:eastAsia="Calibri" w:cs="Times New Roman"/>
          <w:color w:val="000000" w:themeColor="text1"/>
          <w:lang w:val="sr-Cyrl-RS"/>
        </w:rPr>
        <w:t>водних тела</w:t>
      </w:r>
      <w:r>
        <w:rPr>
          <w:rFonts w:eastAsia="Calibri" w:cs="Times New Roman"/>
          <w:color w:val="000000" w:themeColor="text1"/>
          <w:lang w:val="sr-Cyrl-RS"/>
        </w:rPr>
        <w:t>. Пројекције ових притисака су обухваћене само квалитат</w:t>
      </w:r>
      <w:r w:rsidR="00A66927">
        <w:rPr>
          <w:rFonts w:eastAsia="Calibri" w:cs="Times New Roman"/>
          <w:color w:val="000000" w:themeColor="text1"/>
          <w:lang w:val="sr-Cyrl-RS"/>
        </w:rPr>
        <w:t xml:space="preserve">ивно као трендови у </w:t>
      </w:r>
      <w:r w:rsidR="00625E7D">
        <w:rPr>
          <w:rFonts w:eastAsia="Calibri" w:cs="Times New Roman"/>
          <w:color w:val="000000" w:themeColor="text1"/>
          <w:lang w:val="sr-Cyrl-RS"/>
        </w:rPr>
        <w:t>табели (</w:t>
      </w:r>
      <w:r w:rsidR="00625E7D">
        <w:rPr>
          <w:rFonts w:eastAsia="Calibri" w:cs="Times New Roman"/>
          <w:color w:val="000000" w:themeColor="text1"/>
          <w:lang w:val="sr-Cyrl-RS"/>
        </w:rPr>
        <w:fldChar w:fldCharType="begin"/>
      </w:r>
      <w:r w:rsidR="00625E7D">
        <w:rPr>
          <w:rFonts w:eastAsia="Calibri" w:cs="Times New Roman"/>
          <w:color w:val="000000" w:themeColor="text1"/>
          <w:lang w:val="sr-Cyrl-RS"/>
        </w:rPr>
        <w:instrText xml:space="preserve"> REF _Ref73820348 </w:instrText>
      </w:r>
      <w:r w:rsidR="00625E7D">
        <w:rPr>
          <w:rFonts w:eastAsia="Calibri" w:cs="Times New Roman"/>
          <w:color w:val="000000" w:themeColor="text1"/>
          <w:lang w:val="sr-Cyrl-RS"/>
        </w:rPr>
        <w:fldChar w:fldCharType="separate"/>
      </w:r>
      <w:proofErr w:type="spellStart"/>
      <w:r w:rsidR="00EC4DD4">
        <w:t>Табела</w:t>
      </w:r>
      <w:proofErr w:type="spellEnd"/>
      <w:r w:rsidR="00EC4DD4">
        <w:t xml:space="preserve"> </w:t>
      </w:r>
      <w:r w:rsidR="00EC4DD4">
        <w:rPr>
          <w:noProof/>
        </w:rPr>
        <w:t>VIII</w:t>
      </w:r>
      <w:r w:rsidR="00EC4DD4">
        <w:t>.</w:t>
      </w:r>
      <w:r w:rsidR="00EC4DD4">
        <w:rPr>
          <w:noProof/>
        </w:rPr>
        <w:t>15</w:t>
      </w:r>
      <w:r w:rsidR="00625E7D">
        <w:rPr>
          <w:rFonts w:eastAsia="Calibri" w:cs="Times New Roman"/>
          <w:color w:val="000000" w:themeColor="text1"/>
          <w:lang w:val="sr-Cyrl-RS"/>
        </w:rPr>
        <w:fldChar w:fldCharType="end"/>
      </w:r>
      <w:r w:rsidR="00625E7D">
        <w:rPr>
          <w:rFonts w:eastAsia="Calibri" w:cs="Times New Roman"/>
          <w:color w:val="000000" w:themeColor="text1"/>
          <w:lang w:val="sr-Cyrl-RS"/>
        </w:rPr>
        <w:t>)</w:t>
      </w:r>
      <w:r>
        <w:rPr>
          <w:rFonts w:eastAsia="Calibri" w:cs="Times New Roman"/>
          <w:color w:val="000000" w:themeColor="text1"/>
          <w:lang w:val="sr-Cyrl-RS"/>
        </w:rPr>
        <w:t xml:space="preserve"> и описане су у три могућа правца кретања тренда: раст, опадање или </w:t>
      </w:r>
      <w:r w:rsidR="00C652F5">
        <w:rPr>
          <w:rFonts w:eastAsia="Calibri" w:cs="Times New Roman"/>
          <w:color w:val="000000" w:themeColor="text1"/>
          <w:lang w:val="sr-Cyrl-RS"/>
        </w:rPr>
        <w:t>стагнација</w:t>
      </w:r>
      <w:r>
        <w:rPr>
          <w:rFonts w:eastAsia="Calibri" w:cs="Times New Roman"/>
          <w:color w:val="000000" w:themeColor="text1"/>
          <w:lang w:val="sr-Cyrl-RS"/>
        </w:rPr>
        <w:t xml:space="preserve">. </w:t>
      </w:r>
    </w:p>
    <w:p w14:paraId="1AEFD07E" w14:textId="7D1E423E" w:rsidR="004D57EE" w:rsidRDefault="004D57EE" w:rsidP="001F5E66">
      <w:pPr>
        <w:tabs>
          <w:tab w:val="left" w:pos="0"/>
          <w:tab w:val="left" w:pos="720"/>
          <w:tab w:val="left" w:pos="1080"/>
        </w:tabs>
        <w:rPr>
          <w:rFonts w:eastAsia="Calibri" w:cs="Times New Roman"/>
          <w:color w:val="000000" w:themeColor="text1"/>
          <w:lang w:val="sr-Cyrl-RS"/>
        </w:rPr>
      </w:pPr>
    </w:p>
    <w:p w14:paraId="0CE047E0" w14:textId="225975A4" w:rsidR="004D57EE" w:rsidRDefault="004D57EE" w:rsidP="001F5E66">
      <w:pPr>
        <w:tabs>
          <w:tab w:val="left" w:pos="0"/>
          <w:tab w:val="left" w:pos="720"/>
          <w:tab w:val="left" w:pos="1080"/>
        </w:tabs>
        <w:rPr>
          <w:rFonts w:eastAsia="Calibri" w:cs="Times New Roman"/>
          <w:color w:val="000000" w:themeColor="text1"/>
          <w:lang w:val="sr-Cyrl-RS"/>
        </w:rPr>
      </w:pPr>
    </w:p>
    <w:p w14:paraId="5D02E640" w14:textId="067587C4" w:rsidR="004D57EE" w:rsidRDefault="004D57EE" w:rsidP="001F5E66">
      <w:pPr>
        <w:tabs>
          <w:tab w:val="left" w:pos="0"/>
          <w:tab w:val="left" w:pos="720"/>
          <w:tab w:val="left" w:pos="1080"/>
        </w:tabs>
        <w:rPr>
          <w:rFonts w:eastAsia="Calibri" w:cs="Times New Roman"/>
          <w:color w:val="000000" w:themeColor="text1"/>
          <w:lang w:val="sr-Cyrl-RS"/>
        </w:rPr>
      </w:pPr>
    </w:p>
    <w:p w14:paraId="65E62AA4" w14:textId="1D519108" w:rsidR="00D60601" w:rsidRDefault="00D60601" w:rsidP="001F5E66">
      <w:pPr>
        <w:tabs>
          <w:tab w:val="left" w:pos="0"/>
          <w:tab w:val="left" w:pos="720"/>
          <w:tab w:val="left" w:pos="1080"/>
        </w:tabs>
        <w:rPr>
          <w:rFonts w:eastAsia="Calibri" w:cs="Times New Roman"/>
          <w:color w:val="000000" w:themeColor="text1"/>
          <w:lang w:val="sr-Cyrl-RS"/>
        </w:rPr>
      </w:pPr>
    </w:p>
    <w:p w14:paraId="5D35A930" w14:textId="77777777" w:rsidR="00D60601" w:rsidRDefault="00D60601" w:rsidP="001F5E66">
      <w:pPr>
        <w:tabs>
          <w:tab w:val="left" w:pos="0"/>
          <w:tab w:val="left" w:pos="720"/>
          <w:tab w:val="left" w:pos="1080"/>
        </w:tabs>
        <w:rPr>
          <w:rFonts w:eastAsia="Calibri" w:cs="Times New Roman"/>
          <w:color w:val="000000" w:themeColor="text1"/>
          <w:lang w:val="sr-Cyrl-RS"/>
        </w:rPr>
      </w:pPr>
    </w:p>
    <w:p w14:paraId="760A4DD4" w14:textId="45970070" w:rsidR="004D57EE" w:rsidRDefault="004D57EE" w:rsidP="001F5E66">
      <w:pPr>
        <w:tabs>
          <w:tab w:val="left" w:pos="0"/>
          <w:tab w:val="left" w:pos="720"/>
          <w:tab w:val="left" w:pos="1080"/>
        </w:tabs>
        <w:rPr>
          <w:rFonts w:eastAsia="Calibri" w:cs="Times New Roman"/>
          <w:color w:val="000000" w:themeColor="text1"/>
          <w:lang w:val="sr-Cyrl-RS"/>
        </w:rPr>
      </w:pPr>
    </w:p>
    <w:p w14:paraId="5CDE8921" w14:textId="6D712655" w:rsidR="001F5E66" w:rsidRDefault="00625E7D" w:rsidP="00025C8B">
      <w:pPr>
        <w:pStyle w:val="Caption"/>
      </w:pPr>
      <w:bookmarkStart w:id="507" w:name="_Ref73820348"/>
      <w:bookmarkStart w:id="508" w:name="_Toc126230405"/>
      <w:r>
        <w:lastRenderedPageBreak/>
        <w:t xml:space="preserve">Табела </w:t>
      </w:r>
      <w:r w:rsidR="006C2BF4">
        <w:fldChar w:fldCharType="begin"/>
      </w:r>
      <w:r w:rsidR="006C2BF4">
        <w:instrText xml:space="preserve"> STYLEREF 1 \s </w:instrText>
      </w:r>
      <w:r w:rsidR="006C2BF4">
        <w:fldChar w:fldCharType="separate"/>
      </w:r>
      <w:r w:rsidR="00EC4DD4">
        <w:rPr>
          <w:noProof/>
        </w:rPr>
        <w:t>VIII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15</w:t>
      </w:r>
      <w:r w:rsidR="006C2BF4">
        <w:fldChar w:fldCharType="end"/>
      </w:r>
      <w:bookmarkEnd w:id="507"/>
      <w:r>
        <w:t xml:space="preserve">: </w:t>
      </w:r>
      <w:r w:rsidR="001F5E66">
        <w:t>Трендови квалитативних притисака на воде</w:t>
      </w:r>
      <w:bookmarkEnd w:id="508"/>
    </w:p>
    <w:tbl>
      <w:tblPr>
        <w:tblW w:w="487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1875"/>
        <w:gridCol w:w="972"/>
        <w:gridCol w:w="1276"/>
        <w:gridCol w:w="1125"/>
        <w:gridCol w:w="1178"/>
        <w:gridCol w:w="1339"/>
        <w:gridCol w:w="1339"/>
      </w:tblGrid>
      <w:tr w:rsidR="008149EE" w:rsidRPr="005635D9" w14:paraId="63E626AE" w14:textId="77777777" w:rsidTr="008149EE">
        <w:trPr>
          <w:trHeight w:val="122"/>
        </w:trPr>
        <w:tc>
          <w:tcPr>
            <w:tcW w:w="1031" w:type="pct"/>
            <w:vMerge w:val="restart"/>
            <w:tcBorders>
              <w:top w:val="single" w:sz="6" w:space="0" w:color="auto"/>
              <w:left w:val="single" w:sz="6" w:space="0" w:color="auto"/>
              <w:right w:val="single" w:sz="6" w:space="0" w:color="auto"/>
            </w:tcBorders>
            <w:shd w:val="clear" w:color="auto" w:fill="F3F3F3"/>
            <w:vAlign w:val="center"/>
          </w:tcPr>
          <w:p w14:paraId="603FA475" w14:textId="77777777" w:rsidR="008149EE" w:rsidRPr="00A66927" w:rsidRDefault="008149EE" w:rsidP="008149EE">
            <w:pPr>
              <w:spacing w:before="0" w:beforeAutospacing="0" w:after="0" w:afterAutospacing="0" w:line="256" w:lineRule="auto"/>
              <w:ind w:firstLine="0"/>
              <w:jc w:val="center"/>
              <w:rPr>
                <w:rFonts w:eastAsia="MS Mincho" w:cs="Times New Roman"/>
                <w:b/>
                <w:color w:val="000000"/>
                <w:sz w:val="20"/>
                <w:szCs w:val="20"/>
                <w:lang w:val="sr-Cyrl-RS"/>
              </w:rPr>
            </w:pPr>
            <w:r w:rsidRPr="008149EE">
              <w:rPr>
                <w:rFonts w:eastAsia="MS Mincho" w:cs="Times New Roman"/>
                <w:b/>
                <w:color w:val="000000"/>
                <w:sz w:val="20"/>
                <w:szCs w:val="20"/>
                <w:lang w:val="sr-Cyrl-RS"/>
              </w:rPr>
              <w:t>ПРИТИСЦИ</w:t>
            </w:r>
          </w:p>
        </w:tc>
        <w:tc>
          <w:tcPr>
            <w:tcW w:w="3969" w:type="pct"/>
            <w:gridSpan w:val="6"/>
            <w:tcBorders>
              <w:top w:val="single" w:sz="6" w:space="0" w:color="auto"/>
              <w:left w:val="single" w:sz="6" w:space="0" w:color="auto"/>
              <w:bottom w:val="single" w:sz="6" w:space="0" w:color="auto"/>
              <w:right w:val="single" w:sz="6" w:space="0" w:color="auto"/>
            </w:tcBorders>
            <w:tcMar>
              <w:top w:w="85" w:type="dxa"/>
              <w:left w:w="28" w:type="dxa"/>
              <w:bottom w:w="85" w:type="dxa"/>
              <w:right w:w="28" w:type="dxa"/>
            </w:tcMar>
            <w:vAlign w:val="center"/>
            <w:hideMark/>
          </w:tcPr>
          <w:p w14:paraId="049504CF" w14:textId="77777777" w:rsidR="008149EE" w:rsidRPr="00A66927" w:rsidRDefault="008149EE" w:rsidP="00A66927">
            <w:pPr>
              <w:spacing w:before="0" w:beforeAutospacing="0" w:after="0" w:afterAutospacing="0" w:line="256" w:lineRule="auto"/>
              <w:ind w:firstLine="0"/>
              <w:jc w:val="center"/>
              <w:rPr>
                <w:rFonts w:eastAsia="MS Mincho" w:cs="Times New Roman"/>
                <w:b/>
                <w:color w:val="000000"/>
                <w:sz w:val="20"/>
                <w:szCs w:val="20"/>
                <w:lang w:val="sr-Cyrl-RS"/>
              </w:rPr>
            </w:pPr>
            <w:r w:rsidRPr="00A66927">
              <w:rPr>
                <w:rFonts w:eastAsia="MS Mincho" w:cs="Times New Roman"/>
                <w:b/>
                <w:color w:val="000000"/>
                <w:sz w:val="20"/>
                <w:szCs w:val="20"/>
                <w:lang w:val="sr-Cyrl-RS"/>
              </w:rPr>
              <w:t>ТРЕНДОВИ КВАЛИТАТИВНИХ ПРИТИСАКА НА ВОДНА ТЕЛА</w:t>
            </w:r>
          </w:p>
        </w:tc>
      </w:tr>
      <w:tr w:rsidR="008149EE" w:rsidRPr="00A66927" w14:paraId="16957CAA" w14:textId="77777777" w:rsidTr="008149EE">
        <w:trPr>
          <w:trHeight w:val="652"/>
        </w:trPr>
        <w:tc>
          <w:tcPr>
            <w:tcW w:w="1031" w:type="pct"/>
            <w:vMerge/>
            <w:tcBorders>
              <w:left w:val="single" w:sz="6" w:space="0" w:color="auto"/>
              <w:bottom w:val="double" w:sz="4" w:space="0" w:color="auto"/>
              <w:right w:val="single" w:sz="6" w:space="0" w:color="auto"/>
            </w:tcBorders>
            <w:vAlign w:val="center"/>
          </w:tcPr>
          <w:p w14:paraId="0F66C4DE" w14:textId="77777777" w:rsidR="008149EE" w:rsidRPr="00A66927" w:rsidRDefault="008149EE" w:rsidP="00A66927">
            <w:pPr>
              <w:spacing w:before="0" w:beforeAutospacing="0" w:after="0" w:afterAutospacing="0"/>
              <w:ind w:firstLine="0"/>
              <w:jc w:val="left"/>
              <w:rPr>
                <w:rFonts w:eastAsia="MS Mincho" w:cs="Times New Roman"/>
                <w:color w:val="000000"/>
                <w:sz w:val="20"/>
                <w:szCs w:val="20"/>
                <w:lang w:val="sr-Cyrl-RS"/>
              </w:rPr>
            </w:pPr>
          </w:p>
        </w:tc>
        <w:tc>
          <w:tcPr>
            <w:tcW w:w="535" w:type="pct"/>
            <w:tcBorders>
              <w:top w:val="single" w:sz="6" w:space="0" w:color="auto"/>
              <w:left w:val="single" w:sz="6" w:space="0" w:color="auto"/>
              <w:bottom w:val="double" w:sz="4" w:space="0" w:color="auto"/>
              <w:right w:val="single" w:sz="6" w:space="0" w:color="auto"/>
            </w:tcBorders>
            <w:tcMar>
              <w:top w:w="0" w:type="dxa"/>
              <w:left w:w="0" w:type="dxa"/>
              <w:bottom w:w="0" w:type="dxa"/>
              <w:right w:w="0" w:type="dxa"/>
            </w:tcMar>
            <w:vAlign w:val="center"/>
            <w:hideMark/>
          </w:tcPr>
          <w:p w14:paraId="749B4273" w14:textId="77777777" w:rsidR="008149EE" w:rsidRPr="00A66927" w:rsidRDefault="008149EE" w:rsidP="00A66927">
            <w:pPr>
              <w:spacing w:before="0" w:beforeAutospacing="0" w:after="0" w:afterAutospacing="0" w:line="256" w:lineRule="auto"/>
              <w:ind w:firstLine="0"/>
              <w:jc w:val="center"/>
              <w:rPr>
                <w:rFonts w:eastAsia="MS Mincho" w:cs="Times New Roman"/>
                <w:b/>
                <w:bCs/>
                <w:color w:val="000000"/>
                <w:sz w:val="20"/>
                <w:szCs w:val="20"/>
                <w:lang w:val="sr-Cyrl-RS"/>
              </w:rPr>
            </w:pPr>
            <w:r w:rsidRPr="00A66927">
              <w:rPr>
                <w:rFonts w:eastAsia="MS Mincho" w:cs="Times New Roman"/>
                <w:b/>
                <w:bCs/>
                <w:color w:val="000000"/>
                <w:sz w:val="20"/>
                <w:szCs w:val="20"/>
                <w:lang w:val="sr-Cyrl-RS"/>
              </w:rPr>
              <w:t>1</w:t>
            </w:r>
          </w:p>
          <w:p w14:paraId="035132C3" w14:textId="77777777" w:rsidR="008149EE" w:rsidRPr="00A66927" w:rsidRDefault="008149EE" w:rsidP="00A66927">
            <w:pPr>
              <w:spacing w:before="0" w:beforeAutospacing="0" w:after="0" w:afterAutospacing="0" w:line="256" w:lineRule="auto"/>
              <w:ind w:firstLine="0"/>
              <w:jc w:val="center"/>
              <w:rPr>
                <w:rFonts w:eastAsia="MS Mincho" w:cs="Times New Roman"/>
                <w:b/>
                <w:bCs/>
                <w:color w:val="000000"/>
                <w:sz w:val="20"/>
                <w:szCs w:val="20"/>
                <w:lang w:val="sr-Cyrl-RS"/>
              </w:rPr>
            </w:pPr>
            <w:r w:rsidRPr="00A66927">
              <w:rPr>
                <w:rFonts w:eastAsia="MS Mincho" w:cs="Times New Roman"/>
                <w:b/>
                <w:bCs/>
                <w:color w:val="000000"/>
                <w:sz w:val="20"/>
                <w:szCs w:val="20"/>
                <w:lang w:val="sr-Cyrl-RS"/>
              </w:rPr>
              <w:t>Органско загађење</w:t>
            </w:r>
          </w:p>
        </w:tc>
        <w:tc>
          <w:tcPr>
            <w:tcW w:w="695" w:type="pct"/>
            <w:tcBorders>
              <w:top w:val="single" w:sz="6" w:space="0" w:color="auto"/>
              <w:left w:val="single" w:sz="6" w:space="0" w:color="auto"/>
              <w:bottom w:val="double" w:sz="4" w:space="0" w:color="auto"/>
              <w:right w:val="single" w:sz="6" w:space="0" w:color="auto"/>
            </w:tcBorders>
            <w:tcMar>
              <w:top w:w="0" w:type="dxa"/>
              <w:left w:w="0" w:type="dxa"/>
              <w:bottom w:w="0" w:type="dxa"/>
              <w:right w:w="0" w:type="dxa"/>
            </w:tcMar>
            <w:vAlign w:val="center"/>
            <w:hideMark/>
          </w:tcPr>
          <w:p w14:paraId="5D15156A" w14:textId="77777777" w:rsidR="008149EE" w:rsidRPr="00A66927" w:rsidRDefault="008149EE" w:rsidP="00A66927">
            <w:pPr>
              <w:spacing w:before="0" w:beforeAutospacing="0" w:after="0" w:afterAutospacing="0" w:line="256" w:lineRule="auto"/>
              <w:ind w:firstLine="0"/>
              <w:jc w:val="center"/>
              <w:rPr>
                <w:rFonts w:eastAsia="MS Mincho" w:cs="Times New Roman"/>
                <w:b/>
                <w:bCs/>
                <w:color w:val="000000"/>
                <w:sz w:val="20"/>
                <w:szCs w:val="20"/>
                <w:lang w:val="sr-Cyrl-RS"/>
              </w:rPr>
            </w:pPr>
            <w:r w:rsidRPr="00A66927">
              <w:rPr>
                <w:rFonts w:eastAsia="MS Mincho" w:cs="Times New Roman"/>
                <w:b/>
                <w:bCs/>
                <w:color w:val="000000"/>
                <w:sz w:val="20"/>
                <w:szCs w:val="20"/>
                <w:lang w:val="sr-Cyrl-RS"/>
              </w:rPr>
              <w:t>2</w:t>
            </w:r>
          </w:p>
          <w:p w14:paraId="0CE374A8" w14:textId="77777777" w:rsidR="008149EE" w:rsidRPr="00A66927" w:rsidRDefault="008149EE" w:rsidP="00A66927">
            <w:pPr>
              <w:spacing w:before="0" w:beforeAutospacing="0" w:after="0" w:afterAutospacing="0" w:line="256" w:lineRule="auto"/>
              <w:ind w:firstLine="0"/>
              <w:jc w:val="center"/>
              <w:rPr>
                <w:rFonts w:eastAsia="MS Mincho" w:cs="Times New Roman"/>
                <w:b/>
                <w:bCs/>
                <w:color w:val="000000"/>
                <w:sz w:val="20"/>
                <w:szCs w:val="20"/>
                <w:lang w:val="sr-Cyrl-RS"/>
              </w:rPr>
            </w:pPr>
            <w:r w:rsidRPr="00A66927">
              <w:rPr>
                <w:rFonts w:eastAsia="MS Mincho" w:cs="Times New Roman"/>
                <w:b/>
                <w:bCs/>
                <w:color w:val="000000"/>
                <w:sz w:val="20"/>
                <w:szCs w:val="20"/>
                <w:lang w:val="sr-Cyrl-RS"/>
              </w:rPr>
              <w:t>Загађење нутријентима</w:t>
            </w:r>
          </w:p>
        </w:tc>
        <w:tc>
          <w:tcPr>
            <w:tcW w:w="619" w:type="pct"/>
            <w:tcBorders>
              <w:top w:val="single" w:sz="6" w:space="0" w:color="auto"/>
              <w:left w:val="single" w:sz="6" w:space="0" w:color="auto"/>
              <w:bottom w:val="double" w:sz="4" w:space="0" w:color="auto"/>
              <w:right w:val="single" w:sz="6" w:space="0" w:color="auto"/>
            </w:tcBorders>
            <w:tcMar>
              <w:top w:w="0" w:type="dxa"/>
              <w:left w:w="0" w:type="dxa"/>
              <w:bottom w:w="0" w:type="dxa"/>
              <w:right w:w="0" w:type="dxa"/>
            </w:tcMar>
            <w:vAlign w:val="center"/>
            <w:hideMark/>
          </w:tcPr>
          <w:p w14:paraId="0CFEFFCA" w14:textId="77777777" w:rsidR="008149EE" w:rsidRPr="00A66927" w:rsidRDefault="008149EE" w:rsidP="00A66927">
            <w:pPr>
              <w:spacing w:before="0" w:beforeAutospacing="0" w:after="0" w:afterAutospacing="0" w:line="256" w:lineRule="auto"/>
              <w:ind w:firstLine="0"/>
              <w:jc w:val="center"/>
              <w:rPr>
                <w:rFonts w:eastAsia="MS Mincho" w:cs="Times New Roman"/>
                <w:b/>
                <w:bCs/>
                <w:color w:val="000000"/>
                <w:sz w:val="20"/>
                <w:szCs w:val="20"/>
                <w:lang w:val="sr-Cyrl-RS"/>
              </w:rPr>
            </w:pPr>
            <w:r w:rsidRPr="00A66927">
              <w:rPr>
                <w:rFonts w:eastAsia="MS Mincho" w:cs="Times New Roman"/>
                <w:b/>
                <w:bCs/>
                <w:color w:val="000000"/>
                <w:sz w:val="20"/>
                <w:szCs w:val="20"/>
                <w:lang w:val="sr-Cyrl-RS"/>
              </w:rPr>
              <w:t>3</w:t>
            </w:r>
          </w:p>
          <w:p w14:paraId="2DA7A90C" w14:textId="77777777" w:rsidR="008149EE" w:rsidRPr="00A66927" w:rsidRDefault="008149EE" w:rsidP="00A66927">
            <w:pPr>
              <w:spacing w:before="0" w:beforeAutospacing="0" w:after="0" w:afterAutospacing="0" w:line="256" w:lineRule="auto"/>
              <w:ind w:firstLine="0"/>
              <w:jc w:val="center"/>
              <w:rPr>
                <w:rFonts w:eastAsia="MS Mincho" w:cs="Times New Roman"/>
                <w:b/>
                <w:bCs/>
                <w:color w:val="000000"/>
                <w:sz w:val="20"/>
                <w:szCs w:val="20"/>
                <w:lang w:val="sr-Cyrl-RS"/>
              </w:rPr>
            </w:pPr>
            <w:r w:rsidRPr="00A66927">
              <w:rPr>
                <w:rFonts w:eastAsia="MS Mincho" w:cs="Times New Roman"/>
                <w:b/>
                <w:bCs/>
                <w:color w:val="000000"/>
                <w:sz w:val="20"/>
                <w:szCs w:val="20"/>
                <w:lang w:val="sr-Cyrl-RS"/>
              </w:rPr>
              <w:t>Загађење опасним супс.</w:t>
            </w:r>
          </w:p>
        </w:tc>
        <w:tc>
          <w:tcPr>
            <w:tcW w:w="648" w:type="pct"/>
            <w:tcBorders>
              <w:top w:val="single" w:sz="6" w:space="0" w:color="auto"/>
              <w:left w:val="single" w:sz="6" w:space="0" w:color="auto"/>
              <w:bottom w:val="double" w:sz="4" w:space="0" w:color="auto"/>
              <w:right w:val="single" w:sz="6" w:space="0" w:color="auto"/>
            </w:tcBorders>
            <w:tcMar>
              <w:top w:w="0" w:type="dxa"/>
              <w:left w:w="0" w:type="dxa"/>
              <w:bottom w:w="0" w:type="dxa"/>
              <w:right w:w="0" w:type="dxa"/>
            </w:tcMar>
            <w:vAlign w:val="center"/>
            <w:hideMark/>
          </w:tcPr>
          <w:p w14:paraId="140D01D6" w14:textId="77777777" w:rsidR="008149EE" w:rsidRPr="00A66927" w:rsidRDefault="008149EE" w:rsidP="00A66927">
            <w:pPr>
              <w:spacing w:before="0" w:beforeAutospacing="0" w:after="0" w:afterAutospacing="0" w:line="256" w:lineRule="auto"/>
              <w:ind w:firstLine="0"/>
              <w:jc w:val="center"/>
              <w:rPr>
                <w:rFonts w:eastAsia="MS Mincho" w:cs="Times New Roman"/>
                <w:b/>
                <w:bCs/>
                <w:color w:val="000000"/>
                <w:sz w:val="20"/>
                <w:szCs w:val="20"/>
                <w:lang w:val="sr-Cyrl-RS"/>
              </w:rPr>
            </w:pPr>
            <w:r w:rsidRPr="00A66927">
              <w:rPr>
                <w:rFonts w:eastAsia="MS Mincho" w:cs="Times New Roman"/>
                <w:b/>
                <w:bCs/>
                <w:color w:val="000000"/>
                <w:sz w:val="20"/>
                <w:szCs w:val="20"/>
                <w:lang w:val="sr-Cyrl-RS"/>
              </w:rPr>
              <w:t>4</w:t>
            </w:r>
          </w:p>
          <w:p w14:paraId="520C255D" w14:textId="77777777" w:rsidR="008149EE" w:rsidRPr="00A66927" w:rsidRDefault="008149EE" w:rsidP="00A66927">
            <w:pPr>
              <w:spacing w:before="0" w:beforeAutospacing="0" w:after="0" w:afterAutospacing="0" w:line="256" w:lineRule="auto"/>
              <w:ind w:firstLine="0"/>
              <w:jc w:val="center"/>
              <w:rPr>
                <w:rFonts w:eastAsia="MS Mincho" w:cs="Times New Roman"/>
                <w:b/>
                <w:bCs/>
                <w:color w:val="000000"/>
                <w:sz w:val="20"/>
                <w:szCs w:val="20"/>
                <w:lang w:val="sr-Cyrl-RS"/>
              </w:rPr>
            </w:pPr>
            <w:r w:rsidRPr="00A66927">
              <w:rPr>
                <w:rFonts w:eastAsia="MS Mincho" w:cs="Times New Roman"/>
                <w:b/>
                <w:bCs/>
                <w:color w:val="000000"/>
                <w:sz w:val="20"/>
                <w:szCs w:val="20"/>
                <w:lang w:val="sr-Cyrl-RS"/>
              </w:rPr>
              <w:t>Загађење подземних вода</w:t>
            </w:r>
          </w:p>
        </w:tc>
        <w:tc>
          <w:tcPr>
            <w:tcW w:w="736" w:type="pct"/>
            <w:tcBorders>
              <w:top w:val="single" w:sz="6" w:space="0" w:color="auto"/>
              <w:left w:val="single" w:sz="6" w:space="0" w:color="auto"/>
              <w:bottom w:val="double" w:sz="4" w:space="0" w:color="auto"/>
              <w:right w:val="single" w:sz="6" w:space="0" w:color="auto"/>
            </w:tcBorders>
            <w:tcMar>
              <w:top w:w="0" w:type="dxa"/>
              <w:left w:w="0" w:type="dxa"/>
              <w:bottom w:w="0" w:type="dxa"/>
              <w:right w:w="0" w:type="dxa"/>
            </w:tcMar>
            <w:vAlign w:val="center"/>
            <w:hideMark/>
          </w:tcPr>
          <w:p w14:paraId="37024A96" w14:textId="77777777" w:rsidR="008149EE" w:rsidRPr="00A66927" w:rsidRDefault="008149EE" w:rsidP="00A66927">
            <w:pPr>
              <w:spacing w:before="0" w:beforeAutospacing="0" w:after="0" w:afterAutospacing="0" w:line="256" w:lineRule="auto"/>
              <w:ind w:firstLine="0"/>
              <w:jc w:val="center"/>
              <w:rPr>
                <w:rFonts w:eastAsia="MS Mincho" w:cs="Times New Roman"/>
                <w:b/>
                <w:bCs/>
                <w:color w:val="000000"/>
                <w:sz w:val="20"/>
                <w:szCs w:val="20"/>
                <w:lang w:val="sr-Cyrl-RS"/>
              </w:rPr>
            </w:pPr>
            <w:r w:rsidRPr="00A66927">
              <w:rPr>
                <w:rFonts w:eastAsia="MS Mincho" w:cs="Times New Roman"/>
                <w:b/>
                <w:bCs/>
                <w:color w:val="000000"/>
                <w:sz w:val="20"/>
                <w:szCs w:val="20"/>
                <w:lang w:val="sr-Cyrl-RS"/>
              </w:rPr>
              <w:t>5</w:t>
            </w:r>
          </w:p>
          <w:p w14:paraId="6DF4223F" w14:textId="77777777" w:rsidR="008149EE" w:rsidRPr="00A66927" w:rsidRDefault="008149EE" w:rsidP="00A66927">
            <w:pPr>
              <w:spacing w:before="0" w:beforeAutospacing="0" w:after="0" w:afterAutospacing="0" w:line="256" w:lineRule="auto"/>
              <w:ind w:firstLine="0"/>
              <w:jc w:val="center"/>
              <w:rPr>
                <w:rFonts w:eastAsia="MS Mincho" w:cs="Times New Roman"/>
                <w:b/>
                <w:bCs/>
                <w:color w:val="000000"/>
                <w:sz w:val="20"/>
                <w:szCs w:val="20"/>
                <w:lang w:val="sr-Cyrl-RS"/>
              </w:rPr>
            </w:pPr>
            <w:r w:rsidRPr="00A66927">
              <w:rPr>
                <w:rFonts w:eastAsia="MS Mincho" w:cs="Times New Roman"/>
                <w:b/>
                <w:bCs/>
                <w:color w:val="000000"/>
                <w:sz w:val="20"/>
                <w:szCs w:val="20"/>
                <w:lang w:val="sr-Cyrl-RS"/>
              </w:rPr>
              <w:t>Морфолошке модификације</w:t>
            </w:r>
          </w:p>
        </w:tc>
        <w:tc>
          <w:tcPr>
            <w:tcW w:w="736" w:type="pct"/>
            <w:tcBorders>
              <w:top w:val="single" w:sz="6" w:space="0" w:color="auto"/>
              <w:left w:val="single" w:sz="6" w:space="0" w:color="auto"/>
              <w:bottom w:val="double" w:sz="4" w:space="0" w:color="auto"/>
              <w:right w:val="single" w:sz="6" w:space="0" w:color="auto"/>
            </w:tcBorders>
            <w:tcMar>
              <w:top w:w="0" w:type="dxa"/>
              <w:left w:w="0" w:type="dxa"/>
              <w:bottom w:w="0" w:type="dxa"/>
              <w:right w:w="0" w:type="dxa"/>
            </w:tcMar>
            <w:vAlign w:val="center"/>
            <w:hideMark/>
          </w:tcPr>
          <w:p w14:paraId="49D2CF36" w14:textId="77777777" w:rsidR="008149EE" w:rsidRPr="00A66927" w:rsidRDefault="008149EE" w:rsidP="00A66927">
            <w:pPr>
              <w:spacing w:before="0" w:beforeAutospacing="0" w:after="0" w:afterAutospacing="0" w:line="256" w:lineRule="auto"/>
              <w:ind w:firstLine="0"/>
              <w:jc w:val="center"/>
              <w:rPr>
                <w:rFonts w:eastAsia="MS Mincho" w:cs="Times New Roman"/>
                <w:b/>
                <w:bCs/>
                <w:color w:val="000000"/>
                <w:sz w:val="20"/>
                <w:szCs w:val="20"/>
                <w:lang w:val="sr-Cyrl-RS"/>
              </w:rPr>
            </w:pPr>
            <w:r w:rsidRPr="00A66927">
              <w:rPr>
                <w:rFonts w:eastAsia="MS Mincho" w:cs="Times New Roman"/>
                <w:b/>
                <w:bCs/>
                <w:color w:val="000000"/>
                <w:sz w:val="20"/>
                <w:szCs w:val="20"/>
                <w:lang w:val="sr-Cyrl-RS"/>
              </w:rPr>
              <w:t>6</w:t>
            </w:r>
          </w:p>
          <w:p w14:paraId="37641C11" w14:textId="77777777" w:rsidR="008149EE" w:rsidRPr="00A66927" w:rsidRDefault="008149EE" w:rsidP="00A66927">
            <w:pPr>
              <w:spacing w:before="0" w:beforeAutospacing="0" w:after="0" w:afterAutospacing="0" w:line="256" w:lineRule="auto"/>
              <w:ind w:firstLine="0"/>
              <w:jc w:val="center"/>
              <w:rPr>
                <w:rFonts w:eastAsia="MS Mincho" w:cs="Times New Roman"/>
                <w:b/>
                <w:bCs/>
                <w:color w:val="000000"/>
                <w:sz w:val="20"/>
                <w:szCs w:val="20"/>
                <w:lang w:val="sr-Cyrl-RS"/>
              </w:rPr>
            </w:pPr>
            <w:r w:rsidRPr="00A66927">
              <w:rPr>
                <w:rFonts w:eastAsia="MS Mincho" w:cs="Times New Roman"/>
                <w:b/>
                <w:bCs/>
                <w:color w:val="000000"/>
                <w:sz w:val="20"/>
                <w:szCs w:val="20"/>
                <w:lang w:val="sr-Cyrl-RS"/>
              </w:rPr>
              <w:t>Хидролошке модификације</w:t>
            </w:r>
          </w:p>
        </w:tc>
      </w:tr>
      <w:tr w:rsidR="008149EE" w:rsidRPr="00A66927" w14:paraId="6A262F01" w14:textId="77777777" w:rsidTr="008149EE">
        <w:trPr>
          <w:trHeight w:val="337"/>
        </w:trPr>
        <w:tc>
          <w:tcPr>
            <w:tcW w:w="1031" w:type="pct"/>
            <w:tcBorders>
              <w:top w:val="double" w:sz="4" w:space="0" w:color="auto"/>
              <w:left w:val="single" w:sz="6" w:space="0" w:color="auto"/>
              <w:bottom w:val="single" w:sz="6" w:space="0" w:color="auto"/>
              <w:right w:val="single" w:sz="6" w:space="0" w:color="auto"/>
            </w:tcBorders>
            <w:vAlign w:val="center"/>
            <w:hideMark/>
          </w:tcPr>
          <w:p w14:paraId="7FDC39FB" w14:textId="77777777" w:rsidR="008149EE" w:rsidRPr="00A66927" w:rsidRDefault="008149EE" w:rsidP="00A66927">
            <w:pPr>
              <w:spacing w:before="0" w:beforeAutospacing="0" w:after="0" w:afterAutospacing="0" w:line="256" w:lineRule="auto"/>
              <w:ind w:firstLine="0"/>
              <w:jc w:val="center"/>
              <w:rPr>
                <w:rFonts w:eastAsia="MS Mincho" w:cs="Times New Roman"/>
                <w:bCs/>
                <w:color w:val="000000"/>
                <w:sz w:val="20"/>
                <w:szCs w:val="20"/>
                <w:lang w:val="sr-Cyrl-RS"/>
              </w:rPr>
            </w:pPr>
            <w:r>
              <w:rPr>
                <w:rFonts w:eastAsia="MS Mincho" w:cs="Times New Roman"/>
                <w:bCs/>
                <w:color w:val="000000"/>
                <w:sz w:val="20"/>
                <w:szCs w:val="20"/>
                <w:lang w:val="sr-Cyrl-RS"/>
              </w:rPr>
              <w:t>Комуналне отпадне воде</w:t>
            </w:r>
          </w:p>
        </w:tc>
        <w:tc>
          <w:tcPr>
            <w:tcW w:w="535" w:type="pct"/>
            <w:tcBorders>
              <w:top w:val="double" w:sz="4" w:space="0" w:color="auto"/>
              <w:left w:val="single" w:sz="6" w:space="0" w:color="auto"/>
              <w:bottom w:val="single" w:sz="6" w:space="0" w:color="auto"/>
              <w:right w:val="single" w:sz="6" w:space="0" w:color="auto"/>
            </w:tcBorders>
            <w:shd w:val="clear" w:color="auto" w:fill="F3F3F3"/>
            <w:vAlign w:val="center"/>
            <w:hideMark/>
          </w:tcPr>
          <w:p w14:paraId="3EA9432D" w14:textId="77777777" w:rsidR="008149EE" w:rsidRPr="00A66927" w:rsidRDefault="008149EE" w:rsidP="00A66927">
            <w:pPr>
              <w:spacing w:before="0" w:beforeAutospacing="0" w:after="0" w:afterAutospacing="0" w:line="256" w:lineRule="auto"/>
              <w:ind w:firstLine="0"/>
              <w:jc w:val="center"/>
              <w:rPr>
                <w:rFonts w:eastAsia="MS Mincho" w:cs="Times New Roman"/>
                <w:color w:val="C00000"/>
                <w:sz w:val="20"/>
                <w:szCs w:val="20"/>
                <w:lang w:val="sr-Cyrl-RS"/>
              </w:rPr>
            </w:pPr>
            <w:r w:rsidRPr="00A66927">
              <w:rPr>
                <w:rFonts w:eastAsia="MS Mincho" w:cs="Times New Roman"/>
                <w:b/>
                <w:bCs/>
                <w:color w:val="C00000"/>
                <w:sz w:val="20"/>
                <w:szCs w:val="20"/>
                <w:lang w:val="sr-Cyrl-RS"/>
              </w:rPr>
              <w:sym w:font="Symbol" w:char="F0AD"/>
            </w:r>
          </w:p>
        </w:tc>
        <w:tc>
          <w:tcPr>
            <w:tcW w:w="695" w:type="pct"/>
            <w:tcBorders>
              <w:top w:val="double" w:sz="4" w:space="0" w:color="auto"/>
              <w:left w:val="single" w:sz="6" w:space="0" w:color="auto"/>
              <w:bottom w:val="single" w:sz="6" w:space="0" w:color="auto"/>
              <w:right w:val="single" w:sz="6" w:space="0" w:color="auto"/>
            </w:tcBorders>
            <w:shd w:val="clear" w:color="auto" w:fill="F3F3F3"/>
            <w:vAlign w:val="center"/>
            <w:hideMark/>
          </w:tcPr>
          <w:p w14:paraId="7E82EBE3" w14:textId="77777777" w:rsidR="008149EE" w:rsidRPr="00A66927" w:rsidRDefault="008149EE" w:rsidP="00A66927">
            <w:pPr>
              <w:spacing w:before="0" w:beforeAutospacing="0" w:after="0" w:afterAutospacing="0" w:line="256" w:lineRule="auto"/>
              <w:ind w:firstLine="0"/>
              <w:jc w:val="center"/>
              <w:rPr>
                <w:rFonts w:eastAsia="MS Mincho" w:cs="Times New Roman"/>
                <w:color w:val="C00000"/>
                <w:sz w:val="20"/>
                <w:szCs w:val="20"/>
                <w:lang w:val="sr-Cyrl-RS"/>
              </w:rPr>
            </w:pPr>
            <w:r w:rsidRPr="00A66927">
              <w:rPr>
                <w:rFonts w:eastAsia="MS Mincho" w:cs="Times New Roman"/>
                <w:b/>
                <w:bCs/>
                <w:color w:val="C00000"/>
                <w:sz w:val="20"/>
                <w:szCs w:val="20"/>
                <w:lang w:val="sr-Cyrl-RS"/>
              </w:rPr>
              <w:sym w:font="Symbol" w:char="F0AD"/>
            </w:r>
          </w:p>
        </w:tc>
        <w:tc>
          <w:tcPr>
            <w:tcW w:w="619" w:type="pct"/>
            <w:tcBorders>
              <w:top w:val="double" w:sz="4" w:space="0" w:color="auto"/>
              <w:left w:val="single" w:sz="6" w:space="0" w:color="auto"/>
              <w:bottom w:val="single" w:sz="6" w:space="0" w:color="auto"/>
              <w:right w:val="single" w:sz="6" w:space="0" w:color="auto"/>
            </w:tcBorders>
            <w:shd w:val="clear" w:color="auto" w:fill="F3F3F3"/>
            <w:vAlign w:val="center"/>
            <w:hideMark/>
          </w:tcPr>
          <w:p w14:paraId="7FA05BCC" w14:textId="77777777" w:rsidR="008149EE" w:rsidRPr="00A66927" w:rsidRDefault="008149EE" w:rsidP="00A66927">
            <w:pPr>
              <w:spacing w:before="0" w:beforeAutospacing="0" w:after="0" w:afterAutospacing="0" w:line="256" w:lineRule="auto"/>
              <w:ind w:firstLine="0"/>
              <w:jc w:val="center"/>
              <w:rPr>
                <w:rFonts w:eastAsia="MS Mincho" w:cs="Times New Roman"/>
                <w:color w:val="7F7F7F"/>
                <w:sz w:val="20"/>
                <w:szCs w:val="20"/>
                <w:lang w:val="sr-Cyrl-RS"/>
              </w:rPr>
            </w:pPr>
            <w:r w:rsidRPr="00A66927">
              <w:rPr>
                <w:rFonts w:eastAsia="MS Mincho" w:cs="Times New Roman"/>
                <w:bCs/>
                <w:color w:val="7F7F7F"/>
                <w:sz w:val="20"/>
                <w:szCs w:val="20"/>
                <w:lang w:val="sr-Cyrl-RS"/>
              </w:rPr>
              <w:t>X</w:t>
            </w:r>
          </w:p>
        </w:tc>
        <w:tc>
          <w:tcPr>
            <w:tcW w:w="648" w:type="pct"/>
            <w:tcBorders>
              <w:top w:val="double" w:sz="4" w:space="0" w:color="auto"/>
              <w:left w:val="single" w:sz="6" w:space="0" w:color="auto"/>
              <w:bottom w:val="single" w:sz="6" w:space="0" w:color="auto"/>
              <w:right w:val="single" w:sz="6" w:space="0" w:color="auto"/>
            </w:tcBorders>
            <w:shd w:val="clear" w:color="auto" w:fill="F3F3F3"/>
            <w:vAlign w:val="center"/>
            <w:hideMark/>
          </w:tcPr>
          <w:p w14:paraId="45EE9686" w14:textId="77777777" w:rsidR="008149EE" w:rsidRPr="00A66927" w:rsidRDefault="008149EE" w:rsidP="00A66927">
            <w:pPr>
              <w:spacing w:before="0" w:beforeAutospacing="0" w:after="0" w:afterAutospacing="0" w:line="256" w:lineRule="auto"/>
              <w:ind w:firstLine="0"/>
              <w:jc w:val="center"/>
              <w:rPr>
                <w:rFonts w:eastAsia="MS Mincho" w:cs="Times New Roman"/>
                <w:color w:val="7F7F7F"/>
                <w:sz w:val="20"/>
                <w:szCs w:val="20"/>
                <w:lang w:val="sr-Cyrl-RS"/>
              </w:rPr>
            </w:pPr>
            <w:r w:rsidRPr="00A66927">
              <w:rPr>
                <w:rFonts w:eastAsia="MS Mincho" w:cs="Times New Roman"/>
                <w:bCs/>
                <w:color w:val="7F7F7F"/>
                <w:sz w:val="20"/>
                <w:szCs w:val="20"/>
                <w:lang w:val="sr-Cyrl-RS"/>
              </w:rPr>
              <w:t>X</w:t>
            </w:r>
          </w:p>
        </w:tc>
        <w:tc>
          <w:tcPr>
            <w:tcW w:w="736" w:type="pct"/>
            <w:tcBorders>
              <w:top w:val="double" w:sz="4" w:space="0" w:color="auto"/>
              <w:left w:val="single" w:sz="6" w:space="0" w:color="auto"/>
              <w:bottom w:val="single" w:sz="6" w:space="0" w:color="auto"/>
              <w:right w:val="single" w:sz="6" w:space="0" w:color="auto"/>
            </w:tcBorders>
            <w:shd w:val="clear" w:color="auto" w:fill="F3F3F3"/>
            <w:vAlign w:val="center"/>
            <w:hideMark/>
          </w:tcPr>
          <w:p w14:paraId="6D115E6E" w14:textId="77777777" w:rsidR="008149EE" w:rsidRPr="00A66927" w:rsidRDefault="008149EE" w:rsidP="00A66927">
            <w:pPr>
              <w:spacing w:before="0" w:beforeAutospacing="0" w:after="0" w:afterAutospacing="0" w:line="256" w:lineRule="auto"/>
              <w:ind w:firstLine="0"/>
              <w:jc w:val="center"/>
              <w:rPr>
                <w:rFonts w:eastAsia="MS Mincho" w:cs="Times New Roman"/>
                <w:color w:val="7F7F7F"/>
                <w:sz w:val="20"/>
                <w:szCs w:val="20"/>
                <w:lang w:val="sr-Cyrl-RS"/>
              </w:rPr>
            </w:pPr>
            <w:r w:rsidRPr="00A66927">
              <w:rPr>
                <w:rFonts w:eastAsia="MS Mincho" w:cs="Times New Roman"/>
                <w:bCs/>
                <w:color w:val="7F7F7F"/>
                <w:sz w:val="20"/>
                <w:szCs w:val="20"/>
                <w:lang w:val="sr-Cyrl-RS"/>
              </w:rPr>
              <w:t>X</w:t>
            </w:r>
          </w:p>
        </w:tc>
        <w:tc>
          <w:tcPr>
            <w:tcW w:w="736" w:type="pct"/>
            <w:tcBorders>
              <w:top w:val="double" w:sz="4" w:space="0" w:color="auto"/>
              <w:left w:val="single" w:sz="6" w:space="0" w:color="auto"/>
              <w:bottom w:val="single" w:sz="6" w:space="0" w:color="auto"/>
              <w:right w:val="single" w:sz="6" w:space="0" w:color="auto"/>
            </w:tcBorders>
            <w:shd w:val="clear" w:color="auto" w:fill="F3F3F3"/>
            <w:vAlign w:val="center"/>
            <w:hideMark/>
          </w:tcPr>
          <w:p w14:paraId="4E60944D" w14:textId="77777777" w:rsidR="008149EE" w:rsidRPr="00A66927" w:rsidRDefault="008149EE" w:rsidP="00A66927">
            <w:pPr>
              <w:spacing w:before="0" w:beforeAutospacing="0" w:after="0" w:afterAutospacing="0" w:line="256" w:lineRule="auto"/>
              <w:ind w:firstLine="0"/>
              <w:jc w:val="center"/>
              <w:rPr>
                <w:rFonts w:eastAsia="MS Mincho" w:cs="Times New Roman"/>
                <w:color w:val="7F7F7F"/>
                <w:sz w:val="20"/>
                <w:szCs w:val="20"/>
                <w:lang w:val="sr-Cyrl-RS"/>
              </w:rPr>
            </w:pPr>
            <w:r w:rsidRPr="00A66927">
              <w:rPr>
                <w:rFonts w:eastAsia="MS Mincho" w:cs="Times New Roman"/>
                <w:bCs/>
                <w:color w:val="7F7F7F"/>
                <w:sz w:val="20"/>
                <w:szCs w:val="20"/>
                <w:lang w:val="sr-Cyrl-RS"/>
              </w:rPr>
              <w:t>X</w:t>
            </w:r>
          </w:p>
        </w:tc>
      </w:tr>
      <w:tr w:rsidR="008149EE" w:rsidRPr="00A66927" w14:paraId="0F39F321" w14:textId="77777777" w:rsidTr="008149EE">
        <w:trPr>
          <w:trHeight w:val="358"/>
        </w:trPr>
        <w:tc>
          <w:tcPr>
            <w:tcW w:w="1031" w:type="pct"/>
            <w:tcBorders>
              <w:top w:val="single" w:sz="6" w:space="0" w:color="auto"/>
              <w:left w:val="single" w:sz="6" w:space="0" w:color="auto"/>
              <w:bottom w:val="single" w:sz="6" w:space="0" w:color="auto"/>
              <w:right w:val="single" w:sz="6" w:space="0" w:color="auto"/>
            </w:tcBorders>
            <w:vAlign w:val="center"/>
            <w:hideMark/>
          </w:tcPr>
          <w:p w14:paraId="55E61BD1" w14:textId="77777777" w:rsidR="008149EE" w:rsidRPr="00A66927" w:rsidRDefault="008149EE" w:rsidP="00A66927">
            <w:pPr>
              <w:spacing w:before="0" w:beforeAutospacing="0" w:after="0" w:afterAutospacing="0" w:line="256" w:lineRule="auto"/>
              <w:ind w:firstLine="0"/>
              <w:jc w:val="center"/>
              <w:rPr>
                <w:rFonts w:eastAsia="MS Mincho" w:cs="Times New Roman"/>
                <w:bCs/>
                <w:color w:val="000000"/>
                <w:sz w:val="20"/>
                <w:szCs w:val="20"/>
                <w:lang w:val="sr-Cyrl-RS"/>
              </w:rPr>
            </w:pPr>
            <w:r>
              <w:rPr>
                <w:rFonts w:eastAsia="MS Mincho" w:cs="Times New Roman"/>
                <w:bCs/>
                <w:color w:val="000000"/>
                <w:sz w:val="20"/>
                <w:szCs w:val="20"/>
                <w:lang w:val="sr-Cyrl-RS"/>
              </w:rPr>
              <w:t>Индустријске отпадне воде</w:t>
            </w:r>
          </w:p>
        </w:tc>
        <w:tc>
          <w:tcPr>
            <w:tcW w:w="535"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77C614B0" w14:textId="77777777" w:rsidR="008149EE" w:rsidRPr="00A66927" w:rsidRDefault="008149EE" w:rsidP="00A66927">
            <w:pPr>
              <w:spacing w:before="0" w:beforeAutospacing="0" w:after="0" w:afterAutospacing="0" w:line="256" w:lineRule="auto"/>
              <w:ind w:firstLine="0"/>
              <w:jc w:val="center"/>
              <w:rPr>
                <w:rFonts w:eastAsia="MS Mincho" w:cs="Times New Roman"/>
                <w:color w:val="C00000"/>
                <w:sz w:val="20"/>
                <w:szCs w:val="20"/>
                <w:lang w:val="sr-Cyrl-RS"/>
              </w:rPr>
            </w:pPr>
            <w:r w:rsidRPr="00A66927">
              <w:rPr>
                <w:rFonts w:eastAsia="MS Mincho" w:cs="Times New Roman"/>
                <w:b/>
                <w:bCs/>
                <w:color w:val="C00000"/>
                <w:sz w:val="20"/>
                <w:szCs w:val="20"/>
                <w:lang w:val="sr-Cyrl-RS"/>
              </w:rPr>
              <w:sym w:font="Symbol" w:char="F0AD"/>
            </w:r>
          </w:p>
        </w:tc>
        <w:tc>
          <w:tcPr>
            <w:tcW w:w="695"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05149622" w14:textId="77777777" w:rsidR="008149EE" w:rsidRPr="00A66927" w:rsidRDefault="008149EE" w:rsidP="00A66927">
            <w:pPr>
              <w:spacing w:before="0" w:beforeAutospacing="0" w:after="0" w:afterAutospacing="0" w:line="256" w:lineRule="auto"/>
              <w:ind w:firstLine="0"/>
              <w:jc w:val="center"/>
              <w:rPr>
                <w:rFonts w:eastAsia="MS Mincho" w:cs="Times New Roman"/>
                <w:color w:val="C00000"/>
                <w:sz w:val="20"/>
                <w:szCs w:val="20"/>
                <w:lang w:val="sr-Cyrl-RS"/>
              </w:rPr>
            </w:pPr>
            <w:r w:rsidRPr="00A66927">
              <w:rPr>
                <w:rFonts w:eastAsia="MS Mincho" w:cs="Times New Roman"/>
                <w:b/>
                <w:bCs/>
                <w:color w:val="C00000"/>
                <w:sz w:val="20"/>
                <w:szCs w:val="20"/>
                <w:lang w:val="sr-Cyrl-RS"/>
              </w:rPr>
              <w:sym w:font="Symbol" w:char="F0AD"/>
            </w:r>
          </w:p>
        </w:tc>
        <w:tc>
          <w:tcPr>
            <w:tcW w:w="619"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01D042F0" w14:textId="77777777" w:rsidR="008149EE" w:rsidRPr="00A66927" w:rsidRDefault="008149EE" w:rsidP="00A66927">
            <w:pPr>
              <w:spacing w:before="0" w:beforeAutospacing="0" w:after="0" w:afterAutospacing="0" w:line="256" w:lineRule="auto"/>
              <w:ind w:firstLine="0"/>
              <w:jc w:val="center"/>
              <w:rPr>
                <w:rFonts w:eastAsia="MS Mincho" w:cs="Times New Roman"/>
                <w:color w:val="000000"/>
                <w:sz w:val="20"/>
                <w:szCs w:val="20"/>
                <w:lang w:val="sr-Cyrl-RS"/>
              </w:rPr>
            </w:pPr>
            <w:r w:rsidRPr="00A66927">
              <w:rPr>
                <w:rFonts w:eastAsia="MS Mincho" w:cs="Times New Roman"/>
                <w:b/>
                <w:bCs/>
                <w:color w:val="C00000"/>
                <w:sz w:val="20"/>
                <w:szCs w:val="20"/>
                <w:lang w:val="sr-Cyrl-RS"/>
              </w:rPr>
              <w:sym w:font="Symbol" w:char="F0AD"/>
            </w:r>
          </w:p>
        </w:tc>
        <w:tc>
          <w:tcPr>
            <w:tcW w:w="648"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2DA4A796" w14:textId="77777777" w:rsidR="008149EE" w:rsidRPr="00A66927" w:rsidRDefault="008149EE" w:rsidP="00A66927">
            <w:pPr>
              <w:spacing w:before="0" w:beforeAutospacing="0" w:after="0" w:afterAutospacing="0" w:line="256" w:lineRule="auto"/>
              <w:ind w:firstLine="0"/>
              <w:jc w:val="center"/>
              <w:rPr>
                <w:rFonts w:eastAsia="MS Mincho" w:cs="Times New Roman"/>
                <w:color w:val="7F7F7F"/>
                <w:sz w:val="20"/>
                <w:szCs w:val="20"/>
                <w:lang w:val="sr-Cyrl-RS"/>
              </w:rPr>
            </w:pPr>
            <w:r w:rsidRPr="00A66927">
              <w:rPr>
                <w:rFonts w:eastAsia="MS Mincho" w:cs="Times New Roman"/>
                <w:bCs/>
                <w:color w:val="7F7F7F"/>
                <w:sz w:val="20"/>
                <w:szCs w:val="20"/>
                <w:lang w:val="sr-Cyrl-RS"/>
              </w:rPr>
              <w:t>X</w:t>
            </w:r>
          </w:p>
        </w:tc>
        <w:tc>
          <w:tcPr>
            <w:tcW w:w="736"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20BDFA64" w14:textId="77777777" w:rsidR="008149EE" w:rsidRPr="00A66927" w:rsidRDefault="008149EE" w:rsidP="00A66927">
            <w:pPr>
              <w:spacing w:before="0" w:beforeAutospacing="0" w:after="0" w:afterAutospacing="0" w:line="256" w:lineRule="auto"/>
              <w:ind w:firstLine="0"/>
              <w:jc w:val="center"/>
              <w:rPr>
                <w:rFonts w:eastAsia="MS Mincho" w:cs="Times New Roman"/>
                <w:color w:val="7F7F7F"/>
                <w:sz w:val="20"/>
                <w:szCs w:val="20"/>
                <w:lang w:val="sr-Cyrl-RS"/>
              </w:rPr>
            </w:pPr>
            <w:r w:rsidRPr="00A66927">
              <w:rPr>
                <w:rFonts w:eastAsia="MS Mincho" w:cs="Times New Roman"/>
                <w:bCs/>
                <w:color w:val="7F7F7F"/>
                <w:sz w:val="20"/>
                <w:szCs w:val="20"/>
                <w:lang w:val="sr-Cyrl-RS"/>
              </w:rPr>
              <w:t>X</w:t>
            </w:r>
          </w:p>
        </w:tc>
        <w:tc>
          <w:tcPr>
            <w:tcW w:w="736"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333B9117" w14:textId="77777777" w:rsidR="008149EE" w:rsidRPr="00A66927" w:rsidRDefault="008149EE" w:rsidP="00A66927">
            <w:pPr>
              <w:spacing w:before="0" w:beforeAutospacing="0" w:after="0" w:afterAutospacing="0" w:line="256" w:lineRule="auto"/>
              <w:ind w:firstLine="0"/>
              <w:jc w:val="center"/>
              <w:rPr>
                <w:rFonts w:eastAsia="MS Mincho" w:cs="Times New Roman"/>
                <w:color w:val="7F7F7F"/>
                <w:sz w:val="20"/>
                <w:szCs w:val="20"/>
                <w:lang w:val="sr-Cyrl-RS"/>
              </w:rPr>
            </w:pPr>
            <w:r w:rsidRPr="00A66927">
              <w:rPr>
                <w:rFonts w:eastAsia="MS Mincho" w:cs="Times New Roman"/>
                <w:bCs/>
                <w:color w:val="7F7F7F"/>
                <w:sz w:val="20"/>
                <w:szCs w:val="20"/>
                <w:lang w:val="sr-Cyrl-RS"/>
              </w:rPr>
              <w:t>X</w:t>
            </w:r>
          </w:p>
        </w:tc>
      </w:tr>
      <w:tr w:rsidR="008149EE" w:rsidRPr="00A66927" w14:paraId="66BFF73E" w14:textId="77777777" w:rsidTr="008149EE">
        <w:trPr>
          <w:trHeight w:val="378"/>
        </w:trPr>
        <w:tc>
          <w:tcPr>
            <w:tcW w:w="1031" w:type="pct"/>
            <w:tcBorders>
              <w:top w:val="single" w:sz="6" w:space="0" w:color="auto"/>
              <w:left w:val="single" w:sz="6" w:space="0" w:color="auto"/>
              <w:bottom w:val="single" w:sz="6" w:space="0" w:color="auto"/>
              <w:right w:val="single" w:sz="6" w:space="0" w:color="auto"/>
            </w:tcBorders>
            <w:vAlign w:val="center"/>
            <w:hideMark/>
          </w:tcPr>
          <w:p w14:paraId="3D30EF50" w14:textId="77777777" w:rsidR="008149EE" w:rsidRPr="00A66927" w:rsidRDefault="008149EE" w:rsidP="008149EE">
            <w:pPr>
              <w:spacing w:before="0" w:beforeAutospacing="0" w:after="0" w:afterAutospacing="0" w:line="256" w:lineRule="auto"/>
              <w:ind w:firstLine="0"/>
              <w:jc w:val="center"/>
              <w:rPr>
                <w:rFonts w:eastAsia="MS Mincho" w:cs="Times New Roman"/>
                <w:bCs/>
                <w:color w:val="000000"/>
                <w:sz w:val="20"/>
                <w:szCs w:val="20"/>
                <w:lang w:val="sr-Cyrl-RS"/>
              </w:rPr>
            </w:pPr>
            <w:r>
              <w:rPr>
                <w:rFonts w:eastAsia="MS Mincho" w:cs="Times New Roman"/>
                <w:bCs/>
                <w:color w:val="000000"/>
                <w:sz w:val="20"/>
                <w:szCs w:val="20"/>
                <w:lang w:val="sr-Cyrl-RS"/>
              </w:rPr>
              <w:t>Загађивачи из п</w:t>
            </w:r>
            <w:r w:rsidRPr="00A66927">
              <w:rPr>
                <w:rFonts w:eastAsia="MS Mincho" w:cs="Times New Roman"/>
                <w:bCs/>
                <w:color w:val="000000"/>
                <w:sz w:val="20"/>
                <w:szCs w:val="20"/>
                <w:lang w:val="sr-Cyrl-RS"/>
              </w:rPr>
              <w:t>ољоприв</w:t>
            </w:r>
            <w:r>
              <w:rPr>
                <w:rFonts w:eastAsia="MS Mincho" w:cs="Times New Roman"/>
                <w:bCs/>
                <w:color w:val="000000"/>
                <w:sz w:val="20"/>
                <w:szCs w:val="20"/>
                <w:lang w:val="sr-Cyrl-RS"/>
              </w:rPr>
              <w:t>реде</w:t>
            </w:r>
          </w:p>
        </w:tc>
        <w:tc>
          <w:tcPr>
            <w:tcW w:w="535"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19599DFE" w14:textId="77777777" w:rsidR="008149EE" w:rsidRPr="00A66927" w:rsidRDefault="008149EE" w:rsidP="00A66927">
            <w:pPr>
              <w:spacing w:before="0" w:beforeAutospacing="0" w:after="0" w:afterAutospacing="0" w:line="256" w:lineRule="auto"/>
              <w:ind w:firstLine="0"/>
              <w:jc w:val="center"/>
              <w:rPr>
                <w:rFonts w:eastAsia="MS Mincho" w:cs="Times New Roman"/>
                <w:color w:val="C00000"/>
                <w:sz w:val="20"/>
                <w:szCs w:val="20"/>
                <w:lang w:val="sr-Cyrl-RS"/>
              </w:rPr>
            </w:pPr>
            <w:r w:rsidRPr="00A66927">
              <w:rPr>
                <w:rFonts w:eastAsia="MS Mincho" w:cs="Times New Roman"/>
                <w:b/>
                <w:bCs/>
                <w:color w:val="C00000"/>
                <w:sz w:val="20"/>
                <w:szCs w:val="20"/>
                <w:lang w:val="sr-Cyrl-RS"/>
              </w:rPr>
              <w:sym w:font="Symbol" w:char="F0AD"/>
            </w:r>
          </w:p>
        </w:tc>
        <w:tc>
          <w:tcPr>
            <w:tcW w:w="695"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1E0EC928" w14:textId="77777777" w:rsidR="008149EE" w:rsidRPr="00A66927" w:rsidRDefault="008149EE" w:rsidP="00A66927">
            <w:pPr>
              <w:spacing w:before="0" w:beforeAutospacing="0" w:after="0" w:afterAutospacing="0" w:line="256" w:lineRule="auto"/>
              <w:ind w:firstLine="0"/>
              <w:jc w:val="center"/>
              <w:rPr>
                <w:rFonts w:eastAsia="MS Mincho" w:cs="Times New Roman"/>
                <w:color w:val="C00000"/>
                <w:sz w:val="20"/>
                <w:szCs w:val="20"/>
                <w:lang w:val="sr-Cyrl-RS"/>
              </w:rPr>
            </w:pPr>
            <w:r w:rsidRPr="00A66927">
              <w:rPr>
                <w:rFonts w:eastAsia="MS Mincho" w:cs="Times New Roman"/>
                <w:b/>
                <w:bCs/>
                <w:color w:val="C00000"/>
                <w:sz w:val="20"/>
                <w:szCs w:val="20"/>
                <w:lang w:val="sr-Cyrl-RS"/>
              </w:rPr>
              <w:sym w:font="Symbol" w:char="F0AD"/>
            </w:r>
          </w:p>
        </w:tc>
        <w:tc>
          <w:tcPr>
            <w:tcW w:w="619"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3847B9A1" w14:textId="77777777" w:rsidR="008149EE" w:rsidRPr="00A66927" w:rsidRDefault="008149EE" w:rsidP="00A66927">
            <w:pPr>
              <w:spacing w:before="0" w:beforeAutospacing="0" w:after="0" w:afterAutospacing="0" w:line="256" w:lineRule="auto"/>
              <w:ind w:firstLine="0"/>
              <w:jc w:val="center"/>
              <w:rPr>
                <w:rFonts w:eastAsia="MS Mincho" w:cs="Times New Roman"/>
                <w:color w:val="C00000"/>
                <w:sz w:val="20"/>
                <w:szCs w:val="20"/>
                <w:lang w:val="sr-Cyrl-RS"/>
              </w:rPr>
            </w:pPr>
            <w:r w:rsidRPr="00A66927">
              <w:rPr>
                <w:rFonts w:eastAsia="MS Mincho" w:cs="Times New Roman"/>
                <w:b/>
                <w:bCs/>
                <w:color w:val="C00000"/>
                <w:sz w:val="20"/>
                <w:szCs w:val="20"/>
                <w:lang w:val="sr-Cyrl-RS"/>
              </w:rPr>
              <w:sym w:font="Symbol" w:char="F0AD"/>
            </w:r>
          </w:p>
        </w:tc>
        <w:tc>
          <w:tcPr>
            <w:tcW w:w="648"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32A934E0" w14:textId="77777777" w:rsidR="008149EE" w:rsidRPr="00A66927" w:rsidRDefault="008149EE" w:rsidP="00A66927">
            <w:pPr>
              <w:spacing w:before="0" w:beforeAutospacing="0" w:after="0" w:afterAutospacing="0" w:line="256" w:lineRule="auto"/>
              <w:ind w:firstLine="0"/>
              <w:jc w:val="center"/>
              <w:rPr>
                <w:rFonts w:eastAsia="MS Mincho" w:cs="Times New Roman"/>
                <w:color w:val="C00000"/>
                <w:sz w:val="20"/>
                <w:szCs w:val="20"/>
                <w:lang w:val="sr-Cyrl-RS"/>
              </w:rPr>
            </w:pPr>
            <w:r w:rsidRPr="00A66927">
              <w:rPr>
                <w:rFonts w:eastAsia="MS Mincho" w:cs="Times New Roman"/>
                <w:b/>
                <w:bCs/>
                <w:color w:val="C00000"/>
                <w:sz w:val="20"/>
                <w:szCs w:val="20"/>
                <w:lang w:val="sr-Cyrl-RS"/>
              </w:rPr>
              <w:sym w:font="Symbol" w:char="F0AD"/>
            </w:r>
          </w:p>
        </w:tc>
        <w:tc>
          <w:tcPr>
            <w:tcW w:w="736"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205E319F" w14:textId="77777777" w:rsidR="008149EE" w:rsidRPr="00A66927" w:rsidRDefault="008149EE" w:rsidP="00A66927">
            <w:pPr>
              <w:spacing w:before="0" w:beforeAutospacing="0" w:after="0" w:afterAutospacing="0" w:line="256" w:lineRule="auto"/>
              <w:ind w:firstLine="0"/>
              <w:jc w:val="center"/>
              <w:rPr>
                <w:rFonts w:eastAsia="MS Mincho" w:cs="Times New Roman"/>
                <w:color w:val="7F7F7F"/>
                <w:sz w:val="20"/>
                <w:szCs w:val="20"/>
                <w:lang w:val="sr-Cyrl-RS"/>
              </w:rPr>
            </w:pPr>
            <w:r w:rsidRPr="00A66927">
              <w:rPr>
                <w:rFonts w:eastAsia="MS Mincho" w:cs="Times New Roman"/>
                <w:bCs/>
                <w:color w:val="7F7F7F"/>
                <w:sz w:val="20"/>
                <w:szCs w:val="20"/>
                <w:lang w:val="sr-Cyrl-RS"/>
              </w:rPr>
              <w:t>X</w:t>
            </w:r>
          </w:p>
        </w:tc>
        <w:tc>
          <w:tcPr>
            <w:tcW w:w="736"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58A255BC" w14:textId="77777777" w:rsidR="008149EE" w:rsidRPr="00A66927" w:rsidRDefault="008149EE" w:rsidP="00A66927">
            <w:pPr>
              <w:spacing w:before="0" w:beforeAutospacing="0" w:after="0" w:afterAutospacing="0" w:line="256" w:lineRule="auto"/>
              <w:ind w:firstLine="0"/>
              <w:jc w:val="center"/>
              <w:rPr>
                <w:rFonts w:eastAsia="MS Mincho" w:cs="Times New Roman"/>
                <w:color w:val="7F7F7F"/>
                <w:sz w:val="20"/>
                <w:szCs w:val="20"/>
                <w:lang w:val="sr-Cyrl-RS"/>
              </w:rPr>
            </w:pPr>
            <w:r w:rsidRPr="00A66927">
              <w:rPr>
                <w:rFonts w:eastAsia="MS Mincho" w:cs="Times New Roman"/>
                <w:bCs/>
                <w:color w:val="7F7F7F"/>
                <w:sz w:val="20"/>
                <w:szCs w:val="20"/>
                <w:lang w:val="sr-Cyrl-RS"/>
              </w:rPr>
              <w:t>X</w:t>
            </w:r>
          </w:p>
        </w:tc>
      </w:tr>
      <w:tr w:rsidR="008149EE" w:rsidRPr="00A66927" w14:paraId="0C917F57" w14:textId="77777777" w:rsidTr="008149EE">
        <w:trPr>
          <w:trHeight w:val="256"/>
        </w:trPr>
        <w:tc>
          <w:tcPr>
            <w:tcW w:w="1031" w:type="pct"/>
            <w:tcBorders>
              <w:top w:val="single" w:sz="6" w:space="0" w:color="auto"/>
              <w:left w:val="single" w:sz="6" w:space="0" w:color="auto"/>
              <w:bottom w:val="single" w:sz="6" w:space="0" w:color="auto"/>
              <w:right w:val="single" w:sz="6" w:space="0" w:color="auto"/>
            </w:tcBorders>
            <w:vAlign w:val="center"/>
            <w:hideMark/>
          </w:tcPr>
          <w:p w14:paraId="6D7CFF94" w14:textId="77777777" w:rsidR="008149EE" w:rsidRPr="00A66927" w:rsidRDefault="008149EE" w:rsidP="00A66927">
            <w:pPr>
              <w:spacing w:before="0" w:beforeAutospacing="0" w:after="0" w:afterAutospacing="0" w:line="256" w:lineRule="auto"/>
              <w:ind w:firstLine="0"/>
              <w:jc w:val="center"/>
              <w:rPr>
                <w:rFonts w:eastAsia="MS Mincho" w:cs="Times New Roman"/>
                <w:bCs/>
                <w:color w:val="000000"/>
                <w:sz w:val="20"/>
                <w:szCs w:val="20"/>
                <w:lang w:val="sr-Cyrl-RS"/>
              </w:rPr>
            </w:pPr>
            <w:r w:rsidRPr="008149EE">
              <w:rPr>
                <w:rFonts w:eastAsia="MS Mincho" w:cs="Times New Roman"/>
                <w:bCs/>
                <w:color w:val="000000"/>
                <w:sz w:val="20"/>
                <w:szCs w:val="20"/>
                <w:lang w:val="sr-Cyrl-RS"/>
              </w:rPr>
              <w:t>Испуштањ</w:t>
            </w:r>
            <w:r w:rsidRPr="00A66927">
              <w:rPr>
                <w:rFonts w:eastAsia="MS Mincho" w:cs="Times New Roman"/>
                <w:bCs/>
                <w:color w:val="000000"/>
                <w:sz w:val="20"/>
                <w:szCs w:val="20"/>
                <w:lang w:val="sr-Cyrl-RS"/>
              </w:rPr>
              <w:t>е из рибњака</w:t>
            </w:r>
          </w:p>
        </w:tc>
        <w:tc>
          <w:tcPr>
            <w:tcW w:w="535"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6F65CCD8" w14:textId="77777777" w:rsidR="008149EE" w:rsidRPr="00A66927" w:rsidRDefault="008149EE" w:rsidP="00A66927">
            <w:pPr>
              <w:spacing w:before="0" w:beforeAutospacing="0" w:after="0" w:afterAutospacing="0" w:line="256" w:lineRule="auto"/>
              <w:ind w:firstLine="0"/>
              <w:jc w:val="center"/>
              <w:rPr>
                <w:rFonts w:eastAsia="MS Mincho" w:cs="Times New Roman"/>
                <w:color w:val="C00000"/>
                <w:sz w:val="20"/>
                <w:szCs w:val="20"/>
                <w:lang w:val="sr-Cyrl-RS"/>
              </w:rPr>
            </w:pPr>
            <w:r w:rsidRPr="00A66927">
              <w:rPr>
                <w:rFonts w:eastAsia="MS Mincho" w:cs="Times New Roman"/>
                <w:b/>
                <w:bCs/>
                <w:color w:val="C00000"/>
                <w:sz w:val="20"/>
                <w:szCs w:val="20"/>
                <w:lang w:val="sr-Cyrl-RS"/>
              </w:rPr>
              <w:sym w:font="Symbol" w:char="F0AD"/>
            </w:r>
          </w:p>
        </w:tc>
        <w:tc>
          <w:tcPr>
            <w:tcW w:w="695"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2F7072E1" w14:textId="77777777" w:rsidR="008149EE" w:rsidRPr="00A66927" w:rsidRDefault="008149EE" w:rsidP="00A66927">
            <w:pPr>
              <w:spacing w:before="0" w:beforeAutospacing="0" w:after="0" w:afterAutospacing="0" w:line="256" w:lineRule="auto"/>
              <w:ind w:firstLine="0"/>
              <w:jc w:val="center"/>
              <w:rPr>
                <w:rFonts w:eastAsia="MS Mincho" w:cs="Times New Roman"/>
                <w:color w:val="C00000"/>
                <w:sz w:val="20"/>
                <w:szCs w:val="20"/>
                <w:lang w:val="sr-Cyrl-RS"/>
              </w:rPr>
            </w:pPr>
            <w:r w:rsidRPr="00A66927">
              <w:rPr>
                <w:rFonts w:eastAsia="MS Mincho" w:cs="Times New Roman"/>
                <w:b/>
                <w:bCs/>
                <w:color w:val="C00000"/>
                <w:sz w:val="20"/>
                <w:szCs w:val="20"/>
                <w:lang w:val="sr-Cyrl-RS"/>
              </w:rPr>
              <w:sym w:font="Symbol" w:char="F0AD"/>
            </w:r>
          </w:p>
        </w:tc>
        <w:tc>
          <w:tcPr>
            <w:tcW w:w="619"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07F3F7AF" w14:textId="77777777" w:rsidR="008149EE" w:rsidRPr="00A66927" w:rsidRDefault="008149EE" w:rsidP="00A66927">
            <w:pPr>
              <w:spacing w:before="0" w:beforeAutospacing="0" w:after="0" w:afterAutospacing="0" w:line="256" w:lineRule="auto"/>
              <w:ind w:firstLine="0"/>
              <w:jc w:val="center"/>
              <w:rPr>
                <w:rFonts w:eastAsia="MS Mincho" w:cs="Times New Roman"/>
                <w:color w:val="000000"/>
                <w:sz w:val="20"/>
                <w:szCs w:val="20"/>
                <w:lang w:val="sr-Cyrl-RS"/>
              </w:rPr>
            </w:pPr>
            <w:r w:rsidRPr="00A66927">
              <w:rPr>
                <w:rFonts w:eastAsia="MS Mincho" w:cs="Times New Roman"/>
                <w:b/>
                <w:bCs/>
                <w:color w:val="C00000"/>
                <w:sz w:val="20"/>
                <w:szCs w:val="20"/>
                <w:lang w:val="sr-Cyrl-RS"/>
              </w:rPr>
              <w:sym w:font="Symbol" w:char="F0AD"/>
            </w:r>
          </w:p>
        </w:tc>
        <w:tc>
          <w:tcPr>
            <w:tcW w:w="648"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3571B52A" w14:textId="77777777" w:rsidR="008149EE" w:rsidRPr="00A66927" w:rsidRDefault="008149EE" w:rsidP="00A66927">
            <w:pPr>
              <w:spacing w:before="0" w:beforeAutospacing="0" w:after="0" w:afterAutospacing="0" w:line="256" w:lineRule="auto"/>
              <w:ind w:firstLine="0"/>
              <w:jc w:val="center"/>
              <w:rPr>
                <w:rFonts w:eastAsia="MS Mincho" w:cs="Times New Roman"/>
                <w:color w:val="000000"/>
                <w:sz w:val="20"/>
                <w:szCs w:val="20"/>
                <w:lang w:val="sr-Cyrl-RS"/>
              </w:rPr>
            </w:pPr>
            <w:r w:rsidRPr="00A66927">
              <w:rPr>
                <w:rFonts w:eastAsia="MS Mincho" w:cs="Times New Roman"/>
                <w:bCs/>
                <w:color w:val="7F7F7F"/>
                <w:sz w:val="20"/>
                <w:szCs w:val="20"/>
                <w:lang w:val="sr-Cyrl-RS"/>
              </w:rPr>
              <w:t>X</w:t>
            </w:r>
          </w:p>
        </w:tc>
        <w:tc>
          <w:tcPr>
            <w:tcW w:w="736"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663FD5C3" w14:textId="77777777" w:rsidR="008149EE" w:rsidRPr="00A66927" w:rsidRDefault="008149EE" w:rsidP="00A66927">
            <w:pPr>
              <w:spacing w:before="0" w:beforeAutospacing="0" w:after="0" w:afterAutospacing="0" w:line="256" w:lineRule="auto"/>
              <w:ind w:firstLine="0"/>
              <w:jc w:val="center"/>
              <w:rPr>
                <w:rFonts w:eastAsia="MS Mincho" w:cs="Times New Roman"/>
                <w:color w:val="7F7F7F"/>
                <w:sz w:val="20"/>
                <w:szCs w:val="20"/>
                <w:lang w:val="sr-Cyrl-RS"/>
              </w:rPr>
            </w:pPr>
            <w:r w:rsidRPr="00A66927">
              <w:rPr>
                <w:rFonts w:eastAsia="MS Mincho" w:cs="Times New Roman"/>
                <w:bCs/>
                <w:color w:val="7F7F7F"/>
                <w:sz w:val="20"/>
                <w:szCs w:val="20"/>
                <w:lang w:val="sr-Cyrl-RS"/>
              </w:rPr>
              <w:t>X</w:t>
            </w:r>
          </w:p>
        </w:tc>
        <w:tc>
          <w:tcPr>
            <w:tcW w:w="736"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39F87AF3" w14:textId="77777777" w:rsidR="008149EE" w:rsidRPr="00A66927" w:rsidRDefault="008149EE" w:rsidP="00A66927">
            <w:pPr>
              <w:spacing w:before="0" w:beforeAutospacing="0" w:after="0" w:afterAutospacing="0" w:line="256" w:lineRule="auto"/>
              <w:ind w:firstLine="0"/>
              <w:jc w:val="center"/>
              <w:rPr>
                <w:rFonts w:eastAsia="MS Mincho" w:cs="Times New Roman"/>
                <w:color w:val="7F7F7F"/>
                <w:sz w:val="20"/>
                <w:szCs w:val="20"/>
                <w:lang w:val="sr-Cyrl-RS"/>
              </w:rPr>
            </w:pPr>
            <w:r w:rsidRPr="00A66927">
              <w:rPr>
                <w:rFonts w:eastAsia="MS Mincho" w:cs="Times New Roman"/>
                <w:bCs/>
                <w:color w:val="7F7F7F"/>
                <w:sz w:val="20"/>
                <w:szCs w:val="20"/>
                <w:lang w:val="sr-Cyrl-RS"/>
              </w:rPr>
              <w:t>X</w:t>
            </w:r>
          </w:p>
        </w:tc>
      </w:tr>
      <w:tr w:rsidR="008149EE" w:rsidRPr="00A66927" w14:paraId="10609AC1" w14:textId="77777777" w:rsidTr="008149EE">
        <w:trPr>
          <w:trHeight w:val="417"/>
        </w:trPr>
        <w:tc>
          <w:tcPr>
            <w:tcW w:w="1031" w:type="pct"/>
            <w:tcBorders>
              <w:top w:val="single" w:sz="6" w:space="0" w:color="auto"/>
              <w:left w:val="single" w:sz="6" w:space="0" w:color="auto"/>
              <w:bottom w:val="single" w:sz="6" w:space="0" w:color="auto"/>
              <w:right w:val="single" w:sz="6" w:space="0" w:color="auto"/>
            </w:tcBorders>
            <w:vAlign w:val="center"/>
            <w:hideMark/>
          </w:tcPr>
          <w:p w14:paraId="44CEF5E3" w14:textId="77777777" w:rsidR="008149EE" w:rsidRPr="00A66927" w:rsidRDefault="008149EE" w:rsidP="00A66927">
            <w:pPr>
              <w:spacing w:before="0" w:beforeAutospacing="0" w:after="0" w:afterAutospacing="0" w:line="256" w:lineRule="auto"/>
              <w:ind w:firstLine="0"/>
              <w:jc w:val="center"/>
              <w:rPr>
                <w:rFonts w:eastAsia="MS Mincho" w:cs="Times New Roman"/>
                <w:bCs/>
                <w:color w:val="000000"/>
                <w:sz w:val="20"/>
                <w:szCs w:val="20"/>
                <w:lang w:val="sr-Cyrl-RS"/>
              </w:rPr>
            </w:pPr>
            <w:r w:rsidRPr="00A66927">
              <w:rPr>
                <w:rFonts w:eastAsia="MS Mincho" w:cs="Times New Roman"/>
                <w:bCs/>
                <w:color w:val="000000"/>
                <w:sz w:val="20"/>
                <w:szCs w:val="20"/>
                <w:lang w:val="sr-Cyrl-RS"/>
              </w:rPr>
              <w:t>Хидроенергија</w:t>
            </w:r>
          </w:p>
        </w:tc>
        <w:tc>
          <w:tcPr>
            <w:tcW w:w="535"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52BBD1AB" w14:textId="77777777" w:rsidR="008149EE" w:rsidRPr="00A66927" w:rsidRDefault="008149EE" w:rsidP="00A66927">
            <w:pPr>
              <w:spacing w:before="0" w:beforeAutospacing="0" w:after="0" w:afterAutospacing="0" w:line="256" w:lineRule="auto"/>
              <w:ind w:firstLine="0"/>
              <w:jc w:val="center"/>
              <w:rPr>
                <w:rFonts w:eastAsia="MS Mincho" w:cs="Times New Roman"/>
                <w:b/>
                <w:bCs/>
                <w:color w:val="7F7F7F"/>
                <w:sz w:val="20"/>
                <w:szCs w:val="20"/>
                <w:lang w:val="sr-Cyrl-RS"/>
              </w:rPr>
            </w:pPr>
            <w:r w:rsidRPr="00A66927">
              <w:rPr>
                <w:rFonts w:eastAsia="MS Mincho" w:cs="Times New Roman"/>
                <w:bCs/>
                <w:color w:val="7F7F7F"/>
                <w:sz w:val="20"/>
                <w:szCs w:val="20"/>
                <w:lang w:val="sr-Cyrl-RS"/>
              </w:rPr>
              <w:t>X</w:t>
            </w:r>
          </w:p>
        </w:tc>
        <w:tc>
          <w:tcPr>
            <w:tcW w:w="695"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0A675C8C" w14:textId="77777777" w:rsidR="008149EE" w:rsidRPr="00A66927" w:rsidRDefault="008149EE" w:rsidP="00A66927">
            <w:pPr>
              <w:spacing w:before="0" w:beforeAutospacing="0" w:after="0" w:afterAutospacing="0" w:line="256" w:lineRule="auto"/>
              <w:ind w:firstLine="0"/>
              <w:jc w:val="center"/>
              <w:rPr>
                <w:rFonts w:eastAsia="MS Mincho" w:cs="Times New Roman"/>
                <w:b/>
                <w:bCs/>
                <w:color w:val="7F7F7F"/>
                <w:sz w:val="20"/>
                <w:szCs w:val="20"/>
                <w:lang w:val="sr-Cyrl-RS"/>
              </w:rPr>
            </w:pPr>
            <w:r w:rsidRPr="00A66927">
              <w:rPr>
                <w:rFonts w:eastAsia="MS Mincho" w:cs="Times New Roman"/>
                <w:bCs/>
                <w:color w:val="7F7F7F"/>
                <w:sz w:val="20"/>
                <w:szCs w:val="20"/>
                <w:lang w:val="sr-Cyrl-RS"/>
              </w:rPr>
              <w:t>X</w:t>
            </w:r>
          </w:p>
        </w:tc>
        <w:tc>
          <w:tcPr>
            <w:tcW w:w="619"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3A562F04" w14:textId="77777777" w:rsidR="008149EE" w:rsidRPr="00A66927" w:rsidRDefault="008149EE" w:rsidP="00A66927">
            <w:pPr>
              <w:spacing w:before="0" w:beforeAutospacing="0" w:after="0" w:afterAutospacing="0" w:line="256" w:lineRule="auto"/>
              <w:ind w:firstLine="0"/>
              <w:jc w:val="center"/>
              <w:rPr>
                <w:rFonts w:eastAsia="MS Mincho" w:cs="Times New Roman"/>
                <w:b/>
                <w:bCs/>
                <w:color w:val="7F7F7F"/>
                <w:sz w:val="20"/>
                <w:szCs w:val="20"/>
                <w:lang w:val="sr-Cyrl-RS"/>
              </w:rPr>
            </w:pPr>
            <w:r w:rsidRPr="00A66927">
              <w:rPr>
                <w:rFonts w:eastAsia="MS Mincho" w:cs="Times New Roman"/>
                <w:bCs/>
                <w:color w:val="7F7F7F"/>
                <w:sz w:val="20"/>
                <w:szCs w:val="20"/>
                <w:lang w:val="sr-Cyrl-RS"/>
              </w:rPr>
              <w:t>X</w:t>
            </w:r>
          </w:p>
        </w:tc>
        <w:tc>
          <w:tcPr>
            <w:tcW w:w="648"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17568339" w14:textId="77777777" w:rsidR="008149EE" w:rsidRPr="00A66927" w:rsidRDefault="008149EE" w:rsidP="00A66927">
            <w:pPr>
              <w:spacing w:before="0" w:beforeAutospacing="0" w:after="0" w:afterAutospacing="0" w:line="256" w:lineRule="auto"/>
              <w:ind w:firstLine="0"/>
              <w:jc w:val="center"/>
              <w:rPr>
                <w:rFonts w:eastAsia="MS Mincho" w:cs="Times New Roman"/>
                <w:bCs/>
                <w:color w:val="7F7F7F"/>
                <w:sz w:val="20"/>
                <w:szCs w:val="20"/>
                <w:lang w:val="sr-Cyrl-RS"/>
              </w:rPr>
            </w:pPr>
            <w:r w:rsidRPr="00A66927">
              <w:rPr>
                <w:rFonts w:eastAsia="MS Mincho" w:cs="Times New Roman"/>
                <w:bCs/>
                <w:color w:val="7F7F7F"/>
                <w:sz w:val="20"/>
                <w:szCs w:val="20"/>
                <w:lang w:val="sr-Cyrl-RS"/>
              </w:rPr>
              <w:t>X</w:t>
            </w:r>
          </w:p>
        </w:tc>
        <w:tc>
          <w:tcPr>
            <w:tcW w:w="736"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6CF4E238" w14:textId="77777777" w:rsidR="008149EE" w:rsidRPr="00A66927" w:rsidRDefault="008149EE" w:rsidP="00A66927">
            <w:pPr>
              <w:spacing w:before="0" w:beforeAutospacing="0" w:after="0" w:afterAutospacing="0" w:line="256" w:lineRule="auto"/>
              <w:ind w:firstLine="0"/>
              <w:jc w:val="center"/>
              <w:rPr>
                <w:rFonts w:eastAsia="MS Mincho" w:cs="Times New Roman"/>
                <w:bCs/>
                <w:color w:val="C00000"/>
                <w:sz w:val="20"/>
                <w:szCs w:val="20"/>
                <w:lang w:val="sr-Cyrl-RS"/>
              </w:rPr>
            </w:pPr>
            <w:r w:rsidRPr="00A66927">
              <w:rPr>
                <w:rFonts w:eastAsia="MS Mincho" w:cs="Times New Roman"/>
                <w:b/>
                <w:bCs/>
                <w:color w:val="C00000"/>
                <w:sz w:val="20"/>
                <w:szCs w:val="20"/>
                <w:lang w:val="sr-Cyrl-RS"/>
              </w:rPr>
              <w:sym w:font="Symbol" w:char="F0AD"/>
            </w:r>
          </w:p>
        </w:tc>
        <w:tc>
          <w:tcPr>
            <w:tcW w:w="736"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0997673F" w14:textId="77777777" w:rsidR="008149EE" w:rsidRPr="00A66927" w:rsidRDefault="008149EE" w:rsidP="00A66927">
            <w:pPr>
              <w:spacing w:before="0" w:beforeAutospacing="0" w:after="0" w:afterAutospacing="0" w:line="256" w:lineRule="auto"/>
              <w:ind w:firstLine="0"/>
              <w:jc w:val="center"/>
              <w:rPr>
                <w:rFonts w:eastAsia="MS Mincho" w:cs="Times New Roman"/>
                <w:bCs/>
                <w:color w:val="C00000"/>
                <w:sz w:val="20"/>
                <w:szCs w:val="20"/>
                <w:lang w:val="sr-Cyrl-RS"/>
              </w:rPr>
            </w:pPr>
            <w:r w:rsidRPr="00A66927">
              <w:rPr>
                <w:rFonts w:eastAsia="MS Mincho" w:cs="Times New Roman"/>
                <w:b/>
                <w:bCs/>
                <w:color w:val="C00000"/>
                <w:sz w:val="20"/>
                <w:szCs w:val="20"/>
                <w:lang w:val="sr-Cyrl-RS"/>
              </w:rPr>
              <w:sym w:font="Symbol" w:char="F0AD"/>
            </w:r>
          </w:p>
        </w:tc>
      </w:tr>
      <w:tr w:rsidR="008149EE" w:rsidRPr="00A66927" w14:paraId="453BB70E" w14:textId="77777777" w:rsidTr="008149EE">
        <w:trPr>
          <w:trHeight w:val="126"/>
        </w:trPr>
        <w:tc>
          <w:tcPr>
            <w:tcW w:w="1031" w:type="pct"/>
            <w:tcBorders>
              <w:top w:val="single" w:sz="6" w:space="0" w:color="auto"/>
              <w:left w:val="single" w:sz="6" w:space="0" w:color="auto"/>
              <w:bottom w:val="single" w:sz="6" w:space="0" w:color="auto"/>
              <w:right w:val="single" w:sz="6" w:space="0" w:color="auto"/>
            </w:tcBorders>
            <w:vAlign w:val="center"/>
            <w:hideMark/>
          </w:tcPr>
          <w:p w14:paraId="651DA0CC" w14:textId="77777777" w:rsidR="008149EE" w:rsidRPr="00A66927" w:rsidRDefault="008149EE" w:rsidP="00A66927">
            <w:pPr>
              <w:spacing w:before="0" w:beforeAutospacing="0" w:after="0" w:afterAutospacing="0" w:line="256" w:lineRule="auto"/>
              <w:ind w:firstLine="0"/>
              <w:jc w:val="center"/>
              <w:rPr>
                <w:rFonts w:eastAsia="MS Mincho" w:cs="Times New Roman"/>
                <w:bCs/>
                <w:color w:val="000000"/>
                <w:sz w:val="20"/>
                <w:szCs w:val="20"/>
                <w:lang w:val="sr-Cyrl-RS"/>
              </w:rPr>
            </w:pPr>
            <w:r w:rsidRPr="00A66927">
              <w:rPr>
                <w:rFonts w:eastAsia="MS Mincho" w:cs="Times New Roman"/>
                <w:bCs/>
                <w:color w:val="000000"/>
                <w:sz w:val="20"/>
                <w:szCs w:val="20"/>
                <w:lang w:val="sr-Cyrl-RS"/>
              </w:rPr>
              <w:t>Заштита од поплава</w:t>
            </w:r>
          </w:p>
        </w:tc>
        <w:tc>
          <w:tcPr>
            <w:tcW w:w="535"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3CAEA546" w14:textId="77777777" w:rsidR="008149EE" w:rsidRPr="00A66927" w:rsidRDefault="008149EE" w:rsidP="00A66927">
            <w:pPr>
              <w:spacing w:before="0" w:beforeAutospacing="0" w:after="0" w:afterAutospacing="0" w:line="256" w:lineRule="auto"/>
              <w:ind w:firstLine="0"/>
              <w:jc w:val="center"/>
              <w:rPr>
                <w:rFonts w:eastAsia="MS Mincho" w:cs="Times New Roman"/>
                <w:color w:val="7F7F7F"/>
                <w:sz w:val="20"/>
                <w:szCs w:val="20"/>
                <w:lang w:val="sr-Cyrl-RS"/>
              </w:rPr>
            </w:pPr>
            <w:r w:rsidRPr="00A66927">
              <w:rPr>
                <w:rFonts w:eastAsia="MS Mincho" w:cs="Times New Roman"/>
                <w:bCs/>
                <w:color w:val="7F7F7F"/>
                <w:sz w:val="20"/>
                <w:szCs w:val="20"/>
                <w:lang w:val="sr-Cyrl-RS"/>
              </w:rPr>
              <w:t>X</w:t>
            </w:r>
          </w:p>
        </w:tc>
        <w:tc>
          <w:tcPr>
            <w:tcW w:w="695"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13074F3D" w14:textId="77777777" w:rsidR="008149EE" w:rsidRPr="00A66927" w:rsidRDefault="008149EE" w:rsidP="00A66927">
            <w:pPr>
              <w:spacing w:before="0" w:beforeAutospacing="0" w:after="0" w:afterAutospacing="0" w:line="256" w:lineRule="auto"/>
              <w:ind w:firstLine="0"/>
              <w:jc w:val="center"/>
              <w:rPr>
                <w:rFonts w:eastAsia="MS Mincho" w:cs="Times New Roman"/>
                <w:color w:val="7F7F7F"/>
                <w:sz w:val="20"/>
                <w:szCs w:val="20"/>
                <w:lang w:val="sr-Cyrl-RS"/>
              </w:rPr>
            </w:pPr>
            <w:r w:rsidRPr="00A66927">
              <w:rPr>
                <w:rFonts w:eastAsia="MS Mincho" w:cs="Times New Roman"/>
                <w:bCs/>
                <w:color w:val="7F7F7F"/>
                <w:sz w:val="20"/>
                <w:szCs w:val="20"/>
                <w:lang w:val="sr-Cyrl-RS"/>
              </w:rPr>
              <w:t>X</w:t>
            </w:r>
          </w:p>
        </w:tc>
        <w:tc>
          <w:tcPr>
            <w:tcW w:w="619"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1A77A4B7" w14:textId="77777777" w:rsidR="008149EE" w:rsidRPr="00A66927" w:rsidRDefault="008149EE" w:rsidP="00A66927">
            <w:pPr>
              <w:spacing w:before="0" w:beforeAutospacing="0" w:after="0" w:afterAutospacing="0" w:line="256" w:lineRule="auto"/>
              <w:ind w:firstLine="0"/>
              <w:jc w:val="center"/>
              <w:rPr>
                <w:rFonts w:eastAsia="MS Mincho" w:cs="Times New Roman"/>
                <w:color w:val="7F7F7F"/>
                <w:sz w:val="20"/>
                <w:szCs w:val="20"/>
                <w:lang w:val="sr-Cyrl-RS"/>
              </w:rPr>
            </w:pPr>
            <w:r w:rsidRPr="00A66927">
              <w:rPr>
                <w:rFonts w:eastAsia="MS Mincho" w:cs="Times New Roman"/>
                <w:bCs/>
                <w:color w:val="7F7F7F"/>
                <w:sz w:val="20"/>
                <w:szCs w:val="20"/>
                <w:lang w:val="sr-Cyrl-RS"/>
              </w:rPr>
              <w:t>X</w:t>
            </w:r>
          </w:p>
        </w:tc>
        <w:tc>
          <w:tcPr>
            <w:tcW w:w="648"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7AF6B3E1" w14:textId="77777777" w:rsidR="008149EE" w:rsidRPr="00A66927" w:rsidRDefault="008149EE" w:rsidP="00A66927">
            <w:pPr>
              <w:spacing w:before="0" w:beforeAutospacing="0" w:after="0" w:afterAutospacing="0" w:line="256" w:lineRule="auto"/>
              <w:ind w:firstLine="0"/>
              <w:jc w:val="center"/>
              <w:rPr>
                <w:rFonts w:eastAsia="MS Mincho" w:cs="Times New Roman"/>
                <w:color w:val="7F7F7F"/>
                <w:sz w:val="20"/>
                <w:szCs w:val="20"/>
                <w:lang w:val="sr-Cyrl-RS"/>
              </w:rPr>
            </w:pPr>
            <w:r w:rsidRPr="00A66927">
              <w:rPr>
                <w:rFonts w:eastAsia="MS Mincho" w:cs="Times New Roman"/>
                <w:bCs/>
                <w:color w:val="7F7F7F"/>
                <w:sz w:val="20"/>
                <w:szCs w:val="20"/>
                <w:lang w:val="sr-Cyrl-RS"/>
              </w:rPr>
              <w:t>X</w:t>
            </w:r>
          </w:p>
        </w:tc>
        <w:tc>
          <w:tcPr>
            <w:tcW w:w="736"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655FAFCE" w14:textId="77777777" w:rsidR="008149EE" w:rsidRPr="00A66927" w:rsidRDefault="008149EE" w:rsidP="00A66927">
            <w:pPr>
              <w:spacing w:before="0" w:beforeAutospacing="0" w:after="0" w:afterAutospacing="0" w:line="256" w:lineRule="auto"/>
              <w:ind w:firstLine="0"/>
              <w:jc w:val="center"/>
              <w:rPr>
                <w:rFonts w:eastAsia="MS Mincho" w:cs="Times New Roman"/>
                <w:color w:val="C00000"/>
                <w:sz w:val="20"/>
                <w:szCs w:val="20"/>
                <w:lang w:val="sr-Cyrl-RS"/>
              </w:rPr>
            </w:pPr>
            <w:r w:rsidRPr="00A66927">
              <w:rPr>
                <w:rFonts w:eastAsia="MS Mincho" w:cs="Times New Roman"/>
                <w:b/>
                <w:bCs/>
                <w:color w:val="C00000"/>
                <w:sz w:val="20"/>
                <w:szCs w:val="20"/>
                <w:lang w:val="sr-Cyrl-RS"/>
              </w:rPr>
              <w:sym w:font="Symbol" w:char="F0AD"/>
            </w:r>
          </w:p>
        </w:tc>
        <w:tc>
          <w:tcPr>
            <w:tcW w:w="736"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22E84F6C" w14:textId="77777777" w:rsidR="008149EE" w:rsidRPr="00A66927" w:rsidRDefault="008149EE" w:rsidP="00A66927">
            <w:pPr>
              <w:spacing w:before="0" w:beforeAutospacing="0" w:after="0" w:afterAutospacing="0" w:line="256" w:lineRule="auto"/>
              <w:ind w:firstLine="0"/>
              <w:jc w:val="center"/>
              <w:rPr>
                <w:rFonts w:eastAsia="MS Mincho" w:cs="Times New Roman"/>
                <w:color w:val="7F7F7F"/>
                <w:sz w:val="20"/>
                <w:szCs w:val="20"/>
                <w:lang w:val="sr-Cyrl-RS"/>
              </w:rPr>
            </w:pPr>
            <w:r w:rsidRPr="00A66927">
              <w:rPr>
                <w:rFonts w:eastAsia="MS Mincho" w:cs="Times New Roman"/>
                <w:bCs/>
                <w:color w:val="7F7F7F"/>
                <w:sz w:val="20"/>
                <w:szCs w:val="20"/>
                <w:lang w:val="sr-Cyrl-RS"/>
              </w:rPr>
              <w:t>X</w:t>
            </w:r>
          </w:p>
        </w:tc>
      </w:tr>
      <w:tr w:rsidR="008149EE" w:rsidRPr="00A66927" w14:paraId="2E96EFEC" w14:textId="77777777" w:rsidTr="008149EE">
        <w:trPr>
          <w:trHeight w:val="41"/>
        </w:trPr>
        <w:tc>
          <w:tcPr>
            <w:tcW w:w="1031" w:type="pct"/>
            <w:tcBorders>
              <w:top w:val="single" w:sz="6" w:space="0" w:color="auto"/>
              <w:left w:val="single" w:sz="6" w:space="0" w:color="auto"/>
              <w:bottom w:val="single" w:sz="6" w:space="0" w:color="auto"/>
              <w:right w:val="single" w:sz="6" w:space="0" w:color="auto"/>
            </w:tcBorders>
            <w:vAlign w:val="center"/>
            <w:hideMark/>
          </w:tcPr>
          <w:p w14:paraId="1EEA5F3E" w14:textId="77777777" w:rsidR="008149EE" w:rsidRPr="00A66927" w:rsidRDefault="008149EE" w:rsidP="00A66927">
            <w:pPr>
              <w:spacing w:before="0" w:beforeAutospacing="0" w:after="0" w:afterAutospacing="0" w:line="256" w:lineRule="auto"/>
              <w:ind w:firstLine="0"/>
              <w:jc w:val="center"/>
              <w:rPr>
                <w:rFonts w:eastAsia="MS Mincho" w:cs="Times New Roman"/>
                <w:bCs/>
                <w:color w:val="000000"/>
                <w:sz w:val="20"/>
                <w:szCs w:val="20"/>
                <w:lang w:val="sr-Cyrl-RS"/>
              </w:rPr>
            </w:pPr>
            <w:r w:rsidRPr="008149EE">
              <w:rPr>
                <w:rFonts w:eastAsia="MS Mincho" w:cs="Times New Roman"/>
                <w:bCs/>
                <w:color w:val="000000"/>
                <w:sz w:val="20"/>
                <w:szCs w:val="20"/>
                <w:lang w:val="sr-Cyrl-RS"/>
              </w:rPr>
              <w:t>Вађење речног наноса</w:t>
            </w:r>
          </w:p>
        </w:tc>
        <w:tc>
          <w:tcPr>
            <w:tcW w:w="535"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2054881F" w14:textId="77777777" w:rsidR="008149EE" w:rsidRPr="00A66927" w:rsidRDefault="008149EE" w:rsidP="00A66927">
            <w:pPr>
              <w:spacing w:before="0" w:beforeAutospacing="0" w:after="0" w:afterAutospacing="0" w:line="256" w:lineRule="auto"/>
              <w:ind w:firstLine="0"/>
              <w:jc w:val="center"/>
              <w:rPr>
                <w:rFonts w:eastAsia="MS Mincho" w:cs="Times New Roman"/>
                <w:bCs/>
                <w:color w:val="7F7F7F"/>
                <w:sz w:val="20"/>
                <w:szCs w:val="20"/>
                <w:lang w:val="sr-Cyrl-RS"/>
              </w:rPr>
            </w:pPr>
            <w:r w:rsidRPr="00A66927">
              <w:rPr>
                <w:rFonts w:eastAsia="MS Mincho" w:cs="Times New Roman"/>
                <w:bCs/>
                <w:color w:val="7F7F7F"/>
                <w:sz w:val="20"/>
                <w:szCs w:val="20"/>
                <w:lang w:val="sr-Cyrl-RS"/>
              </w:rPr>
              <w:t>X</w:t>
            </w:r>
          </w:p>
        </w:tc>
        <w:tc>
          <w:tcPr>
            <w:tcW w:w="695"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65F6C262" w14:textId="77777777" w:rsidR="008149EE" w:rsidRPr="00A66927" w:rsidRDefault="008149EE" w:rsidP="00A66927">
            <w:pPr>
              <w:spacing w:before="0" w:beforeAutospacing="0" w:after="0" w:afterAutospacing="0" w:line="256" w:lineRule="auto"/>
              <w:ind w:firstLine="0"/>
              <w:jc w:val="center"/>
              <w:rPr>
                <w:rFonts w:eastAsia="MS Mincho" w:cs="Times New Roman"/>
                <w:bCs/>
                <w:color w:val="7F7F7F"/>
                <w:sz w:val="20"/>
                <w:szCs w:val="20"/>
                <w:lang w:val="sr-Cyrl-RS"/>
              </w:rPr>
            </w:pPr>
            <w:r w:rsidRPr="00A66927">
              <w:rPr>
                <w:rFonts w:eastAsia="MS Mincho" w:cs="Times New Roman"/>
                <w:bCs/>
                <w:color w:val="7F7F7F"/>
                <w:sz w:val="20"/>
                <w:szCs w:val="20"/>
                <w:lang w:val="sr-Cyrl-RS"/>
              </w:rPr>
              <w:t>X</w:t>
            </w:r>
          </w:p>
        </w:tc>
        <w:tc>
          <w:tcPr>
            <w:tcW w:w="619"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468C217D" w14:textId="77777777" w:rsidR="008149EE" w:rsidRPr="00A66927" w:rsidRDefault="008149EE" w:rsidP="00A66927">
            <w:pPr>
              <w:spacing w:before="0" w:beforeAutospacing="0" w:after="0" w:afterAutospacing="0" w:line="256" w:lineRule="auto"/>
              <w:ind w:firstLine="0"/>
              <w:jc w:val="center"/>
              <w:rPr>
                <w:rFonts w:eastAsia="MS Mincho" w:cs="Times New Roman"/>
                <w:bCs/>
                <w:color w:val="7F7F7F"/>
                <w:sz w:val="20"/>
                <w:szCs w:val="20"/>
                <w:lang w:val="sr-Cyrl-RS"/>
              </w:rPr>
            </w:pPr>
            <w:r w:rsidRPr="00A66927">
              <w:rPr>
                <w:rFonts w:eastAsia="MS Mincho" w:cs="Times New Roman"/>
                <w:bCs/>
                <w:color w:val="7F7F7F"/>
                <w:sz w:val="20"/>
                <w:szCs w:val="20"/>
                <w:lang w:val="sr-Cyrl-RS"/>
              </w:rPr>
              <w:t>X</w:t>
            </w:r>
          </w:p>
        </w:tc>
        <w:tc>
          <w:tcPr>
            <w:tcW w:w="648"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08ED83DE" w14:textId="77777777" w:rsidR="008149EE" w:rsidRPr="00A66927" w:rsidRDefault="008149EE" w:rsidP="00A66927">
            <w:pPr>
              <w:spacing w:before="0" w:beforeAutospacing="0" w:after="0" w:afterAutospacing="0" w:line="256" w:lineRule="auto"/>
              <w:ind w:firstLine="0"/>
              <w:jc w:val="center"/>
              <w:rPr>
                <w:rFonts w:eastAsia="MS Mincho" w:cs="Times New Roman"/>
                <w:bCs/>
                <w:color w:val="7F7F7F"/>
                <w:sz w:val="20"/>
                <w:szCs w:val="20"/>
                <w:lang w:val="sr-Cyrl-RS"/>
              </w:rPr>
            </w:pPr>
            <w:r w:rsidRPr="00A66927">
              <w:rPr>
                <w:rFonts w:eastAsia="MS Mincho" w:cs="Times New Roman"/>
                <w:bCs/>
                <w:color w:val="7F7F7F"/>
                <w:sz w:val="20"/>
                <w:szCs w:val="20"/>
                <w:lang w:val="sr-Cyrl-RS"/>
              </w:rPr>
              <w:t>X</w:t>
            </w:r>
          </w:p>
        </w:tc>
        <w:tc>
          <w:tcPr>
            <w:tcW w:w="736"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1AE88BC1" w14:textId="77777777" w:rsidR="008149EE" w:rsidRPr="00A66927" w:rsidRDefault="008149EE" w:rsidP="00A66927">
            <w:pPr>
              <w:spacing w:before="0" w:beforeAutospacing="0" w:after="0" w:afterAutospacing="0" w:line="256" w:lineRule="auto"/>
              <w:ind w:firstLine="0"/>
              <w:jc w:val="center"/>
              <w:rPr>
                <w:rFonts w:eastAsia="MS Mincho" w:cs="Times New Roman"/>
                <w:b/>
                <w:bCs/>
                <w:color w:val="C00000"/>
                <w:sz w:val="20"/>
                <w:szCs w:val="20"/>
                <w:lang w:val="sr-Cyrl-RS"/>
              </w:rPr>
            </w:pPr>
            <w:r w:rsidRPr="00A66927">
              <w:rPr>
                <w:rFonts w:eastAsia="MS Mincho" w:cs="Times New Roman"/>
                <w:b/>
                <w:bCs/>
                <w:color w:val="C00000"/>
                <w:sz w:val="20"/>
                <w:szCs w:val="20"/>
                <w:lang w:val="sr-Cyrl-RS"/>
              </w:rPr>
              <w:sym w:font="Symbol" w:char="F0AD"/>
            </w:r>
          </w:p>
        </w:tc>
        <w:tc>
          <w:tcPr>
            <w:tcW w:w="736"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6646361D" w14:textId="77777777" w:rsidR="008149EE" w:rsidRPr="00A66927" w:rsidRDefault="008149EE" w:rsidP="00A66927">
            <w:pPr>
              <w:spacing w:before="0" w:beforeAutospacing="0" w:after="0" w:afterAutospacing="0" w:line="256" w:lineRule="auto"/>
              <w:ind w:firstLine="0"/>
              <w:jc w:val="center"/>
              <w:rPr>
                <w:rFonts w:eastAsia="MS Mincho" w:cs="Times New Roman"/>
                <w:b/>
                <w:bCs/>
                <w:color w:val="7F7F7F"/>
                <w:sz w:val="20"/>
                <w:szCs w:val="20"/>
                <w:lang w:val="sr-Cyrl-RS"/>
              </w:rPr>
            </w:pPr>
            <w:r w:rsidRPr="00A66927">
              <w:rPr>
                <w:rFonts w:eastAsia="MS Mincho" w:cs="Times New Roman"/>
                <w:bCs/>
                <w:color w:val="7F7F7F"/>
                <w:sz w:val="20"/>
                <w:szCs w:val="20"/>
                <w:lang w:val="sr-Cyrl-RS"/>
              </w:rPr>
              <w:t>X</w:t>
            </w:r>
          </w:p>
        </w:tc>
      </w:tr>
      <w:tr w:rsidR="008149EE" w:rsidRPr="00A66927" w14:paraId="533ABB52" w14:textId="77777777" w:rsidTr="008149EE">
        <w:trPr>
          <w:trHeight w:val="133"/>
        </w:trPr>
        <w:tc>
          <w:tcPr>
            <w:tcW w:w="1031" w:type="pct"/>
            <w:tcBorders>
              <w:top w:val="single" w:sz="6" w:space="0" w:color="auto"/>
              <w:left w:val="single" w:sz="6" w:space="0" w:color="auto"/>
              <w:bottom w:val="single" w:sz="6" w:space="0" w:color="auto"/>
              <w:right w:val="single" w:sz="6" w:space="0" w:color="auto"/>
            </w:tcBorders>
            <w:vAlign w:val="center"/>
          </w:tcPr>
          <w:p w14:paraId="6F7EEE19" w14:textId="77777777" w:rsidR="008149EE" w:rsidRPr="00A66927" w:rsidRDefault="008149EE" w:rsidP="008149EE">
            <w:pPr>
              <w:spacing w:before="0" w:beforeAutospacing="0" w:after="0" w:afterAutospacing="0" w:line="256" w:lineRule="auto"/>
              <w:ind w:firstLine="0"/>
              <w:jc w:val="center"/>
              <w:rPr>
                <w:rFonts w:eastAsia="MS Mincho" w:cs="Times New Roman"/>
                <w:bCs/>
                <w:color w:val="000000"/>
                <w:sz w:val="20"/>
                <w:szCs w:val="20"/>
                <w:lang w:val="sr-Cyrl-RS"/>
              </w:rPr>
            </w:pPr>
            <w:r w:rsidRPr="008149EE">
              <w:rPr>
                <w:rFonts w:eastAsia="MS Mincho" w:cs="Times New Roman"/>
                <w:bCs/>
                <w:color w:val="000000"/>
                <w:sz w:val="20"/>
                <w:szCs w:val="20"/>
                <w:lang w:val="sr-Cyrl-RS"/>
              </w:rPr>
              <w:t>Пловид</w:t>
            </w:r>
            <w:r w:rsidRPr="00A66927">
              <w:rPr>
                <w:rFonts w:eastAsia="MS Mincho" w:cs="Times New Roman"/>
                <w:bCs/>
                <w:color w:val="000000"/>
                <w:sz w:val="20"/>
                <w:szCs w:val="20"/>
                <w:lang w:val="sr-Cyrl-RS"/>
              </w:rPr>
              <w:t>ба</w:t>
            </w:r>
          </w:p>
          <w:p w14:paraId="73812C37" w14:textId="77777777" w:rsidR="008149EE" w:rsidRPr="00A66927" w:rsidRDefault="008149EE" w:rsidP="008149EE">
            <w:pPr>
              <w:spacing w:before="0" w:beforeAutospacing="0" w:after="0" w:afterAutospacing="0" w:line="256" w:lineRule="auto"/>
              <w:ind w:firstLine="0"/>
              <w:jc w:val="center"/>
              <w:rPr>
                <w:rFonts w:eastAsia="MS Mincho" w:cs="Times New Roman"/>
                <w:bCs/>
                <w:color w:val="000000"/>
                <w:sz w:val="20"/>
                <w:szCs w:val="20"/>
                <w:lang w:val="sr-Cyrl-RS"/>
              </w:rPr>
            </w:pPr>
          </w:p>
        </w:tc>
        <w:tc>
          <w:tcPr>
            <w:tcW w:w="535"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3D8A32FD" w14:textId="77777777" w:rsidR="008149EE" w:rsidRPr="00A66927" w:rsidRDefault="008149EE" w:rsidP="00A66927">
            <w:pPr>
              <w:spacing w:before="0" w:beforeAutospacing="0" w:after="0" w:afterAutospacing="0" w:line="256" w:lineRule="auto"/>
              <w:ind w:firstLine="0"/>
              <w:jc w:val="center"/>
              <w:rPr>
                <w:rFonts w:eastAsia="MS Mincho" w:cs="Times New Roman"/>
                <w:color w:val="7F7F7F"/>
                <w:sz w:val="20"/>
                <w:szCs w:val="20"/>
                <w:lang w:val="sr-Cyrl-RS"/>
              </w:rPr>
            </w:pPr>
            <w:r w:rsidRPr="00A66927">
              <w:rPr>
                <w:rFonts w:eastAsia="MS Mincho" w:cs="Times New Roman"/>
                <w:bCs/>
                <w:color w:val="7F7F7F"/>
                <w:sz w:val="20"/>
                <w:szCs w:val="20"/>
                <w:lang w:val="sr-Cyrl-RS"/>
              </w:rPr>
              <w:t>X</w:t>
            </w:r>
          </w:p>
        </w:tc>
        <w:tc>
          <w:tcPr>
            <w:tcW w:w="695"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79D2FB3C" w14:textId="77777777" w:rsidR="008149EE" w:rsidRPr="00A66927" w:rsidRDefault="008149EE" w:rsidP="00A66927">
            <w:pPr>
              <w:spacing w:before="0" w:beforeAutospacing="0" w:after="0" w:afterAutospacing="0" w:line="256" w:lineRule="auto"/>
              <w:ind w:firstLine="0"/>
              <w:jc w:val="center"/>
              <w:rPr>
                <w:rFonts w:eastAsia="MS Mincho" w:cs="Times New Roman"/>
                <w:color w:val="7F7F7F"/>
                <w:sz w:val="20"/>
                <w:szCs w:val="20"/>
                <w:lang w:val="sr-Cyrl-RS"/>
              </w:rPr>
            </w:pPr>
            <w:r w:rsidRPr="00A66927">
              <w:rPr>
                <w:rFonts w:eastAsia="MS Mincho" w:cs="Times New Roman"/>
                <w:bCs/>
                <w:color w:val="7F7F7F"/>
                <w:sz w:val="20"/>
                <w:szCs w:val="20"/>
                <w:lang w:val="sr-Cyrl-RS"/>
              </w:rPr>
              <w:t>X</w:t>
            </w:r>
          </w:p>
        </w:tc>
        <w:tc>
          <w:tcPr>
            <w:tcW w:w="619"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2DFD1925" w14:textId="77777777" w:rsidR="008149EE" w:rsidRPr="00A66927" w:rsidRDefault="008149EE" w:rsidP="00A66927">
            <w:pPr>
              <w:spacing w:before="0" w:beforeAutospacing="0" w:after="0" w:afterAutospacing="0" w:line="256" w:lineRule="auto"/>
              <w:ind w:firstLine="0"/>
              <w:jc w:val="center"/>
              <w:rPr>
                <w:rFonts w:eastAsia="MS Mincho" w:cs="Times New Roman"/>
                <w:color w:val="7F7F7F"/>
                <w:sz w:val="20"/>
                <w:szCs w:val="20"/>
                <w:lang w:val="sr-Cyrl-RS"/>
              </w:rPr>
            </w:pPr>
            <w:r w:rsidRPr="00A66927">
              <w:rPr>
                <w:rFonts w:eastAsia="MS Mincho" w:cs="Times New Roman"/>
                <w:bCs/>
                <w:color w:val="7F7F7F"/>
                <w:sz w:val="20"/>
                <w:szCs w:val="20"/>
                <w:lang w:val="sr-Cyrl-RS"/>
              </w:rPr>
              <w:t>X</w:t>
            </w:r>
          </w:p>
        </w:tc>
        <w:tc>
          <w:tcPr>
            <w:tcW w:w="648"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61BA6D17" w14:textId="77777777" w:rsidR="008149EE" w:rsidRPr="00A66927" w:rsidRDefault="008149EE" w:rsidP="00A66927">
            <w:pPr>
              <w:spacing w:before="0" w:beforeAutospacing="0" w:after="0" w:afterAutospacing="0" w:line="256" w:lineRule="auto"/>
              <w:ind w:firstLine="0"/>
              <w:jc w:val="center"/>
              <w:rPr>
                <w:rFonts w:eastAsia="MS Mincho" w:cs="Times New Roman"/>
                <w:color w:val="7F7F7F"/>
                <w:sz w:val="20"/>
                <w:szCs w:val="20"/>
                <w:lang w:val="sr-Cyrl-RS"/>
              </w:rPr>
            </w:pPr>
            <w:r w:rsidRPr="00A66927">
              <w:rPr>
                <w:rFonts w:eastAsia="MS Mincho" w:cs="Times New Roman"/>
                <w:bCs/>
                <w:color w:val="7F7F7F"/>
                <w:sz w:val="20"/>
                <w:szCs w:val="20"/>
                <w:lang w:val="sr-Cyrl-RS"/>
              </w:rPr>
              <w:t>X</w:t>
            </w:r>
          </w:p>
        </w:tc>
        <w:tc>
          <w:tcPr>
            <w:tcW w:w="736"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47F80497" w14:textId="77777777" w:rsidR="008149EE" w:rsidRPr="00A66927" w:rsidRDefault="008149EE" w:rsidP="00A66927">
            <w:pPr>
              <w:spacing w:before="0" w:beforeAutospacing="0" w:after="0" w:afterAutospacing="0" w:line="256" w:lineRule="auto"/>
              <w:ind w:firstLine="0"/>
              <w:jc w:val="center"/>
              <w:rPr>
                <w:rFonts w:eastAsia="MS Mincho" w:cs="Times New Roman"/>
                <w:color w:val="C00000"/>
                <w:sz w:val="20"/>
                <w:szCs w:val="20"/>
                <w:lang w:val="sr-Cyrl-RS"/>
              </w:rPr>
            </w:pPr>
            <w:r w:rsidRPr="00A66927">
              <w:rPr>
                <w:rFonts w:eastAsia="MS Mincho" w:cs="Times New Roman"/>
                <w:b/>
                <w:bCs/>
                <w:color w:val="C00000"/>
                <w:sz w:val="20"/>
                <w:szCs w:val="20"/>
                <w:lang w:val="sr-Cyrl-RS"/>
              </w:rPr>
              <w:sym w:font="Symbol" w:char="F0AD"/>
            </w:r>
          </w:p>
        </w:tc>
        <w:tc>
          <w:tcPr>
            <w:tcW w:w="736" w:type="pct"/>
            <w:tcBorders>
              <w:top w:val="single" w:sz="6" w:space="0" w:color="auto"/>
              <w:left w:val="single" w:sz="6" w:space="0" w:color="auto"/>
              <w:bottom w:val="single" w:sz="6" w:space="0" w:color="auto"/>
              <w:right w:val="single" w:sz="6" w:space="0" w:color="auto"/>
            </w:tcBorders>
            <w:shd w:val="clear" w:color="auto" w:fill="F3F3F3"/>
            <w:vAlign w:val="center"/>
            <w:hideMark/>
          </w:tcPr>
          <w:p w14:paraId="10D4EAA7" w14:textId="77777777" w:rsidR="008149EE" w:rsidRPr="00A66927" w:rsidRDefault="008149EE" w:rsidP="00A66927">
            <w:pPr>
              <w:spacing w:before="0" w:beforeAutospacing="0" w:after="0" w:afterAutospacing="0" w:line="256" w:lineRule="auto"/>
              <w:ind w:firstLine="0"/>
              <w:jc w:val="center"/>
              <w:rPr>
                <w:rFonts w:eastAsia="MS Mincho" w:cs="Times New Roman"/>
                <w:color w:val="000000"/>
                <w:sz w:val="20"/>
                <w:szCs w:val="20"/>
                <w:lang w:val="sr-Cyrl-RS"/>
              </w:rPr>
            </w:pPr>
            <w:r w:rsidRPr="00A66927">
              <w:rPr>
                <w:rFonts w:eastAsia="MS Mincho" w:cs="Times New Roman"/>
                <w:b/>
                <w:bCs/>
                <w:color w:val="C00000"/>
                <w:sz w:val="20"/>
                <w:szCs w:val="20"/>
                <w:lang w:val="sr-Cyrl-RS"/>
              </w:rPr>
              <w:sym w:font="Symbol" w:char="F0AD"/>
            </w:r>
          </w:p>
        </w:tc>
      </w:tr>
    </w:tbl>
    <w:p w14:paraId="0F310A8A" w14:textId="77777777" w:rsidR="00625E7D" w:rsidRDefault="00625E7D"/>
    <w:p w14:paraId="676E0A20" w14:textId="77777777" w:rsidR="001F5E66" w:rsidRPr="00631B92" w:rsidRDefault="001F5E66" w:rsidP="00443003">
      <w:pPr>
        <w:pStyle w:val="Heading2"/>
      </w:pPr>
      <w:bookmarkStart w:id="509" w:name="_Toc91550029"/>
      <w:r>
        <w:t>Повраћај трошкова услуга водоснабдевања</w:t>
      </w:r>
      <w:bookmarkEnd w:id="509"/>
    </w:p>
    <w:p w14:paraId="03875E19" w14:textId="18D1D18F" w:rsidR="001F5E66" w:rsidRDefault="001F5E66" w:rsidP="001F5E66">
      <w:pPr>
        <w:rPr>
          <w:rFonts w:cs="Times New Roman"/>
          <w:lang w:val="sr-Cyrl-RS"/>
        </w:rPr>
      </w:pPr>
      <w:r>
        <w:rPr>
          <w:rFonts w:cs="Times New Roman"/>
          <w:lang w:val="sr-Cyrl-RS"/>
        </w:rPr>
        <w:t>Један од иновативних економских инструмената ОДВ је политика цена за услуге водоснабдевања, која би требало да пружи одговарајуће подстицаје за ефикасно коришћење водних ресурса и на тај начин допринесе утврђеним</w:t>
      </w:r>
      <w:r>
        <w:rPr>
          <w:rFonts w:cs="Times New Roman"/>
          <w:lang w:val="sr-Latn-RS"/>
        </w:rPr>
        <w:t xml:space="preserve"> </w:t>
      </w:r>
      <w:r>
        <w:rPr>
          <w:rFonts w:cs="Times New Roman"/>
          <w:lang w:val="sr-Cyrl-RS"/>
        </w:rPr>
        <w:t>циљевима животне средине.</w:t>
      </w:r>
      <w:r w:rsidR="000F13D3">
        <w:rPr>
          <w:rFonts w:cs="Times New Roman"/>
          <w:lang w:val="sr-Latn-RS"/>
        </w:rPr>
        <w:t xml:space="preserve"> </w:t>
      </w:r>
      <w:r>
        <w:rPr>
          <w:rFonts w:cs="Times New Roman"/>
          <w:lang w:val="sr-Cyrl-RS"/>
        </w:rPr>
        <w:t>Главни принцип за постизање овог циља је повраћај трошкова за услуге водоснабдевања, укључујући трошкове животне средине и ресурса. Поред тога, примена принципа „загађивач плаћа</w:t>
      </w:r>
      <w:r w:rsidR="009F0533">
        <w:rPr>
          <w:rFonts w:cs="Times New Roman"/>
          <w:lang w:val="sr-Cyrl-RS"/>
        </w:rPr>
        <w:t>”</w:t>
      </w:r>
      <w:r>
        <w:rPr>
          <w:rFonts w:cs="Times New Roman"/>
          <w:lang w:val="sr-Cyrl-RS"/>
        </w:rPr>
        <w:t xml:space="preserve"> или „корисник плаћа</w:t>
      </w:r>
      <w:r w:rsidR="009F0533">
        <w:rPr>
          <w:rFonts w:cs="Times New Roman"/>
          <w:lang w:val="sr-Cyrl-RS"/>
        </w:rPr>
        <w:t>”</w:t>
      </w:r>
      <w:r>
        <w:rPr>
          <w:rFonts w:cs="Times New Roman"/>
          <w:lang w:val="sr-Cyrl-RS"/>
        </w:rPr>
        <w:t xml:space="preserve"> би требало да обезбеди да раз</w:t>
      </w:r>
      <w:r w:rsidR="00420CF7">
        <w:rPr>
          <w:rFonts w:cs="Times New Roman"/>
          <w:lang w:val="sr-Cyrl-RS"/>
        </w:rPr>
        <w:t>личити видови коришћења вод</w:t>
      </w:r>
      <w:r w:rsidR="00420CF7">
        <w:rPr>
          <w:rFonts w:cs="Times New Roman"/>
          <w:lang w:val="sr-Latn-RS"/>
        </w:rPr>
        <w:t>a</w:t>
      </w:r>
      <w:r>
        <w:rPr>
          <w:rFonts w:cs="Times New Roman"/>
          <w:lang w:val="sr-Cyrl-RS"/>
        </w:rPr>
        <w:t xml:space="preserve"> дају одговарајући допринос повраћају трошкова.</w:t>
      </w:r>
    </w:p>
    <w:p w14:paraId="7B318AD8" w14:textId="77777777" w:rsidR="001F5E66" w:rsidRDefault="001F5E66" w:rsidP="001F5E66">
      <w:pPr>
        <w:rPr>
          <w:rFonts w:cs="Times New Roman"/>
          <w:lang w:val="sr-Cyrl-RS"/>
        </w:rPr>
      </w:pPr>
      <w:r>
        <w:rPr>
          <w:rFonts w:cs="Times New Roman"/>
          <w:lang w:val="sr-Cyrl-RS"/>
        </w:rPr>
        <w:t>ОДВ дефинише водне услуге. Концепт услуга водоснабдевања је суштински усмерен на јавне службе за водоснабдевање и одлагање отпадних вода (прикупљање и пречишћавање), без обзира да ли њима управља јавни или приватни сектор. Европска комисија се залаже за свеобухватније тумачење услуга водоснабдевања, што такође укључује и сопствено (самостално/независно)</w:t>
      </w:r>
      <w:r w:rsidR="00420CF7">
        <w:rPr>
          <w:rFonts w:cs="Times New Roman"/>
          <w:lang w:val="sr-Latn-RS"/>
        </w:rPr>
        <w:t xml:space="preserve"> </w:t>
      </w:r>
      <w:r>
        <w:rPr>
          <w:rFonts w:cs="Times New Roman"/>
          <w:lang w:val="sr-Cyrl-RS"/>
        </w:rPr>
        <w:t>снабдевање водом и сопствено прикупљање отпадних вода, као и свако захватање и складиштење воде у сврху водоснабдевања, производње хидроенергије, пловидбе и заштите од поплава. Међутим, према решењу Европског суда правде из 2014. године</w:t>
      </w:r>
      <w:r>
        <w:rPr>
          <w:rStyle w:val="FootnoteReference"/>
          <w:lang w:val="sr-Cyrl-RS"/>
        </w:rPr>
        <w:footnoteReference w:id="110"/>
      </w:r>
      <w:r>
        <w:rPr>
          <w:rFonts w:cs="Times New Roman"/>
          <w:lang w:val="sr-Cyrl-RS"/>
        </w:rPr>
        <w:t xml:space="preserve">, на државама чланицама је да одлуче на које активности коришћења вода се примењују принцип повраћаја трошкова из члана 9 ОДВ, све док то не угрожава сврхе и постизање циљева ОДВ. Међутим, државе чланице треба да поднесу извештај о разлозима за своје одлуке у </w:t>
      </w:r>
      <w:r w:rsidR="00420CF7">
        <w:rPr>
          <w:rFonts w:cs="Times New Roman"/>
          <w:lang w:val="sr-Cyrl-RS"/>
        </w:rPr>
        <w:t>плановима управљања водама</w:t>
      </w:r>
      <w:r>
        <w:rPr>
          <w:rFonts w:cs="Times New Roman"/>
          <w:lang w:val="sr-Cyrl-RS"/>
        </w:rPr>
        <w:t xml:space="preserve">. </w:t>
      </w:r>
    </w:p>
    <w:p w14:paraId="36A86F4A" w14:textId="5EC30B9B" w:rsidR="001F5E66" w:rsidRDefault="001F5E66" w:rsidP="006634AE">
      <w:pPr>
        <w:spacing w:after="0" w:afterAutospacing="0"/>
        <w:ind w:firstLine="1140"/>
        <w:rPr>
          <w:rFonts w:cs="Times New Roman"/>
          <w:color w:val="222222"/>
          <w:shd w:val="clear" w:color="auto" w:fill="FFFFFF"/>
          <w:lang w:val="sr-Cyrl-RS"/>
        </w:rPr>
      </w:pPr>
      <w:r>
        <w:rPr>
          <w:rFonts w:cs="Times New Roman"/>
          <w:color w:val="000000" w:themeColor="text1"/>
          <w:lang w:val="sr-Cyrl-RS"/>
        </w:rPr>
        <w:lastRenderedPageBreak/>
        <w:t xml:space="preserve">У овом </w:t>
      </w:r>
      <w:r w:rsidR="00420CF7">
        <w:rPr>
          <w:rFonts w:cs="Times New Roman"/>
          <w:color w:val="000000" w:themeColor="text1"/>
          <w:lang w:val="sr-Cyrl-RS"/>
        </w:rPr>
        <w:t>плану</w:t>
      </w:r>
      <w:r>
        <w:rPr>
          <w:rFonts w:cs="Times New Roman"/>
          <w:color w:val="000000" w:themeColor="text1"/>
          <w:lang w:val="sr-Cyrl-RS"/>
        </w:rPr>
        <w:t>, обим повраћаја трошкова према члану 9 ОДВ је ограничен на јавно снабдевање водом и јавно сакупљање отпадних вода. Штавише, оба се сматрају јединственом услугом „снабдевања водом за пиће и прикупљања отпадних вода</w:t>
      </w:r>
      <w:r w:rsidR="009F0533">
        <w:rPr>
          <w:rFonts w:cs="Times New Roman"/>
          <w:color w:val="000000" w:themeColor="text1"/>
          <w:lang w:val="sr-Cyrl-RS"/>
        </w:rPr>
        <w:t>”</w:t>
      </w:r>
      <w:r>
        <w:rPr>
          <w:rFonts w:cs="Times New Roman"/>
          <w:color w:val="000000" w:themeColor="text1"/>
          <w:lang w:val="sr-Cyrl-RS"/>
        </w:rPr>
        <w:t>, јер већина јавних комуналних предузећа (</w:t>
      </w:r>
      <w:r w:rsidR="00D65C7E">
        <w:rPr>
          <w:rFonts w:cs="Times New Roman"/>
          <w:color w:val="000000" w:themeColor="text1"/>
          <w:lang w:val="sr-Cyrl-RS"/>
        </w:rPr>
        <w:t xml:space="preserve">у даљем тексту: </w:t>
      </w:r>
      <w:r>
        <w:rPr>
          <w:rFonts w:cs="Times New Roman"/>
          <w:color w:val="000000" w:themeColor="text1"/>
          <w:lang w:val="sr-Cyrl-RS"/>
        </w:rPr>
        <w:t>ЈКП) пружају заједничку услугу у техничком, организационом и е</w:t>
      </w:r>
      <w:r w:rsidR="00420CF7">
        <w:rPr>
          <w:rFonts w:cs="Times New Roman"/>
          <w:color w:val="000000" w:themeColor="text1"/>
          <w:lang w:val="sr-Cyrl-RS"/>
        </w:rPr>
        <w:t>кономском смислу. Разлози за овакву</w:t>
      </w:r>
      <w:r>
        <w:rPr>
          <w:rFonts w:cs="Times New Roman"/>
          <w:color w:val="000000" w:themeColor="text1"/>
          <w:lang w:val="sr-Cyrl-RS"/>
        </w:rPr>
        <w:t xml:space="preserve"> примену члана 9 ОДВ су следећи: </w:t>
      </w:r>
    </w:p>
    <w:p w14:paraId="76C2363B" w14:textId="77777777" w:rsidR="001F5E66" w:rsidRPr="00420CF7" w:rsidRDefault="001F5E66" w:rsidP="000916BF">
      <w:pPr>
        <w:pStyle w:val="ListParagraph"/>
        <w:numPr>
          <w:ilvl w:val="0"/>
          <w:numId w:val="76"/>
        </w:numPr>
        <w:spacing w:before="0" w:beforeAutospacing="0" w:after="0" w:afterAutospacing="0"/>
        <w:ind w:left="0" w:firstLine="1134"/>
        <w:rPr>
          <w:color w:val="222222"/>
          <w:shd w:val="clear" w:color="auto" w:fill="FFFFFF"/>
          <w:lang w:val="sr-Cyrl-RS"/>
        </w:rPr>
      </w:pPr>
      <w:r w:rsidRPr="00420CF7">
        <w:rPr>
          <w:color w:val="222222"/>
          <w:shd w:val="clear" w:color="auto" w:fill="FFFFFF"/>
          <w:lang w:val="sr-Cyrl-RS"/>
        </w:rPr>
        <w:t>Тренутно су главни начин контроле коришћења вода у Републици Србији правни инструменти као што су закони, прописи и поступци издавања дозвола. А у будућности ће се правни инструменти користити пре свега за постизање циљева ОДВ. Економски принципи према члану 9 ОДВ треба да се примењују као подршка, уколико су изводљиви и ефикасни. Међутим, то захтева да су успостављени технички, организациони и информативни предуслови за политику цена, нпр. мерење воде и систем за обрачун и наплату корисничких накнада. То је тренутно само делимично случај.</w:t>
      </w:r>
    </w:p>
    <w:p w14:paraId="13A77929" w14:textId="088E8CEC" w:rsidR="001F5E66" w:rsidRPr="00420CF7" w:rsidRDefault="001F5E66" w:rsidP="000916BF">
      <w:pPr>
        <w:pStyle w:val="ListParagraph"/>
        <w:numPr>
          <w:ilvl w:val="0"/>
          <w:numId w:val="76"/>
        </w:numPr>
        <w:ind w:left="0" w:firstLine="1134"/>
        <w:rPr>
          <w:color w:val="222222"/>
          <w:shd w:val="clear" w:color="auto" w:fill="FFFFFF"/>
          <w:lang w:val="sr-Cyrl-RS"/>
        </w:rPr>
      </w:pPr>
      <w:r w:rsidRPr="00420CF7">
        <w:rPr>
          <w:color w:val="222222"/>
          <w:shd w:val="clear" w:color="auto" w:fill="FFFFFF"/>
          <w:lang w:val="sr-Cyrl-RS"/>
        </w:rPr>
        <w:t>Подручје примене принципа ОДВ са највећим потенцијалом у Републици Србији је јавно снабдевање водом за пиће и прикупљање отпадних вода. То је зато што је велика већина инвестиција за имплементацију ОДВ потребна да би се предузеле основне мере из две директиве ЕУ, Д</w:t>
      </w:r>
      <w:r w:rsidR="00420CF7" w:rsidRPr="00420CF7">
        <w:rPr>
          <w:color w:val="222222"/>
          <w:shd w:val="clear" w:color="auto" w:fill="FFFFFF"/>
          <w:lang w:val="sr-Cyrl-RS"/>
        </w:rPr>
        <w:t>иректива о квалитету воде за пиће</w:t>
      </w:r>
      <w:r w:rsidR="00420CF7" w:rsidRPr="00420CF7">
        <w:rPr>
          <w:color w:val="222222"/>
          <w:shd w:val="clear" w:color="auto" w:fill="FFFFFF"/>
          <w:lang w:val="sr-Cyrl-RS"/>
        </w:rPr>
        <w:fldChar w:fldCharType="begin"/>
      </w:r>
      <w:r w:rsidR="00420CF7" w:rsidRPr="00420CF7">
        <w:rPr>
          <w:color w:val="222222"/>
          <w:shd w:val="clear" w:color="auto" w:fill="FFFFFF"/>
          <w:lang w:val="sr-Cyrl-RS"/>
        </w:rPr>
        <w:instrText xml:space="preserve"> NOTEREF _Ref69992470 \f \h </w:instrText>
      </w:r>
      <w:r w:rsidR="00420CF7" w:rsidRPr="00420CF7">
        <w:rPr>
          <w:color w:val="222222"/>
          <w:shd w:val="clear" w:color="auto" w:fill="FFFFFF"/>
          <w:lang w:val="sr-Cyrl-RS"/>
        </w:rPr>
      </w:r>
      <w:r w:rsidR="00420CF7" w:rsidRPr="00420CF7">
        <w:rPr>
          <w:color w:val="222222"/>
          <w:shd w:val="clear" w:color="auto" w:fill="FFFFFF"/>
          <w:lang w:val="sr-Cyrl-RS"/>
        </w:rPr>
        <w:fldChar w:fldCharType="separate"/>
      </w:r>
      <w:r w:rsidR="00EC4DD4" w:rsidRPr="00EC4DD4">
        <w:rPr>
          <w:rStyle w:val="FootnoteReference"/>
        </w:rPr>
        <w:t>77</w:t>
      </w:r>
      <w:r w:rsidR="00420CF7" w:rsidRPr="00420CF7">
        <w:rPr>
          <w:color w:val="222222"/>
          <w:shd w:val="clear" w:color="auto" w:fill="FFFFFF"/>
          <w:lang w:val="sr-Cyrl-RS"/>
        </w:rPr>
        <w:fldChar w:fldCharType="end"/>
      </w:r>
      <w:r w:rsidRPr="00420CF7">
        <w:rPr>
          <w:color w:val="222222"/>
          <w:shd w:val="clear" w:color="auto" w:fill="FFFFFF"/>
          <w:lang w:val="sr-Cyrl-RS"/>
        </w:rPr>
        <w:t xml:space="preserve"> и </w:t>
      </w:r>
      <w:r w:rsidR="00420CF7" w:rsidRPr="00420CF7">
        <w:rPr>
          <w:color w:val="222222"/>
          <w:shd w:val="clear" w:color="auto" w:fill="FFFFFF"/>
          <w:lang w:val="sr-Cyrl-RS"/>
        </w:rPr>
        <w:t>Директива о пречишћавању комуналних отпадих вода</w:t>
      </w:r>
      <w:r w:rsidR="00420CF7" w:rsidRPr="00420CF7">
        <w:rPr>
          <w:color w:val="222222"/>
          <w:shd w:val="clear" w:color="auto" w:fill="FFFFFF"/>
          <w:lang w:val="sr-Cyrl-RS"/>
        </w:rPr>
        <w:fldChar w:fldCharType="begin"/>
      </w:r>
      <w:r w:rsidR="00420CF7" w:rsidRPr="00420CF7">
        <w:rPr>
          <w:color w:val="222222"/>
          <w:shd w:val="clear" w:color="auto" w:fill="FFFFFF"/>
          <w:lang w:val="sr-Cyrl-RS"/>
        </w:rPr>
        <w:instrText xml:space="preserve"> NOTEREF _Ref69299888 \f \h </w:instrText>
      </w:r>
      <w:r w:rsidR="00420CF7" w:rsidRPr="00420CF7">
        <w:rPr>
          <w:color w:val="222222"/>
          <w:shd w:val="clear" w:color="auto" w:fill="FFFFFF"/>
          <w:lang w:val="sr-Cyrl-RS"/>
        </w:rPr>
      </w:r>
      <w:r w:rsidR="00420CF7" w:rsidRPr="00420CF7">
        <w:rPr>
          <w:color w:val="222222"/>
          <w:shd w:val="clear" w:color="auto" w:fill="FFFFFF"/>
          <w:lang w:val="sr-Cyrl-RS"/>
        </w:rPr>
        <w:fldChar w:fldCharType="separate"/>
      </w:r>
      <w:r w:rsidR="00EC4DD4" w:rsidRPr="00EC4DD4">
        <w:rPr>
          <w:rStyle w:val="FootnoteReference"/>
        </w:rPr>
        <w:t>85</w:t>
      </w:r>
      <w:r w:rsidR="00420CF7" w:rsidRPr="00420CF7">
        <w:rPr>
          <w:color w:val="222222"/>
          <w:shd w:val="clear" w:color="auto" w:fill="FFFFFF"/>
          <w:lang w:val="sr-Cyrl-RS"/>
        </w:rPr>
        <w:fldChar w:fldCharType="end"/>
      </w:r>
      <w:r w:rsidR="00420CF7" w:rsidRPr="00420CF7">
        <w:rPr>
          <w:color w:val="222222"/>
          <w:shd w:val="clear" w:color="auto" w:fill="FFFFFF"/>
          <w:lang w:val="sr-Cyrl-RS"/>
        </w:rPr>
        <w:t xml:space="preserve"> (</w:t>
      </w:r>
      <w:r w:rsidR="00440106">
        <w:rPr>
          <w:color w:val="222222"/>
          <w:shd w:val="clear" w:color="auto" w:fill="FFFFFF"/>
          <w:lang w:val="sr-Cyrl-RS"/>
        </w:rPr>
        <w:t>одељак</w:t>
      </w:r>
      <w:r w:rsidRPr="00420CF7">
        <w:rPr>
          <w:color w:val="222222"/>
          <w:shd w:val="clear" w:color="auto" w:fill="FFFFFF"/>
          <w:lang w:val="sr-Cyrl-RS"/>
        </w:rPr>
        <w:t xml:space="preserve"> 9.10</w:t>
      </w:r>
      <w:r w:rsidR="00420CF7" w:rsidRPr="00420CF7">
        <w:rPr>
          <w:color w:val="222222"/>
          <w:shd w:val="clear" w:color="auto" w:fill="FFFFFF"/>
          <w:lang w:val="sr-Cyrl-RS"/>
        </w:rPr>
        <w:t>)</w:t>
      </w:r>
      <w:r w:rsidRPr="00420CF7">
        <w:rPr>
          <w:color w:val="222222"/>
          <w:shd w:val="clear" w:color="auto" w:fill="FFFFFF"/>
          <w:lang w:val="sr-Cyrl-RS"/>
        </w:rPr>
        <w:t>. Поред тога, планира се темељна реформа сектора</w:t>
      </w:r>
      <w:r w:rsidR="00420CF7" w:rsidRPr="00420CF7">
        <w:rPr>
          <w:color w:val="222222"/>
          <w:shd w:val="clear" w:color="auto" w:fill="FFFFFF"/>
          <w:lang w:val="sr-Cyrl-RS"/>
        </w:rPr>
        <w:t xml:space="preserve"> водних услуга</w:t>
      </w:r>
      <w:r w:rsidRPr="00420CF7">
        <w:rPr>
          <w:color w:val="222222"/>
          <w:shd w:val="clear" w:color="auto" w:fill="FFFFFF"/>
          <w:lang w:val="sr-Cyrl-RS"/>
        </w:rPr>
        <w:t xml:space="preserve">, која такође има за циљ одрживо финансирање. Зато је примена принципа одређивања цена усредсређена на овај сектор. </w:t>
      </w:r>
    </w:p>
    <w:p w14:paraId="1ADFD9F6" w14:textId="77777777" w:rsidR="001F5E66" w:rsidRPr="00420CF7" w:rsidRDefault="001F5E66" w:rsidP="006634AE">
      <w:pPr>
        <w:ind w:firstLine="1134"/>
        <w:rPr>
          <w:color w:val="222222"/>
          <w:shd w:val="clear" w:color="auto" w:fill="FFFFFF"/>
          <w:lang w:val="sr-Cyrl-RS"/>
        </w:rPr>
      </w:pPr>
      <w:r w:rsidRPr="00420CF7">
        <w:rPr>
          <w:color w:val="222222"/>
          <w:shd w:val="clear" w:color="auto" w:fill="FFFFFF"/>
          <w:lang w:val="sr-Cyrl-RS"/>
        </w:rPr>
        <w:t>Што се тиче осталих видова коришћења вода, трошкове који омогућавају акумулисање во</w:t>
      </w:r>
      <w:r w:rsidR="00420CF7" w:rsidRPr="00420CF7">
        <w:rPr>
          <w:color w:val="222222"/>
          <w:shd w:val="clear" w:color="auto" w:fill="FFFFFF"/>
          <w:lang w:val="sr-Cyrl-RS"/>
        </w:rPr>
        <w:t>де у циљу заштите од поплава и пловидбе</w:t>
      </w:r>
      <w:r w:rsidRPr="00420CF7">
        <w:rPr>
          <w:color w:val="222222"/>
          <w:shd w:val="clear" w:color="auto" w:fill="FFFFFF"/>
          <w:lang w:val="sr-Cyrl-RS"/>
        </w:rPr>
        <w:t>, као и трошкове јавних система за наводњавање и даље би требало да сноси буџет Републике Србије, јер су то јавне инфраструктуре од општег интереса. Приватни оператери сносе финансијске трошкове коришћења вода за водоснабдевање и испуштање отпадних вода, као и за производњу хидроенергије и наводњавање.</w:t>
      </w:r>
    </w:p>
    <w:p w14:paraId="18B97176" w14:textId="77777777" w:rsidR="001F5E66" w:rsidRDefault="001F5E66" w:rsidP="008D5160">
      <w:pPr>
        <w:pStyle w:val="Heading3"/>
        <w:rPr>
          <w:rFonts w:cstheme="majorBidi"/>
        </w:rPr>
      </w:pPr>
      <w:bookmarkStart w:id="510" w:name="_Toc91550030"/>
      <w:r>
        <w:t>Услуге јавног водовода и канализације</w:t>
      </w:r>
      <w:bookmarkEnd w:id="510"/>
    </w:p>
    <w:p w14:paraId="1D426D19" w14:textId="77777777" w:rsidR="001F5E66" w:rsidRDefault="001F5E66" w:rsidP="006634AE">
      <w:pPr>
        <w:spacing w:before="0" w:beforeAutospacing="0" w:after="0" w:afterAutospacing="0"/>
        <w:rPr>
          <w:rFonts w:cs="Times New Roman"/>
          <w:lang w:val="sr-Cyrl-RS"/>
        </w:rPr>
      </w:pPr>
      <w:r>
        <w:rPr>
          <w:rFonts w:cs="Times New Roman"/>
          <w:lang w:val="sr-Cyrl-RS"/>
        </w:rPr>
        <w:t>Приликом примене члана 9 ОДВ у вези са јавним водоснабдевањем и прикупљањем отпадних вода, морају се узети у обзир следећи специфични услови у Републици Србији:</w:t>
      </w:r>
    </w:p>
    <w:p w14:paraId="18601886" w14:textId="159B313A" w:rsidR="001F5E66" w:rsidRDefault="001F5E66" w:rsidP="000916BF">
      <w:pPr>
        <w:pStyle w:val="ListParagraph"/>
        <w:numPr>
          <w:ilvl w:val="0"/>
          <w:numId w:val="77"/>
        </w:numPr>
        <w:spacing w:before="0" w:beforeAutospacing="0" w:after="0" w:afterAutospacing="0"/>
        <w:ind w:left="0" w:firstLine="1134"/>
        <w:rPr>
          <w:lang w:val="sr-Cyrl-RS"/>
        </w:rPr>
      </w:pPr>
      <w:r>
        <w:rPr>
          <w:lang w:val="sr-Cyrl-RS"/>
        </w:rPr>
        <w:t>губици водоводног система</w:t>
      </w:r>
      <w:r w:rsidR="00D927C3">
        <w:rPr>
          <w:lang w:val="sr-Cyrl-RS"/>
        </w:rPr>
        <w:t>;</w:t>
      </w:r>
    </w:p>
    <w:p w14:paraId="39998840" w14:textId="77777777" w:rsidR="001F5E66" w:rsidRDefault="001F5E66" w:rsidP="000916BF">
      <w:pPr>
        <w:pStyle w:val="ListParagraph"/>
        <w:numPr>
          <w:ilvl w:val="0"/>
          <w:numId w:val="77"/>
        </w:numPr>
        <w:spacing w:before="0" w:beforeAutospacing="0" w:after="0" w:afterAutospacing="0"/>
        <w:ind w:left="0" w:firstLine="1134"/>
        <w:rPr>
          <w:lang w:val="sr-Cyrl-RS"/>
        </w:rPr>
      </w:pPr>
      <w:r>
        <w:rPr>
          <w:lang w:val="sr-Cyrl-RS"/>
        </w:rPr>
        <w:t>мали проценат прикупљене отпадне воде која се на неки начин пречишћава пре испуштања.</w:t>
      </w:r>
    </w:p>
    <w:p w14:paraId="520CC23C" w14:textId="39BF7A00" w:rsidR="001F5E66" w:rsidRDefault="001F5E66" w:rsidP="001F5E66">
      <w:pPr>
        <w:rPr>
          <w:rFonts w:cs="Times New Roman"/>
          <w:lang w:val="sr-Cyrl-RS"/>
        </w:rPr>
      </w:pPr>
      <w:r>
        <w:rPr>
          <w:rFonts w:cs="Times New Roman"/>
          <w:lang w:val="sr-Cyrl-RS"/>
        </w:rPr>
        <w:t>У овим околностима, најважнији и најефикаснији начин за постизање циља члана 9 ОДВ, ефикасно коришћење водних ресурса, јесте предузимање следеће две техничке мере: смањење губитака воде у водоснабдевању и повећање прикупљања и пречишћавања отпадних вода. Инвестиције потребне за ово процењују се на око 6 милијарди ЕУР (</w:t>
      </w:r>
      <w:r w:rsidR="00440106">
        <w:rPr>
          <w:rFonts w:cs="Times New Roman"/>
          <w:lang w:val="sr-Cyrl-RS"/>
        </w:rPr>
        <w:t>одељак</w:t>
      </w:r>
      <w:r>
        <w:rPr>
          <w:rFonts w:cs="Times New Roman"/>
          <w:lang w:val="sr-Cyrl-RS"/>
        </w:rPr>
        <w:t xml:space="preserve"> 9.9). </w:t>
      </w:r>
    </w:p>
    <w:p w14:paraId="4E846079" w14:textId="77777777" w:rsidR="001F5E66" w:rsidRPr="00D65C7E" w:rsidRDefault="001F5E66" w:rsidP="00631B92">
      <w:pPr>
        <w:pStyle w:val="Heading4"/>
      </w:pPr>
      <w:r w:rsidRPr="00D65C7E">
        <w:t>Пружање услуга водоснабдевања</w:t>
      </w:r>
    </w:p>
    <w:p w14:paraId="4775D248" w14:textId="77777777" w:rsidR="001F5E66" w:rsidRDefault="001F5E66" w:rsidP="001F5E66">
      <w:pPr>
        <w:rPr>
          <w:rFonts w:cs="Times New Roman"/>
          <w:lang w:val="sr-Cyrl-RS"/>
        </w:rPr>
      </w:pPr>
      <w:r>
        <w:rPr>
          <w:rFonts w:cs="Times New Roman"/>
          <w:lang w:val="sr-Cyrl-RS"/>
        </w:rPr>
        <w:t xml:space="preserve">У </w:t>
      </w:r>
      <w:r w:rsidR="00D65C7E">
        <w:rPr>
          <w:rFonts w:cs="Times New Roman"/>
          <w:lang w:val="sr-Cyrl-RS"/>
        </w:rPr>
        <w:t xml:space="preserve">Републици Србији, </w:t>
      </w:r>
      <w:r>
        <w:rPr>
          <w:rFonts w:cs="Times New Roman"/>
          <w:lang w:val="sr-Cyrl-RS"/>
        </w:rPr>
        <w:t xml:space="preserve">градови и општине </w:t>
      </w:r>
      <w:r w:rsidR="00D65C7E">
        <w:rPr>
          <w:rFonts w:cs="Times New Roman"/>
          <w:lang w:val="sr-Cyrl-RS"/>
        </w:rPr>
        <w:t xml:space="preserve">су </w:t>
      </w:r>
      <w:r>
        <w:rPr>
          <w:rFonts w:cs="Times New Roman"/>
          <w:lang w:val="sr-Cyrl-RS"/>
        </w:rPr>
        <w:t>пружаоци услуга јавног водоснабдевања. У складу са Законом о комуналним</w:t>
      </w:r>
      <w:r w:rsidR="00D65C7E">
        <w:rPr>
          <w:rFonts w:cs="Times New Roman"/>
          <w:lang w:val="sr-Cyrl-RS"/>
        </w:rPr>
        <w:t xml:space="preserve"> делатностима</w:t>
      </w:r>
      <w:bookmarkStart w:id="511" w:name="_Ref72412843"/>
      <w:r w:rsidR="00D65C7E">
        <w:rPr>
          <w:rStyle w:val="FootnoteReference"/>
          <w:rFonts w:cs="Times New Roman"/>
          <w:lang w:val="sr-Cyrl-RS"/>
        </w:rPr>
        <w:footnoteReference w:id="111"/>
      </w:r>
      <w:bookmarkEnd w:id="511"/>
      <w:r>
        <w:rPr>
          <w:rFonts w:cs="Times New Roman"/>
          <w:lang w:val="sr-Cyrl-RS"/>
        </w:rPr>
        <w:t xml:space="preserve">, многе јединице локалне самоуправе основале су </w:t>
      </w:r>
      <w:r w:rsidR="00D65C7E">
        <w:rPr>
          <w:rFonts w:cs="Times New Roman"/>
          <w:lang w:val="sr-Cyrl-RS"/>
        </w:rPr>
        <w:t>ЈКП</w:t>
      </w:r>
      <w:r>
        <w:rPr>
          <w:rFonts w:cs="Times New Roman"/>
          <w:lang w:val="sr-Cyrl-RS"/>
        </w:rPr>
        <w:t xml:space="preserve"> за водовод и канализацију.</w:t>
      </w:r>
      <w:r w:rsidR="00D65C7E">
        <w:rPr>
          <w:rFonts w:cs="Times New Roman"/>
          <w:lang w:val="sr-Cyrl-RS"/>
        </w:rPr>
        <w:t xml:space="preserve"> </w:t>
      </w:r>
      <w:r>
        <w:rPr>
          <w:rFonts w:cs="Times New Roman"/>
          <w:lang w:val="sr-Cyrl-RS"/>
        </w:rPr>
        <w:t xml:space="preserve">ЈКП су или пружаоци услуга само водоснабдевања и сакупљања и пречишћавања отпадних или пружаоци услуга других комуналних делатности, често и за снабдевање гасом, одлагање отпада итд. </w:t>
      </w:r>
      <w:r>
        <w:rPr>
          <w:rFonts w:cs="Times New Roman"/>
          <w:lang w:val="sr-Cyrl-RS"/>
        </w:rPr>
        <w:lastRenderedPageBreak/>
        <w:t xml:space="preserve">Тренутно око 150 јавних предузећа пружа услуге водовода и канализације. Седам великих регионалних ЈКП снабдева око 30% становништва (укључујући Београдски водовод са око 20%). Преосталих око 140 ЈКП опскрбљује 45% становништва. </w:t>
      </w:r>
    </w:p>
    <w:p w14:paraId="0E10E335" w14:textId="77777777" w:rsidR="001F5E66" w:rsidRDefault="001F5E66" w:rsidP="00631B92">
      <w:pPr>
        <w:pStyle w:val="Heading4"/>
      </w:pPr>
      <w:r w:rsidRPr="00D65C7E">
        <w:t>Политика одређивања цена</w:t>
      </w:r>
    </w:p>
    <w:p w14:paraId="38E933EF" w14:textId="77777777" w:rsidR="009F1695" w:rsidRPr="009F1695" w:rsidRDefault="009F1695" w:rsidP="00EF307F">
      <w:pPr>
        <w:spacing w:before="0" w:beforeAutospacing="0" w:after="0" w:afterAutospacing="0"/>
        <w:ind w:firstLine="1134"/>
        <w:rPr>
          <w:rFonts w:cs="Times New Roman"/>
          <w:lang w:val="sr-Cyrl-RS"/>
        </w:rPr>
      </w:pPr>
      <w:r>
        <w:rPr>
          <w:rFonts w:cs="Times New Roman"/>
          <w:lang w:val="sr-Cyrl-RS"/>
        </w:rPr>
        <w:t>У политици одређивања цена користе се следећи термини:</w:t>
      </w:r>
    </w:p>
    <w:p w14:paraId="657A1CD5" w14:textId="2C1EAE0D" w:rsidR="009F1695" w:rsidRDefault="00D927C3" w:rsidP="000916BF">
      <w:pPr>
        <w:pStyle w:val="ListParagraph"/>
        <w:numPr>
          <w:ilvl w:val="0"/>
          <w:numId w:val="78"/>
        </w:numPr>
        <w:spacing w:before="0" w:beforeAutospacing="0" w:after="0" w:afterAutospacing="0"/>
        <w:ind w:left="0" w:firstLine="1134"/>
        <w:rPr>
          <w:lang w:val="sr-Cyrl-RS"/>
        </w:rPr>
      </w:pPr>
      <w:r>
        <w:rPr>
          <w:lang w:val="sr-Cyrl-RS"/>
        </w:rPr>
        <w:t>ц</w:t>
      </w:r>
      <w:r w:rsidR="001F5E66">
        <w:rPr>
          <w:lang w:val="sr-Cyrl-RS"/>
        </w:rPr>
        <w:t>ена воде је накнада по јединици запремине воде (m</w:t>
      </w:r>
      <w:r w:rsidR="001F5E66">
        <w:rPr>
          <w:vertAlign w:val="superscript"/>
          <w:lang w:val="sr-Cyrl-RS"/>
        </w:rPr>
        <w:t>3</w:t>
      </w:r>
      <w:r w:rsidR="001F5E66">
        <w:rPr>
          <w:lang w:val="sr-Cyrl-RS"/>
        </w:rPr>
        <w:t>)</w:t>
      </w:r>
      <w:r>
        <w:rPr>
          <w:lang w:val="sr-Cyrl-RS"/>
        </w:rPr>
        <w:t>;</w:t>
      </w:r>
    </w:p>
    <w:p w14:paraId="18B0FC63" w14:textId="4F184407" w:rsidR="009F1695" w:rsidRDefault="00D927C3" w:rsidP="000916BF">
      <w:pPr>
        <w:pStyle w:val="ListParagraph"/>
        <w:numPr>
          <w:ilvl w:val="0"/>
          <w:numId w:val="78"/>
        </w:numPr>
        <w:spacing w:before="0" w:beforeAutospacing="0" w:after="0" w:afterAutospacing="0"/>
        <w:ind w:left="0" w:firstLine="1134"/>
        <w:rPr>
          <w:lang w:val="sr-Cyrl-RS"/>
        </w:rPr>
      </w:pPr>
      <w:r>
        <w:rPr>
          <w:lang w:val="sr-Cyrl-RS"/>
        </w:rPr>
        <w:t>т</w:t>
      </w:r>
      <w:r w:rsidR="001F5E66">
        <w:rPr>
          <w:lang w:val="sr-Cyrl-RS"/>
        </w:rPr>
        <w:t>арифа за воду се наплаћује за услугу водоснабдевања и може да укључује неколико накнада попут волуметријске тарифе, периодичне накнаде за бројила или једнократне накнаде за прикључак</w:t>
      </w:r>
      <w:r>
        <w:rPr>
          <w:lang w:val="sr-Cyrl-RS"/>
        </w:rPr>
        <w:t>;</w:t>
      </w:r>
    </w:p>
    <w:p w14:paraId="58CF0FBF" w14:textId="27483607" w:rsidR="001F5E66" w:rsidRDefault="00D927C3" w:rsidP="000916BF">
      <w:pPr>
        <w:pStyle w:val="ListParagraph"/>
        <w:numPr>
          <w:ilvl w:val="0"/>
          <w:numId w:val="78"/>
        </w:numPr>
        <w:spacing w:before="0" w:beforeAutospacing="0" w:after="0" w:afterAutospacing="0"/>
        <w:ind w:left="0" w:firstLine="1134"/>
        <w:rPr>
          <w:lang w:val="sr-Cyrl-RS"/>
        </w:rPr>
      </w:pPr>
      <w:r>
        <w:rPr>
          <w:lang w:val="sr-Cyrl-RS"/>
        </w:rPr>
        <w:t>н</w:t>
      </w:r>
      <w:r w:rsidR="001F5E66">
        <w:rPr>
          <w:lang w:val="sr-Cyrl-RS"/>
        </w:rPr>
        <w:t>акнада за воду наплаћује се да би се објединили трошкови заштите вода и услуга везаних за заштиту животне средине.</w:t>
      </w:r>
    </w:p>
    <w:p w14:paraId="1A9BEB8E" w14:textId="77777777" w:rsidR="009F1695" w:rsidRDefault="009F1695" w:rsidP="001F5E66">
      <w:pPr>
        <w:pStyle w:val="ListParagraph"/>
        <w:ind w:left="360" w:firstLine="0"/>
        <w:rPr>
          <w:lang w:val="sr-Cyrl-RS"/>
        </w:rPr>
      </w:pPr>
    </w:p>
    <w:p w14:paraId="6AA85FE7" w14:textId="06A9AA2F" w:rsidR="009F1695" w:rsidRDefault="009F1695" w:rsidP="00EF307F">
      <w:pPr>
        <w:pStyle w:val="ListParagraph"/>
        <w:ind w:left="0" w:firstLine="1134"/>
        <w:rPr>
          <w:lang w:val="sr-Cyrl-RS"/>
        </w:rPr>
      </w:pPr>
      <w:r>
        <w:rPr>
          <w:lang w:val="sr-Cyrl-RS"/>
        </w:rPr>
        <w:t xml:space="preserve">Принципи и елементи за одређивање </w:t>
      </w:r>
      <w:r w:rsidR="006C2005">
        <w:rPr>
          <w:lang w:val="sr-Cyrl-RS"/>
        </w:rPr>
        <w:t xml:space="preserve">цена комуналне делатности снабдевања водом за пиће и комуналне делатности пречишћавања и одвођења атмосферских и отпадних вода </w:t>
      </w:r>
      <w:r>
        <w:rPr>
          <w:lang w:val="sr-Cyrl-RS"/>
        </w:rPr>
        <w:t>дефинисани су Законом о комуналним делатностима</w:t>
      </w:r>
      <w:r>
        <w:rPr>
          <w:lang w:val="sr-Cyrl-RS"/>
        </w:rPr>
        <w:fldChar w:fldCharType="begin"/>
      </w:r>
      <w:r>
        <w:rPr>
          <w:lang w:val="sr-Cyrl-RS"/>
        </w:rPr>
        <w:instrText xml:space="preserve"> NOTEREF _Ref72412843 \f \h </w:instrText>
      </w:r>
      <w:r>
        <w:rPr>
          <w:lang w:val="sr-Cyrl-RS"/>
        </w:rPr>
      </w:r>
      <w:r>
        <w:rPr>
          <w:lang w:val="sr-Cyrl-RS"/>
        </w:rPr>
        <w:fldChar w:fldCharType="separate"/>
      </w:r>
      <w:r w:rsidR="00EC4DD4" w:rsidRPr="00EC4DD4">
        <w:rPr>
          <w:rStyle w:val="FootnoteReference"/>
        </w:rPr>
        <w:t>111</w:t>
      </w:r>
      <w:r>
        <w:rPr>
          <w:lang w:val="sr-Cyrl-RS"/>
        </w:rPr>
        <w:fldChar w:fldCharType="end"/>
      </w:r>
    </w:p>
    <w:p w14:paraId="58741F65" w14:textId="77777777" w:rsidR="001F5E66" w:rsidRPr="00D65C7E" w:rsidRDefault="009F1695" w:rsidP="00631B92">
      <w:pPr>
        <w:pStyle w:val="Heading4"/>
      </w:pPr>
      <w:r>
        <w:t>Тарифе за воде</w:t>
      </w:r>
    </w:p>
    <w:p w14:paraId="79E556E8" w14:textId="0EA2930C" w:rsidR="001F5E66" w:rsidRDefault="009F1695" w:rsidP="009519BE">
      <w:pPr>
        <w:rPr>
          <w:rFonts w:cs="Times New Roman"/>
          <w:lang w:val="sr-Cyrl-RS"/>
        </w:rPr>
      </w:pPr>
      <w:r>
        <w:rPr>
          <w:rFonts w:cs="Times New Roman"/>
          <w:lang w:val="sr-Cyrl-RS"/>
        </w:rPr>
        <w:t>Основни елементи тарифа за воде</w:t>
      </w:r>
      <w:r w:rsidR="001F5E66">
        <w:rPr>
          <w:rFonts w:cs="Times New Roman"/>
          <w:lang w:val="sr-Cyrl-RS"/>
        </w:rPr>
        <w:t xml:space="preserve"> у Републици Србији наведени су у </w:t>
      </w:r>
      <w:r w:rsidR="00625E7D">
        <w:rPr>
          <w:rFonts w:cs="Times New Roman"/>
          <w:lang w:val="sr-Cyrl-RS"/>
        </w:rPr>
        <w:t>табели (</w:t>
      </w:r>
      <w:r w:rsidR="00625E7D">
        <w:rPr>
          <w:rFonts w:cs="Times New Roman"/>
          <w:lang w:val="sr-Cyrl-RS"/>
        </w:rPr>
        <w:fldChar w:fldCharType="begin"/>
      </w:r>
      <w:r w:rsidR="00625E7D">
        <w:rPr>
          <w:rFonts w:cs="Times New Roman"/>
          <w:lang w:val="sr-Cyrl-RS"/>
        </w:rPr>
        <w:instrText xml:space="preserve"> REF _Ref73820408 </w:instrText>
      </w:r>
      <w:r w:rsidR="00625E7D">
        <w:rPr>
          <w:rFonts w:cs="Times New Roman"/>
          <w:lang w:val="sr-Cyrl-RS"/>
        </w:rPr>
        <w:fldChar w:fldCharType="separate"/>
      </w:r>
      <w:proofErr w:type="spellStart"/>
      <w:r w:rsidR="00EC4DD4">
        <w:t>Табела</w:t>
      </w:r>
      <w:proofErr w:type="spellEnd"/>
      <w:r w:rsidR="00EC4DD4">
        <w:t xml:space="preserve"> </w:t>
      </w:r>
      <w:r w:rsidR="00EC4DD4">
        <w:rPr>
          <w:noProof/>
        </w:rPr>
        <w:t>VIII</w:t>
      </w:r>
      <w:r w:rsidR="00EC4DD4">
        <w:t>.</w:t>
      </w:r>
      <w:r w:rsidR="00EC4DD4">
        <w:rPr>
          <w:noProof/>
        </w:rPr>
        <w:t>16</w:t>
      </w:r>
      <w:r w:rsidR="00625E7D">
        <w:rPr>
          <w:rFonts w:cs="Times New Roman"/>
          <w:lang w:val="sr-Cyrl-RS"/>
        </w:rPr>
        <w:fldChar w:fldCharType="end"/>
      </w:r>
      <w:r w:rsidR="00625E7D">
        <w:rPr>
          <w:rFonts w:cs="Times New Roman"/>
          <w:lang w:val="sr-Cyrl-RS"/>
        </w:rPr>
        <w:t>)</w:t>
      </w:r>
      <w:r w:rsidR="00E86F92">
        <w:rPr>
          <w:rFonts w:cs="Times New Roman"/>
          <w:lang w:val="en-US"/>
        </w:rPr>
        <w:t>.</w:t>
      </w:r>
      <w:r w:rsidR="001F5E66">
        <w:rPr>
          <w:rFonts w:cs="Times New Roman"/>
          <w:lang w:val="sr-Cyrl-RS"/>
        </w:rPr>
        <w:t xml:space="preserve"> </w:t>
      </w:r>
    </w:p>
    <w:p w14:paraId="6E43EDBA" w14:textId="1C3B1887" w:rsidR="001F5E66" w:rsidRDefault="00625E7D" w:rsidP="00025C8B">
      <w:pPr>
        <w:pStyle w:val="Caption"/>
      </w:pPr>
      <w:bookmarkStart w:id="512" w:name="_Ref73820408"/>
      <w:bookmarkStart w:id="513" w:name="_Toc126230406"/>
      <w:r>
        <w:t xml:space="preserve">Табела </w:t>
      </w:r>
      <w:r w:rsidR="006C2BF4">
        <w:fldChar w:fldCharType="begin"/>
      </w:r>
      <w:r w:rsidR="006C2BF4">
        <w:instrText xml:space="preserve"> STYLEREF 1 \s </w:instrText>
      </w:r>
      <w:r w:rsidR="006C2BF4">
        <w:fldChar w:fldCharType="separate"/>
      </w:r>
      <w:r w:rsidR="00EC4DD4">
        <w:rPr>
          <w:noProof/>
        </w:rPr>
        <w:t>VIII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16</w:t>
      </w:r>
      <w:r w:rsidR="006C2BF4">
        <w:fldChar w:fldCharType="end"/>
      </w:r>
      <w:bookmarkEnd w:id="512"/>
      <w:r>
        <w:t>:</w:t>
      </w:r>
      <w:r w:rsidR="001F5E66">
        <w:t xml:space="preserve"> Цене </w:t>
      </w:r>
      <w:r w:rsidR="009519BE">
        <w:t xml:space="preserve">за водне услуге </w:t>
      </w:r>
      <w:r w:rsidR="001F5E66">
        <w:t>и накнаде</w:t>
      </w:r>
      <w:bookmarkEnd w:id="513"/>
      <w:r w:rsidR="001F5E66">
        <w:t xml:space="preserve"> </w:t>
      </w:r>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3944"/>
        <w:gridCol w:w="3066"/>
      </w:tblGrid>
      <w:tr w:rsidR="001F5E66" w14:paraId="4A54EBA8" w14:textId="77777777" w:rsidTr="006634AE">
        <w:trPr>
          <w:jc w:val="center"/>
        </w:trPr>
        <w:tc>
          <w:tcPr>
            <w:tcW w:w="1207" w:type="pct"/>
            <w:tcBorders>
              <w:top w:val="single" w:sz="4" w:space="0" w:color="auto"/>
              <w:left w:val="single" w:sz="4" w:space="0" w:color="auto"/>
              <w:bottom w:val="double" w:sz="4" w:space="0" w:color="auto"/>
              <w:right w:val="single" w:sz="4" w:space="0" w:color="auto"/>
            </w:tcBorders>
            <w:shd w:val="clear" w:color="auto" w:fill="EEECE1"/>
            <w:vAlign w:val="center"/>
            <w:hideMark/>
          </w:tcPr>
          <w:p w14:paraId="3F03E4B1" w14:textId="77777777" w:rsidR="001F5E66" w:rsidRDefault="009519BE">
            <w:pPr>
              <w:autoSpaceDE w:val="0"/>
              <w:autoSpaceDN w:val="0"/>
              <w:adjustRightInd w:val="0"/>
              <w:spacing w:before="0" w:beforeAutospacing="0" w:after="0" w:afterAutospacing="0" w:line="254" w:lineRule="auto"/>
              <w:ind w:right="229" w:firstLine="0"/>
              <w:jc w:val="center"/>
              <w:rPr>
                <w:rFonts w:eastAsia="Times New Roman" w:cs="Times New Roman"/>
                <w:b/>
                <w:bCs/>
                <w:sz w:val="20"/>
                <w:szCs w:val="20"/>
                <w:lang w:val="sr-Cyrl-RS" w:eastAsia="sr-Latn-CS"/>
              </w:rPr>
            </w:pPr>
            <w:r>
              <w:rPr>
                <w:rFonts w:eastAsia="Times New Roman" w:cs="Times New Roman"/>
                <w:b/>
                <w:bCs/>
                <w:sz w:val="20"/>
                <w:szCs w:val="20"/>
                <w:lang w:val="sr-Cyrl-RS" w:eastAsia="sr-Latn-CS"/>
              </w:rPr>
              <w:t>Цена у</w:t>
            </w:r>
            <w:r w:rsidR="001F5E66">
              <w:rPr>
                <w:rFonts w:eastAsia="Times New Roman" w:cs="Times New Roman"/>
                <w:b/>
                <w:bCs/>
                <w:sz w:val="20"/>
                <w:szCs w:val="20"/>
                <w:lang w:val="sr-Cyrl-RS" w:eastAsia="sr-Latn-CS"/>
              </w:rPr>
              <w:t>слуге</w:t>
            </w:r>
            <w:r>
              <w:rPr>
                <w:rFonts w:eastAsia="Times New Roman" w:cs="Times New Roman"/>
                <w:b/>
                <w:bCs/>
                <w:sz w:val="20"/>
                <w:szCs w:val="20"/>
                <w:lang w:val="sr-Cyrl-RS" w:eastAsia="sr-Latn-CS"/>
              </w:rPr>
              <w:t>/</w:t>
            </w:r>
          </w:p>
          <w:p w14:paraId="13693857" w14:textId="77777777" w:rsidR="001F5E66" w:rsidRDefault="009519BE">
            <w:pPr>
              <w:autoSpaceDE w:val="0"/>
              <w:autoSpaceDN w:val="0"/>
              <w:adjustRightInd w:val="0"/>
              <w:spacing w:before="0" w:beforeAutospacing="0" w:after="0" w:afterAutospacing="0" w:line="254" w:lineRule="auto"/>
              <w:ind w:right="229" w:firstLine="0"/>
              <w:jc w:val="center"/>
              <w:rPr>
                <w:rFonts w:eastAsia="Times New Roman" w:cs="Times New Roman"/>
                <w:b/>
                <w:bCs/>
                <w:sz w:val="20"/>
                <w:szCs w:val="20"/>
                <w:lang w:val="sr-Cyrl-RS" w:eastAsia="sr-Latn-CS"/>
              </w:rPr>
            </w:pPr>
            <w:r>
              <w:rPr>
                <w:rFonts w:eastAsia="Times New Roman" w:cs="Times New Roman"/>
                <w:b/>
                <w:bCs/>
                <w:sz w:val="20"/>
                <w:szCs w:val="20"/>
                <w:lang w:val="sr-Cyrl-RS" w:eastAsia="sr-Latn-CS"/>
              </w:rPr>
              <w:t xml:space="preserve"> Н</w:t>
            </w:r>
            <w:r w:rsidR="001F5E66">
              <w:rPr>
                <w:rFonts w:eastAsia="Times New Roman" w:cs="Times New Roman"/>
                <w:b/>
                <w:bCs/>
                <w:sz w:val="20"/>
                <w:szCs w:val="20"/>
                <w:lang w:val="sr-Cyrl-RS" w:eastAsia="sr-Latn-CS"/>
              </w:rPr>
              <w:t>акнаде</w:t>
            </w:r>
          </w:p>
        </w:tc>
        <w:tc>
          <w:tcPr>
            <w:tcW w:w="2134" w:type="pct"/>
            <w:tcBorders>
              <w:top w:val="single" w:sz="4" w:space="0" w:color="auto"/>
              <w:left w:val="single" w:sz="4" w:space="0" w:color="auto"/>
              <w:bottom w:val="double" w:sz="4" w:space="0" w:color="auto"/>
              <w:right w:val="single" w:sz="4" w:space="0" w:color="auto"/>
            </w:tcBorders>
            <w:shd w:val="clear" w:color="auto" w:fill="EEECE1"/>
            <w:vAlign w:val="center"/>
            <w:hideMark/>
          </w:tcPr>
          <w:p w14:paraId="46A31382" w14:textId="77777777" w:rsidR="001F5E66" w:rsidRDefault="001F5E66">
            <w:pPr>
              <w:autoSpaceDE w:val="0"/>
              <w:autoSpaceDN w:val="0"/>
              <w:adjustRightInd w:val="0"/>
              <w:spacing w:before="0" w:beforeAutospacing="0" w:after="0" w:afterAutospacing="0" w:line="254" w:lineRule="auto"/>
              <w:ind w:firstLine="0"/>
              <w:jc w:val="center"/>
              <w:rPr>
                <w:rFonts w:eastAsia="Times New Roman" w:cs="Times New Roman"/>
                <w:b/>
                <w:bCs/>
                <w:sz w:val="20"/>
                <w:szCs w:val="20"/>
                <w:lang w:val="sr-Cyrl-RS" w:eastAsia="sr-Latn-CS"/>
              </w:rPr>
            </w:pPr>
            <w:r>
              <w:rPr>
                <w:rFonts w:eastAsia="Times New Roman" w:cs="Times New Roman"/>
                <w:b/>
                <w:bCs/>
                <w:sz w:val="20"/>
                <w:szCs w:val="20"/>
                <w:lang w:val="sr-Cyrl-RS" w:eastAsia="sr-Latn-CS"/>
              </w:rPr>
              <w:t>Сврха</w:t>
            </w:r>
          </w:p>
        </w:tc>
        <w:tc>
          <w:tcPr>
            <w:tcW w:w="1659" w:type="pct"/>
            <w:tcBorders>
              <w:top w:val="single" w:sz="4" w:space="0" w:color="auto"/>
              <w:left w:val="single" w:sz="4" w:space="0" w:color="auto"/>
              <w:bottom w:val="double" w:sz="4" w:space="0" w:color="auto"/>
              <w:right w:val="single" w:sz="4" w:space="0" w:color="auto"/>
            </w:tcBorders>
            <w:shd w:val="clear" w:color="auto" w:fill="EEECE1"/>
            <w:vAlign w:val="center"/>
            <w:hideMark/>
          </w:tcPr>
          <w:p w14:paraId="79303B03" w14:textId="77777777" w:rsidR="001F5E66" w:rsidRDefault="001F5E66">
            <w:pPr>
              <w:autoSpaceDE w:val="0"/>
              <w:autoSpaceDN w:val="0"/>
              <w:adjustRightInd w:val="0"/>
              <w:spacing w:before="0" w:beforeAutospacing="0" w:after="0" w:afterAutospacing="0" w:line="254" w:lineRule="auto"/>
              <w:ind w:firstLine="0"/>
              <w:jc w:val="center"/>
              <w:rPr>
                <w:rFonts w:eastAsia="Times New Roman" w:cs="Times New Roman"/>
                <w:b/>
                <w:bCs/>
                <w:sz w:val="20"/>
                <w:szCs w:val="20"/>
                <w:lang w:val="sr-Cyrl-RS" w:eastAsia="sr-Latn-CS"/>
              </w:rPr>
            </w:pPr>
            <w:r>
              <w:rPr>
                <w:rFonts w:eastAsia="Times New Roman" w:cs="Times New Roman"/>
                <w:b/>
                <w:bCs/>
                <w:sz w:val="20"/>
                <w:szCs w:val="20"/>
                <w:lang w:val="sr-Cyrl-RS" w:eastAsia="sr-Latn-CS"/>
              </w:rPr>
              <w:t>Приход узима</w:t>
            </w:r>
          </w:p>
        </w:tc>
      </w:tr>
      <w:tr w:rsidR="001F5E66" w14:paraId="2A16640F" w14:textId="77777777" w:rsidTr="006634AE">
        <w:trPr>
          <w:trHeight w:val="518"/>
          <w:jc w:val="center"/>
        </w:trPr>
        <w:tc>
          <w:tcPr>
            <w:tcW w:w="1207" w:type="pct"/>
            <w:tcBorders>
              <w:top w:val="double" w:sz="4" w:space="0" w:color="auto"/>
              <w:left w:val="single" w:sz="4" w:space="0" w:color="auto"/>
              <w:bottom w:val="single" w:sz="4" w:space="0" w:color="auto"/>
              <w:right w:val="single" w:sz="4" w:space="0" w:color="auto"/>
            </w:tcBorders>
            <w:vAlign w:val="center"/>
            <w:hideMark/>
          </w:tcPr>
          <w:p w14:paraId="36E178C1" w14:textId="77777777" w:rsidR="001F5E66" w:rsidRDefault="001F5E66">
            <w:pPr>
              <w:autoSpaceDE w:val="0"/>
              <w:autoSpaceDN w:val="0"/>
              <w:adjustRightInd w:val="0"/>
              <w:spacing w:before="0" w:beforeAutospacing="0" w:after="0" w:afterAutospacing="0" w:line="254" w:lineRule="auto"/>
              <w:ind w:firstLine="0"/>
              <w:jc w:val="center"/>
              <w:rPr>
                <w:rFonts w:eastAsia="Times New Roman" w:cs="Times New Roman"/>
                <w:sz w:val="22"/>
                <w:lang w:val="sr-Cyrl-RS" w:eastAsia="sr-Latn-CS"/>
              </w:rPr>
            </w:pPr>
            <w:r>
              <w:rPr>
                <w:rFonts w:eastAsia="Times New Roman" w:cs="Times New Roman"/>
                <w:sz w:val="22"/>
                <w:lang w:val="sr-Cyrl-RS" w:eastAsia="sr-Latn-CS"/>
              </w:rPr>
              <w:t>Цена услуге водоснабдевања</w:t>
            </w:r>
          </w:p>
        </w:tc>
        <w:tc>
          <w:tcPr>
            <w:tcW w:w="2134" w:type="pct"/>
            <w:tcBorders>
              <w:top w:val="doub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2E24D19" w14:textId="77777777" w:rsidR="001F5E66" w:rsidRDefault="001F5E66">
            <w:pPr>
              <w:autoSpaceDE w:val="0"/>
              <w:autoSpaceDN w:val="0"/>
              <w:adjustRightInd w:val="0"/>
              <w:spacing w:before="0" w:beforeAutospacing="0" w:after="0" w:afterAutospacing="0" w:line="254" w:lineRule="auto"/>
              <w:ind w:firstLine="0"/>
              <w:jc w:val="center"/>
              <w:rPr>
                <w:rFonts w:eastAsia="Times New Roman" w:cs="Times New Roman"/>
                <w:sz w:val="22"/>
                <w:lang w:val="sr-Cyrl-RS" w:eastAsia="sr-Latn-CS"/>
              </w:rPr>
            </w:pPr>
            <w:r>
              <w:rPr>
                <w:rFonts w:eastAsia="Times New Roman" w:cs="Times New Roman"/>
                <w:sz w:val="22"/>
                <w:lang w:val="sr-Cyrl-RS" w:eastAsia="sr-Latn-CS"/>
              </w:rPr>
              <w:t>Функционисање и одр</w:t>
            </w:r>
            <w:r w:rsidR="00D65C7E">
              <w:rPr>
                <w:rFonts w:eastAsia="Times New Roman" w:cs="Times New Roman"/>
                <w:sz w:val="22"/>
                <w:lang w:val="sr-Cyrl-RS" w:eastAsia="sr-Latn-CS"/>
              </w:rPr>
              <w:t>жавање јавног</w:t>
            </w:r>
            <w:r>
              <w:rPr>
                <w:rFonts w:eastAsia="Times New Roman" w:cs="Times New Roman"/>
                <w:sz w:val="22"/>
                <w:lang w:val="sr-Cyrl-RS" w:eastAsia="sr-Latn-CS"/>
              </w:rPr>
              <w:t xml:space="preserve"> водовода</w:t>
            </w:r>
          </w:p>
        </w:tc>
        <w:tc>
          <w:tcPr>
            <w:tcW w:w="1659" w:type="pct"/>
            <w:tcBorders>
              <w:top w:val="double" w:sz="4" w:space="0" w:color="auto"/>
              <w:left w:val="single" w:sz="4" w:space="0" w:color="auto"/>
              <w:bottom w:val="single" w:sz="4" w:space="0" w:color="auto"/>
              <w:right w:val="single" w:sz="4" w:space="0" w:color="auto"/>
            </w:tcBorders>
            <w:vAlign w:val="center"/>
            <w:hideMark/>
          </w:tcPr>
          <w:p w14:paraId="3EB46869" w14:textId="77777777" w:rsidR="001F5E66" w:rsidRDefault="001F5E66">
            <w:pPr>
              <w:autoSpaceDE w:val="0"/>
              <w:autoSpaceDN w:val="0"/>
              <w:adjustRightInd w:val="0"/>
              <w:spacing w:before="0" w:beforeAutospacing="0" w:after="0" w:afterAutospacing="0" w:line="254" w:lineRule="auto"/>
              <w:ind w:firstLine="0"/>
              <w:jc w:val="center"/>
              <w:rPr>
                <w:rFonts w:eastAsia="Times New Roman" w:cs="Times New Roman"/>
                <w:sz w:val="22"/>
                <w:lang w:val="sr-Cyrl-RS" w:eastAsia="sr-Latn-CS"/>
              </w:rPr>
            </w:pPr>
            <w:r>
              <w:rPr>
                <w:rFonts w:eastAsia="Times New Roman" w:cs="Times New Roman"/>
                <w:sz w:val="22"/>
                <w:lang w:val="sr-Cyrl-RS" w:eastAsia="sr-Latn-CS"/>
              </w:rPr>
              <w:t>Јавно комунално предузеће</w:t>
            </w:r>
          </w:p>
        </w:tc>
      </w:tr>
      <w:tr w:rsidR="001F5E66" w14:paraId="674FC091" w14:textId="77777777" w:rsidTr="006634AE">
        <w:trPr>
          <w:jc w:val="center"/>
        </w:trPr>
        <w:tc>
          <w:tcPr>
            <w:tcW w:w="1207" w:type="pct"/>
            <w:tcBorders>
              <w:top w:val="single" w:sz="4" w:space="0" w:color="auto"/>
              <w:left w:val="single" w:sz="4" w:space="0" w:color="auto"/>
              <w:bottom w:val="single" w:sz="4" w:space="0" w:color="auto"/>
              <w:right w:val="single" w:sz="4" w:space="0" w:color="auto"/>
            </w:tcBorders>
            <w:vAlign w:val="center"/>
            <w:hideMark/>
          </w:tcPr>
          <w:p w14:paraId="38094ABF" w14:textId="77777777" w:rsidR="001F5E66" w:rsidRDefault="001F5E66">
            <w:pPr>
              <w:autoSpaceDE w:val="0"/>
              <w:autoSpaceDN w:val="0"/>
              <w:adjustRightInd w:val="0"/>
              <w:spacing w:before="0" w:beforeAutospacing="0" w:after="0" w:afterAutospacing="0" w:line="254" w:lineRule="auto"/>
              <w:ind w:firstLine="0"/>
              <w:jc w:val="center"/>
              <w:rPr>
                <w:rFonts w:eastAsia="Times New Roman" w:cs="Times New Roman"/>
                <w:sz w:val="22"/>
                <w:lang w:val="sr-Cyrl-RS" w:eastAsia="sr-Latn-CS"/>
              </w:rPr>
            </w:pPr>
            <w:r>
              <w:rPr>
                <w:rFonts w:eastAsia="Times New Roman" w:cs="Times New Roman"/>
                <w:sz w:val="22"/>
                <w:lang w:val="sr-Cyrl-RS" w:eastAsia="sr-Latn-CS"/>
              </w:rPr>
              <w:t>Цена услуге канализационог система</w:t>
            </w:r>
          </w:p>
        </w:tc>
        <w:tc>
          <w:tcPr>
            <w:tcW w:w="213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7855D2C" w14:textId="77777777" w:rsidR="001F5E66" w:rsidRDefault="001F5E66">
            <w:pPr>
              <w:autoSpaceDE w:val="0"/>
              <w:autoSpaceDN w:val="0"/>
              <w:adjustRightInd w:val="0"/>
              <w:spacing w:before="0" w:beforeAutospacing="0" w:after="0" w:afterAutospacing="0" w:line="254" w:lineRule="auto"/>
              <w:ind w:firstLine="0"/>
              <w:jc w:val="center"/>
              <w:rPr>
                <w:rFonts w:eastAsia="Times New Roman" w:cs="Times New Roman"/>
                <w:sz w:val="22"/>
                <w:lang w:val="sr-Cyrl-RS" w:eastAsia="sr-Latn-CS"/>
              </w:rPr>
            </w:pPr>
            <w:r>
              <w:rPr>
                <w:rFonts w:eastAsia="Times New Roman" w:cs="Times New Roman"/>
                <w:sz w:val="22"/>
                <w:lang w:val="sr-Cyrl-RS" w:eastAsia="sr-Latn-CS"/>
              </w:rPr>
              <w:t>Функционисање и одржавање јавне канализације</w:t>
            </w:r>
          </w:p>
        </w:tc>
        <w:tc>
          <w:tcPr>
            <w:tcW w:w="1659" w:type="pct"/>
            <w:tcBorders>
              <w:top w:val="single" w:sz="4" w:space="0" w:color="auto"/>
              <w:left w:val="single" w:sz="4" w:space="0" w:color="auto"/>
              <w:bottom w:val="single" w:sz="4" w:space="0" w:color="auto"/>
              <w:right w:val="single" w:sz="4" w:space="0" w:color="auto"/>
            </w:tcBorders>
            <w:vAlign w:val="center"/>
            <w:hideMark/>
          </w:tcPr>
          <w:p w14:paraId="32544E61" w14:textId="77777777" w:rsidR="001F5E66" w:rsidRDefault="001F5E66">
            <w:pPr>
              <w:autoSpaceDE w:val="0"/>
              <w:autoSpaceDN w:val="0"/>
              <w:adjustRightInd w:val="0"/>
              <w:spacing w:before="0" w:beforeAutospacing="0" w:after="0" w:afterAutospacing="0" w:line="254" w:lineRule="auto"/>
              <w:ind w:firstLine="0"/>
              <w:jc w:val="center"/>
              <w:rPr>
                <w:rFonts w:eastAsia="Times New Roman" w:cs="Times New Roman"/>
                <w:sz w:val="22"/>
                <w:lang w:val="sr-Cyrl-RS" w:eastAsia="sr-Latn-CS"/>
              </w:rPr>
            </w:pPr>
            <w:r>
              <w:rPr>
                <w:rFonts w:eastAsia="Times New Roman" w:cs="Times New Roman"/>
                <w:sz w:val="22"/>
                <w:lang w:val="sr-Cyrl-RS" w:eastAsia="sr-Latn-CS"/>
              </w:rPr>
              <w:t>Јавно комунално предузеће</w:t>
            </w:r>
          </w:p>
        </w:tc>
      </w:tr>
      <w:tr w:rsidR="001F5E66" w:rsidRPr="005635D9" w14:paraId="2F3874CC" w14:textId="77777777" w:rsidTr="006634AE">
        <w:trPr>
          <w:jc w:val="center"/>
        </w:trPr>
        <w:tc>
          <w:tcPr>
            <w:tcW w:w="1207" w:type="pct"/>
            <w:tcBorders>
              <w:top w:val="single" w:sz="4" w:space="0" w:color="auto"/>
              <w:left w:val="single" w:sz="4" w:space="0" w:color="auto"/>
              <w:bottom w:val="single" w:sz="4" w:space="0" w:color="auto"/>
              <w:right w:val="single" w:sz="4" w:space="0" w:color="auto"/>
            </w:tcBorders>
            <w:vAlign w:val="center"/>
            <w:hideMark/>
          </w:tcPr>
          <w:p w14:paraId="799B7900" w14:textId="77777777" w:rsidR="001F5E66" w:rsidRDefault="001F5E66">
            <w:pPr>
              <w:autoSpaceDE w:val="0"/>
              <w:autoSpaceDN w:val="0"/>
              <w:adjustRightInd w:val="0"/>
              <w:spacing w:before="0" w:beforeAutospacing="0" w:after="0" w:afterAutospacing="0" w:line="254" w:lineRule="auto"/>
              <w:ind w:firstLine="0"/>
              <w:jc w:val="center"/>
              <w:rPr>
                <w:rFonts w:eastAsia="Times New Roman" w:cs="Times New Roman"/>
                <w:sz w:val="22"/>
                <w:lang w:val="sr-Cyrl-RS" w:eastAsia="sr-Latn-CS"/>
              </w:rPr>
            </w:pPr>
            <w:r>
              <w:rPr>
                <w:rFonts w:eastAsia="Times New Roman" w:cs="Times New Roman"/>
                <w:sz w:val="22"/>
                <w:lang w:val="sr-Cyrl-RS" w:eastAsia="sr-Latn-CS"/>
              </w:rPr>
              <w:t>Накнада за коришћење воде</w:t>
            </w:r>
            <w:bookmarkStart w:id="514" w:name="_Ref72414521"/>
            <w:r w:rsidR="009519BE">
              <w:rPr>
                <w:rStyle w:val="FootnoteReference"/>
                <w:rFonts w:eastAsia="Times New Roman" w:cs="Times New Roman"/>
                <w:sz w:val="22"/>
                <w:lang w:val="sr-Cyrl-RS" w:eastAsia="sr-Latn-CS"/>
              </w:rPr>
              <w:footnoteReference w:id="112"/>
            </w:r>
            <w:bookmarkEnd w:id="514"/>
          </w:p>
        </w:tc>
        <w:tc>
          <w:tcPr>
            <w:tcW w:w="213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C7DFEA4" w14:textId="77777777" w:rsidR="001F5E66" w:rsidRDefault="001F5E66">
            <w:pPr>
              <w:autoSpaceDE w:val="0"/>
              <w:autoSpaceDN w:val="0"/>
              <w:adjustRightInd w:val="0"/>
              <w:spacing w:before="0" w:beforeAutospacing="0" w:after="0" w:afterAutospacing="0" w:line="254" w:lineRule="auto"/>
              <w:ind w:firstLine="0"/>
              <w:jc w:val="center"/>
              <w:rPr>
                <w:rFonts w:eastAsia="Times New Roman" w:cs="Times New Roman"/>
                <w:sz w:val="22"/>
                <w:lang w:val="sr-Cyrl-RS" w:eastAsia="sr-Latn-CS"/>
              </w:rPr>
            </w:pPr>
            <w:r>
              <w:rPr>
                <w:rFonts w:eastAsia="Times New Roman" w:cs="Times New Roman"/>
                <w:sz w:val="22"/>
                <w:lang w:val="sr-Cyrl-RS" w:eastAsia="sr-Latn-CS"/>
              </w:rPr>
              <w:t>Активности од општег интереса у складу са чланом 150 Закона о водама</w:t>
            </w:r>
          </w:p>
        </w:tc>
        <w:tc>
          <w:tcPr>
            <w:tcW w:w="1659" w:type="pct"/>
            <w:tcBorders>
              <w:top w:val="single" w:sz="4" w:space="0" w:color="auto"/>
              <w:left w:val="single" w:sz="4" w:space="0" w:color="auto"/>
              <w:bottom w:val="single" w:sz="4" w:space="0" w:color="auto"/>
              <w:right w:val="single" w:sz="4" w:space="0" w:color="auto"/>
            </w:tcBorders>
            <w:vAlign w:val="center"/>
            <w:hideMark/>
          </w:tcPr>
          <w:p w14:paraId="689ECD57" w14:textId="77777777" w:rsidR="001F5E66" w:rsidRDefault="001F5E66">
            <w:pPr>
              <w:autoSpaceDE w:val="0"/>
              <w:autoSpaceDN w:val="0"/>
              <w:adjustRightInd w:val="0"/>
              <w:spacing w:before="0" w:beforeAutospacing="0" w:after="0" w:afterAutospacing="0" w:line="254" w:lineRule="auto"/>
              <w:ind w:firstLine="0"/>
              <w:jc w:val="center"/>
              <w:rPr>
                <w:rFonts w:eastAsia="Times New Roman" w:cs="Times New Roman"/>
                <w:sz w:val="22"/>
                <w:lang w:val="sr-Cyrl-RS" w:eastAsia="sr-Latn-CS"/>
              </w:rPr>
            </w:pPr>
            <w:r>
              <w:rPr>
                <w:rFonts w:eastAsia="Times New Roman" w:cs="Times New Roman"/>
                <w:sz w:val="22"/>
                <w:lang w:val="sr-Cyrl-RS" w:eastAsia="sr-Latn-CS"/>
              </w:rPr>
              <w:t>Буџет Републике Србије и аутономних покрајина</w:t>
            </w:r>
          </w:p>
        </w:tc>
      </w:tr>
      <w:tr w:rsidR="001F5E66" w:rsidRPr="005635D9" w14:paraId="3BFB10B1" w14:textId="77777777" w:rsidTr="006634AE">
        <w:trPr>
          <w:jc w:val="center"/>
        </w:trPr>
        <w:tc>
          <w:tcPr>
            <w:tcW w:w="1207" w:type="pct"/>
            <w:tcBorders>
              <w:top w:val="single" w:sz="4" w:space="0" w:color="auto"/>
              <w:left w:val="single" w:sz="4" w:space="0" w:color="auto"/>
              <w:bottom w:val="single" w:sz="4" w:space="0" w:color="auto"/>
              <w:right w:val="single" w:sz="4" w:space="0" w:color="auto"/>
            </w:tcBorders>
            <w:vAlign w:val="center"/>
            <w:hideMark/>
          </w:tcPr>
          <w:p w14:paraId="23E5890F" w14:textId="24EDDE40" w:rsidR="001F5E66" w:rsidRDefault="001F5E66">
            <w:pPr>
              <w:autoSpaceDE w:val="0"/>
              <w:autoSpaceDN w:val="0"/>
              <w:adjustRightInd w:val="0"/>
              <w:spacing w:before="0" w:beforeAutospacing="0" w:after="0" w:afterAutospacing="0" w:line="254" w:lineRule="auto"/>
              <w:ind w:firstLine="0"/>
              <w:jc w:val="center"/>
              <w:rPr>
                <w:rFonts w:eastAsia="Times New Roman" w:cs="Times New Roman"/>
                <w:sz w:val="22"/>
                <w:lang w:val="sr-Cyrl-RS" w:eastAsia="sr-Latn-CS"/>
              </w:rPr>
            </w:pPr>
            <w:r>
              <w:rPr>
                <w:rFonts w:eastAsia="Times New Roman" w:cs="Times New Roman"/>
                <w:sz w:val="22"/>
                <w:lang w:val="sr-Cyrl-RS" w:eastAsia="sr-Latn-CS"/>
              </w:rPr>
              <w:t>Накнада за испуштене воде</w:t>
            </w:r>
            <w:r w:rsidR="00C43E39">
              <w:rPr>
                <w:rFonts w:eastAsia="Times New Roman" w:cs="Times New Roman"/>
                <w:sz w:val="22"/>
                <w:lang w:val="sr-Cyrl-RS" w:eastAsia="sr-Latn-CS"/>
              </w:rPr>
              <w:fldChar w:fldCharType="begin"/>
            </w:r>
            <w:r w:rsidR="00C43E39">
              <w:rPr>
                <w:rFonts w:eastAsia="Times New Roman" w:cs="Times New Roman"/>
                <w:sz w:val="22"/>
                <w:lang w:val="sr-Cyrl-RS" w:eastAsia="sr-Latn-CS"/>
              </w:rPr>
              <w:instrText xml:space="preserve"> NOTEREF _Ref72414521 \f \h </w:instrText>
            </w:r>
            <w:r w:rsidR="00C43E39">
              <w:rPr>
                <w:rFonts w:eastAsia="Times New Roman" w:cs="Times New Roman"/>
                <w:sz w:val="22"/>
                <w:lang w:val="sr-Cyrl-RS" w:eastAsia="sr-Latn-CS"/>
              </w:rPr>
            </w:r>
            <w:r w:rsidR="00C43E39">
              <w:rPr>
                <w:rFonts w:eastAsia="Times New Roman" w:cs="Times New Roman"/>
                <w:sz w:val="22"/>
                <w:lang w:val="sr-Cyrl-RS" w:eastAsia="sr-Latn-CS"/>
              </w:rPr>
              <w:fldChar w:fldCharType="separate"/>
            </w:r>
            <w:r w:rsidR="00EC4DD4" w:rsidRPr="00EC4DD4">
              <w:rPr>
                <w:rStyle w:val="FootnoteReference"/>
              </w:rPr>
              <w:t>112</w:t>
            </w:r>
            <w:r w:rsidR="00C43E39">
              <w:rPr>
                <w:rFonts w:eastAsia="Times New Roman" w:cs="Times New Roman"/>
                <w:sz w:val="22"/>
                <w:lang w:val="sr-Cyrl-RS" w:eastAsia="sr-Latn-CS"/>
              </w:rPr>
              <w:fldChar w:fldCharType="end"/>
            </w:r>
          </w:p>
        </w:tc>
        <w:tc>
          <w:tcPr>
            <w:tcW w:w="213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7C7BAD9" w14:textId="77777777" w:rsidR="001F5E66" w:rsidRDefault="001F5E66">
            <w:pPr>
              <w:autoSpaceDE w:val="0"/>
              <w:autoSpaceDN w:val="0"/>
              <w:adjustRightInd w:val="0"/>
              <w:spacing w:before="0" w:beforeAutospacing="0" w:after="0" w:afterAutospacing="0" w:line="254" w:lineRule="auto"/>
              <w:ind w:firstLine="0"/>
              <w:jc w:val="center"/>
              <w:rPr>
                <w:rFonts w:eastAsia="Times New Roman" w:cs="Times New Roman"/>
                <w:sz w:val="22"/>
                <w:lang w:val="sr-Cyrl-RS" w:eastAsia="sr-Latn-CS"/>
              </w:rPr>
            </w:pPr>
            <w:r>
              <w:rPr>
                <w:rFonts w:eastAsia="Times New Roman" w:cs="Times New Roman"/>
                <w:sz w:val="22"/>
                <w:lang w:val="sr-Cyrl-RS" w:eastAsia="sr-Latn-CS"/>
              </w:rPr>
              <w:t>Активности од општег интереса у складу са чланом 150 Закона о водама</w:t>
            </w:r>
          </w:p>
        </w:tc>
        <w:tc>
          <w:tcPr>
            <w:tcW w:w="1659" w:type="pct"/>
            <w:tcBorders>
              <w:top w:val="single" w:sz="4" w:space="0" w:color="auto"/>
              <w:left w:val="single" w:sz="4" w:space="0" w:color="auto"/>
              <w:bottom w:val="single" w:sz="4" w:space="0" w:color="auto"/>
              <w:right w:val="single" w:sz="4" w:space="0" w:color="auto"/>
            </w:tcBorders>
            <w:vAlign w:val="center"/>
            <w:hideMark/>
          </w:tcPr>
          <w:p w14:paraId="0457EBBB" w14:textId="77777777" w:rsidR="001F5E66" w:rsidRDefault="001F5E66">
            <w:pPr>
              <w:autoSpaceDE w:val="0"/>
              <w:autoSpaceDN w:val="0"/>
              <w:adjustRightInd w:val="0"/>
              <w:spacing w:before="0" w:beforeAutospacing="0" w:after="0" w:afterAutospacing="0" w:line="254" w:lineRule="auto"/>
              <w:ind w:firstLine="0"/>
              <w:jc w:val="center"/>
              <w:rPr>
                <w:rFonts w:eastAsia="Times New Roman" w:cs="Times New Roman"/>
                <w:sz w:val="22"/>
                <w:lang w:val="sr-Cyrl-RS" w:eastAsia="sr-Latn-CS"/>
              </w:rPr>
            </w:pPr>
            <w:r>
              <w:rPr>
                <w:rFonts w:eastAsia="Times New Roman" w:cs="Times New Roman"/>
                <w:sz w:val="22"/>
                <w:lang w:val="sr-Cyrl-RS" w:eastAsia="sr-Latn-CS"/>
              </w:rPr>
              <w:t>Буџет Републике Србије и аутономних покрајина</w:t>
            </w:r>
          </w:p>
        </w:tc>
      </w:tr>
      <w:tr w:rsidR="001F5E66" w14:paraId="0E0ED46B" w14:textId="77777777" w:rsidTr="006634AE">
        <w:trPr>
          <w:trHeight w:val="460"/>
          <w:jc w:val="center"/>
        </w:trPr>
        <w:tc>
          <w:tcPr>
            <w:tcW w:w="1207" w:type="pct"/>
            <w:tcBorders>
              <w:top w:val="single" w:sz="4" w:space="0" w:color="auto"/>
              <w:left w:val="single" w:sz="4" w:space="0" w:color="auto"/>
              <w:bottom w:val="single" w:sz="4" w:space="0" w:color="auto"/>
              <w:right w:val="single" w:sz="4" w:space="0" w:color="auto"/>
            </w:tcBorders>
            <w:vAlign w:val="center"/>
            <w:hideMark/>
          </w:tcPr>
          <w:p w14:paraId="29BC3323" w14:textId="77777777" w:rsidR="001F5E66" w:rsidRDefault="001F5E66">
            <w:pPr>
              <w:spacing w:before="0" w:beforeAutospacing="0" w:after="0" w:afterAutospacing="0" w:line="254" w:lineRule="auto"/>
              <w:ind w:firstLine="0"/>
              <w:jc w:val="center"/>
              <w:rPr>
                <w:rFonts w:eastAsia="Times New Roman" w:cs="Times New Roman"/>
                <w:sz w:val="22"/>
                <w:lang w:val="sr-Cyrl-RS" w:eastAsia="sr-Latn-CS"/>
              </w:rPr>
            </w:pPr>
            <w:r>
              <w:rPr>
                <w:rFonts w:eastAsia="Times New Roman" w:cs="Times New Roman"/>
                <w:sz w:val="22"/>
                <w:lang w:val="sr-Cyrl-RS" w:eastAsia="sr-Latn-CS"/>
              </w:rPr>
              <w:t>Порез на додату вредност</w:t>
            </w:r>
          </w:p>
        </w:tc>
        <w:tc>
          <w:tcPr>
            <w:tcW w:w="213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402A194" w14:textId="77777777" w:rsidR="001F5E66" w:rsidRDefault="001F5E66" w:rsidP="00F14587">
            <w:pPr>
              <w:spacing w:before="0" w:beforeAutospacing="0" w:after="0" w:afterAutospacing="0" w:line="254" w:lineRule="auto"/>
              <w:ind w:firstLine="0"/>
              <w:jc w:val="center"/>
              <w:rPr>
                <w:rFonts w:eastAsia="Times New Roman" w:cs="Times New Roman"/>
                <w:sz w:val="22"/>
                <w:lang w:val="sr-Cyrl-RS" w:eastAsia="sr-Latn-CS"/>
              </w:rPr>
            </w:pPr>
            <w:r>
              <w:rPr>
                <w:rFonts w:eastAsia="Times New Roman" w:cs="Times New Roman"/>
                <w:sz w:val="22"/>
                <w:lang w:val="sr-Cyrl-RS" w:eastAsia="sr-Latn-CS"/>
              </w:rPr>
              <w:t>Према Закону о буџету РС, невезано за сектор вода</w:t>
            </w:r>
          </w:p>
        </w:tc>
        <w:tc>
          <w:tcPr>
            <w:tcW w:w="1659" w:type="pct"/>
            <w:tcBorders>
              <w:top w:val="single" w:sz="4" w:space="0" w:color="auto"/>
              <w:left w:val="single" w:sz="4" w:space="0" w:color="auto"/>
              <w:bottom w:val="single" w:sz="4" w:space="0" w:color="auto"/>
              <w:right w:val="single" w:sz="4" w:space="0" w:color="auto"/>
            </w:tcBorders>
            <w:vAlign w:val="center"/>
            <w:hideMark/>
          </w:tcPr>
          <w:p w14:paraId="63FD78C4" w14:textId="77777777" w:rsidR="001F5E66" w:rsidRDefault="001F5E66">
            <w:pPr>
              <w:spacing w:before="0" w:beforeAutospacing="0" w:after="0" w:afterAutospacing="0" w:line="254" w:lineRule="auto"/>
              <w:ind w:firstLine="0"/>
              <w:jc w:val="center"/>
              <w:rPr>
                <w:rFonts w:eastAsia="Times New Roman" w:cs="Times New Roman"/>
                <w:sz w:val="22"/>
                <w:lang w:val="sr-Cyrl-RS" w:eastAsia="sr-Latn-CS"/>
              </w:rPr>
            </w:pPr>
            <w:r>
              <w:rPr>
                <w:rFonts w:eastAsia="Times New Roman" w:cs="Times New Roman"/>
                <w:sz w:val="22"/>
                <w:lang w:val="sr-Cyrl-RS" w:eastAsia="sr-Latn-CS"/>
              </w:rPr>
              <w:t>Буџет Републике Србије</w:t>
            </w:r>
          </w:p>
        </w:tc>
      </w:tr>
    </w:tbl>
    <w:p w14:paraId="69F7BED9" w14:textId="77777777" w:rsidR="00AB3E85" w:rsidRDefault="00AB3E85" w:rsidP="00AB3E85">
      <w:pPr>
        <w:rPr>
          <w:rFonts w:cs="Times New Roman"/>
          <w:lang w:val="sr-Cyrl-RS"/>
        </w:rPr>
      </w:pPr>
      <w:r>
        <w:rPr>
          <w:rFonts w:cs="Times New Roman"/>
          <w:lang w:val="sr-Cyrl-RS"/>
        </w:rPr>
        <w:t xml:space="preserve">Међутим, не постоји обавезна метода израчунавања нивоа тарифа за услуге водоснабдевања. Наплата водних услуга (у области </w:t>
      </w:r>
      <w:r w:rsidRPr="009519BE">
        <w:rPr>
          <w:rFonts w:cs="Times New Roman"/>
          <w:lang w:val="sr-Cyrl-RS"/>
        </w:rPr>
        <w:t>водоснабдевања</w:t>
      </w:r>
      <w:r>
        <w:rPr>
          <w:rFonts w:cs="Times New Roman"/>
          <w:lang w:val="sr-Cyrl-RS"/>
        </w:rPr>
        <w:t xml:space="preserve"> и к</w:t>
      </w:r>
      <w:r w:rsidRPr="009519BE">
        <w:rPr>
          <w:rFonts w:cs="Times New Roman"/>
          <w:lang w:val="sr-Cyrl-RS"/>
        </w:rPr>
        <w:t>анализационог система</w:t>
      </w:r>
      <w:r>
        <w:rPr>
          <w:rFonts w:cs="Times New Roman"/>
          <w:lang w:val="sr-Cyrl-RS"/>
        </w:rPr>
        <w:t>) су приход ЈКП.</w:t>
      </w:r>
      <w:r w:rsidRPr="009519BE">
        <w:rPr>
          <w:rFonts w:cs="Times New Roman"/>
          <w:lang w:val="sr-Cyrl-RS"/>
        </w:rPr>
        <w:t xml:space="preserve"> </w:t>
      </w:r>
      <w:r>
        <w:rPr>
          <w:rFonts w:cs="Times New Roman"/>
          <w:lang w:val="sr-Cyrl-RS"/>
        </w:rPr>
        <w:t>Накнаде за воде (н</w:t>
      </w:r>
      <w:r w:rsidRPr="009F1695">
        <w:rPr>
          <w:rFonts w:cs="Times New Roman"/>
          <w:lang w:val="sr-Cyrl-RS"/>
        </w:rPr>
        <w:t>акнада за коришћење воде</w:t>
      </w:r>
      <w:r>
        <w:rPr>
          <w:rFonts w:cs="Times New Roman"/>
          <w:lang w:val="sr-Cyrl-RS"/>
        </w:rPr>
        <w:t xml:space="preserve"> и н</w:t>
      </w:r>
      <w:r w:rsidRPr="009F1695">
        <w:rPr>
          <w:rFonts w:cs="Times New Roman"/>
          <w:lang w:val="sr-Cyrl-RS"/>
        </w:rPr>
        <w:t>акнада за испуштене воде</w:t>
      </w:r>
      <w:r>
        <w:rPr>
          <w:rFonts w:cs="Times New Roman"/>
          <w:lang w:val="sr-Cyrl-RS"/>
        </w:rPr>
        <w:t xml:space="preserve">) се уплаћују у државни буџет и буџете аутономних покрајина. </w:t>
      </w:r>
    </w:p>
    <w:p w14:paraId="60616A97" w14:textId="77777777" w:rsidR="001F5E66" w:rsidRPr="009519BE" w:rsidRDefault="001F5E66" w:rsidP="00631B92">
      <w:pPr>
        <w:pStyle w:val="Heading4"/>
      </w:pPr>
      <w:r w:rsidRPr="00E964D9">
        <w:t>Цене услуга водоснабдевања</w:t>
      </w:r>
    </w:p>
    <w:p w14:paraId="144301F1" w14:textId="6E319F58" w:rsidR="001F5E66" w:rsidRDefault="001F5E66" w:rsidP="001F5E66">
      <w:pPr>
        <w:rPr>
          <w:rFonts w:cs="Times New Roman"/>
          <w:color w:val="000000" w:themeColor="text1"/>
          <w:lang w:val="sr-Cyrl-RS"/>
        </w:rPr>
      </w:pPr>
      <w:r>
        <w:rPr>
          <w:rFonts w:cs="Times New Roman"/>
          <w:color w:val="000000" w:themeColor="text1"/>
          <w:lang w:val="sr-Cyrl-RS"/>
        </w:rPr>
        <w:t xml:space="preserve">Примери тренутних цена услуга водоснабдевања у неколико градова и општина </w:t>
      </w:r>
      <w:r w:rsidR="00E964D9">
        <w:rPr>
          <w:rFonts w:cs="Times New Roman"/>
          <w:color w:val="000000" w:themeColor="text1"/>
          <w:lang w:val="sr-Cyrl-RS"/>
        </w:rPr>
        <w:t xml:space="preserve">у Републици Србији </w:t>
      </w:r>
      <w:r>
        <w:rPr>
          <w:rFonts w:cs="Times New Roman"/>
          <w:color w:val="000000" w:themeColor="text1"/>
          <w:lang w:val="sr-Cyrl-RS"/>
        </w:rPr>
        <w:t xml:space="preserve">наведени су у </w:t>
      </w:r>
      <w:r w:rsidR="00625E7D">
        <w:rPr>
          <w:rFonts w:cs="Times New Roman"/>
          <w:color w:val="000000" w:themeColor="text1"/>
          <w:lang w:val="sr-Cyrl-RS"/>
        </w:rPr>
        <w:t>табели (</w:t>
      </w:r>
      <w:r w:rsidR="00625E7D">
        <w:rPr>
          <w:rFonts w:cs="Times New Roman"/>
          <w:color w:val="000000" w:themeColor="text1"/>
          <w:lang w:val="sr-Cyrl-RS"/>
        </w:rPr>
        <w:fldChar w:fldCharType="begin"/>
      </w:r>
      <w:r w:rsidR="00625E7D">
        <w:rPr>
          <w:rFonts w:cs="Times New Roman"/>
          <w:color w:val="000000" w:themeColor="text1"/>
          <w:lang w:val="sr-Cyrl-RS"/>
        </w:rPr>
        <w:instrText xml:space="preserve"> REF _Ref73820502 </w:instrText>
      </w:r>
      <w:r w:rsidR="00625E7D">
        <w:rPr>
          <w:rFonts w:cs="Times New Roman"/>
          <w:color w:val="000000" w:themeColor="text1"/>
          <w:lang w:val="sr-Cyrl-RS"/>
        </w:rPr>
        <w:fldChar w:fldCharType="separate"/>
      </w:r>
      <w:proofErr w:type="spellStart"/>
      <w:r w:rsidR="00EC4DD4">
        <w:t>Табела</w:t>
      </w:r>
      <w:proofErr w:type="spellEnd"/>
      <w:r w:rsidR="00EC4DD4">
        <w:t xml:space="preserve"> </w:t>
      </w:r>
      <w:r w:rsidR="00EC4DD4">
        <w:rPr>
          <w:noProof/>
        </w:rPr>
        <w:t>VIII</w:t>
      </w:r>
      <w:r w:rsidR="00EC4DD4">
        <w:t>.</w:t>
      </w:r>
      <w:r w:rsidR="00EC4DD4">
        <w:rPr>
          <w:noProof/>
        </w:rPr>
        <w:t>17</w:t>
      </w:r>
      <w:r w:rsidR="00625E7D">
        <w:rPr>
          <w:rFonts w:cs="Times New Roman"/>
          <w:color w:val="000000" w:themeColor="text1"/>
          <w:lang w:val="sr-Cyrl-RS"/>
        </w:rPr>
        <w:fldChar w:fldCharType="end"/>
      </w:r>
      <w:r w:rsidR="00625E7D">
        <w:rPr>
          <w:rFonts w:cs="Times New Roman"/>
          <w:color w:val="000000" w:themeColor="text1"/>
          <w:lang w:val="sr-Cyrl-RS"/>
        </w:rPr>
        <w:t>).</w:t>
      </w:r>
      <w:r>
        <w:rPr>
          <w:rFonts w:cs="Times New Roman"/>
          <w:color w:val="000000" w:themeColor="text1"/>
          <w:lang w:val="sr-Cyrl-RS"/>
        </w:rPr>
        <w:t xml:space="preserve"> </w:t>
      </w:r>
    </w:p>
    <w:p w14:paraId="69AE4148" w14:textId="02CC66D4" w:rsidR="001F5E66" w:rsidRDefault="00625E7D" w:rsidP="00025C8B">
      <w:pPr>
        <w:pStyle w:val="Caption"/>
      </w:pPr>
      <w:bookmarkStart w:id="515" w:name="_Ref73820502"/>
      <w:bookmarkStart w:id="516" w:name="_Toc126230407"/>
      <w:r>
        <w:lastRenderedPageBreak/>
        <w:t xml:space="preserve">Табела </w:t>
      </w:r>
      <w:r w:rsidR="006C2BF4">
        <w:fldChar w:fldCharType="begin"/>
      </w:r>
      <w:r w:rsidR="006C2BF4">
        <w:instrText xml:space="preserve"> STYLEREF 1 \s </w:instrText>
      </w:r>
      <w:r w:rsidR="006C2BF4">
        <w:fldChar w:fldCharType="separate"/>
      </w:r>
      <w:r w:rsidR="00EC4DD4">
        <w:rPr>
          <w:noProof/>
        </w:rPr>
        <w:t>VIII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17</w:t>
      </w:r>
      <w:r w:rsidR="006C2BF4">
        <w:fldChar w:fldCharType="end"/>
      </w:r>
      <w:bookmarkEnd w:id="515"/>
      <w:r>
        <w:t xml:space="preserve">: </w:t>
      </w:r>
      <w:r w:rsidR="001F5E66">
        <w:t>Цене услуга водоснабдевања у опш</w:t>
      </w:r>
      <w:r w:rsidR="00E964D9">
        <w:t>тинама у Републици Србији за 2019. годину</w:t>
      </w:r>
      <w:r w:rsidR="001F5E66">
        <w:t xml:space="preserve"> </w:t>
      </w:r>
      <w:r w:rsidR="00E964D9">
        <w:t>(</w:t>
      </w:r>
      <w:r w:rsidR="001F5E66">
        <w:t>РСД/m</w:t>
      </w:r>
      <w:r w:rsidR="001F5E66" w:rsidRPr="00F83C54">
        <w:rPr>
          <w:vertAlign w:val="superscript"/>
        </w:rPr>
        <w:t>3</w:t>
      </w:r>
      <w:r w:rsidR="001F5E66">
        <w:t>, без ПДВ-а и других накнада</w:t>
      </w:r>
      <w:r w:rsidR="00E964D9">
        <w:t>)</w:t>
      </w:r>
      <w:bookmarkEnd w:id="5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85" w:type="dxa"/>
          <w:right w:w="85" w:type="dxa"/>
        </w:tblCellMar>
        <w:tblLook w:val="04A0" w:firstRow="1" w:lastRow="0" w:firstColumn="1" w:lastColumn="0" w:noHBand="0" w:noVBand="1"/>
      </w:tblPr>
      <w:tblGrid>
        <w:gridCol w:w="1659"/>
        <w:gridCol w:w="1399"/>
        <w:gridCol w:w="1162"/>
        <w:gridCol w:w="1401"/>
        <w:gridCol w:w="1162"/>
        <w:gridCol w:w="1400"/>
        <w:gridCol w:w="1162"/>
      </w:tblGrid>
      <w:tr w:rsidR="001F5E66" w14:paraId="5BD4E070" w14:textId="77777777" w:rsidTr="004B2137">
        <w:trPr>
          <w:trHeight w:val="242"/>
          <w:tblHeader/>
          <w:jc w:val="center"/>
        </w:trPr>
        <w:tc>
          <w:tcPr>
            <w:tcW w:w="870" w:type="pct"/>
            <w:vMerge w:val="restart"/>
            <w:tcBorders>
              <w:top w:val="single" w:sz="4" w:space="0" w:color="auto"/>
              <w:left w:val="single" w:sz="4" w:space="0" w:color="auto"/>
              <w:bottom w:val="double" w:sz="4" w:space="0" w:color="auto"/>
              <w:right w:val="single" w:sz="4" w:space="0" w:color="auto"/>
            </w:tcBorders>
            <w:shd w:val="clear" w:color="auto" w:fill="EEECE1"/>
            <w:vAlign w:val="center"/>
            <w:hideMark/>
          </w:tcPr>
          <w:p w14:paraId="5D0B52FA"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Општина</w:t>
            </w:r>
          </w:p>
        </w:tc>
        <w:tc>
          <w:tcPr>
            <w:tcW w:w="1376" w:type="pct"/>
            <w:gridSpan w:val="2"/>
            <w:tcBorders>
              <w:top w:val="single" w:sz="4" w:space="0" w:color="auto"/>
              <w:left w:val="single" w:sz="4" w:space="0" w:color="auto"/>
              <w:bottom w:val="single" w:sz="4" w:space="0" w:color="auto"/>
              <w:right w:val="single" w:sz="4" w:space="0" w:color="auto"/>
            </w:tcBorders>
            <w:shd w:val="clear" w:color="auto" w:fill="EEECE1"/>
            <w:vAlign w:val="center"/>
            <w:hideMark/>
          </w:tcPr>
          <w:p w14:paraId="167B2946"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Водоснабдевање</w:t>
            </w:r>
          </w:p>
        </w:tc>
        <w:tc>
          <w:tcPr>
            <w:tcW w:w="1377" w:type="pct"/>
            <w:gridSpan w:val="2"/>
            <w:tcBorders>
              <w:top w:val="single" w:sz="4" w:space="0" w:color="auto"/>
              <w:left w:val="single" w:sz="4" w:space="0" w:color="auto"/>
              <w:bottom w:val="single" w:sz="4" w:space="0" w:color="auto"/>
              <w:right w:val="single" w:sz="4" w:space="0" w:color="auto"/>
            </w:tcBorders>
            <w:shd w:val="clear" w:color="auto" w:fill="EEECE1"/>
            <w:vAlign w:val="center"/>
            <w:hideMark/>
          </w:tcPr>
          <w:p w14:paraId="0DEB1DDA"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Прикупљање отпадних вода</w:t>
            </w:r>
          </w:p>
        </w:tc>
        <w:tc>
          <w:tcPr>
            <w:tcW w:w="1377" w:type="pct"/>
            <w:gridSpan w:val="2"/>
            <w:tcBorders>
              <w:top w:val="single" w:sz="4" w:space="0" w:color="auto"/>
              <w:left w:val="single" w:sz="4" w:space="0" w:color="auto"/>
              <w:bottom w:val="single" w:sz="4" w:space="0" w:color="auto"/>
              <w:right w:val="single" w:sz="4" w:space="0" w:color="auto"/>
            </w:tcBorders>
            <w:shd w:val="clear" w:color="auto" w:fill="EEECE1"/>
            <w:vAlign w:val="center"/>
            <w:hideMark/>
          </w:tcPr>
          <w:p w14:paraId="0FE4E93F"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Пречишћавање отпадних вода</w:t>
            </w:r>
          </w:p>
        </w:tc>
      </w:tr>
      <w:tr w:rsidR="001F5E66" w14:paraId="4CDD59A5" w14:textId="77777777" w:rsidTr="004B2137">
        <w:trPr>
          <w:trHeight w:val="242"/>
          <w:tblHeader/>
          <w:jc w:val="center"/>
        </w:trPr>
        <w:tc>
          <w:tcPr>
            <w:tcW w:w="0" w:type="auto"/>
            <w:vMerge/>
            <w:tcBorders>
              <w:top w:val="single" w:sz="4" w:space="0" w:color="auto"/>
              <w:left w:val="single" w:sz="4" w:space="0" w:color="auto"/>
              <w:bottom w:val="double" w:sz="4" w:space="0" w:color="auto"/>
              <w:right w:val="single" w:sz="4" w:space="0" w:color="auto"/>
            </w:tcBorders>
            <w:shd w:val="clear" w:color="auto" w:fill="FFFFFF" w:themeFill="background1"/>
            <w:vAlign w:val="center"/>
            <w:hideMark/>
          </w:tcPr>
          <w:p w14:paraId="10B31EA1" w14:textId="77777777" w:rsidR="001F5E66" w:rsidRDefault="001F5E66">
            <w:pPr>
              <w:spacing w:before="0" w:beforeAutospacing="0" w:after="0" w:afterAutospacing="0"/>
              <w:ind w:firstLine="0"/>
              <w:jc w:val="left"/>
              <w:rPr>
                <w:rFonts w:eastAsia="Calibri" w:cs="Times New Roman"/>
                <w:b/>
                <w:bCs/>
                <w:color w:val="000000"/>
                <w:sz w:val="20"/>
                <w:szCs w:val="20"/>
                <w:lang w:val="sr-Cyrl-RS"/>
              </w:rPr>
            </w:pPr>
          </w:p>
        </w:tc>
        <w:tc>
          <w:tcPr>
            <w:tcW w:w="769" w:type="pct"/>
            <w:tcBorders>
              <w:top w:val="single" w:sz="4" w:space="0" w:color="auto"/>
              <w:left w:val="single" w:sz="4" w:space="0" w:color="auto"/>
              <w:bottom w:val="double" w:sz="4" w:space="0" w:color="auto"/>
              <w:right w:val="single" w:sz="4" w:space="0" w:color="auto"/>
            </w:tcBorders>
            <w:shd w:val="clear" w:color="auto" w:fill="EEECE1"/>
            <w:vAlign w:val="center"/>
            <w:hideMark/>
          </w:tcPr>
          <w:p w14:paraId="42AAB638" w14:textId="77777777" w:rsidR="001F5E66" w:rsidRDefault="001F5E66">
            <w:pPr>
              <w:spacing w:before="0" w:beforeAutospacing="0" w:after="0" w:afterAutospacing="0" w:line="254" w:lineRule="auto"/>
              <w:ind w:firstLine="0"/>
              <w:jc w:val="center"/>
              <w:rPr>
                <w:rFonts w:eastAsia="Calibri" w:cs="Times New Roman"/>
                <w:b/>
                <w:color w:val="000000"/>
                <w:sz w:val="20"/>
                <w:szCs w:val="20"/>
                <w:lang w:val="sr-Cyrl-RS"/>
              </w:rPr>
            </w:pPr>
            <w:r>
              <w:rPr>
                <w:rFonts w:eastAsia="Calibri" w:cs="Times New Roman"/>
                <w:b/>
                <w:color w:val="000000"/>
                <w:sz w:val="20"/>
                <w:szCs w:val="20"/>
                <w:lang w:val="sr-Cyrl-RS"/>
              </w:rPr>
              <w:t>Домаћинства</w:t>
            </w:r>
          </w:p>
        </w:tc>
        <w:tc>
          <w:tcPr>
            <w:tcW w:w="616" w:type="pct"/>
            <w:tcBorders>
              <w:top w:val="single" w:sz="4" w:space="0" w:color="auto"/>
              <w:left w:val="single" w:sz="4" w:space="0" w:color="auto"/>
              <w:bottom w:val="double" w:sz="4" w:space="0" w:color="auto"/>
              <w:right w:val="single" w:sz="4" w:space="0" w:color="auto"/>
            </w:tcBorders>
            <w:shd w:val="clear" w:color="auto" w:fill="EEECE1"/>
            <w:vAlign w:val="center"/>
            <w:hideMark/>
          </w:tcPr>
          <w:p w14:paraId="2A1D50DF" w14:textId="77777777" w:rsidR="001F5E66" w:rsidRDefault="001F5E66">
            <w:pPr>
              <w:spacing w:before="0" w:beforeAutospacing="0" w:after="0" w:afterAutospacing="0" w:line="254" w:lineRule="auto"/>
              <w:ind w:firstLine="0"/>
              <w:contextualSpacing/>
              <w:jc w:val="center"/>
              <w:rPr>
                <w:rFonts w:eastAsia="Calibri" w:cs="Times New Roman"/>
                <w:b/>
                <w:color w:val="000000"/>
                <w:sz w:val="20"/>
                <w:szCs w:val="20"/>
                <w:lang w:val="sr-Cyrl-RS"/>
              </w:rPr>
            </w:pPr>
            <w:r>
              <w:rPr>
                <w:rFonts w:eastAsia="Calibri" w:cs="Times New Roman"/>
                <w:b/>
                <w:color w:val="000000"/>
                <w:sz w:val="20"/>
                <w:szCs w:val="20"/>
                <w:lang w:val="sr-Cyrl-RS"/>
              </w:rPr>
              <w:t>Остали корисници</w:t>
            </w:r>
          </w:p>
        </w:tc>
        <w:tc>
          <w:tcPr>
            <w:tcW w:w="770" w:type="pct"/>
            <w:tcBorders>
              <w:top w:val="single" w:sz="4" w:space="0" w:color="auto"/>
              <w:left w:val="single" w:sz="4" w:space="0" w:color="auto"/>
              <w:bottom w:val="double" w:sz="4" w:space="0" w:color="auto"/>
              <w:right w:val="single" w:sz="4" w:space="0" w:color="auto"/>
            </w:tcBorders>
            <w:shd w:val="clear" w:color="auto" w:fill="EEECE1"/>
            <w:vAlign w:val="center"/>
            <w:hideMark/>
          </w:tcPr>
          <w:p w14:paraId="41B43C46" w14:textId="77777777" w:rsidR="001F5E66" w:rsidRDefault="001F5E66">
            <w:pPr>
              <w:spacing w:before="0" w:beforeAutospacing="0" w:after="0" w:afterAutospacing="0" w:line="254" w:lineRule="auto"/>
              <w:ind w:firstLine="0"/>
              <w:jc w:val="center"/>
              <w:rPr>
                <w:rFonts w:eastAsia="Calibri" w:cs="Times New Roman"/>
                <w:b/>
                <w:color w:val="000000"/>
                <w:sz w:val="20"/>
                <w:szCs w:val="20"/>
                <w:lang w:val="sr-Cyrl-RS"/>
              </w:rPr>
            </w:pPr>
            <w:r>
              <w:rPr>
                <w:rFonts w:eastAsia="Calibri" w:cs="Times New Roman"/>
                <w:b/>
                <w:color w:val="000000"/>
                <w:sz w:val="20"/>
                <w:szCs w:val="20"/>
                <w:lang w:val="sr-Cyrl-RS"/>
              </w:rPr>
              <w:t>Домаћинства</w:t>
            </w:r>
          </w:p>
        </w:tc>
        <w:tc>
          <w:tcPr>
            <w:tcW w:w="616" w:type="pct"/>
            <w:tcBorders>
              <w:top w:val="single" w:sz="4" w:space="0" w:color="auto"/>
              <w:left w:val="single" w:sz="4" w:space="0" w:color="auto"/>
              <w:bottom w:val="double" w:sz="4" w:space="0" w:color="auto"/>
              <w:right w:val="single" w:sz="4" w:space="0" w:color="auto"/>
            </w:tcBorders>
            <w:shd w:val="clear" w:color="auto" w:fill="EEECE1"/>
            <w:vAlign w:val="center"/>
            <w:hideMark/>
          </w:tcPr>
          <w:p w14:paraId="3A792B49" w14:textId="77777777" w:rsidR="001F5E66" w:rsidRDefault="001F5E66">
            <w:pPr>
              <w:spacing w:before="0" w:beforeAutospacing="0" w:after="0" w:afterAutospacing="0" w:line="254" w:lineRule="auto"/>
              <w:ind w:firstLine="0"/>
              <w:jc w:val="center"/>
              <w:rPr>
                <w:rFonts w:eastAsia="Calibri" w:cs="Times New Roman"/>
                <w:b/>
                <w:color w:val="000000"/>
                <w:sz w:val="20"/>
                <w:szCs w:val="20"/>
                <w:lang w:val="sr-Cyrl-RS"/>
              </w:rPr>
            </w:pPr>
            <w:r>
              <w:rPr>
                <w:rFonts w:eastAsia="Calibri" w:cs="Times New Roman"/>
                <w:b/>
                <w:color w:val="000000"/>
                <w:sz w:val="20"/>
                <w:szCs w:val="20"/>
                <w:lang w:val="sr-Cyrl-RS"/>
              </w:rPr>
              <w:t>Остали корисници</w:t>
            </w:r>
          </w:p>
        </w:tc>
        <w:tc>
          <w:tcPr>
            <w:tcW w:w="769" w:type="pct"/>
            <w:tcBorders>
              <w:top w:val="single" w:sz="4" w:space="0" w:color="auto"/>
              <w:left w:val="single" w:sz="4" w:space="0" w:color="auto"/>
              <w:bottom w:val="double" w:sz="4" w:space="0" w:color="auto"/>
              <w:right w:val="single" w:sz="4" w:space="0" w:color="auto"/>
            </w:tcBorders>
            <w:shd w:val="clear" w:color="auto" w:fill="EEECE1"/>
            <w:vAlign w:val="center"/>
            <w:hideMark/>
          </w:tcPr>
          <w:p w14:paraId="557E71E6" w14:textId="77777777" w:rsidR="001F5E66" w:rsidRDefault="001F5E66">
            <w:pPr>
              <w:spacing w:before="0" w:beforeAutospacing="0" w:after="0" w:afterAutospacing="0" w:line="254" w:lineRule="auto"/>
              <w:ind w:firstLine="0"/>
              <w:jc w:val="center"/>
              <w:rPr>
                <w:rFonts w:eastAsia="Calibri" w:cs="Times New Roman"/>
                <w:b/>
                <w:color w:val="000000"/>
                <w:sz w:val="20"/>
                <w:szCs w:val="20"/>
                <w:lang w:val="sr-Cyrl-RS"/>
              </w:rPr>
            </w:pPr>
            <w:r>
              <w:rPr>
                <w:rFonts w:eastAsia="Calibri" w:cs="Times New Roman"/>
                <w:b/>
                <w:color w:val="000000"/>
                <w:sz w:val="20"/>
                <w:szCs w:val="20"/>
                <w:lang w:val="sr-Cyrl-RS"/>
              </w:rPr>
              <w:t>Домаћинства</w:t>
            </w:r>
          </w:p>
        </w:tc>
        <w:tc>
          <w:tcPr>
            <w:tcW w:w="616" w:type="pct"/>
            <w:tcBorders>
              <w:top w:val="single" w:sz="4" w:space="0" w:color="auto"/>
              <w:left w:val="single" w:sz="4" w:space="0" w:color="auto"/>
              <w:bottom w:val="double" w:sz="4" w:space="0" w:color="auto"/>
              <w:right w:val="single" w:sz="4" w:space="0" w:color="auto"/>
            </w:tcBorders>
            <w:shd w:val="clear" w:color="auto" w:fill="EEECE1"/>
            <w:vAlign w:val="center"/>
            <w:hideMark/>
          </w:tcPr>
          <w:p w14:paraId="6EE47159" w14:textId="77777777" w:rsidR="001F5E66" w:rsidRDefault="001F5E66">
            <w:pPr>
              <w:spacing w:before="0" w:beforeAutospacing="0" w:after="0" w:afterAutospacing="0" w:line="254" w:lineRule="auto"/>
              <w:ind w:firstLine="0"/>
              <w:jc w:val="center"/>
              <w:rPr>
                <w:rFonts w:eastAsia="Calibri" w:cs="Times New Roman"/>
                <w:b/>
                <w:color w:val="000000"/>
                <w:sz w:val="20"/>
                <w:szCs w:val="20"/>
                <w:lang w:val="sr-Cyrl-RS"/>
              </w:rPr>
            </w:pPr>
            <w:r>
              <w:rPr>
                <w:rFonts w:eastAsia="Calibri" w:cs="Times New Roman"/>
                <w:b/>
                <w:color w:val="000000"/>
                <w:sz w:val="20"/>
                <w:szCs w:val="20"/>
                <w:lang w:val="sr-Cyrl-RS"/>
              </w:rPr>
              <w:t>Остали корисници</w:t>
            </w:r>
          </w:p>
        </w:tc>
      </w:tr>
      <w:tr w:rsidR="001F5E66" w14:paraId="7E0C2531" w14:textId="77777777" w:rsidTr="001F5E66">
        <w:trPr>
          <w:trHeight w:val="242"/>
          <w:jc w:val="center"/>
        </w:trPr>
        <w:tc>
          <w:tcPr>
            <w:tcW w:w="844" w:type="pct"/>
            <w:tcBorders>
              <w:top w:val="double" w:sz="4" w:space="0" w:color="auto"/>
              <w:left w:val="single" w:sz="4" w:space="0" w:color="auto"/>
              <w:bottom w:val="single" w:sz="4" w:space="0" w:color="auto"/>
              <w:right w:val="single" w:sz="4" w:space="0" w:color="auto"/>
            </w:tcBorders>
            <w:shd w:val="clear" w:color="auto" w:fill="auto"/>
            <w:vAlign w:val="center"/>
            <w:hideMark/>
          </w:tcPr>
          <w:p w14:paraId="62C4E196"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Ваљево</w:t>
            </w:r>
          </w:p>
        </w:tc>
        <w:tc>
          <w:tcPr>
            <w:tcW w:w="769" w:type="pct"/>
            <w:tcBorders>
              <w:top w:val="double" w:sz="4" w:space="0" w:color="auto"/>
              <w:left w:val="single" w:sz="4" w:space="0" w:color="auto"/>
              <w:bottom w:val="single" w:sz="4" w:space="0" w:color="auto"/>
              <w:right w:val="single" w:sz="4" w:space="0" w:color="auto"/>
            </w:tcBorders>
            <w:shd w:val="clear" w:color="auto" w:fill="auto"/>
            <w:vAlign w:val="center"/>
            <w:hideMark/>
          </w:tcPr>
          <w:p w14:paraId="360F1EBF"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37.42</w:t>
            </w:r>
          </w:p>
        </w:tc>
        <w:tc>
          <w:tcPr>
            <w:tcW w:w="616" w:type="pct"/>
            <w:tcBorders>
              <w:top w:val="double" w:sz="4" w:space="0" w:color="auto"/>
              <w:left w:val="single" w:sz="4" w:space="0" w:color="auto"/>
              <w:bottom w:val="single" w:sz="4" w:space="0" w:color="auto"/>
              <w:right w:val="single" w:sz="4" w:space="0" w:color="auto"/>
            </w:tcBorders>
            <w:shd w:val="clear" w:color="auto" w:fill="auto"/>
            <w:vAlign w:val="center"/>
            <w:hideMark/>
          </w:tcPr>
          <w:p w14:paraId="7D1B4466"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109.51</w:t>
            </w:r>
          </w:p>
        </w:tc>
        <w:tc>
          <w:tcPr>
            <w:tcW w:w="770" w:type="pct"/>
            <w:tcBorders>
              <w:top w:val="double" w:sz="4" w:space="0" w:color="auto"/>
              <w:left w:val="single" w:sz="4" w:space="0" w:color="auto"/>
              <w:bottom w:val="single" w:sz="4" w:space="0" w:color="auto"/>
              <w:right w:val="single" w:sz="4" w:space="0" w:color="auto"/>
            </w:tcBorders>
            <w:shd w:val="clear" w:color="auto" w:fill="auto"/>
            <w:vAlign w:val="center"/>
            <w:hideMark/>
          </w:tcPr>
          <w:p w14:paraId="1A1BF40B"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22.25</w:t>
            </w:r>
          </w:p>
        </w:tc>
        <w:tc>
          <w:tcPr>
            <w:tcW w:w="616" w:type="pct"/>
            <w:tcBorders>
              <w:top w:val="double" w:sz="4" w:space="0" w:color="auto"/>
              <w:left w:val="single" w:sz="4" w:space="0" w:color="auto"/>
              <w:bottom w:val="single" w:sz="4" w:space="0" w:color="auto"/>
              <w:right w:val="single" w:sz="4" w:space="0" w:color="auto"/>
            </w:tcBorders>
            <w:shd w:val="clear" w:color="auto" w:fill="auto"/>
            <w:vAlign w:val="center"/>
            <w:hideMark/>
          </w:tcPr>
          <w:p w14:paraId="3D6E0E8E"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45.64</w:t>
            </w:r>
          </w:p>
        </w:tc>
        <w:tc>
          <w:tcPr>
            <w:tcW w:w="769" w:type="pct"/>
            <w:tcBorders>
              <w:top w:val="double" w:sz="4" w:space="0" w:color="auto"/>
              <w:left w:val="single" w:sz="4" w:space="0" w:color="auto"/>
              <w:bottom w:val="single" w:sz="4" w:space="0" w:color="auto"/>
              <w:right w:val="single" w:sz="4" w:space="0" w:color="auto"/>
            </w:tcBorders>
            <w:shd w:val="clear" w:color="auto" w:fill="auto"/>
            <w:vAlign w:val="center"/>
            <w:hideMark/>
          </w:tcPr>
          <w:p w14:paraId="42313F25"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c>
          <w:tcPr>
            <w:tcW w:w="616" w:type="pct"/>
            <w:tcBorders>
              <w:top w:val="double" w:sz="4" w:space="0" w:color="auto"/>
              <w:left w:val="single" w:sz="4" w:space="0" w:color="auto"/>
              <w:bottom w:val="single" w:sz="4" w:space="0" w:color="auto"/>
              <w:right w:val="single" w:sz="4" w:space="0" w:color="auto"/>
            </w:tcBorders>
            <w:shd w:val="clear" w:color="auto" w:fill="auto"/>
            <w:vAlign w:val="center"/>
            <w:hideMark/>
          </w:tcPr>
          <w:p w14:paraId="765034F2"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r>
      <w:tr w:rsidR="001F5E66" w14:paraId="5C26BC11"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FBBD9D"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Лесковац</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A610C4"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53.80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DE1C26"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138.27</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EABBD7"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10.79</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34FF5F"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34.85</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35B84D"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EC452E"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r>
      <w:tr w:rsidR="001F5E66" w14:paraId="1E3DE0AB"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09C785"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Шабац</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381001"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45.36</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CAFCA2"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62.26</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4ABFE0"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11.19</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AFB2DF"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24.91</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6DB4DB"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18.00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C016F8"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27.00</w:t>
            </w:r>
          </w:p>
        </w:tc>
      </w:tr>
      <w:tr w:rsidR="001F5E66" w14:paraId="411F2565"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E0B8EB"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Чачак</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22F413"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45.08</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FA5B89"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69.00</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96806C"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15.67</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C96735"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59.55</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892A07"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1E3D37"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r>
      <w:tr w:rsidR="001F5E66" w14:paraId="63980E6F"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EA794B"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Ниш</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3C17C6"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49.04</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68E57E"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111.54</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38CF18"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9.31</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6D87A9"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21.21</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FA4438"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1812DB"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r>
      <w:tr w:rsidR="001F5E66" w14:paraId="6B988292"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6E9EFA"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Београд</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D5B0D1"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56.63</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ED0D27"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93.71</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1E7918"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22.89</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186515"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50.43</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EACEE4"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0FC8D6"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r>
      <w:tr w:rsidR="001F5E66" w14:paraId="100A2921"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D60A28"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Нови Сад</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5088C2"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49.61</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9B475A"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116.88</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0D2F79"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31.26</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E2FE62"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73.53</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45F61A"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FF3111"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r>
      <w:tr w:rsidR="001F5E66" w14:paraId="1069BF47"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D88331"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Крушевац</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2DF573"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46.34</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2DFFFD"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111.20</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C26421"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16.65</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8809F2"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18.98</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F27F73"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104667"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r>
      <w:tr w:rsidR="001F5E66" w14:paraId="55ECC14C"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DBC2D0"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Сремска Митровица</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D6BFE"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54.67</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4E596"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71.30</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87E11"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27.28</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690C18"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37.00</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01DE37"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B6DA97"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r>
      <w:tr w:rsidR="001F5E66" w14:paraId="6D466AC5"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C076C5"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Суботица</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994E90"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47.00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67D2D7"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47.00</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10447E"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30.00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206D11"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30.00</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04F01B"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35.00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7C07DC"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35.00</w:t>
            </w:r>
          </w:p>
        </w:tc>
      </w:tr>
      <w:tr w:rsidR="001F5E66" w14:paraId="3F6A9942"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7AFE7A"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Краљево</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81725A"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52.75</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0CACFA"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96.95</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54DB32"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15.47</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69E7FA"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26.39</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F5415B"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8.52</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D90A3D"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13.96</w:t>
            </w:r>
          </w:p>
        </w:tc>
      </w:tr>
      <w:tr w:rsidR="001F5E66" w14:paraId="020488AE"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863D4F"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Лозница</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AF2B6"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63.86</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E296E"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129.91</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38176E"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31.60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E7D930"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64.95</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3D496"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7F69A4"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r>
      <w:tr w:rsidR="001F5E66" w14:paraId="7EF1C01E"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FC355C"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Панчево</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97BC1B"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59.88</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180C53"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59.88</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9DD160"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47.85</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762837"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47.85</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F1A5BD"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7022BF"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r>
      <w:tr w:rsidR="001F5E66" w14:paraId="0751145A"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642AB9"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Смедерево</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C7BD5E"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65.68</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B8A7E6"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158.59</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0DF9FF"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24.03</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3C8481"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31.72</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B40CAC"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570B15"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r>
      <w:tr w:rsidR="001F5E66" w14:paraId="285E2ADC"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866D81"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Сомбор</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23B92A"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62.55</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836F26"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99.59</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4BFE6B"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12.50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6BFAC8"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19.93</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808F10"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50.05</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FD52CD"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79.96</w:t>
            </w:r>
          </w:p>
        </w:tc>
      </w:tr>
      <w:tr w:rsidR="001F5E66" w14:paraId="6798C00A"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9F1017"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Вршац</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3917D9"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49.11</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54C357"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127.66</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D69C7A"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23.94</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3DACD0"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60.84</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1BA61E"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8.61</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C09ECC"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30.14</w:t>
            </w:r>
          </w:p>
        </w:tc>
      </w:tr>
      <w:tr w:rsidR="001F5E66" w14:paraId="3AD50B1B"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0C27DB"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Алексинац</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61EFCC"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67.51</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394CE3"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181.61</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4769F9"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8.02</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B93033"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23.06</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7AFDF4"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6D514E"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r>
      <w:tr w:rsidR="001F5E66" w14:paraId="50B3F5F2"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17E89F"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Јагодина</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43DF20"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38.58</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D38D6B"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109.30</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E4FD96"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11.54</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E15AC7"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36.22</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6464BA"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24.51</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7904A5"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55.34</w:t>
            </w:r>
          </w:p>
        </w:tc>
      </w:tr>
      <w:tr w:rsidR="001F5E66" w14:paraId="5BFEC552"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EF341C"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Пирот</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AEDEED"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48.48</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AB123F"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102.26</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E7E728"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12.05</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9BD56E"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25.56</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57A604"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88C51D"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r>
      <w:tr w:rsidR="001F5E66" w14:paraId="512DA948"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E4C82F"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Трстеник</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E09467"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62.10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AA31C0"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100.10</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434FD2"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18.63</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59E031"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30.10</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FA746C"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5104B0"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r>
      <w:tr w:rsidR="001F5E66" w14:paraId="305AEE7D"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C404B9"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Врање</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F617AD"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51.98</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F74C52"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140.66</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37C505"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31.62</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E4BD9"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78.77</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00A790"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291016"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r>
      <w:tr w:rsidR="001F5E66" w14:paraId="05281F33"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7C0ABA"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Кикинда</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B448D4"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47.12</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5ABCE4"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110.00</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D426E"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41.62</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BA5A5D"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107.00</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298AE9"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C2E06A"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r>
      <w:tr w:rsidR="001F5E66" w14:paraId="0C510FA0"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418F16"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Књажевац</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1B3B99"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59.40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CA391E"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75.00</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FE1A41"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17.60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41E7BD"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25.90</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63F303"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6E7A27"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r>
      <w:tr w:rsidR="001F5E66" w14:paraId="5997863C"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D11E5B"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Параћин</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864980"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54.70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E6F11"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95.61</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B7C886"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35.85</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94A55B"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104.30</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986474"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52B286"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r>
      <w:tr w:rsidR="001F5E66" w14:paraId="17C3E167" w14:textId="77777777" w:rsidTr="001F5E66">
        <w:trPr>
          <w:trHeight w:val="242"/>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05978C"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Врбас</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9390FA"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46.60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2DACB9"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81.80</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48103F"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23.30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A40EF7"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40.90</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DED78D"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FFEA13" w14:textId="77777777" w:rsidR="001F5E66" w:rsidRDefault="001F5E66">
            <w:pPr>
              <w:spacing w:before="0" w:beforeAutospacing="0" w:after="0" w:afterAutospacing="0" w:line="254" w:lineRule="auto"/>
              <w:ind w:firstLine="0"/>
              <w:jc w:val="center"/>
              <w:rPr>
                <w:rFonts w:eastAsia="Calibri" w:cs="Times New Roman"/>
                <w:color w:val="000000"/>
                <w:sz w:val="20"/>
                <w:szCs w:val="20"/>
                <w:lang w:val="sr-Cyrl-RS"/>
              </w:rPr>
            </w:pPr>
            <w:r>
              <w:rPr>
                <w:rFonts w:eastAsia="Calibri" w:cs="Times New Roman"/>
                <w:color w:val="000000"/>
                <w:sz w:val="20"/>
                <w:szCs w:val="20"/>
                <w:lang w:val="sr-Cyrl-RS"/>
              </w:rPr>
              <w:t>0.00</w:t>
            </w:r>
          </w:p>
        </w:tc>
      </w:tr>
      <w:tr w:rsidR="001F5E66" w14:paraId="71B8DC64" w14:textId="77777777" w:rsidTr="001F5E66">
        <w:trPr>
          <w:trHeight w:val="414"/>
          <w:jc w:val="center"/>
        </w:trPr>
        <w:tc>
          <w:tcPr>
            <w:tcW w:w="8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AAED3B"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Аритметичка средина (непондерисана)</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5BCED8"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52.61</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1B0937"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103.98</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3D4729"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22.12</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DFFB56"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44.78</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B9ED6E"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24.12</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D670F9" w14:textId="77777777" w:rsidR="001F5E66" w:rsidRDefault="001F5E66">
            <w:pPr>
              <w:spacing w:before="0" w:beforeAutospacing="0" w:after="0" w:afterAutospacing="0" w:line="254" w:lineRule="auto"/>
              <w:ind w:firstLine="0"/>
              <w:jc w:val="center"/>
              <w:rPr>
                <w:rFonts w:eastAsia="Calibri" w:cs="Times New Roman"/>
                <w:b/>
                <w:bCs/>
                <w:color w:val="000000"/>
                <w:sz w:val="20"/>
                <w:szCs w:val="20"/>
                <w:lang w:val="sr-Cyrl-RS"/>
              </w:rPr>
            </w:pPr>
            <w:r>
              <w:rPr>
                <w:rFonts w:eastAsia="Calibri" w:cs="Times New Roman"/>
                <w:b/>
                <w:bCs/>
                <w:color w:val="000000"/>
                <w:sz w:val="20"/>
                <w:szCs w:val="20"/>
                <w:lang w:val="sr-Cyrl-RS"/>
              </w:rPr>
              <w:t>40.23</w:t>
            </w:r>
          </w:p>
        </w:tc>
      </w:tr>
      <w:tr w:rsidR="00E964D9" w14:paraId="0389A3A3" w14:textId="77777777" w:rsidTr="00E964D9">
        <w:trPr>
          <w:trHeight w:val="414"/>
          <w:jc w:val="center"/>
        </w:trPr>
        <w:tc>
          <w:tcPr>
            <w:tcW w:w="1"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5BEBE3A9" w14:textId="77777777" w:rsidR="00E964D9" w:rsidRPr="00E964D9" w:rsidRDefault="00E964D9" w:rsidP="00E964D9">
            <w:pPr>
              <w:spacing w:before="0" w:beforeAutospacing="0" w:after="0" w:afterAutospacing="0" w:line="254" w:lineRule="auto"/>
              <w:ind w:firstLine="0"/>
              <w:jc w:val="left"/>
              <w:rPr>
                <w:rFonts w:eastAsia="Calibri" w:cs="Times New Roman"/>
                <w:bCs/>
                <w:color w:val="000000"/>
                <w:sz w:val="18"/>
                <w:szCs w:val="18"/>
                <w:lang w:val="sr-Cyrl-RS"/>
              </w:rPr>
            </w:pPr>
            <w:r w:rsidRPr="00E964D9">
              <w:rPr>
                <w:rFonts w:eastAsia="Calibri" w:cs="Times New Roman"/>
                <w:b/>
                <w:bCs/>
                <w:color w:val="000000"/>
                <w:sz w:val="18"/>
                <w:szCs w:val="18"/>
                <w:lang w:val="sr-Cyrl-RS"/>
              </w:rPr>
              <w:t>Напомена:</w:t>
            </w:r>
            <w:r>
              <w:rPr>
                <w:rFonts w:eastAsia="Calibri" w:cs="Times New Roman"/>
                <w:bCs/>
                <w:color w:val="000000"/>
                <w:sz w:val="18"/>
                <w:szCs w:val="18"/>
                <w:lang w:val="sr-Cyrl-RS"/>
              </w:rPr>
              <w:t xml:space="preserve"> </w:t>
            </w:r>
            <w:r w:rsidRPr="00E964D9">
              <w:rPr>
                <w:rFonts w:eastAsia="Calibri" w:cs="Times New Roman"/>
                <w:bCs/>
                <w:color w:val="000000"/>
                <w:sz w:val="18"/>
                <w:szCs w:val="18"/>
                <w:lang w:val="sr-Cyrl-RS"/>
              </w:rPr>
              <w:t>Званична цена/списак тарифа ЈКП за услуге водовода и канализације (у већини случајева се налази на званичној веб страници ЈКП).</w:t>
            </w:r>
          </w:p>
        </w:tc>
      </w:tr>
    </w:tbl>
    <w:p w14:paraId="52576481" w14:textId="71A6F997" w:rsidR="001F5E66" w:rsidRDefault="001F5E66" w:rsidP="001F5E66">
      <w:pPr>
        <w:rPr>
          <w:rFonts w:cs="Times New Roman"/>
          <w:lang w:val="sr-Cyrl-RS"/>
        </w:rPr>
      </w:pPr>
      <w:r>
        <w:rPr>
          <w:rFonts w:cs="Times New Roman"/>
          <w:lang w:val="sr-Cyrl-RS"/>
        </w:rPr>
        <w:t>Корисници у неким градовима и општинама осим запреминске цене плаћају и додатни фиксни део тарифе за воду. На пример, ЈКП „Београдски водовод и канализација</w:t>
      </w:r>
      <w:r w:rsidR="009F0533">
        <w:rPr>
          <w:rFonts w:cs="Times New Roman"/>
          <w:lang w:val="sr-Cyrl-RS"/>
        </w:rPr>
        <w:t>”</w:t>
      </w:r>
      <w:r>
        <w:rPr>
          <w:rFonts w:cs="Times New Roman"/>
          <w:lang w:val="sr-Cyrl-RS"/>
        </w:rPr>
        <w:t xml:space="preserve"> је 2019. године увело додатну фиксну цену за све кориснике (погонска спремност система) у износу од 130,68 динара са ПДВ-ом. </w:t>
      </w:r>
    </w:p>
    <w:p w14:paraId="7DB77CDB" w14:textId="77777777" w:rsidR="00EF307F" w:rsidRDefault="00EF307F">
      <w:pPr>
        <w:spacing w:before="0" w:beforeAutospacing="0" w:after="160" w:afterAutospacing="0" w:line="259" w:lineRule="auto"/>
        <w:ind w:firstLine="0"/>
        <w:jc w:val="left"/>
        <w:rPr>
          <w:rFonts w:eastAsia="Times New Roman" w:cs="Times New Roman"/>
          <w:iCs/>
          <w:color w:val="365F91" w:themeColor="accent1" w:themeShade="BF"/>
          <w:u w:val="single"/>
          <w:lang w:val="sr-Cyrl-RS"/>
        </w:rPr>
      </w:pPr>
    </w:p>
    <w:p w14:paraId="033DCF27" w14:textId="77777777" w:rsidR="001F5E66" w:rsidRPr="00E964D9" w:rsidRDefault="001F5E66" w:rsidP="00631B92">
      <w:pPr>
        <w:pStyle w:val="Heading4"/>
      </w:pPr>
      <w:r w:rsidRPr="00E964D9">
        <w:t>Финансирање и надокнада трошкова</w:t>
      </w:r>
    </w:p>
    <w:p w14:paraId="7540CCBA" w14:textId="715B6FF6" w:rsidR="001F5E66" w:rsidRDefault="001F5E66" w:rsidP="001F5E66">
      <w:pPr>
        <w:rPr>
          <w:rFonts w:cs="Times New Roman"/>
          <w:lang w:val="sr-Cyrl-RS" w:eastAsia="sr-Latn-CS"/>
        </w:rPr>
      </w:pPr>
      <w:r>
        <w:rPr>
          <w:rFonts w:cs="Times New Roman"/>
          <w:lang w:val="sr-Cyrl-RS" w:eastAsia="sr-Latn-CS"/>
        </w:rPr>
        <w:t>Начела „загађивач плаћа</w:t>
      </w:r>
      <w:r w:rsidR="009F0533">
        <w:rPr>
          <w:rFonts w:cs="Times New Roman"/>
          <w:lang w:val="sr-Cyrl-RS" w:eastAsia="sr-Latn-CS"/>
        </w:rPr>
        <w:t>”</w:t>
      </w:r>
      <w:r>
        <w:rPr>
          <w:rFonts w:cs="Times New Roman"/>
          <w:lang w:val="sr-Cyrl-RS" w:eastAsia="sr-Latn-CS"/>
        </w:rPr>
        <w:t xml:space="preserve"> и „корисник плаћа</w:t>
      </w:r>
      <w:r w:rsidR="009F0533">
        <w:rPr>
          <w:rFonts w:cs="Times New Roman"/>
          <w:lang w:val="sr-Cyrl-RS" w:eastAsia="sr-Latn-CS"/>
        </w:rPr>
        <w:t>”</w:t>
      </w:r>
      <w:r>
        <w:rPr>
          <w:rFonts w:cs="Times New Roman"/>
          <w:lang w:val="sr-Cyrl-RS" w:eastAsia="sr-Latn-CS"/>
        </w:rPr>
        <w:t xml:space="preserve"> су интегрисана у Закон о водама</w:t>
      </w:r>
      <w:r w:rsidR="00E964D9">
        <w:rPr>
          <w:rFonts w:cs="Times New Roman"/>
          <w:lang w:val="sr-Cyrl-RS" w:eastAsia="sr-Latn-CS"/>
        </w:rPr>
        <w:fldChar w:fldCharType="begin"/>
      </w:r>
      <w:r w:rsidR="00E964D9">
        <w:rPr>
          <w:rFonts w:cs="Times New Roman"/>
          <w:lang w:val="sr-Cyrl-RS" w:eastAsia="sr-Latn-CS"/>
        </w:rPr>
        <w:instrText xml:space="preserve"> NOTEREF _Ref72486646 \f \h </w:instrText>
      </w:r>
      <w:r w:rsidR="00E964D9">
        <w:rPr>
          <w:rFonts w:cs="Times New Roman"/>
          <w:lang w:val="sr-Cyrl-RS" w:eastAsia="sr-Latn-CS"/>
        </w:rPr>
      </w:r>
      <w:r w:rsidR="00E964D9">
        <w:rPr>
          <w:rFonts w:cs="Times New Roman"/>
          <w:lang w:val="sr-Cyrl-RS" w:eastAsia="sr-Latn-CS"/>
        </w:rPr>
        <w:fldChar w:fldCharType="separate"/>
      </w:r>
      <w:r w:rsidR="00EC4DD4" w:rsidRPr="00EC4DD4">
        <w:rPr>
          <w:rStyle w:val="FootnoteReference"/>
        </w:rPr>
        <w:t>3</w:t>
      </w:r>
      <w:r w:rsidR="00E964D9">
        <w:rPr>
          <w:rFonts w:cs="Times New Roman"/>
          <w:lang w:val="sr-Cyrl-RS" w:eastAsia="sr-Latn-CS"/>
        </w:rPr>
        <w:fldChar w:fldCharType="end"/>
      </w:r>
      <w:r>
        <w:rPr>
          <w:rFonts w:cs="Times New Roman"/>
          <w:lang w:val="sr-Cyrl-RS" w:eastAsia="sr-Latn-CS"/>
        </w:rPr>
        <w:t xml:space="preserve">у Републици Србији: </w:t>
      </w:r>
    </w:p>
    <w:p w14:paraId="51FAF94D" w14:textId="16F8BD51" w:rsidR="001F5E66" w:rsidRDefault="001F5E66" w:rsidP="000916BF">
      <w:pPr>
        <w:pStyle w:val="ListParagraph"/>
        <w:numPr>
          <w:ilvl w:val="0"/>
          <w:numId w:val="79"/>
        </w:numPr>
        <w:spacing w:before="0" w:beforeAutospacing="0" w:after="120" w:afterAutospacing="0"/>
        <w:ind w:left="0" w:firstLine="1134"/>
        <w:rPr>
          <w:lang w:val="sr-Cyrl-RS" w:eastAsia="sr-Latn-CS"/>
        </w:rPr>
      </w:pPr>
      <w:r>
        <w:rPr>
          <w:lang w:val="sr-Cyrl-RS" w:eastAsia="sr-Latn-CS"/>
        </w:rPr>
        <w:t>према начелу „загађивач плаћа” - свако ко својим активностима проузрокује загађење воде дужан је да сноси трошкове мера за отклањање загађења</w:t>
      </w:r>
      <w:r w:rsidR="00D927C3">
        <w:rPr>
          <w:lang w:val="sr-Cyrl-RS" w:eastAsia="sr-Latn-CS"/>
        </w:rPr>
        <w:t>;</w:t>
      </w:r>
    </w:p>
    <w:p w14:paraId="243AE7F3" w14:textId="77777777" w:rsidR="001F5E66" w:rsidRDefault="001F5E66" w:rsidP="000916BF">
      <w:pPr>
        <w:pStyle w:val="ListParagraph"/>
        <w:numPr>
          <w:ilvl w:val="0"/>
          <w:numId w:val="79"/>
        </w:numPr>
        <w:spacing w:before="0" w:beforeAutospacing="0" w:after="120" w:afterAutospacing="0"/>
        <w:ind w:left="0" w:firstLine="1134"/>
        <w:rPr>
          <w:lang w:val="sr-Cyrl-RS" w:eastAsia="sr-Latn-CS"/>
        </w:rPr>
      </w:pPr>
      <w:r>
        <w:rPr>
          <w:lang w:val="sr-Cyrl-RS" w:eastAsia="sr-Latn-CS"/>
        </w:rPr>
        <w:t xml:space="preserve">према начелу „корисник плаћа” - свако ко користи водно добро и водни објекат, односно водни систем, као добро од општег интереса, дужан је да за његово коришћење плати реалну цену. </w:t>
      </w:r>
    </w:p>
    <w:p w14:paraId="02E11B1D" w14:textId="77777777" w:rsidR="001F5E66" w:rsidRPr="00631B92" w:rsidRDefault="001F5E66" w:rsidP="00631B92">
      <w:pPr>
        <w:pStyle w:val="Heading4"/>
      </w:pPr>
      <w:r w:rsidRPr="00631B92">
        <w:lastRenderedPageBreak/>
        <w:t>Идентификација и процена трошкова животне средине и ресурса</w:t>
      </w:r>
    </w:p>
    <w:p w14:paraId="10D9E61A" w14:textId="77777777" w:rsidR="001F5E66" w:rsidRDefault="001F5E66" w:rsidP="001F5E66">
      <w:pPr>
        <w:rPr>
          <w:rFonts w:cs="Times New Roman"/>
          <w:color w:val="000000" w:themeColor="text1"/>
          <w:lang w:val="sr-Cyrl-RS"/>
        </w:rPr>
      </w:pPr>
      <w:r>
        <w:rPr>
          <w:rFonts w:cs="Times New Roman"/>
          <w:color w:val="000000" w:themeColor="text1"/>
          <w:lang w:val="sr-Cyrl-RS"/>
        </w:rPr>
        <w:t xml:space="preserve">ОДВ не дефинише конкретно трошкове заштите животне средине и ресурса (у даљем тексту: Е&amp;R). </w:t>
      </w:r>
      <w:r w:rsidR="00D90C9B">
        <w:rPr>
          <w:rFonts w:cs="Times New Roman"/>
          <w:color w:val="000000" w:themeColor="text1"/>
          <w:lang w:val="sr-Cyrl-RS"/>
        </w:rPr>
        <w:t>Према смерницама Водича бр. 1</w:t>
      </w:r>
      <w:r w:rsidR="00D90C9B" w:rsidRPr="00D90C9B">
        <w:rPr>
          <w:rFonts w:cs="Times New Roman"/>
          <w:color w:val="000000" w:themeColor="text1"/>
          <w:lang w:val="sr-Cyrl-RS"/>
        </w:rPr>
        <w:t xml:space="preserve">: </w:t>
      </w:r>
      <w:r w:rsidR="00D90C9B">
        <w:rPr>
          <w:rFonts w:cs="Times New Roman"/>
          <w:color w:val="000000" w:themeColor="text1"/>
          <w:lang w:val="sr-Cyrl-RS"/>
        </w:rPr>
        <w:t>Економија и животна средина</w:t>
      </w:r>
      <w:r w:rsidR="00D90C9B">
        <w:rPr>
          <w:rStyle w:val="FootnoteReference"/>
          <w:rFonts w:cs="Times New Roman"/>
          <w:color w:val="000000" w:themeColor="text1"/>
          <w:lang w:val="sr-Cyrl-RS"/>
        </w:rPr>
        <w:footnoteReference w:id="113"/>
      </w:r>
      <w:r>
        <w:rPr>
          <w:rFonts w:cs="Times New Roman"/>
          <w:color w:val="000000" w:themeColor="text1"/>
          <w:lang w:val="sr-Cyrl-RS"/>
        </w:rPr>
        <w:t xml:space="preserve"> и ECO2</w:t>
      </w:r>
      <w:bookmarkStart w:id="517" w:name="_Ref72487666"/>
      <w:r w:rsidR="004A73CB">
        <w:rPr>
          <w:rStyle w:val="FootnoteReference"/>
          <w:rFonts w:cs="Times New Roman"/>
          <w:color w:val="000000" w:themeColor="text1"/>
          <w:lang w:val="sr-Cyrl-RS"/>
        </w:rPr>
        <w:footnoteReference w:id="114"/>
      </w:r>
      <w:bookmarkEnd w:id="517"/>
      <w:r>
        <w:rPr>
          <w:rFonts w:cs="Times New Roman"/>
          <w:color w:val="000000" w:themeColor="text1"/>
          <w:lang w:val="sr-Cyrl-RS"/>
        </w:rPr>
        <w:t xml:space="preserve">, ти трошкови се тумаче на следећи начин: </w:t>
      </w:r>
    </w:p>
    <w:p w14:paraId="125D40A0" w14:textId="31BFC427" w:rsidR="001F5E66" w:rsidRDefault="001F5E66" w:rsidP="000916BF">
      <w:pPr>
        <w:pStyle w:val="NormalWeb"/>
        <w:numPr>
          <w:ilvl w:val="0"/>
          <w:numId w:val="80"/>
        </w:numPr>
        <w:spacing w:before="0" w:beforeAutospacing="0" w:after="60" w:afterAutospacing="0"/>
        <w:ind w:left="0" w:firstLine="1134"/>
        <w:jc w:val="both"/>
        <w:rPr>
          <w:lang w:val="sr-Cyrl-RS"/>
        </w:rPr>
      </w:pPr>
      <w:r>
        <w:rPr>
          <w:lang w:val="sr-Cyrl-RS"/>
        </w:rPr>
        <w:t>трошкови заштите животне средине су трошкови штете по водно окружење и по друге који користе водно окружење (треће стране, нпр. рибарство) проузроковане коришћењем вода</w:t>
      </w:r>
      <w:r w:rsidR="00D927C3">
        <w:rPr>
          <w:lang w:val="sr-Cyrl-RS"/>
        </w:rPr>
        <w:t>;</w:t>
      </w:r>
    </w:p>
    <w:p w14:paraId="1E85080E" w14:textId="77777777" w:rsidR="001F5E66" w:rsidRDefault="001F5E66" w:rsidP="000916BF">
      <w:pPr>
        <w:pStyle w:val="NormalWeb"/>
        <w:numPr>
          <w:ilvl w:val="0"/>
          <w:numId w:val="80"/>
        </w:numPr>
        <w:spacing w:before="0" w:beforeAutospacing="0" w:after="120" w:afterAutospacing="0"/>
        <w:ind w:left="0" w:firstLine="1134"/>
        <w:jc w:val="both"/>
        <w:rPr>
          <w:lang w:val="sr-Cyrl-RS"/>
        </w:rPr>
      </w:pPr>
      <w:r>
        <w:rPr>
          <w:lang w:val="sr-Cyrl-RS"/>
        </w:rPr>
        <w:t>трошкови ресурса су опортунитетни трошкови за одређено коришћење оскудних водних ресурса. Такви трошкови настају када би алтернативно коришћење вода створило већу економску вредност</w:t>
      </w:r>
      <w:r w:rsidR="004A73CB" w:rsidRPr="00DE6EE9">
        <w:rPr>
          <w:lang w:val="sr-Cyrl-RS"/>
        </w:rPr>
        <w:t xml:space="preserve"> </w:t>
      </w:r>
      <w:r w:rsidR="004A73CB">
        <w:rPr>
          <w:lang w:val="sr-Cyrl-RS"/>
        </w:rPr>
        <w:t>(</w:t>
      </w:r>
      <w:r w:rsidR="00E845CD">
        <w:rPr>
          <w:lang w:val="sr-Cyrl-RS"/>
        </w:rPr>
        <w:t xml:space="preserve">у </w:t>
      </w:r>
      <w:r w:rsidR="004A73CB" w:rsidRPr="004A73CB">
        <w:rPr>
          <w:lang w:val="sr-Cyrl-RS"/>
        </w:rPr>
        <w:t>литератури стоји да ови термини нису јасно разграничени</w:t>
      </w:r>
      <w:r w:rsidR="004A73CB">
        <w:rPr>
          <w:lang w:val="sr-Cyrl-RS"/>
        </w:rPr>
        <w:t>)</w:t>
      </w:r>
      <w:bookmarkStart w:id="518" w:name="_Ref72489404"/>
      <w:r>
        <w:rPr>
          <w:rStyle w:val="FootnoteReference"/>
          <w:lang w:val="sr-Cyrl-RS"/>
        </w:rPr>
        <w:footnoteReference w:id="115"/>
      </w:r>
      <w:bookmarkEnd w:id="518"/>
      <w:r w:rsidR="004A73CB">
        <w:rPr>
          <w:lang w:val="sr-Cyrl-RS"/>
        </w:rPr>
        <w:t>.</w:t>
      </w:r>
    </w:p>
    <w:p w14:paraId="7092B0F6" w14:textId="77777777" w:rsidR="001F5E66" w:rsidRDefault="001F5E66" w:rsidP="001F5E66">
      <w:pPr>
        <w:rPr>
          <w:rFonts w:cs="Times New Roman"/>
          <w:lang w:val="sr-Cyrl-RS"/>
        </w:rPr>
      </w:pPr>
      <w:r>
        <w:rPr>
          <w:rFonts w:cs="Times New Roman"/>
          <w:lang w:val="sr-Cyrl-RS"/>
        </w:rPr>
        <w:t>Постоји разлика између спољних и унутрашњих трошкова. Е&amp;R трошкови су спољни св</w:t>
      </w:r>
      <w:r w:rsidR="00E845CD">
        <w:rPr>
          <w:rFonts w:cs="Times New Roman"/>
          <w:lang w:val="sr-Cyrl-RS"/>
        </w:rPr>
        <w:t>е док не припадају пружаоцу водних услуга, а</w:t>
      </w:r>
      <w:r>
        <w:rPr>
          <w:rFonts w:cs="Times New Roman"/>
          <w:lang w:val="sr-Cyrl-RS"/>
        </w:rPr>
        <w:t>ли ако уђу у механизам одређивања цена или финансирања, они се интернализују у финансијске трошкове водних услуга. Ово такође може укључивати трошкове за спречавање штете по животну средину. Важан инструмент за спречавање и интернализацију трошкова заштите животне средине је Закон о в</w:t>
      </w:r>
      <w:r w:rsidR="00E845CD">
        <w:rPr>
          <w:rFonts w:cs="Times New Roman"/>
          <w:lang w:val="sr-Cyrl-RS"/>
        </w:rPr>
        <w:t>одама. Дозволе за захватање вода</w:t>
      </w:r>
      <w:r>
        <w:rPr>
          <w:rFonts w:cs="Times New Roman"/>
          <w:lang w:val="sr-Cyrl-RS"/>
        </w:rPr>
        <w:t xml:space="preserve"> и испуштање отпадних вода садрже ограничења и услове за спречавање или смањење штете по животну средину или друге кориснике воде. Додатни трошкови које имају пружаоци услуга су интернализовани трошкови заштите животне средине.</w:t>
      </w:r>
      <w:r w:rsidR="00E845CD">
        <w:rPr>
          <w:rFonts w:cs="Times New Roman"/>
          <w:lang w:val="sr-Cyrl-RS"/>
        </w:rPr>
        <w:t xml:space="preserve"> </w:t>
      </w:r>
      <w:r>
        <w:rPr>
          <w:rFonts w:cs="Times New Roman"/>
          <w:lang w:val="sr-Cyrl-RS"/>
        </w:rPr>
        <w:t>Циљ члана 9 ОДВ је интернализација Е&amp;R трошкова у цен</w:t>
      </w:r>
      <w:r w:rsidR="00E845CD">
        <w:rPr>
          <w:rFonts w:cs="Times New Roman"/>
          <w:lang w:val="sr-Cyrl-RS"/>
        </w:rPr>
        <w:t xml:space="preserve">у </w:t>
      </w:r>
      <w:r>
        <w:rPr>
          <w:rFonts w:cs="Times New Roman"/>
          <w:lang w:val="sr-Cyrl-RS"/>
        </w:rPr>
        <w:t>водних услуга, тако да их сносе корисници услуга.</w:t>
      </w:r>
    </w:p>
    <w:p w14:paraId="469BD031" w14:textId="77777777" w:rsidR="001F5E66" w:rsidRDefault="001F5E66" w:rsidP="001F5E66">
      <w:pPr>
        <w:rPr>
          <w:rFonts w:cs="Times New Roman"/>
          <w:lang w:val="sr-Cyrl-RS" w:eastAsia="sr-Latn-CS"/>
        </w:rPr>
      </w:pPr>
      <w:r>
        <w:rPr>
          <w:rFonts w:cs="Times New Roman"/>
          <w:lang w:val="sr-Cyrl-RS"/>
        </w:rPr>
        <w:t>Трошкови штете по животну средину могу настати када се водни ресурси исцрпе</w:t>
      </w:r>
      <w:r w:rsidR="00E845CD">
        <w:rPr>
          <w:rFonts w:cs="Times New Roman"/>
          <w:lang w:val="sr-Cyrl-RS"/>
        </w:rPr>
        <w:t xml:space="preserve"> (посебно водоносни слојеви)</w:t>
      </w:r>
      <w:r>
        <w:rPr>
          <w:rFonts w:cs="Times New Roman"/>
          <w:lang w:val="sr-Cyrl-RS"/>
        </w:rPr>
        <w:t xml:space="preserve"> или </w:t>
      </w:r>
      <w:r w:rsidR="00E845CD">
        <w:rPr>
          <w:rFonts w:cs="Times New Roman"/>
          <w:lang w:val="sr-Cyrl-RS"/>
        </w:rPr>
        <w:t>акумулишу</w:t>
      </w:r>
      <w:r>
        <w:rPr>
          <w:rFonts w:cs="Times New Roman"/>
          <w:lang w:val="sr-Cyrl-RS"/>
        </w:rPr>
        <w:t xml:space="preserve"> за водоснабдевање или када је вода загађена испуштањем отпадних вода. Чак и пречишћене отпадне воде проузрокују заостала загађења. </w:t>
      </w:r>
      <w:r>
        <w:rPr>
          <w:rFonts w:cs="Times New Roman"/>
          <w:lang w:val="sr-Cyrl-RS" w:eastAsia="sr-Latn-CS"/>
        </w:rPr>
        <w:t>Постоје два случаја релевантних екстерних E&amp;R трошкова изазваних услугама јавног водовода и канализације који би требало да буду узети у обзир у приликом одређивања цене воде:</w:t>
      </w:r>
    </w:p>
    <w:p w14:paraId="628EC755" w14:textId="07ADB4F2" w:rsidR="001F5E66" w:rsidRDefault="001F5E66" w:rsidP="000916BF">
      <w:pPr>
        <w:pStyle w:val="ListParagraph"/>
        <w:numPr>
          <w:ilvl w:val="0"/>
          <w:numId w:val="81"/>
        </w:numPr>
        <w:spacing w:before="0" w:beforeAutospacing="0" w:after="120" w:afterAutospacing="0"/>
        <w:ind w:left="0" w:firstLine="1134"/>
        <w:rPr>
          <w:lang w:val="sr-Cyrl-RS" w:eastAsia="sr-Latn-CS"/>
        </w:rPr>
      </w:pPr>
      <w:r>
        <w:rPr>
          <w:lang w:val="sr-Cyrl-RS" w:eastAsia="sr-Latn-CS"/>
        </w:rPr>
        <w:t xml:space="preserve">накнада за захватање воде за пиће у односу на </w:t>
      </w:r>
      <w:r w:rsidR="00E845CD">
        <w:rPr>
          <w:lang w:val="sr-Cyrl-RS" w:eastAsia="sr-Latn-CS"/>
        </w:rPr>
        <w:t>количину</w:t>
      </w:r>
      <w:r>
        <w:rPr>
          <w:lang w:val="sr-Cyrl-RS" w:eastAsia="sr-Latn-CS"/>
        </w:rPr>
        <w:t xml:space="preserve"> </w:t>
      </w:r>
      <w:r w:rsidR="00E845CD">
        <w:rPr>
          <w:lang w:val="sr-Cyrl-RS" w:eastAsia="sr-Latn-CS"/>
        </w:rPr>
        <w:t xml:space="preserve">захваћене </w:t>
      </w:r>
      <w:r>
        <w:rPr>
          <w:lang w:val="sr-Cyrl-RS" w:eastAsia="sr-Latn-CS"/>
        </w:rPr>
        <w:t>воде</w:t>
      </w:r>
      <w:r w:rsidR="00D927C3">
        <w:rPr>
          <w:lang w:val="sr-Cyrl-RS" w:eastAsia="sr-Latn-CS"/>
        </w:rPr>
        <w:t>;</w:t>
      </w:r>
    </w:p>
    <w:p w14:paraId="1A81F86C" w14:textId="77777777" w:rsidR="001F5E66" w:rsidRDefault="001F5E66" w:rsidP="000916BF">
      <w:pPr>
        <w:pStyle w:val="ListParagraph"/>
        <w:numPr>
          <w:ilvl w:val="0"/>
          <w:numId w:val="81"/>
        </w:numPr>
        <w:spacing w:before="0" w:beforeAutospacing="0" w:after="120" w:afterAutospacing="0"/>
        <w:ind w:left="0" w:firstLine="1134"/>
        <w:rPr>
          <w:lang w:val="sr-Cyrl-RS" w:eastAsia="sr-Latn-CS"/>
        </w:rPr>
      </w:pPr>
      <w:r>
        <w:rPr>
          <w:lang w:val="sr-Cyrl-RS" w:eastAsia="sr-Latn-CS"/>
        </w:rPr>
        <w:t xml:space="preserve">накнада за испуштање отпадних вода у водна тела у вези са оптерећењем услед загађења. </w:t>
      </w:r>
    </w:p>
    <w:p w14:paraId="07241A55" w14:textId="77777777" w:rsidR="001F5E66" w:rsidRDefault="001F5E66" w:rsidP="001F5E66">
      <w:pPr>
        <w:rPr>
          <w:rFonts w:cs="Times New Roman"/>
          <w:lang w:val="sr-Cyrl-RS" w:eastAsia="sr-Latn-CS"/>
        </w:rPr>
      </w:pPr>
      <w:r>
        <w:rPr>
          <w:rFonts w:cs="Times New Roman"/>
          <w:lang w:val="sr-Cyrl-RS" w:eastAsia="sr-Latn-CS"/>
        </w:rPr>
        <w:t>Обе накнаде су део законског система накнада у Републици Србији од 2012. године.</w:t>
      </w:r>
    </w:p>
    <w:p w14:paraId="0F12F338" w14:textId="77777777" w:rsidR="003A43BB" w:rsidRDefault="00B77108" w:rsidP="001F5E66">
      <w:pPr>
        <w:rPr>
          <w:rFonts w:cs="Times New Roman"/>
          <w:lang w:val="sr-Cyrl-RS" w:eastAsia="sr-Latn-CS"/>
        </w:rPr>
      </w:pPr>
      <w:r w:rsidRPr="00B77108">
        <w:rPr>
          <w:rFonts w:cs="Times New Roman"/>
          <w:lang w:val="sr-Cyrl-RS" w:eastAsia="sr-Latn-CS"/>
        </w:rPr>
        <w:t>Такође, екосистеми имају вишеструке функције кроз обезбеђивање екосистемских услуга (услуге добара, регулаторне и културолошке услуге).</w:t>
      </w:r>
      <w:r w:rsidR="003A43BB" w:rsidRPr="003A43BB">
        <w:rPr>
          <w:rFonts w:cs="Times New Roman"/>
          <w:lang w:val="sr-Cyrl-RS" w:eastAsia="sr-Latn-CS"/>
        </w:rPr>
        <w:t xml:space="preserve"> Екосистемске </w:t>
      </w:r>
      <w:r w:rsidR="003A43BB" w:rsidRPr="003A43BB">
        <w:rPr>
          <w:rFonts w:cs="Times New Roman"/>
          <w:lang w:val="sr-Cyrl-RS" w:eastAsia="sr-Latn-CS"/>
        </w:rPr>
        <w:lastRenderedPageBreak/>
        <w:t>услуге описују низ иновативних, тржишно заснованих подстицаја који награђују кориснике за побољшање одрживости и повећање користи за животну средину као што су квалитет вода, управљање поплавама и климатским променама, као и одређене услуге обезбеђења културних екосистемских услуга (као што је биомаса и рекреативни приступ).</w:t>
      </w:r>
    </w:p>
    <w:p w14:paraId="650951A1" w14:textId="77777777" w:rsidR="001F5E66" w:rsidRPr="00631B92" w:rsidRDefault="001F5E66" w:rsidP="00631B92">
      <w:pPr>
        <w:pStyle w:val="Heading4"/>
      </w:pPr>
      <w:r w:rsidRPr="00631B92">
        <w:t>Накнаде за трошкове заштите животне средине и ресурса</w:t>
      </w:r>
    </w:p>
    <w:p w14:paraId="318D86B9" w14:textId="41E5EA17" w:rsidR="001F5E66" w:rsidRDefault="001F5E66" w:rsidP="001F5E66">
      <w:pPr>
        <w:rPr>
          <w:rFonts w:cs="Times New Roman"/>
          <w:color w:val="000000" w:themeColor="text1"/>
          <w:lang w:val="sr-Cyrl-RS"/>
        </w:rPr>
      </w:pPr>
      <w:r>
        <w:rPr>
          <w:rFonts w:cs="Times New Roman"/>
          <w:lang w:val="sr-Cyrl-RS" w:eastAsia="sr-Latn-CS"/>
        </w:rPr>
        <w:t>E&amp;R</w:t>
      </w:r>
      <w:r>
        <w:rPr>
          <w:rFonts w:cs="Times New Roman"/>
          <w:color w:val="000000" w:themeColor="text1"/>
          <w:lang w:val="sr-Cyrl-RS"/>
        </w:rPr>
        <w:t xml:space="preserve"> трошкове је генерално тешко идентификовати, уновчити и наметнути их корисницима услуга водоснабдевања. Обрачун се често не може извршити са одговарајућом тачношћу. ОДВ ово узима у обзир и оставља отворен начин поступања, методички или инструментално: „узети у обзир</w:t>
      </w:r>
      <w:r w:rsidR="009F0533">
        <w:rPr>
          <w:rFonts w:cs="Times New Roman"/>
          <w:color w:val="000000" w:themeColor="text1"/>
          <w:lang w:val="sr-Cyrl-RS"/>
        </w:rPr>
        <w:t>”</w:t>
      </w:r>
      <w:r>
        <w:rPr>
          <w:rFonts w:cs="Times New Roman"/>
          <w:color w:val="000000" w:themeColor="text1"/>
          <w:lang w:val="sr-Cyrl-RS"/>
        </w:rPr>
        <w:t xml:space="preserve"> не мора нужно значити „обрачунати</w:t>
      </w:r>
      <w:r w:rsidR="009F0533">
        <w:rPr>
          <w:rFonts w:cs="Times New Roman"/>
          <w:color w:val="000000" w:themeColor="text1"/>
          <w:lang w:val="sr-Cyrl-RS"/>
        </w:rPr>
        <w:t>”</w:t>
      </w:r>
      <w:r>
        <w:rPr>
          <w:rFonts w:cs="Times New Roman"/>
          <w:color w:val="000000" w:themeColor="text1"/>
          <w:lang w:val="sr-Cyrl-RS"/>
        </w:rPr>
        <w:t>.</w:t>
      </w:r>
    </w:p>
    <w:p w14:paraId="1D763D01" w14:textId="175768F7" w:rsidR="001F5E66" w:rsidRDefault="001F5E66" w:rsidP="001F5E66">
      <w:pPr>
        <w:rPr>
          <w:rFonts w:cs="Times New Roman"/>
          <w:color w:val="000000" w:themeColor="text1"/>
          <w:lang w:val="sr-Cyrl-RS"/>
        </w:rPr>
      </w:pPr>
      <w:r>
        <w:rPr>
          <w:rFonts w:cs="Times New Roman"/>
          <w:color w:val="000000" w:themeColor="text1"/>
          <w:lang w:val="sr-Cyrl-RS"/>
        </w:rPr>
        <w:t xml:space="preserve">Спољни </w:t>
      </w:r>
      <w:r>
        <w:rPr>
          <w:rFonts w:cs="Times New Roman"/>
          <w:lang w:val="sr-Cyrl-RS" w:eastAsia="sr-Latn-CS"/>
        </w:rPr>
        <w:t>E&amp;R</w:t>
      </w:r>
      <w:r>
        <w:rPr>
          <w:rFonts w:cs="Times New Roman"/>
          <w:color w:val="000000" w:themeColor="text1"/>
          <w:lang w:val="sr-Cyrl-RS"/>
        </w:rPr>
        <w:t xml:space="preserve"> трошкови се могу узети у обзир путем комплементарних инструмената одређивања цена у облику еколошких такси или пореза. То су економски инструменти који су се показали ефикасним у пракси</w:t>
      </w:r>
      <w:r w:rsidR="009C20D0">
        <w:rPr>
          <w:rFonts w:cs="Times New Roman"/>
          <w:color w:val="000000" w:themeColor="text1"/>
          <w:lang w:val="sr-Cyrl-RS"/>
        </w:rPr>
        <w:fldChar w:fldCharType="begin"/>
      </w:r>
      <w:r w:rsidR="009C20D0">
        <w:rPr>
          <w:rFonts w:cs="Times New Roman"/>
          <w:color w:val="000000" w:themeColor="text1"/>
          <w:lang w:val="sr-Cyrl-RS"/>
        </w:rPr>
        <w:instrText xml:space="preserve"> NOTEREF _Ref72489404 \f \h </w:instrText>
      </w:r>
      <w:r w:rsidR="009C20D0">
        <w:rPr>
          <w:rFonts w:cs="Times New Roman"/>
          <w:color w:val="000000" w:themeColor="text1"/>
          <w:lang w:val="sr-Cyrl-RS"/>
        </w:rPr>
      </w:r>
      <w:r w:rsidR="009C20D0">
        <w:rPr>
          <w:rFonts w:cs="Times New Roman"/>
          <w:color w:val="000000" w:themeColor="text1"/>
          <w:lang w:val="sr-Cyrl-RS"/>
        </w:rPr>
        <w:fldChar w:fldCharType="separate"/>
      </w:r>
      <w:r w:rsidR="00EC4DD4" w:rsidRPr="00EC4DD4">
        <w:rPr>
          <w:rStyle w:val="FootnoteReference"/>
        </w:rPr>
        <w:t>115</w:t>
      </w:r>
      <w:r w:rsidR="009C20D0">
        <w:rPr>
          <w:rFonts w:cs="Times New Roman"/>
          <w:color w:val="000000" w:themeColor="text1"/>
          <w:lang w:val="sr-Cyrl-RS"/>
        </w:rPr>
        <w:fldChar w:fldCharType="end"/>
      </w:r>
      <w:r>
        <w:rPr>
          <w:rFonts w:cs="Times New Roman"/>
          <w:color w:val="000000" w:themeColor="text1"/>
          <w:lang w:val="sr-Cyrl-RS"/>
        </w:rPr>
        <w:t xml:space="preserve">. Накнаде и порези за заштиту животне средине углавном немају за циљ опонашање износа спољних трошкова, већ служе за стварање економског подстицаја, као што је циљ члана 9 ОДВ. У Републици Србији постоји неколико накнада за </w:t>
      </w:r>
      <w:r w:rsidR="009C20D0">
        <w:rPr>
          <w:rFonts w:cs="Times New Roman"/>
          <w:color w:val="000000" w:themeColor="text1"/>
          <w:lang w:val="sr-Cyrl-RS"/>
        </w:rPr>
        <w:t>коришћење</w:t>
      </w:r>
      <w:r>
        <w:rPr>
          <w:rFonts w:cs="Times New Roman"/>
          <w:color w:val="000000" w:themeColor="text1"/>
          <w:lang w:val="sr-Cyrl-RS"/>
        </w:rPr>
        <w:t xml:space="preserve"> јавних добара</w:t>
      </w:r>
      <w:r w:rsidR="00EE09D0">
        <w:rPr>
          <w:rFonts w:cs="Times New Roman"/>
          <w:color w:val="000000" w:themeColor="text1"/>
          <w:lang w:val="sr-Cyrl-RS"/>
        </w:rPr>
        <w:fldChar w:fldCharType="begin"/>
      </w:r>
      <w:r w:rsidR="00EE09D0">
        <w:rPr>
          <w:rFonts w:cs="Times New Roman"/>
          <w:color w:val="000000" w:themeColor="text1"/>
          <w:lang w:val="sr-Cyrl-RS"/>
        </w:rPr>
        <w:instrText xml:space="preserve"> NOTEREF _Ref72414521 \f \h </w:instrText>
      </w:r>
      <w:r w:rsidR="00EE09D0">
        <w:rPr>
          <w:rFonts w:cs="Times New Roman"/>
          <w:color w:val="000000" w:themeColor="text1"/>
          <w:lang w:val="sr-Cyrl-RS"/>
        </w:rPr>
      </w:r>
      <w:r w:rsidR="00EE09D0">
        <w:rPr>
          <w:rFonts w:cs="Times New Roman"/>
          <w:color w:val="000000" w:themeColor="text1"/>
          <w:lang w:val="sr-Cyrl-RS"/>
        </w:rPr>
        <w:fldChar w:fldCharType="separate"/>
      </w:r>
      <w:r w:rsidR="00EC4DD4" w:rsidRPr="00EC4DD4">
        <w:rPr>
          <w:rStyle w:val="FootnoteReference"/>
        </w:rPr>
        <w:t>112</w:t>
      </w:r>
      <w:r w:rsidR="00EE09D0">
        <w:rPr>
          <w:rFonts w:cs="Times New Roman"/>
          <w:color w:val="000000" w:themeColor="text1"/>
          <w:lang w:val="sr-Cyrl-RS"/>
        </w:rPr>
        <w:fldChar w:fldCharType="end"/>
      </w:r>
      <w:r>
        <w:rPr>
          <w:rFonts w:cs="Times New Roman"/>
          <w:color w:val="000000" w:themeColor="text1"/>
          <w:lang w:val="sr-Cyrl-RS"/>
        </w:rPr>
        <w:t xml:space="preserve">, које се не наплаћују само за услуге водоснабдевања, већ и за друга коришћења вода, као што су производња енергије, аквакултура и вађење </w:t>
      </w:r>
      <w:r w:rsidR="009C20D0">
        <w:rPr>
          <w:rFonts w:cs="Times New Roman"/>
          <w:color w:val="000000" w:themeColor="text1"/>
          <w:lang w:val="sr-Cyrl-RS"/>
        </w:rPr>
        <w:t>речног наноса (</w:t>
      </w:r>
      <w:r w:rsidR="00AF1274">
        <w:rPr>
          <w:rFonts w:cs="Times New Roman"/>
          <w:color w:val="000000" w:themeColor="text1"/>
          <w:highlight w:val="cyan"/>
          <w:lang w:val="sr-Cyrl-RS"/>
        </w:rPr>
        <w:fldChar w:fldCharType="begin"/>
      </w:r>
      <w:r w:rsidR="00AF1274">
        <w:rPr>
          <w:rFonts w:cs="Times New Roman"/>
          <w:color w:val="000000" w:themeColor="text1"/>
          <w:lang w:val="sr-Cyrl-RS"/>
        </w:rPr>
        <w:instrText xml:space="preserve"> REF _Ref73798312 </w:instrText>
      </w:r>
      <w:r w:rsidR="00AF1274">
        <w:rPr>
          <w:rFonts w:cs="Times New Roman"/>
          <w:color w:val="000000" w:themeColor="text1"/>
          <w:highlight w:val="cyan"/>
          <w:lang w:val="sr-Cyrl-RS"/>
        </w:rPr>
        <w:fldChar w:fldCharType="separate"/>
      </w:r>
      <w:proofErr w:type="spellStart"/>
      <w:r w:rsidR="00EC4DD4">
        <w:t>Слика</w:t>
      </w:r>
      <w:proofErr w:type="spellEnd"/>
      <w:r w:rsidR="00EC4DD4">
        <w:t xml:space="preserve"> </w:t>
      </w:r>
      <w:r w:rsidR="00EC4DD4">
        <w:rPr>
          <w:noProof/>
        </w:rPr>
        <w:t>VIII</w:t>
      </w:r>
      <w:r w:rsidR="00EC4DD4">
        <w:t>.</w:t>
      </w:r>
      <w:r w:rsidR="00EC4DD4">
        <w:rPr>
          <w:noProof/>
        </w:rPr>
        <w:t>4</w:t>
      </w:r>
      <w:r w:rsidR="00AF1274">
        <w:rPr>
          <w:rFonts w:cs="Times New Roman"/>
          <w:color w:val="000000" w:themeColor="text1"/>
          <w:highlight w:val="cyan"/>
          <w:lang w:val="sr-Cyrl-RS"/>
        </w:rPr>
        <w:fldChar w:fldCharType="end"/>
      </w:r>
      <w:r w:rsidR="009C20D0">
        <w:rPr>
          <w:rFonts w:cs="Times New Roman"/>
          <w:color w:val="000000" w:themeColor="text1"/>
          <w:lang w:val="sr-Cyrl-RS"/>
        </w:rPr>
        <w:t>)</w:t>
      </w:r>
      <w:r>
        <w:rPr>
          <w:rFonts w:cs="Times New Roman"/>
          <w:color w:val="000000" w:themeColor="text1"/>
          <w:lang w:val="sr-Cyrl-RS"/>
        </w:rPr>
        <w:t xml:space="preserve">. </w:t>
      </w:r>
    </w:p>
    <w:tbl>
      <w:tblPr>
        <w:tblStyle w:val="TableGrid"/>
        <w:tblW w:w="0" w:type="auto"/>
        <w:jc w:val="center"/>
        <w:tblLook w:val="04A0" w:firstRow="1" w:lastRow="0" w:firstColumn="1" w:lastColumn="0" w:noHBand="0" w:noVBand="1"/>
      </w:tblPr>
      <w:tblGrid>
        <w:gridCol w:w="9345"/>
      </w:tblGrid>
      <w:tr w:rsidR="00EE09D0" w14:paraId="46CD2533" w14:textId="77777777" w:rsidTr="00EE09D0">
        <w:trPr>
          <w:jc w:val="center"/>
        </w:trPr>
        <w:tc>
          <w:tcPr>
            <w:tcW w:w="9571" w:type="dxa"/>
          </w:tcPr>
          <w:p w14:paraId="5C0F0203" w14:textId="77777777" w:rsidR="00EE09D0" w:rsidRDefault="00EE09D0" w:rsidP="00EE09D0">
            <w:pPr>
              <w:ind w:firstLine="0"/>
              <w:jc w:val="center"/>
              <w:rPr>
                <w:rFonts w:cs="Times New Roman"/>
                <w:color w:val="000000" w:themeColor="text1"/>
                <w:lang w:val="sr-Cyrl-RS"/>
              </w:rPr>
            </w:pPr>
            <w:r>
              <w:rPr>
                <w:noProof/>
                <w:lang w:val="en-US"/>
              </w:rPr>
              <w:drawing>
                <wp:inline distT="0" distB="0" distL="0" distR="0" wp14:anchorId="62931B00" wp14:editId="407FBDAB">
                  <wp:extent cx="5943600" cy="401256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3600" cy="4012565"/>
                          </a:xfrm>
                          <a:prstGeom prst="rect">
                            <a:avLst/>
                          </a:prstGeom>
                          <a:noFill/>
                          <a:ln>
                            <a:noFill/>
                          </a:ln>
                        </pic:spPr>
                      </pic:pic>
                    </a:graphicData>
                  </a:graphic>
                </wp:inline>
              </w:drawing>
            </w:r>
          </w:p>
        </w:tc>
      </w:tr>
    </w:tbl>
    <w:p w14:paraId="4718F5E3" w14:textId="408CBD3C" w:rsidR="001F5E66" w:rsidRDefault="00AF1274" w:rsidP="00AF1274">
      <w:pPr>
        <w:pStyle w:val="a8"/>
        <w:rPr>
          <w:iCs/>
          <w:color w:val="000000" w:themeColor="text1"/>
          <w:szCs w:val="24"/>
        </w:rPr>
      </w:pPr>
      <w:bookmarkStart w:id="519" w:name="_Ref73798312"/>
      <w:bookmarkStart w:id="520" w:name="_Toc73824490"/>
      <w:bookmarkStart w:id="521" w:name="_Toc73824566"/>
      <w:bookmarkStart w:id="522" w:name="_Toc91549873"/>
      <w:r>
        <w:t xml:space="preserve">Слика </w:t>
      </w:r>
      <w:r w:rsidR="008D1E03">
        <w:fldChar w:fldCharType="begin"/>
      </w:r>
      <w:r w:rsidR="008D1E03">
        <w:instrText xml:space="preserve"> STYLEREF 1 \s </w:instrText>
      </w:r>
      <w:r w:rsidR="008D1E03">
        <w:fldChar w:fldCharType="separate"/>
      </w:r>
      <w:r w:rsidR="00EC4DD4">
        <w:rPr>
          <w:noProof/>
        </w:rPr>
        <w:t>VIII</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4</w:t>
      </w:r>
      <w:r w:rsidR="008D1E03">
        <w:fldChar w:fldCharType="end"/>
      </w:r>
      <w:bookmarkEnd w:id="519"/>
      <w:r>
        <w:t>:</w:t>
      </w:r>
      <w:r w:rsidR="001F5E66">
        <w:t xml:space="preserve"> Накнаде за коришћење јавних водних добара у Републици Србији</w:t>
      </w:r>
      <w:bookmarkEnd w:id="520"/>
      <w:bookmarkEnd w:id="521"/>
      <w:bookmarkEnd w:id="522"/>
      <w:r w:rsidR="001F5E66">
        <w:t xml:space="preserve"> </w:t>
      </w:r>
    </w:p>
    <w:p w14:paraId="239DCF92" w14:textId="2B33D0BB" w:rsidR="001F5E66" w:rsidRDefault="001F5E66" w:rsidP="001F5E66">
      <w:pPr>
        <w:ind w:firstLine="0"/>
        <w:rPr>
          <w:rFonts w:cs="Times New Roman"/>
          <w:lang w:val="sr-Cyrl-RS"/>
        </w:rPr>
      </w:pPr>
      <w:r>
        <w:rPr>
          <w:rFonts w:cs="Times New Roman"/>
          <w:lang w:val="sr-Cyrl-RS"/>
        </w:rPr>
        <w:t xml:space="preserve">Накнаде за захватање воде за наводњавање у пољопривредном сектору су дате у </w:t>
      </w:r>
      <w:r w:rsidR="00904264">
        <w:rPr>
          <w:rFonts w:cs="Times New Roman"/>
          <w:lang w:val="sr-Cyrl-RS"/>
        </w:rPr>
        <w:t>табели (</w:t>
      </w:r>
      <w:r w:rsidR="00904264">
        <w:rPr>
          <w:rFonts w:cs="Times New Roman"/>
          <w:lang w:val="sr-Cyrl-RS"/>
        </w:rPr>
        <w:fldChar w:fldCharType="begin"/>
      </w:r>
      <w:r w:rsidR="00904264">
        <w:rPr>
          <w:rFonts w:cs="Times New Roman"/>
          <w:lang w:val="sr-Cyrl-RS"/>
        </w:rPr>
        <w:instrText xml:space="preserve"> REF _Ref73820673 </w:instrText>
      </w:r>
      <w:r w:rsidR="00904264">
        <w:rPr>
          <w:rFonts w:cs="Times New Roman"/>
          <w:lang w:val="sr-Cyrl-RS"/>
        </w:rPr>
        <w:fldChar w:fldCharType="separate"/>
      </w:r>
      <w:proofErr w:type="spellStart"/>
      <w:r w:rsidR="00EC4DD4">
        <w:t>Табела</w:t>
      </w:r>
      <w:proofErr w:type="spellEnd"/>
      <w:r w:rsidR="00EC4DD4">
        <w:t xml:space="preserve"> </w:t>
      </w:r>
      <w:r w:rsidR="00EC4DD4">
        <w:rPr>
          <w:noProof/>
        </w:rPr>
        <w:t>VIII</w:t>
      </w:r>
      <w:r w:rsidR="00EC4DD4">
        <w:t>.</w:t>
      </w:r>
      <w:r w:rsidR="00EC4DD4">
        <w:rPr>
          <w:noProof/>
        </w:rPr>
        <w:t>18</w:t>
      </w:r>
      <w:r w:rsidR="00904264">
        <w:rPr>
          <w:rFonts w:cs="Times New Roman"/>
          <w:lang w:val="sr-Cyrl-RS"/>
        </w:rPr>
        <w:fldChar w:fldCharType="end"/>
      </w:r>
      <w:r w:rsidR="00904264">
        <w:rPr>
          <w:rFonts w:cs="Times New Roman"/>
          <w:lang w:val="sr-Cyrl-RS"/>
        </w:rPr>
        <w:t>)</w:t>
      </w:r>
      <w:r w:rsidR="009C20D0">
        <w:rPr>
          <w:rFonts w:cs="Times New Roman"/>
          <w:lang w:val="sr-Cyrl-RS"/>
        </w:rPr>
        <w:fldChar w:fldCharType="begin"/>
      </w:r>
      <w:r w:rsidR="009C20D0">
        <w:rPr>
          <w:rFonts w:cs="Times New Roman"/>
          <w:lang w:val="sr-Cyrl-RS"/>
        </w:rPr>
        <w:instrText xml:space="preserve"> NOTEREF _Ref72414521 \f \h </w:instrText>
      </w:r>
      <w:r w:rsidR="009C20D0">
        <w:rPr>
          <w:rFonts w:cs="Times New Roman"/>
          <w:lang w:val="sr-Cyrl-RS"/>
        </w:rPr>
      </w:r>
      <w:r w:rsidR="009C20D0">
        <w:rPr>
          <w:rFonts w:cs="Times New Roman"/>
          <w:lang w:val="sr-Cyrl-RS"/>
        </w:rPr>
        <w:fldChar w:fldCharType="separate"/>
      </w:r>
      <w:r w:rsidR="00EC4DD4" w:rsidRPr="00EC4DD4">
        <w:rPr>
          <w:rStyle w:val="FootnoteReference"/>
        </w:rPr>
        <w:t>112</w:t>
      </w:r>
      <w:r w:rsidR="009C20D0">
        <w:rPr>
          <w:rFonts w:cs="Times New Roman"/>
          <w:lang w:val="sr-Cyrl-RS"/>
        </w:rPr>
        <w:fldChar w:fldCharType="end"/>
      </w:r>
      <w:r>
        <w:rPr>
          <w:rFonts w:cs="Times New Roman"/>
          <w:lang w:val="sr-Cyrl-RS"/>
        </w:rPr>
        <w:t>.</w:t>
      </w:r>
    </w:p>
    <w:p w14:paraId="795EB130" w14:textId="4EFD7AE8" w:rsidR="00D60601" w:rsidRDefault="00D60601" w:rsidP="001F5E66">
      <w:pPr>
        <w:ind w:firstLine="0"/>
        <w:rPr>
          <w:rFonts w:cs="Times New Roman"/>
          <w:lang w:val="sr-Cyrl-RS"/>
        </w:rPr>
      </w:pPr>
    </w:p>
    <w:p w14:paraId="6D6103D3" w14:textId="77777777" w:rsidR="00D60601" w:rsidRDefault="00D60601" w:rsidP="001F5E66">
      <w:pPr>
        <w:ind w:firstLine="0"/>
        <w:rPr>
          <w:rFonts w:cs="Times New Roman"/>
          <w:lang w:val="sr-Cyrl-RS"/>
        </w:rPr>
      </w:pPr>
    </w:p>
    <w:p w14:paraId="7830E02A" w14:textId="02757538" w:rsidR="001F5E66" w:rsidRDefault="00904264" w:rsidP="00025C8B">
      <w:pPr>
        <w:pStyle w:val="Caption"/>
      </w:pPr>
      <w:bookmarkStart w:id="523" w:name="_Ref73820673"/>
      <w:bookmarkStart w:id="524" w:name="_Toc126230408"/>
      <w:r>
        <w:lastRenderedPageBreak/>
        <w:t xml:space="preserve">Табела </w:t>
      </w:r>
      <w:r w:rsidR="006C2BF4">
        <w:fldChar w:fldCharType="begin"/>
      </w:r>
      <w:r w:rsidR="006C2BF4">
        <w:instrText xml:space="preserve"> STYLEREF 1 \s </w:instrText>
      </w:r>
      <w:r w:rsidR="006C2BF4">
        <w:fldChar w:fldCharType="separate"/>
      </w:r>
      <w:r w:rsidR="00EC4DD4">
        <w:rPr>
          <w:noProof/>
        </w:rPr>
        <w:t>VIII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18</w:t>
      </w:r>
      <w:r w:rsidR="006C2BF4">
        <w:fldChar w:fldCharType="end"/>
      </w:r>
      <w:bookmarkEnd w:id="523"/>
      <w:r>
        <w:t>:</w:t>
      </w:r>
      <w:r w:rsidR="001F5E66">
        <w:t xml:space="preserve"> Накнаде за захватање воде за наводњавање</w:t>
      </w:r>
      <w:r w:rsidR="000861C4">
        <w:t xml:space="preserve"> за 2019. годину</w:t>
      </w:r>
      <w:bookmarkEnd w:id="524"/>
    </w:p>
    <w:tbl>
      <w:tblPr>
        <w:tblStyle w:val="TableGrid"/>
        <w:tblW w:w="9078" w:type="dxa"/>
        <w:tblLook w:val="04A0" w:firstRow="1" w:lastRow="0" w:firstColumn="1" w:lastColumn="0" w:noHBand="0" w:noVBand="1"/>
      </w:tblPr>
      <w:tblGrid>
        <w:gridCol w:w="5665"/>
        <w:gridCol w:w="1985"/>
        <w:gridCol w:w="1428"/>
      </w:tblGrid>
      <w:tr w:rsidR="001F5E66" w14:paraId="65E87FC0" w14:textId="77777777" w:rsidTr="004B2137">
        <w:trPr>
          <w:trHeight w:val="759"/>
        </w:trPr>
        <w:tc>
          <w:tcPr>
            <w:tcW w:w="5665" w:type="dxa"/>
            <w:tcBorders>
              <w:top w:val="single" w:sz="4" w:space="0" w:color="auto"/>
              <w:left w:val="single" w:sz="4" w:space="0" w:color="auto"/>
              <w:bottom w:val="double" w:sz="4" w:space="0" w:color="auto"/>
              <w:right w:val="single" w:sz="4" w:space="0" w:color="auto"/>
            </w:tcBorders>
            <w:shd w:val="clear" w:color="auto" w:fill="EEECE1"/>
            <w:vAlign w:val="center"/>
            <w:hideMark/>
          </w:tcPr>
          <w:p w14:paraId="06149A15" w14:textId="77777777" w:rsidR="001F5E66" w:rsidRDefault="001F5E66">
            <w:pPr>
              <w:spacing w:before="0" w:beforeAutospacing="0" w:after="0" w:afterAutospacing="0"/>
              <w:ind w:firstLine="0"/>
              <w:jc w:val="center"/>
              <w:rPr>
                <w:rFonts w:eastAsia="Calibri" w:cs="Times New Roman"/>
                <w:b/>
                <w:bCs/>
                <w:sz w:val="20"/>
                <w:szCs w:val="20"/>
                <w:lang w:val="sr-Cyrl-RS"/>
              </w:rPr>
            </w:pPr>
            <w:r>
              <w:rPr>
                <w:rFonts w:eastAsia="Calibri" w:cs="Times New Roman"/>
                <w:b/>
                <w:bCs/>
                <w:sz w:val="20"/>
                <w:szCs w:val="20"/>
                <w:lang w:val="sr-Cyrl-RS"/>
              </w:rPr>
              <w:t>Врста накнаде за наводњавање, зависно од мерења воде</w:t>
            </w:r>
          </w:p>
        </w:tc>
        <w:tc>
          <w:tcPr>
            <w:tcW w:w="1985" w:type="dxa"/>
            <w:tcBorders>
              <w:top w:val="single" w:sz="4" w:space="0" w:color="auto"/>
              <w:left w:val="single" w:sz="4" w:space="0" w:color="auto"/>
              <w:bottom w:val="double" w:sz="4" w:space="0" w:color="auto"/>
              <w:right w:val="single" w:sz="4" w:space="0" w:color="auto"/>
            </w:tcBorders>
            <w:shd w:val="clear" w:color="auto" w:fill="EEECE1"/>
            <w:vAlign w:val="center"/>
            <w:hideMark/>
          </w:tcPr>
          <w:p w14:paraId="5F67BD9E" w14:textId="77777777" w:rsidR="001F5E66" w:rsidRDefault="001F5E66">
            <w:pPr>
              <w:spacing w:before="0" w:beforeAutospacing="0" w:after="0" w:afterAutospacing="0"/>
              <w:ind w:firstLine="0"/>
              <w:jc w:val="center"/>
              <w:rPr>
                <w:rFonts w:eastAsia="Calibri" w:cs="Times New Roman"/>
                <w:b/>
                <w:bCs/>
                <w:sz w:val="20"/>
                <w:szCs w:val="20"/>
                <w:lang w:val="sr-Cyrl-RS"/>
              </w:rPr>
            </w:pPr>
            <w:r>
              <w:rPr>
                <w:rFonts w:eastAsia="Calibri" w:cs="Times New Roman"/>
                <w:b/>
                <w:bCs/>
                <w:sz w:val="20"/>
                <w:szCs w:val="20"/>
                <w:lang w:val="sr-Cyrl-RS"/>
              </w:rPr>
              <w:t>Јединица</w:t>
            </w:r>
          </w:p>
        </w:tc>
        <w:tc>
          <w:tcPr>
            <w:tcW w:w="1428" w:type="dxa"/>
            <w:tcBorders>
              <w:top w:val="single" w:sz="4" w:space="0" w:color="auto"/>
              <w:left w:val="single" w:sz="4" w:space="0" w:color="auto"/>
              <w:bottom w:val="double" w:sz="4" w:space="0" w:color="auto"/>
              <w:right w:val="single" w:sz="4" w:space="0" w:color="auto"/>
            </w:tcBorders>
            <w:shd w:val="clear" w:color="auto" w:fill="EEECE1"/>
            <w:vAlign w:val="center"/>
            <w:hideMark/>
          </w:tcPr>
          <w:p w14:paraId="29E233C3" w14:textId="77777777" w:rsidR="001F5E66" w:rsidRDefault="001F5E66">
            <w:pPr>
              <w:spacing w:before="0" w:beforeAutospacing="0" w:after="0" w:afterAutospacing="0"/>
              <w:ind w:firstLine="0"/>
              <w:jc w:val="center"/>
              <w:rPr>
                <w:rFonts w:eastAsia="Calibri" w:cs="Times New Roman"/>
                <w:b/>
                <w:bCs/>
                <w:sz w:val="20"/>
                <w:szCs w:val="20"/>
                <w:lang w:val="sr-Cyrl-RS"/>
              </w:rPr>
            </w:pPr>
            <w:r>
              <w:rPr>
                <w:rFonts w:eastAsia="Calibri" w:cs="Times New Roman"/>
                <w:b/>
                <w:bCs/>
                <w:sz w:val="20"/>
                <w:szCs w:val="20"/>
                <w:lang w:val="sr-Cyrl-RS"/>
              </w:rPr>
              <w:t>Накнада</w:t>
            </w:r>
          </w:p>
        </w:tc>
      </w:tr>
      <w:tr w:rsidR="001F5E66" w14:paraId="506BB214" w14:textId="77777777" w:rsidTr="001F5E66">
        <w:trPr>
          <w:trHeight w:val="226"/>
        </w:trPr>
        <w:tc>
          <w:tcPr>
            <w:tcW w:w="5665" w:type="dxa"/>
            <w:vMerge w:val="restart"/>
            <w:tcBorders>
              <w:top w:val="double" w:sz="4" w:space="0" w:color="auto"/>
              <w:left w:val="single" w:sz="4" w:space="0" w:color="auto"/>
              <w:bottom w:val="single" w:sz="4" w:space="0" w:color="auto"/>
              <w:right w:val="single" w:sz="4" w:space="0" w:color="auto"/>
            </w:tcBorders>
            <w:vAlign w:val="center"/>
            <w:hideMark/>
          </w:tcPr>
          <w:p w14:paraId="2379E6A2" w14:textId="77777777" w:rsidR="001F5E66" w:rsidRDefault="001F5E66">
            <w:pPr>
              <w:spacing w:before="0" w:beforeAutospacing="0" w:after="0" w:afterAutospacing="0"/>
              <w:ind w:firstLine="0"/>
              <w:jc w:val="center"/>
              <w:rPr>
                <w:rFonts w:eastAsia="Calibri" w:cs="Times New Roman"/>
                <w:sz w:val="20"/>
                <w:szCs w:val="20"/>
                <w:lang w:val="sr-Cyrl-RS"/>
              </w:rPr>
            </w:pPr>
            <w:r>
              <w:rPr>
                <w:rFonts w:eastAsia="Calibri" w:cs="Times New Roman"/>
                <w:sz w:val="20"/>
                <w:szCs w:val="20"/>
                <w:lang w:val="sr-Cyrl-RS"/>
              </w:rPr>
              <w:t>Количине измерене водомером</w:t>
            </w:r>
          </w:p>
        </w:tc>
        <w:tc>
          <w:tcPr>
            <w:tcW w:w="1985" w:type="dxa"/>
            <w:tcBorders>
              <w:top w:val="double" w:sz="4" w:space="0" w:color="auto"/>
              <w:left w:val="single" w:sz="4" w:space="0" w:color="auto"/>
              <w:bottom w:val="single" w:sz="4" w:space="0" w:color="auto"/>
              <w:right w:val="single" w:sz="4" w:space="0" w:color="auto"/>
            </w:tcBorders>
            <w:vAlign w:val="center"/>
            <w:hideMark/>
          </w:tcPr>
          <w:p w14:paraId="16918E53" w14:textId="77777777" w:rsidR="001F5E66" w:rsidRDefault="001F5E66">
            <w:pPr>
              <w:spacing w:before="0" w:beforeAutospacing="0" w:after="0" w:afterAutospacing="0"/>
              <w:ind w:firstLine="0"/>
              <w:jc w:val="center"/>
              <w:rPr>
                <w:rFonts w:eastAsia="Calibri" w:cs="Times New Roman"/>
                <w:sz w:val="20"/>
                <w:szCs w:val="20"/>
                <w:lang w:val="sr-Cyrl-RS"/>
              </w:rPr>
            </w:pPr>
            <w:r>
              <w:rPr>
                <w:rFonts w:eastAsia="Calibri" w:cs="Times New Roman"/>
                <w:sz w:val="20"/>
                <w:szCs w:val="20"/>
                <w:lang w:val="sr-Cyrl-RS"/>
              </w:rPr>
              <w:t>(РСД/m</w:t>
            </w:r>
            <w:r>
              <w:rPr>
                <w:rFonts w:eastAsia="Calibri" w:cs="Times New Roman"/>
                <w:sz w:val="20"/>
                <w:szCs w:val="20"/>
                <w:vertAlign w:val="superscript"/>
                <w:lang w:val="sr-Cyrl-RS"/>
              </w:rPr>
              <w:t>3</w:t>
            </w:r>
            <w:r>
              <w:rPr>
                <w:rFonts w:eastAsia="Calibri" w:cs="Times New Roman"/>
                <w:sz w:val="20"/>
                <w:szCs w:val="20"/>
                <w:lang w:val="sr-Cyrl-RS"/>
              </w:rPr>
              <w:t>)</w:t>
            </w:r>
          </w:p>
        </w:tc>
        <w:tc>
          <w:tcPr>
            <w:tcW w:w="1428" w:type="dxa"/>
            <w:tcBorders>
              <w:top w:val="double" w:sz="4" w:space="0" w:color="auto"/>
              <w:left w:val="single" w:sz="4" w:space="0" w:color="auto"/>
              <w:bottom w:val="single" w:sz="4" w:space="0" w:color="auto"/>
              <w:right w:val="single" w:sz="4" w:space="0" w:color="auto"/>
            </w:tcBorders>
            <w:vAlign w:val="center"/>
            <w:hideMark/>
          </w:tcPr>
          <w:p w14:paraId="690DC5D7" w14:textId="77777777" w:rsidR="001F5E66" w:rsidRDefault="001F5E66">
            <w:pPr>
              <w:spacing w:before="0" w:beforeAutospacing="0" w:after="0" w:afterAutospacing="0"/>
              <w:ind w:firstLine="0"/>
              <w:jc w:val="center"/>
              <w:rPr>
                <w:rFonts w:eastAsia="Calibri" w:cs="Times New Roman"/>
                <w:sz w:val="20"/>
                <w:szCs w:val="20"/>
                <w:lang w:val="sr-Cyrl-RS"/>
              </w:rPr>
            </w:pPr>
            <w:r>
              <w:rPr>
                <w:rFonts w:eastAsia="Calibri" w:cs="Times New Roman"/>
                <w:sz w:val="20"/>
                <w:szCs w:val="20"/>
                <w:lang w:val="sr-Cyrl-RS"/>
              </w:rPr>
              <w:t>0,1143</w:t>
            </w:r>
          </w:p>
        </w:tc>
      </w:tr>
      <w:tr w:rsidR="001F5E66" w14:paraId="58EDA4CE" w14:textId="77777777" w:rsidTr="001F5E66">
        <w:trPr>
          <w:trHeight w:val="226"/>
        </w:trPr>
        <w:tc>
          <w:tcPr>
            <w:tcW w:w="0" w:type="auto"/>
            <w:vMerge/>
            <w:tcBorders>
              <w:top w:val="double" w:sz="4" w:space="0" w:color="auto"/>
              <w:left w:val="single" w:sz="4" w:space="0" w:color="auto"/>
              <w:bottom w:val="single" w:sz="4" w:space="0" w:color="auto"/>
              <w:right w:val="single" w:sz="4" w:space="0" w:color="auto"/>
            </w:tcBorders>
            <w:vAlign w:val="center"/>
            <w:hideMark/>
          </w:tcPr>
          <w:p w14:paraId="4E9B9576" w14:textId="77777777" w:rsidR="001F5E66" w:rsidRDefault="001F5E66">
            <w:pPr>
              <w:spacing w:before="0" w:beforeAutospacing="0" w:after="0" w:afterAutospacing="0"/>
              <w:ind w:firstLine="0"/>
              <w:jc w:val="left"/>
              <w:rPr>
                <w:rFonts w:eastAsia="Calibri" w:cs="Times New Roman"/>
                <w:sz w:val="20"/>
                <w:szCs w:val="20"/>
                <w:lang w:val="sr-Cyrl-R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1C1B4CC" w14:textId="77777777" w:rsidR="001F5E66" w:rsidRDefault="001F5E66">
            <w:pPr>
              <w:spacing w:before="0" w:beforeAutospacing="0" w:after="0" w:afterAutospacing="0"/>
              <w:ind w:firstLine="0"/>
              <w:jc w:val="center"/>
              <w:rPr>
                <w:rFonts w:eastAsia="Calibri" w:cs="Times New Roman"/>
                <w:sz w:val="20"/>
                <w:szCs w:val="20"/>
                <w:lang w:val="sr-Cyrl-RS"/>
              </w:rPr>
            </w:pPr>
            <w:r>
              <w:rPr>
                <w:rFonts w:eastAsia="Calibri" w:cs="Times New Roman"/>
                <w:sz w:val="20"/>
                <w:szCs w:val="20"/>
                <w:lang w:val="sr-Cyrl-RS"/>
              </w:rPr>
              <w:t>(ЕУР/m</w:t>
            </w:r>
            <w:r>
              <w:rPr>
                <w:rFonts w:eastAsia="Calibri" w:cs="Times New Roman"/>
                <w:sz w:val="20"/>
                <w:szCs w:val="20"/>
                <w:vertAlign w:val="superscript"/>
                <w:lang w:val="sr-Cyrl-RS"/>
              </w:rPr>
              <w:t>3</w:t>
            </w:r>
            <w:r>
              <w:rPr>
                <w:rFonts w:eastAsia="Calibri" w:cs="Times New Roman"/>
                <w:sz w:val="20"/>
                <w:szCs w:val="20"/>
                <w:lang w:val="sr-Cyrl-RS"/>
              </w:rPr>
              <w:t>)</w:t>
            </w:r>
          </w:p>
        </w:tc>
        <w:tc>
          <w:tcPr>
            <w:tcW w:w="1428" w:type="dxa"/>
            <w:tcBorders>
              <w:top w:val="single" w:sz="4" w:space="0" w:color="auto"/>
              <w:left w:val="single" w:sz="4" w:space="0" w:color="auto"/>
              <w:bottom w:val="single" w:sz="4" w:space="0" w:color="auto"/>
              <w:right w:val="single" w:sz="4" w:space="0" w:color="auto"/>
            </w:tcBorders>
            <w:vAlign w:val="center"/>
            <w:hideMark/>
          </w:tcPr>
          <w:p w14:paraId="3F41C349" w14:textId="77777777" w:rsidR="001F5E66" w:rsidRDefault="001F5E66">
            <w:pPr>
              <w:spacing w:before="0" w:beforeAutospacing="0" w:after="0" w:afterAutospacing="0"/>
              <w:ind w:firstLine="0"/>
              <w:jc w:val="center"/>
              <w:rPr>
                <w:rFonts w:eastAsia="Calibri" w:cs="Times New Roman"/>
                <w:sz w:val="20"/>
                <w:szCs w:val="20"/>
                <w:lang w:val="sr-Cyrl-RS"/>
              </w:rPr>
            </w:pPr>
            <w:r>
              <w:rPr>
                <w:rFonts w:eastAsia="Calibri" w:cs="Times New Roman"/>
                <w:sz w:val="20"/>
                <w:szCs w:val="20"/>
                <w:lang w:val="sr-Cyrl-RS"/>
              </w:rPr>
              <w:t>0,0010</w:t>
            </w:r>
          </w:p>
        </w:tc>
      </w:tr>
      <w:tr w:rsidR="001F5E66" w14:paraId="00A7C1C9" w14:textId="77777777" w:rsidTr="001F5E66">
        <w:trPr>
          <w:trHeight w:val="233"/>
        </w:trPr>
        <w:tc>
          <w:tcPr>
            <w:tcW w:w="5665" w:type="dxa"/>
            <w:vMerge w:val="restart"/>
            <w:tcBorders>
              <w:top w:val="single" w:sz="4" w:space="0" w:color="auto"/>
              <w:left w:val="single" w:sz="4" w:space="0" w:color="auto"/>
              <w:bottom w:val="single" w:sz="4" w:space="0" w:color="auto"/>
              <w:right w:val="single" w:sz="4" w:space="0" w:color="auto"/>
            </w:tcBorders>
            <w:vAlign w:val="center"/>
            <w:hideMark/>
          </w:tcPr>
          <w:p w14:paraId="2FD85225" w14:textId="77777777" w:rsidR="001F5E66" w:rsidRDefault="001F5E66">
            <w:pPr>
              <w:spacing w:before="0" w:beforeAutospacing="0" w:after="0" w:afterAutospacing="0"/>
              <w:ind w:firstLine="0"/>
              <w:jc w:val="center"/>
              <w:rPr>
                <w:rFonts w:eastAsia="Calibri" w:cs="Times New Roman"/>
                <w:sz w:val="20"/>
                <w:szCs w:val="20"/>
                <w:lang w:val="sr-Cyrl-RS"/>
              </w:rPr>
            </w:pPr>
            <w:r>
              <w:rPr>
                <w:rFonts w:eastAsia="Calibri" w:cs="Times New Roman"/>
                <w:sz w:val="20"/>
                <w:szCs w:val="20"/>
                <w:lang w:val="sr-Cyrl-RS"/>
              </w:rPr>
              <w:t>Без водомера</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8D43115" w14:textId="77777777" w:rsidR="001F5E66" w:rsidRDefault="001F5E66">
            <w:pPr>
              <w:spacing w:before="0" w:beforeAutospacing="0" w:after="0" w:afterAutospacing="0"/>
              <w:ind w:firstLine="0"/>
              <w:jc w:val="center"/>
              <w:rPr>
                <w:rFonts w:eastAsia="Calibri" w:cs="Times New Roman"/>
                <w:sz w:val="20"/>
                <w:szCs w:val="20"/>
                <w:lang w:val="sr-Cyrl-RS"/>
              </w:rPr>
            </w:pPr>
            <w:r>
              <w:rPr>
                <w:rFonts w:eastAsia="Calibri" w:cs="Times New Roman"/>
                <w:sz w:val="20"/>
                <w:szCs w:val="20"/>
                <w:lang w:val="sr-Cyrl-RS"/>
              </w:rPr>
              <w:t>(РСД/ha)</w:t>
            </w:r>
          </w:p>
        </w:tc>
        <w:tc>
          <w:tcPr>
            <w:tcW w:w="1428" w:type="dxa"/>
            <w:tcBorders>
              <w:top w:val="single" w:sz="4" w:space="0" w:color="auto"/>
              <w:left w:val="single" w:sz="4" w:space="0" w:color="auto"/>
              <w:bottom w:val="single" w:sz="4" w:space="0" w:color="auto"/>
              <w:right w:val="single" w:sz="4" w:space="0" w:color="auto"/>
            </w:tcBorders>
            <w:vAlign w:val="center"/>
            <w:hideMark/>
          </w:tcPr>
          <w:p w14:paraId="1F6BABBA" w14:textId="77777777" w:rsidR="001F5E66" w:rsidRDefault="001F5E66">
            <w:pPr>
              <w:spacing w:before="0" w:beforeAutospacing="0" w:after="0" w:afterAutospacing="0"/>
              <w:ind w:firstLine="0"/>
              <w:jc w:val="center"/>
              <w:rPr>
                <w:rFonts w:eastAsia="Calibri" w:cs="Times New Roman"/>
                <w:sz w:val="20"/>
                <w:szCs w:val="20"/>
                <w:lang w:val="sr-Cyrl-RS"/>
              </w:rPr>
            </w:pPr>
            <w:r>
              <w:rPr>
                <w:rFonts w:eastAsia="Calibri" w:cs="Times New Roman"/>
                <w:sz w:val="20"/>
                <w:szCs w:val="20"/>
                <w:lang w:val="sr-Cyrl-RS"/>
              </w:rPr>
              <w:t>685,9595</w:t>
            </w:r>
          </w:p>
        </w:tc>
      </w:tr>
      <w:tr w:rsidR="001F5E66" w14:paraId="7B07F632" w14:textId="77777777" w:rsidTr="001F5E66">
        <w:trPr>
          <w:trHeight w:val="23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C1ECE0" w14:textId="77777777" w:rsidR="001F5E66" w:rsidRDefault="001F5E66">
            <w:pPr>
              <w:spacing w:before="0" w:beforeAutospacing="0" w:after="0" w:afterAutospacing="0"/>
              <w:ind w:firstLine="0"/>
              <w:jc w:val="left"/>
              <w:rPr>
                <w:rFonts w:eastAsia="Calibri" w:cs="Times New Roman"/>
                <w:sz w:val="20"/>
                <w:szCs w:val="20"/>
                <w:lang w:val="sr-Cyrl-R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0A91156" w14:textId="77777777" w:rsidR="001F5E66" w:rsidRDefault="001F5E66">
            <w:pPr>
              <w:spacing w:before="0" w:beforeAutospacing="0" w:after="0" w:afterAutospacing="0"/>
              <w:ind w:firstLine="0"/>
              <w:jc w:val="center"/>
              <w:rPr>
                <w:rFonts w:eastAsia="Calibri" w:cs="Times New Roman"/>
                <w:sz w:val="20"/>
                <w:szCs w:val="20"/>
                <w:lang w:val="sr-Cyrl-RS"/>
              </w:rPr>
            </w:pPr>
            <w:r>
              <w:rPr>
                <w:rFonts w:eastAsia="Calibri" w:cs="Times New Roman"/>
                <w:sz w:val="20"/>
                <w:szCs w:val="20"/>
                <w:lang w:val="sr-Cyrl-RS"/>
              </w:rPr>
              <w:t>(ЕУР/ha)</w:t>
            </w:r>
          </w:p>
        </w:tc>
        <w:tc>
          <w:tcPr>
            <w:tcW w:w="1428" w:type="dxa"/>
            <w:tcBorders>
              <w:top w:val="single" w:sz="4" w:space="0" w:color="auto"/>
              <w:left w:val="single" w:sz="4" w:space="0" w:color="auto"/>
              <w:bottom w:val="single" w:sz="4" w:space="0" w:color="auto"/>
              <w:right w:val="single" w:sz="4" w:space="0" w:color="auto"/>
            </w:tcBorders>
            <w:vAlign w:val="center"/>
            <w:hideMark/>
          </w:tcPr>
          <w:p w14:paraId="610AEBE1" w14:textId="77777777" w:rsidR="001F5E66" w:rsidRDefault="001F5E66">
            <w:pPr>
              <w:spacing w:before="0" w:beforeAutospacing="0" w:after="0" w:afterAutospacing="0"/>
              <w:ind w:firstLine="0"/>
              <w:jc w:val="center"/>
              <w:rPr>
                <w:rFonts w:eastAsia="Calibri" w:cs="Times New Roman"/>
                <w:sz w:val="20"/>
                <w:szCs w:val="20"/>
                <w:lang w:val="sr-Cyrl-RS"/>
              </w:rPr>
            </w:pPr>
            <w:r>
              <w:rPr>
                <w:rFonts w:eastAsia="Calibri" w:cs="Times New Roman"/>
                <w:sz w:val="20"/>
                <w:szCs w:val="20"/>
                <w:lang w:val="sr-Cyrl-RS"/>
              </w:rPr>
              <w:t>5,84</w:t>
            </w:r>
          </w:p>
        </w:tc>
      </w:tr>
      <w:tr w:rsidR="001F5E66" w:rsidRPr="000861C4" w14:paraId="7CBABAF3" w14:textId="77777777" w:rsidTr="001F5E66">
        <w:trPr>
          <w:trHeight w:val="233"/>
        </w:trPr>
        <w:tc>
          <w:tcPr>
            <w:tcW w:w="9078" w:type="dxa"/>
            <w:gridSpan w:val="3"/>
            <w:tcBorders>
              <w:top w:val="single" w:sz="4" w:space="0" w:color="auto"/>
              <w:left w:val="nil"/>
              <w:bottom w:val="nil"/>
              <w:right w:val="nil"/>
            </w:tcBorders>
            <w:vAlign w:val="center"/>
            <w:hideMark/>
          </w:tcPr>
          <w:p w14:paraId="7B7CC5BC" w14:textId="77777777" w:rsidR="001F5E66" w:rsidRPr="000861C4" w:rsidRDefault="001F5E66" w:rsidP="000861C4">
            <w:pPr>
              <w:ind w:firstLine="0"/>
              <w:rPr>
                <w:rFonts w:cs="Times New Roman"/>
                <w:iCs/>
                <w:sz w:val="18"/>
                <w:szCs w:val="18"/>
                <w:lang w:val="sr-Cyrl-RS"/>
              </w:rPr>
            </w:pPr>
            <w:r w:rsidRPr="000861C4">
              <w:rPr>
                <w:rFonts w:cs="Times New Roman"/>
                <w:b/>
                <w:iCs/>
                <w:sz w:val="18"/>
                <w:szCs w:val="18"/>
                <w:lang w:val="sr-Cyrl-RS"/>
              </w:rPr>
              <w:t>Извор</w:t>
            </w:r>
            <w:r w:rsidRPr="000861C4">
              <w:rPr>
                <w:rFonts w:cs="Times New Roman"/>
                <w:iCs/>
                <w:sz w:val="18"/>
                <w:szCs w:val="18"/>
                <w:lang w:val="sr-Cyrl-RS"/>
              </w:rPr>
              <w:t>:</w:t>
            </w:r>
            <w:r w:rsidR="000861C4">
              <w:rPr>
                <w:rFonts w:cs="Times New Roman"/>
                <w:iCs/>
                <w:sz w:val="18"/>
                <w:szCs w:val="18"/>
                <w:lang w:val="sr-Cyrl-RS"/>
              </w:rPr>
              <w:t xml:space="preserve"> </w:t>
            </w:r>
            <w:r w:rsidR="000861C4" w:rsidRPr="000861C4">
              <w:rPr>
                <w:rFonts w:cs="Times New Roman"/>
                <w:iCs/>
                <w:sz w:val="18"/>
                <w:szCs w:val="18"/>
                <w:lang w:val="sr-Cyrl-RS"/>
              </w:rPr>
              <w:t>Прилог 4, табела 1 Закона о накнадама за коришћење јавних добара</w:t>
            </w:r>
          </w:p>
        </w:tc>
      </w:tr>
    </w:tbl>
    <w:p w14:paraId="22A2EDA5" w14:textId="06FECB2B" w:rsidR="001F5E66" w:rsidRDefault="001F5E66" w:rsidP="001F5E66">
      <w:pPr>
        <w:rPr>
          <w:rFonts w:cs="Times New Roman"/>
          <w:lang w:val="sr-Latn-RS"/>
        </w:rPr>
      </w:pPr>
      <w:r>
        <w:rPr>
          <w:rFonts w:cs="Times New Roman"/>
          <w:lang w:val="sr-Cyrl-RS"/>
        </w:rPr>
        <w:t xml:space="preserve">Висина накнада за одводњавање утврђује се према квалитету и врстама пољопривредног земљишта и територији општине. Преглед износа накнада у РСД/hа је дат у прилогу 4 </w:t>
      </w:r>
      <w:r w:rsidRPr="000861C4">
        <w:rPr>
          <w:rFonts w:cs="Times New Roman"/>
          <w:lang w:val="sr-Cyrl-RS"/>
        </w:rPr>
        <w:t>Закона о накнадама за коришћење јавних добара</w:t>
      </w:r>
      <w:r w:rsidR="000861C4">
        <w:rPr>
          <w:rFonts w:cs="Times New Roman"/>
          <w:lang w:val="sr-Cyrl-RS"/>
        </w:rPr>
        <w:fldChar w:fldCharType="begin"/>
      </w:r>
      <w:r w:rsidR="000861C4">
        <w:rPr>
          <w:rFonts w:cs="Times New Roman"/>
          <w:lang w:val="sr-Cyrl-RS"/>
        </w:rPr>
        <w:instrText xml:space="preserve"> NOTEREF _Ref72414521 \f \h </w:instrText>
      </w:r>
      <w:r w:rsidR="000861C4">
        <w:rPr>
          <w:rFonts w:cs="Times New Roman"/>
          <w:lang w:val="sr-Cyrl-RS"/>
        </w:rPr>
      </w:r>
      <w:r w:rsidR="000861C4">
        <w:rPr>
          <w:rFonts w:cs="Times New Roman"/>
          <w:lang w:val="sr-Cyrl-RS"/>
        </w:rPr>
        <w:fldChar w:fldCharType="separate"/>
      </w:r>
      <w:r w:rsidR="00EC4DD4" w:rsidRPr="00EC4DD4">
        <w:rPr>
          <w:rStyle w:val="FootnoteReference"/>
        </w:rPr>
        <w:t>112</w:t>
      </w:r>
      <w:r w:rsidR="000861C4">
        <w:rPr>
          <w:rFonts w:cs="Times New Roman"/>
          <w:lang w:val="sr-Cyrl-RS"/>
        </w:rPr>
        <w:fldChar w:fldCharType="end"/>
      </w:r>
      <w:r w:rsidR="000861C4">
        <w:rPr>
          <w:rFonts w:cs="Times New Roman"/>
          <w:lang w:val="sr-Cyrl-RS"/>
        </w:rPr>
        <w:t xml:space="preserve">. </w:t>
      </w:r>
      <w:r w:rsidR="00904264">
        <w:rPr>
          <w:rFonts w:cs="Times New Roman"/>
          <w:highlight w:val="cyan"/>
          <w:lang w:val="sr-Cyrl-RS"/>
        </w:rPr>
        <w:fldChar w:fldCharType="begin"/>
      </w:r>
      <w:r w:rsidR="00904264">
        <w:rPr>
          <w:rFonts w:cs="Times New Roman"/>
          <w:lang w:val="sr-Cyrl-RS"/>
        </w:rPr>
        <w:instrText xml:space="preserve"> REF _Ref73820709 </w:instrText>
      </w:r>
      <w:r w:rsidR="00904264">
        <w:rPr>
          <w:rFonts w:cs="Times New Roman"/>
          <w:highlight w:val="cyan"/>
          <w:lang w:val="sr-Cyrl-RS"/>
        </w:rPr>
        <w:fldChar w:fldCharType="separate"/>
      </w:r>
      <w:proofErr w:type="spellStart"/>
      <w:r w:rsidR="00EC4DD4">
        <w:t>Табела</w:t>
      </w:r>
      <w:proofErr w:type="spellEnd"/>
      <w:r w:rsidR="00EC4DD4">
        <w:t xml:space="preserve"> </w:t>
      </w:r>
      <w:r w:rsidR="00EC4DD4">
        <w:rPr>
          <w:noProof/>
        </w:rPr>
        <w:t>VIII</w:t>
      </w:r>
      <w:r w:rsidR="00EC4DD4">
        <w:t>.</w:t>
      </w:r>
      <w:r w:rsidR="00EC4DD4">
        <w:rPr>
          <w:noProof/>
        </w:rPr>
        <w:t>19</w:t>
      </w:r>
      <w:r w:rsidR="00904264">
        <w:rPr>
          <w:rFonts w:cs="Times New Roman"/>
          <w:highlight w:val="cyan"/>
          <w:lang w:val="sr-Cyrl-RS"/>
        </w:rPr>
        <w:fldChar w:fldCharType="end"/>
      </w:r>
      <w:r>
        <w:rPr>
          <w:rFonts w:cs="Times New Roman"/>
          <w:lang w:val="sr-Cyrl-RS"/>
        </w:rPr>
        <w:t xml:space="preserve"> приказује укупне приходе државе од наплате </w:t>
      </w:r>
      <w:r w:rsidR="000861C4">
        <w:rPr>
          <w:rFonts w:cs="Times New Roman"/>
          <w:lang w:val="sr-Cyrl-RS"/>
        </w:rPr>
        <w:t>накнада</w:t>
      </w:r>
      <w:r w:rsidR="000861C4" w:rsidRPr="000861C4">
        <w:rPr>
          <w:rFonts w:cs="Times New Roman"/>
          <w:lang w:val="sr-Cyrl-RS"/>
        </w:rPr>
        <w:t xml:space="preserve"> за коришћење јавних добара </w:t>
      </w:r>
      <w:r>
        <w:rPr>
          <w:rFonts w:cs="Times New Roman"/>
          <w:lang w:val="sr-Cyrl-RS"/>
        </w:rPr>
        <w:t xml:space="preserve">у 2018. години. </w:t>
      </w:r>
    </w:p>
    <w:p w14:paraId="5F83A609" w14:textId="77777777" w:rsidR="001E7CA7" w:rsidRDefault="001E7CA7" w:rsidP="00A34B3C">
      <w:pPr>
        <w:ind w:firstLine="1134"/>
        <w:rPr>
          <w:rFonts w:cs="Times New Roman"/>
          <w:lang w:val="sr-Cyrl-RS"/>
        </w:rPr>
      </w:pPr>
      <w:r>
        <w:rPr>
          <w:rFonts w:cs="Times New Roman"/>
          <w:lang w:val="sr-Cyrl-RS"/>
        </w:rPr>
        <w:t>У 2020. години, накнаде</w:t>
      </w:r>
      <w:r>
        <w:rPr>
          <w:rFonts w:cs="Times New Roman"/>
          <w:lang w:val="sr-Latn-RS"/>
        </w:rPr>
        <w:t xml:space="preserve"> </w:t>
      </w:r>
      <w:r>
        <w:rPr>
          <w:rFonts w:cs="Times New Roman"/>
          <w:lang w:val="sr-Cyrl-RS"/>
        </w:rPr>
        <w:t xml:space="preserve">за коришћење јавних добара за водоснабдевање и отпадне воде (накнада за коришћење воде и накнада за испуштену воду) износиле су 0,45 РСД/m³. </w:t>
      </w:r>
    </w:p>
    <w:p w14:paraId="32BFA942" w14:textId="74795387" w:rsidR="001F5E66" w:rsidRPr="00904264" w:rsidRDefault="00904264" w:rsidP="00025C8B">
      <w:pPr>
        <w:pStyle w:val="Caption"/>
      </w:pPr>
      <w:bookmarkStart w:id="525" w:name="_Ref73820709"/>
      <w:bookmarkStart w:id="526" w:name="_Toc126230409"/>
      <w:r>
        <w:t xml:space="preserve">Табела </w:t>
      </w:r>
      <w:r w:rsidR="006C2BF4">
        <w:fldChar w:fldCharType="begin"/>
      </w:r>
      <w:r w:rsidR="006C2BF4">
        <w:instrText xml:space="preserve"> STYLEREF 1 \s </w:instrText>
      </w:r>
      <w:r w:rsidR="006C2BF4">
        <w:fldChar w:fldCharType="separate"/>
      </w:r>
      <w:r w:rsidR="00EC4DD4">
        <w:rPr>
          <w:noProof/>
        </w:rPr>
        <w:t>VIII</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19</w:t>
      </w:r>
      <w:r w:rsidR="006C2BF4">
        <w:fldChar w:fldCharType="end"/>
      </w:r>
      <w:bookmarkEnd w:id="525"/>
      <w:r>
        <w:t>:</w:t>
      </w:r>
      <w:r w:rsidR="001F5E66" w:rsidRPr="00904264">
        <w:t xml:space="preserve"> Допринос коришћења воде плаћањем накнада за њихово коришћењ</w:t>
      </w:r>
      <w:r w:rsidR="000861C4" w:rsidRPr="00904264">
        <w:t>е као јавног добра (РСД) у 2018. години.</w:t>
      </w:r>
      <w:bookmarkEnd w:id="526"/>
    </w:p>
    <w:tbl>
      <w:tblPr>
        <w:tblW w:w="5000" w:type="pct"/>
        <w:tblCellMar>
          <w:left w:w="28" w:type="dxa"/>
          <w:right w:w="28" w:type="dxa"/>
        </w:tblCellMar>
        <w:tblLook w:val="04A0" w:firstRow="1" w:lastRow="0" w:firstColumn="1" w:lastColumn="0" w:noHBand="0" w:noVBand="1"/>
      </w:tblPr>
      <w:tblGrid>
        <w:gridCol w:w="1202"/>
        <w:gridCol w:w="1507"/>
        <w:gridCol w:w="1704"/>
        <w:gridCol w:w="1425"/>
        <w:gridCol w:w="1009"/>
        <w:gridCol w:w="1287"/>
        <w:gridCol w:w="1211"/>
      </w:tblGrid>
      <w:tr w:rsidR="001F5E66" w:rsidRPr="005635D9" w14:paraId="62565FF2" w14:textId="77777777" w:rsidTr="001F5E66">
        <w:trPr>
          <w:trHeight w:val="1630"/>
        </w:trPr>
        <w:tc>
          <w:tcPr>
            <w:tcW w:w="641" w:type="pct"/>
            <w:tcBorders>
              <w:top w:val="single" w:sz="4" w:space="0" w:color="auto"/>
              <w:left w:val="single" w:sz="4" w:space="0" w:color="auto"/>
              <w:bottom w:val="double" w:sz="4" w:space="0" w:color="auto"/>
              <w:right w:val="single" w:sz="4" w:space="0" w:color="auto"/>
            </w:tcBorders>
            <w:shd w:val="clear" w:color="auto" w:fill="EEECE1"/>
            <w:tcMar>
              <w:top w:w="0" w:type="dxa"/>
              <w:left w:w="0" w:type="dxa"/>
              <w:bottom w:w="0" w:type="dxa"/>
              <w:right w:w="0" w:type="dxa"/>
            </w:tcMar>
            <w:vAlign w:val="center"/>
            <w:hideMark/>
          </w:tcPr>
          <w:p w14:paraId="7DCD1EC4"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eastAsia="sl-SI"/>
              </w:rPr>
            </w:pPr>
            <w:r>
              <w:rPr>
                <w:rFonts w:eastAsia="Times New Roman" w:cs="Times New Roman"/>
                <w:b/>
                <w:bCs/>
                <w:sz w:val="18"/>
                <w:szCs w:val="18"/>
                <w:lang w:val="sr-Cyrl-RS" w:eastAsia="sl-SI"/>
              </w:rPr>
              <w:t>Накнаде за коришћење јавних добара</w:t>
            </w:r>
          </w:p>
        </w:tc>
        <w:tc>
          <w:tcPr>
            <w:tcW w:w="809" w:type="pct"/>
            <w:tcBorders>
              <w:top w:val="single" w:sz="4" w:space="0" w:color="auto"/>
              <w:left w:val="nil"/>
              <w:bottom w:val="double" w:sz="4" w:space="0" w:color="auto"/>
              <w:right w:val="single" w:sz="4" w:space="0" w:color="auto"/>
            </w:tcBorders>
            <w:shd w:val="clear" w:color="auto" w:fill="EEECE1"/>
            <w:vAlign w:val="center"/>
            <w:hideMark/>
          </w:tcPr>
          <w:p w14:paraId="41224495"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eastAsia="sl-SI"/>
              </w:rPr>
            </w:pPr>
            <w:r>
              <w:rPr>
                <w:rFonts w:eastAsia="Times New Roman" w:cs="Times New Roman"/>
                <w:b/>
                <w:bCs/>
                <w:sz w:val="18"/>
                <w:szCs w:val="18"/>
                <w:lang w:val="sr-Cyrl-RS" w:eastAsia="sl-SI"/>
              </w:rPr>
              <w:t>Доспеле накнаде јавног водовода 2018.</w:t>
            </w:r>
          </w:p>
          <w:p w14:paraId="5AADD9E0" w14:textId="77777777" w:rsidR="001F5E66" w:rsidRDefault="001F5E66">
            <w:pPr>
              <w:spacing w:before="0" w:beforeAutospacing="0" w:after="0" w:afterAutospacing="0" w:line="254" w:lineRule="auto"/>
              <w:ind w:firstLine="0"/>
              <w:jc w:val="center"/>
              <w:rPr>
                <w:rFonts w:eastAsia="Times New Roman" w:cs="Times New Roman"/>
                <w:sz w:val="18"/>
                <w:szCs w:val="18"/>
                <w:lang w:val="sr-Cyrl-RS" w:eastAsia="sl-SI"/>
              </w:rPr>
            </w:pPr>
            <w:r>
              <w:rPr>
                <w:rFonts w:eastAsia="Times New Roman" w:cs="Times New Roman"/>
                <w:sz w:val="18"/>
                <w:szCs w:val="18"/>
                <w:lang w:val="sr-Cyrl-RS" w:eastAsia="sl-SI"/>
              </w:rPr>
              <w:t xml:space="preserve">Подаци из Републичке </w:t>
            </w:r>
            <w:r w:rsidR="00ED1585">
              <w:rPr>
                <w:rFonts w:eastAsia="Times New Roman" w:cs="Times New Roman"/>
                <w:sz w:val="18"/>
                <w:szCs w:val="18"/>
                <w:lang w:val="sr-Cyrl-RS" w:eastAsia="sl-SI"/>
              </w:rPr>
              <w:t>д</w:t>
            </w:r>
            <w:r>
              <w:rPr>
                <w:rFonts w:eastAsia="Times New Roman" w:cs="Times New Roman"/>
                <w:sz w:val="18"/>
                <w:szCs w:val="18"/>
                <w:lang w:val="sr-Cyrl-RS" w:eastAsia="sl-SI"/>
              </w:rPr>
              <w:t>ирекције за воде, подаци за АП Војводину без АП Косово и Метохија</w:t>
            </w:r>
          </w:p>
        </w:tc>
        <w:tc>
          <w:tcPr>
            <w:tcW w:w="917" w:type="pct"/>
            <w:tcBorders>
              <w:top w:val="single" w:sz="4" w:space="0" w:color="auto"/>
              <w:left w:val="nil"/>
              <w:bottom w:val="double" w:sz="4" w:space="0" w:color="auto"/>
              <w:right w:val="single" w:sz="4" w:space="0" w:color="auto"/>
            </w:tcBorders>
            <w:shd w:val="clear" w:color="auto" w:fill="EEECE1"/>
            <w:vAlign w:val="center"/>
            <w:hideMark/>
          </w:tcPr>
          <w:p w14:paraId="5A8C46BB"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eastAsia="sl-SI"/>
              </w:rPr>
            </w:pPr>
            <w:r>
              <w:rPr>
                <w:rFonts w:eastAsia="Times New Roman" w:cs="Times New Roman"/>
                <w:b/>
                <w:bCs/>
                <w:sz w:val="18"/>
                <w:szCs w:val="18"/>
                <w:lang w:val="sr-Cyrl-RS" w:eastAsia="sl-SI"/>
              </w:rPr>
              <w:t>Доспеле накнаде јавне канализације 2018.</w:t>
            </w:r>
          </w:p>
          <w:p w14:paraId="52826466"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eastAsia="sl-SI"/>
              </w:rPr>
            </w:pPr>
            <w:r>
              <w:rPr>
                <w:rFonts w:eastAsia="Times New Roman" w:cs="Times New Roman"/>
                <w:sz w:val="18"/>
                <w:szCs w:val="18"/>
                <w:lang w:val="sr-Cyrl-RS" w:eastAsia="sl-SI"/>
              </w:rPr>
              <w:t>Подаци из Републичке дирекције за воде, подаци за АП Војводину без АП Косово и Метохија</w:t>
            </w:r>
          </w:p>
        </w:tc>
        <w:tc>
          <w:tcPr>
            <w:tcW w:w="764" w:type="pct"/>
            <w:tcBorders>
              <w:top w:val="single" w:sz="4" w:space="0" w:color="auto"/>
              <w:left w:val="nil"/>
              <w:bottom w:val="double" w:sz="4" w:space="0" w:color="auto"/>
              <w:right w:val="single" w:sz="4" w:space="0" w:color="auto"/>
            </w:tcBorders>
            <w:shd w:val="clear" w:color="auto" w:fill="EEECE1"/>
            <w:vAlign w:val="center"/>
            <w:hideMark/>
          </w:tcPr>
          <w:p w14:paraId="6F528F8B" w14:textId="77777777" w:rsidR="001F5E66" w:rsidRDefault="001F5E66">
            <w:pPr>
              <w:spacing w:before="0" w:beforeAutospacing="0" w:after="0" w:afterAutospacing="0" w:line="254" w:lineRule="auto"/>
              <w:ind w:firstLine="0"/>
              <w:jc w:val="center"/>
              <w:rPr>
                <w:rFonts w:eastAsia="Times New Roman" w:cs="Times New Roman"/>
                <w:sz w:val="18"/>
                <w:szCs w:val="18"/>
                <w:lang w:val="sr-Cyrl-RS" w:eastAsia="sl-SI"/>
              </w:rPr>
            </w:pPr>
            <w:r>
              <w:rPr>
                <w:rFonts w:eastAsia="Times New Roman" w:cs="Times New Roman"/>
                <w:b/>
                <w:bCs/>
                <w:sz w:val="18"/>
                <w:szCs w:val="18"/>
                <w:lang w:val="sr-Cyrl-RS" w:eastAsia="sl-SI"/>
              </w:rPr>
              <w:t>Укупне доспеле накнаде за 2018.</w:t>
            </w:r>
          </w:p>
          <w:p w14:paraId="4D59B651" w14:textId="77777777" w:rsidR="001F5E66" w:rsidRDefault="001F5E66">
            <w:pPr>
              <w:spacing w:before="0" w:beforeAutospacing="0" w:after="0" w:afterAutospacing="0" w:line="254" w:lineRule="auto"/>
              <w:ind w:firstLine="0"/>
              <w:jc w:val="center"/>
              <w:rPr>
                <w:rFonts w:eastAsia="Times New Roman" w:cs="Times New Roman"/>
                <w:sz w:val="18"/>
                <w:szCs w:val="18"/>
                <w:lang w:val="sr-Cyrl-RS" w:eastAsia="sl-SI"/>
              </w:rPr>
            </w:pPr>
            <w:r>
              <w:rPr>
                <w:rFonts w:eastAsia="Times New Roman" w:cs="Times New Roman"/>
                <w:sz w:val="18"/>
                <w:szCs w:val="18"/>
                <w:lang w:val="sr-Cyrl-RS" w:eastAsia="sl-SI"/>
              </w:rPr>
              <w:t>Подаци из Републичке дирекције за воде, подаци за АП Војводину без АП Косово и Метохија</w:t>
            </w:r>
          </w:p>
        </w:tc>
        <w:tc>
          <w:tcPr>
            <w:tcW w:w="535" w:type="pct"/>
            <w:tcBorders>
              <w:top w:val="single" w:sz="4" w:space="0" w:color="auto"/>
              <w:left w:val="nil"/>
              <w:bottom w:val="double" w:sz="4" w:space="0" w:color="auto"/>
              <w:right w:val="single" w:sz="4" w:space="0" w:color="auto"/>
            </w:tcBorders>
            <w:shd w:val="clear" w:color="auto" w:fill="EEECE1"/>
            <w:vAlign w:val="center"/>
          </w:tcPr>
          <w:p w14:paraId="05B40DC8"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eastAsia="sl-SI"/>
              </w:rPr>
            </w:pPr>
            <w:r>
              <w:rPr>
                <w:rFonts w:eastAsia="Times New Roman" w:cs="Times New Roman"/>
                <w:b/>
                <w:bCs/>
                <w:sz w:val="18"/>
                <w:szCs w:val="18"/>
                <w:lang w:val="sr-Cyrl-RS" w:eastAsia="sl-SI"/>
              </w:rPr>
              <w:t>Укупне плаћене накнаде за 2018.</w:t>
            </w:r>
          </w:p>
          <w:p w14:paraId="678168A7"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eastAsia="sl-SI"/>
              </w:rPr>
            </w:pPr>
          </w:p>
          <w:p w14:paraId="6A98B4F1"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eastAsia="sl-SI"/>
              </w:rPr>
            </w:pPr>
            <w:r>
              <w:rPr>
                <w:rFonts w:eastAsia="Times New Roman" w:cs="Times New Roman"/>
                <w:sz w:val="18"/>
                <w:szCs w:val="18"/>
                <w:lang w:val="sr-Cyrl-RS" w:eastAsia="sl-SI"/>
              </w:rPr>
              <w:t>Подаци ЈВП Србијаводе</w:t>
            </w:r>
          </w:p>
        </w:tc>
        <w:tc>
          <w:tcPr>
            <w:tcW w:w="688" w:type="pct"/>
            <w:tcBorders>
              <w:top w:val="single" w:sz="4" w:space="0" w:color="auto"/>
              <w:left w:val="nil"/>
              <w:bottom w:val="double" w:sz="4" w:space="0" w:color="auto"/>
              <w:right w:val="single" w:sz="4" w:space="0" w:color="auto"/>
            </w:tcBorders>
            <w:shd w:val="clear" w:color="auto" w:fill="EEECE1"/>
            <w:vAlign w:val="center"/>
          </w:tcPr>
          <w:p w14:paraId="7F627F6D"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eastAsia="sl-SI"/>
              </w:rPr>
            </w:pPr>
            <w:r>
              <w:rPr>
                <w:rFonts w:eastAsia="Times New Roman" w:cs="Times New Roman"/>
                <w:b/>
                <w:bCs/>
                <w:sz w:val="18"/>
                <w:szCs w:val="18"/>
                <w:lang w:val="sr-Cyrl-RS" w:eastAsia="sl-SI"/>
              </w:rPr>
              <w:t>Укупне плаћене накнаде за 2018.</w:t>
            </w:r>
          </w:p>
          <w:p w14:paraId="00BF7ECC" w14:textId="77777777" w:rsidR="001F5E66" w:rsidRDefault="001F5E66">
            <w:pPr>
              <w:spacing w:before="0" w:beforeAutospacing="0" w:after="0" w:afterAutospacing="0" w:line="254" w:lineRule="auto"/>
              <w:ind w:firstLine="0"/>
              <w:jc w:val="center"/>
              <w:rPr>
                <w:rFonts w:eastAsia="Times New Roman" w:cs="Times New Roman"/>
                <w:sz w:val="18"/>
                <w:szCs w:val="18"/>
                <w:lang w:val="sr-Cyrl-RS" w:eastAsia="sl-SI"/>
              </w:rPr>
            </w:pPr>
          </w:p>
          <w:p w14:paraId="4D7017DF" w14:textId="77777777" w:rsidR="001F5E66" w:rsidRDefault="001F5E66">
            <w:pPr>
              <w:spacing w:before="0" w:beforeAutospacing="0" w:after="0" w:afterAutospacing="0" w:line="254" w:lineRule="auto"/>
              <w:ind w:firstLine="0"/>
              <w:jc w:val="center"/>
              <w:rPr>
                <w:rFonts w:eastAsia="Times New Roman" w:cs="Times New Roman"/>
                <w:sz w:val="18"/>
                <w:szCs w:val="18"/>
                <w:lang w:val="sr-Cyrl-RS" w:eastAsia="sl-SI"/>
              </w:rPr>
            </w:pPr>
            <w:r>
              <w:rPr>
                <w:rFonts w:eastAsia="Times New Roman" w:cs="Times New Roman"/>
                <w:sz w:val="18"/>
                <w:szCs w:val="18"/>
                <w:lang w:val="sr-Cyrl-RS" w:eastAsia="sl-SI"/>
              </w:rPr>
              <w:t>Подаци ЈВП Воде Војводине</w:t>
            </w:r>
          </w:p>
        </w:tc>
        <w:tc>
          <w:tcPr>
            <w:tcW w:w="646" w:type="pct"/>
            <w:tcBorders>
              <w:top w:val="single" w:sz="4" w:space="0" w:color="auto"/>
              <w:left w:val="nil"/>
              <w:bottom w:val="double" w:sz="4" w:space="0" w:color="auto"/>
              <w:right w:val="single" w:sz="4" w:space="0" w:color="auto"/>
            </w:tcBorders>
            <w:shd w:val="clear" w:color="auto" w:fill="EEECE1"/>
            <w:vAlign w:val="center"/>
          </w:tcPr>
          <w:p w14:paraId="6050B5F4" w14:textId="77777777" w:rsidR="001F5E66" w:rsidRDefault="001F5E66">
            <w:pPr>
              <w:spacing w:before="0" w:beforeAutospacing="0" w:after="0" w:afterAutospacing="0" w:line="254" w:lineRule="auto"/>
              <w:ind w:firstLine="0"/>
              <w:jc w:val="center"/>
              <w:rPr>
                <w:rFonts w:eastAsia="Times New Roman" w:cs="Times New Roman"/>
                <w:b/>
                <w:bCs/>
                <w:sz w:val="18"/>
                <w:szCs w:val="18"/>
                <w:lang w:val="sr-Cyrl-RS" w:eastAsia="sl-SI"/>
              </w:rPr>
            </w:pPr>
            <w:r>
              <w:rPr>
                <w:rFonts w:eastAsia="Times New Roman" w:cs="Times New Roman"/>
                <w:b/>
                <w:bCs/>
                <w:sz w:val="18"/>
                <w:szCs w:val="18"/>
                <w:lang w:val="sr-Cyrl-RS" w:eastAsia="sl-SI"/>
              </w:rPr>
              <w:t>Укупне плаћене накнаде за 2018.</w:t>
            </w:r>
          </w:p>
          <w:p w14:paraId="1361452F" w14:textId="77777777" w:rsidR="001F5E66" w:rsidRDefault="001F5E66">
            <w:pPr>
              <w:spacing w:before="0" w:beforeAutospacing="0" w:after="0" w:afterAutospacing="0" w:line="254" w:lineRule="auto"/>
              <w:ind w:firstLine="0"/>
              <w:jc w:val="center"/>
              <w:rPr>
                <w:rFonts w:eastAsia="Times New Roman" w:cs="Times New Roman"/>
                <w:sz w:val="18"/>
                <w:szCs w:val="18"/>
                <w:lang w:val="sr-Cyrl-RS" w:eastAsia="sl-SI"/>
              </w:rPr>
            </w:pPr>
          </w:p>
          <w:p w14:paraId="15A7D300" w14:textId="77777777" w:rsidR="001F5E66" w:rsidRDefault="001F5E66">
            <w:pPr>
              <w:spacing w:before="0" w:beforeAutospacing="0" w:after="0" w:afterAutospacing="0" w:line="254" w:lineRule="auto"/>
              <w:ind w:firstLine="0"/>
              <w:jc w:val="center"/>
              <w:rPr>
                <w:rFonts w:eastAsia="Times New Roman" w:cs="Times New Roman"/>
                <w:sz w:val="18"/>
                <w:szCs w:val="18"/>
                <w:lang w:val="sr-Cyrl-RS" w:eastAsia="sl-SI"/>
              </w:rPr>
            </w:pPr>
            <w:r>
              <w:rPr>
                <w:rFonts w:eastAsia="Times New Roman" w:cs="Times New Roman"/>
                <w:sz w:val="18"/>
                <w:szCs w:val="18"/>
                <w:lang w:val="sr-Cyrl-RS" w:eastAsia="sl-SI"/>
              </w:rPr>
              <w:t>Подаци ЈВП Србијаводе и ЈВП Воде Војводине</w:t>
            </w:r>
          </w:p>
        </w:tc>
      </w:tr>
      <w:tr w:rsidR="001F5E66" w14:paraId="4F9DE222" w14:textId="77777777" w:rsidTr="001F5E66">
        <w:trPr>
          <w:trHeight w:val="328"/>
        </w:trPr>
        <w:tc>
          <w:tcPr>
            <w:tcW w:w="641" w:type="pct"/>
            <w:tcBorders>
              <w:top w:val="double" w:sz="4" w:space="0" w:color="auto"/>
              <w:left w:val="single" w:sz="4" w:space="0" w:color="auto"/>
              <w:bottom w:val="single" w:sz="4" w:space="0" w:color="auto"/>
              <w:right w:val="single" w:sz="4" w:space="0" w:color="auto"/>
            </w:tcBorders>
            <w:tcMar>
              <w:top w:w="28" w:type="dxa"/>
              <w:left w:w="0" w:type="dxa"/>
              <w:bottom w:w="28" w:type="dxa"/>
              <w:right w:w="0" w:type="dxa"/>
            </w:tcMar>
            <w:vAlign w:val="center"/>
            <w:hideMark/>
          </w:tcPr>
          <w:p w14:paraId="26ABA28E" w14:textId="77777777" w:rsidR="001F5E66" w:rsidRDefault="001F5E66">
            <w:pPr>
              <w:spacing w:before="0" w:beforeAutospacing="0" w:after="0" w:afterAutospacing="0" w:line="254" w:lineRule="auto"/>
              <w:ind w:firstLine="0"/>
              <w:jc w:val="center"/>
              <w:rPr>
                <w:rFonts w:eastAsia="Times New Roman" w:cs="Times New Roman"/>
                <w:sz w:val="22"/>
                <w:lang w:val="sr-Cyrl-RS" w:eastAsia="sl-SI"/>
              </w:rPr>
            </w:pPr>
            <w:r>
              <w:rPr>
                <w:rFonts w:eastAsia="Times New Roman" w:cs="Times New Roman"/>
                <w:sz w:val="22"/>
                <w:lang w:val="sr-Cyrl-RS" w:eastAsia="sl-SI"/>
              </w:rPr>
              <w:t>Коришћење вода</w:t>
            </w:r>
          </w:p>
        </w:tc>
        <w:tc>
          <w:tcPr>
            <w:tcW w:w="809" w:type="pct"/>
            <w:tcBorders>
              <w:top w:val="double" w:sz="4" w:space="0" w:color="auto"/>
              <w:left w:val="nil"/>
              <w:bottom w:val="single" w:sz="4" w:space="0" w:color="auto"/>
              <w:right w:val="single" w:sz="4" w:space="0" w:color="auto"/>
            </w:tcBorders>
            <w:vAlign w:val="center"/>
            <w:hideMark/>
          </w:tcPr>
          <w:p w14:paraId="2187DAAF"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95.972.994*</w:t>
            </w:r>
          </w:p>
        </w:tc>
        <w:tc>
          <w:tcPr>
            <w:tcW w:w="917" w:type="pct"/>
            <w:tcBorders>
              <w:top w:val="double" w:sz="4" w:space="0" w:color="auto"/>
              <w:left w:val="nil"/>
              <w:bottom w:val="single" w:sz="4" w:space="0" w:color="auto"/>
              <w:right w:val="single" w:sz="4" w:space="0" w:color="auto"/>
            </w:tcBorders>
            <w:shd w:val="clear" w:color="auto" w:fill="D0CECE"/>
            <w:vAlign w:val="center"/>
            <w:hideMark/>
          </w:tcPr>
          <w:p w14:paraId="73DD2EC8"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w:t>
            </w:r>
          </w:p>
        </w:tc>
        <w:tc>
          <w:tcPr>
            <w:tcW w:w="764" w:type="pct"/>
            <w:tcBorders>
              <w:top w:val="double" w:sz="4" w:space="0" w:color="auto"/>
              <w:left w:val="nil"/>
              <w:bottom w:val="single" w:sz="4" w:space="0" w:color="auto"/>
              <w:right w:val="single" w:sz="4" w:space="0" w:color="auto"/>
            </w:tcBorders>
            <w:noWrap/>
            <w:vAlign w:val="center"/>
            <w:hideMark/>
          </w:tcPr>
          <w:p w14:paraId="0758AC3D"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2.390.734.720</w:t>
            </w:r>
          </w:p>
        </w:tc>
        <w:tc>
          <w:tcPr>
            <w:tcW w:w="535" w:type="pct"/>
            <w:tcBorders>
              <w:top w:val="double" w:sz="4" w:space="0" w:color="auto"/>
              <w:left w:val="nil"/>
              <w:bottom w:val="single" w:sz="4" w:space="0" w:color="auto"/>
              <w:right w:val="single" w:sz="4" w:space="0" w:color="auto"/>
            </w:tcBorders>
            <w:noWrap/>
            <w:vAlign w:val="center"/>
            <w:hideMark/>
          </w:tcPr>
          <w:p w14:paraId="6FD4641E"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w:t>
            </w:r>
          </w:p>
        </w:tc>
        <w:tc>
          <w:tcPr>
            <w:tcW w:w="688" w:type="pct"/>
            <w:tcBorders>
              <w:top w:val="double" w:sz="4" w:space="0" w:color="auto"/>
              <w:left w:val="nil"/>
              <w:bottom w:val="single" w:sz="4" w:space="0" w:color="auto"/>
              <w:right w:val="single" w:sz="4" w:space="0" w:color="auto"/>
            </w:tcBorders>
            <w:noWrap/>
            <w:vAlign w:val="center"/>
            <w:hideMark/>
          </w:tcPr>
          <w:p w14:paraId="4211C96F"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538.879.098</w:t>
            </w:r>
          </w:p>
        </w:tc>
        <w:tc>
          <w:tcPr>
            <w:tcW w:w="646" w:type="pct"/>
            <w:tcBorders>
              <w:top w:val="double" w:sz="4" w:space="0" w:color="auto"/>
              <w:left w:val="nil"/>
              <w:bottom w:val="single" w:sz="4" w:space="0" w:color="auto"/>
              <w:right w:val="single" w:sz="4" w:space="0" w:color="auto"/>
            </w:tcBorders>
            <w:noWrap/>
            <w:vAlign w:val="center"/>
            <w:hideMark/>
          </w:tcPr>
          <w:p w14:paraId="3F698EF3"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538.879.098</w:t>
            </w:r>
          </w:p>
        </w:tc>
      </w:tr>
      <w:tr w:rsidR="001F5E66" w14:paraId="559C4DA8" w14:textId="77777777" w:rsidTr="001F5E66">
        <w:trPr>
          <w:trHeight w:val="630"/>
        </w:trPr>
        <w:tc>
          <w:tcPr>
            <w:tcW w:w="641" w:type="pct"/>
            <w:tcBorders>
              <w:top w:val="nil"/>
              <w:left w:val="single" w:sz="4" w:space="0" w:color="auto"/>
              <w:bottom w:val="single" w:sz="4" w:space="0" w:color="auto"/>
              <w:right w:val="single" w:sz="4" w:space="0" w:color="auto"/>
            </w:tcBorders>
            <w:tcMar>
              <w:top w:w="28" w:type="dxa"/>
              <w:left w:w="28" w:type="dxa"/>
              <w:bottom w:w="28" w:type="dxa"/>
              <w:right w:w="28" w:type="dxa"/>
            </w:tcMar>
            <w:vAlign w:val="center"/>
            <w:hideMark/>
          </w:tcPr>
          <w:p w14:paraId="76F914BB" w14:textId="77777777" w:rsidR="001F5E66" w:rsidRDefault="00FB2D9C">
            <w:pPr>
              <w:spacing w:before="0" w:beforeAutospacing="0" w:after="0" w:afterAutospacing="0" w:line="254" w:lineRule="auto"/>
              <w:ind w:firstLine="0"/>
              <w:jc w:val="center"/>
              <w:rPr>
                <w:rFonts w:eastAsia="Times New Roman" w:cs="Times New Roman"/>
                <w:sz w:val="22"/>
                <w:lang w:val="sr-Cyrl-RS" w:eastAsia="sl-SI"/>
              </w:rPr>
            </w:pPr>
            <w:r>
              <w:rPr>
                <w:rFonts w:eastAsia="Times New Roman" w:cs="Times New Roman"/>
                <w:sz w:val="22"/>
                <w:lang w:val="sr-Cyrl-RS" w:eastAsia="sl-SI"/>
              </w:rPr>
              <w:t>В</w:t>
            </w:r>
            <w:r w:rsidR="001F5E66">
              <w:rPr>
                <w:rFonts w:eastAsia="Times New Roman" w:cs="Times New Roman"/>
                <w:sz w:val="22"/>
                <w:lang w:val="sr-Cyrl-RS" w:eastAsia="sl-SI"/>
              </w:rPr>
              <w:t>ађење речног наноса</w:t>
            </w:r>
          </w:p>
        </w:tc>
        <w:tc>
          <w:tcPr>
            <w:tcW w:w="809" w:type="pct"/>
            <w:tcBorders>
              <w:top w:val="single" w:sz="4" w:space="0" w:color="auto"/>
              <w:left w:val="nil"/>
              <w:bottom w:val="single" w:sz="4" w:space="0" w:color="auto"/>
              <w:right w:val="single" w:sz="4" w:space="0" w:color="auto"/>
            </w:tcBorders>
            <w:shd w:val="clear" w:color="auto" w:fill="D0CECE"/>
            <w:vAlign w:val="center"/>
            <w:hideMark/>
          </w:tcPr>
          <w:p w14:paraId="4C9D36BB"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w:t>
            </w:r>
          </w:p>
        </w:tc>
        <w:tc>
          <w:tcPr>
            <w:tcW w:w="917" w:type="pct"/>
            <w:tcBorders>
              <w:top w:val="single" w:sz="4" w:space="0" w:color="auto"/>
              <w:left w:val="nil"/>
              <w:bottom w:val="single" w:sz="4" w:space="0" w:color="auto"/>
              <w:right w:val="single" w:sz="4" w:space="0" w:color="auto"/>
            </w:tcBorders>
            <w:shd w:val="clear" w:color="auto" w:fill="D0CECE"/>
            <w:vAlign w:val="center"/>
            <w:hideMark/>
          </w:tcPr>
          <w:p w14:paraId="464973E2"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w:t>
            </w:r>
          </w:p>
        </w:tc>
        <w:tc>
          <w:tcPr>
            <w:tcW w:w="764" w:type="pct"/>
            <w:tcBorders>
              <w:top w:val="nil"/>
              <w:left w:val="nil"/>
              <w:bottom w:val="single" w:sz="4" w:space="0" w:color="auto"/>
              <w:right w:val="single" w:sz="4" w:space="0" w:color="auto"/>
            </w:tcBorders>
            <w:vAlign w:val="center"/>
            <w:hideMark/>
          </w:tcPr>
          <w:p w14:paraId="0AEF77AD"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није било података када је рађена анализа</w:t>
            </w:r>
          </w:p>
        </w:tc>
        <w:tc>
          <w:tcPr>
            <w:tcW w:w="535" w:type="pct"/>
            <w:tcBorders>
              <w:top w:val="nil"/>
              <w:left w:val="nil"/>
              <w:bottom w:val="single" w:sz="4" w:space="0" w:color="auto"/>
              <w:right w:val="single" w:sz="4" w:space="0" w:color="auto"/>
            </w:tcBorders>
            <w:noWrap/>
            <w:vAlign w:val="center"/>
            <w:hideMark/>
          </w:tcPr>
          <w:p w14:paraId="1FCEE1C5"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w:t>
            </w:r>
          </w:p>
        </w:tc>
        <w:tc>
          <w:tcPr>
            <w:tcW w:w="688" w:type="pct"/>
            <w:tcBorders>
              <w:top w:val="nil"/>
              <w:left w:val="nil"/>
              <w:bottom w:val="single" w:sz="4" w:space="0" w:color="auto"/>
              <w:right w:val="single" w:sz="4" w:space="0" w:color="auto"/>
            </w:tcBorders>
            <w:noWrap/>
            <w:vAlign w:val="center"/>
            <w:hideMark/>
          </w:tcPr>
          <w:p w14:paraId="5EB805B3"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21.749.685</w:t>
            </w:r>
          </w:p>
        </w:tc>
        <w:tc>
          <w:tcPr>
            <w:tcW w:w="646" w:type="pct"/>
            <w:tcBorders>
              <w:top w:val="nil"/>
              <w:left w:val="nil"/>
              <w:bottom w:val="single" w:sz="4" w:space="0" w:color="auto"/>
              <w:right w:val="single" w:sz="4" w:space="0" w:color="auto"/>
            </w:tcBorders>
            <w:noWrap/>
            <w:vAlign w:val="center"/>
            <w:hideMark/>
          </w:tcPr>
          <w:p w14:paraId="54BF9AA3"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21.749.685</w:t>
            </w:r>
          </w:p>
        </w:tc>
      </w:tr>
      <w:tr w:rsidR="001F5E66" w14:paraId="37609A78" w14:textId="77777777" w:rsidTr="001F5E66">
        <w:trPr>
          <w:trHeight w:val="328"/>
        </w:trPr>
        <w:tc>
          <w:tcPr>
            <w:tcW w:w="641" w:type="pct"/>
            <w:tcBorders>
              <w:top w:val="nil"/>
              <w:left w:val="single" w:sz="4" w:space="0" w:color="auto"/>
              <w:bottom w:val="single" w:sz="4" w:space="0" w:color="auto"/>
              <w:right w:val="single" w:sz="4" w:space="0" w:color="auto"/>
            </w:tcBorders>
            <w:tcMar>
              <w:top w:w="28" w:type="dxa"/>
              <w:left w:w="28" w:type="dxa"/>
              <w:bottom w:w="28" w:type="dxa"/>
              <w:right w:w="28" w:type="dxa"/>
            </w:tcMar>
            <w:vAlign w:val="center"/>
            <w:hideMark/>
          </w:tcPr>
          <w:p w14:paraId="685C1C31" w14:textId="77777777" w:rsidR="001F5E66" w:rsidRDefault="00FB2D9C">
            <w:pPr>
              <w:spacing w:before="0" w:beforeAutospacing="0" w:after="0" w:afterAutospacing="0" w:line="254" w:lineRule="auto"/>
              <w:ind w:firstLine="0"/>
              <w:jc w:val="center"/>
              <w:rPr>
                <w:rFonts w:eastAsia="Times New Roman" w:cs="Times New Roman"/>
                <w:sz w:val="22"/>
                <w:lang w:val="sr-Cyrl-RS" w:eastAsia="sl-SI"/>
              </w:rPr>
            </w:pPr>
            <w:r>
              <w:rPr>
                <w:rFonts w:eastAsia="Times New Roman" w:cs="Times New Roman"/>
                <w:sz w:val="22"/>
                <w:lang w:val="sr-Cyrl-RS" w:eastAsia="sl-SI"/>
              </w:rPr>
              <w:t>О</w:t>
            </w:r>
            <w:r w:rsidR="001F5E66">
              <w:rPr>
                <w:rFonts w:eastAsia="Times New Roman" w:cs="Times New Roman"/>
                <w:sz w:val="22"/>
                <w:lang w:val="sr-Cyrl-RS" w:eastAsia="sl-SI"/>
              </w:rPr>
              <w:t>дводњавање</w:t>
            </w:r>
          </w:p>
        </w:tc>
        <w:tc>
          <w:tcPr>
            <w:tcW w:w="809" w:type="pct"/>
            <w:tcBorders>
              <w:top w:val="single" w:sz="4" w:space="0" w:color="auto"/>
              <w:left w:val="nil"/>
              <w:bottom w:val="single" w:sz="4" w:space="0" w:color="auto"/>
              <w:right w:val="single" w:sz="4" w:space="0" w:color="auto"/>
            </w:tcBorders>
            <w:shd w:val="clear" w:color="auto" w:fill="D0CECE"/>
            <w:vAlign w:val="center"/>
            <w:hideMark/>
          </w:tcPr>
          <w:p w14:paraId="30B26ECD"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w:t>
            </w:r>
          </w:p>
        </w:tc>
        <w:tc>
          <w:tcPr>
            <w:tcW w:w="917" w:type="pct"/>
            <w:tcBorders>
              <w:top w:val="single" w:sz="4" w:space="0" w:color="auto"/>
              <w:left w:val="nil"/>
              <w:bottom w:val="single" w:sz="4" w:space="0" w:color="auto"/>
              <w:right w:val="single" w:sz="4" w:space="0" w:color="auto"/>
            </w:tcBorders>
            <w:shd w:val="clear" w:color="auto" w:fill="D0CECE"/>
            <w:vAlign w:val="center"/>
            <w:hideMark/>
          </w:tcPr>
          <w:p w14:paraId="485170A2"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w:t>
            </w:r>
          </w:p>
        </w:tc>
        <w:tc>
          <w:tcPr>
            <w:tcW w:w="764" w:type="pct"/>
            <w:tcBorders>
              <w:top w:val="nil"/>
              <w:left w:val="nil"/>
              <w:bottom w:val="single" w:sz="4" w:space="0" w:color="auto"/>
              <w:right w:val="single" w:sz="4" w:space="0" w:color="auto"/>
            </w:tcBorders>
            <w:noWrap/>
            <w:vAlign w:val="center"/>
            <w:hideMark/>
          </w:tcPr>
          <w:p w14:paraId="775ADF99"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797.275.199</w:t>
            </w:r>
          </w:p>
        </w:tc>
        <w:tc>
          <w:tcPr>
            <w:tcW w:w="535" w:type="pct"/>
            <w:tcBorders>
              <w:top w:val="nil"/>
              <w:left w:val="nil"/>
              <w:bottom w:val="single" w:sz="4" w:space="0" w:color="auto"/>
              <w:right w:val="single" w:sz="4" w:space="0" w:color="auto"/>
            </w:tcBorders>
            <w:noWrap/>
            <w:vAlign w:val="center"/>
            <w:hideMark/>
          </w:tcPr>
          <w:p w14:paraId="7440EE3C"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788.942.352</w:t>
            </w:r>
          </w:p>
        </w:tc>
        <w:tc>
          <w:tcPr>
            <w:tcW w:w="688" w:type="pct"/>
            <w:tcBorders>
              <w:top w:val="nil"/>
              <w:left w:val="nil"/>
              <w:bottom w:val="single" w:sz="4" w:space="0" w:color="auto"/>
              <w:right w:val="single" w:sz="4" w:space="0" w:color="auto"/>
            </w:tcBorders>
            <w:noWrap/>
            <w:vAlign w:val="center"/>
            <w:hideMark/>
          </w:tcPr>
          <w:p w14:paraId="7A006529"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2.675.616.949</w:t>
            </w:r>
          </w:p>
        </w:tc>
        <w:tc>
          <w:tcPr>
            <w:tcW w:w="646" w:type="pct"/>
            <w:tcBorders>
              <w:top w:val="nil"/>
              <w:left w:val="nil"/>
              <w:bottom w:val="single" w:sz="4" w:space="0" w:color="auto"/>
              <w:right w:val="single" w:sz="4" w:space="0" w:color="auto"/>
            </w:tcBorders>
            <w:noWrap/>
            <w:vAlign w:val="center"/>
            <w:hideMark/>
          </w:tcPr>
          <w:p w14:paraId="7C35CF5A"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3.464.559.301</w:t>
            </w:r>
          </w:p>
        </w:tc>
      </w:tr>
      <w:tr w:rsidR="001F5E66" w14:paraId="71190738" w14:textId="77777777" w:rsidTr="001F5E66">
        <w:trPr>
          <w:trHeight w:val="660"/>
        </w:trPr>
        <w:tc>
          <w:tcPr>
            <w:tcW w:w="641" w:type="pct"/>
            <w:tcBorders>
              <w:top w:val="nil"/>
              <w:left w:val="single" w:sz="4" w:space="0" w:color="auto"/>
              <w:bottom w:val="single" w:sz="4" w:space="0" w:color="auto"/>
              <w:right w:val="single" w:sz="4" w:space="0" w:color="auto"/>
            </w:tcBorders>
            <w:tcMar>
              <w:top w:w="28" w:type="dxa"/>
              <w:left w:w="28" w:type="dxa"/>
              <w:bottom w:w="28" w:type="dxa"/>
              <w:right w:w="28" w:type="dxa"/>
            </w:tcMar>
            <w:vAlign w:val="center"/>
            <w:hideMark/>
          </w:tcPr>
          <w:p w14:paraId="1012C14B" w14:textId="77777777" w:rsidR="001F5E66" w:rsidRDefault="001F5E66">
            <w:pPr>
              <w:spacing w:before="0" w:beforeAutospacing="0" w:after="0" w:afterAutospacing="0" w:line="254" w:lineRule="auto"/>
              <w:ind w:firstLine="0"/>
              <w:jc w:val="center"/>
              <w:rPr>
                <w:rFonts w:eastAsia="Times New Roman" w:cs="Times New Roman"/>
                <w:sz w:val="22"/>
                <w:lang w:val="sr-Cyrl-RS" w:eastAsia="sl-SI"/>
              </w:rPr>
            </w:pPr>
            <w:r>
              <w:rPr>
                <w:rFonts w:eastAsia="Times New Roman" w:cs="Times New Roman"/>
                <w:sz w:val="22"/>
                <w:lang w:val="sr-Cyrl-RS" w:eastAsia="sl-SI"/>
              </w:rPr>
              <w:t>Коришћење водних објеката и система</w:t>
            </w:r>
          </w:p>
        </w:tc>
        <w:tc>
          <w:tcPr>
            <w:tcW w:w="809" w:type="pct"/>
            <w:tcBorders>
              <w:top w:val="single" w:sz="4" w:space="0" w:color="auto"/>
              <w:left w:val="nil"/>
              <w:bottom w:val="single" w:sz="4" w:space="0" w:color="auto"/>
              <w:right w:val="single" w:sz="4" w:space="0" w:color="auto"/>
            </w:tcBorders>
            <w:shd w:val="clear" w:color="auto" w:fill="D0CECE"/>
            <w:vAlign w:val="center"/>
            <w:hideMark/>
          </w:tcPr>
          <w:p w14:paraId="3A8E099A"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w:t>
            </w:r>
          </w:p>
        </w:tc>
        <w:tc>
          <w:tcPr>
            <w:tcW w:w="917" w:type="pct"/>
            <w:tcBorders>
              <w:top w:val="single" w:sz="4" w:space="0" w:color="auto"/>
              <w:left w:val="nil"/>
              <w:bottom w:val="single" w:sz="4" w:space="0" w:color="auto"/>
              <w:right w:val="single" w:sz="4" w:space="0" w:color="auto"/>
            </w:tcBorders>
            <w:shd w:val="clear" w:color="auto" w:fill="D0CECE"/>
            <w:vAlign w:val="center"/>
            <w:hideMark/>
          </w:tcPr>
          <w:p w14:paraId="76132AFD"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w:t>
            </w:r>
          </w:p>
        </w:tc>
        <w:tc>
          <w:tcPr>
            <w:tcW w:w="764" w:type="pct"/>
            <w:tcBorders>
              <w:top w:val="nil"/>
              <w:left w:val="nil"/>
              <w:bottom w:val="single" w:sz="4" w:space="0" w:color="auto"/>
              <w:right w:val="single" w:sz="4" w:space="0" w:color="auto"/>
            </w:tcBorders>
            <w:vAlign w:val="center"/>
            <w:hideMark/>
          </w:tcPr>
          <w:p w14:paraId="58652824"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није било података када је рађена анализа</w:t>
            </w:r>
          </w:p>
        </w:tc>
        <w:tc>
          <w:tcPr>
            <w:tcW w:w="535" w:type="pct"/>
            <w:tcBorders>
              <w:top w:val="nil"/>
              <w:left w:val="nil"/>
              <w:bottom w:val="single" w:sz="4" w:space="0" w:color="auto"/>
              <w:right w:val="single" w:sz="4" w:space="0" w:color="auto"/>
            </w:tcBorders>
            <w:noWrap/>
            <w:vAlign w:val="center"/>
            <w:hideMark/>
          </w:tcPr>
          <w:p w14:paraId="3BC1CD36"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23.309.387</w:t>
            </w:r>
          </w:p>
        </w:tc>
        <w:tc>
          <w:tcPr>
            <w:tcW w:w="688" w:type="pct"/>
            <w:tcBorders>
              <w:top w:val="nil"/>
              <w:left w:val="nil"/>
              <w:bottom w:val="single" w:sz="4" w:space="0" w:color="auto"/>
              <w:right w:val="single" w:sz="4" w:space="0" w:color="auto"/>
            </w:tcBorders>
            <w:noWrap/>
            <w:vAlign w:val="center"/>
            <w:hideMark/>
          </w:tcPr>
          <w:p w14:paraId="14EA6C2F"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420.034.336</w:t>
            </w:r>
          </w:p>
        </w:tc>
        <w:tc>
          <w:tcPr>
            <w:tcW w:w="646" w:type="pct"/>
            <w:tcBorders>
              <w:top w:val="nil"/>
              <w:left w:val="nil"/>
              <w:bottom w:val="single" w:sz="4" w:space="0" w:color="auto"/>
              <w:right w:val="single" w:sz="4" w:space="0" w:color="auto"/>
            </w:tcBorders>
            <w:noWrap/>
            <w:vAlign w:val="center"/>
            <w:hideMark/>
          </w:tcPr>
          <w:p w14:paraId="0044F935"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443.343.723</w:t>
            </w:r>
          </w:p>
        </w:tc>
      </w:tr>
      <w:tr w:rsidR="001F5E66" w14:paraId="1FDC30FB" w14:textId="77777777" w:rsidTr="001F5E66">
        <w:trPr>
          <w:trHeight w:val="327"/>
        </w:trPr>
        <w:tc>
          <w:tcPr>
            <w:tcW w:w="641" w:type="pct"/>
            <w:tcBorders>
              <w:top w:val="nil"/>
              <w:left w:val="single" w:sz="4" w:space="0" w:color="auto"/>
              <w:bottom w:val="single" w:sz="4" w:space="0" w:color="auto"/>
              <w:right w:val="single" w:sz="4" w:space="0" w:color="auto"/>
            </w:tcBorders>
            <w:tcMar>
              <w:top w:w="28" w:type="dxa"/>
              <w:left w:w="28" w:type="dxa"/>
              <w:bottom w:w="28" w:type="dxa"/>
              <w:right w:w="28" w:type="dxa"/>
            </w:tcMar>
            <w:vAlign w:val="center"/>
            <w:hideMark/>
          </w:tcPr>
          <w:p w14:paraId="6836EC8C" w14:textId="77777777" w:rsidR="001F5E66" w:rsidRDefault="001F5E66">
            <w:pPr>
              <w:spacing w:before="0" w:beforeAutospacing="0" w:after="0" w:afterAutospacing="0" w:line="254" w:lineRule="auto"/>
              <w:ind w:firstLine="0"/>
              <w:jc w:val="center"/>
              <w:rPr>
                <w:rFonts w:eastAsia="Times New Roman" w:cs="Times New Roman"/>
                <w:sz w:val="22"/>
                <w:lang w:val="sr-Cyrl-RS" w:eastAsia="sl-SI"/>
              </w:rPr>
            </w:pPr>
            <w:r>
              <w:rPr>
                <w:rFonts w:eastAsia="Times New Roman" w:cs="Times New Roman"/>
                <w:sz w:val="22"/>
                <w:lang w:val="sr-Cyrl-RS" w:eastAsia="sl-SI"/>
              </w:rPr>
              <w:t>Испуштање воде</w:t>
            </w:r>
          </w:p>
        </w:tc>
        <w:tc>
          <w:tcPr>
            <w:tcW w:w="809" w:type="pct"/>
            <w:tcBorders>
              <w:top w:val="single" w:sz="4" w:space="0" w:color="auto"/>
              <w:left w:val="nil"/>
              <w:bottom w:val="single" w:sz="4" w:space="0" w:color="auto"/>
              <w:right w:val="single" w:sz="4" w:space="0" w:color="auto"/>
            </w:tcBorders>
            <w:shd w:val="clear" w:color="auto" w:fill="D0CECE"/>
            <w:vAlign w:val="center"/>
            <w:hideMark/>
          </w:tcPr>
          <w:p w14:paraId="1E1DB32B"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w:t>
            </w:r>
          </w:p>
        </w:tc>
        <w:tc>
          <w:tcPr>
            <w:tcW w:w="917" w:type="pct"/>
            <w:tcBorders>
              <w:top w:val="nil"/>
              <w:left w:val="nil"/>
              <w:bottom w:val="single" w:sz="4" w:space="0" w:color="auto"/>
              <w:right w:val="single" w:sz="4" w:space="0" w:color="auto"/>
            </w:tcBorders>
            <w:vAlign w:val="center"/>
            <w:hideMark/>
          </w:tcPr>
          <w:p w14:paraId="746F3935"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51.871.807**</w:t>
            </w:r>
          </w:p>
        </w:tc>
        <w:tc>
          <w:tcPr>
            <w:tcW w:w="764" w:type="pct"/>
            <w:tcBorders>
              <w:top w:val="nil"/>
              <w:left w:val="nil"/>
              <w:bottom w:val="single" w:sz="4" w:space="0" w:color="auto"/>
              <w:right w:val="single" w:sz="4" w:space="0" w:color="auto"/>
            </w:tcBorders>
            <w:noWrap/>
            <w:vAlign w:val="center"/>
            <w:hideMark/>
          </w:tcPr>
          <w:p w14:paraId="69F2961F"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1.390.466.512</w:t>
            </w:r>
          </w:p>
        </w:tc>
        <w:tc>
          <w:tcPr>
            <w:tcW w:w="535" w:type="pct"/>
            <w:tcBorders>
              <w:top w:val="nil"/>
              <w:left w:val="nil"/>
              <w:bottom w:val="single" w:sz="4" w:space="0" w:color="auto"/>
              <w:right w:val="single" w:sz="4" w:space="0" w:color="auto"/>
            </w:tcBorders>
            <w:noWrap/>
            <w:vAlign w:val="center"/>
            <w:hideMark/>
          </w:tcPr>
          <w:p w14:paraId="1A760472"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0</w:t>
            </w:r>
          </w:p>
        </w:tc>
        <w:tc>
          <w:tcPr>
            <w:tcW w:w="688" w:type="pct"/>
            <w:tcBorders>
              <w:top w:val="nil"/>
              <w:left w:val="nil"/>
              <w:bottom w:val="single" w:sz="4" w:space="0" w:color="auto"/>
              <w:right w:val="single" w:sz="4" w:space="0" w:color="auto"/>
            </w:tcBorders>
            <w:noWrap/>
            <w:vAlign w:val="center"/>
            <w:hideMark/>
          </w:tcPr>
          <w:p w14:paraId="3C955372"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82.279.765</w:t>
            </w:r>
          </w:p>
        </w:tc>
        <w:tc>
          <w:tcPr>
            <w:tcW w:w="646" w:type="pct"/>
            <w:tcBorders>
              <w:top w:val="nil"/>
              <w:left w:val="nil"/>
              <w:bottom w:val="single" w:sz="4" w:space="0" w:color="auto"/>
              <w:right w:val="single" w:sz="4" w:space="0" w:color="auto"/>
            </w:tcBorders>
            <w:noWrap/>
            <w:vAlign w:val="center"/>
            <w:hideMark/>
          </w:tcPr>
          <w:p w14:paraId="47AF0193"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82.279.765</w:t>
            </w:r>
          </w:p>
        </w:tc>
      </w:tr>
      <w:tr w:rsidR="001F5E66" w14:paraId="1FFDF79C" w14:textId="77777777" w:rsidTr="001F5E66">
        <w:trPr>
          <w:trHeight w:val="338"/>
        </w:trPr>
        <w:tc>
          <w:tcPr>
            <w:tcW w:w="641" w:type="pct"/>
            <w:tcBorders>
              <w:top w:val="nil"/>
              <w:left w:val="single" w:sz="4" w:space="0" w:color="auto"/>
              <w:bottom w:val="single" w:sz="4" w:space="0" w:color="auto"/>
              <w:right w:val="single" w:sz="4" w:space="0" w:color="auto"/>
            </w:tcBorders>
            <w:tcMar>
              <w:top w:w="28" w:type="dxa"/>
              <w:left w:w="28" w:type="dxa"/>
              <w:bottom w:w="28" w:type="dxa"/>
              <w:right w:w="28" w:type="dxa"/>
            </w:tcMar>
            <w:vAlign w:val="center"/>
            <w:hideMark/>
          </w:tcPr>
          <w:p w14:paraId="5D4FD916" w14:textId="77777777" w:rsidR="001F5E66" w:rsidRDefault="001F5E66">
            <w:pPr>
              <w:spacing w:before="0" w:beforeAutospacing="0" w:after="0" w:afterAutospacing="0" w:line="254" w:lineRule="auto"/>
              <w:ind w:firstLine="0"/>
              <w:jc w:val="center"/>
              <w:rPr>
                <w:rFonts w:eastAsia="Times New Roman" w:cs="Times New Roman"/>
                <w:sz w:val="22"/>
                <w:lang w:val="sr-Cyrl-RS" w:eastAsia="sl-SI"/>
              </w:rPr>
            </w:pPr>
            <w:r>
              <w:rPr>
                <w:rFonts w:eastAsia="Times New Roman" w:cs="Times New Roman"/>
                <w:sz w:val="22"/>
                <w:lang w:val="sr-Cyrl-RS" w:eastAsia="sl-SI"/>
              </w:rPr>
              <w:t>Коришћење приобаља</w:t>
            </w:r>
          </w:p>
        </w:tc>
        <w:tc>
          <w:tcPr>
            <w:tcW w:w="809" w:type="pct"/>
            <w:tcBorders>
              <w:top w:val="single" w:sz="4" w:space="0" w:color="auto"/>
              <w:left w:val="nil"/>
              <w:bottom w:val="single" w:sz="4" w:space="0" w:color="auto"/>
              <w:right w:val="single" w:sz="4" w:space="0" w:color="auto"/>
            </w:tcBorders>
            <w:shd w:val="clear" w:color="auto" w:fill="D0CECE"/>
            <w:noWrap/>
            <w:vAlign w:val="center"/>
            <w:hideMark/>
          </w:tcPr>
          <w:p w14:paraId="5B47FAE8"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w:t>
            </w:r>
          </w:p>
        </w:tc>
        <w:tc>
          <w:tcPr>
            <w:tcW w:w="917" w:type="pct"/>
            <w:tcBorders>
              <w:top w:val="single" w:sz="4" w:space="0" w:color="auto"/>
              <w:left w:val="nil"/>
              <w:bottom w:val="single" w:sz="4" w:space="0" w:color="auto"/>
              <w:right w:val="single" w:sz="4" w:space="0" w:color="auto"/>
            </w:tcBorders>
            <w:shd w:val="clear" w:color="auto" w:fill="D0CECE"/>
            <w:noWrap/>
            <w:vAlign w:val="center"/>
            <w:hideMark/>
          </w:tcPr>
          <w:p w14:paraId="73716EEB"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w:t>
            </w:r>
          </w:p>
        </w:tc>
        <w:tc>
          <w:tcPr>
            <w:tcW w:w="764" w:type="pct"/>
            <w:tcBorders>
              <w:top w:val="single" w:sz="4" w:space="0" w:color="auto"/>
              <w:left w:val="nil"/>
              <w:bottom w:val="single" w:sz="4" w:space="0" w:color="auto"/>
              <w:right w:val="single" w:sz="4" w:space="0" w:color="auto"/>
            </w:tcBorders>
            <w:shd w:val="clear" w:color="auto" w:fill="D0CECE"/>
            <w:noWrap/>
            <w:vAlign w:val="center"/>
            <w:hideMark/>
          </w:tcPr>
          <w:p w14:paraId="61B92900"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w:t>
            </w:r>
          </w:p>
        </w:tc>
        <w:tc>
          <w:tcPr>
            <w:tcW w:w="535" w:type="pct"/>
            <w:tcBorders>
              <w:top w:val="nil"/>
              <w:left w:val="nil"/>
              <w:bottom w:val="single" w:sz="4" w:space="0" w:color="auto"/>
              <w:right w:val="single" w:sz="4" w:space="0" w:color="auto"/>
            </w:tcBorders>
            <w:noWrap/>
            <w:vAlign w:val="center"/>
            <w:hideMark/>
          </w:tcPr>
          <w:p w14:paraId="1766DA1E"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40.984.210</w:t>
            </w:r>
          </w:p>
        </w:tc>
        <w:tc>
          <w:tcPr>
            <w:tcW w:w="688" w:type="pct"/>
            <w:tcBorders>
              <w:top w:val="nil"/>
              <w:left w:val="nil"/>
              <w:bottom w:val="single" w:sz="4" w:space="0" w:color="auto"/>
              <w:right w:val="single" w:sz="4" w:space="0" w:color="auto"/>
            </w:tcBorders>
            <w:noWrap/>
            <w:vAlign w:val="center"/>
            <w:hideMark/>
          </w:tcPr>
          <w:p w14:paraId="5FCA60B3"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83.562.776</w:t>
            </w:r>
          </w:p>
        </w:tc>
        <w:tc>
          <w:tcPr>
            <w:tcW w:w="646" w:type="pct"/>
            <w:tcBorders>
              <w:top w:val="nil"/>
              <w:left w:val="nil"/>
              <w:bottom w:val="single" w:sz="4" w:space="0" w:color="auto"/>
              <w:right w:val="single" w:sz="4" w:space="0" w:color="auto"/>
            </w:tcBorders>
            <w:noWrap/>
            <w:vAlign w:val="center"/>
            <w:hideMark/>
          </w:tcPr>
          <w:p w14:paraId="71ECAEE2" w14:textId="77777777" w:rsidR="001F5E66" w:rsidRPr="004B2137" w:rsidRDefault="001F5E66">
            <w:pPr>
              <w:spacing w:before="0" w:beforeAutospacing="0" w:after="0" w:afterAutospacing="0" w:line="254" w:lineRule="auto"/>
              <w:ind w:firstLine="0"/>
              <w:jc w:val="center"/>
              <w:rPr>
                <w:rFonts w:eastAsia="Times New Roman" w:cs="Times New Roman"/>
                <w:sz w:val="18"/>
                <w:szCs w:val="18"/>
                <w:lang w:val="sr-Cyrl-RS" w:eastAsia="sl-SI"/>
              </w:rPr>
            </w:pPr>
            <w:r w:rsidRPr="004B2137">
              <w:rPr>
                <w:rFonts w:eastAsia="Times New Roman" w:cs="Times New Roman"/>
                <w:sz w:val="18"/>
                <w:szCs w:val="18"/>
                <w:lang w:val="sr-Cyrl-RS" w:eastAsia="sl-SI"/>
              </w:rPr>
              <w:t>124.546.986</w:t>
            </w:r>
          </w:p>
        </w:tc>
      </w:tr>
      <w:tr w:rsidR="001F5E66" w14:paraId="137EB322" w14:textId="77777777" w:rsidTr="001F5E66">
        <w:trPr>
          <w:trHeight w:val="342"/>
        </w:trPr>
        <w:tc>
          <w:tcPr>
            <w:tcW w:w="641" w:type="pct"/>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hideMark/>
          </w:tcPr>
          <w:p w14:paraId="6D10D78A" w14:textId="77777777" w:rsidR="001F5E66" w:rsidRDefault="001F5E66">
            <w:pPr>
              <w:spacing w:before="0" w:beforeAutospacing="0" w:after="0" w:afterAutospacing="0" w:line="254" w:lineRule="auto"/>
              <w:ind w:firstLine="0"/>
              <w:jc w:val="right"/>
              <w:rPr>
                <w:rFonts w:eastAsia="Times New Roman" w:cs="Times New Roman"/>
                <w:b/>
                <w:bCs/>
                <w:i/>
                <w:sz w:val="22"/>
                <w:lang w:val="sr-Cyrl-RS" w:eastAsia="sl-SI"/>
              </w:rPr>
            </w:pPr>
            <w:r>
              <w:rPr>
                <w:rFonts w:eastAsia="Times New Roman" w:cs="Times New Roman"/>
                <w:b/>
                <w:bCs/>
                <w:i/>
                <w:sz w:val="22"/>
                <w:lang w:val="sr-Cyrl-RS" w:eastAsia="sl-SI"/>
              </w:rPr>
              <w:t>Укупно</w:t>
            </w:r>
          </w:p>
        </w:tc>
        <w:tc>
          <w:tcPr>
            <w:tcW w:w="809" w:type="pct"/>
            <w:tcBorders>
              <w:top w:val="single" w:sz="4" w:space="0" w:color="auto"/>
              <w:left w:val="nil"/>
              <w:bottom w:val="single" w:sz="4" w:space="0" w:color="auto"/>
              <w:right w:val="single" w:sz="4" w:space="0" w:color="auto"/>
            </w:tcBorders>
            <w:noWrap/>
            <w:vAlign w:val="center"/>
            <w:hideMark/>
          </w:tcPr>
          <w:p w14:paraId="3A29A7FE" w14:textId="77777777" w:rsidR="001F5E66" w:rsidRPr="004B2137" w:rsidRDefault="001F5E66">
            <w:pPr>
              <w:spacing w:before="0" w:beforeAutospacing="0" w:after="0" w:afterAutospacing="0" w:line="256" w:lineRule="auto"/>
              <w:ind w:firstLine="0"/>
              <w:jc w:val="left"/>
              <w:rPr>
                <w:rFonts w:asciiTheme="minorHAnsi" w:hAnsiTheme="minorHAnsi"/>
                <w:sz w:val="18"/>
                <w:szCs w:val="18"/>
                <w:lang w:val="en-US"/>
              </w:rPr>
            </w:pPr>
          </w:p>
        </w:tc>
        <w:tc>
          <w:tcPr>
            <w:tcW w:w="917" w:type="pct"/>
            <w:tcBorders>
              <w:top w:val="single" w:sz="4" w:space="0" w:color="auto"/>
              <w:left w:val="nil"/>
              <w:bottom w:val="single" w:sz="4" w:space="0" w:color="auto"/>
              <w:right w:val="single" w:sz="4" w:space="0" w:color="auto"/>
            </w:tcBorders>
            <w:noWrap/>
            <w:vAlign w:val="center"/>
            <w:hideMark/>
          </w:tcPr>
          <w:p w14:paraId="6B1E939D" w14:textId="77777777" w:rsidR="001F5E66" w:rsidRPr="004B2137" w:rsidRDefault="001F5E66">
            <w:pPr>
              <w:spacing w:before="0" w:beforeAutospacing="0" w:after="0" w:afterAutospacing="0" w:line="256" w:lineRule="auto"/>
              <w:ind w:firstLine="0"/>
              <w:jc w:val="left"/>
              <w:rPr>
                <w:rFonts w:asciiTheme="minorHAnsi" w:hAnsiTheme="minorHAnsi"/>
                <w:sz w:val="18"/>
                <w:szCs w:val="18"/>
                <w:lang w:val="en-US"/>
              </w:rPr>
            </w:pPr>
          </w:p>
        </w:tc>
        <w:tc>
          <w:tcPr>
            <w:tcW w:w="764" w:type="pct"/>
            <w:tcBorders>
              <w:top w:val="single" w:sz="4" w:space="0" w:color="auto"/>
              <w:left w:val="nil"/>
              <w:bottom w:val="single" w:sz="4" w:space="0" w:color="auto"/>
              <w:right w:val="single" w:sz="4" w:space="0" w:color="auto"/>
            </w:tcBorders>
            <w:noWrap/>
            <w:vAlign w:val="center"/>
            <w:hideMark/>
          </w:tcPr>
          <w:p w14:paraId="0F11CDCC" w14:textId="77777777" w:rsidR="001F5E66" w:rsidRPr="004B2137" w:rsidRDefault="001F5E66">
            <w:pPr>
              <w:spacing w:before="0" w:beforeAutospacing="0" w:after="0" w:afterAutospacing="0" w:line="254" w:lineRule="auto"/>
              <w:ind w:firstLine="0"/>
              <w:jc w:val="center"/>
              <w:rPr>
                <w:rFonts w:eastAsia="Times New Roman" w:cs="Times New Roman"/>
                <w:b/>
                <w:bCs/>
                <w:i/>
                <w:sz w:val="18"/>
                <w:szCs w:val="18"/>
                <w:lang w:val="sr-Cyrl-RS" w:eastAsia="sl-SI"/>
              </w:rPr>
            </w:pPr>
            <w:r w:rsidRPr="004B2137">
              <w:rPr>
                <w:rFonts w:eastAsia="Times New Roman" w:cs="Times New Roman"/>
                <w:b/>
                <w:bCs/>
                <w:i/>
                <w:sz w:val="18"/>
                <w:szCs w:val="18"/>
                <w:lang w:val="sr-Cyrl-RS" w:eastAsia="sl-SI"/>
              </w:rPr>
              <w:t>4.578.476.431</w:t>
            </w:r>
          </w:p>
        </w:tc>
        <w:tc>
          <w:tcPr>
            <w:tcW w:w="535" w:type="pct"/>
            <w:tcBorders>
              <w:top w:val="single" w:sz="4" w:space="0" w:color="auto"/>
              <w:left w:val="nil"/>
              <w:bottom w:val="single" w:sz="4" w:space="0" w:color="auto"/>
              <w:right w:val="single" w:sz="4" w:space="0" w:color="auto"/>
            </w:tcBorders>
            <w:noWrap/>
            <w:vAlign w:val="center"/>
            <w:hideMark/>
          </w:tcPr>
          <w:p w14:paraId="3910C3FB" w14:textId="77777777" w:rsidR="001F5E66" w:rsidRPr="004B2137" w:rsidRDefault="001F5E66">
            <w:pPr>
              <w:spacing w:before="0" w:beforeAutospacing="0" w:after="0" w:afterAutospacing="0" w:line="254" w:lineRule="auto"/>
              <w:ind w:firstLine="0"/>
              <w:jc w:val="center"/>
              <w:rPr>
                <w:rFonts w:eastAsia="Times New Roman" w:cs="Times New Roman"/>
                <w:b/>
                <w:bCs/>
                <w:i/>
                <w:sz w:val="18"/>
                <w:szCs w:val="18"/>
                <w:lang w:val="sr-Cyrl-RS" w:eastAsia="sl-SI"/>
              </w:rPr>
            </w:pPr>
            <w:r w:rsidRPr="004B2137">
              <w:rPr>
                <w:rFonts w:eastAsia="Times New Roman" w:cs="Times New Roman"/>
                <w:b/>
                <w:bCs/>
                <w:i/>
                <w:sz w:val="18"/>
                <w:szCs w:val="18"/>
                <w:lang w:val="sr-Cyrl-RS" w:eastAsia="sl-SI"/>
              </w:rPr>
              <w:t>853.235.948</w:t>
            </w:r>
          </w:p>
        </w:tc>
        <w:tc>
          <w:tcPr>
            <w:tcW w:w="688" w:type="pct"/>
            <w:tcBorders>
              <w:top w:val="single" w:sz="4" w:space="0" w:color="auto"/>
              <w:left w:val="nil"/>
              <w:bottom w:val="single" w:sz="4" w:space="0" w:color="auto"/>
              <w:right w:val="single" w:sz="4" w:space="0" w:color="auto"/>
            </w:tcBorders>
            <w:noWrap/>
            <w:vAlign w:val="center"/>
            <w:hideMark/>
          </w:tcPr>
          <w:p w14:paraId="533B48DA" w14:textId="77777777" w:rsidR="001F5E66" w:rsidRPr="004B2137" w:rsidRDefault="001F5E66">
            <w:pPr>
              <w:spacing w:before="0" w:beforeAutospacing="0" w:after="0" w:afterAutospacing="0" w:line="254" w:lineRule="auto"/>
              <w:ind w:firstLine="0"/>
              <w:jc w:val="center"/>
              <w:rPr>
                <w:rFonts w:eastAsia="Times New Roman" w:cs="Times New Roman"/>
                <w:b/>
                <w:bCs/>
                <w:i/>
                <w:sz w:val="18"/>
                <w:szCs w:val="18"/>
                <w:lang w:val="sr-Cyrl-RS" w:eastAsia="sl-SI"/>
              </w:rPr>
            </w:pPr>
            <w:r w:rsidRPr="004B2137">
              <w:rPr>
                <w:rFonts w:eastAsia="Times New Roman" w:cs="Times New Roman"/>
                <w:b/>
                <w:bCs/>
                <w:i/>
                <w:sz w:val="18"/>
                <w:szCs w:val="18"/>
                <w:lang w:val="sr-Cyrl-RS" w:eastAsia="sl-SI"/>
              </w:rPr>
              <w:t>3.822.122.610</w:t>
            </w:r>
          </w:p>
        </w:tc>
        <w:tc>
          <w:tcPr>
            <w:tcW w:w="646" w:type="pct"/>
            <w:tcBorders>
              <w:top w:val="single" w:sz="4" w:space="0" w:color="auto"/>
              <w:left w:val="nil"/>
              <w:bottom w:val="single" w:sz="4" w:space="0" w:color="auto"/>
              <w:right w:val="single" w:sz="4" w:space="0" w:color="auto"/>
            </w:tcBorders>
            <w:noWrap/>
            <w:vAlign w:val="center"/>
            <w:hideMark/>
          </w:tcPr>
          <w:p w14:paraId="2466B6C7" w14:textId="77777777" w:rsidR="001F5E66" w:rsidRPr="004B2137" w:rsidRDefault="001F5E66">
            <w:pPr>
              <w:spacing w:before="0" w:beforeAutospacing="0" w:after="0" w:afterAutospacing="0" w:line="254" w:lineRule="auto"/>
              <w:ind w:firstLine="0"/>
              <w:jc w:val="center"/>
              <w:rPr>
                <w:rFonts w:eastAsia="Times New Roman" w:cs="Times New Roman"/>
                <w:b/>
                <w:bCs/>
                <w:i/>
                <w:sz w:val="18"/>
                <w:szCs w:val="18"/>
                <w:lang w:val="sr-Cyrl-RS" w:eastAsia="sl-SI"/>
              </w:rPr>
            </w:pPr>
            <w:r w:rsidRPr="004B2137">
              <w:rPr>
                <w:rFonts w:eastAsia="Times New Roman" w:cs="Times New Roman"/>
                <w:b/>
                <w:bCs/>
                <w:i/>
                <w:sz w:val="18"/>
                <w:szCs w:val="18"/>
                <w:lang w:val="sr-Cyrl-RS" w:eastAsia="sl-SI"/>
              </w:rPr>
              <w:t>4.675.358.559</w:t>
            </w:r>
          </w:p>
        </w:tc>
      </w:tr>
      <w:tr w:rsidR="001F5E66" w:rsidRPr="005635D9" w14:paraId="0E171773" w14:textId="77777777" w:rsidTr="001F5E66">
        <w:trPr>
          <w:trHeight w:val="342"/>
        </w:trPr>
        <w:tc>
          <w:tcPr>
            <w:tcW w:w="5000" w:type="pct"/>
            <w:gridSpan w:val="7"/>
            <w:tcBorders>
              <w:top w:val="single" w:sz="4" w:space="0" w:color="auto"/>
              <w:left w:val="nil"/>
              <w:bottom w:val="nil"/>
              <w:right w:val="nil"/>
            </w:tcBorders>
            <w:noWrap/>
            <w:tcMar>
              <w:top w:w="28" w:type="dxa"/>
              <w:left w:w="28" w:type="dxa"/>
              <w:bottom w:w="28" w:type="dxa"/>
              <w:right w:w="28" w:type="dxa"/>
            </w:tcMar>
            <w:vAlign w:val="center"/>
            <w:hideMark/>
          </w:tcPr>
          <w:p w14:paraId="7EAAD3B9" w14:textId="77777777" w:rsidR="001F5E66" w:rsidRDefault="000861C4">
            <w:pPr>
              <w:spacing w:before="0" w:beforeAutospacing="0" w:after="0" w:afterAutospacing="0" w:line="254" w:lineRule="auto"/>
              <w:ind w:firstLine="0"/>
              <w:rPr>
                <w:rFonts w:cs="Times New Roman"/>
                <w:color w:val="000000" w:themeColor="text1"/>
                <w:sz w:val="18"/>
                <w:szCs w:val="18"/>
                <w:lang w:val="sr-Cyrl-RS"/>
              </w:rPr>
            </w:pPr>
            <w:r>
              <w:rPr>
                <w:rFonts w:cs="Times New Roman"/>
                <w:color w:val="000000" w:themeColor="text1"/>
                <w:sz w:val="18"/>
                <w:szCs w:val="18"/>
                <w:lang w:val="sr-Cyrl-RS"/>
              </w:rPr>
              <w:t>* Подаци за: водоснабдевање из ЈКП – правна лица и грађани,</w:t>
            </w:r>
            <w:r w:rsidR="001F5E66">
              <w:rPr>
                <w:rFonts w:cs="Times New Roman"/>
                <w:color w:val="000000" w:themeColor="text1"/>
                <w:sz w:val="18"/>
                <w:szCs w:val="18"/>
                <w:lang w:val="sr-Cyrl-RS"/>
              </w:rPr>
              <w:tab/>
            </w:r>
          </w:p>
          <w:p w14:paraId="7A895F22" w14:textId="77777777" w:rsidR="001F5E66" w:rsidRDefault="001F5E66">
            <w:pPr>
              <w:spacing w:before="0" w:beforeAutospacing="0" w:after="0" w:afterAutospacing="0" w:line="254" w:lineRule="auto"/>
              <w:ind w:firstLine="0"/>
              <w:rPr>
                <w:rFonts w:cs="Times New Roman"/>
                <w:color w:val="000000" w:themeColor="text1"/>
                <w:sz w:val="18"/>
                <w:szCs w:val="18"/>
                <w:lang w:val="sr-Cyrl-RS"/>
              </w:rPr>
            </w:pPr>
            <w:r>
              <w:rPr>
                <w:rFonts w:cs="Times New Roman"/>
                <w:color w:val="000000" w:themeColor="text1"/>
                <w:sz w:val="18"/>
                <w:szCs w:val="18"/>
                <w:lang w:val="sr-Cyrl-RS"/>
              </w:rPr>
              <w:t xml:space="preserve">** Подаци за: </w:t>
            </w:r>
            <w:r w:rsidR="000861C4">
              <w:rPr>
                <w:rFonts w:cs="Times New Roman"/>
                <w:color w:val="000000" w:themeColor="text1"/>
                <w:sz w:val="18"/>
                <w:szCs w:val="18"/>
                <w:lang w:val="sr-Cyrl-RS"/>
              </w:rPr>
              <w:t xml:space="preserve">за </w:t>
            </w:r>
            <w:r>
              <w:rPr>
                <w:rFonts w:cs="Times New Roman"/>
                <w:color w:val="000000" w:themeColor="text1"/>
                <w:sz w:val="18"/>
                <w:szCs w:val="18"/>
                <w:lang w:val="sr-Cyrl-RS"/>
              </w:rPr>
              <w:t>комуналне отпадне воде</w:t>
            </w:r>
            <w:r w:rsidR="000861C4">
              <w:rPr>
                <w:rFonts w:cs="Times New Roman"/>
                <w:color w:val="000000" w:themeColor="text1"/>
                <w:sz w:val="18"/>
                <w:szCs w:val="18"/>
                <w:lang w:val="sr-Cyrl-RS"/>
              </w:rPr>
              <w:t xml:space="preserve"> из ЈКП</w:t>
            </w:r>
          </w:p>
          <w:p w14:paraId="0313902B" w14:textId="77777777" w:rsidR="000861C4" w:rsidRPr="000861C4" w:rsidRDefault="000861C4" w:rsidP="000861C4">
            <w:pPr>
              <w:spacing w:before="0" w:beforeAutospacing="0" w:after="0" w:afterAutospacing="0" w:line="254" w:lineRule="auto"/>
              <w:ind w:firstLine="0"/>
              <w:rPr>
                <w:rFonts w:eastAsia="Times New Roman" w:cs="Times New Roman"/>
                <w:b/>
                <w:bCs/>
                <w:sz w:val="18"/>
                <w:szCs w:val="18"/>
                <w:lang w:val="sr-Cyrl-RS" w:eastAsia="sl-SI"/>
              </w:rPr>
            </w:pPr>
            <w:r w:rsidRPr="000861C4">
              <w:rPr>
                <w:rFonts w:eastAsia="Times New Roman" w:cs="Times New Roman"/>
                <w:b/>
                <w:bCs/>
                <w:sz w:val="18"/>
                <w:szCs w:val="18"/>
                <w:lang w:val="sr-Cyrl-RS" w:eastAsia="sl-SI"/>
              </w:rPr>
              <w:t xml:space="preserve">Извор података: </w:t>
            </w:r>
          </w:p>
          <w:p w14:paraId="208E7BFE" w14:textId="77777777" w:rsidR="000861C4" w:rsidRPr="000861C4" w:rsidRDefault="000861C4" w:rsidP="000861C4">
            <w:pPr>
              <w:spacing w:before="0" w:beforeAutospacing="0" w:after="0" w:afterAutospacing="0" w:line="254" w:lineRule="auto"/>
              <w:ind w:firstLine="0"/>
              <w:rPr>
                <w:rFonts w:eastAsia="Times New Roman" w:cs="Times New Roman"/>
                <w:bCs/>
                <w:sz w:val="18"/>
                <w:szCs w:val="18"/>
                <w:lang w:val="sr-Cyrl-RS" w:eastAsia="sl-SI"/>
              </w:rPr>
            </w:pPr>
            <w:r w:rsidRPr="000861C4">
              <w:rPr>
                <w:rFonts w:eastAsia="Times New Roman" w:cs="Times New Roman"/>
                <w:b/>
                <w:bCs/>
                <w:sz w:val="18"/>
                <w:szCs w:val="18"/>
                <w:lang w:val="sr-Cyrl-RS" w:eastAsia="sl-SI"/>
              </w:rPr>
              <w:t xml:space="preserve">- </w:t>
            </w:r>
            <w:r w:rsidRPr="000861C4">
              <w:rPr>
                <w:rFonts w:eastAsia="Times New Roman" w:cs="Times New Roman"/>
                <w:bCs/>
                <w:sz w:val="18"/>
                <w:szCs w:val="18"/>
                <w:lang w:val="sr-Cyrl-RS" w:eastAsia="sl-SI"/>
              </w:rPr>
              <w:t xml:space="preserve">Збирни подаци о доспелим накнадама за коришћење воде, за испуштање воде, за </w:t>
            </w:r>
            <w:r w:rsidR="00FB2D9C">
              <w:rPr>
                <w:rFonts w:eastAsia="Times New Roman" w:cs="Times New Roman"/>
                <w:bCs/>
                <w:sz w:val="18"/>
                <w:szCs w:val="18"/>
                <w:lang w:val="sr-Cyrl-RS" w:eastAsia="sl-SI"/>
              </w:rPr>
              <w:t>одводњавање</w:t>
            </w:r>
            <w:r w:rsidRPr="000861C4">
              <w:rPr>
                <w:rFonts w:eastAsia="Times New Roman" w:cs="Times New Roman"/>
                <w:bCs/>
                <w:sz w:val="18"/>
                <w:szCs w:val="18"/>
                <w:lang w:val="sr-Cyrl-RS" w:eastAsia="sl-SI"/>
              </w:rPr>
              <w:t xml:space="preserve">  Министарства пољопривреде, шумарства и водопривреде – Републичка дирекција за воде у 2018. години (Подаци о доспелим накнадама за коришћење вода, накнада за испуштање воде, накнада за одводњавање  МПШВ – Републичка дирекција за воде</w:t>
            </w:r>
            <w:r w:rsidR="00FB2D9C">
              <w:rPr>
                <w:rFonts w:eastAsia="Times New Roman" w:cs="Times New Roman"/>
                <w:bCs/>
                <w:sz w:val="18"/>
                <w:szCs w:val="18"/>
                <w:lang w:val="sr-Cyrl-RS" w:eastAsia="sl-SI"/>
              </w:rPr>
              <w:t>)</w:t>
            </w:r>
            <w:r w:rsidRPr="000861C4">
              <w:rPr>
                <w:rFonts w:eastAsia="Times New Roman" w:cs="Times New Roman"/>
                <w:bCs/>
                <w:sz w:val="18"/>
                <w:szCs w:val="18"/>
                <w:lang w:val="sr-Cyrl-RS" w:eastAsia="sl-SI"/>
              </w:rPr>
              <w:t>.</w:t>
            </w:r>
          </w:p>
          <w:p w14:paraId="153785DC" w14:textId="77777777" w:rsidR="000861C4" w:rsidRDefault="000861C4" w:rsidP="000861C4">
            <w:pPr>
              <w:spacing w:before="0" w:beforeAutospacing="0" w:after="0" w:afterAutospacing="0" w:line="254" w:lineRule="auto"/>
              <w:ind w:firstLine="0"/>
              <w:rPr>
                <w:rFonts w:eastAsia="Times New Roman" w:cs="Times New Roman"/>
                <w:b/>
                <w:bCs/>
                <w:sz w:val="18"/>
                <w:szCs w:val="18"/>
                <w:lang w:val="sr-Cyrl-RS" w:eastAsia="sl-SI"/>
              </w:rPr>
            </w:pPr>
            <w:r w:rsidRPr="000861C4">
              <w:rPr>
                <w:rFonts w:eastAsia="Times New Roman" w:cs="Times New Roman"/>
                <w:bCs/>
                <w:sz w:val="18"/>
                <w:szCs w:val="18"/>
                <w:lang w:val="sr-Cyrl-RS" w:eastAsia="sl-SI"/>
              </w:rPr>
              <w:t>- Подаци о уплатама за ЈБП Србијаводе и ЈВП Воде</w:t>
            </w:r>
            <w:r>
              <w:rPr>
                <w:rFonts w:eastAsia="Times New Roman" w:cs="Times New Roman"/>
                <w:bCs/>
                <w:sz w:val="18"/>
                <w:szCs w:val="18"/>
                <w:lang w:val="sr-Cyrl-RS" w:eastAsia="sl-SI"/>
              </w:rPr>
              <w:t xml:space="preserve"> Војводине за период 2014.-2018 године</w:t>
            </w:r>
          </w:p>
        </w:tc>
      </w:tr>
    </w:tbl>
    <w:p w14:paraId="2D9D597E" w14:textId="77777777" w:rsidR="001F5E66" w:rsidRPr="00AF2721" w:rsidRDefault="001F5E66" w:rsidP="00631B92">
      <w:pPr>
        <w:pStyle w:val="Heading4"/>
      </w:pPr>
      <w:r w:rsidRPr="00AF2721">
        <w:lastRenderedPageBreak/>
        <w:t>Расподела трошкова за коришћење вода</w:t>
      </w:r>
    </w:p>
    <w:p w14:paraId="087EF2CB" w14:textId="60B564DB" w:rsidR="001F5E66" w:rsidRDefault="001F5E66" w:rsidP="001F5E66">
      <w:pPr>
        <w:rPr>
          <w:rFonts w:cs="Times New Roman"/>
          <w:lang w:val="sr-Cyrl-RS"/>
        </w:rPr>
      </w:pPr>
      <w:r>
        <w:rPr>
          <w:rFonts w:cs="Times New Roman"/>
          <w:lang w:val="sr-Cyrl-RS"/>
        </w:rPr>
        <w:t xml:space="preserve">У складу са чланом 9 (1) ОДВ, </w:t>
      </w:r>
      <w:r w:rsidR="00AF2721">
        <w:rPr>
          <w:rFonts w:cs="Times New Roman"/>
          <w:lang w:val="sr-Cyrl-RS"/>
        </w:rPr>
        <w:t>различити сектори коришћења вода (</w:t>
      </w:r>
      <w:r>
        <w:rPr>
          <w:rFonts w:cs="Times New Roman"/>
          <w:lang w:val="sr-Cyrl-RS"/>
        </w:rPr>
        <w:t>индустрија, домаћинства и пољопривреда</w:t>
      </w:r>
      <w:r w:rsidR="00AF2721">
        <w:rPr>
          <w:rFonts w:cs="Times New Roman"/>
          <w:lang w:val="sr-Cyrl-RS"/>
        </w:rPr>
        <w:t>)</w:t>
      </w:r>
      <w:r>
        <w:rPr>
          <w:rFonts w:cs="Times New Roman"/>
          <w:lang w:val="sr-Cyrl-RS"/>
        </w:rPr>
        <w:t xml:space="preserve"> ће адекватно допринети повраћају трошкова услуга водоснабдевања, узимајући у о</w:t>
      </w:r>
      <w:r w:rsidR="00AF2721">
        <w:rPr>
          <w:rFonts w:cs="Times New Roman"/>
          <w:lang w:val="sr-Cyrl-RS"/>
        </w:rPr>
        <w:t>бзир принцип „загађивач плаћа</w:t>
      </w:r>
      <w:r w:rsidR="009F0533">
        <w:rPr>
          <w:rFonts w:cs="Times New Roman"/>
          <w:lang w:val="sr-Cyrl-RS"/>
        </w:rPr>
        <w:t>”</w:t>
      </w:r>
      <w:r w:rsidR="00AF2721">
        <w:rPr>
          <w:rFonts w:cs="Times New Roman"/>
          <w:lang w:val="sr-Cyrl-RS"/>
        </w:rPr>
        <w:t xml:space="preserve">. </w:t>
      </w:r>
      <w:r>
        <w:rPr>
          <w:rFonts w:cs="Times New Roman"/>
          <w:lang w:val="sr-Cyrl-RS"/>
        </w:rPr>
        <w:t>У сектору водоснабдевања, принцип „загађивач плаћа</w:t>
      </w:r>
      <w:r w:rsidR="009F0533">
        <w:rPr>
          <w:rFonts w:cs="Times New Roman"/>
          <w:lang w:val="sr-Cyrl-RS"/>
        </w:rPr>
        <w:t>”</w:t>
      </w:r>
      <w:r>
        <w:rPr>
          <w:rFonts w:cs="Times New Roman"/>
          <w:lang w:val="sr-Cyrl-RS"/>
        </w:rPr>
        <w:t xml:space="preserve"> не мора нужно да доведе до различитих тарифа за корисничке групе. Ако се сви потрошачи снабдевају водом из истог система и истог квалитета (квалитет воде за пиће), јединствена тарифа је у складу са принципима члана 9 ОДВ.</w:t>
      </w:r>
      <w:r w:rsidR="001E7CA7">
        <w:rPr>
          <w:rFonts w:cs="Times New Roman"/>
          <w:lang w:val="sr-Latn-RS"/>
        </w:rPr>
        <w:t xml:space="preserve"> </w:t>
      </w:r>
      <w:r>
        <w:rPr>
          <w:rFonts w:cs="Times New Roman"/>
          <w:lang w:val="sr-Cyrl-RS"/>
        </w:rPr>
        <w:t>Ово је другачије за отпадне воде. Због различитог хемијског састава отпадних вода из домаћинстава и индустрије, посебне тарифе су одговарајуће у складу са принципом „загађивач плаћа</w:t>
      </w:r>
      <w:r w:rsidR="009F0533">
        <w:rPr>
          <w:rFonts w:cs="Times New Roman"/>
          <w:lang w:val="sr-Cyrl-RS"/>
        </w:rPr>
        <w:t>”</w:t>
      </w:r>
      <w:r>
        <w:rPr>
          <w:rFonts w:cs="Times New Roman"/>
          <w:lang w:val="sr-Cyrl-RS"/>
        </w:rPr>
        <w:t xml:space="preserve">. Могући тарифни критеријуми су различити трошкови за пречишћавање отпадних вода и различит степен заосталог загађења у прихватним водама услед испуштања пречишћене отпадне воде. </w:t>
      </w:r>
    </w:p>
    <w:p w14:paraId="09351C2F" w14:textId="396CC78D" w:rsidR="001F5E66" w:rsidRDefault="001F5E66" w:rsidP="001F5E66">
      <w:pPr>
        <w:rPr>
          <w:rFonts w:cs="Times New Roman"/>
          <w:color w:val="000000" w:themeColor="text1"/>
          <w:lang w:val="sr-Cyrl-RS"/>
        </w:rPr>
      </w:pPr>
      <w:r>
        <w:rPr>
          <w:rFonts w:cs="Times New Roman"/>
          <w:color w:val="000000" w:themeColor="text1"/>
          <w:lang w:val="sr-Cyrl-RS"/>
        </w:rPr>
        <w:t>Тренутно, многа ЈКП у Републици Србији користе две или три одвојене тарифе за различите групе корисника и у водоснабдева</w:t>
      </w:r>
      <w:r w:rsidR="00AF2721">
        <w:rPr>
          <w:rFonts w:cs="Times New Roman"/>
          <w:color w:val="000000" w:themeColor="text1"/>
          <w:lang w:val="sr-Cyrl-RS"/>
        </w:rPr>
        <w:t xml:space="preserve">њу и у прикупљању отпадних вода, односно посебно за домаћинства, предузећа и </w:t>
      </w:r>
      <w:r>
        <w:rPr>
          <w:rFonts w:cs="Times New Roman"/>
          <w:color w:val="000000" w:themeColor="text1"/>
          <w:lang w:val="sr-Cyrl-RS"/>
        </w:rPr>
        <w:t>институције. У многим случајевима постоје велике разлике у тарифама, са тенденцијом да се другим корисницима наплаћују готово двоструко више од јединичне цене за домаћинстава</w:t>
      </w:r>
      <w:r w:rsidR="00AF2721">
        <w:rPr>
          <w:rFonts w:cs="Times New Roman"/>
          <w:color w:val="000000" w:themeColor="text1"/>
          <w:lang w:val="sr-Cyrl-RS"/>
        </w:rPr>
        <w:fldChar w:fldCharType="begin"/>
      </w:r>
      <w:r w:rsidR="00AF2721">
        <w:rPr>
          <w:rFonts w:cs="Times New Roman"/>
          <w:color w:val="000000" w:themeColor="text1"/>
          <w:lang w:val="sr-Cyrl-RS"/>
        </w:rPr>
        <w:instrText xml:space="preserve"> NOTEREF _Ref71633061 \f \h </w:instrText>
      </w:r>
      <w:r w:rsidR="00AF2721">
        <w:rPr>
          <w:rFonts w:cs="Times New Roman"/>
          <w:color w:val="000000" w:themeColor="text1"/>
          <w:lang w:val="sr-Cyrl-RS"/>
        </w:rPr>
      </w:r>
      <w:r w:rsidR="00AF2721">
        <w:rPr>
          <w:rFonts w:cs="Times New Roman"/>
          <w:color w:val="000000" w:themeColor="text1"/>
          <w:lang w:val="sr-Cyrl-RS"/>
        </w:rPr>
        <w:fldChar w:fldCharType="separate"/>
      </w:r>
      <w:r w:rsidR="00EC4DD4" w:rsidRPr="00EC4DD4">
        <w:rPr>
          <w:rStyle w:val="FootnoteReference"/>
        </w:rPr>
        <w:t>88</w:t>
      </w:r>
      <w:r w:rsidR="00AF2721">
        <w:rPr>
          <w:rFonts w:cs="Times New Roman"/>
          <w:color w:val="000000" w:themeColor="text1"/>
          <w:lang w:val="sr-Cyrl-RS"/>
        </w:rPr>
        <w:fldChar w:fldCharType="end"/>
      </w:r>
      <w:r w:rsidR="00AF2721" w:rsidRPr="00AF2721">
        <w:rPr>
          <w:rFonts w:cs="Times New Roman"/>
          <w:color w:val="000000" w:themeColor="text1"/>
          <w:vertAlign w:val="superscript"/>
          <w:lang w:val="sr-Cyrl-RS"/>
        </w:rPr>
        <w:t>,</w:t>
      </w:r>
      <w:r w:rsidR="00AF2721">
        <w:rPr>
          <w:rFonts w:cs="Times New Roman"/>
          <w:color w:val="000000" w:themeColor="text1"/>
          <w:lang w:val="sr-Cyrl-RS"/>
        </w:rPr>
        <w:fldChar w:fldCharType="begin"/>
      </w:r>
      <w:r w:rsidR="00AF2721">
        <w:rPr>
          <w:rFonts w:cs="Times New Roman"/>
          <w:color w:val="000000" w:themeColor="text1"/>
          <w:lang w:val="sr-Cyrl-RS"/>
        </w:rPr>
        <w:instrText xml:space="preserve"> NOTEREF _Ref72324567 \f \h </w:instrText>
      </w:r>
      <w:r w:rsidR="00AF2721">
        <w:rPr>
          <w:rFonts w:cs="Times New Roman"/>
          <w:color w:val="000000" w:themeColor="text1"/>
          <w:lang w:val="sr-Cyrl-RS"/>
        </w:rPr>
      </w:r>
      <w:r w:rsidR="00AF2721">
        <w:rPr>
          <w:rFonts w:cs="Times New Roman"/>
          <w:color w:val="000000" w:themeColor="text1"/>
          <w:lang w:val="sr-Cyrl-RS"/>
        </w:rPr>
        <w:fldChar w:fldCharType="separate"/>
      </w:r>
      <w:r w:rsidR="00EC4DD4" w:rsidRPr="00EC4DD4">
        <w:rPr>
          <w:rStyle w:val="FootnoteReference"/>
        </w:rPr>
        <w:t>150</w:t>
      </w:r>
      <w:r w:rsidR="00AF2721">
        <w:rPr>
          <w:rFonts w:cs="Times New Roman"/>
          <w:color w:val="000000" w:themeColor="text1"/>
          <w:lang w:val="sr-Cyrl-RS"/>
        </w:rPr>
        <w:fldChar w:fldCharType="end"/>
      </w:r>
      <w:r>
        <w:rPr>
          <w:rFonts w:cs="Times New Roman"/>
          <w:color w:val="000000" w:themeColor="text1"/>
          <w:lang w:val="sr-Cyrl-RS"/>
        </w:rPr>
        <w:t>. Ова разлика у ценама ствара унакрсно субвенционисање у корист домаћинстава из социјалних разлога.</w:t>
      </w:r>
    </w:p>
    <w:p w14:paraId="5586E0A9" w14:textId="6180B406" w:rsidR="001F5E66" w:rsidRDefault="001F5E66" w:rsidP="001F5E66">
      <w:pPr>
        <w:rPr>
          <w:rFonts w:cs="Times New Roman"/>
          <w:lang w:val="sr-Cyrl-RS"/>
        </w:rPr>
      </w:pPr>
      <w:r>
        <w:rPr>
          <w:rFonts w:cs="Times New Roman"/>
          <w:color w:val="000000" w:themeColor="text1"/>
          <w:lang w:val="sr-Cyrl-RS"/>
        </w:rPr>
        <w:t>По принципу „загађивач плаћа</w:t>
      </w:r>
      <w:r w:rsidR="009F0533">
        <w:rPr>
          <w:rFonts w:cs="Times New Roman"/>
          <w:color w:val="000000" w:themeColor="text1"/>
          <w:lang w:val="sr-Cyrl-RS"/>
        </w:rPr>
        <w:t>”</w:t>
      </w:r>
      <w:r>
        <w:rPr>
          <w:rFonts w:cs="Times New Roman"/>
          <w:color w:val="000000" w:themeColor="text1"/>
          <w:lang w:val="sr-Cyrl-RS"/>
        </w:rPr>
        <w:t xml:space="preserve"> (или „корисник плаћа</w:t>
      </w:r>
      <w:r w:rsidR="009F0533">
        <w:rPr>
          <w:rFonts w:cs="Times New Roman"/>
          <w:color w:val="000000" w:themeColor="text1"/>
          <w:lang w:val="sr-Cyrl-RS"/>
        </w:rPr>
        <w:t>”</w:t>
      </w:r>
      <w:r>
        <w:rPr>
          <w:rFonts w:cs="Times New Roman"/>
          <w:color w:val="000000" w:themeColor="text1"/>
          <w:lang w:val="sr-Cyrl-RS"/>
        </w:rPr>
        <w:t xml:space="preserve">), потребне су значајне промене у тарифним структурама да би се елиминисале унакрсне субвенције. </w:t>
      </w:r>
      <w:r w:rsidR="008C3E17">
        <w:rPr>
          <w:rFonts w:cs="Times New Roman"/>
          <w:color w:val="000000" w:themeColor="text1"/>
          <w:lang w:val="sr-Cyrl-RS"/>
        </w:rPr>
        <w:t xml:space="preserve">Важећи </w:t>
      </w:r>
      <w:r>
        <w:rPr>
          <w:rFonts w:cs="Times New Roman"/>
          <w:color w:val="000000" w:themeColor="text1"/>
          <w:lang w:val="sr-Cyrl-RS"/>
        </w:rPr>
        <w:t xml:space="preserve">Закон о комуналним </w:t>
      </w:r>
      <w:r w:rsidR="00AF2721">
        <w:rPr>
          <w:rFonts w:cs="Times New Roman"/>
          <w:color w:val="000000" w:themeColor="text1"/>
          <w:lang w:val="sr-Cyrl-RS"/>
        </w:rPr>
        <w:t>делатностима</w:t>
      </w:r>
      <w:r w:rsidR="00AF2721">
        <w:rPr>
          <w:rFonts w:cs="Times New Roman"/>
          <w:color w:val="000000" w:themeColor="text1"/>
          <w:lang w:val="sr-Cyrl-RS"/>
        </w:rPr>
        <w:fldChar w:fldCharType="begin"/>
      </w:r>
      <w:r w:rsidR="00AF2721">
        <w:rPr>
          <w:rFonts w:cs="Times New Roman"/>
          <w:color w:val="000000" w:themeColor="text1"/>
          <w:lang w:val="sr-Cyrl-RS"/>
        </w:rPr>
        <w:instrText xml:space="preserve"> NOTEREF _Ref72412843 \f \h </w:instrText>
      </w:r>
      <w:r w:rsidR="00AF2721">
        <w:rPr>
          <w:rFonts w:cs="Times New Roman"/>
          <w:color w:val="000000" w:themeColor="text1"/>
          <w:lang w:val="sr-Cyrl-RS"/>
        </w:rPr>
      </w:r>
      <w:r w:rsidR="00AF2721">
        <w:rPr>
          <w:rFonts w:cs="Times New Roman"/>
          <w:color w:val="000000" w:themeColor="text1"/>
          <w:lang w:val="sr-Cyrl-RS"/>
        </w:rPr>
        <w:fldChar w:fldCharType="separate"/>
      </w:r>
      <w:r w:rsidR="00EC4DD4" w:rsidRPr="00EC4DD4">
        <w:rPr>
          <w:rStyle w:val="FootnoteReference"/>
        </w:rPr>
        <w:t>111</w:t>
      </w:r>
      <w:r w:rsidR="00AF2721">
        <w:rPr>
          <w:rFonts w:cs="Times New Roman"/>
          <w:color w:val="000000" w:themeColor="text1"/>
          <w:lang w:val="sr-Cyrl-RS"/>
        </w:rPr>
        <w:fldChar w:fldCharType="end"/>
      </w:r>
      <w:r>
        <w:rPr>
          <w:rFonts w:cs="Times New Roman"/>
          <w:color w:val="000000" w:themeColor="text1"/>
          <w:lang w:val="sr-Cyrl-RS"/>
        </w:rPr>
        <w:t>, члан</w:t>
      </w:r>
      <w:r w:rsidR="008C3E17">
        <w:rPr>
          <w:rFonts w:cs="Times New Roman"/>
          <w:color w:val="000000" w:themeColor="text1"/>
          <w:lang w:val="sr-Cyrl-RS"/>
        </w:rPr>
        <w:t xml:space="preserve">ом 25 </w:t>
      </w:r>
      <w:r>
        <w:rPr>
          <w:rFonts w:cs="Times New Roman"/>
          <w:color w:val="000000" w:themeColor="text1"/>
          <w:lang w:val="sr-Cyrl-RS"/>
        </w:rPr>
        <w:t>утврђује принцип да се иста услуга наплаћује по истој цени, осим ако постоје значајне разлике у трошковима пружања услуге различитим корисницима</w:t>
      </w:r>
      <w:r>
        <w:rPr>
          <w:rFonts w:cs="Times New Roman"/>
          <w:lang w:val="sr-Cyrl-RS"/>
        </w:rPr>
        <w:t>.</w:t>
      </w:r>
    </w:p>
    <w:p w14:paraId="326585F7" w14:textId="77777777" w:rsidR="001F5E66" w:rsidRPr="008C3E17" w:rsidRDefault="001F5E66" w:rsidP="00631B92">
      <w:pPr>
        <w:pStyle w:val="Heading4"/>
      </w:pPr>
      <w:r w:rsidRPr="008C3E17">
        <w:t>Подстицајне цене за кориснике услуга водоснабдевања</w:t>
      </w:r>
    </w:p>
    <w:p w14:paraId="7BD13503" w14:textId="1E32BDA8" w:rsidR="001F5E66" w:rsidRDefault="001F5E66" w:rsidP="001F5E66">
      <w:pPr>
        <w:rPr>
          <w:rFonts w:cs="Times New Roman"/>
          <w:lang w:val="sr-Cyrl-RS"/>
        </w:rPr>
      </w:pPr>
      <w:r>
        <w:rPr>
          <w:rFonts w:cs="Times New Roman"/>
          <w:lang w:val="sr-Cyrl-RS"/>
        </w:rPr>
        <w:t>Према члану 9 ОДВ, политика одређивања цена воде треба да пружи одговарајуће подстицаје за ефикасно коришћење водни</w:t>
      </w:r>
      <w:r w:rsidR="008C3E17">
        <w:rPr>
          <w:rFonts w:cs="Times New Roman"/>
          <w:lang w:val="sr-Cyrl-RS"/>
        </w:rPr>
        <w:t>х ресурса и на тај начин доприне</w:t>
      </w:r>
      <w:r>
        <w:rPr>
          <w:rFonts w:cs="Times New Roman"/>
          <w:lang w:val="sr-Cyrl-RS"/>
        </w:rPr>
        <w:t>се циљевима животне средине.</w:t>
      </w:r>
      <w:r w:rsidR="008C3E17">
        <w:rPr>
          <w:rFonts w:cs="Times New Roman"/>
          <w:lang w:val="sr-Cyrl-RS"/>
        </w:rPr>
        <w:t xml:space="preserve"> </w:t>
      </w:r>
      <w:r>
        <w:rPr>
          <w:rFonts w:cs="Times New Roman"/>
          <w:lang w:val="sr-Cyrl-RS"/>
        </w:rPr>
        <w:t>Директива пружа могућност одређивања цена према принципима поврата трошкова и принципу „загађивач плаћа</w:t>
      </w:r>
      <w:r w:rsidR="009F0533">
        <w:rPr>
          <w:rFonts w:cs="Times New Roman"/>
          <w:lang w:val="sr-Cyrl-RS"/>
        </w:rPr>
        <w:t>”</w:t>
      </w:r>
      <w:r>
        <w:rPr>
          <w:rFonts w:cs="Times New Roman"/>
          <w:lang w:val="sr-Cyrl-RS"/>
        </w:rPr>
        <w:t xml:space="preserve"> (или принципу „корисник плаћа</w:t>
      </w:r>
      <w:r w:rsidR="009F0533">
        <w:rPr>
          <w:rFonts w:cs="Times New Roman"/>
          <w:lang w:val="sr-Cyrl-RS"/>
        </w:rPr>
        <w:t>”</w:t>
      </w:r>
      <w:r>
        <w:rPr>
          <w:rFonts w:cs="Times New Roman"/>
          <w:lang w:val="sr-Cyrl-RS"/>
        </w:rPr>
        <w:t>), чиме се цене услуга подижу на ниво „стварних</w:t>
      </w:r>
      <w:r w:rsidR="009F0533">
        <w:rPr>
          <w:rFonts w:cs="Times New Roman"/>
          <w:lang w:val="sr-Cyrl-RS"/>
        </w:rPr>
        <w:t>”</w:t>
      </w:r>
      <w:r>
        <w:rPr>
          <w:rFonts w:cs="Times New Roman"/>
          <w:lang w:val="sr-Cyrl-RS"/>
        </w:rPr>
        <w:t xml:space="preserve"> трошкова.</w:t>
      </w:r>
    </w:p>
    <w:p w14:paraId="23EB9D97" w14:textId="77777777" w:rsidR="001F5E66" w:rsidRPr="008C3E17" w:rsidRDefault="001F5E66" w:rsidP="00631B92">
      <w:pPr>
        <w:pStyle w:val="Heading4"/>
      </w:pPr>
      <w:r w:rsidRPr="008C3E17">
        <w:t>Тарифне структуре за услуге водоснабдевања</w:t>
      </w:r>
    </w:p>
    <w:p w14:paraId="21097A1B" w14:textId="77777777" w:rsidR="001F5E66" w:rsidRDefault="008C3E17" w:rsidP="001F5E66">
      <w:pPr>
        <w:rPr>
          <w:rFonts w:cs="Times New Roman"/>
          <w:lang w:val="sr-Cyrl-RS"/>
        </w:rPr>
      </w:pPr>
      <w:r>
        <w:rPr>
          <w:rFonts w:cs="Times New Roman"/>
          <w:lang w:val="sr-Cyrl-RS"/>
        </w:rPr>
        <w:t>Ефикасни</w:t>
      </w:r>
      <w:r w:rsidR="001F5E66">
        <w:rPr>
          <w:rFonts w:cs="Times New Roman"/>
          <w:lang w:val="sr-Cyrl-RS"/>
        </w:rPr>
        <w:t xml:space="preserve"> инструмент за управљање потражњом за водним услугама је тарифна структура. Предуслов за подстицаје корисника су тарифне структуре са претежно волуметријском, тј. компонентом која зависи од потрошње. </w:t>
      </w:r>
      <w:r>
        <w:rPr>
          <w:rFonts w:cs="Times New Roman"/>
          <w:lang w:val="sr-Cyrl-RS"/>
        </w:rPr>
        <w:t xml:space="preserve">У Републици Србији цене таквих услуга зависе од количине коришћене воде, као што зависе и накнаде за коришћење воде и испуштену воду. </w:t>
      </w:r>
      <w:r w:rsidR="001F5E66">
        <w:rPr>
          <w:rFonts w:cs="Times New Roman"/>
          <w:lang w:val="sr-Cyrl-RS"/>
        </w:rPr>
        <w:t xml:space="preserve">Препоручује се дводелна тарифа са доминантном волуметријском компонентом. Ово пружа подстицај за ефикасно коришћење воде, а такође осигурава и редовне приходе за пружаоца услуга. </w:t>
      </w:r>
    </w:p>
    <w:p w14:paraId="039E25E5" w14:textId="77777777" w:rsidR="001F5E66" w:rsidRDefault="001F5E66" w:rsidP="001F5E66">
      <w:pPr>
        <w:rPr>
          <w:rFonts w:cs="Times New Roman"/>
          <w:lang w:val="sr-Cyrl-RS"/>
        </w:rPr>
      </w:pPr>
      <w:r>
        <w:rPr>
          <w:rFonts w:cs="Times New Roman"/>
          <w:lang w:val="sr-Cyrl-RS"/>
        </w:rPr>
        <w:t>Пример подстицајне структуре тарифа је све већа двостепена блок тарифа за водоснабдевање у граду Новом Саду</w:t>
      </w:r>
      <w:r>
        <w:rPr>
          <w:rFonts w:cs="Times New Roman"/>
          <w:vertAlign w:val="superscript"/>
          <w:lang w:val="sr-Cyrl-RS"/>
        </w:rPr>
        <w:footnoteReference w:id="116"/>
      </w:r>
      <w:r>
        <w:rPr>
          <w:rFonts w:cs="Times New Roman"/>
          <w:lang w:val="sr-Cyrl-RS"/>
        </w:rPr>
        <w:t>, где се редовно мери потрошња воде. У Новом Саду се плаћа већа цена за потрошњу воде која премашује званичну дефиницију рационал</w:t>
      </w:r>
      <w:r w:rsidR="00C0562E">
        <w:rPr>
          <w:rFonts w:cs="Times New Roman"/>
          <w:lang w:val="sr-Cyrl-RS"/>
        </w:rPr>
        <w:t xml:space="preserve">не </w:t>
      </w:r>
      <w:r w:rsidR="00C0562E">
        <w:rPr>
          <w:rFonts w:cs="Times New Roman"/>
          <w:lang w:val="sr-Cyrl-RS"/>
        </w:rPr>
        <w:lastRenderedPageBreak/>
        <w:t>потрошње воде, која износи 5</w:t>
      </w:r>
      <w:r w:rsidR="00C0562E">
        <w:rPr>
          <w:rFonts w:cs="Times New Roman"/>
          <w:lang w:val="sr-Latn-RS"/>
        </w:rPr>
        <w:t>m</w:t>
      </w:r>
      <w:r w:rsidR="00C0562E" w:rsidRPr="00C0562E">
        <w:rPr>
          <w:rFonts w:cs="Times New Roman"/>
          <w:vertAlign w:val="superscript"/>
          <w:lang w:val="sr-Latn-RS"/>
        </w:rPr>
        <w:t>3</w:t>
      </w:r>
      <w:r>
        <w:rPr>
          <w:rFonts w:cs="Times New Roman"/>
          <w:lang w:val="sr-Cyrl-RS"/>
        </w:rPr>
        <w:t xml:space="preserve"> месечно </w:t>
      </w:r>
      <w:r w:rsidR="00C0562E">
        <w:rPr>
          <w:rFonts w:cs="Times New Roman"/>
          <w:lang w:val="sr-Cyrl-RS"/>
        </w:rPr>
        <w:t>по</w:t>
      </w:r>
      <w:r>
        <w:rPr>
          <w:rFonts w:cs="Times New Roman"/>
          <w:lang w:val="sr-Cyrl-RS"/>
        </w:rPr>
        <w:t xml:space="preserve"> члан</w:t>
      </w:r>
      <w:r w:rsidR="00C0562E">
        <w:rPr>
          <w:rFonts w:cs="Times New Roman"/>
          <w:lang w:val="sr-Cyrl-RS"/>
        </w:rPr>
        <w:t>у</w:t>
      </w:r>
      <w:r>
        <w:rPr>
          <w:rFonts w:cs="Times New Roman"/>
          <w:lang w:val="sr-Cyrl-RS"/>
        </w:rPr>
        <w:t xml:space="preserve"> домаћинства. Јединична цена воде изнад овог прага рационалне потрошње готово је двоструко већа од цене за основну потрошњу. </w:t>
      </w:r>
    </w:p>
    <w:p w14:paraId="65206BA0" w14:textId="77777777" w:rsidR="001F5E66" w:rsidRPr="00C0562E" w:rsidRDefault="001F5E66" w:rsidP="00631B92">
      <w:pPr>
        <w:pStyle w:val="Heading4"/>
      </w:pPr>
      <w:r w:rsidRPr="00C0562E">
        <w:t>Мерење потрошње воде</w:t>
      </w:r>
    </w:p>
    <w:p w14:paraId="27CDC420" w14:textId="77777777" w:rsidR="001F5E66" w:rsidRDefault="001F5E66" w:rsidP="001F5E66">
      <w:pPr>
        <w:rPr>
          <w:rFonts w:cs="Times New Roman"/>
          <w:lang w:val="sr-Cyrl-RS"/>
        </w:rPr>
      </w:pPr>
      <w:r>
        <w:rPr>
          <w:rFonts w:cs="Times New Roman"/>
          <w:lang w:val="sr-Cyrl-RS"/>
        </w:rPr>
        <w:t>Основни технички предуслов за управљање потражњом за водом и генерално за политику одређивања цена у складу са чланом 9 ОДВ је мерење потрошње воде. Услуге канализације се могу фактурисати и на основу потрошње воде (а</w:t>
      </w:r>
      <w:r w:rsidR="00C0562E">
        <w:rPr>
          <w:rFonts w:cs="Times New Roman"/>
          <w:lang w:val="sr-Cyrl-RS"/>
        </w:rPr>
        <w:t>ко је потребно, уз паушалне на</w:t>
      </w:r>
      <w:r>
        <w:rPr>
          <w:rFonts w:cs="Times New Roman"/>
          <w:lang w:val="sr-Cyrl-RS"/>
        </w:rPr>
        <w:t xml:space="preserve">плате или попусте). Према Извештају о обављању </w:t>
      </w:r>
      <w:r w:rsidR="006C2005">
        <w:rPr>
          <w:rFonts w:cs="Times New Roman"/>
          <w:lang w:val="sr-Cyrl-RS"/>
        </w:rPr>
        <w:t>комуналних</w:t>
      </w:r>
      <w:r>
        <w:rPr>
          <w:rFonts w:cs="Times New Roman"/>
          <w:lang w:val="sr-Cyrl-RS"/>
        </w:rPr>
        <w:t xml:space="preserve"> делатности у Републици Србији у 2017. години, 97% укупне количине продате воде је продато на основу по</w:t>
      </w:r>
      <w:r w:rsidR="00C0562E">
        <w:rPr>
          <w:rFonts w:cs="Times New Roman"/>
          <w:lang w:val="sr-Cyrl-RS"/>
        </w:rPr>
        <w:t>датака добијених путем водомера</w:t>
      </w:r>
      <w:r>
        <w:rPr>
          <w:rFonts w:cs="Times New Roman"/>
          <w:vertAlign w:val="superscript"/>
          <w:lang w:val="sr-Cyrl-RS"/>
        </w:rPr>
        <w:footnoteReference w:id="117"/>
      </w:r>
      <w:r>
        <w:rPr>
          <w:rFonts w:cs="Times New Roman"/>
          <w:lang w:val="sr-Cyrl-RS"/>
        </w:rPr>
        <w:t>.</w:t>
      </w:r>
    </w:p>
    <w:p w14:paraId="1BE9C1CA" w14:textId="657133B5" w:rsidR="00D60601" w:rsidRDefault="00D60601">
      <w:pPr>
        <w:spacing w:before="0" w:beforeAutospacing="0" w:after="160" w:afterAutospacing="0" w:line="259" w:lineRule="auto"/>
        <w:ind w:firstLine="0"/>
        <w:jc w:val="left"/>
        <w:rPr>
          <w:rFonts w:cs="Times New Roman"/>
          <w:lang w:val="sr-Cyrl-RS"/>
        </w:rPr>
      </w:pPr>
      <w:r>
        <w:rPr>
          <w:rFonts w:cs="Times New Roman"/>
          <w:lang w:val="sr-Cyrl-RS"/>
        </w:rPr>
        <w:br w:type="page"/>
      </w:r>
    </w:p>
    <w:p w14:paraId="71BC24C4" w14:textId="37264594" w:rsidR="00D81947" w:rsidRPr="00521101" w:rsidRDefault="00D81947" w:rsidP="008D5160">
      <w:pPr>
        <w:pStyle w:val="Heading1"/>
      </w:pPr>
      <w:bookmarkStart w:id="527" w:name="_Toc91550031"/>
      <w:r>
        <w:lastRenderedPageBreak/>
        <w:t>Програм</w:t>
      </w:r>
      <w:r w:rsidRPr="00521101">
        <w:t xml:space="preserve"> </w:t>
      </w:r>
      <w:r>
        <w:t>мера</w:t>
      </w:r>
      <w:bookmarkEnd w:id="527"/>
    </w:p>
    <w:p w14:paraId="59DB70DB" w14:textId="3F199D6D" w:rsidR="00D81947" w:rsidRPr="004D5B86" w:rsidRDefault="00D81947" w:rsidP="00D81947">
      <w:pPr>
        <w:spacing w:after="120"/>
        <w:rPr>
          <w:rFonts w:cstheme="minorHAnsi"/>
          <w:lang w:val="sr-Cyrl-RS"/>
        </w:rPr>
      </w:pPr>
      <w:r w:rsidRPr="004D5B86">
        <w:rPr>
          <w:rFonts w:cstheme="minorHAnsi"/>
          <w:lang w:val="sr-Cyrl-RS"/>
        </w:rPr>
        <w:t xml:space="preserve">Програм мера, као интегрални део </w:t>
      </w:r>
      <w:r w:rsidR="0063736B">
        <w:rPr>
          <w:rFonts w:cstheme="minorHAnsi"/>
          <w:lang w:val="sr-Cyrl-RS"/>
        </w:rPr>
        <w:t>п</w:t>
      </w:r>
      <w:r w:rsidRPr="004D5B86">
        <w:rPr>
          <w:rFonts w:cstheme="minorHAnsi"/>
          <w:lang w:val="sr-Cyrl-RS"/>
        </w:rPr>
        <w:t xml:space="preserve">лана управљања водама, има кључну улогу у достизању циљева дефинисаних чланом 4. ОДВ. Резултати претходнох фаза израде </w:t>
      </w:r>
      <w:r w:rsidR="0063736B">
        <w:rPr>
          <w:rFonts w:cstheme="minorHAnsi"/>
          <w:lang w:val="sr-Cyrl-RS"/>
        </w:rPr>
        <w:t>п</w:t>
      </w:r>
      <w:r w:rsidRPr="004D5B86">
        <w:rPr>
          <w:rFonts w:cstheme="minorHAnsi"/>
          <w:lang w:val="sr-Cyrl-RS"/>
        </w:rPr>
        <w:t>лана управљања водама, од којих су најважнији: делинеација водних тела, анализа притисака, процена ризика и утицаја, оцена статуса, одређивање заштићених области, програма мониторинга</w:t>
      </w:r>
      <w:r w:rsidRPr="00DE6EE9">
        <w:rPr>
          <w:lang w:val="sr-Cyrl-RS"/>
        </w:rPr>
        <w:t xml:space="preserve"> </w:t>
      </w:r>
      <w:r w:rsidRPr="004D5B86">
        <w:rPr>
          <w:lang w:val="sr-Cyrl-RS"/>
        </w:rPr>
        <w:t xml:space="preserve">и </w:t>
      </w:r>
      <w:r w:rsidRPr="004D5B86">
        <w:rPr>
          <w:rFonts w:cstheme="minorHAnsi"/>
          <w:lang w:val="sr-Cyrl-RS"/>
        </w:rPr>
        <w:t xml:space="preserve">дефинисање значајних питања везаних за управљање водама представљају основу за развој </w:t>
      </w:r>
      <w:r w:rsidR="00A43B29">
        <w:rPr>
          <w:lang w:val="sr-Cyrl-RS"/>
        </w:rPr>
        <w:t>п</w:t>
      </w:r>
      <w:r w:rsidR="00FC6FDF">
        <w:rPr>
          <w:lang w:val="sr-Cyrl-RS"/>
        </w:rPr>
        <w:t>рограма</w:t>
      </w:r>
      <w:r w:rsidR="00FC6FDF" w:rsidRPr="001A0715">
        <w:rPr>
          <w:lang w:val="sr-Cyrl-RS"/>
        </w:rPr>
        <w:t xml:space="preserve"> мера</w:t>
      </w:r>
      <w:r w:rsidRPr="004D5B86">
        <w:rPr>
          <w:rFonts w:cstheme="minorHAnsi"/>
          <w:lang w:val="sr-Cyrl-RS"/>
        </w:rPr>
        <w:t xml:space="preserve">. Термин „мера”, према ОДВ, укључује не само техничке већ и правне, административне, економске мере и друге инструменте који служе за примену ОДВ. </w:t>
      </w:r>
    </w:p>
    <w:p w14:paraId="528572ED" w14:textId="66AB02B5" w:rsidR="00D81947" w:rsidRPr="00DE6EE9" w:rsidRDefault="00D81947" w:rsidP="00D81947">
      <w:pPr>
        <w:rPr>
          <w:rFonts w:cstheme="minorHAnsi"/>
          <w:lang w:val="sr-Cyrl-RS"/>
        </w:rPr>
      </w:pPr>
      <w:r w:rsidRPr="004D5B86">
        <w:rPr>
          <w:rFonts w:cstheme="minorHAnsi"/>
          <w:lang w:val="sr-Cyrl-RS"/>
        </w:rPr>
        <w:t xml:space="preserve">Израда </w:t>
      </w:r>
      <w:r w:rsidR="00A43B29">
        <w:rPr>
          <w:lang w:val="sr-Cyrl-RS"/>
        </w:rPr>
        <w:t>п</w:t>
      </w:r>
      <w:r w:rsidR="00FC6FDF">
        <w:rPr>
          <w:lang w:val="sr-Cyrl-RS"/>
        </w:rPr>
        <w:t>рограма</w:t>
      </w:r>
      <w:r w:rsidR="00FC6FDF" w:rsidRPr="001A0715">
        <w:rPr>
          <w:lang w:val="sr-Cyrl-RS"/>
        </w:rPr>
        <w:t xml:space="preserve"> мера</w:t>
      </w:r>
      <w:r w:rsidRPr="004D5B86">
        <w:rPr>
          <w:rFonts w:cstheme="minorHAnsi"/>
          <w:lang w:val="sr-Cyrl-RS"/>
        </w:rPr>
        <w:t xml:space="preserve"> је итеративан процес који се, у складу са ОДВ, одвија у шестогодишњим планским циклусима. Процес је подељен у следеће фазе: идентификација потребних и могућих мера, конципирање </w:t>
      </w:r>
      <w:r w:rsidR="00A43B29">
        <w:rPr>
          <w:lang w:val="sr-Cyrl-RS"/>
        </w:rPr>
        <w:t>п</w:t>
      </w:r>
      <w:r w:rsidR="00FC6FDF">
        <w:rPr>
          <w:lang w:val="sr-Cyrl-RS"/>
        </w:rPr>
        <w:t>рограма</w:t>
      </w:r>
      <w:r w:rsidR="00FC6FDF" w:rsidRPr="001A0715">
        <w:rPr>
          <w:lang w:val="sr-Cyrl-RS"/>
        </w:rPr>
        <w:t xml:space="preserve"> мера</w:t>
      </w:r>
      <w:r w:rsidRPr="004D5B86">
        <w:rPr>
          <w:rFonts w:cstheme="minorHAnsi"/>
          <w:lang w:val="sr-Cyrl-RS"/>
        </w:rPr>
        <w:t>, анализа његовог спровођења као и праћење резултата учинка спроведених мера.</w:t>
      </w:r>
      <w:r w:rsidRPr="00DE6EE9">
        <w:rPr>
          <w:rFonts w:cstheme="minorHAnsi"/>
          <w:lang w:val="sr-Cyrl-RS"/>
        </w:rPr>
        <w:t xml:space="preserve"> Основна структура и садржај </w:t>
      </w:r>
      <w:r w:rsidR="00A43B29">
        <w:rPr>
          <w:lang w:val="sr-Cyrl-RS"/>
        </w:rPr>
        <w:t>п</w:t>
      </w:r>
      <w:r w:rsidR="00FC6FDF">
        <w:rPr>
          <w:lang w:val="sr-Cyrl-RS"/>
        </w:rPr>
        <w:t>рограма</w:t>
      </w:r>
      <w:r w:rsidR="00FC6FDF" w:rsidRPr="001A0715">
        <w:rPr>
          <w:lang w:val="sr-Cyrl-RS"/>
        </w:rPr>
        <w:t xml:space="preserve"> мера</w:t>
      </w:r>
      <w:r w:rsidR="003672BB" w:rsidRPr="00DE6EE9">
        <w:rPr>
          <w:rFonts w:cstheme="minorHAnsi"/>
          <w:lang w:val="sr-Cyrl-RS"/>
        </w:rPr>
        <w:t xml:space="preserve"> утврђени су чл</w:t>
      </w:r>
      <w:r w:rsidR="003672BB">
        <w:rPr>
          <w:rFonts w:cstheme="minorHAnsi"/>
          <w:lang w:val="sr-Cyrl-RS"/>
        </w:rPr>
        <w:t>аном</w:t>
      </w:r>
      <w:r w:rsidR="003672BB" w:rsidRPr="00DE6EE9">
        <w:rPr>
          <w:rFonts w:cstheme="minorHAnsi"/>
          <w:lang w:val="sr-Cyrl-RS"/>
        </w:rPr>
        <w:t xml:space="preserve"> </w:t>
      </w:r>
      <w:r w:rsidR="003672BB" w:rsidRPr="002B1D4F">
        <w:rPr>
          <w:rFonts w:cstheme="minorHAnsi"/>
          <w:lang w:val="sr-Cyrl-RS"/>
        </w:rPr>
        <w:t>11. ОДВ</w:t>
      </w:r>
      <w:r w:rsidRPr="002B1D4F">
        <w:rPr>
          <w:rFonts w:cstheme="minorHAnsi"/>
          <w:lang w:val="sr-Cyrl-RS"/>
        </w:rPr>
        <w:t xml:space="preserve">. Мере за појединачна водна тела могу се наћи у </w:t>
      </w:r>
      <w:r w:rsidR="003672BB" w:rsidRPr="002B1D4F">
        <w:rPr>
          <w:rFonts w:cstheme="minorHAnsi"/>
          <w:lang w:val="sr-Cyrl-RS"/>
        </w:rPr>
        <w:t xml:space="preserve">Прилогу </w:t>
      </w:r>
      <w:r w:rsidR="002B1D4F" w:rsidRPr="002B1D4F">
        <w:rPr>
          <w:rFonts w:cstheme="minorHAnsi"/>
          <w:lang w:val="sr-Cyrl-RS"/>
        </w:rPr>
        <w:t>3</w:t>
      </w:r>
      <w:r w:rsidRPr="002B1D4F">
        <w:rPr>
          <w:rFonts w:cstheme="minorHAnsi"/>
          <w:lang w:val="sr-Cyrl-RS"/>
        </w:rPr>
        <w:t>.</w:t>
      </w:r>
    </w:p>
    <w:p w14:paraId="6496C11E" w14:textId="77777777" w:rsidR="00D81947" w:rsidRPr="00F72E47" w:rsidRDefault="00D81947" w:rsidP="00443003">
      <w:pPr>
        <w:pStyle w:val="Heading2"/>
      </w:pPr>
      <w:bookmarkStart w:id="528" w:name="_Toc91550032"/>
      <w:r w:rsidRPr="00F72E47">
        <w:t>Поступак за планирање мера</w:t>
      </w:r>
      <w:bookmarkEnd w:id="528"/>
    </w:p>
    <w:p w14:paraId="067B7FA2" w14:textId="4F627479" w:rsidR="001E4C21" w:rsidRDefault="001E4C21" w:rsidP="001E4C21">
      <w:pPr>
        <w:autoSpaceDE w:val="0"/>
        <w:autoSpaceDN w:val="0"/>
        <w:adjustRightInd w:val="0"/>
        <w:spacing w:after="0"/>
        <w:rPr>
          <w:rFonts w:cs="Times New Roman"/>
          <w:szCs w:val="24"/>
          <w:lang w:val="sr-Cyrl-RS"/>
        </w:rPr>
      </w:pPr>
      <w:r w:rsidRPr="00DE6EE9">
        <w:rPr>
          <w:rFonts w:cstheme="minorHAnsi"/>
          <w:lang w:val="sr-Cyrl-RS"/>
        </w:rPr>
        <w:t xml:space="preserve">Основа за планирање </w:t>
      </w:r>
      <w:r w:rsidR="00A43B29">
        <w:rPr>
          <w:lang w:val="sr-Cyrl-RS"/>
        </w:rPr>
        <w:t>п</w:t>
      </w:r>
      <w:r w:rsidR="00FC6FDF">
        <w:rPr>
          <w:lang w:val="sr-Cyrl-RS"/>
        </w:rPr>
        <w:t>рограма</w:t>
      </w:r>
      <w:r w:rsidR="00FC6FDF" w:rsidRPr="001A0715">
        <w:rPr>
          <w:lang w:val="sr-Cyrl-RS"/>
        </w:rPr>
        <w:t xml:space="preserve"> мера</w:t>
      </w:r>
      <w:r w:rsidR="00D81947" w:rsidRPr="00DE6EE9">
        <w:rPr>
          <w:rFonts w:cstheme="minorHAnsi"/>
          <w:lang w:val="sr-Cyrl-RS"/>
        </w:rPr>
        <w:t xml:space="preserve"> је анализа притисака и утицаја и процена ризика од не</w:t>
      </w:r>
      <w:r w:rsidR="00D81947">
        <w:rPr>
          <w:rFonts w:cstheme="minorHAnsi"/>
          <w:lang w:val="sr-Cyrl-RS"/>
        </w:rPr>
        <w:t>достизања</w:t>
      </w:r>
      <w:r w:rsidRPr="00DE6EE9">
        <w:rPr>
          <w:rFonts w:cstheme="minorHAnsi"/>
          <w:lang w:val="sr-Cyrl-RS"/>
        </w:rPr>
        <w:t xml:space="preserve"> утврђених циљева </w:t>
      </w:r>
      <w:r>
        <w:rPr>
          <w:rFonts w:cstheme="minorHAnsi"/>
          <w:lang w:val="sr-Cyrl-RS"/>
        </w:rPr>
        <w:t xml:space="preserve">животне средине </w:t>
      </w:r>
      <w:r w:rsidR="00D81947" w:rsidRPr="00DE6EE9">
        <w:rPr>
          <w:rFonts w:cstheme="minorHAnsi"/>
          <w:lang w:val="sr-Cyrl-RS"/>
        </w:rPr>
        <w:t>(</w:t>
      </w:r>
      <w:r w:rsidR="00130CB5">
        <w:rPr>
          <w:rFonts w:cstheme="minorHAnsi"/>
          <w:lang w:val="sr-Cyrl-RS"/>
        </w:rPr>
        <w:t>глава</w:t>
      </w:r>
      <w:r w:rsidR="00D81947" w:rsidRPr="00DE6EE9">
        <w:rPr>
          <w:rFonts w:cstheme="minorHAnsi"/>
          <w:lang w:val="sr-Cyrl-RS"/>
        </w:rPr>
        <w:t xml:space="preserve"> </w:t>
      </w:r>
      <w:r w:rsidRPr="001E4C21">
        <w:rPr>
          <w:rFonts w:cstheme="minorHAnsi"/>
        </w:rPr>
        <w:t>III</w:t>
      </w:r>
      <w:r w:rsidR="00E0413C">
        <w:rPr>
          <w:rFonts w:cstheme="minorHAnsi"/>
          <w:lang w:val="sr-Cyrl-RS"/>
        </w:rPr>
        <w:t>)</w:t>
      </w:r>
      <w:r w:rsidR="00D81947" w:rsidRPr="00DE6EE9">
        <w:rPr>
          <w:rFonts w:cs="Times New Roman"/>
          <w:szCs w:val="24"/>
          <w:lang w:val="sr-Cyrl-RS"/>
        </w:rPr>
        <w:t xml:space="preserve">. </w:t>
      </w:r>
      <w:r w:rsidR="00FC6FDF">
        <w:rPr>
          <w:lang w:val="sr-Cyrl-RS"/>
        </w:rPr>
        <w:t>Програм</w:t>
      </w:r>
      <w:r w:rsidR="00FC6FDF" w:rsidRPr="001A0715">
        <w:rPr>
          <w:lang w:val="sr-Cyrl-RS"/>
        </w:rPr>
        <w:t xml:space="preserve"> мера</w:t>
      </w:r>
      <w:r w:rsidRPr="00DE6EE9">
        <w:rPr>
          <w:rFonts w:cstheme="minorHAnsi"/>
          <w:lang w:val="sr-Cyrl-RS"/>
        </w:rPr>
        <w:t xml:space="preserve"> обухвата основне мере и по потреби</w:t>
      </w:r>
      <w:r w:rsidR="00D81947" w:rsidRPr="00DE6EE9">
        <w:rPr>
          <w:rFonts w:cstheme="minorHAnsi"/>
          <w:lang w:val="sr-Cyrl-RS"/>
        </w:rPr>
        <w:t xml:space="preserve"> допунске мере</w:t>
      </w:r>
      <w:r>
        <w:rPr>
          <w:rFonts w:cs="Times New Roman"/>
          <w:szCs w:val="24"/>
          <w:lang w:val="sr-Cyrl-RS"/>
        </w:rPr>
        <w:t>.</w:t>
      </w:r>
    </w:p>
    <w:p w14:paraId="4ADC1443" w14:textId="0C3776F2" w:rsidR="001E4C21" w:rsidRDefault="00D81947" w:rsidP="001E4C21">
      <w:pPr>
        <w:autoSpaceDE w:val="0"/>
        <w:autoSpaceDN w:val="0"/>
        <w:adjustRightInd w:val="0"/>
        <w:spacing w:after="0"/>
        <w:rPr>
          <w:rFonts w:cs="Times New Roman"/>
          <w:szCs w:val="24"/>
          <w:lang w:val="sr-Cyrl-RS"/>
        </w:rPr>
      </w:pPr>
      <w:r w:rsidRPr="00DE6EE9">
        <w:rPr>
          <w:rFonts w:cstheme="minorHAnsi"/>
          <w:szCs w:val="24"/>
          <w:lang w:val="sr-Cyrl-RS"/>
        </w:rPr>
        <w:t>„Основне мере</w:t>
      </w:r>
      <w:r w:rsidR="009F0533">
        <w:rPr>
          <w:rFonts w:cstheme="minorHAnsi"/>
          <w:szCs w:val="24"/>
          <w:lang w:val="sr-Cyrl-RS"/>
        </w:rPr>
        <w:t>”</w:t>
      </w:r>
      <w:r w:rsidRPr="00DE6EE9">
        <w:rPr>
          <w:rFonts w:cstheme="minorHAnsi"/>
          <w:szCs w:val="24"/>
          <w:lang w:val="sr-Cyrl-RS"/>
        </w:rPr>
        <w:t xml:space="preserve"> су минимални захтеви којих се треба придржавати и укључују </w:t>
      </w:r>
      <w:r w:rsidRPr="001E4C21">
        <w:rPr>
          <w:rFonts w:cstheme="minorHAnsi"/>
          <w:szCs w:val="24"/>
          <w:lang w:val="sr-Cyrl-RS"/>
        </w:rPr>
        <w:t xml:space="preserve">мере за заштиту вода од загађења (спречавање и контролу </w:t>
      </w:r>
      <w:r w:rsidR="001E4C21" w:rsidRPr="001E4C21">
        <w:rPr>
          <w:rFonts w:cstheme="minorHAnsi"/>
          <w:szCs w:val="24"/>
          <w:lang w:val="sr-Cyrl-RS"/>
        </w:rPr>
        <w:t>концентрисаних</w:t>
      </w:r>
      <w:r w:rsidRPr="001E4C21">
        <w:rPr>
          <w:rFonts w:cstheme="minorHAnsi"/>
          <w:szCs w:val="24"/>
          <w:lang w:val="sr-Cyrl-RS"/>
        </w:rPr>
        <w:t xml:space="preserve"> и дифузних извора загађења) и мере којима се забрањује директно испуштање загађења у подземне воде, мере за контролу захватања површинских и подземни</w:t>
      </w:r>
      <w:r w:rsidR="001E4C21" w:rsidRPr="001E4C21">
        <w:rPr>
          <w:rFonts w:cstheme="minorHAnsi"/>
          <w:szCs w:val="24"/>
          <w:lang w:val="sr-Cyrl-RS"/>
        </w:rPr>
        <w:t xml:space="preserve">х вода, </w:t>
      </w:r>
      <w:r w:rsidRPr="001E4C21">
        <w:rPr>
          <w:rFonts w:cstheme="minorHAnsi"/>
          <w:szCs w:val="24"/>
          <w:lang w:val="sr-Cyrl-RS"/>
        </w:rPr>
        <w:t xml:space="preserve">као и ефикасно и одрживо коришћење вода, мере </w:t>
      </w:r>
      <w:r w:rsidRPr="00DE6EE9">
        <w:rPr>
          <w:szCs w:val="24"/>
          <w:lang w:val="sr-Cyrl-RS"/>
        </w:rPr>
        <w:t>за заштиту квалитета воде за пиће</w:t>
      </w:r>
      <w:r w:rsidRPr="001E4C21">
        <w:rPr>
          <w:szCs w:val="24"/>
          <w:lang w:val="sr-Cyrl-RS"/>
        </w:rPr>
        <w:t xml:space="preserve">, мере за решавање било којих других притисака који имају значајан утицај на статус </w:t>
      </w:r>
      <w:r w:rsidR="00000167">
        <w:rPr>
          <w:szCs w:val="24"/>
          <w:lang w:val="sr-Cyrl-RS"/>
        </w:rPr>
        <w:t>водних тела</w:t>
      </w:r>
      <w:r w:rsidRPr="001E4C21">
        <w:rPr>
          <w:szCs w:val="24"/>
          <w:lang w:val="sr-Cyrl-RS"/>
        </w:rPr>
        <w:t xml:space="preserve"> (нарочито везано</w:t>
      </w:r>
      <w:r w:rsidR="001E4C21" w:rsidRPr="001E4C21">
        <w:rPr>
          <w:szCs w:val="24"/>
          <w:lang w:val="sr-Cyrl-RS"/>
        </w:rPr>
        <w:t xml:space="preserve"> за хидроморфолошке притиске), </w:t>
      </w:r>
      <w:r w:rsidRPr="001E4C21">
        <w:rPr>
          <w:szCs w:val="24"/>
          <w:lang w:val="sr-Cyrl-RS"/>
        </w:rPr>
        <w:t xml:space="preserve">мере за спречавање акцидентних загађења и друге мере </w:t>
      </w:r>
      <w:r w:rsidR="001E4C21" w:rsidRPr="001E4C21">
        <w:rPr>
          <w:rFonts w:cstheme="minorHAnsi"/>
          <w:szCs w:val="24"/>
          <w:lang w:val="sr-Cyrl-RS"/>
        </w:rPr>
        <w:t>прописане чланом 11 (</w:t>
      </w:r>
      <w:r w:rsidRPr="001E4C21">
        <w:rPr>
          <w:rFonts w:cstheme="minorHAnsi"/>
          <w:szCs w:val="24"/>
          <w:lang w:val="sr-Cyrl-RS"/>
        </w:rPr>
        <w:t>3</w:t>
      </w:r>
      <w:r w:rsidR="001E4C21" w:rsidRPr="001E4C21">
        <w:rPr>
          <w:rFonts w:cstheme="minorHAnsi"/>
          <w:szCs w:val="24"/>
          <w:lang w:val="sr-Cyrl-RS"/>
        </w:rPr>
        <w:t>)</w:t>
      </w:r>
      <w:r w:rsidRPr="001E4C21">
        <w:rPr>
          <w:rFonts w:cstheme="minorHAnsi"/>
          <w:lang w:val="sr-Cyrl-RS"/>
        </w:rPr>
        <w:t xml:space="preserve"> ОДВ </w:t>
      </w:r>
      <w:r w:rsidRPr="00DE6EE9">
        <w:rPr>
          <w:rFonts w:cstheme="minorHAnsi"/>
          <w:lang w:val="sr-Cyrl-RS"/>
        </w:rPr>
        <w:t>(</w:t>
      </w:r>
      <w:r w:rsidR="00130CB5">
        <w:rPr>
          <w:rFonts w:cstheme="minorHAnsi"/>
          <w:lang w:val="sr-Cyrl-RS"/>
        </w:rPr>
        <w:t>одељак</w:t>
      </w:r>
      <w:r w:rsidRPr="00DE6EE9">
        <w:rPr>
          <w:rFonts w:cstheme="minorHAnsi"/>
          <w:lang w:val="sr-Cyrl-RS"/>
        </w:rPr>
        <w:t xml:space="preserve"> 9.2</w:t>
      </w:r>
      <w:r w:rsidRPr="00DE6EE9">
        <w:rPr>
          <w:szCs w:val="24"/>
          <w:lang w:val="sr-Cyrl-RS"/>
        </w:rPr>
        <w:t>).</w:t>
      </w:r>
      <w:r w:rsidRPr="001E4C21">
        <w:rPr>
          <w:szCs w:val="24"/>
          <w:lang w:val="sr-Cyrl-RS"/>
        </w:rPr>
        <w:t xml:space="preserve"> </w:t>
      </w:r>
    </w:p>
    <w:p w14:paraId="780220D5" w14:textId="77777777" w:rsidR="00D81947" w:rsidRPr="001E4C21" w:rsidRDefault="00D81947" w:rsidP="001E4C21">
      <w:pPr>
        <w:autoSpaceDE w:val="0"/>
        <w:autoSpaceDN w:val="0"/>
        <w:adjustRightInd w:val="0"/>
        <w:spacing w:after="0"/>
        <w:rPr>
          <w:rFonts w:cs="Times New Roman"/>
          <w:szCs w:val="24"/>
          <w:lang w:val="sr-Cyrl-RS"/>
        </w:rPr>
      </w:pPr>
      <w:r w:rsidRPr="00DE6EE9">
        <w:rPr>
          <w:szCs w:val="24"/>
          <w:lang w:val="sr-Cyrl-RS"/>
        </w:rPr>
        <w:t>Ако основне мере нису довољне за постизање циљева ОДВ (чл</w:t>
      </w:r>
      <w:r w:rsidR="001E4C21" w:rsidRPr="001E4C21">
        <w:rPr>
          <w:szCs w:val="24"/>
          <w:lang w:val="sr-Cyrl-RS"/>
        </w:rPr>
        <w:t>ан</w:t>
      </w:r>
      <w:r w:rsidRPr="00DE6EE9">
        <w:rPr>
          <w:szCs w:val="24"/>
          <w:lang w:val="sr-Cyrl-RS"/>
        </w:rPr>
        <w:t xml:space="preserve"> 4</w:t>
      </w:r>
      <w:r w:rsidR="001E4C21" w:rsidRPr="001E4C21">
        <w:rPr>
          <w:szCs w:val="24"/>
          <w:lang w:val="sr-Cyrl-RS"/>
        </w:rPr>
        <w:t>.</w:t>
      </w:r>
      <w:r w:rsidR="001E4C21" w:rsidRPr="00DE6EE9">
        <w:rPr>
          <w:szCs w:val="24"/>
          <w:lang w:val="sr-Cyrl-RS"/>
        </w:rPr>
        <w:t xml:space="preserve"> и </w:t>
      </w:r>
      <w:r w:rsidR="001E4C21" w:rsidRPr="001E4C21">
        <w:rPr>
          <w:szCs w:val="24"/>
          <w:lang w:val="sr-Cyrl-RS"/>
        </w:rPr>
        <w:t>А</w:t>
      </w:r>
      <w:r w:rsidRPr="00DE6EE9">
        <w:rPr>
          <w:szCs w:val="24"/>
          <w:lang w:val="sr-Cyrl-RS"/>
        </w:rPr>
        <w:t xml:space="preserve">некс </w:t>
      </w:r>
      <w:r w:rsidRPr="001E4C21">
        <w:rPr>
          <w:szCs w:val="24"/>
          <w:lang w:val="sr-Cyrl-RS"/>
        </w:rPr>
        <w:t>V</w:t>
      </w:r>
      <w:r w:rsidRPr="00DE6EE9">
        <w:rPr>
          <w:szCs w:val="24"/>
          <w:lang w:val="sr-Cyrl-RS"/>
        </w:rPr>
        <w:t>)</w:t>
      </w:r>
      <w:r w:rsidRPr="001E4C21">
        <w:rPr>
          <w:szCs w:val="24"/>
          <w:lang w:val="sr-Cyrl-RS"/>
        </w:rPr>
        <w:t xml:space="preserve"> </w:t>
      </w:r>
      <w:r w:rsidRPr="00DE6EE9">
        <w:rPr>
          <w:szCs w:val="24"/>
          <w:lang w:val="sr-Cyrl-RS"/>
        </w:rPr>
        <w:t>неопходне су такозване</w:t>
      </w:r>
      <w:r w:rsidR="001E4C21" w:rsidRPr="00DE6EE9">
        <w:rPr>
          <w:szCs w:val="24"/>
          <w:lang w:val="sr-Cyrl-RS"/>
        </w:rPr>
        <w:t xml:space="preserve"> „допунске мере” према члану 11</w:t>
      </w:r>
      <w:r w:rsidR="001E4C21" w:rsidRPr="001E4C21">
        <w:rPr>
          <w:szCs w:val="24"/>
          <w:lang w:val="sr-Cyrl-RS"/>
        </w:rPr>
        <w:t xml:space="preserve"> (</w:t>
      </w:r>
      <w:r w:rsidRPr="00DE6EE9">
        <w:rPr>
          <w:szCs w:val="24"/>
          <w:lang w:val="sr-Cyrl-RS"/>
        </w:rPr>
        <w:t>4</w:t>
      </w:r>
      <w:r w:rsidR="001E4C21" w:rsidRPr="001E4C21">
        <w:rPr>
          <w:szCs w:val="24"/>
          <w:lang w:val="sr-Latn-RS"/>
        </w:rPr>
        <w:t>b</w:t>
      </w:r>
      <w:r w:rsidR="001E4C21" w:rsidRPr="001E4C21">
        <w:rPr>
          <w:szCs w:val="24"/>
          <w:lang w:val="sr-Cyrl-RS"/>
        </w:rPr>
        <w:t>)</w:t>
      </w:r>
      <w:r w:rsidRPr="00DE6EE9">
        <w:rPr>
          <w:szCs w:val="24"/>
          <w:lang w:val="sr-Cyrl-RS"/>
        </w:rPr>
        <w:t xml:space="preserve"> Анекс </w:t>
      </w:r>
      <w:r w:rsidRPr="001E4C21">
        <w:rPr>
          <w:szCs w:val="24"/>
        </w:rPr>
        <w:t>VI</w:t>
      </w:r>
      <w:r w:rsidR="001E4C21" w:rsidRPr="00DE6EE9">
        <w:rPr>
          <w:szCs w:val="24"/>
          <w:lang w:val="sr-Cyrl-RS"/>
        </w:rPr>
        <w:t xml:space="preserve"> ОДВ</w:t>
      </w:r>
      <w:r w:rsidRPr="00DE6EE9">
        <w:rPr>
          <w:szCs w:val="24"/>
          <w:lang w:val="sr-Cyrl-RS"/>
        </w:rPr>
        <w:t xml:space="preserve">, </w:t>
      </w:r>
      <w:r w:rsidR="001E4C21" w:rsidRPr="001E4C21">
        <w:rPr>
          <w:szCs w:val="24"/>
          <w:lang w:val="sr-Cyrl-RS"/>
        </w:rPr>
        <w:t>као што су</w:t>
      </w:r>
      <w:r w:rsidRPr="00DE6EE9">
        <w:rPr>
          <w:szCs w:val="24"/>
          <w:lang w:val="sr-Cyrl-RS"/>
        </w:rPr>
        <w:t xml:space="preserve"> законодавн</w:t>
      </w:r>
      <w:r w:rsidRPr="001E4C21">
        <w:rPr>
          <w:szCs w:val="24"/>
          <w:lang w:val="sr-Cyrl-RS"/>
        </w:rPr>
        <w:t>е</w:t>
      </w:r>
      <w:r w:rsidRPr="00DE6EE9">
        <w:rPr>
          <w:szCs w:val="24"/>
          <w:lang w:val="sr-Cyrl-RS"/>
        </w:rPr>
        <w:t>, административн</w:t>
      </w:r>
      <w:r w:rsidRPr="001E4C21">
        <w:rPr>
          <w:szCs w:val="24"/>
          <w:lang w:val="sr-Cyrl-RS"/>
        </w:rPr>
        <w:t>е</w:t>
      </w:r>
      <w:r w:rsidRPr="00DE6EE9">
        <w:rPr>
          <w:szCs w:val="24"/>
          <w:lang w:val="sr-Cyrl-RS"/>
        </w:rPr>
        <w:t>, економск</w:t>
      </w:r>
      <w:r w:rsidRPr="001E4C21">
        <w:rPr>
          <w:szCs w:val="24"/>
          <w:lang w:val="sr-Cyrl-RS"/>
        </w:rPr>
        <w:t>е</w:t>
      </w:r>
      <w:r w:rsidRPr="00DE6EE9">
        <w:rPr>
          <w:szCs w:val="24"/>
          <w:lang w:val="sr-Cyrl-RS"/>
        </w:rPr>
        <w:t xml:space="preserve"> или мер</w:t>
      </w:r>
      <w:r w:rsidRPr="001E4C21">
        <w:rPr>
          <w:szCs w:val="24"/>
          <w:lang w:val="sr-Cyrl-RS"/>
        </w:rPr>
        <w:t>е</w:t>
      </w:r>
      <w:r w:rsidRPr="00DE6EE9">
        <w:rPr>
          <w:szCs w:val="24"/>
          <w:lang w:val="sr-Cyrl-RS"/>
        </w:rPr>
        <w:t xml:space="preserve"> у области истраживања и развоја.</w:t>
      </w:r>
    </w:p>
    <w:p w14:paraId="04B28B10" w14:textId="372B9666" w:rsidR="00D81947" w:rsidRPr="00DE6EE9" w:rsidRDefault="00292B07" w:rsidP="00D81947">
      <w:pPr>
        <w:autoSpaceDE w:val="0"/>
        <w:autoSpaceDN w:val="0"/>
        <w:adjustRightInd w:val="0"/>
        <w:ind w:left="31"/>
        <w:rPr>
          <w:rFonts w:cs="Times New Roman"/>
          <w:szCs w:val="24"/>
          <w:lang w:val="sr-Cyrl-RS"/>
        </w:rPr>
      </w:pPr>
      <w:r>
        <w:rPr>
          <w:rFonts w:cs="Times New Roman"/>
          <w:szCs w:val="24"/>
          <w:lang w:val="sr-Cyrl-RS"/>
        </w:rPr>
        <w:t xml:space="preserve">Циклус планирања до </w:t>
      </w:r>
      <w:r w:rsidR="00D81947" w:rsidRPr="00DE6EE9">
        <w:rPr>
          <w:rFonts w:cs="Times New Roman"/>
          <w:szCs w:val="24"/>
          <w:lang w:val="sr-Cyrl-RS"/>
        </w:rPr>
        <w:t xml:space="preserve">2027. године је први циклус за који је успостављен </w:t>
      </w:r>
      <w:r w:rsidR="00A43B29">
        <w:rPr>
          <w:lang w:val="sr-Cyrl-RS"/>
        </w:rPr>
        <w:t>п</w:t>
      </w:r>
      <w:r w:rsidR="00FC6FDF">
        <w:rPr>
          <w:lang w:val="sr-Cyrl-RS"/>
        </w:rPr>
        <w:t>рограм</w:t>
      </w:r>
      <w:r w:rsidR="00FC6FDF" w:rsidRPr="001A0715">
        <w:rPr>
          <w:lang w:val="sr-Cyrl-RS"/>
        </w:rPr>
        <w:t xml:space="preserve"> мера</w:t>
      </w:r>
      <w:r w:rsidR="00D81947" w:rsidRPr="00DE6EE9">
        <w:rPr>
          <w:rFonts w:cs="Times New Roman"/>
          <w:szCs w:val="24"/>
          <w:lang w:val="sr-Cyrl-RS"/>
        </w:rPr>
        <w:t xml:space="preserve"> за територију Републике Србије у складу са захтевима ОДВ</w:t>
      </w:r>
      <w:r w:rsidR="00D81947">
        <w:rPr>
          <w:rFonts w:cs="Times New Roman"/>
          <w:szCs w:val="24"/>
          <w:lang w:val="sr-Cyrl-RS"/>
        </w:rPr>
        <w:t xml:space="preserve">. </w:t>
      </w:r>
      <w:r w:rsidR="00D81947" w:rsidRPr="00DE6EE9">
        <w:rPr>
          <w:rFonts w:cs="Times New Roman"/>
          <w:szCs w:val="24"/>
          <w:lang w:val="sr-Cyrl-RS"/>
        </w:rPr>
        <w:t xml:space="preserve">За сваки притисак који </w:t>
      </w:r>
      <w:r w:rsidR="00D81947">
        <w:rPr>
          <w:rFonts w:cs="Times New Roman"/>
          <w:szCs w:val="24"/>
          <w:lang w:val="sr-Cyrl-RS"/>
        </w:rPr>
        <w:t xml:space="preserve">доводи </w:t>
      </w:r>
      <w:r w:rsidR="00000167">
        <w:rPr>
          <w:rFonts w:cs="Times New Roman"/>
          <w:szCs w:val="24"/>
          <w:lang w:val="sr-Cyrl-RS"/>
        </w:rPr>
        <w:t>водно тело</w:t>
      </w:r>
      <w:r w:rsidR="00D81947">
        <w:rPr>
          <w:rFonts w:cs="Times New Roman"/>
          <w:szCs w:val="24"/>
          <w:lang w:val="sr-Cyrl-RS"/>
        </w:rPr>
        <w:t xml:space="preserve"> у „ризик</w:t>
      </w:r>
      <w:r w:rsidR="009F0533">
        <w:rPr>
          <w:rFonts w:cs="Times New Roman"/>
          <w:szCs w:val="24"/>
          <w:lang w:val="sr-Cyrl-RS"/>
        </w:rPr>
        <w:t>”</w:t>
      </w:r>
      <w:r w:rsidR="00D81947">
        <w:rPr>
          <w:rFonts w:cs="Times New Roman"/>
          <w:szCs w:val="24"/>
          <w:lang w:val="sr-Cyrl-RS"/>
        </w:rPr>
        <w:t xml:space="preserve"> </w:t>
      </w:r>
      <w:r w:rsidR="00D81947" w:rsidRPr="00DE6EE9">
        <w:rPr>
          <w:rFonts w:cs="Times New Roman"/>
          <w:szCs w:val="24"/>
          <w:lang w:val="sr-Cyrl-RS"/>
        </w:rPr>
        <w:t xml:space="preserve">изабрана је и укључена </w:t>
      </w:r>
      <w:r w:rsidR="00D81947">
        <w:rPr>
          <w:rFonts w:cs="Times New Roman"/>
          <w:szCs w:val="24"/>
          <w:lang w:val="sr-Cyrl-RS"/>
        </w:rPr>
        <w:t xml:space="preserve">одговарајућа мера </w:t>
      </w:r>
      <w:r w:rsidR="00D81947" w:rsidRPr="00DE6EE9">
        <w:rPr>
          <w:rFonts w:cs="Times New Roman"/>
          <w:szCs w:val="24"/>
          <w:lang w:val="sr-Cyrl-RS"/>
        </w:rPr>
        <w:t xml:space="preserve">у </w:t>
      </w:r>
      <w:r w:rsidR="00A43B29">
        <w:rPr>
          <w:lang w:val="sr-Cyrl-RS"/>
        </w:rPr>
        <w:t>п</w:t>
      </w:r>
      <w:r w:rsidR="00FC6FDF">
        <w:rPr>
          <w:lang w:val="sr-Cyrl-RS"/>
        </w:rPr>
        <w:t>рограму</w:t>
      </w:r>
      <w:r w:rsidR="00FC6FDF" w:rsidRPr="001A0715">
        <w:rPr>
          <w:lang w:val="sr-Cyrl-RS"/>
        </w:rPr>
        <w:t xml:space="preserve"> мера</w:t>
      </w:r>
      <w:r w:rsidR="00D81947" w:rsidRPr="00DE6EE9">
        <w:rPr>
          <w:rFonts w:cs="Times New Roman"/>
          <w:szCs w:val="24"/>
          <w:lang w:val="sr-Cyrl-RS"/>
        </w:rPr>
        <w:t xml:space="preserve">. Да би се стандардизовао поступак, ове мере су </w:t>
      </w:r>
      <w:r w:rsidR="00D81947">
        <w:rPr>
          <w:rFonts w:cs="Times New Roman"/>
          <w:szCs w:val="24"/>
          <w:lang w:val="sr-Cyrl-RS"/>
        </w:rPr>
        <w:t>дефинисане</w:t>
      </w:r>
      <w:r w:rsidR="00D81947" w:rsidRPr="00DE6EE9">
        <w:rPr>
          <w:rFonts w:cs="Times New Roman"/>
          <w:szCs w:val="24"/>
          <w:lang w:val="sr-Cyrl-RS"/>
        </w:rPr>
        <w:t xml:space="preserve"> као „кључне мере” (</w:t>
      </w:r>
      <w:r w:rsidR="00F31A7F">
        <w:rPr>
          <w:rFonts w:cs="Times New Roman"/>
          <w:szCs w:val="24"/>
          <w:lang w:val="sr-Cyrl-RS"/>
        </w:rPr>
        <w:t xml:space="preserve">у даљем тексту: </w:t>
      </w:r>
      <w:r w:rsidR="00D81947" w:rsidRPr="00DE6EE9">
        <w:rPr>
          <w:rFonts w:cs="Times New Roman"/>
          <w:szCs w:val="24"/>
          <w:lang w:val="sr-Cyrl-RS"/>
        </w:rPr>
        <w:t xml:space="preserve">КМ) према смерницама </w:t>
      </w:r>
      <w:r w:rsidR="00F31A7F">
        <w:rPr>
          <w:rFonts w:cs="Times New Roman"/>
          <w:szCs w:val="24"/>
          <w:lang w:val="sr-Cyrl-RS"/>
        </w:rPr>
        <w:t>Водича бр. 35: Извештавање према ОДВ</w:t>
      </w:r>
      <w:r w:rsidR="00F31A7F">
        <w:rPr>
          <w:rStyle w:val="FootnoteReference"/>
          <w:rFonts w:cs="Times New Roman"/>
          <w:szCs w:val="24"/>
          <w:lang w:val="sr-Cyrl-RS"/>
        </w:rPr>
        <w:footnoteReference w:id="118"/>
      </w:r>
      <w:r w:rsidR="00D81947" w:rsidRPr="00DE6EE9">
        <w:rPr>
          <w:rFonts w:cs="Times New Roman"/>
          <w:szCs w:val="24"/>
          <w:lang w:val="sr-Cyrl-RS"/>
        </w:rPr>
        <w:t xml:space="preserve">. </w:t>
      </w:r>
    </w:p>
    <w:p w14:paraId="508D85B5" w14:textId="1690FB67" w:rsidR="00D81947" w:rsidRDefault="00D81947" w:rsidP="00D81947">
      <w:pPr>
        <w:autoSpaceDE w:val="0"/>
        <w:autoSpaceDN w:val="0"/>
        <w:adjustRightInd w:val="0"/>
        <w:ind w:left="31"/>
        <w:rPr>
          <w:rFonts w:cs="Times New Roman"/>
          <w:szCs w:val="24"/>
          <w:lang w:val="sr-Cyrl-RS"/>
        </w:rPr>
      </w:pPr>
      <w:r w:rsidRPr="00DE6EE9">
        <w:rPr>
          <w:rFonts w:cs="Times New Roman"/>
          <w:szCs w:val="24"/>
          <w:lang w:val="sr-Cyrl-RS"/>
        </w:rPr>
        <w:lastRenderedPageBreak/>
        <w:t xml:space="preserve">Почетно идентификовање КМ уско је усклађено са </w:t>
      </w:r>
      <w:r>
        <w:rPr>
          <w:rFonts w:cs="Times New Roman"/>
          <w:szCs w:val="24"/>
          <w:lang w:val="sr-Cyrl-RS"/>
        </w:rPr>
        <w:t xml:space="preserve">главним притисцима и </w:t>
      </w:r>
      <w:r w:rsidRPr="00DE6EE9">
        <w:rPr>
          <w:rFonts w:cs="Times New Roman"/>
          <w:szCs w:val="24"/>
          <w:lang w:val="sr-Cyrl-RS"/>
        </w:rPr>
        <w:t xml:space="preserve">питањима наведеним у </w:t>
      </w:r>
      <w:r w:rsidR="009D4C6C">
        <w:rPr>
          <w:rFonts w:cs="Times New Roman"/>
          <w:szCs w:val="24"/>
          <w:lang w:val="sr-Cyrl-RS"/>
        </w:rPr>
        <w:t>Извештају о значајним питањима</w:t>
      </w:r>
      <w:bookmarkStart w:id="529" w:name="_Ref86619279"/>
      <w:r w:rsidRPr="00F13A20">
        <w:rPr>
          <w:rFonts w:cs="Times New Roman"/>
          <w:szCs w:val="24"/>
          <w:vertAlign w:val="superscript"/>
        </w:rPr>
        <w:footnoteReference w:id="119"/>
      </w:r>
      <w:bookmarkEnd w:id="529"/>
      <w:r w:rsidRPr="00DE6EE9">
        <w:rPr>
          <w:rFonts w:cs="Times New Roman"/>
          <w:szCs w:val="24"/>
          <w:lang w:val="sr-Cyrl-RS"/>
        </w:rPr>
        <w:t xml:space="preserve"> како је сажето у </w:t>
      </w:r>
      <w:r w:rsidR="0071137E">
        <w:rPr>
          <w:rFonts w:cs="Times New Roman"/>
          <w:szCs w:val="24"/>
          <w:lang w:val="sr-Cyrl-RS"/>
        </w:rPr>
        <w:t>табели (</w:t>
      </w:r>
      <w:r w:rsidR="0071137E">
        <w:rPr>
          <w:rFonts w:cs="Times New Roman"/>
          <w:szCs w:val="24"/>
          <w:lang w:val="sr-Cyrl-RS"/>
        </w:rPr>
        <w:fldChar w:fldCharType="begin"/>
      </w:r>
      <w:r w:rsidR="0071137E">
        <w:rPr>
          <w:rFonts w:cs="Times New Roman"/>
          <w:szCs w:val="24"/>
          <w:lang w:val="sr-Cyrl-RS"/>
        </w:rPr>
        <w:instrText xml:space="preserve"> REF _Ref73820970 </w:instrText>
      </w:r>
      <w:r w:rsidR="0071137E">
        <w:rPr>
          <w:rFonts w:cs="Times New Roman"/>
          <w:szCs w:val="24"/>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1</w:t>
      </w:r>
      <w:r w:rsidR="0071137E">
        <w:rPr>
          <w:rFonts w:cs="Times New Roman"/>
          <w:szCs w:val="24"/>
          <w:lang w:val="sr-Cyrl-RS"/>
        </w:rPr>
        <w:fldChar w:fldCharType="end"/>
      </w:r>
      <w:r w:rsidR="0071137E">
        <w:rPr>
          <w:rFonts w:cs="Times New Roman"/>
          <w:szCs w:val="24"/>
          <w:lang w:val="sr-Cyrl-RS"/>
        </w:rPr>
        <w:t>).</w:t>
      </w:r>
    </w:p>
    <w:p w14:paraId="604F40A0" w14:textId="51C90D56" w:rsidR="00D81947" w:rsidRPr="00DE6EE9" w:rsidRDefault="0071137E" w:rsidP="00025C8B">
      <w:pPr>
        <w:pStyle w:val="Caption"/>
        <w:rPr>
          <w:b/>
        </w:rPr>
      </w:pPr>
      <w:bookmarkStart w:id="530" w:name="_Ref73820970"/>
      <w:bookmarkStart w:id="531" w:name="_Toc126230410"/>
      <w:r>
        <w:t xml:space="preserve">Табела </w:t>
      </w:r>
      <w:r w:rsidR="006C2BF4">
        <w:fldChar w:fldCharType="begin"/>
      </w:r>
      <w:r w:rsidR="006C2BF4">
        <w:instrText xml:space="preserve"> STYLEREF 1 \s </w:instrText>
      </w:r>
      <w:r w:rsidR="006C2BF4">
        <w:fldChar w:fldCharType="separate"/>
      </w:r>
      <w:r w:rsidR="00EC4DD4">
        <w:rPr>
          <w:noProof/>
        </w:rPr>
        <w:t>IX</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w:t>
      </w:r>
      <w:r w:rsidR="006C2BF4">
        <w:fldChar w:fldCharType="end"/>
      </w:r>
      <w:bookmarkEnd w:id="530"/>
      <w:r>
        <w:t>:</w:t>
      </w:r>
      <w:r w:rsidR="00D81947" w:rsidRPr="00DE6EE9">
        <w:t xml:space="preserve"> </w:t>
      </w:r>
      <w:r w:rsidR="00A84770">
        <w:t>П</w:t>
      </w:r>
      <w:r w:rsidR="00D81947">
        <w:t xml:space="preserve">риказ </w:t>
      </w:r>
      <w:r w:rsidR="00D81947" w:rsidRPr="00DE6EE9">
        <w:t xml:space="preserve">неопходних </w:t>
      </w:r>
      <w:r w:rsidR="00A84770" w:rsidRPr="00DE6EE9">
        <w:t>кључних мера</w:t>
      </w:r>
      <w:r w:rsidR="00D81947">
        <w:t xml:space="preserve"> </w:t>
      </w:r>
      <w:r w:rsidR="00D81947" w:rsidRPr="00DE6EE9">
        <w:t xml:space="preserve">идентификованих у складу са </w:t>
      </w:r>
      <w:r w:rsidR="009D4C6C">
        <w:t>Извештајем о значајним питањима</w:t>
      </w:r>
      <w:bookmarkEnd w:id="531"/>
    </w:p>
    <w:tbl>
      <w:tblPr>
        <w:tblStyle w:val="TableGrid"/>
        <w:tblW w:w="9214" w:type="dxa"/>
        <w:tblInd w:w="108" w:type="dxa"/>
        <w:tblLayout w:type="fixed"/>
        <w:tblLook w:val="04A0" w:firstRow="1" w:lastRow="0" w:firstColumn="1" w:lastColumn="0" w:noHBand="0" w:noVBand="1"/>
      </w:tblPr>
      <w:tblGrid>
        <w:gridCol w:w="678"/>
        <w:gridCol w:w="3858"/>
        <w:gridCol w:w="779"/>
        <w:gridCol w:w="780"/>
        <w:gridCol w:w="780"/>
        <w:gridCol w:w="779"/>
        <w:gridCol w:w="780"/>
        <w:gridCol w:w="780"/>
      </w:tblGrid>
      <w:tr w:rsidR="00283328" w:rsidRPr="005635D9" w14:paraId="6FBAE12A" w14:textId="77777777" w:rsidTr="002179A1">
        <w:trPr>
          <w:trHeight w:val="20"/>
          <w:tblHeader/>
        </w:trPr>
        <w:tc>
          <w:tcPr>
            <w:tcW w:w="678" w:type="dxa"/>
            <w:vMerge w:val="restart"/>
            <w:tcBorders>
              <w:top w:val="single" w:sz="4" w:space="0" w:color="auto"/>
            </w:tcBorders>
            <w:shd w:val="clear" w:color="auto" w:fill="EEECE1" w:themeFill="background2"/>
            <w:vAlign w:val="center"/>
          </w:tcPr>
          <w:p w14:paraId="5B6F2C17" w14:textId="77777777" w:rsidR="00283328" w:rsidRPr="008E2AC5" w:rsidRDefault="00283328" w:rsidP="00D81947">
            <w:pPr>
              <w:spacing w:before="0" w:beforeAutospacing="0" w:after="0" w:afterAutospacing="0"/>
              <w:ind w:firstLine="0"/>
              <w:jc w:val="center"/>
              <w:rPr>
                <w:rFonts w:eastAsia="Calibri" w:cs="Times New Roman"/>
                <w:sz w:val="20"/>
                <w:szCs w:val="20"/>
              </w:rPr>
            </w:pPr>
            <w:r w:rsidRPr="008E2AC5">
              <w:rPr>
                <w:rFonts w:eastAsia="Times New Roman" w:cs="Times New Roman"/>
                <w:b/>
                <w:color w:val="000000"/>
                <w:sz w:val="20"/>
                <w:szCs w:val="20"/>
                <w:lang w:val="sr-Cyrl-RS" w:eastAsia="en-GB"/>
              </w:rPr>
              <w:t>К</w:t>
            </w:r>
            <w:r w:rsidRPr="008E2AC5">
              <w:rPr>
                <w:rFonts w:eastAsia="Times New Roman" w:cs="Times New Roman"/>
                <w:b/>
                <w:color w:val="000000"/>
                <w:sz w:val="20"/>
                <w:szCs w:val="20"/>
                <w:lang w:eastAsia="en-GB"/>
              </w:rPr>
              <w:t>M</w:t>
            </w:r>
          </w:p>
        </w:tc>
        <w:tc>
          <w:tcPr>
            <w:tcW w:w="3858" w:type="dxa"/>
            <w:vMerge w:val="restart"/>
            <w:tcBorders>
              <w:top w:val="single" w:sz="4" w:space="0" w:color="auto"/>
            </w:tcBorders>
            <w:shd w:val="clear" w:color="auto" w:fill="EEECE1" w:themeFill="background2"/>
            <w:vAlign w:val="center"/>
          </w:tcPr>
          <w:p w14:paraId="52FB52C2" w14:textId="77777777" w:rsidR="00283328" w:rsidRPr="008E2AC5" w:rsidRDefault="00283328" w:rsidP="00D81947">
            <w:pPr>
              <w:spacing w:before="0" w:beforeAutospacing="0" w:after="0" w:afterAutospacing="0"/>
              <w:ind w:firstLine="0"/>
              <w:jc w:val="left"/>
              <w:rPr>
                <w:rFonts w:eastAsia="Calibri" w:cs="Times New Roman"/>
                <w:b/>
                <w:sz w:val="20"/>
                <w:szCs w:val="20"/>
                <w:lang w:val="sr-Cyrl-RS"/>
              </w:rPr>
            </w:pPr>
            <w:r w:rsidRPr="008E2AC5">
              <w:rPr>
                <w:rFonts w:eastAsia="Calibri" w:cs="Times New Roman"/>
                <w:b/>
                <w:sz w:val="20"/>
                <w:szCs w:val="20"/>
                <w:lang w:val="sr-Cyrl-RS"/>
              </w:rPr>
              <w:t>Опис КМ</w:t>
            </w:r>
          </w:p>
        </w:tc>
        <w:tc>
          <w:tcPr>
            <w:tcW w:w="2339" w:type="dxa"/>
            <w:gridSpan w:val="3"/>
            <w:tcBorders>
              <w:top w:val="single" w:sz="4" w:space="0" w:color="auto"/>
            </w:tcBorders>
            <w:shd w:val="clear" w:color="auto" w:fill="EEECE1" w:themeFill="background2"/>
            <w:noWrap/>
            <w:vAlign w:val="center"/>
          </w:tcPr>
          <w:p w14:paraId="0EA2C59B" w14:textId="6C9D4737" w:rsidR="00283328" w:rsidRPr="008E2AC5" w:rsidRDefault="00283328" w:rsidP="00283328">
            <w:pPr>
              <w:spacing w:before="0" w:beforeAutospacing="0" w:after="0" w:afterAutospacing="0"/>
              <w:ind w:firstLine="0"/>
              <w:jc w:val="center"/>
              <w:rPr>
                <w:rFonts w:eastAsia="Times New Roman" w:cs="Times New Roman"/>
                <w:bCs/>
                <w:color w:val="000000"/>
                <w:sz w:val="20"/>
                <w:szCs w:val="20"/>
                <w:lang w:val="sr-Cyrl-RS" w:eastAsia="en-GB"/>
              </w:rPr>
            </w:pPr>
            <w:r w:rsidRPr="008E2AC5">
              <w:rPr>
                <w:rFonts w:eastAsia="Times New Roman" w:cs="Times New Roman"/>
                <w:b/>
                <w:color w:val="000000"/>
                <w:sz w:val="20"/>
                <w:szCs w:val="20"/>
                <w:lang w:val="sr-Cyrl-RS" w:eastAsia="en-GB"/>
              </w:rPr>
              <w:t>Значајна</w:t>
            </w:r>
            <w:r>
              <w:rPr>
                <w:rFonts w:eastAsia="Times New Roman" w:cs="Times New Roman"/>
                <w:b/>
                <w:color w:val="000000"/>
                <w:sz w:val="20"/>
                <w:szCs w:val="20"/>
                <w:lang w:val="sr-Cyrl-RS" w:eastAsia="en-GB"/>
              </w:rPr>
              <w:t xml:space="preserve"> </w:t>
            </w:r>
            <w:r w:rsidRPr="008E2AC5">
              <w:rPr>
                <w:rFonts w:eastAsia="Times New Roman" w:cs="Times New Roman"/>
                <w:b/>
                <w:color w:val="000000"/>
                <w:sz w:val="20"/>
                <w:szCs w:val="20"/>
                <w:lang w:val="sr-Cyrl-RS" w:eastAsia="en-GB"/>
              </w:rPr>
              <w:t>питања</w:t>
            </w:r>
            <w:r w:rsidRPr="008E2AC5">
              <w:rPr>
                <w:rFonts w:eastAsia="Times New Roman" w:cs="Times New Roman"/>
                <w:b/>
                <w:color w:val="000000"/>
                <w:sz w:val="20"/>
                <w:szCs w:val="20"/>
                <w:lang w:val="sr-Cyrl-RS" w:eastAsia="en-GB"/>
              </w:rPr>
              <w:br/>
              <w:t xml:space="preserve">за </w:t>
            </w:r>
            <w:r w:rsidR="00000167">
              <w:rPr>
                <w:rFonts w:eastAsia="Times New Roman" w:cs="Times New Roman"/>
                <w:b/>
                <w:color w:val="000000"/>
                <w:sz w:val="20"/>
                <w:szCs w:val="20"/>
                <w:lang w:val="sr-Cyrl-RS" w:eastAsia="en-GB"/>
              </w:rPr>
              <w:t>водна тела</w:t>
            </w:r>
            <w:r>
              <w:rPr>
                <w:rFonts w:eastAsia="Times New Roman" w:cs="Times New Roman"/>
                <w:b/>
                <w:color w:val="000000"/>
                <w:sz w:val="20"/>
                <w:szCs w:val="20"/>
                <w:lang w:val="sr-Cyrl-RS" w:eastAsia="en-GB"/>
              </w:rPr>
              <w:t xml:space="preserve"> </w:t>
            </w:r>
            <w:r w:rsidRPr="008E2AC5">
              <w:rPr>
                <w:rFonts w:eastAsia="Times New Roman" w:cs="Times New Roman"/>
                <w:b/>
                <w:color w:val="000000"/>
                <w:sz w:val="20"/>
                <w:szCs w:val="20"/>
                <w:lang w:val="sr-Cyrl-RS" w:eastAsia="en-GB"/>
              </w:rPr>
              <w:t>површинских</w:t>
            </w:r>
            <w:r w:rsidRPr="008E2AC5">
              <w:rPr>
                <w:rFonts w:eastAsia="Times New Roman" w:cs="Times New Roman"/>
                <w:b/>
                <w:color w:val="000000"/>
                <w:sz w:val="20"/>
                <w:szCs w:val="20"/>
                <w:lang w:val="sr-Cyrl-RS" w:eastAsia="en-GB"/>
              </w:rPr>
              <w:br/>
              <w:t>вода</w:t>
            </w:r>
          </w:p>
        </w:tc>
        <w:tc>
          <w:tcPr>
            <w:tcW w:w="2339" w:type="dxa"/>
            <w:gridSpan w:val="3"/>
            <w:tcBorders>
              <w:top w:val="single" w:sz="4" w:space="0" w:color="auto"/>
            </w:tcBorders>
            <w:shd w:val="clear" w:color="auto" w:fill="EEECE1" w:themeFill="background2"/>
            <w:noWrap/>
            <w:vAlign w:val="center"/>
          </w:tcPr>
          <w:p w14:paraId="158378B8" w14:textId="4CDD14B1" w:rsidR="00283328" w:rsidRPr="008E2AC5" w:rsidRDefault="00283328" w:rsidP="00D81947">
            <w:pPr>
              <w:spacing w:before="0" w:beforeAutospacing="0" w:after="0" w:afterAutospacing="0"/>
              <w:ind w:firstLine="0"/>
              <w:jc w:val="center"/>
              <w:rPr>
                <w:rFonts w:eastAsia="Times New Roman" w:cs="Times New Roman"/>
                <w:bCs/>
                <w:color w:val="A6A6A6"/>
                <w:sz w:val="20"/>
                <w:szCs w:val="20"/>
                <w:lang w:val="sr-Cyrl-RS" w:eastAsia="en-GB"/>
              </w:rPr>
            </w:pPr>
            <w:r w:rsidRPr="008E2AC5">
              <w:rPr>
                <w:rFonts w:eastAsia="Times New Roman" w:cs="Times New Roman"/>
                <w:b/>
                <w:color w:val="000000"/>
                <w:sz w:val="20"/>
                <w:szCs w:val="20"/>
                <w:lang w:val="sr-Cyrl-RS" w:eastAsia="en-GB"/>
              </w:rPr>
              <w:t>Значајна питања</w:t>
            </w:r>
            <w:r w:rsidRPr="008E2AC5">
              <w:rPr>
                <w:rFonts w:eastAsia="Times New Roman" w:cs="Times New Roman"/>
                <w:b/>
                <w:color w:val="000000"/>
                <w:sz w:val="20"/>
                <w:szCs w:val="20"/>
                <w:lang w:val="sr-Cyrl-RS" w:eastAsia="en-GB"/>
              </w:rPr>
              <w:br/>
              <w:t xml:space="preserve">за </w:t>
            </w:r>
            <w:r w:rsidR="00000167">
              <w:rPr>
                <w:rFonts w:eastAsia="Times New Roman" w:cs="Times New Roman"/>
                <w:b/>
                <w:color w:val="000000"/>
                <w:sz w:val="20"/>
                <w:szCs w:val="20"/>
                <w:lang w:val="sr-Cyrl-RS" w:eastAsia="en-GB"/>
              </w:rPr>
              <w:t>водна тела</w:t>
            </w:r>
            <w:r w:rsidRPr="008E2AC5">
              <w:rPr>
                <w:rFonts w:eastAsia="Times New Roman" w:cs="Times New Roman"/>
                <w:b/>
                <w:color w:val="000000"/>
                <w:sz w:val="20"/>
                <w:szCs w:val="20"/>
                <w:lang w:val="sr-Cyrl-RS" w:eastAsia="en-GB"/>
              </w:rPr>
              <w:t xml:space="preserve"> подземних вода</w:t>
            </w:r>
          </w:p>
        </w:tc>
      </w:tr>
      <w:tr w:rsidR="00283328" w:rsidRPr="008E2AC5" w14:paraId="0B18ACF0" w14:textId="77777777" w:rsidTr="002179A1">
        <w:trPr>
          <w:cantSplit/>
          <w:trHeight w:val="2097"/>
          <w:tblHeader/>
        </w:trPr>
        <w:tc>
          <w:tcPr>
            <w:tcW w:w="678" w:type="dxa"/>
            <w:vMerge/>
            <w:shd w:val="clear" w:color="auto" w:fill="EEECE1" w:themeFill="background2"/>
            <w:vAlign w:val="center"/>
          </w:tcPr>
          <w:p w14:paraId="6F5CFC8B" w14:textId="77777777" w:rsidR="00283328" w:rsidRPr="003957D6" w:rsidRDefault="00283328" w:rsidP="00D81947">
            <w:pPr>
              <w:spacing w:before="0" w:beforeAutospacing="0" w:after="0" w:afterAutospacing="0"/>
              <w:ind w:firstLine="0"/>
              <w:jc w:val="center"/>
              <w:rPr>
                <w:rFonts w:eastAsia="Calibri" w:cs="Times New Roman"/>
                <w:sz w:val="22"/>
                <w:lang w:val="sr-Cyrl-RS"/>
              </w:rPr>
            </w:pPr>
          </w:p>
        </w:tc>
        <w:tc>
          <w:tcPr>
            <w:tcW w:w="3858" w:type="dxa"/>
            <w:vMerge/>
            <w:shd w:val="clear" w:color="auto" w:fill="EEECE1" w:themeFill="background2"/>
            <w:vAlign w:val="center"/>
          </w:tcPr>
          <w:p w14:paraId="5D515D1A" w14:textId="77777777" w:rsidR="00283328" w:rsidRPr="00DE6EE9" w:rsidRDefault="00283328" w:rsidP="00D81947">
            <w:pPr>
              <w:spacing w:before="0" w:beforeAutospacing="0" w:after="0" w:afterAutospacing="0"/>
              <w:ind w:firstLine="0"/>
              <w:jc w:val="left"/>
              <w:rPr>
                <w:rFonts w:eastAsia="Calibri" w:cs="Times New Roman"/>
                <w:sz w:val="22"/>
                <w:lang w:val="sr-Cyrl-RS"/>
              </w:rPr>
            </w:pPr>
          </w:p>
        </w:tc>
        <w:tc>
          <w:tcPr>
            <w:tcW w:w="779" w:type="dxa"/>
            <w:tcBorders>
              <w:top w:val="single" w:sz="4" w:space="0" w:color="auto"/>
            </w:tcBorders>
            <w:shd w:val="clear" w:color="auto" w:fill="EEECE1" w:themeFill="background2"/>
            <w:noWrap/>
            <w:textDirection w:val="btLr"/>
            <w:vAlign w:val="center"/>
          </w:tcPr>
          <w:p w14:paraId="156D8AFC" w14:textId="77777777" w:rsidR="00283328" w:rsidRPr="008E2AC5" w:rsidRDefault="00283328" w:rsidP="008E2AC5">
            <w:pPr>
              <w:spacing w:before="0" w:beforeAutospacing="0" w:after="0" w:afterAutospacing="0"/>
              <w:ind w:left="113" w:right="113" w:firstLine="0"/>
              <w:jc w:val="center"/>
              <w:rPr>
                <w:rFonts w:eastAsia="Times New Roman" w:cs="Times New Roman"/>
                <w:b/>
                <w:color w:val="000000"/>
                <w:sz w:val="20"/>
                <w:szCs w:val="20"/>
                <w:lang w:val="sr-Cyrl-RS"/>
              </w:rPr>
            </w:pPr>
            <w:r w:rsidRPr="008E2AC5">
              <w:rPr>
                <w:rFonts w:eastAsia="Times New Roman" w:cs="Times New Roman"/>
                <w:b/>
                <w:color w:val="000000"/>
                <w:sz w:val="20"/>
                <w:szCs w:val="20"/>
                <w:lang w:val="sr-Cyrl-RS"/>
              </w:rPr>
              <w:t>Органско</w:t>
            </w:r>
            <w:r>
              <w:rPr>
                <w:rFonts w:eastAsia="Times New Roman" w:cs="Times New Roman"/>
                <w:b/>
                <w:color w:val="000000"/>
                <w:sz w:val="20"/>
                <w:szCs w:val="20"/>
                <w:lang w:val="sr-Cyrl-RS"/>
              </w:rPr>
              <w:br/>
            </w:r>
            <w:r w:rsidRPr="008E2AC5">
              <w:rPr>
                <w:rFonts w:eastAsia="Times New Roman" w:cs="Times New Roman"/>
                <w:b/>
                <w:color w:val="000000"/>
                <w:sz w:val="20"/>
                <w:szCs w:val="20"/>
                <w:lang w:val="sr-Cyrl-RS"/>
              </w:rPr>
              <w:t>загађење</w:t>
            </w:r>
          </w:p>
        </w:tc>
        <w:tc>
          <w:tcPr>
            <w:tcW w:w="780" w:type="dxa"/>
            <w:tcBorders>
              <w:top w:val="single" w:sz="4" w:space="0" w:color="auto"/>
            </w:tcBorders>
            <w:shd w:val="clear" w:color="auto" w:fill="EEECE1" w:themeFill="background2"/>
            <w:noWrap/>
            <w:textDirection w:val="btLr"/>
            <w:vAlign w:val="center"/>
          </w:tcPr>
          <w:p w14:paraId="2679A58A" w14:textId="77777777" w:rsidR="00283328" w:rsidRPr="008E2AC5" w:rsidRDefault="00283328" w:rsidP="008E2AC5">
            <w:pPr>
              <w:spacing w:before="0" w:beforeAutospacing="0" w:after="0" w:afterAutospacing="0"/>
              <w:ind w:left="113" w:right="113" w:firstLine="0"/>
              <w:jc w:val="center"/>
              <w:rPr>
                <w:rFonts w:eastAsia="Times New Roman" w:cs="Times New Roman"/>
                <w:b/>
                <w:color w:val="000000"/>
                <w:sz w:val="20"/>
                <w:szCs w:val="20"/>
                <w:lang w:val="sr-Cyrl-RS"/>
              </w:rPr>
            </w:pPr>
            <w:r w:rsidRPr="008E2AC5">
              <w:rPr>
                <w:rFonts w:eastAsia="Times New Roman" w:cs="Times New Roman"/>
                <w:b/>
                <w:color w:val="000000"/>
                <w:sz w:val="20"/>
                <w:szCs w:val="20"/>
                <w:lang w:val="sr-Cyrl-RS"/>
              </w:rPr>
              <w:t>Загађење</w:t>
            </w:r>
            <w:r>
              <w:rPr>
                <w:rFonts w:eastAsia="Times New Roman" w:cs="Times New Roman"/>
                <w:b/>
                <w:color w:val="000000"/>
                <w:sz w:val="20"/>
                <w:szCs w:val="20"/>
                <w:lang w:val="sr-Cyrl-RS"/>
              </w:rPr>
              <w:br/>
            </w:r>
            <w:r w:rsidRPr="008E2AC5">
              <w:rPr>
                <w:rFonts w:eastAsia="Times New Roman" w:cs="Times New Roman"/>
                <w:b/>
                <w:color w:val="000000"/>
                <w:sz w:val="20"/>
                <w:szCs w:val="20"/>
                <w:lang w:val="sr-Cyrl-RS"/>
              </w:rPr>
              <w:t>нутријентима</w:t>
            </w:r>
          </w:p>
        </w:tc>
        <w:tc>
          <w:tcPr>
            <w:tcW w:w="780" w:type="dxa"/>
            <w:tcBorders>
              <w:top w:val="single" w:sz="4" w:space="0" w:color="auto"/>
            </w:tcBorders>
            <w:shd w:val="clear" w:color="auto" w:fill="EEECE1" w:themeFill="background2"/>
            <w:noWrap/>
            <w:textDirection w:val="btLr"/>
            <w:vAlign w:val="center"/>
          </w:tcPr>
          <w:p w14:paraId="23D05742" w14:textId="77777777" w:rsidR="00283328" w:rsidRPr="008E2AC5" w:rsidRDefault="00283328" w:rsidP="008E2AC5">
            <w:pPr>
              <w:spacing w:before="0" w:beforeAutospacing="0" w:after="0" w:afterAutospacing="0"/>
              <w:ind w:left="113" w:right="113" w:firstLine="0"/>
              <w:jc w:val="center"/>
              <w:rPr>
                <w:rFonts w:eastAsia="Times New Roman" w:cs="Times New Roman"/>
                <w:b/>
                <w:color w:val="000000"/>
                <w:sz w:val="20"/>
                <w:szCs w:val="20"/>
                <w:lang w:val="sr-Cyrl-RS"/>
              </w:rPr>
            </w:pPr>
            <w:r w:rsidRPr="008E2AC5">
              <w:rPr>
                <w:rFonts w:eastAsia="Times New Roman" w:cs="Times New Roman"/>
                <w:b/>
                <w:color w:val="000000"/>
                <w:sz w:val="20"/>
                <w:szCs w:val="20"/>
                <w:lang w:val="sr-Cyrl-RS"/>
              </w:rPr>
              <w:t>Загађење</w:t>
            </w:r>
            <w:r>
              <w:rPr>
                <w:rFonts w:eastAsia="Times New Roman" w:cs="Times New Roman"/>
                <w:b/>
                <w:color w:val="000000"/>
                <w:sz w:val="20"/>
                <w:szCs w:val="20"/>
                <w:lang w:val="sr-Cyrl-RS"/>
              </w:rPr>
              <w:br/>
            </w:r>
            <w:r w:rsidRPr="008E2AC5">
              <w:rPr>
                <w:rFonts w:eastAsia="Times New Roman" w:cs="Times New Roman"/>
                <w:b/>
                <w:color w:val="000000"/>
                <w:sz w:val="20"/>
                <w:szCs w:val="20"/>
                <w:lang w:val="sr-Cyrl-RS"/>
              </w:rPr>
              <w:t xml:space="preserve"> </w:t>
            </w:r>
            <w:r>
              <w:rPr>
                <w:rFonts w:eastAsia="Times New Roman" w:cs="Times New Roman"/>
                <w:b/>
                <w:color w:val="000000"/>
                <w:sz w:val="20"/>
                <w:szCs w:val="20"/>
                <w:lang w:val="sr-Cyrl-RS"/>
              </w:rPr>
              <w:t xml:space="preserve">хазардним </w:t>
            </w:r>
            <w:r>
              <w:rPr>
                <w:rFonts w:eastAsia="Times New Roman" w:cs="Times New Roman"/>
                <w:b/>
                <w:color w:val="000000"/>
                <w:sz w:val="20"/>
                <w:szCs w:val="20"/>
                <w:lang w:val="sr-Cyrl-RS"/>
              </w:rPr>
              <w:br/>
            </w:r>
            <w:r w:rsidRPr="008E2AC5">
              <w:rPr>
                <w:rFonts w:eastAsia="Times New Roman" w:cs="Times New Roman"/>
                <w:b/>
                <w:color w:val="000000"/>
                <w:sz w:val="20"/>
                <w:szCs w:val="20"/>
                <w:lang w:val="sr-Cyrl-RS"/>
              </w:rPr>
              <w:t>супстанцама</w:t>
            </w:r>
          </w:p>
        </w:tc>
        <w:tc>
          <w:tcPr>
            <w:tcW w:w="779" w:type="dxa"/>
            <w:tcBorders>
              <w:top w:val="single" w:sz="4" w:space="0" w:color="auto"/>
            </w:tcBorders>
            <w:shd w:val="clear" w:color="auto" w:fill="EEECE1" w:themeFill="background2"/>
            <w:noWrap/>
            <w:textDirection w:val="btLr"/>
            <w:vAlign w:val="center"/>
          </w:tcPr>
          <w:p w14:paraId="0AB03454" w14:textId="77777777" w:rsidR="00283328" w:rsidRPr="003957D6" w:rsidRDefault="00283328" w:rsidP="008E2AC5">
            <w:pPr>
              <w:spacing w:before="0" w:beforeAutospacing="0" w:after="0" w:afterAutospacing="0"/>
              <w:ind w:left="113" w:right="113" w:firstLine="0"/>
              <w:jc w:val="center"/>
              <w:rPr>
                <w:rFonts w:eastAsia="Times New Roman" w:cs="Times New Roman"/>
                <w:b/>
                <w:color w:val="000000"/>
                <w:sz w:val="20"/>
                <w:szCs w:val="20"/>
                <w:lang w:val="sr-Cyrl-RS"/>
              </w:rPr>
            </w:pPr>
            <w:r w:rsidRPr="008E2AC5">
              <w:rPr>
                <w:rFonts w:eastAsia="Times New Roman" w:cs="Times New Roman"/>
                <w:b/>
                <w:color w:val="000000"/>
                <w:sz w:val="20"/>
                <w:szCs w:val="20"/>
                <w:lang w:val="sr-Cyrl-RS"/>
              </w:rPr>
              <w:t>Хидроморфолошк</w:t>
            </w:r>
            <w:r>
              <w:rPr>
                <w:rFonts w:eastAsia="Times New Roman" w:cs="Times New Roman"/>
                <w:b/>
                <w:color w:val="000000"/>
                <w:sz w:val="20"/>
                <w:szCs w:val="20"/>
                <w:lang w:val="sr-Cyrl-RS"/>
              </w:rPr>
              <w:t>и</w:t>
            </w:r>
            <w:r>
              <w:rPr>
                <w:rFonts w:eastAsia="Times New Roman" w:cs="Times New Roman"/>
                <w:b/>
                <w:color w:val="000000"/>
                <w:sz w:val="20"/>
                <w:szCs w:val="20"/>
                <w:lang w:val="sr-Cyrl-RS"/>
              </w:rPr>
              <w:br/>
            </w:r>
            <w:r w:rsidRPr="008E2AC5">
              <w:rPr>
                <w:rFonts w:eastAsia="Times New Roman" w:cs="Times New Roman"/>
                <w:b/>
                <w:color w:val="000000"/>
                <w:sz w:val="20"/>
                <w:szCs w:val="20"/>
                <w:lang w:val="sr-Cyrl-RS"/>
              </w:rPr>
              <w:t>пр</w:t>
            </w:r>
            <w:r>
              <w:rPr>
                <w:rFonts w:eastAsia="Times New Roman" w:cs="Times New Roman"/>
                <w:b/>
                <w:color w:val="000000"/>
                <w:sz w:val="20"/>
                <w:szCs w:val="20"/>
                <w:lang w:val="sr-Cyrl-RS"/>
              </w:rPr>
              <w:t>итисци</w:t>
            </w:r>
          </w:p>
        </w:tc>
        <w:tc>
          <w:tcPr>
            <w:tcW w:w="780" w:type="dxa"/>
            <w:tcBorders>
              <w:top w:val="single" w:sz="4" w:space="0" w:color="auto"/>
            </w:tcBorders>
            <w:shd w:val="clear" w:color="auto" w:fill="EEECE1" w:themeFill="background2"/>
            <w:noWrap/>
            <w:textDirection w:val="btLr"/>
            <w:vAlign w:val="center"/>
          </w:tcPr>
          <w:p w14:paraId="24D43A95" w14:textId="77777777" w:rsidR="00283328" w:rsidRPr="00FF51EA" w:rsidRDefault="00283328" w:rsidP="008E2AC5">
            <w:pPr>
              <w:spacing w:before="0" w:beforeAutospacing="0" w:after="0" w:afterAutospacing="0"/>
              <w:ind w:left="113" w:right="113" w:firstLine="0"/>
              <w:jc w:val="center"/>
              <w:rPr>
                <w:rFonts w:eastAsia="Times New Roman" w:cs="Times New Roman"/>
                <w:b/>
                <w:color w:val="000000"/>
                <w:sz w:val="20"/>
                <w:szCs w:val="20"/>
                <w:lang w:val="sr-Cyrl-RS"/>
              </w:rPr>
            </w:pPr>
            <w:r w:rsidRPr="00FF51EA">
              <w:rPr>
                <w:rFonts w:eastAsia="Times New Roman" w:cs="Times New Roman"/>
                <w:b/>
                <w:color w:val="000000"/>
                <w:sz w:val="20"/>
                <w:szCs w:val="20"/>
                <w:lang w:val="sr-Cyrl-RS"/>
              </w:rPr>
              <w:t>Притисци</w:t>
            </w:r>
            <w:r>
              <w:rPr>
                <w:rFonts w:eastAsia="Times New Roman" w:cs="Times New Roman"/>
                <w:b/>
                <w:color w:val="000000"/>
                <w:sz w:val="20"/>
                <w:szCs w:val="20"/>
                <w:lang w:val="sr-Cyrl-RS"/>
              </w:rPr>
              <w:br/>
            </w:r>
            <w:r w:rsidRPr="00FF51EA">
              <w:rPr>
                <w:rFonts w:eastAsia="Times New Roman" w:cs="Times New Roman"/>
                <w:b/>
                <w:color w:val="000000"/>
                <w:sz w:val="20"/>
                <w:szCs w:val="20"/>
                <w:lang w:val="sr-Cyrl-RS"/>
              </w:rPr>
              <w:t xml:space="preserve"> на к</w:t>
            </w:r>
            <w:r w:rsidRPr="008E2AC5">
              <w:rPr>
                <w:rFonts w:eastAsia="Times New Roman" w:cs="Times New Roman"/>
                <w:b/>
                <w:color w:val="000000"/>
                <w:sz w:val="20"/>
                <w:szCs w:val="20"/>
                <w:lang w:val="sr-Cyrl-RS"/>
              </w:rPr>
              <w:t>вантит</w:t>
            </w:r>
            <w:r w:rsidRPr="00FF51EA">
              <w:rPr>
                <w:rFonts w:eastAsia="Times New Roman" w:cs="Times New Roman"/>
                <w:b/>
                <w:color w:val="000000"/>
                <w:sz w:val="20"/>
                <w:szCs w:val="20"/>
                <w:lang w:val="sr-Cyrl-RS"/>
              </w:rPr>
              <w:t>ет</w:t>
            </w:r>
          </w:p>
        </w:tc>
        <w:tc>
          <w:tcPr>
            <w:tcW w:w="780" w:type="dxa"/>
            <w:tcBorders>
              <w:top w:val="single" w:sz="4" w:space="0" w:color="auto"/>
            </w:tcBorders>
            <w:shd w:val="clear" w:color="auto" w:fill="EEECE1" w:themeFill="background2"/>
            <w:noWrap/>
            <w:textDirection w:val="btLr"/>
            <w:vAlign w:val="center"/>
          </w:tcPr>
          <w:p w14:paraId="7CD82537" w14:textId="77777777" w:rsidR="00283328" w:rsidRPr="00FF51EA" w:rsidRDefault="00283328" w:rsidP="008E2AC5">
            <w:pPr>
              <w:spacing w:before="0" w:beforeAutospacing="0" w:after="0" w:afterAutospacing="0"/>
              <w:ind w:left="113" w:right="113" w:firstLine="0"/>
              <w:jc w:val="center"/>
              <w:rPr>
                <w:rFonts w:eastAsia="Times New Roman" w:cs="Times New Roman"/>
                <w:b/>
                <w:color w:val="000000"/>
                <w:sz w:val="20"/>
                <w:szCs w:val="20"/>
                <w:lang w:val="sr-Cyrl-RS"/>
              </w:rPr>
            </w:pPr>
            <w:r w:rsidRPr="00FF51EA">
              <w:rPr>
                <w:rFonts w:eastAsia="Times New Roman" w:cs="Times New Roman"/>
                <w:b/>
                <w:color w:val="000000"/>
                <w:sz w:val="20"/>
                <w:szCs w:val="20"/>
                <w:lang w:val="sr-Cyrl-RS"/>
              </w:rPr>
              <w:t>Притисци</w:t>
            </w:r>
            <w:r>
              <w:rPr>
                <w:rFonts w:eastAsia="Times New Roman" w:cs="Times New Roman"/>
                <w:b/>
                <w:color w:val="000000"/>
                <w:sz w:val="20"/>
                <w:szCs w:val="20"/>
                <w:lang w:val="sr-Cyrl-RS"/>
              </w:rPr>
              <w:br/>
            </w:r>
            <w:r w:rsidRPr="00FF51EA">
              <w:rPr>
                <w:rFonts w:eastAsia="Times New Roman" w:cs="Times New Roman"/>
                <w:b/>
                <w:color w:val="000000"/>
                <w:sz w:val="20"/>
                <w:szCs w:val="20"/>
                <w:lang w:val="sr-Cyrl-RS"/>
              </w:rPr>
              <w:t xml:space="preserve"> на к</w:t>
            </w:r>
            <w:r w:rsidRPr="008E2AC5">
              <w:rPr>
                <w:rFonts w:eastAsia="Times New Roman" w:cs="Times New Roman"/>
                <w:b/>
                <w:color w:val="000000"/>
                <w:sz w:val="20"/>
                <w:szCs w:val="20"/>
                <w:lang w:val="sr-Cyrl-RS"/>
              </w:rPr>
              <w:t>ва</w:t>
            </w:r>
            <w:r w:rsidRPr="00FF51EA">
              <w:rPr>
                <w:rFonts w:eastAsia="Times New Roman" w:cs="Times New Roman"/>
                <w:b/>
                <w:color w:val="000000"/>
                <w:sz w:val="20"/>
                <w:szCs w:val="20"/>
                <w:lang w:val="sr-Cyrl-RS"/>
              </w:rPr>
              <w:t>литет</w:t>
            </w:r>
          </w:p>
        </w:tc>
      </w:tr>
      <w:tr w:rsidR="00283328" w:rsidRPr="008E2AC5" w14:paraId="5616D06F" w14:textId="77777777" w:rsidTr="002179A1">
        <w:trPr>
          <w:trHeight w:val="20"/>
        </w:trPr>
        <w:tc>
          <w:tcPr>
            <w:tcW w:w="678" w:type="dxa"/>
            <w:tcBorders>
              <w:top w:val="double" w:sz="4" w:space="0" w:color="auto"/>
            </w:tcBorders>
            <w:vAlign w:val="center"/>
            <w:hideMark/>
          </w:tcPr>
          <w:p w14:paraId="4CAF33B3"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8E2AC5">
              <w:rPr>
                <w:rFonts w:eastAsia="Calibri" w:cs="Times New Roman"/>
                <w:sz w:val="22"/>
                <w:lang w:val="sr-Cyrl-RS"/>
              </w:rPr>
              <w:t>1</w:t>
            </w:r>
            <w:r w:rsidRPr="00E843A0">
              <w:rPr>
                <w:rFonts w:eastAsia="Calibri" w:cs="Times New Roman"/>
                <w:sz w:val="22"/>
                <w:lang w:val="sr-Cyrl-RS"/>
              </w:rPr>
              <w:t>.</w:t>
            </w:r>
          </w:p>
        </w:tc>
        <w:tc>
          <w:tcPr>
            <w:tcW w:w="3858" w:type="dxa"/>
            <w:tcBorders>
              <w:top w:val="double" w:sz="4" w:space="0" w:color="auto"/>
            </w:tcBorders>
            <w:vAlign w:val="center"/>
          </w:tcPr>
          <w:p w14:paraId="785F42ED" w14:textId="77777777" w:rsidR="00D81947" w:rsidRPr="00E843A0" w:rsidRDefault="00D81947" w:rsidP="00D81947">
            <w:pPr>
              <w:spacing w:before="0" w:beforeAutospacing="0" w:after="0" w:afterAutospacing="0"/>
              <w:ind w:firstLine="0"/>
              <w:jc w:val="left"/>
              <w:rPr>
                <w:rFonts w:eastAsia="Times New Roman" w:cs="Times New Roman"/>
                <w:b/>
                <w:color w:val="000000"/>
                <w:sz w:val="22"/>
                <w:lang w:val="sr-Cyrl-RS"/>
              </w:rPr>
            </w:pPr>
            <w:r w:rsidRPr="00DE6EE9">
              <w:rPr>
                <w:rFonts w:eastAsia="Calibri" w:cs="Times New Roman"/>
                <w:sz w:val="22"/>
                <w:lang w:val="sr-Cyrl-RS"/>
              </w:rPr>
              <w:t>Изградња или доградња</w:t>
            </w:r>
            <w:r w:rsidRPr="00E843A0">
              <w:rPr>
                <w:rFonts w:eastAsia="Calibri" w:cs="Times New Roman"/>
                <w:sz w:val="22"/>
                <w:lang w:val="sr-Cyrl-RS"/>
              </w:rPr>
              <w:t xml:space="preserve"> </w:t>
            </w:r>
            <w:r w:rsidRPr="00DE6EE9">
              <w:rPr>
                <w:rFonts w:eastAsia="Calibri" w:cs="Times New Roman"/>
                <w:sz w:val="22"/>
                <w:lang w:val="sr-Cyrl-RS"/>
              </w:rPr>
              <w:t>постројења за пречишћавање отпадних вода</w:t>
            </w:r>
          </w:p>
        </w:tc>
        <w:tc>
          <w:tcPr>
            <w:tcW w:w="779" w:type="dxa"/>
            <w:tcBorders>
              <w:top w:val="double" w:sz="4" w:space="0" w:color="auto"/>
            </w:tcBorders>
            <w:noWrap/>
            <w:vAlign w:val="center"/>
            <w:hideMark/>
          </w:tcPr>
          <w:p w14:paraId="79976353" w14:textId="77777777" w:rsidR="00D81947" w:rsidRPr="008E2AC5" w:rsidRDefault="00D81947" w:rsidP="00D81947">
            <w:pPr>
              <w:spacing w:before="0" w:beforeAutospacing="0" w:after="0" w:afterAutospacing="0"/>
              <w:ind w:firstLine="0"/>
              <w:jc w:val="center"/>
              <w:rPr>
                <w:rFonts w:eastAsia="Times New Roman" w:cs="Times New Roman"/>
                <w:bCs/>
                <w:color w:val="000000"/>
                <w:sz w:val="22"/>
                <w:lang w:val="sr-Cyrl-RS" w:eastAsia="en-GB"/>
              </w:rPr>
            </w:pPr>
            <w:r w:rsidRPr="00E843A0">
              <w:rPr>
                <w:rFonts w:eastAsia="Times New Roman" w:cs="Times New Roman"/>
                <w:bCs/>
                <w:color w:val="000000"/>
                <w:sz w:val="22"/>
                <w:lang w:eastAsia="en-GB"/>
              </w:rPr>
              <w:t>X</w:t>
            </w:r>
          </w:p>
        </w:tc>
        <w:tc>
          <w:tcPr>
            <w:tcW w:w="780" w:type="dxa"/>
            <w:tcBorders>
              <w:top w:val="double" w:sz="4" w:space="0" w:color="auto"/>
            </w:tcBorders>
            <w:noWrap/>
            <w:vAlign w:val="center"/>
          </w:tcPr>
          <w:p w14:paraId="3FCA5047" w14:textId="77777777" w:rsidR="00D81947" w:rsidRPr="008E2AC5" w:rsidRDefault="00D81947" w:rsidP="00D81947">
            <w:pPr>
              <w:spacing w:before="0" w:beforeAutospacing="0" w:after="0" w:afterAutospacing="0"/>
              <w:ind w:firstLine="0"/>
              <w:jc w:val="center"/>
              <w:rPr>
                <w:rFonts w:eastAsia="Times New Roman" w:cs="Times New Roman"/>
                <w:bCs/>
                <w:color w:val="000000"/>
                <w:sz w:val="22"/>
                <w:lang w:val="sr-Cyrl-RS" w:eastAsia="en-GB"/>
              </w:rPr>
            </w:pPr>
            <w:r w:rsidRPr="00E843A0">
              <w:rPr>
                <w:rFonts w:eastAsia="Times New Roman" w:cs="Times New Roman"/>
                <w:bCs/>
                <w:color w:val="000000"/>
                <w:sz w:val="22"/>
                <w:lang w:eastAsia="en-GB"/>
              </w:rPr>
              <w:t>X</w:t>
            </w:r>
          </w:p>
        </w:tc>
        <w:tc>
          <w:tcPr>
            <w:tcW w:w="780" w:type="dxa"/>
            <w:tcBorders>
              <w:top w:val="double" w:sz="4" w:space="0" w:color="auto"/>
            </w:tcBorders>
            <w:noWrap/>
            <w:vAlign w:val="center"/>
          </w:tcPr>
          <w:p w14:paraId="4F7687A3" w14:textId="77777777" w:rsidR="00D81947" w:rsidRPr="008E2AC5" w:rsidRDefault="00D81947" w:rsidP="00D81947">
            <w:pPr>
              <w:spacing w:before="0" w:beforeAutospacing="0" w:after="0" w:afterAutospacing="0"/>
              <w:ind w:firstLine="0"/>
              <w:jc w:val="center"/>
              <w:rPr>
                <w:rFonts w:eastAsia="Times New Roman" w:cs="Times New Roman"/>
                <w:bCs/>
                <w:color w:val="000000"/>
                <w:sz w:val="22"/>
                <w:lang w:val="sr-Cyrl-RS" w:eastAsia="en-GB"/>
              </w:rPr>
            </w:pPr>
            <w:r w:rsidRPr="00E843A0">
              <w:rPr>
                <w:rFonts w:eastAsia="Times New Roman" w:cs="Times New Roman"/>
                <w:bCs/>
                <w:color w:val="000000"/>
                <w:sz w:val="22"/>
                <w:lang w:eastAsia="en-GB"/>
              </w:rPr>
              <w:t>X</w:t>
            </w:r>
          </w:p>
        </w:tc>
        <w:tc>
          <w:tcPr>
            <w:tcW w:w="779" w:type="dxa"/>
            <w:tcBorders>
              <w:top w:val="double" w:sz="4" w:space="0" w:color="auto"/>
            </w:tcBorders>
            <w:noWrap/>
            <w:vAlign w:val="center"/>
          </w:tcPr>
          <w:p w14:paraId="113E5BDF" w14:textId="77777777" w:rsidR="00D81947" w:rsidRPr="008E2AC5"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tcBorders>
              <w:top w:val="double" w:sz="4" w:space="0" w:color="auto"/>
            </w:tcBorders>
            <w:noWrap/>
            <w:vAlign w:val="center"/>
            <w:hideMark/>
          </w:tcPr>
          <w:p w14:paraId="205743D1" w14:textId="77777777" w:rsidR="00D81947" w:rsidRPr="008E2AC5"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tcBorders>
              <w:top w:val="double" w:sz="4" w:space="0" w:color="auto"/>
            </w:tcBorders>
            <w:noWrap/>
            <w:vAlign w:val="center"/>
            <w:hideMark/>
          </w:tcPr>
          <w:p w14:paraId="4ED17F8B" w14:textId="77777777" w:rsidR="00D81947" w:rsidRPr="008E2AC5" w:rsidRDefault="00D81947" w:rsidP="00D81947">
            <w:pPr>
              <w:spacing w:before="0" w:beforeAutospacing="0" w:after="0" w:afterAutospacing="0"/>
              <w:ind w:firstLine="0"/>
              <w:jc w:val="center"/>
              <w:rPr>
                <w:rFonts w:eastAsia="Times New Roman" w:cs="Times New Roman"/>
                <w:bCs/>
                <w:color w:val="A6A6A6"/>
                <w:sz w:val="22"/>
                <w:lang w:val="sr-Cyrl-RS" w:eastAsia="en-GB"/>
              </w:rPr>
            </w:pPr>
          </w:p>
        </w:tc>
      </w:tr>
      <w:tr w:rsidR="00283328" w:rsidRPr="00E843A0" w14:paraId="3A7205F7" w14:textId="77777777" w:rsidTr="002179A1">
        <w:trPr>
          <w:trHeight w:val="20"/>
        </w:trPr>
        <w:tc>
          <w:tcPr>
            <w:tcW w:w="678" w:type="dxa"/>
            <w:vAlign w:val="center"/>
            <w:hideMark/>
          </w:tcPr>
          <w:p w14:paraId="44472377"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8E2AC5">
              <w:rPr>
                <w:rFonts w:eastAsia="Calibri" w:cs="Times New Roman"/>
                <w:sz w:val="22"/>
                <w:lang w:val="sr-Cyrl-RS"/>
              </w:rPr>
              <w:t>2</w:t>
            </w:r>
            <w:r w:rsidRPr="00E843A0">
              <w:rPr>
                <w:rFonts w:eastAsia="Calibri" w:cs="Times New Roman"/>
                <w:sz w:val="22"/>
                <w:lang w:val="sr-Cyrl-RS"/>
              </w:rPr>
              <w:t>.</w:t>
            </w:r>
          </w:p>
        </w:tc>
        <w:tc>
          <w:tcPr>
            <w:tcW w:w="3858" w:type="dxa"/>
            <w:vAlign w:val="center"/>
          </w:tcPr>
          <w:p w14:paraId="782870B5" w14:textId="77777777" w:rsidR="00D81947" w:rsidRPr="00A84770" w:rsidRDefault="00A84770" w:rsidP="00D81947">
            <w:pPr>
              <w:spacing w:before="0" w:beforeAutospacing="0" w:after="0" w:afterAutospacing="0"/>
              <w:ind w:firstLine="0"/>
              <w:jc w:val="left"/>
              <w:rPr>
                <w:rFonts w:eastAsia="Times New Roman" w:cs="Times New Roman"/>
                <w:b/>
                <w:color w:val="000000"/>
                <w:sz w:val="22"/>
                <w:lang w:val="sr-Cyrl-RS"/>
              </w:rPr>
            </w:pPr>
            <w:r w:rsidRPr="00DE6EE9">
              <w:rPr>
                <w:rFonts w:eastAsia="Calibri" w:cs="Times New Roman"/>
                <w:sz w:val="22"/>
                <w:lang w:val="sr-Cyrl-RS"/>
              </w:rPr>
              <w:t>Смањење загађењ</w:t>
            </w:r>
            <w:r>
              <w:rPr>
                <w:rFonts w:eastAsia="Calibri" w:cs="Times New Roman"/>
                <w:sz w:val="22"/>
                <w:lang w:val="sr-Cyrl-RS"/>
              </w:rPr>
              <w:t>а</w:t>
            </w:r>
            <w:r w:rsidRPr="00DE6EE9">
              <w:rPr>
                <w:rFonts w:eastAsia="Calibri" w:cs="Times New Roman"/>
                <w:sz w:val="22"/>
                <w:lang w:val="sr-Cyrl-RS"/>
              </w:rPr>
              <w:t xml:space="preserve"> нутријентима из пољопривреде</w:t>
            </w:r>
          </w:p>
        </w:tc>
        <w:tc>
          <w:tcPr>
            <w:tcW w:w="779" w:type="dxa"/>
            <w:noWrap/>
            <w:vAlign w:val="center"/>
            <w:hideMark/>
          </w:tcPr>
          <w:p w14:paraId="4278BFD9"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2D64B77B"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0BDFC6BF"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79" w:type="dxa"/>
            <w:noWrap/>
            <w:vAlign w:val="center"/>
          </w:tcPr>
          <w:p w14:paraId="22D857CB"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60ACC862"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tcPr>
          <w:p w14:paraId="5F9035EF" w14:textId="77777777" w:rsidR="00D81947" w:rsidRPr="00E843A0" w:rsidRDefault="00D81947" w:rsidP="00D81947">
            <w:pPr>
              <w:spacing w:before="0" w:beforeAutospacing="0" w:after="0" w:afterAutospacing="0"/>
              <w:ind w:firstLine="0"/>
              <w:jc w:val="center"/>
              <w:rPr>
                <w:rFonts w:eastAsia="Times New Roman" w:cs="Times New Roman"/>
                <w:bCs/>
                <w:color w:val="A6A6A6"/>
                <w:sz w:val="22"/>
                <w:lang w:eastAsia="en-GB"/>
              </w:rPr>
            </w:pPr>
            <w:r w:rsidRPr="00E843A0">
              <w:rPr>
                <w:rFonts w:eastAsia="Times New Roman" w:cs="Times New Roman"/>
                <w:bCs/>
                <w:color w:val="000000"/>
                <w:sz w:val="22"/>
                <w:lang w:eastAsia="en-GB"/>
              </w:rPr>
              <w:t>X</w:t>
            </w:r>
          </w:p>
        </w:tc>
      </w:tr>
      <w:tr w:rsidR="00283328" w:rsidRPr="00E843A0" w14:paraId="432301C1" w14:textId="77777777" w:rsidTr="002179A1">
        <w:trPr>
          <w:trHeight w:val="20"/>
        </w:trPr>
        <w:tc>
          <w:tcPr>
            <w:tcW w:w="678" w:type="dxa"/>
            <w:vAlign w:val="center"/>
            <w:hideMark/>
          </w:tcPr>
          <w:p w14:paraId="435B9D09"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t>3</w:t>
            </w:r>
            <w:r w:rsidRPr="00E843A0">
              <w:rPr>
                <w:rFonts w:eastAsia="Calibri" w:cs="Times New Roman"/>
                <w:sz w:val="22"/>
                <w:lang w:val="sr-Cyrl-RS"/>
              </w:rPr>
              <w:t>.</w:t>
            </w:r>
          </w:p>
        </w:tc>
        <w:tc>
          <w:tcPr>
            <w:tcW w:w="3858" w:type="dxa"/>
            <w:vAlign w:val="center"/>
          </w:tcPr>
          <w:p w14:paraId="2CA446FA" w14:textId="77777777" w:rsidR="00D81947" w:rsidRPr="00A84770" w:rsidRDefault="00D81947" w:rsidP="00D81947">
            <w:pPr>
              <w:spacing w:before="0" w:beforeAutospacing="0" w:after="0" w:afterAutospacing="0"/>
              <w:ind w:firstLine="0"/>
              <w:jc w:val="left"/>
              <w:rPr>
                <w:rFonts w:eastAsia="Times New Roman" w:cs="Times New Roman"/>
                <w:b/>
                <w:color w:val="000000"/>
                <w:sz w:val="22"/>
                <w:lang w:val="sr-Cyrl-RS"/>
              </w:rPr>
            </w:pPr>
            <w:r w:rsidRPr="00DE6EE9">
              <w:rPr>
                <w:rFonts w:eastAsia="Calibri" w:cs="Times New Roman"/>
                <w:sz w:val="22"/>
                <w:lang w:val="sr-Cyrl-RS"/>
              </w:rPr>
              <w:t>Смање</w:t>
            </w:r>
            <w:r w:rsidRPr="00E843A0">
              <w:rPr>
                <w:rFonts w:eastAsia="Calibri" w:cs="Times New Roman"/>
                <w:sz w:val="22"/>
                <w:lang w:val="sr-Cyrl-RS"/>
              </w:rPr>
              <w:t>ње</w:t>
            </w:r>
            <w:r w:rsidR="00A84770" w:rsidRPr="00DE6EE9">
              <w:rPr>
                <w:rFonts w:eastAsia="Calibri" w:cs="Times New Roman"/>
                <w:sz w:val="22"/>
                <w:lang w:val="sr-Cyrl-RS"/>
              </w:rPr>
              <w:t xml:space="preserve"> загађењ</w:t>
            </w:r>
            <w:r w:rsidR="00A84770">
              <w:rPr>
                <w:rFonts w:eastAsia="Calibri" w:cs="Times New Roman"/>
                <w:sz w:val="22"/>
                <w:lang w:val="sr-Cyrl-RS"/>
              </w:rPr>
              <w:t>а</w:t>
            </w:r>
            <w:r w:rsidR="00A84770" w:rsidRPr="00DE6EE9">
              <w:rPr>
                <w:rFonts w:eastAsia="Calibri" w:cs="Times New Roman"/>
                <w:sz w:val="22"/>
                <w:lang w:val="sr-Cyrl-RS"/>
              </w:rPr>
              <w:t xml:space="preserve"> пестицидима из пољопривреде</w:t>
            </w:r>
          </w:p>
        </w:tc>
        <w:tc>
          <w:tcPr>
            <w:tcW w:w="779" w:type="dxa"/>
            <w:noWrap/>
            <w:vAlign w:val="center"/>
            <w:hideMark/>
          </w:tcPr>
          <w:p w14:paraId="35439D18"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tcPr>
          <w:p w14:paraId="7DEE6500"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tcPr>
          <w:p w14:paraId="3DA5B58C"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79" w:type="dxa"/>
            <w:noWrap/>
            <w:vAlign w:val="center"/>
          </w:tcPr>
          <w:p w14:paraId="1932A224"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4682F03B"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tcPr>
          <w:p w14:paraId="2846E745" w14:textId="77777777" w:rsidR="00D81947" w:rsidRPr="00E843A0" w:rsidRDefault="00D81947" w:rsidP="00D81947">
            <w:pPr>
              <w:spacing w:before="0" w:beforeAutospacing="0" w:after="0" w:afterAutospacing="0"/>
              <w:ind w:firstLine="0"/>
              <w:jc w:val="center"/>
              <w:rPr>
                <w:rFonts w:eastAsia="Times New Roman" w:cs="Times New Roman"/>
                <w:bCs/>
                <w:color w:val="A6A6A6"/>
                <w:sz w:val="22"/>
                <w:lang w:eastAsia="en-GB"/>
              </w:rPr>
            </w:pPr>
            <w:r w:rsidRPr="00E843A0">
              <w:rPr>
                <w:rFonts w:eastAsia="Times New Roman" w:cs="Times New Roman"/>
                <w:bCs/>
                <w:color w:val="000000"/>
                <w:sz w:val="22"/>
                <w:lang w:eastAsia="en-GB"/>
              </w:rPr>
              <w:t>X</w:t>
            </w:r>
          </w:p>
        </w:tc>
      </w:tr>
      <w:tr w:rsidR="00283328" w:rsidRPr="00E843A0" w14:paraId="60BAE118" w14:textId="77777777" w:rsidTr="002179A1">
        <w:trPr>
          <w:trHeight w:val="20"/>
        </w:trPr>
        <w:tc>
          <w:tcPr>
            <w:tcW w:w="678" w:type="dxa"/>
            <w:vAlign w:val="center"/>
            <w:hideMark/>
          </w:tcPr>
          <w:p w14:paraId="31073217"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t>4</w:t>
            </w:r>
            <w:r w:rsidRPr="00E843A0">
              <w:rPr>
                <w:rFonts w:eastAsia="Calibri" w:cs="Times New Roman"/>
                <w:sz w:val="22"/>
                <w:lang w:val="sr-Cyrl-RS"/>
              </w:rPr>
              <w:t>.</w:t>
            </w:r>
          </w:p>
        </w:tc>
        <w:tc>
          <w:tcPr>
            <w:tcW w:w="3858" w:type="dxa"/>
            <w:vAlign w:val="center"/>
          </w:tcPr>
          <w:p w14:paraId="7C19622F" w14:textId="77777777" w:rsidR="00D81947" w:rsidRPr="00A84770" w:rsidRDefault="00D81947" w:rsidP="00D81947">
            <w:pPr>
              <w:spacing w:before="0" w:beforeAutospacing="0" w:after="0" w:afterAutospacing="0"/>
              <w:ind w:firstLine="0"/>
              <w:jc w:val="left"/>
              <w:rPr>
                <w:rFonts w:eastAsia="Calibri" w:cs="Times New Roman"/>
                <w:sz w:val="22"/>
                <w:lang w:val="sr-Cyrl-RS"/>
              </w:rPr>
            </w:pPr>
            <w:r w:rsidRPr="00DE6EE9">
              <w:rPr>
                <w:rFonts w:eastAsia="Calibri" w:cs="Times New Roman"/>
                <w:sz w:val="22"/>
                <w:lang w:val="sr-Cyrl-RS"/>
              </w:rPr>
              <w:t>Санација контаминираних локалитета (историјско загађење укључујући сед</w:t>
            </w:r>
            <w:r w:rsidR="00A84770" w:rsidRPr="00DE6EE9">
              <w:rPr>
                <w:rFonts w:eastAsia="Calibri" w:cs="Times New Roman"/>
                <w:sz w:val="22"/>
                <w:lang w:val="sr-Cyrl-RS"/>
              </w:rPr>
              <w:t>имент, подземне воде, земљиште)</w:t>
            </w:r>
          </w:p>
        </w:tc>
        <w:tc>
          <w:tcPr>
            <w:tcW w:w="779" w:type="dxa"/>
            <w:noWrap/>
            <w:vAlign w:val="center"/>
            <w:hideMark/>
          </w:tcPr>
          <w:p w14:paraId="74D8B05D"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tcPr>
          <w:p w14:paraId="37F2D366"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sz w:val="22"/>
                <w:lang w:eastAsia="en-GB"/>
              </w:rPr>
              <w:t>X</w:t>
            </w:r>
          </w:p>
        </w:tc>
        <w:tc>
          <w:tcPr>
            <w:tcW w:w="780" w:type="dxa"/>
            <w:noWrap/>
            <w:vAlign w:val="center"/>
          </w:tcPr>
          <w:p w14:paraId="79A4D461"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79" w:type="dxa"/>
            <w:noWrap/>
            <w:vAlign w:val="center"/>
          </w:tcPr>
          <w:p w14:paraId="437495C2"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6AA20B84"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tcPr>
          <w:p w14:paraId="65A0B133" w14:textId="77777777" w:rsidR="00D81947" w:rsidRPr="00E843A0" w:rsidRDefault="00D81947" w:rsidP="00D81947">
            <w:pPr>
              <w:spacing w:before="0" w:beforeAutospacing="0" w:after="0" w:afterAutospacing="0"/>
              <w:ind w:firstLine="0"/>
              <w:jc w:val="center"/>
              <w:rPr>
                <w:rFonts w:eastAsia="Times New Roman" w:cs="Times New Roman"/>
                <w:bCs/>
                <w:color w:val="A6A6A6"/>
                <w:sz w:val="22"/>
                <w:lang w:eastAsia="en-GB"/>
              </w:rPr>
            </w:pPr>
            <w:r w:rsidRPr="00E843A0">
              <w:rPr>
                <w:rFonts w:eastAsia="Times New Roman" w:cs="Times New Roman"/>
                <w:bCs/>
                <w:color w:val="000000"/>
                <w:sz w:val="22"/>
                <w:lang w:eastAsia="en-GB"/>
              </w:rPr>
              <w:t>X</w:t>
            </w:r>
          </w:p>
        </w:tc>
      </w:tr>
      <w:tr w:rsidR="00283328" w:rsidRPr="00E843A0" w14:paraId="2AF18256" w14:textId="77777777" w:rsidTr="002179A1">
        <w:trPr>
          <w:trHeight w:val="20"/>
        </w:trPr>
        <w:tc>
          <w:tcPr>
            <w:tcW w:w="678" w:type="dxa"/>
            <w:vAlign w:val="center"/>
            <w:hideMark/>
          </w:tcPr>
          <w:p w14:paraId="7C5A4150"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t>5</w:t>
            </w:r>
            <w:r w:rsidRPr="00E843A0">
              <w:rPr>
                <w:rFonts w:eastAsia="Calibri" w:cs="Times New Roman"/>
                <w:sz w:val="22"/>
                <w:lang w:val="sr-Cyrl-RS"/>
              </w:rPr>
              <w:t>.</w:t>
            </w:r>
          </w:p>
        </w:tc>
        <w:tc>
          <w:tcPr>
            <w:tcW w:w="3858" w:type="dxa"/>
            <w:vAlign w:val="center"/>
          </w:tcPr>
          <w:p w14:paraId="2D8893F9" w14:textId="765B5845" w:rsidR="00D81947" w:rsidRPr="00E843A0" w:rsidRDefault="00D81947" w:rsidP="00D81947">
            <w:pPr>
              <w:spacing w:before="0" w:beforeAutospacing="0" w:after="0" w:afterAutospacing="0"/>
              <w:ind w:firstLine="0"/>
              <w:jc w:val="left"/>
              <w:rPr>
                <w:rFonts w:eastAsia="Calibri" w:cs="Times New Roman"/>
                <w:sz w:val="22"/>
                <w:lang w:val="sr-Cyrl-RS"/>
              </w:rPr>
            </w:pPr>
            <w:r w:rsidRPr="00DE6EE9">
              <w:rPr>
                <w:rFonts w:eastAsia="Calibri" w:cs="Times New Roman"/>
                <w:sz w:val="22"/>
                <w:lang w:val="sr-Cyrl-RS"/>
              </w:rPr>
              <w:t>Унапређење уздужног континуитета водотока (нпр. успостављањем рибљих стаза, рушењем старих брана</w:t>
            </w:r>
            <w:r w:rsidR="00A84770">
              <w:rPr>
                <w:rFonts w:eastAsia="Calibri" w:cs="Times New Roman"/>
                <w:sz w:val="22"/>
                <w:lang w:val="sr-Cyrl-RS"/>
              </w:rPr>
              <w:t xml:space="preserve"> и </w:t>
            </w:r>
            <w:r w:rsidR="00FB1A80">
              <w:rPr>
                <w:rFonts w:eastAsia="Calibri" w:cs="Times New Roman"/>
                <w:sz w:val="22"/>
                <w:lang w:val="sr-Cyrl-RS"/>
              </w:rPr>
              <w:t>сл)</w:t>
            </w:r>
          </w:p>
        </w:tc>
        <w:tc>
          <w:tcPr>
            <w:tcW w:w="779" w:type="dxa"/>
            <w:noWrap/>
            <w:vAlign w:val="center"/>
            <w:hideMark/>
          </w:tcPr>
          <w:p w14:paraId="6BA17F50"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tcPr>
          <w:p w14:paraId="2D9E0152"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tcPr>
          <w:p w14:paraId="21A577F0"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79" w:type="dxa"/>
            <w:noWrap/>
            <w:vAlign w:val="center"/>
          </w:tcPr>
          <w:p w14:paraId="63F70129"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hideMark/>
          </w:tcPr>
          <w:p w14:paraId="15F46CF8"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tcPr>
          <w:p w14:paraId="5D052F39" w14:textId="77777777" w:rsidR="00D81947" w:rsidRPr="00E843A0" w:rsidRDefault="00D81947" w:rsidP="00D81947">
            <w:pPr>
              <w:spacing w:before="0" w:beforeAutospacing="0" w:after="0" w:afterAutospacing="0"/>
              <w:ind w:firstLine="0"/>
              <w:jc w:val="center"/>
              <w:rPr>
                <w:rFonts w:eastAsia="Times New Roman" w:cs="Times New Roman"/>
                <w:bCs/>
                <w:color w:val="A6A6A6"/>
                <w:sz w:val="22"/>
                <w:lang w:eastAsia="en-GB"/>
              </w:rPr>
            </w:pPr>
          </w:p>
        </w:tc>
      </w:tr>
      <w:tr w:rsidR="00283328" w:rsidRPr="00E843A0" w14:paraId="16F12242" w14:textId="77777777" w:rsidTr="002179A1">
        <w:trPr>
          <w:trHeight w:val="20"/>
        </w:trPr>
        <w:tc>
          <w:tcPr>
            <w:tcW w:w="678" w:type="dxa"/>
            <w:vAlign w:val="center"/>
            <w:hideMark/>
          </w:tcPr>
          <w:p w14:paraId="0E21F4E9"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t>6</w:t>
            </w:r>
            <w:r w:rsidRPr="00E843A0">
              <w:rPr>
                <w:rFonts w:eastAsia="Calibri" w:cs="Times New Roman"/>
                <w:sz w:val="22"/>
                <w:lang w:val="sr-Cyrl-RS"/>
              </w:rPr>
              <w:t>.</w:t>
            </w:r>
          </w:p>
        </w:tc>
        <w:tc>
          <w:tcPr>
            <w:tcW w:w="3858" w:type="dxa"/>
            <w:vAlign w:val="center"/>
          </w:tcPr>
          <w:p w14:paraId="47BD560D" w14:textId="1AFA8C10" w:rsidR="00D81947" w:rsidRPr="00A84770" w:rsidRDefault="00D81947" w:rsidP="00A84770">
            <w:pPr>
              <w:spacing w:before="0" w:beforeAutospacing="0" w:after="0" w:afterAutospacing="0"/>
              <w:ind w:firstLine="0"/>
              <w:jc w:val="left"/>
              <w:rPr>
                <w:rFonts w:eastAsia="Times New Roman" w:cs="Times New Roman"/>
                <w:b/>
                <w:color w:val="000000"/>
                <w:sz w:val="22"/>
                <w:lang w:val="sr-Cyrl-RS"/>
              </w:rPr>
            </w:pPr>
            <w:r w:rsidRPr="00DE6EE9">
              <w:rPr>
                <w:rFonts w:eastAsia="Calibri" w:cs="Times New Roman"/>
                <w:sz w:val="22"/>
                <w:lang w:val="sr-Cyrl-RS"/>
              </w:rPr>
              <w:t xml:space="preserve">Унапређење хидроморфолошких услова </w:t>
            </w:r>
            <w:r w:rsidR="00000167">
              <w:rPr>
                <w:rFonts w:eastAsia="Calibri" w:cs="Times New Roman"/>
                <w:sz w:val="22"/>
                <w:lang w:val="sr-Cyrl-RS"/>
              </w:rPr>
              <w:t>водног тела</w:t>
            </w:r>
            <w:r w:rsidRPr="00DE6EE9">
              <w:rPr>
                <w:rFonts w:eastAsia="Calibri" w:cs="Times New Roman"/>
                <w:sz w:val="22"/>
                <w:lang w:val="sr-Cyrl-RS"/>
              </w:rPr>
              <w:t xml:space="preserve"> кој</w:t>
            </w:r>
            <w:r w:rsidR="00A84770">
              <w:rPr>
                <w:rFonts w:eastAsia="Calibri" w:cs="Times New Roman"/>
                <w:sz w:val="22"/>
                <w:lang w:val="sr-Cyrl-RS"/>
              </w:rPr>
              <w:t>а</w:t>
            </w:r>
            <w:r w:rsidRPr="00DE6EE9">
              <w:rPr>
                <w:rFonts w:eastAsia="Calibri" w:cs="Times New Roman"/>
                <w:sz w:val="22"/>
                <w:lang w:val="sr-Cyrl-RS"/>
              </w:rPr>
              <w:t xml:space="preserve"> се н</w:t>
            </w:r>
            <w:r w:rsidR="00A84770" w:rsidRPr="00DE6EE9">
              <w:rPr>
                <w:rFonts w:eastAsia="Calibri" w:cs="Times New Roman"/>
                <w:sz w:val="22"/>
                <w:lang w:val="sr-Cyrl-RS"/>
              </w:rPr>
              <w:t>е однос</w:t>
            </w:r>
            <w:r w:rsidR="00A84770">
              <w:rPr>
                <w:rFonts w:eastAsia="Calibri" w:cs="Times New Roman"/>
                <w:sz w:val="22"/>
                <w:lang w:val="sr-Cyrl-RS"/>
              </w:rPr>
              <w:t>е</w:t>
            </w:r>
            <w:r w:rsidR="00A84770" w:rsidRPr="00DE6EE9">
              <w:rPr>
                <w:rFonts w:eastAsia="Calibri" w:cs="Times New Roman"/>
                <w:sz w:val="22"/>
                <w:lang w:val="sr-Cyrl-RS"/>
              </w:rPr>
              <w:t xml:space="preserve"> на уздужни континуитет</w:t>
            </w:r>
          </w:p>
        </w:tc>
        <w:tc>
          <w:tcPr>
            <w:tcW w:w="779" w:type="dxa"/>
            <w:noWrap/>
            <w:vAlign w:val="center"/>
            <w:hideMark/>
          </w:tcPr>
          <w:p w14:paraId="459B0E88"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68896121"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79601423"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79" w:type="dxa"/>
            <w:noWrap/>
            <w:vAlign w:val="center"/>
          </w:tcPr>
          <w:p w14:paraId="75F18B28"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hideMark/>
          </w:tcPr>
          <w:p w14:paraId="4E7474E4"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tcPr>
          <w:p w14:paraId="64B5364D" w14:textId="77777777" w:rsidR="00D81947" w:rsidRPr="00E843A0" w:rsidRDefault="00D81947" w:rsidP="00D81947">
            <w:pPr>
              <w:spacing w:before="0" w:beforeAutospacing="0" w:after="0" w:afterAutospacing="0"/>
              <w:ind w:firstLine="0"/>
              <w:jc w:val="center"/>
              <w:rPr>
                <w:rFonts w:eastAsia="Times New Roman" w:cs="Times New Roman"/>
                <w:bCs/>
                <w:color w:val="A6A6A6"/>
                <w:sz w:val="22"/>
                <w:lang w:eastAsia="en-GB"/>
              </w:rPr>
            </w:pPr>
          </w:p>
        </w:tc>
      </w:tr>
      <w:tr w:rsidR="00283328" w:rsidRPr="00E843A0" w14:paraId="61949117" w14:textId="77777777" w:rsidTr="002179A1">
        <w:trPr>
          <w:trHeight w:val="20"/>
        </w:trPr>
        <w:tc>
          <w:tcPr>
            <w:tcW w:w="678" w:type="dxa"/>
            <w:vAlign w:val="center"/>
            <w:hideMark/>
          </w:tcPr>
          <w:p w14:paraId="3BBC023D"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t>7</w:t>
            </w:r>
            <w:r w:rsidRPr="00E843A0">
              <w:rPr>
                <w:rFonts w:eastAsia="Calibri" w:cs="Times New Roman"/>
                <w:sz w:val="22"/>
                <w:lang w:val="sr-Cyrl-RS"/>
              </w:rPr>
              <w:t>.</w:t>
            </w:r>
          </w:p>
        </w:tc>
        <w:tc>
          <w:tcPr>
            <w:tcW w:w="3858" w:type="dxa"/>
            <w:vAlign w:val="center"/>
          </w:tcPr>
          <w:p w14:paraId="36AEA3D8" w14:textId="77777777" w:rsidR="00D81947" w:rsidRPr="00E843A0" w:rsidRDefault="00D81947" w:rsidP="00D81947">
            <w:pPr>
              <w:spacing w:before="0" w:beforeAutospacing="0" w:after="0" w:afterAutospacing="0"/>
              <w:ind w:firstLine="0"/>
              <w:jc w:val="left"/>
              <w:rPr>
                <w:rFonts w:eastAsia="Calibri" w:cs="Times New Roman"/>
                <w:sz w:val="22"/>
                <w:lang w:val="sr-Cyrl-RS"/>
              </w:rPr>
            </w:pPr>
            <w:r w:rsidRPr="00DE6EE9">
              <w:rPr>
                <w:rFonts w:eastAsia="Calibri" w:cs="Times New Roman"/>
                <w:sz w:val="22"/>
                <w:lang w:val="sr-Cyrl-RS"/>
              </w:rPr>
              <w:t>Унапређење режима протицаја и/или установљ</w:t>
            </w:r>
            <w:r>
              <w:rPr>
                <w:rFonts w:eastAsia="Calibri" w:cs="Times New Roman"/>
                <w:sz w:val="22"/>
                <w:lang w:val="sr-Cyrl-RS"/>
              </w:rPr>
              <w:t>ава</w:t>
            </w:r>
            <w:r w:rsidRPr="00DE6EE9">
              <w:rPr>
                <w:rFonts w:eastAsia="Calibri" w:cs="Times New Roman"/>
                <w:sz w:val="22"/>
                <w:lang w:val="sr-Cyrl-RS"/>
              </w:rPr>
              <w:t>ње еколошких протицаја</w:t>
            </w:r>
          </w:p>
        </w:tc>
        <w:tc>
          <w:tcPr>
            <w:tcW w:w="779" w:type="dxa"/>
            <w:noWrap/>
            <w:vAlign w:val="center"/>
            <w:hideMark/>
          </w:tcPr>
          <w:p w14:paraId="64D06C75"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tcPr>
          <w:p w14:paraId="2ADDC049"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tcPr>
          <w:p w14:paraId="18268D0F"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79" w:type="dxa"/>
            <w:noWrap/>
            <w:vAlign w:val="center"/>
          </w:tcPr>
          <w:p w14:paraId="19FE3871"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hideMark/>
          </w:tcPr>
          <w:p w14:paraId="48C7FF2C"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3B9516B2" w14:textId="77777777" w:rsidR="00D81947" w:rsidRPr="00E843A0" w:rsidRDefault="00D81947" w:rsidP="00D81947">
            <w:pPr>
              <w:spacing w:before="0" w:beforeAutospacing="0" w:after="0" w:afterAutospacing="0"/>
              <w:ind w:firstLine="0"/>
              <w:jc w:val="center"/>
              <w:rPr>
                <w:rFonts w:eastAsia="Times New Roman" w:cs="Times New Roman"/>
                <w:bCs/>
                <w:color w:val="A6A6A6"/>
                <w:sz w:val="22"/>
                <w:lang w:eastAsia="en-GB"/>
              </w:rPr>
            </w:pPr>
          </w:p>
        </w:tc>
      </w:tr>
      <w:tr w:rsidR="00283328" w:rsidRPr="00E843A0" w14:paraId="55D8CF88" w14:textId="77777777" w:rsidTr="002179A1">
        <w:trPr>
          <w:trHeight w:val="20"/>
        </w:trPr>
        <w:tc>
          <w:tcPr>
            <w:tcW w:w="678" w:type="dxa"/>
            <w:vAlign w:val="center"/>
            <w:hideMark/>
          </w:tcPr>
          <w:p w14:paraId="1B8F04D0"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t>8</w:t>
            </w:r>
            <w:r w:rsidRPr="00E843A0">
              <w:rPr>
                <w:rFonts w:eastAsia="Calibri" w:cs="Times New Roman"/>
                <w:sz w:val="22"/>
                <w:lang w:val="sr-Cyrl-RS"/>
              </w:rPr>
              <w:t>.</w:t>
            </w:r>
          </w:p>
        </w:tc>
        <w:tc>
          <w:tcPr>
            <w:tcW w:w="3858" w:type="dxa"/>
            <w:vAlign w:val="center"/>
          </w:tcPr>
          <w:p w14:paraId="58B850CA" w14:textId="77777777" w:rsidR="00D81947" w:rsidRPr="00DE6EE9" w:rsidRDefault="00D81947" w:rsidP="00D81947">
            <w:pPr>
              <w:spacing w:before="0" w:beforeAutospacing="0" w:after="0" w:afterAutospacing="0"/>
              <w:ind w:firstLine="0"/>
              <w:jc w:val="left"/>
              <w:rPr>
                <w:rFonts w:eastAsia="Times New Roman" w:cs="Times New Roman"/>
                <w:b/>
                <w:color w:val="000000"/>
                <w:sz w:val="22"/>
                <w:lang w:val="sr-Cyrl-RS"/>
              </w:rPr>
            </w:pPr>
            <w:r w:rsidRPr="00DE6EE9">
              <w:rPr>
                <w:rFonts w:eastAsia="Times New Roman" w:cs="Times New Roman"/>
                <w:sz w:val="22"/>
                <w:lang w:val="sr-Cyrl-RS" w:eastAsia="en-GB"/>
              </w:rPr>
              <w:t>Техничке мере за побољшање ефикасности коришћења вода приликом наводњавања, индустријског коришћења вода, енергетског коришћења вода или коришћења вода у домаћинствима</w:t>
            </w:r>
          </w:p>
        </w:tc>
        <w:tc>
          <w:tcPr>
            <w:tcW w:w="779" w:type="dxa"/>
            <w:noWrap/>
            <w:vAlign w:val="center"/>
            <w:hideMark/>
          </w:tcPr>
          <w:p w14:paraId="32003C30"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tcPr>
          <w:p w14:paraId="4E11B901"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tcPr>
          <w:p w14:paraId="18F344B7"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79" w:type="dxa"/>
            <w:noWrap/>
            <w:vAlign w:val="center"/>
          </w:tcPr>
          <w:p w14:paraId="479FE2CB"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hideMark/>
          </w:tcPr>
          <w:p w14:paraId="5BCC5611"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490EBF97" w14:textId="77777777" w:rsidR="00D81947" w:rsidRPr="00E843A0" w:rsidRDefault="00D81947" w:rsidP="00D81947">
            <w:pPr>
              <w:spacing w:before="0" w:beforeAutospacing="0" w:after="0" w:afterAutospacing="0"/>
              <w:ind w:firstLine="0"/>
              <w:jc w:val="center"/>
              <w:rPr>
                <w:rFonts w:eastAsia="Times New Roman" w:cs="Times New Roman"/>
                <w:bCs/>
                <w:color w:val="A6A6A6"/>
                <w:sz w:val="22"/>
                <w:lang w:eastAsia="en-GB"/>
              </w:rPr>
            </w:pPr>
          </w:p>
        </w:tc>
      </w:tr>
      <w:tr w:rsidR="00283328" w:rsidRPr="00E843A0" w14:paraId="51844EBD" w14:textId="77777777" w:rsidTr="002179A1">
        <w:trPr>
          <w:trHeight w:val="20"/>
        </w:trPr>
        <w:tc>
          <w:tcPr>
            <w:tcW w:w="678" w:type="dxa"/>
            <w:vAlign w:val="center"/>
            <w:hideMark/>
          </w:tcPr>
          <w:p w14:paraId="799E7FC6"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t>9</w:t>
            </w:r>
            <w:r w:rsidRPr="00E843A0">
              <w:rPr>
                <w:rFonts w:eastAsia="Calibri" w:cs="Times New Roman"/>
                <w:sz w:val="22"/>
                <w:lang w:val="sr-Cyrl-RS"/>
              </w:rPr>
              <w:t>.</w:t>
            </w:r>
          </w:p>
        </w:tc>
        <w:tc>
          <w:tcPr>
            <w:tcW w:w="3858" w:type="dxa"/>
            <w:vAlign w:val="center"/>
          </w:tcPr>
          <w:p w14:paraId="5098DA4C" w14:textId="77777777" w:rsidR="00D81947" w:rsidRPr="00E843A0" w:rsidRDefault="00D81947" w:rsidP="00D81947">
            <w:pPr>
              <w:spacing w:before="0" w:beforeAutospacing="0" w:after="0" w:afterAutospacing="0"/>
              <w:ind w:firstLine="0"/>
              <w:jc w:val="left"/>
              <w:rPr>
                <w:rFonts w:eastAsia="Times New Roman" w:cs="Times New Roman"/>
                <w:b/>
                <w:color w:val="000000"/>
                <w:sz w:val="22"/>
                <w:lang w:val="sr-Cyrl-RS"/>
              </w:rPr>
            </w:pPr>
            <w:r w:rsidRPr="00DE6EE9">
              <w:rPr>
                <w:rFonts w:cs="Times New Roman"/>
                <w:color w:val="000000"/>
                <w:sz w:val="22"/>
                <w:lang w:val="sr-Cyrl-RS" w:eastAsia="en-GB"/>
              </w:rPr>
              <w:t>Политика одређивања цене воде за домаћинства по принципу пуног повра</w:t>
            </w:r>
            <w:r w:rsidRPr="00E843A0">
              <w:rPr>
                <w:rFonts w:cs="Times New Roman"/>
                <w:color w:val="000000"/>
                <w:sz w:val="22"/>
                <w:lang w:val="sr-Cyrl-RS" w:eastAsia="en-GB"/>
              </w:rPr>
              <w:t>та</w:t>
            </w:r>
            <w:r w:rsidRPr="00DE6EE9">
              <w:rPr>
                <w:rFonts w:cs="Times New Roman"/>
                <w:color w:val="000000"/>
                <w:sz w:val="22"/>
                <w:lang w:val="sr-Cyrl-RS" w:eastAsia="en-GB"/>
              </w:rPr>
              <w:t xml:space="preserve"> трошкова водних услуга</w:t>
            </w:r>
          </w:p>
        </w:tc>
        <w:tc>
          <w:tcPr>
            <w:tcW w:w="779" w:type="dxa"/>
            <w:noWrap/>
            <w:vAlign w:val="center"/>
            <w:hideMark/>
          </w:tcPr>
          <w:p w14:paraId="12FB69C2"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5214EA47"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076C857B"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79" w:type="dxa"/>
            <w:noWrap/>
            <w:vAlign w:val="center"/>
          </w:tcPr>
          <w:p w14:paraId="6949716F"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4191A08B"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0AC8B995" w14:textId="77777777" w:rsidR="00D81947" w:rsidRPr="00E843A0" w:rsidRDefault="00D81947" w:rsidP="00D81947">
            <w:pPr>
              <w:spacing w:before="0" w:beforeAutospacing="0" w:after="0" w:afterAutospacing="0"/>
              <w:ind w:firstLine="0"/>
              <w:jc w:val="center"/>
              <w:rPr>
                <w:rFonts w:eastAsia="Times New Roman" w:cs="Times New Roman"/>
                <w:bCs/>
                <w:color w:val="A6A6A6"/>
                <w:sz w:val="22"/>
                <w:lang w:eastAsia="en-GB"/>
              </w:rPr>
            </w:pPr>
            <w:r w:rsidRPr="00E843A0">
              <w:rPr>
                <w:rFonts w:eastAsia="Times New Roman" w:cs="Times New Roman"/>
                <w:bCs/>
                <w:color w:val="000000"/>
                <w:sz w:val="22"/>
                <w:lang w:eastAsia="en-GB"/>
              </w:rPr>
              <w:t>X</w:t>
            </w:r>
          </w:p>
        </w:tc>
      </w:tr>
      <w:tr w:rsidR="00283328" w:rsidRPr="00E843A0" w14:paraId="766F2F1C" w14:textId="77777777" w:rsidTr="002179A1">
        <w:trPr>
          <w:trHeight w:val="20"/>
        </w:trPr>
        <w:tc>
          <w:tcPr>
            <w:tcW w:w="678" w:type="dxa"/>
            <w:vAlign w:val="center"/>
            <w:hideMark/>
          </w:tcPr>
          <w:p w14:paraId="5BCD78AF"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t>10</w:t>
            </w:r>
            <w:r w:rsidRPr="00E843A0">
              <w:rPr>
                <w:rFonts w:eastAsia="Calibri" w:cs="Times New Roman"/>
                <w:sz w:val="22"/>
                <w:lang w:val="sr-Cyrl-RS"/>
              </w:rPr>
              <w:t>.</w:t>
            </w:r>
          </w:p>
        </w:tc>
        <w:tc>
          <w:tcPr>
            <w:tcW w:w="3858" w:type="dxa"/>
            <w:vAlign w:val="center"/>
          </w:tcPr>
          <w:p w14:paraId="749BAB1C" w14:textId="77777777" w:rsidR="00D81947" w:rsidRPr="00E843A0" w:rsidRDefault="00D81947" w:rsidP="00D81947">
            <w:pPr>
              <w:spacing w:before="0" w:beforeAutospacing="0" w:after="0" w:afterAutospacing="0"/>
              <w:ind w:firstLine="0"/>
              <w:jc w:val="left"/>
              <w:rPr>
                <w:rFonts w:eastAsia="Times New Roman" w:cs="Times New Roman"/>
                <w:b/>
                <w:color w:val="000000"/>
                <w:sz w:val="22"/>
                <w:lang w:val="sr-Cyrl-RS"/>
              </w:rPr>
            </w:pPr>
            <w:r w:rsidRPr="00DE6EE9">
              <w:rPr>
                <w:rFonts w:cs="Times New Roman"/>
                <w:color w:val="000000"/>
                <w:sz w:val="22"/>
                <w:lang w:val="sr-Cyrl-RS" w:eastAsia="en-GB"/>
              </w:rPr>
              <w:t>Политика одређивања цене воде за индустрију по принципу пуног повра</w:t>
            </w:r>
            <w:r w:rsidRPr="00E843A0">
              <w:rPr>
                <w:rFonts w:cs="Times New Roman"/>
                <w:color w:val="000000"/>
                <w:sz w:val="22"/>
                <w:lang w:val="sr-Cyrl-RS" w:eastAsia="en-GB"/>
              </w:rPr>
              <w:t>та</w:t>
            </w:r>
            <w:r w:rsidRPr="00DE6EE9">
              <w:rPr>
                <w:rFonts w:cs="Times New Roman"/>
                <w:color w:val="000000"/>
                <w:sz w:val="22"/>
                <w:lang w:val="sr-Cyrl-RS" w:eastAsia="en-GB"/>
              </w:rPr>
              <w:t xml:space="preserve"> трошкова водних услуга</w:t>
            </w:r>
          </w:p>
        </w:tc>
        <w:tc>
          <w:tcPr>
            <w:tcW w:w="779" w:type="dxa"/>
            <w:noWrap/>
            <w:vAlign w:val="center"/>
            <w:hideMark/>
          </w:tcPr>
          <w:p w14:paraId="130053B3"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0E97BDB1"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6E54E399"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79" w:type="dxa"/>
            <w:noWrap/>
            <w:vAlign w:val="center"/>
          </w:tcPr>
          <w:p w14:paraId="49AC5C8B"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746712FD"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31507397" w14:textId="77777777" w:rsidR="00D81947" w:rsidRPr="00E843A0" w:rsidRDefault="00D81947" w:rsidP="00D81947">
            <w:pPr>
              <w:spacing w:before="0" w:beforeAutospacing="0" w:after="0" w:afterAutospacing="0"/>
              <w:ind w:firstLine="0"/>
              <w:jc w:val="center"/>
              <w:rPr>
                <w:rFonts w:eastAsia="Times New Roman" w:cs="Times New Roman"/>
                <w:bCs/>
                <w:color w:val="A6A6A6"/>
                <w:sz w:val="22"/>
                <w:lang w:eastAsia="en-GB"/>
              </w:rPr>
            </w:pPr>
            <w:r w:rsidRPr="00E843A0">
              <w:rPr>
                <w:rFonts w:eastAsia="Times New Roman" w:cs="Times New Roman"/>
                <w:bCs/>
                <w:color w:val="000000"/>
                <w:sz w:val="22"/>
                <w:lang w:eastAsia="en-GB"/>
              </w:rPr>
              <w:t>X</w:t>
            </w:r>
          </w:p>
        </w:tc>
      </w:tr>
      <w:tr w:rsidR="00283328" w:rsidRPr="00E843A0" w14:paraId="1313A64C" w14:textId="77777777" w:rsidTr="002179A1">
        <w:trPr>
          <w:trHeight w:val="20"/>
        </w:trPr>
        <w:tc>
          <w:tcPr>
            <w:tcW w:w="678" w:type="dxa"/>
            <w:vAlign w:val="center"/>
            <w:hideMark/>
          </w:tcPr>
          <w:p w14:paraId="226F3B69"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lastRenderedPageBreak/>
              <w:t>11</w:t>
            </w:r>
            <w:r w:rsidRPr="00E843A0">
              <w:rPr>
                <w:rFonts w:eastAsia="Calibri" w:cs="Times New Roman"/>
                <w:sz w:val="22"/>
                <w:lang w:val="sr-Cyrl-RS"/>
              </w:rPr>
              <w:t>.</w:t>
            </w:r>
          </w:p>
        </w:tc>
        <w:tc>
          <w:tcPr>
            <w:tcW w:w="3858" w:type="dxa"/>
            <w:vAlign w:val="center"/>
          </w:tcPr>
          <w:p w14:paraId="2046F6E6" w14:textId="77777777" w:rsidR="00D81947" w:rsidRPr="00E843A0" w:rsidRDefault="00D81947" w:rsidP="00D81947">
            <w:pPr>
              <w:spacing w:before="0" w:beforeAutospacing="0" w:after="0" w:afterAutospacing="0"/>
              <w:ind w:firstLine="0"/>
              <w:jc w:val="left"/>
              <w:rPr>
                <w:rFonts w:eastAsia="Times New Roman" w:cs="Times New Roman"/>
                <w:b/>
                <w:color w:val="000000"/>
                <w:sz w:val="22"/>
                <w:lang w:val="sr-Cyrl-RS"/>
              </w:rPr>
            </w:pPr>
            <w:r w:rsidRPr="00DE6EE9">
              <w:rPr>
                <w:rFonts w:eastAsia="Times New Roman" w:cs="Times New Roman"/>
                <w:color w:val="000000"/>
                <w:sz w:val="22"/>
                <w:lang w:val="sr-Cyrl-RS" w:eastAsia="en-GB"/>
              </w:rPr>
              <w:t>Политика одређивања цене воде за пољопривреду по принципу пуног повра</w:t>
            </w:r>
            <w:r w:rsidRPr="00E843A0">
              <w:rPr>
                <w:rFonts w:eastAsia="Times New Roman" w:cs="Times New Roman"/>
                <w:color w:val="000000"/>
                <w:sz w:val="22"/>
                <w:lang w:val="sr-Cyrl-RS" w:eastAsia="en-GB"/>
              </w:rPr>
              <w:t>та</w:t>
            </w:r>
            <w:r w:rsidRPr="00DE6EE9">
              <w:rPr>
                <w:rFonts w:eastAsia="Times New Roman" w:cs="Times New Roman"/>
                <w:color w:val="000000"/>
                <w:sz w:val="22"/>
                <w:lang w:val="sr-Cyrl-RS" w:eastAsia="en-GB"/>
              </w:rPr>
              <w:t xml:space="preserve"> трошкова водних услуга</w:t>
            </w:r>
          </w:p>
        </w:tc>
        <w:tc>
          <w:tcPr>
            <w:tcW w:w="779" w:type="dxa"/>
            <w:noWrap/>
            <w:vAlign w:val="center"/>
            <w:hideMark/>
          </w:tcPr>
          <w:p w14:paraId="5D7AA188"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4493BF4A"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731E4E66"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79" w:type="dxa"/>
            <w:noWrap/>
            <w:vAlign w:val="center"/>
          </w:tcPr>
          <w:p w14:paraId="6CB29B0F"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1AF37FF8"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0A8107C4" w14:textId="77777777" w:rsidR="00D81947" w:rsidRPr="00E843A0" w:rsidRDefault="00D81947" w:rsidP="00D81947">
            <w:pPr>
              <w:spacing w:before="0" w:beforeAutospacing="0" w:after="0" w:afterAutospacing="0"/>
              <w:ind w:firstLine="0"/>
              <w:jc w:val="center"/>
              <w:rPr>
                <w:rFonts w:eastAsia="Times New Roman" w:cs="Times New Roman"/>
                <w:bCs/>
                <w:color w:val="A6A6A6"/>
                <w:sz w:val="22"/>
                <w:lang w:eastAsia="en-GB"/>
              </w:rPr>
            </w:pPr>
            <w:r w:rsidRPr="00E843A0">
              <w:rPr>
                <w:rFonts w:eastAsia="Times New Roman" w:cs="Times New Roman"/>
                <w:bCs/>
                <w:color w:val="000000"/>
                <w:sz w:val="22"/>
                <w:lang w:eastAsia="en-GB"/>
              </w:rPr>
              <w:t>X</w:t>
            </w:r>
          </w:p>
        </w:tc>
      </w:tr>
      <w:tr w:rsidR="00283328" w:rsidRPr="00E843A0" w14:paraId="0A54CD84" w14:textId="77777777" w:rsidTr="002179A1">
        <w:trPr>
          <w:trHeight w:val="20"/>
        </w:trPr>
        <w:tc>
          <w:tcPr>
            <w:tcW w:w="678" w:type="dxa"/>
            <w:vAlign w:val="center"/>
            <w:hideMark/>
          </w:tcPr>
          <w:p w14:paraId="73DF7F02"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t>12</w:t>
            </w:r>
            <w:r w:rsidRPr="00E843A0">
              <w:rPr>
                <w:rFonts w:eastAsia="Calibri" w:cs="Times New Roman"/>
                <w:sz w:val="22"/>
                <w:lang w:val="sr-Cyrl-RS"/>
              </w:rPr>
              <w:t>.</w:t>
            </w:r>
          </w:p>
        </w:tc>
        <w:tc>
          <w:tcPr>
            <w:tcW w:w="3858" w:type="dxa"/>
            <w:vAlign w:val="center"/>
          </w:tcPr>
          <w:p w14:paraId="601861EA" w14:textId="77777777" w:rsidR="00D81947" w:rsidRPr="00E843A0" w:rsidRDefault="00D81947" w:rsidP="00D81947">
            <w:pPr>
              <w:spacing w:before="0" w:beforeAutospacing="0" w:after="0" w:afterAutospacing="0"/>
              <w:ind w:firstLine="0"/>
              <w:jc w:val="left"/>
              <w:rPr>
                <w:rFonts w:eastAsia="Times New Roman" w:cs="Times New Roman"/>
                <w:b/>
                <w:color w:val="000000"/>
                <w:sz w:val="22"/>
                <w:lang w:val="sr-Cyrl-RS"/>
              </w:rPr>
            </w:pPr>
            <w:r w:rsidRPr="00E843A0">
              <w:rPr>
                <w:rFonts w:eastAsia="Times New Roman" w:cs="Times New Roman"/>
                <w:color w:val="000000"/>
                <w:sz w:val="22"/>
                <w:lang w:val="de-DE" w:eastAsia="en-GB"/>
              </w:rPr>
              <w:t>Саветодавне службе за пољопривреду</w:t>
            </w:r>
          </w:p>
        </w:tc>
        <w:tc>
          <w:tcPr>
            <w:tcW w:w="779" w:type="dxa"/>
            <w:noWrap/>
            <w:vAlign w:val="center"/>
            <w:hideMark/>
          </w:tcPr>
          <w:p w14:paraId="22714752"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6EC9CB2F"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4E84C555"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79" w:type="dxa"/>
            <w:noWrap/>
            <w:vAlign w:val="center"/>
          </w:tcPr>
          <w:p w14:paraId="56932013"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65425CB4"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3DEB637F" w14:textId="77777777" w:rsidR="00D81947" w:rsidRPr="00E843A0" w:rsidRDefault="00D81947" w:rsidP="00D81947">
            <w:pPr>
              <w:spacing w:before="0" w:beforeAutospacing="0" w:after="0" w:afterAutospacing="0"/>
              <w:ind w:firstLine="0"/>
              <w:jc w:val="center"/>
              <w:rPr>
                <w:rFonts w:eastAsia="Times New Roman" w:cs="Times New Roman"/>
                <w:bCs/>
                <w:color w:val="A6A6A6"/>
                <w:sz w:val="22"/>
                <w:lang w:eastAsia="en-GB"/>
              </w:rPr>
            </w:pPr>
            <w:r w:rsidRPr="00E843A0">
              <w:rPr>
                <w:rFonts w:eastAsia="Times New Roman" w:cs="Times New Roman"/>
                <w:bCs/>
                <w:color w:val="000000"/>
                <w:sz w:val="22"/>
                <w:lang w:eastAsia="en-GB"/>
              </w:rPr>
              <w:t>X</w:t>
            </w:r>
          </w:p>
        </w:tc>
      </w:tr>
      <w:tr w:rsidR="00283328" w:rsidRPr="00E843A0" w14:paraId="1AF10EAE" w14:textId="77777777" w:rsidTr="002179A1">
        <w:trPr>
          <w:trHeight w:val="20"/>
        </w:trPr>
        <w:tc>
          <w:tcPr>
            <w:tcW w:w="678" w:type="dxa"/>
            <w:vAlign w:val="center"/>
            <w:hideMark/>
          </w:tcPr>
          <w:p w14:paraId="725CF447"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t>13</w:t>
            </w:r>
            <w:r w:rsidRPr="00E843A0">
              <w:rPr>
                <w:rFonts w:eastAsia="Calibri" w:cs="Times New Roman"/>
                <w:sz w:val="22"/>
                <w:lang w:val="sr-Cyrl-RS"/>
              </w:rPr>
              <w:t>.</w:t>
            </w:r>
          </w:p>
        </w:tc>
        <w:tc>
          <w:tcPr>
            <w:tcW w:w="3858" w:type="dxa"/>
            <w:vAlign w:val="center"/>
          </w:tcPr>
          <w:p w14:paraId="731431E3" w14:textId="1F409F8B" w:rsidR="00D81947" w:rsidRPr="008B28A6" w:rsidRDefault="00D81947" w:rsidP="008B28A6">
            <w:pPr>
              <w:spacing w:before="0" w:beforeAutospacing="0" w:after="0" w:afterAutospacing="0"/>
              <w:ind w:firstLine="0"/>
              <w:jc w:val="left"/>
              <w:rPr>
                <w:rFonts w:eastAsia="Times New Roman" w:cs="Times New Roman"/>
                <w:b/>
                <w:color w:val="000000"/>
                <w:sz w:val="22"/>
                <w:lang w:val="sr-Cyrl-RS"/>
              </w:rPr>
            </w:pPr>
            <w:r w:rsidRPr="00DE6EE9">
              <w:rPr>
                <w:rFonts w:eastAsia="Calibri" w:cs="Times New Roman"/>
                <w:sz w:val="22"/>
                <w:lang w:val="sr-Cyrl-RS"/>
              </w:rPr>
              <w:t>Мере</w:t>
            </w:r>
            <w:r w:rsidRPr="00E843A0">
              <w:rPr>
                <w:rFonts w:eastAsia="Calibri" w:cs="Times New Roman"/>
                <w:sz w:val="22"/>
                <w:lang w:val="sr-Cyrl-RS"/>
              </w:rPr>
              <w:t xml:space="preserve"> за</w:t>
            </w:r>
            <w:r w:rsidRPr="00DE6EE9">
              <w:rPr>
                <w:rFonts w:eastAsia="Calibri" w:cs="Times New Roman"/>
                <w:sz w:val="22"/>
                <w:lang w:val="sr-Cyrl-RS"/>
              </w:rPr>
              <w:t xml:space="preserve"> заштиту воде за пиће (нпр. успостављање зона</w:t>
            </w:r>
            <w:r w:rsidRPr="00E843A0">
              <w:rPr>
                <w:rFonts w:eastAsia="Calibri" w:cs="Times New Roman"/>
                <w:sz w:val="22"/>
                <w:lang w:val="sr-Cyrl-RS"/>
              </w:rPr>
              <w:t xml:space="preserve"> санитарне заштите</w:t>
            </w:r>
            <w:r w:rsidR="008B28A6">
              <w:rPr>
                <w:rFonts w:eastAsia="Calibri" w:cs="Times New Roman"/>
                <w:sz w:val="22"/>
                <w:lang w:val="sr-Cyrl-RS"/>
              </w:rPr>
              <w:t xml:space="preserve"> </w:t>
            </w:r>
            <w:r w:rsidRPr="00E843A0">
              <w:rPr>
                <w:rFonts w:eastAsia="Calibri" w:cs="Times New Roman"/>
                <w:sz w:val="22"/>
                <w:lang w:val="sr-Cyrl-RS"/>
              </w:rPr>
              <w:t>и др</w:t>
            </w:r>
            <w:r w:rsidR="00E0413C">
              <w:rPr>
                <w:rFonts w:eastAsia="Calibri" w:cs="Times New Roman"/>
                <w:sz w:val="22"/>
                <w:lang w:val="sr-Cyrl-RS"/>
              </w:rPr>
              <w:t>)</w:t>
            </w:r>
          </w:p>
        </w:tc>
        <w:tc>
          <w:tcPr>
            <w:tcW w:w="779" w:type="dxa"/>
            <w:noWrap/>
            <w:vAlign w:val="center"/>
            <w:hideMark/>
          </w:tcPr>
          <w:p w14:paraId="68CAD975"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tcPr>
          <w:p w14:paraId="4905516B"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tcPr>
          <w:p w14:paraId="6C114FA2"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79" w:type="dxa"/>
            <w:noWrap/>
            <w:vAlign w:val="center"/>
          </w:tcPr>
          <w:p w14:paraId="6F28EAEA"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hideMark/>
          </w:tcPr>
          <w:p w14:paraId="0FC916F6"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tcPr>
          <w:p w14:paraId="308289E6" w14:textId="77777777" w:rsidR="00D81947" w:rsidRPr="00E843A0" w:rsidRDefault="00D81947" w:rsidP="00D81947">
            <w:pPr>
              <w:spacing w:before="0" w:beforeAutospacing="0" w:after="0" w:afterAutospacing="0"/>
              <w:ind w:firstLine="0"/>
              <w:jc w:val="center"/>
              <w:rPr>
                <w:rFonts w:eastAsia="Times New Roman" w:cs="Times New Roman"/>
                <w:bCs/>
                <w:color w:val="A6A6A6"/>
                <w:sz w:val="22"/>
                <w:lang w:eastAsia="en-GB"/>
              </w:rPr>
            </w:pPr>
            <w:r w:rsidRPr="00E843A0">
              <w:rPr>
                <w:rFonts w:eastAsia="Times New Roman" w:cs="Times New Roman"/>
                <w:bCs/>
                <w:color w:val="000000"/>
                <w:sz w:val="22"/>
                <w:lang w:eastAsia="en-GB"/>
              </w:rPr>
              <w:t>X</w:t>
            </w:r>
          </w:p>
        </w:tc>
      </w:tr>
      <w:tr w:rsidR="00283328" w:rsidRPr="00E843A0" w14:paraId="5016473A" w14:textId="77777777" w:rsidTr="002179A1">
        <w:trPr>
          <w:trHeight w:val="20"/>
        </w:trPr>
        <w:tc>
          <w:tcPr>
            <w:tcW w:w="678" w:type="dxa"/>
            <w:vAlign w:val="center"/>
            <w:hideMark/>
          </w:tcPr>
          <w:p w14:paraId="2CCCDFAF"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t>14</w:t>
            </w:r>
            <w:r w:rsidRPr="00E843A0">
              <w:rPr>
                <w:rFonts w:eastAsia="Calibri" w:cs="Times New Roman"/>
                <w:sz w:val="22"/>
                <w:lang w:val="sr-Cyrl-RS"/>
              </w:rPr>
              <w:t>.</w:t>
            </w:r>
          </w:p>
        </w:tc>
        <w:tc>
          <w:tcPr>
            <w:tcW w:w="3858" w:type="dxa"/>
            <w:vAlign w:val="center"/>
          </w:tcPr>
          <w:p w14:paraId="4AAE1870" w14:textId="77777777" w:rsidR="00D81947" w:rsidRPr="00E843A0" w:rsidRDefault="00D81947" w:rsidP="00D81947">
            <w:pPr>
              <w:spacing w:before="0" w:beforeAutospacing="0" w:after="0" w:afterAutospacing="0"/>
              <w:ind w:firstLine="0"/>
              <w:jc w:val="left"/>
              <w:rPr>
                <w:rFonts w:eastAsia="Times New Roman" w:cs="Times New Roman"/>
                <w:b/>
                <w:color w:val="000000"/>
                <w:sz w:val="22"/>
                <w:lang w:val="sr-Cyrl-RS"/>
              </w:rPr>
            </w:pPr>
            <w:r w:rsidRPr="00DE6EE9">
              <w:rPr>
                <w:rFonts w:eastAsia="Times New Roman" w:cs="Times New Roman"/>
                <w:color w:val="000000"/>
                <w:sz w:val="22"/>
                <w:lang w:val="sr-Cyrl-RS" w:eastAsia="en-GB"/>
              </w:rPr>
              <w:t>Истраживања, унапређење базе знања смањењем неизвесности</w:t>
            </w:r>
          </w:p>
        </w:tc>
        <w:tc>
          <w:tcPr>
            <w:tcW w:w="779" w:type="dxa"/>
            <w:noWrap/>
            <w:vAlign w:val="center"/>
            <w:hideMark/>
          </w:tcPr>
          <w:p w14:paraId="13EC4EB1"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6B939325"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1780F126"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79" w:type="dxa"/>
            <w:noWrap/>
            <w:vAlign w:val="center"/>
          </w:tcPr>
          <w:p w14:paraId="48AFF846"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hideMark/>
          </w:tcPr>
          <w:p w14:paraId="21D47B7C"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6F9206A8" w14:textId="77777777" w:rsidR="00D81947" w:rsidRPr="00E843A0" w:rsidRDefault="00D81947" w:rsidP="00D81947">
            <w:pPr>
              <w:spacing w:before="0" w:beforeAutospacing="0" w:after="0" w:afterAutospacing="0"/>
              <w:ind w:firstLine="0"/>
              <w:jc w:val="center"/>
              <w:rPr>
                <w:rFonts w:eastAsia="Times New Roman" w:cs="Times New Roman"/>
                <w:bCs/>
                <w:color w:val="A6A6A6"/>
                <w:sz w:val="22"/>
                <w:lang w:eastAsia="en-GB"/>
              </w:rPr>
            </w:pPr>
            <w:r w:rsidRPr="00E843A0">
              <w:rPr>
                <w:rFonts w:eastAsia="Times New Roman" w:cs="Times New Roman"/>
                <w:bCs/>
                <w:color w:val="000000"/>
                <w:sz w:val="22"/>
                <w:lang w:eastAsia="en-GB"/>
              </w:rPr>
              <w:t>X</w:t>
            </w:r>
          </w:p>
        </w:tc>
      </w:tr>
      <w:tr w:rsidR="00283328" w:rsidRPr="00E843A0" w14:paraId="36CD51AF" w14:textId="77777777" w:rsidTr="002179A1">
        <w:trPr>
          <w:trHeight w:val="20"/>
        </w:trPr>
        <w:tc>
          <w:tcPr>
            <w:tcW w:w="678" w:type="dxa"/>
            <w:vAlign w:val="center"/>
            <w:hideMark/>
          </w:tcPr>
          <w:p w14:paraId="01B76101"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t>15</w:t>
            </w:r>
            <w:r w:rsidRPr="00E843A0">
              <w:rPr>
                <w:rFonts w:eastAsia="Calibri" w:cs="Times New Roman"/>
                <w:sz w:val="22"/>
                <w:lang w:val="sr-Cyrl-RS"/>
              </w:rPr>
              <w:t>.</w:t>
            </w:r>
          </w:p>
        </w:tc>
        <w:tc>
          <w:tcPr>
            <w:tcW w:w="3858" w:type="dxa"/>
            <w:vAlign w:val="center"/>
          </w:tcPr>
          <w:p w14:paraId="73110A2C" w14:textId="77777777" w:rsidR="00D81947" w:rsidRPr="00DE6EE9" w:rsidRDefault="00D81947" w:rsidP="00D81947">
            <w:pPr>
              <w:spacing w:before="0" w:beforeAutospacing="0" w:after="0" w:afterAutospacing="0"/>
              <w:ind w:firstLine="0"/>
              <w:jc w:val="left"/>
              <w:rPr>
                <w:rFonts w:eastAsia="Times New Roman" w:cs="Times New Roman"/>
                <w:b/>
                <w:color w:val="000000"/>
                <w:sz w:val="22"/>
                <w:lang w:val="sr-Cyrl-RS"/>
              </w:rPr>
            </w:pPr>
            <w:r w:rsidRPr="00DE6EE9">
              <w:rPr>
                <w:rFonts w:eastAsia="Calibri" w:cs="Times New Roman"/>
                <w:sz w:val="22"/>
                <w:lang w:val="sr-Cyrl-RS"/>
              </w:rPr>
              <w:t>Мере за поступно укидање / смањење емисија, испуштања и губитака приоритетних (</w:t>
            </w:r>
            <w:r w:rsidRPr="00E843A0">
              <w:rPr>
                <w:rFonts w:eastAsia="Calibri" w:cs="Times New Roman"/>
                <w:sz w:val="22"/>
                <w:lang w:val="sr-Cyrl-RS"/>
              </w:rPr>
              <w:t>хазардних</w:t>
            </w:r>
            <w:r w:rsidRPr="00DE6EE9">
              <w:rPr>
                <w:rFonts w:eastAsia="Calibri" w:cs="Times New Roman"/>
                <w:sz w:val="22"/>
                <w:lang w:val="sr-Cyrl-RS"/>
              </w:rPr>
              <w:t>) супстанци</w:t>
            </w:r>
          </w:p>
        </w:tc>
        <w:tc>
          <w:tcPr>
            <w:tcW w:w="779" w:type="dxa"/>
            <w:noWrap/>
            <w:vAlign w:val="center"/>
            <w:hideMark/>
          </w:tcPr>
          <w:p w14:paraId="6FC03DA2"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tcPr>
          <w:p w14:paraId="3D09662A"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tcPr>
          <w:p w14:paraId="2CA12BE8"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79" w:type="dxa"/>
            <w:noWrap/>
            <w:vAlign w:val="center"/>
          </w:tcPr>
          <w:p w14:paraId="3E1E242B"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255E6B00"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tcPr>
          <w:p w14:paraId="323BAFA0" w14:textId="77777777" w:rsidR="00D81947" w:rsidRPr="00E843A0" w:rsidRDefault="00D81947" w:rsidP="00D81947">
            <w:pPr>
              <w:spacing w:before="0" w:beforeAutospacing="0" w:after="0" w:afterAutospacing="0"/>
              <w:ind w:firstLine="0"/>
              <w:jc w:val="center"/>
              <w:rPr>
                <w:rFonts w:eastAsia="Times New Roman" w:cs="Times New Roman"/>
                <w:bCs/>
                <w:color w:val="A6A6A6"/>
                <w:sz w:val="22"/>
                <w:lang w:eastAsia="en-GB"/>
              </w:rPr>
            </w:pPr>
          </w:p>
        </w:tc>
      </w:tr>
      <w:tr w:rsidR="00283328" w:rsidRPr="00E843A0" w14:paraId="3DA72C6B" w14:textId="77777777" w:rsidTr="002179A1">
        <w:trPr>
          <w:trHeight w:val="20"/>
        </w:trPr>
        <w:tc>
          <w:tcPr>
            <w:tcW w:w="678" w:type="dxa"/>
            <w:vAlign w:val="center"/>
            <w:hideMark/>
          </w:tcPr>
          <w:p w14:paraId="7DC38821"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t>16</w:t>
            </w:r>
            <w:r w:rsidRPr="00E843A0">
              <w:rPr>
                <w:rFonts w:eastAsia="Calibri" w:cs="Times New Roman"/>
                <w:sz w:val="22"/>
                <w:lang w:val="sr-Cyrl-RS"/>
              </w:rPr>
              <w:t>.</w:t>
            </w:r>
          </w:p>
        </w:tc>
        <w:tc>
          <w:tcPr>
            <w:tcW w:w="3858" w:type="dxa"/>
            <w:vAlign w:val="center"/>
          </w:tcPr>
          <w:p w14:paraId="514A46DC" w14:textId="77777777" w:rsidR="00D81947" w:rsidRPr="00E843A0" w:rsidRDefault="00D81947" w:rsidP="00D81947">
            <w:pPr>
              <w:spacing w:before="0" w:beforeAutospacing="0" w:after="0" w:afterAutospacing="0"/>
              <w:ind w:firstLine="0"/>
              <w:jc w:val="left"/>
              <w:rPr>
                <w:rFonts w:eastAsia="Times New Roman" w:cs="Times New Roman"/>
                <w:b/>
                <w:color w:val="000000"/>
                <w:sz w:val="22"/>
                <w:lang w:val="sr-Cyrl-RS"/>
              </w:rPr>
            </w:pPr>
            <w:r w:rsidRPr="00DE6EE9">
              <w:rPr>
                <w:rFonts w:cs="Times New Roman"/>
                <w:color w:val="000000"/>
                <w:sz w:val="22"/>
                <w:lang w:val="sr-Cyrl-RS" w:eastAsia="en-GB"/>
              </w:rPr>
              <w:t>Доградња или унапређење индустријских постројења за пречишћавање отпадних вода (укључујући и фарме)</w:t>
            </w:r>
          </w:p>
        </w:tc>
        <w:tc>
          <w:tcPr>
            <w:tcW w:w="779" w:type="dxa"/>
            <w:noWrap/>
            <w:vAlign w:val="center"/>
            <w:hideMark/>
          </w:tcPr>
          <w:p w14:paraId="298D3CEA"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2A66B26D"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40D7DC22"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79" w:type="dxa"/>
            <w:noWrap/>
            <w:vAlign w:val="center"/>
          </w:tcPr>
          <w:p w14:paraId="3424EAB4"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074CD9E1"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tcPr>
          <w:p w14:paraId="2A4F4217" w14:textId="77777777" w:rsidR="00D81947" w:rsidRPr="00E843A0" w:rsidRDefault="00D81947" w:rsidP="00D81947">
            <w:pPr>
              <w:spacing w:before="0" w:beforeAutospacing="0" w:after="0" w:afterAutospacing="0"/>
              <w:ind w:firstLine="0"/>
              <w:jc w:val="center"/>
              <w:rPr>
                <w:rFonts w:eastAsia="Times New Roman" w:cs="Times New Roman"/>
                <w:bCs/>
                <w:color w:val="A6A6A6"/>
                <w:sz w:val="22"/>
                <w:lang w:eastAsia="en-GB"/>
              </w:rPr>
            </w:pPr>
          </w:p>
        </w:tc>
      </w:tr>
      <w:tr w:rsidR="00283328" w:rsidRPr="005635D9" w14:paraId="3D655EEB" w14:textId="77777777" w:rsidTr="002179A1">
        <w:trPr>
          <w:trHeight w:val="20"/>
        </w:trPr>
        <w:tc>
          <w:tcPr>
            <w:tcW w:w="678" w:type="dxa"/>
            <w:vAlign w:val="center"/>
            <w:hideMark/>
          </w:tcPr>
          <w:p w14:paraId="515FEA53"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t>17</w:t>
            </w:r>
            <w:r w:rsidRPr="00E843A0">
              <w:rPr>
                <w:rFonts w:eastAsia="Calibri" w:cs="Times New Roman"/>
                <w:sz w:val="22"/>
                <w:lang w:val="sr-Cyrl-RS"/>
              </w:rPr>
              <w:t>.</w:t>
            </w:r>
          </w:p>
        </w:tc>
        <w:tc>
          <w:tcPr>
            <w:tcW w:w="3858" w:type="dxa"/>
            <w:vAlign w:val="center"/>
          </w:tcPr>
          <w:p w14:paraId="67AD49BE" w14:textId="77777777" w:rsidR="00D81947" w:rsidRPr="00E843A0" w:rsidRDefault="00D81947" w:rsidP="00D81947">
            <w:pPr>
              <w:spacing w:before="0" w:beforeAutospacing="0" w:after="0" w:afterAutospacing="0"/>
              <w:ind w:firstLine="0"/>
              <w:jc w:val="left"/>
              <w:rPr>
                <w:rFonts w:eastAsia="Times New Roman" w:cs="Times New Roman"/>
                <w:b/>
                <w:color w:val="000000"/>
                <w:sz w:val="22"/>
                <w:lang w:val="sr-Cyrl-RS"/>
              </w:rPr>
            </w:pPr>
            <w:r w:rsidRPr="00DE6EE9">
              <w:rPr>
                <w:rFonts w:cs="Times New Roman"/>
                <w:sz w:val="22"/>
                <w:lang w:val="sr-Cyrl-RS" w:eastAsia="en-GB"/>
              </w:rPr>
              <w:t>Мере за смањење продукције наноса услед ерозије земљишта и површинског отицања</w:t>
            </w:r>
          </w:p>
        </w:tc>
        <w:tc>
          <w:tcPr>
            <w:tcW w:w="779" w:type="dxa"/>
            <w:noWrap/>
            <w:vAlign w:val="center"/>
            <w:hideMark/>
          </w:tcPr>
          <w:p w14:paraId="7DF2E4D2"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tcPr>
          <w:p w14:paraId="6A415495"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tcPr>
          <w:p w14:paraId="6756C18D"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79" w:type="dxa"/>
            <w:noWrap/>
            <w:vAlign w:val="center"/>
          </w:tcPr>
          <w:p w14:paraId="064C2DDF"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hideMark/>
          </w:tcPr>
          <w:p w14:paraId="338869DA"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hideMark/>
          </w:tcPr>
          <w:p w14:paraId="13519F9F" w14:textId="77777777" w:rsidR="00D81947" w:rsidRPr="00DE6EE9" w:rsidRDefault="00D81947" w:rsidP="00D81947">
            <w:pPr>
              <w:spacing w:before="0" w:beforeAutospacing="0" w:after="0" w:afterAutospacing="0"/>
              <w:ind w:firstLine="0"/>
              <w:jc w:val="center"/>
              <w:rPr>
                <w:rFonts w:eastAsia="Times New Roman" w:cs="Times New Roman"/>
                <w:bCs/>
                <w:color w:val="A6A6A6"/>
                <w:sz w:val="22"/>
                <w:lang w:val="sr-Cyrl-RS" w:eastAsia="en-GB"/>
              </w:rPr>
            </w:pPr>
          </w:p>
        </w:tc>
      </w:tr>
      <w:tr w:rsidR="00283328" w:rsidRPr="005635D9" w14:paraId="6413FFD4" w14:textId="77777777" w:rsidTr="002179A1">
        <w:trPr>
          <w:trHeight w:val="20"/>
        </w:trPr>
        <w:tc>
          <w:tcPr>
            <w:tcW w:w="678" w:type="dxa"/>
            <w:vAlign w:val="center"/>
            <w:hideMark/>
          </w:tcPr>
          <w:p w14:paraId="74F73423"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t>18</w:t>
            </w:r>
            <w:r w:rsidRPr="00E843A0">
              <w:rPr>
                <w:rFonts w:eastAsia="Calibri" w:cs="Times New Roman"/>
                <w:sz w:val="22"/>
                <w:lang w:val="sr-Cyrl-RS"/>
              </w:rPr>
              <w:t>.</w:t>
            </w:r>
          </w:p>
        </w:tc>
        <w:tc>
          <w:tcPr>
            <w:tcW w:w="3858" w:type="dxa"/>
            <w:vAlign w:val="center"/>
          </w:tcPr>
          <w:p w14:paraId="4A980997" w14:textId="77777777" w:rsidR="00D81947" w:rsidRPr="00E843A0" w:rsidRDefault="00D81947" w:rsidP="00D81947">
            <w:pPr>
              <w:spacing w:before="0" w:beforeAutospacing="0" w:after="0" w:afterAutospacing="0"/>
              <w:ind w:firstLine="0"/>
              <w:jc w:val="left"/>
              <w:rPr>
                <w:rFonts w:eastAsia="Times New Roman" w:cs="Times New Roman"/>
                <w:b/>
                <w:color w:val="000000"/>
                <w:sz w:val="22"/>
                <w:lang w:val="sr-Cyrl-RS"/>
              </w:rPr>
            </w:pPr>
            <w:r w:rsidRPr="00DE6EE9">
              <w:rPr>
                <w:rFonts w:eastAsia="Times New Roman" w:cs="Times New Roman"/>
                <w:color w:val="000000"/>
                <w:sz w:val="22"/>
                <w:lang w:val="sr-Cyrl-RS" w:eastAsia="en-GB"/>
              </w:rPr>
              <w:t>Мере за спречавање или контролу негативних утицаја инвазивних врста</w:t>
            </w:r>
            <w:r w:rsidRPr="00E843A0">
              <w:rPr>
                <w:rFonts w:eastAsia="Times New Roman" w:cs="Times New Roman"/>
                <w:color w:val="000000"/>
                <w:sz w:val="22"/>
                <w:lang w:val="sr-Cyrl-RS" w:eastAsia="en-GB"/>
              </w:rPr>
              <w:t xml:space="preserve"> и унесених б</w:t>
            </w:r>
            <w:r w:rsidR="008B28A6">
              <w:rPr>
                <w:rFonts w:eastAsia="Times New Roman" w:cs="Times New Roman"/>
                <w:color w:val="000000"/>
                <w:sz w:val="22"/>
                <w:lang w:val="sr-Cyrl-RS" w:eastAsia="en-GB"/>
              </w:rPr>
              <w:t>олести</w:t>
            </w:r>
          </w:p>
        </w:tc>
        <w:tc>
          <w:tcPr>
            <w:tcW w:w="779" w:type="dxa"/>
            <w:noWrap/>
            <w:vAlign w:val="center"/>
            <w:hideMark/>
          </w:tcPr>
          <w:p w14:paraId="45B4CED4"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hideMark/>
          </w:tcPr>
          <w:p w14:paraId="446F8736"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tcPr>
          <w:p w14:paraId="05A3078D"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79" w:type="dxa"/>
            <w:noWrap/>
            <w:vAlign w:val="center"/>
          </w:tcPr>
          <w:p w14:paraId="5A655309"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hideMark/>
          </w:tcPr>
          <w:p w14:paraId="7C2F5D8D"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hideMark/>
          </w:tcPr>
          <w:p w14:paraId="4024EFE5" w14:textId="77777777" w:rsidR="00D81947" w:rsidRPr="00DE6EE9" w:rsidRDefault="00D81947" w:rsidP="00D81947">
            <w:pPr>
              <w:spacing w:before="0" w:beforeAutospacing="0" w:after="0" w:afterAutospacing="0"/>
              <w:ind w:firstLine="0"/>
              <w:jc w:val="center"/>
              <w:rPr>
                <w:rFonts w:eastAsia="Times New Roman" w:cs="Times New Roman"/>
                <w:bCs/>
                <w:color w:val="A6A6A6"/>
                <w:sz w:val="22"/>
                <w:lang w:val="sr-Cyrl-RS" w:eastAsia="en-GB"/>
              </w:rPr>
            </w:pPr>
          </w:p>
        </w:tc>
      </w:tr>
      <w:tr w:rsidR="00283328" w:rsidRPr="005635D9" w14:paraId="7ABE0A25" w14:textId="77777777" w:rsidTr="002179A1">
        <w:trPr>
          <w:trHeight w:val="20"/>
        </w:trPr>
        <w:tc>
          <w:tcPr>
            <w:tcW w:w="678" w:type="dxa"/>
            <w:vAlign w:val="center"/>
            <w:hideMark/>
          </w:tcPr>
          <w:p w14:paraId="6E4A4779"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t>19</w:t>
            </w:r>
            <w:r w:rsidRPr="00E843A0">
              <w:rPr>
                <w:rFonts w:eastAsia="Calibri" w:cs="Times New Roman"/>
                <w:sz w:val="22"/>
                <w:lang w:val="sr-Cyrl-RS"/>
              </w:rPr>
              <w:t>.</w:t>
            </w:r>
          </w:p>
        </w:tc>
        <w:tc>
          <w:tcPr>
            <w:tcW w:w="3858" w:type="dxa"/>
            <w:vAlign w:val="center"/>
          </w:tcPr>
          <w:p w14:paraId="32A4D688" w14:textId="77777777" w:rsidR="00D81947" w:rsidRPr="00E843A0" w:rsidRDefault="00D81947" w:rsidP="00D81947">
            <w:pPr>
              <w:spacing w:before="0" w:beforeAutospacing="0" w:after="0" w:afterAutospacing="0"/>
              <w:ind w:firstLine="0"/>
              <w:jc w:val="left"/>
              <w:rPr>
                <w:rFonts w:eastAsia="Times New Roman" w:cs="Times New Roman"/>
                <w:b/>
                <w:color w:val="000000"/>
                <w:sz w:val="22"/>
                <w:lang w:val="sr-Cyrl-RS"/>
              </w:rPr>
            </w:pPr>
            <w:r w:rsidRPr="00DE6EE9">
              <w:rPr>
                <w:rFonts w:cs="Times New Roman"/>
                <w:color w:val="000000"/>
                <w:sz w:val="22"/>
                <w:lang w:val="sr-Cyrl-RS" w:eastAsia="en-GB"/>
              </w:rPr>
              <w:t xml:space="preserve">Мере за спречавање или контролу </w:t>
            </w:r>
            <w:r w:rsidRPr="00DE6EE9">
              <w:rPr>
                <w:rFonts w:cs="Times New Roman"/>
                <w:sz w:val="22"/>
                <w:lang w:val="sr-Cyrl-RS" w:eastAsia="en-GB"/>
              </w:rPr>
              <w:t xml:space="preserve">негативних утицаја </w:t>
            </w:r>
            <w:r w:rsidR="008B28A6" w:rsidRPr="00DE6EE9">
              <w:rPr>
                <w:rFonts w:cs="Times New Roman"/>
                <w:color w:val="000000"/>
                <w:sz w:val="22"/>
                <w:lang w:val="sr-Cyrl-RS" w:eastAsia="en-GB"/>
              </w:rPr>
              <w:t>рекреативних активности, укљ</w:t>
            </w:r>
            <w:r w:rsidR="008B28A6">
              <w:rPr>
                <w:rFonts w:cs="Times New Roman"/>
                <w:color w:val="000000"/>
                <w:sz w:val="22"/>
                <w:lang w:val="sr-Cyrl-RS" w:eastAsia="en-GB"/>
              </w:rPr>
              <w:t>уч</w:t>
            </w:r>
            <w:r w:rsidRPr="00DE6EE9">
              <w:rPr>
                <w:rFonts w:cs="Times New Roman"/>
                <w:color w:val="000000"/>
                <w:sz w:val="22"/>
                <w:lang w:val="sr-Cyrl-RS" w:eastAsia="en-GB"/>
              </w:rPr>
              <w:t>у</w:t>
            </w:r>
            <w:r w:rsidR="008B28A6">
              <w:rPr>
                <w:rFonts w:cs="Times New Roman"/>
                <w:color w:val="000000"/>
                <w:sz w:val="22"/>
                <w:lang w:val="sr-Cyrl-RS" w:eastAsia="en-GB"/>
              </w:rPr>
              <w:t>ју</w:t>
            </w:r>
            <w:r w:rsidRPr="00DE6EE9">
              <w:rPr>
                <w:rFonts w:cs="Times New Roman"/>
                <w:color w:val="000000"/>
                <w:sz w:val="22"/>
                <w:lang w:val="sr-Cyrl-RS" w:eastAsia="en-GB"/>
              </w:rPr>
              <w:t xml:space="preserve">ћи </w:t>
            </w:r>
            <w:r>
              <w:rPr>
                <w:rFonts w:cs="Times New Roman"/>
                <w:color w:val="000000"/>
                <w:sz w:val="22"/>
                <w:lang w:val="sr-Cyrl-RS" w:eastAsia="en-GB"/>
              </w:rPr>
              <w:t>риболов</w:t>
            </w:r>
          </w:p>
        </w:tc>
        <w:tc>
          <w:tcPr>
            <w:tcW w:w="779" w:type="dxa"/>
            <w:noWrap/>
            <w:vAlign w:val="center"/>
            <w:hideMark/>
          </w:tcPr>
          <w:p w14:paraId="78C6F6B2"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hideMark/>
          </w:tcPr>
          <w:p w14:paraId="03F2FBF6"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tcPr>
          <w:p w14:paraId="1BB8B20F"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79" w:type="dxa"/>
            <w:noWrap/>
            <w:vAlign w:val="center"/>
            <w:hideMark/>
          </w:tcPr>
          <w:p w14:paraId="1793AAF0"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hideMark/>
          </w:tcPr>
          <w:p w14:paraId="17118997"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hideMark/>
          </w:tcPr>
          <w:p w14:paraId="16D81583" w14:textId="77777777" w:rsidR="00D81947" w:rsidRPr="00DE6EE9" w:rsidRDefault="00D81947" w:rsidP="00D81947">
            <w:pPr>
              <w:spacing w:before="0" w:beforeAutospacing="0" w:after="0" w:afterAutospacing="0"/>
              <w:ind w:firstLine="0"/>
              <w:jc w:val="center"/>
              <w:rPr>
                <w:rFonts w:eastAsia="Times New Roman" w:cs="Times New Roman"/>
                <w:bCs/>
                <w:color w:val="A6A6A6"/>
                <w:sz w:val="22"/>
                <w:lang w:val="sr-Cyrl-RS" w:eastAsia="en-GB"/>
              </w:rPr>
            </w:pPr>
          </w:p>
        </w:tc>
      </w:tr>
      <w:tr w:rsidR="00283328" w:rsidRPr="005635D9" w14:paraId="6FADFC4E" w14:textId="77777777" w:rsidTr="002179A1">
        <w:trPr>
          <w:trHeight w:val="20"/>
        </w:trPr>
        <w:tc>
          <w:tcPr>
            <w:tcW w:w="678" w:type="dxa"/>
            <w:vAlign w:val="center"/>
            <w:hideMark/>
          </w:tcPr>
          <w:p w14:paraId="67981930"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t>20</w:t>
            </w:r>
            <w:r w:rsidRPr="00E843A0">
              <w:rPr>
                <w:rFonts w:eastAsia="Calibri" w:cs="Times New Roman"/>
                <w:sz w:val="22"/>
                <w:lang w:val="sr-Cyrl-RS"/>
              </w:rPr>
              <w:t>.</w:t>
            </w:r>
          </w:p>
        </w:tc>
        <w:tc>
          <w:tcPr>
            <w:tcW w:w="3858" w:type="dxa"/>
            <w:vAlign w:val="center"/>
          </w:tcPr>
          <w:p w14:paraId="510B2811" w14:textId="77777777" w:rsidR="00D81947" w:rsidRPr="008B28A6" w:rsidRDefault="00D81947" w:rsidP="00D81947">
            <w:pPr>
              <w:spacing w:before="0" w:beforeAutospacing="0" w:after="0" w:afterAutospacing="0"/>
              <w:ind w:firstLine="0"/>
              <w:jc w:val="left"/>
              <w:rPr>
                <w:rFonts w:eastAsia="Times New Roman" w:cs="Times New Roman"/>
                <w:b/>
                <w:color w:val="000000"/>
                <w:sz w:val="22"/>
                <w:lang w:val="sr-Cyrl-RS"/>
              </w:rPr>
            </w:pPr>
            <w:r w:rsidRPr="00DE6EE9">
              <w:rPr>
                <w:rFonts w:eastAsia="Calibri" w:cs="Times New Roman"/>
                <w:sz w:val="22"/>
                <w:lang w:val="sr-Cyrl-RS"/>
              </w:rPr>
              <w:t xml:space="preserve">Мере за спречавање или контролу </w:t>
            </w:r>
            <w:r w:rsidRPr="00E843A0">
              <w:rPr>
                <w:rFonts w:eastAsia="Calibri" w:cs="Times New Roman"/>
                <w:sz w:val="22"/>
                <w:lang w:val="sr-Cyrl-RS"/>
              </w:rPr>
              <w:t>штетног</w:t>
            </w:r>
            <w:r w:rsidRPr="00DE6EE9">
              <w:rPr>
                <w:rFonts w:eastAsia="Calibri" w:cs="Times New Roman"/>
                <w:sz w:val="22"/>
                <w:lang w:val="sr-Cyrl-RS"/>
              </w:rPr>
              <w:t xml:space="preserve"> утицаја ри</w:t>
            </w:r>
            <w:r w:rsidRPr="00E843A0">
              <w:rPr>
                <w:rFonts w:eastAsia="Calibri" w:cs="Times New Roman"/>
                <w:sz w:val="22"/>
                <w:lang w:val="sr-Cyrl-RS"/>
              </w:rPr>
              <w:t>барства</w:t>
            </w:r>
            <w:r w:rsidRPr="00DE6EE9">
              <w:rPr>
                <w:rFonts w:eastAsia="Calibri" w:cs="Times New Roman"/>
                <w:sz w:val="22"/>
                <w:lang w:val="sr-Cyrl-RS"/>
              </w:rPr>
              <w:t xml:space="preserve"> и других </w:t>
            </w:r>
            <w:r w:rsidRPr="00E843A0">
              <w:rPr>
                <w:rFonts w:eastAsia="Calibri" w:cs="Times New Roman"/>
                <w:sz w:val="22"/>
                <w:lang w:val="sr-Cyrl-RS"/>
              </w:rPr>
              <w:t>искоришћавања</w:t>
            </w:r>
            <w:r w:rsidRPr="00DE6EE9">
              <w:rPr>
                <w:rFonts w:eastAsia="Calibri" w:cs="Times New Roman"/>
                <w:sz w:val="22"/>
                <w:lang w:val="sr-Cyrl-RS"/>
              </w:rPr>
              <w:t>/</w:t>
            </w:r>
            <w:r w:rsidR="008B28A6" w:rsidRPr="00DE6EE9">
              <w:rPr>
                <w:rFonts w:eastAsia="Calibri" w:cs="Times New Roman"/>
                <w:sz w:val="22"/>
                <w:lang w:val="sr-Cyrl-RS"/>
              </w:rPr>
              <w:t>уклањања животиња и биљака</w:t>
            </w:r>
          </w:p>
        </w:tc>
        <w:tc>
          <w:tcPr>
            <w:tcW w:w="779" w:type="dxa"/>
            <w:noWrap/>
            <w:vAlign w:val="center"/>
            <w:hideMark/>
          </w:tcPr>
          <w:p w14:paraId="340D0804"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hideMark/>
          </w:tcPr>
          <w:p w14:paraId="72F9543F"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tcPr>
          <w:p w14:paraId="6221EA13"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79" w:type="dxa"/>
            <w:noWrap/>
            <w:vAlign w:val="center"/>
            <w:hideMark/>
          </w:tcPr>
          <w:p w14:paraId="4A1DB80A"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hideMark/>
          </w:tcPr>
          <w:p w14:paraId="712A2901"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hideMark/>
          </w:tcPr>
          <w:p w14:paraId="7973EF3D" w14:textId="77777777" w:rsidR="00D81947" w:rsidRPr="00DE6EE9" w:rsidRDefault="00D81947" w:rsidP="00D81947">
            <w:pPr>
              <w:spacing w:before="0" w:beforeAutospacing="0" w:after="0" w:afterAutospacing="0"/>
              <w:ind w:firstLine="0"/>
              <w:jc w:val="center"/>
              <w:rPr>
                <w:rFonts w:eastAsia="Times New Roman" w:cs="Times New Roman"/>
                <w:bCs/>
                <w:color w:val="A6A6A6"/>
                <w:sz w:val="22"/>
                <w:lang w:val="sr-Cyrl-RS" w:eastAsia="en-GB"/>
              </w:rPr>
            </w:pPr>
          </w:p>
        </w:tc>
      </w:tr>
      <w:tr w:rsidR="00283328" w:rsidRPr="00E843A0" w14:paraId="20734F86" w14:textId="77777777" w:rsidTr="002179A1">
        <w:trPr>
          <w:trHeight w:val="20"/>
        </w:trPr>
        <w:tc>
          <w:tcPr>
            <w:tcW w:w="678" w:type="dxa"/>
            <w:vAlign w:val="center"/>
            <w:hideMark/>
          </w:tcPr>
          <w:p w14:paraId="00B53400"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t>21</w:t>
            </w:r>
            <w:r w:rsidRPr="00E843A0">
              <w:rPr>
                <w:rFonts w:eastAsia="Calibri" w:cs="Times New Roman"/>
                <w:sz w:val="22"/>
                <w:lang w:val="sr-Cyrl-RS"/>
              </w:rPr>
              <w:t>.</w:t>
            </w:r>
          </w:p>
        </w:tc>
        <w:tc>
          <w:tcPr>
            <w:tcW w:w="3858" w:type="dxa"/>
            <w:vAlign w:val="center"/>
          </w:tcPr>
          <w:p w14:paraId="42989A9F" w14:textId="77777777" w:rsidR="00D81947" w:rsidRPr="00E843A0" w:rsidRDefault="00D81947" w:rsidP="00D81947">
            <w:pPr>
              <w:spacing w:before="0" w:beforeAutospacing="0" w:after="0" w:afterAutospacing="0"/>
              <w:ind w:firstLine="0"/>
              <w:jc w:val="left"/>
              <w:rPr>
                <w:rFonts w:eastAsia="Times New Roman" w:cs="Times New Roman"/>
                <w:b/>
                <w:color w:val="000000"/>
                <w:sz w:val="22"/>
                <w:lang w:val="sr-Cyrl-RS"/>
              </w:rPr>
            </w:pPr>
            <w:r w:rsidRPr="00DE6EE9">
              <w:rPr>
                <w:rFonts w:cs="Times New Roman"/>
                <w:color w:val="000000"/>
                <w:sz w:val="22"/>
                <w:lang w:val="sr-Cyrl-RS" w:eastAsia="en-GB"/>
              </w:rPr>
              <w:t xml:space="preserve">Мере за спречавање или контролу уноса загађења са градских површина, саобраћаја или </w:t>
            </w:r>
            <w:r w:rsidRPr="00E843A0">
              <w:rPr>
                <w:rFonts w:cs="Times New Roman"/>
                <w:color w:val="000000"/>
                <w:sz w:val="22"/>
                <w:lang w:val="sr-Cyrl-RS" w:eastAsia="en-GB"/>
              </w:rPr>
              <w:t xml:space="preserve">изграђене </w:t>
            </w:r>
            <w:r w:rsidRPr="00DE6EE9">
              <w:rPr>
                <w:rFonts w:cs="Times New Roman"/>
                <w:color w:val="000000"/>
                <w:sz w:val="22"/>
                <w:lang w:val="sr-Cyrl-RS" w:eastAsia="en-GB"/>
              </w:rPr>
              <w:t>инфраструктуре</w:t>
            </w:r>
          </w:p>
        </w:tc>
        <w:tc>
          <w:tcPr>
            <w:tcW w:w="779" w:type="dxa"/>
            <w:noWrap/>
            <w:vAlign w:val="center"/>
            <w:hideMark/>
          </w:tcPr>
          <w:p w14:paraId="7370AF8F"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hideMark/>
          </w:tcPr>
          <w:p w14:paraId="450BF889"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tcPr>
          <w:p w14:paraId="774A75B6"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79" w:type="dxa"/>
            <w:noWrap/>
            <w:vAlign w:val="center"/>
            <w:hideMark/>
          </w:tcPr>
          <w:p w14:paraId="7E92AE11"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5C2CB231"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39BCF0EC" w14:textId="77777777" w:rsidR="00D81947" w:rsidRPr="00E843A0" w:rsidRDefault="00D81947" w:rsidP="00D81947">
            <w:pPr>
              <w:spacing w:before="0" w:beforeAutospacing="0" w:after="0" w:afterAutospacing="0"/>
              <w:ind w:firstLine="0"/>
              <w:jc w:val="center"/>
              <w:rPr>
                <w:rFonts w:eastAsia="Times New Roman" w:cs="Times New Roman"/>
                <w:bCs/>
                <w:color w:val="A6A6A6"/>
                <w:sz w:val="22"/>
                <w:lang w:eastAsia="en-GB"/>
              </w:rPr>
            </w:pPr>
          </w:p>
        </w:tc>
      </w:tr>
      <w:tr w:rsidR="00283328" w:rsidRPr="00E843A0" w14:paraId="4494C6DD" w14:textId="77777777" w:rsidTr="002179A1">
        <w:trPr>
          <w:trHeight w:val="20"/>
        </w:trPr>
        <w:tc>
          <w:tcPr>
            <w:tcW w:w="678" w:type="dxa"/>
            <w:vAlign w:val="center"/>
            <w:hideMark/>
          </w:tcPr>
          <w:p w14:paraId="02BE8D98"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t>22</w:t>
            </w:r>
            <w:r w:rsidRPr="00E843A0">
              <w:rPr>
                <w:rFonts w:eastAsia="Calibri" w:cs="Times New Roman"/>
                <w:sz w:val="22"/>
                <w:lang w:val="sr-Cyrl-RS"/>
              </w:rPr>
              <w:t>.</w:t>
            </w:r>
          </w:p>
        </w:tc>
        <w:tc>
          <w:tcPr>
            <w:tcW w:w="3858" w:type="dxa"/>
            <w:vAlign w:val="center"/>
          </w:tcPr>
          <w:p w14:paraId="634A9F63" w14:textId="77777777" w:rsidR="00D81947" w:rsidRPr="008B28A6" w:rsidRDefault="00D81947" w:rsidP="00D81947">
            <w:pPr>
              <w:spacing w:before="0" w:beforeAutospacing="0" w:after="0" w:afterAutospacing="0"/>
              <w:ind w:firstLine="0"/>
              <w:jc w:val="left"/>
              <w:rPr>
                <w:rFonts w:eastAsia="Times New Roman" w:cs="Times New Roman"/>
                <w:b/>
                <w:color w:val="000000"/>
                <w:sz w:val="22"/>
                <w:lang w:val="sr-Cyrl-RS"/>
              </w:rPr>
            </w:pPr>
            <w:r w:rsidRPr="00DE6EE9">
              <w:rPr>
                <w:rFonts w:eastAsia="Calibri" w:cs="Times New Roman"/>
                <w:sz w:val="22"/>
                <w:lang w:val="sr-Cyrl-RS"/>
              </w:rPr>
              <w:t>Мере за спречавање или контр</w:t>
            </w:r>
            <w:r w:rsidR="008B28A6" w:rsidRPr="00DE6EE9">
              <w:rPr>
                <w:rFonts w:eastAsia="Calibri" w:cs="Times New Roman"/>
                <w:sz w:val="22"/>
                <w:lang w:val="sr-Cyrl-RS"/>
              </w:rPr>
              <w:t>олу уноса загађења из шумарства</w:t>
            </w:r>
          </w:p>
        </w:tc>
        <w:tc>
          <w:tcPr>
            <w:tcW w:w="779" w:type="dxa"/>
            <w:noWrap/>
            <w:vAlign w:val="center"/>
            <w:hideMark/>
          </w:tcPr>
          <w:p w14:paraId="40D18863"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hideMark/>
          </w:tcPr>
          <w:p w14:paraId="416A0C44" w14:textId="77777777" w:rsidR="00D81947" w:rsidRPr="00DE6EE9" w:rsidRDefault="00D81947" w:rsidP="00D81947">
            <w:pPr>
              <w:spacing w:before="0" w:beforeAutospacing="0" w:after="0" w:afterAutospacing="0"/>
              <w:ind w:firstLine="0"/>
              <w:jc w:val="center"/>
              <w:rPr>
                <w:rFonts w:eastAsia="Times New Roman" w:cs="Times New Roman"/>
                <w:bCs/>
                <w:color w:val="000000"/>
                <w:sz w:val="22"/>
                <w:lang w:val="sr-Cyrl-RS" w:eastAsia="en-GB"/>
              </w:rPr>
            </w:pPr>
          </w:p>
        </w:tc>
        <w:tc>
          <w:tcPr>
            <w:tcW w:w="780" w:type="dxa"/>
            <w:noWrap/>
            <w:vAlign w:val="center"/>
            <w:hideMark/>
          </w:tcPr>
          <w:p w14:paraId="1C655F6D"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79" w:type="dxa"/>
            <w:noWrap/>
            <w:vAlign w:val="center"/>
            <w:hideMark/>
          </w:tcPr>
          <w:p w14:paraId="780AA073"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4ABA6366"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6B841133" w14:textId="77777777" w:rsidR="00D81947" w:rsidRPr="00E843A0" w:rsidRDefault="00D81947" w:rsidP="00D81947">
            <w:pPr>
              <w:spacing w:before="0" w:beforeAutospacing="0" w:after="0" w:afterAutospacing="0"/>
              <w:ind w:firstLine="0"/>
              <w:jc w:val="center"/>
              <w:rPr>
                <w:rFonts w:eastAsia="Times New Roman" w:cs="Times New Roman"/>
                <w:bCs/>
                <w:color w:val="A6A6A6"/>
                <w:sz w:val="22"/>
                <w:lang w:eastAsia="en-GB"/>
              </w:rPr>
            </w:pPr>
          </w:p>
        </w:tc>
      </w:tr>
      <w:tr w:rsidR="00283328" w:rsidRPr="00E843A0" w14:paraId="5AD3BFA5" w14:textId="77777777" w:rsidTr="002179A1">
        <w:trPr>
          <w:trHeight w:val="20"/>
        </w:trPr>
        <w:tc>
          <w:tcPr>
            <w:tcW w:w="678" w:type="dxa"/>
            <w:vAlign w:val="center"/>
            <w:hideMark/>
          </w:tcPr>
          <w:p w14:paraId="1A9DF783"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t>23</w:t>
            </w:r>
            <w:r w:rsidRPr="00E843A0">
              <w:rPr>
                <w:rFonts w:eastAsia="Calibri" w:cs="Times New Roman"/>
                <w:sz w:val="22"/>
                <w:lang w:val="sr-Cyrl-RS"/>
              </w:rPr>
              <w:t>.</w:t>
            </w:r>
          </w:p>
        </w:tc>
        <w:tc>
          <w:tcPr>
            <w:tcW w:w="3858" w:type="dxa"/>
            <w:vAlign w:val="center"/>
          </w:tcPr>
          <w:p w14:paraId="392D0D4B" w14:textId="77777777" w:rsidR="00D81947" w:rsidRPr="00E843A0" w:rsidRDefault="00D81947" w:rsidP="00D81947">
            <w:pPr>
              <w:spacing w:before="0" w:beforeAutospacing="0" w:after="0" w:afterAutospacing="0"/>
              <w:ind w:firstLine="0"/>
              <w:jc w:val="left"/>
              <w:rPr>
                <w:rFonts w:eastAsia="Times New Roman" w:cs="Times New Roman"/>
                <w:b/>
                <w:color w:val="000000"/>
                <w:sz w:val="22"/>
              </w:rPr>
            </w:pPr>
            <w:r w:rsidRPr="00E843A0">
              <w:rPr>
                <w:rFonts w:eastAsia="Times New Roman" w:cs="Times New Roman"/>
                <w:color w:val="000000"/>
                <w:sz w:val="22"/>
                <w:lang w:val="de-DE" w:eastAsia="en-GB"/>
              </w:rPr>
              <w:t>Мере природне ретензије вода</w:t>
            </w:r>
          </w:p>
        </w:tc>
        <w:tc>
          <w:tcPr>
            <w:tcW w:w="779" w:type="dxa"/>
            <w:noWrap/>
            <w:vAlign w:val="center"/>
            <w:hideMark/>
          </w:tcPr>
          <w:p w14:paraId="1063D2A3"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60946944"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38973C6E"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79" w:type="dxa"/>
            <w:noWrap/>
            <w:vAlign w:val="center"/>
            <w:hideMark/>
          </w:tcPr>
          <w:p w14:paraId="1CF622ED"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r w:rsidRPr="00E843A0">
              <w:rPr>
                <w:rFonts w:eastAsia="Times New Roman" w:cs="Times New Roman"/>
                <w:bCs/>
                <w:color w:val="000000"/>
                <w:sz w:val="22"/>
                <w:lang w:eastAsia="en-GB"/>
              </w:rPr>
              <w:t>X</w:t>
            </w:r>
          </w:p>
        </w:tc>
        <w:tc>
          <w:tcPr>
            <w:tcW w:w="780" w:type="dxa"/>
            <w:noWrap/>
            <w:vAlign w:val="center"/>
            <w:hideMark/>
          </w:tcPr>
          <w:p w14:paraId="29A6A535"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791CA430" w14:textId="77777777" w:rsidR="00D81947" w:rsidRPr="00E843A0" w:rsidRDefault="00D81947" w:rsidP="00D81947">
            <w:pPr>
              <w:spacing w:before="0" w:beforeAutospacing="0" w:after="0" w:afterAutospacing="0"/>
              <w:ind w:firstLine="0"/>
              <w:jc w:val="center"/>
              <w:rPr>
                <w:rFonts w:eastAsia="Times New Roman" w:cs="Times New Roman"/>
                <w:bCs/>
                <w:color w:val="A6A6A6"/>
                <w:sz w:val="22"/>
                <w:lang w:eastAsia="en-GB"/>
              </w:rPr>
            </w:pPr>
          </w:p>
        </w:tc>
      </w:tr>
      <w:tr w:rsidR="00283328" w:rsidRPr="00E843A0" w14:paraId="65983584" w14:textId="77777777" w:rsidTr="002179A1">
        <w:trPr>
          <w:trHeight w:val="20"/>
        </w:trPr>
        <w:tc>
          <w:tcPr>
            <w:tcW w:w="678" w:type="dxa"/>
            <w:vAlign w:val="center"/>
            <w:hideMark/>
          </w:tcPr>
          <w:p w14:paraId="086C00AD"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t>24</w:t>
            </w:r>
            <w:r w:rsidRPr="00E843A0">
              <w:rPr>
                <w:rFonts w:eastAsia="Calibri" w:cs="Times New Roman"/>
                <w:sz w:val="22"/>
                <w:lang w:val="sr-Cyrl-RS"/>
              </w:rPr>
              <w:t>.</w:t>
            </w:r>
          </w:p>
        </w:tc>
        <w:tc>
          <w:tcPr>
            <w:tcW w:w="3858" w:type="dxa"/>
            <w:vAlign w:val="center"/>
          </w:tcPr>
          <w:p w14:paraId="32629742" w14:textId="77777777" w:rsidR="00D81947" w:rsidRPr="00E843A0" w:rsidRDefault="00D81947" w:rsidP="00D81947">
            <w:pPr>
              <w:spacing w:before="0" w:beforeAutospacing="0" w:after="0" w:afterAutospacing="0"/>
              <w:ind w:firstLine="0"/>
              <w:jc w:val="left"/>
              <w:rPr>
                <w:rFonts w:eastAsia="Times New Roman" w:cs="Times New Roman"/>
                <w:b/>
                <w:color w:val="000000"/>
                <w:sz w:val="22"/>
              </w:rPr>
            </w:pPr>
            <w:r w:rsidRPr="00E843A0">
              <w:rPr>
                <w:rFonts w:eastAsia="Times New Roman" w:cs="Times New Roman"/>
                <w:sz w:val="22"/>
                <w:lang w:val="de-DE" w:eastAsia="en-GB"/>
              </w:rPr>
              <w:t>Адаптација на климатске промене</w:t>
            </w:r>
          </w:p>
        </w:tc>
        <w:tc>
          <w:tcPr>
            <w:tcW w:w="779" w:type="dxa"/>
            <w:noWrap/>
            <w:vAlign w:val="center"/>
            <w:hideMark/>
          </w:tcPr>
          <w:p w14:paraId="0B51917A"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5346A845"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58B24CAF"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79" w:type="dxa"/>
            <w:noWrap/>
            <w:vAlign w:val="center"/>
            <w:hideMark/>
          </w:tcPr>
          <w:p w14:paraId="4B34CBD0"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437BB62A"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7C084DA9" w14:textId="77777777" w:rsidR="00D81947" w:rsidRPr="00E843A0" w:rsidRDefault="00D81947" w:rsidP="00D81947">
            <w:pPr>
              <w:spacing w:before="0" w:beforeAutospacing="0" w:after="0" w:afterAutospacing="0"/>
              <w:ind w:firstLine="0"/>
              <w:jc w:val="center"/>
              <w:rPr>
                <w:rFonts w:eastAsia="Times New Roman" w:cs="Times New Roman"/>
                <w:bCs/>
                <w:color w:val="A6A6A6"/>
                <w:sz w:val="22"/>
                <w:lang w:eastAsia="en-GB"/>
              </w:rPr>
            </w:pPr>
          </w:p>
        </w:tc>
      </w:tr>
      <w:tr w:rsidR="00283328" w:rsidRPr="00E843A0" w14:paraId="72A709D4" w14:textId="77777777" w:rsidTr="002179A1">
        <w:trPr>
          <w:trHeight w:val="20"/>
        </w:trPr>
        <w:tc>
          <w:tcPr>
            <w:tcW w:w="678" w:type="dxa"/>
            <w:vAlign w:val="center"/>
            <w:hideMark/>
          </w:tcPr>
          <w:p w14:paraId="1B4A032A" w14:textId="77777777" w:rsidR="00D81947" w:rsidRPr="00E843A0" w:rsidRDefault="00D81947" w:rsidP="00D81947">
            <w:pPr>
              <w:spacing w:before="0" w:beforeAutospacing="0" w:after="0" w:afterAutospacing="0"/>
              <w:ind w:firstLine="0"/>
              <w:jc w:val="center"/>
              <w:rPr>
                <w:rFonts w:eastAsia="Times New Roman" w:cs="Times New Roman"/>
                <w:color w:val="000000"/>
                <w:sz w:val="22"/>
                <w:lang w:val="sr-Cyrl-RS" w:eastAsia="en-GB"/>
              </w:rPr>
            </w:pPr>
            <w:r w:rsidRPr="00E843A0">
              <w:rPr>
                <w:rFonts w:eastAsia="Calibri" w:cs="Times New Roman"/>
                <w:sz w:val="22"/>
              </w:rPr>
              <w:t>25</w:t>
            </w:r>
            <w:r w:rsidRPr="00E843A0">
              <w:rPr>
                <w:rFonts w:eastAsia="Calibri" w:cs="Times New Roman"/>
                <w:sz w:val="22"/>
                <w:lang w:val="sr-Cyrl-RS"/>
              </w:rPr>
              <w:t>.</w:t>
            </w:r>
          </w:p>
        </w:tc>
        <w:tc>
          <w:tcPr>
            <w:tcW w:w="3858" w:type="dxa"/>
            <w:vAlign w:val="center"/>
          </w:tcPr>
          <w:p w14:paraId="01681F8E" w14:textId="77777777" w:rsidR="00D81947" w:rsidRPr="00E843A0" w:rsidRDefault="00D81947" w:rsidP="00D81947">
            <w:pPr>
              <w:spacing w:before="0" w:beforeAutospacing="0" w:after="0" w:afterAutospacing="0"/>
              <w:ind w:firstLine="0"/>
              <w:rPr>
                <w:rFonts w:eastAsia="Times New Roman" w:cs="Times New Roman"/>
                <w:b/>
                <w:color w:val="000000"/>
                <w:sz w:val="22"/>
                <w:lang w:val="sr-Cyrl-RS"/>
              </w:rPr>
            </w:pPr>
            <w:r w:rsidRPr="00E843A0">
              <w:rPr>
                <w:rFonts w:eastAsia="Times New Roman" w:cs="Times New Roman"/>
                <w:color w:val="000000"/>
                <w:sz w:val="22"/>
                <w:lang w:val="de-DE" w:eastAsia="en-GB"/>
              </w:rPr>
              <w:t>Мере за спречавање ацидификације</w:t>
            </w:r>
          </w:p>
        </w:tc>
        <w:tc>
          <w:tcPr>
            <w:tcW w:w="779" w:type="dxa"/>
            <w:noWrap/>
            <w:vAlign w:val="center"/>
            <w:hideMark/>
          </w:tcPr>
          <w:p w14:paraId="128F2E08"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19E5992A"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18319E57"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79" w:type="dxa"/>
            <w:noWrap/>
            <w:vAlign w:val="center"/>
            <w:hideMark/>
          </w:tcPr>
          <w:p w14:paraId="429422AB"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4802DF03" w14:textId="77777777" w:rsidR="00D81947" w:rsidRPr="00E843A0" w:rsidRDefault="00D81947" w:rsidP="00D81947">
            <w:pPr>
              <w:spacing w:before="0" w:beforeAutospacing="0" w:after="0" w:afterAutospacing="0"/>
              <w:ind w:firstLine="0"/>
              <w:jc w:val="center"/>
              <w:rPr>
                <w:rFonts w:eastAsia="Times New Roman" w:cs="Times New Roman"/>
                <w:bCs/>
                <w:color w:val="000000"/>
                <w:sz w:val="22"/>
                <w:lang w:eastAsia="en-GB"/>
              </w:rPr>
            </w:pPr>
          </w:p>
        </w:tc>
        <w:tc>
          <w:tcPr>
            <w:tcW w:w="780" w:type="dxa"/>
            <w:noWrap/>
            <w:vAlign w:val="center"/>
            <w:hideMark/>
          </w:tcPr>
          <w:p w14:paraId="31325301" w14:textId="77777777" w:rsidR="00D81947" w:rsidRPr="00E843A0" w:rsidRDefault="00D81947" w:rsidP="00D81947">
            <w:pPr>
              <w:spacing w:before="0" w:beforeAutospacing="0" w:after="0" w:afterAutospacing="0"/>
              <w:ind w:firstLine="0"/>
              <w:jc w:val="center"/>
              <w:rPr>
                <w:rFonts w:eastAsia="Times New Roman" w:cs="Times New Roman"/>
                <w:bCs/>
                <w:color w:val="A6A6A6"/>
                <w:sz w:val="22"/>
                <w:lang w:eastAsia="en-GB"/>
              </w:rPr>
            </w:pPr>
          </w:p>
        </w:tc>
      </w:tr>
    </w:tbl>
    <w:p w14:paraId="0D30FA43" w14:textId="2F159CB4" w:rsidR="00D81947" w:rsidRDefault="00D81947" w:rsidP="00D81947">
      <w:pPr>
        <w:autoSpaceDE w:val="0"/>
        <w:autoSpaceDN w:val="0"/>
        <w:adjustRightInd w:val="0"/>
        <w:rPr>
          <w:rFonts w:cstheme="minorHAnsi"/>
        </w:rPr>
      </w:pPr>
      <w:proofErr w:type="spellStart"/>
      <w:r>
        <w:rPr>
          <w:rFonts w:cstheme="minorHAnsi"/>
        </w:rPr>
        <w:t>Поред</w:t>
      </w:r>
      <w:proofErr w:type="spellEnd"/>
      <w:r>
        <w:rPr>
          <w:rFonts w:cstheme="minorHAnsi"/>
        </w:rPr>
        <w:t xml:space="preserve"> </w:t>
      </w:r>
      <w:r>
        <w:rPr>
          <w:rFonts w:cstheme="minorHAnsi"/>
          <w:lang w:val="sr-Cyrl-RS"/>
        </w:rPr>
        <w:t>ових мера</w:t>
      </w:r>
      <w:r>
        <w:rPr>
          <w:rFonts w:cstheme="minorHAnsi"/>
        </w:rPr>
        <w:t xml:space="preserve">, </w:t>
      </w:r>
      <w:r>
        <w:rPr>
          <w:rFonts w:cstheme="minorHAnsi"/>
          <w:lang w:val="sr-Cyrl-RS"/>
        </w:rPr>
        <w:t>укључиће се и</w:t>
      </w:r>
      <w:r>
        <w:rPr>
          <w:rFonts w:cstheme="minorHAnsi"/>
        </w:rPr>
        <w:t xml:space="preserve"> </w:t>
      </w:r>
      <w:r>
        <w:rPr>
          <w:rFonts w:cstheme="minorHAnsi"/>
          <w:lang w:val="sr-Cyrl-RS"/>
        </w:rPr>
        <w:t>додатне</w:t>
      </w:r>
      <w:r>
        <w:rPr>
          <w:rFonts w:cstheme="minorHAnsi"/>
        </w:rPr>
        <w:t xml:space="preserve"> </w:t>
      </w:r>
      <w:proofErr w:type="spellStart"/>
      <w:r>
        <w:rPr>
          <w:rFonts w:cstheme="minorHAnsi"/>
        </w:rPr>
        <w:t>мере</w:t>
      </w:r>
      <w:proofErr w:type="spellEnd"/>
      <w:r>
        <w:rPr>
          <w:rFonts w:cstheme="minorHAnsi"/>
        </w:rPr>
        <w:t xml:space="preserve"> </w:t>
      </w:r>
      <w:proofErr w:type="spellStart"/>
      <w:r>
        <w:rPr>
          <w:rFonts w:cstheme="minorHAnsi"/>
        </w:rPr>
        <w:t>за</w:t>
      </w:r>
      <w:proofErr w:type="spellEnd"/>
      <w:r>
        <w:rPr>
          <w:rFonts w:cstheme="minorHAnsi"/>
        </w:rPr>
        <w:t xml:space="preserve"> </w:t>
      </w:r>
      <w:r w:rsidR="00000167">
        <w:rPr>
          <w:rFonts w:cstheme="minorHAnsi"/>
          <w:lang w:val="sr-Cyrl-RS"/>
        </w:rPr>
        <w:t>водна тела</w:t>
      </w:r>
      <w:r w:rsidR="008B28A6">
        <w:rPr>
          <w:rFonts w:cstheme="minorHAnsi"/>
        </w:rPr>
        <w:t xml:space="preserve"> у </w:t>
      </w:r>
      <w:proofErr w:type="spellStart"/>
      <w:r w:rsidR="008B28A6">
        <w:rPr>
          <w:rFonts w:cstheme="minorHAnsi"/>
        </w:rPr>
        <w:t>категорији</w:t>
      </w:r>
      <w:proofErr w:type="spellEnd"/>
      <w:r w:rsidR="008B28A6">
        <w:rPr>
          <w:rFonts w:cstheme="minorHAnsi"/>
        </w:rPr>
        <w:t xml:space="preserve"> „</w:t>
      </w:r>
      <w:r>
        <w:rPr>
          <w:rFonts w:cstheme="minorHAnsi"/>
          <w:lang w:val="sr-Cyrl-RS"/>
        </w:rPr>
        <w:t xml:space="preserve">могуће под </w:t>
      </w:r>
      <w:proofErr w:type="spellStart"/>
      <w:r>
        <w:rPr>
          <w:rFonts w:cstheme="minorHAnsi"/>
        </w:rPr>
        <w:t>ризик</w:t>
      </w:r>
      <w:proofErr w:type="spellEnd"/>
      <w:r>
        <w:rPr>
          <w:rFonts w:cstheme="minorHAnsi"/>
          <w:lang w:val="sr-Cyrl-RS"/>
        </w:rPr>
        <w:t>ом</w:t>
      </w:r>
      <w:r>
        <w:rPr>
          <w:rFonts w:cs="Times New Roman"/>
        </w:rPr>
        <w:t>”</w:t>
      </w:r>
      <w:r>
        <w:rPr>
          <w:rFonts w:cstheme="minorHAnsi"/>
        </w:rPr>
        <w:t xml:space="preserve">, </w:t>
      </w:r>
      <w:proofErr w:type="spellStart"/>
      <w:r>
        <w:rPr>
          <w:rFonts w:cstheme="minorHAnsi"/>
        </w:rPr>
        <w:t>чије</w:t>
      </w:r>
      <w:proofErr w:type="spellEnd"/>
      <w:r>
        <w:rPr>
          <w:rFonts w:cstheme="minorHAnsi"/>
        </w:rPr>
        <w:t xml:space="preserve"> </w:t>
      </w:r>
      <w:proofErr w:type="spellStart"/>
      <w:r>
        <w:rPr>
          <w:rFonts w:cstheme="minorHAnsi"/>
        </w:rPr>
        <w:t>планирање</w:t>
      </w:r>
      <w:proofErr w:type="spellEnd"/>
      <w:r>
        <w:rPr>
          <w:rFonts w:cstheme="minorHAnsi"/>
        </w:rPr>
        <w:t xml:space="preserve"> </w:t>
      </w:r>
      <w:proofErr w:type="spellStart"/>
      <w:r>
        <w:rPr>
          <w:rFonts w:cstheme="minorHAnsi"/>
        </w:rPr>
        <w:t>захтева</w:t>
      </w:r>
      <w:proofErr w:type="spellEnd"/>
      <w:r>
        <w:rPr>
          <w:rFonts w:cstheme="minorHAnsi"/>
        </w:rPr>
        <w:t xml:space="preserve"> </w:t>
      </w:r>
      <w:proofErr w:type="spellStart"/>
      <w:r>
        <w:rPr>
          <w:rFonts w:cstheme="minorHAnsi"/>
        </w:rPr>
        <w:t>додатне</w:t>
      </w:r>
      <w:proofErr w:type="spellEnd"/>
      <w:r>
        <w:rPr>
          <w:rFonts w:cstheme="minorHAnsi"/>
        </w:rPr>
        <w:t xml:space="preserve"> </w:t>
      </w:r>
      <w:proofErr w:type="spellStart"/>
      <w:r>
        <w:rPr>
          <w:rFonts w:cstheme="minorHAnsi"/>
        </w:rPr>
        <w:t>информације</w:t>
      </w:r>
      <w:proofErr w:type="spellEnd"/>
      <w:r>
        <w:rPr>
          <w:rFonts w:cstheme="minorHAnsi"/>
        </w:rPr>
        <w:t xml:space="preserve"> о </w:t>
      </w:r>
      <w:proofErr w:type="spellStart"/>
      <w:r>
        <w:rPr>
          <w:rFonts w:cstheme="minorHAnsi"/>
        </w:rPr>
        <w:t>притисцима</w:t>
      </w:r>
      <w:proofErr w:type="spellEnd"/>
      <w:r>
        <w:rPr>
          <w:rFonts w:cstheme="minorHAnsi"/>
        </w:rPr>
        <w:t xml:space="preserve"> </w:t>
      </w:r>
      <w:proofErr w:type="spellStart"/>
      <w:r>
        <w:rPr>
          <w:rFonts w:cstheme="minorHAnsi"/>
        </w:rPr>
        <w:t>који</w:t>
      </w:r>
      <w:proofErr w:type="spellEnd"/>
      <w:r>
        <w:rPr>
          <w:rFonts w:cstheme="minorHAnsi"/>
        </w:rPr>
        <w:t xml:space="preserve"> </w:t>
      </w:r>
      <w:proofErr w:type="spellStart"/>
      <w:r>
        <w:rPr>
          <w:rFonts w:cstheme="minorHAnsi"/>
        </w:rPr>
        <w:t>утичу</w:t>
      </w:r>
      <w:proofErr w:type="spellEnd"/>
      <w:r>
        <w:rPr>
          <w:rFonts w:cstheme="minorHAnsi"/>
        </w:rPr>
        <w:t xml:space="preserve"> </w:t>
      </w:r>
      <w:proofErr w:type="spellStart"/>
      <w:r>
        <w:rPr>
          <w:rFonts w:cstheme="minorHAnsi"/>
        </w:rPr>
        <w:t>на</w:t>
      </w:r>
      <w:proofErr w:type="spellEnd"/>
      <w:r>
        <w:rPr>
          <w:rFonts w:cstheme="minorHAnsi"/>
        </w:rPr>
        <w:t xml:space="preserve"> </w:t>
      </w:r>
      <w:r w:rsidR="008B28A6">
        <w:rPr>
          <w:rFonts w:cstheme="minorHAnsi"/>
          <w:lang w:val="sr-Cyrl-RS"/>
        </w:rPr>
        <w:t xml:space="preserve">статус </w:t>
      </w:r>
      <w:r w:rsidR="00000167">
        <w:rPr>
          <w:rFonts w:cstheme="minorHAnsi"/>
          <w:lang w:val="sr-Cyrl-RS"/>
        </w:rPr>
        <w:t>водних тела</w:t>
      </w:r>
      <w:r>
        <w:rPr>
          <w:rFonts w:cstheme="minorHAnsi"/>
        </w:rPr>
        <w:t>.</w:t>
      </w:r>
    </w:p>
    <w:p w14:paraId="2AFD93B7" w14:textId="5061C5F0" w:rsidR="00D81947" w:rsidRPr="00DE6EE9" w:rsidRDefault="00D81947" w:rsidP="00D81947">
      <w:pPr>
        <w:autoSpaceDE w:val="0"/>
        <w:autoSpaceDN w:val="0"/>
        <w:adjustRightInd w:val="0"/>
        <w:rPr>
          <w:rFonts w:cstheme="minorHAnsi"/>
          <w:lang w:val="sr-Cyrl-RS"/>
        </w:rPr>
      </w:pPr>
      <w:r>
        <w:rPr>
          <w:rFonts w:cstheme="minorHAnsi"/>
          <w:lang w:val="sr-Cyrl-RS"/>
        </w:rPr>
        <w:lastRenderedPageBreak/>
        <w:t xml:space="preserve">Обим претходно иденификованих мера </w:t>
      </w:r>
      <w:proofErr w:type="spellStart"/>
      <w:r>
        <w:rPr>
          <w:rFonts w:cstheme="minorHAnsi"/>
        </w:rPr>
        <w:t>далеко</w:t>
      </w:r>
      <w:proofErr w:type="spellEnd"/>
      <w:r>
        <w:rPr>
          <w:rFonts w:cstheme="minorHAnsi"/>
        </w:rPr>
        <w:t xml:space="preserve"> </w:t>
      </w:r>
      <w:proofErr w:type="spellStart"/>
      <w:r>
        <w:rPr>
          <w:rFonts w:cstheme="minorHAnsi"/>
        </w:rPr>
        <w:t>премаш</w:t>
      </w:r>
      <w:proofErr w:type="spellEnd"/>
      <w:r>
        <w:rPr>
          <w:rFonts w:cstheme="minorHAnsi"/>
          <w:lang w:val="sr-Cyrl-RS"/>
        </w:rPr>
        <w:t>ује</w:t>
      </w:r>
      <w:r>
        <w:rPr>
          <w:rFonts w:cstheme="minorHAnsi"/>
        </w:rPr>
        <w:t xml:space="preserve"> </w:t>
      </w:r>
      <w:proofErr w:type="spellStart"/>
      <w:r>
        <w:rPr>
          <w:rFonts w:cstheme="minorHAnsi"/>
        </w:rPr>
        <w:t>финансијске</w:t>
      </w:r>
      <w:proofErr w:type="spellEnd"/>
      <w:r>
        <w:rPr>
          <w:rFonts w:cstheme="minorHAnsi"/>
        </w:rPr>
        <w:t xml:space="preserve"> и </w:t>
      </w:r>
      <w:proofErr w:type="spellStart"/>
      <w:r>
        <w:rPr>
          <w:rFonts w:cstheme="minorHAnsi"/>
        </w:rPr>
        <w:t>друге</w:t>
      </w:r>
      <w:proofErr w:type="spellEnd"/>
      <w:r>
        <w:rPr>
          <w:rFonts w:cstheme="minorHAnsi"/>
        </w:rPr>
        <w:t xml:space="preserve"> </w:t>
      </w:r>
      <w:proofErr w:type="spellStart"/>
      <w:r>
        <w:rPr>
          <w:rFonts w:cstheme="minorHAnsi"/>
        </w:rPr>
        <w:t>ресурсе</w:t>
      </w:r>
      <w:proofErr w:type="spellEnd"/>
      <w:r>
        <w:rPr>
          <w:rFonts w:cstheme="minorHAnsi"/>
        </w:rPr>
        <w:t xml:space="preserve"> </w:t>
      </w:r>
      <w:proofErr w:type="spellStart"/>
      <w:r>
        <w:rPr>
          <w:rFonts w:cstheme="minorHAnsi"/>
        </w:rPr>
        <w:t>доступне</w:t>
      </w:r>
      <w:proofErr w:type="spellEnd"/>
      <w:r>
        <w:rPr>
          <w:rFonts w:cstheme="minorHAnsi"/>
        </w:rPr>
        <w:t xml:space="preserve"> у </w:t>
      </w:r>
      <w:proofErr w:type="spellStart"/>
      <w:r>
        <w:rPr>
          <w:rFonts w:cstheme="minorHAnsi"/>
        </w:rPr>
        <w:t>шестогодишњем</w:t>
      </w:r>
      <w:proofErr w:type="spellEnd"/>
      <w:r>
        <w:rPr>
          <w:rFonts w:cstheme="minorHAnsi"/>
        </w:rPr>
        <w:t xml:space="preserve"> </w:t>
      </w:r>
      <w:r>
        <w:rPr>
          <w:rFonts w:cstheme="minorHAnsi"/>
          <w:lang w:val="sr-Cyrl-RS"/>
        </w:rPr>
        <w:t xml:space="preserve">планском </w:t>
      </w:r>
      <w:proofErr w:type="spellStart"/>
      <w:r>
        <w:rPr>
          <w:rFonts w:cstheme="minorHAnsi"/>
        </w:rPr>
        <w:t>периоду</w:t>
      </w:r>
      <w:proofErr w:type="spellEnd"/>
      <w:r>
        <w:rPr>
          <w:rFonts w:cstheme="minorHAnsi"/>
          <w:lang w:val="sr-Cyrl-RS"/>
        </w:rPr>
        <w:t xml:space="preserve">. Због тога су неке мере одложене </w:t>
      </w:r>
      <w:r w:rsidRPr="00DE6EE9">
        <w:rPr>
          <w:rFonts w:cstheme="minorHAnsi"/>
          <w:lang w:val="sr-Cyrl-RS"/>
        </w:rPr>
        <w:t xml:space="preserve">за касније </w:t>
      </w:r>
      <w:r w:rsidR="008B28A6">
        <w:rPr>
          <w:rFonts w:cstheme="minorHAnsi"/>
          <w:lang w:val="sr-Cyrl-RS"/>
        </w:rPr>
        <w:t>планске циклусе</w:t>
      </w:r>
      <w:r w:rsidRPr="00DE6EE9">
        <w:rPr>
          <w:rFonts w:cstheme="minorHAnsi"/>
          <w:lang w:val="sr-Cyrl-RS"/>
        </w:rPr>
        <w:t xml:space="preserve"> (</w:t>
      </w:r>
      <w:r w:rsidR="00023E5F">
        <w:rPr>
          <w:rFonts w:cstheme="minorHAnsi"/>
          <w:lang w:val="sr-Cyrl-RS"/>
        </w:rPr>
        <w:t>глава</w:t>
      </w:r>
      <w:r w:rsidR="008B28A6" w:rsidRPr="00DE6EE9">
        <w:rPr>
          <w:rFonts w:cstheme="minorHAnsi"/>
          <w:lang w:val="sr-Cyrl-RS"/>
        </w:rPr>
        <w:t xml:space="preserve"> </w:t>
      </w:r>
      <w:r w:rsidR="008B28A6">
        <w:rPr>
          <w:rFonts w:cstheme="minorHAnsi"/>
          <w:lang w:val="sr-Latn-RS"/>
        </w:rPr>
        <w:t>VII</w:t>
      </w:r>
      <w:r w:rsidR="00E0413C">
        <w:rPr>
          <w:rFonts w:cstheme="minorHAnsi"/>
          <w:lang w:val="sr-Cyrl-RS"/>
        </w:rPr>
        <w:t>)</w:t>
      </w:r>
      <w:r w:rsidRPr="00DE6EE9">
        <w:rPr>
          <w:rFonts w:cstheme="minorHAnsi"/>
          <w:lang w:val="sr-Cyrl-RS"/>
        </w:rPr>
        <w:t>.</w:t>
      </w:r>
    </w:p>
    <w:p w14:paraId="5D188FDF" w14:textId="77777777" w:rsidR="00D81947" w:rsidRPr="00DE6EE9" w:rsidRDefault="00D81947" w:rsidP="0027489A">
      <w:pPr>
        <w:spacing w:after="0"/>
        <w:rPr>
          <w:rFonts w:cstheme="minorHAnsi"/>
          <w:lang w:val="sr-Cyrl-RS"/>
        </w:rPr>
      </w:pPr>
      <w:r w:rsidRPr="00DE6EE9">
        <w:rPr>
          <w:rFonts w:cstheme="minorHAnsi"/>
          <w:lang w:val="sr-Cyrl-RS"/>
        </w:rPr>
        <w:t>Нај</w:t>
      </w:r>
      <w:r>
        <w:rPr>
          <w:rFonts w:cstheme="minorHAnsi"/>
          <w:lang w:val="sr-Cyrl-RS"/>
        </w:rPr>
        <w:t>значајнији</w:t>
      </w:r>
      <w:r w:rsidRPr="00DE6EE9">
        <w:rPr>
          <w:rFonts w:cstheme="minorHAnsi"/>
          <w:lang w:val="sr-Cyrl-RS"/>
        </w:rPr>
        <w:t xml:space="preserve"> к</w:t>
      </w:r>
      <w:r w:rsidR="008B28A6" w:rsidRPr="00DE6EE9">
        <w:rPr>
          <w:rFonts w:cstheme="minorHAnsi"/>
          <w:lang w:val="sr-Cyrl-RS"/>
        </w:rPr>
        <w:t>ораци ка испуњавању циљева ОДВ</w:t>
      </w:r>
      <w:r w:rsidRPr="00DE6EE9">
        <w:rPr>
          <w:rFonts w:cstheme="minorHAnsi"/>
          <w:lang w:val="sr-Cyrl-RS"/>
        </w:rPr>
        <w:t xml:space="preserve"> су</w:t>
      </w:r>
      <w:r w:rsidR="0027489A">
        <w:rPr>
          <w:rFonts w:cstheme="minorHAnsi"/>
          <w:lang w:val="sr-Cyrl-RS"/>
        </w:rPr>
        <w:t xml:space="preserve">: </w:t>
      </w:r>
      <w:r w:rsidRPr="00DE6EE9">
        <w:rPr>
          <w:rFonts w:cstheme="minorHAnsi"/>
          <w:lang w:val="sr-Cyrl-RS"/>
        </w:rPr>
        <w:t>спречавање погоршања квалитета (принцип очувања квалитета)</w:t>
      </w:r>
      <w:r w:rsidR="0027489A">
        <w:rPr>
          <w:rFonts w:cstheme="minorHAnsi"/>
          <w:lang w:val="sr-Cyrl-RS"/>
        </w:rPr>
        <w:t xml:space="preserve">, </w:t>
      </w:r>
      <w:r>
        <w:rPr>
          <w:rFonts w:cstheme="minorHAnsi"/>
          <w:lang w:val="sr-Cyrl-RS"/>
        </w:rPr>
        <w:t>унапређење</w:t>
      </w:r>
      <w:r w:rsidRPr="00DE6EE9">
        <w:rPr>
          <w:rFonts w:cstheme="minorHAnsi"/>
          <w:lang w:val="sr-Cyrl-RS"/>
        </w:rPr>
        <w:t xml:space="preserve"> базе знања (анализа притисака и утицаја, </w:t>
      </w:r>
      <w:r>
        <w:rPr>
          <w:rFonts w:cstheme="minorHAnsi"/>
          <w:lang w:val="sr-Cyrl-RS"/>
        </w:rPr>
        <w:t>мониторинг</w:t>
      </w:r>
      <w:r w:rsidRPr="00DE6EE9">
        <w:rPr>
          <w:rFonts w:cstheme="minorHAnsi"/>
          <w:lang w:val="sr-Cyrl-RS"/>
        </w:rPr>
        <w:t>)</w:t>
      </w:r>
      <w:r w:rsidR="0027489A">
        <w:rPr>
          <w:rFonts w:cstheme="minorHAnsi"/>
          <w:lang w:val="sr-Cyrl-RS"/>
        </w:rPr>
        <w:t xml:space="preserve"> и </w:t>
      </w:r>
      <w:r>
        <w:rPr>
          <w:rFonts w:cstheme="minorHAnsi"/>
          <w:lang w:val="sr-Cyrl-RS"/>
        </w:rPr>
        <w:t xml:space="preserve">усаглашавање и </w:t>
      </w:r>
      <w:r w:rsidRPr="00DE6EE9">
        <w:rPr>
          <w:rFonts w:cstheme="minorHAnsi"/>
          <w:lang w:val="sr-Cyrl-RS"/>
        </w:rPr>
        <w:t xml:space="preserve">спровођење свих политика и директива ЕУ </w:t>
      </w:r>
      <w:r>
        <w:rPr>
          <w:rFonts w:cstheme="minorHAnsi"/>
          <w:lang w:val="sr-Cyrl-RS"/>
        </w:rPr>
        <w:t>везаних</w:t>
      </w:r>
      <w:r w:rsidRPr="00DE6EE9">
        <w:rPr>
          <w:rFonts w:cstheme="minorHAnsi"/>
          <w:lang w:val="sr-Cyrl-RS"/>
        </w:rPr>
        <w:t xml:space="preserve"> за воду (основн</w:t>
      </w:r>
      <w:r>
        <w:rPr>
          <w:rFonts w:cstheme="minorHAnsi"/>
          <w:lang w:val="sr-Cyrl-RS"/>
        </w:rPr>
        <w:t>а</w:t>
      </w:r>
      <w:r w:rsidRPr="00DE6EE9">
        <w:rPr>
          <w:rFonts w:cstheme="minorHAnsi"/>
          <w:lang w:val="sr-Cyrl-RS"/>
        </w:rPr>
        <w:t xml:space="preserve"> мер</w:t>
      </w:r>
      <w:r>
        <w:rPr>
          <w:rFonts w:cstheme="minorHAnsi"/>
          <w:lang w:val="sr-Cyrl-RS"/>
        </w:rPr>
        <w:t>а</w:t>
      </w:r>
      <w:r w:rsidRPr="00DE6EE9">
        <w:rPr>
          <w:rFonts w:cstheme="minorHAnsi"/>
          <w:lang w:val="sr-Cyrl-RS"/>
        </w:rPr>
        <w:t>).</w:t>
      </w:r>
      <w:r w:rsidR="0027489A">
        <w:rPr>
          <w:rFonts w:cstheme="minorHAnsi"/>
          <w:lang w:val="sr-Cyrl-RS"/>
        </w:rPr>
        <w:t xml:space="preserve"> </w:t>
      </w:r>
      <w:r w:rsidRPr="00DE6EE9">
        <w:rPr>
          <w:rFonts w:cstheme="minorHAnsi"/>
          <w:lang w:val="sr-Cyrl-RS"/>
        </w:rPr>
        <w:t>Стога</w:t>
      </w:r>
      <w:r w:rsidR="0027489A">
        <w:rPr>
          <w:rFonts w:cstheme="minorHAnsi"/>
          <w:lang w:val="sr-Cyrl-RS"/>
        </w:rPr>
        <w:t>, у овом плану примењени</w:t>
      </w:r>
      <w:r w:rsidRPr="00DE6EE9">
        <w:rPr>
          <w:rFonts w:cstheme="minorHAnsi"/>
          <w:lang w:val="sr-Cyrl-RS"/>
        </w:rPr>
        <w:t xml:space="preserve"> су следећи општи принципи </w:t>
      </w:r>
      <w:r w:rsidR="0027489A">
        <w:rPr>
          <w:rFonts w:cstheme="minorHAnsi"/>
          <w:lang w:val="sr-Cyrl-RS"/>
        </w:rPr>
        <w:t>у</w:t>
      </w:r>
      <w:r w:rsidRPr="00DE6EE9">
        <w:rPr>
          <w:rFonts w:cstheme="minorHAnsi"/>
          <w:lang w:val="sr-Cyrl-RS"/>
        </w:rPr>
        <w:t xml:space="preserve"> процес</w:t>
      </w:r>
      <w:r w:rsidR="0027489A">
        <w:rPr>
          <w:rFonts w:cstheme="minorHAnsi"/>
          <w:lang w:val="sr-Cyrl-RS"/>
        </w:rPr>
        <w:t>у</w:t>
      </w:r>
      <w:r w:rsidRPr="00DE6EE9">
        <w:rPr>
          <w:rFonts w:cstheme="minorHAnsi"/>
          <w:lang w:val="sr-Cyrl-RS"/>
        </w:rPr>
        <w:t xml:space="preserve"> планирања</w:t>
      </w:r>
      <w:r>
        <w:rPr>
          <w:rFonts w:cstheme="minorHAnsi"/>
          <w:lang w:val="sr-Cyrl-RS"/>
        </w:rPr>
        <w:t xml:space="preserve"> мера</w:t>
      </w:r>
      <w:r w:rsidRPr="00DE6EE9">
        <w:rPr>
          <w:rFonts w:cstheme="minorHAnsi"/>
          <w:lang w:val="sr-Cyrl-RS"/>
        </w:rPr>
        <w:t>:</w:t>
      </w:r>
    </w:p>
    <w:p w14:paraId="1254474A" w14:textId="45A7A5FF" w:rsidR="00D81947" w:rsidRPr="00DE6EE9" w:rsidRDefault="00D927C3" w:rsidP="000916BF">
      <w:pPr>
        <w:pStyle w:val="ListParagraph"/>
        <w:numPr>
          <w:ilvl w:val="0"/>
          <w:numId w:val="35"/>
        </w:numPr>
        <w:autoSpaceDE w:val="0"/>
        <w:autoSpaceDN w:val="0"/>
        <w:adjustRightInd w:val="0"/>
        <w:spacing w:before="0" w:beforeAutospacing="0" w:after="160" w:afterAutospacing="0" w:line="259" w:lineRule="auto"/>
        <w:ind w:left="0" w:firstLine="1080"/>
        <w:jc w:val="left"/>
        <w:rPr>
          <w:rFonts w:cstheme="minorHAnsi"/>
          <w:b/>
          <w:lang w:val="sr-Cyrl-RS"/>
        </w:rPr>
      </w:pPr>
      <w:r>
        <w:rPr>
          <w:rFonts w:cstheme="minorHAnsi"/>
          <w:lang w:val="sr-Cyrl-RS"/>
        </w:rPr>
        <w:t>з</w:t>
      </w:r>
      <w:r w:rsidR="00D81947" w:rsidRPr="00DE6EE9">
        <w:rPr>
          <w:rFonts w:cstheme="minorHAnsi"/>
          <w:lang w:val="sr-Cyrl-RS"/>
        </w:rPr>
        <w:t xml:space="preserve">а </w:t>
      </w:r>
      <w:r w:rsidR="00000167">
        <w:rPr>
          <w:rFonts w:cstheme="minorHAnsi"/>
          <w:lang w:val="sr-Cyrl-RS"/>
        </w:rPr>
        <w:t>водна тела</w:t>
      </w:r>
      <w:r w:rsidR="00D81947" w:rsidRPr="00DE6EE9">
        <w:rPr>
          <w:rFonts w:cstheme="minorHAnsi"/>
          <w:lang w:val="sr-Cyrl-RS"/>
        </w:rPr>
        <w:t xml:space="preserve"> у категорији „</w:t>
      </w:r>
      <w:r w:rsidR="00D81947">
        <w:rPr>
          <w:rFonts w:cstheme="minorHAnsi"/>
          <w:lang w:val="sr-Cyrl-RS"/>
        </w:rPr>
        <w:t>под</w:t>
      </w:r>
      <w:r w:rsidR="00D81947" w:rsidRPr="00DE6EE9">
        <w:rPr>
          <w:rFonts w:cstheme="minorHAnsi"/>
          <w:lang w:val="sr-Cyrl-RS"/>
        </w:rPr>
        <w:t xml:space="preserve"> ризик</w:t>
      </w:r>
      <w:r w:rsidR="00D81947">
        <w:rPr>
          <w:rFonts w:cstheme="minorHAnsi"/>
          <w:lang w:val="sr-Cyrl-RS"/>
        </w:rPr>
        <w:t>ом</w:t>
      </w:r>
      <w:r w:rsidR="00D81947" w:rsidRPr="00DE6EE9">
        <w:rPr>
          <w:lang w:val="sr-Cyrl-RS"/>
        </w:rPr>
        <w:t>”</w:t>
      </w:r>
      <w:r w:rsidR="00D81947" w:rsidRPr="00DE6EE9">
        <w:rPr>
          <w:rFonts w:cstheme="minorHAnsi"/>
          <w:lang w:val="sr-Cyrl-RS"/>
        </w:rPr>
        <w:t xml:space="preserve">, </w:t>
      </w:r>
      <w:r w:rsidR="00FC6FDF">
        <w:rPr>
          <w:lang w:val="sr-Cyrl-RS"/>
        </w:rPr>
        <w:t>програм</w:t>
      </w:r>
      <w:r w:rsidR="00FC6FDF" w:rsidRPr="001A0715">
        <w:rPr>
          <w:lang w:val="sr-Cyrl-RS"/>
        </w:rPr>
        <w:t xml:space="preserve"> мера</w:t>
      </w:r>
      <w:r w:rsidR="00D81947" w:rsidRPr="00DE6EE9">
        <w:rPr>
          <w:rFonts w:cstheme="minorHAnsi"/>
          <w:lang w:val="sr-Cyrl-RS"/>
        </w:rPr>
        <w:t xml:space="preserve"> садржи све основне мере и већину допунских мера</w:t>
      </w:r>
      <w:r w:rsidR="00D81947">
        <w:rPr>
          <w:rFonts w:cstheme="minorHAnsi"/>
          <w:lang w:val="sr-Cyrl-RS"/>
        </w:rPr>
        <w:t>:</w:t>
      </w:r>
      <w:r w:rsidR="00D81947" w:rsidRPr="00DE6EE9">
        <w:rPr>
          <w:rFonts w:cstheme="minorHAnsi"/>
          <w:lang w:val="sr-Cyrl-RS"/>
        </w:rPr>
        <w:t xml:space="preserve"> </w:t>
      </w:r>
    </w:p>
    <w:p w14:paraId="463F9D3A" w14:textId="2CD1E98A" w:rsidR="00D81947" w:rsidRPr="00DE6EE9" w:rsidRDefault="00D81947" w:rsidP="000916BF">
      <w:pPr>
        <w:pStyle w:val="ListParagraph"/>
        <w:numPr>
          <w:ilvl w:val="1"/>
          <w:numId w:val="54"/>
        </w:numPr>
        <w:autoSpaceDE w:val="0"/>
        <w:autoSpaceDN w:val="0"/>
        <w:adjustRightInd w:val="0"/>
        <w:spacing w:before="0" w:beforeAutospacing="0" w:after="160" w:afterAutospacing="0" w:line="259" w:lineRule="auto"/>
        <w:jc w:val="left"/>
        <w:rPr>
          <w:rFonts w:cstheme="minorHAnsi"/>
          <w:lang w:val="sr-Cyrl-RS"/>
        </w:rPr>
      </w:pPr>
      <w:r>
        <w:rPr>
          <w:rFonts w:cstheme="minorHAnsi"/>
        </w:rPr>
        <w:t>KM</w:t>
      </w:r>
      <w:r w:rsidRPr="00DE6EE9">
        <w:rPr>
          <w:rFonts w:cstheme="minorHAnsi"/>
          <w:lang w:val="sr-Cyrl-RS"/>
        </w:rPr>
        <w:t xml:space="preserve"> 1 Изградња или доградња постројења за пречишћавање отпадних </w:t>
      </w:r>
      <w:proofErr w:type="gramStart"/>
      <w:r w:rsidRPr="00DE6EE9">
        <w:rPr>
          <w:rFonts w:cstheme="minorHAnsi"/>
          <w:lang w:val="sr-Cyrl-RS"/>
        </w:rPr>
        <w:t>вода</w:t>
      </w:r>
      <w:r w:rsidR="00D927C3">
        <w:rPr>
          <w:rFonts w:cstheme="minorHAnsi"/>
          <w:lang w:val="sr-Cyrl-RS"/>
        </w:rPr>
        <w:t>;</w:t>
      </w:r>
      <w:proofErr w:type="gramEnd"/>
    </w:p>
    <w:p w14:paraId="117F8E85" w14:textId="716FFBED" w:rsidR="00D81947" w:rsidRPr="00DE6EE9" w:rsidRDefault="00D81947" w:rsidP="000916BF">
      <w:pPr>
        <w:pStyle w:val="ListParagraph"/>
        <w:numPr>
          <w:ilvl w:val="1"/>
          <w:numId w:val="54"/>
        </w:numPr>
        <w:autoSpaceDE w:val="0"/>
        <w:autoSpaceDN w:val="0"/>
        <w:adjustRightInd w:val="0"/>
        <w:spacing w:before="0" w:beforeAutospacing="0" w:after="160" w:afterAutospacing="0" w:line="259" w:lineRule="auto"/>
        <w:jc w:val="left"/>
        <w:rPr>
          <w:rFonts w:cstheme="minorHAnsi"/>
          <w:lang w:val="sr-Cyrl-RS"/>
        </w:rPr>
      </w:pPr>
      <w:r>
        <w:rPr>
          <w:rFonts w:cstheme="minorHAnsi"/>
        </w:rPr>
        <w:t>KM</w:t>
      </w:r>
      <w:r w:rsidRPr="00DE6EE9">
        <w:rPr>
          <w:rFonts w:cstheme="minorHAnsi"/>
          <w:lang w:val="sr-Cyrl-RS"/>
        </w:rPr>
        <w:t xml:space="preserve"> 2 Смањење загађења нутријентима из </w:t>
      </w:r>
      <w:proofErr w:type="gramStart"/>
      <w:r w:rsidRPr="00DE6EE9">
        <w:rPr>
          <w:rFonts w:cstheme="minorHAnsi"/>
          <w:lang w:val="sr-Cyrl-RS"/>
        </w:rPr>
        <w:t>пољопривреде</w:t>
      </w:r>
      <w:r w:rsidR="00D927C3">
        <w:rPr>
          <w:rFonts w:cstheme="minorHAnsi"/>
          <w:lang w:val="sr-Cyrl-RS"/>
        </w:rPr>
        <w:t>;</w:t>
      </w:r>
      <w:proofErr w:type="gramEnd"/>
    </w:p>
    <w:p w14:paraId="658B2CA0" w14:textId="3279F810" w:rsidR="00D81947" w:rsidRPr="00DE6EE9" w:rsidRDefault="00D81947" w:rsidP="000916BF">
      <w:pPr>
        <w:pStyle w:val="ListParagraph"/>
        <w:numPr>
          <w:ilvl w:val="1"/>
          <w:numId w:val="54"/>
        </w:numPr>
        <w:autoSpaceDE w:val="0"/>
        <w:autoSpaceDN w:val="0"/>
        <w:adjustRightInd w:val="0"/>
        <w:spacing w:before="0" w:beforeAutospacing="0" w:after="160" w:afterAutospacing="0" w:line="259" w:lineRule="auto"/>
        <w:jc w:val="left"/>
        <w:rPr>
          <w:rFonts w:cstheme="minorHAnsi"/>
          <w:lang w:val="sr-Cyrl-RS"/>
        </w:rPr>
      </w:pPr>
      <w:r>
        <w:rPr>
          <w:rFonts w:cstheme="minorHAnsi"/>
        </w:rPr>
        <w:t>KM</w:t>
      </w:r>
      <w:r w:rsidRPr="00DE6EE9">
        <w:rPr>
          <w:rFonts w:cstheme="minorHAnsi"/>
          <w:lang w:val="sr-Cyrl-RS"/>
        </w:rPr>
        <w:t xml:space="preserve"> 4 Санација контаминираних локалитета (историјско загађење укључујући седимент, подземне воде, земљиште</w:t>
      </w:r>
      <w:proofErr w:type="gramStart"/>
      <w:r w:rsidRPr="00DE6EE9">
        <w:rPr>
          <w:rFonts w:cstheme="minorHAnsi"/>
          <w:lang w:val="sr-Cyrl-RS"/>
        </w:rPr>
        <w:t>)</w:t>
      </w:r>
      <w:r w:rsidR="00D927C3">
        <w:rPr>
          <w:rFonts w:cstheme="minorHAnsi"/>
          <w:lang w:val="sr-Cyrl-RS"/>
        </w:rPr>
        <w:t>;</w:t>
      </w:r>
      <w:proofErr w:type="gramEnd"/>
    </w:p>
    <w:p w14:paraId="273BEBB0" w14:textId="65A99895" w:rsidR="00D81947" w:rsidRPr="00DE6EE9" w:rsidRDefault="00D81947" w:rsidP="000916BF">
      <w:pPr>
        <w:pStyle w:val="ListParagraph"/>
        <w:numPr>
          <w:ilvl w:val="1"/>
          <w:numId w:val="54"/>
        </w:numPr>
        <w:autoSpaceDE w:val="0"/>
        <w:autoSpaceDN w:val="0"/>
        <w:adjustRightInd w:val="0"/>
        <w:spacing w:before="0" w:beforeAutospacing="0" w:after="160" w:afterAutospacing="0" w:line="259" w:lineRule="auto"/>
        <w:jc w:val="left"/>
        <w:rPr>
          <w:rFonts w:cstheme="minorHAnsi"/>
          <w:lang w:val="sr-Cyrl-RS"/>
        </w:rPr>
      </w:pPr>
      <w:r>
        <w:rPr>
          <w:rFonts w:cstheme="minorHAnsi"/>
        </w:rPr>
        <w:t>KM</w:t>
      </w:r>
      <w:r w:rsidRPr="00DE6EE9">
        <w:rPr>
          <w:rFonts w:cstheme="minorHAnsi"/>
          <w:lang w:val="sr-Cyrl-RS"/>
        </w:rPr>
        <w:t xml:space="preserve"> 5 Унапређење уздужног континуитета водотока (нпр. успостављањем рибљих стаза, рушењем старих брана</w:t>
      </w:r>
      <w:r w:rsidR="0027489A">
        <w:rPr>
          <w:rFonts w:cstheme="minorHAnsi"/>
          <w:lang w:val="sr-Cyrl-RS"/>
        </w:rPr>
        <w:t xml:space="preserve"> и </w:t>
      </w:r>
      <w:r w:rsidR="00FB1A80">
        <w:rPr>
          <w:rFonts w:cstheme="minorHAnsi"/>
          <w:lang w:val="sr-Cyrl-RS"/>
        </w:rPr>
        <w:t>сл)</w:t>
      </w:r>
      <w:r w:rsidR="00D927C3">
        <w:rPr>
          <w:rFonts w:cstheme="minorHAnsi"/>
          <w:lang w:val="sr-Cyrl-RS"/>
        </w:rPr>
        <w:t>;</w:t>
      </w:r>
    </w:p>
    <w:p w14:paraId="40CD988D" w14:textId="7DADF8A0" w:rsidR="00D81947" w:rsidRPr="00DE6EE9" w:rsidRDefault="00D81947" w:rsidP="000916BF">
      <w:pPr>
        <w:pStyle w:val="ListParagraph"/>
        <w:numPr>
          <w:ilvl w:val="1"/>
          <w:numId w:val="54"/>
        </w:numPr>
        <w:autoSpaceDE w:val="0"/>
        <w:autoSpaceDN w:val="0"/>
        <w:adjustRightInd w:val="0"/>
        <w:spacing w:before="0" w:beforeAutospacing="0" w:after="160" w:afterAutospacing="0" w:line="259" w:lineRule="auto"/>
        <w:jc w:val="left"/>
        <w:rPr>
          <w:rFonts w:cstheme="minorHAnsi"/>
          <w:lang w:val="sr-Cyrl-RS"/>
        </w:rPr>
      </w:pPr>
      <w:r w:rsidRPr="00DE6EE9">
        <w:rPr>
          <w:rFonts w:cstheme="minorHAnsi"/>
          <w:lang w:val="sr-Cyrl-RS"/>
        </w:rPr>
        <w:t xml:space="preserve">КМ 6 Унапређење хидроморфолошких услова </w:t>
      </w:r>
      <w:r w:rsidR="00000167">
        <w:rPr>
          <w:rFonts w:cstheme="minorHAnsi"/>
          <w:lang w:val="sr-Cyrl-RS"/>
        </w:rPr>
        <w:t>водних тела</w:t>
      </w:r>
      <w:r w:rsidR="0027489A" w:rsidRPr="00DE6EE9">
        <w:rPr>
          <w:rFonts w:cstheme="minorHAnsi"/>
          <w:lang w:val="sr-Cyrl-RS"/>
        </w:rPr>
        <w:t xml:space="preserve"> кој</w:t>
      </w:r>
      <w:r w:rsidR="0027489A">
        <w:rPr>
          <w:rFonts w:cstheme="minorHAnsi"/>
          <w:lang w:val="sr-Cyrl-RS"/>
        </w:rPr>
        <w:t>а</w:t>
      </w:r>
      <w:r w:rsidRPr="00DE6EE9">
        <w:rPr>
          <w:rFonts w:cstheme="minorHAnsi"/>
          <w:lang w:val="sr-Cyrl-RS"/>
        </w:rPr>
        <w:t xml:space="preserve"> се не однос</w:t>
      </w:r>
      <w:r w:rsidR="0027489A">
        <w:rPr>
          <w:rFonts w:cstheme="minorHAnsi"/>
          <w:lang w:val="sr-Cyrl-RS"/>
        </w:rPr>
        <w:t>е</w:t>
      </w:r>
      <w:r w:rsidRPr="00DE6EE9">
        <w:rPr>
          <w:rFonts w:cstheme="minorHAnsi"/>
          <w:lang w:val="sr-Cyrl-RS"/>
        </w:rPr>
        <w:t xml:space="preserve"> на уздужни континуитет</w:t>
      </w:r>
      <w:r w:rsidR="00D927C3">
        <w:rPr>
          <w:rFonts w:cstheme="minorHAnsi"/>
          <w:lang w:val="sr-Cyrl-RS"/>
        </w:rPr>
        <w:t>;</w:t>
      </w:r>
    </w:p>
    <w:p w14:paraId="2A623C5B" w14:textId="29FC1B12" w:rsidR="00D81947" w:rsidRPr="00DE6EE9" w:rsidRDefault="00D81947" w:rsidP="000916BF">
      <w:pPr>
        <w:pStyle w:val="ListParagraph"/>
        <w:numPr>
          <w:ilvl w:val="1"/>
          <w:numId w:val="54"/>
        </w:numPr>
        <w:autoSpaceDE w:val="0"/>
        <w:autoSpaceDN w:val="0"/>
        <w:adjustRightInd w:val="0"/>
        <w:spacing w:before="0" w:beforeAutospacing="0" w:after="160" w:afterAutospacing="0" w:line="259" w:lineRule="auto"/>
        <w:jc w:val="left"/>
        <w:rPr>
          <w:rFonts w:cstheme="minorHAnsi"/>
          <w:lang w:val="sr-Cyrl-RS"/>
        </w:rPr>
      </w:pPr>
      <w:r w:rsidRPr="00DE6EE9">
        <w:rPr>
          <w:rFonts w:cstheme="minorHAnsi"/>
          <w:lang w:val="sr-Cyrl-RS"/>
        </w:rPr>
        <w:t>КМ 7 Унапређење режима протицаја и/или установљ</w:t>
      </w:r>
      <w:r>
        <w:rPr>
          <w:rFonts w:cstheme="minorHAnsi"/>
          <w:lang w:val="sr-Cyrl-RS"/>
        </w:rPr>
        <w:t>ава</w:t>
      </w:r>
      <w:r w:rsidRPr="00DE6EE9">
        <w:rPr>
          <w:rFonts w:cstheme="minorHAnsi"/>
          <w:lang w:val="sr-Cyrl-RS"/>
        </w:rPr>
        <w:t>ње еколошких протицаја</w:t>
      </w:r>
      <w:r w:rsidR="00D927C3">
        <w:rPr>
          <w:rFonts w:cstheme="minorHAnsi"/>
          <w:lang w:val="sr-Cyrl-RS"/>
        </w:rPr>
        <w:t>;</w:t>
      </w:r>
    </w:p>
    <w:p w14:paraId="15B22E73" w14:textId="7AB146AC" w:rsidR="00D81947" w:rsidRPr="00DE6EE9" w:rsidRDefault="00D81947" w:rsidP="000916BF">
      <w:pPr>
        <w:pStyle w:val="ListParagraph"/>
        <w:numPr>
          <w:ilvl w:val="1"/>
          <w:numId w:val="54"/>
        </w:numPr>
        <w:autoSpaceDE w:val="0"/>
        <w:autoSpaceDN w:val="0"/>
        <w:adjustRightInd w:val="0"/>
        <w:spacing w:before="0" w:beforeAutospacing="0" w:after="160" w:afterAutospacing="0" w:line="259" w:lineRule="auto"/>
        <w:jc w:val="left"/>
        <w:rPr>
          <w:rFonts w:cstheme="minorHAnsi"/>
          <w:lang w:val="sr-Cyrl-RS"/>
        </w:rPr>
      </w:pPr>
      <w:r w:rsidRPr="00DE6EE9">
        <w:rPr>
          <w:rFonts w:cstheme="minorHAnsi"/>
          <w:lang w:val="sr-Cyrl-RS"/>
        </w:rPr>
        <w:t xml:space="preserve">КМ 12 Саветодавне </w:t>
      </w:r>
      <w:r>
        <w:rPr>
          <w:rFonts w:cstheme="minorHAnsi"/>
          <w:lang w:val="sr-Cyrl-RS"/>
        </w:rPr>
        <w:t>службе</w:t>
      </w:r>
      <w:r w:rsidR="0027489A" w:rsidRPr="00DE6EE9">
        <w:rPr>
          <w:rFonts w:cstheme="minorHAnsi"/>
          <w:lang w:val="sr-Cyrl-RS"/>
        </w:rPr>
        <w:t xml:space="preserve"> за пољопривреду</w:t>
      </w:r>
      <w:r w:rsidR="00D927C3">
        <w:rPr>
          <w:rFonts w:cstheme="minorHAnsi"/>
          <w:lang w:val="sr-Cyrl-RS"/>
        </w:rPr>
        <w:t>;</w:t>
      </w:r>
    </w:p>
    <w:p w14:paraId="6FACBEE0" w14:textId="2B3CA1B7" w:rsidR="00D81947" w:rsidRPr="00DE6EE9" w:rsidRDefault="00D81947" w:rsidP="000916BF">
      <w:pPr>
        <w:pStyle w:val="ListParagraph"/>
        <w:numPr>
          <w:ilvl w:val="1"/>
          <w:numId w:val="54"/>
        </w:numPr>
        <w:autoSpaceDE w:val="0"/>
        <w:autoSpaceDN w:val="0"/>
        <w:adjustRightInd w:val="0"/>
        <w:spacing w:before="0" w:beforeAutospacing="0" w:after="160" w:afterAutospacing="0" w:line="259" w:lineRule="auto"/>
        <w:jc w:val="left"/>
        <w:rPr>
          <w:rFonts w:cstheme="minorHAnsi"/>
          <w:lang w:val="sr-Cyrl-RS"/>
        </w:rPr>
      </w:pPr>
      <w:r w:rsidRPr="00DE6EE9">
        <w:rPr>
          <w:rFonts w:cstheme="minorHAnsi"/>
          <w:lang w:val="sr-Cyrl-RS"/>
        </w:rPr>
        <w:t xml:space="preserve">КМ 14 Истраживања, унапређење базе знања смањењем </w:t>
      </w:r>
      <w:r w:rsidRPr="00DE6EE9">
        <w:rPr>
          <w:rFonts w:eastAsia="Times New Roman"/>
          <w:color w:val="000000"/>
          <w:szCs w:val="24"/>
          <w:lang w:val="sr-Cyrl-RS" w:eastAsia="en-GB"/>
        </w:rPr>
        <w:t>неизвесности</w:t>
      </w:r>
      <w:r w:rsidR="00D927C3">
        <w:rPr>
          <w:rFonts w:cstheme="minorHAnsi"/>
          <w:lang w:val="sr-Cyrl-RS"/>
        </w:rPr>
        <w:t>;</w:t>
      </w:r>
    </w:p>
    <w:p w14:paraId="5123940E" w14:textId="77777777" w:rsidR="0027489A" w:rsidRPr="00DE6EE9" w:rsidRDefault="00D81947" w:rsidP="000916BF">
      <w:pPr>
        <w:pStyle w:val="ListParagraph"/>
        <w:numPr>
          <w:ilvl w:val="1"/>
          <w:numId w:val="54"/>
        </w:numPr>
        <w:autoSpaceDE w:val="0"/>
        <w:autoSpaceDN w:val="0"/>
        <w:adjustRightInd w:val="0"/>
        <w:spacing w:before="0" w:beforeAutospacing="0" w:after="160" w:afterAutospacing="0" w:line="259" w:lineRule="auto"/>
        <w:jc w:val="left"/>
        <w:rPr>
          <w:rFonts w:cstheme="minorHAnsi"/>
          <w:lang w:val="sr-Cyrl-RS"/>
        </w:rPr>
      </w:pPr>
      <w:r w:rsidRPr="00DE6EE9">
        <w:rPr>
          <w:rFonts w:cstheme="minorHAnsi"/>
          <w:lang w:val="sr-Cyrl-RS"/>
        </w:rPr>
        <w:t>КМ 16 Доградња или унапређење индустријских постројења за пречишћавање отпадних вода (укључујући и фарме).</w:t>
      </w:r>
    </w:p>
    <w:p w14:paraId="5CF3C084" w14:textId="4B55EF03" w:rsidR="00D81947" w:rsidRPr="00DE6EE9" w:rsidRDefault="00D81947" w:rsidP="00D808A3">
      <w:pPr>
        <w:autoSpaceDE w:val="0"/>
        <w:autoSpaceDN w:val="0"/>
        <w:adjustRightInd w:val="0"/>
        <w:spacing w:before="0" w:beforeAutospacing="0" w:after="160" w:afterAutospacing="0" w:line="259" w:lineRule="auto"/>
        <w:ind w:firstLine="1080"/>
        <w:rPr>
          <w:rFonts w:cstheme="minorHAnsi"/>
          <w:lang w:val="sr-Cyrl-RS"/>
        </w:rPr>
      </w:pPr>
      <w:r w:rsidRPr="0027489A">
        <w:rPr>
          <w:rFonts w:cstheme="minorHAnsi"/>
          <w:lang w:val="sr-Cyrl-RS"/>
        </w:rPr>
        <w:t>П</w:t>
      </w:r>
      <w:r w:rsidR="0027489A" w:rsidRPr="00DE6EE9">
        <w:rPr>
          <w:rFonts w:cstheme="minorHAnsi"/>
          <w:lang w:val="sr-Cyrl-RS"/>
        </w:rPr>
        <w:t xml:space="preserve">рема </w:t>
      </w:r>
      <w:r w:rsidR="00B700F8" w:rsidRPr="00DE6EE9">
        <w:rPr>
          <w:rFonts w:cstheme="minorHAnsi"/>
          <w:lang w:val="sr-Cyrl-RS"/>
        </w:rPr>
        <w:t>Нацрт</w:t>
      </w:r>
      <w:r w:rsidR="00B700F8">
        <w:rPr>
          <w:rFonts w:cstheme="minorHAnsi"/>
          <w:lang w:val="sr-Cyrl-RS"/>
        </w:rPr>
        <w:t>у</w:t>
      </w:r>
      <w:r w:rsidR="00B700F8" w:rsidRPr="00DE6EE9">
        <w:rPr>
          <w:rFonts w:cstheme="minorHAnsi"/>
          <w:lang w:val="sr-Cyrl-RS"/>
        </w:rPr>
        <w:t xml:space="preserve"> вишегодишњег плана инвестиција и финансирања</w:t>
      </w:r>
      <w:bookmarkStart w:id="532" w:name="_Ref71632730"/>
      <w:r w:rsidR="00094DC4">
        <w:rPr>
          <w:rStyle w:val="FootnoteReference"/>
          <w:rFonts w:cstheme="minorHAnsi"/>
        </w:rPr>
        <w:footnoteReference w:id="120"/>
      </w:r>
      <w:bookmarkEnd w:id="532"/>
      <w:r w:rsidR="00094DC4" w:rsidRPr="00DE6EE9">
        <w:rPr>
          <w:rFonts w:cstheme="minorHAnsi"/>
          <w:lang w:val="sr-Cyrl-RS"/>
        </w:rPr>
        <w:t xml:space="preserve"> </w:t>
      </w:r>
      <w:r w:rsidR="00C36C3E">
        <w:rPr>
          <w:rFonts w:cstheme="minorHAnsi"/>
          <w:lang w:val="sr-Cyrl-RS"/>
        </w:rPr>
        <w:t xml:space="preserve">(у даљем тексту: </w:t>
      </w:r>
      <w:r w:rsidR="00C36C3E">
        <w:rPr>
          <w:rFonts w:cstheme="minorHAnsi"/>
        </w:rPr>
        <w:t>MIFP</w:t>
      </w:r>
      <w:r w:rsidR="00C36C3E">
        <w:rPr>
          <w:rFonts w:cstheme="minorHAnsi"/>
          <w:lang w:val="sr-Cyrl-RS"/>
        </w:rPr>
        <w:t>)</w:t>
      </w:r>
      <w:r w:rsidRPr="00DE6EE9">
        <w:rPr>
          <w:rFonts w:cstheme="minorHAnsi"/>
          <w:lang w:val="sr-Cyrl-RS"/>
        </w:rPr>
        <w:t xml:space="preserve">, </w:t>
      </w:r>
      <w:r w:rsidRPr="0027489A">
        <w:rPr>
          <w:rFonts w:cstheme="minorHAnsi"/>
          <w:lang w:val="sr-Cyrl-RS"/>
        </w:rPr>
        <w:t>з</w:t>
      </w:r>
      <w:r w:rsidRPr="00DE6EE9">
        <w:rPr>
          <w:rFonts w:cstheme="minorHAnsi"/>
          <w:lang w:val="sr-Cyrl-RS"/>
        </w:rPr>
        <w:t>а КМ 1</w:t>
      </w:r>
      <w:r w:rsidRPr="0027489A">
        <w:rPr>
          <w:rFonts w:cstheme="minorHAnsi"/>
          <w:lang w:val="sr-Cyrl-RS"/>
        </w:rPr>
        <w:t xml:space="preserve"> </w:t>
      </w:r>
      <w:r w:rsidRPr="00DE6EE9">
        <w:rPr>
          <w:rFonts w:cstheme="minorHAnsi"/>
          <w:lang w:val="sr-Cyrl-RS"/>
        </w:rPr>
        <w:t>узет</w:t>
      </w:r>
      <w:r w:rsidRPr="0027489A">
        <w:rPr>
          <w:rFonts w:cstheme="minorHAnsi"/>
          <w:lang w:val="sr-Cyrl-RS"/>
        </w:rPr>
        <w:t>о је</w:t>
      </w:r>
      <w:r w:rsidRPr="00DE6EE9">
        <w:rPr>
          <w:rFonts w:cstheme="minorHAnsi"/>
          <w:lang w:val="sr-Cyrl-RS"/>
        </w:rPr>
        <w:t xml:space="preserve"> у обзир одређи</w:t>
      </w:r>
      <w:r w:rsidR="00B700F8" w:rsidRPr="00DE6EE9">
        <w:rPr>
          <w:rFonts w:cstheme="minorHAnsi"/>
          <w:lang w:val="sr-Cyrl-RS"/>
        </w:rPr>
        <w:t>вање приоритета инвестиција</w:t>
      </w:r>
      <w:r w:rsidR="00B700F8">
        <w:rPr>
          <w:rFonts w:cstheme="minorHAnsi"/>
          <w:lang w:val="sr-Cyrl-RS"/>
        </w:rPr>
        <w:t xml:space="preserve">, </w:t>
      </w:r>
      <w:r w:rsidRPr="0027489A">
        <w:rPr>
          <w:rFonts w:cstheme="minorHAnsi"/>
          <w:lang w:val="sr-Cyrl-RS"/>
        </w:rPr>
        <w:t>па</w:t>
      </w:r>
      <w:r w:rsidRPr="00DE6EE9">
        <w:rPr>
          <w:rFonts w:cstheme="minorHAnsi"/>
          <w:lang w:val="sr-Cyrl-RS"/>
        </w:rPr>
        <w:t xml:space="preserve"> је само ограничен број мера укључен у </w:t>
      </w:r>
      <w:r w:rsidR="00A43B29">
        <w:rPr>
          <w:lang w:val="sr-Cyrl-RS"/>
        </w:rPr>
        <w:t>п</w:t>
      </w:r>
      <w:r w:rsidR="00FC6FDF">
        <w:rPr>
          <w:lang w:val="sr-Cyrl-RS"/>
        </w:rPr>
        <w:t>рограм</w:t>
      </w:r>
      <w:r w:rsidR="00FC6FDF" w:rsidRPr="001A0715">
        <w:rPr>
          <w:lang w:val="sr-Cyrl-RS"/>
        </w:rPr>
        <w:t xml:space="preserve"> мера</w:t>
      </w:r>
      <w:r w:rsidRPr="00DE6EE9">
        <w:rPr>
          <w:rFonts w:cstheme="minorHAnsi"/>
          <w:lang w:val="sr-Cyrl-RS"/>
        </w:rPr>
        <w:t xml:space="preserve"> за текући план</w:t>
      </w:r>
      <w:r w:rsidRPr="0027489A">
        <w:rPr>
          <w:rFonts w:cstheme="minorHAnsi"/>
          <w:lang w:val="sr-Cyrl-RS"/>
        </w:rPr>
        <w:t>ски циклус</w:t>
      </w:r>
      <w:r w:rsidRPr="00DE6EE9">
        <w:rPr>
          <w:rFonts w:cstheme="minorHAnsi"/>
          <w:lang w:val="sr-Cyrl-RS"/>
        </w:rPr>
        <w:t xml:space="preserve"> (</w:t>
      </w:r>
      <w:r w:rsidR="00023E5F">
        <w:rPr>
          <w:rFonts w:cstheme="minorHAnsi"/>
          <w:lang w:val="sr-Cyrl-RS"/>
        </w:rPr>
        <w:t>одељак</w:t>
      </w:r>
      <w:r w:rsidRPr="00DE6EE9">
        <w:rPr>
          <w:rFonts w:cstheme="minorHAnsi"/>
          <w:lang w:val="sr-Cyrl-RS"/>
        </w:rPr>
        <w:t xml:space="preserve"> 9.10).</w:t>
      </w:r>
    </w:p>
    <w:p w14:paraId="0E2D6338" w14:textId="11AAF27C" w:rsidR="00D81947" w:rsidRPr="00DE6EE9" w:rsidRDefault="00D927C3" w:rsidP="000916BF">
      <w:pPr>
        <w:pStyle w:val="ListParagraph"/>
        <w:numPr>
          <w:ilvl w:val="0"/>
          <w:numId w:val="35"/>
        </w:numPr>
        <w:autoSpaceDE w:val="0"/>
        <w:autoSpaceDN w:val="0"/>
        <w:adjustRightInd w:val="0"/>
        <w:spacing w:before="0" w:beforeAutospacing="0" w:after="160" w:afterAutospacing="0" w:line="259" w:lineRule="auto"/>
        <w:ind w:left="90" w:firstLine="990"/>
        <w:jc w:val="left"/>
        <w:rPr>
          <w:szCs w:val="24"/>
          <w:lang w:val="sr-Cyrl-RS"/>
        </w:rPr>
      </w:pPr>
      <w:r>
        <w:rPr>
          <w:rFonts w:cstheme="minorHAnsi"/>
          <w:lang w:val="sr-Cyrl-RS"/>
        </w:rPr>
        <w:t>з</w:t>
      </w:r>
      <w:r w:rsidR="00D81947" w:rsidRPr="00DE6EE9">
        <w:rPr>
          <w:rFonts w:cstheme="minorHAnsi"/>
          <w:lang w:val="sr-Cyrl-RS"/>
        </w:rPr>
        <w:t>а водна тела у категорији „могућ</w:t>
      </w:r>
      <w:r w:rsidR="00D81947">
        <w:rPr>
          <w:rFonts w:cstheme="minorHAnsi"/>
          <w:lang w:val="sr-Cyrl-RS"/>
        </w:rPr>
        <w:t>е под</w:t>
      </w:r>
      <w:r w:rsidR="00D81947" w:rsidRPr="00DE6EE9">
        <w:rPr>
          <w:rFonts w:cstheme="minorHAnsi"/>
          <w:lang w:val="sr-Cyrl-RS"/>
        </w:rPr>
        <w:t xml:space="preserve"> ризик</w:t>
      </w:r>
      <w:r w:rsidR="00D81947">
        <w:rPr>
          <w:rFonts w:cstheme="minorHAnsi"/>
          <w:lang w:val="sr-Cyrl-RS"/>
        </w:rPr>
        <w:t>ом</w:t>
      </w:r>
      <w:r w:rsidR="00D81947" w:rsidRPr="00DE6EE9">
        <w:rPr>
          <w:lang w:val="sr-Cyrl-RS"/>
        </w:rPr>
        <w:t>”</w:t>
      </w:r>
      <w:r w:rsidR="00D81947" w:rsidRPr="00DE6EE9">
        <w:rPr>
          <w:rFonts w:cstheme="minorHAnsi"/>
          <w:lang w:val="sr-Cyrl-RS"/>
        </w:rPr>
        <w:t xml:space="preserve">, </w:t>
      </w:r>
      <w:r w:rsidR="00A43B29">
        <w:rPr>
          <w:lang w:val="sr-Cyrl-RS"/>
        </w:rPr>
        <w:t>п</w:t>
      </w:r>
      <w:r w:rsidR="00FC6FDF">
        <w:rPr>
          <w:lang w:val="sr-Cyrl-RS"/>
        </w:rPr>
        <w:t>рограм</w:t>
      </w:r>
      <w:r w:rsidR="00FC6FDF" w:rsidRPr="001A0715">
        <w:rPr>
          <w:lang w:val="sr-Cyrl-RS"/>
        </w:rPr>
        <w:t xml:space="preserve"> мера</w:t>
      </w:r>
      <w:r w:rsidR="00D81947" w:rsidRPr="00DE6EE9">
        <w:rPr>
          <w:rFonts w:cstheme="minorHAnsi"/>
          <w:lang w:val="sr-Cyrl-RS"/>
        </w:rPr>
        <w:t xml:space="preserve"> садржи опште основне мере комбиноване са допунском мером КМ 14 (Истраживање, побољшање базе знања смањ</w:t>
      </w:r>
      <w:r w:rsidR="00D81947">
        <w:rPr>
          <w:rFonts w:cstheme="minorHAnsi"/>
          <w:lang w:val="sr-Cyrl-RS"/>
        </w:rPr>
        <w:t>ењем</w:t>
      </w:r>
      <w:r w:rsidR="00D81947" w:rsidRPr="00DE6EE9">
        <w:rPr>
          <w:rFonts w:cstheme="minorHAnsi"/>
          <w:lang w:val="sr-Cyrl-RS"/>
        </w:rPr>
        <w:t xml:space="preserve"> </w:t>
      </w:r>
      <w:r w:rsidR="00D81947">
        <w:rPr>
          <w:rFonts w:cstheme="minorHAnsi"/>
          <w:lang w:val="sr-Cyrl-RS"/>
        </w:rPr>
        <w:t>неизвесности</w:t>
      </w:r>
      <w:r w:rsidR="00D81947" w:rsidRPr="00DE6EE9">
        <w:rPr>
          <w:rFonts w:cstheme="minorHAnsi"/>
          <w:lang w:val="sr-Cyrl-RS"/>
        </w:rPr>
        <w:t>)</w:t>
      </w:r>
      <w:r w:rsidR="00551FA0">
        <w:rPr>
          <w:rFonts w:cstheme="minorHAnsi"/>
          <w:lang w:val="sr-Cyrl-RS"/>
        </w:rPr>
        <w:t>;</w:t>
      </w:r>
    </w:p>
    <w:p w14:paraId="7E4417F5" w14:textId="7A938E55" w:rsidR="00D81947" w:rsidRPr="00DE6EE9" w:rsidRDefault="00D927C3" w:rsidP="000916BF">
      <w:pPr>
        <w:pStyle w:val="ListParagraph"/>
        <w:numPr>
          <w:ilvl w:val="0"/>
          <w:numId w:val="35"/>
        </w:numPr>
        <w:autoSpaceDE w:val="0"/>
        <w:autoSpaceDN w:val="0"/>
        <w:adjustRightInd w:val="0"/>
        <w:spacing w:before="0" w:beforeAutospacing="0" w:after="160" w:afterAutospacing="0" w:line="259" w:lineRule="auto"/>
        <w:ind w:left="90" w:firstLine="990"/>
        <w:jc w:val="left"/>
        <w:rPr>
          <w:rFonts w:cstheme="minorHAnsi"/>
          <w:lang w:val="sr-Cyrl-RS"/>
        </w:rPr>
      </w:pPr>
      <w:r>
        <w:rPr>
          <w:rFonts w:cstheme="minorHAnsi"/>
          <w:lang w:val="sr-Cyrl-RS"/>
        </w:rPr>
        <w:t>з</w:t>
      </w:r>
      <w:r w:rsidR="00D81947" w:rsidRPr="00DE6EE9">
        <w:rPr>
          <w:rFonts w:cstheme="minorHAnsi"/>
          <w:lang w:val="sr-Cyrl-RS"/>
        </w:rPr>
        <w:t xml:space="preserve">бог ограничених </w:t>
      </w:r>
      <w:r w:rsidR="00D81947">
        <w:rPr>
          <w:rFonts w:cstheme="minorHAnsi"/>
          <w:lang w:val="sr-Cyrl-RS"/>
        </w:rPr>
        <w:t xml:space="preserve">финансијских </w:t>
      </w:r>
      <w:r w:rsidR="00D81947" w:rsidRPr="00DE6EE9">
        <w:rPr>
          <w:rFonts w:cstheme="minorHAnsi"/>
          <w:lang w:val="sr-Cyrl-RS"/>
        </w:rPr>
        <w:t xml:space="preserve">ресурса, </w:t>
      </w:r>
      <w:r w:rsidR="00D81947">
        <w:rPr>
          <w:rFonts w:cstheme="minorHAnsi"/>
          <w:lang w:val="sr-Cyrl-RS"/>
        </w:rPr>
        <w:t xml:space="preserve">поједине </w:t>
      </w:r>
      <w:r w:rsidR="00D81947" w:rsidRPr="00DE6EE9">
        <w:rPr>
          <w:rFonts w:cstheme="minorHAnsi"/>
          <w:lang w:val="sr-Cyrl-RS"/>
        </w:rPr>
        <w:t>допунске мере одложене су за период након 2027. године, мада су у посебним случајевима направљени изузеци</w:t>
      </w:r>
      <w:r w:rsidR="00D81947">
        <w:rPr>
          <w:rFonts w:cstheme="minorHAnsi"/>
          <w:lang w:val="sr-Cyrl-RS"/>
        </w:rPr>
        <w:t xml:space="preserve"> (</w:t>
      </w:r>
      <w:r w:rsidR="00D81947" w:rsidRPr="00DE6EE9">
        <w:rPr>
          <w:rFonts w:cstheme="minorHAnsi"/>
          <w:lang w:val="sr-Cyrl-RS"/>
        </w:rPr>
        <w:t xml:space="preserve">нпр. мере су укључене у тренутни </w:t>
      </w:r>
      <w:r w:rsidR="00FC6FDF">
        <w:rPr>
          <w:lang w:val="sr-Cyrl-RS"/>
        </w:rPr>
        <w:t>програм</w:t>
      </w:r>
      <w:r w:rsidR="00FC6FDF" w:rsidRPr="001A0715">
        <w:rPr>
          <w:lang w:val="sr-Cyrl-RS"/>
        </w:rPr>
        <w:t xml:space="preserve"> мера</w:t>
      </w:r>
      <w:r w:rsidR="00D81947" w:rsidRPr="00DE6EE9">
        <w:rPr>
          <w:rFonts w:cstheme="minorHAnsi"/>
          <w:lang w:val="sr-Cyrl-RS"/>
        </w:rPr>
        <w:t xml:space="preserve"> уколико постој</w:t>
      </w:r>
      <w:r w:rsidR="00D81947">
        <w:rPr>
          <w:rFonts w:cstheme="minorHAnsi"/>
          <w:lang w:val="sr-Cyrl-RS"/>
        </w:rPr>
        <w:t>и</w:t>
      </w:r>
      <w:r w:rsidR="00D81947" w:rsidRPr="00DE6EE9">
        <w:rPr>
          <w:rFonts w:cstheme="minorHAnsi"/>
          <w:lang w:val="sr-Cyrl-RS"/>
        </w:rPr>
        <w:t xml:space="preserve"> </w:t>
      </w:r>
      <w:r w:rsidR="00D81947">
        <w:rPr>
          <w:rFonts w:cstheme="minorHAnsi"/>
          <w:lang w:val="sr-Cyrl-RS"/>
        </w:rPr>
        <w:t>уска веза</w:t>
      </w:r>
      <w:r w:rsidR="00D81947" w:rsidRPr="00DE6EE9">
        <w:rPr>
          <w:rFonts w:cstheme="minorHAnsi"/>
          <w:lang w:val="sr-Cyrl-RS"/>
        </w:rPr>
        <w:t xml:space="preserve"> са другим Директивама</w:t>
      </w:r>
      <w:r w:rsidR="00B700F8">
        <w:rPr>
          <w:rFonts w:cstheme="minorHAnsi"/>
          <w:lang w:val="sr-Cyrl-RS"/>
        </w:rPr>
        <w:t xml:space="preserve"> ЕУ</w:t>
      </w:r>
      <w:r w:rsidR="00D81947">
        <w:rPr>
          <w:rFonts w:cstheme="minorHAnsi"/>
          <w:lang w:val="sr-Cyrl-RS"/>
        </w:rPr>
        <w:t>)</w:t>
      </w:r>
      <w:r w:rsidR="00551FA0">
        <w:rPr>
          <w:rFonts w:cstheme="minorHAnsi"/>
          <w:lang w:val="sr-Cyrl-RS"/>
        </w:rPr>
        <w:t>;</w:t>
      </w:r>
      <w:r w:rsidR="00D81947" w:rsidRPr="00DE6EE9">
        <w:rPr>
          <w:rFonts w:cstheme="minorHAnsi"/>
          <w:lang w:val="sr-Cyrl-RS"/>
        </w:rPr>
        <w:t xml:space="preserve"> </w:t>
      </w:r>
    </w:p>
    <w:p w14:paraId="15581030" w14:textId="59241711" w:rsidR="00D81947" w:rsidRDefault="00D927C3" w:rsidP="000916BF">
      <w:pPr>
        <w:pStyle w:val="ListParagraph"/>
        <w:numPr>
          <w:ilvl w:val="0"/>
          <w:numId w:val="35"/>
        </w:numPr>
        <w:autoSpaceDE w:val="0"/>
        <w:autoSpaceDN w:val="0"/>
        <w:adjustRightInd w:val="0"/>
        <w:spacing w:before="0" w:beforeAutospacing="0" w:after="160" w:afterAutospacing="0" w:line="259" w:lineRule="auto"/>
        <w:ind w:left="90" w:firstLine="990"/>
        <w:jc w:val="left"/>
        <w:rPr>
          <w:rFonts w:cstheme="minorHAnsi"/>
          <w:lang w:val="sr-Cyrl-RS"/>
        </w:rPr>
      </w:pPr>
      <w:r>
        <w:rPr>
          <w:rFonts w:cstheme="minorHAnsi"/>
          <w:lang w:val="sr-Cyrl-RS"/>
        </w:rPr>
        <w:t>п</w:t>
      </w:r>
      <w:r w:rsidR="00D81947">
        <w:rPr>
          <w:rFonts w:cstheme="minorHAnsi"/>
          <w:lang w:val="sr-Cyrl-RS"/>
        </w:rPr>
        <w:t xml:space="preserve">роцењен је утицај </w:t>
      </w:r>
      <w:r w:rsidR="00D81947" w:rsidRPr="00DE6EE9">
        <w:rPr>
          <w:rFonts w:cstheme="minorHAnsi"/>
          <w:lang w:val="sr-Cyrl-RS"/>
        </w:rPr>
        <w:t xml:space="preserve">КМ на управљање ризиком од поплава  </w:t>
      </w:r>
      <w:r w:rsidR="00D81947">
        <w:rPr>
          <w:rFonts w:cstheme="minorHAnsi"/>
          <w:lang w:val="sr-Cyrl-RS"/>
        </w:rPr>
        <w:t>у складу са Директивом о поплавама</w:t>
      </w:r>
      <w:r w:rsidR="00082466">
        <w:rPr>
          <w:rFonts w:cstheme="minorHAnsi"/>
          <w:lang w:val="sr-Cyrl-RS"/>
        </w:rPr>
        <w:fldChar w:fldCharType="begin"/>
      </w:r>
      <w:r w:rsidR="00082466">
        <w:rPr>
          <w:rFonts w:cstheme="minorHAnsi"/>
          <w:lang w:val="sr-Cyrl-RS"/>
        </w:rPr>
        <w:instrText xml:space="preserve"> NOTEREF _Ref70073726 \f \h </w:instrText>
      </w:r>
      <w:r w:rsidR="00082466">
        <w:rPr>
          <w:rFonts w:cstheme="minorHAnsi"/>
          <w:lang w:val="sr-Cyrl-RS"/>
        </w:rPr>
      </w:r>
      <w:r w:rsidR="00082466">
        <w:rPr>
          <w:rFonts w:cstheme="minorHAnsi"/>
          <w:lang w:val="sr-Cyrl-RS"/>
        </w:rPr>
        <w:fldChar w:fldCharType="separate"/>
      </w:r>
      <w:r w:rsidR="00EC4DD4" w:rsidRPr="00EC4DD4">
        <w:rPr>
          <w:rStyle w:val="FootnoteReference"/>
        </w:rPr>
        <w:t>4</w:t>
      </w:r>
      <w:r w:rsidR="00082466">
        <w:rPr>
          <w:rFonts w:cstheme="minorHAnsi"/>
          <w:lang w:val="sr-Cyrl-RS"/>
        </w:rPr>
        <w:fldChar w:fldCharType="end"/>
      </w:r>
      <w:r w:rsidR="00D81947">
        <w:rPr>
          <w:rFonts w:cstheme="minorHAnsi"/>
          <w:lang w:val="sr-Cyrl-RS"/>
        </w:rPr>
        <w:t xml:space="preserve"> према </w:t>
      </w:r>
      <w:r w:rsidR="00D81947" w:rsidRPr="00DE6EE9">
        <w:rPr>
          <w:rFonts w:cstheme="minorHAnsi"/>
          <w:lang w:val="sr-Cyrl-RS"/>
        </w:rPr>
        <w:t xml:space="preserve">категоријама </w:t>
      </w:r>
      <w:r w:rsidR="00D81947">
        <w:rPr>
          <w:rFonts w:cstheme="minorHAnsi"/>
          <w:lang w:val="sr-Cyrl-RS"/>
        </w:rPr>
        <w:t>датим у</w:t>
      </w:r>
      <w:r w:rsidR="00B700F8">
        <w:rPr>
          <w:rFonts w:cstheme="minorHAnsi"/>
          <w:lang w:val="sr-Cyrl-RS"/>
        </w:rPr>
        <w:t xml:space="preserve"> </w:t>
      </w:r>
      <w:r w:rsidR="0071137E">
        <w:rPr>
          <w:rFonts w:cstheme="minorHAnsi"/>
          <w:lang w:val="sr-Cyrl-RS"/>
        </w:rPr>
        <w:t>табели (</w:t>
      </w:r>
      <w:r w:rsidR="0071137E">
        <w:rPr>
          <w:rFonts w:cstheme="minorHAnsi"/>
          <w:lang w:val="sr-Cyrl-RS"/>
        </w:rPr>
        <w:fldChar w:fldCharType="begin"/>
      </w:r>
      <w:r w:rsidR="0071137E">
        <w:rPr>
          <w:rFonts w:cstheme="minorHAnsi"/>
          <w:lang w:val="sr-Cyrl-RS"/>
        </w:rPr>
        <w:instrText xml:space="preserve"> REF _Ref73821016 </w:instrText>
      </w:r>
      <w:r w:rsidR="0071137E">
        <w:rPr>
          <w:rFonts w:cstheme="minorHAnsi"/>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2</w:t>
      </w:r>
      <w:r w:rsidR="0071137E">
        <w:rPr>
          <w:rFonts w:cstheme="minorHAnsi"/>
          <w:lang w:val="sr-Cyrl-RS"/>
        </w:rPr>
        <w:fldChar w:fldCharType="end"/>
      </w:r>
      <w:r w:rsidR="0071137E">
        <w:rPr>
          <w:rFonts w:cstheme="minorHAnsi"/>
          <w:lang w:val="sr-Cyrl-RS"/>
        </w:rPr>
        <w:t>).</w:t>
      </w:r>
      <w:r w:rsidR="00B700F8">
        <w:rPr>
          <w:rFonts w:cstheme="minorHAnsi"/>
          <w:lang w:val="sr-Cyrl-RS"/>
        </w:rPr>
        <w:t xml:space="preserve"> </w:t>
      </w:r>
    </w:p>
    <w:p w14:paraId="6E71B06A" w14:textId="77777777" w:rsidR="002B1D4F" w:rsidRDefault="002B1D4F">
      <w:pPr>
        <w:spacing w:before="0" w:beforeAutospacing="0" w:after="160" w:afterAutospacing="0" w:line="259" w:lineRule="auto"/>
        <w:ind w:firstLine="0"/>
        <w:jc w:val="left"/>
        <w:rPr>
          <w:rFonts w:cstheme="minorHAnsi"/>
          <w:lang w:val="sr-Cyrl-RS"/>
        </w:rPr>
      </w:pPr>
    </w:p>
    <w:p w14:paraId="1A89CE71" w14:textId="77777777" w:rsidR="00A56E66" w:rsidRDefault="00A56E66">
      <w:pPr>
        <w:spacing w:before="0" w:beforeAutospacing="0" w:after="160" w:afterAutospacing="0" w:line="259" w:lineRule="auto"/>
        <w:ind w:firstLine="0"/>
        <w:jc w:val="left"/>
        <w:rPr>
          <w:rFonts w:cstheme="minorHAnsi"/>
          <w:lang w:val="sr-Cyrl-RS"/>
        </w:rPr>
      </w:pPr>
    </w:p>
    <w:p w14:paraId="33C18950" w14:textId="77777777" w:rsidR="00A56E66" w:rsidRDefault="00A56E66">
      <w:pPr>
        <w:spacing w:before="0" w:beforeAutospacing="0" w:after="160" w:afterAutospacing="0" w:line="259" w:lineRule="auto"/>
        <w:ind w:firstLine="0"/>
        <w:jc w:val="left"/>
        <w:rPr>
          <w:rFonts w:cstheme="minorHAnsi"/>
          <w:lang w:val="sr-Cyrl-RS"/>
        </w:rPr>
      </w:pPr>
    </w:p>
    <w:p w14:paraId="01E27892" w14:textId="1635277A" w:rsidR="00D81947" w:rsidRDefault="0071137E" w:rsidP="00025C8B">
      <w:pPr>
        <w:pStyle w:val="Caption"/>
      </w:pPr>
      <w:bookmarkStart w:id="533" w:name="_Ref73821016"/>
      <w:bookmarkStart w:id="534" w:name="_Toc126230411"/>
      <w:r>
        <w:lastRenderedPageBreak/>
        <w:t xml:space="preserve">Табела </w:t>
      </w:r>
      <w:r w:rsidR="006C2BF4">
        <w:fldChar w:fldCharType="begin"/>
      </w:r>
      <w:r w:rsidR="006C2BF4">
        <w:instrText xml:space="preserve"> STYLEREF 1 \s </w:instrText>
      </w:r>
      <w:r w:rsidR="006C2BF4">
        <w:fldChar w:fldCharType="separate"/>
      </w:r>
      <w:r w:rsidR="00EC4DD4">
        <w:rPr>
          <w:noProof/>
        </w:rPr>
        <w:t>IX</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2</w:t>
      </w:r>
      <w:r w:rsidR="006C2BF4">
        <w:fldChar w:fldCharType="end"/>
      </w:r>
      <w:bookmarkEnd w:id="533"/>
      <w:r>
        <w:t>:</w:t>
      </w:r>
      <w:r w:rsidR="00D81947" w:rsidRPr="00DE6EE9">
        <w:t xml:space="preserve"> Потенцијалн</w:t>
      </w:r>
      <w:r w:rsidR="00D81947">
        <w:t xml:space="preserve">и узајамни утицај </w:t>
      </w:r>
      <w:r w:rsidR="00B700F8" w:rsidRPr="00DE6EE9">
        <w:t>и неслагања између КМ</w:t>
      </w:r>
      <w:r w:rsidR="00D81947" w:rsidRPr="00DE6EE9">
        <w:t xml:space="preserve"> и циљева Директиве о поплавама</w:t>
      </w:r>
      <w:bookmarkEnd w:id="53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1879"/>
        <w:gridCol w:w="3995"/>
        <w:gridCol w:w="1834"/>
      </w:tblGrid>
      <w:tr w:rsidR="00D81947" w:rsidRPr="00543FCC" w14:paraId="13F73D86" w14:textId="77777777" w:rsidTr="00F348B7">
        <w:trPr>
          <w:tblHeader/>
        </w:trPr>
        <w:tc>
          <w:tcPr>
            <w:tcW w:w="1529" w:type="dxa"/>
            <w:tcBorders>
              <w:bottom w:val="double" w:sz="4" w:space="0" w:color="auto"/>
            </w:tcBorders>
            <w:shd w:val="clear" w:color="auto" w:fill="EEECE1" w:themeFill="background2"/>
            <w:vAlign w:val="center"/>
          </w:tcPr>
          <w:p w14:paraId="68383907" w14:textId="77777777" w:rsidR="00D81947" w:rsidRPr="00543FCC" w:rsidRDefault="00D81947" w:rsidP="00D81947">
            <w:pPr>
              <w:ind w:firstLine="0"/>
              <w:contextualSpacing/>
              <w:jc w:val="center"/>
              <w:rPr>
                <w:rFonts w:eastAsia="Calibri" w:cs="Times New Roman"/>
                <w:b/>
                <w:sz w:val="20"/>
                <w:szCs w:val="20"/>
              </w:rPr>
            </w:pPr>
            <w:proofErr w:type="spellStart"/>
            <w:r w:rsidRPr="00543FCC">
              <w:rPr>
                <w:rFonts w:eastAsia="Calibri" w:cs="Times New Roman"/>
                <w:b/>
                <w:sz w:val="20"/>
                <w:szCs w:val="20"/>
              </w:rPr>
              <w:t>Категорија</w:t>
            </w:r>
            <w:proofErr w:type="spellEnd"/>
          </w:p>
        </w:tc>
        <w:tc>
          <w:tcPr>
            <w:tcW w:w="1897" w:type="dxa"/>
            <w:tcBorders>
              <w:bottom w:val="double" w:sz="4" w:space="0" w:color="auto"/>
            </w:tcBorders>
            <w:shd w:val="clear" w:color="auto" w:fill="EEECE1" w:themeFill="background2"/>
            <w:vAlign w:val="center"/>
          </w:tcPr>
          <w:p w14:paraId="4FF0A007" w14:textId="77777777" w:rsidR="00D81947" w:rsidRPr="00543FCC" w:rsidRDefault="00D81947" w:rsidP="00D81947">
            <w:pPr>
              <w:ind w:firstLine="0"/>
              <w:contextualSpacing/>
              <w:jc w:val="center"/>
              <w:rPr>
                <w:rFonts w:eastAsia="Calibri" w:cs="Times New Roman"/>
                <w:b/>
                <w:sz w:val="20"/>
                <w:szCs w:val="20"/>
              </w:rPr>
            </w:pPr>
            <w:proofErr w:type="spellStart"/>
            <w:r w:rsidRPr="00543FCC">
              <w:rPr>
                <w:rFonts w:eastAsia="Calibri" w:cs="Times New Roman"/>
                <w:b/>
                <w:sz w:val="20"/>
                <w:szCs w:val="20"/>
              </w:rPr>
              <w:t>Опис</w:t>
            </w:r>
            <w:proofErr w:type="spellEnd"/>
            <w:r w:rsidRPr="00543FCC">
              <w:rPr>
                <w:rFonts w:eastAsia="Calibri" w:cs="Times New Roman"/>
                <w:b/>
                <w:sz w:val="20"/>
                <w:szCs w:val="20"/>
              </w:rPr>
              <w:t xml:space="preserve"> </w:t>
            </w:r>
            <w:r w:rsidRPr="00543FCC">
              <w:rPr>
                <w:rFonts w:eastAsia="Calibri" w:cs="Times New Roman"/>
                <w:b/>
                <w:sz w:val="20"/>
                <w:szCs w:val="20"/>
                <w:lang w:val="sr-Cyrl-RS"/>
              </w:rPr>
              <w:t xml:space="preserve">узајамног утицаја </w:t>
            </w:r>
            <w:proofErr w:type="spellStart"/>
            <w:r w:rsidRPr="00543FCC">
              <w:rPr>
                <w:rFonts w:eastAsia="Calibri" w:cs="Times New Roman"/>
                <w:b/>
                <w:sz w:val="20"/>
                <w:szCs w:val="20"/>
              </w:rPr>
              <w:t>или</w:t>
            </w:r>
            <w:proofErr w:type="spellEnd"/>
            <w:r w:rsidRPr="00543FCC">
              <w:rPr>
                <w:rFonts w:eastAsia="Calibri" w:cs="Times New Roman"/>
                <w:b/>
                <w:sz w:val="20"/>
                <w:szCs w:val="20"/>
              </w:rPr>
              <w:t xml:space="preserve"> </w:t>
            </w:r>
            <w:r w:rsidRPr="00543FCC">
              <w:rPr>
                <w:rFonts w:eastAsia="Calibri" w:cs="Times New Roman"/>
                <w:b/>
                <w:sz w:val="20"/>
                <w:szCs w:val="20"/>
                <w:lang w:val="sr-Cyrl-RS"/>
              </w:rPr>
              <w:t>неслагања</w:t>
            </w:r>
            <w:r w:rsidRPr="00543FCC">
              <w:rPr>
                <w:rFonts w:eastAsia="Calibri" w:cs="Times New Roman"/>
                <w:b/>
                <w:sz w:val="20"/>
                <w:szCs w:val="20"/>
              </w:rPr>
              <w:t xml:space="preserve"> </w:t>
            </w:r>
            <w:proofErr w:type="spellStart"/>
            <w:r w:rsidRPr="00543FCC">
              <w:rPr>
                <w:rFonts w:eastAsia="Calibri" w:cs="Times New Roman"/>
                <w:b/>
                <w:sz w:val="20"/>
                <w:szCs w:val="20"/>
              </w:rPr>
              <w:t>са</w:t>
            </w:r>
            <w:proofErr w:type="spellEnd"/>
            <w:r w:rsidRPr="00543FCC">
              <w:rPr>
                <w:rFonts w:eastAsia="Calibri" w:cs="Times New Roman"/>
                <w:b/>
                <w:sz w:val="20"/>
                <w:szCs w:val="20"/>
              </w:rPr>
              <w:t xml:space="preserve"> </w:t>
            </w:r>
            <w:proofErr w:type="spellStart"/>
            <w:r w:rsidRPr="00543FCC">
              <w:rPr>
                <w:rFonts w:eastAsia="Calibri" w:cs="Times New Roman"/>
                <w:b/>
                <w:sz w:val="20"/>
                <w:szCs w:val="20"/>
              </w:rPr>
              <w:t>циљевима</w:t>
            </w:r>
            <w:proofErr w:type="spellEnd"/>
            <w:r w:rsidRPr="00543FCC">
              <w:rPr>
                <w:rFonts w:eastAsia="Calibri" w:cs="Times New Roman"/>
                <w:b/>
                <w:sz w:val="20"/>
                <w:szCs w:val="20"/>
              </w:rPr>
              <w:t xml:space="preserve"> </w:t>
            </w:r>
            <w:proofErr w:type="spellStart"/>
            <w:r w:rsidRPr="00543FCC">
              <w:rPr>
                <w:rFonts w:eastAsia="Calibri" w:cs="Times New Roman"/>
                <w:b/>
                <w:sz w:val="20"/>
                <w:szCs w:val="20"/>
              </w:rPr>
              <w:t>Директиве</w:t>
            </w:r>
            <w:proofErr w:type="spellEnd"/>
            <w:r w:rsidRPr="00543FCC">
              <w:rPr>
                <w:rFonts w:eastAsia="Calibri" w:cs="Times New Roman"/>
                <w:b/>
                <w:sz w:val="20"/>
                <w:szCs w:val="20"/>
              </w:rPr>
              <w:t xml:space="preserve"> о </w:t>
            </w:r>
            <w:proofErr w:type="spellStart"/>
            <w:r w:rsidRPr="00543FCC">
              <w:rPr>
                <w:rFonts w:eastAsia="Calibri" w:cs="Times New Roman"/>
                <w:b/>
                <w:sz w:val="20"/>
                <w:szCs w:val="20"/>
              </w:rPr>
              <w:t>поплавама</w:t>
            </w:r>
            <w:proofErr w:type="spellEnd"/>
          </w:p>
        </w:tc>
        <w:tc>
          <w:tcPr>
            <w:tcW w:w="4084" w:type="dxa"/>
            <w:tcBorders>
              <w:bottom w:val="double" w:sz="4" w:space="0" w:color="auto"/>
            </w:tcBorders>
            <w:shd w:val="clear" w:color="auto" w:fill="EEECE1" w:themeFill="background2"/>
            <w:vAlign w:val="center"/>
          </w:tcPr>
          <w:p w14:paraId="5D381F42" w14:textId="77777777" w:rsidR="00D81947" w:rsidRPr="00543FCC" w:rsidRDefault="00D81947" w:rsidP="00D81947">
            <w:pPr>
              <w:ind w:firstLine="0"/>
              <w:contextualSpacing/>
              <w:jc w:val="center"/>
              <w:rPr>
                <w:rFonts w:eastAsia="Calibri" w:cs="Times New Roman"/>
                <w:b/>
                <w:sz w:val="20"/>
                <w:szCs w:val="20"/>
              </w:rPr>
            </w:pPr>
            <w:r>
              <w:rPr>
                <w:rFonts w:eastAsia="Calibri" w:cs="Times New Roman"/>
                <w:b/>
                <w:sz w:val="20"/>
                <w:szCs w:val="20"/>
              </w:rPr>
              <w:t>К</w:t>
            </w:r>
            <w:r w:rsidRPr="00543FCC">
              <w:rPr>
                <w:rFonts w:eastAsia="Calibri" w:cs="Times New Roman"/>
                <w:b/>
                <w:sz w:val="20"/>
                <w:szCs w:val="20"/>
              </w:rPr>
              <w:t>М</w:t>
            </w:r>
          </w:p>
        </w:tc>
        <w:tc>
          <w:tcPr>
            <w:tcW w:w="1846" w:type="dxa"/>
            <w:tcBorders>
              <w:bottom w:val="double" w:sz="4" w:space="0" w:color="auto"/>
            </w:tcBorders>
            <w:shd w:val="clear" w:color="auto" w:fill="EEECE1" w:themeFill="background2"/>
            <w:vAlign w:val="center"/>
          </w:tcPr>
          <w:p w14:paraId="4D140456" w14:textId="77777777" w:rsidR="00D81947" w:rsidRPr="00543FCC" w:rsidRDefault="00D81947" w:rsidP="00D81947">
            <w:pPr>
              <w:ind w:firstLine="0"/>
              <w:contextualSpacing/>
              <w:jc w:val="center"/>
              <w:rPr>
                <w:rFonts w:eastAsia="Calibri" w:cs="Times New Roman"/>
                <w:b/>
                <w:sz w:val="20"/>
                <w:szCs w:val="20"/>
                <w:lang w:val="sr-Cyrl-RS"/>
              </w:rPr>
            </w:pPr>
            <w:r w:rsidRPr="00543FCC">
              <w:rPr>
                <w:rFonts w:eastAsia="Calibri" w:cs="Times New Roman"/>
                <w:b/>
                <w:sz w:val="20"/>
                <w:szCs w:val="20"/>
                <w:lang w:val="sr-Cyrl-RS"/>
              </w:rPr>
              <w:t>Индикација</w:t>
            </w:r>
          </w:p>
        </w:tc>
      </w:tr>
      <w:tr w:rsidR="00D81947" w:rsidRPr="00543FCC" w14:paraId="474D3A41" w14:textId="77777777" w:rsidTr="00F348B7">
        <w:tc>
          <w:tcPr>
            <w:tcW w:w="1529" w:type="dxa"/>
            <w:tcBorders>
              <w:top w:val="double" w:sz="4" w:space="0" w:color="auto"/>
            </w:tcBorders>
            <w:vAlign w:val="center"/>
          </w:tcPr>
          <w:p w14:paraId="0EFFEED6" w14:textId="77777777" w:rsidR="00D81947" w:rsidRPr="00543FCC" w:rsidRDefault="00D81947" w:rsidP="00D81947">
            <w:pPr>
              <w:ind w:firstLine="0"/>
              <w:contextualSpacing/>
              <w:jc w:val="center"/>
              <w:rPr>
                <w:rFonts w:eastAsia="Calibri" w:cs="Times New Roman"/>
                <w:sz w:val="22"/>
              </w:rPr>
            </w:pPr>
            <w:proofErr w:type="spellStart"/>
            <w:r w:rsidRPr="00543FCC">
              <w:rPr>
                <w:rFonts w:eastAsia="Calibri" w:cs="Times New Roman"/>
                <w:sz w:val="22"/>
              </w:rPr>
              <w:t>Повољне</w:t>
            </w:r>
            <w:proofErr w:type="spellEnd"/>
          </w:p>
        </w:tc>
        <w:tc>
          <w:tcPr>
            <w:tcW w:w="1897" w:type="dxa"/>
            <w:tcBorders>
              <w:top w:val="double" w:sz="4" w:space="0" w:color="auto"/>
            </w:tcBorders>
            <w:vAlign w:val="center"/>
          </w:tcPr>
          <w:p w14:paraId="0B7A4137" w14:textId="77777777" w:rsidR="00D81947" w:rsidRPr="00543FCC" w:rsidRDefault="00D81947" w:rsidP="00D81947">
            <w:pPr>
              <w:ind w:firstLine="0"/>
              <w:contextualSpacing/>
              <w:jc w:val="center"/>
              <w:rPr>
                <w:rFonts w:eastAsia="Calibri" w:cs="Times New Roman"/>
                <w:sz w:val="22"/>
              </w:rPr>
            </w:pPr>
            <w:r>
              <w:rPr>
                <w:rFonts w:eastAsia="Calibri" w:cs="Times New Roman"/>
                <w:sz w:val="22"/>
              </w:rPr>
              <w:t>К</w:t>
            </w:r>
            <w:r w:rsidRPr="00543FCC">
              <w:rPr>
                <w:rFonts w:eastAsia="Calibri" w:cs="Times New Roman"/>
                <w:sz w:val="22"/>
              </w:rPr>
              <w:t xml:space="preserve">М </w:t>
            </w:r>
            <w:proofErr w:type="spellStart"/>
            <w:r w:rsidRPr="00543FCC">
              <w:rPr>
                <w:rFonts w:eastAsia="Calibri" w:cs="Times New Roman"/>
                <w:sz w:val="22"/>
              </w:rPr>
              <w:t>повољне</w:t>
            </w:r>
            <w:proofErr w:type="spellEnd"/>
            <w:r w:rsidRPr="00543FCC">
              <w:rPr>
                <w:rFonts w:eastAsia="Calibri" w:cs="Times New Roman"/>
                <w:sz w:val="22"/>
              </w:rPr>
              <w:t xml:space="preserve"> </w:t>
            </w:r>
            <w:proofErr w:type="spellStart"/>
            <w:r w:rsidRPr="00543FCC">
              <w:rPr>
                <w:rFonts w:eastAsia="Calibri" w:cs="Times New Roman"/>
                <w:sz w:val="22"/>
              </w:rPr>
              <w:t>за</w:t>
            </w:r>
            <w:proofErr w:type="spellEnd"/>
            <w:r w:rsidRPr="00543FCC">
              <w:rPr>
                <w:rFonts w:eastAsia="Calibri" w:cs="Times New Roman"/>
                <w:sz w:val="22"/>
              </w:rPr>
              <w:t xml:space="preserve"> </w:t>
            </w:r>
            <w:proofErr w:type="spellStart"/>
            <w:r w:rsidRPr="00543FCC">
              <w:rPr>
                <w:rFonts w:eastAsia="Calibri" w:cs="Times New Roman"/>
                <w:sz w:val="22"/>
              </w:rPr>
              <w:t>циљеве</w:t>
            </w:r>
            <w:proofErr w:type="spellEnd"/>
            <w:r w:rsidRPr="00543FCC">
              <w:rPr>
                <w:rFonts w:eastAsia="Calibri" w:cs="Times New Roman"/>
                <w:sz w:val="22"/>
              </w:rPr>
              <w:t xml:space="preserve"> </w:t>
            </w:r>
            <w:proofErr w:type="spellStart"/>
            <w:r w:rsidRPr="00543FCC">
              <w:rPr>
                <w:rFonts w:eastAsia="Calibri" w:cs="Times New Roman"/>
                <w:sz w:val="22"/>
              </w:rPr>
              <w:t>Директиве</w:t>
            </w:r>
            <w:proofErr w:type="spellEnd"/>
            <w:r w:rsidRPr="00543FCC">
              <w:rPr>
                <w:rFonts w:eastAsia="Calibri" w:cs="Times New Roman"/>
                <w:sz w:val="22"/>
              </w:rPr>
              <w:t xml:space="preserve"> о </w:t>
            </w:r>
            <w:proofErr w:type="spellStart"/>
            <w:r w:rsidRPr="00543FCC">
              <w:rPr>
                <w:rFonts w:eastAsia="Calibri" w:cs="Times New Roman"/>
                <w:sz w:val="22"/>
              </w:rPr>
              <w:t>поплавама</w:t>
            </w:r>
            <w:proofErr w:type="spellEnd"/>
          </w:p>
        </w:tc>
        <w:tc>
          <w:tcPr>
            <w:tcW w:w="4084" w:type="dxa"/>
            <w:tcBorders>
              <w:top w:val="double" w:sz="4" w:space="0" w:color="auto"/>
            </w:tcBorders>
            <w:vAlign w:val="center"/>
          </w:tcPr>
          <w:p w14:paraId="6C249AAB" w14:textId="77777777" w:rsidR="00D81947" w:rsidRPr="00543FCC" w:rsidRDefault="00D81947" w:rsidP="00D81947">
            <w:pPr>
              <w:ind w:firstLine="0"/>
              <w:contextualSpacing/>
              <w:jc w:val="left"/>
              <w:rPr>
                <w:rFonts w:eastAsia="Calibri" w:cs="Times New Roman"/>
                <w:sz w:val="22"/>
              </w:rPr>
            </w:pPr>
            <w:r>
              <w:rPr>
                <w:rFonts w:eastAsia="Times New Roman" w:cs="Times New Roman"/>
                <w:color w:val="000000"/>
                <w:sz w:val="22"/>
              </w:rPr>
              <w:t>К</w:t>
            </w:r>
            <w:r w:rsidRPr="00543FCC">
              <w:rPr>
                <w:rFonts w:eastAsia="Times New Roman" w:cs="Times New Roman"/>
                <w:color w:val="000000"/>
                <w:sz w:val="22"/>
              </w:rPr>
              <w:t xml:space="preserve">М 23 </w:t>
            </w:r>
            <w:proofErr w:type="spellStart"/>
            <w:r w:rsidRPr="00543FCC">
              <w:rPr>
                <w:rFonts w:eastAsia="Calibri" w:cs="Times New Roman"/>
                <w:sz w:val="22"/>
              </w:rPr>
              <w:t>Мере</w:t>
            </w:r>
            <w:proofErr w:type="spellEnd"/>
            <w:r w:rsidRPr="00543FCC">
              <w:rPr>
                <w:rFonts w:eastAsia="Calibri" w:cs="Times New Roman"/>
                <w:sz w:val="22"/>
              </w:rPr>
              <w:t xml:space="preserve"> </w:t>
            </w:r>
            <w:proofErr w:type="spellStart"/>
            <w:r w:rsidRPr="00543FCC">
              <w:rPr>
                <w:rFonts w:eastAsia="Calibri" w:cs="Times New Roman"/>
                <w:sz w:val="22"/>
              </w:rPr>
              <w:t>природне</w:t>
            </w:r>
            <w:proofErr w:type="spellEnd"/>
            <w:r w:rsidRPr="00543FCC">
              <w:rPr>
                <w:rFonts w:eastAsia="Calibri" w:cs="Times New Roman"/>
                <w:sz w:val="22"/>
              </w:rPr>
              <w:t xml:space="preserve"> </w:t>
            </w:r>
            <w:proofErr w:type="spellStart"/>
            <w:r w:rsidRPr="00543FCC">
              <w:rPr>
                <w:rFonts w:eastAsia="Calibri" w:cs="Times New Roman"/>
                <w:sz w:val="22"/>
              </w:rPr>
              <w:t>ретензије</w:t>
            </w:r>
            <w:proofErr w:type="spellEnd"/>
            <w:r w:rsidRPr="00543FCC">
              <w:rPr>
                <w:rFonts w:eastAsia="Calibri" w:cs="Times New Roman"/>
                <w:sz w:val="22"/>
              </w:rPr>
              <w:t xml:space="preserve"> </w:t>
            </w:r>
            <w:proofErr w:type="spellStart"/>
            <w:r w:rsidRPr="00543FCC">
              <w:rPr>
                <w:rFonts w:eastAsia="Calibri" w:cs="Times New Roman"/>
                <w:sz w:val="22"/>
              </w:rPr>
              <w:t>вода</w:t>
            </w:r>
            <w:proofErr w:type="spellEnd"/>
          </w:p>
        </w:tc>
        <w:tc>
          <w:tcPr>
            <w:tcW w:w="1846" w:type="dxa"/>
            <w:tcBorders>
              <w:top w:val="double" w:sz="4" w:space="0" w:color="auto"/>
            </w:tcBorders>
            <w:vAlign w:val="center"/>
          </w:tcPr>
          <w:p w14:paraId="534E7B18" w14:textId="77777777" w:rsidR="00D81947" w:rsidRPr="00543FCC" w:rsidRDefault="00D81947" w:rsidP="00D81947">
            <w:pPr>
              <w:ind w:firstLine="0"/>
              <w:contextualSpacing/>
              <w:jc w:val="center"/>
              <w:rPr>
                <w:rFonts w:eastAsia="Calibri" w:cs="Times New Roman"/>
                <w:sz w:val="22"/>
              </w:rPr>
            </w:pPr>
          </w:p>
          <w:p w14:paraId="04D533FE" w14:textId="77777777" w:rsidR="00D81947" w:rsidRPr="00543FCC" w:rsidRDefault="00D81947" w:rsidP="00D81947">
            <w:pPr>
              <w:ind w:firstLine="0"/>
              <w:contextualSpacing/>
              <w:jc w:val="center"/>
              <w:rPr>
                <w:rFonts w:eastAsia="Calibri" w:cs="Times New Roman"/>
                <w:sz w:val="22"/>
              </w:rPr>
            </w:pPr>
            <w:proofErr w:type="spellStart"/>
            <w:r w:rsidRPr="00543FCC">
              <w:rPr>
                <w:rFonts w:eastAsia="Calibri" w:cs="Times New Roman"/>
                <w:sz w:val="22"/>
              </w:rPr>
              <w:t>Мера</w:t>
            </w:r>
            <w:proofErr w:type="spellEnd"/>
            <w:r w:rsidRPr="00543FCC">
              <w:rPr>
                <w:rFonts w:eastAsia="Calibri" w:cs="Times New Roman"/>
                <w:sz w:val="22"/>
              </w:rPr>
              <w:t xml:space="preserve"> </w:t>
            </w:r>
            <w:proofErr w:type="spellStart"/>
            <w:r w:rsidRPr="00543FCC">
              <w:rPr>
                <w:rFonts w:eastAsia="Calibri" w:cs="Times New Roman"/>
                <w:sz w:val="22"/>
              </w:rPr>
              <w:t>добија</w:t>
            </w:r>
            <w:proofErr w:type="spellEnd"/>
            <w:r w:rsidRPr="00543FCC">
              <w:rPr>
                <w:rFonts w:eastAsia="Calibri" w:cs="Times New Roman"/>
                <w:sz w:val="22"/>
              </w:rPr>
              <w:t xml:space="preserve"> </w:t>
            </w:r>
            <w:proofErr w:type="spellStart"/>
            <w:r w:rsidRPr="00543FCC">
              <w:rPr>
                <w:rFonts w:eastAsia="Calibri" w:cs="Times New Roman"/>
                <w:sz w:val="22"/>
              </w:rPr>
              <w:t>приоритет</w:t>
            </w:r>
            <w:proofErr w:type="spellEnd"/>
          </w:p>
          <w:p w14:paraId="02385CD0" w14:textId="77777777" w:rsidR="00D81947" w:rsidRPr="00543FCC" w:rsidRDefault="00D81947" w:rsidP="00D81947">
            <w:pPr>
              <w:ind w:firstLine="0"/>
              <w:contextualSpacing/>
              <w:jc w:val="center"/>
              <w:rPr>
                <w:rFonts w:eastAsia="Calibri" w:cs="Times New Roman"/>
                <w:sz w:val="22"/>
              </w:rPr>
            </w:pPr>
          </w:p>
        </w:tc>
      </w:tr>
      <w:tr w:rsidR="00D81947" w:rsidRPr="005635D9" w14:paraId="1D32D8AE" w14:textId="77777777" w:rsidTr="00F348B7">
        <w:tc>
          <w:tcPr>
            <w:tcW w:w="1529" w:type="dxa"/>
            <w:vAlign w:val="center"/>
          </w:tcPr>
          <w:p w14:paraId="78C0AD46" w14:textId="77777777" w:rsidR="00D81947" w:rsidRPr="00543FCC" w:rsidRDefault="00D81947" w:rsidP="00D81947">
            <w:pPr>
              <w:ind w:firstLine="0"/>
              <w:contextualSpacing/>
              <w:jc w:val="center"/>
              <w:rPr>
                <w:rFonts w:eastAsia="Calibri" w:cs="Times New Roman"/>
                <w:sz w:val="22"/>
              </w:rPr>
            </w:pPr>
            <w:r>
              <w:rPr>
                <w:rFonts w:eastAsia="Calibri" w:cs="Times New Roman"/>
                <w:sz w:val="22"/>
                <w:lang w:val="sr-Cyrl-RS"/>
              </w:rPr>
              <w:t>П</w:t>
            </w:r>
            <w:proofErr w:type="spellStart"/>
            <w:r w:rsidRPr="00543FCC">
              <w:rPr>
                <w:rFonts w:eastAsia="Calibri" w:cs="Times New Roman"/>
                <w:sz w:val="22"/>
              </w:rPr>
              <w:t>отенцијално</w:t>
            </w:r>
            <w:proofErr w:type="spellEnd"/>
            <w:r w:rsidRPr="00543FCC">
              <w:rPr>
                <w:rFonts w:eastAsia="Calibri" w:cs="Times New Roman"/>
                <w:sz w:val="22"/>
              </w:rPr>
              <w:t xml:space="preserve"> </w:t>
            </w:r>
            <w:proofErr w:type="spellStart"/>
            <w:r w:rsidRPr="00543FCC">
              <w:rPr>
                <w:rFonts w:eastAsia="Calibri" w:cs="Times New Roman"/>
                <w:sz w:val="22"/>
              </w:rPr>
              <w:t>повољне</w:t>
            </w:r>
            <w:proofErr w:type="spellEnd"/>
          </w:p>
        </w:tc>
        <w:tc>
          <w:tcPr>
            <w:tcW w:w="1897" w:type="dxa"/>
            <w:vAlign w:val="center"/>
          </w:tcPr>
          <w:p w14:paraId="12C44939" w14:textId="77777777" w:rsidR="00D81947" w:rsidRPr="00543FCC" w:rsidRDefault="00D81947" w:rsidP="00D81947">
            <w:pPr>
              <w:ind w:firstLine="0"/>
              <w:contextualSpacing/>
              <w:jc w:val="center"/>
              <w:rPr>
                <w:rFonts w:eastAsia="Calibri" w:cs="Times New Roman"/>
                <w:sz w:val="22"/>
              </w:rPr>
            </w:pPr>
            <w:r w:rsidRPr="00543FCC">
              <w:rPr>
                <w:rFonts w:eastAsia="Calibri" w:cs="Times New Roman"/>
                <w:sz w:val="22"/>
              </w:rPr>
              <w:t xml:space="preserve">KM </w:t>
            </w:r>
            <w:proofErr w:type="spellStart"/>
            <w:r w:rsidRPr="00543FCC">
              <w:rPr>
                <w:rFonts w:eastAsia="Calibri" w:cs="Times New Roman"/>
                <w:sz w:val="22"/>
              </w:rPr>
              <w:t>потенцијално</w:t>
            </w:r>
            <w:proofErr w:type="spellEnd"/>
            <w:r w:rsidRPr="00543FCC">
              <w:rPr>
                <w:rFonts w:eastAsia="Calibri" w:cs="Times New Roman"/>
                <w:sz w:val="22"/>
              </w:rPr>
              <w:t xml:space="preserve"> </w:t>
            </w:r>
            <w:proofErr w:type="spellStart"/>
            <w:r w:rsidRPr="00543FCC">
              <w:rPr>
                <w:rFonts w:eastAsia="Calibri" w:cs="Times New Roman"/>
                <w:sz w:val="22"/>
              </w:rPr>
              <w:t>повољне</w:t>
            </w:r>
            <w:proofErr w:type="spellEnd"/>
            <w:r w:rsidRPr="00543FCC">
              <w:rPr>
                <w:rFonts w:eastAsia="Calibri" w:cs="Times New Roman"/>
                <w:sz w:val="22"/>
              </w:rPr>
              <w:t xml:space="preserve"> </w:t>
            </w:r>
            <w:proofErr w:type="spellStart"/>
            <w:r w:rsidRPr="00543FCC">
              <w:rPr>
                <w:rFonts w:eastAsia="Calibri" w:cs="Times New Roman"/>
                <w:sz w:val="22"/>
              </w:rPr>
              <w:t>за</w:t>
            </w:r>
            <w:proofErr w:type="spellEnd"/>
            <w:r w:rsidRPr="00543FCC">
              <w:rPr>
                <w:rFonts w:eastAsia="Calibri" w:cs="Times New Roman"/>
                <w:sz w:val="22"/>
              </w:rPr>
              <w:t xml:space="preserve"> </w:t>
            </w:r>
            <w:proofErr w:type="spellStart"/>
            <w:r w:rsidRPr="00543FCC">
              <w:rPr>
                <w:rFonts w:eastAsia="Calibri" w:cs="Times New Roman"/>
                <w:sz w:val="22"/>
              </w:rPr>
              <w:t>циљеве</w:t>
            </w:r>
            <w:proofErr w:type="spellEnd"/>
            <w:r w:rsidRPr="00543FCC">
              <w:rPr>
                <w:rFonts w:eastAsia="Calibri" w:cs="Times New Roman"/>
                <w:sz w:val="22"/>
              </w:rPr>
              <w:t xml:space="preserve"> </w:t>
            </w:r>
            <w:proofErr w:type="spellStart"/>
            <w:r w:rsidRPr="00543FCC">
              <w:rPr>
                <w:rFonts w:eastAsia="Calibri" w:cs="Times New Roman"/>
                <w:sz w:val="22"/>
              </w:rPr>
              <w:t>Директиве</w:t>
            </w:r>
            <w:proofErr w:type="spellEnd"/>
            <w:r w:rsidRPr="00543FCC">
              <w:rPr>
                <w:rFonts w:eastAsia="Calibri" w:cs="Times New Roman"/>
                <w:sz w:val="22"/>
              </w:rPr>
              <w:t xml:space="preserve"> о </w:t>
            </w:r>
            <w:proofErr w:type="spellStart"/>
            <w:r w:rsidRPr="00543FCC">
              <w:rPr>
                <w:rFonts w:eastAsia="Calibri" w:cs="Times New Roman"/>
                <w:sz w:val="22"/>
              </w:rPr>
              <w:t>поплавама</w:t>
            </w:r>
            <w:proofErr w:type="spellEnd"/>
          </w:p>
        </w:tc>
        <w:tc>
          <w:tcPr>
            <w:tcW w:w="4084" w:type="dxa"/>
            <w:vAlign w:val="center"/>
          </w:tcPr>
          <w:p w14:paraId="0F39CDAD" w14:textId="67D36EFD" w:rsidR="00D81947" w:rsidRPr="00543FCC" w:rsidRDefault="00D81947" w:rsidP="00D81947">
            <w:pPr>
              <w:ind w:firstLine="0"/>
              <w:contextualSpacing/>
              <w:jc w:val="left"/>
              <w:rPr>
                <w:rFonts w:eastAsia="Times New Roman" w:cs="Times New Roman"/>
                <w:color w:val="000000"/>
                <w:sz w:val="22"/>
              </w:rPr>
            </w:pPr>
            <w:r w:rsidRPr="00543FCC">
              <w:rPr>
                <w:rFonts w:eastAsia="Times New Roman" w:cs="Times New Roman"/>
                <w:color w:val="000000"/>
                <w:sz w:val="22"/>
              </w:rPr>
              <w:t xml:space="preserve">КМ 6 </w:t>
            </w:r>
            <w:proofErr w:type="spellStart"/>
            <w:r w:rsidRPr="00543FCC">
              <w:rPr>
                <w:rFonts w:eastAsia="Times New Roman" w:cs="Times New Roman"/>
                <w:color w:val="000000"/>
                <w:sz w:val="22"/>
              </w:rPr>
              <w:t>Унапређење</w:t>
            </w:r>
            <w:proofErr w:type="spellEnd"/>
            <w:r w:rsidRPr="00543FCC">
              <w:rPr>
                <w:rFonts w:eastAsia="Times New Roman" w:cs="Times New Roman"/>
                <w:color w:val="000000"/>
                <w:sz w:val="22"/>
              </w:rPr>
              <w:t xml:space="preserve"> </w:t>
            </w:r>
            <w:proofErr w:type="spellStart"/>
            <w:r w:rsidRPr="00543FCC">
              <w:rPr>
                <w:rFonts w:eastAsia="Times New Roman" w:cs="Times New Roman"/>
                <w:color w:val="000000"/>
                <w:sz w:val="22"/>
              </w:rPr>
              <w:t>хидромор</w:t>
            </w:r>
            <w:r w:rsidR="00535547">
              <w:rPr>
                <w:rFonts w:eastAsia="Times New Roman" w:cs="Times New Roman"/>
                <w:color w:val="000000"/>
                <w:sz w:val="22"/>
              </w:rPr>
              <w:t>фолошких</w:t>
            </w:r>
            <w:proofErr w:type="spellEnd"/>
            <w:r w:rsidR="00535547">
              <w:rPr>
                <w:rFonts w:eastAsia="Times New Roman" w:cs="Times New Roman"/>
                <w:color w:val="000000"/>
                <w:sz w:val="22"/>
              </w:rPr>
              <w:t xml:space="preserve"> </w:t>
            </w:r>
            <w:proofErr w:type="spellStart"/>
            <w:r w:rsidR="00535547">
              <w:rPr>
                <w:rFonts w:eastAsia="Times New Roman" w:cs="Times New Roman"/>
                <w:color w:val="000000"/>
                <w:sz w:val="22"/>
              </w:rPr>
              <w:t>услова</w:t>
            </w:r>
            <w:proofErr w:type="spellEnd"/>
            <w:r w:rsidR="00535547">
              <w:rPr>
                <w:rFonts w:eastAsia="Times New Roman" w:cs="Times New Roman"/>
                <w:color w:val="000000"/>
                <w:sz w:val="22"/>
              </w:rPr>
              <w:t xml:space="preserve"> </w:t>
            </w:r>
            <w:r w:rsidR="00000167">
              <w:rPr>
                <w:rFonts w:eastAsia="Times New Roman" w:cs="Times New Roman"/>
                <w:color w:val="000000"/>
                <w:sz w:val="22"/>
                <w:lang w:val="sr-Cyrl-RS"/>
              </w:rPr>
              <w:t>водних тела</w:t>
            </w:r>
            <w:r w:rsidR="00535547">
              <w:rPr>
                <w:rFonts w:eastAsia="Times New Roman" w:cs="Times New Roman"/>
                <w:color w:val="000000"/>
                <w:sz w:val="22"/>
              </w:rPr>
              <w:t xml:space="preserve"> </w:t>
            </w:r>
            <w:proofErr w:type="spellStart"/>
            <w:r w:rsidR="00535547">
              <w:rPr>
                <w:rFonts w:eastAsia="Times New Roman" w:cs="Times New Roman"/>
                <w:color w:val="000000"/>
                <w:sz w:val="22"/>
              </w:rPr>
              <w:t>кој</w:t>
            </w:r>
            <w:proofErr w:type="spellEnd"/>
            <w:r w:rsidR="00535547">
              <w:rPr>
                <w:rFonts w:eastAsia="Times New Roman" w:cs="Times New Roman"/>
                <w:color w:val="000000"/>
                <w:sz w:val="22"/>
                <w:lang w:val="sr-Cyrl-RS"/>
              </w:rPr>
              <w:t>а</w:t>
            </w:r>
            <w:r w:rsidRPr="00543FCC">
              <w:rPr>
                <w:rFonts w:eastAsia="Times New Roman" w:cs="Times New Roman"/>
                <w:color w:val="000000"/>
                <w:sz w:val="22"/>
              </w:rPr>
              <w:t xml:space="preserve"> </w:t>
            </w:r>
            <w:proofErr w:type="spellStart"/>
            <w:r w:rsidRPr="00543FCC">
              <w:rPr>
                <w:rFonts w:eastAsia="Times New Roman" w:cs="Times New Roman"/>
                <w:color w:val="000000"/>
                <w:sz w:val="22"/>
              </w:rPr>
              <w:t>се</w:t>
            </w:r>
            <w:proofErr w:type="spellEnd"/>
            <w:r w:rsidRPr="00543FCC">
              <w:rPr>
                <w:rFonts w:eastAsia="Times New Roman" w:cs="Times New Roman"/>
                <w:color w:val="000000"/>
                <w:sz w:val="22"/>
              </w:rPr>
              <w:t xml:space="preserve"> </w:t>
            </w:r>
            <w:proofErr w:type="spellStart"/>
            <w:r w:rsidRPr="00543FCC">
              <w:rPr>
                <w:rFonts w:eastAsia="Times New Roman" w:cs="Times New Roman"/>
                <w:color w:val="000000"/>
                <w:sz w:val="22"/>
              </w:rPr>
              <w:t>н</w:t>
            </w:r>
            <w:r w:rsidR="00535547">
              <w:rPr>
                <w:rFonts w:eastAsia="Times New Roman" w:cs="Times New Roman"/>
                <w:color w:val="000000"/>
                <w:sz w:val="22"/>
              </w:rPr>
              <w:t>е</w:t>
            </w:r>
            <w:proofErr w:type="spellEnd"/>
            <w:r w:rsidR="00535547">
              <w:rPr>
                <w:rFonts w:eastAsia="Times New Roman" w:cs="Times New Roman"/>
                <w:color w:val="000000"/>
                <w:sz w:val="22"/>
              </w:rPr>
              <w:t xml:space="preserve"> </w:t>
            </w:r>
            <w:proofErr w:type="spellStart"/>
            <w:r w:rsidR="00535547">
              <w:rPr>
                <w:rFonts w:eastAsia="Times New Roman" w:cs="Times New Roman"/>
                <w:color w:val="000000"/>
                <w:sz w:val="22"/>
              </w:rPr>
              <w:t>однос</w:t>
            </w:r>
            <w:proofErr w:type="spellEnd"/>
            <w:r w:rsidR="00535547">
              <w:rPr>
                <w:rFonts w:eastAsia="Times New Roman" w:cs="Times New Roman"/>
                <w:color w:val="000000"/>
                <w:sz w:val="22"/>
                <w:lang w:val="sr-Cyrl-RS"/>
              </w:rPr>
              <w:t>е</w:t>
            </w:r>
            <w:r>
              <w:rPr>
                <w:rFonts w:eastAsia="Times New Roman" w:cs="Times New Roman"/>
                <w:color w:val="000000"/>
                <w:sz w:val="22"/>
              </w:rPr>
              <w:t xml:space="preserve"> </w:t>
            </w:r>
            <w:proofErr w:type="spellStart"/>
            <w:r>
              <w:rPr>
                <w:rFonts w:eastAsia="Times New Roman" w:cs="Times New Roman"/>
                <w:color w:val="000000"/>
                <w:sz w:val="22"/>
              </w:rPr>
              <w:t>на</w:t>
            </w:r>
            <w:proofErr w:type="spellEnd"/>
            <w:r>
              <w:rPr>
                <w:rFonts w:eastAsia="Times New Roman" w:cs="Times New Roman"/>
                <w:color w:val="000000"/>
                <w:sz w:val="22"/>
              </w:rPr>
              <w:t xml:space="preserve"> </w:t>
            </w:r>
            <w:proofErr w:type="spellStart"/>
            <w:r>
              <w:rPr>
                <w:rFonts w:eastAsia="Times New Roman" w:cs="Times New Roman"/>
                <w:color w:val="000000"/>
                <w:sz w:val="22"/>
              </w:rPr>
              <w:t>уздужни</w:t>
            </w:r>
            <w:proofErr w:type="spellEnd"/>
            <w:r>
              <w:rPr>
                <w:rFonts w:eastAsia="Times New Roman" w:cs="Times New Roman"/>
                <w:color w:val="000000"/>
                <w:sz w:val="22"/>
              </w:rPr>
              <w:t xml:space="preserve"> </w:t>
            </w:r>
            <w:proofErr w:type="spellStart"/>
            <w:r>
              <w:rPr>
                <w:rFonts w:eastAsia="Times New Roman" w:cs="Times New Roman"/>
                <w:color w:val="000000"/>
                <w:sz w:val="22"/>
              </w:rPr>
              <w:t>континуитет</w:t>
            </w:r>
            <w:proofErr w:type="spellEnd"/>
            <w:r>
              <w:rPr>
                <w:rFonts w:eastAsia="Times New Roman" w:cs="Times New Roman"/>
                <w:color w:val="000000"/>
                <w:sz w:val="22"/>
                <w:lang w:val="sr-Cyrl-RS"/>
              </w:rPr>
              <w:t xml:space="preserve"> </w:t>
            </w:r>
          </w:p>
          <w:p w14:paraId="379421A4" w14:textId="77777777" w:rsidR="00D81947" w:rsidRPr="00535547" w:rsidRDefault="00D81947" w:rsidP="00D81947">
            <w:pPr>
              <w:ind w:firstLine="0"/>
              <w:contextualSpacing/>
              <w:jc w:val="left"/>
              <w:rPr>
                <w:rFonts w:eastAsia="Times New Roman" w:cs="Times New Roman"/>
                <w:color w:val="000000"/>
                <w:sz w:val="22"/>
                <w:lang w:val="sr-Cyrl-RS"/>
              </w:rPr>
            </w:pPr>
            <w:r w:rsidRPr="00543FCC">
              <w:rPr>
                <w:rFonts w:eastAsia="Times New Roman" w:cs="Times New Roman"/>
                <w:color w:val="000000"/>
                <w:sz w:val="22"/>
              </w:rPr>
              <w:t xml:space="preserve">КМ 7 </w:t>
            </w:r>
            <w:proofErr w:type="spellStart"/>
            <w:r w:rsidRPr="004E45BA">
              <w:rPr>
                <w:rFonts w:eastAsia="Times New Roman" w:cs="Times New Roman"/>
                <w:color w:val="000000"/>
                <w:sz w:val="22"/>
              </w:rPr>
              <w:t>Унапређење</w:t>
            </w:r>
            <w:proofErr w:type="spellEnd"/>
            <w:r w:rsidRPr="004E45BA">
              <w:rPr>
                <w:rFonts w:eastAsia="Times New Roman" w:cs="Times New Roman"/>
                <w:color w:val="000000"/>
                <w:sz w:val="22"/>
              </w:rPr>
              <w:t xml:space="preserve"> </w:t>
            </w:r>
            <w:proofErr w:type="spellStart"/>
            <w:r w:rsidRPr="004E45BA">
              <w:rPr>
                <w:rFonts w:eastAsia="Times New Roman" w:cs="Times New Roman"/>
                <w:color w:val="000000"/>
                <w:sz w:val="22"/>
              </w:rPr>
              <w:t>режима</w:t>
            </w:r>
            <w:proofErr w:type="spellEnd"/>
            <w:r w:rsidRPr="004E45BA">
              <w:rPr>
                <w:rFonts w:eastAsia="Times New Roman" w:cs="Times New Roman"/>
                <w:color w:val="000000"/>
                <w:sz w:val="22"/>
              </w:rPr>
              <w:t xml:space="preserve"> </w:t>
            </w:r>
            <w:proofErr w:type="spellStart"/>
            <w:r w:rsidRPr="004E45BA">
              <w:rPr>
                <w:rFonts w:eastAsia="Times New Roman" w:cs="Times New Roman"/>
                <w:color w:val="000000"/>
                <w:sz w:val="22"/>
              </w:rPr>
              <w:t>протицаја</w:t>
            </w:r>
            <w:proofErr w:type="spellEnd"/>
            <w:r w:rsidRPr="004E45BA">
              <w:rPr>
                <w:rFonts w:eastAsia="Times New Roman" w:cs="Times New Roman"/>
                <w:color w:val="000000"/>
                <w:sz w:val="22"/>
              </w:rPr>
              <w:t xml:space="preserve"> и/</w:t>
            </w:r>
            <w:proofErr w:type="spellStart"/>
            <w:r w:rsidRPr="004E45BA">
              <w:rPr>
                <w:rFonts w:eastAsia="Times New Roman" w:cs="Times New Roman"/>
                <w:color w:val="000000"/>
                <w:sz w:val="22"/>
              </w:rPr>
              <w:t>или</w:t>
            </w:r>
            <w:proofErr w:type="spellEnd"/>
            <w:r w:rsidRPr="004E45BA">
              <w:rPr>
                <w:rFonts w:eastAsia="Times New Roman" w:cs="Times New Roman"/>
                <w:color w:val="000000"/>
                <w:sz w:val="22"/>
              </w:rPr>
              <w:t xml:space="preserve"> </w:t>
            </w:r>
            <w:proofErr w:type="spellStart"/>
            <w:r>
              <w:rPr>
                <w:rFonts w:eastAsia="Times New Roman" w:cs="Times New Roman"/>
                <w:color w:val="000000"/>
                <w:sz w:val="22"/>
              </w:rPr>
              <w:t>установљење</w:t>
            </w:r>
            <w:proofErr w:type="spellEnd"/>
            <w:r>
              <w:rPr>
                <w:rFonts w:eastAsia="Times New Roman" w:cs="Times New Roman"/>
                <w:color w:val="000000"/>
                <w:sz w:val="22"/>
              </w:rPr>
              <w:t xml:space="preserve"> </w:t>
            </w:r>
            <w:proofErr w:type="spellStart"/>
            <w:r>
              <w:rPr>
                <w:rFonts w:eastAsia="Times New Roman" w:cs="Times New Roman"/>
                <w:color w:val="000000"/>
                <w:sz w:val="22"/>
              </w:rPr>
              <w:t>еколошких</w:t>
            </w:r>
            <w:proofErr w:type="spellEnd"/>
            <w:r>
              <w:rPr>
                <w:rFonts w:eastAsia="Times New Roman" w:cs="Times New Roman"/>
                <w:color w:val="000000"/>
                <w:sz w:val="22"/>
              </w:rPr>
              <w:t xml:space="preserve"> </w:t>
            </w:r>
            <w:proofErr w:type="spellStart"/>
            <w:r>
              <w:rPr>
                <w:rFonts w:eastAsia="Times New Roman" w:cs="Times New Roman"/>
                <w:color w:val="000000"/>
                <w:sz w:val="22"/>
              </w:rPr>
              <w:t>протицаја</w:t>
            </w:r>
            <w:proofErr w:type="spellEnd"/>
          </w:p>
          <w:p w14:paraId="48DB6878" w14:textId="77777777" w:rsidR="00D81947" w:rsidRPr="004E45BA" w:rsidRDefault="00D81947" w:rsidP="00D81947">
            <w:pPr>
              <w:ind w:firstLine="0"/>
              <w:contextualSpacing/>
              <w:jc w:val="left"/>
              <w:rPr>
                <w:rFonts w:eastAsia="Calibri" w:cs="Times New Roman"/>
                <w:sz w:val="22"/>
                <w:lang w:val="sr-Cyrl-RS"/>
              </w:rPr>
            </w:pPr>
            <w:r w:rsidRPr="00DE6EE9">
              <w:rPr>
                <w:rFonts w:eastAsia="Calibri" w:cs="Times New Roman"/>
                <w:sz w:val="22"/>
                <w:lang w:val="sr-Cyrl-RS"/>
              </w:rPr>
              <w:t>КМ 14 Истраживања, унапређење базе знања смањењем неизвесности</w:t>
            </w:r>
          </w:p>
          <w:p w14:paraId="24439FE8" w14:textId="77777777" w:rsidR="00D81947" w:rsidRDefault="00D81947" w:rsidP="00D81947">
            <w:pPr>
              <w:ind w:firstLine="0"/>
              <w:contextualSpacing/>
              <w:jc w:val="left"/>
              <w:rPr>
                <w:rFonts w:eastAsia="Calibri" w:cs="Times New Roman"/>
                <w:sz w:val="22"/>
                <w:lang w:val="sr-Cyrl-RS"/>
              </w:rPr>
            </w:pPr>
            <w:r w:rsidRPr="00DE6EE9">
              <w:rPr>
                <w:rFonts w:eastAsia="Calibri" w:cs="Times New Roman"/>
                <w:sz w:val="22"/>
                <w:lang w:val="sr-Cyrl-RS"/>
              </w:rPr>
              <w:t>КМ 17</w:t>
            </w:r>
            <w:r>
              <w:rPr>
                <w:rFonts w:eastAsia="Calibri" w:cs="Times New Roman"/>
                <w:sz w:val="22"/>
                <w:lang w:val="sr-Cyrl-RS"/>
              </w:rPr>
              <w:t xml:space="preserve"> </w:t>
            </w:r>
            <w:r w:rsidRPr="00DE6EE9">
              <w:rPr>
                <w:rFonts w:eastAsia="Calibri" w:cs="Times New Roman"/>
                <w:sz w:val="22"/>
                <w:lang w:val="sr-Cyrl-RS"/>
              </w:rPr>
              <w:t xml:space="preserve">Мере за смањење продукције наноса услед ерозије земљишта и површинског отицања </w:t>
            </w:r>
          </w:p>
          <w:p w14:paraId="515A58BA" w14:textId="77777777" w:rsidR="00D81947" w:rsidRPr="00DE6EE9" w:rsidRDefault="00D81947" w:rsidP="00D81947">
            <w:pPr>
              <w:ind w:firstLine="0"/>
              <w:contextualSpacing/>
              <w:jc w:val="left"/>
              <w:rPr>
                <w:rFonts w:eastAsia="Calibri" w:cs="Times New Roman"/>
                <w:sz w:val="22"/>
                <w:lang w:val="sr-Cyrl-RS"/>
              </w:rPr>
            </w:pPr>
            <w:r w:rsidRPr="00DE6EE9">
              <w:rPr>
                <w:rFonts w:eastAsia="Calibri" w:cs="Times New Roman"/>
                <w:sz w:val="22"/>
                <w:lang w:val="sr-Cyrl-RS"/>
              </w:rPr>
              <w:t>КМ 21</w:t>
            </w:r>
            <w:r>
              <w:rPr>
                <w:rFonts w:eastAsia="Calibri" w:cs="Times New Roman"/>
                <w:sz w:val="22"/>
                <w:lang w:val="sr-Cyrl-RS"/>
              </w:rPr>
              <w:t xml:space="preserve"> </w:t>
            </w:r>
            <w:r w:rsidRPr="00DE6EE9">
              <w:rPr>
                <w:rFonts w:eastAsia="Times New Roman" w:cs="Times New Roman"/>
                <w:color w:val="000000"/>
                <w:sz w:val="22"/>
                <w:lang w:val="sr-Cyrl-RS"/>
              </w:rPr>
              <w:t>Мере за спречавање или контролу уноса загађења са градских површина, саобраћаја или изграђене инфраструктуре</w:t>
            </w:r>
          </w:p>
          <w:p w14:paraId="120AC26C" w14:textId="77777777" w:rsidR="00D81947" w:rsidRPr="00535547" w:rsidRDefault="00D81947" w:rsidP="00D81947">
            <w:pPr>
              <w:ind w:firstLine="0"/>
              <w:contextualSpacing/>
              <w:jc w:val="left"/>
              <w:rPr>
                <w:rFonts w:eastAsia="Times New Roman" w:cs="Times New Roman"/>
                <w:color w:val="000000"/>
                <w:sz w:val="22"/>
                <w:lang w:val="sr-Cyrl-RS"/>
              </w:rPr>
            </w:pPr>
            <w:r w:rsidRPr="00DE6EE9">
              <w:rPr>
                <w:rFonts w:eastAsia="Calibri" w:cs="Times New Roman"/>
                <w:sz w:val="22"/>
                <w:lang w:val="sr-Cyrl-RS"/>
              </w:rPr>
              <w:t>КМ 22</w:t>
            </w:r>
            <w:r>
              <w:rPr>
                <w:rFonts w:eastAsia="Calibri" w:cs="Times New Roman"/>
                <w:sz w:val="22"/>
                <w:lang w:val="sr-Cyrl-RS"/>
              </w:rPr>
              <w:t xml:space="preserve"> </w:t>
            </w:r>
            <w:r w:rsidRPr="00DE6EE9">
              <w:rPr>
                <w:rFonts w:eastAsia="Times New Roman" w:cs="Times New Roman"/>
                <w:color w:val="000000"/>
                <w:sz w:val="22"/>
                <w:lang w:val="sr-Cyrl-RS"/>
              </w:rPr>
              <w:t>Мере за спречавање или контр</w:t>
            </w:r>
            <w:r w:rsidR="00535547" w:rsidRPr="00DE6EE9">
              <w:rPr>
                <w:rFonts w:eastAsia="Times New Roman" w:cs="Times New Roman"/>
                <w:color w:val="000000"/>
                <w:sz w:val="22"/>
                <w:lang w:val="sr-Cyrl-RS"/>
              </w:rPr>
              <w:t>олу уноса загађења из шумарства</w:t>
            </w:r>
          </w:p>
        </w:tc>
        <w:tc>
          <w:tcPr>
            <w:tcW w:w="1846" w:type="dxa"/>
            <w:vAlign w:val="center"/>
          </w:tcPr>
          <w:p w14:paraId="41D15D76" w14:textId="77777777" w:rsidR="00D81947" w:rsidRPr="00DE6EE9" w:rsidRDefault="00D81947" w:rsidP="00D81947">
            <w:pPr>
              <w:ind w:firstLine="0"/>
              <w:contextualSpacing/>
              <w:jc w:val="center"/>
              <w:rPr>
                <w:rFonts w:eastAsia="Calibri" w:cs="Times New Roman"/>
                <w:sz w:val="22"/>
                <w:lang w:val="sr-Cyrl-RS"/>
              </w:rPr>
            </w:pPr>
          </w:p>
          <w:p w14:paraId="17FB4280" w14:textId="77777777" w:rsidR="00D81947" w:rsidRPr="00DE6EE9" w:rsidRDefault="00D81947" w:rsidP="00D81947">
            <w:pPr>
              <w:ind w:firstLine="0"/>
              <w:contextualSpacing/>
              <w:jc w:val="center"/>
              <w:rPr>
                <w:rFonts w:eastAsia="Calibri" w:cs="Times New Roman"/>
                <w:sz w:val="22"/>
                <w:lang w:val="sr-Cyrl-RS"/>
              </w:rPr>
            </w:pPr>
            <w:r w:rsidRPr="00DE6EE9">
              <w:rPr>
                <w:rFonts w:eastAsia="Calibri" w:cs="Times New Roman"/>
                <w:sz w:val="22"/>
                <w:lang w:val="sr-Cyrl-RS"/>
              </w:rPr>
              <w:t>Давање приоритета на основу процене од случаја до случаја</w:t>
            </w:r>
          </w:p>
        </w:tc>
      </w:tr>
      <w:tr w:rsidR="00D81947" w:rsidRPr="005635D9" w14:paraId="31D69CDD" w14:textId="77777777" w:rsidTr="00F348B7">
        <w:tc>
          <w:tcPr>
            <w:tcW w:w="1529" w:type="dxa"/>
            <w:vAlign w:val="center"/>
          </w:tcPr>
          <w:p w14:paraId="42AF5D2F" w14:textId="77777777" w:rsidR="00D81947" w:rsidRPr="00543FCC" w:rsidRDefault="00D81947" w:rsidP="00D81947">
            <w:pPr>
              <w:ind w:firstLine="0"/>
              <w:contextualSpacing/>
              <w:jc w:val="center"/>
              <w:rPr>
                <w:rFonts w:eastAsia="Calibri" w:cs="Times New Roman"/>
                <w:sz w:val="22"/>
              </w:rPr>
            </w:pPr>
            <w:r>
              <w:rPr>
                <w:rFonts w:eastAsia="Calibri" w:cs="Times New Roman"/>
                <w:sz w:val="22"/>
                <w:lang w:val="sr-Cyrl-RS"/>
              </w:rPr>
              <w:t>П</w:t>
            </w:r>
            <w:proofErr w:type="spellStart"/>
            <w:r w:rsidRPr="00543FCC">
              <w:rPr>
                <w:rFonts w:eastAsia="Calibri" w:cs="Times New Roman"/>
                <w:sz w:val="22"/>
              </w:rPr>
              <w:t>отенцијално</w:t>
            </w:r>
            <w:proofErr w:type="spellEnd"/>
            <w:r w:rsidRPr="00543FCC">
              <w:rPr>
                <w:rFonts w:eastAsia="Calibri" w:cs="Times New Roman"/>
                <w:sz w:val="22"/>
              </w:rPr>
              <w:t xml:space="preserve"> </w:t>
            </w:r>
            <w:proofErr w:type="spellStart"/>
            <w:r w:rsidRPr="00543FCC">
              <w:rPr>
                <w:rFonts w:eastAsia="Calibri" w:cs="Times New Roman"/>
                <w:sz w:val="22"/>
              </w:rPr>
              <w:t>неповољне</w:t>
            </w:r>
            <w:proofErr w:type="spellEnd"/>
          </w:p>
        </w:tc>
        <w:tc>
          <w:tcPr>
            <w:tcW w:w="1897" w:type="dxa"/>
            <w:vAlign w:val="center"/>
          </w:tcPr>
          <w:p w14:paraId="5C96A2F9" w14:textId="77777777" w:rsidR="00D81947" w:rsidRPr="00543FCC" w:rsidRDefault="00D81947" w:rsidP="00D81947">
            <w:pPr>
              <w:ind w:firstLine="0"/>
              <w:contextualSpacing/>
              <w:jc w:val="center"/>
              <w:rPr>
                <w:rFonts w:eastAsia="Calibri" w:cs="Times New Roman"/>
                <w:sz w:val="22"/>
              </w:rPr>
            </w:pPr>
            <w:r w:rsidRPr="00543FCC">
              <w:rPr>
                <w:rFonts w:eastAsia="Calibri" w:cs="Times New Roman"/>
                <w:sz w:val="22"/>
              </w:rPr>
              <w:t xml:space="preserve">КМ </w:t>
            </w:r>
            <w:proofErr w:type="spellStart"/>
            <w:r w:rsidRPr="00543FCC">
              <w:rPr>
                <w:rFonts w:eastAsia="Calibri" w:cs="Times New Roman"/>
                <w:sz w:val="22"/>
              </w:rPr>
              <w:t>потенцијално</w:t>
            </w:r>
            <w:proofErr w:type="spellEnd"/>
            <w:r w:rsidRPr="00543FCC">
              <w:rPr>
                <w:rFonts w:eastAsia="Calibri" w:cs="Times New Roman"/>
                <w:sz w:val="22"/>
              </w:rPr>
              <w:t xml:space="preserve"> </w:t>
            </w:r>
            <w:proofErr w:type="spellStart"/>
            <w:r w:rsidRPr="00543FCC">
              <w:rPr>
                <w:rFonts w:eastAsia="Calibri" w:cs="Times New Roman"/>
                <w:sz w:val="22"/>
              </w:rPr>
              <w:t>неповољне</w:t>
            </w:r>
            <w:proofErr w:type="spellEnd"/>
            <w:r w:rsidRPr="00543FCC">
              <w:rPr>
                <w:rFonts w:eastAsia="Calibri" w:cs="Times New Roman"/>
                <w:sz w:val="22"/>
              </w:rPr>
              <w:t xml:space="preserve"> </w:t>
            </w:r>
            <w:proofErr w:type="spellStart"/>
            <w:r w:rsidRPr="00543FCC">
              <w:rPr>
                <w:rFonts w:eastAsia="Calibri" w:cs="Times New Roman"/>
                <w:sz w:val="22"/>
              </w:rPr>
              <w:t>за</w:t>
            </w:r>
            <w:proofErr w:type="spellEnd"/>
            <w:r w:rsidRPr="00543FCC">
              <w:rPr>
                <w:rFonts w:eastAsia="Calibri" w:cs="Times New Roman"/>
                <w:sz w:val="22"/>
              </w:rPr>
              <w:t xml:space="preserve"> </w:t>
            </w:r>
            <w:proofErr w:type="spellStart"/>
            <w:r w:rsidRPr="00543FCC">
              <w:rPr>
                <w:rFonts w:eastAsia="Calibri" w:cs="Times New Roman"/>
                <w:sz w:val="22"/>
              </w:rPr>
              <w:t>циљеве</w:t>
            </w:r>
            <w:proofErr w:type="spellEnd"/>
            <w:r w:rsidRPr="00543FCC">
              <w:rPr>
                <w:rFonts w:eastAsia="Calibri" w:cs="Times New Roman"/>
                <w:sz w:val="22"/>
              </w:rPr>
              <w:t xml:space="preserve"> </w:t>
            </w:r>
            <w:proofErr w:type="spellStart"/>
            <w:r w:rsidRPr="00543FCC">
              <w:rPr>
                <w:rFonts w:eastAsia="Calibri" w:cs="Times New Roman"/>
                <w:sz w:val="22"/>
              </w:rPr>
              <w:t>Директиве</w:t>
            </w:r>
            <w:proofErr w:type="spellEnd"/>
            <w:r w:rsidRPr="00543FCC">
              <w:rPr>
                <w:rFonts w:eastAsia="Calibri" w:cs="Times New Roman"/>
                <w:sz w:val="22"/>
              </w:rPr>
              <w:t xml:space="preserve"> о </w:t>
            </w:r>
            <w:proofErr w:type="spellStart"/>
            <w:r w:rsidRPr="00543FCC">
              <w:rPr>
                <w:rFonts w:eastAsia="Calibri" w:cs="Times New Roman"/>
                <w:sz w:val="22"/>
              </w:rPr>
              <w:t>поплавама</w:t>
            </w:r>
            <w:proofErr w:type="spellEnd"/>
          </w:p>
        </w:tc>
        <w:tc>
          <w:tcPr>
            <w:tcW w:w="4084" w:type="dxa"/>
            <w:vAlign w:val="center"/>
          </w:tcPr>
          <w:p w14:paraId="19F70E90" w14:textId="09A6F692" w:rsidR="00D81947" w:rsidRPr="00535547" w:rsidRDefault="00D81947" w:rsidP="00D81947">
            <w:pPr>
              <w:ind w:firstLine="0"/>
              <w:contextualSpacing/>
              <w:jc w:val="left"/>
              <w:rPr>
                <w:rFonts w:eastAsia="Calibri" w:cs="Times New Roman"/>
                <w:sz w:val="22"/>
                <w:lang w:val="sr-Cyrl-RS"/>
              </w:rPr>
            </w:pPr>
            <w:r w:rsidRPr="00543FCC">
              <w:rPr>
                <w:rFonts w:eastAsia="Times New Roman" w:cs="Times New Roman"/>
                <w:color w:val="000000"/>
                <w:sz w:val="22"/>
              </w:rPr>
              <w:t xml:space="preserve">KM 5 </w:t>
            </w:r>
            <w:proofErr w:type="spellStart"/>
            <w:r w:rsidRPr="004E45BA">
              <w:rPr>
                <w:rFonts w:eastAsia="Calibri" w:cs="Times New Roman"/>
                <w:sz w:val="22"/>
              </w:rPr>
              <w:t>Унапређење</w:t>
            </w:r>
            <w:proofErr w:type="spellEnd"/>
            <w:r w:rsidRPr="004E45BA">
              <w:rPr>
                <w:rFonts w:eastAsia="Calibri" w:cs="Times New Roman"/>
                <w:sz w:val="22"/>
              </w:rPr>
              <w:t xml:space="preserve"> </w:t>
            </w:r>
            <w:proofErr w:type="spellStart"/>
            <w:r w:rsidRPr="004E45BA">
              <w:rPr>
                <w:rFonts w:eastAsia="Calibri" w:cs="Times New Roman"/>
                <w:sz w:val="22"/>
              </w:rPr>
              <w:t>уздужног</w:t>
            </w:r>
            <w:proofErr w:type="spellEnd"/>
            <w:r w:rsidRPr="004E45BA">
              <w:rPr>
                <w:rFonts w:eastAsia="Calibri" w:cs="Times New Roman"/>
                <w:sz w:val="22"/>
              </w:rPr>
              <w:t xml:space="preserve"> </w:t>
            </w:r>
            <w:proofErr w:type="spellStart"/>
            <w:r w:rsidRPr="004E45BA">
              <w:rPr>
                <w:rFonts w:eastAsia="Calibri" w:cs="Times New Roman"/>
                <w:sz w:val="22"/>
              </w:rPr>
              <w:t>континуитета</w:t>
            </w:r>
            <w:proofErr w:type="spellEnd"/>
            <w:r w:rsidRPr="004E45BA">
              <w:rPr>
                <w:rFonts w:eastAsia="Calibri" w:cs="Times New Roman"/>
                <w:sz w:val="22"/>
              </w:rPr>
              <w:t xml:space="preserve"> </w:t>
            </w:r>
            <w:proofErr w:type="spellStart"/>
            <w:r w:rsidRPr="004E45BA">
              <w:rPr>
                <w:rFonts w:eastAsia="Calibri" w:cs="Times New Roman"/>
                <w:sz w:val="22"/>
              </w:rPr>
              <w:t>водотока</w:t>
            </w:r>
            <w:proofErr w:type="spellEnd"/>
            <w:r w:rsidRPr="004E45BA">
              <w:rPr>
                <w:rFonts w:eastAsia="Calibri" w:cs="Times New Roman"/>
                <w:sz w:val="22"/>
              </w:rPr>
              <w:t xml:space="preserve"> (</w:t>
            </w:r>
            <w:proofErr w:type="spellStart"/>
            <w:r w:rsidRPr="004E45BA">
              <w:rPr>
                <w:rFonts w:eastAsia="Calibri" w:cs="Times New Roman"/>
                <w:sz w:val="22"/>
              </w:rPr>
              <w:t>нпр</w:t>
            </w:r>
            <w:proofErr w:type="spellEnd"/>
            <w:r w:rsidRPr="004E45BA">
              <w:rPr>
                <w:rFonts w:eastAsia="Calibri" w:cs="Times New Roman"/>
                <w:sz w:val="22"/>
              </w:rPr>
              <w:t xml:space="preserve">. </w:t>
            </w:r>
            <w:proofErr w:type="spellStart"/>
            <w:r w:rsidRPr="004E45BA">
              <w:rPr>
                <w:rFonts w:eastAsia="Calibri" w:cs="Times New Roman"/>
                <w:sz w:val="22"/>
              </w:rPr>
              <w:t>успостављањем</w:t>
            </w:r>
            <w:proofErr w:type="spellEnd"/>
            <w:r w:rsidRPr="004E45BA">
              <w:rPr>
                <w:rFonts w:eastAsia="Calibri" w:cs="Times New Roman"/>
                <w:sz w:val="22"/>
              </w:rPr>
              <w:t xml:space="preserve"> </w:t>
            </w:r>
            <w:proofErr w:type="spellStart"/>
            <w:r w:rsidRPr="004E45BA">
              <w:rPr>
                <w:rFonts w:eastAsia="Calibri" w:cs="Times New Roman"/>
                <w:sz w:val="22"/>
              </w:rPr>
              <w:t>рибљих</w:t>
            </w:r>
            <w:proofErr w:type="spellEnd"/>
            <w:r w:rsidRPr="004E45BA">
              <w:rPr>
                <w:rFonts w:eastAsia="Calibri" w:cs="Times New Roman"/>
                <w:sz w:val="22"/>
              </w:rPr>
              <w:t xml:space="preserve"> </w:t>
            </w:r>
            <w:proofErr w:type="spellStart"/>
            <w:r w:rsidRPr="004E45BA">
              <w:rPr>
                <w:rFonts w:eastAsia="Calibri" w:cs="Times New Roman"/>
                <w:sz w:val="22"/>
              </w:rPr>
              <w:t>стаза</w:t>
            </w:r>
            <w:proofErr w:type="spellEnd"/>
            <w:r w:rsidRPr="004E45BA">
              <w:rPr>
                <w:rFonts w:eastAsia="Calibri" w:cs="Times New Roman"/>
                <w:sz w:val="22"/>
              </w:rPr>
              <w:t xml:space="preserve">, </w:t>
            </w:r>
            <w:proofErr w:type="spellStart"/>
            <w:r w:rsidRPr="004E45BA">
              <w:rPr>
                <w:rFonts w:eastAsia="Calibri" w:cs="Times New Roman"/>
                <w:sz w:val="22"/>
              </w:rPr>
              <w:t>рушењем</w:t>
            </w:r>
            <w:proofErr w:type="spellEnd"/>
            <w:r w:rsidRPr="004E45BA">
              <w:rPr>
                <w:rFonts w:eastAsia="Calibri" w:cs="Times New Roman"/>
                <w:sz w:val="22"/>
              </w:rPr>
              <w:t xml:space="preserve"> </w:t>
            </w:r>
            <w:proofErr w:type="spellStart"/>
            <w:r w:rsidRPr="004E45BA">
              <w:rPr>
                <w:rFonts w:eastAsia="Calibri" w:cs="Times New Roman"/>
                <w:sz w:val="22"/>
              </w:rPr>
              <w:t>старих</w:t>
            </w:r>
            <w:proofErr w:type="spellEnd"/>
            <w:r w:rsidRPr="004E45BA">
              <w:rPr>
                <w:rFonts w:eastAsia="Calibri" w:cs="Times New Roman"/>
                <w:sz w:val="22"/>
              </w:rPr>
              <w:t xml:space="preserve"> </w:t>
            </w:r>
            <w:proofErr w:type="spellStart"/>
            <w:r w:rsidRPr="004E45BA">
              <w:rPr>
                <w:rFonts w:eastAsia="Calibri" w:cs="Times New Roman"/>
                <w:sz w:val="22"/>
              </w:rPr>
              <w:t>брана</w:t>
            </w:r>
            <w:proofErr w:type="spellEnd"/>
            <w:r w:rsidR="00535547">
              <w:rPr>
                <w:rFonts w:eastAsia="Calibri" w:cs="Times New Roman"/>
                <w:sz w:val="22"/>
                <w:lang w:val="sr-Cyrl-RS"/>
              </w:rPr>
              <w:t xml:space="preserve"> и </w:t>
            </w:r>
            <w:r w:rsidR="00FB1A80">
              <w:rPr>
                <w:rFonts w:eastAsia="Calibri" w:cs="Times New Roman"/>
                <w:sz w:val="22"/>
                <w:lang w:val="sr-Cyrl-RS"/>
              </w:rPr>
              <w:t>сл)</w:t>
            </w:r>
          </w:p>
          <w:p w14:paraId="35F67791" w14:textId="77777777" w:rsidR="00D81947" w:rsidRPr="00DE6EE9" w:rsidRDefault="00D81947" w:rsidP="00D81947">
            <w:pPr>
              <w:ind w:firstLine="0"/>
              <w:contextualSpacing/>
              <w:jc w:val="left"/>
              <w:rPr>
                <w:rFonts w:eastAsia="Calibri" w:cs="Times New Roman"/>
                <w:sz w:val="22"/>
                <w:lang w:val="sr-Cyrl-RS"/>
              </w:rPr>
            </w:pPr>
            <w:r w:rsidRPr="00DE6EE9">
              <w:rPr>
                <w:rFonts w:eastAsia="Times New Roman" w:cs="Times New Roman"/>
                <w:color w:val="000000"/>
                <w:sz w:val="22"/>
                <w:lang w:val="sr-Cyrl-RS"/>
              </w:rPr>
              <w:t xml:space="preserve">КМ 24 </w:t>
            </w:r>
            <w:r w:rsidRPr="00DE6EE9">
              <w:rPr>
                <w:rFonts w:eastAsia="Calibri" w:cs="Times New Roman"/>
                <w:sz w:val="22"/>
                <w:lang w:val="sr-Cyrl-RS"/>
              </w:rPr>
              <w:t>Адаптација на климатске промене</w:t>
            </w:r>
          </w:p>
        </w:tc>
        <w:tc>
          <w:tcPr>
            <w:tcW w:w="1846" w:type="dxa"/>
            <w:vAlign w:val="center"/>
          </w:tcPr>
          <w:p w14:paraId="4B55B391" w14:textId="77777777" w:rsidR="00D81947" w:rsidRPr="00DE6EE9" w:rsidRDefault="00D81947" w:rsidP="00D81947">
            <w:pPr>
              <w:ind w:firstLine="0"/>
              <w:contextualSpacing/>
              <w:jc w:val="center"/>
              <w:rPr>
                <w:rFonts w:eastAsia="Calibri" w:cs="Times New Roman"/>
                <w:sz w:val="22"/>
                <w:lang w:val="sr-Cyrl-RS"/>
              </w:rPr>
            </w:pPr>
            <w:r w:rsidRPr="00DE6EE9">
              <w:rPr>
                <w:rFonts w:eastAsia="Calibri" w:cs="Times New Roman"/>
                <w:sz w:val="22"/>
                <w:lang w:val="sr-Cyrl-RS"/>
              </w:rPr>
              <w:t>Процена потенцијалног неслагања од случаја до случаја</w:t>
            </w:r>
          </w:p>
        </w:tc>
      </w:tr>
    </w:tbl>
    <w:p w14:paraId="114CA64D" w14:textId="77777777" w:rsidR="00535547" w:rsidRDefault="00535547" w:rsidP="00D81947">
      <w:pPr>
        <w:contextualSpacing/>
        <w:rPr>
          <w:rFonts w:cstheme="minorHAnsi"/>
          <w:lang w:val="sr-Cyrl-RS"/>
        </w:rPr>
      </w:pPr>
    </w:p>
    <w:p w14:paraId="44948D8C" w14:textId="77777777" w:rsidR="00D81947" w:rsidRPr="004E45BA" w:rsidRDefault="00D81947" w:rsidP="00D81947">
      <w:pPr>
        <w:contextualSpacing/>
        <w:rPr>
          <w:rFonts w:cs="Times New Roman"/>
          <w:szCs w:val="24"/>
          <w:lang w:val="sr-Cyrl-RS"/>
        </w:rPr>
      </w:pPr>
      <w:r w:rsidRPr="00DE6EE9">
        <w:rPr>
          <w:rFonts w:cstheme="minorHAnsi"/>
          <w:lang w:val="sr-Cyrl-RS"/>
        </w:rPr>
        <w:t>Преостале КМ, које нису наведене у</w:t>
      </w:r>
      <w:r w:rsidR="00535547">
        <w:rPr>
          <w:rFonts w:cstheme="minorHAnsi"/>
          <w:lang w:val="sr-Cyrl-RS"/>
        </w:rPr>
        <w:t xml:space="preserve"> </w:t>
      </w:r>
      <w:r w:rsidR="0071137E">
        <w:rPr>
          <w:rFonts w:cstheme="minorHAnsi"/>
          <w:lang w:val="sr-Cyrl-RS"/>
        </w:rPr>
        <w:t>претходној табели</w:t>
      </w:r>
      <w:r w:rsidRPr="00DE6EE9">
        <w:rPr>
          <w:rFonts w:cstheme="minorHAnsi"/>
          <w:lang w:val="sr-Cyrl-RS"/>
        </w:rPr>
        <w:t>, сматрају се неутралним за циљеве Директиве о поплавама</w:t>
      </w:r>
      <w:r w:rsidRPr="00DE6EE9">
        <w:rPr>
          <w:rFonts w:cs="Times New Roman"/>
          <w:szCs w:val="24"/>
          <w:lang w:val="sr-Cyrl-RS"/>
        </w:rPr>
        <w:t>.</w:t>
      </w:r>
      <w:r>
        <w:rPr>
          <w:rFonts w:cs="Times New Roman"/>
          <w:szCs w:val="24"/>
          <w:lang w:val="sr-Cyrl-RS"/>
        </w:rPr>
        <w:t xml:space="preserve"> </w:t>
      </w:r>
    </w:p>
    <w:p w14:paraId="120708D5" w14:textId="77777777" w:rsidR="00D81947" w:rsidRPr="0043041A" w:rsidRDefault="00D81947" w:rsidP="00D81947">
      <w:pPr>
        <w:rPr>
          <w:lang w:val="sr-Cyrl-RS"/>
        </w:rPr>
      </w:pPr>
    </w:p>
    <w:p w14:paraId="32EA861B" w14:textId="77777777" w:rsidR="00D81947" w:rsidRPr="00F72E47" w:rsidRDefault="00D81947" w:rsidP="00443003">
      <w:pPr>
        <w:pStyle w:val="Heading2"/>
      </w:pPr>
      <w:bookmarkStart w:id="535" w:name="_Toc91550033"/>
      <w:r w:rsidRPr="00F72E47">
        <w:t>Мере з</w:t>
      </w:r>
      <w:r w:rsidR="00AA3FB8" w:rsidRPr="00F72E47">
        <w:t xml:space="preserve">а спровођење законодовства ЕУ у управљању водама </w:t>
      </w:r>
      <w:r w:rsidRPr="00F72E47">
        <w:t>и друге „основне мере”</w:t>
      </w:r>
      <w:bookmarkEnd w:id="535"/>
    </w:p>
    <w:p w14:paraId="6A279285" w14:textId="11E86927" w:rsidR="004D42ED" w:rsidRPr="004D42ED" w:rsidRDefault="00D81947" w:rsidP="00D81947">
      <w:pPr>
        <w:rPr>
          <w:rFonts w:cstheme="minorHAnsi"/>
          <w:lang w:val="sr-Cyrl-RS"/>
        </w:rPr>
      </w:pPr>
      <w:r>
        <w:rPr>
          <w:rFonts w:cstheme="minorHAnsi"/>
          <w:lang w:val="sr-Cyrl-RS"/>
        </w:rPr>
        <w:t>ОДВ захтева успостављање програма мера за р</w:t>
      </w:r>
      <w:r w:rsidRPr="00EE6F66">
        <w:rPr>
          <w:rFonts w:cstheme="minorHAnsi"/>
          <w:lang w:val="sr-Cyrl-RS"/>
        </w:rPr>
        <w:t xml:space="preserve">ешавање </w:t>
      </w:r>
      <w:r w:rsidR="00E632C7">
        <w:rPr>
          <w:rFonts w:cstheme="minorHAnsi"/>
          <w:lang w:val="sr-Cyrl-RS"/>
        </w:rPr>
        <w:t>„</w:t>
      </w:r>
      <w:r w:rsidRPr="00EE6F66">
        <w:rPr>
          <w:rFonts w:cstheme="minorHAnsi"/>
          <w:lang w:val="sr-Cyrl-RS"/>
        </w:rPr>
        <w:t>значајних питања</w:t>
      </w:r>
      <w:r w:rsidR="00E632C7">
        <w:rPr>
          <w:rFonts w:cs="Times New Roman"/>
          <w:lang w:val="sr-Latn-RS"/>
        </w:rPr>
        <w:t>”</w:t>
      </w:r>
      <w:r w:rsidRPr="00EE6F66">
        <w:rPr>
          <w:rFonts w:cstheme="minorHAnsi"/>
          <w:lang w:val="sr-Cyrl-RS"/>
        </w:rPr>
        <w:t xml:space="preserve"> како би </w:t>
      </w:r>
      <w:r>
        <w:rPr>
          <w:rFonts w:cstheme="minorHAnsi"/>
          <w:lang w:val="sr-Cyrl-RS"/>
        </w:rPr>
        <w:t xml:space="preserve">се омогућило остварење </w:t>
      </w:r>
      <w:r w:rsidRPr="00EE6F66">
        <w:rPr>
          <w:rFonts w:cstheme="minorHAnsi"/>
          <w:lang w:val="sr-Cyrl-RS"/>
        </w:rPr>
        <w:t xml:space="preserve">циљева </w:t>
      </w:r>
      <w:r>
        <w:rPr>
          <w:rFonts w:cstheme="minorHAnsi"/>
          <w:lang w:val="sr-Cyrl-RS"/>
        </w:rPr>
        <w:t xml:space="preserve">животне средине </w:t>
      </w:r>
      <w:r w:rsidRPr="00EE6F66">
        <w:rPr>
          <w:rFonts w:cstheme="minorHAnsi"/>
          <w:lang w:val="sr-Cyrl-RS"/>
        </w:rPr>
        <w:t xml:space="preserve">у складу са чланом 4. ОДВ. </w:t>
      </w:r>
      <w:r>
        <w:rPr>
          <w:rFonts w:cstheme="minorHAnsi"/>
          <w:lang w:val="sr-Cyrl-RS"/>
        </w:rPr>
        <w:t>Про</w:t>
      </w:r>
      <w:r w:rsidR="00AA3FB8">
        <w:rPr>
          <w:rFonts w:cstheme="minorHAnsi"/>
          <w:lang w:val="sr-Cyrl-RS"/>
        </w:rPr>
        <w:t>грам мера у складу са чланом 11 (</w:t>
      </w:r>
      <w:r>
        <w:rPr>
          <w:rFonts w:cstheme="minorHAnsi"/>
          <w:lang w:val="sr-Cyrl-RS"/>
        </w:rPr>
        <w:t>2</w:t>
      </w:r>
      <w:r w:rsidR="00AA3FB8">
        <w:rPr>
          <w:rFonts w:cstheme="minorHAnsi"/>
          <w:lang w:val="sr-Cyrl-RS"/>
        </w:rPr>
        <w:t>)</w:t>
      </w:r>
      <w:r>
        <w:rPr>
          <w:rFonts w:cstheme="minorHAnsi"/>
          <w:lang w:val="sr-Cyrl-RS"/>
        </w:rPr>
        <w:t xml:space="preserve"> ОДВ треба да обухвати основне и допунске мере </w:t>
      </w:r>
      <w:r w:rsidRPr="00EE6F66">
        <w:rPr>
          <w:rFonts w:cstheme="minorHAnsi"/>
          <w:lang w:val="sr-Cyrl-RS"/>
        </w:rPr>
        <w:t xml:space="preserve"> (ако се циље</w:t>
      </w:r>
      <w:r>
        <w:rPr>
          <w:rFonts w:cstheme="minorHAnsi"/>
          <w:lang w:val="sr-Cyrl-RS"/>
        </w:rPr>
        <w:t xml:space="preserve">ви </w:t>
      </w:r>
      <w:r w:rsidR="00AA3FB8">
        <w:rPr>
          <w:rFonts w:cstheme="minorHAnsi"/>
          <w:lang w:val="sr-Cyrl-RS"/>
        </w:rPr>
        <w:t xml:space="preserve">животне средине </w:t>
      </w:r>
      <w:r>
        <w:rPr>
          <w:rFonts w:cstheme="minorHAnsi"/>
          <w:lang w:val="sr-Cyrl-RS"/>
        </w:rPr>
        <w:t>не остварују само применом основних м</w:t>
      </w:r>
      <w:r w:rsidRPr="00EE6F66">
        <w:rPr>
          <w:rFonts w:cstheme="minorHAnsi"/>
          <w:lang w:val="sr-Cyrl-RS"/>
        </w:rPr>
        <w:t>ера).</w:t>
      </w:r>
      <w:r>
        <w:rPr>
          <w:rFonts w:cstheme="minorHAnsi"/>
          <w:lang w:val="sr-Cyrl-RS"/>
        </w:rPr>
        <w:t xml:space="preserve"> </w:t>
      </w:r>
      <w:r w:rsidRPr="003B7BC6">
        <w:rPr>
          <w:rFonts w:cstheme="minorHAnsi"/>
          <w:lang w:val="sr-Cyrl-RS"/>
        </w:rPr>
        <w:t>У најужем смислу, основне мере укључују:</w:t>
      </w:r>
    </w:p>
    <w:p w14:paraId="0B2CFAEC" w14:textId="08324127" w:rsidR="00D81947" w:rsidRPr="00DE6EE9" w:rsidRDefault="00C1541A" w:rsidP="000916BF">
      <w:pPr>
        <w:numPr>
          <w:ilvl w:val="0"/>
          <w:numId w:val="55"/>
        </w:numPr>
        <w:ind w:left="0" w:firstLine="1080"/>
        <w:rPr>
          <w:rFonts w:cstheme="minorHAnsi"/>
          <w:lang w:val="sr-Cyrl-RS"/>
        </w:rPr>
      </w:pPr>
      <w:r>
        <w:rPr>
          <w:rFonts w:cstheme="minorHAnsi"/>
          <w:lang w:val="sr-Cyrl-RS"/>
        </w:rPr>
        <w:t>м</w:t>
      </w:r>
      <w:r w:rsidR="00D81947" w:rsidRPr="00DE6EE9">
        <w:rPr>
          <w:rFonts w:cstheme="minorHAnsi"/>
          <w:lang w:val="sr-Cyrl-RS"/>
        </w:rPr>
        <w:t xml:space="preserve">ере потребне за </w:t>
      </w:r>
      <w:r w:rsidR="00A8688A">
        <w:rPr>
          <w:rFonts w:cstheme="minorHAnsi"/>
          <w:lang w:val="sr-Cyrl-RS"/>
        </w:rPr>
        <w:t>имплементацију</w:t>
      </w:r>
      <w:r w:rsidR="00D81947" w:rsidRPr="00DE6EE9">
        <w:rPr>
          <w:rFonts w:cstheme="minorHAnsi"/>
          <w:lang w:val="sr-Cyrl-RS"/>
        </w:rPr>
        <w:t xml:space="preserve"> ЕУ законодавства везане за </w:t>
      </w:r>
      <w:r w:rsidR="00D81947">
        <w:rPr>
          <w:rFonts w:cstheme="minorHAnsi"/>
          <w:lang w:val="sr-Cyrl-RS"/>
        </w:rPr>
        <w:t>животну средину</w:t>
      </w:r>
      <w:r w:rsidR="00D81947" w:rsidRPr="00DE6EE9">
        <w:rPr>
          <w:rFonts w:cstheme="minorHAnsi"/>
          <w:lang w:val="sr-Cyrl-RS"/>
        </w:rPr>
        <w:t xml:space="preserve"> и сектор вода као што је наведено у ОДВ (чл</w:t>
      </w:r>
      <w:r w:rsidR="00AA3FB8">
        <w:rPr>
          <w:rFonts w:cstheme="minorHAnsi"/>
          <w:lang w:val="sr-Cyrl-RS"/>
        </w:rPr>
        <w:t>ан</w:t>
      </w:r>
      <w:r w:rsidR="00D81947" w:rsidRPr="00DE6EE9">
        <w:rPr>
          <w:rFonts w:cstheme="minorHAnsi"/>
          <w:lang w:val="sr-Cyrl-RS"/>
        </w:rPr>
        <w:t xml:space="preserve"> 10</w:t>
      </w:r>
      <w:r w:rsidR="00AA3FB8">
        <w:rPr>
          <w:rFonts w:cstheme="minorHAnsi"/>
          <w:lang w:val="sr-Cyrl-RS"/>
        </w:rPr>
        <w:t>.</w:t>
      </w:r>
      <w:r w:rsidR="00D81947" w:rsidRPr="00DE6EE9">
        <w:rPr>
          <w:rFonts w:cstheme="minorHAnsi"/>
          <w:lang w:val="sr-Cyrl-RS"/>
        </w:rPr>
        <w:t xml:space="preserve"> и д</w:t>
      </w:r>
      <w:r w:rsidR="00D81947">
        <w:rPr>
          <w:rFonts w:cstheme="minorHAnsi"/>
          <w:lang w:val="sr-Cyrl-RS"/>
        </w:rPr>
        <w:t>е</w:t>
      </w:r>
      <w:r w:rsidR="00AA3FB8" w:rsidRPr="00DE6EE9">
        <w:rPr>
          <w:rFonts w:cstheme="minorHAnsi"/>
          <w:lang w:val="sr-Cyrl-RS"/>
        </w:rPr>
        <w:t xml:space="preserve">о А </w:t>
      </w:r>
      <w:r w:rsidR="00AA3FB8">
        <w:rPr>
          <w:rFonts w:cstheme="minorHAnsi"/>
          <w:lang w:val="sr-Cyrl-RS"/>
        </w:rPr>
        <w:t>А</w:t>
      </w:r>
      <w:r w:rsidR="00D81947" w:rsidRPr="00DE6EE9">
        <w:rPr>
          <w:rFonts w:cstheme="minorHAnsi"/>
          <w:lang w:val="sr-Cyrl-RS"/>
        </w:rPr>
        <w:t xml:space="preserve">некса </w:t>
      </w:r>
      <w:r w:rsidR="00D81947">
        <w:rPr>
          <w:rFonts w:cstheme="minorHAnsi"/>
        </w:rPr>
        <w:t>VI</w:t>
      </w:r>
      <w:r w:rsidR="00AA3FB8" w:rsidRPr="00DE6EE9">
        <w:rPr>
          <w:rFonts w:cstheme="minorHAnsi"/>
          <w:lang w:val="sr-Cyrl-RS"/>
        </w:rPr>
        <w:t>)</w:t>
      </w:r>
      <w:r>
        <w:rPr>
          <w:rFonts w:cstheme="minorHAnsi"/>
          <w:lang w:val="sr-Cyrl-RS"/>
        </w:rPr>
        <w:t>;</w:t>
      </w:r>
    </w:p>
    <w:p w14:paraId="57A2D3D9" w14:textId="3C9F54F7" w:rsidR="00D81947" w:rsidRPr="00DE6EE9" w:rsidRDefault="00C1541A" w:rsidP="000916BF">
      <w:pPr>
        <w:numPr>
          <w:ilvl w:val="0"/>
          <w:numId w:val="55"/>
        </w:numPr>
        <w:ind w:left="0" w:firstLine="1080"/>
        <w:rPr>
          <w:rFonts w:cstheme="minorHAnsi"/>
          <w:lang w:val="sr-Cyrl-RS"/>
        </w:rPr>
      </w:pPr>
      <w:r>
        <w:rPr>
          <w:rFonts w:cstheme="minorHAnsi"/>
          <w:lang w:val="sr-Cyrl-RS"/>
        </w:rPr>
        <w:t>м</w:t>
      </w:r>
      <w:r w:rsidR="00D81947" w:rsidRPr="00DE6EE9">
        <w:rPr>
          <w:rFonts w:cstheme="minorHAnsi"/>
          <w:lang w:val="sr-Cyrl-RS"/>
        </w:rPr>
        <w:t xml:space="preserve">ере за </w:t>
      </w:r>
      <w:r w:rsidR="00D81947">
        <w:rPr>
          <w:rFonts w:cstheme="minorHAnsi"/>
          <w:lang w:val="sr-Cyrl-RS"/>
        </w:rPr>
        <w:t>имплементацију</w:t>
      </w:r>
      <w:r w:rsidR="00D81947" w:rsidRPr="00DE6EE9">
        <w:rPr>
          <w:rFonts w:cstheme="minorHAnsi"/>
          <w:lang w:val="sr-Cyrl-RS"/>
        </w:rPr>
        <w:t xml:space="preserve"> члана 9. </w:t>
      </w:r>
      <w:r w:rsidR="00AA3FB8">
        <w:rPr>
          <w:rFonts w:cstheme="minorHAnsi"/>
          <w:lang w:val="sr-Cyrl-RS"/>
        </w:rPr>
        <w:t xml:space="preserve">ОДВ </w:t>
      </w:r>
      <w:r w:rsidR="00AA3FB8" w:rsidRPr="00DE6EE9">
        <w:rPr>
          <w:rFonts w:cstheme="minorHAnsi"/>
          <w:lang w:val="sr-Cyrl-RS"/>
        </w:rPr>
        <w:t>(повраћај трошкова)</w:t>
      </w:r>
      <w:r>
        <w:rPr>
          <w:rFonts w:cstheme="minorHAnsi"/>
          <w:lang w:val="sr-Cyrl-RS"/>
        </w:rPr>
        <w:t>;</w:t>
      </w:r>
    </w:p>
    <w:p w14:paraId="1CA61ACE" w14:textId="46762EE1" w:rsidR="00D81947" w:rsidRPr="00DE6EE9" w:rsidRDefault="00C1541A" w:rsidP="000916BF">
      <w:pPr>
        <w:numPr>
          <w:ilvl w:val="0"/>
          <w:numId w:val="55"/>
        </w:numPr>
        <w:ind w:left="0" w:firstLine="1080"/>
        <w:rPr>
          <w:rFonts w:cstheme="minorHAnsi"/>
          <w:lang w:val="sr-Cyrl-RS"/>
        </w:rPr>
      </w:pPr>
      <w:r>
        <w:rPr>
          <w:rFonts w:cstheme="minorHAnsi"/>
          <w:lang w:val="sr-Cyrl-RS"/>
        </w:rPr>
        <w:t>м</w:t>
      </w:r>
      <w:r w:rsidR="00D81947" w:rsidRPr="00DE6EE9">
        <w:rPr>
          <w:rFonts w:cstheme="minorHAnsi"/>
          <w:lang w:val="sr-Cyrl-RS"/>
        </w:rPr>
        <w:t xml:space="preserve">ере за </w:t>
      </w:r>
      <w:r w:rsidR="00D81947">
        <w:rPr>
          <w:rFonts w:cstheme="minorHAnsi"/>
          <w:lang w:val="sr-Cyrl-RS"/>
        </w:rPr>
        <w:t>промовисање</w:t>
      </w:r>
      <w:r w:rsidR="00D81947" w:rsidRPr="00DE6EE9">
        <w:rPr>
          <w:rFonts w:cstheme="minorHAnsi"/>
          <w:lang w:val="sr-Cyrl-RS"/>
        </w:rPr>
        <w:t xml:space="preserve"> ефик</w:t>
      </w:r>
      <w:r w:rsidR="00AA3FB8" w:rsidRPr="00DE6EE9">
        <w:rPr>
          <w:rFonts w:cstheme="minorHAnsi"/>
          <w:lang w:val="sr-Cyrl-RS"/>
        </w:rPr>
        <w:t>асног и одрживог коришћења воде</w:t>
      </w:r>
      <w:r>
        <w:rPr>
          <w:rFonts w:cstheme="minorHAnsi"/>
          <w:lang w:val="sr-Cyrl-RS"/>
        </w:rPr>
        <w:t>;</w:t>
      </w:r>
    </w:p>
    <w:p w14:paraId="2B5F04B0" w14:textId="489EB296" w:rsidR="00D81947" w:rsidRPr="00DE6EE9" w:rsidRDefault="00C1541A" w:rsidP="000916BF">
      <w:pPr>
        <w:numPr>
          <w:ilvl w:val="0"/>
          <w:numId w:val="55"/>
        </w:numPr>
        <w:ind w:left="0" w:firstLine="1080"/>
        <w:rPr>
          <w:rFonts w:cstheme="minorHAnsi"/>
          <w:lang w:val="sr-Cyrl-RS"/>
        </w:rPr>
      </w:pPr>
      <w:r>
        <w:rPr>
          <w:rFonts w:cstheme="minorHAnsi"/>
          <w:lang w:val="sr-Cyrl-RS"/>
        </w:rPr>
        <w:t>м</w:t>
      </w:r>
      <w:r w:rsidR="00D81947" w:rsidRPr="00DE6EE9">
        <w:rPr>
          <w:rFonts w:cstheme="minorHAnsi"/>
          <w:lang w:val="sr-Cyrl-RS"/>
        </w:rPr>
        <w:t xml:space="preserve">ере за заштиту квалитета воде за пиће и смањење нивоа </w:t>
      </w:r>
      <w:r w:rsidR="00D81947">
        <w:rPr>
          <w:rFonts w:cstheme="minorHAnsi"/>
          <w:lang w:val="sr-Cyrl-RS"/>
        </w:rPr>
        <w:t>третмана захваћених вода</w:t>
      </w:r>
      <w:r>
        <w:rPr>
          <w:rFonts w:cstheme="minorHAnsi"/>
          <w:lang w:val="sr-Cyrl-RS"/>
        </w:rPr>
        <w:t>;</w:t>
      </w:r>
    </w:p>
    <w:p w14:paraId="7743A216" w14:textId="300384B8" w:rsidR="00D81947" w:rsidRPr="00DE6EE9" w:rsidRDefault="00C1541A" w:rsidP="000916BF">
      <w:pPr>
        <w:numPr>
          <w:ilvl w:val="0"/>
          <w:numId w:val="55"/>
        </w:numPr>
        <w:ind w:left="0" w:firstLine="1080"/>
        <w:rPr>
          <w:rFonts w:cstheme="minorHAnsi"/>
          <w:lang w:val="sr-Cyrl-RS"/>
        </w:rPr>
      </w:pPr>
      <w:r>
        <w:rPr>
          <w:rFonts w:cstheme="minorHAnsi"/>
          <w:lang w:val="sr-Cyrl-RS"/>
        </w:rPr>
        <w:t>м</w:t>
      </w:r>
      <w:r w:rsidR="00D81947" w:rsidRPr="00DE6EE9">
        <w:rPr>
          <w:rFonts w:cstheme="minorHAnsi"/>
          <w:lang w:val="sr-Cyrl-RS"/>
        </w:rPr>
        <w:t xml:space="preserve">ере за контролу захватања </w:t>
      </w:r>
      <w:r w:rsidR="00AA3FB8" w:rsidRPr="00DE6EE9">
        <w:rPr>
          <w:rFonts w:cstheme="minorHAnsi"/>
          <w:lang w:val="sr-Cyrl-RS"/>
        </w:rPr>
        <w:t>из површинских и подземних вода</w:t>
      </w:r>
      <w:r>
        <w:rPr>
          <w:rFonts w:cstheme="minorHAnsi"/>
          <w:lang w:val="sr-Cyrl-RS"/>
        </w:rPr>
        <w:t>;</w:t>
      </w:r>
    </w:p>
    <w:p w14:paraId="78AE1123" w14:textId="3CB971EA" w:rsidR="00D81947" w:rsidRPr="00DE6EE9" w:rsidRDefault="00C1541A" w:rsidP="000916BF">
      <w:pPr>
        <w:numPr>
          <w:ilvl w:val="0"/>
          <w:numId w:val="55"/>
        </w:numPr>
        <w:ind w:left="0" w:firstLine="1080"/>
        <w:rPr>
          <w:rFonts w:cstheme="minorHAnsi"/>
          <w:lang w:val="sr-Cyrl-RS"/>
        </w:rPr>
      </w:pPr>
      <w:r>
        <w:rPr>
          <w:rFonts w:cstheme="minorHAnsi"/>
          <w:lang w:val="sr-Cyrl-RS"/>
        </w:rPr>
        <w:lastRenderedPageBreak/>
        <w:t>м</w:t>
      </w:r>
      <w:r w:rsidR="00D81947" w:rsidRPr="00DE6EE9">
        <w:rPr>
          <w:rFonts w:cstheme="minorHAnsi"/>
          <w:lang w:val="sr-Cyrl-RS"/>
        </w:rPr>
        <w:t xml:space="preserve">ере за контролу </w:t>
      </w:r>
      <w:r w:rsidR="00D81947">
        <w:rPr>
          <w:rFonts w:cstheme="minorHAnsi"/>
          <w:lang w:val="sr-Cyrl-RS"/>
        </w:rPr>
        <w:t xml:space="preserve">(природног) </w:t>
      </w:r>
      <w:r w:rsidR="00AA3FB8" w:rsidRPr="00DE6EE9">
        <w:rPr>
          <w:rFonts w:cstheme="minorHAnsi"/>
          <w:lang w:val="sr-Cyrl-RS"/>
        </w:rPr>
        <w:t>прихрањивања подземних вода</w:t>
      </w:r>
      <w:r>
        <w:rPr>
          <w:rFonts w:cstheme="minorHAnsi"/>
          <w:lang w:val="sr-Cyrl-RS"/>
        </w:rPr>
        <w:t>;</w:t>
      </w:r>
    </w:p>
    <w:p w14:paraId="48D46253" w14:textId="775E50F5" w:rsidR="00D81947" w:rsidRPr="00DE6EE9" w:rsidRDefault="00C1541A" w:rsidP="000916BF">
      <w:pPr>
        <w:numPr>
          <w:ilvl w:val="0"/>
          <w:numId w:val="55"/>
        </w:numPr>
        <w:ind w:left="0" w:firstLine="1080"/>
        <w:rPr>
          <w:rFonts w:cstheme="minorHAnsi"/>
          <w:lang w:val="sr-Cyrl-RS"/>
        </w:rPr>
      </w:pPr>
      <w:r>
        <w:rPr>
          <w:rFonts w:cstheme="minorHAnsi"/>
          <w:lang w:val="sr-Cyrl-RS"/>
        </w:rPr>
        <w:t>м</w:t>
      </w:r>
      <w:r w:rsidR="00D81947" w:rsidRPr="00DE6EE9">
        <w:rPr>
          <w:rFonts w:cstheme="minorHAnsi"/>
          <w:lang w:val="sr-Cyrl-RS"/>
        </w:rPr>
        <w:t>ере за контролу испуштања из концентрисаних извора</w:t>
      </w:r>
      <w:r w:rsidR="00D81947">
        <w:rPr>
          <w:rFonts w:cstheme="minorHAnsi"/>
          <w:lang w:val="sr-Cyrl-RS"/>
        </w:rPr>
        <w:t xml:space="preserve"> загађења</w:t>
      </w:r>
      <w:r>
        <w:rPr>
          <w:rFonts w:cstheme="minorHAnsi"/>
          <w:lang w:val="sr-Cyrl-RS"/>
        </w:rPr>
        <w:t>;</w:t>
      </w:r>
    </w:p>
    <w:p w14:paraId="16CCF8AD" w14:textId="67F7E796" w:rsidR="00D81947" w:rsidRPr="00DE6EE9" w:rsidRDefault="00C1541A" w:rsidP="000916BF">
      <w:pPr>
        <w:numPr>
          <w:ilvl w:val="0"/>
          <w:numId w:val="55"/>
        </w:numPr>
        <w:ind w:left="0" w:firstLine="1080"/>
        <w:rPr>
          <w:rFonts w:cstheme="minorHAnsi"/>
          <w:lang w:val="sr-Cyrl-RS"/>
        </w:rPr>
      </w:pPr>
      <w:r>
        <w:rPr>
          <w:rFonts w:cstheme="minorHAnsi"/>
          <w:lang w:val="sr-Cyrl-RS"/>
        </w:rPr>
        <w:t>м</w:t>
      </w:r>
      <w:r w:rsidR="00D81947" w:rsidRPr="00DE6EE9">
        <w:rPr>
          <w:rFonts w:cstheme="minorHAnsi"/>
          <w:lang w:val="sr-Cyrl-RS"/>
        </w:rPr>
        <w:t xml:space="preserve">ере за спречавање </w:t>
      </w:r>
      <w:r w:rsidR="00AA3FB8">
        <w:rPr>
          <w:rFonts w:cstheme="minorHAnsi"/>
          <w:lang w:val="sr-Cyrl-RS"/>
        </w:rPr>
        <w:t>и</w:t>
      </w:r>
      <w:r w:rsidR="00D81947" w:rsidRPr="00DE6EE9">
        <w:rPr>
          <w:rFonts w:cstheme="minorHAnsi"/>
          <w:lang w:val="sr-Cyrl-RS"/>
        </w:rPr>
        <w:t xml:space="preserve"> контролу уноса </w:t>
      </w:r>
      <w:r w:rsidR="00AA3FB8">
        <w:rPr>
          <w:rFonts w:cstheme="minorHAnsi"/>
          <w:lang w:val="sr-Cyrl-RS"/>
        </w:rPr>
        <w:t>дифузних</w:t>
      </w:r>
      <w:r w:rsidR="00D81947" w:rsidRPr="00DE6EE9">
        <w:rPr>
          <w:rFonts w:cstheme="minorHAnsi"/>
          <w:lang w:val="sr-Cyrl-RS"/>
        </w:rPr>
        <w:t xml:space="preserve"> </w:t>
      </w:r>
      <w:r w:rsidR="00D81947">
        <w:rPr>
          <w:rFonts w:cstheme="minorHAnsi"/>
          <w:lang w:val="sr-Cyrl-RS"/>
        </w:rPr>
        <w:t>извора загађења</w:t>
      </w:r>
      <w:r>
        <w:rPr>
          <w:rFonts w:cstheme="minorHAnsi"/>
          <w:lang w:val="sr-Cyrl-RS"/>
        </w:rPr>
        <w:t>;</w:t>
      </w:r>
    </w:p>
    <w:p w14:paraId="506CB540" w14:textId="6B397461" w:rsidR="00D81947" w:rsidRPr="00DE6EE9" w:rsidRDefault="00C1541A" w:rsidP="000916BF">
      <w:pPr>
        <w:numPr>
          <w:ilvl w:val="0"/>
          <w:numId w:val="55"/>
        </w:numPr>
        <w:ind w:left="0" w:firstLine="1080"/>
        <w:rPr>
          <w:rFonts w:cstheme="minorHAnsi"/>
          <w:lang w:val="sr-Cyrl-RS"/>
        </w:rPr>
      </w:pPr>
      <w:r>
        <w:rPr>
          <w:rFonts w:cstheme="minorHAnsi"/>
          <w:lang w:val="sr-Cyrl-RS"/>
        </w:rPr>
        <w:t>м</w:t>
      </w:r>
      <w:r w:rsidR="00D81947" w:rsidRPr="00DE6EE9">
        <w:rPr>
          <w:rFonts w:cstheme="minorHAnsi"/>
          <w:lang w:val="sr-Cyrl-RS"/>
        </w:rPr>
        <w:t xml:space="preserve">ере за решавање било којих других </w:t>
      </w:r>
      <w:r w:rsidR="00D81947">
        <w:rPr>
          <w:rFonts w:cstheme="minorHAnsi"/>
          <w:lang w:val="sr-Cyrl-RS"/>
        </w:rPr>
        <w:t>притисака који имају значај</w:t>
      </w:r>
      <w:r w:rsidR="00AA3FB8">
        <w:rPr>
          <w:rFonts w:cstheme="minorHAnsi"/>
          <w:lang w:val="sr-Cyrl-RS"/>
        </w:rPr>
        <w:t>а</w:t>
      </w:r>
      <w:r w:rsidR="00D81947">
        <w:rPr>
          <w:rFonts w:cstheme="minorHAnsi"/>
          <w:lang w:val="sr-Cyrl-RS"/>
        </w:rPr>
        <w:t xml:space="preserve">н </w:t>
      </w:r>
      <w:r w:rsidR="00AA3FB8">
        <w:rPr>
          <w:rFonts w:cstheme="minorHAnsi"/>
          <w:lang w:val="sr-Cyrl-RS"/>
        </w:rPr>
        <w:t xml:space="preserve">утицај на </w:t>
      </w:r>
      <w:r w:rsidR="00D81947" w:rsidRPr="00DE6EE9">
        <w:rPr>
          <w:rFonts w:cstheme="minorHAnsi"/>
          <w:lang w:val="sr-Cyrl-RS"/>
        </w:rPr>
        <w:t>статус</w:t>
      </w:r>
      <w:r w:rsidR="00D81947">
        <w:rPr>
          <w:rFonts w:cstheme="minorHAnsi"/>
          <w:lang w:val="sr-Cyrl-RS"/>
        </w:rPr>
        <w:t xml:space="preserve"> </w:t>
      </w:r>
      <w:r w:rsidR="00000167">
        <w:rPr>
          <w:rFonts w:cstheme="minorHAnsi"/>
          <w:lang w:val="sr-Cyrl-RS"/>
        </w:rPr>
        <w:t>водних тела</w:t>
      </w:r>
      <w:r w:rsidR="00D81947" w:rsidRPr="00DE6EE9">
        <w:rPr>
          <w:rFonts w:cstheme="minorHAnsi"/>
          <w:lang w:val="sr-Cyrl-RS"/>
        </w:rPr>
        <w:t xml:space="preserve">, посебно </w:t>
      </w:r>
      <w:r w:rsidR="00D81947">
        <w:rPr>
          <w:rFonts w:cstheme="minorHAnsi"/>
          <w:lang w:val="sr-Cyrl-RS"/>
        </w:rPr>
        <w:t>везано за</w:t>
      </w:r>
      <w:r w:rsidR="00D81947" w:rsidRPr="00DE6EE9">
        <w:rPr>
          <w:rFonts w:cstheme="minorHAnsi"/>
          <w:lang w:val="sr-Cyrl-RS"/>
        </w:rPr>
        <w:t xml:space="preserve"> хидроморфолошк</w:t>
      </w:r>
      <w:r w:rsidR="00D81947">
        <w:rPr>
          <w:rFonts w:cstheme="minorHAnsi"/>
          <w:lang w:val="sr-Cyrl-RS"/>
        </w:rPr>
        <w:t>е</w:t>
      </w:r>
      <w:r w:rsidR="00D81947" w:rsidRPr="00DE6EE9">
        <w:rPr>
          <w:rFonts w:cstheme="minorHAnsi"/>
          <w:lang w:val="sr-Cyrl-RS"/>
        </w:rPr>
        <w:t xml:space="preserve"> </w:t>
      </w:r>
      <w:r w:rsidR="00D81947">
        <w:rPr>
          <w:rFonts w:cstheme="minorHAnsi"/>
          <w:lang w:val="sr-Cyrl-RS"/>
        </w:rPr>
        <w:t>притиске</w:t>
      </w:r>
      <w:r>
        <w:rPr>
          <w:rFonts w:cstheme="minorHAnsi"/>
          <w:lang w:val="sr-Cyrl-RS"/>
        </w:rPr>
        <w:t>;</w:t>
      </w:r>
    </w:p>
    <w:p w14:paraId="75723F20" w14:textId="40086BB1" w:rsidR="004D42ED" w:rsidRPr="00A34B3C" w:rsidRDefault="00C1541A" w:rsidP="000916BF">
      <w:pPr>
        <w:numPr>
          <w:ilvl w:val="0"/>
          <w:numId w:val="55"/>
        </w:numPr>
        <w:ind w:left="0" w:firstLine="1080"/>
        <w:rPr>
          <w:rFonts w:cstheme="minorHAnsi"/>
          <w:lang w:val="sr-Cyrl-RS"/>
        </w:rPr>
      </w:pPr>
      <w:r>
        <w:rPr>
          <w:rFonts w:cstheme="minorHAnsi"/>
          <w:lang w:val="sr-Cyrl-RS"/>
        </w:rPr>
        <w:t>м</w:t>
      </w:r>
      <w:r w:rsidR="004D42ED" w:rsidRPr="004D42ED">
        <w:rPr>
          <w:rFonts w:cstheme="minorHAnsi"/>
          <w:lang w:val="sr-Cyrl-RS"/>
        </w:rPr>
        <w:t>ере забране директног испуштања загађујућих супстанци у подземне воде</w:t>
      </w:r>
      <w:r>
        <w:rPr>
          <w:rFonts w:cstheme="minorHAnsi"/>
          <w:lang w:val="sr-Cyrl-RS"/>
        </w:rPr>
        <w:t>;</w:t>
      </w:r>
    </w:p>
    <w:p w14:paraId="3AEC9786" w14:textId="74BA8100" w:rsidR="00D81947" w:rsidRPr="00DE6EE9" w:rsidRDefault="00C1541A" w:rsidP="000916BF">
      <w:pPr>
        <w:numPr>
          <w:ilvl w:val="0"/>
          <w:numId w:val="55"/>
        </w:numPr>
        <w:ind w:left="0" w:firstLine="1080"/>
        <w:rPr>
          <w:rFonts w:cstheme="minorHAnsi"/>
          <w:lang w:val="sr-Cyrl-RS"/>
        </w:rPr>
      </w:pPr>
      <w:r>
        <w:rPr>
          <w:rFonts w:cstheme="minorHAnsi"/>
          <w:lang w:val="sr-Cyrl-RS"/>
        </w:rPr>
        <w:t>м</w:t>
      </w:r>
      <w:r w:rsidR="00D81947" w:rsidRPr="00DE6EE9">
        <w:rPr>
          <w:rFonts w:cstheme="minorHAnsi"/>
          <w:lang w:val="sr-Cyrl-RS"/>
        </w:rPr>
        <w:t>ере за уклањање или смањење за</w:t>
      </w:r>
      <w:r w:rsidR="00AA3FB8" w:rsidRPr="00DE6EE9">
        <w:rPr>
          <w:rFonts w:cstheme="minorHAnsi"/>
          <w:lang w:val="sr-Cyrl-RS"/>
        </w:rPr>
        <w:t xml:space="preserve">гађења приоритетним </w:t>
      </w:r>
      <w:r w:rsidR="00AA3FB8">
        <w:rPr>
          <w:rFonts w:cstheme="minorHAnsi"/>
          <w:lang w:val="sr-Cyrl-RS"/>
        </w:rPr>
        <w:t xml:space="preserve">и приоритетним хазардним </w:t>
      </w:r>
      <w:r w:rsidR="00AA3FB8" w:rsidRPr="00DE6EE9">
        <w:rPr>
          <w:rFonts w:cstheme="minorHAnsi"/>
          <w:lang w:val="sr-Cyrl-RS"/>
        </w:rPr>
        <w:t>супстанцама</w:t>
      </w:r>
      <w:r>
        <w:rPr>
          <w:rFonts w:cstheme="minorHAnsi"/>
          <w:lang w:val="sr-Cyrl-RS"/>
        </w:rPr>
        <w:t>;</w:t>
      </w:r>
    </w:p>
    <w:p w14:paraId="217DD4E9" w14:textId="3D112403" w:rsidR="00D81947" w:rsidRPr="00DE6EE9" w:rsidRDefault="00C1541A" w:rsidP="000916BF">
      <w:pPr>
        <w:numPr>
          <w:ilvl w:val="0"/>
          <w:numId w:val="55"/>
        </w:numPr>
        <w:ind w:left="0" w:firstLine="1080"/>
        <w:rPr>
          <w:rFonts w:cs="Times New Roman"/>
          <w:szCs w:val="24"/>
          <w:lang w:val="sr-Cyrl-RS"/>
        </w:rPr>
      </w:pPr>
      <w:r>
        <w:rPr>
          <w:rFonts w:cstheme="minorHAnsi"/>
          <w:lang w:val="sr-Cyrl-RS"/>
        </w:rPr>
        <w:t>м</w:t>
      </w:r>
      <w:r w:rsidR="00D81947" w:rsidRPr="00DE6EE9">
        <w:rPr>
          <w:rFonts w:cstheme="minorHAnsi"/>
          <w:lang w:val="sr-Cyrl-RS"/>
        </w:rPr>
        <w:t xml:space="preserve">ере за спречавање </w:t>
      </w:r>
      <w:r w:rsidR="00D81947">
        <w:rPr>
          <w:rFonts w:cstheme="minorHAnsi"/>
          <w:lang w:val="sr-Cyrl-RS"/>
        </w:rPr>
        <w:t>акцидентних</w:t>
      </w:r>
      <w:r w:rsidR="00D81947" w:rsidRPr="00DE6EE9">
        <w:rPr>
          <w:rFonts w:cstheme="minorHAnsi"/>
          <w:lang w:val="sr-Cyrl-RS"/>
        </w:rPr>
        <w:t xml:space="preserve"> загађења</w:t>
      </w:r>
      <w:r w:rsidR="00D81947" w:rsidRPr="00DE6EE9">
        <w:rPr>
          <w:rFonts w:cs="Times New Roman"/>
          <w:szCs w:val="24"/>
          <w:lang w:val="sr-Cyrl-RS"/>
        </w:rPr>
        <w:t>.</w:t>
      </w:r>
    </w:p>
    <w:p w14:paraId="735DB154" w14:textId="3CAEFF3B" w:rsidR="00D81947" w:rsidRPr="006344A8" w:rsidRDefault="00D81947" w:rsidP="00D81947">
      <w:pPr>
        <w:rPr>
          <w:rFonts w:cstheme="minorHAnsi"/>
          <w:lang w:val="sr-Cyrl-RS"/>
        </w:rPr>
      </w:pPr>
      <w:r w:rsidRPr="00DE6EE9">
        <w:rPr>
          <w:rFonts w:cstheme="minorHAnsi"/>
          <w:lang w:val="sr-Cyrl-RS"/>
        </w:rPr>
        <w:t xml:space="preserve">Идентификација основних мера формирана </w:t>
      </w:r>
      <w:r>
        <w:rPr>
          <w:rFonts w:cstheme="minorHAnsi"/>
          <w:lang w:val="sr-Cyrl-RS"/>
        </w:rPr>
        <w:t xml:space="preserve">је </w:t>
      </w:r>
      <w:r w:rsidRPr="00DE6EE9">
        <w:rPr>
          <w:rFonts w:cstheme="minorHAnsi"/>
          <w:lang w:val="sr-Cyrl-RS"/>
        </w:rPr>
        <w:t>на основу базног постулата ОДВ, а то је да основне мере представљају минимум захтева које су дефин</w:t>
      </w:r>
      <w:r w:rsidR="00771E36">
        <w:rPr>
          <w:rFonts w:cstheme="minorHAnsi"/>
          <w:lang w:val="sr-Cyrl-RS"/>
        </w:rPr>
        <w:t>и</w:t>
      </w:r>
      <w:r w:rsidRPr="00DE6EE9">
        <w:rPr>
          <w:rFonts w:cstheme="minorHAnsi"/>
          <w:lang w:val="sr-Cyrl-RS"/>
        </w:rPr>
        <w:t>сане кроз ЕУ директиве</w:t>
      </w:r>
      <w:r w:rsidR="00082466">
        <w:rPr>
          <w:rFonts w:cstheme="minorHAnsi"/>
          <w:lang w:val="sr-Cyrl-RS"/>
        </w:rPr>
        <w:t xml:space="preserve">. </w:t>
      </w:r>
      <w:r w:rsidR="0071137E">
        <w:rPr>
          <w:rFonts w:cstheme="minorHAnsi"/>
          <w:highlight w:val="cyan"/>
          <w:lang w:val="sr-Cyrl-RS"/>
        </w:rPr>
        <w:fldChar w:fldCharType="begin"/>
      </w:r>
      <w:r w:rsidR="0071137E">
        <w:rPr>
          <w:rFonts w:cstheme="minorHAnsi"/>
          <w:lang w:val="sr-Cyrl-RS"/>
        </w:rPr>
        <w:instrText xml:space="preserve"> REF _Ref73821084 </w:instrText>
      </w:r>
      <w:r w:rsidR="0071137E">
        <w:rPr>
          <w:rFonts w:cstheme="minorHAnsi"/>
          <w:highlight w:val="cyan"/>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3</w:t>
      </w:r>
      <w:r w:rsidR="0071137E">
        <w:rPr>
          <w:rFonts w:cstheme="minorHAnsi"/>
          <w:highlight w:val="cyan"/>
          <w:lang w:val="sr-Cyrl-RS"/>
        </w:rPr>
        <w:fldChar w:fldCharType="end"/>
      </w:r>
      <w:r>
        <w:rPr>
          <w:rFonts w:cstheme="minorHAnsi"/>
          <w:lang w:val="sr-Cyrl-RS"/>
        </w:rPr>
        <w:t>.</w:t>
      </w:r>
      <w:r w:rsidRPr="00DE6EE9">
        <w:rPr>
          <w:rFonts w:cstheme="minorHAnsi"/>
          <w:lang w:val="sr-Cyrl-RS"/>
        </w:rPr>
        <w:t xml:space="preserve"> </w:t>
      </w:r>
      <w:r w:rsidR="00082466">
        <w:rPr>
          <w:rFonts w:cstheme="minorHAnsi"/>
          <w:lang w:val="sr-Cyrl-RS"/>
        </w:rPr>
        <w:t>даје</w:t>
      </w:r>
      <w:r>
        <w:rPr>
          <w:rFonts w:cstheme="minorHAnsi"/>
          <w:lang w:val="sr-Cyrl-RS"/>
        </w:rPr>
        <w:t xml:space="preserve"> приказ Директива ЕУ које се односе на </w:t>
      </w:r>
      <w:r w:rsidR="00082466" w:rsidRPr="00DE6EE9">
        <w:rPr>
          <w:rFonts w:cstheme="minorHAnsi"/>
          <w:lang w:val="sr-Cyrl-RS"/>
        </w:rPr>
        <w:t>члан 11</w:t>
      </w:r>
      <w:r w:rsidR="007F4F95">
        <w:rPr>
          <w:rFonts w:cstheme="minorHAnsi"/>
          <w:lang w:val="sr-Cyrl-RS"/>
        </w:rPr>
        <w:t xml:space="preserve"> </w:t>
      </w:r>
      <w:r w:rsidR="00082466" w:rsidRPr="00DE6EE9">
        <w:rPr>
          <w:rFonts w:cstheme="minorHAnsi"/>
          <w:lang w:val="sr-Cyrl-RS"/>
        </w:rPr>
        <w:t>(3</w:t>
      </w:r>
      <w:r w:rsidR="00082466">
        <w:rPr>
          <w:rFonts w:cstheme="minorHAnsi"/>
          <w:lang w:val="sr-Cyrl-RS"/>
        </w:rPr>
        <w:t>а</w:t>
      </w:r>
      <w:r w:rsidR="00082466" w:rsidRPr="00DE6EE9">
        <w:rPr>
          <w:rFonts w:cstheme="minorHAnsi"/>
          <w:lang w:val="sr-Cyrl-RS"/>
        </w:rPr>
        <w:t xml:space="preserve">) </w:t>
      </w:r>
      <w:r w:rsidRPr="00DE6EE9">
        <w:rPr>
          <w:rFonts w:cstheme="minorHAnsi"/>
          <w:lang w:val="sr-Cyrl-RS"/>
        </w:rPr>
        <w:t xml:space="preserve">и Анекс </w:t>
      </w:r>
      <w:r>
        <w:rPr>
          <w:rFonts w:cstheme="minorHAnsi"/>
        </w:rPr>
        <w:t>VI</w:t>
      </w:r>
      <w:r w:rsidR="00662F9C">
        <w:rPr>
          <w:rFonts w:cstheme="minorHAnsi"/>
          <w:lang w:val="sr-Cyrl-RS"/>
        </w:rPr>
        <w:t xml:space="preserve"> </w:t>
      </w:r>
      <w:r w:rsidR="00662F9C" w:rsidRPr="00662F9C">
        <w:rPr>
          <w:rFonts w:cstheme="minorHAnsi"/>
          <w:lang w:val="sr-Cyrl-RS"/>
        </w:rPr>
        <w:t>ОДВ</w:t>
      </w:r>
      <w:r>
        <w:rPr>
          <w:rFonts w:cstheme="minorHAnsi"/>
          <w:lang w:val="sr-Cyrl-RS"/>
        </w:rPr>
        <w:t>, које се морају имплементирати у национално законодавство.</w:t>
      </w:r>
    </w:p>
    <w:p w14:paraId="6C68D6AE" w14:textId="62FF21C6" w:rsidR="00D81947" w:rsidRPr="00984602" w:rsidRDefault="0071137E" w:rsidP="00025C8B">
      <w:pPr>
        <w:pStyle w:val="Caption"/>
      </w:pPr>
      <w:bookmarkStart w:id="536" w:name="_Ref73821084"/>
      <w:bookmarkStart w:id="537" w:name="_Toc126230412"/>
      <w:r>
        <w:t xml:space="preserve">Табела </w:t>
      </w:r>
      <w:r w:rsidR="006C2BF4">
        <w:fldChar w:fldCharType="begin"/>
      </w:r>
      <w:r w:rsidR="006C2BF4">
        <w:instrText xml:space="preserve"> STYLEREF 1 \s </w:instrText>
      </w:r>
      <w:r w:rsidR="006C2BF4">
        <w:fldChar w:fldCharType="separate"/>
      </w:r>
      <w:r w:rsidR="00EC4DD4">
        <w:rPr>
          <w:noProof/>
        </w:rPr>
        <w:t>IX</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3</w:t>
      </w:r>
      <w:r w:rsidR="006C2BF4">
        <w:fldChar w:fldCharType="end"/>
      </w:r>
      <w:bookmarkEnd w:id="536"/>
      <w:r>
        <w:t>:</w:t>
      </w:r>
      <w:r w:rsidR="00D81947" w:rsidRPr="00DE6EE9">
        <w:t xml:space="preserve"> </w:t>
      </w:r>
      <w:r w:rsidR="00D81947">
        <w:t xml:space="preserve">Директиве ЕУ </w:t>
      </w:r>
      <w:r w:rsidR="00662F9C" w:rsidRPr="00DE6EE9">
        <w:t>које се морају имплементирати у национално законодавство</w:t>
      </w:r>
      <w:bookmarkEnd w:id="537"/>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7229"/>
      </w:tblGrid>
      <w:tr w:rsidR="00D81947" w:rsidRPr="00FB3A30" w14:paraId="673434AC" w14:textId="77777777" w:rsidTr="00F348B7">
        <w:trPr>
          <w:trHeight w:val="611"/>
          <w:tblHeader/>
        </w:trPr>
        <w:tc>
          <w:tcPr>
            <w:tcW w:w="2127" w:type="dxa"/>
            <w:tcBorders>
              <w:bottom w:val="double" w:sz="4" w:space="0" w:color="auto"/>
            </w:tcBorders>
            <w:shd w:val="clear" w:color="auto" w:fill="EEECE1" w:themeFill="background2"/>
            <w:vAlign w:val="center"/>
          </w:tcPr>
          <w:p w14:paraId="0D00B219" w14:textId="77777777" w:rsidR="00D81947" w:rsidRPr="00FB3A30" w:rsidRDefault="00D81947" w:rsidP="00D81947">
            <w:pPr>
              <w:spacing w:before="0" w:beforeAutospacing="0" w:after="0" w:afterAutospacing="0"/>
              <w:ind w:firstLine="0"/>
              <w:jc w:val="center"/>
              <w:rPr>
                <w:rFonts w:eastAsia="Calibri" w:cs="Times New Roman"/>
                <w:b/>
                <w:sz w:val="20"/>
                <w:szCs w:val="20"/>
              </w:rPr>
            </w:pPr>
            <w:proofErr w:type="spellStart"/>
            <w:r w:rsidRPr="00FB3A30">
              <w:rPr>
                <w:rFonts w:eastAsia="Calibri" w:cs="Times New Roman"/>
                <w:b/>
                <w:sz w:val="20"/>
                <w:szCs w:val="20"/>
              </w:rPr>
              <w:t>Директива</w:t>
            </w:r>
            <w:proofErr w:type="spellEnd"/>
          </w:p>
        </w:tc>
        <w:tc>
          <w:tcPr>
            <w:tcW w:w="7229" w:type="dxa"/>
            <w:tcBorders>
              <w:bottom w:val="double" w:sz="4" w:space="0" w:color="auto"/>
            </w:tcBorders>
            <w:shd w:val="clear" w:color="auto" w:fill="EEECE1" w:themeFill="background2"/>
            <w:vAlign w:val="center"/>
          </w:tcPr>
          <w:p w14:paraId="6EBD174F" w14:textId="77777777" w:rsidR="00D81947" w:rsidRPr="00FB3A30" w:rsidRDefault="00D81947" w:rsidP="00D81947">
            <w:pPr>
              <w:spacing w:before="0" w:beforeAutospacing="0" w:after="0" w:afterAutospacing="0"/>
              <w:ind w:firstLine="0"/>
              <w:jc w:val="center"/>
              <w:rPr>
                <w:rFonts w:eastAsia="Calibri" w:cs="Times New Roman"/>
                <w:b/>
                <w:sz w:val="20"/>
                <w:szCs w:val="20"/>
              </w:rPr>
            </w:pPr>
            <w:proofErr w:type="spellStart"/>
            <w:r w:rsidRPr="00FB3A30">
              <w:rPr>
                <w:rFonts w:eastAsia="Calibri" w:cs="Times New Roman"/>
                <w:b/>
                <w:sz w:val="20"/>
                <w:szCs w:val="20"/>
              </w:rPr>
              <w:t>Опис</w:t>
            </w:r>
            <w:proofErr w:type="spellEnd"/>
          </w:p>
        </w:tc>
      </w:tr>
      <w:tr w:rsidR="00D81947" w:rsidRPr="00FB3A30" w14:paraId="109B449E" w14:textId="77777777" w:rsidTr="00F348B7">
        <w:tc>
          <w:tcPr>
            <w:tcW w:w="2127" w:type="dxa"/>
            <w:tcBorders>
              <w:top w:val="double" w:sz="4" w:space="0" w:color="auto"/>
              <w:left w:val="single" w:sz="4" w:space="0" w:color="auto"/>
              <w:bottom w:val="single" w:sz="4" w:space="0" w:color="auto"/>
              <w:right w:val="single" w:sz="4" w:space="0" w:color="auto"/>
            </w:tcBorders>
            <w:vAlign w:val="center"/>
          </w:tcPr>
          <w:p w14:paraId="58D597CE" w14:textId="2836C6DA" w:rsidR="00D81947" w:rsidRPr="00FB3A30" w:rsidRDefault="00D81947" w:rsidP="00662F9C">
            <w:pPr>
              <w:spacing w:before="0" w:beforeAutospacing="0" w:after="0" w:afterAutospacing="0"/>
              <w:ind w:firstLine="0"/>
              <w:jc w:val="left"/>
              <w:rPr>
                <w:rFonts w:eastAsia="Calibri" w:cs="Times New Roman"/>
                <w:sz w:val="22"/>
              </w:rPr>
            </w:pPr>
            <w:proofErr w:type="spellStart"/>
            <w:r w:rsidRPr="00FB3A30">
              <w:rPr>
                <w:rFonts w:eastAsia="Calibri" w:cs="Times New Roman"/>
                <w:sz w:val="22"/>
              </w:rPr>
              <w:t>Директива</w:t>
            </w:r>
            <w:proofErr w:type="spellEnd"/>
            <w:r w:rsidRPr="00FB3A30">
              <w:rPr>
                <w:rFonts w:eastAsia="Calibri" w:cs="Times New Roman"/>
                <w:sz w:val="22"/>
              </w:rPr>
              <w:t xml:space="preserve"> о </w:t>
            </w:r>
            <w:proofErr w:type="spellStart"/>
            <w:r w:rsidRPr="00FB3A30">
              <w:rPr>
                <w:rFonts w:eastAsia="Calibri" w:cs="Times New Roman"/>
                <w:sz w:val="22"/>
              </w:rPr>
              <w:t>пречишћавању</w:t>
            </w:r>
            <w:proofErr w:type="spellEnd"/>
            <w:r w:rsidRPr="00FB3A30">
              <w:rPr>
                <w:rFonts w:eastAsia="Calibri" w:cs="Times New Roman"/>
                <w:sz w:val="22"/>
              </w:rPr>
              <w:t xml:space="preserve"> </w:t>
            </w:r>
            <w:proofErr w:type="spellStart"/>
            <w:r w:rsidRPr="00FB3A30">
              <w:rPr>
                <w:rFonts w:eastAsia="Calibri" w:cs="Times New Roman"/>
                <w:sz w:val="22"/>
              </w:rPr>
              <w:t>комуналних</w:t>
            </w:r>
            <w:proofErr w:type="spellEnd"/>
            <w:r w:rsidRPr="00FB3A30">
              <w:rPr>
                <w:rFonts w:eastAsia="Calibri" w:cs="Times New Roman"/>
                <w:sz w:val="22"/>
              </w:rPr>
              <w:t xml:space="preserve"> </w:t>
            </w:r>
            <w:proofErr w:type="spellStart"/>
            <w:r w:rsidRPr="00FB3A30">
              <w:rPr>
                <w:rFonts w:eastAsia="Calibri" w:cs="Times New Roman"/>
                <w:sz w:val="22"/>
              </w:rPr>
              <w:t>отпадних</w:t>
            </w:r>
            <w:proofErr w:type="spellEnd"/>
            <w:r w:rsidRPr="00FB3A30">
              <w:rPr>
                <w:rFonts w:eastAsia="Calibri" w:cs="Times New Roman"/>
                <w:sz w:val="22"/>
              </w:rPr>
              <w:t xml:space="preserve"> вода</w:t>
            </w:r>
            <w:r w:rsidR="00662F9C">
              <w:rPr>
                <w:rFonts w:eastAsia="Calibri" w:cs="Times New Roman"/>
                <w:sz w:val="22"/>
              </w:rPr>
              <w:fldChar w:fldCharType="begin"/>
            </w:r>
            <w:r w:rsidR="00662F9C">
              <w:rPr>
                <w:rFonts w:eastAsia="Calibri" w:cs="Times New Roman"/>
                <w:sz w:val="22"/>
              </w:rPr>
              <w:instrText xml:space="preserve"> NOTEREF _Ref69299888 \f \h </w:instrText>
            </w:r>
            <w:r w:rsidR="00662F9C">
              <w:rPr>
                <w:rFonts w:eastAsia="Calibri" w:cs="Times New Roman"/>
                <w:sz w:val="22"/>
              </w:rPr>
            </w:r>
            <w:r w:rsidR="00662F9C">
              <w:rPr>
                <w:rFonts w:eastAsia="Calibri" w:cs="Times New Roman"/>
                <w:sz w:val="22"/>
              </w:rPr>
              <w:fldChar w:fldCharType="separate"/>
            </w:r>
            <w:r w:rsidR="00EC4DD4" w:rsidRPr="00EC4DD4">
              <w:rPr>
                <w:rStyle w:val="FootnoteReference"/>
              </w:rPr>
              <w:t>85</w:t>
            </w:r>
            <w:r w:rsidR="00662F9C">
              <w:rPr>
                <w:rFonts w:eastAsia="Calibri" w:cs="Times New Roman"/>
                <w:sz w:val="22"/>
              </w:rPr>
              <w:fldChar w:fldCharType="end"/>
            </w:r>
            <w:r w:rsidRPr="00FB3A30">
              <w:rPr>
                <w:rFonts w:eastAsia="Calibri" w:cs="Times New Roman"/>
                <w:sz w:val="22"/>
              </w:rPr>
              <w:t xml:space="preserve"> </w:t>
            </w:r>
          </w:p>
        </w:tc>
        <w:tc>
          <w:tcPr>
            <w:tcW w:w="7229" w:type="dxa"/>
            <w:tcBorders>
              <w:top w:val="double" w:sz="4" w:space="0" w:color="auto"/>
              <w:left w:val="single" w:sz="4" w:space="0" w:color="auto"/>
              <w:bottom w:val="single" w:sz="4" w:space="0" w:color="auto"/>
              <w:right w:val="single" w:sz="4" w:space="0" w:color="auto"/>
            </w:tcBorders>
            <w:vAlign w:val="center"/>
          </w:tcPr>
          <w:p w14:paraId="152D9434" w14:textId="77777777" w:rsidR="00D81947" w:rsidRPr="00FB3A30" w:rsidRDefault="00D81947" w:rsidP="00D81947">
            <w:pPr>
              <w:spacing w:before="0" w:beforeAutospacing="0" w:after="0" w:afterAutospacing="0"/>
              <w:ind w:firstLine="0"/>
              <w:jc w:val="left"/>
              <w:rPr>
                <w:rFonts w:eastAsia="Calibri" w:cs="Times New Roman"/>
                <w:sz w:val="22"/>
                <w:lang w:val="sr-Cyrl-RS"/>
              </w:rPr>
            </w:pPr>
            <w:proofErr w:type="spellStart"/>
            <w:r w:rsidRPr="00FB3A30">
              <w:rPr>
                <w:rFonts w:eastAsia="Calibri" w:cs="Times New Roman"/>
                <w:sz w:val="22"/>
              </w:rPr>
              <w:t>Циљ</w:t>
            </w:r>
            <w:proofErr w:type="spellEnd"/>
            <w:r w:rsidRPr="00FB3A30">
              <w:rPr>
                <w:rFonts w:eastAsia="Calibri" w:cs="Times New Roman"/>
                <w:sz w:val="22"/>
              </w:rPr>
              <w:t xml:space="preserve"> </w:t>
            </w:r>
            <w:proofErr w:type="spellStart"/>
            <w:r w:rsidRPr="00FB3A30">
              <w:rPr>
                <w:rFonts w:eastAsia="Calibri" w:cs="Times New Roman"/>
                <w:sz w:val="22"/>
              </w:rPr>
              <w:t>Директиве</w:t>
            </w:r>
            <w:proofErr w:type="spellEnd"/>
            <w:r w:rsidRPr="00FB3A30">
              <w:rPr>
                <w:rFonts w:eastAsia="Calibri" w:cs="Times New Roman"/>
                <w:sz w:val="22"/>
              </w:rPr>
              <w:t xml:space="preserve"> </w:t>
            </w:r>
            <w:proofErr w:type="spellStart"/>
            <w:r w:rsidRPr="00FB3A30">
              <w:rPr>
                <w:rFonts w:eastAsia="Calibri" w:cs="Times New Roman"/>
                <w:sz w:val="22"/>
              </w:rPr>
              <w:t>је</w:t>
            </w:r>
            <w:proofErr w:type="spellEnd"/>
            <w:r w:rsidRPr="00FB3A30">
              <w:rPr>
                <w:rFonts w:eastAsia="Calibri" w:cs="Times New Roman"/>
                <w:sz w:val="22"/>
              </w:rPr>
              <w:t xml:space="preserve"> </w:t>
            </w:r>
            <w:proofErr w:type="spellStart"/>
            <w:r w:rsidRPr="00FB3A30">
              <w:rPr>
                <w:rFonts w:eastAsia="Calibri" w:cs="Times New Roman"/>
                <w:sz w:val="22"/>
              </w:rPr>
              <w:t>заштита</w:t>
            </w:r>
            <w:proofErr w:type="spellEnd"/>
            <w:r w:rsidRPr="00FB3A30">
              <w:rPr>
                <w:rFonts w:eastAsia="Calibri" w:cs="Times New Roman"/>
                <w:sz w:val="22"/>
              </w:rPr>
              <w:t xml:space="preserve"> </w:t>
            </w:r>
            <w:proofErr w:type="spellStart"/>
            <w:r w:rsidRPr="00FB3A30">
              <w:rPr>
                <w:rFonts w:eastAsia="Calibri" w:cs="Times New Roman"/>
                <w:sz w:val="22"/>
              </w:rPr>
              <w:t>животне</w:t>
            </w:r>
            <w:proofErr w:type="spellEnd"/>
            <w:r w:rsidRPr="00FB3A30">
              <w:rPr>
                <w:rFonts w:eastAsia="Calibri" w:cs="Times New Roman"/>
                <w:sz w:val="22"/>
              </w:rPr>
              <w:t xml:space="preserve"> </w:t>
            </w:r>
            <w:proofErr w:type="spellStart"/>
            <w:r w:rsidRPr="00FB3A30">
              <w:rPr>
                <w:rFonts w:eastAsia="Calibri" w:cs="Times New Roman"/>
                <w:sz w:val="22"/>
              </w:rPr>
              <w:t>средине</w:t>
            </w:r>
            <w:proofErr w:type="spellEnd"/>
            <w:r w:rsidRPr="00FB3A30">
              <w:rPr>
                <w:rFonts w:eastAsia="Calibri" w:cs="Times New Roman"/>
                <w:sz w:val="22"/>
              </w:rPr>
              <w:t xml:space="preserve"> </w:t>
            </w:r>
            <w:proofErr w:type="spellStart"/>
            <w:r w:rsidRPr="00FB3A30">
              <w:rPr>
                <w:rFonts w:eastAsia="Calibri" w:cs="Times New Roman"/>
                <w:sz w:val="22"/>
              </w:rPr>
              <w:t>од</w:t>
            </w:r>
            <w:proofErr w:type="spellEnd"/>
            <w:r w:rsidRPr="00FB3A30">
              <w:rPr>
                <w:rFonts w:eastAsia="Calibri" w:cs="Times New Roman"/>
                <w:sz w:val="22"/>
              </w:rPr>
              <w:t xml:space="preserve"> </w:t>
            </w:r>
            <w:proofErr w:type="spellStart"/>
            <w:r w:rsidRPr="00FB3A30">
              <w:rPr>
                <w:rFonts w:eastAsia="Calibri" w:cs="Times New Roman"/>
                <w:sz w:val="22"/>
              </w:rPr>
              <w:t>штетних</w:t>
            </w:r>
            <w:proofErr w:type="spellEnd"/>
            <w:r w:rsidRPr="00FB3A30">
              <w:rPr>
                <w:rFonts w:eastAsia="Calibri" w:cs="Times New Roman"/>
                <w:sz w:val="22"/>
              </w:rPr>
              <w:t xml:space="preserve"> </w:t>
            </w:r>
            <w:proofErr w:type="spellStart"/>
            <w:r w:rsidRPr="00FB3A30">
              <w:rPr>
                <w:rFonts w:eastAsia="Calibri" w:cs="Times New Roman"/>
                <w:sz w:val="22"/>
              </w:rPr>
              <w:t>поседица</w:t>
            </w:r>
            <w:proofErr w:type="spellEnd"/>
            <w:r w:rsidRPr="00FB3A30">
              <w:rPr>
                <w:rFonts w:eastAsia="Calibri" w:cs="Times New Roman"/>
                <w:sz w:val="22"/>
              </w:rPr>
              <w:t xml:space="preserve"> </w:t>
            </w:r>
            <w:proofErr w:type="spellStart"/>
            <w:r w:rsidRPr="00FB3A30">
              <w:rPr>
                <w:rFonts w:eastAsia="Calibri" w:cs="Times New Roman"/>
                <w:sz w:val="22"/>
              </w:rPr>
              <w:t>испуштања</w:t>
            </w:r>
            <w:proofErr w:type="spellEnd"/>
            <w:r w:rsidRPr="00FB3A30">
              <w:rPr>
                <w:rFonts w:eastAsia="Calibri" w:cs="Times New Roman"/>
                <w:sz w:val="22"/>
              </w:rPr>
              <w:t xml:space="preserve"> </w:t>
            </w:r>
            <w:proofErr w:type="spellStart"/>
            <w:r w:rsidRPr="00FB3A30">
              <w:rPr>
                <w:rFonts w:eastAsia="Calibri" w:cs="Times New Roman"/>
                <w:sz w:val="22"/>
              </w:rPr>
              <w:t>комуналних</w:t>
            </w:r>
            <w:proofErr w:type="spellEnd"/>
            <w:r w:rsidRPr="00FB3A30">
              <w:rPr>
                <w:rFonts w:eastAsia="Calibri" w:cs="Times New Roman"/>
                <w:sz w:val="22"/>
              </w:rPr>
              <w:t xml:space="preserve"> </w:t>
            </w:r>
            <w:proofErr w:type="spellStart"/>
            <w:r w:rsidRPr="00FB3A30">
              <w:rPr>
                <w:rFonts w:eastAsia="Calibri" w:cs="Times New Roman"/>
                <w:sz w:val="22"/>
              </w:rPr>
              <w:t>отпадних</w:t>
            </w:r>
            <w:proofErr w:type="spellEnd"/>
            <w:r w:rsidRPr="00FB3A30">
              <w:rPr>
                <w:rFonts w:eastAsia="Calibri" w:cs="Times New Roman"/>
                <w:sz w:val="22"/>
              </w:rPr>
              <w:t xml:space="preserve"> </w:t>
            </w:r>
            <w:proofErr w:type="spellStart"/>
            <w:r w:rsidRPr="00FB3A30">
              <w:rPr>
                <w:rFonts w:eastAsia="Calibri" w:cs="Times New Roman"/>
                <w:sz w:val="22"/>
              </w:rPr>
              <w:t>вода</w:t>
            </w:r>
            <w:proofErr w:type="spellEnd"/>
            <w:r w:rsidRPr="00FB3A30">
              <w:rPr>
                <w:rFonts w:eastAsia="Calibri" w:cs="Times New Roman"/>
                <w:sz w:val="22"/>
              </w:rPr>
              <w:t xml:space="preserve"> и </w:t>
            </w:r>
            <w:proofErr w:type="spellStart"/>
            <w:r w:rsidRPr="00FB3A30">
              <w:rPr>
                <w:rFonts w:eastAsia="Calibri" w:cs="Times New Roman"/>
                <w:sz w:val="22"/>
              </w:rPr>
              <w:t>отпадних</w:t>
            </w:r>
            <w:proofErr w:type="spellEnd"/>
            <w:r w:rsidRPr="00FB3A30">
              <w:rPr>
                <w:rFonts w:eastAsia="Calibri" w:cs="Times New Roman"/>
                <w:sz w:val="22"/>
              </w:rPr>
              <w:t xml:space="preserve"> </w:t>
            </w:r>
            <w:proofErr w:type="spellStart"/>
            <w:r w:rsidRPr="00FB3A30">
              <w:rPr>
                <w:rFonts w:eastAsia="Calibri" w:cs="Times New Roman"/>
                <w:sz w:val="22"/>
              </w:rPr>
              <w:t>вода</w:t>
            </w:r>
            <w:proofErr w:type="spellEnd"/>
            <w:r w:rsidRPr="00FB3A30">
              <w:rPr>
                <w:rFonts w:eastAsia="Calibri" w:cs="Times New Roman"/>
                <w:sz w:val="22"/>
              </w:rPr>
              <w:t xml:space="preserve"> </w:t>
            </w:r>
            <w:proofErr w:type="spellStart"/>
            <w:r w:rsidRPr="00FB3A30">
              <w:rPr>
                <w:rFonts w:eastAsia="Calibri" w:cs="Times New Roman"/>
                <w:sz w:val="22"/>
              </w:rPr>
              <w:t>из</w:t>
            </w:r>
            <w:proofErr w:type="spellEnd"/>
            <w:r w:rsidRPr="00FB3A30">
              <w:rPr>
                <w:rFonts w:eastAsia="Calibri" w:cs="Times New Roman"/>
                <w:sz w:val="22"/>
              </w:rPr>
              <w:t xml:space="preserve"> </w:t>
            </w:r>
            <w:proofErr w:type="spellStart"/>
            <w:r w:rsidRPr="00FB3A30">
              <w:rPr>
                <w:rFonts w:eastAsia="Calibri" w:cs="Times New Roman"/>
                <w:sz w:val="22"/>
              </w:rPr>
              <w:t>одређених</w:t>
            </w:r>
            <w:proofErr w:type="spellEnd"/>
            <w:r w:rsidRPr="00FB3A30">
              <w:rPr>
                <w:rFonts w:eastAsia="Calibri" w:cs="Times New Roman"/>
                <w:sz w:val="22"/>
              </w:rPr>
              <w:t xml:space="preserve"> </w:t>
            </w:r>
            <w:proofErr w:type="spellStart"/>
            <w:r w:rsidRPr="00FB3A30">
              <w:rPr>
                <w:rFonts w:eastAsia="Calibri" w:cs="Times New Roman"/>
                <w:sz w:val="22"/>
              </w:rPr>
              <w:t>индустријских</w:t>
            </w:r>
            <w:proofErr w:type="spellEnd"/>
            <w:r w:rsidRPr="00FB3A30">
              <w:rPr>
                <w:rFonts w:eastAsia="Calibri" w:cs="Times New Roman"/>
                <w:sz w:val="22"/>
              </w:rPr>
              <w:t xml:space="preserve"> </w:t>
            </w:r>
            <w:proofErr w:type="spellStart"/>
            <w:r w:rsidRPr="00FB3A30">
              <w:rPr>
                <w:rFonts w:eastAsia="Calibri" w:cs="Times New Roman"/>
                <w:sz w:val="22"/>
              </w:rPr>
              <w:t>сектора</w:t>
            </w:r>
            <w:proofErr w:type="spellEnd"/>
            <w:r w:rsidRPr="00FB3A30">
              <w:rPr>
                <w:rFonts w:eastAsia="Calibri" w:cs="Times New Roman"/>
                <w:sz w:val="22"/>
              </w:rPr>
              <w:t xml:space="preserve">. </w:t>
            </w:r>
            <w:proofErr w:type="spellStart"/>
            <w:r w:rsidRPr="00FB3A30">
              <w:rPr>
                <w:rFonts w:eastAsia="Calibri" w:cs="Times New Roman"/>
                <w:sz w:val="22"/>
              </w:rPr>
              <w:t>Изменом</w:t>
            </w:r>
            <w:proofErr w:type="spellEnd"/>
            <w:r w:rsidRPr="00FB3A30">
              <w:rPr>
                <w:rFonts w:eastAsia="Calibri" w:cs="Times New Roman"/>
                <w:sz w:val="22"/>
              </w:rPr>
              <w:t xml:space="preserve"> </w:t>
            </w:r>
            <w:proofErr w:type="spellStart"/>
            <w:r w:rsidRPr="00FB3A30">
              <w:rPr>
                <w:rFonts w:eastAsia="Calibri" w:cs="Times New Roman"/>
                <w:sz w:val="22"/>
              </w:rPr>
              <w:t>Директиве</w:t>
            </w:r>
            <w:proofErr w:type="spellEnd"/>
            <w:r w:rsidRPr="00FB3A30">
              <w:rPr>
                <w:rFonts w:eastAsia="Calibri" w:cs="Times New Roman"/>
                <w:sz w:val="22"/>
              </w:rPr>
              <w:t xml:space="preserve"> (98/15/ЕЗ) </w:t>
            </w:r>
            <w:r w:rsidRPr="00FB3A30">
              <w:rPr>
                <w:rFonts w:eastAsia="Calibri" w:cs="Times New Roman"/>
                <w:sz w:val="22"/>
                <w:lang w:val="sr-Cyrl-RS"/>
              </w:rPr>
              <w:t>пооштравају</w:t>
            </w:r>
            <w:r w:rsidRPr="00FB3A30">
              <w:rPr>
                <w:rFonts w:eastAsia="Calibri" w:cs="Times New Roman"/>
                <w:sz w:val="22"/>
              </w:rPr>
              <w:t xml:space="preserve"> </w:t>
            </w:r>
            <w:proofErr w:type="spellStart"/>
            <w:r w:rsidRPr="00FB3A30">
              <w:rPr>
                <w:rFonts w:eastAsia="Calibri" w:cs="Times New Roman"/>
                <w:sz w:val="22"/>
              </w:rPr>
              <w:t>се</w:t>
            </w:r>
            <w:proofErr w:type="spellEnd"/>
            <w:r w:rsidRPr="00FB3A30">
              <w:rPr>
                <w:rFonts w:eastAsia="Calibri" w:cs="Times New Roman"/>
                <w:sz w:val="22"/>
              </w:rPr>
              <w:t xml:space="preserve"> </w:t>
            </w:r>
            <w:proofErr w:type="spellStart"/>
            <w:r w:rsidRPr="00FB3A30">
              <w:rPr>
                <w:rFonts w:eastAsia="Calibri" w:cs="Times New Roman"/>
                <w:sz w:val="22"/>
              </w:rPr>
              <w:t>захтеви</w:t>
            </w:r>
            <w:proofErr w:type="spellEnd"/>
            <w:r w:rsidRPr="00FB3A30">
              <w:rPr>
                <w:rFonts w:eastAsia="Calibri" w:cs="Times New Roman"/>
                <w:sz w:val="22"/>
              </w:rPr>
              <w:t xml:space="preserve"> у </w:t>
            </w:r>
            <w:proofErr w:type="spellStart"/>
            <w:r w:rsidRPr="00FB3A30">
              <w:rPr>
                <w:rFonts w:eastAsia="Calibri" w:cs="Times New Roman"/>
                <w:sz w:val="22"/>
              </w:rPr>
              <w:t>вези</w:t>
            </w:r>
            <w:proofErr w:type="spellEnd"/>
            <w:r w:rsidRPr="00FB3A30">
              <w:rPr>
                <w:rFonts w:eastAsia="Calibri" w:cs="Times New Roman"/>
                <w:sz w:val="22"/>
              </w:rPr>
              <w:t xml:space="preserve"> </w:t>
            </w:r>
            <w:proofErr w:type="spellStart"/>
            <w:r w:rsidRPr="00FB3A30">
              <w:rPr>
                <w:rFonts w:eastAsia="Calibri" w:cs="Times New Roman"/>
                <w:sz w:val="22"/>
              </w:rPr>
              <w:t>са</w:t>
            </w:r>
            <w:proofErr w:type="spellEnd"/>
            <w:r w:rsidRPr="00FB3A30">
              <w:rPr>
                <w:rFonts w:eastAsia="Calibri" w:cs="Times New Roman"/>
                <w:sz w:val="22"/>
              </w:rPr>
              <w:t xml:space="preserve"> </w:t>
            </w:r>
            <w:proofErr w:type="spellStart"/>
            <w:r w:rsidRPr="00FB3A30">
              <w:rPr>
                <w:rFonts w:eastAsia="Calibri" w:cs="Times New Roman"/>
                <w:sz w:val="22"/>
              </w:rPr>
              <w:t>испуштањем</w:t>
            </w:r>
            <w:proofErr w:type="spellEnd"/>
            <w:r w:rsidRPr="00FB3A30">
              <w:rPr>
                <w:rFonts w:eastAsia="Calibri" w:cs="Times New Roman"/>
                <w:sz w:val="22"/>
              </w:rPr>
              <w:t xml:space="preserve"> </w:t>
            </w:r>
            <w:proofErr w:type="spellStart"/>
            <w:r w:rsidRPr="00FB3A30">
              <w:rPr>
                <w:rFonts w:eastAsia="Calibri" w:cs="Times New Roman"/>
                <w:sz w:val="22"/>
              </w:rPr>
              <w:t>из</w:t>
            </w:r>
            <w:proofErr w:type="spellEnd"/>
            <w:r w:rsidRPr="00FB3A30">
              <w:rPr>
                <w:rFonts w:eastAsia="Calibri" w:cs="Times New Roman"/>
                <w:sz w:val="22"/>
              </w:rPr>
              <w:t xml:space="preserve"> </w:t>
            </w:r>
            <w:proofErr w:type="spellStart"/>
            <w:r w:rsidRPr="00FB3A30">
              <w:rPr>
                <w:rFonts w:eastAsia="Calibri" w:cs="Times New Roman"/>
                <w:sz w:val="22"/>
              </w:rPr>
              <w:t>постројења</w:t>
            </w:r>
            <w:proofErr w:type="spellEnd"/>
            <w:r w:rsidRPr="00FB3A30">
              <w:rPr>
                <w:rFonts w:eastAsia="Calibri" w:cs="Times New Roman"/>
                <w:sz w:val="22"/>
              </w:rPr>
              <w:t xml:space="preserve"> </w:t>
            </w:r>
            <w:proofErr w:type="spellStart"/>
            <w:r w:rsidRPr="00FB3A30">
              <w:rPr>
                <w:rFonts w:eastAsia="Calibri" w:cs="Times New Roman"/>
                <w:sz w:val="22"/>
              </w:rPr>
              <w:t>за</w:t>
            </w:r>
            <w:proofErr w:type="spellEnd"/>
            <w:r w:rsidRPr="00FB3A30">
              <w:rPr>
                <w:rFonts w:eastAsia="Calibri" w:cs="Times New Roman"/>
                <w:sz w:val="22"/>
              </w:rPr>
              <w:t xml:space="preserve"> </w:t>
            </w:r>
            <w:proofErr w:type="spellStart"/>
            <w:r w:rsidRPr="00FB3A30">
              <w:rPr>
                <w:rFonts w:eastAsia="Calibri" w:cs="Times New Roman"/>
                <w:sz w:val="22"/>
              </w:rPr>
              <w:t>пречишћавање</w:t>
            </w:r>
            <w:proofErr w:type="spellEnd"/>
            <w:r w:rsidRPr="00FB3A30">
              <w:rPr>
                <w:rFonts w:eastAsia="Calibri" w:cs="Times New Roman"/>
                <w:sz w:val="22"/>
              </w:rPr>
              <w:t xml:space="preserve"> </w:t>
            </w:r>
            <w:r w:rsidRPr="00FB3A30">
              <w:rPr>
                <w:rFonts w:eastAsia="Calibri" w:cs="Times New Roman"/>
                <w:sz w:val="22"/>
                <w:lang w:val="sr-Cyrl-RS"/>
              </w:rPr>
              <w:t xml:space="preserve">комуналних </w:t>
            </w:r>
            <w:proofErr w:type="spellStart"/>
            <w:r w:rsidRPr="00FB3A30">
              <w:rPr>
                <w:rFonts w:eastAsia="Calibri" w:cs="Times New Roman"/>
                <w:sz w:val="22"/>
              </w:rPr>
              <w:t>отпадних</w:t>
            </w:r>
            <w:proofErr w:type="spellEnd"/>
            <w:r w:rsidRPr="00FB3A30">
              <w:rPr>
                <w:rFonts w:eastAsia="Calibri" w:cs="Times New Roman"/>
                <w:sz w:val="22"/>
              </w:rPr>
              <w:t xml:space="preserve"> </w:t>
            </w:r>
            <w:proofErr w:type="spellStart"/>
            <w:r w:rsidRPr="00FB3A30">
              <w:rPr>
                <w:rFonts w:eastAsia="Calibri" w:cs="Times New Roman"/>
                <w:sz w:val="22"/>
              </w:rPr>
              <w:t>вода</w:t>
            </w:r>
            <w:proofErr w:type="spellEnd"/>
            <w:r w:rsidRPr="00FB3A30">
              <w:rPr>
                <w:rFonts w:eastAsia="Calibri" w:cs="Times New Roman"/>
                <w:sz w:val="22"/>
              </w:rPr>
              <w:t xml:space="preserve"> у </w:t>
            </w:r>
            <w:proofErr w:type="spellStart"/>
            <w:r w:rsidRPr="00FB3A30">
              <w:rPr>
                <w:rFonts w:eastAsia="Calibri" w:cs="Times New Roman"/>
                <w:sz w:val="22"/>
              </w:rPr>
              <w:t>осетљива</w:t>
            </w:r>
            <w:proofErr w:type="spellEnd"/>
            <w:r w:rsidRPr="00FB3A30">
              <w:rPr>
                <w:rFonts w:eastAsia="Calibri" w:cs="Times New Roman"/>
                <w:sz w:val="22"/>
              </w:rPr>
              <w:t xml:space="preserve"> </w:t>
            </w:r>
            <w:proofErr w:type="spellStart"/>
            <w:r w:rsidRPr="00FB3A30">
              <w:rPr>
                <w:rFonts w:eastAsia="Calibri" w:cs="Times New Roman"/>
                <w:sz w:val="22"/>
              </w:rPr>
              <w:t>подручја</w:t>
            </w:r>
            <w:proofErr w:type="spellEnd"/>
            <w:r w:rsidRPr="00FB3A30">
              <w:rPr>
                <w:rFonts w:eastAsia="Calibri" w:cs="Times New Roman"/>
                <w:sz w:val="22"/>
              </w:rPr>
              <w:t xml:space="preserve"> </w:t>
            </w:r>
            <w:proofErr w:type="spellStart"/>
            <w:r w:rsidRPr="00FB3A30">
              <w:rPr>
                <w:rFonts w:eastAsia="Calibri" w:cs="Times New Roman"/>
                <w:sz w:val="22"/>
              </w:rPr>
              <w:t>ко</w:t>
            </w:r>
            <w:r w:rsidR="00A35C55">
              <w:rPr>
                <w:rFonts w:eastAsia="Calibri" w:cs="Times New Roman"/>
                <w:sz w:val="22"/>
              </w:rPr>
              <w:t>ја</w:t>
            </w:r>
            <w:proofErr w:type="spellEnd"/>
            <w:r w:rsidR="00A35C55">
              <w:rPr>
                <w:rFonts w:eastAsia="Calibri" w:cs="Times New Roman"/>
                <w:sz w:val="22"/>
              </w:rPr>
              <w:t xml:space="preserve"> </w:t>
            </w:r>
            <w:proofErr w:type="spellStart"/>
            <w:r w:rsidR="00A35C55">
              <w:rPr>
                <w:rFonts w:eastAsia="Calibri" w:cs="Times New Roman"/>
                <w:sz w:val="22"/>
              </w:rPr>
              <w:t>су</w:t>
            </w:r>
            <w:proofErr w:type="spellEnd"/>
            <w:r w:rsidR="00A35C55">
              <w:rPr>
                <w:rFonts w:eastAsia="Calibri" w:cs="Times New Roman"/>
                <w:sz w:val="22"/>
              </w:rPr>
              <w:t xml:space="preserve"> </w:t>
            </w:r>
            <w:proofErr w:type="spellStart"/>
            <w:r w:rsidR="00A35C55">
              <w:rPr>
                <w:rFonts w:eastAsia="Calibri" w:cs="Times New Roman"/>
                <w:sz w:val="22"/>
              </w:rPr>
              <w:t>подложна</w:t>
            </w:r>
            <w:proofErr w:type="spellEnd"/>
            <w:r w:rsidR="00A35C55">
              <w:rPr>
                <w:rFonts w:eastAsia="Calibri" w:cs="Times New Roman"/>
                <w:sz w:val="22"/>
              </w:rPr>
              <w:t xml:space="preserve"> </w:t>
            </w:r>
            <w:proofErr w:type="spellStart"/>
            <w:r w:rsidR="00A35C55">
              <w:rPr>
                <w:rFonts w:eastAsia="Calibri" w:cs="Times New Roman"/>
                <w:sz w:val="22"/>
              </w:rPr>
              <w:t>еутрофикацији</w:t>
            </w:r>
            <w:proofErr w:type="spellEnd"/>
            <w:r w:rsidR="00A35C55">
              <w:rPr>
                <w:rFonts w:eastAsia="Calibri" w:cs="Times New Roman"/>
                <w:sz w:val="22"/>
              </w:rPr>
              <w:t xml:space="preserve"> („</w:t>
            </w:r>
            <w:r w:rsidR="00A35C55">
              <w:rPr>
                <w:rFonts w:eastAsia="Calibri" w:cs="Times New Roman"/>
                <w:sz w:val="22"/>
                <w:lang w:val="sr-Cyrl-RS"/>
              </w:rPr>
              <w:t>п</w:t>
            </w:r>
            <w:proofErr w:type="spellStart"/>
            <w:r w:rsidRPr="00FB3A30">
              <w:rPr>
                <w:rFonts w:eastAsia="Calibri" w:cs="Times New Roman"/>
                <w:sz w:val="22"/>
              </w:rPr>
              <w:t>одручја</w:t>
            </w:r>
            <w:proofErr w:type="spellEnd"/>
            <w:r w:rsidRPr="00FB3A30">
              <w:rPr>
                <w:rFonts w:eastAsia="Calibri" w:cs="Times New Roman"/>
                <w:sz w:val="22"/>
              </w:rPr>
              <w:t xml:space="preserve"> </w:t>
            </w:r>
            <w:proofErr w:type="spellStart"/>
            <w:r w:rsidRPr="00FB3A30">
              <w:rPr>
                <w:rFonts w:eastAsia="Calibri" w:cs="Times New Roman"/>
                <w:sz w:val="22"/>
              </w:rPr>
              <w:t>осетљива</w:t>
            </w:r>
            <w:proofErr w:type="spellEnd"/>
            <w:r w:rsidRPr="00FB3A30">
              <w:rPr>
                <w:rFonts w:eastAsia="Calibri" w:cs="Times New Roman"/>
                <w:sz w:val="22"/>
              </w:rPr>
              <w:t xml:space="preserve"> </w:t>
            </w:r>
            <w:proofErr w:type="spellStart"/>
            <w:r w:rsidRPr="00FB3A30">
              <w:rPr>
                <w:rFonts w:eastAsia="Calibri" w:cs="Times New Roman"/>
                <w:sz w:val="22"/>
              </w:rPr>
              <w:t>на</w:t>
            </w:r>
            <w:proofErr w:type="spellEnd"/>
            <w:r w:rsidRPr="00FB3A30">
              <w:rPr>
                <w:rFonts w:eastAsia="Calibri" w:cs="Times New Roman"/>
                <w:sz w:val="22"/>
              </w:rPr>
              <w:t xml:space="preserve"> </w:t>
            </w:r>
            <w:proofErr w:type="spellStart"/>
            <w:r w:rsidRPr="00FB3A30">
              <w:rPr>
                <w:rFonts w:eastAsia="Calibri" w:cs="Times New Roman"/>
                <w:sz w:val="22"/>
              </w:rPr>
              <w:t>нутријенте</w:t>
            </w:r>
            <w:proofErr w:type="spellEnd"/>
            <w:r w:rsidRPr="00FB3A30">
              <w:rPr>
                <w:rFonts w:eastAsia="Calibri" w:cs="Times New Roman"/>
                <w:sz w:val="22"/>
              </w:rPr>
              <w:t>”</w:t>
            </w:r>
            <w:r w:rsidRPr="00FB3A30">
              <w:rPr>
                <w:rFonts w:eastAsia="Calibri" w:cs="Times New Roman"/>
                <w:sz w:val="22"/>
                <w:lang w:val="sr-Cyrl-RS"/>
              </w:rPr>
              <w:t>)</w:t>
            </w:r>
          </w:p>
        </w:tc>
      </w:tr>
      <w:tr w:rsidR="00D81947" w:rsidRPr="00FB3A30" w14:paraId="737A5D84" w14:textId="77777777" w:rsidTr="00F348B7">
        <w:tc>
          <w:tcPr>
            <w:tcW w:w="2127" w:type="dxa"/>
            <w:tcBorders>
              <w:top w:val="single" w:sz="4" w:space="0" w:color="auto"/>
              <w:left w:val="single" w:sz="4" w:space="0" w:color="auto"/>
              <w:bottom w:val="single" w:sz="4" w:space="0" w:color="auto"/>
              <w:right w:val="single" w:sz="4" w:space="0" w:color="auto"/>
            </w:tcBorders>
            <w:vAlign w:val="center"/>
          </w:tcPr>
          <w:p w14:paraId="2FA41DF1" w14:textId="75FB7AAD" w:rsidR="00D81947" w:rsidRPr="00FB3A30" w:rsidRDefault="00D81947" w:rsidP="00662F9C">
            <w:pPr>
              <w:spacing w:before="0" w:beforeAutospacing="0" w:after="0" w:afterAutospacing="0"/>
              <w:ind w:firstLine="0"/>
              <w:jc w:val="left"/>
              <w:rPr>
                <w:rFonts w:eastAsia="Calibri" w:cs="Times New Roman"/>
                <w:sz w:val="22"/>
              </w:rPr>
            </w:pPr>
            <w:proofErr w:type="spellStart"/>
            <w:r w:rsidRPr="00FB3A30">
              <w:rPr>
                <w:rFonts w:eastAsia="Calibri" w:cs="Times New Roman"/>
                <w:sz w:val="22"/>
              </w:rPr>
              <w:t>Директива</w:t>
            </w:r>
            <w:proofErr w:type="spellEnd"/>
            <w:r w:rsidRPr="00FB3A30">
              <w:rPr>
                <w:rFonts w:eastAsia="Calibri" w:cs="Times New Roman"/>
                <w:sz w:val="22"/>
              </w:rPr>
              <w:t xml:space="preserve"> о нитратима</w:t>
            </w:r>
            <w:r w:rsidR="00662F9C">
              <w:rPr>
                <w:rFonts w:eastAsia="Calibri" w:cs="Times New Roman"/>
                <w:sz w:val="22"/>
              </w:rPr>
              <w:fldChar w:fldCharType="begin"/>
            </w:r>
            <w:r w:rsidR="00662F9C">
              <w:rPr>
                <w:rFonts w:eastAsia="Calibri" w:cs="Times New Roman"/>
                <w:sz w:val="22"/>
              </w:rPr>
              <w:instrText xml:space="preserve"> NOTEREF _Ref69299874 \f \h </w:instrText>
            </w:r>
            <w:r w:rsidR="00662F9C">
              <w:rPr>
                <w:rFonts w:eastAsia="Calibri" w:cs="Times New Roman"/>
                <w:sz w:val="22"/>
              </w:rPr>
            </w:r>
            <w:r w:rsidR="00662F9C">
              <w:rPr>
                <w:rFonts w:eastAsia="Calibri" w:cs="Times New Roman"/>
                <w:sz w:val="22"/>
              </w:rPr>
              <w:fldChar w:fldCharType="separate"/>
            </w:r>
            <w:r w:rsidR="00EC4DD4" w:rsidRPr="00EC4DD4">
              <w:rPr>
                <w:rStyle w:val="FootnoteReference"/>
              </w:rPr>
              <w:t>86</w:t>
            </w:r>
            <w:r w:rsidR="00662F9C">
              <w:rPr>
                <w:rFonts w:eastAsia="Calibri" w:cs="Times New Roman"/>
                <w:sz w:val="22"/>
              </w:rPr>
              <w:fldChar w:fldCharType="end"/>
            </w:r>
            <w:r w:rsidRPr="00FB3A30">
              <w:rPr>
                <w:rFonts w:eastAsia="Calibri" w:cs="Times New Roman"/>
                <w:sz w:val="22"/>
              </w:rPr>
              <w:t xml:space="preserve"> </w:t>
            </w:r>
          </w:p>
        </w:tc>
        <w:tc>
          <w:tcPr>
            <w:tcW w:w="7229" w:type="dxa"/>
            <w:tcBorders>
              <w:top w:val="single" w:sz="4" w:space="0" w:color="auto"/>
              <w:left w:val="single" w:sz="4" w:space="0" w:color="auto"/>
              <w:bottom w:val="single" w:sz="4" w:space="0" w:color="auto"/>
              <w:right w:val="single" w:sz="4" w:space="0" w:color="auto"/>
            </w:tcBorders>
            <w:vAlign w:val="center"/>
          </w:tcPr>
          <w:p w14:paraId="461D7766" w14:textId="26DB710E" w:rsidR="00D81947" w:rsidRPr="00FB3A30" w:rsidRDefault="00D81947" w:rsidP="00A35C55">
            <w:pPr>
              <w:ind w:firstLine="0"/>
              <w:jc w:val="left"/>
              <w:rPr>
                <w:sz w:val="22"/>
                <w:lang w:val="sr-Cyrl-RS"/>
              </w:rPr>
            </w:pPr>
            <w:proofErr w:type="spellStart"/>
            <w:r w:rsidRPr="00FB3A30">
              <w:rPr>
                <w:rFonts w:eastAsia="Calibri" w:cs="Times New Roman"/>
                <w:sz w:val="22"/>
              </w:rPr>
              <w:t>Директив</w:t>
            </w:r>
            <w:proofErr w:type="spellEnd"/>
            <w:r w:rsidRPr="00FB3A30">
              <w:rPr>
                <w:rFonts w:eastAsia="Calibri" w:cs="Times New Roman"/>
                <w:sz w:val="22"/>
                <w:lang w:val="sr-Cyrl-RS"/>
              </w:rPr>
              <w:t>ом</w:t>
            </w:r>
            <w:r w:rsidRPr="00FB3A30">
              <w:rPr>
                <w:rFonts w:eastAsia="Calibri" w:cs="Times New Roman"/>
                <w:sz w:val="22"/>
              </w:rPr>
              <w:t xml:space="preserve"> </w:t>
            </w:r>
            <w:r w:rsidRPr="00FB3A30">
              <w:rPr>
                <w:rFonts w:eastAsia="Calibri" w:cs="Times New Roman"/>
                <w:sz w:val="22"/>
                <w:lang w:val="sr-Cyrl-RS"/>
              </w:rPr>
              <w:t>о</w:t>
            </w:r>
            <w:r w:rsidRPr="00FB3A30">
              <w:rPr>
                <w:rFonts w:eastAsia="Calibri" w:cs="Times New Roman"/>
                <w:sz w:val="22"/>
              </w:rPr>
              <w:t xml:space="preserve"> </w:t>
            </w:r>
            <w:proofErr w:type="spellStart"/>
            <w:r w:rsidRPr="00FB3A30">
              <w:rPr>
                <w:rFonts w:eastAsia="Calibri" w:cs="Times New Roman"/>
                <w:sz w:val="22"/>
              </w:rPr>
              <w:t>заштит</w:t>
            </w:r>
            <w:proofErr w:type="spellEnd"/>
            <w:r w:rsidRPr="00FB3A30">
              <w:rPr>
                <w:rFonts w:eastAsia="Calibri" w:cs="Times New Roman"/>
                <w:sz w:val="22"/>
                <w:lang w:val="sr-Cyrl-RS"/>
              </w:rPr>
              <w:t>и</w:t>
            </w:r>
            <w:r w:rsidRPr="00FB3A30">
              <w:rPr>
                <w:rFonts w:eastAsia="Calibri" w:cs="Times New Roman"/>
                <w:sz w:val="22"/>
              </w:rPr>
              <w:t xml:space="preserve"> </w:t>
            </w:r>
            <w:proofErr w:type="spellStart"/>
            <w:r w:rsidRPr="00FB3A30">
              <w:rPr>
                <w:rFonts w:eastAsia="Calibri" w:cs="Times New Roman"/>
                <w:sz w:val="22"/>
              </w:rPr>
              <w:t>вода</w:t>
            </w:r>
            <w:proofErr w:type="spellEnd"/>
            <w:r w:rsidRPr="00FB3A30">
              <w:rPr>
                <w:rFonts w:eastAsia="Calibri" w:cs="Times New Roman"/>
                <w:sz w:val="22"/>
              </w:rPr>
              <w:t xml:space="preserve"> </w:t>
            </w:r>
            <w:proofErr w:type="spellStart"/>
            <w:r w:rsidRPr="00FB3A30">
              <w:rPr>
                <w:rFonts w:eastAsia="Calibri" w:cs="Times New Roman"/>
                <w:sz w:val="22"/>
              </w:rPr>
              <w:t>од</w:t>
            </w:r>
            <w:proofErr w:type="spellEnd"/>
            <w:r w:rsidRPr="00FB3A30">
              <w:rPr>
                <w:rFonts w:eastAsia="Calibri" w:cs="Times New Roman"/>
                <w:sz w:val="22"/>
              </w:rPr>
              <w:t xml:space="preserve"> </w:t>
            </w:r>
            <w:proofErr w:type="spellStart"/>
            <w:r w:rsidRPr="00FB3A30">
              <w:rPr>
                <w:rFonts w:eastAsia="Calibri" w:cs="Times New Roman"/>
                <w:sz w:val="22"/>
              </w:rPr>
              <w:t>загађења</w:t>
            </w:r>
            <w:proofErr w:type="spellEnd"/>
            <w:r w:rsidRPr="00FB3A30">
              <w:rPr>
                <w:rFonts w:eastAsia="Calibri" w:cs="Times New Roman"/>
                <w:sz w:val="22"/>
              </w:rPr>
              <w:t xml:space="preserve"> </w:t>
            </w:r>
            <w:proofErr w:type="spellStart"/>
            <w:r w:rsidRPr="00FB3A30">
              <w:rPr>
                <w:rFonts w:eastAsia="Calibri" w:cs="Times New Roman"/>
                <w:sz w:val="22"/>
              </w:rPr>
              <w:t>изазваног</w:t>
            </w:r>
            <w:proofErr w:type="spellEnd"/>
            <w:r w:rsidRPr="00FB3A30">
              <w:rPr>
                <w:rFonts w:eastAsia="Calibri" w:cs="Times New Roman"/>
                <w:sz w:val="22"/>
              </w:rPr>
              <w:t xml:space="preserve"> </w:t>
            </w:r>
            <w:proofErr w:type="spellStart"/>
            <w:r w:rsidRPr="00FB3A30">
              <w:rPr>
                <w:rFonts w:eastAsia="Calibri" w:cs="Times New Roman"/>
                <w:sz w:val="22"/>
              </w:rPr>
              <w:t>нитратима</w:t>
            </w:r>
            <w:proofErr w:type="spellEnd"/>
            <w:r w:rsidRPr="00FB3A30">
              <w:rPr>
                <w:rFonts w:eastAsia="Calibri" w:cs="Times New Roman"/>
                <w:sz w:val="22"/>
              </w:rPr>
              <w:t xml:space="preserve"> </w:t>
            </w:r>
            <w:proofErr w:type="spellStart"/>
            <w:r w:rsidRPr="00FB3A30">
              <w:rPr>
                <w:rFonts w:eastAsia="Calibri" w:cs="Times New Roman"/>
                <w:sz w:val="22"/>
              </w:rPr>
              <w:t>из</w:t>
            </w:r>
            <w:proofErr w:type="spellEnd"/>
            <w:r w:rsidRPr="00FB3A30">
              <w:rPr>
                <w:rFonts w:eastAsia="Calibri" w:cs="Times New Roman"/>
                <w:sz w:val="22"/>
              </w:rPr>
              <w:t xml:space="preserve"> </w:t>
            </w:r>
            <w:proofErr w:type="spellStart"/>
            <w:r w:rsidRPr="00FB3A30">
              <w:rPr>
                <w:rFonts w:eastAsia="Calibri" w:cs="Times New Roman"/>
                <w:sz w:val="22"/>
              </w:rPr>
              <w:t>пољопривредних</w:t>
            </w:r>
            <w:proofErr w:type="spellEnd"/>
            <w:r w:rsidRPr="00FB3A30">
              <w:rPr>
                <w:rFonts w:eastAsia="Calibri" w:cs="Times New Roman"/>
                <w:sz w:val="22"/>
              </w:rPr>
              <w:t xml:space="preserve"> </w:t>
            </w:r>
            <w:proofErr w:type="spellStart"/>
            <w:r w:rsidRPr="00FB3A30">
              <w:rPr>
                <w:rFonts w:eastAsia="Calibri" w:cs="Times New Roman"/>
                <w:sz w:val="22"/>
              </w:rPr>
              <w:t>извора</w:t>
            </w:r>
            <w:proofErr w:type="spellEnd"/>
            <w:r w:rsidRPr="00FB3A30">
              <w:rPr>
                <w:rFonts w:eastAsia="Calibri" w:cs="Times New Roman"/>
                <w:sz w:val="22"/>
              </w:rPr>
              <w:t xml:space="preserve"> </w:t>
            </w:r>
            <w:proofErr w:type="spellStart"/>
            <w:r w:rsidRPr="00FB3A30">
              <w:rPr>
                <w:rFonts w:eastAsia="Calibri" w:cs="Times New Roman"/>
                <w:sz w:val="22"/>
              </w:rPr>
              <w:t>формулисан</w:t>
            </w:r>
            <w:proofErr w:type="spellEnd"/>
            <w:r w:rsidRPr="00FB3A30">
              <w:rPr>
                <w:rFonts w:eastAsia="Calibri" w:cs="Times New Roman"/>
                <w:sz w:val="22"/>
              </w:rPr>
              <w:t xml:space="preserve"> </w:t>
            </w:r>
            <w:proofErr w:type="spellStart"/>
            <w:r w:rsidRPr="00FB3A30">
              <w:rPr>
                <w:rFonts w:eastAsia="Calibri" w:cs="Times New Roman"/>
                <w:sz w:val="22"/>
              </w:rPr>
              <w:t>је</w:t>
            </w:r>
            <w:proofErr w:type="spellEnd"/>
            <w:r w:rsidRPr="00FB3A30">
              <w:rPr>
                <w:rFonts w:eastAsia="Calibri" w:cs="Times New Roman"/>
                <w:sz w:val="22"/>
              </w:rPr>
              <w:t xml:space="preserve"> </w:t>
            </w:r>
            <w:proofErr w:type="spellStart"/>
            <w:r w:rsidRPr="00FB3A30">
              <w:rPr>
                <w:rFonts w:eastAsia="Calibri" w:cs="Times New Roman"/>
                <w:sz w:val="22"/>
              </w:rPr>
              <w:t>циљ</w:t>
            </w:r>
            <w:proofErr w:type="spellEnd"/>
            <w:r w:rsidRPr="00FB3A30">
              <w:rPr>
                <w:rFonts w:eastAsia="Calibri" w:cs="Times New Roman"/>
                <w:sz w:val="22"/>
              </w:rPr>
              <w:t xml:space="preserve"> „</w:t>
            </w:r>
            <w:proofErr w:type="spellStart"/>
            <w:r w:rsidRPr="00FB3A30">
              <w:rPr>
                <w:rFonts w:eastAsia="Calibri" w:cs="Times New Roman"/>
                <w:sz w:val="22"/>
              </w:rPr>
              <w:t>смањење</w:t>
            </w:r>
            <w:proofErr w:type="spellEnd"/>
            <w:r w:rsidRPr="00FB3A30">
              <w:rPr>
                <w:rFonts w:eastAsia="Calibri" w:cs="Times New Roman"/>
                <w:sz w:val="22"/>
              </w:rPr>
              <w:t xml:space="preserve"> </w:t>
            </w:r>
            <w:proofErr w:type="spellStart"/>
            <w:r w:rsidRPr="00FB3A30">
              <w:rPr>
                <w:rFonts w:eastAsia="Calibri" w:cs="Times New Roman"/>
                <w:sz w:val="22"/>
              </w:rPr>
              <w:t>загађивања</w:t>
            </w:r>
            <w:proofErr w:type="spellEnd"/>
            <w:r w:rsidRPr="00FB3A30">
              <w:rPr>
                <w:rFonts w:eastAsia="Calibri" w:cs="Times New Roman"/>
                <w:sz w:val="22"/>
              </w:rPr>
              <w:t xml:space="preserve"> </w:t>
            </w:r>
            <w:proofErr w:type="spellStart"/>
            <w:r w:rsidRPr="00FB3A30">
              <w:rPr>
                <w:rFonts w:eastAsia="Calibri" w:cs="Times New Roman"/>
                <w:sz w:val="22"/>
              </w:rPr>
              <w:t>вода</w:t>
            </w:r>
            <w:proofErr w:type="spellEnd"/>
            <w:r w:rsidRPr="00FB3A30">
              <w:rPr>
                <w:rFonts w:eastAsia="Calibri" w:cs="Times New Roman"/>
                <w:sz w:val="22"/>
              </w:rPr>
              <w:t xml:space="preserve"> </w:t>
            </w:r>
            <w:proofErr w:type="spellStart"/>
            <w:r w:rsidRPr="00FB3A30">
              <w:rPr>
                <w:rFonts w:eastAsia="Calibri" w:cs="Times New Roman"/>
                <w:sz w:val="22"/>
              </w:rPr>
              <w:t>проузрокованог</w:t>
            </w:r>
            <w:proofErr w:type="spellEnd"/>
            <w:r w:rsidRPr="00FB3A30">
              <w:rPr>
                <w:rFonts w:eastAsia="Calibri" w:cs="Times New Roman"/>
                <w:sz w:val="22"/>
              </w:rPr>
              <w:t xml:space="preserve"> </w:t>
            </w:r>
            <w:proofErr w:type="spellStart"/>
            <w:r w:rsidRPr="00FB3A30">
              <w:rPr>
                <w:rFonts w:eastAsia="Calibri" w:cs="Times New Roman"/>
                <w:sz w:val="22"/>
              </w:rPr>
              <w:t>нитратима</w:t>
            </w:r>
            <w:proofErr w:type="spellEnd"/>
            <w:r w:rsidRPr="00FB3A30">
              <w:rPr>
                <w:rFonts w:eastAsia="Calibri" w:cs="Times New Roman"/>
                <w:sz w:val="22"/>
              </w:rPr>
              <w:t xml:space="preserve"> </w:t>
            </w:r>
            <w:proofErr w:type="spellStart"/>
            <w:r w:rsidRPr="00FB3A30">
              <w:rPr>
                <w:rFonts w:eastAsia="Calibri" w:cs="Times New Roman"/>
                <w:sz w:val="22"/>
              </w:rPr>
              <w:t>или</w:t>
            </w:r>
            <w:proofErr w:type="spellEnd"/>
            <w:r w:rsidRPr="00FB3A30">
              <w:rPr>
                <w:rFonts w:eastAsia="Calibri" w:cs="Times New Roman"/>
                <w:sz w:val="22"/>
              </w:rPr>
              <w:t xml:space="preserve"> </w:t>
            </w:r>
            <w:proofErr w:type="spellStart"/>
            <w:r w:rsidRPr="00FB3A30">
              <w:rPr>
                <w:rFonts w:eastAsia="Calibri" w:cs="Times New Roman"/>
                <w:sz w:val="22"/>
              </w:rPr>
              <w:t>уношењем</w:t>
            </w:r>
            <w:proofErr w:type="spellEnd"/>
            <w:r w:rsidRPr="00FB3A30">
              <w:rPr>
                <w:rFonts w:eastAsia="Calibri" w:cs="Times New Roman"/>
                <w:sz w:val="22"/>
              </w:rPr>
              <w:t xml:space="preserve"> </w:t>
            </w:r>
            <w:proofErr w:type="spellStart"/>
            <w:r w:rsidRPr="00FB3A30">
              <w:rPr>
                <w:rFonts w:eastAsia="Calibri" w:cs="Times New Roman"/>
                <w:sz w:val="22"/>
              </w:rPr>
              <w:t>нитрата</w:t>
            </w:r>
            <w:proofErr w:type="spellEnd"/>
            <w:r w:rsidRPr="00FB3A30">
              <w:rPr>
                <w:rFonts w:eastAsia="Calibri" w:cs="Times New Roman"/>
                <w:sz w:val="22"/>
              </w:rPr>
              <w:t xml:space="preserve"> </w:t>
            </w:r>
            <w:proofErr w:type="spellStart"/>
            <w:r w:rsidRPr="00FB3A30">
              <w:rPr>
                <w:rFonts w:eastAsia="Calibri" w:cs="Times New Roman"/>
                <w:sz w:val="22"/>
              </w:rPr>
              <w:t>као</w:t>
            </w:r>
            <w:proofErr w:type="spellEnd"/>
            <w:r w:rsidRPr="00FB3A30">
              <w:rPr>
                <w:rFonts w:eastAsia="Calibri" w:cs="Times New Roman"/>
                <w:sz w:val="22"/>
              </w:rPr>
              <w:t xml:space="preserve"> </w:t>
            </w:r>
            <w:proofErr w:type="spellStart"/>
            <w:r w:rsidRPr="00FB3A30">
              <w:rPr>
                <w:rFonts w:eastAsia="Calibri" w:cs="Times New Roman"/>
                <w:sz w:val="22"/>
              </w:rPr>
              <w:t>посл</w:t>
            </w:r>
            <w:proofErr w:type="spellEnd"/>
            <w:r w:rsidRPr="00FB3A30">
              <w:rPr>
                <w:rFonts w:eastAsia="Calibri" w:cs="Times New Roman"/>
                <w:sz w:val="22"/>
                <w:lang w:val="sr-Cyrl-RS"/>
              </w:rPr>
              <w:t>е</w:t>
            </w:r>
            <w:proofErr w:type="spellStart"/>
            <w:r w:rsidRPr="00FB3A30">
              <w:rPr>
                <w:rFonts w:eastAsia="Calibri" w:cs="Times New Roman"/>
                <w:sz w:val="22"/>
              </w:rPr>
              <w:t>дице</w:t>
            </w:r>
            <w:proofErr w:type="spellEnd"/>
            <w:r w:rsidRPr="00FB3A30">
              <w:rPr>
                <w:rFonts w:eastAsia="Calibri" w:cs="Times New Roman"/>
                <w:sz w:val="22"/>
              </w:rPr>
              <w:t xml:space="preserve"> </w:t>
            </w:r>
            <w:proofErr w:type="spellStart"/>
            <w:r w:rsidRPr="00FB3A30">
              <w:rPr>
                <w:rFonts w:eastAsia="Calibri" w:cs="Times New Roman"/>
                <w:sz w:val="22"/>
              </w:rPr>
              <w:t>пољопривредних</w:t>
            </w:r>
            <w:proofErr w:type="spellEnd"/>
            <w:r w:rsidRPr="00FB3A30">
              <w:rPr>
                <w:rFonts w:eastAsia="Calibri" w:cs="Times New Roman"/>
                <w:sz w:val="22"/>
              </w:rPr>
              <w:t xml:space="preserve"> </w:t>
            </w:r>
            <w:proofErr w:type="spellStart"/>
            <w:r w:rsidRPr="00FB3A30">
              <w:rPr>
                <w:rFonts w:eastAsia="Calibri" w:cs="Times New Roman"/>
                <w:sz w:val="22"/>
              </w:rPr>
              <w:t>активности</w:t>
            </w:r>
            <w:proofErr w:type="spellEnd"/>
            <w:r w:rsidRPr="00FB3A30">
              <w:rPr>
                <w:rFonts w:eastAsia="Calibri" w:cs="Times New Roman"/>
                <w:sz w:val="22"/>
              </w:rPr>
              <w:t xml:space="preserve"> и </w:t>
            </w:r>
            <w:proofErr w:type="spellStart"/>
            <w:r w:rsidRPr="00FB3A30">
              <w:rPr>
                <w:rFonts w:eastAsia="Calibri" w:cs="Times New Roman"/>
                <w:sz w:val="22"/>
              </w:rPr>
              <w:t>спречавање</w:t>
            </w:r>
            <w:proofErr w:type="spellEnd"/>
            <w:r w:rsidRPr="00FB3A30">
              <w:rPr>
                <w:rFonts w:eastAsia="Calibri" w:cs="Times New Roman"/>
                <w:sz w:val="22"/>
              </w:rPr>
              <w:t xml:space="preserve"> </w:t>
            </w:r>
            <w:proofErr w:type="spellStart"/>
            <w:r w:rsidRPr="00FB3A30">
              <w:rPr>
                <w:rFonts w:eastAsia="Calibri" w:cs="Times New Roman"/>
                <w:sz w:val="22"/>
              </w:rPr>
              <w:t>даљег</w:t>
            </w:r>
            <w:proofErr w:type="spellEnd"/>
            <w:r w:rsidRPr="00FB3A30">
              <w:rPr>
                <w:rFonts w:eastAsia="Calibri" w:cs="Times New Roman"/>
                <w:sz w:val="22"/>
              </w:rPr>
              <w:t xml:space="preserve"> </w:t>
            </w:r>
            <w:proofErr w:type="spellStart"/>
            <w:r w:rsidRPr="00FB3A30">
              <w:rPr>
                <w:rFonts w:eastAsia="Calibri" w:cs="Times New Roman"/>
                <w:sz w:val="22"/>
              </w:rPr>
              <w:t>загађ</w:t>
            </w:r>
            <w:proofErr w:type="spellEnd"/>
            <w:r w:rsidRPr="00FB3A30">
              <w:rPr>
                <w:rFonts w:eastAsia="Calibri" w:cs="Times New Roman"/>
                <w:sz w:val="22"/>
                <w:lang w:val="sr-Cyrl-RS"/>
              </w:rPr>
              <w:t>ења</w:t>
            </w:r>
            <w:r w:rsidR="009F0533">
              <w:rPr>
                <w:rFonts w:eastAsia="Calibri" w:cs="Times New Roman"/>
                <w:sz w:val="22"/>
              </w:rPr>
              <w:t>”</w:t>
            </w:r>
            <w:r w:rsidRPr="00FB3A30">
              <w:rPr>
                <w:sz w:val="22"/>
                <w:lang w:val="sr-Cyrl-RS"/>
              </w:rPr>
              <w:t xml:space="preserve"> </w:t>
            </w:r>
            <w:r w:rsidRPr="00FB3A30">
              <w:rPr>
                <w:rFonts w:eastAsia="Calibri" w:cs="Times New Roman"/>
                <w:sz w:val="22"/>
              </w:rPr>
              <w:t xml:space="preserve">и </w:t>
            </w:r>
            <w:proofErr w:type="spellStart"/>
            <w:r w:rsidRPr="00FB3A30">
              <w:rPr>
                <w:rFonts w:eastAsia="Calibri" w:cs="Times New Roman"/>
                <w:sz w:val="22"/>
              </w:rPr>
              <w:t>промовисање</w:t>
            </w:r>
            <w:proofErr w:type="spellEnd"/>
            <w:r w:rsidRPr="00FB3A30">
              <w:rPr>
                <w:rFonts w:eastAsia="Calibri" w:cs="Times New Roman"/>
                <w:sz w:val="22"/>
              </w:rPr>
              <w:t xml:space="preserve"> </w:t>
            </w:r>
            <w:proofErr w:type="spellStart"/>
            <w:r w:rsidRPr="00FB3A30">
              <w:rPr>
                <w:rFonts w:eastAsia="Calibri" w:cs="Times New Roman"/>
                <w:sz w:val="22"/>
              </w:rPr>
              <w:t>употребе</w:t>
            </w:r>
            <w:proofErr w:type="spellEnd"/>
            <w:r w:rsidRPr="00FB3A30">
              <w:rPr>
                <w:rFonts w:eastAsia="Calibri" w:cs="Times New Roman"/>
                <w:sz w:val="22"/>
              </w:rPr>
              <w:t xml:space="preserve"> </w:t>
            </w:r>
            <w:r w:rsidRPr="00FB3A30">
              <w:rPr>
                <w:rFonts w:eastAsia="Calibri" w:cs="Times New Roman"/>
                <w:sz w:val="22"/>
                <w:lang w:val="sr-Cyrl-RS"/>
              </w:rPr>
              <w:t>Д</w:t>
            </w:r>
            <w:proofErr w:type="spellStart"/>
            <w:r w:rsidRPr="00FB3A30">
              <w:rPr>
                <w:rFonts w:eastAsia="Calibri" w:cs="Times New Roman"/>
                <w:sz w:val="22"/>
              </w:rPr>
              <w:t>обр</w:t>
            </w:r>
            <w:proofErr w:type="spellEnd"/>
            <w:r w:rsidRPr="00FB3A30">
              <w:rPr>
                <w:rFonts w:eastAsia="Calibri" w:cs="Times New Roman"/>
                <w:sz w:val="22"/>
                <w:lang w:val="sr-Cyrl-RS"/>
              </w:rPr>
              <w:t>е</w:t>
            </w:r>
            <w:r w:rsidRPr="00FB3A30">
              <w:rPr>
                <w:rFonts w:eastAsia="Calibri" w:cs="Times New Roman"/>
                <w:sz w:val="22"/>
              </w:rPr>
              <w:t xml:space="preserve"> </w:t>
            </w:r>
            <w:proofErr w:type="spellStart"/>
            <w:r w:rsidRPr="00FB3A30">
              <w:rPr>
                <w:rFonts w:eastAsia="Calibri" w:cs="Times New Roman"/>
                <w:sz w:val="22"/>
              </w:rPr>
              <w:t>пољопривред</w:t>
            </w:r>
            <w:proofErr w:type="spellEnd"/>
            <w:r w:rsidRPr="00FB3A30">
              <w:rPr>
                <w:rFonts w:eastAsia="Calibri" w:cs="Times New Roman"/>
                <w:sz w:val="22"/>
                <w:lang w:val="sr-Cyrl-RS"/>
              </w:rPr>
              <w:t>не</w:t>
            </w:r>
            <w:r w:rsidRPr="00FB3A30">
              <w:rPr>
                <w:rFonts w:eastAsia="Calibri" w:cs="Times New Roman"/>
                <w:sz w:val="22"/>
              </w:rPr>
              <w:t xml:space="preserve"> </w:t>
            </w:r>
            <w:proofErr w:type="spellStart"/>
            <w:r w:rsidRPr="00FB3A30">
              <w:rPr>
                <w:rFonts w:eastAsia="Calibri" w:cs="Times New Roman"/>
                <w:sz w:val="22"/>
              </w:rPr>
              <w:t>пракс</w:t>
            </w:r>
            <w:proofErr w:type="spellEnd"/>
            <w:r w:rsidRPr="00FB3A30">
              <w:rPr>
                <w:rFonts w:eastAsia="Calibri" w:cs="Times New Roman"/>
                <w:sz w:val="22"/>
                <w:lang w:val="sr-Cyrl-RS"/>
              </w:rPr>
              <w:t>е</w:t>
            </w:r>
            <w:r w:rsidRPr="00FB3A30">
              <w:rPr>
                <w:rFonts w:eastAsia="Calibri" w:cs="Times New Roman"/>
                <w:sz w:val="22"/>
              </w:rPr>
              <w:t xml:space="preserve">. </w:t>
            </w:r>
            <w:proofErr w:type="spellStart"/>
            <w:r w:rsidRPr="00FB3A30">
              <w:rPr>
                <w:rFonts w:eastAsia="Calibri" w:cs="Times New Roman"/>
                <w:sz w:val="22"/>
              </w:rPr>
              <w:t>Директива</w:t>
            </w:r>
            <w:proofErr w:type="spellEnd"/>
            <w:r w:rsidRPr="00FB3A30">
              <w:rPr>
                <w:rFonts w:eastAsia="Calibri" w:cs="Times New Roman"/>
                <w:sz w:val="22"/>
              </w:rPr>
              <w:t xml:space="preserve"> о </w:t>
            </w:r>
            <w:proofErr w:type="spellStart"/>
            <w:r w:rsidRPr="00FB3A30">
              <w:rPr>
                <w:rFonts w:eastAsia="Calibri" w:cs="Times New Roman"/>
                <w:sz w:val="22"/>
              </w:rPr>
              <w:t>нитратима</w:t>
            </w:r>
            <w:proofErr w:type="spellEnd"/>
            <w:r w:rsidRPr="00FB3A30">
              <w:rPr>
                <w:rFonts w:eastAsia="Calibri" w:cs="Times New Roman"/>
                <w:sz w:val="22"/>
              </w:rPr>
              <w:t xml:space="preserve"> </w:t>
            </w:r>
            <w:proofErr w:type="spellStart"/>
            <w:r w:rsidRPr="00FB3A30">
              <w:rPr>
                <w:rFonts w:eastAsia="Calibri" w:cs="Times New Roman"/>
                <w:sz w:val="22"/>
              </w:rPr>
              <w:t>чини</w:t>
            </w:r>
            <w:proofErr w:type="spellEnd"/>
            <w:r w:rsidRPr="00FB3A30">
              <w:rPr>
                <w:rFonts w:eastAsia="Calibri" w:cs="Times New Roman"/>
                <w:sz w:val="22"/>
              </w:rPr>
              <w:t xml:space="preserve"> </w:t>
            </w:r>
            <w:proofErr w:type="spellStart"/>
            <w:r w:rsidRPr="00FB3A30">
              <w:rPr>
                <w:rFonts w:eastAsia="Calibri" w:cs="Times New Roman"/>
                <w:sz w:val="22"/>
              </w:rPr>
              <w:t>саставни</w:t>
            </w:r>
            <w:proofErr w:type="spellEnd"/>
            <w:r w:rsidRPr="00FB3A30">
              <w:rPr>
                <w:rFonts w:eastAsia="Calibri" w:cs="Times New Roman"/>
                <w:sz w:val="22"/>
              </w:rPr>
              <w:t xml:space="preserve"> </w:t>
            </w:r>
            <w:proofErr w:type="spellStart"/>
            <w:r w:rsidRPr="00FB3A30">
              <w:rPr>
                <w:rFonts w:eastAsia="Calibri" w:cs="Times New Roman"/>
                <w:sz w:val="22"/>
              </w:rPr>
              <w:t>део</w:t>
            </w:r>
            <w:proofErr w:type="spellEnd"/>
            <w:r w:rsidRPr="00FB3A30">
              <w:rPr>
                <w:rFonts w:eastAsia="Calibri" w:cs="Times New Roman"/>
                <w:sz w:val="22"/>
              </w:rPr>
              <w:t xml:space="preserve"> </w:t>
            </w:r>
            <w:r w:rsidR="00A35C55">
              <w:rPr>
                <w:rFonts w:eastAsia="Calibri" w:cs="Times New Roman"/>
                <w:sz w:val="22"/>
                <w:lang w:val="sr-Cyrl-RS"/>
              </w:rPr>
              <w:t>ОДВ</w:t>
            </w:r>
            <w:r w:rsidRPr="00FB3A30">
              <w:rPr>
                <w:rFonts w:eastAsia="Calibri" w:cs="Times New Roman"/>
                <w:sz w:val="22"/>
              </w:rPr>
              <w:t xml:space="preserve"> и </w:t>
            </w:r>
            <w:proofErr w:type="spellStart"/>
            <w:r w:rsidRPr="00FB3A30">
              <w:rPr>
                <w:rFonts w:eastAsia="Calibri" w:cs="Times New Roman"/>
                <w:sz w:val="22"/>
              </w:rPr>
              <w:t>један</w:t>
            </w:r>
            <w:proofErr w:type="spellEnd"/>
            <w:r w:rsidRPr="00FB3A30">
              <w:rPr>
                <w:rFonts w:eastAsia="Calibri" w:cs="Times New Roman"/>
                <w:sz w:val="22"/>
              </w:rPr>
              <w:t xml:space="preserve"> </w:t>
            </w:r>
            <w:proofErr w:type="spellStart"/>
            <w:r w:rsidRPr="00FB3A30">
              <w:rPr>
                <w:rFonts w:eastAsia="Calibri" w:cs="Times New Roman"/>
                <w:sz w:val="22"/>
              </w:rPr>
              <w:t>је</w:t>
            </w:r>
            <w:proofErr w:type="spellEnd"/>
            <w:r w:rsidRPr="00FB3A30">
              <w:rPr>
                <w:rFonts w:eastAsia="Calibri" w:cs="Times New Roman"/>
                <w:sz w:val="22"/>
              </w:rPr>
              <w:t xml:space="preserve"> </w:t>
            </w:r>
            <w:proofErr w:type="spellStart"/>
            <w:r w:rsidRPr="00FB3A30">
              <w:rPr>
                <w:rFonts w:eastAsia="Calibri" w:cs="Times New Roman"/>
                <w:sz w:val="22"/>
              </w:rPr>
              <w:t>од</w:t>
            </w:r>
            <w:proofErr w:type="spellEnd"/>
            <w:r w:rsidRPr="00FB3A30">
              <w:rPr>
                <w:rFonts w:eastAsia="Calibri" w:cs="Times New Roman"/>
                <w:sz w:val="22"/>
              </w:rPr>
              <w:t xml:space="preserve"> </w:t>
            </w:r>
            <w:proofErr w:type="spellStart"/>
            <w:r w:rsidRPr="00FB3A30">
              <w:rPr>
                <w:rFonts w:eastAsia="Calibri" w:cs="Times New Roman"/>
                <w:sz w:val="22"/>
              </w:rPr>
              <w:t>кључних</w:t>
            </w:r>
            <w:proofErr w:type="spellEnd"/>
            <w:r w:rsidRPr="00FB3A30">
              <w:rPr>
                <w:rFonts w:eastAsia="Calibri" w:cs="Times New Roman"/>
                <w:sz w:val="22"/>
              </w:rPr>
              <w:t xml:space="preserve"> </w:t>
            </w:r>
            <w:proofErr w:type="spellStart"/>
            <w:r w:rsidRPr="00FB3A30">
              <w:rPr>
                <w:rFonts w:eastAsia="Calibri" w:cs="Times New Roman"/>
                <w:sz w:val="22"/>
              </w:rPr>
              <w:t>инструмената</w:t>
            </w:r>
            <w:proofErr w:type="spellEnd"/>
            <w:r w:rsidRPr="00FB3A30">
              <w:rPr>
                <w:rFonts w:eastAsia="Calibri" w:cs="Times New Roman"/>
                <w:sz w:val="22"/>
              </w:rPr>
              <w:t xml:space="preserve"> у </w:t>
            </w:r>
            <w:proofErr w:type="spellStart"/>
            <w:r w:rsidRPr="00FB3A30">
              <w:rPr>
                <w:rFonts w:eastAsia="Calibri" w:cs="Times New Roman"/>
                <w:sz w:val="22"/>
              </w:rPr>
              <w:t>заштити</w:t>
            </w:r>
            <w:proofErr w:type="spellEnd"/>
            <w:r w:rsidRPr="00FB3A30">
              <w:rPr>
                <w:rFonts w:eastAsia="Calibri" w:cs="Times New Roman"/>
                <w:sz w:val="22"/>
              </w:rPr>
              <w:t xml:space="preserve"> </w:t>
            </w:r>
            <w:proofErr w:type="spellStart"/>
            <w:r w:rsidRPr="00FB3A30">
              <w:rPr>
                <w:rFonts w:eastAsia="Calibri" w:cs="Times New Roman"/>
                <w:sz w:val="22"/>
              </w:rPr>
              <w:t>вода</w:t>
            </w:r>
            <w:proofErr w:type="spellEnd"/>
            <w:r w:rsidRPr="00FB3A30">
              <w:rPr>
                <w:rFonts w:eastAsia="Calibri" w:cs="Times New Roman"/>
                <w:sz w:val="22"/>
              </w:rPr>
              <w:t xml:space="preserve"> </w:t>
            </w:r>
            <w:proofErr w:type="spellStart"/>
            <w:r w:rsidRPr="00FB3A30">
              <w:rPr>
                <w:rFonts w:eastAsia="Calibri" w:cs="Times New Roman"/>
                <w:sz w:val="22"/>
              </w:rPr>
              <w:t>од</w:t>
            </w:r>
            <w:proofErr w:type="spellEnd"/>
            <w:r w:rsidRPr="00FB3A30">
              <w:rPr>
                <w:rFonts w:eastAsia="Calibri" w:cs="Times New Roman"/>
                <w:sz w:val="22"/>
              </w:rPr>
              <w:t xml:space="preserve"> </w:t>
            </w:r>
            <w:proofErr w:type="spellStart"/>
            <w:r w:rsidRPr="00FB3A30">
              <w:rPr>
                <w:rFonts w:eastAsia="Calibri" w:cs="Times New Roman"/>
                <w:sz w:val="22"/>
              </w:rPr>
              <w:t>притисака</w:t>
            </w:r>
            <w:proofErr w:type="spellEnd"/>
            <w:r w:rsidR="00A35C55">
              <w:rPr>
                <w:rFonts w:eastAsia="Calibri" w:cs="Times New Roman"/>
                <w:sz w:val="22"/>
                <w:lang w:val="sr-Cyrl-RS"/>
              </w:rPr>
              <w:t xml:space="preserve"> од пољопривреде</w:t>
            </w:r>
            <w:r w:rsidRPr="00FB3A30">
              <w:rPr>
                <w:rFonts w:eastAsia="Calibri" w:cs="Times New Roman"/>
                <w:sz w:val="22"/>
              </w:rPr>
              <w:t>.</w:t>
            </w:r>
          </w:p>
        </w:tc>
      </w:tr>
      <w:tr w:rsidR="00D81947" w:rsidRPr="005635D9" w14:paraId="403047EE" w14:textId="77777777" w:rsidTr="00F348B7">
        <w:tc>
          <w:tcPr>
            <w:tcW w:w="2127" w:type="dxa"/>
            <w:tcBorders>
              <w:top w:val="single" w:sz="4" w:space="0" w:color="auto"/>
              <w:left w:val="single" w:sz="4" w:space="0" w:color="auto"/>
              <w:bottom w:val="single" w:sz="4" w:space="0" w:color="auto"/>
              <w:right w:val="single" w:sz="4" w:space="0" w:color="auto"/>
            </w:tcBorders>
            <w:vAlign w:val="center"/>
          </w:tcPr>
          <w:p w14:paraId="38628C83" w14:textId="0FE5D30F" w:rsidR="00D81947" w:rsidRPr="00FB3A30" w:rsidRDefault="00D81947" w:rsidP="00662F9C">
            <w:pPr>
              <w:spacing w:before="0" w:beforeAutospacing="0" w:after="0" w:afterAutospacing="0"/>
              <w:ind w:firstLine="0"/>
              <w:jc w:val="left"/>
              <w:rPr>
                <w:rFonts w:eastAsia="Calibri" w:cs="Times New Roman"/>
                <w:sz w:val="22"/>
              </w:rPr>
            </w:pPr>
            <w:proofErr w:type="spellStart"/>
            <w:r w:rsidRPr="00FB3A30">
              <w:rPr>
                <w:rFonts w:eastAsia="Calibri" w:cs="Times New Roman"/>
                <w:sz w:val="22"/>
              </w:rPr>
              <w:t>Директива</w:t>
            </w:r>
            <w:proofErr w:type="spellEnd"/>
            <w:r w:rsidRPr="00FB3A30">
              <w:rPr>
                <w:rFonts w:eastAsia="Calibri" w:cs="Times New Roman"/>
                <w:sz w:val="22"/>
              </w:rPr>
              <w:t xml:space="preserve"> о </w:t>
            </w:r>
            <w:proofErr w:type="spellStart"/>
            <w:r w:rsidRPr="00FB3A30">
              <w:rPr>
                <w:rFonts w:eastAsia="Calibri" w:cs="Times New Roman"/>
                <w:sz w:val="22"/>
              </w:rPr>
              <w:t>индустријским</w:t>
            </w:r>
            <w:proofErr w:type="spellEnd"/>
            <w:r w:rsidRPr="00FB3A30">
              <w:rPr>
                <w:rFonts w:eastAsia="Calibri" w:cs="Times New Roman"/>
                <w:sz w:val="22"/>
              </w:rPr>
              <w:t xml:space="preserve"> емисијама</w:t>
            </w:r>
            <w:r w:rsidR="00662F9C">
              <w:rPr>
                <w:rFonts w:eastAsia="Calibri" w:cs="Times New Roman"/>
                <w:sz w:val="22"/>
              </w:rPr>
              <w:fldChar w:fldCharType="begin"/>
            </w:r>
            <w:r w:rsidR="00662F9C">
              <w:rPr>
                <w:rFonts w:eastAsia="Calibri" w:cs="Times New Roman"/>
                <w:sz w:val="22"/>
              </w:rPr>
              <w:instrText xml:space="preserve"> NOTEREF _Ref70074390 \f \h </w:instrText>
            </w:r>
            <w:r w:rsidR="00662F9C">
              <w:rPr>
                <w:rFonts w:eastAsia="Calibri" w:cs="Times New Roman"/>
                <w:sz w:val="22"/>
              </w:rPr>
            </w:r>
            <w:r w:rsidR="00662F9C">
              <w:rPr>
                <w:rFonts w:eastAsia="Calibri" w:cs="Times New Roman"/>
                <w:sz w:val="22"/>
              </w:rPr>
              <w:fldChar w:fldCharType="separate"/>
            </w:r>
            <w:r w:rsidR="00EC4DD4" w:rsidRPr="00EC4DD4">
              <w:rPr>
                <w:rStyle w:val="FootnoteReference"/>
              </w:rPr>
              <w:t>28</w:t>
            </w:r>
            <w:r w:rsidR="00662F9C">
              <w:rPr>
                <w:rFonts w:eastAsia="Calibri" w:cs="Times New Roman"/>
                <w:sz w:val="22"/>
              </w:rPr>
              <w:fldChar w:fldCharType="end"/>
            </w:r>
            <w:r w:rsidRPr="00FB3A30">
              <w:rPr>
                <w:rFonts w:eastAsia="Calibri" w:cs="Times New Roman"/>
                <w:sz w:val="22"/>
              </w:rPr>
              <w:t xml:space="preserve"> </w:t>
            </w:r>
          </w:p>
        </w:tc>
        <w:tc>
          <w:tcPr>
            <w:tcW w:w="7229" w:type="dxa"/>
            <w:tcBorders>
              <w:top w:val="single" w:sz="4" w:space="0" w:color="auto"/>
              <w:left w:val="single" w:sz="4" w:space="0" w:color="auto"/>
              <w:bottom w:val="single" w:sz="4" w:space="0" w:color="auto"/>
              <w:right w:val="single" w:sz="4" w:space="0" w:color="auto"/>
            </w:tcBorders>
            <w:vAlign w:val="center"/>
          </w:tcPr>
          <w:p w14:paraId="37B5454C" w14:textId="77777777" w:rsidR="00D81947" w:rsidRPr="00FB3A30" w:rsidRDefault="00D81947" w:rsidP="00A35C55">
            <w:pPr>
              <w:ind w:firstLine="0"/>
              <w:jc w:val="left"/>
              <w:rPr>
                <w:rFonts w:eastAsia="Calibri" w:cs="Times New Roman"/>
                <w:sz w:val="22"/>
                <w:lang w:val="sr-Cyrl-RS"/>
              </w:rPr>
            </w:pPr>
            <w:proofErr w:type="spellStart"/>
            <w:r w:rsidRPr="00FB3A30">
              <w:rPr>
                <w:rFonts w:eastAsia="Calibri" w:cs="Times New Roman"/>
                <w:sz w:val="22"/>
              </w:rPr>
              <w:t>Директива</w:t>
            </w:r>
            <w:proofErr w:type="spellEnd"/>
            <w:r w:rsidRPr="00FB3A30">
              <w:rPr>
                <w:rFonts w:eastAsia="Calibri" w:cs="Times New Roman"/>
                <w:sz w:val="22"/>
              </w:rPr>
              <w:t xml:space="preserve"> о </w:t>
            </w:r>
            <w:proofErr w:type="spellStart"/>
            <w:r w:rsidRPr="00FB3A30">
              <w:rPr>
                <w:rFonts w:eastAsia="Calibri" w:cs="Times New Roman"/>
                <w:sz w:val="22"/>
              </w:rPr>
              <w:t>индустријским</w:t>
            </w:r>
            <w:proofErr w:type="spellEnd"/>
            <w:r w:rsidRPr="00FB3A30">
              <w:rPr>
                <w:rFonts w:eastAsia="Calibri" w:cs="Times New Roman"/>
                <w:sz w:val="22"/>
              </w:rPr>
              <w:t xml:space="preserve"> </w:t>
            </w:r>
            <w:proofErr w:type="spellStart"/>
            <w:r w:rsidRPr="00FB3A30">
              <w:rPr>
                <w:rFonts w:eastAsia="Calibri" w:cs="Times New Roman"/>
                <w:sz w:val="22"/>
              </w:rPr>
              <w:t>емисијама</w:t>
            </w:r>
            <w:proofErr w:type="spellEnd"/>
            <w:r w:rsidRPr="00FB3A30">
              <w:rPr>
                <w:rFonts w:eastAsia="Calibri" w:cs="Times New Roman"/>
                <w:sz w:val="22"/>
              </w:rPr>
              <w:t xml:space="preserve"> </w:t>
            </w:r>
            <w:r w:rsidRPr="00FB3A30">
              <w:rPr>
                <w:rFonts w:eastAsia="Calibri" w:cs="Times New Roman"/>
                <w:sz w:val="22"/>
                <w:lang w:val="sr-Cyrl-RS"/>
              </w:rPr>
              <w:t>замењује</w:t>
            </w:r>
            <w:r w:rsidRPr="00FB3A30">
              <w:rPr>
                <w:rFonts w:eastAsia="Calibri" w:cs="Times New Roman"/>
                <w:sz w:val="22"/>
              </w:rPr>
              <w:t xml:space="preserve"> </w:t>
            </w:r>
            <w:proofErr w:type="spellStart"/>
            <w:r w:rsidRPr="00FB3A30">
              <w:rPr>
                <w:rFonts w:eastAsia="Calibri" w:cs="Times New Roman"/>
                <w:sz w:val="22"/>
              </w:rPr>
              <w:t>интегрисану</w:t>
            </w:r>
            <w:proofErr w:type="spellEnd"/>
            <w:r w:rsidRPr="00FB3A30">
              <w:rPr>
                <w:rFonts w:eastAsia="Calibri" w:cs="Times New Roman"/>
                <w:sz w:val="22"/>
              </w:rPr>
              <w:t xml:space="preserve"> </w:t>
            </w:r>
            <w:proofErr w:type="spellStart"/>
            <w:r w:rsidRPr="00FB3A30">
              <w:rPr>
                <w:rFonts w:eastAsia="Calibri" w:cs="Times New Roman"/>
                <w:sz w:val="22"/>
              </w:rPr>
              <w:t>директиву</w:t>
            </w:r>
            <w:proofErr w:type="spellEnd"/>
            <w:r w:rsidRPr="00FB3A30">
              <w:rPr>
                <w:rFonts w:eastAsia="Calibri" w:cs="Times New Roman"/>
                <w:sz w:val="22"/>
              </w:rPr>
              <w:t xml:space="preserve"> о </w:t>
            </w:r>
            <w:proofErr w:type="spellStart"/>
            <w:r w:rsidRPr="00FB3A30">
              <w:rPr>
                <w:rFonts w:eastAsia="Calibri" w:cs="Times New Roman"/>
                <w:sz w:val="22"/>
              </w:rPr>
              <w:t>спречавању</w:t>
            </w:r>
            <w:proofErr w:type="spellEnd"/>
            <w:r w:rsidRPr="00FB3A30">
              <w:rPr>
                <w:rFonts w:eastAsia="Calibri" w:cs="Times New Roman"/>
                <w:sz w:val="22"/>
              </w:rPr>
              <w:t xml:space="preserve"> </w:t>
            </w:r>
            <w:proofErr w:type="spellStart"/>
            <w:r w:rsidRPr="00FB3A30">
              <w:rPr>
                <w:rFonts w:eastAsia="Calibri" w:cs="Times New Roman"/>
                <w:sz w:val="22"/>
              </w:rPr>
              <w:t>загађења</w:t>
            </w:r>
            <w:proofErr w:type="spellEnd"/>
            <w:r w:rsidRPr="00FB3A30">
              <w:rPr>
                <w:rFonts w:eastAsia="Calibri" w:cs="Times New Roman"/>
                <w:sz w:val="22"/>
              </w:rPr>
              <w:t xml:space="preserve"> (IPPC) и </w:t>
            </w:r>
            <w:proofErr w:type="spellStart"/>
            <w:r w:rsidRPr="00FB3A30">
              <w:rPr>
                <w:rFonts w:eastAsia="Calibri" w:cs="Times New Roman"/>
                <w:sz w:val="22"/>
              </w:rPr>
              <w:t>сродне</w:t>
            </w:r>
            <w:proofErr w:type="spellEnd"/>
            <w:r w:rsidRPr="00FB3A30">
              <w:rPr>
                <w:rFonts w:eastAsia="Calibri" w:cs="Times New Roman"/>
                <w:sz w:val="22"/>
              </w:rPr>
              <w:t xml:space="preserve"> </w:t>
            </w:r>
            <w:proofErr w:type="spellStart"/>
            <w:r w:rsidRPr="00FB3A30">
              <w:rPr>
                <w:rFonts w:eastAsia="Calibri" w:cs="Times New Roman"/>
                <w:sz w:val="22"/>
              </w:rPr>
              <w:t>секторске</w:t>
            </w:r>
            <w:proofErr w:type="spellEnd"/>
            <w:r w:rsidRPr="00FB3A30">
              <w:rPr>
                <w:rFonts w:eastAsia="Calibri" w:cs="Times New Roman"/>
                <w:sz w:val="22"/>
              </w:rPr>
              <w:t xml:space="preserve"> </w:t>
            </w:r>
            <w:proofErr w:type="spellStart"/>
            <w:r w:rsidRPr="00FB3A30">
              <w:rPr>
                <w:rFonts w:eastAsia="Calibri" w:cs="Times New Roman"/>
                <w:sz w:val="22"/>
              </w:rPr>
              <w:t>директиве</w:t>
            </w:r>
            <w:proofErr w:type="spellEnd"/>
            <w:r w:rsidR="00A35C55">
              <w:rPr>
                <w:rFonts w:eastAsia="Calibri" w:cs="Times New Roman"/>
                <w:sz w:val="22"/>
                <w:lang w:val="sr-Cyrl-RS"/>
              </w:rPr>
              <w:t xml:space="preserve"> којима се прописује испуштања </w:t>
            </w:r>
            <w:r w:rsidRPr="00FB3A30">
              <w:rPr>
                <w:rFonts w:eastAsia="Calibri" w:cs="Times New Roman"/>
                <w:sz w:val="22"/>
                <w:lang w:val="sr-Cyrl-RS"/>
              </w:rPr>
              <w:t>великих индустријских загађивача, а примењује се на индустријска и друга постројења. Активности су класификоване према нивоу загађивања и ризику које могу имати по здравље људи и животну средину.</w:t>
            </w:r>
          </w:p>
        </w:tc>
      </w:tr>
      <w:tr w:rsidR="00D81947" w:rsidRPr="005635D9" w14:paraId="42425A35" w14:textId="77777777" w:rsidTr="00F348B7">
        <w:tc>
          <w:tcPr>
            <w:tcW w:w="2127" w:type="dxa"/>
            <w:tcBorders>
              <w:top w:val="single" w:sz="4" w:space="0" w:color="auto"/>
              <w:left w:val="single" w:sz="4" w:space="0" w:color="auto"/>
              <w:bottom w:val="single" w:sz="4" w:space="0" w:color="auto"/>
              <w:right w:val="single" w:sz="4" w:space="0" w:color="auto"/>
            </w:tcBorders>
            <w:vAlign w:val="center"/>
          </w:tcPr>
          <w:p w14:paraId="17444EB4" w14:textId="3C429097" w:rsidR="00D81947" w:rsidRPr="00FB3A30" w:rsidRDefault="00D81947" w:rsidP="00662F9C">
            <w:pPr>
              <w:spacing w:before="0" w:beforeAutospacing="0" w:after="0" w:afterAutospacing="0"/>
              <w:ind w:firstLine="0"/>
              <w:jc w:val="left"/>
              <w:rPr>
                <w:rFonts w:eastAsia="Calibri" w:cs="Times New Roman"/>
                <w:sz w:val="22"/>
                <w:lang w:val="sr-Cyrl-RS"/>
              </w:rPr>
            </w:pPr>
            <w:r w:rsidRPr="00DE6EE9">
              <w:rPr>
                <w:rFonts w:eastAsia="Calibri" w:cs="Times New Roman"/>
                <w:sz w:val="22"/>
                <w:lang w:val="sr-Cyrl-RS"/>
              </w:rPr>
              <w:t>Директива о квалитет</w:t>
            </w:r>
            <w:r w:rsidRPr="00FB3A30">
              <w:rPr>
                <w:rFonts w:eastAsia="Calibri" w:cs="Times New Roman"/>
                <w:sz w:val="22"/>
                <w:lang w:val="sr-Cyrl-RS"/>
              </w:rPr>
              <w:t>у</w:t>
            </w:r>
            <w:r w:rsidR="00662F9C" w:rsidRPr="00DE6EE9">
              <w:rPr>
                <w:rFonts w:eastAsia="Calibri" w:cs="Times New Roman"/>
                <w:sz w:val="22"/>
                <w:lang w:val="sr-Cyrl-RS"/>
              </w:rPr>
              <w:t xml:space="preserve"> воде нам</w:t>
            </w:r>
            <w:r w:rsidRPr="00DE6EE9">
              <w:rPr>
                <w:rFonts w:eastAsia="Calibri" w:cs="Times New Roman"/>
                <w:sz w:val="22"/>
                <w:lang w:val="sr-Cyrl-RS"/>
              </w:rPr>
              <w:t>ењене за људску потрошњу</w:t>
            </w:r>
            <w:r w:rsidR="00662F9C">
              <w:rPr>
                <w:rFonts w:eastAsia="Calibri" w:cs="Times New Roman"/>
                <w:sz w:val="22"/>
              </w:rPr>
              <w:fldChar w:fldCharType="begin"/>
            </w:r>
            <w:r w:rsidR="00662F9C" w:rsidRPr="00DE6EE9">
              <w:rPr>
                <w:rFonts w:eastAsia="Calibri" w:cs="Times New Roman"/>
                <w:sz w:val="22"/>
                <w:lang w:val="sr-Cyrl-RS"/>
              </w:rPr>
              <w:instrText xml:space="preserve"> </w:instrText>
            </w:r>
            <w:r w:rsidR="00662F9C">
              <w:rPr>
                <w:rFonts w:eastAsia="Calibri" w:cs="Times New Roman"/>
                <w:sz w:val="22"/>
              </w:rPr>
              <w:instrText>NOTEREF</w:instrText>
            </w:r>
            <w:r w:rsidR="00662F9C" w:rsidRPr="00DE6EE9">
              <w:rPr>
                <w:rFonts w:eastAsia="Calibri" w:cs="Times New Roman"/>
                <w:sz w:val="22"/>
                <w:lang w:val="sr-Cyrl-RS"/>
              </w:rPr>
              <w:instrText xml:space="preserve"> _</w:instrText>
            </w:r>
            <w:r w:rsidR="00662F9C">
              <w:rPr>
                <w:rFonts w:eastAsia="Calibri" w:cs="Times New Roman"/>
                <w:sz w:val="22"/>
              </w:rPr>
              <w:instrText>Ref</w:instrText>
            </w:r>
            <w:r w:rsidR="00662F9C" w:rsidRPr="00DE6EE9">
              <w:rPr>
                <w:rFonts w:eastAsia="Calibri" w:cs="Times New Roman"/>
                <w:sz w:val="22"/>
                <w:lang w:val="sr-Cyrl-RS"/>
              </w:rPr>
              <w:instrText>69992470 \</w:instrText>
            </w:r>
            <w:r w:rsidR="00662F9C">
              <w:rPr>
                <w:rFonts w:eastAsia="Calibri" w:cs="Times New Roman"/>
                <w:sz w:val="22"/>
              </w:rPr>
              <w:instrText>f</w:instrText>
            </w:r>
            <w:r w:rsidR="00662F9C" w:rsidRPr="00DE6EE9">
              <w:rPr>
                <w:rFonts w:eastAsia="Calibri" w:cs="Times New Roman"/>
                <w:sz w:val="22"/>
                <w:lang w:val="sr-Cyrl-RS"/>
              </w:rPr>
              <w:instrText xml:space="preserve"> \</w:instrText>
            </w:r>
            <w:r w:rsidR="00662F9C">
              <w:rPr>
                <w:rFonts w:eastAsia="Calibri" w:cs="Times New Roman"/>
                <w:sz w:val="22"/>
              </w:rPr>
              <w:instrText>h</w:instrText>
            </w:r>
            <w:r w:rsidR="00662F9C" w:rsidRPr="00DE6EE9">
              <w:rPr>
                <w:rFonts w:eastAsia="Calibri" w:cs="Times New Roman"/>
                <w:sz w:val="22"/>
                <w:lang w:val="sr-Cyrl-RS"/>
              </w:rPr>
              <w:instrText xml:space="preserve"> </w:instrText>
            </w:r>
            <w:r w:rsidR="00662F9C">
              <w:rPr>
                <w:rFonts w:eastAsia="Calibri" w:cs="Times New Roman"/>
                <w:sz w:val="22"/>
              </w:rPr>
            </w:r>
            <w:r w:rsidR="00662F9C">
              <w:rPr>
                <w:rFonts w:eastAsia="Calibri" w:cs="Times New Roman"/>
                <w:sz w:val="22"/>
              </w:rPr>
              <w:fldChar w:fldCharType="separate"/>
            </w:r>
            <w:r w:rsidR="00EC4DD4" w:rsidRPr="00EC4DD4">
              <w:rPr>
                <w:rStyle w:val="FootnoteReference"/>
              </w:rPr>
              <w:t>77</w:t>
            </w:r>
            <w:r w:rsidR="00662F9C">
              <w:rPr>
                <w:rFonts w:eastAsia="Calibri" w:cs="Times New Roman"/>
                <w:sz w:val="22"/>
              </w:rPr>
              <w:fldChar w:fldCharType="end"/>
            </w:r>
            <w:r w:rsidRPr="00DE6EE9">
              <w:rPr>
                <w:rFonts w:eastAsia="Calibri" w:cs="Times New Roman"/>
                <w:sz w:val="22"/>
                <w:lang w:val="sr-Cyrl-RS"/>
              </w:rPr>
              <w:t xml:space="preserve"> </w:t>
            </w:r>
          </w:p>
        </w:tc>
        <w:tc>
          <w:tcPr>
            <w:tcW w:w="7229" w:type="dxa"/>
            <w:tcBorders>
              <w:top w:val="single" w:sz="4" w:space="0" w:color="auto"/>
              <w:left w:val="single" w:sz="4" w:space="0" w:color="auto"/>
              <w:bottom w:val="single" w:sz="4" w:space="0" w:color="auto"/>
              <w:right w:val="single" w:sz="4" w:space="0" w:color="auto"/>
            </w:tcBorders>
            <w:vAlign w:val="center"/>
          </w:tcPr>
          <w:p w14:paraId="328C0FAE" w14:textId="79FE2761" w:rsidR="00D81947" w:rsidRPr="00FB3A30" w:rsidRDefault="00D81947" w:rsidP="00D81947">
            <w:pPr>
              <w:ind w:firstLine="0"/>
              <w:jc w:val="left"/>
              <w:rPr>
                <w:rFonts w:eastAsia="Calibri" w:cs="Times New Roman"/>
                <w:sz w:val="22"/>
                <w:lang w:val="sr-Cyrl-RS"/>
              </w:rPr>
            </w:pPr>
            <w:r>
              <w:rPr>
                <w:rFonts w:eastAsia="Calibri" w:cs="Times New Roman"/>
                <w:sz w:val="22"/>
                <w:lang w:val="sr-Cyrl-RS"/>
              </w:rPr>
              <w:t xml:space="preserve">Основни циљ </w:t>
            </w:r>
            <w:r w:rsidRPr="00DE6EE9">
              <w:rPr>
                <w:rFonts w:eastAsia="Calibri" w:cs="Times New Roman"/>
                <w:sz w:val="22"/>
                <w:lang w:val="sr-Cyrl-RS"/>
              </w:rPr>
              <w:t>Директив</w:t>
            </w:r>
            <w:r>
              <w:rPr>
                <w:rFonts w:eastAsia="Calibri" w:cs="Times New Roman"/>
                <w:sz w:val="22"/>
                <w:lang w:val="sr-Cyrl-RS"/>
              </w:rPr>
              <w:t>е је</w:t>
            </w:r>
            <w:r w:rsidRPr="00DE6EE9">
              <w:rPr>
                <w:rFonts w:eastAsia="Calibri" w:cs="Times New Roman"/>
                <w:sz w:val="22"/>
                <w:lang w:val="sr-Cyrl-RS"/>
              </w:rPr>
              <w:t xml:space="preserve"> квалитет воде која се испоручује одређивањем стандарда квалитета на „крају испоруке</w:t>
            </w:r>
            <w:r w:rsidR="009F0533">
              <w:rPr>
                <w:rFonts w:eastAsia="Calibri" w:cs="Times New Roman"/>
                <w:sz w:val="22"/>
                <w:lang w:val="sr-Cyrl-RS"/>
              </w:rPr>
              <w:t>”</w:t>
            </w:r>
            <w:r>
              <w:rPr>
                <w:rFonts w:eastAsia="Calibri" w:cs="Times New Roman"/>
                <w:sz w:val="22"/>
                <w:lang w:val="sr-Cyrl-RS"/>
              </w:rPr>
              <w:t xml:space="preserve">. Директива, </w:t>
            </w:r>
            <w:r w:rsidRPr="00DE6EE9">
              <w:rPr>
                <w:rFonts w:eastAsia="Calibri" w:cs="Times New Roman"/>
                <w:sz w:val="22"/>
                <w:lang w:val="sr-Cyrl-RS"/>
              </w:rPr>
              <w:t>такође примењује посебне стандарде и захтеве праћења за зоне водоснабдевања</w:t>
            </w:r>
            <w:r>
              <w:rPr>
                <w:rFonts w:eastAsia="Calibri" w:cs="Times New Roman"/>
                <w:sz w:val="22"/>
                <w:lang w:val="sr-Cyrl-RS"/>
              </w:rPr>
              <w:t>.</w:t>
            </w:r>
          </w:p>
        </w:tc>
      </w:tr>
      <w:tr w:rsidR="00D81947" w:rsidRPr="005635D9" w14:paraId="41F9D40A" w14:textId="77777777" w:rsidTr="00F348B7">
        <w:tc>
          <w:tcPr>
            <w:tcW w:w="2127" w:type="dxa"/>
            <w:vAlign w:val="center"/>
          </w:tcPr>
          <w:p w14:paraId="068B6E7C" w14:textId="1EB72BFA" w:rsidR="00D81947" w:rsidRPr="00DE6EE9" w:rsidRDefault="00D81947" w:rsidP="00662F9C">
            <w:pPr>
              <w:spacing w:before="0" w:beforeAutospacing="0" w:after="0" w:afterAutospacing="0"/>
              <w:ind w:firstLine="0"/>
              <w:jc w:val="left"/>
              <w:rPr>
                <w:rFonts w:eastAsia="Calibri" w:cs="Times New Roman"/>
                <w:sz w:val="22"/>
                <w:lang w:val="sr-Cyrl-RS"/>
              </w:rPr>
            </w:pPr>
            <w:r w:rsidRPr="00DE6EE9">
              <w:rPr>
                <w:rFonts w:eastAsia="Calibri" w:cs="Times New Roman"/>
                <w:sz w:val="22"/>
                <w:lang w:val="sr-Cyrl-RS"/>
              </w:rPr>
              <w:t>Директива о квалитету воде за купање</w:t>
            </w:r>
            <w:r w:rsidR="00662F9C">
              <w:rPr>
                <w:rFonts w:eastAsia="Calibri" w:cs="Times New Roman"/>
                <w:sz w:val="22"/>
              </w:rPr>
              <w:fldChar w:fldCharType="begin"/>
            </w:r>
            <w:r w:rsidR="00662F9C" w:rsidRPr="00DE6EE9">
              <w:rPr>
                <w:rFonts w:eastAsia="Calibri" w:cs="Times New Roman"/>
                <w:sz w:val="22"/>
                <w:lang w:val="sr-Cyrl-RS"/>
              </w:rPr>
              <w:instrText xml:space="preserve"> </w:instrText>
            </w:r>
            <w:r w:rsidR="00662F9C">
              <w:rPr>
                <w:rFonts w:eastAsia="Calibri" w:cs="Times New Roman"/>
                <w:sz w:val="22"/>
              </w:rPr>
              <w:instrText>NOTEREF</w:instrText>
            </w:r>
            <w:r w:rsidR="00662F9C" w:rsidRPr="00DE6EE9">
              <w:rPr>
                <w:rFonts w:eastAsia="Calibri" w:cs="Times New Roman"/>
                <w:sz w:val="22"/>
                <w:lang w:val="sr-Cyrl-RS"/>
              </w:rPr>
              <w:instrText xml:space="preserve"> _</w:instrText>
            </w:r>
            <w:r w:rsidR="00662F9C">
              <w:rPr>
                <w:rFonts w:eastAsia="Calibri" w:cs="Times New Roman"/>
                <w:sz w:val="22"/>
              </w:rPr>
              <w:instrText>Ref</w:instrText>
            </w:r>
            <w:r w:rsidR="00662F9C" w:rsidRPr="00DE6EE9">
              <w:rPr>
                <w:rFonts w:eastAsia="Calibri" w:cs="Times New Roman"/>
                <w:sz w:val="22"/>
                <w:lang w:val="sr-Cyrl-RS"/>
              </w:rPr>
              <w:instrText>70074464 \</w:instrText>
            </w:r>
            <w:r w:rsidR="00662F9C">
              <w:rPr>
                <w:rFonts w:eastAsia="Calibri" w:cs="Times New Roman"/>
                <w:sz w:val="22"/>
              </w:rPr>
              <w:instrText>f</w:instrText>
            </w:r>
            <w:r w:rsidR="00662F9C" w:rsidRPr="00DE6EE9">
              <w:rPr>
                <w:rFonts w:eastAsia="Calibri" w:cs="Times New Roman"/>
                <w:sz w:val="22"/>
                <w:lang w:val="sr-Cyrl-RS"/>
              </w:rPr>
              <w:instrText xml:space="preserve"> \</w:instrText>
            </w:r>
            <w:r w:rsidR="00662F9C">
              <w:rPr>
                <w:rFonts w:eastAsia="Calibri" w:cs="Times New Roman"/>
                <w:sz w:val="22"/>
              </w:rPr>
              <w:instrText>h</w:instrText>
            </w:r>
            <w:r w:rsidR="00662F9C" w:rsidRPr="00DE6EE9">
              <w:rPr>
                <w:rFonts w:eastAsia="Calibri" w:cs="Times New Roman"/>
                <w:sz w:val="22"/>
                <w:lang w:val="sr-Cyrl-RS"/>
              </w:rPr>
              <w:instrText xml:space="preserve"> </w:instrText>
            </w:r>
            <w:r w:rsidR="00662F9C">
              <w:rPr>
                <w:rFonts w:eastAsia="Calibri" w:cs="Times New Roman"/>
                <w:sz w:val="22"/>
              </w:rPr>
            </w:r>
            <w:r w:rsidR="00662F9C">
              <w:rPr>
                <w:rFonts w:eastAsia="Calibri" w:cs="Times New Roman"/>
                <w:sz w:val="22"/>
              </w:rPr>
              <w:fldChar w:fldCharType="separate"/>
            </w:r>
            <w:r w:rsidR="00EC4DD4" w:rsidRPr="00EC4DD4">
              <w:rPr>
                <w:rStyle w:val="FootnoteReference"/>
              </w:rPr>
              <w:t>78</w:t>
            </w:r>
            <w:r w:rsidR="00662F9C">
              <w:rPr>
                <w:rFonts w:eastAsia="Calibri" w:cs="Times New Roman"/>
                <w:sz w:val="22"/>
              </w:rPr>
              <w:fldChar w:fldCharType="end"/>
            </w:r>
            <w:r w:rsidRPr="00DE6EE9">
              <w:rPr>
                <w:rFonts w:eastAsia="Calibri" w:cs="Times New Roman"/>
                <w:sz w:val="22"/>
                <w:lang w:val="sr-Cyrl-RS"/>
              </w:rPr>
              <w:t xml:space="preserve"> </w:t>
            </w:r>
          </w:p>
        </w:tc>
        <w:tc>
          <w:tcPr>
            <w:tcW w:w="7229" w:type="dxa"/>
            <w:vAlign w:val="center"/>
          </w:tcPr>
          <w:p w14:paraId="2E1A4C9C" w14:textId="77777777" w:rsidR="00D81947" w:rsidRPr="00FB3A30" w:rsidRDefault="00D81947" w:rsidP="00D81947">
            <w:pPr>
              <w:spacing w:before="0" w:beforeAutospacing="0" w:after="0" w:afterAutospacing="0"/>
              <w:ind w:firstLine="0"/>
              <w:jc w:val="left"/>
              <w:rPr>
                <w:rFonts w:eastAsia="Calibri" w:cs="Times New Roman"/>
                <w:sz w:val="22"/>
                <w:lang w:val="sr-Cyrl-RS"/>
              </w:rPr>
            </w:pPr>
            <w:r w:rsidRPr="00DE6EE9">
              <w:rPr>
                <w:rFonts w:eastAsia="Calibri" w:cs="Times New Roman"/>
                <w:sz w:val="22"/>
                <w:lang w:val="sr-Cyrl-RS"/>
              </w:rPr>
              <w:t xml:space="preserve">Директива </w:t>
            </w:r>
            <w:r>
              <w:rPr>
                <w:rFonts w:eastAsia="Calibri" w:cs="Times New Roman"/>
                <w:sz w:val="22"/>
                <w:lang w:val="sr-Cyrl-RS"/>
              </w:rPr>
              <w:t xml:space="preserve">утврђује обавезу </w:t>
            </w:r>
            <w:r w:rsidRPr="00766373">
              <w:rPr>
                <w:rFonts w:eastAsia="Calibri" w:cs="Times New Roman"/>
                <w:sz w:val="22"/>
                <w:lang w:val="sr-Cyrl-RS"/>
              </w:rPr>
              <w:t>мониторинга и класификације вода за купање, управљање квал</w:t>
            </w:r>
            <w:r>
              <w:rPr>
                <w:rFonts w:eastAsia="Calibri" w:cs="Times New Roman"/>
                <w:sz w:val="22"/>
                <w:lang w:val="sr-Cyrl-RS"/>
              </w:rPr>
              <w:t xml:space="preserve">итетом вода за купање и обавезу </w:t>
            </w:r>
            <w:r w:rsidRPr="00766373">
              <w:rPr>
                <w:rFonts w:eastAsia="Calibri" w:cs="Times New Roman"/>
                <w:sz w:val="22"/>
                <w:lang w:val="sr-Cyrl-RS"/>
              </w:rPr>
              <w:t>информисања јавности о квалитету вода за купање.</w:t>
            </w:r>
          </w:p>
        </w:tc>
      </w:tr>
      <w:tr w:rsidR="00D81947" w:rsidRPr="005635D9" w14:paraId="54C76D77" w14:textId="77777777" w:rsidTr="00F348B7">
        <w:tc>
          <w:tcPr>
            <w:tcW w:w="2127" w:type="dxa"/>
            <w:tcBorders>
              <w:top w:val="single" w:sz="4" w:space="0" w:color="auto"/>
              <w:left w:val="single" w:sz="4" w:space="0" w:color="auto"/>
              <w:bottom w:val="single" w:sz="4" w:space="0" w:color="auto"/>
              <w:right w:val="single" w:sz="4" w:space="0" w:color="auto"/>
            </w:tcBorders>
            <w:vAlign w:val="center"/>
          </w:tcPr>
          <w:p w14:paraId="28485588" w14:textId="77777777" w:rsidR="00D81947" w:rsidRPr="00C74CB4" w:rsidRDefault="00D81947" w:rsidP="00C74CB4">
            <w:pPr>
              <w:spacing w:before="0" w:beforeAutospacing="0" w:after="0" w:afterAutospacing="0"/>
              <w:ind w:firstLine="0"/>
              <w:jc w:val="left"/>
              <w:rPr>
                <w:rFonts w:eastAsia="Calibri" w:cs="Times New Roman"/>
                <w:sz w:val="22"/>
                <w:lang w:val="sr-Cyrl-RS"/>
              </w:rPr>
            </w:pPr>
            <w:proofErr w:type="spellStart"/>
            <w:r w:rsidRPr="00FB3A30">
              <w:rPr>
                <w:rFonts w:eastAsia="Calibri" w:cs="Times New Roman"/>
                <w:sz w:val="22"/>
              </w:rPr>
              <w:t>Директива</w:t>
            </w:r>
            <w:proofErr w:type="spellEnd"/>
            <w:r w:rsidRPr="00FB3A30">
              <w:rPr>
                <w:rFonts w:eastAsia="Calibri" w:cs="Times New Roman"/>
                <w:sz w:val="22"/>
              </w:rPr>
              <w:t xml:space="preserve"> о </w:t>
            </w:r>
            <w:proofErr w:type="spellStart"/>
            <w:r w:rsidRPr="00FB3A30">
              <w:rPr>
                <w:rFonts w:eastAsia="Calibri" w:cs="Times New Roman"/>
                <w:sz w:val="22"/>
              </w:rPr>
              <w:t>канализационом</w:t>
            </w:r>
            <w:proofErr w:type="spellEnd"/>
            <w:r w:rsidRPr="00FB3A30">
              <w:rPr>
                <w:rFonts w:eastAsia="Calibri" w:cs="Times New Roman"/>
                <w:sz w:val="22"/>
              </w:rPr>
              <w:t xml:space="preserve"> </w:t>
            </w:r>
            <w:proofErr w:type="spellStart"/>
            <w:r w:rsidRPr="00FB3A30">
              <w:rPr>
                <w:rFonts w:eastAsia="Calibri" w:cs="Times New Roman"/>
                <w:sz w:val="22"/>
              </w:rPr>
              <w:t>муљу</w:t>
            </w:r>
            <w:proofErr w:type="spellEnd"/>
            <w:r w:rsidR="00662F9C">
              <w:rPr>
                <w:rStyle w:val="FootnoteReference"/>
                <w:rFonts w:eastAsia="Calibri" w:cs="Times New Roman"/>
                <w:sz w:val="22"/>
              </w:rPr>
              <w:footnoteReference w:id="121"/>
            </w:r>
          </w:p>
        </w:tc>
        <w:tc>
          <w:tcPr>
            <w:tcW w:w="7229" w:type="dxa"/>
            <w:tcBorders>
              <w:top w:val="single" w:sz="4" w:space="0" w:color="auto"/>
              <w:left w:val="single" w:sz="4" w:space="0" w:color="auto"/>
              <w:bottom w:val="single" w:sz="4" w:space="0" w:color="auto"/>
              <w:right w:val="single" w:sz="4" w:space="0" w:color="auto"/>
            </w:tcBorders>
            <w:vAlign w:val="center"/>
          </w:tcPr>
          <w:p w14:paraId="7A060A56" w14:textId="77777777" w:rsidR="00D81947" w:rsidRPr="00766373" w:rsidRDefault="00D81947" w:rsidP="00D81947">
            <w:pPr>
              <w:spacing w:before="0" w:beforeAutospacing="0" w:after="0" w:afterAutospacing="0"/>
              <w:ind w:firstLine="0"/>
              <w:jc w:val="left"/>
              <w:rPr>
                <w:rFonts w:eastAsia="Calibri" w:cs="Times New Roman"/>
                <w:sz w:val="22"/>
                <w:lang w:val="sr-Cyrl-RS"/>
              </w:rPr>
            </w:pPr>
            <w:r w:rsidRPr="00DE6EE9">
              <w:rPr>
                <w:rFonts w:eastAsia="Calibri" w:cs="Times New Roman"/>
                <w:sz w:val="22"/>
                <w:lang w:val="sr-Cyrl-RS"/>
              </w:rPr>
              <w:t xml:space="preserve">Директива </w:t>
            </w:r>
            <w:r>
              <w:rPr>
                <w:rFonts w:eastAsia="Calibri" w:cs="Times New Roman"/>
                <w:sz w:val="22"/>
                <w:lang w:val="sr-Cyrl-RS"/>
              </w:rPr>
              <w:t>подстиче</w:t>
            </w:r>
            <w:r w:rsidRPr="00DE6EE9">
              <w:rPr>
                <w:rFonts w:eastAsia="Calibri" w:cs="Times New Roman"/>
                <w:sz w:val="22"/>
                <w:lang w:val="sr-Cyrl-RS"/>
              </w:rPr>
              <w:t xml:space="preserve"> употребу канализационог муља у пољопривреди и регулише његову употребу на начин којим би се спречили штетни ефекти на </w:t>
            </w:r>
            <w:r>
              <w:rPr>
                <w:rFonts w:eastAsia="Calibri" w:cs="Times New Roman"/>
                <w:sz w:val="22"/>
                <w:lang w:val="sr-Cyrl-RS"/>
              </w:rPr>
              <w:t>земљиште</w:t>
            </w:r>
            <w:r w:rsidRPr="00DE6EE9">
              <w:rPr>
                <w:rFonts w:eastAsia="Calibri" w:cs="Times New Roman"/>
                <w:sz w:val="22"/>
                <w:lang w:val="sr-Cyrl-RS"/>
              </w:rPr>
              <w:t xml:space="preserve">, вегетацију, животиње и човека. </w:t>
            </w:r>
            <w:r>
              <w:rPr>
                <w:rFonts w:eastAsia="Calibri" w:cs="Times New Roman"/>
                <w:sz w:val="22"/>
                <w:lang w:val="sr-Cyrl-RS"/>
              </w:rPr>
              <w:t>Директива</w:t>
            </w:r>
            <w:r w:rsidRPr="00DE6EE9">
              <w:rPr>
                <w:rFonts w:eastAsia="Calibri" w:cs="Times New Roman"/>
                <w:sz w:val="22"/>
                <w:lang w:val="sr-Cyrl-RS"/>
              </w:rPr>
              <w:t xml:space="preserve"> прецизира граничне вредности за концентрације тешких метала у канализационом </w:t>
            </w:r>
            <w:r w:rsidRPr="00DE6EE9">
              <w:rPr>
                <w:rFonts w:eastAsia="Calibri" w:cs="Times New Roman"/>
                <w:sz w:val="22"/>
                <w:lang w:val="sr-Cyrl-RS"/>
              </w:rPr>
              <w:lastRenderedPageBreak/>
              <w:t xml:space="preserve">муљу намењеном за </w:t>
            </w:r>
            <w:r>
              <w:rPr>
                <w:rFonts w:eastAsia="Calibri" w:cs="Times New Roman"/>
                <w:sz w:val="22"/>
                <w:lang w:val="sr-Cyrl-RS"/>
              </w:rPr>
              <w:t xml:space="preserve">употребу у </w:t>
            </w:r>
            <w:r w:rsidRPr="00DE6EE9">
              <w:rPr>
                <w:rFonts w:eastAsia="Calibri" w:cs="Times New Roman"/>
                <w:sz w:val="22"/>
                <w:lang w:val="sr-Cyrl-RS"/>
              </w:rPr>
              <w:t>пољопривред</w:t>
            </w:r>
            <w:r>
              <w:rPr>
                <w:rFonts w:eastAsia="Calibri" w:cs="Times New Roman"/>
                <w:sz w:val="22"/>
                <w:lang w:val="sr-Cyrl-RS"/>
              </w:rPr>
              <w:t>и</w:t>
            </w:r>
            <w:r w:rsidRPr="00DE6EE9">
              <w:rPr>
                <w:rFonts w:eastAsia="Calibri" w:cs="Times New Roman"/>
                <w:sz w:val="22"/>
                <w:lang w:val="sr-Cyrl-RS"/>
              </w:rPr>
              <w:t xml:space="preserve"> и земљиштима која се третирају муљем.</w:t>
            </w:r>
          </w:p>
        </w:tc>
      </w:tr>
      <w:tr w:rsidR="00D81947" w:rsidRPr="005635D9" w14:paraId="022C0FD7" w14:textId="77777777" w:rsidTr="00F348B7">
        <w:tc>
          <w:tcPr>
            <w:tcW w:w="2127" w:type="dxa"/>
            <w:tcBorders>
              <w:top w:val="single" w:sz="4" w:space="0" w:color="auto"/>
              <w:left w:val="single" w:sz="4" w:space="0" w:color="auto"/>
              <w:bottom w:val="single" w:sz="4" w:space="0" w:color="auto"/>
              <w:right w:val="single" w:sz="4" w:space="0" w:color="auto"/>
            </w:tcBorders>
            <w:vAlign w:val="center"/>
          </w:tcPr>
          <w:p w14:paraId="01BF618D" w14:textId="5FE30ED3" w:rsidR="00D81947" w:rsidRPr="00DE6EE9" w:rsidRDefault="00D81947" w:rsidP="00662F9C">
            <w:pPr>
              <w:spacing w:before="0" w:beforeAutospacing="0" w:after="0" w:afterAutospacing="0"/>
              <w:ind w:firstLine="0"/>
              <w:jc w:val="left"/>
              <w:rPr>
                <w:rFonts w:eastAsia="Calibri" w:cs="Times New Roman"/>
                <w:sz w:val="22"/>
                <w:lang w:val="sr-Cyrl-RS"/>
              </w:rPr>
            </w:pPr>
            <w:r w:rsidRPr="00DE6EE9">
              <w:rPr>
                <w:rFonts w:eastAsia="Calibri" w:cs="Times New Roman"/>
                <w:sz w:val="22"/>
                <w:lang w:val="sr-Cyrl-RS"/>
              </w:rPr>
              <w:lastRenderedPageBreak/>
              <w:t>Директива о очувању природних станишта</w:t>
            </w:r>
            <w:r w:rsidR="00662F9C">
              <w:rPr>
                <w:rFonts w:eastAsia="Calibri" w:cs="Times New Roman"/>
                <w:sz w:val="22"/>
              </w:rPr>
              <w:fldChar w:fldCharType="begin"/>
            </w:r>
            <w:r w:rsidR="00662F9C" w:rsidRPr="00DE6EE9">
              <w:rPr>
                <w:rFonts w:eastAsia="Calibri" w:cs="Times New Roman"/>
                <w:sz w:val="22"/>
                <w:lang w:val="sr-Cyrl-RS"/>
              </w:rPr>
              <w:instrText xml:space="preserve"> </w:instrText>
            </w:r>
            <w:r w:rsidR="00662F9C">
              <w:rPr>
                <w:rFonts w:eastAsia="Calibri" w:cs="Times New Roman"/>
                <w:sz w:val="22"/>
              </w:rPr>
              <w:instrText>NOTEREF</w:instrText>
            </w:r>
            <w:r w:rsidR="00662F9C" w:rsidRPr="00DE6EE9">
              <w:rPr>
                <w:rFonts w:eastAsia="Calibri" w:cs="Times New Roman"/>
                <w:sz w:val="22"/>
                <w:lang w:val="sr-Cyrl-RS"/>
              </w:rPr>
              <w:instrText xml:space="preserve"> _</w:instrText>
            </w:r>
            <w:r w:rsidR="00662F9C">
              <w:rPr>
                <w:rFonts w:eastAsia="Calibri" w:cs="Times New Roman"/>
                <w:sz w:val="22"/>
              </w:rPr>
              <w:instrText>Ref</w:instrText>
            </w:r>
            <w:r w:rsidR="00662F9C" w:rsidRPr="00DE6EE9">
              <w:rPr>
                <w:rFonts w:eastAsia="Calibri" w:cs="Times New Roman"/>
                <w:sz w:val="22"/>
                <w:lang w:val="sr-Cyrl-RS"/>
              </w:rPr>
              <w:instrText>69300113 \</w:instrText>
            </w:r>
            <w:r w:rsidR="00662F9C">
              <w:rPr>
                <w:rFonts w:eastAsia="Calibri" w:cs="Times New Roman"/>
                <w:sz w:val="22"/>
              </w:rPr>
              <w:instrText>f</w:instrText>
            </w:r>
            <w:r w:rsidR="00662F9C" w:rsidRPr="00DE6EE9">
              <w:rPr>
                <w:rFonts w:eastAsia="Calibri" w:cs="Times New Roman"/>
                <w:sz w:val="22"/>
                <w:lang w:val="sr-Cyrl-RS"/>
              </w:rPr>
              <w:instrText xml:space="preserve"> \</w:instrText>
            </w:r>
            <w:r w:rsidR="00662F9C">
              <w:rPr>
                <w:rFonts w:eastAsia="Calibri" w:cs="Times New Roman"/>
                <w:sz w:val="22"/>
              </w:rPr>
              <w:instrText>h</w:instrText>
            </w:r>
            <w:r w:rsidR="00662F9C" w:rsidRPr="00DE6EE9">
              <w:rPr>
                <w:rFonts w:eastAsia="Calibri" w:cs="Times New Roman"/>
                <w:sz w:val="22"/>
                <w:lang w:val="sr-Cyrl-RS"/>
              </w:rPr>
              <w:instrText xml:space="preserve"> </w:instrText>
            </w:r>
            <w:r w:rsidR="00662F9C">
              <w:rPr>
                <w:rFonts w:eastAsia="Calibri" w:cs="Times New Roman"/>
                <w:sz w:val="22"/>
              </w:rPr>
            </w:r>
            <w:r w:rsidR="00662F9C">
              <w:rPr>
                <w:rFonts w:eastAsia="Calibri" w:cs="Times New Roman"/>
                <w:sz w:val="22"/>
              </w:rPr>
              <w:fldChar w:fldCharType="separate"/>
            </w:r>
            <w:r w:rsidR="00EC4DD4" w:rsidRPr="00EC4DD4">
              <w:rPr>
                <w:rStyle w:val="FootnoteReference"/>
              </w:rPr>
              <w:t>90</w:t>
            </w:r>
            <w:r w:rsidR="00662F9C">
              <w:rPr>
                <w:rFonts w:eastAsia="Calibri" w:cs="Times New Roman"/>
                <w:sz w:val="22"/>
              </w:rPr>
              <w:fldChar w:fldCharType="end"/>
            </w:r>
            <w:r w:rsidRPr="00DE6EE9">
              <w:rPr>
                <w:rFonts w:eastAsia="Calibri" w:cs="Times New Roman"/>
                <w:sz w:val="22"/>
                <w:lang w:val="sr-Cyrl-RS"/>
              </w:rPr>
              <w:t xml:space="preserve"> </w:t>
            </w:r>
          </w:p>
        </w:tc>
        <w:tc>
          <w:tcPr>
            <w:tcW w:w="7229" w:type="dxa"/>
            <w:tcBorders>
              <w:top w:val="single" w:sz="4" w:space="0" w:color="auto"/>
              <w:left w:val="single" w:sz="4" w:space="0" w:color="auto"/>
              <w:bottom w:val="single" w:sz="4" w:space="0" w:color="auto"/>
              <w:right w:val="single" w:sz="4" w:space="0" w:color="auto"/>
            </w:tcBorders>
            <w:vAlign w:val="center"/>
          </w:tcPr>
          <w:p w14:paraId="260E003E" w14:textId="77777777" w:rsidR="00D81947" w:rsidRPr="007E0810" w:rsidRDefault="00D81947" w:rsidP="00D81947">
            <w:pPr>
              <w:spacing w:before="0" w:beforeAutospacing="0" w:after="0" w:afterAutospacing="0"/>
              <w:ind w:firstLine="0"/>
              <w:jc w:val="left"/>
              <w:rPr>
                <w:rFonts w:eastAsia="Calibri" w:cs="Times New Roman"/>
                <w:sz w:val="22"/>
                <w:lang w:val="sr-Cyrl-RS"/>
              </w:rPr>
            </w:pPr>
            <w:r w:rsidRPr="00DE6EE9">
              <w:rPr>
                <w:rFonts w:eastAsia="Calibri" w:cs="Times New Roman"/>
                <w:sz w:val="22"/>
                <w:lang w:val="sr-Cyrl-RS"/>
              </w:rPr>
              <w:t>Директива о очувању природних станишта и дивље фауне и флоре има за циљ одржавањ</w:t>
            </w:r>
            <w:r>
              <w:rPr>
                <w:rFonts w:eastAsia="Calibri" w:cs="Times New Roman"/>
                <w:sz w:val="22"/>
                <w:lang w:val="sr-Cyrl-RS"/>
              </w:rPr>
              <w:t>е</w:t>
            </w:r>
            <w:r w:rsidRPr="00DE6EE9">
              <w:rPr>
                <w:rFonts w:eastAsia="Calibri" w:cs="Times New Roman"/>
                <w:sz w:val="22"/>
                <w:lang w:val="sr-Cyrl-RS"/>
              </w:rPr>
              <w:t xml:space="preserve"> биодиверзитета. Она чини темељ европске политике заштите природе </w:t>
            </w:r>
            <w:r>
              <w:rPr>
                <w:rFonts w:eastAsia="Calibri" w:cs="Times New Roman"/>
                <w:sz w:val="22"/>
                <w:lang w:val="sr-Cyrl-RS"/>
              </w:rPr>
              <w:t>којом се утврђују</w:t>
            </w:r>
            <w:r w:rsidR="0097427D">
              <w:rPr>
                <w:rFonts w:eastAsia="Calibri" w:cs="Times New Roman"/>
                <w:sz w:val="22"/>
                <w:lang w:val="sr-Cyrl-RS"/>
              </w:rPr>
              <w:t xml:space="preserve"> посебна подручја заштите </w:t>
            </w:r>
            <w:r w:rsidRPr="007E0810">
              <w:rPr>
                <w:rFonts w:eastAsia="Calibri" w:cs="Times New Roman"/>
                <w:sz w:val="22"/>
                <w:lang w:val="sr-Cyrl-RS"/>
              </w:rPr>
              <w:t>која чине мрежу заштићених подручја Натура 2000</w:t>
            </w:r>
          </w:p>
        </w:tc>
      </w:tr>
      <w:tr w:rsidR="00D81947" w:rsidRPr="005635D9" w14:paraId="68DCD55E" w14:textId="77777777" w:rsidTr="00F348B7">
        <w:tc>
          <w:tcPr>
            <w:tcW w:w="2127" w:type="dxa"/>
            <w:vAlign w:val="center"/>
          </w:tcPr>
          <w:p w14:paraId="6F684FE5" w14:textId="75DD8DF4" w:rsidR="00D81947" w:rsidRPr="00DE6EE9" w:rsidRDefault="00D81947" w:rsidP="00662F9C">
            <w:pPr>
              <w:spacing w:before="0" w:beforeAutospacing="0" w:after="0" w:afterAutospacing="0"/>
              <w:ind w:firstLine="0"/>
              <w:jc w:val="left"/>
              <w:rPr>
                <w:rFonts w:eastAsia="Calibri" w:cs="Times New Roman"/>
                <w:sz w:val="22"/>
                <w:lang w:val="sr-Cyrl-RS"/>
              </w:rPr>
            </w:pPr>
            <w:r w:rsidRPr="00DE6EE9">
              <w:rPr>
                <w:rFonts w:eastAsia="Calibri" w:cs="Times New Roman"/>
                <w:sz w:val="22"/>
                <w:lang w:val="sr-Cyrl-RS"/>
              </w:rPr>
              <w:t>Директива о очувању дивљих птица</w:t>
            </w:r>
            <w:r w:rsidR="00662F9C">
              <w:rPr>
                <w:rFonts w:eastAsia="Calibri" w:cs="Times New Roman"/>
                <w:sz w:val="22"/>
              </w:rPr>
              <w:fldChar w:fldCharType="begin"/>
            </w:r>
            <w:r w:rsidR="00662F9C" w:rsidRPr="00DE6EE9">
              <w:rPr>
                <w:rFonts w:eastAsia="Calibri" w:cs="Times New Roman"/>
                <w:sz w:val="22"/>
                <w:lang w:val="sr-Cyrl-RS"/>
              </w:rPr>
              <w:instrText xml:space="preserve"> </w:instrText>
            </w:r>
            <w:r w:rsidR="00662F9C">
              <w:rPr>
                <w:rFonts w:eastAsia="Calibri" w:cs="Times New Roman"/>
                <w:sz w:val="22"/>
              </w:rPr>
              <w:instrText>NOTEREF</w:instrText>
            </w:r>
            <w:r w:rsidR="00662F9C" w:rsidRPr="00DE6EE9">
              <w:rPr>
                <w:rFonts w:eastAsia="Calibri" w:cs="Times New Roman"/>
                <w:sz w:val="22"/>
                <w:lang w:val="sr-Cyrl-RS"/>
              </w:rPr>
              <w:instrText xml:space="preserve"> _</w:instrText>
            </w:r>
            <w:r w:rsidR="00662F9C">
              <w:rPr>
                <w:rFonts w:eastAsia="Calibri" w:cs="Times New Roman"/>
                <w:sz w:val="22"/>
              </w:rPr>
              <w:instrText>Ref</w:instrText>
            </w:r>
            <w:r w:rsidR="00662F9C" w:rsidRPr="00DE6EE9">
              <w:rPr>
                <w:rFonts w:eastAsia="Calibri" w:cs="Times New Roman"/>
                <w:sz w:val="22"/>
                <w:lang w:val="sr-Cyrl-RS"/>
              </w:rPr>
              <w:instrText>69300094 \</w:instrText>
            </w:r>
            <w:r w:rsidR="00662F9C">
              <w:rPr>
                <w:rFonts w:eastAsia="Calibri" w:cs="Times New Roman"/>
                <w:sz w:val="22"/>
              </w:rPr>
              <w:instrText>f</w:instrText>
            </w:r>
            <w:r w:rsidR="00662F9C" w:rsidRPr="00DE6EE9">
              <w:rPr>
                <w:rFonts w:eastAsia="Calibri" w:cs="Times New Roman"/>
                <w:sz w:val="22"/>
                <w:lang w:val="sr-Cyrl-RS"/>
              </w:rPr>
              <w:instrText xml:space="preserve"> \</w:instrText>
            </w:r>
            <w:r w:rsidR="00662F9C">
              <w:rPr>
                <w:rFonts w:eastAsia="Calibri" w:cs="Times New Roman"/>
                <w:sz w:val="22"/>
              </w:rPr>
              <w:instrText>h</w:instrText>
            </w:r>
            <w:r w:rsidR="00662F9C" w:rsidRPr="00DE6EE9">
              <w:rPr>
                <w:rFonts w:eastAsia="Calibri" w:cs="Times New Roman"/>
                <w:sz w:val="22"/>
                <w:lang w:val="sr-Cyrl-RS"/>
              </w:rPr>
              <w:instrText xml:space="preserve"> </w:instrText>
            </w:r>
            <w:r w:rsidR="00662F9C">
              <w:rPr>
                <w:rFonts w:eastAsia="Calibri" w:cs="Times New Roman"/>
                <w:sz w:val="22"/>
              </w:rPr>
            </w:r>
            <w:r w:rsidR="00662F9C">
              <w:rPr>
                <w:rFonts w:eastAsia="Calibri" w:cs="Times New Roman"/>
                <w:sz w:val="22"/>
              </w:rPr>
              <w:fldChar w:fldCharType="separate"/>
            </w:r>
            <w:r w:rsidR="00EC4DD4" w:rsidRPr="00EC4DD4">
              <w:rPr>
                <w:rStyle w:val="FootnoteReference"/>
              </w:rPr>
              <w:t>91</w:t>
            </w:r>
            <w:r w:rsidR="00662F9C">
              <w:rPr>
                <w:rFonts w:eastAsia="Calibri" w:cs="Times New Roman"/>
                <w:sz w:val="22"/>
              </w:rPr>
              <w:fldChar w:fldCharType="end"/>
            </w:r>
            <w:r w:rsidRPr="00DE6EE9">
              <w:rPr>
                <w:rFonts w:eastAsia="Calibri" w:cs="Times New Roman"/>
                <w:sz w:val="22"/>
                <w:lang w:val="sr-Cyrl-RS"/>
              </w:rPr>
              <w:t xml:space="preserve"> </w:t>
            </w:r>
          </w:p>
        </w:tc>
        <w:tc>
          <w:tcPr>
            <w:tcW w:w="7229" w:type="dxa"/>
            <w:vAlign w:val="center"/>
          </w:tcPr>
          <w:p w14:paraId="0FCDE527" w14:textId="77777777" w:rsidR="00DC12B7" w:rsidRPr="007E0810" w:rsidRDefault="00D81947" w:rsidP="00DC12B7">
            <w:pPr>
              <w:spacing w:before="0" w:beforeAutospacing="0" w:after="0" w:afterAutospacing="0"/>
              <w:ind w:firstLine="0"/>
              <w:jc w:val="left"/>
              <w:rPr>
                <w:rFonts w:eastAsia="Calibri" w:cs="Times New Roman"/>
                <w:sz w:val="22"/>
                <w:lang w:val="sr-Cyrl-RS"/>
              </w:rPr>
            </w:pPr>
            <w:r w:rsidRPr="00DE6EE9">
              <w:rPr>
                <w:rFonts w:eastAsia="Calibri" w:cs="Times New Roman"/>
                <w:sz w:val="22"/>
                <w:lang w:val="sr-Cyrl-RS"/>
              </w:rPr>
              <w:t xml:space="preserve">Директива утврђује мрежу посебних заштићених подручја </w:t>
            </w:r>
            <w:r w:rsidR="00AF5A2B">
              <w:rPr>
                <w:rFonts w:eastAsia="Calibri" w:cs="Times New Roman"/>
                <w:sz w:val="22"/>
                <w:lang w:val="sr-Cyrl-RS"/>
              </w:rPr>
              <w:t xml:space="preserve">у </w:t>
            </w:r>
            <w:r w:rsidR="00DC12B7" w:rsidRPr="00DC12B7">
              <w:rPr>
                <w:rFonts w:eastAsia="Calibri" w:cs="Times New Roman"/>
                <w:sz w:val="22"/>
                <w:lang w:val="sr-Cyrl-RS"/>
              </w:rPr>
              <w:t>оквиру Н</w:t>
            </w:r>
            <w:r w:rsidR="00DC12B7">
              <w:rPr>
                <w:rFonts w:eastAsia="Calibri" w:cs="Times New Roman"/>
                <w:sz w:val="22"/>
                <w:lang w:val="sr-Cyrl-RS"/>
              </w:rPr>
              <w:t>атура</w:t>
            </w:r>
            <w:r w:rsidR="00DC12B7" w:rsidRPr="00DC12B7">
              <w:rPr>
                <w:rFonts w:eastAsia="Calibri" w:cs="Times New Roman"/>
                <w:sz w:val="22"/>
                <w:lang w:val="sr-Cyrl-RS"/>
              </w:rPr>
              <w:t xml:space="preserve"> 2000 мреже, за чије успостављање једну од основа представља мрежа међународно значајних подручја за птице </w:t>
            </w:r>
            <w:r w:rsidR="00DC12B7">
              <w:rPr>
                <w:rFonts w:eastAsia="Calibri" w:cs="Times New Roman"/>
                <w:sz w:val="22"/>
                <w:lang w:val="sr-Cyrl-RS"/>
              </w:rPr>
              <w:t>(</w:t>
            </w:r>
            <w:r w:rsidR="00DC12B7" w:rsidRPr="00DC12B7">
              <w:rPr>
                <w:rFonts w:eastAsia="Calibri" w:cs="Times New Roman"/>
                <w:sz w:val="22"/>
                <w:lang w:val="sr-Cyrl-RS"/>
              </w:rPr>
              <w:t>IBA</w:t>
            </w:r>
            <w:r w:rsidR="00DC12B7">
              <w:rPr>
                <w:rFonts w:eastAsia="Calibri" w:cs="Times New Roman"/>
                <w:sz w:val="22"/>
                <w:lang w:val="sr-Cyrl-RS"/>
              </w:rPr>
              <w:t>)</w:t>
            </w:r>
          </w:p>
        </w:tc>
      </w:tr>
      <w:tr w:rsidR="00D81947" w:rsidRPr="005635D9" w14:paraId="4E3C35CF" w14:textId="77777777" w:rsidTr="00F348B7">
        <w:tc>
          <w:tcPr>
            <w:tcW w:w="2127" w:type="dxa"/>
            <w:vAlign w:val="center"/>
          </w:tcPr>
          <w:p w14:paraId="7AF26CEF" w14:textId="24289169" w:rsidR="00D81947" w:rsidRPr="00DE6EE9" w:rsidRDefault="00D81947" w:rsidP="009F1186">
            <w:pPr>
              <w:spacing w:before="0" w:beforeAutospacing="0" w:after="0" w:afterAutospacing="0"/>
              <w:ind w:firstLine="0"/>
              <w:jc w:val="left"/>
              <w:rPr>
                <w:rFonts w:eastAsia="Calibri" w:cs="Times New Roman"/>
                <w:sz w:val="22"/>
                <w:lang w:val="sr-Cyrl-RS"/>
              </w:rPr>
            </w:pPr>
            <w:r w:rsidRPr="00DE6EE9">
              <w:rPr>
                <w:rFonts w:eastAsia="Calibri" w:cs="Times New Roman"/>
                <w:sz w:val="22"/>
                <w:lang w:val="sr-Cyrl-RS"/>
              </w:rPr>
              <w:t xml:space="preserve">Директива о контроли </w:t>
            </w:r>
            <w:r w:rsidR="002427FF" w:rsidRPr="002427FF">
              <w:rPr>
                <w:rFonts w:eastAsia="Calibri" w:cs="Times New Roman"/>
                <w:sz w:val="22"/>
                <w:lang w:val="sr-Cyrl-RS"/>
              </w:rPr>
              <w:t>опасности од великих удеса који укључују опасне супстанце</w:t>
            </w:r>
            <w:r w:rsidR="0097427D" w:rsidRPr="00DE6EE9">
              <w:rPr>
                <w:rFonts w:eastAsia="Calibri" w:cs="Times New Roman"/>
                <w:sz w:val="22"/>
                <w:lang w:val="sr-Cyrl-RS"/>
              </w:rPr>
              <w:t xml:space="preserve"> </w:t>
            </w:r>
            <w:r w:rsidR="00C74CB4" w:rsidRPr="00DE6EE9">
              <w:rPr>
                <w:rFonts w:eastAsia="Calibri" w:cs="Times New Roman"/>
                <w:sz w:val="22"/>
                <w:lang w:val="sr-Cyrl-RS"/>
              </w:rPr>
              <w:t>(</w:t>
            </w:r>
            <w:r w:rsidR="0097427D">
              <w:rPr>
                <w:rFonts w:eastAsia="Calibri" w:cs="Times New Roman"/>
                <w:sz w:val="22"/>
                <w:lang w:val="sr-Cyrl-RS"/>
              </w:rPr>
              <w:t>Севесо</w:t>
            </w:r>
            <w:r w:rsidR="00C74CB4" w:rsidRPr="00DE6EE9">
              <w:rPr>
                <w:rFonts w:eastAsia="Calibri" w:cs="Times New Roman"/>
                <w:sz w:val="22"/>
                <w:lang w:val="sr-Cyrl-RS"/>
              </w:rPr>
              <w:t>)</w:t>
            </w:r>
            <w:r w:rsidR="009F1186">
              <w:rPr>
                <w:rFonts w:eastAsia="Calibri" w:cs="Times New Roman"/>
                <w:sz w:val="22"/>
                <w:lang w:val="sr-Cyrl-RS"/>
              </w:rPr>
              <w:fldChar w:fldCharType="begin"/>
            </w:r>
            <w:r w:rsidR="009F1186">
              <w:rPr>
                <w:rFonts w:eastAsia="Calibri" w:cs="Times New Roman"/>
                <w:sz w:val="22"/>
                <w:lang w:val="sr-Cyrl-RS"/>
              </w:rPr>
              <w:instrText xml:space="preserve"> NOTEREF _Ref86619839 \f \h </w:instrText>
            </w:r>
            <w:r w:rsidR="009F1186">
              <w:rPr>
                <w:rFonts w:eastAsia="Calibri" w:cs="Times New Roman"/>
                <w:sz w:val="22"/>
                <w:lang w:val="sr-Cyrl-RS"/>
              </w:rPr>
            </w:r>
            <w:r w:rsidR="009F1186">
              <w:rPr>
                <w:rFonts w:eastAsia="Calibri" w:cs="Times New Roman"/>
                <w:sz w:val="22"/>
                <w:lang w:val="sr-Cyrl-RS"/>
              </w:rPr>
              <w:fldChar w:fldCharType="separate"/>
            </w:r>
            <w:r w:rsidR="00EC4DD4" w:rsidRPr="00EC4DD4">
              <w:rPr>
                <w:rStyle w:val="FootnoteReference"/>
              </w:rPr>
              <w:t>35</w:t>
            </w:r>
            <w:r w:rsidR="009F1186">
              <w:rPr>
                <w:rFonts w:eastAsia="Calibri" w:cs="Times New Roman"/>
                <w:sz w:val="22"/>
                <w:lang w:val="sr-Cyrl-RS"/>
              </w:rPr>
              <w:fldChar w:fldCharType="end"/>
            </w:r>
            <w:r w:rsidRPr="00DE6EE9">
              <w:rPr>
                <w:rFonts w:eastAsia="Calibri" w:cs="Times New Roman"/>
                <w:sz w:val="22"/>
                <w:lang w:val="sr-Cyrl-RS"/>
              </w:rPr>
              <w:t xml:space="preserve"> </w:t>
            </w:r>
          </w:p>
        </w:tc>
        <w:tc>
          <w:tcPr>
            <w:tcW w:w="7229" w:type="dxa"/>
            <w:vAlign w:val="center"/>
          </w:tcPr>
          <w:p w14:paraId="4149FB58" w14:textId="77777777" w:rsidR="00D81947" w:rsidRPr="007E0810" w:rsidRDefault="00D81947" w:rsidP="002654A0">
            <w:pPr>
              <w:spacing w:before="0" w:beforeAutospacing="0" w:after="0" w:afterAutospacing="0"/>
              <w:ind w:firstLine="0"/>
              <w:jc w:val="left"/>
              <w:rPr>
                <w:rFonts w:eastAsia="Calibri" w:cs="Times New Roman"/>
                <w:sz w:val="22"/>
                <w:lang w:val="sr-Cyrl-RS"/>
              </w:rPr>
            </w:pPr>
            <w:r>
              <w:rPr>
                <w:rFonts w:eastAsia="Calibri" w:cs="Times New Roman"/>
                <w:sz w:val="22"/>
                <w:lang w:val="sr-Cyrl-RS"/>
              </w:rPr>
              <w:t xml:space="preserve">Директива </w:t>
            </w:r>
            <w:r w:rsidRPr="007E0810">
              <w:rPr>
                <w:rFonts w:eastAsia="Calibri" w:cs="Times New Roman"/>
                <w:sz w:val="22"/>
                <w:lang w:val="sr-Cyrl-RS"/>
              </w:rPr>
              <w:t>контроли</w:t>
            </w:r>
            <w:r>
              <w:rPr>
                <w:rFonts w:eastAsia="Calibri" w:cs="Times New Roman"/>
                <w:sz w:val="22"/>
                <w:lang w:val="sr-Cyrl-RS"/>
              </w:rPr>
              <w:t>ше ризик</w:t>
            </w:r>
            <w:r w:rsidRPr="007E0810">
              <w:rPr>
                <w:rFonts w:eastAsia="Calibri" w:cs="Times New Roman"/>
                <w:sz w:val="22"/>
                <w:lang w:val="sr-Cyrl-RS"/>
              </w:rPr>
              <w:t xml:space="preserve"> </w:t>
            </w:r>
            <w:r>
              <w:rPr>
                <w:rFonts w:eastAsia="Calibri" w:cs="Times New Roman"/>
                <w:sz w:val="22"/>
                <w:lang w:val="sr-Cyrl-RS"/>
              </w:rPr>
              <w:t xml:space="preserve">од </w:t>
            </w:r>
            <w:r w:rsidRPr="007E0810">
              <w:rPr>
                <w:rFonts w:eastAsia="Calibri" w:cs="Times New Roman"/>
                <w:sz w:val="22"/>
                <w:lang w:val="sr-Cyrl-RS"/>
              </w:rPr>
              <w:t xml:space="preserve">појаве већих инцидената </w:t>
            </w:r>
            <w:r>
              <w:rPr>
                <w:rFonts w:eastAsia="Calibri" w:cs="Times New Roman"/>
                <w:sz w:val="22"/>
                <w:lang w:val="sr-Cyrl-RS"/>
              </w:rPr>
              <w:t xml:space="preserve">и </w:t>
            </w:r>
            <w:r w:rsidRPr="007E0810">
              <w:rPr>
                <w:rFonts w:eastAsia="Calibri" w:cs="Times New Roman"/>
                <w:sz w:val="22"/>
                <w:lang w:val="sr-Cyrl-RS"/>
              </w:rPr>
              <w:t xml:space="preserve">има за циљ </w:t>
            </w:r>
            <w:r>
              <w:rPr>
                <w:rFonts w:eastAsia="Calibri" w:cs="Times New Roman"/>
                <w:sz w:val="22"/>
                <w:lang w:val="sr-Cyrl-RS"/>
              </w:rPr>
              <w:t>превентиву од великих инцидентих</w:t>
            </w:r>
            <w:r w:rsidRPr="007E0810">
              <w:rPr>
                <w:rFonts w:eastAsia="Calibri" w:cs="Times New Roman"/>
                <w:sz w:val="22"/>
                <w:lang w:val="sr-Cyrl-RS"/>
              </w:rPr>
              <w:t xml:space="preserve"> загађењ</w:t>
            </w:r>
            <w:r>
              <w:rPr>
                <w:rFonts w:eastAsia="Calibri" w:cs="Times New Roman"/>
                <w:sz w:val="22"/>
                <w:lang w:val="sr-Cyrl-RS"/>
              </w:rPr>
              <w:t>а опасним супстанцама и ограничавање њихових последица по човека и животну средину.</w:t>
            </w:r>
            <w:r w:rsidR="002654A0">
              <w:rPr>
                <w:rFonts w:eastAsia="Calibri" w:cs="Times New Roman"/>
                <w:sz w:val="22"/>
                <w:lang w:val="sr-Cyrl-RS"/>
              </w:rPr>
              <w:t xml:space="preserve"> </w:t>
            </w:r>
            <w:r w:rsidR="00FC74A7" w:rsidRPr="002427FF">
              <w:rPr>
                <w:rFonts w:eastAsia="Calibri" w:cs="Times New Roman"/>
                <w:sz w:val="22"/>
                <w:lang w:val="sr-Cyrl-RS"/>
              </w:rPr>
              <w:t>Директива се примењује на више од 12.000 индустријских објеката у Европској унији где се опасне супстанце користе или складиште у великим количинама, углавном у хемијској и петрохемијској индустрији, као и у секторима велепродаје и складиштења горива (укључујући ТНГ и ЛНГ). С обзиром на врло високу стопу индустријализације у Е</w:t>
            </w:r>
            <w:r w:rsidR="00FC74A7">
              <w:rPr>
                <w:rFonts w:eastAsia="Calibri" w:cs="Times New Roman"/>
                <w:sz w:val="22"/>
                <w:lang w:val="sr-Cyrl-RS"/>
              </w:rPr>
              <w:t>У</w:t>
            </w:r>
            <w:r w:rsidR="00FC74A7" w:rsidRPr="002427FF">
              <w:rPr>
                <w:rFonts w:eastAsia="Calibri" w:cs="Times New Roman"/>
                <w:sz w:val="22"/>
                <w:lang w:val="sr-Cyrl-RS"/>
              </w:rPr>
              <w:t>, Севесо директива је допринела постизању ниске учесталости великих несрећа</w:t>
            </w:r>
            <w:r w:rsidR="002654A0">
              <w:rPr>
                <w:rFonts w:eastAsia="Calibri" w:cs="Times New Roman"/>
                <w:sz w:val="22"/>
                <w:lang w:val="sr-Cyrl-RS"/>
              </w:rPr>
              <w:t xml:space="preserve"> и </w:t>
            </w:r>
            <w:r w:rsidR="00FC74A7" w:rsidRPr="002427FF">
              <w:rPr>
                <w:rFonts w:eastAsia="Calibri" w:cs="Times New Roman"/>
                <w:sz w:val="22"/>
                <w:lang w:val="sr-Cyrl-RS"/>
              </w:rPr>
              <w:t xml:space="preserve">сматра </w:t>
            </w:r>
            <w:r w:rsidR="002654A0">
              <w:rPr>
                <w:rFonts w:eastAsia="Calibri" w:cs="Times New Roman"/>
                <w:sz w:val="22"/>
                <w:lang w:val="sr-Cyrl-RS"/>
              </w:rPr>
              <w:t xml:space="preserve">се </w:t>
            </w:r>
            <w:r w:rsidR="00FC74A7" w:rsidRPr="002427FF">
              <w:rPr>
                <w:rFonts w:eastAsia="Calibri" w:cs="Times New Roman"/>
                <w:sz w:val="22"/>
                <w:lang w:val="sr-Cyrl-RS"/>
              </w:rPr>
              <w:t>референтном тачком за политику индустријских несрећа</w:t>
            </w:r>
            <w:r w:rsidR="002654A0">
              <w:rPr>
                <w:rFonts w:eastAsia="Calibri" w:cs="Times New Roman"/>
                <w:sz w:val="22"/>
                <w:lang w:val="sr-Cyrl-RS"/>
              </w:rPr>
              <w:t>.</w:t>
            </w:r>
          </w:p>
        </w:tc>
      </w:tr>
      <w:tr w:rsidR="00D81947" w:rsidRPr="005635D9" w14:paraId="1A9B31E2" w14:textId="77777777" w:rsidTr="00F348B7">
        <w:tc>
          <w:tcPr>
            <w:tcW w:w="2127" w:type="dxa"/>
            <w:vAlign w:val="center"/>
          </w:tcPr>
          <w:p w14:paraId="76E9340B" w14:textId="77777777" w:rsidR="00D81947" w:rsidRPr="00DE6EE9" w:rsidRDefault="00D81947" w:rsidP="00A35C55">
            <w:pPr>
              <w:spacing w:before="0" w:beforeAutospacing="0" w:after="0" w:afterAutospacing="0"/>
              <w:ind w:firstLine="0"/>
              <w:jc w:val="left"/>
              <w:rPr>
                <w:rFonts w:eastAsia="Calibri" w:cs="Times New Roman"/>
                <w:sz w:val="22"/>
                <w:lang w:val="sr-Cyrl-RS"/>
              </w:rPr>
            </w:pPr>
            <w:r w:rsidRPr="00DE6EE9">
              <w:rPr>
                <w:rFonts w:eastAsia="Calibri" w:cs="Times New Roman"/>
                <w:sz w:val="22"/>
                <w:lang w:val="sr-Cyrl-RS"/>
              </w:rPr>
              <w:t>Директива о процени утицаја на животну средину</w:t>
            </w:r>
            <w:r w:rsidR="00C74CB4">
              <w:rPr>
                <w:rStyle w:val="FootnoteReference"/>
                <w:rFonts w:eastAsia="Calibri" w:cs="Times New Roman"/>
                <w:sz w:val="22"/>
              </w:rPr>
              <w:footnoteReference w:id="122"/>
            </w:r>
            <w:r w:rsidRPr="00DE6EE9">
              <w:rPr>
                <w:rFonts w:eastAsia="Calibri" w:cs="Times New Roman"/>
                <w:sz w:val="22"/>
                <w:lang w:val="sr-Cyrl-RS"/>
              </w:rPr>
              <w:t xml:space="preserve"> </w:t>
            </w:r>
          </w:p>
        </w:tc>
        <w:tc>
          <w:tcPr>
            <w:tcW w:w="7229" w:type="dxa"/>
            <w:vAlign w:val="center"/>
          </w:tcPr>
          <w:p w14:paraId="6B7E6EC6" w14:textId="77777777" w:rsidR="00D81947" w:rsidRPr="00DE6EE9" w:rsidRDefault="00D81947" w:rsidP="00D81947">
            <w:pPr>
              <w:spacing w:before="0" w:beforeAutospacing="0" w:after="0" w:afterAutospacing="0"/>
              <w:ind w:firstLine="0"/>
              <w:jc w:val="left"/>
              <w:rPr>
                <w:rFonts w:eastAsia="Calibri" w:cs="Times New Roman"/>
                <w:sz w:val="22"/>
                <w:lang w:val="sr-Cyrl-RS"/>
              </w:rPr>
            </w:pPr>
            <w:r w:rsidRPr="00DE6EE9">
              <w:rPr>
                <w:rFonts w:eastAsia="Calibri" w:cs="Times New Roman"/>
                <w:sz w:val="22"/>
                <w:lang w:val="sr-Cyrl-RS"/>
              </w:rPr>
              <w:t xml:space="preserve">Директива </w:t>
            </w:r>
            <w:r>
              <w:rPr>
                <w:rFonts w:eastAsia="Calibri" w:cs="Times New Roman"/>
                <w:sz w:val="22"/>
                <w:lang w:val="sr-Cyrl-RS"/>
              </w:rPr>
              <w:t xml:space="preserve">о </w:t>
            </w:r>
            <w:r w:rsidRPr="00DE6EE9">
              <w:rPr>
                <w:rFonts w:eastAsia="Calibri" w:cs="Times New Roman"/>
                <w:sz w:val="22"/>
                <w:lang w:val="sr-Cyrl-RS"/>
              </w:rPr>
              <w:t xml:space="preserve">процени утицаја на животну средину </w:t>
            </w:r>
            <w:r w:rsidRPr="0050597E">
              <w:rPr>
                <w:rFonts w:eastAsia="Calibri" w:cs="Times New Roman"/>
                <w:sz w:val="22"/>
                <w:lang w:val="sr-Cyrl-RS"/>
              </w:rPr>
              <w:t xml:space="preserve">односи се на </w:t>
            </w:r>
            <w:r w:rsidRPr="00DE6EE9">
              <w:rPr>
                <w:rFonts w:eastAsia="Calibri" w:cs="Times New Roman"/>
                <w:sz w:val="22"/>
                <w:lang w:val="sr-Cyrl-RS"/>
              </w:rPr>
              <w:t>широк спектар јавних и приватних пројеката</w:t>
            </w:r>
            <w:r w:rsidRPr="0050597E">
              <w:rPr>
                <w:sz w:val="22"/>
                <w:lang w:val="sr-Cyrl-RS"/>
              </w:rPr>
              <w:t xml:space="preserve"> </w:t>
            </w:r>
            <w:r>
              <w:rPr>
                <w:sz w:val="22"/>
                <w:lang w:val="sr-Cyrl-RS"/>
              </w:rPr>
              <w:t xml:space="preserve">и </w:t>
            </w:r>
            <w:r w:rsidRPr="00DE6EE9">
              <w:rPr>
                <w:rFonts w:eastAsia="Calibri" w:cs="Times New Roman"/>
                <w:sz w:val="22"/>
                <w:lang w:val="sr-Cyrl-RS"/>
              </w:rPr>
              <w:t>хармониз</w:t>
            </w:r>
            <w:r>
              <w:rPr>
                <w:rFonts w:eastAsia="Calibri" w:cs="Times New Roman"/>
                <w:sz w:val="22"/>
                <w:lang w:val="sr-Cyrl-RS"/>
              </w:rPr>
              <w:t>ацију</w:t>
            </w:r>
            <w:r w:rsidRPr="00DE6EE9">
              <w:rPr>
                <w:rFonts w:eastAsia="Calibri" w:cs="Times New Roman"/>
                <w:sz w:val="22"/>
                <w:lang w:val="sr-Cyrl-RS"/>
              </w:rPr>
              <w:t xml:space="preserve"> приступ</w:t>
            </w:r>
            <w:r>
              <w:rPr>
                <w:rFonts w:eastAsia="Calibri" w:cs="Times New Roman"/>
                <w:sz w:val="22"/>
                <w:lang w:val="sr-Cyrl-RS"/>
              </w:rPr>
              <w:t>а</w:t>
            </w:r>
            <w:r w:rsidRPr="00DE6EE9">
              <w:rPr>
                <w:rFonts w:eastAsia="Calibri" w:cs="Times New Roman"/>
                <w:sz w:val="22"/>
                <w:lang w:val="sr-Cyrl-RS"/>
              </w:rPr>
              <w:t xml:space="preserve"> у поступку проц</w:t>
            </w:r>
            <w:r w:rsidRPr="0050597E">
              <w:rPr>
                <w:rFonts w:eastAsia="Calibri" w:cs="Times New Roman"/>
                <w:sz w:val="22"/>
                <w:lang w:val="sr-Cyrl-RS"/>
              </w:rPr>
              <w:t>е</w:t>
            </w:r>
            <w:r w:rsidRPr="00DE6EE9">
              <w:rPr>
                <w:rFonts w:eastAsia="Calibri" w:cs="Times New Roman"/>
                <w:sz w:val="22"/>
                <w:lang w:val="sr-Cyrl-RS"/>
              </w:rPr>
              <w:t>н</w:t>
            </w:r>
            <w:r>
              <w:rPr>
                <w:rFonts w:eastAsia="Calibri" w:cs="Times New Roman"/>
                <w:sz w:val="22"/>
                <w:lang w:val="sr-Cyrl-RS"/>
              </w:rPr>
              <w:t>е</w:t>
            </w:r>
            <w:r w:rsidRPr="00DE6EE9">
              <w:rPr>
                <w:rFonts w:eastAsia="Calibri" w:cs="Times New Roman"/>
                <w:sz w:val="22"/>
                <w:lang w:val="sr-Cyrl-RS"/>
              </w:rPr>
              <w:t xml:space="preserve"> </w:t>
            </w:r>
            <w:r w:rsidRPr="0050597E">
              <w:rPr>
                <w:rFonts w:eastAsia="Calibri" w:cs="Times New Roman"/>
                <w:sz w:val="22"/>
                <w:lang w:val="sr-Cyrl-RS"/>
              </w:rPr>
              <w:t xml:space="preserve">утицаја </w:t>
            </w:r>
            <w:r w:rsidRPr="00DE6EE9">
              <w:rPr>
                <w:rFonts w:eastAsia="Calibri" w:cs="Times New Roman"/>
                <w:sz w:val="22"/>
                <w:lang w:val="sr-Cyrl-RS"/>
              </w:rPr>
              <w:t>кој</w:t>
            </w:r>
            <w:r>
              <w:rPr>
                <w:rFonts w:eastAsia="Calibri" w:cs="Times New Roman"/>
                <w:sz w:val="22"/>
                <w:lang w:val="sr-Cyrl-RS"/>
              </w:rPr>
              <w:t>и</w:t>
            </w:r>
            <w:r w:rsidRPr="00DE6EE9">
              <w:rPr>
                <w:rFonts w:eastAsia="Calibri" w:cs="Times New Roman"/>
                <w:sz w:val="22"/>
                <w:lang w:val="sr-Cyrl-RS"/>
              </w:rPr>
              <w:t xml:space="preserve"> се разликује у државама чланицама.</w:t>
            </w:r>
          </w:p>
          <w:p w14:paraId="6C6C879B" w14:textId="7AF886AC" w:rsidR="00D81947" w:rsidRPr="0087309D" w:rsidRDefault="00D81947" w:rsidP="00161BEA">
            <w:pPr>
              <w:spacing w:before="0" w:beforeAutospacing="0" w:after="0" w:afterAutospacing="0"/>
              <w:ind w:firstLine="0"/>
              <w:jc w:val="left"/>
              <w:rPr>
                <w:rFonts w:eastAsia="Calibri" w:cs="Times New Roman"/>
                <w:i/>
                <w:color w:val="0563C1"/>
                <w:sz w:val="22"/>
                <w:u w:val="single"/>
                <w:lang w:val="sr-Cyrl-RS"/>
              </w:rPr>
            </w:pPr>
            <w:r w:rsidRPr="00E632C7">
              <w:rPr>
                <w:rFonts w:eastAsia="Calibri" w:cs="Times New Roman"/>
                <w:i/>
                <w:iCs/>
                <w:sz w:val="22"/>
                <w:lang w:val="sr-Cyrl-RS"/>
              </w:rPr>
              <w:t>„</w:t>
            </w:r>
            <w:r w:rsidRPr="00DE6EE9">
              <w:rPr>
                <w:rFonts w:eastAsia="Calibri" w:cs="Times New Roman"/>
                <w:i/>
                <w:sz w:val="22"/>
                <w:lang w:val="sr-Cyrl-RS"/>
              </w:rPr>
              <w:t xml:space="preserve">Поступак </w:t>
            </w:r>
            <w:r w:rsidRPr="00FB3A30">
              <w:rPr>
                <w:rFonts w:eastAsia="Calibri" w:cs="Times New Roman"/>
                <w:i/>
                <w:sz w:val="22"/>
              </w:rPr>
              <w:t>EIA</w:t>
            </w:r>
            <w:r w:rsidRPr="00DE6EE9">
              <w:rPr>
                <w:rFonts w:eastAsia="Calibri" w:cs="Times New Roman"/>
                <w:i/>
                <w:sz w:val="22"/>
                <w:lang w:val="sr-Cyrl-RS"/>
              </w:rPr>
              <w:t xml:space="preserve"> може се резимирати на следећи начин: инвеститор може затражити од надлежног органа да се изјасни о томе шта треба да буде обухваћено информацијама о процени утицаја на животну средину које треба да обезбеди инвеститор (фаза процене обима радова); инвеститор мора да пружи информације о утицају на животну средину (</w:t>
            </w:r>
            <w:r w:rsidRPr="00FB3A30">
              <w:rPr>
                <w:rFonts w:eastAsia="Calibri" w:cs="Times New Roman"/>
                <w:i/>
                <w:sz w:val="22"/>
              </w:rPr>
              <w:t>EIA</w:t>
            </w:r>
            <w:r w:rsidRPr="00DE6EE9">
              <w:rPr>
                <w:rFonts w:eastAsia="Calibri" w:cs="Times New Roman"/>
                <w:i/>
                <w:sz w:val="22"/>
                <w:lang w:val="sr-Cyrl-RS"/>
              </w:rPr>
              <w:t xml:space="preserve"> извештај - Анекс </w:t>
            </w:r>
            <w:r w:rsidRPr="00FB3A30">
              <w:rPr>
                <w:rFonts w:eastAsia="Calibri" w:cs="Times New Roman"/>
                <w:i/>
                <w:sz w:val="22"/>
              </w:rPr>
              <w:t>IV</w:t>
            </w:r>
            <w:r w:rsidRPr="00DE6EE9">
              <w:rPr>
                <w:rFonts w:eastAsia="Calibri" w:cs="Times New Roman"/>
                <w:i/>
                <w:sz w:val="22"/>
                <w:lang w:val="sr-Cyrl-RS"/>
              </w:rPr>
              <w:t>); органи заштите животне средине и јавност (и државе чланице које трпе последице) морају бити информисани и консултовани; надлежни орган доноси одлуку, узимајући у обзир резултате консултација. Јавност је накнадно обавештена о одлуци и може је оспорити пред судом.</w:t>
            </w:r>
            <w:r w:rsidR="00E632C7" w:rsidRPr="00E632C7">
              <w:rPr>
                <w:rFonts w:cs="Times New Roman"/>
                <w:i/>
                <w:iCs/>
                <w:lang w:val="sr-Latn-RS"/>
              </w:rPr>
              <w:t>”</w:t>
            </w:r>
            <w:r w:rsidR="00161BEA">
              <w:rPr>
                <w:rFonts w:eastAsia="Calibri" w:cs="Times New Roman"/>
                <w:i/>
                <w:sz w:val="22"/>
                <w:lang w:val="sr-Latn-RS"/>
              </w:rPr>
              <w:t xml:space="preserve"> </w:t>
            </w:r>
            <w:r w:rsidR="00161BEA">
              <w:rPr>
                <w:rFonts w:eastAsia="Calibri" w:cs="Times New Roman"/>
                <w:i/>
                <w:sz w:val="22"/>
                <w:lang w:val="sr-Cyrl-RS"/>
              </w:rPr>
              <w:t>(</w:t>
            </w:r>
            <w:r w:rsidR="00161BEA" w:rsidRPr="00DE6EE9">
              <w:rPr>
                <w:rFonts w:eastAsia="Calibri" w:cs="Times New Roman"/>
                <w:i/>
                <w:sz w:val="22"/>
                <w:lang w:val="sr-Cyrl-RS"/>
              </w:rPr>
              <w:t xml:space="preserve">Извор: </w:t>
            </w:r>
            <w:r w:rsidR="00161BEA" w:rsidRPr="00C8199A">
              <w:rPr>
                <w:rFonts w:eastAsia="Calibri" w:cs="Times New Roman"/>
                <w:i/>
                <w:color w:val="0563C1"/>
                <w:sz w:val="22"/>
                <w:lang w:val="sr-Latn-RS"/>
              </w:rPr>
              <w:t>https</w:t>
            </w:r>
            <w:r w:rsidR="00161BEA" w:rsidRPr="00C8199A">
              <w:rPr>
                <w:rFonts w:eastAsia="Calibri" w:cs="Times New Roman"/>
                <w:i/>
                <w:color w:val="0563C1"/>
                <w:sz w:val="22"/>
                <w:lang w:val="sr-Cyrl-RS"/>
              </w:rPr>
              <w:t>://</w:t>
            </w:r>
            <w:r w:rsidR="00161BEA" w:rsidRPr="00C8199A">
              <w:rPr>
                <w:rFonts w:eastAsia="Calibri" w:cs="Times New Roman"/>
                <w:i/>
                <w:color w:val="0563C1"/>
                <w:sz w:val="22"/>
                <w:lang w:val="sr-Latn-RS"/>
              </w:rPr>
              <w:t>ec</w:t>
            </w:r>
            <w:r w:rsidR="00161BEA" w:rsidRPr="00C8199A">
              <w:rPr>
                <w:rFonts w:eastAsia="Calibri" w:cs="Times New Roman"/>
                <w:i/>
                <w:color w:val="0563C1"/>
                <w:sz w:val="22"/>
                <w:lang w:val="sr-Cyrl-RS"/>
              </w:rPr>
              <w:t>.</w:t>
            </w:r>
            <w:r w:rsidR="00161BEA" w:rsidRPr="00C8199A">
              <w:rPr>
                <w:rFonts w:eastAsia="Calibri" w:cs="Times New Roman"/>
                <w:i/>
                <w:color w:val="0563C1"/>
                <w:sz w:val="22"/>
                <w:lang w:val="sr-Latn-RS"/>
              </w:rPr>
              <w:t>europa</w:t>
            </w:r>
            <w:r w:rsidR="00161BEA" w:rsidRPr="00C8199A">
              <w:rPr>
                <w:rFonts w:eastAsia="Calibri" w:cs="Times New Roman"/>
                <w:i/>
                <w:color w:val="0563C1"/>
                <w:sz w:val="22"/>
                <w:lang w:val="sr-Cyrl-RS"/>
              </w:rPr>
              <w:t>.</w:t>
            </w:r>
            <w:r w:rsidR="00161BEA" w:rsidRPr="00C8199A">
              <w:rPr>
                <w:rFonts w:eastAsia="Calibri" w:cs="Times New Roman"/>
                <w:i/>
                <w:color w:val="0563C1"/>
                <w:sz w:val="22"/>
                <w:lang w:val="sr-Latn-RS"/>
              </w:rPr>
              <w:t>eu</w:t>
            </w:r>
            <w:r w:rsidR="00161BEA" w:rsidRPr="00C8199A">
              <w:rPr>
                <w:rFonts w:eastAsia="Calibri" w:cs="Times New Roman"/>
                <w:i/>
                <w:color w:val="0563C1"/>
                <w:sz w:val="22"/>
                <w:lang w:val="sr-Cyrl-RS"/>
              </w:rPr>
              <w:t>/</w:t>
            </w:r>
            <w:r w:rsidR="00161BEA" w:rsidRPr="00C8199A">
              <w:rPr>
                <w:rFonts w:eastAsia="Calibri" w:cs="Times New Roman"/>
                <w:i/>
                <w:color w:val="0563C1"/>
                <w:sz w:val="22"/>
                <w:lang w:val="sr-Latn-RS"/>
              </w:rPr>
              <w:t>environment</w:t>
            </w:r>
            <w:r w:rsidR="00161BEA" w:rsidRPr="00C8199A">
              <w:rPr>
                <w:rFonts w:eastAsia="Calibri" w:cs="Times New Roman"/>
                <w:i/>
                <w:color w:val="0563C1"/>
                <w:sz w:val="22"/>
                <w:lang w:val="sr-Cyrl-RS"/>
              </w:rPr>
              <w:t>/</w:t>
            </w:r>
            <w:r w:rsidR="00161BEA" w:rsidRPr="00C8199A">
              <w:rPr>
                <w:rFonts w:eastAsia="Calibri" w:cs="Times New Roman"/>
                <w:i/>
                <w:color w:val="0563C1"/>
                <w:sz w:val="22"/>
                <w:lang w:val="sr-Latn-RS"/>
              </w:rPr>
              <w:t>eia</w:t>
            </w:r>
            <w:r w:rsidR="00161BEA" w:rsidRPr="00C8199A">
              <w:rPr>
                <w:rFonts w:eastAsia="Calibri" w:cs="Times New Roman"/>
                <w:i/>
                <w:color w:val="0563C1"/>
                <w:sz w:val="22"/>
                <w:lang w:val="sr-Cyrl-RS"/>
              </w:rPr>
              <w:t>/</w:t>
            </w:r>
            <w:r w:rsidR="00161BEA" w:rsidRPr="00C8199A">
              <w:rPr>
                <w:rFonts w:eastAsia="Calibri" w:cs="Times New Roman"/>
                <w:i/>
                <w:color w:val="0563C1"/>
                <w:sz w:val="22"/>
                <w:lang w:val="sr-Latn-RS"/>
              </w:rPr>
              <w:t>eia</w:t>
            </w:r>
            <w:r w:rsidR="00161BEA" w:rsidRPr="00C8199A">
              <w:rPr>
                <w:rFonts w:eastAsia="Calibri" w:cs="Times New Roman"/>
                <w:i/>
                <w:color w:val="0563C1"/>
                <w:sz w:val="22"/>
                <w:lang w:val="sr-Cyrl-RS"/>
              </w:rPr>
              <w:t>-</w:t>
            </w:r>
            <w:r w:rsidR="00161BEA" w:rsidRPr="00C8199A">
              <w:rPr>
                <w:rFonts w:eastAsia="Calibri" w:cs="Times New Roman"/>
                <w:i/>
                <w:color w:val="0563C1"/>
                <w:sz w:val="22"/>
                <w:lang w:val="sr-Latn-RS"/>
              </w:rPr>
              <w:t>legalcontext</w:t>
            </w:r>
            <w:r w:rsidR="00161BEA" w:rsidRPr="00C8199A">
              <w:rPr>
                <w:rFonts w:eastAsia="Calibri" w:cs="Times New Roman"/>
                <w:i/>
                <w:color w:val="0563C1"/>
                <w:sz w:val="22"/>
                <w:lang w:val="sr-Cyrl-RS"/>
              </w:rPr>
              <w:t>.</w:t>
            </w:r>
            <w:r w:rsidR="00161BEA" w:rsidRPr="00C8199A">
              <w:rPr>
                <w:rFonts w:eastAsia="Calibri" w:cs="Times New Roman"/>
                <w:i/>
                <w:color w:val="0563C1"/>
                <w:sz w:val="22"/>
                <w:lang w:val="sr-Latn-RS"/>
              </w:rPr>
              <w:t>htm</w:t>
            </w:r>
            <w:r w:rsidR="0087309D" w:rsidRPr="00C8199A">
              <w:rPr>
                <w:rFonts w:eastAsia="Calibri" w:cs="Times New Roman"/>
                <w:i/>
                <w:sz w:val="22"/>
                <w:lang w:val="sr-Cyrl-RS"/>
              </w:rPr>
              <w:t>)</w:t>
            </w:r>
          </w:p>
        </w:tc>
      </w:tr>
      <w:tr w:rsidR="00D81947" w:rsidRPr="005635D9" w14:paraId="26A943ED" w14:textId="77777777" w:rsidTr="00F348B7">
        <w:tc>
          <w:tcPr>
            <w:tcW w:w="2127" w:type="dxa"/>
            <w:vAlign w:val="center"/>
          </w:tcPr>
          <w:p w14:paraId="4ED56638" w14:textId="77777777" w:rsidR="00D81947" w:rsidRPr="00DE6EE9" w:rsidRDefault="00A35C55" w:rsidP="00A35C55">
            <w:pPr>
              <w:spacing w:before="0" w:beforeAutospacing="0" w:after="0" w:afterAutospacing="0"/>
              <w:ind w:firstLine="0"/>
              <w:jc w:val="left"/>
              <w:rPr>
                <w:rFonts w:eastAsia="Calibri" w:cs="Times New Roman"/>
                <w:sz w:val="22"/>
                <w:lang w:val="sr-Cyrl-RS"/>
              </w:rPr>
            </w:pPr>
            <w:r>
              <w:rPr>
                <w:rFonts w:eastAsia="Calibri" w:cs="Times New Roman"/>
                <w:sz w:val="22"/>
                <w:lang w:val="sr-Cyrl-RS"/>
              </w:rPr>
              <w:t>Уредба</w:t>
            </w:r>
            <w:r w:rsidR="00D81947" w:rsidRPr="00DE6EE9">
              <w:rPr>
                <w:rFonts w:eastAsia="Calibri" w:cs="Times New Roman"/>
                <w:sz w:val="22"/>
                <w:lang w:val="sr-Cyrl-RS"/>
              </w:rPr>
              <w:t xml:space="preserve"> о производима за заштиту биља</w:t>
            </w:r>
            <w:r>
              <w:rPr>
                <w:rStyle w:val="FootnoteReference"/>
                <w:rFonts w:eastAsia="Calibri" w:cs="Times New Roman"/>
                <w:sz w:val="22"/>
              </w:rPr>
              <w:footnoteReference w:id="123"/>
            </w:r>
            <w:r w:rsidR="00D81947" w:rsidRPr="00DE6EE9">
              <w:rPr>
                <w:rFonts w:eastAsia="Calibri" w:cs="Times New Roman"/>
                <w:sz w:val="22"/>
                <w:lang w:val="sr-Cyrl-RS"/>
              </w:rPr>
              <w:t xml:space="preserve"> </w:t>
            </w:r>
          </w:p>
        </w:tc>
        <w:tc>
          <w:tcPr>
            <w:tcW w:w="7229" w:type="dxa"/>
            <w:vAlign w:val="center"/>
          </w:tcPr>
          <w:p w14:paraId="6BBF583E" w14:textId="77777777" w:rsidR="002B1D4F" w:rsidRPr="00DE6EE9" w:rsidRDefault="00D81947" w:rsidP="00F348B7">
            <w:pPr>
              <w:spacing w:before="0" w:beforeAutospacing="0" w:after="0" w:afterAutospacing="0"/>
              <w:ind w:firstLine="0"/>
              <w:jc w:val="left"/>
              <w:rPr>
                <w:rFonts w:eastAsia="Calibri" w:cs="Times New Roman"/>
                <w:sz w:val="22"/>
                <w:lang w:val="sr-Cyrl-RS"/>
              </w:rPr>
            </w:pPr>
            <w:r w:rsidRPr="00DE6EE9">
              <w:rPr>
                <w:rFonts w:eastAsia="Calibri" w:cs="Times New Roman"/>
                <w:sz w:val="22"/>
                <w:lang w:val="sr-Cyrl-RS"/>
              </w:rPr>
              <w:t>Уредбом (ЕЗ) бр. 1107/2009 Европског парламента и Савета од 21. октобра 2009. године, које се тичу стављањ</w:t>
            </w:r>
            <w:r w:rsidRPr="00FB3A30">
              <w:rPr>
                <w:rFonts w:eastAsia="Calibri" w:cs="Times New Roman"/>
                <w:sz w:val="22"/>
              </w:rPr>
              <w:t>a</w:t>
            </w:r>
            <w:r w:rsidRPr="00DE6EE9">
              <w:rPr>
                <w:rFonts w:eastAsia="Calibri" w:cs="Times New Roman"/>
                <w:sz w:val="22"/>
                <w:lang w:val="sr-Cyrl-RS"/>
              </w:rPr>
              <w:t xml:space="preserve"> средстава за заштиту биља у тржишни промет, укинуте су Директиве Савета 79/117/ЕЕЗ и 91/414/ЕЕЗ.</w:t>
            </w:r>
          </w:p>
        </w:tc>
      </w:tr>
      <w:tr w:rsidR="0087309D" w:rsidRPr="005635D9" w14:paraId="2DF6465F" w14:textId="77777777" w:rsidTr="00F348B7">
        <w:tc>
          <w:tcPr>
            <w:tcW w:w="2127" w:type="dxa"/>
            <w:vAlign w:val="center"/>
          </w:tcPr>
          <w:p w14:paraId="469FA93F" w14:textId="77777777" w:rsidR="0087309D" w:rsidRDefault="0087309D" w:rsidP="00A35C55">
            <w:pPr>
              <w:spacing w:before="0" w:beforeAutospacing="0" w:after="0" w:afterAutospacing="0"/>
              <w:ind w:firstLine="0"/>
              <w:jc w:val="left"/>
              <w:rPr>
                <w:rFonts w:eastAsia="Calibri" w:cs="Times New Roman"/>
                <w:sz w:val="22"/>
                <w:lang w:val="sr-Cyrl-RS"/>
              </w:rPr>
            </w:pPr>
            <w:r>
              <w:rPr>
                <w:rFonts w:eastAsia="Calibri" w:cs="Times New Roman"/>
                <w:sz w:val="22"/>
                <w:lang w:val="sr-Cyrl-RS"/>
              </w:rPr>
              <w:t>Уредба</w:t>
            </w:r>
            <w:r w:rsidR="009F6F72">
              <w:rPr>
                <w:rFonts w:eastAsia="Calibri" w:cs="Times New Roman"/>
                <w:sz w:val="22"/>
                <w:lang w:val="sr-Cyrl-RS"/>
              </w:rPr>
              <w:t xml:space="preserve"> </w:t>
            </w:r>
            <w:r>
              <w:rPr>
                <w:rFonts w:eastAsia="Calibri" w:cs="Times New Roman"/>
                <w:sz w:val="22"/>
                <w:lang w:val="sr-Cyrl-RS"/>
              </w:rPr>
              <w:t>о минималним захтевима</w:t>
            </w:r>
            <w:r w:rsidR="009F6F72">
              <w:rPr>
                <w:rFonts w:eastAsia="Calibri" w:cs="Times New Roman"/>
                <w:sz w:val="22"/>
                <w:lang w:val="sr-Cyrl-RS"/>
              </w:rPr>
              <w:t xml:space="preserve"> </w:t>
            </w:r>
            <w:r>
              <w:rPr>
                <w:rFonts w:eastAsia="Calibri" w:cs="Times New Roman"/>
                <w:sz w:val="22"/>
                <w:lang w:val="sr-Cyrl-RS"/>
              </w:rPr>
              <w:t>за поновну употребу воде</w:t>
            </w:r>
            <w:r>
              <w:rPr>
                <w:rStyle w:val="FootnoteReference"/>
                <w:rFonts w:eastAsia="Calibri" w:cs="Times New Roman"/>
                <w:sz w:val="22"/>
                <w:lang w:val="sr-Cyrl-RS"/>
              </w:rPr>
              <w:footnoteReference w:id="124"/>
            </w:r>
          </w:p>
        </w:tc>
        <w:tc>
          <w:tcPr>
            <w:tcW w:w="7229" w:type="dxa"/>
            <w:vAlign w:val="center"/>
          </w:tcPr>
          <w:p w14:paraId="762CC108" w14:textId="77777777" w:rsidR="0087309D" w:rsidRPr="00DE6EE9" w:rsidRDefault="0087309D" w:rsidP="008F50E5">
            <w:pPr>
              <w:spacing w:before="0" w:beforeAutospacing="0" w:after="0" w:afterAutospacing="0"/>
              <w:ind w:firstLine="0"/>
              <w:rPr>
                <w:rFonts w:eastAsia="Calibri" w:cs="Times New Roman"/>
                <w:sz w:val="22"/>
                <w:lang w:val="sr-Cyrl-RS"/>
              </w:rPr>
            </w:pPr>
            <w:r w:rsidRPr="00DE6EE9">
              <w:rPr>
                <w:rFonts w:eastAsia="Calibri" w:cs="Times New Roman"/>
                <w:sz w:val="22"/>
                <w:lang w:val="sr-Cyrl-RS"/>
              </w:rPr>
              <w:t>Уредб</w:t>
            </w:r>
            <w:r>
              <w:rPr>
                <w:rFonts w:eastAsia="Calibri" w:cs="Times New Roman"/>
                <w:sz w:val="22"/>
                <w:lang w:val="sr-Cyrl-RS"/>
              </w:rPr>
              <w:t>а</w:t>
            </w:r>
            <w:r w:rsidRPr="00DE6EE9">
              <w:rPr>
                <w:rFonts w:eastAsia="Calibri" w:cs="Times New Roman"/>
                <w:sz w:val="22"/>
                <w:lang w:val="sr-Cyrl-RS"/>
              </w:rPr>
              <w:t xml:space="preserve"> утврђуј</w:t>
            </w:r>
            <w:r>
              <w:rPr>
                <w:rFonts w:eastAsia="Calibri" w:cs="Times New Roman"/>
                <w:sz w:val="22"/>
                <w:lang w:val="sr-Cyrl-RS"/>
              </w:rPr>
              <w:t>е</w:t>
            </w:r>
            <w:r w:rsidRPr="00DE6EE9">
              <w:rPr>
                <w:rFonts w:eastAsia="Calibri" w:cs="Times New Roman"/>
                <w:sz w:val="22"/>
                <w:lang w:val="sr-Cyrl-RS"/>
              </w:rPr>
              <w:t xml:space="preserve"> минималн</w:t>
            </w:r>
            <w:r>
              <w:rPr>
                <w:rFonts w:eastAsia="Calibri" w:cs="Times New Roman"/>
                <w:sz w:val="22"/>
                <w:lang w:val="sr-Cyrl-RS"/>
              </w:rPr>
              <w:t>е</w:t>
            </w:r>
            <w:r w:rsidRPr="00DE6EE9">
              <w:rPr>
                <w:rFonts w:eastAsia="Calibri" w:cs="Times New Roman"/>
                <w:sz w:val="22"/>
                <w:lang w:val="sr-Cyrl-RS"/>
              </w:rPr>
              <w:t xml:space="preserve"> захтев</w:t>
            </w:r>
            <w:r>
              <w:rPr>
                <w:rFonts w:eastAsia="Calibri" w:cs="Times New Roman"/>
                <w:sz w:val="22"/>
                <w:lang w:val="sr-Cyrl-RS"/>
              </w:rPr>
              <w:t>е</w:t>
            </w:r>
            <w:r w:rsidRPr="00DE6EE9">
              <w:rPr>
                <w:rFonts w:eastAsia="Calibri" w:cs="Times New Roman"/>
                <w:sz w:val="22"/>
                <w:lang w:val="sr-Cyrl-RS"/>
              </w:rPr>
              <w:t xml:space="preserve"> у погледу </w:t>
            </w:r>
            <w:r w:rsidR="008F50E5" w:rsidRPr="00DE6EE9">
              <w:rPr>
                <w:rFonts w:eastAsia="Calibri" w:cs="Times New Roman"/>
                <w:sz w:val="22"/>
                <w:lang w:val="sr-Cyrl-RS"/>
              </w:rPr>
              <w:t>квалитет</w:t>
            </w:r>
            <w:r w:rsidR="008F50E5">
              <w:rPr>
                <w:rFonts w:eastAsia="Calibri" w:cs="Times New Roman"/>
                <w:sz w:val="22"/>
                <w:lang w:val="sr-Cyrl-RS"/>
              </w:rPr>
              <w:t>а</w:t>
            </w:r>
            <w:r w:rsidRPr="00DE6EE9">
              <w:rPr>
                <w:rFonts w:eastAsia="Calibri" w:cs="Times New Roman"/>
                <w:sz w:val="22"/>
                <w:lang w:val="sr-Cyrl-RS"/>
              </w:rPr>
              <w:t xml:space="preserve"> воде и праћења</w:t>
            </w:r>
            <w:r w:rsidR="008F50E5">
              <w:rPr>
                <w:rFonts w:eastAsia="Calibri" w:cs="Times New Roman"/>
                <w:sz w:val="22"/>
                <w:lang w:val="sr-Cyrl-RS"/>
              </w:rPr>
              <w:t xml:space="preserve">, о </w:t>
            </w:r>
            <w:r w:rsidRPr="00DE6EE9">
              <w:rPr>
                <w:rFonts w:eastAsia="Calibri" w:cs="Times New Roman"/>
                <w:sz w:val="22"/>
                <w:lang w:val="sr-Cyrl-RS"/>
              </w:rPr>
              <w:t>управљању ризицима</w:t>
            </w:r>
            <w:r w:rsidR="008F50E5">
              <w:rPr>
                <w:rFonts w:eastAsia="Calibri" w:cs="Times New Roman"/>
                <w:sz w:val="22"/>
                <w:lang w:val="sr-Cyrl-RS"/>
              </w:rPr>
              <w:t xml:space="preserve"> </w:t>
            </w:r>
            <w:r w:rsidRPr="00DE6EE9">
              <w:rPr>
                <w:rFonts w:eastAsia="Calibri" w:cs="Times New Roman"/>
                <w:sz w:val="22"/>
                <w:lang w:val="sr-Cyrl-RS"/>
              </w:rPr>
              <w:t xml:space="preserve">и сигурној употреби </w:t>
            </w:r>
            <w:r w:rsidR="008F50E5">
              <w:rPr>
                <w:rFonts w:eastAsia="Calibri" w:cs="Times New Roman"/>
                <w:sz w:val="22"/>
                <w:lang w:val="sr-Cyrl-RS"/>
              </w:rPr>
              <w:t>пречишћене</w:t>
            </w:r>
            <w:r w:rsidRPr="00DE6EE9">
              <w:rPr>
                <w:rFonts w:eastAsia="Calibri" w:cs="Times New Roman"/>
                <w:sz w:val="22"/>
                <w:lang w:val="sr-Cyrl-RS"/>
              </w:rPr>
              <w:t xml:space="preserve"> воде у контексту </w:t>
            </w:r>
            <w:r w:rsidR="008F50E5" w:rsidRPr="00DE6EE9">
              <w:rPr>
                <w:rFonts w:eastAsia="Calibri" w:cs="Times New Roman"/>
                <w:sz w:val="22"/>
                <w:lang w:val="sr-Cyrl-RS"/>
              </w:rPr>
              <w:t>интегр</w:t>
            </w:r>
            <w:r w:rsidR="008F50E5">
              <w:rPr>
                <w:rFonts w:eastAsia="Calibri" w:cs="Times New Roman"/>
                <w:sz w:val="22"/>
                <w:lang w:val="sr-Cyrl-RS"/>
              </w:rPr>
              <w:t>алног</w:t>
            </w:r>
            <w:r w:rsidRPr="00DE6EE9">
              <w:rPr>
                <w:rFonts w:eastAsia="Calibri" w:cs="Times New Roman"/>
                <w:sz w:val="22"/>
                <w:lang w:val="sr-Cyrl-RS"/>
              </w:rPr>
              <w:t xml:space="preserve"> управљања водама.</w:t>
            </w:r>
            <w:r w:rsidR="008F50E5">
              <w:rPr>
                <w:rFonts w:eastAsia="Calibri" w:cs="Times New Roman"/>
                <w:sz w:val="22"/>
                <w:lang w:val="sr-Cyrl-RS"/>
              </w:rPr>
              <w:t xml:space="preserve"> Сврха Уредбе је да обезбеди да пречишћена вода буде сигурна за наводњавање </w:t>
            </w:r>
            <w:r w:rsidRPr="00DE6EE9">
              <w:rPr>
                <w:rFonts w:eastAsia="Calibri" w:cs="Times New Roman"/>
                <w:sz w:val="22"/>
                <w:lang w:val="sr-Cyrl-RS"/>
              </w:rPr>
              <w:t xml:space="preserve">пољопривредних површина, </w:t>
            </w:r>
            <w:r w:rsidR="008F50E5" w:rsidRPr="00DE6EE9">
              <w:rPr>
                <w:rFonts w:eastAsia="Calibri" w:cs="Times New Roman"/>
                <w:sz w:val="22"/>
                <w:lang w:val="sr-Cyrl-RS"/>
              </w:rPr>
              <w:t>промовише циркуларну економију</w:t>
            </w:r>
            <w:r w:rsidR="008F50E5">
              <w:rPr>
                <w:rFonts w:eastAsia="Calibri" w:cs="Times New Roman"/>
                <w:sz w:val="22"/>
                <w:lang w:val="sr-Cyrl-RS"/>
              </w:rPr>
              <w:t xml:space="preserve">, подстиче адаптацију на климатске промене и доприноси циљевима ОДВ тако што решава питања </w:t>
            </w:r>
            <w:r w:rsidRPr="00DE6EE9">
              <w:rPr>
                <w:rFonts w:eastAsia="Calibri" w:cs="Times New Roman"/>
                <w:sz w:val="22"/>
                <w:lang w:val="sr-Cyrl-RS"/>
              </w:rPr>
              <w:t xml:space="preserve">несташице воде и притиска на водне ресурсе </w:t>
            </w:r>
            <w:r w:rsidR="008F50E5">
              <w:rPr>
                <w:rFonts w:eastAsia="Calibri" w:cs="Times New Roman"/>
                <w:sz w:val="22"/>
                <w:lang w:val="sr-Cyrl-RS"/>
              </w:rPr>
              <w:t xml:space="preserve">на координисан начин. </w:t>
            </w:r>
          </w:p>
        </w:tc>
      </w:tr>
    </w:tbl>
    <w:p w14:paraId="5BF664BB" w14:textId="32F7F9E1" w:rsidR="00D81947" w:rsidRPr="00DE6EE9" w:rsidRDefault="00EF34AD" w:rsidP="00D81947">
      <w:pPr>
        <w:rPr>
          <w:rFonts w:cs="Times New Roman"/>
          <w:szCs w:val="24"/>
          <w:lang w:val="sr-Cyrl-RS"/>
        </w:rPr>
      </w:pPr>
      <w:r>
        <w:rPr>
          <w:rFonts w:cstheme="minorHAnsi"/>
          <w:highlight w:val="cyan"/>
          <w:lang w:val="sr-Cyrl-RS"/>
        </w:rPr>
        <w:lastRenderedPageBreak/>
        <w:fldChar w:fldCharType="begin"/>
      </w:r>
      <w:r>
        <w:rPr>
          <w:rFonts w:cstheme="minorHAnsi"/>
          <w:lang w:val="sr-Cyrl-RS"/>
        </w:rPr>
        <w:instrText xml:space="preserve"> REF _Ref73821191 </w:instrText>
      </w:r>
      <w:r>
        <w:rPr>
          <w:rFonts w:cstheme="minorHAnsi"/>
          <w:highlight w:val="cyan"/>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4</w:t>
      </w:r>
      <w:r>
        <w:rPr>
          <w:rFonts w:cstheme="minorHAnsi"/>
          <w:highlight w:val="cyan"/>
          <w:lang w:val="sr-Cyrl-RS"/>
        </w:rPr>
        <w:fldChar w:fldCharType="end"/>
      </w:r>
      <w:r>
        <w:rPr>
          <w:rFonts w:cstheme="minorHAnsi"/>
          <w:lang w:val="sr-Cyrl-RS"/>
        </w:rPr>
        <w:t xml:space="preserve"> </w:t>
      </w:r>
      <w:r w:rsidR="00D81947">
        <w:rPr>
          <w:rFonts w:cstheme="minorHAnsi"/>
          <w:lang w:val="sr-Cyrl-RS"/>
        </w:rPr>
        <w:t>даје приказ</w:t>
      </w:r>
      <w:r w:rsidR="00D81947" w:rsidRPr="00DE6EE9">
        <w:rPr>
          <w:rFonts w:cstheme="minorHAnsi"/>
          <w:lang w:val="sr-Cyrl-RS"/>
        </w:rPr>
        <w:t xml:space="preserve"> друг</w:t>
      </w:r>
      <w:r w:rsidR="00D81947">
        <w:rPr>
          <w:rFonts w:cstheme="minorHAnsi"/>
          <w:lang w:val="sr-Cyrl-RS"/>
        </w:rPr>
        <w:t>их</w:t>
      </w:r>
      <w:r w:rsidR="00D81947" w:rsidRPr="00DE6EE9">
        <w:rPr>
          <w:rFonts w:cstheme="minorHAnsi"/>
          <w:lang w:val="sr-Cyrl-RS"/>
        </w:rPr>
        <w:t xml:space="preserve"> основн</w:t>
      </w:r>
      <w:r w:rsidR="00D81947">
        <w:rPr>
          <w:rFonts w:cstheme="minorHAnsi"/>
          <w:lang w:val="sr-Cyrl-RS"/>
        </w:rPr>
        <w:t>их</w:t>
      </w:r>
      <w:r w:rsidR="00D81947" w:rsidRPr="00DE6EE9">
        <w:rPr>
          <w:rFonts w:cstheme="minorHAnsi"/>
          <w:lang w:val="sr-Cyrl-RS"/>
        </w:rPr>
        <w:t xml:space="preserve"> мер</w:t>
      </w:r>
      <w:r w:rsidR="00D81947">
        <w:rPr>
          <w:rFonts w:cstheme="minorHAnsi"/>
          <w:lang w:val="sr-Cyrl-RS"/>
        </w:rPr>
        <w:t>а</w:t>
      </w:r>
      <w:r w:rsidR="00D81947" w:rsidRPr="00DE6EE9">
        <w:rPr>
          <w:rFonts w:cstheme="minorHAnsi"/>
          <w:lang w:val="sr-Cyrl-RS"/>
        </w:rPr>
        <w:t xml:space="preserve"> које су потребне за постизање циљева </w:t>
      </w:r>
      <w:r w:rsidR="00D81947">
        <w:rPr>
          <w:rFonts w:cstheme="minorHAnsi"/>
          <w:lang w:val="sr-Cyrl-RS"/>
        </w:rPr>
        <w:t>животне средине</w:t>
      </w:r>
      <w:r w:rsidR="00D81947" w:rsidRPr="00DE6EE9">
        <w:rPr>
          <w:rFonts w:cstheme="minorHAnsi"/>
          <w:lang w:val="sr-Cyrl-RS"/>
        </w:rPr>
        <w:t xml:space="preserve"> </w:t>
      </w:r>
      <w:r w:rsidR="007F4F95">
        <w:rPr>
          <w:rFonts w:cstheme="minorHAnsi"/>
          <w:lang w:val="sr-Cyrl-RS"/>
        </w:rPr>
        <w:t xml:space="preserve">према </w:t>
      </w:r>
      <w:proofErr w:type="gramStart"/>
      <w:r w:rsidR="007F4F95" w:rsidRPr="00DE6EE9">
        <w:rPr>
          <w:rFonts w:cstheme="minorHAnsi"/>
          <w:lang w:val="sr-Cyrl-RS"/>
        </w:rPr>
        <w:t>члан</w:t>
      </w:r>
      <w:r w:rsidR="007F4F95">
        <w:rPr>
          <w:rFonts w:cstheme="minorHAnsi"/>
          <w:lang w:val="sr-Cyrl-RS"/>
        </w:rPr>
        <w:t xml:space="preserve">у </w:t>
      </w:r>
      <w:r w:rsidR="007F4F95" w:rsidRPr="00DE6EE9">
        <w:rPr>
          <w:rFonts w:cstheme="minorHAnsi"/>
          <w:lang w:val="sr-Cyrl-RS"/>
        </w:rPr>
        <w:t xml:space="preserve"> 11</w:t>
      </w:r>
      <w:proofErr w:type="gramEnd"/>
      <w:r w:rsidR="007F4F95">
        <w:rPr>
          <w:rFonts w:cstheme="minorHAnsi"/>
          <w:lang w:val="sr-Cyrl-RS"/>
        </w:rPr>
        <w:t xml:space="preserve"> </w:t>
      </w:r>
      <w:r w:rsidR="007F4F95" w:rsidRPr="00DE6EE9">
        <w:rPr>
          <w:rFonts w:cstheme="minorHAnsi"/>
          <w:lang w:val="sr-Cyrl-RS"/>
        </w:rPr>
        <w:t>(3)</w:t>
      </w:r>
      <w:r w:rsidR="007F4F95">
        <w:rPr>
          <w:rFonts w:cstheme="minorHAnsi"/>
          <w:lang w:val="sr-Cyrl-RS"/>
        </w:rPr>
        <w:t xml:space="preserve"> </w:t>
      </w:r>
      <w:r w:rsidR="007F4F95" w:rsidRPr="00DE6EE9">
        <w:rPr>
          <w:rFonts w:cstheme="minorHAnsi"/>
          <w:lang w:val="sr-Cyrl-RS"/>
        </w:rPr>
        <w:t>ОДВ</w:t>
      </w:r>
      <w:r w:rsidR="00D81947" w:rsidRPr="00DE6EE9">
        <w:rPr>
          <w:rFonts w:cstheme="minorHAnsi"/>
          <w:lang w:val="sr-Cyrl-RS"/>
        </w:rPr>
        <w:t xml:space="preserve">. </w:t>
      </w:r>
      <w:r w:rsidR="00D81947">
        <w:rPr>
          <w:rFonts w:cstheme="minorHAnsi"/>
          <w:lang w:val="sr-Cyrl-RS"/>
        </w:rPr>
        <w:t>То</w:t>
      </w:r>
      <w:r w:rsidR="00D81947" w:rsidRPr="00DE6EE9">
        <w:rPr>
          <w:rFonts w:cstheme="minorHAnsi"/>
          <w:lang w:val="sr-Cyrl-RS"/>
        </w:rPr>
        <w:t xml:space="preserve"> су углавном административни и регулаторни инструменти </w:t>
      </w:r>
      <w:r w:rsidR="00D81947">
        <w:rPr>
          <w:rFonts w:cstheme="minorHAnsi"/>
          <w:lang w:val="sr-Cyrl-RS"/>
        </w:rPr>
        <w:t>(</w:t>
      </w:r>
      <w:r w:rsidR="00D81947" w:rsidRPr="00DE6EE9">
        <w:rPr>
          <w:rFonts w:cstheme="minorHAnsi"/>
          <w:lang w:val="sr-Cyrl-RS"/>
        </w:rPr>
        <w:t>као што су дозвол</w:t>
      </w:r>
      <w:r w:rsidR="00D81947">
        <w:rPr>
          <w:rFonts w:cstheme="minorHAnsi"/>
          <w:lang w:val="sr-Cyrl-RS"/>
        </w:rPr>
        <w:t>е</w:t>
      </w:r>
      <w:r w:rsidR="00D81947" w:rsidRPr="00DE6EE9">
        <w:rPr>
          <w:rFonts w:cstheme="minorHAnsi"/>
          <w:lang w:val="sr-Cyrl-RS"/>
        </w:rPr>
        <w:t>, општа обавезујућа правила</w:t>
      </w:r>
      <w:r w:rsidR="00D81947">
        <w:rPr>
          <w:rFonts w:cstheme="minorHAnsi"/>
          <w:lang w:val="sr-Cyrl-RS"/>
        </w:rPr>
        <w:t xml:space="preserve"> и др</w:t>
      </w:r>
      <w:r w:rsidR="00E0413C">
        <w:rPr>
          <w:rFonts w:cstheme="minorHAnsi"/>
          <w:lang w:val="sr-Cyrl-RS"/>
        </w:rPr>
        <w:t>)</w:t>
      </w:r>
      <w:r w:rsidR="00D81947">
        <w:rPr>
          <w:rFonts w:cstheme="minorHAnsi"/>
          <w:lang w:val="sr-Cyrl-RS"/>
        </w:rPr>
        <w:t xml:space="preserve"> који </w:t>
      </w:r>
      <w:r w:rsidR="00D81947" w:rsidRPr="00DE6EE9">
        <w:rPr>
          <w:rFonts w:cstheme="minorHAnsi"/>
          <w:lang w:val="sr-Cyrl-RS"/>
        </w:rPr>
        <w:t xml:space="preserve">омогућавају надлежним органима да спроводе контролу над активностима које могу имати значајан утицај на </w:t>
      </w:r>
      <w:r w:rsidR="00000167">
        <w:rPr>
          <w:rFonts w:cstheme="minorHAnsi"/>
          <w:lang w:val="sr-Cyrl-RS"/>
        </w:rPr>
        <w:t>водна тела</w:t>
      </w:r>
      <w:r w:rsidR="00D81947" w:rsidRPr="00DE6EE9">
        <w:rPr>
          <w:rFonts w:cstheme="minorHAnsi"/>
          <w:lang w:val="sr-Cyrl-RS"/>
        </w:rPr>
        <w:t xml:space="preserve"> и </w:t>
      </w:r>
      <w:r w:rsidR="00D81947">
        <w:rPr>
          <w:rFonts w:cstheme="minorHAnsi"/>
          <w:lang w:val="sr-Cyrl-RS"/>
        </w:rPr>
        <w:t>д</w:t>
      </w:r>
      <w:r w:rsidR="00D81947" w:rsidRPr="00DE6EE9">
        <w:rPr>
          <w:rFonts w:cstheme="minorHAnsi"/>
          <w:lang w:val="sr-Cyrl-RS"/>
        </w:rPr>
        <w:t>остизање циљева животне средине</w:t>
      </w:r>
      <w:r w:rsidR="00D81947" w:rsidRPr="00DE6EE9">
        <w:rPr>
          <w:rFonts w:cs="Times New Roman"/>
          <w:szCs w:val="24"/>
          <w:lang w:val="sr-Cyrl-RS"/>
        </w:rPr>
        <w:t>.</w:t>
      </w:r>
    </w:p>
    <w:p w14:paraId="168338F2" w14:textId="08BCE30C" w:rsidR="00D81947" w:rsidRPr="00984602" w:rsidRDefault="00EF34AD" w:rsidP="00025C8B">
      <w:pPr>
        <w:pStyle w:val="Caption"/>
      </w:pPr>
      <w:bookmarkStart w:id="538" w:name="_Ref73821191"/>
      <w:bookmarkStart w:id="539" w:name="_Toc126230413"/>
      <w:r>
        <w:t xml:space="preserve">Табела </w:t>
      </w:r>
      <w:r w:rsidR="006C2BF4">
        <w:fldChar w:fldCharType="begin"/>
      </w:r>
      <w:r w:rsidR="006C2BF4">
        <w:instrText xml:space="preserve"> STYLEREF 1 \s </w:instrText>
      </w:r>
      <w:r w:rsidR="006C2BF4">
        <w:fldChar w:fldCharType="separate"/>
      </w:r>
      <w:r w:rsidR="00EC4DD4">
        <w:rPr>
          <w:noProof/>
        </w:rPr>
        <w:t>IX</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4</w:t>
      </w:r>
      <w:r w:rsidR="006C2BF4">
        <w:fldChar w:fldCharType="end"/>
      </w:r>
      <w:bookmarkEnd w:id="538"/>
      <w:r>
        <w:t>:</w:t>
      </w:r>
      <w:r w:rsidR="00D81947" w:rsidRPr="00DE6EE9">
        <w:t xml:space="preserve"> </w:t>
      </w:r>
      <w:r w:rsidR="007F4F95">
        <w:t>Преглед о</w:t>
      </w:r>
      <w:r w:rsidR="007F4F95" w:rsidRPr="00DE6EE9">
        <w:t>сновн</w:t>
      </w:r>
      <w:r w:rsidR="007F4F95">
        <w:t>их</w:t>
      </w:r>
      <w:r w:rsidR="007F4F95" w:rsidRPr="00DE6EE9">
        <w:t xml:space="preserve"> мер</w:t>
      </w:r>
      <w:r w:rsidR="007F4F95">
        <w:t>а</w:t>
      </w:r>
      <w:r w:rsidR="00D81947" w:rsidRPr="00DE6EE9">
        <w:t xml:space="preserve"> у оквиру </w:t>
      </w:r>
      <w:r w:rsidR="007F4F95" w:rsidRPr="00DE6EE9">
        <w:t>члан</w:t>
      </w:r>
      <w:r w:rsidR="007F4F95">
        <w:t>а</w:t>
      </w:r>
      <w:r w:rsidR="007F4F95" w:rsidRPr="00DE6EE9">
        <w:t xml:space="preserve"> 11</w:t>
      </w:r>
      <w:r w:rsidR="007F4F95">
        <w:t xml:space="preserve"> </w:t>
      </w:r>
      <w:r w:rsidR="007F4F95" w:rsidRPr="00DE6EE9">
        <w:t>(3) ОДВ</w:t>
      </w:r>
      <w:bookmarkEnd w:id="539"/>
    </w:p>
    <w:tbl>
      <w:tblPr>
        <w:tblW w:w="864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EECE1" w:themeFill="background2"/>
        <w:tblLayout w:type="fixed"/>
        <w:tblLook w:val="04A0" w:firstRow="1" w:lastRow="0" w:firstColumn="1" w:lastColumn="0" w:noHBand="0" w:noVBand="1"/>
      </w:tblPr>
      <w:tblGrid>
        <w:gridCol w:w="1814"/>
        <w:gridCol w:w="4961"/>
        <w:gridCol w:w="1871"/>
      </w:tblGrid>
      <w:tr w:rsidR="00D81947" w:rsidRPr="007504F2" w14:paraId="08FC53DB" w14:textId="77777777" w:rsidTr="002B1D4F">
        <w:trPr>
          <w:trHeight w:val="536"/>
          <w:tblHeader/>
        </w:trPr>
        <w:tc>
          <w:tcPr>
            <w:tcW w:w="1814" w:type="dxa"/>
            <w:tcBorders>
              <w:bottom w:val="double" w:sz="4" w:space="0" w:color="auto"/>
            </w:tcBorders>
            <w:shd w:val="clear" w:color="auto" w:fill="EEECE1" w:themeFill="background2"/>
            <w:vAlign w:val="center"/>
          </w:tcPr>
          <w:p w14:paraId="432C5BAE" w14:textId="77777777" w:rsidR="00D81947" w:rsidRPr="00DE6EE9" w:rsidRDefault="00D81947" w:rsidP="00D81947">
            <w:pPr>
              <w:spacing w:before="0" w:beforeAutospacing="0" w:after="0" w:afterAutospacing="0"/>
              <w:ind w:firstLine="0"/>
              <w:jc w:val="center"/>
              <w:rPr>
                <w:rFonts w:eastAsia="Calibri" w:cs="Times New Roman"/>
                <w:b/>
                <w:sz w:val="20"/>
                <w:szCs w:val="20"/>
                <w:lang w:val="sr-Cyrl-RS"/>
              </w:rPr>
            </w:pPr>
            <w:r>
              <w:rPr>
                <w:rFonts w:eastAsia="Calibri" w:cs="Times New Roman"/>
                <w:b/>
                <w:sz w:val="20"/>
                <w:szCs w:val="20"/>
                <w:lang w:val="sr-Cyrl-RS"/>
              </w:rPr>
              <w:t>Члан</w:t>
            </w:r>
            <w:r w:rsidRPr="00DE6EE9">
              <w:rPr>
                <w:rFonts w:eastAsia="Calibri" w:cs="Times New Roman"/>
                <w:b/>
                <w:sz w:val="20"/>
                <w:szCs w:val="20"/>
                <w:lang w:val="sr-Cyrl-RS"/>
              </w:rPr>
              <w:t xml:space="preserve"> ОДВ </w:t>
            </w:r>
            <w:r>
              <w:rPr>
                <w:rFonts w:eastAsia="Calibri" w:cs="Times New Roman"/>
                <w:b/>
                <w:sz w:val="20"/>
                <w:szCs w:val="20"/>
                <w:lang w:val="sr-Cyrl-RS"/>
              </w:rPr>
              <w:t xml:space="preserve">који упућује на </w:t>
            </w:r>
            <w:r w:rsidRPr="00DE6EE9">
              <w:rPr>
                <w:rFonts w:eastAsia="Calibri" w:cs="Times New Roman"/>
                <w:b/>
                <w:sz w:val="20"/>
                <w:szCs w:val="20"/>
                <w:lang w:val="sr-Cyrl-RS"/>
              </w:rPr>
              <w:t>основну меру</w:t>
            </w:r>
          </w:p>
        </w:tc>
        <w:tc>
          <w:tcPr>
            <w:tcW w:w="4961" w:type="dxa"/>
            <w:tcBorders>
              <w:bottom w:val="double" w:sz="4" w:space="0" w:color="auto"/>
            </w:tcBorders>
            <w:shd w:val="clear" w:color="auto" w:fill="EEECE1" w:themeFill="background2"/>
            <w:vAlign w:val="center"/>
          </w:tcPr>
          <w:p w14:paraId="17C5EBCB" w14:textId="77777777" w:rsidR="00D81947" w:rsidRPr="007504F2" w:rsidRDefault="00D81947" w:rsidP="00D81947">
            <w:pPr>
              <w:spacing w:before="0" w:beforeAutospacing="0" w:after="0" w:afterAutospacing="0"/>
              <w:ind w:firstLine="0"/>
              <w:jc w:val="center"/>
              <w:rPr>
                <w:rFonts w:eastAsia="Calibri" w:cs="Times New Roman"/>
                <w:b/>
                <w:sz w:val="20"/>
                <w:szCs w:val="20"/>
              </w:rPr>
            </w:pPr>
            <w:proofErr w:type="spellStart"/>
            <w:r w:rsidRPr="007504F2">
              <w:rPr>
                <w:rFonts w:eastAsia="Calibri" w:cs="Times New Roman"/>
                <w:b/>
                <w:sz w:val="20"/>
                <w:szCs w:val="20"/>
              </w:rPr>
              <w:t>Садржај</w:t>
            </w:r>
            <w:proofErr w:type="spellEnd"/>
          </w:p>
        </w:tc>
        <w:tc>
          <w:tcPr>
            <w:tcW w:w="1871" w:type="dxa"/>
            <w:tcBorders>
              <w:bottom w:val="double" w:sz="4" w:space="0" w:color="auto"/>
            </w:tcBorders>
            <w:shd w:val="clear" w:color="auto" w:fill="EEECE1" w:themeFill="background2"/>
            <w:vAlign w:val="center"/>
          </w:tcPr>
          <w:p w14:paraId="1EF38C76" w14:textId="77777777" w:rsidR="00D81947" w:rsidRPr="007504F2" w:rsidRDefault="00D81947" w:rsidP="00D81947">
            <w:pPr>
              <w:spacing w:before="0" w:beforeAutospacing="0" w:after="0" w:afterAutospacing="0"/>
              <w:ind w:firstLine="0"/>
              <w:jc w:val="center"/>
              <w:rPr>
                <w:rFonts w:eastAsia="Calibri" w:cs="Times New Roman"/>
                <w:b/>
                <w:sz w:val="20"/>
                <w:szCs w:val="20"/>
              </w:rPr>
            </w:pPr>
            <w:proofErr w:type="spellStart"/>
            <w:r w:rsidRPr="007504F2">
              <w:rPr>
                <w:rFonts w:eastAsia="Calibri" w:cs="Times New Roman"/>
                <w:b/>
                <w:sz w:val="20"/>
                <w:szCs w:val="20"/>
              </w:rPr>
              <w:t>Одговарајуће</w:t>
            </w:r>
            <w:proofErr w:type="spellEnd"/>
            <w:r w:rsidRPr="007504F2">
              <w:rPr>
                <w:rFonts w:eastAsia="Calibri" w:cs="Times New Roman"/>
                <w:b/>
                <w:sz w:val="20"/>
                <w:szCs w:val="20"/>
              </w:rPr>
              <w:t xml:space="preserve"> КМ</w:t>
            </w:r>
          </w:p>
          <w:p w14:paraId="006049D0" w14:textId="77777777" w:rsidR="00D81947" w:rsidRPr="007504F2" w:rsidRDefault="00D81947" w:rsidP="00D81947">
            <w:pPr>
              <w:spacing w:before="0" w:beforeAutospacing="0" w:after="0" w:afterAutospacing="0"/>
              <w:ind w:firstLine="0"/>
              <w:jc w:val="center"/>
              <w:rPr>
                <w:rFonts w:eastAsia="Calibri" w:cs="Times New Roman"/>
                <w:b/>
                <w:sz w:val="20"/>
                <w:szCs w:val="20"/>
              </w:rPr>
            </w:pPr>
            <w:r w:rsidRPr="007504F2">
              <w:rPr>
                <w:rFonts w:eastAsia="Calibri" w:cs="Times New Roman"/>
                <w:b/>
                <w:sz w:val="20"/>
                <w:szCs w:val="20"/>
              </w:rPr>
              <w:t>(</w:t>
            </w:r>
            <w:proofErr w:type="spellStart"/>
            <w:r w:rsidRPr="007504F2">
              <w:rPr>
                <w:rFonts w:eastAsia="Calibri" w:cs="Times New Roman"/>
                <w:b/>
                <w:sz w:val="20"/>
                <w:szCs w:val="20"/>
              </w:rPr>
              <w:t>уколико</w:t>
            </w:r>
            <w:proofErr w:type="spellEnd"/>
            <w:r w:rsidRPr="007504F2">
              <w:rPr>
                <w:rFonts w:eastAsia="Calibri" w:cs="Times New Roman"/>
                <w:b/>
                <w:sz w:val="20"/>
                <w:szCs w:val="20"/>
              </w:rPr>
              <w:t xml:space="preserve"> </w:t>
            </w:r>
            <w:proofErr w:type="spellStart"/>
            <w:r w:rsidR="00FB1E5E">
              <w:rPr>
                <w:rFonts w:eastAsia="Calibri" w:cs="Times New Roman"/>
                <w:b/>
                <w:sz w:val="20"/>
                <w:szCs w:val="20"/>
              </w:rPr>
              <w:t>ј</w:t>
            </w:r>
            <w:r w:rsidRPr="007504F2">
              <w:rPr>
                <w:rFonts w:eastAsia="Calibri" w:cs="Times New Roman"/>
                <w:b/>
                <w:sz w:val="20"/>
                <w:szCs w:val="20"/>
              </w:rPr>
              <w:t>e</w:t>
            </w:r>
            <w:proofErr w:type="spellEnd"/>
            <w:r w:rsidRPr="007504F2">
              <w:rPr>
                <w:rFonts w:eastAsia="Calibri" w:cs="Times New Roman"/>
                <w:b/>
                <w:sz w:val="20"/>
                <w:szCs w:val="20"/>
              </w:rPr>
              <w:t xml:space="preserve"> </w:t>
            </w:r>
            <w:proofErr w:type="spellStart"/>
            <w:r w:rsidRPr="007504F2">
              <w:rPr>
                <w:rFonts w:eastAsia="Calibri" w:cs="Times New Roman"/>
                <w:b/>
                <w:sz w:val="20"/>
                <w:szCs w:val="20"/>
              </w:rPr>
              <w:t>применљиво</w:t>
            </w:r>
            <w:proofErr w:type="spellEnd"/>
            <w:r w:rsidRPr="007504F2">
              <w:rPr>
                <w:rFonts w:eastAsia="Calibri" w:cs="Times New Roman"/>
                <w:b/>
                <w:sz w:val="20"/>
                <w:szCs w:val="20"/>
              </w:rPr>
              <w:t>)</w:t>
            </w:r>
          </w:p>
        </w:tc>
      </w:tr>
      <w:tr w:rsidR="00D81947" w:rsidRPr="007504F2" w14:paraId="0831D2FB" w14:textId="77777777" w:rsidTr="00D81947">
        <w:tc>
          <w:tcPr>
            <w:tcW w:w="1814" w:type="dxa"/>
            <w:tcBorders>
              <w:top w:val="double" w:sz="4" w:space="0" w:color="auto"/>
            </w:tcBorders>
            <w:shd w:val="clear" w:color="auto" w:fill="auto"/>
            <w:vAlign w:val="center"/>
          </w:tcPr>
          <w:p w14:paraId="5329C13D" w14:textId="77777777" w:rsidR="00D81947" w:rsidRPr="006610D1" w:rsidRDefault="006610D1" w:rsidP="006610D1">
            <w:pPr>
              <w:spacing w:before="0" w:beforeAutospacing="0" w:after="0" w:afterAutospacing="0"/>
              <w:ind w:firstLine="0"/>
              <w:jc w:val="center"/>
              <w:rPr>
                <w:rFonts w:eastAsia="Calibri" w:cs="Times New Roman"/>
                <w:sz w:val="22"/>
                <w:lang w:val="sr-Cyrl-RS"/>
              </w:rPr>
            </w:pPr>
            <w:proofErr w:type="spellStart"/>
            <w:r>
              <w:rPr>
                <w:rFonts w:eastAsia="Calibri" w:cs="Times New Roman"/>
                <w:sz w:val="22"/>
              </w:rPr>
              <w:t>Члан</w:t>
            </w:r>
            <w:proofErr w:type="spellEnd"/>
            <w:r>
              <w:rPr>
                <w:rFonts w:eastAsia="Calibri" w:cs="Times New Roman"/>
                <w:sz w:val="22"/>
              </w:rPr>
              <w:t xml:space="preserve"> 11</w:t>
            </w:r>
            <w:r>
              <w:rPr>
                <w:rFonts w:eastAsia="Calibri" w:cs="Times New Roman"/>
                <w:sz w:val="22"/>
                <w:lang w:val="sr-Cyrl-RS"/>
              </w:rPr>
              <w:t xml:space="preserve"> (</w:t>
            </w:r>
            <w:r>
              <w:rPr>
                <w:rFonts w:eastAsia="Calibri" w:cs="Times New Roman"/>
                <w:sz w:val="22"/>
              </w:rPr>
              <w:t>3b</w:t>
            </w:r>
            <w:r>
              <w:rPr>
                <w:rFonts w:eastAsia="Calibri" w:cs="Times New Roman"/>
                <w:sz w:val="22"/>
                <w:lang w:val="sr-Cyrl-RS"/>
              </w:rPr>
              <w:t>)</w:t>
            </w:r>
          </w:p>
        </w:tc>
        <w:tc>
          <w:tcPr>
            <w:tcW w:w="4961" w:type="dxa"/>
            <w:tcBorders>
              <w:top w:val="double" w:sz="4" w:space="0" w:color="auto"/>
            </w:tcBorders>
            <w:shd w:val="clear" w:color="auto" w:fill="auto"/>
            <w:vAlign w:val="center"/>
          </w:tcPr>
          <w:p w14:paraId="03E730B9" w14:textId="77777777" w:rsidR="00D81947" w:rsidRPr="00DE6EE9" w:rsidRDefault="00D81947" w:rsidP="008072A8">
            <w:pPr>
              <w:spacing w:before="0" w:beforeAutospacing="0" w:after="0" w:afterAutospacing="0"/>
              <w:ind w:firstLine="0"/>
              <w:rPr>
                <w:rFonts w:eastAsia="Calibri" w:cs="Times New Roman"/>
                <w:sz w:val="22"/>
                <w:lang w:val="sr-Cyrl-RS"/>
              </w:rPr>
            </w:pPr>
            <w:r w:rsidRPr="00DE6EE9">
              <w:rPr>
                <w:rFonts w:eastAsia="Calibri" w:cs="Times New Roman"/>
                <w:sz w:val="22"/>
                <w:lang w:val="sr-Cyrl-RS"/>
              </w:rPr>
              <w:t xml:space="preserve">мере које се сматрају </w:t>
            </w:r>
            <w:r w:rsidRPr="007504F2">
              <w:rPr>
                <w:rFonts w:eastAsia="Calibri" w:cs="Times New Roman"/>
                <w:sz w:val="22"/>
                <w:lang w:val="sr-Cyrl-RS"/>
              </w:rPr>
              <w:t xml:space="preserve">погодним за испуњење </w:t>
            </w:r>
            <w:r w:rsidRPr="00DE6EE9">
              <w:rPr>
                <w:rFonts w:eastAsia="Calibri" w:cs="Times New Roman"/>
                <w:sz w:val="22"/>
                <w:lang w:val="sr-Cyrl-RS"/>
              </w:rPr>
              <w:t>члана 9</w:t>
            </w:r>
            <w:r w:rsidR="006610D1" w:rsidRPr="00DE6EE9">
              <w:rPr>
                <w:rFonts w:eastAsia="Calibri" w:cs="Times New Roman"/>
                <w:sz w:val="22"/>
                <w:lang w:val="sr-Cyrl-RS"/>
              </w:rPr>
              <w:t>.</w:t>
            </w:r>
            <w:r w:rsidRPr="00DE6EE9">
              <w:rPr>
                <w:rFonts w:eastAsia="Calibri" w:cs="Times New Roman"/>
                <w:sz w:val="22"/>
                <w:lang w:val="sr-Cyrl-RS"/>
              </w:rPr>
              <w:t xml:space="preserve"> </w:t>
            </w:r>
            <w:r w:rsidRPr="007504F2">
              <w:rPr>
                <w:rFonts w:eastAsia="Calibri" w:cs="Times New Roman"/>
                <w:sz w:val="22"/>
                <w:lang w:val="sr-Cyrl-RS"/>
              </w:rPr>
              <w:t xml:space="preserve">ОДВ </w:t>
            </w:r>
            <w:r w:rsidRPr="00DE6EE9">
              <w:rPr>
                <w:rFonts w:eastAsia="Calibri" w:cs="Times New Roman"/>
                <w:sz w:val="22"/>
                <w:lang w:val="sr-Cyrl-RS"/>
              </w:rPr>
              <w:t>(повраћај трошкова</w:t>
            </w:r>
            <w:r w:rsidRPr="007504F2">
              <w:rPr>
                <w:rFonts w:eastAsia="Calibri" w:cs="Times New Roman"/>
                <w:sz w:val="22"/>
                <w:lang w:val="sr-Cyrl-RS"/>
              </w:rPr>
              <w:t xml:space="preserve"> водних услуга</w:t>
            </w:r>
            <w:r w:rsidRPr="00DE6EE9">
              <w:rPr>
                <w:rFonts w:eastAsia="Calibri" w:cs="Times New Roman"/>
                <w:sz w:val="22"/>
                <w:lang w:val="sr-Cyrl-RS"/>
              </w:rPr>
              <w:t>)</w:t>
            </w:r>
          </w:p>
        </w:tc>
        <w:tc>
          <w:tcPr>
            <w:tcW w:w="1871" w:type="dxa"/>
            <w:tcBorders>
              <w:top w:val="double" w:sz="4" w:space="0" w:color="auto"/>
            </w:tcBorders>
            <w:shd w:val="clear" w:color="auto" w:fill="auto"/>
            <w:vAlign w:val="center"/>
          </w:tcPr>
          <w:p w14:paraId="5744DF28" w14:textId="77777777" w:rsidR="00D81947" w:rsidRPr="004B7A28" w:rsidRDefault="00D81947" w:rsidP="00D81947">
            <w:pPr>
              <w:spacing w:before="0" w:beforeAutospacing="0" w:after="0" w:afterAutospacing="0"/>
              <w:ind w:firstLine="0"/>
              <w:jc w:val="center"/>
              <w:rPr>
                <w:rFonts w:eastAsia="Calibri" w:cs="Times New Roman"/>
                <w:sz w:val="22"/>
                <w:lang w:val="sr-Cyrl-RS"/>
              </w:rPr>
            </w:pPr>
            <w:r>
              <w:rPr>
                <w:rFonts w:eastAsia="Calibri" w:cs="Times New Roman"/>
                <w:sz w:val="22"/>
                <w:lang w:val="sr-Cyrl-RS"/>
              </w:rPr>
              <w:t>(</w:t>
            </w:r>
            <w:r w:rsidRPr="007504F2">
              <w:rPr>
                <w:rFonts w:eastAsia="Calibri" w:cs="Times New Roman"/>
                <w:sz w:val="22"/>
              </w:rPr>
              <w:t>9</w:t>
            </w:r>
            <w:r>
              <w:rPr>
                <w:rFonts w:eastAsia="Calibri" w:cs="Times New Roman"/>
                <w:sz w:val="22"/>
                <w:lang w:val="sr-Cyrl-RS"/>
              </w:rPr>
              <w:t>)</w:t>
            </w:r>
            <w:r w:rsidRPr="007504F2">
              <w:rPr>
                <w:rFonts w:eastAsia="Calibri" w:cs="Times New Roman"/>
                <w:sz w:val="22"/>
              </w:rPr>
              <w:t>,</w:t>
            </w:r>
            <w:r>
              <w:rPr>
                <w:rFonts w:eastAsia="Calibri" w:cs="Times New Roman"/>
                <w:sz w:val="22"/>
                <w:lang w:val="sr-Cyrl-RS"/>
              </w:rPr>
              <w:t xml:space="preserve"> (</w:t>
            </w:r>
            <w:r w:rsidRPr="007504F2">
              <w:rPr>
                <w:rFonts w:eastAsia="Calibri" w:cs="Times New Roman"/>
                <w:sz w:val="22"/>
              </w:rPr>
              <w:t>10</w:t>
            </w:r>
            <w:r>
              <w:rPr>
                <w:rFonts w:eastAsia="Calibri" w:cs="Times New Roman"/>
                <w:sz w:val="22"/>
                <w:lang w:val="sr-Cyrl-RS"/>
              </w:rPr>
              <w:t>)</w:t>
            </w:r>
            <w:r w:rsidRPr="007504F2">
              <w:rPr>
                <w:rFonts w:eastAsia="Calibri" w:cs="Times New Roman"/>
                <w:sz w:val="22"/>
              </w:rPr>
              <w:t>,</w:t>
            </w:r>
            <w:r>
              <w:rPr>
                <w:rFonts w:eastAsia="Calibri" w:cs="Times New Roman"/>
                <w:sz w:val="22"/>
                <w:lang w:val="sr-Cyrl-RS"/>
              </w:rPr>
              <w:t xml:space="preserve"> (</w:t>
            </w:r>
            <w:r w:rsidRPr="007504F2">
              <w:rPr>
                <w:rFonts w:eastAsia="Calibri" w:cs="Times New Roman"/>
                <w:sz w:val="22"/>
              </w:rPr>
              <w:t>11</w:t>
            </w:r>
            <w:r>
              <w:rPr>
                <w:rFonts w:eastAsia="Calibri" w:cs="Times New Roman"/>
                <w:sz w:val="22"/>
                <w:lang w:val="sr-Cyrl-RS"/>
              </w:rPr>
              <w:t>)</w:t>
            </w:r>
          </w:p>
        </w:tc>
      </w:tr>
      <w:tr w:rsidR="00D81947" w:rsidRPr="007504F2" w14:paraId="7D5046CC" w14:textId="77777777" w:rsidTr="00D81947">
        <w:tc>
          <w:tcPr>
            <w:tcW w:w="1814" w:type="dxa"/>
            <w:shd w:val="clear" w:color="auto" w:fill="auto"/>
            <w:vAlign w:val="center"/>
          </w:tcPr>
          <w:p w14:paraId="7A77ABAA" w14:textId="77777777" w:rsidR="00D81947" w:rsidRPr="006610D1" w:rsidRDefault="006610D1" w:rsidP="006610D1">
            <w:pPr>
              <w:spacing w:before="0" w:beforeAutospacing="0" w:after="0" w:afterAutospacing="0"/>
              <w:ind w:firstLine="0"/>
              <w:jc w:val="center"/>
              <w:rPr>
                <w:rFonts w:eastAsia="Calibri" w:cs="Times New Roman"/>
                <w:sz w:val="22"/>
                <w:lang w:val="sr-Latn-RS"/>
              </w:rPr>
            </w:pPr>
            <w:proofErr w:type="spellStart"/>
            <w:r>
              <w:rPr>
                <w:rFonts w:eastAsia="Calibri" w:cs="Times New Roman"/>
                <w:sz w:val="22"/>
              </w:rPr>
              <w:t>Члан</w:t>
            </w:r>
            <w:proofErr w:type="spellEnd"/>
            <w:r>
              <w:rPr>
                <w:rFonts w:eastAsia="Calibri" w:cs="Times New Roman"/>
                <w:sz w:val="22"/>
              </w:rPr>
              <w:t xml:space="preserve"> 11</w:t>
            </w:r>
            <w:r>
              <w:rPr>
                <w:rFonts w:eastAsia="Calibri" w:cs="Times New Roman"/>
                <w:sz w:val="22"/>
                <w:lang w:val="sr-Cyrl-RS"/>
              </w:rPr>
              <w:t xml:space="preserve"> (</w:t>
            </w:r>
            <w:r>
              <w:rPr>
                <w:rFonts w:eastAsia="Calibri" w:cs="Times New Roman"/>
                <w:sz w:val="22"/>
              </w:rPr>
              <w:t>3</w:t>
            </w:r>
            <w:r>
              <w:rPr>
                <w:rFonts w:eastAsia="Calibri" w:cs="Times New Roman"/>
                <w:sz w:val="22"/>
                <w:lang w:val="sr-Latn-RS"/>
              </w:rPr>
              <w:t>c</w:t>
            </w:r>
            <w:r>
              <w:rPr>
                <w:rFonts w:eastAsia="Calibri" w:cs="Times New Roman"/>
                <w:sz w:val="22"/>
                <w:lang w:val="sr-Cyrl-RS"/>
              </w:rPr>
              <w:t>)</w:t>
            </w:r>
          </w:p>
        </w:tc>
        <w:tc>
          <w:tcPr>
            <w:tcW w:w="4961" w:type="dxa"/>
            <w:shd w:val="clear" w:color="auto" w:fill="auto"/>
            <w:vAlign w:val="center"/>
          </w:tcPr>
          <w:p w14:paraId="5C0199B5" w14:textId="77777777" w:rsidR="00D81947" w:rsidRPr="007504F2" w:rsidRDefault="00D81947" w:rsidP="008072A8">
            <w:pPr>
              <w:spacing w:before="0" w:beforeAutospacing="0" w:after="0" w:afterAutospacing="0"/>
              <w:ind w:firstLine="0"/>
              <w:rPr>
                <w:rFonts w:eastAsia="Calibri" w:cs="Times New Roman"/>
                <w:sz w:val="22"/>
              </w:rPr>
            </w:pPr>
            <w:proofErr w:type="spellStart"/>
            <w:r w:rsidRPr="007504F2">
              <w:rPr>
                <w:rFonts w:eastAsia="Calibri" w:cs="Times New Roman"/>
                <w:sz w:val="22"/>
              </w:rPr>
              <w:t>мере</w:t>
            </w:r>
            <w:proofErr w:type="spellEnd"/>
            <w:r w:rsidRPr="00DE6EE9">
              <w:rPr>
                <w:rFonts w:eastAsia="Calibri" w:cs="Times New Roman"/>
                <w:sz w:val="22"/>
                <w:lang w:val="sr-Latn-RS"/>
              </w:rPr>
              <w:t xml:space="preserve"> </w:t>
            </w:r>
            <w:proofErr w:type="spellStart"/>
            <w:r w:rsidRPr="007504F2">
              <w:rPr>
                <w:rFonts w:eastAsia="Calibri" w:cs="Times New Roman"/>
                <w:sz w:val="22"/>
              </w:rPr>
              <w:t>које</w:t>
            </w:r>
            <w:proofErr w:type="spellEnd"/>
            <w:r w:rsidRPr="00DE6EE9">
              <w:rPr>
                <w:rFonts w:eastAsia="Calibri" w:cs="Times New Roman"/>
                <w:sz w:val="22"/>
                <w:lang w:val="sr-Latn-RS"/>
              </w:rPr>
              <w:t xml:space="preserve"> </w:t>
            </w:r>
            <w:proofErr w:type="spellStart"/>
            <w:r w:rsidRPr="007504F2">
              <w:rPr>
                <w:rFonts w:eastAsia="Calibri" w:cs="Times New Roman"/>
                <w:sz w:val="22"/>
              </w:rPr>
              <w:t>промовишу</w:t>
            </w:r>
            <w:proofErr w:type="spellEnd"/>
            <w:r w:rsidRPr="00DE6EE9">
              <w:rPr>
                <w:rFonts w:eastAsia="Calibri" w:cs="Times New Roman"/>
                <w:sz w:val="22"/>
                <w:lang w:val="sr-Latn-RS"/>
              </w:rPr>
              <w:t xml:space="preserve"> </w:t>
            </w:r>
            <w:r w:rsidRPr="007504F2">
              <w:rPr>
                <w:rFonts w:eastAsia="Calibri" w:cs="Times New Roman"/>
                <w:sz w:val="22"/>
                <w:lang w:val="sr-Cyrl-RS"/>
              </w:rPr>
              <w:t xml:space="preserve">рационално </w:t>
            </w:r>
            <w:r w:rsidRPr="007504F2">
              <w:rPr>
                <w:rFonts w:eastAsia="Calibri" w:cs="Times New Roman"/>
                <w:sz w:val="22"/>
              </w:rPr>
              <w:t>и</w:t>
            </w:r>
            <w:r w:rsidRPr="00DE6EE9">
              <w:rPr>
                <w:rFonts w:eastAsia="Calibri" w:cs="Times New Roman"/>
                <w:sz w:val="22"/>
                <w:lang w:val="sr-Latn-RS"/>
              </w:rPr>
              <w:t xml:space="preserve"> </w:t>
            </w:r>
            <w:proofErr w:type="spellStart"/>
            <w:r w:rsidRPr="007504F2">
              <w:rPr>
                <w:rFonts w:eastAsia="Calibri" w:cs="Times New Roman"/>
                <w:sz w:val="22"/>
              </w:rPr>
              <w:t>одрживо</w:t>
            </w:r>
            <w:proofErr w:type="spellEnd"/>
            <w:r w:rsidRPr="00DE6EE9">
              <w:rPr>
                <w:rFonts w:eastAsia="Calibri" w:cs="Times New Roman"/>
                <w:sz w:val="22"/>
                <w:lang w:val="sr-Latn-RS"/>
              </w:rPr>
              <w:t xml:space="preserve"> </w:t>
            </w:r>
            <w:proofErr w:type="spellStart"/>
            <w:r w:rsidRPr="007504F2">
              <w:rPr>
                <w:rFonts w:eastAsia="Calibri" w:cs="Times New Roman"/>
                <w:sz w:val="22"/>
              </w:rPr>
              <w:t>коришћење</w:t>
            </w:r>
            <w:proofErr w:type="spellEnd"/>
            <w:r w:rsidRPr="00DE6EE9">
              <w:rPr>
                <w:rFonts w:eastAsia="Calibri" w:cs="Times New Roman"/>
                <w:sz w:val="22"/>
                <w:lang w:val="sr-Latn-RS"/>
              </w:rPr>
              <w:t xml:space="preserve"> </w:t>
            </w:r>
            <w:proofErr w:type="spellStart"/>
            <w:r w:rsidRPr="007504F2">
              <w:rPr>
                <w:rFonts w:eastAsia="Calibri" w:cs="Times New Roman"/>
                <w:sz w:val="22"/>
              </w:rPr>
              <w:t>вод</w:t>
            </w:r>
            <w:proofErr w:type="spellEnd"/>
            <w:r w:rsidRPr="007504F2">
              <w:rPr>
                <w:rFonts w:eastAsia="Calibri" w:cs="Times New Roman"/>
                <w:sz w:val="22"/>
                <w:lang w:val="sr-Cyrl-RS"/>
              </w:rPr>
              <w:t>а</w:t>
            </w:r>
            <w:r w:rsidRPr="00DE6EE9">
              <w:rPr>
                <w:rFonts w:eastAsia="Calibri" w:cs="Times New Roman"/>
                <w:sz w:val="22"/>
                <w:lang w:val="sr-Latn-RS"/>
              </w:rPr>
              <w:t xml:space="preserve"> </w:t>
            </w:r>
            <w:r w:rsidRPr="007504F2">
              <w:rPr>
                <w:rFonts w:eastAsia="Calibri" w:cs="Times New Roman"/>
                <w:sz w:val="22"/>
                <w:lang w:val="sr-Cyrl-RS"/>
              </w:rPr>
              <w:t xml:space="preserve">ради достизања </w:t>
            </w:r>
            <w:proofErr w:type="spellStart"/>
            <w:r w:rsidRPr="007504F2">
              <w:rPr>
                <w:rFonts w:eastAsia="Calibri" w:cs="Times New Roman"/>
                <w:sz w:val="22"/>
              </w:rPr>
              <w:t>циљева</w:t>
            </w:r>
            <w:proofErr w:type="spellEnd"/>
            <w:r w:rsidRPr="00DE6EE9">
              <w:rPr>
                <w:rFonts w:eastAsia="Calibri" w:cs="Times New Roman"/>
                <w:sz w:val="22"/>
                <w:lang w:val="sr-Latn-RS"/>
              </w:rPr>
              <w:t xml:space="preserve"> </w:t>
            </w:r>
            <w:r w:rsidRPr="007504F2">
              <w:rPr>
                <w:rFonts w:eastAsia="Calibri" w:cs="Times New Roman"/>
                <w:sz w:val="22"/>
                <w:lang w:val="sr-Cyrl-RS"/>
              </w:rPr>
              <w:t xml:space="preserve">животне средине </w:t>
            </w:r>
            <w:proofErr w:type="spellStart"/>
            <w:r w:rsidRPr="007504F2">
              <w:rPr>
                <w:rFonts w:eastAsia="Calibri" w:cs="Times New Roman"/>
                <w:sz w:val="22"/>
              </w:rPr>
              <w:t>наведених</w:t>
            </w:r>
            <w:proofErr w:type="spellEnd"/>
            <w:r w:rsidRPr="00DE6EE9">
              <w:rPr>
                <w:rFonts w:eastAsia="Calibri" w:cs="Times New Roman"/>
                <w:sz w:val="22"/>
                <w:lang w:val="sr-Latn-RS"/>
              </w:rPr>
              <w:t xml:space="preserve"> </w:t>
            </w:r>
            <w:r w:rsidRPr="007504F2">
              <w:rPr>
                <w:rFonts w:eastAsia="Calibri" w:cs="Times New Roman"/>
                <w:sz w:val="22"/>
              </w:rPr>
              <w:t>у</w:t>
            </w:r>
            <w:r w:rsidRPr="00DE6EE9">
              <w:rPr>
                <w:rFonts w:eastAsia="Calibri" w:cs="Times New Roman"/>
                <w:sz w:val="22"/>
                <w:lang w:val="sr-Latn-RS"/>
              </w:rPr>
              <w:t xml:space="preserve"> </w:t>
            </w:r>
            <w:proofErr w:type="spellStart"/>
            <w:r w:rsidRPr="007504F2">
              <w:rPr>
                <w:rFonts w:eastAsia="Calibri" w:cs="Times New Roman"/>
                <w:sz w:val="22"/>
              </w:rPr>
              <w:t>члану</w:t>
            </w:r>
            <w:proofErr w:type="spellEnd"/>
            <w:r w:rsidRPr="00DE6EE9">
              <w:rPr>
                <w:rFonts w:eastAsia="Calibri" w:cs="Times New Roman"/>
                <w:sz w:val="22"/>
                <w:lang w:val="sr-Latn-RS"/>
              </w:rPr>
              <w:t xml:space="preserve"> 4</w:t>
            </w:r>
            <w:r w:rsidR="006610D1" w:rsidRPr="00DE6EE9">
              <w:rPr>
                <w:rFonts w:eastAsia="Calibri" w:cs="Times New Roman"/>
                <w:sz w:val="22"/>
                <w:lang w:val="sr-Latn-RS"/>
              </w:rPr>
              <w:t xml:space="preserve">. </w:t>
            </w:r>
            <w:r w:rsidR="006610D1" w:rsidRPr="006610D1">
              <w:rPr>
                <w:rFonts w:eastAsia="Calibri" w:cs="Times New Roman"/>
                <w:sz w:val="22"/>
              </w:rPr>
              <w:t>ОДВ</w:t>
            </w:r>
            <w:r w:rsidR="006610D1">
              <w:rPr>
                <w:rFonts w:eastAsia="Calibri" w:cs="Times New Roman"/>
                <w:sz w:val="22"/>
              </w:rPr>
              <w:t xml:space="preserve"> </w:t>
            </w:r>
          </w:p>
        </w:tc>
        <w:tc>
          <w:tcPr>
            <w:tcW w:w="1871" w:type="dxa"/>
            <w:shd w:val="clear" w:color="auto" w:fill="auto"/>
            <w:vAlign w:val="center"/>
          </w:tcPr>
          <w:p w14:paraId="4472A5D2" w14:textId="77777777" w:rsidR="00D81947" w:rsidRPr="004B7A28" w:rsidRDefault="00D81947" w:rsidP="00D81947">
            <w:pPr>
              <w:spacing w:before="0" w:beforeAutospacing="0" w:after="0" w:afterAutospacing="0"/>
              <w:ind w:firstLine="0"/>
              <w:jc w:val="center"/>
              <w:rPr>
                <w:rFonts w:eastAsia="Calibri" w:cs="Times New Roman"/>
                <w:sz w:val="22"/>
                <w:lang w:val="sr-Cyrl-RS"/>
              </w:rPr>
            </w:pPr>
            <w:r>
              <w:rPr>
                <w:rFonts w:eastAsia="Calibri" w:cs="Times New Roman"/>
                <w:sz w:val="22"/>
                <w:lang w:val="sr-Cyrl-RS"/>
              </w:rPr>
              <w:t>(</w:t>
            </w:r>
            <w:r w:rsidRPr="007504F2">
              <w:rPr>
                <w:rFonts w:eastAsia="Calibri" w:cs="Times New Roman"/>
                <w:sz w:val="22"/>
              </w:rPr>
              <w:t>8</w:t>
            </w:r>
            <w:r>
              <w:rPr>
                <w:rFonts w:eastAsia="Calibri" w:cs="Times New Roman"/>
                <w:sz w:val="22"/>
                <w:lang w:val="sr-Cyrl-RS"/>
              </w:rPr>
              <w:t>)</w:t>
            </w:r>
          </w:p>
        </w:tc>
      </w:tr>
      <w:tr w:rsidR="00D81947" w:rsidRPr="007504F2" w14:paraId="798D069C" w14:textId="77777777" w:rsidTr="00D81947">
        <w:tc>
          <w:tcPr>
            <w:tcW w:w="1814" w:type="dxa"/>
            <w:shd w:val="clear" w:color="auto" w:fill="auto"/>
            <w:vAlign w:val="center"/>
          </w:tcPr>
          <w:p w14:paraId="0BB8F454" w14:textId="77777777" w:rsidR="00D81947" w:rsidRPr="006610D1" w:rsidRDefault="006610D1" w:rsidP="007F4F95">
            <w:pPr>
              <w:spacing w:before="0" w:beforeAutospacing="0" w:after="0" w:afterAutospacing="0"/>
              <w:ind w:firstLine="0"/>
              <w:jc w:val="center"/>
              <w:rPr>
                <w:rFonts w:eastAsia="Calibri" w:cs="Times New Roman"/>
                <w:sz w:val="22"/>
                <w:lang w:val="sr-Latn-RS"/>
              </w:rPr>
            </w:pPr>
            <w:proofErr w:type="spellStart"/>
            <w:r>
              <w:rPr>
                <w:rFonts w:eastAsia="Calibri" w:cs="Times New Roman"/>
                <w:sz w:val="22"/>
              </w:rPr>
              <w:t>Члан</w:t>
            </w:r>
            <w:proofErr w:type="spellEnd"/>
            <w:r>
              <w:rPr>
                <w:rFonts w:eastAsia="Calibri" w:cs="Times New Roman"/>
                <w:sz w:val="22"/>
              </w:rPr>
              <w:t xml:space="preserve"> 11 (3</w:t>
            </w:r>
            <w:r>
              <w:rPr>
                <w:rFonts w:eastAsia="Calibri" w:cs="Times New Roman"/>
                <w:sz w:val="22"/>
                <w:lang w:val="sr-Latn-RS"/>
              </w:rPr>
              <w:t>d)</w:t>
            </w:r>
          </w:p>
        </w:tc>
        <w:tc>
          <w:tcPr>
            <w:tcW w:w="4961" w:type="dxa"/>
            <w:shd w:val="clear" w:color="auto" w:fill="auto"/>
            <w:vAlign w:val="center"/>
          </w:tcPr>
          <w:p w14:paraId="5181E380" w14:textId="77777777" w:rsidR="00D81947" w:rsidRPr="00DE6EE9" w:rsidRDefault="00D81947" w:rsidP="008072A8">
            <w:pPr>
              <w:spacing w:before="0" w:beforeAutospacing="0" w:after="0" w:afterAutospacing="0"/>
              <w:ind w:firstLine="0"/>
              <w:rPr>
                <w:rFonts w:eastAsia="Calibri" w:cs="Times New Roman"/>
                <w:sz w:val="22"/>
                <w:lang w:val="sr-Latn-RS"/>
              </w:rPr>
            </w:pPr>
            <w:proofErr w:type="spellStart"/>
            <w:r w:rsidRPr="007504F2">
              <w:rPr>
                <w:rFonts w:eastAsia="Calibri" w:cs="Times New Roman"/>
                <w:sz w:val="22"/>
              </w:rPr>
              <w:t>мере</w:t>
            </w:r>
            <w:proofErr w:type="spellEnd"/>
            <w:r w:rsidRPr="00DE6EE9">
              <w:rPr>
                <w:rFonts w:eastAsia="Calibri" w:cs="Times New Roman"/>
                <w:sz w:val="22"/>
                <w:lang w:val="sr-Latn-RS"/>
              </w:rPr>
              <w:t xml:space="preserve"> </w:t>
            </w:r>
            <w:proofErr w:type="spellStart"/>
            <w:r w:rsidRPr="007504F2">
              <w:rPr>
                <w:rFonts w:eastAsia="Calibri" w:cs="Times New Roman"/>
                <w:sz w:val="22"/>
              </w:rPr>
              <w:t>за</w:t>
            </w:r>
            <w:proofErr w:type="spellEnd"/>
            <w:r w:rsidRPr="00DE6EE9">
              <w:rPr>
                <w:rFonts w:eastAsia="Calibri" w:cs="Times New Roman"/>
                <w:sz w:val="22"/>
                <w:lang w:val="sr-Latn-RS"/>
              </w:rPr>
              <w:t xml:space="preserve"> </w:t>
            </w:r>
            <w:r w:rsidRPr="007504F2">
              <w:rPr>
                <w:rFonts w:eastAsia="Calibri" w:cs="Times New Roman"/>
                <w:sz w:val="22"/>
                <w:lang w:val="sr-Cyrl-RS"/>
              </w:rPr>
              <w:t>задовољење</w:t>
            </w:r>
            <w:r w:rsidRPr="00DE6EE9">
              <w:rPr>
                <w:rFonts w:eastAsia="Calibri" w:cs="Times New Roman"/>
                <w:sz w:val="22"/>
                <w:lang w:val="sr-Latn-RS"/>
              </w:rPr>
              <w:t xml:space="preserve"> </w:t>
            </w:r>
            <w:proofErr w:type="spellStart"/>
            <w:r w:rsidRPr="007504F2">
              <w:rPr>
                <w:rFonts w:eastAsia="Calibri" w:cs="Times New Roman"/>
                <w:sz w:val="22"/>
              </w:rPr>
              <w:t>захтева</w:t>
            </w:r>
            <w:proofErr w:type="spellEnd"/>
            <w:r w:rsidRPr="00DE6EE9">
              <w:rPr>
                <w:rFonts w:eastAsia="Calibri" w:cs="Times New Roman"/>
                <w:sz w:val="22"/>
                <w:lang w:val="sr-Latn-RS"/>
              </w:rPr>
              <w:t xml:space="preserve"> </w:t>
            </w:r>
            <w:proofErr w:type="spellStart"/>
            <w:r w:rsidRPr="007504F2">
              <w:rPr>
                <w:rFonts w:eastAsia="Calibri" w:cs="Times New Roman"/>
                <w:sz w:val="22"/>
              </w:rPr>
              <w:t>члана</w:t>
            </w:r>
            <w:proofErr w:type="spellEnd"/>
            <w:r w:rsidRPr="00DE6EE9">
              <w:rPr>
                <w:rFonts w:eastAsia="Calibri" w:cs="Times New Roman"/>
                <w:sz w:val="22"/>
                <w:lang w:val="sr-Latn-RS"/>
              </w:rPr>
              <w:t xml:space="preserve"> 7</w:t>
            </w:r>
            <w:r w:rsidR="006610D1" w:rsidRPr="00DE6EE9">
              <w:rPr>
                <w:rFonts w:eastAsia="Calibri" w:cs="Times New Roman"/>
                <w:sz w:val="22"/>
                <w:lang w:val="sr-Latn-RS"/>
              </w:rPr>
              <w:t xml:space="preserve">. </w:t>
            </w:r>
            <w:r w:rsidR="006610D1" w:rsidRPr="006610D1">
              <w:rPr>
                <w:rFonts w:eastAsia="Calibri" w:cs="Times New Roman"/>
                <w:sz w:val="22"/>
              </w:rPr>
              <w:t>ОДВ</w:t>
            </w:r>
            <w:r w:rsidRPr="00DE6EE9">
              <w:rPr>
                <w:rFonts w:eastAsia="Calibri" w:cs="Times New Roman"/>
                <w:sz w:val="22"/>
                <w:lang w:val="sr-Latn-RS"/>
              </w:rPr>
              <w:t xml:space="preserve">, </w:t>
            </w:r>
            <w:proofErr w:type="spellStart"/>
            <w:r w:rsidRPr="007504F2">
              <w:rPr>
                <w:rFonts w:eastAsia="Calibri" w:cs="Times New Roman"/>
                <w:sz w:val="22"/>
              </w:rPr>
              <w:t>укључујући</w:t>
            </w:r>
            <w:proofErr w:type="spellEnd"/>
            <w:r w:rsidRPr="00DE6EE9">
              <w:rPr>
                <w:rFonts w:eastAsia="Calibri" w:cs="Times New Roman"/>
                <w:sz w:val="22"/>
                <w:lang w:val="sr-Latn-RS"/>
              </w:rPr>
              <w:t xml:space="preserve"> </w:t>
            </w:r>
            <w:proofErr w:type="spellStart"/>
            <w:r w:rsidRPr="007504F2">
              <w:rPr>
                <w:rFonts w:eastAsia="Calibri" w:cs="Times New Roman"/>
                <w:sz w:val="22"/>
              </w:rPr>
              <w:t>мере</w:t>
            </w:r>
            <w:proofErr w:type="spellEnd"/>
            <w:r w:rsidRPr="00DE6EE9">
              <w:rPr>
                <w:rFonts w:eastAsia="Calibri" w:cs="Times New Roman"/>
                <w:sz w:val="22"/>
                <w:lang w:val="sr-Latn-RS"/>
              </w:rPr>
              <w:t xml:space="preserve"> </w:t>
            </w:r>
            <w:proofErr w:type="spellStart"/>
            <w:r w:rsidRPr="007504F2">
              <w:rPr>
                <w:rFonts w:eastAsia="Calibri" w:cs="Times New Roman"/>
                <w:sz w:val="22"/>
              </w:rPr>
              <w:t>за</w:t>
            </w:r>
            <w:proofErr w:type="spellEnd"/>
            <w:r w:rsidRPr="00DE6EE9">
              <w:rPr>
                <w:rFonts w:eastAsia="Calibri" w:cs="Times New Roman"/>
                <w:sz w:val="22"/>
                <w:lang w:val="sr-Latn-RS"/>
              </w:rPr>
              <w:t xml:space="preserve"> </w:t>
            </w:r>
            <w:proofErr w:type="spellStart"/>
            <w:r w:rsidRPr="007504F2">
              <w:rPr>
                <w:rFonts w:eastAsia="Calibri" w:cs="Times New Roman"/>
                <w:sz w:val="22"/>
              </w:rPr>
              <w:t>заштиту</w:t>
            </w:r>
            <w:proofErr w:type="spellEnd"/>
            <w:r w:rsidRPr="00DE6EE9">
              <w:rPr>
                <w:rFonts w:eastAsia="Calibri" w:cs="Times New Roman"/>
                <w:sz w:val="22"/>
                <w:lang w:val="sr-Latn-RS"/>
              </w:rPr>
              <w:t xml:space="preserve"> </w:t>
            </w:r>
            <w:proofErr w:type="spellStart"/>
            <w:r w:rsidRPr="007504F2">
              <w:rPr>
                <w:rFonts w:eastAsia="Calibri" w:cs="Times New Roman"/>
                <w:sz w:val="22"/>
              </w:rPr>
              <w:t>квалитета</w:t>
            </w:r>
            <w:proofErr w:type="spellEnd"/>
            <w:r w:rsidRPr="00DE6EE9">
              <w:rPr>
                <w:rFonts w:eastAsia="Calibri" w:cs="Times New Roman"/>
                <w:sz w:val="22"/>
                <w:lang w:val="sr-Latn-RS"/>
              </w:rPr>
              <w:t xml:space="preserve"> </w:t>
            </w:r>
            <w:proofErr w:type="spellStart"/>
            <w:r w:rsidRPr="007504F2">
              <w:rPr>
                <w:rFonts w:eastAsia="Calibri" w:cs="Times New Roman"/>
                <w:sz w:val="22"/>
              </w:rPr>
              <w:t>воде</w:t>
            </w:r>
            <w:proofErr w:type="spellEnd"/>
            <w:r w:rsidRPr="00DE6EE9">
              <w:rPr>
                <w:rFonts w:eastAsia="Calibri" w:cs="Times New Roman"/>
                <w:sz w:val="22"/>
                <w:lang w:val="sr-Latn-RS"/>
              </w:rPr>
              <w:t xml:space="preserve"> </w:t>
            </w:r>
            <w:r w:rsidRPr="007504F2">
              <w:rPr>
                <w:rFonts w:eastAsia="Calibri" w:cs="Times New Roman"/>
                <w:sz w:val="22"/>
                <w:lang w:val="sr-Cyrl-RS"/>
              </w:rPr>
              <w:t xml:space="preserve">чији је крајњи циљ мањи степен пречишћавања </w:t>
            </w:r>
            <w:proofErr w:type="spellStart"/>
            <w:r w:rsidRPr="007504F2">
              <w:rPr>
                <w:rFonts w:eastAsia="Calibri" w:cs="Times New Roman"/>
                <w:sz w:val="22"/>
              </w:rPr>
              <w:t>за</w:t>
            </w:r>
            <w:proofErr w:type="spellEnd"/>
            <w:r w:rsidRPr="00DE6EE9">
              <w:rPr>
                <w:rFonts w:eastAsia="Calibri" w:cs="Times New Roman"/>
                <w:sz w:val="22"/>
                <w:lang w:val="sr-Latn-RS"/>
              </w:rPr>
              <w:t xml:space="preserve"> </w:t>
            </w:r>
            <w:proofErr w:type="spellStart"/>
            <w:r w:rsidRPr="007504F2">
              <w:rPr>
                <w:rFonts w:eastAsia="Calibri" w:cs="Times New Roman"/>
                <w:sz w:val="22"/>
              </w:rPr>
              <w:t>производњу</w:t>
            </w:r>
            <w:proofErr w:type="spellEnd"/>
            <w:r w:rsidRPr="00DE6EE9">
              <w:rPr>
                <w:rFonts w:eastAsia="Calibri" w:cs="Times New Roman"/>
                <w:sz w:val="22"/>
                <w:lang w:val="sr-Latn-RS"/>
              </w:rPr>
              <w:t xml:space="preserve"> </w:t>
            </w:r>
            <w:proofErr w:type="spellStart"/>
            <w:r w:rsidRPr="007504F2">
              <w:rPr>
                <w:rFonts w:eastAsia="Calibri" w:cs="Times New Roman"/>
                <w:sz w:val="22"/>
              </w:rPr>
              <w:t>воде</w:t>
            </w:r>
            <w:proofErr w:type="spellEnd"/>
            <w:r w:rsidRPr="00DE6EE9">
              <w:rPr>
                <w:rFonts w:eastAsia="Calibri" w:cs="Times New Roman"/>
                <w:sz w:val="22"/>
                <w:lang w:val="sr-Latn-RS"/>
              </w:rPr>
              <w:t xml:space="preserve"> </w:t>
            </w:r>
            <w:proofErr w:type="spellStart"/>
            <w:r w:rsidRPr="007504F2">
              <w:rPr>
                <w:rFonts w:eastAsia="Calibri" w:cs="Times New Roman"/>
                <w:sz w:val="22"/>
              </w:rPr>
              <w:t>за</w:t>
            </w:r>
            <w:proofErr w:type="spellEnd"/>
            <w:r w:rsidRPr="00DE6EE9">
              <w:rPr>
                <w:rFonts w:eastAsia="Calibri" w:cs="Times New Roman"/>
                <w:sz w:val="22"/>
                <w:lang w:val="sr-Latn-RS"/>
              </w:rPr>
              <w:t xml:space="preserve"> </w:t>
            </w:r>
            <w:proofErr w:type="spellStart"/>
            <w:r w:rsidRPr="007504F2">
              <w:rPr>
                <w:rFonts w:eastAsia="Calibri" w:cs="Times New Roman"/>
                <w:sz w:val="22"/>
              </w:rPr>
              <w:t>пиће</w:t>
            </w:r>
            <w:proofErr w:type="spellEnd"/>
            <w:r w:rsidRPr="00DE6EE9">
              <w:rPr>
                <w:rFonts w:eastAsia="Calibri" w:cs="Times New Roman"/>
                <w:sz w:val="22"/>
                <w:lang w:val="sr-Latn-RS"/>
              </w:rPr>
              <w:t xml:space="preserve"> (</w:t>
            </w:r>
            <w:proofErr w:type="spellStart"/>
            <w:r w:rsidRPr="007504F2">
              <w:rPr>
                <w:rFonts w:eastAsia="Calibri" w:cs="Times New Roman"/>
                <w:sz w:val="22"/>
              </w:rPr>
              <w:t>тј</w:t>
            </w:r>
            <w:proofErr w:type="spellEnd"/>
            <w:r w:rsidRPr="00DE6EE9">
              <w:rPr>
                <w:rFonts w:eastAsia="Calibri" w:cs="Times New Roman"/>
                <w:sz w:val="22"/>
                <w:lang w:val="sr-Latn-RS"/>
              </w:rPr>
              <w:t xml:space="preserve">. </w:t>
            </w:r>
            <w:proofErr w:type="spellStart"/>
            <w:r w:rsidRPr="007504F2">
              <w:rPr>
                <w:rFonts w:eastAsia="Calibri" w:cs="Times New Roman"/>
                <w:sz w:val="22"/>
              </w:rPr>
              <w:t>да</w:t>
            </w:r>
            <w:proofErr w:type="spellEnd"/>
            <w:r w:rsidRPr="00DE6EE9">
              <w:rPr>
                <w:rFonts w:eastAsia="Calibri" w:cs="Times New Roman"/>
                <w:sz w:val="22"/>
                <w:lang w:val="sr-Latn-RS"/>
              </w:rPr>
              <w:t xml:space="preserve"> </w:t>
            </w:r>
            <w:proofErr w:type="spellStart"/>
            <w:r w:rsidRPr="007504F2">
              <w:rPr>
                <w:rFonts w:eastAsia="Calibri" w:cs="Times New Roman"/>
                <w:sz w:val="22"/>
              </w:rPr>
              <w:t>ли</w:t>
            </w:r>
            <w:proofErr w:type="spellEnd"/>
            <w:r w:rsidRPr="00DE6EE9">
              <w:rPr>
                <w:rFonts w:eastAsia="Calibri" w:cs="Times New Roman"/>
                <w:sz w:val="22"/>
                <w:lang w:val="sr-Latn-RS"/>
              </w:rPr>
              <w:t xml:space="preserve"> </w:t>
            </w:r>
            <w:proofErr w:type="spellStart"/>
            <w:r w:rsidRPr="007504F2">
              <w:rPr>
                <w:rFonts w:eastAsia="Calibri" w:cs="Times New Roman"/>
                <w:sz w:val="22"/>
              </w:rPr>
              <w:t>су</w:t>
            </w:r>
            <w:proofErr w:type="spellEnd"/>
            <w:r w:rsidRPr="00DE6EE9">
              <w:rPr>
                <w:rFonts w:eastAsia="Calibri" w:cs="Times New Roman"/>
                <w:sz w:val="22"/>
                <w:lang w:val="sr-Latn-RS"/>
              </w:rPr>
              <w:t xml:space="preserve"> </w:t>
            </w:r>
            <w:proofErr w:type="spellStart"/>
            <w:r w:rsidRPr="007504F2">
              <w:rPr>
                <w:rFonts w:eastAsia="Calibri" w:cs="Times New Roman"/>
                <w:sz w:val="22"/>
              </w:rPr>
              <w:t>успостављене</w:t>
            </w:r>
            <w:proofErr w:type="spellEnd"/>
            <w:r w:rsidRPr="00DE6EE9">
              <w:rPr>
                <w:rFonts w:eastAsia="Calibri" w:cs="Times New Roman"/>
                <w:sz w:val="22"/>
                <w:lang w:val="sr-Latn-RS"/>
              </w:rPr>
              <w:t xml:space="preserve"> </w:t>
            </w:r>
            <w:proofErr w:type="spellStart"/>
            <w:r w:rsidRPr="007504F2">
              <w:rPr>
                <w:rFonts w:eastAsia="Calibri" w:cs="Times New Roman"/>
                <w:sz w:val="22"/>
              </w:rPr>
              <w:t>заштитне</w:t>
            </w:r>
            <w:proofErr w:type="spellEnd"/>
            <w:r w:rsidRPr="00DE6EE9">
              <w:rPr>
                <w:rFonts w:eastAsia="Calibri" w:cs="Times New Roman"/>
                <w:sz w:val="22"/>
                <w:lang w:val="sr-Latn-RS"/>
              </w:rPr>
              <w:t xml:space="preserve"> </w:t>
            </w:r>
            <w:proofErr w:type="spellStart"/>
            <w:r w:rsidRPr="007504F2">
              <w:rPr>
                <w:rFonts w:eastAsia="Calibri" w:cs="Times New Roman"/>
                <w:sz w:val="22"/>
              </w:rPr>
              <w:t>зоне</w:t>
            </w:r>
            <w:proofErr w:type="spellEnd"/>
            <w:r w:rsidRPr="00DE6EE9">
              <w:rPr>
                <w:rFonts w:eastAsia="Calibri" w:cs="Times New Roman"/>
                <w:sz w:val="22"/>
                <w:lang w:val="sr-Latn-RS"/>
              </w:rPr>
              <w:t>)</w:t>
            </w:r>
          </w:p>
        </w:tc>
        <w:tc>
          <w:tcPr>
            <w:tcW w:w="1871" w:type="dxa"/>
            <w:shd w:val="clear" w:color="auto" w:fill="auto"/>
            <w:vAlign w:val="center"/>
          </w:tcPr>
          <w:p w14:paraId="7F018D0C" w14:textId="77777777" w:rsidR="00D81947" w:rsidRPr="004B7A28" w:rsidRDefault="00D81947" w:rsidP="00D81947">
            <w:pPr>
              <w:spacing w:before="0" w:beforeAutospacing="0" w:after="0" w:afterAutospacing="0"/>
              <w:ind w:firstLine="0"/>
              <w:jc w:val="center"/>
              <w:rPr>
                <w:rFonts w:eastAsia="Calibri" w:cs="Times New Roman"/>
                <w:sz w:val="22"/>
                <w:lang w:val="sr-Cyrl-RS"/>
              </w:rPr>
            </w:pPr>
            <w:r>
              <w:rPr>
                <w:rFonts w:eastAsia="Calibri" w:cs="Times New Roman"/>
                <w:sz w:val="22"/>
                <w:lang w:val="sr-Cyrl-RS"/>
              </w:rPr>
              <w:t>(</w:t>
            </w:r>
            <w:r w:rsidRPr="007504F2">
              <w:rPr>
                <w:rFonts w:eastAsia="Calibri" w:cs="Times New Roman"/>
                <w:sz w:val="22"/>
              </w:rPr>
              <w:t>13</w:t>
            </w:r>
            <w:r>
              <w:rPr>
                <w:rFonts w:eastAsia="Calibri" w:cs="Times New Roman"/>
                <w:sz w:val="22"/>
                <w:lang w:val="sr-Cyrl-RS"/>
              </w:rPr>
              <w:t>)</w:t>
            </w:r>
          </w:p>
        </w:tc>
      </w:tr>
      <w:tr w:rsidR="00D81947" w:rsidRPr="007504F2" w14:paraId="62114A85" w14:textId="77777777" w:rsidTr="00D81947">
        <w:tc>
          <w:tcPr>
            <w:tcW w:w="1814" w:type="dxa"/>
            <w:shd w:val="clear" w:color="auto" w:fill="auto"/>
            <w:vAlign w:val="center"/>
          </w:tcPr>
          <w:p w14:paraId="32437540" w14:textId="77777777" w:rsidR="00D81947" w:rsidRPr="006610D1" w:rsidRDefault="006610D1" w:rsidP="007F4F95">
            <w:pPr>
              <w:spacing w:before="0" w:beforeAutospacing="0" w:after="0" w:afterAutospacing="0"/>
              <w:ind w:firstLine="0"/>
              <w:jc w:val="center"/>
              <w:rPr>
                <w:rFonts w:eastAsia="Calibri" w:cs="Times New Roman"/>
                <w:sz w:val="22"/>
                <w:lang w:val="sr-Latn-RS"/>
              </w:rPr>
            </w:pPr>
            <w:proofErr w:type="spellStart"/>
            <w:r>
              <w:rPr>
                <w:rFonts w:eastAsia="Calibri" w:cs="Times New Roman"/>
                <w:sz w:val="22"/>
              </w:rPr>
              <w:t>Члан</w:t>
            </w:r>
            <w:proofErr w:type="spellEnd"/>
            <w:r>
              <w:rPr>
                <w:rFonts w:eastAsia="Calibri" w:cs="Times New Roman"/>
                <w:sz w:val="22"/>
              </w:rPr>
              <w:t xml:space="preserve"> 11 (3</w:t>
            </w:r>
            <w:r w:rsidR="007F4F95">
              <w:rPr>
                <w:rFonts w:eastAsia="Calibri" w:cs="Times New Roman"/>
                <w:sz w:val="22"/>
                <w:lang w:val="sr-Cyrl-RS"/>
              </w:rPr>
              <w:t>е</w:t>
            </w:r>
            <w:r>
              <w:rPr>
                <w:rFonts w:eastAsia="Calibri" w:cs="Times New Roman"/>
                <w:sz w:val="22"/>
                <w:lang w:val="sr-Latn-RS"/>
              </w:rPr>
              <w:t>)</w:t>
            </w:r>
          </w:p>
        </w:tc>
        <w:tc>
          <w:tcPr>
            <w:tcW w:w="4961" w:type="dxa"/>
            <w:shd w:val="clear" w:color="auto" w:fill="auto"/>
            <w:vAlign w:val="center"/>
          </w:tcPr>
          <w:p w14:paraId="60F5E559" w14:textId="77777777" w:rsidR="00D81947" w:rsidRPr="007504F2" w:rsidRDefault="00D81947" w:rsidP="008072A8">
            <w:pPr>
              <w:spacing w:before="0" w:beforeAutospacing="0" w:after="0" w:afterAutospacing="0"/>
              <w:ind w:firstLine="0"/>
              <w:rPr>
                <w:rFonts w:eastAsia="Calibri" w:cs="Times New Roman"/>
                <w:sz w:val="22"/>
                <w:lang w:val="sr-Cyrl-RS"/>
              </w:rPr>
            </w:pPr>
            <w:r w:rsidRPr="007504F2">
              <w:rPr>
                <w:rFonts w:eastAsia="Calibri" w:cs="Times New Roman"/>
                <w:sz w:val="22"/>
                <w:lang w:val="sr-Cyrl-RS"/>
              </w:rPr>
              <w:t>мере надзора над захватањем површинске и подземне воде и акумулисања површинске воде, праћењем кроз реги</w:t>
            </w:r>
            <w:r w:rsidR="006610D1">
              <w:rPr>
                <w:rFonts w:eastAsia="Calibri" w:cs="Times New Roman"/>
                <w:sz w:val="22"/>
                <w:lang w:val="sr-Cyrl-RS"/>
              </w:rPr>
              <w:t>стар или регистре захватања вода,</w:t>
            </w:r>
            <w:r w:rsidRPr="007504F2">
              <w:rPr>
                <w:rFonts w:eastAsia="Calibri" w:cs="Times New Roman"/>
                <w:sz w:val="22"/>
                <w:lang w:val="sr-Cyrl-RS"/>
              </w:rPr>
              <w:t xml:space="preserve"> као и захтева за дозволе</w:t>
            </w:r>
            <w:r w:rsidR="006610D1">
              <w:rPr>
                <w:rFonts w:eastAsia="Calibri" w:cs="Times New Roman"/>
                <w:sz w:val="22"/>
                <w:lang w:val="sr-Cyrl-RS"/>
              </w:rPr>
              <w:t xml:space="preserve"> за захватање и акумулисање вода</w:t>
            </w:r>
            <w:r w:rsidR="006610D1">
              <w:rPr>
                <w:rFonts w:eastAsia="Calibri" w:cs="Times New Roman"/>
                <w:sz w:val="22"/>
                <w:lang w:val="sr-Latn-RS"/>
              </w:rPr>
              <w:t xml:space="preserve">, </w:t>
            </w:r>
            <w:r w:rsidR="006610D1">
              <w:rPr>
                <w:rFonts w:eastAsia="Calibri" w:cs="Times New Roman"/>
                <w:sz w:val="22"/>
                <w:lang w:val="sr-Cyrl-RS"/>
              </w:rPr>
              <w:t>при чему м</w:t>
            </w:r>
            <w:r w:rsidRPr="007504F2">
              <w:rPr>
                <w:rFonts w:eastAsia="Calibri" w:cs="Times New Roman"/>
                <w:sz w:val="22"/>
                <w:lang w:val="sr-Cyrl-RS"/>
              </w:rPr>
              <w:t>ере надзор</w:t>
            </w:r>
            <w:r w:rsidR="006610D1">
              <w:rPr>
                <w:rFonts w:eastAsia="Calibri" w:cs="Times New Roman"/>
                <w:sz w:val="22"/>
                <w:lang w:val="sr-Cyrl-RS"/>
              </w:rPr>
              <w:t>а захватања или акумулисања вода</w:t>
            </w:r>
            <w:r w:rsidRPr="007504F2">
              <w:rPr>
                <w:rFonts w:eastAsia="Calibri" w:cs="Times New Roman"/>
                <w:sz w:val="22"/>
                <w:lang w:val="sr-Cyrl-RS"/>
              </w:rPr>
              <w:t xml:space="preserve"> које по свом знач</w:t>
            </w:r>
            <w:r w:rsidR="006610D1">
              <w:rPr>
                <w:rFonts w:eastAsia="Calibri" w:cs="Times New Roman"/>
                <w:sz w:val="22"/>
                <w:lang w:val="sr-Cyrl-RS"/>
              </w:rPr>
              <w:t>ају немају утицај на статус вода</w:t>
            </w:r>
            <w:r w:rsidRPr="007504F2">
              <w:rPr>
                <w:rFonts w:eastAsia="Calibri" w:cs="Times New Roman"/>
                <w:sz w:val="22"/>
                <w:lang w:val="sr-Cyrl-RS"/>
              </w:rPr>
              <w:t xml:space="preserve"> могу да се изузму</w:t>
            </w:r>
          </w:p>
        </w:tc>
        <w:tc>
          <w:tcPr>
            <w:tcW w:w="1871" w:type="dxa"/>
            <w:shd w:val="clear" w:color="auto" w:fill="auto"/>
            <w:vAlign w:val="center"/>
          </w:tcPr>
          <w:p w14:paraId="546C8403" w14:textId="77777777" w:rsidR="00D81947" w:rsidRPr="007504F2" w:rsidRDefault="00D81947" w:rsidP="00D81947">
            <w:pPr>
              <w:spacing w:before="0" w:beforeAutospacing="0" w:after="0" w:afterAutospacing="0"/>
              <w:ind w:firstLine="0"/>
              <w:jc w:val="center"/>
              <w:rPr>
                <w:rFonts w:eastAsia="Calibri" w:cs="Times New Roman"/>
                <w:sz w:val="22"/>
              </w:rPr>
            </w:pPr>
            <w:r w:rsidRPr="007504F2">
              <w:rPr>
                <w:rFonts w:eastAsia="Calibri" w:cs="Times New Roman"/>
                <w:sz w:val="22"/>
              </w:rPr>
              <w:t>(7), (8), (12)</w:t>
            </w:r>
          </w:p>
        </w:tc>
      </w:tr>
      <w:tr w:rsidR="00D81947" w:rsidRPr="007504F2" w14:paraId="56B5C23C" w14:textId="77777777" w:rsidTr="00D81947">
        <w:tc>
          <w:tcPr>
            <w:tcW w:w="1814" w:type="dxa"/>
            <w:shd w:val="clear" w:color="auto" w:fill="auto"/>
            <w:vAlign w:val="center"/>
          </w:tcPr>
          <w:p w14:paraId="4C64AB94" w14:textId="77777777" w:rsidR="00D81947" w:rsidRPr="006610D1" w:rsidRDefault="006610D1" w:rsidP="006610D1">
            <w:pPr>
              <w:spacing w:before="0" w:beforeAutospacing="0" w:after="0" w:afterAutospacing="0"/>
              <w:ind w:firstLine="0"/>
              <w:jc w:val="center"/>
              <w:rPr>
                <w:rFonts w:eastAsia="Calibri" w:cs="Times New Roman"/>
                <w:sz w:val="22"/>
                <w:lang w:val="sr-Latn-RS"/>
              </w:rPr>
            </w:pPr>
            <w:proofErr w:type="spellStart"/>
            <w:r>
              <w:rPr>
                <w:rFonts w:eastAsia="Calibri" w:cs="Times New Roman"/>
                <w:sz w:val="22"/>
              </w:rPr>
              <w:t>Члан</w:t>
            </w:r>
            <w:proofErr w:type="spellEnd"/>
            <w:r>
              <w:rPr>
                <w:rFonts w:eastAsia="Calibri" w:cs="Times New Roman"/>
                <w:sz w:val="22"/>
              </w:rPr>
              <w:t xml:space="preserve"> 11 (3</w:t>
            </w:r>
            <w:r>
              <w:rPr>
                <w:rFonts w:eastAsia="Calibri" w:cs="Times New Roman"/>
                <w:sz w:val="22"/>
                <w:lang w:val="sr-Latn-RS"/>
              </w:rPr>
              <w:t>f)</w:t>
            </w:r>
          </w:p>
        </w:tc>
        <w:tc>
          <w:tcPr>
            <w:tcW w:w="4961" w:type="dxa"/>
            <w:shd w:val="clear" w:color="auto" w:fill="auto"/>
            <w:vAlign w:val="center"/>
          </w:tcPr>
          <w:p w14:paraId="4D172FBF" w14:textId="77777777" w:rsidR="00D81947" w:rsidRPr="007504F2" w:rsidRDefault="00D81947" w:rsidP="008072A8">
            <w:pPr>
              <w:spacing w:before="0" w:beforeAutospacing="0" w:after="0" w:afterAutospacing="0"/>
              <w:ind w:firstLine="0"/>
              <w:rPr>
                <w:rFonts w:eastAsia="Calibri" w:cs="Times New Roman"/>
                <w:sz w:val="22"/>
                <w:lang w:val="sr-Cyrl-RS"/>
              </w:rPr>
            </w:pPr>
            <w:r w:rsidRPr="007504F2">
              <w:rPr>
                <w:rFonts w:eastAsia="Calibri" w:cs="Times New Roman"/>
                <w:sz w:val="22"/>
                <w:lang w:val="sr-Cyrl-RS"/>
              </w:rPr>
              <w:t xml:space="preserve">мере надзора које се односе на захтеве за дозволу у погледу </w:t>
            </w:r>
            <w:proofErr w:type="spellStart"/>
            <w:r w:rsidRPr="007504F2">
              <w:rPr>
                <w:rFonts w:eastAsia="Calibri" w:cs="Times New Roman"/>
                <w:sz w:val="22"/>
              </w:rPr>
              <w:t>вештачког</w:t>
            </w:r>
            <w:proofErr w:type="spellEnd"/>
            <w:r w:rsidRPr="00DE6EE9">
              <w:rPr>
                <w:rFonts w:eastAsia="Calibri" w:cs="Times New Roman"/>
                <w:sz w:val="22"/>
                <w:lang w:val="sr-Latn-RS"/>
              </w:rPr>
              <w:t xml:space="preserve"> </w:t>
            </w:r>
            <w:r w:rsidRPr="007504F2">
              <w:rPr>
                <w:rFonts w:eastAsia="Calibri" w:cs="Times New Roman"/>
                <w:sz w:val="22"/>
                <w:lang w:val="sr-Cyrl-RS"/>
              </w:rPr>
              <w:t xml:space="preserve">прихрањивања </w:t>
            </w:r>
            <w:proofErr w:type="spellStart"/>
            <w:r w:rsidRPr="007504F2">
              <w:rPr>
                <w:rFonts w:eastAsia="Calibri" w:cs="Times New Roman"/>
                <w:sz w:val="22"/>
              </w:rPr>
              <w:t>или</w:t>
            </w:r>
            <w:proofErr w:type="spellEnd"/>
            <w:r w:rsidRPr="00DE6EE9">
              <w:rPr>
                <w:rFonts w:eastAsia="Calibri" w:cs="Times New Roman"/>
                <w:sz w:val="22"/>
                <w:lang w:val="sr-Latn-RS"/>
              </w:rPr>
              <w:t xml:space="preserve"> </w:t>
            </w:r>
            <w:proofErr w:type="spellStart"/>
            <w:r w:rsidRPr="007504F2">
              <w:rPr>
                <w:rFonts w:eastAsia="Calibri" w:cs="Times New Roman"/>
                <w:sz w:val="22"/>
              </w:rPr>
              <w:t>повећања</w:t>
            </w:r>
            <w:proofErr w:type="spellEnd"/>
            <w:r w:rsidRPr="00DE6EE9">
              <w:rPr>
                <w:rFonts w:eastAsia="Calibri" w:cs="Times New Roman"/>
                <w:sz w:val="22"/>
                <w:lang w:val="sr-Latn-RS"/>
              </w:rPr>
              <w:t xml:space="preserve"> </w:t>
            </w:r>
            <w:proofErr w:type="spellStart"/>
            <w:r w:rsidRPr="007504F2">
              <w:rPr>
                <w:rFonts w:eastAsia="Calibri" w:cs="Times New Roman"/>
                <w:sz w:val="22"/>
              </w:rPr>
              <w:t>запремине</w:t>
            </w:r>
            <w:proofErr w:type="spellEnd"/>
            <w:r w:rsidRPr="00DE6EE9">
              <w:rPr>
                <w:rFonts w:eastAsia="Calibri" w:cs="Times New Roman"/>
                <w:sz w:val="22"/>
                <w:lang w:val="sr-Latn-RS"/>
              </w:rPr>
              <w:t xml:space="preserve"> </w:t>
            </w:r>
            <w:proofErr w:type="spellStart"/>
            <w:r w:rsidRPr="007504F2">
              <w:rPr>
                <w:rFonts w:eastAsia="Calibri" w:cs="Times New Roman"/>
                <w:sz w:val="22"/>
              </w:rPr>
              <w:t>подземних</w:t>
            </w:r>
            <w:proofErr w:type="spellEnd"/>
            <w:r w:rsidRPr="00DE6EE9">
              <w:rPr>
                <w:rFonts w:eastAsia="Calibri" w:cs="Times New Roman"/>
                <w:sz w:val="22"/>
                <w:lang w:val="sr-Latn-RS"/>
              </w:rPr>
              <w:t xml:space="preserve"> </w:t>
            </w:r>
            <w:proofErr w:type="spellStart"/>
            <w:r w:rsidRPr="007504F2">
              <w:rPr>
                <w:rFonts w:eastAsia="Calibri" w:cs="Times New Roman"/>
                <w:sz w:val="22"/>
              </w:rPr>
              <w:t>вод</w:t>
            </w:r>
            <w:proofErr w:type="spellEnd"/>
            <w:r w:rsidRPr="007504F2">
              <w:rPr>
                <w:rFonts w:eastAsia="Calibri" w:cs="Times New Roman"/>
                <w:sz w:val="22"/>
                <w:lang w:val="sr-Cyrl-RS"/>
              </w:rPr>
              <w:t>а</w:t>
            </w:r>
          </w:p>
        </w:tc>
        <w:tc>
          <w:tcPr>
            <w:tcW w:w="1871" w:type="dxa"/>
            <w:shd w:val="clear" w:color="auto" w:fill="auto"/>
            <w:vAlign w:val="center"/>
          </w:tcPr>
          <w:p w14:paraId="0D8F8A35" w14:textId="77777777" w:rsidR="00D81947" w:rsidRPr="007504F2" w:rsidRDefault="00D81947" w:rsidP="00D81947">
            <w:pPr>
              <w:spacing w:before="0" w:beforeAutospacing="0" w:after="0" w:afterAutospacing="0"/>
              <w:ind w:firstLine="0"/>
              <w:jc w:val="center"/>
              <w:rPr>
                <w:rFonts w:eastAsia="Calibri" w:cs="Times New Roman"/>
                <w:sz w:val="22"/>
              </w:rPr>
            </w:pPr>
            <w:r w:rsidRPr="007504F2">
              <w:rPr>
                <w:rFonts w:eastAsia="Calibri" w:cs="Times New Roman"/>
                <w:sz w:val="22"/>
              </w:rPr>
              <w:t>(-)</w:t>
            </w:r>
          </w:p>
        </w:tc>
      </w:tr>
      <w:tr w:rsidR="00D81947" w:rsidRPr="007504F2" w14:paraId="3CDE503A" w14:textId="77777777" w:rsidTr="00D81947">
        <w:tc>
          <w:tcPr>
            <w:tcW w:w="1814" w:type="dxa"/>
            <w:shd w:val="clear" w:color="auto" w:fill="auto"/>
            <w:vAlign w:val="center"/>
          </w:tcPr>
          <w:p w14:paraId="15E94D5E" w14:textId="77777777" w:rsidR="00D81947" w:rsidRPr="007F4F95" w:rsidRDefault="006610D1" w:rsidP="006610D1">
            <w:pPr>
              <w:spacing w:before="0" w:beforeAutospacing="0" w:after="0" w:afterAutospacing="0"/>
              <w:ind w:firstLine="0"/>
              <w:jc w:val="center"/>
              <w:rPr>
                <w:rFonts w:eastAsia="Calibri" w:cs="Times New Roman"/>
                <w:sz w:val="22"/>
                <w:lang w:val="sr-Cyrl-RS"/>
              </w:rPr>
            </w:pPr>
            <w:proofErr w:type="spellStart"/>
            <w:r>
              <w:rPr>
                <w:rFonts w:eastAsia="Calibri" w:cs="Times New Roman"/>
                <w:sz w:val="22"/>
              </w:rPr>
              <w:t>Члан</w:t>
            </w:r>
            <w:proofErr w:type="spellEnd"/>
            <w:r>
              <w:rPr>
                <w:rFonts w:eastAsia="Calibri" w:cs="Times New Roman"/>
                <w:sz w:val="22"/>
              </w:rPr>
              <w:t xml:space="preserve"> 11</w:t>
            </w:r>
            <w:r>
              <w:rPr>
                <w:rFonts w:eastAsia="Calibri" w:cs="Times New Roman"/>
                <w:sz w:val="22"/>
                <w:lang w:val="sr-Cyrl-RS"/>
              </w:rPr>
              <w:t xml:space="preserve"> (</w:t>
            </w:r>
            <w:r>
              <w:rPr>
                <w:rFonts w:eastAsia="Calibri" w:cs="Times New Roman"/>
                <w:sz w:val="22"/>
              </w:rPr>
              <w:t>3g)</w:t>
            </w:r>
          </w:p>
        </w:tc>
        <w:tc>
          <w:tcPr>
            <w:tcW w:w="4961" w:type="dxa"/>
            <w:shd w:val="clear" w:color="auto" w:fill="auto"/>
            <w:vAlign w:val="center"/>
          </w:tcPr>
          <w:p w14:paraId="3249D342" w14:textId="77777777" w:rsidR="00D81947" w:rsidRPr="007504F2" w:rsidRDefault="00D81947" w:rsidP="008072A8">
            <w:pPr>
              <w:spacing w:before="0" w:beforeAutospacing="0" w:after="0" w:afterAutospacing="0"/>
              <w:ind w:firstLine="0"/>
              <w:rPr>
                <w:rFonts w:eastAsia="Calibri" w:cs="Times New Roman"/>
                <w:sz w:val="22"/>
                <w:lang w:val="sr-Cyrl-RS"/>
              </w:rPr>
            </w:pPr>
            <w:r w:rsidRPr="007504F2">
              <w:rPr>
                <w:rFonts w:eastAsia="Calibri" w:cs="Times New Roman"/>
                <w:sz w:val="22"/>
                <w:lang w:val="sr-Cyrl-RS"/>
              </w:rPr>
              <w:t>општа обавезујућа правила за к</w:t>
            </w:r>
            <w:r w:rsidR="006610D1">
              <w:rPr>
                <w:rFonts w:eastAsia="Calibri" w:cs="Times New Roman"/>
                <w:sz w:val="22"/>
                <w:lang w:val="sr-Cyrl-RS"/>
              </w:rPr>
              <w:t>онтролу концент</w:t>
            </w:r>
            <w:r w:rsidR="008072A8">
              <w:rPr>
                <w:rFonts w:eastAsia="Calibri" w:cs="Times New Roman"/>
                <w:sz w:val="22"/>
                <w:lang w:val="sr-Cyrl-RS"/>
              </w:rPr>
              <w:t>р</w:t>
            </w:r>
            <w:r w:rsidR="006610D1">
              <w:rPr>
                <w:rFonts w:eastAsia="Calibri" w:cs="Times New Roman"/>
                <w:sz w:val="22"/>
                <w:lang w:val="sr-Cyrl-RS"/>
              </w:rPr>
              <w:t xml:space="preserve">исаног загађења која </w:t>
            </w:r>
            <w:r w:rsidR="008072A8">
              <w:rPr>
                <w:rFonts w:eastAsia="Calibri" w:cs="Times New Roman"/>
                <w:sz w:val="22"/>
                <w:lang w:val="sr-Cyrl-RS"/>
              </w:rPr>
              <w:t>захтевају</w:t>
            </w:r>
            <w:r w:rsidR="006610D1">
              <w:rPr>
                <w:rFonts w:eastAsia="Calibri" w:cs="Times New Roman"/>
                <w:sz w:val="22"/>
                <w:lang w:val="sr-Cyrl-RS"/>
              </w:rPr>
              <w:t xml:space="preserve"> о</w:t>
            </w:r>
            <w:r w:rsidR="006610D1" w:rsidRPr="00DE6EE9">
              <w:rPr>
                <w:rFonts w:eastAsia="Calibri" w:cs="Times New Roman"/>
                <w:sz w:val="22"/>
                <w:lang w:val="sr-Cyrl-RS"/>
              </w:rPr>
              <w:t>добрењ</w:t>
            </w:r>
            <w:r w:rsidR="006610D1">
              <w:rPr>
                <w:rFonts w:eastAsia="Calibri" w:cs="Times New Roman"/>
                <w:sz w:val="22"/>
                <w:lang w:val="sr-Cyrl-RS"/>
              </w:rPr>
              <w:t>а</w:t>
            </w:r>
            <w:r w:rsidRPr="00DE6EE9">
              <w:rPr>
                <w:rFonts w:eastAsia="Calibri" w:cs="Times New Roman"/>
                <w:sz w:val="22"/>
                <w:lang w:val="sr-Cyrl-RS"/>
              </w:rPr>
              <w:t xml:space="preserve"> и/или режим издавања дозвола за контролу испуштања отпадних вода из концентрисаних извора, регистар испуштања отпадних вода</w:t>
            </w:r>
          </w:p>
        </w:tc>
        <w:tc>
          <w:tcPr>
            <w:tcW w:w="1871" w:type="dxa"/>
            <w:shd w:val="clear" w:color="auto" w:fill="auto"/>
            <w:vAlign w:val="center"/>
          </w:tcPr>
          <w:p w14:paraId="553A6916" w14:textId="77777777" w:rsidR="00D81947" w:rsidRPr="007504F2" w:rsidRDefault="00D81947" w:rsidP="00D81947">
            <w:pPr>
              <w:spacing w:before="0" w:beforeAutospacing="0" w:after="0" w:afterAutospacing="0"/>
              <w:ind w:firstLine="0"/>
              <w:jc w:val="center"/>
              <w:rPr>
                <w:rFonts w:eastAsia="Calibri" w:cs="Times New Roman"/>
                <w:sz w:val="22"/>
              </w:rPr>
            </w:pPr>
            <w:r>
              <w:rPr>
                <w:rFonts w:eastAsia="Calibri" w:cs="Times New Roman"/>
                <w:sz w:val="22"/>
                <w:lang w:val="sr-Cyrl-RS"/>
              </w:rPr>
              <w:t>(</w:t>
            </w:r>
            <w:r w:rsidRPr="007504F2">
              <w:rPr>
                <w:rFonts w:eastAsia="Calibri" w:cs="Times New Roman"/>
                <w:sz w:val="22"/>
                <w:lang w:val="sr-Cyrl-RS"/>
              </w:rPr>
              <w:t>1</w:t>
            </w:r>
            <w:r w:rsidRPr="006D264A">
              <w:rPr>
                <w:rFonts w:eastAsia="Calibri" w:cs="Times New Roman"/>
                <w:sz w:val="22"/>
                <w:lang w:val="sr-Cyrl-RS"/>
              </w:rPr>
              <w:t xml:space="preserve">), </w:t>
            </w:r>
            <w:r w:rsidRPr="006D264A">
              <w:rPr>
                <w:rFonts w:eastAsia="Calibri" w:cs="Times New Roman"/>
                <w:sz w:val="22"/>
              </w:rPr>
              <w:t>(15)</w:t>
            </w:r>
          </w:p>
        </w:tc>
      </w:tr>
      <w:tr w:rsidR="00D81947" w:rsidRPr="007504F2" w14:paraId="5C47AC29" w14:textId="77777777" w:rsidTr="00D81947">
        <w:tc>
          <w:tcPr>
            <w:tcW w:w="1814" w:type="dxa"/>
            <w:shd w:val="clear" w:color="auto" w:fill="auto"/>
            <w:vAlign w:val="center"/>
          </w:tcPr>
          <w:p w14:paraId="37B895BD" w14:textId="77777777" w:rsidR="00D81947" w:rsidRPr="008072A8" w:rsidRDefault="008072A8" w:rsidP="006610D1">
            <w:pPr>
              <w:spacing w:before="0" w:beforeAutospacing="0" w:after="0" w:afterAutospacing="0"/>
              <w:ind w:firstLine="0"/>
              <w:jc w:val="center"/>
              <w:rPr>
                <w:rFonts w:eastAsia="Calibri" w:cs="Times New Roman"/>
                <w:sz w:val="22"/>
                <w:lang w:val="sr-Cyrl-RS"/>
              </w:rPr>
            </w:pPr>
            <w:proofErr w:type="spellStart"/>
            <w:r>
              <w:rPr>
                <w:rFonts w:eastAsia="Calibri" w:cs="Times New Roman"/>
                <w:sz w:val="22"/>
              </w:rPr>
              <w:t>Члан</w:t>
            </w:r>
            <w:proofErr w:type="spellEnd"/>
            <w:r>
              <w:rPr>
                <w:rFonts w:eastAsia="Calibri" w:cs="Times New Roman"/>
                <w:sz w:val="22"/>
              </w:rPr>
              <w:t xml:space="preserve"> 11</w:t>
            </w:r>
            <w:r>
              <w:rPr>
                <w:rFonts w:eastAsia="Calibri" w:cs="Times New Roman"/>
                <w:sz w:val="22"/>
                <w:lang w:val="sr-Cyrl-RS"/>
              </w:rPr>
              <w:t xml:space="preserve"> (</w:t>
            </w:r>
            <w:r>
              <w:rPr>
                <w:rFonts w:eastAsia="Calibri" w:cs="Times New Roman"/>
                <w:sz w:val="22"/>
              </w:rPr>
              <w:t>3</w:t>
            </w:r>
            <w:r w:rsidR="006610D1">
              <w:rPr>
                <w:rFonts w:eastAsia="Calibri" w:cs="Times New Roman"/>
                <w:sz w:val="22"/>
                <w:lang w:val="sr-Latn-RS"/>
              </w:rPr>
              <w:t>h</w:t>
            </w:r>
            <w:r>
              <w:rPr>
                <w:rFonts w:eastAsia="Calibri" w:cs="Times New Roman"/>
                <w:sz w:val="22"/>
                <w:lang w:val="sr-Cyrl-RS"/>
              </w:rPr>
              <w:t>)</w:t>
            </w:r>
          </w:p>
        </w:tc>
        <w:tc>
          <w:tcPr>
            <w:tcW w:w="4961" w:type="dxa"/>
            <w:shd w:val="clear" w:color="auto" w:fill="auto"/>
            <w:vAlign w:val="center"/>
          </w:tcPr>
          <w:p w14:paraId="3F55573D" w14:textId="77777777" w:rsidR="00D81947" w:rsidRPr="008072A8" w:rsidRDefault="00D81947" w:rsidP="008072A8">
            <w:pPr>
              <w:autoSpaceDE w:val="0"/>
              <w:autoSpaceDN w:val="0"/>
              <w:adjustRightInd w:val="0"/>
              <w:spacing w:before="0" w:beforeAutospacing="0" w:after="0" w:afterAutospacing="0"/>
              <w:ind w:firstLine="0"/>
              <w:rPr>
                <w:rFonts w:eastAsia="Calibri" w:cs="Times New Roman"/>
                <w:sz w:val="22"/>
                <w:lang w:val="sr-Cyrl-RS"/>
              </w:rPr>
            </w:pPr>
            <w:r w:rsidRPr="007504F2">
              <w:rPr>
                <w:rFonts w:eastAsia="Calibri" w:cs="Times New Roman"/>
                <w:sz w:val="22"/>
                <w:lang w:val="sr-Cyrl-RS"/>
              </w:rPr>
              <w:t>о</w:t>
            </w:r>
            <w:r w:rsidRPr="00DE6EE9">
              <w:rPr>
                <w:rFonts w:eastAsia="Calibri" w:cs="Times New Roman"/>
                <w:sz w:val="22"/>
                <w:lang w:val="sr-Cyrl-RS"/>
              </w:rPr>
              <w:t>пшта обавезујућа правила за контролу дифузног загађења, мере за</w:t>
            </w:r>
            <w:r w:rsidRPr="007504F2">
              <w:rPr>
                <w:rFonts w:eastAsia="Calibri" w:cs="Times New Roman"/>
                <w:sz w:val="22"/>
                <w:lang w:val="sr-Cyrl-RS"/>
              </w:rPr>
              <w:t xml:space="preserve"> </w:t>
            </w:r>
            <w:r w:rsidRPr="00DE6EE9">
              <w:rPr>
                <w:rFonts w:eastAsia="Calibri" w:cs="Times New Roman"/>
                <w:sz w:val="22"/>
                <w:lang w:val="sr-Cyrl-RS"/>
              </w:rPr>
              <w:t>спречавање или конт</w:t>
            </w:r>
            <w:r w:rsidR="008072A8" w:rsidRPr="00DE6EE9">
              <w:rPr>
                <w:rFonts w:eastAsia="Calibri" w:cs="Times New Roman"/>
                <w:sz w:val="22"/>
                <w:lang w:val="sr-Cyrl-RS"/>
              </w:rPr>
              <w:t>ролу уноса загађујућих материја</w:t>
            </w:r>
          </w:p>
        </w:tc>
        <w:tc>
          <w:tcPr>
            <w:tcW w:w="1871" w:type="dxa"/>
            <w:shd w:val="clear" w:color="auto" w:fill="auto"/>
            <w:vAlign w:val="center"/>
          </w:tcPr>
          <w:p w14:paraId="4800A85C" w14:textId="77777777" w:rsidR="00D81947" w:rsidRPr="007504F2" w:rsidRDefault="00D81947" w:rsidP="00D81947">
            <w:pPr>
              <w:spacing w:before="0" w:beforeAutospacing="0" w:after="0" w:afterAutospacing="0"/>
              <w:ind w:firstLine="0"/>
              <w:jc w:val="center"/>
              <w:rPr>
                <w:rFonts w:eastAsia="Calibri" w:cs="Times New Roman"/>
                <w:sz w:val="22"/>
              </w:rPr>
            </w:pPr>
            <w:r>
              <w:rPr>
                <w:rFonts w:eastAsia="Calibri" w:cs="Times New Roman"/>
                <w:sz w:val="22"/>
                <w:lang w:val="sr-Cyrl-RS"/>
              </w:rPr>
              <w:t>(</w:t>
            </w:r>
            <w:r w:rsidRPr="007504F2">
              <w:rPr>
                <w:rFonts w:eastAsia="Calibri" w:cs="Times New Roman"/>
                <w:sz w:val="22"/>
              </w:rPr>
              <w:t>2</w:t>
            </w:r>
            <w:r>
              <w:rPr>
                <w:rFonts w:eastAsia="Calibri" w:cs="Times New Roman"/>
                <w:sz w:val="22"/>
                <w:lang w:val="sr-Cyrl-RS"/>
              </w:rPr>
              <w:t>)</w:t>
            </w:r>
            <w:r w:rsidRPr="007504F2">
              <w:rPr>
                <w:rFonts w:eastAsia="Calibri" w:cs="Times New Roman"/>
                <w:sz w:val="22"/>
              </w:rPr>
              <w:t>,</w:t>
            </w:r>
            <w:r>
              <w:rPr>
                <w:rFonts w:eastAsia="Calibri" w:cs="Times New Roman"/>
                <w:sz w:val="22"/>
                <w:lang w:val="sr-Cyrl-RS"/>
              </w:rPr>
              <w:t xml:space="preserve"> (</w:t>
            </w:r>
            <w:r w:rsidRPr="007504F2">
              <w:rPr>
                <w:rFonts w:eastAsia="Calibri" w:cs="Times New Roman"/>
                <w:sz w:val="22"/>
              </w:rPr>
              <w:t>3</w:t>
            </w:r>
            <w:r>
              <w:rPr>
                <w:rFonts w:eastAsia="Calibri" w:cs="Times New Roman"/>
                <w:sz w:val="22"/>
                <w:lang w:val="sr-Cyrl-RS"/>
              </w:rPr>
              <w:t>)</w:t>
            </w:r>
            <w:r w:rsidRPr="007504F2">
              <w:rPr>
                <w:rFonts w:eastAsia="Calibri" w:cs="Times New Roman"/>
                <w:sz w:val="22"/>
              </w:rPr>
              <w:t>, (12)</w:t>
            </w:r>
          </w:p>
        </w:tc>
      </w:tr>
      <w:tr w:rsidR="00D81947" w:rsidRPr="007504F2" w14:paraId="6E292DD3" w14:textId="77777777" w:rsidTr="00D81947">
        <w:tc>
          <w:tcPr>
            <w:tcW w:w="1814" w:type="dxa"/>
            <w:shd w:val="clear" w:color="auto" w:fill="auto"/>
            <w:vAlign w:val="center"/>
          </w:tcPr>
          <w:p w14:paraId="44A47976" w14:textId="77777777" w:rsidR="00D81947" w:rsidRPr="008072A8" w:rsidRDefault="008072A8" w:rsidP="006610D1">
            <w:pPr>
              <w:spacing w:before="0" w:beforeAutospacing="0" w:after="0" w:afterAutospacing="0"/>
              <w:ind w:firstLine="0"/>
              <w:jc w:val="center"/>
              <w:rPr>
                <w:rFonts w:eastAsia="Calibri" w:cs="Times New Roman"/>
                <w:sz w:val="22"/>
                <w:lang w:val="sr-Cyrl-RS"/>
              </w:rPr>
            </w:pPr>
            <w:proofErr w:type="spellStart"/>
            <w:r>
              <w:rPr>
                <w:rFonts w:eastAsia="Calibri" w:cs="Times New Roman"/>
                <w:sz w:val="22"/>
              </w:rPr>
              <w:t>Члан</w:t>
            </w:r>
            <w:proofErr w:type="spellEnd"/>
            <w:r>
              <w:rPr>
                <w:rFonts w:eastAsia="Calibri" w:cs="Times New Roman"/>
                <w:sz w:val="22"/>
              </w:rPr>
              <w:t xml:space="preserve"> 11</w:t>
            </w:r>
            <w:r>
              <w:rPr>
                <w:rFonts w:eastAsia="Calibri" w:cs="Times New Roman"/>
                <w:sz w:val="22"/>
                <w:lang w:val="sr-Cyrl-RS"/>
              </w:rPr>
              <w:t xml:space="preserve"> (</w:t>
            </w:r>
            <w:r>
              <w:rPr>
                <w:rFonts w:eastAsia="Calibri" w:cs="Times New Roman"/>
                <w:sz w:val="22"/>
              </w:rPr>
              <w:t>3</w:t>
            </w:r>
            <w:r w:rsidR="006610D1">
              <w:rPr>
                <w:rFonts w:eastAsia="Calibri" w:cs="Times New Roman"/>
                <w:sz w:val="22"/>
                <w:lang w:val="sr-Latn-RS"/>
              </w:rPr>
              <w:t>i</w:t>
            </w:r>
            <w:r>
              <w:rPr>
                <w:rFonts w:eastAsia="Calibri" w:cs="Times New Roman"/>
                <w:sz w:val="22"/>
                <w:lang w:val="sr-Cyrl-RS"/>
              </w:rPr>
              <w:t>)</w:t>
            </w:r>
          </w:p>
        </w:tc>
        <w:tc>
          <w:tcPr>
            <w:tcW w:w="4961" w:type="dxa"/>
            <w:shd w:val="clear" w:color="auto" w:fill="auto"/>
            <w:vAlign w:val="center"/>
          </w:tcPr>
          <w:p w14:paraId="74D4722A" w14:textId="13FE3A56" w:rsidR="00D81947" w:rsidRPr="00DE6EE9" w:rsidRDefault="00D81947" w:rsidP="008072A8">
            <w:pPr>
              <w:spacing w:before="0" w:beforeAutospacing="0" w:after="0" w:afterAutospacing="0"/>
              <w:ind w:firstLine="0"/>
              <w:jc w:val="left"/>
              <w:rPr>
                <w:rFonts w:eastAsia="Calibri" w:cs="Times New Roman"/>
                <w:sz w:val="22"/>
                <w:lang w:val="sr-Cyrl-RS"/>
              </w:rPr>
            </w:pPr>
            <w:r w:rsidRPr="007504F2">
              <w:rPr>
                <w:rFonts w:eastAsia="Calibri" w:cs="Times New Roman"/>
                <w:sz w:val="22"/>
                <w:lang w:val="sr-Cyrl-RS"/>
              </w:rPr>
              <w:t>о</w:t>
            </w:r>
            <w:r w:rsidRPr="00DE6EE9">
              <w:rPr>
                <w:rFonts w:eastAsia="Calibri" w:cs="Times New Roman"/>
                <w:sz w:val="22"/>
                <w:lang w:val="sr-Cyrl-RS"/>
              </w:rPr>
              <w:t xml:space="preserve">добрење и/или режим издавања дозвола за контролу </w:t>
            </w:r>
            <w:r w:rsidRPr="007504F2">
              <w:rPr>
                <w:rFonts w:eastAsia="Calibri" w:cs="Times New Roman"/>
                <w:sz w:val="22"/>
                <w:lang w:val="sr-Cyrl-RS"/>
              </w:rPr>
              <w:t>хидроморфолошких промена на</w:t>
            </w:r>
            <w:r w:rsidRPr="00DE6EE9">
              <w:rPr>
                <w:rFonts w:eastAsia="Calibri" w:cs="Times New Roman"/>
                <w:sz w:val="22"/>
                <w:lang w:val="sr-Cyrl-RS"/>
              </w:rPr>
              <w:t xml:space="preserve"> </w:t>
            </w:r>
            <w:r w:rsidR="00000167">
              <w:rPr>
                <w:rFonts w:eastAsia="Calibri" w:cs="Times New Roman"/>
                <w:sz w:val="22"/>
                <w:lang w:val="sr-Cyrl-RS"/>
              </w:rPr>
              <w:t>водним телима</w:t>
            </w:r>
            <w:r w:rsidRPr="00DE6EE9">
              <w:rPr>
                <w:rFonts w:eastAsia="Calibri" w:cs="Times New Roman"/>
                <w:sz w:val="22"/>
                <w:lang w:val="sr-Cyrl-RS"/>
              </w:rPr>
              <w:t xml:space="preserve"> / регистар </w:t>
            </w:r>
            <w:r w:rsidRPr="007504F2">
              <w:rPr>
                <w:rFonts w:eastAsia="Calibri" w:cs="Times New Roman"/>
                <w:sz w:val="22"/>
                <w:lang w:val="sr-Cyrl-RS"/>
              </w:rPr>
              <w:t xml:space="preserve">хидроморфолошких промена на </w:t>
            </w:r>
            <w:r w:rsidR="00000167">
              <w:rPr>
                <w:rFonts w:eastAsia="Calibri" w:cs="Times New Roman"/>
                <w:sz w:val="22"/>
                <w:lang w:val="sr-Cyrl-RS"/>
              </w:rPr>
              <w:t>значајно измењеним водним телима</w:t>
            </w:r>
            <w:r w:rsidRPr="00DE6EE9">
              <w:rPr>
                <w:rFonts w:eastAsia="Calibri" w:cs="Times New Roman"/>
                <w:sz w:val="22"/>
                <w:lang w:val="sr-Cyrl-RS"/>
              </w:rPr>
              <w:t>.</w:t>
            </w:r>
          </w:p>
        </w:tc>
        <w:tc>
          <w:tcPr>
            <w:tcW w:w="1871" w:type="dxa"/>
            <w:shd w:val="clear" w:color="auto" w:fill="auto"/>
            <w:vAlign w:val="center"/>
          </w:tcPr>
          <w:p w14:paraId="152CAE58" w14:textId="77777777" w:rsidR="00D81947" w:rsidRPr="007504F2" w:rsidRDefault="00D81947" w:rsidP="00D81947">
            <w:pPr>
              <w:spacing w:before="0" w:beforeAutospacing="0" w:after="0" w:afterAutospacing="0"/>
              <w:ind w:firstLine="0"/>
              <w:jc w:val="center"/>
              <w:rPr>
                <w:rFonts w:eastAsia="Calibri" w:cs="Times New Roman"/>
                <w:sz w:val="22"/>
              </w:rPr>
            </w:pPr>
            <w:r w:rsidRPr="007504F2">
              <w:rPr>
                <w:rFonts w:eastAsia="Calibri" w:cs="Times New Roman"/>
                <w:sz w:val="22"/>
              </w:rPr>
              <w:t>(6)</w:t>
            </w:r>
          </w:p>
        </w:tc>
      </w:tr>
      <w:tr w:rsidR="00D81947" w:rsidRPr="007504F2" w14:paraId="17D09AEB" w14:textId="77777777" w:rsidTr="00D81947">
        <w:tc>
          <w:tcPr>
            <w:tcW w:w="1814" w:type="dxa"/>
            <w:shd w:val="clear" w:color="auto" w:fill="auto"/>
            <w:vAlign w:val="center"/>
          </w:tcPr>
          <w:p w14:paraId="3CCFD8E9" w14:textId="77777777" w:rsidR="00D81947" w:rsidRPr="008072A8" w:rsidRDefault="008072A8" w:rsidP="006610D1">
            <w:pPr>
              <w:spacing w:before="0" w:beforeAutospacing="0" w:after="0" w:afterAutospacing="0"/>
              <w:ind w:firstLine="0"/>
              <w:jc w:val="center"/>
              <w:rPr>
                <w:rFonts w:eastAsia="Calibri" w:cs="Times New Roman"/>
                <w:sz w:val="22"/>
                <w:lang w:val="sr-Cyrl-RS"/>
              </w:rPr>
            </w:pPr>
            <w:proofErr w:type="spellStart"/>
            <w:r>
              <w:rPr>
                <w:rFonts w:eastAsia="Calibri" w:cs="Times New Roman"/>
                <w:sz w:val="22"/>
              </w:rPr>
              <w:t>Члан</w:t>
            </w:r>
            <w:proofErr w:type="spellEnd"/>
            <w:r>
              <w:rPr>
                <w:rFonts w:eastAsia="Calibri" w:cs="Times New Roman"/>
                <w:sz w:val="22"/>
              </w:rPr>
              <w:t xml:space="preserve"> 11</w:t>
            </w:r>
            <w:r>
              <w:rPr>
                <w:rFonts w:eastAsia="Calibri" w:cs="Times New Roman"/>
                <w:sz w:val="22"/>
                <w:lang w:val="sr-Cyrl-RS"/>
              </w:rPr>
              <w:t xml:space="preserve"> (</w:t>
            </w:r>
            <w:r>
              <w:rPr>
                <w:rFonts w:eastAsia="Calibri" w:cs="Times New Roman"/>
                <w:sz w:val="22"/>
              </w:rPr>
              <w:t>3</w:t>
            </w:r>
            <w:r w:rsidR="00FB1E5E">
              <w:rPr>
                <w:rFonts w:eastAsia="Calibri" w:cs="Times New Roman"/>
                <w:sz w:val="22"/>
                <w:lang w:val="sr-Latn-RS"/>
              </w:rPr>
              <w:t>ј</w:t>
            </w:r>
            <w:r>
              <w:rPr>
                <w:rFonts w:eastAsia="Calibri" w:cs="Times New Roman"/>
                <w:sz w:val="22"/>
                <w:lang w:val="sr-Cyrl-RS"/>
              </w:rPr>
              <w:t>)</w:t>
            </w:r>
          </w:p>
        </w:tc>
        <w:tc>
          <w:tcPr>
            <w:tcW w:w="4961" w:type="dxa"/>
            <w:shd w:val="clear" w:color="auto" w:fill="auto"/>
            <w:vAlign w:val="center"/>
          </w:tcPr>
          <w:p w14:paraId="0CC133CC" w14:textId="77777777" w:rsidR="00D81947" w:rsidRPr="00DE6EE9" w:rsidRDefault="00D81947" w:rsidP="008072A8">
            <w:pPr>
              <w:spacing w:before="0" w:beforeAutospacing="0" w:after="0" w:afterAutospacing="0"/>
              <w:ind w:firstLine="0"/>
              <w:rPr>
                <w:rFonts w:eastAsia="Calibri" w:cs="Times New Roman"/>
                <w:sz w:val="22"/>
                <w:lang w:val="sr-Cyrl-RS"/>
              </w:rPr>
            </w:pPr>
            <w:r w:rsidRPr="007504F2">
              <w:rPr>
                <w:rFonts w:eastAsia="Calibri" w:cs="Times New Roman"/>
                <w:sz w:val="22"/>
                <w:lang w:val="sr-Cyrl-RS"/>
              </w:rPr>
              <w:t>з</w:t>
            </w:r>
            <w:r w:rsidRPr="00DE6EE9">
              <w:rPr>
                <w:rFonts w:eastAsia="Calibri" w:cs="Times New Roman"/>
                <w:sz w:val="22"/>
                <w:lang w:val="sr-Cyrl-RS"/>
              </w:rPr>
              <w:t>абран</w:t>
            </w:r>
            <w:r w:rsidRPr="007504F2">
              <w:rPr>
                <w:rFonts w:eastAsia="Calibri" w:cs="Times New Roman"/>
                <w:sz w:val="22"/>
                <w:lang w:val="sr-Cyrl-RS"/>
              </w:rPr>
              <w:t>е</w:t>
            </w:r>
            <w:r w:rsidRPr="00DE6EE9">
              <w:rPr>
                <w:rFonts w:eastAsia="Calibri" w:cs="Times New Roman"/>
                <w:sz w:val="22"/>
                <w:lang w:val="sr-Cyrl-RS"/>
              </w:rPr>
              <w:t xml:space="preserve"> директног испуштања у подземне воде</w:t>
            </w:r>
          </w:p>
        </w:tc>
        <w:tc>
          <w:tcPr>
            <w:tcW w:w="1871" w:type="dxa"/>
            <w:shd w:val="clear" w:color="auto" w:fill="auto"/>
            <w:vAlign w:val="center"/>
          </w:tcPr>
          <w:p w14:paraId="6AECC1B8" w14:textId="77777777" w:rsidR="00D81947" w:rsidRPr="007504F2" w:rsidRDefault="00D81947" w:rsidP="00D81947">
            <w:pPr>
              <w:spacing w:before="0" w:beforeAutospacing="0" w:after="0" w:afterAutospacing="0"/>
              <w:ind w:firstLine="0"/>
              <w:jc w:val="center"/>
              <w:rPr>
                <w:rFonts w:eastAsia="Calibri" w:cs="Times New Roman"/>
                <w:sz w:val="22"/>
              </w:rPr>
            </w:pPr>
            <w:r w:rsidRPr="007504F2">
              <w:rPr>
                <w:rFonts w:eastAsia="Calibri" w:cs="Times New Roman"/>
                <w:sz w:val="22"/>
              </w:rPr>
              <w:t>(13)</w:t>
            </w:r>
          </w:p>
        </w:tc>
      </w:tr>
      <w:tr w:rsidR="00D81947" w:rsidRPr="007504F2" w14:paraId="6627EEA4" w14:textId="77777777" w:rsidTr="00D81947">
        <w:tc>
          <w:tcPr>
            <w:tcW w:w="1814" w:type="dxa"/>
            <w:shd w:val="clear" w:color="auto" w:fill="auto"/>
            <w:vAlign w:val="center"/>
          </w:tcPr>
          <w:p w14:paraId="38D3F294" w14:textId="77777777" w:rsidR="00D81947" w:rsidRPr="008072A8" w:rsidRDefault="008072A8" w:rsidP="006610D1">
            <w:pPr>
              <w:spacing w:before="0" w:beforeAutospacing="0" w:after="0" w:afterAutospacing="0"/>
              <w:ind w:firstLine="0"/>
              <w:jc w:val="center"/>
              <w:rPr>
                <w:rFonts w:eastAsia="Calibri" w:cs="Times New Roman"/>
                <w:sz w:val="22"/>
                <w:lang w:val="sr-Cyrl-RS"/>
              </w:rPr>
            </w:pPr>
            <w:proofErr w:type="spellStart"/>
            <w:r>
              <w:rPr>
                <w:rFonts w:eastAsia="Calibri" w:cs="Times New Roman"/>
                <w:sz w:val="22"/>
              </w:rPr>
              <w:t>Члан</w:t>
            </w:r>
            <w:proofErr w:type="spellEnd"/>
            <w:r>
              <w:rPr>
                <w:rFonts w:eastAsia="Calibri" w:cs="Times New Roman"/>
                <w:sz w:val="22"/>
              </w:rPr>
              <w:t xml:space="preserve"> 11</w:t>
            </w:r>
            <w:r>
              <w:rPr>
                <w:rFonts w:eastAsia="Calibri" w:cs="Times New Roman"/>
                <w:sz w:val="22"/>
                <w:lang w:val="sr-Cyrl-RS"/>
              </w:rPr>
              <w:t xml:space="preserve"> (</w:t>
            </w:r>
            <w:r>
              <w:rPr>
                <w:rFonts w:eastAsia="Calibri" w:cs="Times New Roman"/>
                <w:sz w:val="22"/>
              </w:rPr>
              <w:t>3</w:t>
            </w:r>
            <w:r w:rsidR="006610D1">
              <w:rPr>
                <w:rFonts w:eastAsia="Calibri" w:cs="Times New Roman"/>
                <w:sz w:val="22"/>
                <w:lang w:val="sr-Latn-RS"/>
              </w:rPr>
              <w:t>k</w:t>
            </w:r>
            <w:r>
              <w:rPr>
                <w:rFonts w:eastAsia="Calibri" w:cs="Times New Roman"/>
                <w:sz w:val="22"/>
                <w:lang w:val="sr-Cyrl-RS"/>
              </w:rPr>
              <w:t>)</w:t>
            </w:r>
          </w:p>
        </w:tc>
        <w:tc>
          <w:tcPr>
            <w:tcW w:w="4961" w:type="dxa"/>
            <w:shd w:val="clear" w:color="auto" w:fill="auto"/>
            <w:vAlign w:val="center"/>
          </w:tcPr>
          <w:p w14:paraId="360DDD00" w14:textId="278D587F" w:rsidR="00D81947" w:rsidRPr="008072A8" w:rsidRDefault="00D81947" w:rsidP="008072A8">
            <w:pPr>
              <w:spacing w:before="0" w:beforeAutospacing="0" w:after="0" w:afterAutospacing="0"/>
              <w:ind w:firstLine="0"/>
              <w:rPr>
                <w:rFonts w:eastAsia="Calibri" w:cs="Times New Roman"/>
                <w:sz w:val="22"/>
                <w:lang w:val="sr-Cyrl-RS"/>
              </w:rPr>
            </w:pPr>
            <w:r w:rsidRPr="00DE6EE9">
              <w:rPr>
                <w:rFonts w:eastAsia="Calibri" w:cs="Times New Roman"/>
                <w:sz w:val="22"/>
                <w:lang w:val="sr-Cyrl-RS"/>
              </w:rPr>
              <w:t xml:space="preserve">мере у складу са активностима </w:t>
            </w:r>
            <w:r w:rsidRPr="007504F2">
              <w:rPr>
                <w:rFonts w:eastAsia="Calibri" w:cs="Times New Roman"/>
                <w:sz w:val="22"/>
                <w:lang w:val="sr-Cyrl-RS"/>
              </w:rPr>
              <w:t xml:space="preserve">према </w:t>
            </w:r>
            <w:r w:rsidRPr="00DE6EE9">
              <w:rPr>
                <w:rFonts w:eastAsia="Calibri" w:cs="Times New Roman"/>
                <w:sz w:val="22"/>
                <w:lang w:val="sr-Cyrl-RS"/>
              </w:rPr>
              <w:t>члан</w:t>
            </w:r>
            <w:r w:rsidRPr="007504F2">
              <w:rPr>
                <w:rFonts w:eastAsia="Calibri" w:cs="Times New Roman"/>
                <w:sz w:val="22"/>
                <w:lang w:val="sr-Cyrl-RS"/>
              </w:rPr>
              <w:t>у</w:t>
            </w:r>
            <w:r w:rsidRPr="00DE6EE9">
              <w:rPr>
                <w:rFonts w:eastAsia="Calibri" w:cs="Times New Roman"/>
                <w:sz w:val="22"/>
                <w:lang w:val="sr-Cyrl-RS"/>
              </w:rPr>
              <w:t xml:space="preserve"> 16</w:t>
            </w:r>
            <w:r w:rsidR="008072A8">
              <w:rPr>
                <w:rFonts w:eastAsia="Calibri" w:cs="Times New Roman"/>
                <w:sz w:val="22"/>
                <w:lang w:val="sr-Cyrl-RS"/>
              </w:rPr>
              <w:t xml:space="preserve"> ОДВ</w:t>
            </w:r>
            <w:r w:rsidRPr="00DE6EE9">
              <w:rPr>
                <w:rFonts w:eastAsia="Calibri" w:cs="Times New Roman"/>
                <w:sz w:val="22"/>
                <w:lang w:val="sr-Cyrl-RS"/>
              </w:rPr>
              <w:t xml:space="preserve">, мере за обустављање загађивања површинских вода од супстанци </w:t>
            </w:r>
            <w:r w:rsidRPr="007504F2">
              <w:rPr>
                <w:rFonts w:eastAsia="Calibri" w:cs="Times New Roman"/>
                <w:sz w:val="22"/>
                <w:lang w:val="sr-Cyrl-RS"/>
              </w:rPr>
              <w:t>датих</w:t>
            </w:r>
            <w:r w:rsidRPr="00DE6EE9">
              <w:rPr>
                <w:rFonts w:eastAsia="Calibri" w:cs="Times New Roman"/>
                <w:sz w:val="22"/>
                <w:lang w:val="sr-Cyrl-RS"/>
              </w:rPr>
              <w:t xml:space="preserve"> у листи приоритетних супстанци сагласно члану 16</w:t>
            </w:r>
            <w:r w:rsidR="007F4F95">
              <w:rPr>
                <w:rFonts w:eastAsia="Calibri" w:cs="Times New Roman"/>
                <w:sz w:val="22"/>
                <w:lang w:val="sr-Cyrl-RS"/>
              </w:rPr>
              <w:t xml:space="preserve"> </w:t>
            </w:r>
            <w:r w:rsidRPr="00DE6EE9">
              <w:rPr>
                <w:rFonts w:eastAsia="Calibri" w:cs="Times New Roman"/>
                <w:sz w:val="22"/>
                <w:lang w:val="sr-Cyrl-RS"/>
              </w:rPr>
              <w:t>(2)</w:t>
            </w:r>
            <w:r w:rsidR="008072A8">
              <w:rPr>
                <w:rFonts w:eastAsia="Calibri" w:cs="Times New Roman"/>
                <w:sz w:val="22"/>
                <w:lang w:val="sr-Cyrl-RS"/>
              </w:rPr>
              <w:t xml:space="preserve"> ОДВ</w:t>
            </w:r>
            <w:r w:rsidRPr="00DE6EE9">
              <w:rPr>
                <w:rFonts w:eastAsia="Calibri" w:cs="Times New Roman"/>
                <w:sz w:val="22"/>
                <w:lang w:val="sr-Cyrl-RS"/>
              </w:rPr>
              <w:t xml:space="preserve"> и за поступно смањење загађења другим супстанцама кој</w:t>
            </w:r>
            <w:r w:rsidR="008072A8">
              <w:rPr>
                <w:rFonts w:eastAsia="Calibri" w:cs="Times New Roman"/>
                <w:sz w:val="22"/>
                <w:lang w:val="sr-Cyrl-RS"/>
              </w:rPr>
              <w:t>е</w:t>
            </w:r>
            <w:r w:rsidRPr="00DE6EE9">
              <w:rPr>
                <w:rFonts w:eastAsia="Calibri" w:cs="Times New Roman"/>
                <w:sz w:val="22"/>
                <w:lang w:val="sr-Cyrl-RS"/>
              </w:rPr>
              <w:t xml:space="preserve"> би спреч</w:t>
            </w:r>
            <w:r w:rsidR="008072A8">
              <w:rPr>
                <w:rFonts w:eastAsia="Calibri" w:cs="Times New Roman"/>
                <w:sz w:val="22"/>
                <w:lang w:val="sr-Cyrl-RS"/>
              </w:rPr>
              <w:t>иле</w:t>
            </w:r>
            <w:r w:rsidRPr="00DE6EE9">
              <w:rPr>
                <w:rFonts w:eastAsia="Calibri" w:cs="Times New Roman"/>
                <w:sz w:val="22"/>
                <w:lang w:val="sr-Cyrl-RS"/>
              </w:rPr>
              <w:t xml:space="preserve"> </w:t>
            </w:r>
            <w:r w:rsidRPr="007504F2">
              <w:rPr>
                <w:rFonts w:eastAsia="Calibri" w:cs="Times New Roman"/>
                <w:sz w:val="22"/>
                <w:lang w:val="sr-Cyrl-RS"/>
              </w:rPr>
              <w:t>постизање</w:t>
            </w:r>
            <w:r w:rsidRPr="00DE6EE9">
              <w:rPr>
                <w:rFonts w:eastAsia="Calibri" w:cs="Times New Roman"/>
                <w:sz w:val="22"/>
                <w:lang w:val="sr-Cyrl-RS"/>
              </w:rPr>
              <w:t xml:space="preserve"> циљев</w:t>
            </w:r>
            <w:r w:rsidRPr="007504F2">
              <w:rPr>
                <w:rFonts w:eastAsia="Calibri" w:cs="Times New Roman"/>
                <w:sz w:val="22"/>
                <w:lang w:val="sr-Cyrl-RS"/>
              </w:rPr>
              <w:t>а</w:t>
            </w:r>
            <w:r w:rsidRPr="00DE6EE9">
              <w:rPr>
                <w:rFonts w:eastAsia="Calibri" w:cs="Times New Roman"/>
                <w:sz w:val="22"/>
                <w:lang w:val="sr-Cyrl-RS"/>
              </w:rPr>
              <w:t xml:space="preserve"> за </w:t>
            </w:r>
            <w:r w:rsidR="00000167">
              <w:rPr>
                <w:rFonts w:eastAsia="Calibri" w:cs="Times New Roman"/>
                <w:sz w:val="22"/>
                <w:lang w:val="sr-Cyrl-RS"/>
              </w:rPr>
              <w:t>водна тела</w:t>
            </w:r>
            <w:r w:rsidR="008072A8">
              <w:rPr>
                <w:rFonts w:eastAsia="Calibri" w:cs="Times New Roman"/>
                <w:sz w:val="22"/>
                <w:lang w:val="sr-Cyrl-RS"/>
              </w:rPr>
              <w:t xml:space="preserve"> </w:t>
            </w:r>
            <w:r w:rsidR="008072A8" w:rsidRPr="00DE6EE9">
              <w:rPr>
                <w:rFonts w:eastAsia="Calibri" w:cs="Times New Roman"/>
                <w:sz w:val="22"/>
                <w:lang w:val="sr-Cyrl-RS"/>
              </w:rPr>
              <w:t>површинск</w:t>
            </w:r>
            <w:r w:rsidR="008072A8">
              <w:rPr>
                <w:rFonts w:eastAsia="Calibri" w:cs="Times New Roman"/>
                <w:sz w:val="22"/>
                <w:lang w:val="sr-Cyrl-RS"/>
              </w:rPr>
              <w:t>их</w:t>
            </w:r>
            <w:r w:rsidR="008072A8" w:rsidRPr="00DE6EE9">
              <w:rPr>
                <w:rFonts w:eastAsia="Calibri" w:cs="Times New Roman"/>
                <w:sz w:val="22"/>
                <w:lang w:val="sr-Cyrl-RS"/>
              </w:rPr>
              <w:t xml:space="preserve"> вод</w:t>
            </w:r>
            <w:r w:rsidRPr="00DE6EE9">
              <w:rPr>
                <w:rFonts w:eastAsia="Calibri" w:cs="Times New Roman"/>
                <w:sz w:val="22"/>
                <w:lang w:val="sr-Cyrl-RS"/>
              </w:rPr>
              <w:t xml:space="preserve">а </w:t>
            </w:r>
            <w:r w:rsidR="008072A8" w:rsidRPr="00DE6EE9">
              <w:rPr>
                <w:rFonts w:eastAsia="Calibri" w:cs="Times New Roman"/>
                <w:sz w:val="22"/>
                <w:lang w:val="sr-Cyrl-RS"/>
              </w:rPr>
              <w:t>утврђен</w:t>
            </w:r>
            <w:r w:rsidR="008072A8">
              <w:rPr>
                <w:rFonts w:eastAsia="Calibri" w:cs="Times New Roman"/>
                <w:sz w:val="22"/>
                <w:lang w:val="sr-Cyrl-RS"/>
              </w:rPr>
              <w:t>а</w:t>
            </w:r>
            <w:r w:rsidRPr="00DE6EE9">
              <w:rPr>
                <w:rFonts w:eastAsia="Calibri" w:cs="Times New Roman"/>
                <w:sz w:val="22"/>
                <w:lang w:val="sr-Cyrl-RS"/>
              </w:rPr>
              <w:t xml:space="preserve"> чланом 4.</w:t>
            </w:r>
            <w:r w:rsidR="008072A8">
              <w:rPr>
                <w:rFonts w:eastAsia="Calibri" w:cs="Times New Roman"/>
                <w:sz w:val="22"/>
                <w:lang w:val="sr-Cyrl-RS"/>
              </w:rPr>
              <w:t xml:space="preserve"> ОДВ</w:t>
            </w:r>
          </w:p>
        </w:tc>
        <w:tc>
          <w:tcPr>
            <w:tcW w:w="1871" w:type="dxa"/>
            <w:shd w:val="clear" w:color="auto" w:fill="auto"/>
            <w:vAlign w:val="center"/>
          </w:tcPr>
          <w:p w14:paraId="4CE41C8B" w14:textId="77777777" w:rsidR="00D81947" w:rsidRPr="004B7A28" w:rsidRDefault="00D81947" w:rsidP="00D81947">
            <w:pPr>
              <w:spacing w:before="0" w:beforeAutospacing="0" w:after="0" w:afterAutospacing="0"/>
              <w:ind w:firstLine="0"/>
              <w:jc w:val="center"/>
              <w:rPr>
                <w:rFonts w:eastAsia="Calibri" w:cs="Times New Roman"/>
                <w:sz w:val="22"/>
                <w:lang w:val="sr-Cyrl-RS"/>
              </w:rPr>
            </w:pPr>
            <w:r>
              <w:rPr>
                <w:rFonts w:eastAsia="Calibri" w:cs="Times New Roman"/>
                <w:sz w:val="22"/>
                <w:lang w:val="sr-Cyrl-RS"/>
              </w:rPr>
              <w:t>(</w:t>
            </w:r>
            <w:r w:rsidRPr="007504F2">
              <w:rPr>
                <w:rFonts w:eastAsia="Calibri" w:cs="Times New Roman"/>
                <w:sz w:val="22"/>
              </w:rPr>
              <w:t>15</w:t>
            </w:r>
            <w:r>
              <w:rPr>
                <w:rFonts w:eastAsia="Calibri" w:cs="Times New Roman"/>
                <w:sz w:val="22"/>
                <w:lang w:val="sr-Cyrl-RS"/>
              </w:rPr>
              <w:t>)</w:t>
            </w:r>
          </w:p>
        </w:tc>
      </w:tr>
      <w:tr w:rsidR="00984358" w:rsidRPr="007504F2" w14:paraId="19BA25E9" w14:textId="77777777" w:rsidTr="00984358">
        <w:tc>
          <w:tcPr>
            <w:tcW w:w="1814" w:type="dxa"/>
            <w:shd w:val="clear" w:color="auto" w:fill="auto"/>
            <w:vAlign w:val="center"/>
          </w:tcPr>
          <w:p w14:paraId="24FAE3DE" w14:textId="77777777" w:rsidR="00984358" w:rsidRPr="00984358" w:rsidRDefault="00984358" w:rsidP="00984358">
            <w:pPr>
              <w:ind w:firstLine="146"/>
              <w:jc w:val="left"/>
              <w:rPr>
                <w:sz w:val="22"/>
              </w:rPr>
            </w:pPr>
            <w:proofErr w:type="spellStart"/>
            <w:r>
              <w:rPr>
                <w:sz w:val="22"/>
              </w:rPr>
              <w:t>Члан</w:t>
            </w:r>
            <w:proofErr w:type="spellEnd"/>
            <w:r>
              <w:rPr>
                <w:sz w:val="22"/>
              </w:rPr>
              <w:t xml:space="preserve"> 11 (3</w:t>
            </w:r>
            <w:r>
              <w:rPr>
                <w:sz w:val="22"/>
                <w:lang w:val="sr-Latn-RS"/>
              </w:rPr>
              <w:t>l</w:t>
            </w:r>
            <w:r w:rsidRPr="00984358">
              <w:rPr>
                <w:sz w:val="22"/>
              </w:rPr>
              <w:t>)</w:t>
            </w:r>
          </w:p>
        </w:tc>
        <w:tc>
          <w:tcPr>
            <w:tcW w:w="4961" w:type="dxa"/>
            <w:shd w:val="clear" w:color="auto" w:fill="auto"/>
            <w:vAlign w:val="center"/>
          </w:tcPr>
          <w:p w14:paraId="480490C4" w14:textId="77777777" w:rsidR="00984358" w:rsidRPr="00552465" w:rsidRDefault="00984358" w:rsidP="00552465">
            <w:pPr>
              <w:ind w:firstLine="0"/>
              <w:rPr>
                <w:sz w:val="22"/>
                <w:lang w:val="sr-Cyrl-RS"/>
              </w:rPr>
            </w:pPr>
            <w:proofErr w:type="spellStart"/>
            <w:r w:rsidRPr="00984358">
              <w:rPr>
                <w:sz w:val="22"/>
              </w:rPr>
              <w:t>мере</w:t>
            </w:r>
            <w:proofErr w:type="spellEnd"/>
            <w:r w:rsidRPr="00984358">
              <w:rPr>
                <w:sz w:val="22"/>
              </w:rPr>
              <w:t xml:space="preserve"> </w:t>
            </w:r>
            <w:r w:rsidR="00552465">
              <w:rPr>
                <w:sz w:val="22"/>
                <w:lang w:val="sr-Cyrl-RS"/>
              </w:rPr>
              <w:t xml:space="preserve">за смањење утицаја акцидентних загађења </w:t>
            </w:r>
          </w:p>
        </w:tc>
        <w:tc>
          <w:tcPr>
            <w:tcW w:w="1871" w:type="dxa"/>
            <w:shd w:val="clear" w:color="auto" w:fill="auto"/>
            <w:vAlign w:val="center"/>
          </w:tcPr>
          <w:p w14:paraId="7232963A" w14:textId="77777777" w:rsidR="00984358" w:rsidRPr="00984358" w:rsidRDefault="00984358" w:rsidP="00080446">
            <w:pPr>
              <w:ind w:firstLine="0"/>
              <w:jc w:val="center"/>
              <w:rPr>
                <w:sz w:val="22"/>
              </w:rPr>
            </w:pPr>
            <w:r w:rsidRPr="00984358">
              <w:rPr>
                <w:sz w:val="22"/>
              </w:rPr>
              <w:t>(</w:t>
            </w:r>
            <w:r w:rsidR="00080446">
              <w:rPr>
                <w:sz w:val="22"/>
                <w:lang w:val="sr-Cyrl-RS"/>
              </w:rPr>
              <w:t>-</w:t>
            </w:r>
            <w:r w:rsidRPr="00984358">
              <w:rPr>
                <w:sz w:val="22"/>
              </w:rPr>
              <w:t>)</w:t>
            </w:r>
          </w:p>
        </w:tc>
      </w:tr>
    </w:tbl>
    <w:p w14:paraId="154D126C" w14:textId="77777777" w:rsidR="00D81947" w:rsidRPr="00F72E47" w:rsidRDefault="00D81947" w:rsidP="00443003">
      <w:pPr>
        <w:pStyle w:val="Heading2"/>
      </w:pPr>
      <w:bookmarkStart w:id="540" w:name="_Toc91550034"/>
      <w:r w:rsidRPr="00F72E47">
        <w:lastRenderedPageBreak/>
        <w:t>Мере за загађење</w:t>
      </w:r>
      <w:r w:rsidR="00080446" w:rsidRPr="00F72E47">
        <w:t xml:space="preserve"> органским супстанцама</w:t>
      </w:r>
      <w:bookmarkEnd w:id="540"/>
    </w:p>
    <w:p w14:paraId="48C8643E" w14:textId="77777777" w:rsidR="00D81947" w:rsidRPr="00170FF8" w:rsidRDefault="00D81947" w:rsidP="00D81947">
      <w:pPr>
        <w:spacing w:after="200" w:line="276" w:lineRule="auto"/>
        <w:rPr>
          <w:lang w:val="sr-Cyrl-RS"/>
        </w:rPr>
      </w:pPr>
      <w:r w:rsidRPr="00DE6EE9">
        <w:rPr>
          <w:lang w:val="sr-Cyrl-RS"/>
        </w:rPr>
        <w:t xml:space="preserve">Анализа притисака </w:t>
      </w:r>
      <w:r w:rsidRPr="00170FF8">
        <w:rPr>
          <w:lang w:val="sr-Cyrl-RS"/>
        </w:rPr>
        <w:t xml:space="preserve">и утицаја је </w:t>
      </w:r>
      <w:r w:rsidRPr="00DE6EE9">
        <w:rPr>
          <w:lang w:val="sr-Cyrl-RS"/>
        </w:rPr>
        <w:t xml:space="preserve">указала </w:t>
      </w:r>
      <w:r w:rsidRPr="00170FF8">
        <w:rPr>
          <w:lang w:val="sr-Cyrl-RS"/>
        </w:rPr>
        <w:t xml:space="preserve">да </w:t>
      </w:r>
      <w:r w:rsidRPr="00DE6EE9">
        <w:rPr>
          <w:lang w:val="sr-Cyrl-RS"/>
        </w:rPr>
        <w:t xml:space="preserve">више од половине процењеног органског оптерећења долази из </w:t>
      </w:r>
      <w:r w:rsidRPr="00170FF8">
        <w:rPr>
          <w:lang w:val="sr-Cyrl-RS"/>
        </w:rPr>
        <w:t>агломерација</w:t>
      </w:r>
      <w:r w:rsidRPr="00DE6EE9">
        <w:rPr>
          <w:lang w:val="sr-Cyrl-RS"/>
        </w:rPr>
        <w:t xml:space="preserve"> са </w:t>
      </w:r>
      <w:r w:rsidR="00576E5F">
        <w:rPr>
          <w:lang w:val="sr-Cyrl-RS"/>
        </w:rPr>
        <w:t>више</w:t>
      </w:r>
      <w:r w:rsidRPr="00DE6EE9">
        <w:rPr>
          <w:lang w:val="sr-Cyrl-RS"/>
        </w:rPr>
        <w:t xml:space="preserve"> од 50.000</w:t>
      </w:r>
      <w:r w:rsidR="00576E5F" w:rsidRPr="00DE6EE9">
        <w:rPr>
          <w:lang w:val="sr-Cyrl-RS"/>
        </w:rPr>
        <w:t xml:space="preserve"> ЕС</w:t>
      </w:r>
      <w:r w:rsidRPr="00DE6EE9">
        <w:rPr>
          <w:lang w:val="sr-Cyrl-RS"/>
        </w:rPr>
        <w:t>. За ове агломерације, око 85%</w:t>
      </w:r>
      <w:r w:rsidRPr="00170FF8">
        <w:rPr>
          <w:lang w:val="sr-Cyrl-RS"/>
        </w:rPr>
        <w:t xml:space="preserve"> органског оптерећења потиче због </w:t>
      </w:r>
      <w:r w:rsidRPr="00DE6EE9">
        <w:rPr>
          <w:lang w:val="sr-Cyrl-RS"/>
        </w:rPr>
        <w:t xml:space="preserve">ниског </w:t>
      </w:r>
      <w:r w:rsidRPr="00170FF8">
        <w:rPr>
          <w:lang w:val="sr-Cyrl-RS"/>
        </w:rPr>
        <w:t>степена</w:t>
      </w:r>
      <w:r w:rsidRPr="00DE6EE9">
        <w:rPr>
          <w:lang w:val="sr-Cyrl-RS"/>
        </w:rPr>
        <w:t xml:space="preserve"> </w:t>
      </w:r>
      <w:r w:rsidRPr="00170FF8">
        <w:rPr>
          <w:lang w:val="sr-Cyrl-RS"/>
        </w:rPr>
        <w:t xml:space="preserve">изграђености </w:t>
      </w:r>
      <w:r w:rsidRPr="00DE6EE9">
        <w:rPr>
          <w:lang w:val="sr-Cyrl-RS"/>
        </w:rPr>
        <w:t>канализационих система са постројењима за пречишћавање комуналних отпадних вода (</w:t>
      </w:r>
      <w:r w:rsidR="00576E5F">
        <w:rPr>
          <w:lang w:val="sr-Cyrl-RS"/>
        </w:rPr>
        <w:t xml:space="preserve">у даљем тексту: </w:t>
      </w:r>
      <w:r w:rsidRPr="00DE6EE9">
        <w:rPr>
          <w:lang w:val="sr-Cyrl-RS"/>
        </w:rPr>
        <w:t>П</w:t>
      </w:r>
      <w:r w:rsidRPr="00170FF8">
        <w:rPr>
          <w:lang w:val="sr-Cyrl-RS"/>
        </w:rPr>
        <w:t>ПОВ</w:t>
      </w:r>
      <w:r w:rsidRPr="00DE6EE9">
        <w:rPr>
          <w:lang w:val="sr-Cyrl-RS"/>
        </w:rPr>
        <w:t>)</w:t>
      </w:r>
      <w:r w:rsidRPr="00170FF8">
        <w:rPr>
          <w:lang w:val="sr-Cyrl-RS"/>
        </w:rPr>
        <w:t xml:space="preserve">. </w:t>
      </w:r>
      <w:r w:rsidRPr="00DE6EE9">
        <w:rPr>
          <w:lang w:val="sr-Cyrl-RS"/>
        </w:rPr>
        <w:t xml:space="preserve">Ова </w:t>
      </w:r>
      <w:r w:rsidRPr="00170FF8">
        <w:rPr>
          <w:lang w:val="sr-Cyrl-RS"/>
        </w:rPr>
        <w:t>оптерећењ</w:t>
      </w:r>
      <w:r w:rsidRPr="00170FF8">
        <w:rPr>
          <w:lang w:val="sr-Latn-RS"/>
        </w:rPr>
        <w:t>a</w:t>
      </w:r>
      <w:r w:rsidRPr="00170FF8">
        <w:rPr>
          <w:lang w:val="sr-Cyrl-RS"/>
        </w:rPr>
        <w:t xml:space="preserve"> се</w:t>
      </w:r>
      <w:r w:rsidRPr="00DE6EE9">
        <w:rPr>
          <w:lang w:val="sr-Cyrl-RS"/>
        </w:rPr>
        <w:t xml:space="preserve"> могу значајно смањити побољшањем </w:t>
      </w:r>
      <w:r w:rsidR="00576E5F">
        <w:rPr>
          <w:lang w:val="sr-Cyrl-RS"/>
        </w:rPr>
        <w:t xml:space="preserve">канализационе </w:t>
      </w:r>
      <w:r w:rsidRPr="00DE6EE9">
        <w:rPr>
          <w:lang w:val="sr-Cyrl-RS"/>
        </w:rPr>
        <w:t>инфраструктуре.</w:t>
      </w:r>
    </w:p>
    <w:p w14:paraId="4ABA8267" w14:textId="65DC7B37" w:rsidR="00781AD0" w:rsidRDefault="00D81947" w:rsidP="00D81947">
      <w:pPr>
        <w:rPr>
          <w:lang w:val="sr-Latn-RS"/>
        </w:rPr>
      </w:pPr>
      <w:r w:rsidRPr="00DE6EE9">
        <w:rPr>
          <w:lang w:val="sr-Cyrl-RS"/>
        </w:rPr>
        <w:t xml:space="preserve">Према </w:t>
      </w:r>
      <w:r w:rsidRPr="00170FF8">
        <w:rPr>
          <w:lang w:val="sr-Cyrl-RS"/>
        </w:rPr>
        <w:t>утврђеним опш</w:t>
      </w:r>
      <w:r w:rsidR="00576E5F">
        <w:rPr>
          <w:lang w:val="sr-Cyrl-RS"/>
        </w:rPr>
        <w:t>т</w:t>
      </w:r>
      <w:r w:rsidRPr="00170FF8">
        <w:rPr>
          <w:lang w:val="sr-Cyrl-RS"/>
        </w:rPr>
        <w:t>им</w:t>
      </w:r>
      <w:r w:rsidRPr="00DE6EE9">
        <w:rPr>
          <w:lang w:val="sr-Cyrl-RS"/>
        </w:rPr>
        <w:t xml:space="preserve"> принцип</w:t>
      </w:r>
      <w:r w:rsidRPr="00170FF8">
        <w:rPr>
          <w:lang w:val="sr-Cyrl-RS"/>
        </w:rPr>
        <w:t>има</w:t>
      </w:r>
      <w:r w:rsidRPr="00DE6EE9">
        <w:rPr>
          <w:lang w:val="sr-Cyrl-RS"/>
        </w:rPr>
        <w:t xml:space="preserve"> за успостављање </w:t>
      </w:r>
      <w:r w:rsidR="00FC6FDF">
        <w:rPr>
          <w:lang w:val="sr-Cyrl-RS"/>
        </w:rPr>
        <w:t>програм</w:t>
      </w:r>
      <w:r w:rsidR="00FC6FDF" w:rsidRPr="001A0715">
        <w:rPr>
          <w:lang w:val="sr-Cyrl-RS"/>
        </w:rPr>
        <w:t xml:space="preserve"> мера</w:t>
      </w:r>
      <w:r w:rsidRPr="00170FF8">
        <w:rPr>
          <w:lang w:val="sr-Cyrl-RS"/>
        </w:rPr>
        <w:t>,</w:t>
      </w:r>
      <w:r w:rsidRPr="00DE6EE9">
        <w:rPr>
          <w:lang w:val="sr-Cyrl-RS"/>
        </w:rPr>
        <w:t xml:space="preserve"> мере за </w:t>
      </w:r>
      <w:r w:rsidRPr="00170FF8">
        <w:rPr>
          <w:lang w:val="sr-Cyrl-RS"/>
        </w:rPr>
        <w:t>смањење</w:t>
      </w:r>
      <w:r w:rsidRPr="00DE6EE9">
        <w:rPr>
          <w:lang w:val="sr-Cyrl-RS"/>
        </w:rPr>
        <w:t xml:space="preserve"> органског загађења</w:t>
      </w:r>
      <w:r w:rsidR="00576E5F">
        <w:rPr>
          <w:lang w:val="sr-Cyrl-RS"/>
        </w:rPr>
        <w:t xml:space="preserve"> </w:t>
      </w:r>
      <w:r w:rsidRPr="00170FF8">
        <w:rPr>
          <w:lang w:val="sr-Cyrl-RS"/>
        </w:rPr>
        <w:t xml:space="preserve">потребно је спровести на </w:t>
      </w:r>
      <w:r w:rsidR="00704992" w:rsidRPr="00DE6EE9">
        <w:rPr>
          <w:lang w:val="sr-Cyrl-RS"/>
        </w:rPr>
        <w:t>508</w:t>
      </w:r>
      <w:r w:rsidRPr="00DE6EE9">
        <w:rPr>
          <w:lang w:val="sr-Cyrl-RS"/>
        </w:rPr>
        <w:t xml:space="preserve"> </w:t>
      </w:r>
      <w:r w:rsidR="00000167">
        <w:rPr>
          <w:lang w:val="sr-Cyrl-RS"/>
        </w:rPr>
        <w:t>водних тела</w:t>
      </w:r>
      <w:r w:rsidRPr="00170FF8">
        <w:rPr>
          <w:lang w:val="sr-Cyrl-RS"/>
        </w:rPr>
        <w:t xml:space="preserve"> за које је оцењено да су </w:t>
      </w:r>
      <w:r w:rsidR="002A0813">
        <w:rPr>
          <w:lang w:val="sr-Cyrl-RS"/>
        </w:rPr>
        <w:t>„</w:t>
      </w:r>
      <w:r w:rsidRPr="00170FF8">
        <w:rPr>
          <w:lang w:val="sr-Cyrl-RS"/>
        </w:rPr>
        <w:t>могуће под ризиком</w:t>
      </w:r>
      <w:r w:rsidR="009F0533">
        <w:rPr>
          <w:lang w:val="sr-Cyrl-RS"/>
        </w:rPr>
        <w:t>”</w:t>
      </w:r>
      <w:r w:rsidRPr="00170FF8">
        <w:rPr>
          <w:lang w:val="sr-Cyrl-RS"/>
        </w:rPr>
        <w:t xml:space="preserve"> или </w:t>
      </w:r>
      <w:r w:rsidR="002A0813">
        <w:rPr>
          <w:lang w:val="sr-Cyrl-RS"/>
        </w:rPr>
        <w:t>„</w:t>
      </w:r>
      <w:r w:rsidRPr="00170FF8">
        <w:rPr>
          <w:lang w:val="sr-Cyrl-RS"/>
        </w:rPr>
        <w:t>под ризиком</w:t>
      </w:r>
      <w:r w:rsidR="009F0533">
        <w:rPr>
          <w:lang w:val="sr-Cyrl-RS"/>
        </w:rPr>
        <w:t>”</w:t>
      </w:r>
      <w:r w:rsidRPr="00170FF8">
        <w:rPr>
          <w:lang w:val="sr-Cyrl-RS"/>
        </w:rPr>
        <w:t xml:space="preserve"> од недостизања доброг статуса/потенцијала (</w:t>
      </w:r>
      <w:r w:rsidR="00023E5F">
        <w:rPr>
          <w:lang w:val="sr-Cyrl-RS"/>
        </w:rPr>
        <w:t>одељак</w:t>
      </w:r>
      <w:r w:rsidRPr="00170FF8">
        <w:rPr>
          <w:lang w:val="sr-Cyrl-RS"/>
        </w:rPr>
        <w:t xml:space="preserve"> </w:t>
      </w:r>
      <w:r w:rsidR="002A0813">
        <w:rPr>
          <w:lang w:val="sr-Latn-RS"/>
        </w:rPr>
        <w:t>3.5</w:t>
      </w:r>
      <w:r w:rsidRPr="00170FF8">
        <w:rPr>
          <w:lang w:val="sr-Cyrl-RS"/>
        </w:rPr>
        <w:t>)</w:t>
      </w:r>
      <w:r w:rsidRPr="00DE6EE9">
        <w:rPr>
          <w:lang w:val="sr-Cyrl-RS"/>
        </w:rPr>
        <w:t xml:space="preserve">. </w:t>
      </w:r>
      <w:r w:rsidRPr="00170FF8">
        <w:rPr>
          <w:lang w:val="sr-Cyrl-RS"/>
        </w:rPr>
        <w:t>Значајном</w:t>
      </w:r>
      <w:r>
        <w:rPr>
          <w:lang w:val="sr-Cyrl-RS"/>
        </w:rPr>
        <w:t xml:space="preserve"> смањењу притиска од органског загађења допринеће потпуна транспозиција и испуња</w:t>
      </w:r>
      <w:r w:rsidR="00E53137">
        <w:rPr>
          <w:lang w:val="sr-Cyrl-RS"/>
        </w:rPr>
        <w:t xml:space="preserve">вање релевантног законодавства </w:t>
      </w:r>
      <w:r>
        <w:rPr>
          <w:lang w:val="sr-Cyrl-RS"/>
        </w:rPr>
        <w:t xml:space="preserve">ЕУ, </w:t>
      </w:r>
      <w:r w:rsidRPr="00DE6EE9">
        <w:rPr>
          <w:lang w:val="sr-Cyrl-RS"/>
        </w:rPr>
        <w:t>посебно Директиве о пречишћавању комуналних отпадних вода</w:t>
      </w:r>
      <w:r w:rsidR="002A0813">
        <w:fldChar w:fldCharType="begin"/>
      </w:r>
      <w:r w:rsidR="002A0813" w:rsidRPr="00DE6EE9">
        <w:rPr>
          <w:lang w:val="sr-Cyrl-RS"/>
        </w:rPr>
        <w:instrText xml:space="preserve"> </w:instrText>
      </w:r>
      <w:r w:rsidR="002A0813">
        <w:instrText>NOTEREF</w:instrText>
      </w:r>
      <w:r w:rsidR="002A0813" w:rsidRPr="00DE6EE9">
        <w:rPr>
          <w:lang w:val="sr-Cyrl-RS"/>
        </w:rPr>
        <w:instrText xml:space="preserve"> _</w:instrText>
      </w:r>
      <w:r w:rsidR="002A0813">
        <w:instrText>Ref</w:instrText>
      </w:r>
      <w:r w:rsidR="002A0813" w:rsidRPr="00DE6EE9">
        <w:rPr>
          <w:lang w:val="sr-Cyrl-RS"/>
        </w:rPr>
        <w:instrText>69299888 \</w:instrText>
      </w:r>
      <w:r w:rsidR="002A0813">
        <w:instrText>f</w:instrText>
      </w:r>
      <w:r w:rsidR="002A0813" w:rsidRPr="00DE6EE9">
        <w:rPr>
          <w:lang w:val="sr-Cyrl-RS"/>
        </w:rPr>
        <w:instrText xml:space="preserve"> \</w:instrText>
      </w:r>
      <w:r w:rsidR="002A0813">
        <w:instrText>h</w:instrText>
      </w:r>
      <w:r w:rsidR="002A0813" w:rsidRPr="00DE6EE9">
        <w:rPr>
          <w:lang w:val="sr-Cyrl-RS"/>
        </w:rPr>
        <w:instrText xml:space="preserve"> </w:instrText>
      </w:r>
      <w:r w:rsidR="002A0813">
        <w:fldChar w:fldCharType="separate"/>
      </w:r>
      <w:r w:rsidR="00EC4DD4" w:rsidRPr="00EC4DD4">
        <w:rPr>
          <w:rStyle w:val="FootnoteReference"/>
        </w:rPr>
        <w:t>85</w:t>
      </w:r>
      <w:r w:rsidR="002A0813">
        <w:fldChar w:fldCharType="end"/>
      </w:r>
      <w:r w:rsidRPr="00DE6EE9">
        <w:rPr>
          <w:lang w:val="sr-Cyrl-RS"/>
        </w:rPr>
        <w:t xml:space="preserve"> и Директиве о индустријским емисијама</w:t>
      </w:r>
      <w:r w:rsidR="002A0813">
        <w:fldChar w:fldCharType="begin"/>
      </w:r>
      <w:r w:rsidR="002A0813" w:rsidRPr="00DE6EE9">
        <w:rPr>
          <w:lang w:val="sr-Cyrl-RS"/>
        </w:rPr>
        <w:instrText xml:space="preserve"> </w:instrText>
      </w:r>
      <w:r w:rsidR="002A0813">
        <w:instrText>NOTEREF</w:instrText>
      </w:r>
      <w:r w:rsidR="002A0813" w:rsidRPr="00DE6EE9">
        <w:rPr>
          <w:lang w:val="sr-Cyrl-RS"/>
        </w:rPr>
        <w:instrText xml:space="preserve"> _</w:instrText>
      </w:r>
      <w:r w:rsidR="002A0813">
        <w:instrText>Ref</w:instrText>
      </w:r>
      <w:r w:rsidR="002A0813" w:rsidRPr="00DE6EE9">
        <w:rPr>
          <w:lang w:val="sr-Cyrl-RS"/>
        </w:rPr>
        <w:instrText>70074390 \</w:instrText>
      </w:r>
      <w:r w:rsidR="002A0813">
        <w:instrText>f</w:instrText>
      </w:r>
      <w:r w:rsidR="002A0813" w:rsidRPr="00DE6EE9">
        <w:rPr>
          <w:lang w:val="sr-Cyrl-RS"/>
        </w:rPr>
        <w:instrText xml:space="preserve"> \</w:instrText>
      </w:r>
      <w:r w:rsidR="002A0813">
        <w:instrText>h</w:instrText>
      </w:r>
      <w:r w:rsidR="002A0813" w:rsidRPr="00DE6EE9">
        <w:rPr>
          <w:lang w:val="sr-Cyrl-RS"/>
        </w:rPr>
        <w:instrText xml:space="preserve"> </w:instrText>
      </w:r>
      <w:r w:rsidR="002A0813">
        <w:fldChar w:fldCharType="separate"/>
      </w:r>
      <w:r w:rsidR="00EC4DD4" w:rsidRPr="00EC4DD4">
        <w:rPr>
          <w:rStyle w:val="FootnoteReference"/>
        </w:rPr>
        <w:t>28</w:t>
      </w:r>
      <w:r w:rsidR="002A0813">
        <w:fldChar w:fldCharType="end"/>
      </w:r>
      <w:r w:rsidR="002A0813">
        <w:rPr>
          <w:lang w:val="sr-Cyrl-RS"/>
        </w:rPr>
        <w:t>,</w:t>
      </w:r>
      <w:r w:rsidRPr="00DE6EE9">
        <w:rPr>
          <w:lang w:val="sr-Cyrl-RS"/>
        </w:rPr>
        <w:t xml:space="preserve"> </w:t>
      </w:r>
      <w:r>
        <w:rPr>
          <w:lang w:val="sr-Cyrl-RS"/>
        </w:rPr>
        <w:t xml:space="preserve">уз </w:t>
      </w:r>
      <w:r w:rsidRPr="00DE6EE9">
        <w:rPr>
          <w:lang w:val="sr-Cyrl-RS"/>
        </w:rPr>
        <w:t>обезбе</w:t>
      </w:r>
      <w:r>
        <w:rPr>
          <w:lang w:val="sr-Cyrl-RS"/>
        </w:rPr>
        <w:t>ђивање</w:t>
      </w:r>
      <w:r w:rsidRPr="00DE6EE9">
        <w:rPr>
          <w:lang w:val="sr-Cyrl-RS"/>
        </w:rPr>
        <w:t xml:space="preserve"> неопходн</w:t>
      </w:r>
      <w:r>
        <w:rPr>
          <w:lang w:val="sr-Cyrl-RS"/>
        </w:rPr>
        <w:t>их</w:t>
      </w:r>
      <w:r w:rsidRPr="00DE6EE9">
        <w:rPr>
          <w:lang w:val="sr-Cyrl-RS"/>
        </w:rPr>
        <w:t xml:space="preserve"> институционалн</w:t>
      </w:r>
      <w:r>
        <w:rPr>
          <w:lang w:val="sr-Cyrl-RS"/>
        </w:rPr>
        <w:t>их</w:t>
      </w:r>
      <w:r w:rsidRPr="00DE6EE9">
        <w:rPr>
          <w:lang w:val="sr-Cyrl-RS"/>
        </w:rPr>
        <w:t xml:space="preserve"> и административн</w:t>
      </w:r>
      <w:r>
        <w:rPr>
          <w:lang w:val="sr-Cyrl-RS"/>
        </w:rPr>
        <w:t>их</w:t>
      </w:r>
      <w:r w:rsidRPr="00DE6EE9">
        <w:rPr>
          <w:lang w:val="sr-Cyrl-RS"/>
        </w:rPr>
        <w:t xml:space="preserve"> </w:t>
      </w:r>
      <w:r>
        <w:rPr>
          <w:lang w:val="sr-Cyrl-RS"/>
        </w:rPr>
        <w:t>капацитета</w:t>
      </w:r>
      <w:r w:rsidRPr="00DE6EE9">
        <w:rPr>
          <w:lang w:val="sr-Cyrl-RS"/>
        </w:rPr>
        <w:t xml:space="preserve"> за </w:t>
      </w:r>
      <w:r>
        <w:rPr>
          <w:lang w:val="sr-Cyrl-RS"/>
        </w:rPr>
        <w:t xml:space="preserve">њихову </w:t>
      </w:r>
      <w:r w:rsidRPr="00DE6EE9">
        <w:rPr>
          <w:lang w:val="sr-Cyrl-RS"/>
        </w:rPr>
        <w:t xml:space="preserve">примену. Спровођење Директиве о пречишћавању комуналних отпадних вода је започето у </w:t>
      </w:r>
      <w:r w:rsidR="00132DBD">
        <w:rPr>
          <w:lang w:val="sr-Cyrl-RS"/>
        </w:rPr>
        <w:t xml:space="preserve">Републици </w:t>
      </w:r>
      <w:r w:rsidRPr="00DE6EE9">
        <w:rPr>
          <w:lang w:val="sr-Cyrl-RS"/>
        </w:rPr>
        <w:t xml:space="preserve">Србији, али је још увек у раној фази. </w:t>
      </w:r>
      <w:r>
        <w:rPr>
          <w:lang w:val="sr-Cyrl-RS"/>
        </w:rPr>
        <w:t>У оквиру Спе</w:t>
      </w:r>
      <w:r w:rsidR="002A0813">
        <w:rPr>
          <w:lang w:val="sr-Cyrl-RS"/>
        </w:rPr>
        <w:t>цифичног имплементационог плана</w:t>
      </w:r>
      <w:r w:rsidR="002A0813">
        <w:fldChar w:fldCharType="begin"/>
      </w:r>
      <w:r w:rsidR="002A0813" w:rsidRPr="00DE6EE9">
        <w:rPr>
          <w:lang w:val="sr-Cyrl-RS"/>
        </w:rPr>
        <w:instrText xml:space="preserve"> </w:instrText>
      </w:r>
      <w:r w:rsidR="002A0813">
        <w:instrText>NOTEREF</w:instrText>
      </w:r>
      <w:r w:rsidR="002A0813" w:rsidRPr="00DE6EE9">
        <w:rPr>
          <w:lang w:val="sr-Cyrl-RS"/>
        </w:rPr>
        <w:instrText xml:space="preserve"> _</w:instrText>
      </w:r>
      <w:r w:rsidR="002A0813">
        <w:instrText>Ref</w:instrText>
      </w:r>
      <w:r w:rsidR="002A0813" w:rsidRPr="00DE6EE9">
        <w:rPr>
          <w:lang w:val="sr-Cyrl-RS"/>
        </w:rPr>
        <w:instrText>70080802 \</w:instrText>
      </w:r>
      <w:r w:rsidR="002A0813">
        <w:instrText>f</w:instrText>
      </w:r>
      <w:r w:rsidR="002A0813" w:rsidRPr="00DE6EE9">
        <w:rPr>
          <w:lang w:val="sr-Cyrl-RS"/>
        </w:rPr>
        <w:instrText xml:space="preserve"> \</w:instrText>
      </w:r>
      <w:r w:rsidR="002A0813">
        <w:instrText>h</w:instrText>
      </w:r>
      <w:r w:rsidR="002A0813" w:rsidRPr="00DE6EE9">
        <w:rPr>
          <w:lang w:val="sr-Cyrl-RS"/>
        </w:rPr>
        <w:instrText xml:space="preserve"> </w:instrText>
      </w:r>
      <w:r w:rsidR="002A0813">
        <w:fldChar w:fldCharType="separate"/>
      </w:r>
      <w:r w:rsidR="00EC4DD4" w:rsidRPr="00EC4DD4">
        <w:rPr>
          <w:rStyle w:val="FootnoteReference"/>
        </w:rPr>
        <w:t>27</w:t>
      </w:r>
      <w:r w:rsidR="002A0813">
        <w:fldChar w:fldCharType="end"/>
      </w:r>
      <w:r>
        <w:rPr>
          <w:lang w:val="sr-Cyrl-RS"/>
        </w:rPr>
        <w:t xml:space="preserve"> за примену </w:t>
      </w:r>
      <w:r w:rsidRPr="00DE6EE9">
        <w:rPr>
          <w:lang w:val="sr-Cyrl-RS"/>
        </w:rPr>
        <w:t xml:space="preserve">Директиве о пречишћавању комуналних отпадних вода </w:t>
      </w:r>
      <w:r>
        <w:rPr>
          <w:lang w:val="sr-Cyrl-RS"/>
        </w:rPr>
        <w:t>наведен је низ основних м</w:t>
      </w:r>
      <w:r w:rsidRPr="00DE6EE9">
        <w:rPr>
          <w:lang w:val="sr-Cyrl-RS"/>
        </w:rPr>
        <w:t>ер</w:t>
      </w:r>
      <w:r>
        <w:rPr>
          <w:lang w:val="sr-Cyrl-RS"/>
        </w:rPr>
        <w:t>а</w:t>
      </w:r>
      <w:r w:rsidRPr="00DE6EE9">
        <w:rPr>
          <w:lang w:val="sr-Cyrl-RS"/>
        </w:rPr>
        <w:t xml:space="preserve"> које треба применити</w:t>
      </w:r>
      <w:r>
        <w:rPr>
          <w:lang w:val="sr-Cyrl-RS"/>
        </w:rPr>
        <w:t>.  Услед огромног обима ових мера неопходно је да њихова примена има поступни карактер, те</w:t>
      </w:r>
      <w:r w:rsidRPr="00DE6EE9">
        <w:rPr>
          <w:rFonts w:eastAsia="Calibri" w:cstheme="minorHAnsi"/>
          <w:lang w:val="sr-Cyrl-RS"/>
        </w:rPr>
        <w:t xml:space="preserve"> је </w:t>
      </w:r>
      <w:r>
        <w:rPr>
          <w:rFonts w:eastAsia="Calibri" w:cstheme="minorHAnsi"/>
          <w:lang w:val="sr-Cyrl-RS"/>
        </w:rPr>
        <w:t>веома важно</w:t>
      </w:r>
      <w:r w:rsidRPr="00DE6EE9">
        <w:rPr>
          <w:rFonts w:eastAsia="Calibri" w:cstheme="minorHAnsi"/>
          <w:lang w:val="sr-Cyrl-RS"/>
        </w:rPr>
        <w:t xml:space="preserve"> </w:t>
      </w:r>
      <w:r>
        <w:rPr>
          <w:rFonts w:eastAsia="Calibri" w:cstheme="minorHAnsi"/>
          <w:lang w:val="sr-Cyrl-RS"/>
        </w:rPr>
        <w:t>дефинисати</w:t>
      </w:r>
      <w:r w:rsidRPr="00DE6EE9">
        <w:rPr>
          <w:rFonts w:eastAsia="Calibri" w:cstheme="minorHAnsi"/>
          <w:lang w:val="sr-Cyrl-RS"/>
        </w:rPr>
        <w:t xml:space="preserve"> приоритете. </w:t>
      </w:r>
      <w:r>
        <w:rPr>
          <w:rFonts w:eastAsia="Calibri" w:cstheme="minorHAnsi"/>
          <w:lang w:val="sr-Cyrl-RS"/>
        </w:rPr>
        <w:t xml:space="preserve">Међутим, </w:t>
      </w:r>
      <w:r>
        <w:rPr>
          <w:rFonts w:cstheme="minorHAnsi"/>
          <w:color w:val="000000" w:themeColor="text1"/>
          <w:lang w:val="sr-Cyrl-RS"/>
        </w:rPr>
        <w:t>к</w:t>
      </w:r>
      <w:r w:rsidRPr="00DE6EE9">
        <w:rPr>
          <w:rFonts w:cstheme="minorHAnsi"/>
          <w:color w:val="000000" w:themeColor="text1"/>
          <w:lang w:val="sr-Cyrl-RS"/>
        </w:rPr>
        <w:t xml:space="preserve">ако су мере </w:t>
      </w:r>
      <w:r>
        <w:rPr>
          <w:rFonts w:cstheme="minorHAnsi"/>
          <w:color w:val="000000" w:themeColor="text1"/>
          <w:lang w:val="sr-Cyrl-RS"/>
        </w:rPr>
        <w:t xml:space="preserve">имплементације </w:t>
      </w:r>
      <w:r w:rsidRPr="00DE6EE9">
        <w:rPr>
          <w:lang w:val="sr-Cyrl-RS"/>
        </w:rPr>
        <w:t xml:space="preserve">Директиве о пречишћавању комуналних отпадних вода </w:t>
      </w:r>
      <w:r w:rsidRPr="00DE6EE9">
        <w:rPr>
          <w:rFonts w:cstheme="minorHAnsi"/>
          <w:color w:val="000000" w:themeColor="text1"/>
          <w:lang w:val="sr-Cyrl-RS"/>
        </w:rPr>
        <w:t xml:space="preserve">„основне мере” </w:t>
      </w:r>
      <w:r>
        <w:rPr>
          <w:rFonts w:cstheme="minorHAnsi"/>
          <w:color w:val="000000" w:themeColor="text1"/>
          <w:lang w:val="sr-Cyrl-RS"/>
        </w:rPr>
        <w:t xml:space="preserve">према ОДВ, </w:t>
      </w:r>
      <w:r w:rsidRPr="00DE6EE9">
        <w:rPr>
          <w:rFonts w:cstheme="minorHAnsi"/>
          <w:color w:val="000000" w:themeColor="text1"/>
          <w:lang w:val="sr-Cyrl-RS"/>
        </w:rPr>
        <w:t>не постој</w:t>
      </w:r>
      <w:r>
        <w:rPr>
          <w:rFonts w:cstheme="minorHAnsi"/>
          <w:color w:val="000000" w:themeColor="text1"/>
          <w:lang w:val="sr-Cyrl-RS"/>
        </w:rPr>
        <w:t>е</w:t>
      </w:r>
      <w:r w:rsidRPr="00DE6EE9">
        <w:rPr>
          <w:rFonts w:cstheme="minorHAnsi"/>
          <w:color w:val="000000" w:themeColor="text1"/>
          <w:lang w:val="sr-Cyrl-RS"/>
        </w:rPr>
        <w:t xml:space="preserve"> посебни додат</w:t>
      </w:r>
      <w:r>
        <w:rPr>
          <w:rFonts w:cstheme="minorHAnsi"/>
          <w:color w:val="000000" w:themeColor="text1"/>
          <w:lang w:val="sr-Cyrl-RS"/>
        </w:rPr>
        <w:t>н</w:t>
      </w:r>
      <w:r w:rsidRPr="00DE6EE9">
        <w:rPr>
          <w:rFonts w:cstheme="minorHAnsi"/>
          <w:color w:val="000000" w:themeColor="text1"/>
          <w:lang w:val="sr-Cyrl-RS"/>
        </w:rPr>
        <w:t xml:space="preserve">и критеријум за </w:t>
      </w:r>
      <w:r w:rsidRPr="00DE6EE9">
        <w:rPr>
          <w:rFonts w:eastAsia="Calibri" w:cstheme="minorHAnsi"/>
          <w:lang w:val="sr-Cyrl-RS"/>
        </w:rPr>
        <w:t>утврђивање приоритета</w:t>
      </w:r>
      <w:r w:rsidRPr="00DE6EE9">
        <w:rPr>
          <w:rFonts w:eastAsia="Calibri" w:cstheme="minorHAnsi"/>
          <w:color w:val="000000" w:themeColor="text1"/>
          <w:lang w:val="sr-Cyrl-RS"/>
        </w:rPr>
        <w:t xml:space="preserve"> у вези са статусом </w:t>
      </w:r>
      <w:r w:rsidR="00000167">
        <w:rPr>
          <w:rFonts w:eastAsia="Calibri" w:cstheme="minorHAnsi"/>
          <w:color w:val="000000" w:themeColor="text1"/>
          <w:lang w:val="sr-Cyrl-RS"/>
        </w:rPr>
        <w:t>водних тела</w:t>
      </w:r>
      <w:r w:rsidRPr="00DE6EE9">
        <w:rPr>
          <w:rFonts w:eastAsia="Calibri" w:cstheme="minorHAnsi"/>
          <w:color w:val="000000" w:themeColor="text1"/>
          <w:lang w:val="sr-Cyrl-RS"/>
        </w:rPr>
        <w:t>.</w:t>
      </w:r>
      <w:r w:rsidR="003C15C6">
        <w:rPr>
          <w:rFonts w:eastAsia="Calibri" w:cstheme="minorHAnsi"/>
          <w:color w:val="000000" w:themeColor="text1"/>
          <w:lang w:val="sr-Cyrl-RS"/>
        </w:rPr>
        <w:t xml:space="preserve"> Управљањ</w:t>
      </w:r>
      <w:r>
        <w:rPr>
          <w:rFonts w:eastAsia="Calibri" w:cstheme="minorHAnsi"/>
          <w:color w:val="000000" w:themeColor="text1"/>
          <w:lang w:val="sr-Cyrl-RS"/>
        </w:rPr>
        <w:t>е у области вода, јачање капацитета унутар институција и финансије су одлучујућа пита</w:t>
      </w:r>
      <w:r w:rsidR="0070571F">
        <w:rPr>
          <w:rFonts w:eastAsia="Calibri" w:cstheme="minorHAnsi"/>
          <w:color w:val="000000" w:themeColor="text1"/>
          <w:lang w:val="sr-Cyrl-RS"/>
        </w:rPr>
        <w:t>ња у првом циклусу планирања. С</w:t>
      </w:r>
      <w:r>
        <w:rPr>
          <w:rFonts w:eastAsia="Calibri" w:cstheme="minorHAnsi"/>
          <w:color w:val="000000" w:themeColor="text1"/>
          <w:lang w:val="sr-Cyrl-RS"/>
        </w:rPr>
        <w:t xml:space="preserve">тога ће бити </w:t>
      </w:r>
      <w:r w:rsidR="002A0813">
        <w:rPr>
          <w:rFonts w:eastAsia="Calibri" w:cstheme="minorHAnsi"/>
          <w:color w:val="000000" w:themeColor="text1"/>
          <w:lang w:val="sr-Cyrl-RS"/>
        </w:rPr>
        <w:t xml:space="preserve">потребно </w:t>
      </w:r>
      <w:r w:rsidRPr="00DE6EE9">
        <w:rPr>
          <w:rFonts w:eastAsia="Calibri" w:cstheme="minorHAnsi"/>
          <w:lang w:val="sr-Cyrl-RS"/>
        </w:rPr>
        <w:t xml:space="preserve">неколико циклуса док сви захтеви </w:t>
      </w:r>
      <w:r w:rsidRPr="00DE6EE9">
        <w:rPr>
          <w:lang w:val="sr-Cyrl-RS"/>
        </w:rPr>
        <w:t xml:space="preserve">Директиве о пречишћавању комуналних отпадних вода </w:t>
      </w:r>
      <w:r w:rsidRPr="00DE6EE9">
        <w:rPr>
          <w:rFonts w:eastAsia="Calibri" w:cstheme="minorHAnsi"/>
          <w:lang w:val="sr-Cyrl-RS"/>
        </w:rPr>
        <w:t xml:space="preserve">не буду испуњени </w:t>
      </w:r>
      <w:r w:rsidRPr="00DE6EE9">
        <w:rPr>
          <w:rFonts w:eastAsia="Calibri" w:cstheme="minorHAnsi"/>
          <w:color w:val="000000" w:themeColor="text1"/>
          <w:lang w:val="sr-Cyrl-RS"/>
        </w:rPr>
        <w:t>(</w:t>
      </w:r>
      <w:r w:rsidR="00023E5F">
        <w:rPr>
          <w:rFonts w:eastAsia="Calibri" w:cstheme="minorHAnsi"/>
          <w:color w:val="000000" w:themeColor="text1"/>
          <w:lang w:val="sr-Cyrl-RS"/>
        </w:rPr>
        <w:t>одељци</w:t>
      </w:r>
      <w:r w:rsidRPr="00DE6EE9">
        <w:rPr>
          <w:rFonts w:eastAsia="Calibri" w:cstheme="minorHAnsi"/>
          <w:color w:val="000000" w:themeColor="text1"/>
          <w:lang w:val="sr-Cyrl-RS"/>
        </w:rPr>
        <w:t xml:space="preserve"> 9.9 до 9.11)</w:t>
      </w:r>
      <w:r w:rsidR="003C15C6" w:rsidRPr="00DE6EE9">
        <w:rPr>
          <w:rFonts w:eastAsia="Calibri" w:cstheme="minorHAnsi"/>
          <w:lang w:val="sr-Cyrl-RS"/>
        </w:rPr>
        <w:t>.</w:t>
      </w:r>
      <w:r w:rsidR="003C15C6">
        <w:rPr>
          <w:rFonts w:eastAsia="Calibri" w:cstheme="minorHAnsi"/>
          <w:lang w:val="sr-Cyrl-RS"/>
        </w:rPr>
        <w:t xml:space="preserve"> </w:t>
      </w:r>
      <w:r w:rsidR="00781AD0" w:rsidRPr="00781AD0">
        <w:rPr>
          <w:rFonts w:eastAsia="Calibri" w:cstheme="minorHAnsi"/>
          <w:lang w:val="sr-Cyrl-RS"/>
        </w:rPr>
        <w:t>Спец</w:t>
      </w:r>
      <w:r w:rsidR="00781AD0">
        <w:rPr>
          <w:rFonts w:eastAsia="Calibri" w:cstheme="minorHAnsi"/>
          <w:lang w:val="sr-Cyrl-RS"/>
        </w:rPr>
        <w:t xml:space="preserve">ифични имплементациони план предвиђа изградњу </w:t>
      </w:r>
      <w:r w:rsidR="00B567DD">
        <w:rPr>
          <w:rFonts w:eastAsia="Calibri" w:cstheme="minorHAnsi"/>
          <w:lang w:val="sr-Cyrl-RS"/>
        </w:rPr>
        <w:t>65</w:t>
      </w:r>
      <w:r w:rsidR="00781AD0">
        <w:rPr>
          <w:rFonts w:eastAsia="Calibri" w:cstheme="minorHAnsi"/>
          <w:lang w:val="sr-Cyrl-RS"/>
        </w:rPr>
        <w:t xml:space="preserve"> ППОВ у периоду </w:t>
      </w:r>
      <w:r w:rsidR="00781AD0" w:rsidRPr="00781AD0">
        <w:rPr>
          <w:rFonts w:eastAsia="Calibri" w:cstheme="minorHAnsi"/>
          <w:lang w:val="sr-Cyrl-RS"/>
        </w:rPr>
        <w:t>2018-2032</w:t>
      </w:r>
      <w:r w:rsidR="00781AD0">
        <w:rPr>
          <w:rFonts w:eastAsia="Calibri" w:cstheme="minorHAnsi"/>
          <w:lang w:val="sr-Cyrl-RS"/>
        </w:rPr>
        <w:t>. године (</w:t>
      </w:r>
      <w:r w:rsidR="00EF34AD">
        <w:rPr>
          <w:rFonts w:eastAsia="Calibri" w:cstheme="minorHAnsi"/>
          <w:highlight w:val="cyan"/>
          <w:lang w:val="sr-Cyrl-RS"/>
        </w:rPr>
        <w:fldChar w:fldCharType="begin"/>
      </w:r>
      <w:r w:rsidR="00EF34AD">
        <w:rPr>
          <w:rFonts w:eastAsia="Calibri" w:cstheme="minorHAnsi"/>
          <w:lang w:val="sr-Cyrl-RS"/>
        </w:rPr>
        <w:instrText xml:space="preserve"> REF _Ref73821303 </w:instrText>
      </w:r>
      <w:r w:rsidR="00EF34AD">
        <w:rPr>
          <w:rFonts w:eastAsia="Calibri" w:cstheme="minorHAnsi"/>
          <w:highlight w:val="cyan"/>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5</w:t>
      </w:r>
      <w:r w:rsidR="00EF34AD">
        <w:rPr>
          <w:rFonts w:eastAsia="Calibri" w:cstheme="minorHAnsi"/>
          <w:highlight w:val="cyan"/>
          <w:lang w:val="sr-Cyrl-RS"/>
        </w:rPr>
        <w:fldChar w:fldCharType="end"/>
      </w:r>
      <w:r w:rsidR="00781AD0">
        <w:rPr>
          <w:rFonts w:eastAsia="Calibri" w:cstheme="minorHAnsi"/>
          <w:lang w:val="sr-Cyrl-RS"/>
        </w:rPr>
        <w:t>)</w:t>
      </w:r>
      <w:r w:rsidR="00B567DD">
        <w:rPr>
          <w:lang w:val="sr-Cyrl-RS"/>
        </w:rPr>
        <w:t xml:space="preserve">. </w:t>
      </w:r>
      <w:r w:rsidR="00781AD0" w:rsidRPr="00DE6EE9">
        <w:rPr>
          <w:lang w:val="sr-Cyrl-RS"/>
        </w:rPr>
        <w:t xml:space="preserve">Иако су предложена само четири постројења за пречишћавање отпадних вода </w:t>
      </w:r>
      <w:r w:rsidR="00781AD0">
        <w:rPr>
          <w:lang w:val="sr-Cyrl-RS"/>
        </w:rPr>
        <w:t xml:space="preserve">за </w:t>
      </w:r>
      <w:r w:rsidR="003F7620">
        <w:rPr>
          <w:lang w:val="sr-Cyrl-RS"/>
        </w:rPr>
        <w:t>више од 150.</w:t>
      </w:r>
      <w:r w:rsidR="00781AD0" w:rsidRPr="008F5E29">
        <w:rPr>
          <w:lang w:val="sr-Cyrl-RS"/>
        </w:rPr>
        <w:t>000</w:t>
      </w:r>
      <w:r w:rsidR="00781AD0">
        <w:rPr>
          <w:lang w:val="sr-Cyrl-RS"/>
        </w:rPr>
        <w:t xml:space="preserve"> ЕС</w:t>
      </w:r>
      <w:r w:rsidR="00781AD0" w:rsidRPr="00DE6EE9">
        <w:rPr>
          <w:lang w:val="sr-Cyrl-RS"/>
        </w:rPr>
        <w:t xml:space="preserve">, њихово оптерећење чини 42% укупног </w:t>
      </w:r>
      <w:r w:rsidR="00781AD0">
        <w:rPr>
          <w:lang w:val="sr-Cyrl-RS"/>
        </w:rPr>
        <w:t>органског загађења у водама</w:t>
      </w:r>
      <w:r w:rsidR="00781AD0" w:rsidRPr="00DE6EE9">
        <w:rPr>
          <w:lang w:val="sr-Cyrl-RS"/>
        </w:rPr>
        <w:t>. Очекује се да ће трећа највећа група</w:t>
      </w:r>
      <w:r w:rsidR="003F7620" w:rsidRPr="00DE6EE9">
        <w:rPr>
          <w:lang w:val="sr-Cyrl-RS"/>
        </w:rPr>
        <w:t xml:space="preserve"> постројења за пречишћавање (15</w:t>
      </w:r>
      <w:r w:rsidR="003F7620">
        <w:rPr>
          <w:lang w:val="sr-Cyrl-RS"/>
        </w:rPr>
        <w:t>.</w:t>
      </w:r>
      <w:r w:rsidR="003F7620" w:rsidRPr="00DE6EE9">
        <w:rPr>
          <w:lang w:val="sr-Cyrl-RS"/>
        </w:rPr>
        <w:t>000-50</w:t>
      </w:r>
      <w:r w:rsidR="003F7620">
        <w:rPr>
          <w:lang w:val="sr-Cyrl-RS"/>
        </w:rPr>
        <w:t>.</w:t>
      </w:r>
      <w:r w:rsidR="00781AD0" w:rsidRPr="00DE6EE9">
        <w:rPr>
          <w:lang w:val="sr-Cyrl-RS"/>
        </w:rPr>
        <w:t xml:space="preserve">000 ЕС) </w:t>
      </w:r>
      <w:r w:rsidR="00781AD0">
        <w:rPr>
          <w:lang w:val="sr-Cyrl-RS"/>
        </w:rPr>
        <w:t>смањити</w:t>
      </w:r>
      <w:r w:rsidR="00781AD0" w:rsidRPr="00DE6EE9">
        <w:rPr>
          <w:lang w:val="sr-Cyrl-RS"/>
        </w:rPr>
        <w:t xml:space="preserve"> удео од око 20% од укупног </w:t>
      </w:r>
      <w:r w:rsidR="00781AD0">
        <w:rPr>
          <w:lang w:val="sr-Cyrl-RS"/>
        </w:rPr>
        <w:t xml:space="preserve">органског </w:t>
      </w:r>
      <w:r w:rsidR="00781AD0" w:rsidRPr="00DE6EE9">
        <w:rPr>
          <w:lang w:val="sr-Cyrl-RS"/>
        </w:rPr>
        <w:t>оптерећења.</w:t>
      </w:r>
    </w:p>
    <w:p w14:paraId="70298820" w14:textId="06513970" w:rsidR="00D81947" w:rsidRPr="00984602" w:rsidRDefault="00EF34AD" w:rsidP="00025C8B">
      <w:pPr>
        <w:pStyle w:val="Caption"/>
      </w:pPr>
      <w:bookmarkStart w:id="541" w:name="_Ref73821303"/>
      <w:bookmarkStart w:id="542" w:name="_Toc126230414"/>
      <w:r>
        <w:t xml:space="preserve">Табела </w:t>
      </w:r>
      <w:r w:rsidR="006C2BF4">
        <w:fldChar w:fldCharType="begin"/>
      </w:r>
      <w:r w:rsidR="006C2BF4">
        <w:instrText xml:space="preserve"> STYLEREF 1 \s </w:instrText>
      </w:r>
      <w:r w:rsidR="006C2BF4">
        <w:fldChar w:fldCharType="separate"/>
      </w:r>
      <w:r w:rsidR="00EC4DD4">
        <w:rPr>
          <w:noProof/>
        </w:rPr>
        <w:t>IX</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5</w:t>
      </w:r>
      <w:r w:rsidR="006C2BF4">
        <w:fldChar w:fldCharType="end"/>
      </w:r>
      <w:bookmarkEnd w:id="541"/>
      <w:r>
        <w:t>:</w:t>
      </w:r>
      <w:r w:rsidR="00D81947" w:rsidRPr="00DE6EE9">
        <w:t xml:space="preserve"> Преглед предложених нових </w:t>
      </w:r>
      <w:r w:rsidR="003F7620">
        <w:t>ППОВ</w:t>
      </w:r>
      <w:r w:rsidR="00D81947" w:rsidRPr="00DE6EE9">
        <w:t xml:space="preserve"> према </w:t>
      </w:r>
      <w:r w:rsidR="003F7620" w:rsidRPr="00DE6EE9">
        <w:t>Специфично</w:t>
      </w:r>
      <w:r w:rsidR="003F7620">
        <w:t>м</w:t>
      </w:r>
      <w:r w:rsidR="003F7620" w:rsidRPr="00DE6EE9">
        <w:t xml:space="preserve"> имплементационо</w:t>
      </w:r>
      <w:r w:rsidR="003F7620">
        <w:t>м</w:t>
      </w:r>
      <w:r w:rsidR="003F7620" w:rsidRPr="00DE6EE9">
        <w:t xml:space="preserve"> план</w:t>
      </w:r>
      <w:r w:rsidR="003F7620">
        <w:t xml:space="preserve">у </w:t>
      </w:r>
      <w:r w:rsidR="003F7620" w:rsidRPr="00DE6EE9">
        <w:t>за примену Директиве о пречишћавању комуналних отпадних вода</w:t>
      </w:r>
      <w:bookmarkEnd w:id="542"/>
    </w:p>
    <w:tbl>
      <w:tblPr>
        <w:tblW w:w="9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4"/>
        <w:gridCol w:w="2303"/>
        <w:gridCol w:w="1418"/>
        <w:gridCol w:w="1884"/>
        <w:gridCol w:w="1732"/>
      </w:tblGrid>
      <w:tr w:rsidR="00D81947" w:rsidRPr="00D26B85" w14:paraId="6ED8461A" w14:textId="77777777" w:rsidTr="00422463">
        <w:trPr>
          <w:tblHeader/>
          <w:jc w:val="center"/>
        </w:trPr>
        <w:tc>
          <w:tcPr>
            <w:tcW w:w="1774" w:type="dxa"/>
            <w:tcBorders>
              <w:bottom w:val="double" w:sz="4" w:space="0" w:color="auto"/>
            </w:tcBorders>
            <w:shd w:val="clear" w:color="auto" w:fill="EEECE1" w:themeFill="background2"/>
            <w:vAlign w:val="center"/>
          </w:tcPr>
          <w:p w14:paraId="0458243F" w14:textId="77777777" w:rsidR="00D81947" w:rsidRPr="00D26B85" w:rsidRDefault="00D81947" w:rsidP="00D81947">
            <w:pPr>
              <w:spacing w:before="0" w:beforeAutospacing="0" w:after="0" w:afterAutospacing="0" w:line="276" w:lineRule="auto"/>
              <w:ind w:firstLine="0"/>
              <w:jc w:val="center"/>
              <w:rPr>
                <w:rFonts w:eastAsiaTheme="minorEastAsia" w:cs="Times New Roman"/>
                <w:b/>
                <w:sz w:val="20"/>
                <w:szCs w:val="20"/>
                <w:lang w:val="sr-Latn-CS" w:eastAsia="sr-Latn-CS"/>
              </w:rPr>
            </w:pPr>
            <w:r w:rsidRPr="00D26B85">
              <w:rPr>
                <w:rFonts w:eastAsia="Times New Roman" w:cs="Times New Roman"/>
                <w:b/>
                <w:bCs/>
                <w:color w:val="000000"/>
                <w:sz w:val="20"/>
                <w:szCs w:val="20"/>
                <w:lang w:val="sr-Latn-CS" w:eastAsia="sr-Latn-CS"/>
              </w:rPr>
              <w:t>Класа величине</w:t>
            </w:r>
          </w:p>
        </w:tc>
        <w:tc>
          <w:tcPr>
            <w:tcW w:w="2303" w:type="dxa"/>
            <w:tcBorders>
              <w:bottom w:val="double" w:sz="4" w:space="0" w:color="auto"/>
            </w:tcBorders>
            <w:shd w:val="clear" w:color="auto" w:fill="EEECE1" w:themeFill="background2"/>
            <w:vAlign w:val="center"/>
          </w:tcPr>
          <w:p w14:paraId="447338AA" w14:textId="77777777" w:rsidR="00D81947" w:rsidRPr="00D26B85" w:rsidRDefault="00D81947" w:rsidP="00D81947">
            <w:pPr>
              <w:spacing w:before="0" w:beforeAutospacing="0" w:after="0" w:afterAutospacing="0" w:line="276" w:lineRule="auto"/>
              <w:ind w:firstLine="0"/>
              <w:jc w:val="center"/>
              <w:rPr>
                <w:rFonts w:eastAsia="Times New Roman" w:cs="Times New Roman"/>
                <w:b/>
                <w:bCs/>
                <w:color w:val="000000"/>
                <w:sz w:val="20"/>
                <w:szCs w:val="20"/>
                <w:lang w:val="sr-Latn-CS" w:eastAsia="sr-Latn-CS"/>
              </w:rPr>
            </w:pPr>
            <w:r w:rsidRPr="00D26B85">
              <w:rPr>
                <w:rFonts w:eastAsia="Times New Roman" w:cs="Times New Roman"/>
                <w:b/>
                <w:bCs/>
                <w:color w:val="000000"/>
                <w:sz w:val="20"/>
                <w:szCs w:val="20"/>
                <w:lang w:val="sr-Latn-CS" w:eastAsia="sr-Latn-CS"/>
              </w:rPr>
              <w:t>Класа величине</w:t>
            </w:r>
          </w:p>
          <w:p w14:paraId="135198F1" w14:textId="77777777" w:rsidR="00D81947" w:rsidRPr="00D26B85" w:rsidRDefault="00D81947" w:rsidP="00D81947">
            <w:pPr>
              <w:spacing w:before="0" w:beforeAutospacing="0" w:after="0" w:afterAutospacing="0" w:line="276" w:lineRule="auto"/>
              <w:ind w:firstLine="0"/>
              <w:jc w:val="center"/>
              <w:rPr>
                <w:rFonts w:eastAsiaTheme="minorEastAsia" w:cs="Times New Roman"/>
                <w:b/>
                <w:sz w:val="20"/>
                <w:szCs w:val="20"/>
                <w:lang w:val="sr-Latn-CS" w:eastAsia="sr-Latn-CS"/>
              </w:rPr>
            </w:pPr>
            <w:r w:rsidRPr="00D26B85">
              <w:rPr>
                <w:rFonts w:eastAsia="Times New Roman" w:cs="Times New Roman"/>
                <w:b/>
                <w:bCs/>
                <w:color w:val="000000"/>
                <w:sz w:val="20"/>
                <w:szCs w:val="20"/>
                <w:lang w:val="sr-Latn-CS" w:eastAsia="sr-Latn-CS"/>
              </w:rPr>
              <w:t>(ЕС)</w:t>
            </w:r>
          </w:p>
        </w:tc>
        <w:tc>
          <w:tcPr>
            <w:tcW w:w="1418" w:type="dxa"/>
            <w:tcBorders>
              <w:bottom w:val="double" w:sz="4" w:space="0" w:color="auto"/>
            </w:tcBorders>
            <w:shd w:val="clear" w:color="auto" w:fill="EEECE1" w:themeFill="background2"/>
            <w:vAlign w:val="center"/>
          </w:tcPr>
          <w:p w14:paraId="3C651E75" w14:textId="77777777" w:rsidR="00D81947" w:rsidRPr="00D26B85" w:rsidRDefault="00D81947" w:rsidP="00D81947">
            <w:pPr>
              <w:spacing w:before="0" w:beforeAutospacing="0" w:after="0" w:afterAutospacing="0" w:line="276" w:lineRule="auto"/>
              <w:ind w:firstLine="0"/>
              <w:jc w:val="center"/>
              <w:rPr>
                <w:rFonts w:eastAsia="Times New Roman" w:cs="Times New Roman"/>
                <w:b/>
                <w:bCs/>
                <w:iCs/>
                <w:color w:val="000000"/>
                <w:sz w:val="20"/>
                <w:szCs w:val="20"/>
                <w:lang w:val="sr-Latn-CS" w:eastAsia="sr-Latn-CS"/>
              </w:rPr>
            </w:pPr>
            <w:r w:rsidRPr="00D26B85">
              <w:rPr>
                <w:rFonts w:eastAsia="Times New Roman" w:cs="Times New Roman"/>
                <w:b/>
                <w:bCs/>
                <w:iCs/>
                <w:color w:val="000000"/>
                <w:sz w:val="20"/>
                <w:szCs w:val="20"/>
                <w:lang w:val="sr-Latn-CS" w:eastAsia="sr-Latn-CS"/>
              </w:rPr>
              <w:t>Удео у оптерећењу</w:t>
            </w:r>
          </w:p>
          <w:p w14:paraId="0E4E3E3B" w14:textId="77777777" w:rsidR="00D81947" w:rsidRPr="00D26B85" w:rsidRDefault="00D81947" w:rsidP="00D81947">
            <w:pPr>
              <w:spacing w:before="0" w:beforeAutospacing="0" w:after="0" w:afterAutospacing="0" w:line="276" w:lineRule="auto"/>
              <w:ind w:firstLine="0"/>
              <w:jc w:val="center"/>
              <w:rPr>
                <w:rFonts w:eastAsiaTheme="minorEastAsia" w:cs="Times New Roman"/>
                <w:b/>
                <w:sz w:val="20"/>
                <w:szCs w:val="20"/>
                <w:lang w:val="sr-Latn-CS" w:eastAsia="sr-Latn-CS"/>
              </w:rPr>
            </w:pPr>
            <w:r w:rsidRPr="00D26B85">
              <w:rPr>
                <w:rFonts w:eastAsia="Times New Roman" w:cs="Times New Roman"/>
                <w:b/>
                <w:bCs/>
                <w:iCs/>
                <w:color w:val="000000"/>
                <w:sz w:val="20"/>
                <w:szCs w:val="20"/>
                <w:lang w:val="sr-Latn-CS" w:eastAsia="sr-Latn-CS"/>
              </w:rPr>
              <w:t>(%)</w:t>
            </w:r>
          </w:p>
        </w:tc>
        <w:tc>
          <w:tcPr>
            <w:tcW w:w="1884" w:type="dxa"/>
            <w:tcBorders>
              <w:bottom w:val="double" w:sz="4" w:space="0" w:color="auto"/>
            </w:tcBorders>
            <w:shd w:val="clear" w:color="auto" w:fill="EEECE1" w:themeFill="background2"/>
            <w:vAlign w:val="center"/>
          </w:tcPr>
          <w:p w14:paraId="6AB61B19" w14:textId="77777777" w:rsidR="00D81947" w:rsidRPr="00D26B85" w:rsidRDefault="00D81947" w:rsidP="00D81947">
            <w:pPr>
              <w:spacing w:before="0" w:beforeAutospacing="0" w:after="0" w:afterAutospacing="0" w:line="276" w:lineRule="auto"/>
              <w:ind w:firstLine="0"/>
              <w:jc w:val="center"/>
              <w:rPr>
                <w:rFonts w:cs="Times New Roman"/>
                <w:b/>
                <w:sz w:val="20"/>
                <w:szCs w:val="20"/>
              </w:rPr>
            </w:pPr>
            <w:proofErr w:type="spellStart"/>
            <w:r w:rsidRPr="00D26B85">
              <w:rPr>
                <w:rFonts w:cs="Times New Roman"/>
                <w:b/>
                <w:sz w:val="20"/>
                <w:szCs w:val="20"/>
              </w:rPr>
              <w:t>Број</w:t>
            </w:r>
            <w:proofErr w:type="spellEnd"/>
            <w:r w:rsidRPr="00D26B85">
              <w:rPr>
                <w:rFonts w:cs="Times New Roman"/>
                <w:b/>
                <w:sz w:val="20"/>
                <w:szCs w:val="20"/>
              </w:rPr>
              <w:t xml:space="preserve"> ППОВ  </w:t>
            </w:r>
          </w:p>
          <w:p w14:paraId="673A7ABA" w14:textId="77777777" w:rsidR="00D81947" w:rsidRPr="00D26B85" w:rsidRDefault="00B567DD" w:rsidP="00B567DD">
            <w:pPr>
              <w:spacing w:before="0" w:beforeAutospacing="0" w:after="0" w:afterAutospacing="0" w:line="276" w:lineRule="auto"/>
              <w:ind w:firstLine="0"/>
              <w:jc w:val="center"/>
              <w:rPr>
                <w:rFonts w:eastAsia="Times New Roman" w:cs="Times New Roman"/>
                <w:b/>
                <w:bCs/>
                <w:iCs/>
                <w:color w:val="000000"/>
                <w:sz w:val="20"/>
                <w:szCs w:val="20"/>
                <w:lang w:val="sr-Latn-CS" w:eastAsia="sr-Latn-CS"/>
              </w:rPr>
            </w:pPr>
            <w:r>
              <w:rPr>
                <w:rFonts w:cs="Times New Roman"/>
                <w:b/>
                <w:sz w:val="20"/>
                <w:szCs w:val="20"/>
              </w:rPr>
              <w:t>2018</w:t>
            </w:r>
            <w:r w:rsidR="00D81947" w:rsidRPr="00D26B85">
              <w:rPr>
                <w:rFonts w:cs="Times New Roman"/>
                <w:b/>
                <w:sz w:val="20"/>
                <w:szCs w:val="20"/>
              </w:rPr>
              <w:t xml:space="preserve"> -</w:t>
            </w:r>
            <w:r>
              <w:rPr>
                <w:rFonts w:cs="Times New Roman"/>
                <w:b/>
                <w:sz w:val="20"/>
                <w:szCs w:val="20"/>
                <w:lang w:val="sr-Cyrl-RS"/>
              </w:rPr>
              <w:t xml:space="preserve"> </w:t>
            </w:r>
            <w:r w:rsidR="00D81947" w:rsidRPr="00D26B85">
              <w:rPr>
                <w:rFonts w:cs="Times New Roman"/>
                <w:b/>
                <w:sz w:val="20"/>
                <w:szCs w:val="20"/>
              </w:rPr>
              <w:t xml:space="preserve">2032. </w:t>
            </w:r>
          </w:p>
        </w:tc>
        <w:tc>
          <w:tcPr>
            <w:tcW w:w="1732" w:type="dxa"/>
            <w:tcBorders>
              <w:bottom w:val="double" w:sz="4" w:space="0" w:color="auto"/>
            </w:tcBorders>
            <w:shd w:val="clear" w:color="auto" w:fill="EEECE1" w:themeFill="background2"/>
            <w:vAlign w:val="center"/>
          </w:tcPr>
          <w:p w14:paraId="498319F2" w14:textId="77777777" w:rsidR="00D81947" w:rsidRPr="00D26B85" w:rsidRDefault="00D81947" w:rsidP="00D81947">
            <w:pPr>
              <w:spacing w:before="0" w:beforeAutospacing="0" w:after="0" w:afterAutospacing="0" w:line="276" w:lineRule="auto"/>
              <w:ind w:firstLine="0"/>
              <w:jc w:val="center"/>
              <w:rPr>
                <w:rFonts w:cs="Times New Roman"/>
                <w:b/>
                <w:sz w:val="20"/>
                <w:szCs w:val="20"/>
              </w:rPr>
            </w:pPr>
            <w:proofErr w:type="spellStart"/>
            <w:r w:rsidRPr="00D26B85">
              <w:rPr>
                <w:rFonts w:cs="Times New Roman"/>
                <w:b/>
                <w:sz w:val="20"/>
                <w:szCs w:val="20"/>
              </w:rPr>
              <w:t>Број</w:t>
            </w:r>
            <w:proofErr w:type="spellEnd"/>
            <w:r w:rsidRPr="00D26B85">
              <w:rPr>
                <w:rFonts w:cs="Times New Roman"/>
                <w:b/>
                <w:sz w:val="20"/>
                <w:szCs w:val="20"/>
              </w:rPr>
              <w:t xml:space="preserve"> ППОВ </w:t>
            </w:r>
          </w:p>
          <w:p w14:paraId="458733BA" w14:textId="77777777" w:rsidR="00D81947" w:rsidRPr="00D26B85" w:rsidRDefault="00B567DD" w:rsidP="00B567DD">
            <w:pPr>
              <w:spacing w:before="0" w:beforeAutospacing="0" w:after="0" w:afterAutospacing="0" w:line="276" w:lineRule="auto"/>
              <w:ind w:firstLine="0"/>
              <w:jc w:val="center"/>
              <w:rPr>
                <w:rFonts w:eastAsia="Times New Roman" w:cs="Times New Roman"/>
                <w:b/>
                <w:bCs/>
                <w:iCs/>
                <w:color w:val="000000"/>
                <w:sz w:val="20"/>
                <w:szCs w:val="20"/>
                <w:lang w:val="sr-Latn-CS" w:eastAsia="sr-Latn-CS"/>
              </w:rPr>
            </w:pPr>
            <w:r>
              <w:rPr>
                <w:rFonts w:cs="Times New Roman"/>
                <w:b/>
                <w:sz w:val="20"/>
                <w:szCs w:val="20"/>
              </w:rPr>
              <w:t>2033</w:t>
            </w:r>
            <w:r w:rsidR="00D81947" w:rsidRPr="00D26B85">
              <w:rPr>
                <w:rFonts w:cs="Times New Roman"/>
                <w:b/>
                <w:sz w:val="20"/>
                <w:szCs w:val="20"/>
              </w:rPr>
              <w:t xml:space="preserve"> - 2044.</w:t>
            </w:r>
            <w:r w:rsidR="00D81947" w:rsidRPr="00D26B85">
              <w:rPr>
                <w:b/>
              </w:rPr>
              <w:t xml:space="preserve"> </w:t>
            </w:r>
          </w:p>
        </w:tc>
      </w:tr>
      <w:tr w:rsidR="00D81947" w:rsidRPr="00D26B85" w14:paraId="70906CEB" w14:textId="77777777" w:rsidTr="00422463">
        <w:trPr>
          <w:jc w:val="center"/>
        </w:trPr>
        <w:tc>
          <w:tcPr>
            <w:tcW w:w="1774" w:type="dxa"/>
            <w:tcBorders>
              <w:top w:val="double" w:sz="4" w:space="0" w:color="auto"/>
            </w:tcBorders>
            <w:vAlign w:val="center"/>
          </w:tcPr>
          <w:p w14:paraId="7A0643FC" w14:textId="77777777" w:rsidR="00D81947" w:rsidRPr="00D26B85" w:rsidRDefault="00D81947" w:rsidP="00D81947">
            <w:pPr>
              <w:spacing w:before="0" w:beforeAutospacing="0" w:after="0" w:afterAutospacing="0" w:line="276" w:lineRule="auto"/>
              <w:ind w:firstLine="0"/>
              <w:jc w:val="left"/>
              <w:rPr>
                <w:rFonts w:eastAsia="Times New Roman" w:cs="Times New Roman"/>
                <w:bCs/>
                <w:color w:val="000000"/>
                <w:sz w:val="22"/>
                <w:lang w:val="sr-Latn-CS" w:eastAsia="sr-Latn-CS"/>
              </w:rPr>
            </w:pPr>
            <w:r w:rsidRPr="00D26B85">
              <w:rPr>
                <w:rFonts w:eastAsia="Times New Roman" w:cs="Times New Roman"/>
                <w:bCs/>
                <w:color w:val="000000"/>
                <w:sz w:val="22"/>
                <w:lang w:val="sr-Latn-CS" w:eastAsia="sr-Latn-CS"/>
              </w:rPr>
              <w:t>Главна</w:t>
            </w:r>
          </w:p>
        </w:tc>
        <w:tc>
          <w:tcPr>
            <w:tcW w:w="2303" w:type="dxa"/>
            <w:tcBorders>
              <w:top w:val="double" w:sz="4" w:space="0" w:color="auto"/>
            </w:tcBorders>
            <w:vAlign w:val="center"/>
          </w:tcPr>
          <w:p w14:paraId="5D6B1427" w14:textId="77777777" w:rsidR="00D81947" w:rsidRPr="00D26B85" w:rsidRDefault="00D81947" w:rsidP="00D81947">
            <w:pPr>
              <w:spacing w:before="0" w:beforeAutospacing="0" w:after="0" w:afterAutospacing="0" w:line="276" w:lineRule="auto"/>
              <w:ind w:firstLine="0"/>
              <w:jc w:val="center"/>
              <w:rPr>
                <w:rFonts w:eastAsia="Times New Roman" w:cs="Times New Roman"/>
                <w:bCs/>
                <w:color w:val="000000"/>
                <w:sz w:val="22"/>
                <w:lang w:val="sr-Latn-CS" w:eastAsia="sr-Latn-CS"/>
              </w:rPr>
            </w:pPr>
            <w:r>
              <w:rPr>
                <w:rFonts w:eastAsia="Times New Roman" w:cs="Times New Roman"/>
                <w:bCs/>
                <w:color w:val="000000"/>
                <w:sz w:val="22"/>
                <w:lang w:val="sr-Latn-CS" w:eastAsia="sr-Latn-CS"/>
              </w:rPr>
              <w:t>Изнад 150.</w:t>
            </w:r>
            <w:r w:rsidRPr="00D26B85">
              <w:rPr>
                <w:rFonts w:eastAsia="Times New Roman" w:cs="Times New Roman"/>
                <w:bCs/>
                <w:color w:val="000000"/>
                <w:sz w:val="22"/>
                <w:lang w:val="sr-Latn-CS" w:eastAsia="sr-Latn-CS"/>
              </w:rPr>
              <w:t>000</w:t>
            </w:r>
          </w:p>
        </w:tc>
        <w:tc>
          <w:tcPr>
            <w:tcW w:w="1418" w:type="dxa"/>
            <w:tcBorders>
              <w:top w:val="double" w:sz="4" w:space="0" w:color="auto"/>
            </w:tcBorders>
            <w:vAlign w:val="center"/>
          </w:tcPr>
          <w:p w14:paraId="6FF114E0" w14:textId="77777777" w:rsidR="00D81947" w:rsidRPr="00D26B85" w:rsidRDefault="00D81947" w:rsidP="00D81947">
            <w:pPr>
              <w:spacing w:before="0" w:beforeAutospacing="0" w:after="0" w:afterAutospacing="0" w:line="276" w:lineRule="auto"/>
              <w:ind w:firstLine="0"/>
              <w:jc w:val="center"/>
              <w:rPr>
                <w:rFonts w:eastAsia="Times New Roman" w:cs="Times New Roman"/>
                <w:bCs/>
                <w:i/>
                <w:iCs/>
                <w:color w:val="000000"/>
                <w:sz w:val="22"/>
                <w:lang w:val="sr-Latn-CS" w:eastAsia="sr-Latn-CS"/>
              </w:rPr>
            </w:pPr>
            <w:r>
              <w:rPr>
                <w:rFonts w:eastAsiaTheme="minorEastAsia" w:cs="Times New Roman"/>
                <w:sz w:val="22"/>
                <w:lang w:val="sr-Latn-CS" w:eastAsia="sr-Latn-CS"/>
              </w:rPr>
              <w:t>41,80</w:t>
            </w:r>
          </w:p>
        </w:tc>
        <w:tc>
          <w:tcPr>
            <w:tcW w:w="1884" w:type="dxa"/>
            <w:tcBorders>
              <w:top w:val="double" w:sz="4" w:space="0" w:color="auto"/>
            </w:tcBorders>
            <w:vAlign w:val="center"/>
          </w:tcPr>
          <w:p w14:paraId="0EBAC71F" w14:textId="77777777" w:rsidR="00D81947" w:rsidRPr="00D26B85" w:rsidRDefault="00D81947" w:rsidP="00D81947">
            <w:pPr>
              <w:spacing w:before="0" w:beforeAutospacing="0" w:after="0" w:afterAutospacing="0" w:line="276" w:lineRule="auto"/>
              <w:ind w:firstLine="0"/>
              <w:jc w:val="center"/>
              <w:rPr>
                <w:rFonts w:eastAsiaTheme="minorEastAsia" w:cs="Times New Roman"/>
                <w:sz w:val="22"/>
                <w:lang w:val="sr-Latn-CS" w:eastAsia="sr-Latn-CS"/>
              </w:rPr>
            </w:pPr>
            <w:r w:rsidRPr="00D26B85">
              <w:rPr>
                <w:rFonts w:eastAsiaTheme="minorEastAsia" w:cs="Times New Roman"/>
                <w:sz w:val="22"/>
                <w:lang w:val="sr-Latn-CS" w:eastAsia="sr-Latn-CS"/>
              </w:rPr>
              <w:t>4</w:t>
            </w:r>
          </w:p>
        </w:tc>
        <w:tc>
          <w:tcPr>
            <w:tcW w:w="1732" w:type="dxa"/>
            <w:tcBorders>
              <w:top w:val="double" w:sz="4" w:space="0" w:color="auto"/>
            </w:tcBorders>
            <w:vAlign w:val="center"/>
          </w:tcPr>
          <w:p w14:paraId="2E75998C" w14:textId="77777777" w:rsidR="00D81947" w:rsidRPr="00D26B85" w:rsidRDefault="00D81947" w:rsidP="00D81947">
            <w:pPr>
              <w:spacing w:before="0" w:beforeAutospacing="0" w:after="0" w:afterAutospacing="0" w:line="276" w:lineRule="auto"/>
              <w:ind w:firstLine="0"/>
              <w:jc w:val="center"/>
              <w:rPr>
                <w:rFonts w:eastAsiaTheme="minorEastAsia" w:cs="Times New Roman"/>
                <w:sz w:val="22"/>
                <w:lang w:val="sr-Latn-CS" w:eastAsia="sr-Latn-CS"/>
              </w:rPr>
            </w:pPr>
          </w:p>
        </w:tc>
      </w:tr>
      <w:tr w:rsidR="00D81947" w:rsidRPr="00D26B85" w14:paraId="443738F1" w14:textId="77777777" w:rsidTr="00422463">
        <w:trPr>
          <w:jc w:val="center"/>
        </w:trPr>
        <w:tc>
          <w:tcPr>
            <w:tcW w:w="1774" w:type="dxa"/>
            <w:vAlign w:val="center"/>
          </w:tcPr>
          <w:p w14:paraId="6FAF6423" w14:textId="77777777" w:rsidR="00D81947" w:rsidRPr="00D26B85" w:rsidRDefault="00D81947" w:rsidP="00D81947">
            <w:pPr>
              <w:spacing w:before="0" w:beforeAutospacing="0" w:after="0" w:afterAutospacing="0" w:line="276" w:lineRule="auto"/>
              <w:ind w:firstLine="0"/>
              <w:jc w:val="left"/>
              <w:rPr>
                <w:rFonts w:eastAsia="Times New Roman" w:cs="Times New Roman"/>
                <w:bCs/>
                <w:color w:val="000000"/>
                <w:sz w:val="22"/>
                <w:lang w:val="sr-Latn-CS" w:eastAsia="sr-Latn-CS"/>
              </w:rPr>
            </w:pPr>
            <w:r w:rsidRPr="00D26B85">
              <w:rPr>
                <w:rFonts w:eastAsia="Times New Roman" w:cs="Times New Roman"/>
                <w:bCs/>
                <w:color w:val="000000"/>
                <w:sz w:val="22"/>
                <w:lang w:val="sr-Latn-CS" w:eastAsia="sr-Latn-CS"/>
              </w:rPr>
              <w:t>Велика</w:t>
            </w:r>
          </w:p>
        </w:tc>
        <w:tc>
          <w:tcPr>
            <w:tcW w:w="2303" w:type="dxa"/>
            <w:vAlign w:val="center"/>
          </w:tcPr>
          <w:p w14:paraId="36A17ACB" w14:textId="77777777" w:rsidR="00D81947" w:rsidRPr="00D26B85" w:rsidRDefault="00D81947" w:rsidP="00D81947">
            <w:pPr>
              <w:spacing w:before="0" w:beforeAutospacing="0" w:after="0" w:afterAutospacing="0" w:line="276" w:lineRule="auto"/>
              <w:ind w:firstLine="0"/>
              <w:jc w:val="center"/>
              <w:rPr>
                <w:rFonts w:eastAsia="Times New Roman" w:cs="Times New Roman"/>
                <w:bCs/>
                <w:color w:val="000000"/>
                <w:sz w:val="22"/>
                <w:lang w:val="sr-Latn-CS" w:eastAsia="sr-Latn-CS"/>
              </w:rPr>
            </w:pPr>
            <w:r>
              <w:rPr>
                <w:rFonts w:eastAsia="Times New Roman" w:cs="Times New Roman"/>
                <w:bCs/>
                <w:color w:val="000000"/>
                <w:sz w:val="22"/>
                <w:lang w:val="sr-Latn-CS" w:eastAsia="sr-Latn-CS"/>
              </w:rPr>
              <w:t xml:space="preserve">50.000 </w:t>
            </w:r>
            <w:r>
              <w:rPr>
                <w:rFonts w:ascii="Arial" w:eastAsia="Times New Roman" w:hAnsi="Arial" w:cs="Arial"/>
                <w:bCs/>
                <w:color w:val="000000"/>
                <w:sz w:val="22"/>
                <w:lang w:val="sr-Latn-CS" w:eastAsia="sr-Latn-CS"/>
              </w:rPr>
              <w:t xml:space="preserve">˂ </w:t>
            </w:r>
            <w:r>
              <w:rPr>
                <w:rFonts w:eastAsia="Times New Roman" w:cs="Times New Roman"/>
                <w:bCs/>
                <w:color w:val="000000"/>
                <w:sz w:val="22"/>
                <w:lang w:val="sr-Latn-CS" w:eastAsia="sr-Latn-CS"/>
              </w:rPr>
              <w:t xml:space="preserve">ЕС </w:t>
            </w:r>
            <w:r>
              <w:rPr>
                <w:rFonts w:ascii="Arial" w:eastAsia="Times New Roman" w:hAnsi="Arial" w:cs="Arial"/>
                <w:bCs/>
                <w:color w:val="000000"/>
                <w:sz w:val="22"/>
                <w:lang w:val="sr-Latn-CS" w:eastAsia="sr-Latn-CS"/>
              </w:rPr>
              <w:t xml:space="preserve">≤ </w:t>
            </w:r>
            <w:r>
              <w:rPr>
                <w:rFonts w:eastAsia="Times New Roman" w:cs="Times New Roman"/>
                <w:bCs/>
                <w:color w:val="000000"/>
                <w:sz w:val="22"/>
                <w:lang w:val="sr-Latn-CS" w:eastAsia="sr-Latn-CS"/>
              </w:rPr>
              <w:t>150.</w:t>
            </w:r>
            <w:r w:rsidRPr="00D26B85">
              <w:rPr>
                <w:rFonts w:eastAsia="Times New Roman" w:cs="Times New Roman"/>
                <w:bCs/>
                <w:color w:val="000000"/>
                <w:sz w:val="22"/>
                <w:lang w:val="sr-Latn-CS" w:eastAsia="sr-Latn-CS"/>
              </w:rPr>
              <w:t>000</w:t>
            </w:r>
          </w:p>
        </w:tc>
        <w:tc>
          <w:tcPr>
            <w:tcW w:w="1418" w:type="dxa"/>
            <w:vAlign w:val="center"/>
          </w:tcPr>
          <w:p w14:paraId="6BF07CC2" w14:textId="77777777" w:rsidR="00D81947" w:rsidRPr="00D26B85" w:rsidRDefault="00D81947" w:rsidP="00D81947">
            <w:pPr>
              <w:spacing w:before="0" w:beforeAutospacing="0" w:after="0" w:afterAutospacing="0" w:line="276" w:lineRule="auto"/>
              <w:ind w:firstLine="0"/>
              <w:jc w:val="center"/>
              <w:rPr>
                <w:rFonts w:eastAsia="Times New Roman" w:cs="Times New Roman"/>
                <w:bCs/>
                <w:i/>
                <w:iCs/>
                <w:color w:val="000000"/>
                <w:sz w:val="22"/>
                <w:lang w:val="sr-Latn-CS" w:eastAsia="sr-Latn-CS"/>
              </w:rPr>
            </w:pPr>
            <w:r>
              <w:rPr>
                <w:rFonts w:eastAsiaTheme="minorEastAsia" w:cs="Times New Roman"/>
                <w:sz w:val="22"/>
                <w:lang w:val="sr-Latn-CS" w:eastAsia="sr-Latn-CS"/>
              </w:rPr>
              <w:t>17,7</w:t>
            </w:r>
          </w:p>
        </w:tc>
        <w:tc>
          <w:tcPr>
            <w:tcW w:w="1884" w:type="dxa"/>
            <w:vAlign w:val="center"/>
          </w:tcPr>
          <w:p w14:paraId="03EF1577" w14:textId="77777777" w:rsidR="00D81947" w:rsidRPr="00D26B85" w:rsidRDefault="00D81947" w:rsidP="00D81947">
            <w:pPr>
              <w:spacing w:before="0" w:beforeAutospacing="0" w:after="0" w:afterAutospacing="0" w:line="276" w:lineRule="auto"/>
              <w:ind w:firstLine="0"/>
              <w:jc w:val="center"/>
              <w:rPr>
                <w:rFonts w:eastAsiaTheme="minorEastAsia" w:cs="Times New Roman"/>
                <w:sz w:val="22"/>
                <w:lang w:val="sr-Latn-CS" w:eastAsia="sr-Latn-CS"/>
              </w:rPr>
            </w:pPr>
            <w:r w:rsidRPr="00D26B85">
              <w:rPr>
                <w:rFonts w:cs="Times New Roman"/>
                <w:sz w:val="22"/>
              </w:rPr>
              <w:t>12</w:t>
            </w:r>
          </w:p>
        </w:tc>
        <w:tc>
          <w:tcPr>
            <w:tcW w:w="1732" w:type="dxa"/>
            <w:vAlign w:val="center"/>
          </w:tcPr>
          <w:p w14:paraId="06173ACB" w14:textId="77777777" w:rsidR="00D81947" w:rsidRPr="00D26B85" w:rsidRDefault="00D81947" w:rsidP="00D81947">
            <w:pPr>
              <w:spacing w:before="0" w:beforeAutospacing="0" w:after="0" w:afterAutospacing="0" w:line="276" w:lineRule="auto"/>
              <w:ind w:firstLine="0"/>
              <w:jc w:val="center"/>
              <w:rPr>
                <w:rFonts w:eastAsiaTheme="minorEastAsia" w:cs="Times New Roman"/>
                <w:sz w:val="22"/>
                <w:lang w:val="sr-Latn-CS" w:eastAsia="sr-Latn-CS"/>
              </w:rPr>
            </w:pPr>
          </w:p>
        </w:tc>
      </w:tr>
      <w:tr w:rsidR="00D81947" w:rsidRPr="00D26B85" w14:paraId="312B76B9" w14:textId="77777777" w:rsidTr="00422463">
        <w:trPr>
          <w:jc w:val="center"/>
        </w:trPr>
        <w:tc>
          <w:tcPr>
            <w:tcW w:w="1774" w:type="dxa"/>
            <w:vAlign w:val="center"/>
          </w:tcPr>
          <w:p w14:paraId="15903C10" w14:textId="77777777" w:rsidR="00D81947" w:rsidRPr="00D26B85" w:rsidRDefault="00D81947" w:rsidP="00D81947">
            <w:pPr>
              <w:spacing w:before="0" w:beforeAutospacing="0" w:after="0" w:afterAutospacing="0" w:line="276" w:lineRule="auto"/>
              <w:ind w:firstLine="0"/>
              <w:jc w:val="left"/>
              <w:rPr>
                <w:rFonts w:eastAsia="Times New Roman" w:cs="Times New Roman"/>
                <w:bCs/>
                <w:color w:val="000000"/>
                <w:sz w:val="22"/>
                <w:lang w:val="sr-Latn-CS" w:eastAsia="sr-Latn-CS"/>
              </w:rPr>
            </w:pPr>
            <w:r w:rsidRPr="00D26B85">
              <w:rPr>
                <w:rFonts w:eastAsia="Times New Roman" w:cs="Times New Roman"/>
                <w:bCs/>
                <w:color w:val="000000"/>
                <w:sz w:val="22"/>
                <w:lang w:val="sr-Latn-CS" w:eastAsia="sr-Latn-CS"/>
              </w:rPr>
              <w:t>Средња</w:t>
            </w:r>
          </w:p>
        </w:tc>
        <w:tc>
          <w:tcPr>
            <w:tcW w:w="2303" w:type="dxa"/>
            <w:vAlign w:val="center"/>
          </w:tcPr>
          <w:p w14:paraId="595CE25D" w14:textId="77777777" w:rsidR="00D81947" w:rsidRPr="00D26B85" w:rsidRDefault="00D81947" w:rsidP="00D81947">
            <w:pPr>
              <w:spacing w:before="0" w:beforeAutospacing="0" w:after="0" w:afterAutospacing="0" w:line="276" w:lineRule="auto"/>
              <w:ind w:firstLine="0"/>
              <w:jc w:val="center"/>
              <w:rPr>
                <w:rFonts w:eastAsia="Times New Roman" w:cs="Times New Roman"/>
                <w:bCs/>
                <w:color w:val="000000"/>
                <w:sz w:val="22"/>
                <w:lang w:val="sr-Latn-CS" w:eastAsia="sr-Latn-CS"/>
              </w:rPr>
            </w:pPr>
            <w:r>
              <w:rPr>
                <w:rFonts w:eastAsia="Times New Roman" w:cs="Times New Roman"/>
                <w:bCs/>
                <w:color w:val="000000"/>
                <w:sz w:val="22"/>
                <w:lang w:val="sr-Latn-CS" w:eastAsia="sr-Latn-CS"/>
              </w:rPr>
              <w:t xml:space="preserve">15.000 </w:t>
            </w:r>
            <w:r>
              <w:rPr>
                <w:rFonts w:ascii="Arial" w:eastAsia="Times New Roman" w:hAnsi="Arial" w:cs="Arial"/>
                <w:bCs/>
                <w:color w:val="000000"/>
                <w:sz w:val="22"/>
                <w:lang w:val="sr-Latn-CS" w:eastAsia="sr-Latn-CS"/>
              </w:rPr>
              <w:t xml:space="preserve">˂ </w:t>
            </w:r>
            <w:r w:rsidRPr="00D26B85">
              <w:rPr>
                <w:rFonts w:eastAsiaTheme="minorEastAsia" w:cs="Times New Roman"/>
                <w:sz w:val="22"/>
                <w:lang w:val="sr-Latn-CS" w:eastAsia="sr-Latn-CS"/>
              </w:rPr>
              <w:t>ЕС</w:t>
            </w:r>
            <w:r>
              <w:rPr>
                <w:rFonts w:eastAsiaTheme="minorEastAsia" w:cs="Times New Roman"/>
                <w:sz w:val="22"/>
                <w:lang w:val="sr-Latn-CS" w:eastAsia="sr-Latn-CS"/>
              </w:rPr>
              <w:t xml:space="preserve"> </w:t>
            </w:r>
            <w:r>
              <w:rPr>
                <w:rFonts w:ascii="Arial" w:eastAsia="Times New Roman" w:hAnsi="Arial" w:cs="Arial"/>
                <w:bCs/>
                <w:color w:val="000000"/>
                <w:sz w:val="22"/>
                <w:lang w:val="sr-Latn-CS" w:eastAsia="sr-Latn-CS"/>
              </w:rPr>
              <w:t xml:space="preserve">≤ </w:t>
            </w:r>
            <w:r>
              <w:rPr>
                <w:rFonts w:eastAsia="Times New Roman" w:cs="Times New Roman"/>
                <w:bCs/>
                <w:color w:val="000000"/>
                <w:sz w:val="22"/>
                <w:lang w:val="sr-Latn-CS" w:eastAsia="sr-Latn-CS"/>
              </w:rPr>
              <w:t>50.</w:t>
            </w:r>
            <w:r w:rsidRPr="00D26B85">
              <w:rPr>
                <w:rFonts w:eastAsia="Times New Roman" w:cs="Times New Roman"/>
                <w:bCs/>
                <w:color w:val="000000"/>
                <w:sz w:val="22"/>
                <w:lang w:val="sr-Latn-CS" w:eastAsia="sr-Latn-CS"/>
              </w:rPr>
              <w:t>000</w:t>
            </w:r>
          </w:p>
        </w:tc>
        <w:tc>
          <w:tcPr>
            <w:tcW w:w="1418" w:type="dxa"/>
            <w:vAlign w:val="center"/>
          </w:tcPr>
          <w:p w14:paraId="5B64FE99" w14:textId="77777777" w:rsidR="00D81947" w:rsidRPr="00D26B85" w:rsidRDefault="00D81947" w:rsidP="00D81947">
            <w:pPr>
              <w:spacing w:before="0" w:beforeAutospacing="0" w:after="0" w:afterAutospacing="0" w:line="276" w:lineRule="auto"/>
              <w:ind w:firstLine="0"/>
              <w:jc w:val="center"/>
              <w:rPr>
                <w:rFonts w:eastAsia="Times New Roman" w:cs="Times New Roman"/>
                <w:bCs/>
                <w:i/>
                <w:iCs/>
                <w:color w:val="000000"/>
                <w:sz w:val="22"/>
                <w:lang w:val="sr-Latn-CS" w:eastAsia="sr-Latn-CS"/>
              </w:rPr>
            </w:pPr>
            <w:r>
              <w:rPr>
                <w:rFonts w:eastAsiaTheme="minorEastAsia" w:cs="Times New Roman"/>
                <w:sz w:val="22"/>
                <w:lang w:val="sr-Latn-CS" w:eastAsia="sr-Latn-CS"/>
              </w:rPr>
              <w:t>1,52</w:t>
            </w:r>
          </w:p>
        </w:tc>
        <w:tc>
          <w:tcPr>
            <w:tcW w:w="1884" w:type="dxa"/>
            <w:vAlign w:val="center"/>
          </w:tcPr>
          <w:p w14:paraId="4C88143D" w14:textId="77777777" w:rsidR="00D81947" w:rsidRPr="00D26B85" w:rsidRDefault="00D81947" w:rsidP="00D81947">
            <w:pPr>
              <w:spacing w:before="0" w:beforeAutospacing="0" w:after="0" w:afterAutospacing="0" w:line="276" w:lineRule="auto"/>
              <w:ind w:firstLine="0"/>
              <w:jc w:val="center"/>
              <w:rPr>
                <w:rFonts w:eastAsiaTheme="minorEastAsia" w:cs="Times New Roman"/>
                <w:sz w:val="22"/>
                <w:lang w:val="sr-Latn-CS" w:eastAsia="sr-Latn-CS"/>
              </w:rPr>
            </w:pPr>
            <w:r w:rsidRPr="00D26B85">
              <w:rPr>
                <w:rFonts w:eastAsiaTheme="minorEastAsia" w:cs="Times New Roman"/>
                <w:sz w:val="22"/>
                <w:lang w:val="sr-Latn-CS" w:eastAsia="sr-Latn-CS"/>
              </w:rPr>
              <w:t>49</w:t>
            </w:r>
          </w:p>
        </w:tc>
        <w:tc>
          <w:tcPr>
            <w:tcW w:w="1732" w:type="dxa"/>
            <w:vAlign w:val="center"/>
          </w:tcPr>
          <w:p w14:paraId="1B7D4E24" w14:textId="77777777" w:rsidR="00D81947" w:rsidRPr="00D26B85" w:rsidRDefault="00D81947" w:rsidP="00D81947">
            <w:pPr>
              <w:spacing w:before="0" w:beforeAutospacing="0" w:after="0" w:afterAutospacing="0" w:line="276" w:lineRule="auto"/>
              <w:ind w:firstLine="0"/>
              <w:jc w:val="center"/>
              <w:rPr>
                <w:rFonts w:eastAsiaTheme="minorEastAsia" w:cs="Times New Roman"/>
                <w:sz w:val="22"/>
                <w:lang w:val="sr-Latn-CS" w:eastAsia="sr-Latn-CS"/>
              </w:rPr>
            </w:pPr>
          </w:p>
        </w:tc>
      </w:tr>
      <w:tr w:rsidR="00D81947" w:rsidRPr="00D26B85" w14:paraId="4918A56E" w14:textId="77777777" w:rsidTr="00422463">
        <w:trPr>
          <w:jc w:val="center"/>
        </w:trPr>
        <w:tc>
          <w:tcPr>
            <w:tcW w:w="1774" w:type="dxa"/>
            <w:vAlign w:val="center"/>
          </w:tcPr>
          <w:p w14:paraId="6B766129" w14:textId="77777777" w:rsidR="00D81947" w:rsidRPr="00D26B85" w:rsidRDefault="00D81947" w:rsidP="00D81947">
            <w:pPr>
              <w:spacing w:before="0" w:beforeAutospacing="0" w:after="0" w:afterAutospacing="0" w:line="276" w:lineRule="auto"/>
              <w:ind w:firstLine="0"/>
              <w:jc w:val="left"/>
              <w:rPr>
                <w:rFonts w:eastAsia="Times New Roman" w:cs="Times New Roman"/>
                <w:bCs/>
                <w:color w:val="000000"/>
                <w:sz w:val="22"/>
                <w:lang w:val="sr-Latn-CS" w:eastAsia="sr-Latn-CS"/>
              </w:rPr>
            </w:pPr>
            <w:r w:rsidRPr="00D26B85">
              <w:rPr>
                <w:rFonts w:eastAsia="Times New Roman" w:cs="Times New Roman"/>
                <w:bCs/>
                <w:color w:val="000000"/>
                <w:sz w:val="22"/>
                <w:lang w:val="sr-Latn-CS" w:eastAsia="sr-Latn-CS"/>
              </w:rPr>
              <w:t>Мала до Средња</w:t>
            </w:r>
          </w:p>
        </w:tc>
        <w:tc>
          <w:tcPr>
            <w:tcW w:w="2303" w:type="dxa"/>
            <w:vAlign w:val="center"/>
          </w:tcPr>
          <w:p w14:paraId="377A4673" w14:textId="77777777" w:rsidR="00D81947" w:rsidRPr="00D26B85" w:rsidRDefault="00D81947" w:rsidP="00D81947">
            <w:pPr>
              <w:spacing w:before="0" w:beforeAutospacing="0" w:after="0" w:afterAutospacing="0" w:line="276" w:lineRule="auto"/>
              <w:ind w:firstLine="0"/>
              <w:jc w:val="center"/>
              <w:rPr>
                <w:rFonts w:eastAsia="Times New Roman" w:cs="Times New Roman"/>
                <w:bCs/>
                <w:color w:val="000000"/>
                <w:sz w:val="22"/>
                <w:lang w:val="sr-Latn-CS" w:eastAsia="sr-Latn-CS"/>
              </w:rPr>
            </w:pPr>
            <w:r>
              <w:rPr>
                <w:rFonts w:eastAsia="Times New Roman" w:cs="Times New Roman"/>
                <w:bCs/>
                <w:color w:val="000000"/>
                <w:sz w:val="22"/>
                <w:lang w:val="sr-Latn-CS" w:eastAsia="sr-Latn-CS"/>
              </w:rPr>
              <w:t xml:space="preserve">10.000 </w:t>
            </w:r>
            <w:r>
              <w:rPr>
                <w:rFonts w:ascii="Arial" w:eastAsia="Times New Roman" w:hAnsi="Arial" w:cs="Arial"/>
                <w:bCs/>
                <w:color w:val="000000"/>
                <w:sz w:val="22"/>
                <w:lang w:val="sr-Latn-CS" w:eastAsia="sr-Latn-CS"/>
              </w:rPr>
              <w:t xml:space="preserve">˂ </w:t>
            </w:r>
            <w:r w:rsidRPr="00D26B85">
              <w:rPr>
                <w:rFonts w:eastAsiaTheme="minorEastAsia" w:cs="Times New Roman"/>
                <w:sz w:val="22"/>
                <w:lang w:val="sr-Latn-CS" w:eastAsia="sr-Latn-CS"/>
              </w:rPr>
              <w:t>ЕС</w:t>
            </w:r>
            <w:r>
              <w:rPr>
                <w:rFonts w:eastAsiaTheme="minorEastAsia" w:cs="Times New Roman"/>
                <w:sz w:val="22"/>
                <w:lang w:val="sr-Latn-CS" w:eastAsia="sr-Latn-CS"/>
              </w:rPr>
              <w:t xml:space="preserve"> </w:t>
            </w:r>
            <w:r>
              <w:rPr>
                <w:rFonts w:ascii="Arial" w:eastAsia="Times New Roman" w:hAnsi="Arial" w:cs="Arial"/>
                <w:bCs/>
                <w:color w:val="000000"/>
                <w:sz w:val="22"/>
                <w:lang w:val="sr-Latn-CS" w:eastAsia="sr-Latn-CS"/>
              </w:rPr>
              <w:t xml:space="preserve">≤ </w:t>
            </w:r>
            <w:r>
              <w:rPr>
                <w:rFonts w:eastAsia="Times New Roman" w:cs="Times New Roman"/>
                <w:bCs/>
                <w:color w:val="000000"/>
                <w:sz w:val="22"/>
                <w:lang w:val="sr-Latn-CS" w:eastAsia="sr-Latn-CS"/>
              </w:rPr>
              <w:t>15.</w:t>
            </w:r>
            <w:r w:rsidRPr="00D26B85">
              <w:rPr>
                <w:rFonts w:eastAsia="Times New Roman" w:cs="Times New Roman"/>
                <w:bCs/>
                <w:color w:val="000000"/>
                <w:sz w:val="22"/>
                <w:lang w:val="sr-Latn-CS" w:eastAsia="sr-Latn-CS"/>
              </w:rPr>
              <w:t>000</w:t>
            </w:r>
          </w:p>
        </w:tc>
        <w:tc>
          <w:tcPr>
            <w:tcW w:w="1418" w:type="dxa"/>
            <w:vAlign w:val="center"/>
          </w:tcPr>
          <w:p w14:paraId="68ED7A9F" w14:textId="77777777" w:rsidR="00D81947" w:rsidRPr="00D26B85" w:rsidRDefault="00D81947" w:rsidP="00D81947">
            <w:pPr>
              <w:spacing w:before="0" w:beforeAutospacing="0" w:after="0" w:afterAutospacing="0" w:line="276" w:lineRule="auto"/>
              <w:ind w:firstLine="0"/>
              <w:jc w:val="center"/>
              <w:rPr>
                <w:rFonts w:eastAsia="Times New Roman" w:cs="Times New Roman"/>
                <w:bCs/>
                <w:i/>
                <w:iCs/>
                <w:color w:val="000000"/>
                <w:sz w:val="22"/>
                <w:lang w:val="sr-Latn-CS" w:eastAsia="sr-Latn-CS"/>
              </w:rPr>
            </w:pPr>
            <w:r>
              <w:rPr>
                <w:rFonts w:eastAsiaTheme="minorEastAsia" w:cs="Times New Roman"/>
                <w:sz w:val="22"/>
                <w:lang w:val="sr-Latn-CS" w:eastAsia="sr-Latn-CS"/>
              </w:rPr>
              <w:t>3,53</w:t>
            </w:r>
          </w:p>
        </w:tc>
        <w:tc>
          <w:tcPr>
            <w:tcW w:w="1884" w:type="dxa"/>
            <w:vAlign w:val="center"/>
          </w:tcPr>
          <w:p w14:paraId="79862596" w14:textId="77777777" w:rsidR="00D81947" w:rsidRPr="00D26B85" w:rsidRDefault="00D81947" w:rsidP="00D81947">
            <w:pPr>
              <w:spacing w:before="0" w:beforeAutospacing="0" w:after="0" w:afterAutospacing="0" w:line="276" w:lineRule="auto"/>
              <w:ind w:firstLine="0"/>
              <w:jc w:val="center"/>
              <w:rPr>
                <w:rFonts w:eastAsiaTheme="minorEastAsia" w:cs="Times New Roman"/>
                <w:sz w:val="22"/>
                <w:lang w:val="sr-Latn-CS" w:eastAsia="sr-Latn-CS"/>
              </w:rPr>
            </w:pPr>
          </w:p>
        </w:tc>
        <w:tc>
          <w:tcPr>
            <w:tcW w:w="1732" w:type="dxa"/>
            <w:vAlign w:val="center"/>
          </w:tcPr>
          <w:p w14:paraId="2A5CE70D" w14:textId="77777777" w:rsidR="00D81947" w:rsidRPr="00D26B85" w:rsidRDefault="00D81947" w:rsidP="00D81947">
            <w:pPr>
              <w:spacing w:before="0" w:beforeAutospacing="0" w:after="0" w:afterAutospacing="0" w:line="276" w:lineRule="auto"/>
              <w:ind w:firstLine="0"/>
              <w:jc w:val="center"/>
              <w:rPr>
                <w:rFonts w:eastAsiaTheme="minorEastAsia" w:cs="Times New Roman"/>
                <w:sz w:val="22"/>
                <w:lang w:val="sr-Latn-CS" w:eastAsia="sr-Latn-CS"/>
              </w:rPr>
            </w:pPr>
            <w:r w:rsidRPr="00D26B85">
              <w:rPr>
                <w:rFonts w:eastAsiaTheme="minorEastAsia" w:cs="Times New Roman"/>
                <w:sz w:val="22"/>
                <w:lang w:val="sr-Latn-CS" w:eastAsia="sr-Latn-CS"/>
              </w:rPr>
              <w:t>19</w:t>
            </w:r>
          </w:p>
        </w:tc>
      </w:tr>
      <w:tr w:rsidR="00D81947" w:rsidRPr="00D26B85" w14:paraId="05212F37" w14:textId="77777777" w:rsidTr="00422463">
        <w:trPr>
          <w:jc w:val="center"/>
        </w:trPr>
        <w:tc>
          <w:tcPr>
            <w:tcW w:w="1774" w:type="dxa"/>
            <w:vAlign w:val="center"/>
          </w:tcPr>
          <w:p w14:paraId="518F4048" w14:textId="77777777" w:rsidR="00D81947" w:rsidRPr="00D26B85" w:rsidRDefault="00D81947" w:rsidP="00D81947">
            <w:pPr>
              <w:spacing w:before="0" w:beforeAutospacing="0" w:after="0" w:afterAutospacing="0" w:line="276" w:lineRule="auto"/>
              <w:ind w:firstLine="0"/>
              <w:jc w:val="left"/>
              <w:rPr>
                <w:rFonts w:eastAsiaTheme="minorEastAsia" w:cs="Times New Roman"/>
                <w:sz w:val="22"/>
                <w:lang w:val="sr-Latn-CS" w:eastAsia="sr-Latn-CS"/>
              </w:rPr>
            </w:pPr>
            <w:r w:rsidRPr="00D26B85">
              <w:rPr>
                <w:rFonts w:eastAsia="Times New Roman" w:cs="Times New Roman"/>
                <w:bCs/>
                <w:color w:val="000000"/>
                <w:sz w:val="22"/>
                <w:lang w:val="sr-Latn-CS" w:eastAsia="sr-Latn-CS"/>
              </w:rPr>
              <w:t>Мала</w:t>
            </w:r>
          </w:p>
        </w:tc>
        <w:tc>
          <w:tcPr>
            <w:tcW w:w="2303" w:type="dxa"/>
            <w:vAlign w:val="center"/>
          </w:tcPr>
          <w:p w14:paraId="7FA1E364" w14:textId="77777777" w:rsidR="00D81947" w:rsidRPr="00D26B85" w:rsidRDefault="00D81947" w:rsidP="00D81947">
            <w:pPr>
              <w:spacing w:before="0" w:beforeAutospacing="0" w:after="0" w:afterAutospacing="0" w:line="276" w:lineRule="auto"/>
              <w:ind w:firstLine="0"/>
              <w:jc w:val="center"/>
              <w:rPr>
                <w:rFonts w:eastAsiaTheme="minorEastAsia" w:cs="Times New Roman"/>
                <w:sz w:val="22"/>
                <w:lang w:val="sr-Latn-CS" w:eastAsia="sr-Latn-CS"/>
              </w:rPr>
            </w:pPr>
            <w:r>
              <w:rPr>
                <w:rFonts w:eastAsia="Times New Roman" w:cs="Times New Roman"/>
                <w:bCs/>
                <w:color w:val="000000"/>
                <w:sz w:val="22"/>
                <w:lang w:val="sr-Latn-CS" w:eastAsia="sr-Latn-CS"/>
              </w:rPr>
              <w:t xml:space="preserve">2.000 </w:t>
            </w:r>
            <w:r>
              <w:rPr>
                <w:rFonts w:ascii="Arial" w:eastAsia="Times New Roman" w:hAnsi="Arial" w:cs="Arial"/>
                <w:bCs/>
                <w:color w:val="000000"/>
                <w:sz w:val="22"/>
                <w:lang w:val="sr-Latn-CS" w:eastAsia="sr-Latn-CS"/>
              </w:rPr>
              <w:t xml:space="preserve">≤ </w:t>
            </w:r>
            <w:r w:rsidRPr="00D26B85">
              <w:rPr>
                <w:rFonts w:eastAsiaTheme="minorEastAsia" w:cs="Times New Roman"/>
                <w:sz w:val="22"/>
                <w:lang w:val="sr-Latn-CS" w:eastAsia="sr-Latn-CS"/>
              </w:rPr>
              <w:t xml:space="preserve">ЕС </w:t>
            </w:r>
            <w:r>
              <w:rPr>
                <w:rFonts w:ascii="Arial" w:eastAsia="Times New Roman" w:hAnsi="Arial" w:cs="Arial"/>
                <w:bCs/>
                <w:color w:val="000000"/>
                <w:sz w:val="22"/>
                <w:lang w:val="sr-Latn-CS" w:eastAsia="sr-Latn-CS"/>
              </w:rPr>
              <w:t xml:space="preserve">≤ </w:t>
            </w:r>
            <w:r>
              <w:rPr>
                <w:rFonts w:eastAsia="Times New Roman" w:cs="Times New Roman"/>
                <w:bCs/>
                <w:color w:val="000000"/>
                <w:sz w:val="22"/>
                <w:lang w:val="sr-Latn-CS" w:eastAsia="sr-Latn-CS"/>
              </w:rPr>
              <w:t>10.</w:t>
            </w:r>
            <w:r w:rsidRPr="00D26B85">
              <w:rPr>
                <w:rFonts w:eastAsia="Times New Roman" w:cs="Times New Roman"/>
                <w:bCs/>
                <w:color w:val="000000"/>
                <w:sz w:val="22"/>
                <w:lang w:val="sr-Latn-CS" w:eastAsia="sr-Latn-CS"/>
              </w:rPr>
              <w:t>000</w:t>
            </w:r>
          </w:p>
        </w:tc>
        <w:tc>
          <w:tcPr>
            <w:tcW w:w="1418" w:type="dxa"/>
            <w:vAlign w:val="center"/>
          </w:tcPr>
          <w:p w14:paraId="009D8059" w14:textId="77777777" w:rsidR="00D81947" w:rsidRPr="00D26B85" w:rsidRDefault="00D81947" w:rsidP="00D81947">
            <w:pPr>
              <w:spacing w:before="0" w:beforeAutospacing="0" w:after="0" w:afterAutospacing="0" w:line="276" w:lineRule="auto"/>
              <w:ind w:firstLine="0"/>
              <w:jc w:val="center"/>
              <w:rPr>
                <w:rFonts w:eastAsiaTheme="minorEastAsia" w:cs="Times New Roman"/>
                <w:i/>
                <w:sz w:val="22"/>
                <w:lang w:val="sr-Latn-CS" w:eastAsia="sr-Latn-CS"/>
              </w:rPr>
            </w:pPr>
            <w:r>
              <w:rPr>
                <w:rFonts w:eastAsiaTheme="minorEastAsia" w:cs="Times New Roman"/>
                <w:sz w:val="22"/>
                <w:lang w:val="sr-Latn-CS" w:eastAsia="sr-Latn-CS"/>
              </w:rPr>
              <w:t>17,07</w:t>
            </w:r>
          </w:p>
        </w:tc>
        <w:tc>
          <w:tcPr>
            <w:tcW w:w="1884" w:type="dxa"/>
            <w:vAlign w:val="center"/>
          </w:tcPr>
          <w:p w14:paraId="3551841D" w14:textId="77777777" w:rsidR="00D81947" w:rsidRPr="00D26B85" w:rsidRDefault="00D81947" w:rsidP="00D81947">
            <w:pPr>
              <w:spacing w:before="0" w:beforeAutospacing="0" w:after="0" w:afterAutospacing="0" w:line="276" w:lineRule="auto"/>
              <w:ind w:firstLine="0"/>
              <w:jc w:val="center"/>
              <w:rPr>
                <w:rFonts w:eastAsiaTheme="minorEastAsia" w:cs="Times New Roman"/>
                <w:sz w:val="22"/>
                <w:lang w:val="sr-Latn-CS" w:eastAsia="sr-Latn-CS"/>
              </w:rPr>
            </w:pPr>
          </w:p>
        </w:tc>
        <w:tc>
          <w:tcPr>
            <w:tcW w:w="1732" w:type="dxa"/>
            <w:vAlign w:val="center"/>
          </w:tcPr>
          <w:p w14:paraId="134625B4" w14:textId="77777777" w:rsidR="00D81947" w:rsidRPr="00D26B85" w:rsidRDefault="00D81947" w:rsidP="00D81947">
            <w:pPr>
              <w:spacing w:before="0" w:beforeAutospacing="0" w:after="0" w:afterAutospacing="0" w:line="276" w:lineRule="auto"/>
              <w:ind w:firstLine="0"/>
              <w:jc w:val="center"/>
              <w:rPr>
                <w:rFonts w:eastAsiaTheme="minorEastAsia" w:cs="Times New Roman"/>
                <w:sz w:val="22"/>
                <w:lang w:val="sr-Latn-CS" w:eastAsia="sr-Latn-CS"/>
              </w:rPr>
            </w:pPr>
            <w:r w:rsidRPr="00D26B85">
              <w:rPr>
                <w:rFonts w:eastAsiaTheme="minorEastAsia" w:cs="Times New Roman"/>
                <w:sz w:val="22"/>
                <w:lang w:val="sr-Latn-CS" w:eastAsia="sr-Latn-CS"/>
              </w:rPr>
              <w:t>255</w:t>
            </w:r>
          </w:p>
        </w:tc>
      </w:tr>
      <w:tr w:rsidR="00D81947" w:rsidRPr="00D26B85" w14:paraId="0F933EC9" w14:textId="77777777" w:rsidTr="00422463">
        <w:trPr>
          <w:jc w:val="center"/>
        </w:trPr>
        <w:tc>
          <w:tcPr>
            <w:tcW w:w="1774" w:type="dxa"/>
            <w:vAlign w:val="center"/>
          </w:tcPr>
          <w:p w14:paraId="651D1161" w14:textId="77777777" w:rsidR="00D81947" w:rsidRPr="00D26B85" w:rsidRDefault="00D81947" w:rsidP="00D81947">
            <w:pPr>
              <w:spacing w:before="0" w:beforeAutospacing="0" w:after="0" w:afterAutospacing="0" w:line="276" w:lineRule="auto"/>
              <w:ind w:firstLine="0"/>
              <w:jc w:val="left"/>
              <w:rPr>
                <w:rFonts w:eastAsiaTheme="minorEastAsia" w:cs="Times New Roman"/>
                <w:sz w:val="22"/>
                <w:lang w:val="sr-Latn-CS" w:eastAsia="sr-Latn-CS"/>
              </w:rPr>
            </w:pPr>
            <w:r w:rsidRPr="00D26B85">
              <w:rPr>
                <w:rFonts w:eastAsia="Times New Roman" w:cs="Times New Roman"/>
                <w:bCs/>
                <w:color w:val="000000"/>
                <w:sz w:val="22"/>
                <w:lang w:val="sr-Latn-CS" w:eastAsia="sr-Latn-CS"/>
              </w:rPr>
              <w:t>Врло мала</w:t>
            </w:r>
          </w:p>
        </w:tc>
        <w:tc>
          <w:tcPr>
            <w:tcW w:w="2303" w:type="dxa"/>
            <w:vAlign w:val="center"/>
          </w:tcPr>
          <w:p w14:paraId="2730A7DE" w14:textId="77777777" w:rsidR="00D81947" w:rsidRPr="00D26B85" w:rsidRDefault="00D81947" w:rsidP="00D81947">
            <w:pPr>
              <w:spacing w:before="0" w:beforeAutospacing="0" w:after="0" w:afterAutospacing="0" w:line="276" w:lineRule="auto"/>
              <w:ind w:firstLine="0"/>
              <w:jc w:val="center"/>
              <w:rPr>
                <w:rFonts w:eastAsiaTheme="minorEastAsia" w:cs="Times New Roman"/>
                <w:sz w:val="22"/>
                <w:lang w:val="sr-Latn-CS" w:eastAsia="sr-Latn-CS"/>
              </w:rPr>
            </w:pPr>
            <w:r>
              <w:rPr>
                <w:rFonts w:eastAsia="Times New Roman" w:cs="Times New Roman"/>
                <w:bCs/>
                <w:color w:val="000000"/>
                <w:sz w:val="22"/>
                <w:lang w:val="sr-Latn-CS" w:eastAsia="sr-Latn-CS"/>
              </w:rPr>
              <w:t>Испод 2.</w:t>
            </w:r>
            <w:r w:rsidRPr="00D26B85">
              <w:rPr>
                <w:rFonts w:eastAsia="Times New Roman" w:cs="Times New Roman"/>
                <w:bCs/>
                <w:color w:val="000000"/>
                <w:sz w:val="22"/>
                <w:lang w:val="sr-Latn-CS" w:eastAsia="sr-Latn-CS"/>
              </w:rPr>
              <w:t>000 ЕС</w:t>
            </w:r>
          </w:p>
        </w:tc>
        <w:tc>
          <w:tcPr>
            <w:tcW w:w="1418" w:type="dxa"/>
            <w:shd w:val="clear" w:color="auto" w:fill="auto"/>
            <w:vAlign w:val="center"/>
          </w:tcPr>
          <w:p w14:paraId="10A4C7EB" w14:textId="77777777" w:rsidR="00D81947" w:rsidRPr="00D26B85" w:rsidRDefault="00D81947" w:rsidP="00D81947">
            <w:pPr>
              <w:spacing w:before="0" w:beforeAutospacing="0" w:after="0" w:afterAutospacing="0" w:line="276" w:lineRule="auto"/>
              <w:ind w:firstLine="0"/>
              <w:jc w:val="center"/>
              <w:rPr>
                <w:rFonts w:eastAsiaTheme="minorEastAsia" w:cs="Times New Roman"/>
                <w:i/>
                <w:sz w:val="22"/>
                <w:lang w:val="sr-Latn-CS" w:eastAsia="sr-Latn-CS"/>
              </w:rPr>
            </w:pPr>
            <w:r>
              <w:rPr>
                <w:rFonts w:eastAsiaTheme="minorEastAsia" w:cs="Times New Roman"/>
                <w:sz w:val="22"/>
                <w:lang w:val="sr-Latn-CS" w:eastAsia="sr-Latn-CS"/>
              </w:rPr>
              <w:t>0,33</w:t>
            </w:r>
          </w:p>
        </w:tc>
        <w:tc>
          <w:tcPr>
            <w:tcW w:w="1884" w:type="dxa"/>
            <w:vAlign w:val="center"/>
          </w:tcPr>
          <w:p w14:paraId="1C9634CD" w14:textId="77777777" w:rsidR="00D81947" w:rsidRPr="00D26B85" w:rsidRDefault="00D81947" w:rsidP="00D81947">
            <w:pPr>
              <w:spacing w:before="0" w:beforeAutospacing="0" w:after="0" w:afterAutospacing="0" w:line="276" w:lineRule="auto"/>
              <w:ind w:firstLine="0"/>
              <w:jc w:val="center"/>
              <w:rPr>
                <w:rFonts w:eastAsiaTheme="minorEastAsia" w:cs="Times New Roman"/>
                <w:sz w:val="22"/>
                <w:lang w:val="sr-Latn-CS" w:eastAsia="sr-Latn-CS"/>
              </w:rPr>
            </w:pPr>
          </w:p>
        </w:tc>
        <w:tc>
          <w:tcPr>
            <w:tcW w:w="1732" w:type="dxa"/>
            <w:vAlign w:val="center"/>
          </w:tcPr>
          <w:p w14:paraId="49745950" w14:textId="77777777" w:rsidR="00D81947" w:rsidRPr="00D26B85" w:rsidRDefault="00D81947" w:rsidP="00D81947">
            <w:pPr>
              <w:spacing w:before="0" w:beforeAutospacing="0" w:after="0" w:afterAutospacing="0" w:line="276" w:lineRule="auto"/>
              <w:ind w:firstLine="0"/>
              <w:jc w:val="center"/>
              <w:rPr>
                <w:rFonts w:eastAsiaTheme="minorEastAsia" w:cs="Times New Roman"/>
                <w:sz w:val="22"/>
                <w:lang w:val="sr-Latn-CS" w:eastAsia="sr-Latn-CS"/>
              </w:rPr>
            </w:pPr>
            <w:r w:rsidRPr="00D26B85">
              <w:rPr>
                <w:rFonts w:eastAsiaTheme="minorEastAsia" w:cs="Times New Roman"/>
                <w:sz w:val="22"/>
                <w:lang w:val="sr-Latn-CS" w:eastAsia="sr-Latn-CS"/>
              </w:rPr>
              <w:t>19</w:t>
            </w:r>
          </w:p>
        </w:tc>
      </w:tr>
      <w:tr w:rsidR="00D81947" w:rsidRPr="00D26B85" w14:paraId="504E28BA" w14:textId="77777777" w:rsidTr="00422463">
        <w:trPr>
          <w:jc w:val="center"/>
        </w:trPr>
        <w:tc>
          <w:tcPr>
            <w:tcW w:w="1774" w:type="dxa"/>
            <w:tcBorders>
              <w:bottom w:val="single" w:sz="4" w:space="0" w:color="auto"/>
            </w:tcBorders>
            <w:shd w:val="clear" w:color="auto" w:fill="auto"/>
            <w:vAlign w:val="center"/>
          </w:tcPr>
          <w:p w14:paraId="1EDC6E01" w14:textId="77777777" w:rsidR="00D81947" w:rsidRPr="00D26B85" w:rsidRDefault="00D81947" w:rsidP="00D81947">
            <w:pPr>
              <w:spacing w:before="0" w:beforeAutospacing="0" w:after="0" w:afterAutospacing="0" w:line="276" w:lineRule="auto"/>
              <w:ind w:firstLine="0"/>
              <w:jc w:val="right"/>
              <w:rPr>
                <w:rFonts w:eastAsia="Times New Roman" w:cs="Times New Roman"/>
                <w:b/>
                <w:bCs/>
                <w:color w:val="000000"/>
                <w:sz w:val="22"/>
                <w:lang w:val="sr-Latn-CS" w:eastAsia="sr-Latn-CS"/>
              </w:rPr>
            </w:pPr>
            <w:r w:rsidRPr="00D26B85">
              <w:rPr>
                <w:rFonts w:eastAsia="Times New Roman" w:cs="Times New Roman"/>
                <w:b/>
                <w:bCs/>
                <w:color w:val="000000"/>
                <w:sz w:val="22"/>
                <w:lang w:val="sr-Latn-CS" w:eastAsia="sr-Latn-CS"/>
              </w:rPr>
              <w:t>Укупно</w:t>
            </w:r>
          </w:p>
        </w:tc>
        <w:tc>
          <w:tcPr>
            <w:tcW w:w="2303" w:type="dxa"/>
            <w:tcBorders>
              <w:bottom w:val="single" w:sz="4" w:space="0" w:color="auto"/>
            </w:tcBorders>
            <w:shd w:val="clear" w:color="auto" w:fill="auto"/>
            <w:vAlign w:val="center"/>
          </w:tcPr>
          <w:p w14:paraId="0974CCB2" w14:textId="77777777" w:rsidR="00D81947" w:rsidRPr="00D26B85" w:rsidRDefault="00D81947" w:rsidP="00D81947">
            <w:pPr>
              <w:spacing w:before="0" w:beforeAutospacing="0" w:after="0" w:afterAutospacing="0" w:line="276" w:lineRule="auto"/>
              <w:ind w:firstLine="0"/>
              <w:jc w:val="center"/>
              <w:rPr>
                <w:rFonts w:eastAsia="Times New Roman" w:cs="Times New Roman"/>
                <w:b/>
                <w:bCs/>
                <w:color w:val="000000"/>
                <w:sz w:val="22"/>
                <w:lang w:val="sr-Latn-CS" w:eastAsia="sr-Latn-CS"/>
              </w:rPr>
            </w:pPr>
          </w:p>
        </w:tc>
        <w:tc>
          <w:tcPr>
            <w:tcW w:w="1418" w:type="dxa"/>
            <w:tcBorders>
              <w:bottom w:val="single" w:sz="4" w:space="0" w:color="auto"/>
            </w:tcBorders>
            <w:shd w:val="clear" w:color="auto" w:fill="auto"/>
            <w:vAlign w:val="center"/>
          </w:tcPr>
          <w:p w14:paraId="60DD8235" w14:textId="77777777" w:rsidR="00D81947" w:rsidRPr="003611C0" w:rsidRDefault="00D81947" w:rsidP="00D81947">
            <w:pPr>
              <w:spacing w:before="0" w:beforeAutospacing="0" w:after="0" w:afterAutospacing="0" w:line="276" w:lineRule="auto"/>
              <w:ind w:firstLine="0"/>
              <w:jc w:val="center"/>
              <w:rPr>
                <w:rFonts w:eastAsiaTheme="minorEastAsia" w:cs="Times New Roman"/>
                <w:b/>
                <w:sz w:val="22"/>
                <w:lang w:val="sr-Cyrl-RS" w:eastAsia="sr-Latn-CS"/>
              </w:rPr>
            </w:pPr>
            <w:r>
              <w:rPr>
                <w:rFonts w:eastAsiaTheme="minorEastAsia" w:cs="Times New Roman"/>
                <w:b/>
                <w:sz w:val="22"/>
                <w:lang w:val="sr-Latn-CS" w:eastAsia="sr-Latn-CS"/>
              </w:rPr>
              <w:t>100</w:t>
            </w:r>
          </w:p>
        </w:tc>
        <w:tc>
          <w:tcPr>
            <w:tcW w:w="1884" w:type="dxa"/>
            <w:tcBorders>
              <w:bottom w:val="single" w:sz="4" w:space="0" w:color="auto"/>
            </w:tcBorders>
            <w:shd w:val="clear" w:color="auto" w:fill="auto"/>
            <w:vAlign w:val="center"/>
          </w:tcPr>
          <w:p w14:paraId="2CD91847" w14:textId="77777777" w:rsidR="00D81947" w:rsidRPr="00B567DD" w:rsidRDefault="00B567DD" w:rsidP="00D81947">
            <w:pPr>
              <w:spacing w:before="0" w:beforeAutospacing="0" w:after="0" w:afterAutospacing="0" w:line="276" w:lineRule="auto"/>
              <w:ind w:firstLine="0"/>
              <w:jc w:val="center"/>
              <w:rPr>
                <w:rFonts w:eastAsiaTheme="minorEastAsia" w:cs="Times New Roman"/>
                <w:b/>
                <w:sz w:val="22"/>
                <w:lang w:val="sr-Cyrl-RS" w:eastAsia="sr-Latn-CS"/>
              </w:rPr>
            </w:pPr>
            <w:r>
              <w:rPr>
                <w:rFonts w:eastAsia="Calibri" w:cs="Times New Roman"/>
                <w:b/>
                <w:sz w:val="22"/>
              </w:rPr>
              <w:t>6</w:t>
            </w:r>
            <w:r>
              <w:rPr>
                <w:rFonts w:eastAsia="Calibri" w:cs="Times New Roman"/>
                <w:b/>
                <w:sz w:val="22"/>
                <w:lang w:val="sr-Cyrl-RS"/>
              </w:rPr>
              <w:t>5</w:t>
            </w:r>
          </w:p>
        </w:tc>
        <w:tc>
          <w:tcPr>
            <w:tcW w:w="1732" w:type="dxa"/>
            <w:tcBorders>
              <w:bottom w:val="single" w:sz="4" w:space="0" w:color="auto"/>
            </w:tcBorders>
            <w:shd w:val="clear" w:color="auto" w:fill="auto"/>
            <w:vAlign w:val="center"/>
          </w:tcPr>
          <w:p w14:paraId="1F851A49" w14:textId="77777777" w:rsidR="00D81947" w:rsidRPr="00D26B85" w:rsidRDefault="00D81947" w:rsidP="00D81947">
            <w:pPr>
              <w:spacing w:before="0" w:beforeAutospacing="0" w:after="0" w:afterAutospacing="0" w:line="276" w:lineRule="auto"/>
              <w:ind w:firstLine="0"/>
              <w:jc w:val="center"/>
              <w:rPr>
                <w:rFonts w:eastAsiaTheme="minorEastAsia" w:cs="Times New Roman"/>
                <w:b/>
                <w:sz w:val="22"/>
                <w:lang w:val="sr-Latn-CS" w:eastAsia="sr-Latn-CS"/>
              </w:rPr>
            </w:pPr>
            <w:r w:rsidRPr="00D26B85">
              <w:rPr>
                <w:rFonts w:eastAsiaTheme="minorEastAsia" w:cs="Times New Roman"/>
                <w:b/>
                <w:sz w:val="22"/>
                <w:lang w:val="sr-Latn-CS" w:eastAsia="sr-Latn-CS"/>
              </w:rPr>
              <w:t>293</w:t>
            </w:r>
          </w:p>
        </w:tc>
      </w:tr>
    </w:tbl>
    <w:p w14:paraId="617D48FA" w14:textId="77777777" w:rsidR="00422463" w:rsidRDefault="00422463" w:rsidP="00D81947"/>
    <w:p w14:paraId="1E657DC2" w14:textId="77777777" w:rsidR="00422463" w:rsidRDefault="00422463">
      <w:pPr>
        <w:spacing w:before="0" w:beforeAutospacing="0" w:after="160" w:afterAutospacing="0" w:line="259" w:lineRule="auto"/>
        <w:ind w:firstLine="0"/>
        <w:jc w:val="left"/>
      </w:pPr>
    </w:p>
    <w:p w14:paraId="36963446" w14:textId="22BB544B" w:rsidR="00D81947" w:rsidRDefault="00D81947" w:rsidP="00D81947">
      <w:pPr>
        <w:rPr>
          <w:rFonts w:eastAsia="Calibri" w:cs="Times New Roman"/>
          <w:szCs w:val="24"/>
          <w:lang w:val="sr-Cyrl-RS"/>
        </w:rPr>
      </w:pPr>
      <w:proofErr w:type="spellStart"/>
      <w:r>
        <w:lastRenderedPageBreak/>
        <w:t>Што</w:t>
      </w:r>
      <w:proofErr w:type="spellEnd"/>
      <w:r>
        <w:t xml:space="preserve"> </w:t>
      </w:r>
      <w:proofErr w:type="spellStart"/>
      <w:r>
        <w:t>се</w:t>
      </w:r>
      <w:proofErr w:type="spellEnd"/>
      <w:r>
        <w:t xml:space="preserve"> </w:t>
      </w:r>
      <w:proofErr w:type="spellStart"/>
      <w:r>
        <w:t>тиче</w:t>
      </w:r>
      <w:proofErr w:type="spellEnd"/>
      <w:r>
        <w:t xml:space="preserve"> </w:t>
      </w:r>
      <w:proofErr w:type="spellStart"/>
      <w:r>
        <w:t>канализационих</w:t>
      </w:r>
      <w:proofErr w:type="spellEnd"/>
      <w:r>
        <w:t xml:space="preserve"> </w:t>
      </w:r>
      <w:proofErr w:type="spellStart"/>
      <w:r>
        <w:t>система</w:t>
      </w:r>
      <w:proofErr w:type="spellEnd"/>
      <w:r>
        <w:t xml:space="preserve">, </w:t>
      </w:r>
      <w:proofErr w:type="spellStart"/>
      <w:r>
        <w:t>про</w:t>
      </w:r>
      <w:r w:rsidR="003F7620">
        <w:t>цењује</w:t>
      </w:r>
      <w:proofErr w:type="spellEnd"/>
      <w:r w:rsidR="003F7620">
        <w:t xml:space="preserve"> </w:t>
      </w:r>
      <w:proofErr w:type="spellStart"/>
      <w:r w:rsidR="003F7620">
        <w:t>се</w:t>
      </w:r>
      <w:proofErr w:type="spellEnd"/>
      <w:r w:rsidR="003F7620">
        <w:t xml:space="preserve"> </w:t>
      </w:r>
      <w:proofErr w:type="spellStart"/>
      <w:r w:rsidR="003F7620">
        <w:t>да</w:t>
      </w:r>
      <w:proofErr w:type="spellEnd"/>
      <w:r w:rsidR="003F7620">
        <w:t xml:space="preserve"> </w:t>
      </w:r>
      <w:proofErr w:type="spellStart"/>
      <w:r w:rsidR="003F7620">
        <w:t>треба</w:t>
      </w:r>
      <w:proofErr w:type="spellEnd"/>
      <w:r w:rsidR="003F7620">
        <w:t xml:space="preserve"> </w:t>
      </w:r>
      <w:proofErr w:type="spellStart"/>
      <w:r w:rsidR="003F7620">
        <w:t>изградити</w:t>
      </w:r>
      <w:proofErr w:type="spellEnd"/>
      <w:r w:rsidR="003F7620">
        <w:t xml:space="preserve"> </w:t>
      </w:r>
      <w:r w:rsidR="003F7620">
        <w:rPr>
          <w:lang w:val="sr-Cyrl-RS"/>
        </w:rPr>
        <w:t xml:space="preserve">око </w:t>
      </w:r>
      <w:r w:rsidR="003F7620">
        <w:t>10</w:t>
      </w:r>
      <w:r w:rsidR="003F7620">
        <w:rPr>
          <w:lang w:val="sr-Cyrl-RS"/>
        </w:rPr>
        <w:t>.</w:t>
      </w:r>
      <w:r w:rsidR="003F7620">
        <w:t>400km</w:t>
      </w:r>
      <w:r>
        <w:t xml:space="preserve"> </w:t>
      </w:r>
      <w:proofErr w:type="spellStart"/>
      <w:r>
        <w:t>нове</w:t>
      </w:r>
      <w:proofErr w:type="spellEnd"/>
      <w:r>
        <w:t xml:space="preserve"> </w:t>
      </w:r>
      <w:r>
        <w:rPr>
          <w:lang w:val="sr-Cyrl-RS"/>
        </w:rPr>
        <w:t xml:space="preserve">канализационе </w:t>
      </w:r>
      <w:proofErr w:type="spellStart"/>
      <w:r>
        <w:t>мреже</w:t>
      </w:r>
      <w:proofErr w:type="spellEnd"/>
      <w:r>
        <w:t xml:space="preserve"> </w:t>
      </w:r>
      <w:proofErr w:type="spellStart"/>
      <w:r>
        <w:t>за</w:t>
      </w:r>
      <w:proofErr w:type="spellEnd"/>
      <w:r>
        <w:t xml:space="preserve"> </w:t>
      </w:r>
      <w:proofErr w:type="spellStart"/>
      <w:r>
        <w:t>прикупљање</w:t>
      </w:r>
      <w:proofErr w:type="spellEnd"/>
      <w:r>
        <w:t xml:space="preserve"> </w:t>
      </w:r>
      <w:proofErr w:type="spellStart"/>
      <w:r>
        <w:t>отпадних</w:t>
      </w:r>
      <w:proofErr w:type="spellEnd"/>
      <w:r>
        <w:t xml:space="preserve"> </w:t>
      </w:r>
      <w:proofErr w:type="spellStart"/>
      <w:r>
        <w:t>вода</w:t>
      </w:r>
      <w:proofErr w:type="spellEnd"/>
      <w:r>
        <w:t xml:space="preserve"> (</w:t>
      </w:r>
      <w:r w:rsidRPr="00B92037">
        <w:rPr>
          <w:rFonts w:eastAsia="Calibri" w:cstheme="minorHAnsi"/>
          <w:lang w:val="sr-Cyrl-RS"/>
        </w:rPr>
        <w:t xml:space="preserve">главних канализационих </w:t>
      </w:r>
      <w:proofErr w:type="gramStart"/>
      <w:r w:rsidRPr="00B92037">
        <w:rPr>
          <w:rFonts w:eastAsia="Calibri" w:cstheme="minorHAnsi"/>
          <w:lang w:val="sr-Cyrl-RS"/>
        </w:rPr>
        <w:t>колектора  и</w:t>
      </w:r>
      <w:proofErr w:type="gramEnd"/>
      <w:r w:rsidRPr="00B92037">
        <w:rPr>
          <w:rFonts w:eastAsia="Calibri" w:cstheme="minorHAnsi"/>
          <w:lang w:val="sr-Cyrl-RS"/>
        </w:rPr>
        <w:t xml:space="preserve"> секундарне канализационе мреже</w:t>
      </w:r>
      <w:r>
        <w:t xml:space="preserve">), </w:t>
      </w:r>
      <w:r w:rsidR="00FA68AF">
        <w:rPr>
          <w:lang w:val="sr-Cyrl-RS"/>
        </w:rPr>
        <w:t xml:space="preserve">чиме </w:t>
      </w:r>
      <w:r w:rsidRPr="00B92037">
        <w:rPr>
          <w:rFonts w:eastAsia="Calibri" w:cstheme="minorHAnsi"/>
          <w:lang w:val="sr-Cyrl-RS"/>
        </w:rPr>
        <w:t xml:space="preserve">ће </w:t>
      </w:r>
      <w:r w:rsidR="00FA68AF">
        <w:rPr>
          <w:rFonts w:eastAsia="Calibri" w:cstheme="minorHAnsi"/>
          <w:lang w:val="sr-Cyrl-RS"/>
        </w:rPr>
        <w:t xml:space="preserve">се </w:t>
      </w:r>
      <w:r w:rsidRPr="00B92037">
        <w:rPr>
          <w:rFonts w:eastAsia="Calibri" w:cstheme="minorHAnsi"/>
          <w:lang w:val="sr-Cyrl-RS"/>
        </w:rPr>
        <w:t xml:space="preserve">за око 2,0 милиона корисника </w:t>
      </w:r>
      <w:r w:rsidR="00FA68AF">
        <w:rPr>
          <w:rFonts w:eastAsia="Calibri" w:cstheme="minorHAnsi"/>
          <w:lang w:val="sr-Cyrl-RS"/>
        </w:rPr>
        <w:t>додатно обезбедити</w:t>
      </w:r>
      <w:r w:rsidRPr="00B92037">
        <w:rPr>
          <w:rFonts w:eastAsia="Calibri" w:cstheme="minorHAnsi"/>
          <w:lang w:val="sr-Cyrl-RS"/>
        </w:rPr>
        <w:t xml:space="preserve"> адекватно прикупљање и одвођење отпадних вода</w:t>
      </w:r>
      <w:r>
        <w:t xml:space="preserve"> (</w:t>
      </w:r>
      <w:proofErr w:type="spellStart"/>
      <w:r w:rsidR="00EF34AD">
        <w:rPr>
          <w:rFonts w:eastAsia="Calibri" w:cstheme="minorHAnsi"/>
          <w:highlight w:val="cyan"/>
          <w:lang w:val="sr-Cyrl-RS"/>
        </w:rPr>
        <w:fldChar w:fldCharType="begin"/>
      </w:r>
      <w:r w:rsidR="00EF34AD">
        <w:instrText xml:space="preserve"> REF _Ref73821335 </w:instrText>
      </w:r>
      <w:r w:rsidR="00EF34AD">
        <w:rPr>
          <w:rFonts w:eastAsia="Calibri" w:cstheme="minorHAnsi"/>
          <w:highlight w:val="cyan"/>
          <w:lang w:val="sr-Cyrl-RS"/>
        </w:rPr>
        <w:fldChar w:fldCharType="separate"/>
      </w:r>
      <w:r w:rsidR="00EC4DD4">
        <w:t>Табела</w:t>
      </w:r>
      <w:proofErr w:type="spellEnd"/>
      <w:r w:rsidR="00EC4DD4">
        <w:t xml:space="preserve"> </w:t>
      </w:r>
      <w:r w:rsidR="00EC4DD4">
        <w:rPr>
          <w:noProof/>
        </w:rPr>
        <w:t>IX</w:t>
      </w:r>
      <w:r w:rsidR="00EC4DD4">
        <w:t>.</w:t>
      </w:r>
      <w:r w:rsidR="00EC4DD4">
        <w:rPr>
          <w:noProof/>
        </w:rPr>
        <w:t>6</w:t>
      </w:r>
      <w:r w:rsidR="00EF34AD">
        <w:rPr>
          <w:rFonts w:eastAsia="Calibri" w:cstheme="minorHAnsi"/>
          <w:highlight w:val="cyan"/>
          <w:lang w:val="sr-Cyrl-RS"/>
        </w:rPr>
        <w:fldChar w:fldCharType="end"/>
      </w:r>
      <w:r>
        <w:rPr>
          <w:rFonts w:eastAsia="Calibri" w:cstheme="minorHAnsi"/>
        </w:rPr>
        <w:t>)</w:t>
      </w:r>
      <w:r w:rsidRPr="00521101">
        <w:rPr>
          <w:rFonts w:eastAsia="Calibri" w:cs="Times New Roman"/>
          <w:szCs w:val="24"/>
          <w:lang w:val="en-US"/>
        </w:rPr>
        <w:t>.</w:t>
      </w:r>
    </w:p>
    <w:p w14:paraId="3B602F22" w14:textId="525A3DF2" w:rsidR="00D81947" w:rsidRPr="00984602" w:rsidRDefault="00EF34AD" w:rsidP="00025C8B">
      <w:pPr>
        <w:pStyle w:val="Caption"/>
      </w:pPr>
      <w:bookmarkStart w:id="543" w:name="_Ref73821335"/>
      <w:bookmarkStart w:id="544" w:name="_Toc126230415"/>
      <w:r>
        <w:t xml:space="preserve">Табела </w:t>
      </w:r>
      <w:r w:rsidR="006C2BF4">
        <w:fldChar w:fldCharType="begin"/>
      </w:r>
      <w:r w:rsidR="006C2BF4">
        <w:instrText xml:space="preserve"> STYLEREF 1 \s </w:instrText>
      </w:r>
      <w:r w:rsidR="006C2BF4">
        <w:fldChar w:fldCharType="separate"/>
      </w:r>
      <w:r w:rsidR="00EC4DD4">
        <w:rPr>
          <w:noProof/>
        </w:rPr>
        <w:t>IX</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6</w:t>
      </w:r>
      <w:r w:rsidR="006C2BF4">
        <w:fldChar w:fldCharType="end"/>
      </w:r>
      <w:bookmarkEnd w:id="543"/>
      <w:r>
        <w:t>:</w:t>
      </w:r>
      <w:r w:rsidR="00D81947" w:rsidRPr="00984602">
        <w:t xml:space="preserve"> </w:t>
      </w:r>
      <w:r w:rsidR="00FA68AF" w:rsidRPr="00984602">
        <w:t>Преглед п</w:t>
      </w:r>
      <w:r w:rsidR="00D81947" w:rsidRPr="00984602">
        <w:t>ланирани</w:t>
      </w:r>
      <w:r w:rsidR="00FA68AF" w:rsidRPr="00984602">
        <w:t>х</w:t>
      </w:r>
      <w:r w:rsidR="00D81947" w:rsidRPr="00984602">
        <w:t xml:space="preserve"> канал</w:t>
      </w:r>
      <w:r w:rsidR="00FA68AF" w:rsidRPr="00984602">
        <w:t xml:space="preserve">изационих система </w:t>
      </w:r>
      <w:r w:rsidR="00D81947" w:rsidRPr="00984602">
        <w:t xml:space="preserve">до 2044. године </w:t>
      </w:r>
      <w:r w:rsidR="00FA68AF" w:rsidRPr="00984602">
        <w:t>према Специфичном имплементационом плану за примену Директиве о пречишћавању комуналних отпадних вода</w:t>
      </w:r>
      <w:bookmarkEnd w:id="544"/>
    </w:p>
    <w:tbl>
      <w:tblPr>
        <w:tblW w:w="8035" w:type="dxa"/>
        <w:tblInd w:w="607" w:type="dxa"/>
        <w:tblLook w:val="04A0" w:firstRow="1" w:lastRow="0" w:firstColumn="1" w:lastColumn="0" w:noHBand="0" w:noVBand="1"/>
      </w:tblPr>
      <w:tblGrid>
        <w:gridCol w:w="1695"/>
        <w:gridCol w:w="2484"/>
        <w:gridCol w:w="1134"/>
        <w:gridCol w:w="1813"/>
        <w:gridCol w:w="909"/>
      </w:tblGrid>
      <w:tr w:rsidR="00D81947" w:rsidRPr="00EA0537" w14:paraId="0FE77312" w14:textId="77777777" w:rsidTr="00CA1FD1">
        <w:trPr>
          <w:trHeight w:val="340"/>
          <w:tblHeader/>
        </w:trPr>
        <w:tc>
          <w:tcPr>
            <w:tcW w:w="1695" w:type="dxa"/>
            <w:tcBorders>
              <w:top w:val="single" w:sz="4" w:space="0" w:color="auto"/>
              <w:left w:val="single" w:sz="4" w:space="0" w:color="auto"/>
              <w:bottom w:val="double" w:sz="4" w:space="0" w:color="auto"/>
              <w:right w:val="single" w:sz="4" w:space="0" w:color="auto"/>
            </w:tcBorders>
            <w:shd w:val="clear" w:color="auto" w:fill="EEECE1" w:themeFill="background2"/>
            <w:vAlign w:val="center"/>
          </w:tcPr>
          <w:p w14:paraId="73FCECB0" w14:textId="77777777" w:rsidR="00D81947" w:rsidRPr="009463F7" w:rsidRDefault="00D81947" w:rsidP="00D81947">
            <w:pPr>
              <w:spacing w:before="0" w:beforeAutospacing="0" w:after="0" w:afterAutospacing="0" w:line="259" w:lineRule="auto"/>
              <w:ind w:firstLine="0"/>
              <w:jc w:val="center"/>
              <w:rPr>
                <w:rFonts w:eastAsia="Times New Roman" w:cs="Times New Roman"/>
                <w:b/>
                <w:color w:val="000000"/>
                <w:sz w:val="20"/>
                <w:szCs w:val="20"/>
                <w:lang w:val="sr-Cyrl-RS"/>
              </w:rPr>
            </w:pPr>
            <w:proofErr w:type="spellStart"/>
            <w:r>
              <w:rPr>
                <w:b/>
                <w:sz w:val="20"/>
                <w:szCs w:val="20"/>
              </w:rPr>
              <w:t>Регион</w:t>
            </w:r>
            <w:proofErr w:type="spellEnd"/>
          </w:p>
        </w:tc>
        <w:tc>
          <w:tcPr>
            <w:tcW w:w="2484" w:type="dxa"/>
            <w:tcBorders>
              <w:top w:val="single" w:sz="4" w:space="0" w:color="auto"/>
              <w:left w:val="nil"/>
              <w:bottom w:val="double" w:sz="4" w:space="0" w:color="auto"/>
              <w:right w:val="single" w:sz="4" w:space="0" w:color="auto"/>
            </w:tcBorders>
            <w:shd w:val="clear" w:color="auto" w:fill="EEECE1" w:themeFill="background2"/>
            <w:vAlign w:val="center"/>
          </w:tcPr>
          <w:p w14:paraId="491104C3" w14:textId="77777777" w:rsidR="00D81947" w:rsidRPr="00EA0537" w:rsidRDefault="00D81947" w:rsidP="00D81947">
            <w:pPr>
              <w:spacing w:before="0" w:beforeAutospacing="0" w:after="0" w:afterAutospacing="0" w:line="259" w:lineRule="auto"/>
              <w:ind w:firstLine="0"/>
              <w:jc w:val="center"/>
              <w:rPr>
                <w:b/>
                <w:sz w:val="20"/>
                <w:szCs w:val="20"/>
                <w:lang w:val="sr-Cyrl-RS"/>
              </w:rPr>
            </w:pPr>
            <w:r w:rsidRPr="00DE6EE9">
              <w:rPr>
                <w:b/>
                <w:sz w:val="20"/>
                <w:szCs w:val="20"/>
                <w:lang w:val="sr-Cyrl-RS"/>
              </w:rPr>
              <w:t>Додатни корисници повезани на систем прикупљања отпадних вода</w:t>
            </w:r>
          </w:p>
          <w:p w14:paraId="2CF08B2D" w14:textId="77777777" w:rsidR="00D81947" w:rsidRPr="00EA0537" w:rsidRDefault="00D81947" w:rsidP="00D81947">
            <w:pPr>
              <w:spacing w:before="0" w:beforeAutospacing="0" w:after="0" w:afterAutospacing="0" w:line="259" w:lineRule="auto"/>
              <w:ind w:firstLine="0"/>
              <w:jc w:val="center"/>
              <w:rPr>
                <w:rFonts w:eastAsia="Times New Roman" w:cs="Times New Roman"/>
                <w:b/>
                <w:color w:val="000000"/>
                <w:sz w:val="20"/>
                <w:szCs w:val="20"/>
                <w:lang w:val="sr-Cyrl-RS"/>
              </w:rPr>
            </w:pPr>
            <w:r w:rsidRPr="00EA0537">
              <w:rPr>
                <w:b/>
                <w:sz w:val="20"/>
                <w:szCs w:val="20"/>
                <w:lang w:val="sr-Cyrl-RS"/>
              </w:rPr>
              <w:t>(хиљада)</w:t>
            </w:r>
          </w:p>
        </w:tc>
        <w:tc>
          <w:tcPr>
            <w:tcW w:w="1134" w:type="dxa"/>
            <w:tcBorders>
              <w:top w:val="single" w:sz="4" w:space="0" w:color="auto"/>
              <w:left w:val="nil"/>
              <w:bottom w:val="double" w:sz="4" w:space="0" w:color="auto"/>
              <w:right w:val="single" w:sz="4" w:space="0" w:color="auto"/>
            </w:tcBorders>
            <w:shd w:val="clear" w:color="auto" w:fill="EEECE1" w:themeFill="background2"/>
            <w:vAlign w:val="center"/>
          </w:tcPr>
          <w:p w14:paraId="23180B20" w14:textId="77777777" w:rsidR="00D81947" w:rsidRDefault="00D81947" w:rsidP="00D81947">
            <w:pPr>
              <w:spacing w:before="0" w:beforeAutospacing="0" w:after="0" w:afterAutospacing="0" w:line="259" w:lineRule="auto"/>
              <w:ind w:firstLine="0"/>
              <w:jc w:val="center"/>
              <w:rPr>
                <w:b/>
                <w:sz w:val="20"/>
                <w:szCs w:val="20"/>
                <w:lang w:val="sr-Cyrl-RS"/>
              </w:rPr>
            </w:pPr>
            <w:r>
              <w:rPr>
                <w:b/>
                <w:sz w:val="20"/>
                <w:szCs w:val="20"/>
                <w:lang w:val="sr-Cyrl-RS"/>
              </w:rPr>
              <w:t>Дужина постојеће мреже</w:t>
            </w:r>
          </w:p>
          <w:p w14:paraId="6C6F92EE" w14:textId="77777777" w:rsidR="00D81947" w:rsidRPr="00EA0537" w:rsidRDefault="00D81947" w:rsidP="00C36C3E">
            <w:pPr>
              <w:spacing w:before="0" w:beforeAutospacing="0" w:after="0" w:afterAutospacing="0" w:line="259" w:lineRule="auto"/>
              <w:ind w:firstLine="0"/>
              <w:jc w:val="center"/>
              <w:rPr>
                <w:rFonts w:eastAsia="Times New Roman" w:cs="Times New Roman"/>
                <w:b/>
                <w:color w:val="000000"/>
                <w:sz w:val="20"/>
                <w:szCs w:val="20"/>
              </w:rPr>
            </w:pPr>
            <w:r>
              <w:rPr>
                <w:b/>
                <w:sz w:val="20"/>
                <w:szCs w:val="20"/>
              </w:rPr>
              <w:t xml:space="preserve"> (</w:t>
            </w:r>
            <w:r w:rsidR="00C36C3E">
              <w:rPr>
                <w:b/>
                <w:sz w:val="20"/>
                <w:szCs w:val="20"/>
              </w:rPr>
              <w:t>km</w:t>
            </w:r>
            <w:r>
              <w:rPr>
                <w:b/>
                <w:sz w:val="20"/>
                <w:szCs w:val="20"/>
              </w:rPr>
              <w:t>)</w:t>
            </w:r>
          </w:p>
        </w:tc>
        <w:tc>
          <w:tcPr>
            <w:tcW w:w="1813" w:type="dxa"/>
            <w:tcBorders>
              <w:top w:val="single" w:sz="4" w:space="0" w:color="auto"/>
              <w:left w:val="nil"/>
              <w:bottom w:val="double" w:sz="4" w:space="0" w:color="auto"/>
              <w:right w:val="single" w:sz="4" w:space="0" w:color="auto"/>
            </w:tcBorders>
            <w:shd w:val="clear" w:color="auto" w:fill="EEECE1" w:themeFill="background2"/>
            <w:vAlign w:val="center"/>
          </w:tcPr>
          <w:p w14:paraId="0F64992B" w14:textId="77777777" w:rsidR="00D81947" w:rsidRDefault="00D81947" w:rsidP="00D81947">
            <w:pPr>
              <w:spacing w:before="0" w:beforeAutospacing="0" w:after="0" w:afterAutospacing="0" w:line="259" w:lineRule="auto"/>
              <w:ind w:firstLine="0"/>
              <w:jc w:val="center"/>
              <w:rPr>
                <w:b/>
                <w:sz w:val="20"/>
                <w:szCs w:val="20"/>
              </w:rPr>
            </w:pPr>
            <w:proofErr w:type="spellStart"/>
            <w:r w:rsidRPr="00EA0537">
              <w:rPr>
                <w:b/>
                <w:sz w:val="20"/>
                <w:szCs w:val="20"/>
              </w:rPr>
              <w:t>Процена</w:t>
            </w:r>
            <w:proofErr w:type="spellEnd"/>
            <w:r w:rsidRPr="00EA0537">
              <w:rPr>
                <w:b/>
                <w:sz w:val="20"/>
                <w:szCs w:val="20"/>
              </w:rPr>
              <w:t xml:space="preserve"> </w:t>
            </w:r>
            <w:proofErr w:type="spellStart"/>
            <w:r w:rsidRPr="00EA0537">
              <w:rPr>
                <w:b/>
                <w:sz w:val="20"/>
                <w:szCs w:val="20"/>
              </w:rPr>
              <w:t>додатне</w:t>
            </w:r>
            <w:proofErr w:type="spellEnd"/>
            <w:r w:rsidRPr="00EA0537">
              <w:rPr>
                <w:b/>
                <w:sz w:val="20"/>
                <w:szCs w:val="20"/>
              </w:rPr>
              <w:t xml:space="preserve"> </w:t>
            </w:r>
            <w:proofErr w:type="spellStart"/>
            <w:r>
              <w:rPr>
                <w:b/>
                <w:sz w:val="20"/>
                <w:szCs w:val="20"/>
              </w:rPr>
              <w:t>мреже</w:t>
            </w:r>
            <w:proofErr w:type="spellEnd"/>
            <w:r>
              <w:rPr>
                <w:b/>
                <w:sz w:val="20"/>
                <w:szCs w:val="20"/>
                <w:lang w:val="sr-Cyrl-RS"/>
              </w:rPr>
              <w:t xml:space="preserve"> за</w:t>
            </w:r>
            <w:r>
              <w:rPr>
                <w:b/>
                <w:sz w:val="20"/>
                <w:szCs w:val="20"/>
              </w:rPr>
              <w:t xml:space="preserve"> </w:t>
            </w:r>
            <w:proofErr w:type="spellStart"/>
            <w:r>
              <w:rPr>
                <w:b/>
                <w:sz w:val="20"/>
                <w:szCs w:val="20"/>
              </w:rPr>
              <w:t>прикупљањ</w:t>
            </w:r>
            <w:proofErr w:type="spellEnd"/>
            <w:r>
              <w:rPr>
                <w:b/>
                <w:sz w:val="20"/>
                <w:szCs w:val="20"/>
                <w:lang w:val="sr-Cyrl-RS"/>
              </w:rPr>
              <w:t>е</w:t>
            </w:r>
            <w:r>
              <w:rPr>
                <w:b/>
                <w:sz w:val="20"/>
                <w:szCs w:val="20"/>
              </w:rPr>
              <w:t xml:space="preserve"> </w:t>
            </w:r>
            <w:proofErr w:type="spellStart"/>
            <w:r>
              <w:rPr>
                <w:b/>
                <w:sz w:val="20"/>
                <w:szCs w:val="20"/>
              </w:rPr>
              <w:t>отпадних</w:t>
            </w:r>
            <w:proofErr w:type="spellEnd"/>
            <w:r>
              <w:rPr>
                <w:b/>
                <w:sz w:val="20"/>
                <w:szCs w:val="20"/>
              </w:rPr>
              <w:t xml:space="preserve"> </w:t>
            </w:r>
            <w:proofErr w:type="spellStart"/>
            <w:r>
              <w:rPr>
                <w:b/>
                <w:sz w:val="20"/>
                <w:szCs w:val="20"/>
              </w:rPr>
              <w:t>вода</w:t>
            </w:r>
            <w:proofErr w:type="spellEnd"/>
          </w:p>
          <w:p w14:paraId="2154BEE5" w14:textId="77777777" w:rsidR="00D81947" w:rsidRPr="00EA0537" w:rsidRDefault="00D81947" w:rsidP="00C36C3E">
            <w:pPr>
              <w:spacing w:before="0" w:beforeAutospacing="0" w:after="0" w:afterAutospacing="0" w:line="259" w:lineRule="auto"/>
              <w:ind w:firstLine="0"/>
              <w:jc w:val="center"/>
              <w:rPr>
                <w:rFonts w:eastAsia="Times New Roman" w:cs="Times New Roman"/>
                <w:b/>
                <w:color w:val="000000"/>
                <w:sz w:val="20"/>
                <w:szCs w:val="20"/>
              </w:rPr>
            </w:pPr>
            <w:r>
              <w:rPr>
                <w:b/>
                <w:sz w:val="20"/>
                <w:szCs w:val="20"/>
              </w:rPr>
              <w:t>(</w:t>
            </w:r>
            <w:r w:rsidR="00C36C3E">
              <w:rPr>
                <w:b/>
                <w:sz w:val="20"/>
                <w:szCs w:val="20"/>
              </w:rPr>
              <w:t>km</w:t>
            </w:r>
            <w:r>
              <w:rPr>
                <w:b/>
                <w:sz w:val="20"/>
                <w:szCs w:val="20"/>
              </w:rPr>
              <w:t>)</w:t>
            </w:r>
          </w:p>
        </w:tc>
        <w:tc>
          <w:tcPr>
            <w:tcW w:w="909" w:type="dxa"/>
            <w:tcBorders>
              <w:top w:val="single" w:sz="4" w:space="0" w:color="auto"/>
              <w:left w:val="nil"/>
              <w:bottom w:val="double" w:sz="4" w:space="0" w:color="auto"/>
              <w:right w:val="single" w:sz="4" w:space="0" w:color="auto"/>
            </w:tcBorders>
            <w:shd w:val="clear" w:color="auto" w:fill="EEECE1" w:themeFill="background2"/>
            <w:vAlign w:val="center"/>
          </w:tcPr>
          <w:p w14:paraId="4B2C1A7A" w14:textId="77777777" w:rsidR="00D81947" w:rsidRPr="00EA0537" w:rsidRDefault="00D81947" w:rsidP="00D81947">
            <w:pPr>
              <w:spacing w:before="0" w:beforeAutospacing="0" w:after="0" w:afterAutospacing="0" w:line="259" w:lineRule="auto"/>
              <w:ind w:firstLine="0"/>
              <w:jc w:val="center"/>
              <w:rPr>
                <w:b/>
                <w:sz w:val="20"/>
                <w:szCs w:val="20"/>
              </w:rPr>
            </w:pPr>
            <w:proofErr w:type="spellStart"/>
            <w:r w:rsidRPr="00EA0537">
              <w:rPr>
                <w:b/>
                <w:sz w:val="20"/>
                <w:szCs w:val="20"/>
              </w:rPr>
              <w:t>Укупно</w:t>
            </w:r>
            <w:proofErr w:type="spellEnd"/>
          </w:p>
          <w:p w14:paraId="76009881" w14:textId="77777777" w:rsidR="00D81947" w:rsidRPr="00EA0537" w:rsidRDefault="00D81947" w:rsidP="00C36C3E">
            <w:pPr>
              <w:spacing w:before="0" w:beforeAutospacing="0" w:after="0" w:afterAutospacing="0" w:line="259" w:lineRule="auto"/>
              <w:ind w:firstLine="0"/>
              <w:jc w:val="center"/>
              <w:rPr>
                <w:rFonts w:eastAsia="Times New Roman" w:cs="Times New Roman"/>
                <w:b/>
                <w:color w:val="000000"/>
                <w:sz w:val="20"/>
                <w:szCs w:val="20"/>
              </w:rPr>
            </w:pPr>
            <w:r>
              <w:rPr>
                <w:b/>
                <w:sz w:val="20"/>
                <w:szCs w:val="20"/>
              </w:rPr>
              <w:t>(</w:t>
            </w:r>
            <w:r w:rsidR="00C36C3E">
              <w:rPr>
                <w:b/>
                <w:sz w:val="20"/>
                <w:szCs w:val="20"/>
              </w:rPr>
              <w:t>km</w:t>
            </w:r>
            <w:r>
              <w:rPr>
                <w:b/>
                <w:sz w:val="20"/>
                <w:szCs w:val="20"/>
              </w:rPr>
              <w:t>)</w:t>
            </w:r>
          </w:p>
        </w:tc>
      </w:tr>
      <w:tr w:rsidR="00D81947" w:rsidRPr="00EA0537" w14:paraId="5CC2294F" w14:textId="77777777" w:rsidTr="00D81947">
        <w:trPr>
          <w:trHeight w:val="340"/>
        </w:trPr>
        <w:tc>
          <w:tcPr>
            <w:tcW w:w="1695" w:type="dxa"/>
            <w:tcBorders>
              <w:top w:val="double" w:sz="4" w:space="0" w:color="auto"/>
              <w:left w:val="single" w:sz="4" w:space="0" w:color="auto"/>
              <w:bottom w:val="single" w:sz="4" w:space="0" w:color="auto"/>
              <w:right w:val="single" w:sz="4" w:space="0" w:color="auto"/>
            </w:tcBorders>
            <w:shd w:val="clear" w:color="000000" w:fill="FFFFFF"/>
            <w:vAlign w:val="center"/>
          </w:tcPr>
          <w:p w14:paraId="3D3623B9" w14:textId="77777777" w:rsidR="00D81947" w:rsidRPr="00EA0537" w:rsidRDefault="00D81947" w:rsidP="00D81947">
            <w:pPr>
              <w:spacing w:before="0" w:beforeAutospacing="0" w:after="0" w:afterAutospacing="0" w:line="259" w:lineRule="auto"/>
              <w:ind w:firstLine="0"/>
              <w:jc w:val="center"/>
              <w:rPr>
                <w:rFonts w:eastAsia="Times New Roman" w:cs="Times New Roman"/>
                <w:b/>
                <w:color w:val="000000"/>
                <w:sz w:val="22"/>
              </w:rPr>
            </w:pPr>
            <w:r w:rsidRPr="00EA0537">
              <w:rPr>
                <w:sz w:val="22"/>
              </w:rPr>
              <w:t>С</w:t>
            </w:r>
            <w:r>
              <w:rPr>
                <w:sz w:val="22"/>
                <w:lang w:val="sr-Cyrl-RS"/>
              </w:rPr>
              <w:t>рбија</w:t>
            </w:r>
            <w:r w:rsidRPr="00EA0537">
              <w:rPr>
                <w:sz w:val="22"/>
              </w:rPr>
              <w:t xml:space="preserve"> -</w:t>
            </w:r>
            <w:r>
              <w:rPr>
                <w:sz w:val="22"/>
                <w:lang w:val="sr-Cyrl-RS"/>
              </w:rPr>
              <w:t xml:space="preserve"> Север</w:t>
            </w:r>
          </w:p>
        </w:tc>
        <w:tc>
          <w:tcPr>
            <w:tcW w:w="2484" w:type="dxa"/>
            <w:tcBorders>
              <w:top w:val="double" w:sz="4" w:space="0" w:color="auto"/>
              <w:left w:val="nil"/>
              <w:bottom w:val="single" w:sz="4" w:space="0" w:color="auto"/>
              <w:right w:val="single" w:sz="4" w:space="0" w:color="auto"/>
            </w:tcBorders>
            <w:shd w:val="clear" w:color="000000" w:fill="FFFFFF"/>
            <w:vAlign w:val="center"/>
          </w:tcPr>
          <w:p w14:paraId="61055429" w14:textId="77777777" w:rsidR="00D81947" w:rsidRPr="00EA0537" w:rsidRDefault="00D81947" w:rsidP="00D81947">
            <w:pPr>
              <w:spacing w:before="0" w:beforeAutospacing="0" w:after="0" w:afterAutospacing="0" w:line="259" w:lineRule="auto"/>
              <w:ind w:firstLine="0"/>
              <w:jc w:val="center"/>
              <w:rPr>
                <w:rFonts w:eastAsia="Times New Roman" w:cs="Times New Roman"/>
                <w:color w:val="000000"/>
                <w:sz w:val="22"/>
              </w:rPr>
            </w:pPr>
            <w:r w:rsidRPr="00EA0537">
              <w:rPr>
                <w:sz w:val="22"/>
              </w:rPr>
              <w:t>1</w:t>
            </w:r>
            <w:r w:rsidRPr="00EA0537">
              <w:rPr>
                <w:sz w:val="22"/>
                <w:lang w:val="sr-Cyrl-RS"/>
              </w:rPr>
              <w:t>.</w:t>
            </w:r>
            <w:r w:rsidRPr="00EA0537">
              <w:rPr>
                <w:sz w:val="22"/>
              </w:rPr>
              <w:t>424</w:t>
            </w:r>
          </w:p>
        </w:tc>
        <w:tc>
          <w:tcPr>
            <w:tcW w:w="1134" w:type="dxa"/>
            <w:tcBorders>
              <w:top w:val="double" w:sz="4" w:space="0" w:color="auto"/>
              <w:left w:val="nil"/>
              <w:bottom w:val="single" w:sz="4" w:space="0" w:color="auto"/>
              <w:right w:val="single" w:sz="4" w:space="0" w:color="auto"/>
            </w:tcBorders>
            <w:shd w:val="clear" w:color="000000" w:fill="FFFFFF"/>
            <w:vAlign w:val="center"/>
          </w:tcPr>
          <w:p w14:paraId="247A8E93" w14:textId="77777777" w:rsidR="00D81947" w:rsidRPr="00EA0537" w:rsidRDefault="00D81947" w:rsidP="00D81947">
            <w:pPr>
              <w:spacing w:before="0" w:beforeAutospacing="0" w:after="0" w:afterAutospacing="0" w:line="259" w:lineRule="auto"/>
              <w:ind w:firstLine="0"/>
              <w:jc w:val="center"/>
              <w:rPr>
                <w:rFonts w:eastAsia="Times New Roman" w:cs="Times New Roman"/>
                <w:color w:val="000000"/>
                <w:sz w:val="22"/>
              </w:rPr>
            </w:pPr>
            <w:r w:rsidRPr="00EA0537">
              <w:rPr>
                <w:sz w:val="22"/>
              </w:rPr>
              <w:t>6</w:t>
            </w:r>
            <w:r w:rsidRPr="00EA0537">
              <w:rPr>
                <w:sz w:val="22"/>
                <w:lang w:val="sr-Cyrl-RS"/>
              </w:rPr>
              <w:t>.</w:t>
            </w:r>
            <w:r w:rsidRPr="00EA0537">
              <w:rPr>
                <w:sz w:val="22"/>
              </w:rPr>
              <w:t>788</w:t>
            </w:r>
          </w:p>
        </w:tc>
        <w:tc>
          <w:tcPr>
            <w:tcW w:w="1813" w:type="dxa"/>
            <w:tcBorders>
              <w:top w:val="double" w:sz="4" w:space="0" w:color="auto"/>
              <w:left w:val="nil"/>
              <w:bottom w:val="single" w:sz="4" w:space="0" w:color="auto"/>
              <w:right w:val="single" w:sz="4" w:space="0" w:color="auto"/>
            </w:tcBorders>
            <w:shd w:val="clear" w:color="000000" w:fill="FFFFFF"/>
            <w:vAlign w:val="center"/>
          </w:tcPr>
          <w:p w14:paraId="0CBC638A" w14:textId="77777777" w:rsidR="00D81947" w:rsidRPr="00EA0537" w:rsidRDefault="00D81947" w:rsidP="00D81947">
            <w:pPr>
              <w:spacing w:before="0" w:beforeAutospacing="0" w:after="0" w:afterAutospacing="0" w:line="259" w:lineRule="auto"/>
              <w:ind w:firstLine="0"/>
              <w:jc w:val="center"/>
              <w:rPr>
                <w:rFonts w:eastAsia="Times New Roman" w:cs="Times New Roman"/>
                <w:color w:val="000000"/>
                <w:sz w:val="22"/>
              </w:rPr>
            </w:pPr>
            <w:r w:rsidRPr="00EA0537">
              <w:rPr>
                <w:sz w:val="22"/>
              </w:rPr>
              <w:t>7</w:t>
            </w:r>
            <w:r w:rsidRPr="00EA0537">
              <w:rPr>
                <w:sz w:val="22"/>
                <w:lang w:val="sr-Cyrl-RS"/>
              </w:rPr>
              <w:t>.</w:t>
            </w:r>
            <w:r w:rsidRPr="00EA0537">
              <w:rPr>
                <w:sz w:val="22"/>
              </w:rPr>
              <w:t>032</w:t>
            </w:r>
          </w:p>
        </w:tc>
        <w:tc>
          <w:tcPr>
            <w:tcW w:w="909" w:type="dxa"/>
            <w:tcBorders>
              <w:top w:val="double" w:sz="4" w:space="0" w:color="auto"/>
              <w:left w:val="nil"/>
              <w:bottom w:val="single" w:sz="4" w:space="0" w:color="auto"/>
              <w:right w:val="single" w:sz="4" w:space="0" w:color="auto"/>
            </w:tcBorders>
            <w:shd w:val="clear" w:color="000000" w:fill="FFFFFF"/>
            <w:vAlign w:val="center"/>
          </w:tcPr>
          <w:p w14:paraId="32435936" w14:textId="77777777" w:rsidR="00D81947" w:rsidRPr="00EA0537" w:rsidRDefault="00D81947" w:rsidP="00D81947">
            <w:pPr>
              <w:spacing w:before="0" w:beforeAutospacing="0" w:after="0" w:afterAutospacing="0" w:line="259" w:lineRule="auto"/>
              <w:ind w:firstLine="0"/>
              <w:jc w:val="center"/>
              <w:rPr>
                <w:rFonts w:eastAsia="Times New Roman" w:cs="Times New Roman"/>
                <w:color w:val="000000"/>
                <w:sz w:val="22"/>
              </w:rPr>
            </w:pPr>
            <w:r w:rsidRPr="00EA0537">
              <w:rPr>
                <w:sz w:val="22"/>
              </w:rPr>
              <w:t>13</w:t>
            </w:r>
            <w:r w:rsidRPr="00EA0537">
              <w:rPr>
                <w:sz w:val="22"/>
                <w:lang w:val="sr-Cyrl-RS"/>
              </w:rPr>
              <w:t>.</w:t>
            </w:r>
            <w:r w:rsidRPr="00EA0537">
              <w:rPr>
                <w:sz w:val="22"/>
              </w:rPr>
              <w:t>820</w:t>
            </w:r>
          </w:p>
        </w:tc>
      </w:tr>
      <w:tr w:rsidR="00D81947" w:rsidRPr="00EA0537" w14:paraId="6451BD67" w14:textId="77777777" w:rsidTr="00D81947">
        <w:trPr>
          <w:trHeight w:val="340"/>
        </w:trPr>
        <w:tc>
          <w:tcPr>
            <w:tcW w:w="1695" w:type="dxa"/>
            <w:tcBorders>
              <w:top w:val="single" w:sz="4" w:space="0" w:color="auto"/>
              <w:left w:val="single" w:sz="4" w:space="0" w:color="auto"/>
              <w:bottom w:val="single" w:sz="4" w:space="0" w:color="auto"/>
              <w:right w:val="single" w:sz="4" w:space="0" w:color="auto"/>
            </w:tcBorders>
            <w:shd w:val="clear" w:color="000000" w:fill="FFFFFF"/>
            <w:vAlign w:val="center"/>
          </w:tcPr>
          <w:p w14:paraId="1FB79A7C" w14:textId="77777777" w:rsidR="00D81947" w:rsidRPr="009463F7" w:rsidRDefault="00D81947" w:rsidP="00D81947">
            <w:pPr>
              <w:spacing w:before="0" w:beforeAutospacing="0" w:after="0" w:afterAutospacing="0" w:line="259" w:lineRule="auto"/>
              <w:ind w:firstLine="0"/>
              <w:jc w:val="center"/>
              <w:rPr>
                <w:rFonts w:eastAsia="Times New Roman" w:cs="Times New Roman"/>
                <w:b/>
                <w:color w:val="000000"/>
                <w:sz w:val="22"/>
                <w:lang w:val="sr-Cyrl-RS"/>
              </w:rPr>
            </w:pPr>
            <w:r>
              <w:rPr>
                <w:sz w:val="22"/>
                <w:lang w:val="sr-Cyrl-RS"/>
              </w:rPr>
              <w:t>Србија</w:t>
            </w:r>
            <w:r w:rsidRPr="00EA0537">
              <w:rPr>
                <w:sz w:val="22"/>
              </w:rPr>
              <w:t xml:space="preserve"> - Ј</w:t>
            </w:r>
            <w:r>
              <w:rPr>
                <w:sz w:val="22"/>
                <w:lang w:val="sr-Cyrl-RS"/>
              </w:rPr>
              <w:t>уг</w:t>
            </w:r>
          </w:p>
        </w:tc>
        <w:tc>
          <w:tcPr>
            <w:tcW w:w="2484" w:type="dxa"/>
            <w:tcBorders>
              <w:top w:val="single" w:sz="4" w:space="0" w:color="auto"/>
              <w:left w:val="nil"/>
              <w:bottom w:val="single" w:sz="4" w:space="0" w:color="auto"/>
              <w:right w:val="single" w:sz="4" w:space="0" w:color="auto"/>
            </w:tcBorders>
            <w:shd w:val="clear" w:color="000000" w:fill="FFFFFF"/>
            <w:vAlign w:val="center"/>
          </w:tcPr>
          <w:p w14:paraId="61AE5844" w14:textId="77777777" w:rsidR="00D81947" w:rsidRPr="00EA0537" w:rsidRDefault="00D81947" w:rsidP="00D81947">
            <w:pPr>
              <w:spacing w:before="0" w:beforeAutospacing="0" w:after="0" w:afterAutospacing="0" w:line="259" w:lineRule="auto"/>
              <w:ind w:firstLine="0"/>
              <w:jc w:val="center"/>
              <w:rPr>
                <w:rFonts w:eastAsia="Times New Roman" w:cs="Times New Roman"/>
                <w:color w:val="000000"/>
                <w:sz w:val="22"/>
              </w:rPr>
            </w:pPr>
            <w:r w:rsidRPr="00EA0537">
              <w:rPr>
                <w:sz w:val="22"/>
              </w:rPr>
              <w:t>596</w:t>
            </w:r>
          </w:p>
        </w:tc>
        <w:tc>
          <w:tcPr>
            <w:tcW w:w="1134" w:type="dxa"/>
            <w:tcBorders>
              <w:top w:val="single" w:sz="4" w:space="0" w:color="auto"/>
              <w:left w:val="nil"/>
              <w:bottom w:val="single" w:sz="4" w:space="0" w:color="auto"/>
              <w:right w:val="single" w:sz="4" w:space="0" w:color="auto"/>
            </w:tcBorders>
            <w:shd w:val="clear" w:color="000000" w:fill="FFFFFF"/>
            <w:vAlign w:val="center"/>
          </w:tcPr>
          <w:p w14:paraId="787D2502" w14:textId="77777777" w:rsidR="00D81947" w:rsidRPr="00EA0537" w:rsidRDefault="00D81947" w:rsidP="00D81947">
            <w:pPr>
              <w:spacing w:before="0" w:beforeAutospacing="0" w:after="0" w:afterAutospacing="0" w:line="259" w:lineRule="auto"/>
              <w:ind w:firstLine="0"/>
              <w:jc w:val="center"/>
              <w:rPr>
                <w:rFonts w:eastAsia="Times New Roman" w:cs="Times New Roman"/>
                <w:color w:val="000000"/>
                <w:sz w:val="22"/>
              </w:rPr>
            </w:pPr>
            <w:r w:rsidRPr="00EA0537">
              <w:rPr>
                <w:sz w:val="22"/>
              </w:rPr>
              <w:t>8</w:t>
            </w:r>
            <w:r w:rsidRPr="00EA0537">
              <w:rPr>
                <w:sz w:val="22"/>
                <w:lang w:val="sr-Cyrl-RS"/>
              </w:rPr>
              <w:t>.</w:t>
            </w:r>
            <w:r w:rsidRPr="00EA0537">
              <w:rPr>
                <w:sz w:val="22"/>
              </w:rPr>
              <w:t>107</w:t>
            </w:r>
          </w:p>
        </w:tc>
        <w:tc>
          <w:tcPr>
            <w:tcW w:w="1813" w:type="dxa"/>
            <w:tcBorders>
              <w:top w:val="single" w:sz="4" w:space="0" w:color="auto"/>
              <w:left w:val="nil"/>
              <w:bottom w:val="single" w:sz="4" w:space="0" w:color="auto"/>
              <w:right w:val="single" w:sz="4" w:space="0" w:color="auto"/>
            </w:tcBorders>
            <w:shd w:val="clear" w:color="000000" w:fill="FFFFFF"/>
            <w:vAlign w:val="center"/>
          </w:tcPr>
          <w:p w14:paraId="7401A4AD" w14:textId="77777777" w:rsidR="00D81947" w:rsidRPr="00EA0537" w:rsidRDefault="00D81947" w:rsidP="00D81947">
            <w:pPr>
              <w:spacing w:before="0" w:beforeAutospacing="0" w:after="0" w:afterAutospacing="0" w:line="259" w:lineRule="auto"/>
              <w:ind w:firstLine="0"/>
              <w:jc w:val="center"/>
              <w:rPr>
                <w:rFonts w:eastAsia="Times New Roman" w:cs="Times New Roman"/>
                <w:color w:val="000000"/>
                <w:sz w:val="22"/>
              </w:rPr>
            </w:pPr>
            <w:r w:rsidRPr="00EA0537">
              <w:rPr>
                <w:sz w:val="22"/>
              </w:rPr>
              <w:t>3</w:t>
            </w:r>
            <w:r w:rsidRPr="00EA0537">
              <w:rPr>
                <w:sz w:val="22"/>
                <w:lang w:val="sr-Cyrl-RS"/>
              </w:rPr>
              <w:t>.</w:t>
            </w:r>
            <w:r w:rsidRPr="00EA0537">
              <w:rPr>
                <w:sz w:val="22"/>
              </w:rPr>
              <w:t>337</w:t>
            </w:r>
          </w:p>
        </w:tc>
        <w:tc>
          <w:tcPr>
            <w:tcW w:w="909" w:type="dxa"/>
            <w:tcBorders>
              <w:top w:val="single" w:sz="4" w:space="0" w:color="auto"/>
              <w:left w:val="nil"/>
              <w:bottom w:val="single" w:sz="4" w:space="0" w:color="auto"/>
              <w:right w:val="single" w:sz="4" w:space="0" w:color="auto"/>
            </w:tcBorders>
            <w:shd w:val="clear" w:color="000000" w:fill="FFFFFF"/>
            <w:vAlign w:val="center"/>
          </w:tcPr>
          <w:p w14:paraId="7E1770DD" w14:textId="77777777" w:rsidR="00D81947" w:rsidRPr="00EA0537" w:rsidRDefault="00D81947" w:rsidP="00D81947">
            <w:pPr>
              <w:spacing w:before="0" w:beforeAutospacing="0" w:after="0" w:afterAutospacing="0" w:line="259" w:lineRule="auto"/>
              <w:ind w:firstLine="0"/>
              <w:jc w:val="center"/>
              <w:rPr>
                <w:rFonts w:eastAsia="Times New Roman" w:cs="Times New Roman"/>
                <w:color w:val="000000"/>
                <w:sz w:val="22"/>
              </w:rPr>
            </w:pPr>
            <w:r w:rsidRPr="00EA0537">
              <w:rPr>
                <w:sz w:val="22"/>
              </w:rPr>
              <w:t>11</w:t>
            </w:r>
            <w:r w:rsidRPr="00EA0537">
              <w:rPr>
                <w:sz w:val="22"/>
                <w:lang w:val="sr-Cyrl-RS"/>
              </w:rPr>
              <w:t>.</w:t>
            </w:r>
            <w:r w:rsidRPr="00EA0537">
              <w:rPr>
                <w:sz w:val="22"/>
              </w:rPr>
              <w:t>444</w:t>
            </w:r>
          </w:p>
        </w:tc>
      </w:tr>
      <w:tr w:rsidR="00D81947" w:rsidRPr="00EA0537" w14:paraId="7C71E224" w14:textId="77777777" w:rsidTr="00D81947">
        <w:trPr>
          <w:trHeight w:val="340"/>
        </w:trPr>
        <w:tc>
          <w:tcPr>
            <w:tcW w:w="1695" w:type="dxa"/>
            <w:tcBorders>
              <w:top w:val="single" w:sz="4" w:space="0" w:color="auto"/>
              <w:left w:val="single" w:sz="4" w:space="0" w:color="auto"/>
              <w:bottom w:val="single" w:sz="4" w:space="0" w:color="auto"/>
              <w:right w:val="single" w:sz="4" w:space="0" w:color="auto"/>
            </w:tcBorders>
            <w:shd w:val="clear" w:color="000000" w:fill="FFFFFF"/>
            <w:vAlign w:val="center"/>
          </w:tcPr>
          <w:p w14:paraId="2EDC00A5" w14:textId="77777777" w:rsidR="00D81947" w:rsidRPr="009463F7" w:rsidRDefault="00D81947" w:rsidP="00D81947">
            <w:pPr>
              <w:spacing w:before="0" w:beforeAutospacing="0" w:after="0" w:afterAutospacing="0" w:line="259" w:lineRule="auto"/>
              <w:ind w:firstLine="0"/>
              <w:jc w:val="center"/>
              <w:rPr>
                <w:rFonts w:eastAsia="Times New Roman" w:cs="Times New Roman"/>
                <w:b/>
                <w:color w:val="000000"/>
                <w:sz w:val="22"/>
                <w:lang w:val="sr-Cyrl-RS"/>
              </w:rPr>
            </w:pPr>
            <w:r>
              <w:rPr>
                <w:sz w:val="22"/>
                <w:lang w:val="sr-Cyrl-RS"/>
              </w:rPr>
              <w:t>Република Србија</w:t>
            </w:r>
          </w:p>
        </w:tc>
        <w:tc>
          <w:tcPr>
            <w:tcW w:w="2484" w:type="dxa"/>
            <w:tcBorders>
              <w:top w:val="single" w:sz="4" w:space="0" w:color="auto"/>
              <w:left w:val="nil"/>
              <w:bottom w:val="single" w:sz="4" w:space="0" w:color="auto"/>
              <w:right w:val="single" w:sz="4" w:space="0" w:color="auto"/>
            </w:tcBorders>
            <w:shd w:val="clear" w:color="000000" w:fill="FFFFFF"/>
            <w:vAlign w:val="center"/>
          </w:tcPr>
          <w:p w14:paraId="491186D1" w14:textId="77777777" w:rsidR="00D81947" w:rsidRPr="00EA0537" w:rsidRDefault="00D81947" w:rsidP="00D81947">
            <w:pPr>
              <w:spacing w:before="0" w:beforeAutospacing="0" w:after="0" w:afterAutospacing="0" w:line="259" w:lineRule="auto"/>
              <w:ind w:firstLine="0"/>
              <w:jc w:val="center"/>
              <w:rPr>
                <w:rFonts w:eastAsia="Times New Roman" w:cs="Times New Roman"/>
                <w:color w:val="000000"/>
                <w:sz w:val="22"/>
              </w:rPr>
            </w:pPr>
            <w:r w:rsidRPr="00EA0537">
              <w:rPr>
                <w:sz w:val="22"/>
              </w:rPr>
              <w:t>2</w:t>
            </w:r>
            <w:r w:rsidRPr="00EA0537">
              <w:rPr>
                <w:sz w:val="22"/>
                <w:lang w:val="sr-Cyrl-RS"/>
              </w:rPr>
              <w:t>.</w:t>
            </w:r>
            <w:r w:rsidRPr="00EA0537">
              <w:rPr>
                <w:sz w:val="22"/>
              </w:rPr>
              <w:t>020</w:t>
            </w:r>
          </w:p>
        </w:tc>
        <w:tc>
          <w:tcPr>
            <w:tcW w:w="1134" w:type="dxa"/>
            <w:tcBorders>
              <w:top w:val="single" w:sz="4" w:space="0" w:color="auto"/>
              <w:left w:val="nil"/>
              <w:bottom w:val="single" w:sz="4" w:space="0" w:color="auto"/>
              <w:right w:val="single" w:sz="4" w:space="0" w:color="auto"/>
            </w:tcBorders>
            <w:shd w:val="clear" w:color="000000" w:fill="FFFFFF"/>
            <w:vAlign w:val="center"/>
          </w:tcPr>
          <w:p w14:paraId="406DE7B4" w14:textId="77777777" w:rsidR="00D81947" w:rsidRPr="00EA0537" w:rsidRDefault="00D81947" w:rsidP="00D81947">
            <w:pPr>
              <w:spacing w:before="0" w:beforeAutospacing="0" w:after="0" w:afterAutospacing="0" w:line="259" w:lineRule="auto"/>
              <w:ind w:firstLine="0"/>
              <w:jc w:val="center"/>
              <w:rPr>
                <w:rFonts w:eastAsia="Times New Roman" w:cs="Times New Roman"/>
                <w:color w:val="000000"/>
                <w:sz w:val="22"/>
              </w:rPr>
            </w:pPr>
            <w:r w:rsidRPr="00EA0537">
              <w:rPr>
                <w:sz w:val="22"/>
              </w:rPr>
              <w:t>14</w:t>
            </w:r>
            <w:r w:rsidRPr="00EA0537">
              <w:rPr>
                <w:sz w:val="22"/>
                <w:lang w:val="sr-Cyrl-RS"/>
              </w:rPr>
              <w:t>.</w:t>
            </w:r>
            <w:r w:rsidRPr="00EA0537">
              <w:rPr>
                <w:sz w:val="22"/>
              </w:rPr>
              <w:t>895</w:t>
            </w:r>
          </w:p>
        </w:tc>
        <w:tc>
          <w:tcPr>
            <w:tcW w:w="1813" w:type="dxa"/>
            <w:tcBorders>
              <w:top w:val="single" w:sz="4" w:space="0" w:color="auto"/>
              <w:left w:val="nil"/>
              <w:bottom w:val="single" w:sz="4" w:space="0" w:color="auto"/>
              <w:right w:val="single" w:sz="4" w:space="0" w:color="auto"/>
            </w:tcBorders>
            <w:shd w:val="clear" w:color="000000" w:fill="FFFFFF"/>
            <w:vAlign w:val="center"/>
          </w:tcPr>
          <w:p w14:paraId="535EADD2" w14:textId="77777777" w:rsidR="00D81947" w:rsidRPr="00EA0537" w:rsidRDefault="00D81947" w:rsidP="00D81947">
            <w:pPr>
              <w:spacing w:before="0" w:beforeAutospacing="0" w:after="0" w:afterAutospacing="0" w:line="259" w:lineRule="auto"/>
              <w:ind w:firstLine="0"/>
              <w:jc w:val="center"/>
              <w:rPr>
                <w:rFonts w:eastAsia="Times New Roman" w:cs="Times New Roman"/>
                <w:color w:val="000000"/>
                <w:sz w:val="22"/>
              </w:rPr>
            </w:pPr>
            <w:r w:rsidRPr="00EA0537">
              <w:rPr>
                <w:sz w:val="22"/>
              </w:rPr>
              <w:t>10</w:t>
            </w:r>
            <w:r w:rsidRPr="00EA0537">
              <w:rPr>
                <w:sz w:val="22"/>
                <w:lang w:val="sr-Cyrl-RS"/>
              </w:rPr>
              <w:t>.</w:t>
            </w:r>
            <w:r w:rsidRPr="00EA0537">
              <w:rPr>
                <w:sz w:val="22"/>
              </w:rPr>
              <w:t>369</w:t>
            </w:r>
          </w:p>
        </w:tc>
        <w:tc>
          <w:tcPr>
            <w:tcW w:w="909" w:type="dxa"/>
            <w:tcBorders>
              <w:top w:val="single" w:sz="4" w:space="0" w:color="auto"/>
              <w:left w:val="nil"/>
              <w:bottom w:val="single" w:sz="4" w:space="0" w:color="auto"/>
              <w:right w:val="single" w:sz="4" w:space="0" w:color="auto"/>
            </w:tcBorders>
            <w:shd w:val="clear" w:color="000000" w:fill="FFFFFF"/>
            <w:vAlign w:val="center"/>
          </w:tcPr>
          <w:p w14:paraId="723F2B6D" w14:textId="77777777" w:rsidR="00D81947" w:rsidRPr="00EA0537" w:rsidRDefault="00D81947" w:rsidP="00D81947">
            <w:pPr>
              <w:spacing w:before="0" w:beforeAutospacing="0" w:after="0" w:afterAutospacing="0" w:line="259" w:lineRule="auto"/>
              <w:ind w:firstLine="0"/>
              <w:jc w:val="center"/>
              <w:rPr>
                <w:rFonts w:eastAsia="Times New Roman" w:cs="Times New Roman"/>
                <w:color w:val="000000"/>
                <w:sz w:val="22"/>
              </w:rPr>
            </w:pPr>
            <w:r w:rsidRPr="00EA0537">
              <w:rPr>
                <w:sz w:val="22"/>
              </w:rPr>
              <w:t>25</w:t>
            </w:r>
            <w:r w:rsidRPr="00EA0537">
              <w:rPr>
                <w:sz w:val="22"/>
                <w:lang w:val="sr-Cyrl-RS"/>
              </w:rPr>
              <w:t>.</w:t>
            </w:r>
            <w:r w:rsidRPr="00EA0537">
              <w:rPr>
                <w:sz w:val="22"/>
              </w:rPr>
              <w:t>264</w:t>
            </w:r>
          </w:p>
        </w:tc>
      </w:tr>
    </w:tbl>
    <w:p w14:paraId="37FD6E7F" w14:textId="736790D5" w:rsidR="00D81947" w:rsidRDefault="00D81947" w:rsidP="00D81947">
      <w:pPr>
        <w:spacing w:before="120" w:after="120"/>
        <w:rPr>
          <w:lang w:val="sr-Cyrl-RS"/>
        </w:rPr>
      </w:pPr>
      <w:r>
        <w:rPr>
          <w:rFonts w:cs="Calibri"/>
          <w:lang w:val="sr-Cyrl-RS"/>
        </w:rPr>
        <w:t>В</w:t>
      </w:r>
      <w:r w:rsidRPr="00DB304A">
        <w:rPr>
          <w:rFonts w:cs="Calibri"/>
          <w:lang w:val="sr-Cyrl-RS"/>
        </w:rPr>
        <w:t xml:space="preserve">елики обим текућих инвестиција и трошкова за оптимизацију и рад </w:t>
      </w:r>
      <w:r>
        <w:rPr>
          <w:rFonts w:cs="Calibri"/>
          <w:lang w:val="sr-Cyrl-RS"/>
        </w:rPr>
        <w:t xml:space="preserve">постојеће и </w:t>
      </w:r>
      <w:r w:rsidRPr="00DB304A">
        <w:rPr>
          <w:rFonts w:cs="Calibri"/>
          <w:lang w:val="sr-Cyrl-RS"/>
        </w:rPr>
        <w:t>нове инфраструктуре за пречишћавање отпадних вода</w:t>
      </w:r>
      <w:r>
        <w:rPr>
          <w:rFonts w:cs="Calibri"/>
          <w:lang w:val="sr-Cyrl-RS"/>
        </w:rPr>
        <w:t xml:space="preserve"> није могуће квантификов</w:t>
      </w:r>
      <w:r w:rsidR="00000167">
        <w:rPr>
          <w:rFonts w:cs="Calibri"/>
          <w:lang w:val="sr-Cyrl-RS"/>
        </w:rPr>
        <w:t>а</w:t>
      </w:r>
      <w:r>
        <w:rPr>
          <w:rFonts w:cs="Calibri"/>
          <w:lang w:val="sr-Cyrl-RS"/>
        </w:rPr>
        <w:t xml:space="preserve">ти, али оне свакако доприносе постизању циљева животне средине и истовремено имају додатни финансијски ефекат </w:t>
      </w:r>
      <w:r>
        <w:rPr>
          <w:rFonts w:cs="Calibri"/>
        </w:rPr>
        <w:t>(</w:t>
      </w:r>
      <w:r w:rsidR="00023E5F">
        <w:rPr>
          <w:rFonts w:cs="Calibri"/>
          <w:lang w:val="sr-Cyrl-RS"/>
        </w:rPr>
        <w:t>глава</w:t>
      </w:r>
      <w:r w:rsidRPr="005A197A">
        <w:rPr>
          <w:rFonts w:cs="Calibri"/>
        </w:rPr>
        <w:t xml:space="preserve"> </w:t>
      </w:r>
      <w:r w:rsidR="005A197A">
        <w:rPr>
          <w:rFonts w:cs="Calibri"/>
        </w:rPr>
        <w:t>VIII</w:t>
      </w:r>
      <w:r w:rsidR="00E0413C">
        <w:rPr>
          <w:rFonts w:cs="Calibri"/>
          <w:lang w:val="sr-Cyrl-RS"/>
        </w:rPr>
        <w:t>)</w:t>
      </w:r>
      <w:r>
        <w:t xml:space="preserve">. </w:t>
      </w:r>
    </w:p>
    <w:p w14:paraId="1084DBE0" w14:textId="6704E467" w:rsidR="00AF3435" w:rsidRPr="00FF0DD8" w:rsidRDefault="00D81947" w:rsidP="00AF3435">
      <w:pPr>
        <w:rPr>
          <w:rFonts w:cs="Calibri"/>
          <w:lang w:val="sr-Cyrl-RS"/>
        </w:rPr>
      </w:pPr>
      <w:r w:rsidRPr="00DE6EE9">
        <w:rPr>
          <w:rFonts w:eastAsia="Times New Roman"/>
          <w:color w:val="000000" w:themeColor="text1"/>
          <w:lang w:val="sr-Cyrl-RS"/>
        </w:rPr>
        <w:t xml:space="preserve">Изградња или </w:t>
      </w:r>
      <w:r>
        <w:rPr>
          <w:rFonts w:eastAsia="Times New Roman"/>
          <w:color w:val="000000" w:themeColor="text1"/>
          <w:lang w:val="sr-Cyrl-RS"/>
        </w:rPr>
        <w:t>реконструкција</w:t>
      </w:r>
      <w:r w:rsidRPr="00DE6EE9">
        <w:rPr>
          <w:rFonts w:eastAsia="Times New Roman"/>
          <w:color w:val="000000" w:themeColor="text1"/>
          <w:lang w:val="sr-Cyrl-RS"/>
        </w:rPr>
        <w:t xml:space="preserve"> постројења за пречишћавање отпадних вода је </w:t>
      </w:r>
      <w:r>
        <w:rPr>
          <w:rFonts w:eastAsia="Times New Roman"/>
          <w:color w:val="000000" w:themeColor="text1"/>
          <w:lang w:val="sr-Cyrl-RS"/>
        </w:rPr>
        <w:t>основна</w:t>
      </w:r>
      <w:r w:rsidRPr="00DE6EE9">
        <w:rPr>
          <w:rFonts w:eastAsia="Times New Roman"/>
          <w:color w:val="000000" w:themeColor="text1"/>
          <w:lang w:val="sr-Cyrl-RS"/>
        </w:rPr>
        <w:t xml:space="preserve"> мера за смањење </w:t>
      </w:r>
      <w:r w:rsidRPr="00DE6EE9">
        <w:rPr>
          <w:rFonts w:eastAsia="Calibri" w:cs="Times New Roman"/>
          <w:lang w:val="sr-Cyrl-RS"/>
        </w:rPr>
        <w:t>загађења органским супстанцама из концентрисаних извора</w:t>
      </w:r>
      <w:r>
        <w:rPr>
          <w:rFonts w:eastAsia="Calibri" w:cs="Times New Roman"/>
          <w:lang w:val="sr-Cyrl-RS"/>
        </w:rPr>
        <w:t xml:space="preserve"> загађења. Као кључна мера која одговара </w:t>
      </w:r>
      <w:r w:rsidRPr="00DE6EE9">
        <w:rPr>
          <w:rFonts w:eastAsia="Calibri" w:cs="Times New Roman"/>
          <w:lang w:val="sr-Cyrl-RS"/>
        </w:rPr>
        <w:t xml:space="preserve">КМ 1 </w:t>
      </w:r>
      <w:r>
        <w:rPr>
          <w:rFonts w:eastAsia="Calibri" w:cs="Times New Roman"/>
          <w:lang w:val="sr-Cyrl-RS"/>
        </w:rPr>
        <w:t>(</w:t>
      </w:r>
      <w:r w:rsidR="00023E5F">
        <w:rPr>
          <w:rFonts w:eastAsia="Calibri" w:cs="Times New Roman"/>
          <w:lang w:val="sr-Cyrl-RS"/>
        </w:rPr>
        <w:t>одељак</w:t>
      </w:r>
      <w:r w:rsidRPr="00DE6EE9">
        <w:rPr>
          <w:rFonts w:eastAsia="Calibri" w:cs="Times New Roman"/>
          <w:lang w:val="sr-Cyrl-RS"/>
        </w:rPr>
        <w:t xml:space="preserve"> 9.1</w:t>
      </w:r>
      <w:r>
        <w:rPr>
          <w:rFonts w:eastAsia="Calibri" w:cs="Times New Roman"/>
          <w:lang w:val="sr-Cyrl-RS"/>
        </w:rPr>
        <w:t>)</w:t>
      </w:r>
      <w:r w:rsidRPr="00DE6EE9">
        <w:rPr>
          <w:rFonts w:eastAsia="Calibri" w:cs="Times New Roman"/>
          <w:lang w:val="sr-Cyrl-RS"/>
        </w:rPr>
        <w:t xml:space="preserve">, </w:t>
      </w:r>
      <w:r>
        <w:rPr>
          <w:rFonts w:eastAsia="Calibri" w:cs="Times New Roman"/>
          <w:lang w:val="sr-Cyrl-RS"/>
        </w:rPr>
        <w:t>п</w:t>
      </w:r>
      <w:r w:rsidR="00AF3435" w:rsidRPr="00DE6EE9">
        <w:rPr>
          <w:rFonts w:eastAsia="Calibri" w:cs="Times New Roman"/>
          <w:lang w:val="sr-Cyrl-RS"/>
        </w:rPr>
        <w:t xml:space="preserve">рема </w:t>
      </w:r>
      <w:r w:rsidR="00AF3435">
        <w:rPr>
          <w:rFonts w:eastAsia="Calibri" w:cs="Times New Roman"/>
        </w:rPr>
        <w:t>MIFP</w:t>
      </w:r>
      <w:r w:rsidR="00094DC4">
        <w:rPr>
          <w:rFonts w:eastAsia="Calibri" w:cs="Times New Roman"/>
        </w:rPr>
        <w:fldChar w:fldCharType="begin"/>
      </w:r>
      <w:r w:rsidR="00094DC4" w:rsidRPr="00DE6EE9">
        <w:rPr>
          <w:rFonts w:eastAsia="Calibri" w:cs="Times New Roman"/>
          <w:lang w:val="sr-Cyrl-RS"/>
        </w:rPr>
        <w:instrText xml:space="preserve"> </w:instrText>
      </w:r>
      <w:r w:rsidR="00094DC4">
        <w:rPr>
          <w:rFonts w:eastAsia="Calibri" w:cs="Times New Roman"/>
        </w:rPr>
        <w:instrText>NOTEREF</w:instrText>
      </w:r>
      <w:r w:rsidR="00094DC4" w:rsidRPr="00DE6EE9">
        <w:rPr>
          <w:rFonts w:eastAsia="Calibri" w:cs="Times New Roman"/>
          <w:lang w:val="sr-Cyrl-RS"/>
        </w:rPr>
        <w:instrText xml:space="preserve"> _</w:instrText>
      </w:r>
      <w:r w:rsidR="00094DC4">
        <w:rPr>
          <w:rFonts w:eastAsia="Calibri" w:cs="Times New Roman"/>
        </w:rPr>
        <w:instrText>Ref</w:instrText>
      </w:r>
      <w:r w:rsidR="00094DC4" w:rsidRPr="00DE6EE9">
        <w:rPr>
          <w:rFonts w:eastAsia="Calibri" w:cs="Times New Roman"/>
          <w:lang w:val="sr-Cyrl-RS"/>
        </w:rPr>
        <w:instrText>71632730 \</w:instrText>
      </w:r>
      <w:r w:rsidR="00094DC4">
        <w:rPr>
          <w:rFonts w:eastAsia="Calibri" w:cs="Times New Roman"/>
        </w:rPr>
        <w:instrText>f</w:instrText>
      </w:r>
      <w:r w:rsidR="00094DC4" w:rsidRPr="00DE6EE9">
        <w:rPr>
          <w:rFonts w:eastAsia="Calibri" w:cs="Times New Roman"/>
          <w:lang w:val="sr-Cyrl-RS"/>
        </w:rPr>
        <w:instrText xml:space="preserve"> \</w:instrText>
      </w:r>
      <w:r w:rsidR="00094DC4">
        <w:rPr>
          <w:rFonts w:eastAsia="Calibri" w:cs="Times New Roman"/>
        </w:rPr>
        <w:instrText>h</w:instrText>
      </w:r>
      <w:r w:rsidR="00094DC4" w:rsidRPr="00DE6EE9">
        <w:rPr>
          <w:rFonts w:eastAsia="Calibri" w:cs="Times New Roman"/>
          <w:lang w:val="sr-Cyrl-RS"/>
        </w:rPr>
        <w:instrText xml:space="preserve"> </w:instrText>
      </w:r>
      <w:r w:rsidR="00094DC4">
        <w:rPr>
          <w:rFonts w:eastAsia="Calibri" w:cs="Times New Roman"/>
        </w:rPr>
      </w:r>
      <w:r w:rsidR="00094DC4">
        <w:rPr>
          <w:rFonts w:eastAsia="Calibri" w:cs="Times New Roman"/>
        </w:rPr>
        <w:fldChar w:fldCharType="separate"/>
      </w:r>
      <w:r w:rsidR="00EC4DD4" w:rsidRPr="00EC4DD4">
        <w:rPr>
          <w:rStyle w:val="FootnoteReference"/>
        </w:rPr>
        <w:t>120</w:t>
      </w:r>
      <w:r w:rsidR="00094DC4">
        <w:rPr>
          <w:rFonts w:eastAsia="Calibri" w:cs="Times New Roman"/>
        </w:rPr>
        <w:fldChar w:fldCharType="end"/>
      </w:r>
      <w:r w:rsidRPr="00DE6EE9">
        <w:rPr>
          <w:rFonts w:eastAsia="Calibri" w:cs="Times New Roman"/>
          <w:lang w:val="sr-Cyrl-RS"/>
        </w:rPr>
        <w:t xml:space="preserve">, </w:t>
      </w:r>
      <w:r>
        <w:rPr>
          <w:rFonts w:eastAsia="Calibri" w:cs="Times New Roman"/>
          <w:lang w:val="sr-Cyrl-RS"/>
        </w:rPr>
        <w:t xml:space="preserve">извршена приоритизација </w:t>
      </w:r>
      <w:r w:rsidRPr="00DE6EE9">
        <w:rPr>
          <w:rFonts w:eastAsia="Calibri" w:cs="Times New Roman"/>
          <w:lang w:val="sr-Cyrl-RS"/>
        </w:rPr>
        <w:t>инвестиција</w:t>
      </w:r>
      <w:r>
        <w:rPr>
          <w:rFonts w:eastAsia="Calibri" w:cs="Times New Roman"/>
          <w:lang w:val="sr-Cyrl-RS"/>
        </w:rPr>
        <w:t>,</w:t>
      </w:r>
      <w:r w:rsidRPr="00DE6EE9">
        <w:rPr>
          <w:rFonts w:eastAsia="Calibri" w:cs="Times New Roman"/>
          <w:lang w:val="sr-Cyrl-RS"/>
        </w:rPr>
        <w:t xml:space="preserve"> па је само ограничен број мера укључен у </w:t>
      </w:r>
      <w:r w:rsidR="00FC6FDF">
        <w:rPr>
          <w:lang w:val="sr-Cyrl-RS"/>
        </w:rPr>
        <w:t>програм</w:t>
      </w:r>
      <w:r w:rsidR="00FC6FDF" w:rsidRPr="001A0715">
        <w:rPr>
          <w:lang w:val="sr-Cyrl-RS"/>
        </w:rPr>
        <w:t xml:space="preserve"> мера</w:t>
      </w:r>
      <w:r w:rsidRPr="00DE6EE9">
        <w:rPr>
          <w:rFonts w:eastAsia="Calibri" w:cs="Times New Roman"/>
          <w:lang w:val="sr-Cyrl-RS"/>
        </w:rPr>
        <w:t xml:space="preserve"> за текући плански циклус</w:t>
      </w:r>
      <w:r>
        <w:rPr>
          <w:rFonts w:eastAsia="Calibri" w:cs="Times New Roman"/>
          <w:lang w:val="sr-Cyrl-RS"/>
        </w:rPr>
        <w:t>.</w:t>
      </w:r>
      <w:r w:rsidR="00AF3435" w:rsidRPr="00DE6EE9">
        <w:rPr>
          <w:rFonts w:cs="Calibri"/>
          <w:lang w:val="sr-Cyrl-RS"/>
        </w:rPr>
        <w:t xml:space="preserve"> У погледу конкретних пројеката изградње</w:t>
      </w:r>
      <w:r w:rsidR="00D94012">
        <w:rPr>
          <w:rFonts w:cs="Calibri"/>
          <w:lang w:val="sr-Cyrl-RS"/>
        </w:rPr>
        <w:t xml:space="preserve"> ППОВ</w:t>
      </w:r>
      <w:r w:rsidR="00AF3435" w:rsidRPr="00DE6EE9">
        <w:rPr>
          <w:rFonts w:cs="Calibri"/>
          <w:lang w:val="sr-Cyrl-RS"/>
        </w:rPr>
        <w:t xml:space="preserve">, </w:t>
      </w:r>
      <w:r w:rsidR="00A43B29">
        <w:rPr>
          <w:lang w:val="sr-Cyrl-RS"/>
        </w:rPr>
        <w:t>п</w:t>
      </w:r>
      <w:r w:rsidR="00FC6FDF">
        <w:rPr>
          <w:lang w:val="sr-Cyrl-RS"/>
        </w:rPr>
        <w:t>рограм</w:t>
      </w:r>
      <w:r w:rsidR="00FC6FDF" w:rsidRPr="001A0715">
        <w:rPr>
          <w:lang w:val="sr-Cyrl-RS"/>
        </w:rPr>
        <w:t xml:space="preserve"> мера</w:t>
      </w:r>
      <w:r w:rsidR="00AF3435" w:rsidRPr="00DE6EE9">
        <w:rPr>
          <w:rFonts w:cs="Calibri"/>
          <w:lang w:val="sr-Cyrl-RS"/>
        </w:rPr>
        <w:t xml:space="preserve"> укључује 25 приоритетних пројеката </w:t>
      </w:r>
      <w:r w:rsidR="00AF3435">
        <w:rPr>
          <w:rFonts w:cs="Calibri"/>
          <w:lang w:val="sr-Cyrl-RS"/>
        </w:rPr>
        <w:t>у</w:t>
      </w:r>
      <w:r w:rsidR="00AF3435" w:rsidRPr="00DE6EE9">
        <w:rPr>
          <w:rFonts w:cs="Calibri"/>
          <w:lang w:val="sr-Cyrl-RS"/>
        </w:rPr>
        <w:t xml:space="preserve"> „</w:t>
      </w:r>
      <w:r w:rsidR="00AF3435">
        <w:rPr>
          <w:rFonts w:cs="Calibri"/>
          <w:lang w:val="sr-Cyrl-RS"/>
        </w:rPr>
        <w:t>области</w:t>
      </w:r>
      <w:r w:rsidR="009F0533">
        <w:rPr>
          <w:rFonts w:cs="Calibri"/>
          <w:lang w:val="sr-Cyrl-RS"/>
        </w:rPr>
        <w:t>”</w:t>
      </w:r>
      <w:r w:rsidR="00AF3435" w:rsidRPr="00DE6EE9">
        <w:rPr>
          <w:rFonts w:cs="Calibri"/>
          <w:lang w:val="sr-Cyrl-RS"/>
        </w:rPr>
        <w:t xml:space="preserve"> комуналн</w:t>
      </w:r>
      <w:r w:rsidR="00AF3435">
        <w:rPr>
          <w:rFonts w:cs="Calibri"/>
          <w:lang w:val="sr-Cyrl-RS"/>
        </w:rPr>
        <w:t>их</w:t>
      </w:r>
      <w:r w:rsidR="00AF3435" w:rsidRPr="00DE6EE9">
        <w:rPr>
          <w:rFonts w:cs="Calibri"/>
          <w:lang w:val="sr-Cyrl-RS"/>
        </w:rPr>
        <w:t xml:space="preserve"> отпадн</w:t>
      </w:r>
      <w:r w:rsidR="00AF3435">
        <w:rPr>
          <w:rFonts w:cs="Calibri"/>
          <w:lang w:val="sr-Cyrl-RS"/>
        </w:rPr>
        <w:t>их</w:t>
      </w:r>
      <w:r w:rsidR="00AF3435" w:rsidRPr="00DE6EE9">
        <w:rPr>
          <w:rFonts w:cs="Calibri"/>
          <w:lang w:val="sr-Cyrl-RS"/>
        </w:rPr>
        <w:t xml:space="preserve"> вод</w:t>
      </w:r>
      <w:r w:rsidR="00AF3435">
        <w:rPr>
          <w:rFonts w:cs="Calibri"/>
          <w:lang w:val="sr-Cyrl-RS"/>
        </w:rPr>
        <w:t>а</w:t>
      </w:r>
      <w:r w:rsidR="00AF3435" w:rsidRPr="00DE6EE9">
        <w:rPr>
          <w:rFonts w:cs="Calibri"/>
          <w:lang w:val="sr-Cyrl-RS"/>
        </w:rPr>
        <w:t xml:space="preserve"> у о</w:t>
      </w:r>
      <w:r w:rsidR="00AF3435">
        <w:rPr>
          <w:rFonts w:cs="Calibri"/>
          <w:lang w:val="sr-Cyrl-RS"/>
        </w:rPr>
        <w:t>к</w:t>
      </w:r>
      <w:r w:rsidR="00AF3435" w:rsidRPr="00DE6EE9">
        <w:rPr>
          <w:rFonts w:cs="Calibri"/>
          <w:lang w:val="sr-Cyrl-RS"/>
        </w:rPr>
        <w:t xml:space="preserve">виру </w:t>
      </w:r>
      <w:r w:rsidR="00AF3435">
        <w:rPr>
          <w:rFonts w:cs="Calibri"/>
        </w:rPr>
        <w:t>MIFP</w:t>
      </w:r>
      <w:r w:rsidR="00094DC4">
        <w:rPr>
          <w:rFonts w:cs="Calibri"/>
        </w:rPr>
        <w:fldChar w:fldCharType="begin"/>
      </w:r>
      <w:r w:rsidR="00094DC4" w:rsidRPr="00DE6EE9">
        <w:rPr>
          <w:rFonts w:cs="Calibri"/>
          <w:lang w:val="sr-Cyrl-RS"/>
        </w:rPr>
        <w:instrText xml:space="preserve"> </w:instrText>
      </w:r>
      <w:r w:rsidR="00094DC4">
        <w:rPr>
          <w:rFonts w:cs="Calibri"/>
        </w:rPr>
        <w:instrText>NOTEREF</w:instrText>
      </w:r>
      <w:r w:rsidR="00094DC4" w:rsidRPr="00DE6EE9">
        <w:rPr>
          <w:rFonts w:cs="Calibri"/>
          <w:lang w:val="sr-Cyrl-RS"/>
        </w:rPr>
        <w:instrText xml:space="preserve"> _</w:instrText>
      </w:r>
      <w:r w:rsidR="00094DC4">
        <w:rPr>
          <w:rFonts w:cs="Calibri"/>
        </w:rPr>
        <w:instrText>Ref</w:instrText>
      </w:r>
      <w:r w:rsidR="00094DC4" w:rsidRPr="00DE6EE9">
        <w:rPr>
          <w:rFonts w:cs="Calibri"/>
          <w:lang w:val="sr-Cyrl-RS"/>
        </w:rPr>
        <w:instrText>71632730 \</w:instrText>
      </w:r>
      <w:r w:rsidR="00094DC4">
        <w:rPr>
          <w:rFonts w:cs="Calibri"/>
        </w:rPr>
        <w:instrText>f</w:instrText>
      </w:r>
      <w:r w:rsidR="00094DC4" w:rsidRPr="00DE6EE9">
        <w:rPr>
          <w:rFonts w:cs="Calibri"/>
          <w:lang w:val="sr-Cyrl-RS"/>
        </w:rPr>
        <w:instrText xml:space="preserve"> \</w:instrText>
      </w:r>
      <w:r w:rsidR="00094DC4">
        <w:rPr>
          <w:rFonts w:cs="Calibri"/>
        </w:rPr>
        <w:instrText>h</w:instrText>
      </w:r>
      <w:r w:rsidR="00094DC4" w:rsidRPr="00DE6EE9">
        <w:rPr>
          <w:rFonts w:cs="Calibri"/>
          <w:lang w:val="sr-Cyrl-RS"/>
        </w:rPr>
        <w:instrText xml:space="preserve"> </w:instrText>
      </w:r>
      <w:r w:rsidR="00094DC4">
        <w:rPr>
          <w:rFonts w:cs="Calibri"/>
        </w:rPr>
      </w:r>
      <w:r w:rsidR="00094DC4">
        <w:rPr>
          <w:rFonts w:cs="Calibri"/>
        </w:rPr>
        <w:fldChar w:fldCharType="separate"/>
      </w:r>
      <w:r w:rsidR="00EC4DD4" w:rsidRPr="00EC4DD4">
        <w:rPr>
          <w:rStyle w:val="FootnoteReference"/>
        </w:rPr>
        <w:t>120</w:t>
      </w:r>
      <w:r w:rsidR="00094DC4">
        <w:rPr>
          <w:rFonts w:cs="Calibri"/>
        </w:rPr>
        <w:fldChar w:fldCharType="end"/>
      </w:r>
      <w:r w:rsidR="00AF3435" w:rsidRPr="00DE6EE9">
        <w:rPr>
          <w:rFonts w:cs="Calibri"/>
          <w:lang w:val="sr-Cyrl-RS"/>
        </w:rPr>
        <w:t xml:space="preserve">, који </w:t>
      </w:r>
      <w:r w:rsidR="00AF3435" w:rsidRPr="00CA1FD1">
        <w:rPr>
          <w:rFonts w:cs="Calibri"/>
          <w:lang w:val="sr-Cyrl-RS"/>
        </w:rPr>
        <w:t xml:space="preserve">треба да започну до 2027. године (Прилог 1 и </w:t>
      </w:r>
      <w:r w:rsidR="00023E5F">
        <w:rPr>
          <w:rFonts w:cs="Calibri"/>
          <w:lang w:val="sr-Cyrl-RS"/>
        </w:rPr>
        <w:t>одељак</w:t>
      </w:r>
      <w:r w:rsidR="00AF3435" w:rsidRPr="00CA1FD1">
        <w:rPr>
          <w:rFonts w:cs="Calibri"/>
          <w:lang w:val="sr-Cyrl-RS"/>
        </w:rPr>
        <w:t xml:space="preserve"> 9.10).</w:t>
      </w:r>
      <w:r w:rsidR="00AF3435">
        <w:rPr>
          <w:rFonts w:cs="Calibri"/>
          <w:lang w:val="sr-Cyrl-RS"/>
        </w:rPr>
        <w:t xml:space="preserve"> </w:t>
      </w:r>
    </w:p>
    <w:p w14:paraId="53F3DCC4" w14:textId="61210A4C" w:rsidR="00D81947" w:rsidRPr="00504A8B" w:rsidRDefault="00AF3435" w:rsidP="00504A8B">
      <w:pPr>
        <w:spacing w:before="0" w:beforeAutospacing="0" w:after="160" w:afterAutospacing="0" w:line="259" w:lineRule="auto"/>
        <w:ind w:firstLine="0"/>
        <w:jc w:val="left"/>
        <w:rPr>
          <w:i/>
          <w:iCs/>
          <w:sz w:val="20"/>
          <w:szCs w:val="20"/>
          <w:lang w:val="sr-Cyrl-RS"/>
        </w:rPr>
      </w:pPr>
      <w:r>
        <w:rPr>
          <w:rFonts w:eastAsia="Calibri" w:cs="Times New Roman"/>
          <w:lang w:val="sr-Cyrl-RS"/>
        </w:rPr>
        <w:t>Спровођењем</w:t>
      </w:r>
      <w:r>
        <w:rPr>
          <w:rFonts w:eastAsia="Calibri" w:cs="Times New Roman"/>
          <w:lang w:val="sr-Latn-RS"/>
        </w:rPr>
        <w:t xml:space="preserve"> </w:t>
      </w:r>
      <w:r>
        <w:rPr>
          <w:lang w:val="sr-Cyrl-RS"/>
        </w:rPr>
        <w:t>Директиве о индустријским емисијама</w:t>
      </w:r>
      <w:r>
        <w:rPr>
          <w:lang w:val="sr-Cyrl-RS"/>
        </w:rPr>
        <w:fldChar w:fldCharType="begin"/>
      </w:r>
      <w:r>
        <w:rPr>
          <w:lang w:val="sr-Cyrl-RS"/>
        </w:rPr>
        <w:instrText xml:space="preserve"> NOTEREF _Ref70074390 \f \h </w:instrText>
      </w:r>
      <w:r>
        <w:rPr>
          <w:lang w:val="sr-Cyrl-RS"/>
        </w:rPr>
      </w:r>
      <w:r>
        <w:rPr>
          <w:lang w:val="sr-Cyrl-RS"/>
        </w:rPr>
        <w:fldChar w:fldCharType="separate"/>
      </w:r>
      <w:r w:rsidR="00EC4DD4" w:rsidRPr="00EC4DD4">
        <w:rPr>
          <w:rStyle w:val="FootnoteReference"/>
        </w:rPr>
        <w:t>28</w:t>
      </w:r>
      <w:r>
        <w:rPr>
          <w:lang w:val="sr-Cyrl-RS"/>
        </w:rPr>
        <w:fldChar w:fldCharType="end"/>
      </w:r>
      <w:r>
        <w:rPr>
          <w:lang w:val="sr-Cyrl-RS"/>
        </w:rPr>
        <w:t xml:space="preserve"> </w:t>
      </w:r>
      <w:r w:rsidRPr="00DE6EE9">
        <w:rPr>
          <w:lang w:val="sr-Cyrl-RS"/>
        </w:rPr>
        <w:t>(</w:t>
      </w:r>
      <w:r w:rsidR="00023E5F">
        <w:rPr>
          <w:lang w:val="sr-Cyrl-RS"/>
        </w:rPr>
        <w:t>одељак</w:t>
      </w:r>
      <w:r w:rsidRPr="00DE6EE9">
        <w:rPr>
          <w:lang w:val="sr-Cyrl-RS"/>
        </w:rPr>
        <w:t xml:space="preserve"> 9.5)</w:t>
      </w:r>
      <w:r>
        <w:rPr>
          <w:lang w:val="sr-Cyrl-RS"/>
        </w:rPr>
        <w:t xml:space="preserve"> </w:t>
      </w:r>
      <w:r w:rsidRPr="00DE6EE9">
        <w:rPr>
          <w:lang w:val="sr-Cyrl-RS"/>
        </w:rPr>
        <w:t>такође се очекуј</w:t>
      </w:r>
      <w:r>
        <w:rPr>
          <w:lang w:val="sr-Cyrl-RS"/>
        </w:rPr>
        <w:t>е</w:t>
      </w:r>
      <w:r w:rsidR="00D81947" w:rsidRPr="00DE6EE9">
        <w:rPr>
          <w:lang w:val="sr-Cyrl-RS"/>
        </w:rPr>
        <w:t xml:space="preserve"> </w:t>
      </w:r>
      <w:r w:rsidR="00D81947">
        <w:rPr>
          <w:lang w:val="sr-Cyrl-RS"/>
        </w:rPr>
        <w:t>смањење загађења</w:t>
      </w:r>
      <w:r w:rsidR="00D81947" w:rsidRPr="00DE6EE9">
        <w:rPr>
          <w:lang w:val="sr-Cyrl-RS"/>
        </w:rPr>
        <w:t xml:space="preserve"> органск</w:t>
      </w:r>
      <w:r w:rsidR="00D81947">
        <w:rPr>
          <w:lang w:val="sr-Cyrl-RS"/>
        </w:rPr>
        <w:t>им</w:t>
      </w:r>
      <w:r w:rsidR="00D81947" w:rsidRPr="00DE6EE9">
        <w:rPr>
          <w:lang w:val="sr-Cyrl-RS"/>
        </w:rPr>
        <w:t xml:space="preserve"> </w:t>
      </w:r>
      <w:r w:rsidR="00D81947">
        <w:rPr>
          <w:lang w:val="sr-Cyrl-RS"/>
        </w:rPr>
        <w:t>супстанцама</w:t>
      </w:r>
      <w:r w:rsidR="00D81947" w:rsidRPr="00DE6EE9">
        <w:rPr>
          <w:lang w:val="sr-Cyrl-RS"/>
        </w:rPr>
        <w:t xml:space="preserve">, </w:t>
      </w:r>
      <w:r w:rsidR="00D81947">
        <w:rPr>
          <w:lang w:val="sr-Cyrl-RS"/>
        </w:rPr>
        <w:t xml:space="preserve">у </w:t>
      </w:r>
      <w:r w:rsidR="00D81947" w:rsidRPr="00DE6EE9">
        <w:rPr>
          <w:lang w:val="sr-Cyrl-RS"/>
        </w:rPr>
        <w:t>прехрамбен</w:t>
      </w:r>
      <w:r w:rsidR="00D81947">
        <w:rPr>
          <w:lang w:val="sr-Cyrl-RS"/>
        </w:rPr>
        <w:t>ој</w:t>
      </w:r>
      <w:r w:rsidR="00D81947" w:rsidRPr="00DE6EE9">
        <w:rPr>
          <w:lang w:val="sr-Cyrl-RS"/>
        </w:rPr>
        <w:t xml:space="preserve"> индустриј</w:t>
      </w:r>
      <w:r w:rsidR="00D81947">
        <w:rPr>
          <w:lang w:val="sr-Cyrl-RS"/>
        </w:rPr>
        <w:t>и</w:t>
      </w:r>
      <w:r w:rsidR="00D81947" w:rsidRPr="00DE6EE9">
        <w:rPr>
          <w:lang w:val="sr-Cyrl-RS"/>
        </w:rPr>
        <w:t xml:space="preserve"> и </w:t>
      </w:r>
      <w:r w:rsidR="00D81947">
        <w:rPr>
          <w:lang w:val="sr-Cyrl-RS"/>
        </w:rPr>
        <w:t xml:space="preserve">на </w:t>
      </w:r>
      <w:r w:rsidR="00D81947" w:rsidRPr="00DE6EE9">
        <w:rPr>
          <w:lang w:val="sr-Cyrl-RS"/>
        </w:rPr>
        <w:t>фарм</w:t>
      </w:r>
      <w:r w:rsidR="00D81947">
        <w:rPr>
          <w:lang w:val="sr-Cyrl-RS"/>
        </w:rPr>
        <w:t>ама</w:t>
      </w:r>
      <w:r w:rsidR="00D81947" w:rsidRPr="00DE6EE9">
        <w:rPr>
          <w:lang w:val="sr-Cyrl-RS"/>
        </w:rPr>
        <w:t xml:space="preserve"> </w:t>
      </w:r>
      <w:r>
        <w:rPr>
          <w:lang w:val="sr-Cyrl-RS"/>
        </w:rPr>
        <w:t>које трену</w:t>
      </w:r>
      <w:r w:rsidR="00D81947">
        <w:rPr>
          <w:lang w:val="sr-Cyrl-RS"/>
        </w:rPr>
        <w:t xml:space="preserve">тно испуштају своје отпадне воде директно у реципијент.  </w:t>
      </w:r>
      <w:r w:rsidR="00D81947" w:rsidRPr="00DE6EE9">
        <w:rPr>
          <w:rFonts w:eastAsia="Calibri" w:cs="Times New Roman"/>
          <w:lang w:val="sr-Cyrl-RS"/>
        </w:rPr>
        <w:t xml:space="preserve">За расуте изворе </w:t>
      </w:r>
      <w:r w:rsidR="00D81947">
        <w:rPr>
          <w:rFonts w:eastAsia="Calibri" w:cs="Times New Roman"/>
          <w:lang w:val="sr-Cyrl-RS"/>
        </w:rPr>
        <w:t xml:space="preserve">органског загађења </w:t>
      </w:r>
      <w:r w:rsidR="00D81947" w:rsidRPr="00DE6EE9">
        <w:rPr>
          <w:rFonts w:eastAsia="Calibri" w:cs="Times New Roman"/>
          <w:lang w:val="sr-Cyrl-RS"/>
        </w:rPr>
        <w:t xml:space="preserve">релевантне мере су </w:t>
      </w:r>
      <w:r w:rsidR="00D81947" w:rsidRPr="00521101">
        <w:rPr>
          <w:rFonts w:eastAsia="Calibri" w:cs="Times New Roman"/>
          <w:szCs w:val="24"/>
        </w:rPr>
        <w:t>KM</w:t>
      </w:r>
      <w:r w:rsidR="00D81947" w:rsidRPr="00DE6EE9">
        <w:rPr>
          <w:rFonts w:eastAsia="Calibri" w:cs="Times New Roman"/>
          <w:szCs w:val="24"/>
          <w:lang w:val="sr-Cyrl-RS"/>
        </w:rPr>
        <w:t xml:space="preserve"> 2 </w:t>
      </w:r>
      <w:r w:rsidR="00D81947" w:rsidRPr="00DE6EE9">
        <w:rPr>
          <w:rFonts w:cs="Times New Roman"/>
          <w:lang w:val="sr-Cyrl-RS"/>
        </w:rPr>
        <w:t>и КМ 12</w:t>
      </w:r>
      <w:r w:rsidR="00D81947" w:rsidRPr="00DE6EE9">
        <w:rPr>
          <w:rFonts w:eastAsia="Calibri" w:cs="Times New Roman"/>
          <w:lang w:val="sr-Cyrl-RS"/>
        </w:rPr>
        <w:t xml:space="preserve">, </w:t>
      </w:r>
      <w:r w:rsidR="00D81947">
        <w:rPr>
          <w:rFonts w:eastAsia="Calibri" w:cs="Times New Roman"/>
          <w:lang w:val="sr-Cyrl-RS"/>
        </w:rPr>
        <w:t xml:space="preserve">али је кључна мера за </w:t>
      </w:r>
      <w:r w:rsidR="00000167">
        <w:rPr>
          <w:rFonts w:eastAsia="Calibri" w:cs="Times New Roman"/>
          <w:lang w:val="sr-Cyrl-RS"/>
        </w:rPr>
        <w:t>водна тела</w:t>
      </w:r>
      <w:r w:rsidR="00D81947">
        <w:rPr>
          <w:rFonts w:eastAsia="Calibri" w:cs="Times New Roman"/>
          <w:lang w:val="sr-Cyrl-RS"/>
        </w:rPr>
        <w:t xml:space="preserve"> </w:t>
      </w:r>
      <w:r>
        <w:rPr>
          <w:rFonts w:eastAsia="Calibri" w:cs="Times New Roman"/>
          <w:lang w:val="sr-Latn-RS"/>
        </w:rPr>
        <w:t>„</w:t>
      </w:r>
      <w:r w:rsidR="00D81947">
        <w:rPr>
          <w:rFonts w:eastAsia="Calibri" w:cs="Times New Roman"/>
          <w:lang w:val="sr-Cyrl-RS"/>
        </w:rPr>
        <w:t>под ризиком</w:t>
      </w:r>
      <w:r w:rsidR="009F0533">
        <w:rPr>
          <w:rFonts w:eastAsia="Calibri" w:cs="Times New Roman"/>
          <w:lang w:val="sr-Latn-RS"/>
        </w:rPr>
        <w:t>”</w:t>
      </w:r>
      <w:r>
        <w:rPr>
          <w:rFonts w:eastAsia="Calibri" w:cs="Times New Roman"/>
          <w:lang w:val="sr-Cyrl-RS"/>
        </w:rPr>
        <w:t xml:space="preserve"> или </w:t>
      </w:r>
      <w:r>
        <w:rPr>
          <w:rFonts w:eastAsia="Calibri" w:cs="Times New Roman"/>
          <w:lang w:val="sr-Latn-RS"/>
        </w:rPr>
        <w:t>„</w:t>
      </w:r>
      <w:r w:rsidR="00D81947">
        <w:rPr>
          <w:rFonts w:eastAsia="Calibri" w:cs="Times New Roman"/>
          <w:lang w:val="sr-Cyrl-RS"/>
        </w:rPr>
        <w:t>могуће под ризиком</w:t>
      </w:r>
      <w:r w:rsidR="009F0533">
        <w:rPr>
          <w:rFonts w:eastAsia="Calibri" w:cs="Times New Roman"/>
          <w:lang w:val="sr-Latn-RS"/>
        </w:rPr>
        <w:t>”</w:t>
      </w:r>
      <w:r w:rsidR="00D81947">
        <w:rPr>
          <w:rFonts w:eastAsia="Calibri" w:cs="Times New Roman"/>
          <w:lang w:val="sr-Cyrl-RS"/>
        </w:rPr>
        <w:t xml:space="preserve"> од неиспуњавања циљева </w:t>
      </w:r>
      <w:r w:rsidR="00D81947" w:rsidRPr="00DE6EE9">
        <w:rPr>
          <w:rFonts w:eastAsia="Calibri" w:cs="Times New Roman"/>
          <w:lang w:val="sr-Cyrl-RS"/>
        </w:rPr>
        <w:t>КМ</w:t>
      </w:r>
      <w:r>
        <w:rPr>
          <w:rFonts w:eastAsia="Calibri" w:cs="Times New Roman"/>
          <w:lang w:val="sr-Cyrl-RS"/>
        </w:rPr>
        <w:t xml:space="preserve"> 14</w:t>
      </w:r>
      <w:r w:rsidR="00D81947">
        <w:rPr>
          <w:rFonts w:eastAsia="Calibri" w:cs="Times New Roman"/>
          <w:lang w:val="sr-Cyrl-RS"/>
        </w:rPr>
        <w:t xml:space="preserve"> „</w:t>
      </w:r>
      <w:r w:rsidR="00D81947" w:rsidRPr="00DE6EE9">
        <w:rPr>
          <w:rFonts w:eastAsia="Calibri" w:cs="Times New Roman"/>
          <w:lang w:val="sr-Cyrl-RS"/>
        </w:rPr>
        <w:t xml:space="preserve">истраживање и унапређење базе знања како би се смањила </w:t>
      </w:r>
      <w:r w:rsidR="00D81947">
        <w:rPr>
          <w:rFonts w:eastAsia="Calibri" w:cs="Times New Roman"/>
          <w:lang w:val="sr-Cyrl-RS"/>
        </w:rPr>
        <w:t>неизв</w:t>
      </w:r>
      <w:r>
        <w:rPr>
          <w:rFonts w:eastAsia="Calibri" w:cs="Times New Roman"/>
          <w:lang w:val="sr-Cyrl-RS"/>
        </w:rPr>
        <w:t>е</w:t>
      </w:r>
      <w:r w:rsidR="00D81947">
        <w:rPr>
          <w:rFonts w:eastAsia="Calibri" w:cs="Times New Roman"/>
          <w:lang w:val="sr-Cyrl-RS"/>
        </w:rPr>
        <w:t xml:space="preserve">сност </w:t>
      </w:r>
      <w:r w:rsidR="00D81947" w:rsidRPr="00DE6EE9">
        <w:rPr>
          <w:rFonts w:eastAsia="Calibri" w:cs="Times New Roman"/>
          <w:lang w:val="sr-Cyrl-RS"/>
        </w:rPr>
        <w:t>”</w:t>
      </w:r>
      <w:r w:rsidR="00D81947" w:rsidRPr="00DE6EE9">
        <w:rPr>
          <w:rFonts w:cs="Times New Roman"/>
          <w:lang w:val="sr-Cyrl-RS"/>
        </w:rPr>
        <w:t xml:space="preserve"> </w:t>
      </w:r>
      <w:r w:rsidR="00D81947">
        <w:rPr>
          <w:rFonts w:cs="Times New Roman"/>
          <w:lang w:val="sr-Cyrl-RS"/>
        </w:rPr>
        <w:t>(</w:t>
      </w:r>
      <w:r w:rsidR="00EF34AD">
        <w:rPr>
          <w:rFonts w:cs="Times New Roman"/>
          <w:highlight w:val="cyan"/>
          <w:lang w:val="sr-Cyrl-RS"/>
        </w:rPr>
        <w:fldChar w:fldCharType="begin"/>
      </w:r>
      <w:r w:rsidR="00EF34AD">
        <w:rPr>
          <w:rFonts w:cs="Times New Roman"/>
          <w:lang w:val="sr-Cyrl-RS"/>
        </w:rPr>
        <w:instrText xml:space="preserve"> REF _Ref73821380 </w:instrText>
      </w:r>
      <w:r w:rsidR="00EF34AD">
        <w:rPr>
          <w:rFonts w:cs="Times New Roman"/>
          <w:highlight w:val="cyan"/>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7</w:t>
      </w:r>
      <w:r w:rsidR="00EF34AD">
        <w:rPr>
          <w:rFonts w:cs="Times New Roman"/>
          <w:highlight w:val="cyan"/>
          <w:lang w:val="sr-Cyrl-RS"/>
        </w:rPr>
        <w:fldChar w:fldCharType="end"/>
      </w:r>
      <w:r w:rsidR="00D81947">
        <w:rPr>
          <w:rFonts w:cs="Times New Roman"/>
          <w:lang w:val="sr-Cyrl-RS"/>
        </w:rPr>
        <w:t>)</w:t>
      </w:r>
      <w:r w:rsidR="00D81947" w:rsidRPr="00DE6EE9">
        <w:rPr>
          <w:rFonts w:eastAsia="Calibri" w:cs="Times New Roman"/>
          <w:lang w:val="sr-Cyrl-RS"/>
        </w:rPr>
        <w:t>.</w:t>
      </w:r>
    </w:p>
    <w:p w14:paraId="4D69347A" w14:textId="69C6C7F2" w:rsidR="00422463" w:rsidRDefault="00422463" w:rsidP="00504A8B">
      <w:pPr>
        <w:spacing w:before="0" w:beforeAutospacing="0" w:after="160" w:afterAutospacing="0" w:line="259" w:lineRule="auto"/>
        <w:ind w:firstLine="0"/>
        <w:jc w:val="left"/>
        <w:rPr>
          <w:caps/>
          <w:lang w:val="sr-Cyrl-RS"/>
        </w:rPr>
      </w:pPr>
      <w:r w:rsidRPr="00837C78">
        <w:rPr>
          <w:lang w:val="sr-Cyrl-RS"/>
        </w:rPr>
        <w:t xml:space="preserve">За </w:t>
      </w:r>
      <w:r w:rsidR="00000167">
        <w:rPr>
          <w:lang w:val="sr-Cyrl-RS"/>
        </w:rPr>
        <w:t>водна тела</w:t>
      </w:r>
      <w:r w:rsidRPr="00837C78">
        <w:rPr>
          <w:lang w:val="sr-Cyrl-RS"/>
        </w:rPr>
        <w:t xml:space="preserve"> подземних вода тренутно нема доказа о постојању ризика од недостизања циљева животне средине услед органског загађења, али на локалном нивоу све мере наведене у табели </w:t>
      </w:r>
      <w:r>
        <w:rPr>
          <w:lang w:val="sr-Cyrl-RS"/>
        </w:rPr>
        <w:t>(</w:t>
      </w:r>
      <w:r>
        <w:rPr>
          <w:lang w:val="sr-Cyrl-RS"/>
        </w:rPr>
        <w:fldChar w:fldCharType="begin"/>
      </w:r>
      <w:r>
        <w:rPr>
          <w:lang w:val="sr-Cyrl-RS"/>
        </w:rPr>
        <w:instrText xml:space="preserve"> REF _Ref73821380 \h </w:instrText>
      </w:r>
      <w:r>
        <w:rPr>
          <w:lang w:val="sr-Cyrl-RS"/>
        </w:rPr>
      </w:r>
      <w:r>
        <w:rPr>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7</w:t>
      </w:r>
      <w:r>
        <w:rPr>
          <w:lang w:val="sr-Cyrl-RS"/>
        </w:rPr>
        <w:fldChar w:fldCharType="end"/>
      </w:r>
      <w:r>
        <w:rPr>
          <w:lang w:val="sr-Cyrl-RS"/>
        </w:rPr>
        <w:t>)</w:t>
      </w:r>
      <w:r w:rsidRPr="00837C78">
        <w:rPr>
          <w:lang w:val="sr-Cyrl-RS"/>
        </w:rPr>
        <w:t xml:space="preserve"> ће такође помоћи да се избегне или смањи могуће загађење подземних вода</w:t>
      </w:r>
      <w:r w:rsidRPr="00837C78">
        <w:rPr>
          <w:caps/>
          <w:lang w:val="sr-Cyrl-RS"/>
        </w:rPr>
        <w:t xml:space="preserve">. </w:t>
      </w:r>
    </w:p>
    <w:p w14:paraId="779BC1C6" w14:textId="2D65B5CD" w:rsidR="00AC328B" w:rsidRDefault="00AC328B" w:rsidP="00504A8B">
      <w:pPr>
        <w:spacing w:before="0" w:beforeAutospacing="0" w:after="160" w:afterAutospacing="0" w:line="259" w:lineRule="auto"/>
        <w:ind w:firstLine="0"/>
        <w:jc w:val="left"/>
        <w:rPr>
          <w:caps/>
          <w:lang w:val="sr-Cyrl-RS"/>
        </w:rPr>
      </w:pPr>
    </w:p>
    <w:p w14:paraId="31FC5077" w14:textId="37A7BAA6" w:rsidR="00AC328B" w:rsidRDefault="00AC328B" w:rsidP="00504A8B">
      <w:pPr>
        <w:spacing w:before="0" w:beforeAutospacing="0" w:after="160" w:afterAutospacing="0" w:line="259" w:lineRule="auto"/>
        <w:ind w:firstLine="0"/>
        <w:jc w:val="left"/>
        <w:rPr>
          <w:caps/>
          <w:lang w:val="sr-Cyrl-RS"/>
        </w:rPr>
      </w:pPr>
    </w:p>
    <w:p w14:paraId="38B04ED8" w14:textId="2255E7A0" w:rsidR="00AC328B" w:rsidRDefault="00AC328B" w:rsidP="00504A8B">
      <w:pPr>
        <w:spacing w:before="0" w:beforeAutospacing="0" w:after="160" w:afterAutospacing="0" w:line="259" w:lineRule="auto"/>
        <w:ind w:firstLine="0"/>
        <w:jc w:val="left"/>
        <w:rPr>
          <w:caps/>
          <w:lang w:val="sr-Cyrl-RS"/>
        </w:rPr>
      </w:pPr>
    </w:p>
    <w:p w14:paraId="54A3A530" w14:textId="759A28AB" w:rsidR="00AC328B" w:rsidRDefault="00AC328B" w:rsidP="00504A8B">
      <w:pPr>
        <w:spacing w:before="0" w:beforeAutospacing="0" w:after="160" w:afterAutospacing="0" w:line="259" w:lineRule="auto"/>
        <w:ind w:firstLine="0"/>
        <w:jc w:val="left"/>
        <w:rPr>
          <w:caps/>
          <w:lang w:val="sr-Cyrl-RS"/>
        </w:rPr>
      </w:pPr>
    </w:p>
    <w:p w14:paraId="3617306B" w14:textId="77777777" w:rsidR="00AC328B" w:rsidRDefault="00AC328B" w:rsidP="00504A8B">
      <w:pPr>
        <w:spacing w:before="0" w:beforeAutospacing="0" w:after="160" w:afterAutospacing="0" w:line="259" w:lineRule="auto"/>
        <w:ind w:firstLine="0"/>
        <w:jc w:val="left"/>
        <w:rPr>
          <w:caps/>
          <w:lang w:val="sr-Cyrl-RS"/>
        </w:rPr>
      </w:pPr>
    </w:p>
    <w:p w14:paraId="369A3624" w14:textId="23473FFC" w:rsidR="00D81947" w:rsidRDefault="00EF34AD" w:rsidP="00025C8B">
      <w:pPr>
        <w:pStyle w:val="Caption"/>
      </w:pPr>
      <w:bookmarkStart w:id="545" w:name="_Ref73821380"/>
      <w:bookmarkStart w:id="546" w:name="_Toc126230416"/>
      <w:r>
        <w:lastRenderedPageBreak/>
        <w:t xml:space="preserve">Табела </w:t>
      </w:r>
      <w:r w:rsidR="006C2BF4">
        <w:fldChar w:fldCharType="begin"/>
      </w:r>
      <w:r w:rsidR="006C2BF4">
        <w:instrText xml:space="preserve"> STYLEREF 1 \s </w:instrText>
      </w:r>
      <w:r w:rsidR="006C2BF4">
        <w:fldChar w:fldCharType="separate"/>
      </w:r>
      <w:r w:rsidR="00EC4DD4">
        <w:rPr>
          <w:noProof/>
        </w:rPr>
        <w:t>IX</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7</w:t>
      </w:r>
      <w:r w:rsidR="006C2BF4">
        <w:fldChar w:fldCharType="end"/>
      </w:r>
      <w:bookmarkEnd w:id="545"/>
      <w:r>
        <w:t>:</w:t>
      </w:r>
      <w:r w:rsidR="00D81947">
        <w:t xml:space="preserve"> </w:t>
      </w:r>
      <w:r w:rsidR="00D81947" w:rsidRPr="00DE6EE9">
        <w:t xml:space="preserve">Кључне мере за смањење и </w:t>
      </w:r>
      <w:r w:rsidR="00D81947">
        <w:t>спречавање</w:t>
      </w:r>
      <w:r w:rsidR="00D81947" w:rsidRPr="00DE6EE9">
        <w:t xml:space="preserve"> загађења ор</w:t>
      </w:r>
      <w:r w:rsidR="00A43B29">
        <w:t>ганским супстанцама обухваћене п</w:t>
      </w:r>
      <w:r w:rsidR="00D81947" w:rsidRPr="00DE6EE9">
        <w:t>рограмом мера</w:t>
      </w:r>
      <w:r w:rsidR="006262EF">
        <w:t>,</w:t>
      </w:r>
      <w:r w:rsidR="00D81947" w:rsidRPr="00DE6EE9">
        <w:t xml:space="preserve"> за </w:t>
      </w:r>
      <w:r w:rsidR="00D81947">
        <w:t xml:space="preserve">плански </w:t>
      </w:r>
      <w:r w:rsidR="00B730CE">
        <w:t>циклус</w:t>
      </w:r>
      <w:r w:rsidR="00D81947" w:rsidRPr="00DE6EE9">
        <w:t xml:space="preserve"> до 2027.</w:t>
      </w:r>
      <w:r w:rsidR="006262EF">
        <w:t xml:space="preserve"> године </w:t>
      </w:r>
      <w:r w:rsidR="00D81947" w:rsidRPr="00DE6EE9">
        <w:t>и одговарајући резултати процене ризика</w:t>
      </w:r>
      <w:bookmarkEnd w:id="546"/>
    </w:p>
    <w:tbl>
      <w:tblPr>
        <w:tblW w:w="7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6"/>
        <w:gridCol w:w="1276"/>
        <w:gridCol w:w="2694"/>
      </w:tblGrid>
      <w:tr w:rsidR="006262EF" w:rsidRPr="005635D9" w14:paraId="0451E6E0" w14:textId="77777777" w:rsidTr="00CA1FD1">
        <w:trPr>
          <w:trHeight w:val="315"/>
          <w:jc w:val="center"/>
        </w:trPr>
        <w:tc>
          <w:tcPr>
            <w:tcW w:w="3966" w:type="dxa"/>
            <w:vMerge w:val="restart"/>
            <w:shd w:val="clear" w:color="auto" w:fill="EEECE1" w:themeFill="background2"/>
            <w:vAlign w:val="center"/>
          </w:tcPr>
          <w:p w14:paraId="551BC28B" w14:textId="77777777" w:rsidR="006262EF" w:rsidRPr="003611C0" w:rsidRDefault="006262EF" w:rsidP="00D81947">
            <w:pPr>
              <w:spacing w:before="0" w:after="0"/>
              <w:jc w:val="center"/>
              <w:rPr>
                <w:rFonts w:eastAsia="Times New Roman" w:cs="Times New Roman"/>
                <w:b/>
                <w:sz w:val="20"/>
                <w:szCs w:val="20"/>
                <w:lang w:val="sr-Cyrl-RS"/>
              </w:rPr>
            </w:pPr>
            <w:r w:rsidRPr="003611C0">
              <w:rPr>
                <w:rFonts w:eastAsia="Times New Roman" w:cs="Times New Roman"/>
                <w:b/>
                <w:sz w:val="20"/>
                <w:szCs w:val="20"/>
                <w:lang w:val="sr-Cyrl-RS"/>
              </w:rPr>
              <w:t>К</w:t>
            </w:r>
            <w:proofErr w:type="spellStart"/>
            <w:r w:rsidRPr="003611C0">
              <w:rPr>
                <w:rFonts w:eastAsia="Times New Roman" w:cs="Times New Roman"/>
                <w:b/>
                <w:sz w:val="20"/>
                <w:szCs w:val="20"/>
              </w:rPr>
              <w:t>ључна</w:t>
            </w:r>
            <w:proofErr w:type="spellEnd"/>
            <w:r w:rsidRPr="003611C0">
              <w:rPr>
                <w:rFonts w:eastAsia="Times New Roman" w:cs="Times New Roman"/>
                <w:b/>
                <w:sz w:val="20"/>
                <w:szCs w:val="20"/>
              </w:rPr>
              <w:t xml:space="preserve"> </w:t>
            </w:r>
            <w:proofErr w:type="spellStart"/>
            <w:r w:rsidRPr="003611C0">
              <w:rPr>
                <w:rFonts w:eastAsia="Times New Roman" w:cs="Times New Roman"/>
                <w:b/>
                <w:sz w:val="20"/>
                <w:szCs w:val="20"/>
              </w:rPr>
              <w:t>мера</w:t>
            </w:r>
            <w:proofErr w:type="spellEnd"/>
            <w:r w:rsidRPr="003611C0">
              <w:rPr>
                <w:rFonts w:eastAsia="Times New Roman" w:cs="Times New Roman"/>
                <w:b/>
                <w:sz w:val="20"/>
                <w:szCs w:val="20"/>
              </w:rPr>
              <w:t xml:space="preserve"> (КМ)</w:t>
            </w:r>
          </w:p>
        </w:tc>
        <w:tc>
          <w:tcPr>
            <w:tcW w:w="3970" w:type="dxa"/>
            <w:gridSpan w:val="2"/>
            <w:shd w:val="clear" w:color="auto" w:fill="EEECE1" w:themeFill="background2"/>
            <w:noWrap/>
            <w:vAlign w:val="center"/>
          </w:tcPr>
          <w:p w14:paraId="25032291" w14:textId="77777777" w:rsidR="006262EF" w:rsidRPr="00DE6EE9" w:rsidRDefault="006262EF" w:rsidP="00D81947">
            <w:pPr>
              <w:spacing w:before="0" w:beforeAutospacing="0" w:after="0" w:afterAutospacing="0"/>
              <w:ind w:firstLine="0"/>
              <w:jc w:val="center"/>
              <w:rPr>
                <w:rFonts w:eastAsia="Times New Roman" w:cs="Times New Roman"/>
                <w:b/>
                <w:sz w:val="20"/>
                <w:szCs w:val="20"/>
                <w:lang w:val="sr-Cyrl-RS"/>
              </w:rPr>
            </w:pPr>
            <w:r w:rsidRPr="00DE6EE9">
              <w:rPr>
                <w:rFonts w:eastAsia="Times New Roman" w:cs="Times New Roman"/>
                <w:b/>
                <w:sz w:val="20"/>
                <w:szCs w:val="20"/>
                <w:lang w:val="sr-Cyrl-RS"/>
              </w:rPr>
              <w:t>Број водних тела површинских вода</w:t>
            </w:r>
          </w:p>
        </w:tc>
      </w:tr>
      <w:tr w:rsidR="006262EF" w:rsidRPr="003611C0" w14:paraId="6C9954D3" w14:textId="77777777" w:rsidTr="00C64557">
        <w:trPr>
          <w:trHeight w:val="785"/>
          <w:jc w:val="center"/>
        </w:trPr>
        <w:tc>
          <w:tcPr>
            <w:tcW w:w="3966" w:type="dxa"/>
            <w:vMerge/>
            <w:shd w:val="clear" w:color="auto" w:fill="D9D9D9" w:themeFill="background1" w:themeFillShade="D9"/>
            <w:vAlign w:val="center"/>
          </w:tcPr>
          <w:p w14:paraId="5512DCD1" w14:textId="77777777" w:rsidR="006262EF" w:rsidRPr="00DE6EE9" w:rsidRDefault="006262EF" w:rsidP="00D81947">
            <w:pPr>
              <w:spacing w:before="0" w:beforeAutospacing="0" w:after="0" w:afterAutospacing="0"/>
              <w:ind w:firstLine="0"/>
              <w:jc w:val="center"/>
              <w:rPr>
                <w:rFonts w:eastAsia="Times New Roman" w:cs="Times New Roman"/>
                <w:b/>
                <w:sz w:val="20"/>
                <w:szCs w:val="20"/>
                <w:lang w:val="sr-Cyrl-RS"/>
              </w:rPr>
            </w:pPr>
          </w:p>
        </w:tc>
        <w:tc>
          <w:tcPr>
            <w:tcW w:w="1276" w:type="dxa"/>
            <w:shd w:val="clear" w:color="auto" w:fill="EEECE1" w:themeFill="background2"/>
            <w:noWrap/>
            <w:vAlign w:val="center"/>
            <w:hideMark/>
          </w:tcPr>
          <w:p w14:paraId="4FAE15AB" w14:textId="485658B3" w:rsidR="006262EF" w:rsidRPr="003611C0" w:rsidRDefault="00FC6FDF" w:rsidP="00D81947">
            <w:pPr>
              <w:spacing w:before="0" w:beforeAutospacing="0" w:after="0" w:afterAutospacing="0"/>
              <w:ind w:firstLine="0"/>
              <w:jc w:val="center"/>
              <w:rPr>
                <w:rFonts w:eastAsia="Times New Roman" w:cs="Times New Roman"/>
                <w:b/>
                <w:sz w:val="20"/>
                <w:szCs w:val="20"/>
              </w:rPr>
            </w:pPr>
            <w:proofErr w:type="spellStart"/>
            <w:r w:rsidRPr="00FC6FDF">
              <w:rPr>
                <w:rFonts w:eastAsia="Times New Roman" w:cs="Times New Roman"/>
                <w:b/>
                <w:sz w:val="20"/>
                <w:szCs w:val="20"/>
              </w:rPr>
              <w:t>Програм</w:t>
            </w:r>
            <w:proofErr w:type="spellEnd"/>
            <w:r w:rsidRPr="00FC6FDF">
              <w:rPr>
                <w:rFonts w:eastAsia="Times New Roman" w:cs="Times New Roman"/>
                <w:b/>
                <w:sz w:val="20"/>
                <w:szCs w:val="20"/>
              </w:rPr>
              <w:t xml:space="preserve"> </w:t>
            </w:r>
            <w:proofErr w:type="spellStart"/>
            <w:r w:rsidRPr="00FC6FDF">
              <w:rPr>
                <w:rFonts w:eastAsia="Times New Roman" w:cs="Times New Roman"/>
                <w:b/>
                <w:sz w:val="20"/>
                <w:szCs w:val="20"/>
              </w:rPr>
              <w:t>мера</w:t>
            </w:r>
            <w:proofErr w:type="spellEnd"/>
            <w:r w:rsidR="006262EF" w:rsidRPr="003611C0">
              <w:rPr>
                <w:rFonts w:eastAsia="Times New Roman" w:cs="Times New Roman"/>
                <w:b/>
                <w:sz w:val="20"/>
                <w:szCs w:val="20"/>
              </w:rPr>
              <w:t xml:space="preserve"> </w:t>
            </w:r>
            <w:proofErr w:type="spellStart"/>
            <w:r w:rsidR="006262EF" w:rsidRPr="003611C0">
              <w:rPr>
                <w:rFonts w:eastAsia="Times New Roman" w:cs="Times New Roman"/>
                <w:b/>
                <w:sz w:val="20"/>
                <w:szCs w:val="20"/>
              </w:rPr>
              <w:t>за</w:t>
            </w:r>
            <w:proofErr w:type="spellEnd"/>
            <w:r w:rsidR="006262EF" w:rsidRPr="003611C0">
              <w:rPr>
                <w:rFonts w:eastAsia="Times New Roman" w:cs="Times New Roman"/>
                <w:b/>
                <w:sz w:val="20"/>
                <w:szCs w:val="20"/>
              </w:rPr>
              <w:t xml:space="preserve"> </w:t>
            </w:r>
            <w:proofErr w:type="spellStart"/>
            <w:r w:rsidR="006262EF" w:rsidRPr="003611C0">
              <w:rPr>
                <w:rFonts w:eastAsia="Times New Roman" w:cs="Times New Roman"/>
                <w:b/>
                <w:sz w:val="20"/>
                <w:szCs w:val="20"/>
              </w:rPr>
              <w:t>органско</w:t>
            </w:r>
            <w:proofErr w:type="spellEnd"/>
            <w:r w:rsidR="006262EF" w:rsidRPr="003611C0">
              <w:rPr>
                <w:rFonts w:eastAsia="Times New Roman" w:cs="Times New Roman"/>
                <w:b/>
                <w:sz w:val="20"/>
                <w:szCs w:val="20"/>
              </w:rPr>
              <w:t xml:space="preserve"> </w:t>
            </w:r>
            <w:proofErr w:type="spellStart"/>
            <w:r w:rsidR="006262EF" w:rsidRPr="003611C0">
              <w:rPr>
                <w:rFonts w:eastAsia="Times New Roman" w:cs="Times New Roman"/>
                <w:b/>
                <w:sz w:val="20"/>
                <w:szCs w:val="20"/>
              </w:rPr>
              <w:t>загађење</w:t>
            </w:r>
            <w:proofErr w:type="spellEnd"/>
          </w:p>
        </w:tc>
        <w:tc>
          <w:tcPr>
            <w:tcW w:w="2694" w:type="dxa"/>
            <w:shd w:val="clear" w:color="auto" w:fill="EEECE1" w:themeFill="background2"/>
            <w:vAlign w:val="center"/>
          </w:tcPr>
          <w:p w14:paraId="64820F7F" w14:textId="77777777" w:rsidR="006262EF" w:rsidRPr="003611C0" w:rsidRDefault="006262EF" w:rsidP="00D81947">
            <w:pPr>
              <w:spacing w:before="0" w:beforeAutospacing="0" w:after="0" w:afterAutospacing="0"/>
              <w:ind w:firstLine="0"/>
              <w:jc w:val="center"/>
              <w:rPr>
                <w:rFonts w:eastAsia="Times New Roman" w:cs="Times New Roman"/>
                <w:b/>
                <w:sz w:val="20"/>
                <w:szCs w:val="20"/>
              </w:rPr>
            </w:pPr>
            <w:proofErr w:type="spellStart"/>
            <w:r w:rsidRPr="003611C0">
              <w:rPr>
                <w:rFonts w:eastAsia="Times New Roman" w:cs="Times New Roman"/>
                <w:b/>
                <w:sz w:val="20"/>
                <w:szCs w:val="20"/>
              </w:rPr>
              <w:t>Процена</w:t>
            </w:r>
            <w:proofErr w:type="spellEnd"/>
            <w:r w:rsidRPr="003611C0">
              <w:rPr>
                <w:rFonts w:eastAsia="Times New Roman" w:cs="Times New Roman"/>
                <w:b/>
                <w:sz w:val="20"/>
                <w:szCs w:val="20"/>
              </w:rPr>
              <w:t xml:space="preserve"> </w:t>
            </w:r>
            <w:proofErr w:type="spellStart"/>
            <w:r w:rsidRPr="003611C0">
              <w:rPr>
                <w:rFonts w:eastAsia="Times New Roman" w:cs="Times New Roman"/>
                <w:b/>
                <w:sz w:val="20"/>
                <w:szCs w:val="20"/>
              </w:rPr>
              <w:t>ризика</w:t>
            </w:r>
            <w:proofErr w:type="spellEnd"/>
            <w:r w:rsidRPr="003611C0">
              <w:rPr>
                <w:rFonts w:eastAsia="Times New Roman" w:cs="Times New Roman"/>
                <w:b/>
                <w:sz w:val="20"/>
                <w:szCs w:val="20"/>
              </w:rPr>
              <w:t xml:space="preserve"> у </w:t>
            </w:r>
            <w:proofErr w:type="spellStart"/>
            <w:r w:rsidRPr="003611C0">
              <w:rPr>
                <w:rFonts w:eastAsia="Times New Roman" w:cs="Times New Roman"/>
                <w:b/>
                <w:sz w:val="20"/>
                <w:szCs w:val="20"/>
              </w:rPr>
              <w:t>вези</w:t>
            </w:r>
            <w:proofErr w:type="spellEnd"/>
            <w:r w:rsidRPr="003611C0">
              <w:rPr>
                <w:rFonts w:eastAsia="Times New Roman" w:cs="Times New Roman"/>
                <w:b/>
                <w:sz w:val="20"/>
                <w:szCs w:val="20"/>
              </w:rPr>
              <w:t xml:space="preserve"> </w:t>
            </w:r>
            <w:proofErr w:type="spellStart"/>
            <w:r w:rsidRPr="003611C0">
              <w:rPr>
                <w:rFonts w:eastAsia="Times New Roman" w:cs="Times New Roman"/>
                <w:b/>
                <w:sz w:val="20"/>
                <w:szCs w:val="20"/>
              </w:rPr>
              <w:t>са</w:t>
            </w:r>
            <w:proofErr w:type="spellEnd"/>
            <w:r w:rsidRPr="003611C0">
              <w:rPr>
                <w:rFonts w:eastAsia="Times New Roman" w:cs="Times New Roman"/>
                <w:b/>
                <w:sz w:val="20"/>
                <w:szCs w:val="20"/>
              </w:rPr>
              <w:t xml:space="preserve"> </w:t>
            </w:r>
            <w:proofErr w:type="spellStart"/>
            <w:r w:rsidRPr="003611C0">
              <w:rPr>
                <w:rFonts w:eastAsia="Times New Roman" w:cs="Times New Roman"/>
                <w:b/>
                <w:sz w:val="20"/>
                <w:szCs w:val="20"/>
              </w:rPr>
              <w:t>органским</w:t>
            </w:r>
            <w:proofErr w:type="spellEnd"/>
            <w:r w:rsidRPr="003611C0">
              <w:rPr>
                <w:rFonts w:eastAsia="Times New Roman" w:cs="Times New Roman"/>
                <w:b/>
                <w:sz w:val="20"/>
                <w:szCs w:val="20"/>
              </w:rPr>
              <w:t xml:space="preserve"> </w:t>
            </w:r>
            <w:proofErr w:type="spellStart"/>
            <w:r w:rsidRPr="003611C0">
              <w:rPr>
                <w:rFonts w:eastAsia="Times New Roman" w:cs="Times New Roman"/>
                <w:b/>
                <w:sz w:val="20"/>
                <w:szCs w:val="20"/>
              </w:rPr>
              <w:t>загађењем</w:t>
            </w:r>
            <w:proofErr w:type="spellEnd"/>
          </w:p>
        </w:tc>
      </w:tr>
      <w:tr w:rsidR="00D81947" w:rsidRPr="00767B53" w14:paraId="4392D44C" w14:textId="77777777" w:rsidTr="00D81947">
        <w:trPr>
          <w:trHeight w:val="315"/>
          <w:jc w:val="center"/>
        </w:trPr>
        <w:tc>
          <w:tcPr>
            <w:tcW w:w="3966" w:type="dxa"/>
            <w:tcBorders>
              <w:top w:val="double" w:sz="4" w:space="0" w:color="auto"/>
            </w:tcBorders>
            <w:vAlign w:val="center"/>
          </w:tcPr>
          <w:p w14:paraId="51580CC0" w14:textId="77777777" w:rsidR="00D81947" w:rsidRPr="00767B53" w:rsidRDefault="00D81947" w:rsidP="00D81947">
            <w:pPr>
              <w:ind w:firstLine="0"/>
              <w:jc w:val="left"/>
              <w:rPr>
                <w:rFonts w:eastAsia="Times New Roman" w:cs="Times New Roman"/>
                <w:sz w:val="22"/>
              </w:rPr>
            </w:pPr>
            <w:r>
              <w:rPr>
                <w:rFonts w:eastAsia="Times New Roman" w:cs="Times New Roman"/>
                <w:sz w:val="22"/>
              </w:rPr>
              <w:t>К</w:t>
            </w:r>
            <w:r w:rsidRPr="00767B53">
              <w:rPr>
                <w:rFonts w:eastAsia="Times New Roman" w:cs="Times New Roman"/>
                <w:sz w:val="22"/>
              </w:rPr>
              <w:t xml:space="preserve">М 1 - </w:t>
            </w:r>
            <w:proofErr w:type="spellStart"/>
            <w:r w:rsidRPr="00767B53">
              <w:rPr>
                <w:rFonts w:eastAsia="Times New Roman" w:cs="Times New Roman"/>
                <w:sz w:val="22"/>
              </w:rPr>
              <w:t>Изградња</w:t>
            </w:r>
            <w:proofErr w:type="spellEnd"/>
            <w:r w:rsidRPr="00767B53">
              <w:rPr>
                <w:rFonts w:eastAsia="Times New Roman" w:cs="Times New Roman"/>
                <w:sz w:val="22"/>
              </w:rPr>
              <w:t xml:space="preserve"> </w:t>
            </w:r>
            <w:proofErr w:type="spellStart"/>
            <w:r w:rsidRPr="00767B53">
              <w:rPr>
                <w:rFonts w:eastAsia="Times New Roman" w:cs="Times New Roman"/>
                <w:sz w:val="22"/>
              </w:rPr>
              <w:t>или</w:t>
            </w:r>
            <w:proofErr w:type="spellEnd"/>
            <w:r w:rsidRPr="00767B53">
              <w:rPr>
                <w:rFonts w:eastAsia="Times New Roman" w:cs="Times New Roman"/>
                <w:sz w:val="22"/>
              </w:rPr>
              <w:t xml:space="preserve"> </w:t>
            </w:r>
            <w:r>
              <w:rPr>
                <w:rFonts w:eastAsia="Times New Roman" w:cs="Times New Roman"/>
                <w:sz w:val="22"/>
                <w:lang w:val="sr-Cyrl-RS"/>
              </w:rPr>
              <w:t>реконструкција</w:t>
            </w:r>
            <w:r w:rsidRPr="00767B53">
              <w:rPr>
                <w:rFonts w:eastAsia="Times New Roman" w:cs="Times New Roman"/>
                <w:sz w:val="22"/>
              </w:rPr>
              <w:t xml:space="preserve"> </w:t>
            </w:r>
            <w:proofErr w:type="spellStart"/>
            <w:r w:rsidRPr="00767B53">
              <w:rPr>
                <w:rFonts w:eastAsia="Times New Roman" w:cs="Times New Roman"/>
                <w:sz w:val="22"/>
              </w:rPr>
              <w:t>постројења</w:t>
            </w:r>
            <w:proofErr w:type="spellEnd"/>
            <w:r w:rsidRPr="00767B53">
              <w:rPr>
                <w:rFonts w:eastAsia="Times New Roman" w:cs="Times New Roman"/>
                <w:sz w:val="22"/>
              </w:rPr>
              <w:t xml:space="preserve"> </w:t>
            </w:r>
            <w:proofErr w:type="spellStart"/>
            <w:r w:rsidRPr="00767B53">
              <w:rPr>
                <w:rFonts w:eastAsia="Times New Roman" w:cs="Times New Roman"/>
                <w:sz w:val="22"/>
              </w:rPr>
              <w:t>за</w:t>
            </w:r>
            <w:proofErr w:type="spellEnd"/>
            <w:r w:rsidRPr="00767B53">
              <w:rPr>
                <w:rFonts w:eastAsia="Times New Roman" w:cs="Times New Roman"/>
                <w:sz w:val="22"/>
              </w:rPr>
              <w:t xml:space="preserve"> </w:t>
            </w:r>
            <w:proofErr w:type="spellStart"/>
            <w:r w:rsidRPr="00767B53">
              <w:rPr>
                <w:rFonts w:eastAsia="Times New Roman" w:cs="Times New Roman"/>
                <w:sz w:val="22"/>
              </w:rPr>
              <w:t>пречишћавање</w:t>
            </w:r>
            <w:proofErr w:type="spellEnd"/>
            <w:r w:rsidR="00D44FE5">
              <w:rPr>
                <w:rFonts w:eastAsia="Times New Roman" w:cs="Times New Roman"/>
                <w:sz w:val="22"/>
              </w:rPr>
              <w:t xml:space="preserve"> </w:t>
            </w:r>
            <w:proofErr w:type="spellStart"/>
            <w:r w:rsidR="00D44FE5">
              <w:rPr>
                <w:rFonts w:eastAsia="Times New Roman" w:cs="Times New Roman"/>
                <w:sz w:val="22"/>
              </w:rPr>
              <w:t>отпадних</w:t>
            </w:r>
            <w:proofErr w:type="spellEnd"/>
            <w:r w:rsidR="00D44FE5">
              <w:rPr>
                <w:rFonts w:eastAsia="Times New Roman" w:cs="Times New Roman"/>
                <w:sz w:val="22"/>
              </w:rPr>
              <w:t xml:space="preserve"> </w:t>
            </w:r>
            <w:proofErr w:type="spellStart"/>
            <w:r w:rsidR="00D44FE5">
              <w:rPr>
                <w:rFonts w:eastAsia="Times New Roman" w:cs="Times New Roman"/>
                <w:sz w:val="22"/>
              </w:rPr>
              <w:t>вода</w:t>
            </w:r>
            <w:proofErr w:type="spellEnd"/>
            <w:r w:rsidR="00D44FE5">
              <w:rPr>
                <w:rFonts w:eastAsia="Times New Roman" w:cs="Times New Roman"/>
                <w:sz w:val="22"/>
              </w:rPr>
              <w:t xml:space="preserve"> (</w:t>
            </w:r>
            <w:proofErr w:type="spellStart"/>
            <w:r w:rsidR="00D44FE5">
              <w:rPr>
                <w:rFonts w:eastAsia="Times New Roman" w:cs="Times New Roman"/>
                <w:sz w:val="22"/>
              </w:rPr>
              <w:t>приоритет</w:t>
            </w:r>
            <w:proofErr w:type="spellEnd"/>
            <w:r w:rsidR="00D44FE5">
              <w:rPr>
                <w:rFonts w:eastAsia="Times New Roman" w:cs="Times New Roman"/>
                <w:sz w:val="22"/>
              </w:rPr>
              <w:t xml:space="preserve"> MIFP</w:t>
            </w:r>
            <w:r w:rsidRPr="00767B53">
              <w:rPr>
                <w:rFonts w:eastAsia="Times New Roman" w:cs="Times New Roman"/>
                <w:sz w:val="22"/>
              </w:rPr>
              <w:t>)</w:t>
            </w:r>
          </w:p>
        </w:tc>
        <w:tc>
          <w:tcPr>
            <w:tcW w:w="1276" w:type="dxa"/>
            <w:tcBorders>
              <w:top w:val="double" w:sz="4" w:space="0" w:color="auto"/>
            </w:tcBorders>
            <w:shd w:val="clear" w:color="auto" w:fill="auto"/>
            <w:noWrap/>
            <w:vAlign w:val="center"/>
          </w:tcPr>
          <w:p w14:paraId="39EE0362" w14:textId="77777777" w:rsidR="00D81947" w:rsidRPr="00767B53" w:rsidRDefault="00704992" w:rsidP="00D81947">
            <w:pPr>
              <w:spacing w:before="0" w:beforeAutospacing="0" w:after="0" w:afterAutospacing="0"/>
              <w:ind w:firstLine="0"/>
              <w:jc w:val="center"/>
              <w:rPr>
                <w:rFonts w:eastAsia="Times New Roman" w:cs="Times New Roman"/>
                <w:sz w:val="22"/>
              </w:rPr>
            </w:pPr>
            <w:r>
              <w:rPr>
                <w:rFonts w:eastAsia="Times New Roman" w:cs="Times New Roman"/>
                <w:sz w:val="22"/>
              </w:rPr>
              <w:t>23</w:t>
            </w:r>
          </w:p>
        </w:tc>
        <w:tc>
          <w:tcPr>
            <w:tcW w:w="2694" w:type="dxa"/>
            <w:tcBorders>
              <w:top w:val="double" w:sz="4" w:space="0" w:color="auto"/>
            </w:tcBorders>
            <w:vAlign w:val="center"/>
          </w:tcPr>
          <w:p w14:paraId="7B049413" w14:textId="77777777" w:rsidR="00D81947" w:rsidRPr="00767B53" w:rsidRDefault="00704992" w:rsidP="00D81947">
            <w:pPr>
              <w:spacing w:before="0" w:beforeAutospacing="0" w:after="0" w:afterAutospacing="0"/>
              <w:ind w:firstLine="0"/>
              <w:jc w:val="left"/>
              <w:rPr>
                <w:rFonts w:eastAsia="Times New Roman" w:cs="Times New Roman"/>
                <w:sz w:val="22"/>
              </w:rPr>
            </w:pPr>
            <w:r>
              <w:rPr>
                <w:rFonts w:eastAsia="Times New Roman" w:cs="Times New Roman"/>
                <w:sz w:val="22"/>
              </w:rPr>
              <w:t>8</w:t>
            </w:r>
            <w:r w:rsidR="00D81947">
              <w:rPr>
                <w:rFonts w:eastAsia="Times New Roman" w:cs="Times New Roman"/>
                <w:sz w:val="22"/>
                <w:lang w:val="sr-Cyrl-RS"/>
              </w:rPr>
              <w:t xml:space="preserve"> </w:t>
            </w:r>
            <w:r w:rsidR="00D81947">
              <w:rPr>
                <w:rFonts w:eastAsia="Times New Roman" w:cs="Times New Roman"/>
                <w:sz w:val="22"/>
              </w:rPr>
              <w:t>„</w:t>
            </w:r>
            <w:proofErr w:type="spellStart"/>
            <w:r w:rsidR="00D81947">
              <w:rPr>
                <w:rFonts w:eastAsia="Times New Roman" w:cs="Times New Roman"/>
                <w:sz w:val="22"/>
              </w:rPr>
              <w:t>није</w:t>
            </w:r>
            <w:proofErr w:type="spellEnd"/>
            <w:r w:rsidR="00D81947">
              <w:rPr>
                <w:rFonts w:eastAsia="Times New Roman" w:cs="Times New Roman"/>
                <w:sz w:val="22"/>
              </w:rPr>
              <w:t xml:space="preserve"> </w:t>
            </w:r>
            <w:r w:rsidR="00D81947">
              <w:rPr>
                <w:rFonts w:eastAsia="Times New Roman" w:cs="Times New Roman"/>
                <w:sz w:val="22"/>
                <w:lang w:val="sr-Cyrl-RS"/>
              </w:rPr>
              <w:t xml:space="preserve">под </w:t>
            </w:r>
            <w:proofErr w:type="spellStart"/>
            <w:r w:rsidR="00D81947">
              <w:rPr>
                <w:rFonts w:eastAsia="Times New Roman" w:cs="Times New Roman"/>
                <w:sz w:val="22"/>
              </w:rPr>
              <w:t>ризик</w:t>
            </w:r>
            <w:proofErr w:type="spellEnd"/>
            <w:r w:rsidR="00D81947">
              <w:rPr>
                <w:rFonts w:eastAsia="Times New Roman" w:cs="Times New Roman"/>
                <w:sz w:val="22"/>
                <w:lang w:val="sr-Cyrl-RS"/>
              </w:rPr>
              <w:t>ом</w:t>
            </w:r>
            <w:r w:rsidR="00D81947" w:rsidRPr="00767B53">
              <w:rPr>
                <w:rFonts w:eastAsia="Times New Roman" w:cs="Times New Roman"/>
                <w:sz w:val="22"/>
              </w:rPr>
              <w:t>”</w:t>
            </w:r>
          </w:p>
          <w:p w14:paraId="79B1960F" w14:textId="77777777" w:rsidR="00D81947" w:rsidRDefault="00704992" w:rsidP="00D81947">
            <w:pPr>
              <w:spacing w:before="0" w:beforeAutospacing="0" w:after="0" w:afterAutospacing="0"/>
              <w:ind w:firstLine="0"/>
              <w:jc w:val="left"/>
              <w:rPr>
                <w:rFonts w:eastAsia="Times New Roman" w:cs="Times New Roman"/>
                <w:sz w:val="22"/>
                <w:lang w:val="sr-Cyrl-RS"/>
              </w:rPr>
            </w:pPr>
            <w:proofErr w:type="gramStart"/>
            <w:r>
              <w:rPr>
                <w:rFonts w:eastAsia="Times New Roman" w:cs="Times New Roman"/>
                <w:sz w:val="22"/>
              </w:rPr>
              <w:t>8</w:t>
            </w:r>
            <w:r w:rsidR="00D81947">
              <w:rPr>
                <w:rFonts w:eastAsia="Times New Roman" w:cs="Times New Roman"/>
                <w:sz w:val="22"/>
                <w:lang w:val="sr-Cyrl-RS"/>
              </w:rPr>
              <w:t xml:space="preserve">  </w:t>
            </w:r>
            <w:r w:rsidR="00D81947">
              <w:rPr>
                <w:rFonts w:eastAsia="Times New Roman" w:cs="Times New Roman"/>
                <w:sz w:val="22"/>
              </w:rPr>
              <w:t>„</w:t>
            </w:r>
            <w:proofErr w:type="gramEnd"/>
            <w:r w:rsidR="00D81947">
              <w:rPr>
                <w:rFonts w:eastAsia="Times New Roman" w:cs="Times New Roman"/>
                <w:sz w:val="22"/>
                <w:lang w:val="sr-Cyrl-RS"/>
              </w:rPr>
              <w:t>под</w:t>
            </w:r>
            <w:r w:rsidR="00D81947">
              <w:rPr>
                <w:rFonts w:eastAsia="Times New Roman" w:cs="Times New Roman"/>
                <w:sz w:val="22"/>
              </w:rPr>
              <w:t xml:space="preserve"> </w:t>
            </w:r>
            <w:proofErr w:type="spellStart"/>
            <w:r w:rsidR="00D81947">
              <w:rPr>
                <w:rFonts w:eastAsia="Times New Roman" w:cs="Times New Roman"/>
                <w:sz w:val="22"/>
              </w:rPr>
              <w:t>ризик</w:t>
            </w:r>
            <w:proofErr w:type="spellEnd"/>
            <w:r w:rsidR="00D81947">
              <w:rPr>
                <w:rFonts w:eastAsia="Times New Roman" w:cs="Times New Roman"/>
                <w:sz w:val="22"/>
                <w:lang w:val="sr-Cyrl-RS"/>
              </w:rPr>
              <w:t>ом</w:t>
            </w:r>
            <w:r w:rsidR="00D81947" w:rsidRPr="00767B53">
              <w:rPr>
                <w:rFonts w:eastAsia="Times New Roman" w:cs="Times New Roman"/>
                <w:sz w:val="22"/>
              </w:rPr>
              <w:t>”</w:t>
            </w:r>
          </w:p>
          <w:p w14:paraId="2CD6B2B7" w14:textId="77777777" w:rsidR="00D81947" w:rsidRPr="00DD22D8" w:rsidRDefault="00704992" w:rsidP="00D81947">
            <w:pPr>
              <w:spacing w:before="0" w:beforeAutospacing="0" w:after="0" w:afterAutospacing="0"/>
              <w:ind w:firstLine="0"/>
              <w:jc w:val="left"/>
              <w:rPr>
                <w:rFonts w:eastAsia="Times New Roman" w:cs="Times New Roman"/>
                <w:sz w:val="22"/>
              </w:rPr>
            </w:pPr>
            <w:r>
              <w:rPr>
                <w:rFonts w:eastAsia="Times New Roman" w:cs="Times New Roman"/>
                <w:sz w:val="22"/>
              </w:rPr>
              <w:t>7</w:t>
            </w:r>
            <w:r w:rsidR="00D81947">
              <w:rPr>
                <w:rFonts w:eastAsia="Times New Roman" w:cs="Times New Roman"/>
                <w:sz w:val="22"/>
              </w:rPr>
              <w:t xml:space="preserve"> </w:t>
            </w:r>
            <w:r w:rsidR="00D81947" w:rsidRPr="00767B53">
              <w:rPr>
                <w:rFonts w:eastAsia="Times New Roman" w:cs="Times New Roman"/>
                <w:sz w:val="22"/>
              </w:rPr>
              <w:t>„</w:t>
            </w:r>
            <w:proofErr w:type="spellStart"/>
            <w:r w:rsidR="00D81947" w:rsidRPr="00767B53">
              <w:rPr>
                <w:rFonts w:eastAsia="Times New Roman" w:cs="Times New Roman"/>
                <w:sz w:val="22"/>
              </w:rPr>
              <w:t>могућ</w:t>
            </w:r>
            <w:proofErr w:type="spellEnd"/>
            <w:r w:rsidR="00D81947">
              <w:rPr>
                <w:rFonts w:eastAsia="Times New Roman" w:cs="Times New Roman"/>
                <w:sz w:val="22"/>
                <w:lang w:val="sr-Cyrl-RS"/>
              </w:rPr>
              <w:t>е под</w:t>
            </w:r>
            <w:r w:rsidR="00D81947">
              <w:rPr>
                <w:rFonts w:eastAsia="Times New Roman" w:cs="Times New Roman"/>
                <w:sz w:val="22"/>
              </w:rPr>
              <w:t xml:space="preserve"> </w:t>
            </w:r>
            <w:proofErr w:type="spellStart"/>
            <w:r w:rsidR="00D81947">
              <w:rPr>
                <w:rFonts w:eastAsia="Times New Roman" w:cs="Times New Roman"/>
                <w:sz w:val="22"/>
              </w:rPr>
              <w:t>ризик</w:t>
            </w:r>
            <w:proofErr w:type="spellEnd"/>
            <w:r w:rsidR="00D81947">
              <w:rPr>
                <w:rFonts w:eastAsia="Times New Roman" w:cs="Times New Roman"/>
                <w:sz w:val="22"/>
                <w:lang w:val="sr-Cyrl-RS"/>
              </w:rPr>
              <w:t>ом</w:t>
            </w:r>
            <w:r w:rsidR="00D81947" w:rsidRPr="00767B53">
              <w:rPr>
                <w:rFonts w:eastAsia="Times New Roman" w:cs="Times New Roman"/>
                <w:sz w:val="22"/>
              </w:rPr>
              <w:t>”</w:t>
            </w:r>
          </w:p>
        </w:tc>
      </w:tr>
      <w:tr w:rsidR="00D81947" w:rsidRPr="00767B53" w14:paraId="1E43BB83" w14:textId="77777777" w:rsidTr="00D81947">
        <w:trPr>
          <w:trHeight w:val="315"/>
          <w:jc w:val="center"/>
        </w:trPr>
        <w:tc>
          <w:tcPr>
            <w:tcW w:w="3966" w:type="dxa"/>
            <w:vAlign w:val="center"/>
          </w:tcPr>
          <w:p w14:paraId="72E73BD3" w14:textId="77777777" w:rsidR="00D81947" w:rsidRPr="00767B53" w:rsidRDefault="00D81947" w:rsidP="00D81947">
            <w:pPr>
              <w:ind w:firstLine="0"/>
              <w:jc w:val="left"/>
              <w:rPr>
                <w:rFonts w:eastAsia="Times New Roman" w:cs="Times New Roman"/>
                <w:sz w:val="22"/>
              </w:rPr>
            </w:pPr>
            <w:r>
              <w:rPr>
                <w:rFonts w:eastAsia="Times New Roman" w:cs="Times New Roman"/>
                <w:sz w:val="22"/>
              </w:rPr>
              <w:t>К</w:t>
            </w:r>
            <w:r w:rsidRPr="00767B53">
              <w:rPr>
                <w:rFonts w:eastAsia="Times New Roman" w:cs="Times New Roman"/>
                <w:sz w:val="22"/>
              </w:rPr>
              <w:t xml:space="preserve">М 1 - </w:t>
            </w:r>
            <w:proofErr w:type="spellStart"/>
            <w:r w:rsidRPr="00767B53">
              <w:rPr>
                <w:rFonts w:eastAsia="Times New Roman" w:cs="Times New Roman"/>
                <w:sz w:val="22"/>
              </w:rPr>
              <w:t>Изградња</w:t>
            </w:r>
            <w:proofErr w:type="spellEnd"/>
            <w:r w:rsidRPr="00767B53">
              <w:rPr>
                <w:rFonts w:eastAsia="Times New Roman" w:cs="Times New Roman"/>
                <w:sz w:val="22"/>
              </w:rPr>
              <w:t xml:space="preserve"> </w:t>
            </w:r>
            <w:proofErr w:type="spellStart"/>
            <w:r w:rsidRPr="00767B53">
              <w:rPr>
                <w:rFonts w:eastAsia="Times New Roman" w:cs="Times New Roman"/>
                <w:sz w:val="22"/>
              </w:rPr>
              <w:t>или</w:t>
            </w:r>
            <w:proofErr w:type="spellEnd"/>
            <w:r w:rsidRPr="00767B53">
              <w:rPr>
                <w:rFonts w:eastAsia="Times New Roman" w:cs="Times New Roman"/>
                <w:sz w:val="22"/>
              </w:rPr>
              <w:t xml:space="preserve"> </w:t>
            </w:r>
            <w:r>
              <w:rPr>
                <w:rFonts w:eastAsia="Times New Roman" w:cs="Times New Roman"/>
                <w:sz w:val="22"/>
                <w:lang w:val="sr-Cyrl-RS"/>
              </w:rPr>
              <w:t>реконструкција</w:t>
            </w:r>
            <w:r w:rsidRPr="00767B53">
              <w:rPr>
                <w:rFonts w:eastAsia="Times New Roman" w:cs="Times New Roman"/>
                <w:sz w:val="22"/>
              </w:rPr>
              <w:t xml:space="preserve"> </w:t>
            </w:r>
            <w:proofErr w:type="spellStart"/>
            <w:r w:rsidRPr="00767B53">
              <w:rPr>
                <w:rFonts w:eastAsia="Times New Roman" w:cs="Times New Roman"/>
                <w:sz w:val="22"/>
              </w:rPr>
              <w:t>постројења</w:t>
            </w:r>
            <w:proofErr w:type="spellEnd"/>
            <w:r w:rsidRPr="00767B53">
              <w:rPr>
                <w:rFonts w:eastAsia="Times New Roman" w:cs="Times New Roman"/>
                <w:sz w:val="22"/>
              </w:rPr>
              <w:t xml:space="preserve"> </w:t>
            </w:r>
            <w:proofErr w:type="spellStart"/>
            <w:r w:rsidRPr="00767B53">
              <w:rPr>
                <w:rFonts w:eastAsia="Times New Roman" w:cs="Times New Roman"/>
                <w:sz w:val="22"/>
              </w:rPr>
              <w:t>за</w:t>
            </w:r>
            <w:proofErr w:type="spellEnd"/>
            <w:r w:rsidRPr="00767B53">
              <w:rPr>
                <w:rFonts w:eastAsia="Times New Roman" w:cs="Times New Roman"/>
                <w:sz w:val="22"/>
              </w:rPr>
              <w:t xml:space="preserve"> </w:t>
            </w:r>
            <w:proofErr w:type="spellStart"/>
            <w:r w:rsidRPr="00767B53">
              <w:rPr>
                <w:rFonts w:eastAsia="Times New Roman" w:cs="Times New Roman"/>
                <w:sz w:val="22"/>
              </w:rPr>
              <w:t>пречишћавање</w:t>
            </w:r>
            <w:proofErr w:type="spellEnd"/>
            <w:r w:rsidRPr="00767B53">
              <w:rPr>
                <w:rFonts w:eastAsia="Times New Roman" w:cs="Times New Roman"/>
                <w:sz w:val="22"/>
              </w:rPr>
              <w:t xml:space="preserve"> </w:t>
            </w:r>
            <w:proofErr w:type="spellStart"/>
            <w:r w:rsidRPr="00767B53">
              <w:rPr>
                <w:rFonts w:eastAsia="Times New Roman" w:cs="Times New Roman"/>
                <w:sz w:val="22"/>
              </w:rPr>
              <w:t>отпадних</w:t>
            </w:r>
            <w:proofErr w:type="spellEnd"/>
            <w:r w:rsidRPr="00767B53">
              <w:rPr>
                <w:rFonts w:eastAsia="Times New Roman" w:cs="Times New Roman"/>
                <w:sz w:val="22"/>
              </w:rPr>
              <w:t xml:space="preserve"> </w:t>
            </w:r>
            <w:proofErr w:type="spellStart"/>
            <w:r w:rsidRPr="00767B53">
              <w:rPr>
                <w:rFonts w:eastAsia="Times New Roman" w:cs="Times New Roman"/>
                <w:sz w:val="22"/>
              </w:rPr>
              <w:t>вода</w:t>
            </w:r>
            <w:proofErr w:type="spellEnd"/>
            <w:r w:rsidRPr="00767B53">
              <w:rPr>
                <w:rFonts w:eastAsia="Times New Roman" w:cs="Times New Roman"/>
                <w:sz w:val="22"/>
              </w:rPr>
              <w:t xml:space="preserve"> </w:t>
            </w:r>
            <w:r w:rsidR="00D44FE5">
              <w:rPr>
                <w:rFonts w:eastAsia="Times New Roman" w:cs="Times New Roman"/>
                <w:sz w:val="22"/>
              </w:rPr>
              <w:t>(</w:t>
            </w:r>
            <w:proofErr w:type="spellStart"/>
            <w:r w:rsidR="00D44FE5">
              <w:rPr>
                <w:rFonts w:eastAsia="Times New Roman" w:cs="Times New Roman"/>
                <w:sz w:val="22"/>
              </w:rPr>
              <w:t>није</w:t>
            </w:r>
            <w:proofErr w:type="spellEnd"/>
            <w:r w:rsidR="00D44FE5">
              <w:rPr>
                <w:rFonts w:eastAsia="Times New Roman" w:cs="Times New Roman"/>
                <w:sz w:val="22"/>
              </w:rPr>
              <w:t xml:space="preserve"> </w:t>
            </w:r>
            <w:proofErr w:type="spellStart"/>
            <w:r w:rsidR="00D44FE5">
              <w:rPr>
                <w:rFonts w:eastAsia="Times New Roman" w:cs="Times New Roman"/>
                <w:sz w:val="22"/>
              </w:rPr>
              <w:t>приоритет</w:t>
            </w:r>
            <w:proofErr w:type="spellEnd"/>
            <w:r w:rsidR="00D44FE5">
              <w:rPr>
                <w:rFonts w:eastAsia="Times New Roman" w:cs="Times New Roman"/>
                <w:sz w:val="22"/>
              </w:rPr>
              <w:t xml:space="preserve"> MIFP</w:t>
            </w:r>
            <w:r w:rsidRPr="00767B53">
              <w:rPr>
                <w:rFonts w:eastAsia="Times New Roman" w:cs="Times New Roman"/>
                <w:sz w:val="22"/>
              </w:rPr>
              <w:t>)</w:t>
            </w:r>
          </w:p>
        </w:tc>
        <w:tc>
          <w:tcPr>
            <w:tcW w:w="1276" w:type="dxa"/>
            <w:shd w:val="clear" w:color="auto" w:fill="auto"/>
            <w:noWrap/>
            <w:vAlign w:val="center"/>
          </w:tcPr>
          <w:p w14:paraId="2BEF1426" w14:textId="77777777" w:rsidR="00D81947" w:rsidRPr="00767B53" w:rsidRDefault="00704992" w:rsidP="00D81947">
            <w:pPr>
              <w:spacing w:before="0" w:beforeAutospacing="0" w:after="0" w:afterAutospacing="0"/>
              <w:ind w:firstLine="0"/>
              <w:jc w:val="center"/>
              <w:rPr>
                <w:rFonts w:eastAsia="Times New Roman" w:cs="Times New Roman"/>
                <w:sz w:val="22"/>
              </w:rPr>
            </w:pPr>
            <w:r>
              <w:rPr>
                <w:rFonts w:eastAsia="Times New Roman" w:cs="Times New Roman"/>
                <w:sz w:val="22"/>
              </w:rPr>
              <w:t>104</w:t>
            </w:r>
          </w:p>
        </w:tc>
        <w:tc>
          <w:tcPr>
            <w:tcW w:w="2694" w:type="dxa"/>
            <w:vAlign w:val="center"/>
          </w:tcPr>
          <w:p w14:paraId="0DE4D172" w14:textId="77777777" w:rsidR="00D81947" w:rsidRPr="00317596" w:rsidRDefault="00704992" w:rsidP="00D81947">
            <w:pPr>
              <w:spacing w:before="0" w:beforeAutospacing="0" w:after="0" w:afterAutospacing="0"/>
              <w:ind w:firstLine="0"/>
              <w:jc w:val="left"/>
              <w:rPr>
                <w:rFonts w:eastAsia="Times New Roman" w:cs="Times New Roman"/>
                <w:sz w:val="22"/>
              </w:rPr>
            </w:pPr>
            <w:r>
              <w:rPr>
                <w:rFonts w:eastAsia="Times New Roman" w:cs="Times New Roman"/>
                <w:sz w:val="22"/>
              </w:rPr>
              <w:t>104</w:t>
            </w:r>
            <w:r w:rsidR="00D81947">
              <w:rPr>
                <w:rFonts w:eastAsia="Times New Roman" w:cs="Times New Roman"/>
                <w:sz w:val="22"/>
              </w:rPr>
              <w:t xml:space="preserve"> „</w:t>
            </w:r>
            <w:r w:rsidR="00D81947">
              <w:rPr>
                <w:rFonts w:eastAsia="Times New Roman" w:cs="Times New Roman"/>
                <w:sz w:val="22"/>
                <w:lang w:val="sr-Cyrl-RS"/>
              </w:rPr>
              <w:t>под</w:t>
            </w:r>
            <w:r w:rsidR="00D81947">
              <w:rPr>
                <w:rFonts w:eastAsia="Times New Roman" w:cs="Times New Roman"/>
                <w:sz w:val="22"/>
              </w:rPr>
              <w:t xml:space="preserve"> </w:t>
            </w:r>
            <w:proofErr w:type="spellStart"/>
            <w:r w:rsidR="00D81947">
              <w:rPr>
                <w:rFonts w:eastAsia="Times New Roman" w:cs="Times New Roman"/>
                <w:sz w:val="22"/>
              </w:rPr>
              <w:t>ризик</w:t>
            </w:r>
            <w:proofErr w:type="spellEnd"/>
            <w:r w:rsidR="00D81947">
              <w:rPr>
                <w:rFonts w:eastAsia="Times New Roman" w:cs="Times New Roman"/>
                <w:sz w:val="22"/>
                <w:lang w:val="sr-Cyrl-RS"/>
              </w:rPr>
              <w:t>ом</w:t>
            </w:r>
            <w:r w:rsidR="00D81947" w:rsidRPr="00767B53">
              <w:rPr>
                <w:rFonts w:eastAsia="Times New Roman" w:cs="Times New Roman"/>
                <w:sz w:val="22"/>
              </w:rPr>
              <w:t>”</w:t>
            </w:r>
            <w:r w:rsidR="00D81947">
              <w:rPr>
                <w:rFonts w:eastAsia="Times New Roman" w:cs="Times New Roman"/>
                <w:sz w:val="22"/>
                <w:lang w:val="sr-Cyrl-RS"/>
              </w:rPr>
              <w:t xml:space="preserve"> </w:t>
            </w:r>
            <w:r w:rsidR="00D81947" w:rsidRPr="00DD22D8">
              <w:rPr>
                <w:rFonts w:eastAsia="Times New Roman" w:cs="Times New Roman"/>
                <w:sz w:val="22"/>
                <w:lang w:val="sr-Cyrl-RS"/>
              </w:rPr>
              <w:t>(преовлађују</w:t>
            </w:r>
            <w:r w:rsidR="00D81947">
              <w:rPr>
                <w:rFonts w:eastAsia="Times New Roman" w:cs="Times New Roman"/>
                <w:sz w:val="22"/>
                <w:u w:val="single"/>
                <w:lang w:val="sr-Cyrl-RS"/>
              </w:rPr>
              <w:t xml:space="preserve"> </w:t>
            </w:r>
            <w:proofErr w:type="spellStart"/>
            <w:r w:rsidR="00D81947" w:rsidRPr="00767B53">
              <w:rPr>
                <w:rFonts w:eastAsia="Times New Roman" w:cs="Times New Roman"/>
                <w:sz w:val="22"/>
              </w:rPr>
              <w:t>концентрисани</w:t>
            </w:r>
            <w:proofErr w:type="spellEnd"/>
            <w:r w:rsidR="00D81947" w:rsidRPr="00767B53">
              <w:rPr>
                <w:rFonts w:eastAsia="Times New Roman" w:cs="Times New Roman"/>
                <w:sz w:val="22"/>
              </w:rPr>
              <w:t xml:space="preserve"> </w:t>
            </w:r>
            <w:proofErr w:type="spellStart"/>
            <w:r w:rsidR="00D81947" w:rsidRPr="00767B53">
              <w:rPr>
                <w:rFonts w:eastAsia="Times New Roman" w:cs="Times New Roman"/>
                <w:sz w:val="22"/>
              </w:rPr>
              <w:t>извори</w:t>
            </w:r>
            <w:proofErr w:type="spellEnd"/>
            <w:r w:rsidR="00D81947">
              <w:rPr>
                <w:rFonts w:eastAsia="Times New Roman" w:cs="Times New Roman"/>
                <w:sz w:val="22"/>
                <w:lang w:val="sr-Cyrl-RS"/>
              </w:rPr>
              <w:t xml:space="preserve"> загађења)</w:t>
            </w:r>
          </w:p>
        </w:tc>
      </w:tr>
      <w:tr w:rsidR="00D81947" w:rsidRPr="00767B53" w14:paraId="62C15718" w14:textId="77777777" w:rsidTr="00D81947">
        <w:trPr>
          <w:trHeight w:val="315"/>
          <w:jc w:val="center"/>
        </w:trPr>
        <w:tc>
          <w:tcPr>
            <w:tcW w:w="3966" w:type="dxa"/>
            <w:vAlign w:val="center"/>
          </w:tcPr>
          <w:p w14:paraId="277D53CD" w14:textId="77777777" w:rsidR="00D81947" w:rsidRPr="00767B53" w:rsidRDefault="00D81947" w:rsidP="00D81947">
            <w:pPr>
              <w:spacing w:before="0" w:beforeAutospacing="0" w:after="0" w:afterAutospacing="0"/>
              <w:ind w:firstLine="0"/>
              <w:jc w:val="left"/>
              <w:rPr>
                <w:rFonts w:eastAsia="Times New Roman" w:cs="Times New Roman"/>
                <w:sz w:val="22"/>
              </w:rPr>
            </w:pPr>
            <w:r>
              <w:rPr>
                <w:rFonts w:eastAsia="Times New Roman" w:cs="Times New Roman"/>
                <w:sz w:val="22"/>
              </w:rPr>
              <w:t>K</w:t>
            </w:r>
            <w:r w:rsidRPr="00767B53">
              <w:rPr>
                <w:rFonts w:eastAsia="Times New Roman" w:cs="Times New Roman"/>
                <w:sz w:val="22"/>
              </w:rPr>
              <w:t xml:space="preserve">M 2 </w:t>
            </w:r>
            <w:proofErr w:type="spellStart"/>
            <w:r w:rsidRPr="00767B53">
              <w:rPr>
                <w:rFonts w:eastAsia="Times New Roman" w:cs="Times New Roman"/>
                <w:sz w:val="22"/>
              </w:rPr>
              <w:t>Смањење</w:t>
            </w:r>
            <w:proofErr w:type="spellEnd"/>
            <w:r w:rsidRPr="00767B53">
              <w:rPr>
                <w:rFonts w:eastAsia="Times New Roman" w:cs="Times New Roman"/>
                <w:sz w:val="22"/>
              </w:rPr>
              <w:t xml:space="preserve"> </w:t>
            </w:r>
            <w:proofErr w:type="spellStart"/>
            <w:r w:rsidRPr="00767B53">
              <w:rPr>
                <w:rFonts w:eastAsia="Times New Roman" w:cs="Times New Roman"/>
                <w:sz w:val="22"/>
              </w:rPr>
              <w:t>загађења</w:t>
            </w:r>
            <w:proofErr w:type="spellEnd"/>
            <w:r w:rsidRPr="00767B53">
              <w:rPr>
                <w:rFonts w:eastAsia="Times New Roman" w:cs="Times New Roman"/>
                <w:sz w:val="22"/>
              </w:rPr>
              <w:t xml:space="preserve"> </w:t>
            </w:r>
            <w:proofErr w:type="spellStart"/>
            <w:r w:rsidRPr="00767B53">
              <w:rPr>
                <w:rFonts w:eastAsia="Times New Roman" w:cs="Times New Roman"/>
                <w:sz w:val="22"/>
              </w:rPr>
              <w:t>нутријентима</w:t>
            </w:r>
            <w:proofErr w:type="spellEnd"/>
            <w:r w:rsidRPr="00767B53">
              <w:rPr>
                <w:rFonts w:eastAsia="Times New Roman" w:cs="Times New Roman"/>
                <w:sz w:val="22"/>
              </w:rPr>
              <w:t xml:space="preserve"> </w:t>
            </w:r>
            <w:proofErr w:type="spellStart"/>
            <w:r w:rsidRPr="00767B53">
              <w:rPr>
                <w:rFonts w:eastAsia="Times New Roman" w:cs="Times New Roman"/>
                <w:sz w:val="22"/>
              </w:rPr>
              <w:t>из</w:t>
            </w:r>
            <w:proofErr w:type="spellEnd"/>
            <w:r w:rsidRPr="00767B53">
              <w:rPr>
                <w:rFonts w:eastAsia="Times New Roman" w:cs="Times New Roman"/>
                <w:sz w:val="22"/>
              </w:rPr>
              <w:t xml:space="preserve"> </w:t>
            </w:r>
            <w:proofErr w:type="spellStart"/>
            <w:r w:rsidRPr="00767B53">
              <w:rPr>
                <w:rFonts w:eastAsia="Times New Roman" w:cs="Times New Roman"/>
                <w:sz w:val="22"/>
              </w:rPr>
              <w:t>пољопривреде</w:t>
            </w:r>
            <w:proofErr w:type="spellEnd"/>
            <w:r w:rsidRPr="00767B53">
              <w:rPr>
                <w:rFonts w:eastAsia="Times New Roman" w:cs="Times New Roman"/>
                <w:sz w:val="22"/>
              </w:rPr>
              <w:t xml:space="preserve"> и</w:t>
            </w:r>
          </w:p>
          <w:p w14:paraId="0E04B6B1" w14:textId="77777777" w:rsidR="00D81947" w:rsidRPr="00767B53" w:rsidRDefault="00D81947" w:rsidP="00D81947">
            <w:pPr>
              <w:spacing w:before="0" w:beforeAutospacing="0" w:after="0" w:afterAutospacing="0"/>
              <w:ind w:firstLine="0"/>
              <w:jc w:val="left"/>
              <w:rPr>
                <w:rFonts w:eastAsia="Times New Roman" w:cs="Times New Roman"/>
                <w:sz w:val="22"/>
              </w:rPr>
            </w:pPr>
            <w:r>
              <w:rPr>
                <w:rFonts w:cs="Times New Roman"/>
                <w:sz w:val="22"/>
              </w:rPr>
              <w:t>К</w:t>
            </w:r>
            <w:r w:rsidRPr="00767B53">
              <w:rPr>
                <w:rFonts w:cs="Times New Roman"/>
                <w:sz w:val="22"/>
              </w:rPr>
              <w:t xml:space="preserve">М 12 </w:t>
            </w:r>
            <w:proofErr w:type="spellStart"/>
            <w:r w:rsidRPr="00767B53">
              <w:rPr>
                <w:rFonts w:cs="Times New Roman"/>
                <w:sz w:val="22"/>
              </w:rPr>
              <w:t>Саветодавне</w:t>
            </w:r>
            <w:proofErr w:type="spellEnd"/>
            <w:r w:rsidRPr="00767B53">
              <w:rPr>
                <w:rFonts w:cs="Times New Roman"/>
                <w:sz w:val="22"/>
              </w:rPr>
              <w:t xml:space="preserve"> </w:t>
            </w:r>
            <w:proofErr w:type="spellStart"/>
            <w:r w:rsidRPr="00767B53">
              <w:rPr>
                <w:rFonts w:cs="Times New Roman"/>
                <w:sz w:val="22"/>
              </w:rPr>
              <w:t>услуге</w:t>
            </w:r>
            <w:proofErr w:type="spellEnd"/>
            <w:r w:rsidRPr="00767B53">
              <w:rPr>
                <w:rFonts w:cs="Times New Roman"/>
                <w:sz w:val="22"/>
              </w:rPr>
              <w:t xml:space="preserve"> </w:t>
            </w:r>
            <w:proofErr w:type="spellStart"/>
            <w:r w:rsidRPr="00767B53">
              <w:rPr>
                <w:rFonts w:cs="Times New Roman"/>
                <w:sz w:val="22"/>
              </w:rPr>
              <w:t>за</w:t>
            </w:r>
            <w:proofErr w:type="spellEnd"/>
            <w:r w:rsidRPr="00767B53">
              <w:rPr>
                <w:rFonts w:cs="Times New Roman"/>
                <w:sz w:val="22"/>
              </w:rPr>
              <w:t xml:space="preserve"> </w:t>
            </w:r>
            <w:proofErr w:type="spellStart"/>
            <w:r w:rsidRPr="00767B53">
              <w:rPr>
                <w:rFonts w:cs="Times New Roman"/>
                <w:sz w:val="22"/>
              </w:rPr>
              <w:t>пољопривреду</w:t>
            </w:r>
            <w:proofErr w:type="spellEnd"/>
          </w:p>
        </w:tc>
        <w:tc>
          <w:tcPr>
            <w:tcW w:w="1276" w:type="dxa"/>
            <w:shd w:val="clear" w:color="auto" w:fill="auto"/>
            <w:noWrap/>
            <w:vAlign w:val="center"/>
          </w:tcPr>
          <w:p w14:paraId="65E16842" w14:textId="77777777" w:rsidR="00CB2F0F" w:rsidRPr="00767B53" w:rsidRDefault="00CB2F0F" w:rsidP="00D81947">
            <w:pPr>
              <w:spacing w:before="0" w:beforeAutospacing="0" w:after="0" w:afterAutospacing="0"/>
              <w:ind w:firstLine="0"/>
              <w:jc w:val="center"/>
              <w:rPr>
                <w:rFonts w:eastAsia="Times New Roman" w:cs="Times New Roman"/>
                <w:sz w:val="22"/>
              </w:rPr>
            </w:pPr>
            <w:r>
              <w:rPr>
                <w:rFonts w:eastAsia="Times New Roman" w:cs="Times New Roman"/>
                <w:sz w:val="22"/>
              </w:rPr>
              <w:t>216</w:t>
            </w:r>
          </w:p>
          <w:p w14:paraId="1369A284" w14:textId="77777777" w:rsidR="00D81947" w:rsidRPr="00767B53" w:rsidRDefault="00D81947" w:rsidP="00D81947">
            <w:pPr>
              <w:spacing w:before="0" w:beforeAutospacing="0" w:after="0" w:afterAutospacing="0"/>
              <w:ind w:firstLine="0"/>
              <w:jc w:val="center"/>
              <w:rPr>
                <w:rFonts w:eastAsia="Times New Roman" w:cs="Times New Roman"/>
                <w:sz w:val="22"/>
              </w:rPr>
            </w:pPr>
          </w:p>
        </w:tc>
        <w:tc>
          <w:tcPr>
            <w:tcW w:w="2694" w:type="dxa"/>
            <w:vAlign w:val="center"/>
          </w:tcPr>
          <w:p w14:paraId="568C6311" w14:textId="77777777" w:rsidR="00D81947" w:rsidRPr="00317596" w:rsidRDefault="003B01FC" w:rsidP="00D81947">
            <w:pPr>
              <w:spacing w:before="0" w:beforeAutospacing="0" w:after="0" w:afterAutospacing="0"/>
              <w:ind w:firstLine="0"/>
              <w:jc w:val="left"/>
              <w:rPr>
                <w:rFonts w:eastAsia="Times New Roman" w:cs="Times New Roman"/>
                <w:sz w:val="22"/>
              </w:rPr>
            </w:pPr>
            <w:r>
              <w:rPr>
                <w:rFonts w:eastAsia="Times New Roman" w:cs="Times New Roman"/>
                <w:sz w:val="22"/>
              </w:rPr>
              <w:t>216</w:t>
            </w:r>
            <w:r w:rsidR="00D81947">
              <w:rPr>
                <w:rFonts w:eastAsia="Times New Roman" w:cs="Times New Roman"/>
                <w:sz w:val="22"/>
              </w:rPr>
              <w:t xml:space="preserve"> „</w:t>
            </w:r>
            <w:r w:rsidR="00D81947">
              <w:rPr>
                <w:rFonts w:eastAsia="Times New Roman" w:cs="Times New Roman"/>
                <w:sz w:val="22"/>
                <w:lang w:val="sr-Cyrl-RS"/>
              </w:rPr>
              <w:t xml:space="preserve">под </w:t>
            </w:r>
            <w:proofErr w:type="spellStart"/>
            <w:r w:rsidR="00D81947">
              <w:rPr>
                <w:rFonts w:eastAsia="Times New Roman" w:cs="Times New Roman"/>
                <w:sz w:val="22"/>
              </w:rPr>
              <w:t>ризик</w:t>
            </w:r>
            <w:proofErr w:type="spellEnd"/>
            <w:r w:rsidR="00D81947">
              <w:rPr>
                <w:rFonts w:eastAsia="Times New Roman" w:cs="Times New Roman"/>
                <w:sz w:val="22"/>
                <w:lang w:val="sr-Cyrl-RS"/>
              </w:rPr>
              <w:t>ом</w:t>
            </w:r>
            <w:r w:rsidR="00D81947" w:rsidRPr="00767B53">
              <w:rPr>
                <w:rFonts w:eastAsia="Times New Roman" w:cs="Times New Roman"/>
                <w:sz w:val="22"/>
              </w:rPr>
              <w:t>”</w:t>
            </w:r>
            <w:r w:rsidR="00D81947">
              <w:rPr>
                <w:rFonts w:eastAsia="Times New Roman" w:cs="Times New Roman"/>
                <w:sz w:val="22"/>
                <w:lang w:val="sr-Cyrl-RS"/>
              </w:rPr>
              <w:t xml:space="preserve"> </w:t>
            </w:r>
            <w:r w:rsidR="00D81947" w:rsidRPr="00DD22D8">
              <w:rPr>
                <w:rFonts w:eastAsia="Times New Roman" w:cs="Times New Roman"/>
                <w:sz w:val="22"/>
                <w:lang w:val="sr-Cyrl-RS"/>
              </w:rPr>
              <w:t>(преовлађују</w:t>
            </w:r>
            <w:r w:rsidR="00D81947">
              <w:rPr>
                <w:rFonts w:eastAsia="Times New Roman" w:cs="Times New Roman"/>
                <w:sz w:val="22"/>
                <w:u w:val="single"/>
                <w:lang w:val="sr-Cyrl-RS"/>
              </w:rPr>
              <w:t xml:space="preserve"> </w:t>
            </w:r>
            <w:proofErr w:type="spellStart"/>
            <w:r w:rsidR="00D81947" w:rsidRPr="00767B53">
              <w:rPr>
                <w:rFonts w:eastAsia="Times New Roman" w:cs="Times New Roman"/>
                <w:sz w:val="22"/>
              </w:rPr>
              <w:t>расути</w:t>
            </w:r>
            <w:proofErr w:type="spellEnd"/>
            <w:r w:rsidR="00D81947" w:rsidRPr="00767B53">
              <w:rPr>
                <w:rFonts w:eastAsia="Times New Roman" w:cs="Times New Roman"/>
                <w:sz w:val="22"/>
              </w:rPr>
              <w:t xml:space="preserve"> </w:t>
            </w:r>
            <w:proofErr w:type="spellStart"/>
            <w:r w:rsidR="00D81947" w:rsidRPr="00767B53">
              <w:rPr>
                <w:rFonts w:eastAsia="Times New Roman" w:cs="Times New Roman"/>
                <w:sz w:val="22"/>
              </w:rPr>
              <w:t>извори</w:t>
            </w:r>
            <w:proofErr w:type="spellEnd"/>
            <w:r w:rsidR="00D81947" w:rsidRPr="00767B53">
              <w:rPr>
                <w:rFonts w:eastAsia="Times New Roman" w:cs="Times New Roman"/>
                <w:sz w:val="22"/>
              </w:rPr>
              <w:t xml:space="preserve"> </w:t>
            </w:r>
            <w:r w:rsidR="00D81947">
              <w:rPr>
                <w:rFonts w:eastAsia="Times New Roman" w:cs="Times New Roman"/>
                <w:sz w:val="22"/>
                <w:lang w:val="sr-Cyrl-RS"/>
              </w:rPr>
              <w:t>загађења)</w:t>
            </w:r>
          </w:p>
        </w:tc>
      </w:tr>
      <w:tr w:rsidR="00D81947" w:rsidRPr="00767B53" w14:paraId="2FD75C1A" w14:textId="77777777" w:rsidTr="00D81947">
        <w:trPr>
          <w:trHeight w:val="315"/>
          <w:jc w:val="center"/>
        </w:trPr>
        <w:tc>
          <w:tcPr>
            <w:tcW w:w="3966" w:type="dxa"/>
            <w:vAlign w:val="center"/>
          </w:tcPr>
          <w:p w14:paraId="2E371E58" w14:textId="77777777" w:rsidR="00D81947" w:rsidRPr="00DD22D8" w:rsidRDefault="00D81947" w:rsidP="00D81947">
            <w:pPr>
              <w:spacing w:before="0" w:beforeAutospacing="0" w:after="0" w:afterAutospacing="0"/>
              <w:ind w:firstLine="0"/>
              <w:jc w:val="left"/>
              <w:rPr>
                <w:rFonts w:eastAsia="Times New Roman" w:cs="Times New Roman"/>
                <w:sz w:val="22"/>
                <w:lang w:val="sr-Cyrl-RS"/>
              </w:rPr>
            </w:pPr>
            <w:r>
              <w:rPr>
                <w:rFonts w:eastAsia="Times New Roman" w:cs="Times New Roman"/>
                <w:sz w:val="22"/>
              </w:rPr>
              <w:t>К</w:t>
            </w:r>
            <w:r w:rsidRPr="00767B53">
              <w:rPr>
                <w:rFonts w:eastAsia="Times New Roman" w:cs="Times New Roman"/>
                <w:sz w:val="22"/>
              </w:rPr>
              <w:t xml:space="preserve">М 14 </w:t>
            </w:r>
            <w:proofErr w:type="spellStart"/>
            <w:r w:rsidRPr="00767B53">
              <w:rPr>
                <w:rFonts w:eastAsia="Times New Roman" w:cs="Times New Roman"/>
                <w:sz w:val="22"/>
              </w:rPr>
              <w:t>Истраживање</w:t>
            </w:r>
            <w:proofErr w:type="spellEnd"/>
            <w:r w:rsidRPr="00767B53">
              <w:rPr>
                <w:rFonts w:eastAsia="Times New Roman" w:cs="Times New Roman"/>
                <w:sz w:val="22"/>
              </w:rPr>
              <w:t xml:space="preserve">, </w:t>
            </w:r>
            <w:proofErr w:type="spellStart"/>
            <w:r w:rsidRPr="00767B53">
              <w:rPr>
                <w:rFonts w:eastAsia="Times New Roman" w:cs="Times New Roman"/>
                <w:sz w:val="22"/>
              </w:rPr>
              <w:t>унапређење</w:t>
            </w:r>
            <w:proofErr w:type="spellEnd"/>
            <w:r w:rsidRPr="00767B53">
              <w:rPr>
                <w:rFonts w:eastAsia="Times New Roman" w:cs="Times New Roman"/>
                <w:sz w:val="22"/>
              </w:rPr>
              <w:t xml:space="preserve"> </w:t>
            </w:r>
            <w:proofErr w:type="spellStart"/>
            <w:r w:rsidRPr="00767B53">
              <w:rPr>
                <w:rFonts w:eastAsia="Times New Roman" w:cs="Times New Roman"/>
                <w:sz w:val="22"/>
              </w:rPr>
              <w:t>базе</w:t>
            </w:r>
            <w:proofErr w:type="spellEnd"/>
            <w:r w:rsidRPr="00767B53">
              <w:rPr>
                <w:rFonts w:eastAsia="Times New Roman" w:cs="Times New Roman"/>
                <w:sz w:val="22"/>
              </w:rPr>
              <w:t xml:space="preserve"> </w:t>
            </w:r>
            <w:proofErr w:type="spellStart"/>
            <w:r w:rsidRPr="00767B53">
              <w:rPr>
                <w:rFonts w:eastAsia="Times New Roman" w:cs="Times New Roman"/>
                <w:sz w:val="22"/>
              </w:rPr>
              <w:t>знања</w:t>
            </w:r>
            <w:proofErr w:type="spellEnd"/>
            <w:r w:rsidRPr="00767B53">
              <w:rPr>
                <w:rFonts w:eastAsia="Times New Roman" w:cs="Times New Roman"/>
                <w:sz w:val="22"/>
              </w:rPr>
              <w:t xml:space="preserve"> </w:t>
            </w:r>
            <w:proofErr w:type="spellStart"/>
            <w:r w:rsidRPr="00767B53">
              <w:rPr>
                <w:rFonts w:eastAsia="Times New Roman" w:cs="Times New Roman"/>
                <w:sz w:val="22"/>
              </w:rPr>
              <w:t>смањењем</w:t>
            </w:r>
            <w:proofErr w:type="spellEnd"/>
            <w:r w:rsidRPr="00767B53">
              <w:rPr>
                <w:rFonts w:eastAsia="Times New Roman" w:cs="Times New Roman"/>
                <w:sz w:val="22"/>
              </w:rPr>
              <w:t xml:space="preserve"> </w:t>
            </w:r>
            <w:r>
              <w:rPr>
                <w:rFonts w:eastAsia="Times New Roman" w:cs="Times New Roman"/>
                <w:sz w:val="22"/>
                <w:lang w:val="sr-Cyrl-RS"/>
              </w:rPr>
              <w:t>неизвесности</w:t>
            </w:r>
          </w:p>
        </w:tc>
        <w:tc>
          <w:tcPr>
            <w:tcW w:w="1276" w:type="dxa"/>
            <w:shd w:val="clear" w:color="auto" w:fill="auto"/>
            <w:noWrap/>
            <w:vAlign w:val="center"/>
          </w:tcPr>
          <w:p w14:paraId="1393DBA8" w14:textId="77777777" w:rsidR="00D81947" w:rsidRPr="00767B53" w:rsidRDefault="00E40749" w:rsidP="00D81947">
            <w:pPr>
              <w:spacing w:before="0" w:beforeAutospacing="0" w:after="0" w:afterAutospacing="0"/>
              <w:ind w:firstLine="0"/>
              <w:jc w:val="center"/>
              <w:rPr>
                <w:rFonts w:eastAsia="Times New Roman" w:cs="Times New Roman"/>
                <w:sz w:val="22"/>
              </w:rPr>
            </w:pPr>
            <w:r>
              <w:rPr>
                <w:rFonts w:eastAsia="Times New Roman" w:cs="Times New Roman"/>
                <w:sz w:val="22"/>
              </w:rPr>
              <w:t>508</w:t>
            </w:r>
          </w:p>
        </w:tc>
        <w:tc>
          <w:tcPr>
            <w:tcW w:w="2694" w:type="dxa"/>
            <w:vAlign w:val="center"/>
          </w:tcPr>
          <w:p w14:paraId="2A5E6CA9" w14:textId="77777777" w:rsidR="00D81947" w:rsidRPr="00767B53" w:rsidRDefault="00E40749" w:rsidP="00D81947">
            <w:pPr>
              <w:spacing w:before="0" w:beforeAutospacing="0" w:after="0" w:afterAutospacing="0"/>
              <w:ind w:firstLine="0"/>
              <w:jc w:val="left"/>
              <w:rPr>
                <w:rFonts w:eastAsia="Times New Roman" w:cs="Times New Roman"/>
                <w:sz w:val="22"/>
              </w:rPr>
            </w:pPr>
            <w:r>
              <w:rPr>
                <w:rFonts w:eastAsia="Times New Roman" w:cs="Times New Roman"/>
                <w:sz w:val="22"/>
              </w:rPr>
              <w:t>216</w:t>
            </w:r>
            <w:r w:rsidR="00D81947">
              <w:rPr>
                <w:rFonts w:eastAsia="Times New Roman" w:cs="Times New Roman"/>
                <w:sz w:val="22"/>
              </w:rPr>
              <w:t xml:space="preserve"> „</w:t>
            </w:r>
            <w:r w:rsidR="00D81947">
              <w:rPr>
                <w:rFonts w:eastAsia="Times New Roman" w:cs="Times New Roman"/>
                <w:sz w:val="22"/>
                <w:lang w:val="sr-Cyrl-RS"/>
              </w:rPr>
              <w:t xml:space="preserve">под </w:t>
            </w:r>
            <w:proofErr w:type="spellStart"/>
            <w:r w:rsidR="00D81947">
              <w:rPr>
                <w:rFonts w:eastAsia="Times New Roman" w:cs="Times New Roman"/>
                <w:sz w:val="22"/>
              </w:rPr>
              <w:t>ризик</w:t>
            </w:r>
            <w:proofErr w:type="spellEnd"/>
            <w:r w:rsidR="00D81947">
              <w:rPr>
                <w:rFonts w:eastAsia="Times New Roman" w:cs="Times New Roman"/>
                <w:sz w:val="22"/>
                <w:lang w:val="sr-Cyrl-RS"/>
              </w:rPr>
              <w:t>ом</w:t>
            </w:r>
            <w:r w:rsidR="00D81947" w:rsidRPr="00767B53">
              <w:rPr>
                <w:rFonts w:eastAsia="Times New Roman" w:cs="Times New Roman"/>
                <w:sz w:val="22"/>
              </w:rPr>
              <w:t>”</w:t>
            </w:r>
          </w:p>
          <w:p w14:paraId="037B64D1" w14:textId="77777777" w:rsidR="00D81947" w:rsidRPr="00767B53" w:rsidRDefault="00E40749" w:rsidP="00D81947">
            <w:pPr>
              <w:spacing w:before="0" w:beforeAutospacing="0" w:after="0" w:afterAutospacing="0"/>
              <w:ind w:firstLine="0"/>
              <w:jc w:val="left"/>
              <w:rPr>
                <w:rFonts w:eastAsia="Times New Roman" w:cs="Times New Roman"/>
                <w:sz w:val="22"/>
                <w:highlight w:val="yellow"/>
              </w:rPr>
            </w:pPr>
            <w:r>
              <w:rPr>
                <w:rFonts w:eastAsia="Times New Roman" w:cs="Times New Roman"/>
                <w:sz w:val="22"/>
              </w:rPr>
              <w:t>292</w:t>
            </w:r>
            <w:r w:rsidR="00D81947" w:rsidRPr="00767B53">
              <w:rPr>
                <w:rFonts w:eastAsia="Times New Roman" w:cs="Times New Roman"/>
                <w:sz w:val="22"/>
              </w:rPr>
              <w:t xml:space="preserve"> „</w:t>
            </w:r>
            <w:proofErr w:type="spellStart"/>
            <w:r w:rsidR="00D81947" w:rsidRPr="00767B53">
              <w:rPr>
                <w:rFonts w:eastAsia="Times New Roman" w:cs="Times New Roman"/>
                <w:sz w:val="22"/>
              </w:rPr>
              <w:t>могућ</w:t>
            </w:r>
            <w:proofErr w:type="spellEnd"/>
            <w:r w:rsidR="00D81947">
              <w:rPr>
                <w:rFonts w:eastAsia="Times New Roman" w:cs="Times New Roman"/>
                <w:sz w:val="22"/>
                <w:lang w:val="sr-Cyrl-RS"/>
              </w:rPr>
              <w:t>е под</w:t>
            </w:r>
            <w:r w:rsidR="00D81947">
              <w:rPr>
                <w:rFonts w:eastAsia="Times New Roman" w:cs="Times New Roman"/>
                <w:sz w:val="22"/>
              </w:rPr>
              <w:t xml:space="preserve"> </w:t>
            </w:r>
            <w:proofErr w:type="spellStart"/>
            <w:r w:rsidR="00D81947">
              <w:rPr>
                <w:rFonts w:eastAsia="Times New Roman" w:cs="Times New Roman"/>
                <w:sz w:val="22"/>
              </w:rPr>
              <w:t>ризик</w:t>
            </w:r>
            <w:proofErr w:type="spellEnd"/>
            <w:r w:rsidR="00D81947">
              <w:rPr>
                <w:rFonts w:eastAsia="Times New Roman" w:cs="Times New Roman"/>
                <w:sz w:val="22"/>
                <w:lang w:val="sr-Cyrl-RS"/>
              </w:rPr>
              <w:t>ом</w:t>
            </w:r>
            <w:r w:rsidR="00D81947" w:rsidRPr="00767B53">
              <w:rPr>
                <w:rFonts w:eastAsia="Times New Roman" w:cs="Times New Roman"/>
                <w:sz w:val="22"/>
              </w:rPr>
              <w:t>”</w:t>
            </w:r>
          </w:p>
        </w:tc>
      </w:tr>
    </w:tbl>
    <w:p w14:paraId="73F5116E" w14:textId="77777777" w:rsidR="00F72E47" w:rsidRPr="00837C78" w:rsidRDefault="00F72E47" w:rsidP="00837C78">
      <w:pPr>
        <w:spacing w:after="120"/>
        <w:rPr>
          <w:caps/>
          <w:lang w:val="sr-Cyrl-RS"/>
        </w:rPr>
      </w:pPr>
    </w:p>
    <w:p w14:paraId="1BAAADD0" w14:textId="77777777" w:rsidR="00D81947" w:rsidRPr="00837C78" w:rsidRDefault="00D81947" w:rsidP="00443003">
      <w:pPr>
        <w:pStyle w:val="Heading2"/>
        <w:rPr>
          <w:rStyle w:val="Heading1Char"/>
          <w:rFonts w:eastAsiaTheme="minorHAnsi"/>
          <w:b/>
          <w:caps w:val="0"/>
          <w:lang w:val="sr-Cyrl-RS"/>
        </w:rPr>
      </w:pPr>
      <w:bookmarkStart w:id="547" w:name="_Toc91550035"/>
      <w:r w:rsidRPr="00837C78">
        <w:rPr>
          <w:rStyle w:val="Heading1Char"/>
          <w:rFonts w:eastAsiaTheme="minorHAnsi"/>
          <w:b/>
          <w:caps w:val="0"/>
          <w:lang w:val="sr-Cyrl-RS"/>
        </w:rPr>
        <w:t>Мере за загађење нутријентима</w:t>
      </w:r>
      <w:bookmarkEnd w:id="547"/>
    </w:p>
    <w:p w14:paraId="7DDAB9FC" w14:textId="3AF5FF81" w:rsidR="00D81947" w:rsidRDefault="00D81947" w:rsidP="00D81947">
      <w:pPr>
        <w:spacing w:after="120"/>
        <w:rPr>
          <w:rFonts w:eastAsia="Calibri" w:cs="Times New Roman"/>
          <w:szCs w:val="24"/>
          <w:lang w:val="sr-Cyrl-RS"/>
        </w:rPr>
      </w:pPr>
      <w:r w:rsidRPr="00DE6EE9">
        <w:rPr>
          <w:lang w:val="sr-Cyrl-RS"/>
        </w:rPr>
        <w:t xml:space="preserve">Према </w:t>
      </w:r>
      <w:r w:rsidRPr="00170FF8">
        <w:rPr>
          <w:lang w:val="sr-Cyrl-RS"/>
        </w:rPr>
        <w:t>утврђеним опшим</w:t>
      </w:r>
      <w:r w:rsidRPr="00DE6EE9">
        <w:rPr>
          <w:lang w:val="sr-Cyrl-RS"/>
        </w:rPr>
        <w:t xml:space="preserve"> принцип</w:t>
      </w:r>
      <w:r w:rsidRPr="00170FF8">
        <w:rPr>
          <w:lang w:val="sr-Cyrl-RS"/>
        </w:rPr>
        <w:t>има</w:t>
      </w:r>
      <w:r w:rsidRPr="00DE6EE9">
        <w:rPr>
          <w:lang w:val="sr-Cyrl-RS"/>
        </w:rPr>
        <w:t xml:space="preserve"> за успостављање </w:t>
      </w:r>
      <w:r w:rsidR="00FC6FDF">
        <w:rPr>
          <w:lang w:val="sr-Cyrl-RS"/>
        </w:rPr>
        <w:t>програм</w:t>
      </w:r>
      <w:r w:rsidR="00FC6FDF" w:rsidRPr="001A0715">
        <w:rPr>
          <w:lang w:val="sr-Cyrl-RS"/>
        </w:rPr>
        <w:t xml:space="preserve"> мера</w:t>
      </w:r>
      <w:r w:rsidRPr="00170FF8">
        <w:rPr>
          <w:lang w:val="sr-Cyrl-RS"/>
        </w:rPr>
        <w:t>,</w:t>
      </w:r>
      <w:r w:rsidRPr="00DE6EE9">
        <w:rPr>
          <w:lang w:val="sr-Cyrl-RS"/>
        </w:rPr>
        <w:t xml:space="preserve"> мере за </w:t>
      </w:r>
      <w:r w:rsidRPr="00170FF8">
        <w:rPr>
          <w:lang w:val="sr-Cyrl-RS"/>
        </w:rPr>
        <w:t>смањење</w:t>
      </w:r>
      <w:r w:rsidRPr="00DE6EE9">
        <w:rPr>
          <w:lang w:val="sr-Cyrl-RS"/>
        </w:rPr>
        <w:t xml:space="preserve"> загађења </w:t>
      </w:r>
      <w:r>
        <w:rPr>
          <w:lang w:val="sr-Cyrl-RS"/>
        </w:rPr>
        <w:t xml:space="preserve">нутријентима </w:t>
      </w:r>
      <w:r w:rsidRPr="00170FF8">
        <w:rPr>
          <w:lang w:val="sr-Cyrl-RS"/>
        </w:rPr>
        <w:t xml:space="preserve">потребно је спровести на </w:t>
      </w:r>
      <w:r>
        <w:rPr>
          <w:lang w:val="sr-Cyrl-RS"/>
        </w:rPr>
        <w:t>1.</w:t>
      </w:r>
      <w:r w:rsidR="003B01FC">
        <w:rPr>
          <w:lang w:val="sr-Latn-RS"/>
        </w:rPr>
        <w:t>403</w:t>
      </w:r>
      <w:r w:rsidRPr="00DE6EE9">
        <w:rPr>
          <w:lang w:val="sr-Cyrl-RS"/>
        </w:rPr>
        <w:t xml:space="preserve"> </w:t>
      </w:r>
      <w:r w:rsidR="003B01FC">
        <w:rPr>
          <w:lang w:val="sr-Cyrl-RS"/>
        </w:rPr>
        <w:t>(4</w:t>
      </w:r>
      <w:r w:rsidR="00985611">
        <w:rPr>
          <w:lang w:val="sr-Cyrl-RS"/>
        </w:rPr>
        <w:t>3,6</w:t>
      </w:r>
      <w:r>
        <w:rPr>
          <w:lang w:val="sr-Cyrl-RS"/>
        </w:rPr>
        <w:t xml:space="preserve">%) </w:t>
      </w:r>
      <w:r w:rsidR="00000167">
        <w:rPr>
          <w:lang w:val="sr-Cyrl-RS"/>
        </w:rPr>
        <w:t>водних тела</w:t>
      </w:r>
      <w:r w:rsidRPr="00170FF8">
        <w:rPr>
          <w:lang w:val="sr-Cyrl-RS"/>
        </w:rPr>
        <w:t xml:space="preserve"> за које је оцењено да су </w:t>
      </w:r>
      <w:r w:rsidR="00117FF1">
        <w:rPr>
          <w:lang w:val="sr-Cyrl-RS"/>
        </w:rPr>
        <w:t>„</w:t>
      </w:r>
      <w:r w:rsidRPr="00170FF8">
        <w:rPr>
          <w:lang w:val="sr-Cyrl-RS"/>
        </w:rPr>
        <w:t>могуће под ризиком</w:t>
      </w:r>
      <w:r w:rsidR="009F0533">
        <w:rPr>
          <w:lang w:val="sr-Cyrl-RS"/>
        </w:rPr>
        <w:t>”</w:t>
      </w:r>
      <w:r w:rsidRPr="00170FF8">
        <w:rPr>
          <w:lang w:val="sr-Cyrl-RS"/>
        </w:rPr>
        <w:t xml:space="preserve"> или </w:t>
      </w:r>
      <w:r w:rsidR="00117FF1">
        <w:rPr>
          <w:lang w:val="sr-Cyrl-RS"/>
        </w:rPr>
        <w:t>„</w:t>
      </w:r>
      <w:r w:rsidRPr="00170FF8">
        <w:rPr>
          <w:lang w:val="sr-Cyrl-RS"/>
        </w:rPr>
        <w:t>под ризиком</w:t>
      </w:r>
      <w:r w:rsidR="009F0533">
        <w:rPr>
          <w:lang w:val="sr-Cyrl-RS"/>
        </w:rPr>
        <w:t>”</w:t>
      </w:r>
      <w:r w:rsidRPr="00170FF8">
        <w:rPr>
          <w:lang w:val="sr-Cyrl-RS"/>
        </w:rPr>
        <w:t xml:space="preserve"> од недостизања доброг статуса/потенцијала </w:t>
      </w:r>
      <w:r>
        <w:rPr>
          <w:lang w:val="sr-Cyrl-RS"/>
        </w:rPr>
        <w:t>(</w:t>
      </w:r>
      <w:r w:rsidR="00023E5F">
        <w:rPr>
          <w:lang w:val="sr-Cyrl-RS"/>
        </w:rPr>
        <w:t>одељак</w:t>
      </w:r>
      <w:r>
        <w:rPr>
          <w:lang w:val="sr-Cyrl-RS"/>
        </w:rPr>
        <w:t xml:space="preserve"> </w:t>
      </w:r>
      <w:r w:rsidR="002F0321">
        <w:rPr>
          <w:lang w:val="sr-Cyrl-RS"/>
        </w:rPr>
        <w:t>3.5</w:t>
      </w:r>
      <w:r>
        <w:rPr>
          <w:lang w:val="sr-Cyrl-RS"/>
        </w:rPr>
        <w:t xml:space="preserve">). Нацртом „Кода добре </w:t>
      </w:r>
      <w:r w:rsidRPr="006F6380">
        <w:rPr>
          <w:lang w:val="sr-Cyrl-RS"/>
        </w:rPr>
        <w:t>пољопривредне праксе</w:t>
      </w:r>
      <w:r w:rsidR="009F0533">
        <w:rPr>
          <w:lang w:val="sr-Cyrl-RS"/>
        </w:rPr>
        <w:t>”</w:t>
      </w:r>
      <w:r>
        <w:rPr>
          <w:lang w:val="sr-Cyrl-RS"/>
        </w:rPr>
        <w:t xml:space="preserve"> и </w:t>
      </w:r>
      <w:r w:rsidR="002F0321">
        <w:rPr>
          <w:lang w:val="sr-Cyrl-RS"/>
        </w:rPr>
        <w:t>„</w:t>
      </w:r>
      <w:r w:rsidR="002F0321" w:rsidRPr="002F0321">
        <w:rPr>
          <w:lang w:val="sr-Cyrl-RS"/>
        </w:rPr>
        <w:t>DREPR</w:t>
      </w:r>
      <w:r w:rsidR="009F0533">
        <w:rPr>
          <w:lang w:val="sr-Cyrl-RS"/>
        </w:rPr>
        <w:t>”</w:t>
      </w:r>
      <w:r w:rsidR="002F0321" w:rsidRPr="002F0321">
        <w:rPr>
          <w:lang w:val="sr-Cyrl-RS"/>
        </w:rPr>
        <w:t xml:space="preserve"> </w:t>
      </w:r>
      <w:r w:rsidR="002F0321">
        <w:rPr>
          <w:rFonts w:eastAsia="Calibri" w:cs="Times New Roman"/>
          <w:szCs w:val="24"/>
          <w:lang w:val="sr-Cyrl-RS"/>
        </w:rPr>
        <w:t>п</w:t>
      </w:r>
      <w:r w:rsidR="002F0321" w:rsidRPr="00DE6EE9">
        <w:rPr>
          <w:rFonts w:eastAsia="Calibri" w:cs="Times New Roman"/>
          <w:szCs w:val="24"/>
          <w:lang w:val="sr-Cyrl-RS"/>
        </w:rPr>
        <w:t>ројек</w:t>
      </w:r>
      <w:r w:rsidRPr="00DE6EE9">
        <w:rPr>
          <w:rFonts w:eastAsia="Calibri" w:cs="Times New Roman"/>
          <w:szCs w:val="24"/>
          <w:lang w:val="sr-Cyrl-RS"/>
        </w:rPr>
        <w:t>т</w:t>
      </w:r>
      <w:r>
        <w:rPr>
          <w:rFonts w:eastAsia="Calibri" w:cs="Times New Roman"/>
          <w:szCs w:val="24"/>
          <w:lang w:val="sr-Cyrl-RS"/>
        </w:rPr>
        <w:t>ом</w:t>
      </w:r>
      <w:r w:rsidRPr="000502C1">
        <w:rPr>
          <w:rFonts w:eastAsia="Calibri" w:cs="Times New Roman"/>
          <w:szCs w:val="24"/>
          <w:vertAlign w:val="superscript"/>
        </w:rPr>
        <w:footnoteReference w:id="125"/>
      </w:r>
      <w:r>
        <w:rPr>
          <w:rFonts w:eastAsia="Calibri" w:cs="Times New Roman"/>
          <w:szCs w:val="24"/>
          <w:lang w:val="sr-Cyrl-RS"/>
        </w:rPr>
        <w:t xml:space="preserve"> дате су смернице за смањење загађења нутријентима и даље побољшање квалитета вода.</w:t>
      </w:r>
    </w:p>
    <w:p w14:paraId="4B1DE5F1" w14:textId="4605D03E" w:rsidR="00D81947" w:rsidRPr="00E869EC" w:rsidRDefault="00D81947" w:rsidP="00D81947">
      <w:pPr>
        <w:spacing w:after="120"/>
        <w:rPr>
          <w:rFonts w:eastAsia="Calibri" w:cs="Times New Roman"/>
          <w:szCs w:val="24"/>
          <w:lang w:val="sr-Cyrl-RS"/>
        </w:rPr>
      </w:pPr>
      <w:r>
        <w:rPr>
          <w:rFonts w:eastAsia="Calibri" w:cs="Times New Roman"/>
          <w:szCs w:val="24"/>
          <w:lang w:val="sr-Cyrl-RS"/>
        </w:rPr>
        <w:t>Транспозицијом Директиве</w:t>
      </w:r>
      <w:r w:rsidRPr="00E869EC">
        <w:rPr>
          <w:rFonts w:eastAsia="Calibri" w:cs="Times New Roman"/>
          <w:szCs w:val="24"/>
          <w:lang w:val="sr-Cyrl-RS"/>
        </w:rPr>
        <w:t xml:space="preserve"> о пречишћавању комуналних отпадних вода</w:t>
      </w:r>
      <w:r w:rsidR="002F0321">
        <w:rPr>
          <w:rFonts w:eastAsia="Calibri" w:cs="Times New Roman"/>
          <w:szCs w:val="24"/>
          <w:lang w:val="sr-Cyrl-RS"/>
        </w:rPr>
        <w:fldChar w:fldCharType="begin"/>
      </w:r>
      <w:r w:rsidR="002F0321">
        <w:rPr>
          <w:rFonts w:eastAsia="Calibri" w:cs="Times New Roman"/>
          <w:szCs w:val="24"/>
          <w:lang w:val="sr-Cyrl-RS"/>
        </w:rPr>
        <w:instrText xml:space="preserve"> NOTEREF _Ref69299888 \f \h </w:instrText>
      </w:r>
      <w:r w:rsidR="002F0321">
        <w:rPr>
          <w:rFonts w:eastAsia="Calibri" w:cs="Times New Roman"/>
          <w:szCs w:val="24"/>
          <w:lang w:val="sr-Cyrl-RS"/>
        </w:rPr>
      </w:r>
      <w:r w:rsidR="002F0321">
        <w:rPr>
          <w:rFonts w:eastAsia="Calibri" w:cs="Times New Roman"/>
          <w:szCs w:val="24"/>
          <w:lang w:val="sr-Cyrl-RS"/>
        </w:rPr>
        <w:fldChar w:fldCharType="separate"/>
      </w:r>
      <w:r w:rsidR="00EC4DD4" w:rsidRPr="00EC4DD4">
        <w:rPr>
          <w:rStyle w:val="FootnoteReference"/>
        </w:rPr>
        <w:t>85</w:t>
      </w:r>
      <w:r w:rsidR="002F0321">
        <w:rPr>
          <w:rFonts w:eastAsia="Calibri" w:cs="Times New Roman"/>
          <w:szCs w:val="24"/>
          <w:lang w:val="sr-Cyrl-RS"/>
        </w:rPr>
        <w:fldChar w:fldCharType="end"/>
      </w:r>
      <w:r w:rsidRPr="00E869EC">
        <w:rPr>
          <w:rFonts w:eastAsia="Calibri" w:cs="Times New Roman"/>
          <w:szCs w:val="24"/>
          <w:lang w:val="sr-Cyrl-RS"/>
        </w:rPr>
        <w:t xml:space="preserve"> </w:t>
      </w:r>
      <w:r>
        <w:rPr>
          <w:rFonts w:eastAsia="Calibri" w:cs="Times New Roman"/>
          <w:szCs w:val="24"/>
          <w:lang w:val="sr-Cyrl-RS"/>
        </w:rPr>
        <w:t>и Нитратн</w:t>
      </w:r>
      <w:r>
        <w:rPr>
          <w:rFonts w:eastAsia="Calibri" w:cs="Times New Roman"/>
          <w:szCs w:val="24"/>
          <w:lang w:val="sr-Latn-RS"/>
        </w:rPr>
        <w:t>e</w:t>
      </w:r>
      <w:r>
        <w:rPr>
          <w:rFonts w:eastAsia="Calibri" w:cs="Times New Roman"/>
          <w:szCs w:val="24"/>
          <w:lang w:val="sr-Cyrl-RS"/>
        </w:rPr>
        <w:t xml:space="preserve"> директиве</w:t>
      </w:r>
      <w:r w:rsidR="002F0321">
        <w:rPr>
          <w:rFonts w:eastAsia="Calibri" w:cs="Times New Roman"/>
          <w:szCs w:val="24"/>
          <w:lang w:val="sr-Cyrl-RS"/>
        </w:rPr>
        <w:fldChar w:fldCharType="begin"/>
      </w:r>
      <w:r w:rsidR="002F0321">
        <w:rPr>
          <w:rFonts w:eastAsia="Calibri" w:cs="Times New Roman"/>
          <w:szCs w:val="24"/>
          <w:lang w:val="sr-Cyrl-RS"/>
        </w:rPr>
        <w:instrText xml:space="preserve"> NOTEREF _Ref69299874 \f \h </w:instrText>
      </w:r>
      <w:r w:rsidR="002F0321">
        <w:rPr>
          <w:rFonts w:eastAsia="Calibri" w:cs="Times New Roman"/>
          <w:szCs w:val="24"/>
          <w:lang w:val="sr-Cyrl-RS"/>
        </w:rPr>
      </w:r>
      <w:r w:rsidR="002F0321">
        <w:rPr>
          <w:rFonts w:eastAsia="Calibri" w:cs="Times New Roman"/>
          <w:szCs w:val="24"/>
          <w:lang w:val="sr-Cyrl-RS"/>
        </w:rPr>
        <w:fldChar w:fldCharType="separate"/>
      </w:r>
      <w:r w:rsidR="00EC4DD4" w:rsidRPr="00EC4DD4">
        <w:rPr>
          <w:rStyle w:val="FootnoteReference"/>
        </w:rPr>
        <w:t>86</w:t>
      </w:r>
      <w:r w:rsidR="002F0321">
        <w:rPr>
          <w:rFonts w:eastAsia="Calibri" w:cs="Times New Roman"/>
          <w:szCs w:val="24"/>
          <w:lang w:val="sr-Cyrl-RS"/>
        </w:rPr>
        <w:fldChar w:fldCharType="end"/>
      </w:r>
      <w:r>
        <w:rPr>
          <w:rFonts w:eastAsia="Calibri" w:cs="Times New Roman"/>
          <w:szCs w:val="24"/>
          <w:lang w:val="sr-Cyrl-RS"/>
        </w:rPr>
        <w:t xml:space="preserve"> у национално законодавство</w:t>
      </w:r>
      <w:r w:rsidR="0070571F">
        <w:rPr>
          <w:rFonts w:eastAsia="Calibri" w:cs="Times New Roman"/>
          <w:szCs w:val="24"/>
          <w:lang w:val="sr-Cyrl-RS"/>
        </w:rPr>
        <w:t>,</w:t>
      </w:r>
      <w:r>
        <w:rPr>
          <w:rFonts w:eastAsia="Calibri" w:cs="Times New Roman"/>
          <w:szCs w:val="24"/>
          <w:lang w:val="sr-Cyrl-RS"/>
        </w:rPr>
        <w:t xml:space="preserve"> очекује се</w:t>
      </w:r>
      <w:r w:rsidRPr="00DE6EE9">
        <w:rPr>
          <w:rFonts w:eastAsia="Calibri" w:cs="Times New Roman"/>
          <w:szCs w:val="24"/>
          <w:lang w:val="sr-Cyrl-RS"/>
        </w:rPr>
        <w:t xml:space="preserve"> значајн</w:t>
      </w:r>
      <w:r>
        <w:rPr>
          <w:rFonts w:eastAsia="Calibri" w:cs="Times New Roman"/>
          <w:szCs w:val="24"/>
          <w:lang w:val="sr-Cyrl-RS"/>
        </w:rPr>
        <w:t>и</w:t>
      </w:r>
      <w:r w:rsidRPr="00DE6EE9">
        <w:rPr>
          <w:rFonts w:eastAsia="Calibri" w:cs="Times New Roman"/>
          <w:szCs w:val="24"/>
          <w:lang w:val="sr-Cyrl-RS"/>
        </w:rPr>
        <w:t xml:space="preserve"> напре</w:t>
      </w:r>
      <w:r>
        <w:rPr>
          <w:rFonts w:eastAsia="Calibri" w:cs="Times New Roman"/>
          <w:szCs w:val="24"/>
          <w:lang w:val="sr-Cyrl-RS"/>
        </w:rPr>
        <w:t>да</w:t>
      </w:r>
      <w:r w:rsidRPr="00DE6EE9">
        <w:rPr>
          <w:rFonts w:eastAsia="Calibri" w:cs="Times New Roman"/>
          <w:szCs w:val="24"/>
          <w:lang w:val="sr-Cyrl-RS"/>
        </w:rPr>
        <w:t>к у смањ</w:t>
      </w:r>
      <w:r>
        <w:rPr>
          <w:rFonts w:eastAsia="Calibri" w:cs="Times New Roman"/>
          <w:szCs w:val="24"/>
          <w:lang w:val="sr-Cyrl-RS"/>
        </w:rPr>
        <w:t>ењу загађења</w:t>
      </w:r>
      <w:r w:rsidRPr="00DE6EE9">
        <w:rPr>
          <w:rFonts w:eastAsia="Calibri" w:cs="Times New Roman"/>
          <w:szCs w:val="24"/>
          <w:lang w:val="sr-Cyrl-RS"/>
        </w:rPr>
        <w:t xml:space="preserve"> нутријен</w:t>
      </w:r>
      <w:r>
        <w:rPr>
          <w:rFonts w:eastAsia="Calibri" w:cs="Times New Roman"/>
          <w:szCs w:val="24"/>
          <w:lang w:val="sr-Cyrl-RS"/>
        </w:rPr>
        <w:t>тима</w:t>
      </w:r>
      <w:r w:rsidRPr="00DE6EE9">
        <w:rPr>
          <w:rFonts w:eastAsia="Calibri" w:cs="Times New Roman"/>
          <w:szCs w:val="24"/>
          <w:lang w:val="sr-Cyrl-RS"/>
        </w:rPr>
        <w:t xml:space="preserve"> </w:t>
      </w:r>
      <w:r w:rsidR="00000167">
        <w:rPr>
          <w:rFonts w:eastAsia="Calibri" w:cs="Times New Roman"/>
          <w:szCs w:val="24"/>
          <w:lang w:val="sr-Cyrl-RS"/>
        </w:rPr>
        <w:t>водних тела</w:t>
      </w:r>
      <w:r w:rsidRPr="00DE6EE9">
        <w:rPr>
          <w:rFonts w:eastAsia="Calibri" w:cs="Times New Roman"/>
          <w:szCs w:val="24"/>
          <w:lang w:val="sr-Cyrl-RS"/>
        </w:rPr>
        <w:t xml:space="preserve"> површинских и подземних вода</w:t>
      </w:r>
      <w:r>
        <w:rPr>
          <w:rFonts w:eastAsia="Calibri" w:cs="Times New Roman"/>
          <w:szCs w:val="24"/>
          <w:lang w:val="sr-Cyrl-RS"/>
        </w:rPr>
        <w:t>. Такође, транспозицијом</w:t>
      </w:r>
      <w:r w:rsidRPr="00E869EC">
        <w:rPr>
          <w:rFonts w:eastAsia="Calibri" w:cs="Times New Roman"/>
          <w:szCs w:val="24"/>
          <w:lang w:val="sr-Cyrl-RS"/>
        </w:rPr>
        <w:t xml:space="preserve"> </w:t>
      </w:r>
      <w:r w:rsidR="0070571F">
        <w:rPr>
          <w:rFonts w:eastAsia="Calibri" w:cs="Times New Roman"/>
          <w:szCs w:val="24"/>
          <w:lang w:val="sr-Cyrl-RS"/>
        </w:rPr>
        <w:t>Директиве о индустријским емисијама</w:t>
      </w:r>
      <w:r w:rsidR="002F0321">
        <w:rPr>
          <w:rFonts w:eastAsia="Calibri" w:cs="Times New Roman"/>
          <w:szCs w:val="24"/>
          <w:lang w:val="sr-Cyrl-RS"/>
        </w:rPr>
        <w:fldChar w:fldCharType="begin"/>
      </w:r>
      <w:r w:rsidR="002F0321">
        <w:rPr>
          <w:rFonts w:eastAsia="Calibri" w:cs="Times New Roman"/>
          <w:szCs w:val="24"/>
          <w:lang w:val="sr-Cyrl-RS"/>
        </w:rPr>
        <w:instrText xml:space="preserve"> NOTEREF _Ref70074390 \f \h </w:instrText>
      </w:r>
      <w:r w:rsidR="002F0321">
        <w:rPr>
          <w:rFonts w:eastAsia="Calibri" w:cs="Times New Roman"/>
          <w:szCs w:val="24"/>
          <w:lang w:val="sr-Cyrl-RS"/>
        </w:rPr>
      </w:r>
      <w:r w:rsidR="002F0321">
        <w:rPr>
          <w:rFonts w:eastAsia="Calibri" w:cs="Times New Roman"/>
          <w:szCs w:val="24"/>
          <w:lang w:val="sr-Cyrl-RS"/>
        </w:rPr>
        <w:fldChar w:fldCharType="separate"/>
      </w:r>
      <w:r w:rsidR="00EC4DD4" w:rsidRPr="00EC4DD4">
        <w:rPr>
          <w:rStyle w:val="FootnoteReference"/>
        </w:rPr>
        <w:t>28</w:t>
      </w:r>
      <w:r w:rsidR="002F0321">
        <w:rPr>
          <w:rFonts w:eastAsia="Calibri" w:cs="Times New Roman"/>
          <w:szCs w:val="24"/>
          <w:lang w:val="sr-Cyrl-RS"/>
        </w:rPr>
        <w:fldChar w:fldCharType="end"/>
      </w:r>
      <w:r w:rsidRPr="00E869EC">
        <w:rPr>
          <w:rFonts w:eastAsia="Calibri" w:cs="Times New Roman"/>
          <w:szCs w:val="24"/>
          <w:lang w:val="sr-Cyrl-RS"/>
        </w:rPr>
        <w:t xml:space="preserve"> </w:t>
      </w:r>
      <w:r>
        <w:rPr>
          <w:rFonts w:eastAsia="Calibri" w:cs="Times New Roman"/>
          <w:szCs w:val="24"/>
          <w:lang w:val="sr-Cyrl-RS"/>
        </w:rPr>
        <w:t xml:space="preserve">очекује </w:t>
      </w:r>
      <w:r w:rsidR="0070571F">
        <w:rPr>
          <w:rFonts w:eastAsia="Calibri" w:cs="Times New Roman"/>
          <w:szCs w:val="24"/>
          <w:lang w:val="sr-Cyrl-RS"/>
        </w:rPr>
        <w:t xml:space="preserve">се </w:t>
      </w:r>
      <w:r>
        <w:rPr>
          <w:rFonts w:eastAsia="Calibri" w:cs="Times New Roman"/>
          <w:szCs w:val="24"/>
          <w:lang w:val="sr-Cyrl-RS"/>
        </w:rPr>
        <w:t>смањење загађења нутијентима пореклом из прехрамбене</w:t>
      </w:r>
      <w:r w:rsidR="0070571F">
        <w:rPr>
          <w:rFonts w:eastAsia="Calibri" w:cs="Times New Roman"/>
          <w:szCs w:val="24"/>
          <w:lang w:val="sr-Cyrl-RS"/>
        </w:rPr>
        <w:t xml:space="preserve"> и</w:t>
      </w:r>
      <w:r>
        <w:rPr>
          <w:rFonts w:eastAsia="Calibri" w:cs="Times New Roman"/>
          <w:szCs w:val="24"/>
          <w:lang w:val="sr-Cyrl-RS"/>
        </w:rPr>
        <w:t xml:space="preserve"> хемијске индустрије</w:t>
      </w:r>
      <w:r w:rsidRPr="00E869EC">
        <w:rPr>
          <w:rFonts w:eastAsia="Calibri" w:cs="Times New Roman"/>
          <w:szCs w:val="24"/>
          <w:lang w:val="sr-Cyrl-RS"/>
        </w:rPr>
        <w:t xml:space="preserve"> и </w:t>
      </w:r>
      <w:r>
        <w:rPr>
          <w:rFonts w:eastAsia="Calibri" w:cs="Times New Roman"/>
          <w:szCs w:val="24"/>
          <w:lang w:val="sr-Cyrl-RS"/>
        </w:rPr>
        <w:t>фарми.</w:t>
      </w:r>
    </w:p>
    <w:p w14:paraId="550B2FE2" w14:textId="33545643" w:rsidR="00D81947" w:rsidRPr="00DD25B9" w:rsidRDefault="00D81947" w:rsidP="00D81947">
      <w:pPr>
        <w:spacing w:after="120"/>
        <w:rPr>
          <w:rFonts w:eastAsia="Calibri" w:cs="Times New Roman"/>
          <w:szCs w:val="24"/>
          <w:lang w:val="sr-Cyrl-RS"/>
        </w:rPr>
      </w:pPr>
      <w:r w:rsidRPr="00DE6EE9">
        <w:rPr>
          <w:rFonts w:eastAsia="Calibri" w:cs="Times New Roman"/>
          <w:szCs w:val="24"/>
          <w:lang w:val="sr-Cyrl-RS"/>
        </w:rPr>
        <w:t>Како би се задовољили захтеви Директиве о пречишћавању комуналних отпадних вода</w:t>
      </w:r>
      <w:r w:rsidR="0070571F">
        <w:rPr>
          <w:rFonts w:eastAsia="Calibri" w:cs="Times New Roman"/>
          <w:szCs w:val="24"/>
        </w:rPr>
        <w:fldChar w:fldCharType="begin"/>
      </w:r>
      <w:r w:rsidR="0070571F" w:rsidRPr="00DE6EE9">
        <w:rPr>
          <w:rFonts w:eastAsia="Calibri" w:cs="Times New Roman"/>
          <w:szCs w:val="24"/>
          <w:lang w:val="sr-Cyrl-RS"/>
        </w:rPr>
        <w:instrText xml:space="preserve"> </w:instrText>
      </w:r>
      <w:r w:rsidR="0070571F">
        <w:rPr>
          <w:rFonts w:eastAsia="Calibri" w:cs="Times New Roman"/>
          <w:szCs w:val="24"/>
        </w:rPr>
        <w:instrText>NOTEREF</w:instrText>
      </w:r>
      <w:r w:rsidR="0070571F" w:rsidRPr="00DE6EE9">
        <w:rPr>
          <w:rFonts w:eastAsia="Calibri" w:cs="Times New Roman"/>
          <w:szCs w:val="24"/>
          <w:lang w:val="sr-Cyrl-RS"/>
        </w:rPr>
        <w:instrText xml:space="preserve"> _</w:instrText>
      </w:r>
      <w:r w:rsidR="0070571F">
        <w:rPr>
          <w:rFonts w:eastAsia="Calibri" w:cs="Times New Roman"/>
          <w:szCs w:val="24"/>
        </w:rPr>
        <w:instrText>Ref</w:instrText>
      </w:r>
      <w:r w:rsidR="0070571F" w:rsidRPr="00DE6EE9">
        <w:rPr>
          <w:rFonts w:eastAsia="Calibri" w:cs="Times New Roman"/>
          <w:szCs w:val="24"/>
          <w:lang w:val="sr-Cyrl-RS"/>
        </w:rPr>
        <w:instrText>69299888 \</w:instrText>
      </w:r>
      <w:r w:rsidR="0070571F">
        <w:rPr>
          <w:rFonts w:eastAsia="Calibri" w:cs="Times New Roman"/>
          <w:szCs w:val="24"/>
        </w:rPr>
        <w:instrText>f</w:instrText>
      </w:r>
      <w:r w:rsidR="0070571F" w:rsidRPr="00DE6EE9">
        <w:rPr>
          <w:rFonts w:eastAsia="Calibri" w:cs="Times New Roman"/>
          <w:szCs w:val="24"/>
          <w:lang w:val="sr-Cyrl-RS"/>
        </w:rPr>
        <w:instrText xml:space="preserve"> \</w:instrText>
      </w:r>
      <w:r w:rsidR="0070571F">
        <w:rPr>
          <w:rFonts w:eastAsia="Calibri" w:cs="Times New Roman"/>
          <w:szCs w:val="24"/>
        </w:rPr>
        <w:instrText>h</w:instrText>
      </w:r>
      <w:r w:rsidR="0070571F" w:rsidRPr="00DE6EE9">
        <w:rPr>
          <w:rFonts w:eastAsia="Calibri" w:cs="Times New Roman"/>
          <w:szCs w:val="24"/>
          <w:lang w:val="sr-Cyrl-RS"/>
        </w:rPr>
        <w:instrText xml:space="preserve"> </w:instrText>
      </w:r>
      <w:r w:rsidR="0070571F">
        <w:rPr>
          <w:rFonts w:eastAsia="Calibri" w:cs="Times New Roman"/>
          <w:szCs w:val="24"/>
        </w:rPr>
      </w:r>
      <w:r w:rsidR="0070571F">
        <w:rPr>
          <w:rFonts w:eastAsia="Calibri" w:cs="Times New Roman"/>
          <w:szCs w:val="24"/>
        </w:rPr>
        <w:fldChar w:fldCharType="separate"/>
      </w:r>
      <w:r w:rsidR="00EC4DD4" w:rsidRPr="00EC4DD4">
        <w:rPr>
          <w:rStyle w:val="FootnoteReference"/>
        </w:rPr>
        <w:t>85</w:t>
      </w:r>
      <w:r w:rsidR="0070571F">
        <w:rPr>
          <w:rFonts w:eastAsia="Calibri" w:cs="Times New Roman"/>
          <w:szCs w:val="24"/>
        </w:rPr>
        <w:fldChar w:fldCharType="end"/>
      </w:r>
      <w:r w:rsidR="0070571F">
        <w:rPr>
          <w:rFonts w:eastAsia="Calibri" w:cs="Times New Roman"/>
          <w:szCs w:val="24"/>
          <w:lang w:val="sr-Cyrl-RS"/>
        </w:rPr>
        <w:t>,</w:t>
      </w:r>
      <w:r w:rsidRPr="00DE6EE9">
        <w:rPr>
          <w:rFonts w:eastAsia="Calibri" w:cs="Times New Roman"/>
          <w:szCs w:val="24"/>
          <w:lang w:val="sr-Cyrl-RS"/>
        </w:rPr>
        <w:t xml:space="preserve"> </w:t>
      </w:r>
      <w:r w:rsidRPr="00DD25B9">
        <w:rPr>
          <w:rFonts w:eastAsia="Calibri" w:cs="Times New Roman"/>
          <w:szCs w:val="24"/>
          <w:lang w:val="sr-Cyrl-RS"/>
        </w:rPr>
        <w:t xml:space="preserve">у осетљивим подручјима је неопходно применити </w:t>
      </w:r>
      <w:r w:rsidRPr="00DD25B9">
        <w:rPr>
          <w:lang w:val="sr-Cyrl-RS"/>
        </w:rPr>
        <w:t>виши степен пречишћавања ради уклањања нутријената на постројењима за више од 10.000 ЕС</w:t>
      </w:r>
      <w:r w:rsidRPr="00DD25B9">
        <w:rPr>
          <w:rFonts w:eastAsia="Calibri" w:cs="Times New Roman"/>
          <w:szCs w:val="24"/>
          <w:lang w:val="sr-Cyrl-RS"/>
        </w:rPr>
        <w:t xml:space="preserve">. За постизање адекватног смањења загађења нутријентима биће потребно </w:t>
      </w:r>
      <w:r w:rsidRPr="00DE6EE9">
        <w:rPr>
          <w:rFonts w:eastAsia="Calibri" w:cs="Times New Roman"/>
          <w:szCs w:val="24"/>
          <w:lang w:val="sr-Cyrl-RS"/>
        </w:rPr>
        <w:t xml:space="preserve">неколико </w:t>
      </w:r>
      <w:r w:rsidRPr="00DD25B9">
        <w:rPr>
          <w:rFonts w:eastAsia="Calibri" w:cs="Times New Roman"/>
          <w:szCs w:val="24"/>
          <w:lang w:val="sr-Cyrl-RS"/>
        </w:rPr>
        <w:t xml:space="preserve">планских </w:t>
      </w:r>
      <w:r w:rsidRPr="00DE6EE9">
        <w:rPr>
          <w:rFonts w:eastAsia="Calibri" w:cs="Times New Roman"/>
          <w:szCs w:val="24"/>
          <w:lang w:val="sr-Cyrl-RS"/>
        </w:rPr>
        <w:t>циклуса</w:t>
      </w:r>
      <w:r w:rsidR="0070571F">
        <w:rPr>
          <w:rFonts w:eastAsia="Calibri" w:cs="Times New Roman"/>
          <w:szCs w:val="24"/>
          <w:lang w:val="sr-Cyrl-RS"/>
        </w:rPr>
        <w:t>. С</w:t>
      </w:r>
      <w:r w:rsidRPr="00DD25B9">
        <w:rPr>
          <w:rFonts w:eastAsia="Calibri" w:cs="Times New Roman"/>
          <w:szCs w:val="24"/>
          <w:lang w:val="sr-Cyrl-RS"/>
        </w:rPr>
        <w:t>тога је планиран посебан програм финансирања за мања постројења у подручијима која су осетљива на загађење нутријентима. Такође, због осетљивости појединих водотока нарочито током топлих и сушних периода</w:t>
      </w:r>
      <w:r w:rsidR="0070571F">
        <w:rPr>
          <w:rFonts w:eastAsia="Calibri" w:cs="Times New Roman"/>
          <w:szCs w:val="24"/>
          <w:lang w:val="sr-Cyrl-RS"/>
        </w:rPr>
        <w:t>,</w:t>
      </w:r>
      <w:r w:rsidRPr="00DD25B9">
        <w:rPr>
          <w:rFonts w:eastAsia="Calibri" w:cs="Times New Roman"/>
          <w:szCs w:val="24"/>
          <w:lang w:val="sr-Cyrl-RS"/>
        </w:rPr>
        <w:t xml:space="preserve"> спровођење додатних мера ће свакако бити неопходно за испуштање пречишћених отпадних вода и у агломерацијама мањим од 2</w:t>
      </w:r>
      <w:r w:rsidR="0070571F">
        <w:rPr>
          <w:rFonts w:eastAsia="Calibri" w:cs="Times New Roman"/>
          <w:szCs w:val="24"/>
          <w:lang w:val="sr-Cyrl-RS"/>
        </w:rPr>
        <w:t>.</w:t>
      </w:r>
      <w:r w:rsidRPr="00DD25B9">
        <w:rPr>
          <w:rFonts w:eastAsia="Calibri" w:cs="Times New Roman"/>
          <w:szCs w:val="24"/>
          <w:lang w:val="sr-Cyrl-RS"/>
        </w:rPr>
        <w:t>000 ЕС.</w:t>
      </w:r>
    </w:p>
    <w:p w14:paraId="2938C912" w14:textId="13BB4755" w:rsidR="00D81947" w:rsidRDefault="00D81947" w:rsidP="00D81947">
      <w:pPr>
        <w:spacing w:after="120"/>
        <w:rPr>
          <w:rFonts w:eastAsia="Calibri" w:cs="Times New Roman"/>
          <w:szCs w:val="24"/>
          <w:lang w:val="sr-Cyrl-RS"/>
        </w:rPr>
      </w:pPr>
      <w:r w:rsidRPr="00DD25B9">
        <w:rPr>
          <w:rFonts w:eastAsia="Calibri" w:cs="Times New Roman"/>
          <w:szCs w:val="24"/>
          <w:lang w:val="sr-Cyrl-RS"/>
        </w:rPr>
        <w:t xml:space="preserve">Да би се смањило загађење нутријентима из пољопривреде неопходна је сарадња релевантих институција кроз спровођење специфичних секторских мера које ће захтевати </w:t>
      </w:r>
      <w:r w:rsidRPr="00DD25B9">
        <w:rPr>
          <w:rFonts w:eastAsia="Calibri" w:cs="Times New Roman"/>
          <w:szCs w:val="24"/>
          <w:lang w:val="sr-Cyrl-RS"/>
        </w:rPr>
        <w:lastRenderedPageBreak/>
        <w:t>знатна финансијска улагања и промене у досадашњој пољопривредној пракси. Национални правни оквир који се односи на загађење узроковано нутријентима још није потпуно развијен</w:t>
      </w:r>
      <w:r w:rsidR="0070571F">
        <w:rPr>
          <w:rFonts w:eastAsia="Calibri" w:cs="Times New Roman"/>
          <w:szCs w:val="24"/>
          <w:lang w:val="sr-Cyrl-RS"/>
        </w:rPr>
        <w:t>. О</w:t>
      </w:r>
      <w:r w:rsidRPr="00DD25B9">
        <w:rPr>
          <w:rFonts w:eastAsia="Calibri" w:cs="Times New Roman"/>
          <w:szCs w:val="24"/>
          <w:lang w:val="sr-Cyrl-RS"/>
        </w:rPr>
        <w:t xml:space="preserve">чекује се да </w:t>
      </w:r>
      <w:r w:rsidR="0070571F">
        <w:rPr>
          <w:rFonts w:eastAsia="Calibri" w:cs="Times New Roman"/>
          <w:szCs w:val="24"/>
          <w:lang w:val="sr-Cyrl-RS"/>
        </w:rPr>
        <w:t xml:space="preserve">се </w:t>
      </w:r>
      <w:r w:rsidRPr="00DD25B9">
        <w:rPr>
          <w:rFonts w:eastAsia="Calibri" w:cs="Times New Roman"/>
          <w:szCs w:val="24"/>
          <w:lang w:val="sr-Cyrl-RS"/>
        </w:rPr>
        <w:t>усвајањем новог Закона о водама и ре</w:t>
      </w:r>
      <w:r w:rsidR="0070571F">
        <w:rPr>
          <w:rFonts w:eastAsia="Calibri" w:cs="Times New Roman"/>
          <w:szCs w:val="24"/>
          <w:lang w:val="sr-Cyrl-RS"/>
        </w:rPr>
        <w:t xml:space="preserve">левантних подзаконских аката </w:t>
      </w:r>
      <w:r w:rsidRPr="00DD25B9">
        <w:rPr>
          <w:rFonts w:eastAsia="Calibri" w:cs="Times New Roman"/>
          <w:szCs w:val="24"/>
          <w:lang w:val="sr-Cyrl-RS"/>
        </w:rPr>
        <w:t>јасно успоставе институционалне улоге и одговорности</w:t>
      </w:r>
      <w:r w:rsidR="0070571F">
        <w:rPr>
          <w:rFonts w:eastAsia="Calibri" w:cs="Times New Roman"/>
          <w:szCs w:val="24"/>
          <w:lang w:val="sr-Cyrl-RS"/>
        </w:rPr>
        <w:t xml:space="preserve"> и омогући потпуна транспозиција</w:t>
      </w:r>
      <w:r w:rsidRPr="00DD25B9">
        <w:rPr>
          <w:rFonts w:eastAsia="Calibri" w:cs="Times New Roman"/>
          <w:szCs w:val="24"/>
          <w:lang w:val="sr-Cyrl-RS"/>
        </w:rPr>
        <w:t xml:space="preserve"> горе поментутих директива. Успостављање нитратно рањивих подручја са побољшаном мрежом мониторинга планира се као следећи корак на основу смерница датих у оквиру </w:t>
      </w:r>
      <w:r w:rsidR="00D96883">
        <w:rPr>
          <w:rFonts w:eastAsia="Calibri" w:cs="Times New Roman"/>
          <w:szCs w:val="24"/>
          <w:lang w:val="sr-Cyrl-RS"/>
        </w:rPr>
        <w:t>Специфичног имплементационог плана за Нитратну директиву</w:t>
      </w:r>
      <w:r w:rsidRPr="00DD25B9">
        <w:rPr>
          <w:rFonts w:eastAsia="Calibri" w:cs="Times New Roman"/>
          <w:szCs w:val="24"/>
          <w:lang w:val="sr-Cyrl-RS"/>
        </w:rPr>
        <w:t>. Како би се обезбедил</w:t>
      </w:r>
      <w:r w:rsidR="00D96883">
        <w:rPr>
          <w:rFonts w:eastAsia="Calibri" w:cs="Times New Roman"/>
          <w:szCs w:val="24"/>
          <w:lang w:val="sr-Cyrl-RS"/>
        </w:rPr>
        <w:t>а потпуна законска примена ОДВ</w:t>
      </w:r>
      <w:r w:rsidRPr="00DD25B9">
        <w:rPr>
          <w:rFonts w:eastAsia="Calibri" w:cs="Times New Roman"/>
          <w:szCs w:val="24"/>
          <w:lang w:val="sr-Cyrl-RS"/>
        </w:rPr>
        <w:t xml:space="preserve"> и повезаних директива</w:t>
      </w:r>
      <w:r w:rsidR="00D96883">
        <w:rPr>
          <w:rFonts w:eastAsia="Calibri" w:cs="Times New Roman"/>
          <w:szCs w:val="24"/>
          <w:lang w:val="sr-Cyrl-RS"/>
        </w:rPr>
        <w:t>,</w:t>
      </w:r>
      <w:r w:rsidRPr="00DD25B9">
        <w:rPr>
          <w:rFonts w:eastAsia="Calibri" w:cs="Times New Roman"/>
          <w:szCs w:val="24"/>
          <w:lang w:val="sr-Cyrl-RS"/>
        </w:rPr>
        <w:t xml:space="preserve"> планиране су две нове уредбе о површинским и подземним водама, а неопходна је и транспозиција Директиве</w:t>
      </w:r>
      <w:r w:rsidRPr="00DE6EE9">
        <w:rPr>
          <w:lang w:val="sr-Cyrl-RS"/>
        </w:rPr>
        <w:t xml:space="preserve"> </w:t>
      </w:r>
      <w:r w:rsidRPr="00DD25B9">
        <w:rPr>
          <w:rFonts w:eastAsia="Calibri" w:cs="Times New Roman"/>
          <w:szCs w:val="24"/>
          <w:lang w:val="sr-Cyrl-RS"/>
        </w:rPr>
        <w:t>о подземним водама</w:t>
      </w:r>
      <w:r w:rsidR="00D96883">
        <w:rPr>
          <w:rFonts w:eastAsia="Calibri" w:cs="Times New Roman"/>
          <w:szCs w:val="24"/>
          <w:lang w:val="sr-Cyrl-RS"/>
        </w:rPr>
        <w:fldChar w:fldCharType="begin"/>
      </w:r>
      <w:r w:rsidR="00D96883">
        <w:rPr>
          <w:rFonts w:eastAsia="Calibri" w:cs="Times New Roman"/>
          <w:szCs w:val="24"/>
          <w:lang w:val="sr-Cyrl-RS"/>
        </w:rPr>
        <w:instrText xml:space="preserve"> NOTEREF _Ref70339416 \f \h </w:instrText>
      </w:r>
      <w:r w:rsidR="00D96883">
        <w:rPr>
          <w:rFonts w:eastAsia="Calibri" w:cs="Times New Roman"/>
          <w:szCs w:val="24"/>
          <w:lang w:val="sr-Cyrl-RS"/>
        </w:rPr>
      </w:r>
      <w:r w:rsidR="00D96883">
        <w:rPr>
          <w:rFonts w:eastAsia="Calibri" w:cs="Times New Roman"/>
          <w:szCs w:val="24"/>
          <w:lang w:val="sr-Cyrl-RS"/>
        </w:rPr>
        <w:fldChar w:fldCharType="separate"/>
      </w:r>
      <w:r w:rsidR="00EC4DD4" w:rsidRPr="00EC4DD4">
        <w:rPr>
          <w:rStyle w:val="FootnoteReference"/>
        </w:rPr>
        <w:t>96</w:t>
      </w:r>
      <w:r w:rsidR="00D96883">
        <w:rPr>
          <w:rFonts w:eastAsia="Calibri" w:cs="Times New Roman"/>
          <w:szCs w:val="24"/>
          <w:lang w:val="sr-Cyrl-RS"/>
        </w:rPr>
        <w:fldChar w:fldCharType="end"/>
      </w:r>
      <w:r w:rsidRPr="00DD25B9">
        <w:rPr>
          <w:rFonts w:eastAsia="Calibri" w:cs="Times New Roman"/>
          <w:szCs w:val="24"/>
          <w:lang w:val="sr-Cyrl-RS"/>
        </w:rPr>
        <w:t>.</w:t>
      </w:r>
    </w:p>
    <w:p w14:paraId="02867476" w14:textId="771FC4B0" w:rsidR="003772F2" w:rsidRDefault="00D81947" w:rsidP="003772F2">
      <w:pPr>
        <w:spacing w:after="120"/>
        <w:rPr>
          <w:rFonts w:eastAsia="Calibri" w:cs="Times New Roman"/>
          <w:szCs w:val="24"/>
          <w:lang w:val="sr-Cyrl-RS"/>
        </w:rPr>
      </w:pPr>
      <w:r>
        <w:rPr>
          <w:rFonts w:eastAsia="Calibri" w:cs="Times New Roman"/>
          <w:szCs w:val="24"/>
          <w:lang w:val="sr-Cyrl-RS"/>
        </w:rPr>
        <w:t>Практично спровођење смерница Нитратне директиве</w:t>
      </w:r>
      <w:r w:rsidR="00C20029">
        <w:rPr>
          <w:rFonts w:eastAsia="Calibri" w:cs="Times New Roman"/>
          <w:szCs w:val="24"/>
          <w:lang w:val="sr-Cyrl-RS"/>
        </w:rPr>
        <w:fldChar w:fldCharType="begin"/>
      </w:r>
      <w:r w:rsidR="00C20029">
        <w:rPr>
          <w:rFonts w:eastAsia="Calibri" w:cs="Times New Roman"/>
          <w:szCs w:val="24"/>
          <w:lang w:val="sr-Cyrl-RS"/>
        </w:rPr>
        <w:instrText xml:space="preserve"> NOTEREF _Ref69299874 \f \h </w:instrText>
      </w:r>
      <w:r w:rsidR="00C20029">
        <w:rPr>
          <w:rFonts w:eastAsia="Calibri" w:cs="Times New Roman"/>
          <w:szCs w:val="24"/>
          <w:lang w:val="sr-Cyrl-RS"/>
        </w:rPr>
      </w:r>
      <w:r w:rsidR="00C20029">
        <w:rPr>
          <w:rFonts w:eastAsia="Calibri" w:cs="Times New Roman"/>
          <w:szCs w:val="24"/>
          <w:lang w:val="sr-Cyrl-RS"/>
        </w:rPr>
        <w:fldChar w:fldCharType="separate"/>
      </w:r>
      <w:r w:rsidR="00EC4DD4" w:rsidRPr="00EC4DD4">
        <w:rPr>
          <w:rStyle w:val="FootnoteReference"/>
        </w:rPr>
        <w:t>86</w:t>
      </w:r>
      <w:r w:rsidR="00C20029">
        <w:rPr>
          <w:rFonts w:eastAsia="Calibri" w:cs="Times New Roman"/>
          <w:szCs w:val="24"/>
          <w:lang w:val="sr-Cyrl-RS"/>
        </w:rPr>
        <w:fldChar w:fldCharType="end"/>
      </w:r>
      <w:r>
        <w:rPr>
          <w:rFonts w:eastAsia="Calibri" w:cs="Times New Roman"/>
          <w:szCs w:val="24"/>
          <w:lang w:val="sr-Cyrl-RS"/>
        </w:rPr>
        <w:t xml:space="preserve"> има за циљ укључивање и подстицање пољопривредника да спроводе техничке мере </w:t>
      </w:r>
      <w:r w:rsidR="00C20029">
        <w:rPr>
          <w:rFonts w:eastAsia="Calibri" w:cs="Times New Roman"/>
          <w:szCs w:val="24"/>
          <w:lang w:val="sr-Cyrl-RS"/>
        </w:rPr>
        <w:t>„</w:t>
      </w:r>
      <w:r>
        <w:rPr>
          <w:rFonts w:eastAsia="Calibri" w:cs="Times New Roman"/>
          <w:szCs w:val="24"/>
          <w:lang w:val="sr-Cyrl-RS"/>
        </w:rPr>
        <w:t>Кода добре пољопривредне праксе</w:t>
      </w:r>
      <w:r w:rsidR="009F0533">
        <w:rPr>
          <w:rFonts w:eastAsia="Calibri" w:cs="Times New Roman"/>
          <w:szCs w:val="24"/>
          <w:lang w:val="sr-Cyrl-RS"/>
        </w:rPr>
        <w:t>”</w:t>
      </w:r>
      <w:r>
        <w:rPr>
          <w:rFonts w:eastAsia="Calibri" w:cs="Times New Roman"/>
          <w:szCs w:val="24"/>
          <w:lang w:val="sr-Cyrl-RS"/>
        </w:rPr>
        <w:t xml:space="preserve"> које су обавезне у нитратно рањивим подручјима кроз примену акционог програма. Изградња или доградња одговарајућег складишта за стајско ђубриво на већим фармама, куповина машина за адекватно аплицирање </w:t>
      </w:r>
      <w:r w:rsidRPr="001069DB">
        <w:rPr>
          <w:rFonts w:eastAsia="Calibri" w:cs="Times New Roman"/>
          <w:szCs w:val="24"/>
          <w:lang w:val="sr-Cyrl-RS"/>
        </w:rPr>
        <w:t>стајског ђубрива на пољима</w:t>
      </w:r>
      <w:r>
        <w:rPr>
          <w:rFonts w:eastAsia="Calibri" w:cs="Times New Roman"/>
          <w:szCs w:val="24"/>
          <w:lang w:val="sr-Cyrl-RS"/>
        </w:rPr>
        <w:t xml:space="preserve">, као једне од најефикаснијих мера за смањење нутријената биће подржане </w:t>
      </w:r>
      <w:r w:rsidRPr="00DD25B9">
        <w:rPr>
          <w:rFonts w:eastAsia="Calibri" w:cs="Times New Roman"/>
          <w:szCs w:val="24"/>
          <w:lang w:val="sr-Cyrl-RS"/>
        </w:rPr>
        <w:t>специјалним програмом финансирања</w:t>
      </w:r>
      <w:r>
        <w:rPr>
          <w:rFonts w:eastAsia="Calibri" w:cs="Times New Roman"/>
          <w:szCs w:val="24"/>
          <w:lang w:val="sr-Cyrl-RS"/>
        </w:rPr>
        <w:t xml:space="preserve"> у зависности од величине фарми и броја стоке.</w:t>
      </w:r>
      <w:r w:rsidRPr="00DE6EE9">
        <w:rPr>
          <w:rFonts w:eastAsia="Calibri" w:cs="Times New Roman"/>
          <w:szCs w:val="24"/>
          <w:lang w:val="sr-Cyrl-RS"/>
        </w:rPr>
        <w:t xml:space="preserve"> </w:t>
      </w:r>
      <w:r>
        <w:rPr>
          <w:rFonts w:eastAsia="Calibri" w:cs="Times New Roman"/>
          <w:szCs w:val="24"/>
          <w:lang w:val="sr-Cyrl-RS"/>
        </w:rPr>
        <w:t>За о</w:t>
      </w:r>
      <w:r w:rsidRPr="00DE6EE9">
        <w:rPr>
          <w:rFonts w:eastAsia="Calibri" w:cs="Times New Roman"/>
          <w:szCs w:val="24"/>
          <w:lang w:val="sr-Cyrl-RS"/>
        </w:rPr>
        <w:t xml:space="preserve">вај процес спровођења </w:t>
      </w:r>
      <w:r>
        <w:rPr>
          <w:rFonts w:eastAsia="Calibri" w:cs="Times New Roman"/>
          <w:szCs w:val="24"/>
          <w:lang w:val="sr-Cyrl-RS"/>
        </w:rPr>
        <w:t xml:space="preserve">мера неопходна је </w:t>
      </w:r>
      <w:r w:rsidRPr="00DE6EE9">
        <w:rPr>
          <w:rFonts w:eastAsia="Calibri" w:cs="Times New Roman"/>
          <w:szCs w:val="24"/>
          <w:lang w:val="sr-Cyrl-RS"/>
        </w:rPr>
        <w:t>подр</w:t>
      </w:r>
      <w:r>
        <w:rPr>
          <w:rFonts w:eastAsia="Calibri" w:cs="Times New Roman"/>
          <w:szCs w:val="24"/>
          <w:lang w:val="sr-Cyrl-RS"/>
        </w:rPr>
        <w:t>шка</w:t>
      </w:r>
      <w:r w:rsidRPr="00DE6EE9">
        <w:rPr>
          <w:rFonts w:eastAsia="Calibri" w:cs="Times New Roman"/>
          <w:szCs w:val="24"/>
          <w:lang w:val="sr-Cyrl-RS"/>
        </w:rPr>
        <w:t xml:space="preserve"> пољопривредн</w:t>
      </w:r>
      <w:r>
        <w:rPr>
          <w:rFonts w:eastAsia="Calibri" w:cs="Times New Roman"/>
          <w:szCs w:val="24"/>
          <w:lang w:val="sr-Cyrl-RS"/>
        </w:rPr>
        <w:t>их</w:t>
      </w:r>
      <w:r w:rsidRPr="00DE6EE9">
        <w:rPr>
          <w:rFonts w:eastAsia="Calibri" w:cs="Times New Roman"/>
          <w:szCs w:val="24"/>
          <w:lang w:val="sr-Cyrl-RS"/>
        </w:rPr>
        <w:t xml:space="preserve"> саветодавн</w:t>
      </w:r>
      <w:r>
        <w:rPr>
          <w:rFonts w:eastAsia="Calibri" w:cs="Times New Roman"/>
          <w:szCs w:val="24"/>
          <w:lang w:val="sr-Cyrl-RS"/>
        </w:rPr>
        <w:t>их</w:t>
      </w:r>
      <w:r w:rsidRPr="00DE6EE9">
        <w:rPr>
          <w:rFonts w:eastAsia="Calibri" w:cs="Times New Roman"/>
          <w:szCs w:val="24"/>
          <w:lang w:val="sr-Cyrl-RS"/>
        </w:rPr>
        <w:t xml:space="preserve"> служб</w:t>
      </w:r>
      <w:r>
        <w:rPr>
          <w:rFonts w:eastAsia="Calibri" w:cs="Times New Roman"/>
          <w:szCs w:val="24"/>
          <w:lang w:val="sr-Cyrl-RS"/>
        </w:rPr>
        <w:t>и</w:t>
      </w:r>
      <w:r w:rsidR="00C20029">
        <w:rPr>
          <w:rFonts w:eastAsia="Calibri" w:cs="Times New Roman"/>
          <w:szCs w:val="24"/>
          <w:lang w:val="sr-Cyrl-RS"/>
        </w:rPr>
        <w:t xml:space="preserve"> (КМ 12)</w:t>
      </w:r>
      <w:r>
        <w:rPr>
          <w:rFonts w:eastAsia="Calibri" w:cs="Times New Roman"/>
          <w:szCs w:val="24"/>
          <w:lang w:val="sr-Cyrl-RS"/>
        </w:rPr>
        <w:t>.</w:t>
      </w:r>
      <w:r w:rsidR="003772F2">
        <w:rPr>
          <w:rFonts w:eastAsia="Calibri" w:cs="Times New Roman"/>
          <w:szCs w:val="24"/>
          <w:lang w:val="sr-Cyrl-RS"/>
        </w:rPr>
        <w:t xml:space="preserve"> </w:t>
      </w:r>
    </w:p>
    <w:p w14:paraId="7B2E79D4" w14:textId="46C5E011" w:rsidR="00D81947" w:rsidRDefault="00D81947" w:rsidP="003772F2">
      <w:pPr>
        <w:spacing w:after="120"/>
        <w:rPr>
          <w:rFonts w:cs="Times New Roman"/>
          <w:szCs w:val="24"/>
          <w:lang w:val="sr-Cyrl-RS"/>
        </w:rPr>
      </w:pPr>
      <w:r>
        <w:rPr>
          <w:rFonts w:eastAsia="Calibri" w:cstheme="minorHAnsi"/>
          <w:lang w:val="sr-Cyrl-RS"/>
        </w:rPr>
        <w:t>К</w:t>
      </w:r>
      <w:r w:rsidRPr="00DE6EE9">
        <w:rPr>
          <w:rFonts w:eastAsia="Calibri" w:cstheme="minorHAnsi"/>
          <w:lang w:val="sr-Cyrl-RS"/>
        </w:rPr>
        <w:t>ључн</w:t>
      </w:r>
      <w:r>
        <w:rPr>
          <w:rFonts w:eastAsia="Calibri" w:cstheme="minorHAnsi"/>
          <w:lang w:val="sr-Cyrl-RS"/>
        </w:rPr>
        <w:t>а</w:t>
      </w:r>
      <w:r w:rsidRPr="00DE6EE9">
        <w:rPr>
          <w:rFonts w:eastAsia="Calibri" w:cstheme="minorHAnsi"/>
          <w:lang w:val="sr-Cyrl-RS"/>
        </w:rPr>
        <w:t xml:space="preserve"> мера за смањење загађења </w:t>
      </w:r>
      <w:r>
        <w:rPr>
          <w:rFonts w:eastAsia="Calibri" w:cstheme="minorHAnsi"/>
          <w:lang w:val="sr-Cyrl-RS"/>
        </w:rPr>
        <w:t>нутријентима</w:t>
      </w:r>
      <w:r w:rsidRPr="00DE6EE9">
        <w:rPr>
          <w:rFonts w:eastAsia="Calibri" w:cstheme="minorHAnsi"/>
          <w:lang w:val="sr-Cyrl-RS"/>
        </w:rPr>
        <w:t xml:space="preserve"> из концентрисаних извора је изградња или </w:t>
      </w:r>
      <w:r>
        <w:rPr>
          <w:rFonts w:eastAsia="Calibri" w:cstheme="minorHAnsi"/>
          <w:lang w:val="sr-Cyrl-RS"/>
        </w:rPr>
        <w:t>реконструкција</w:t>
      </w:r>
      <w:r w:rsidRPr="00DE6EE9">
        <w:rPr>
          <w:rFonts w:eastAsia="Calibri" w:cstheme="minorHAnsi"/>
          <w:lang w:val="sr-Cyrl-RS"/>
        </w:rPr>
        <w:t xml:space="preserve"> постројења за пречишћавање отпадних вода (КМ 1)</w:t>
      </w:r>
      <w:r>
        <w:rPr>
          <w:rFonts w:eastAsia="Calibri" w:cstheme="minorHAnsi"/>
          <w:lang w:val="sr-Cyrl-RS"/>
        </w:rPr>
        <w:t xml:space="preserve">. </w:t>
      </w:r>
      <w:r>
        <w:rPr>
          <w:rFonts w:cs="Calibri"/>
          <w:lang w:val="sr-Cyrl-RS"/>
        </w:rPr>
        <w:t>М</w:t>
      </w:r>
      <w:r w:rsidRPr="00DE6EE9">
        <w:rPr>
          <w:rFonts w:cs="Calibri"/>
          <w:lang w:val="sr-Cyrl-RS"/>
        </w:rPr>
        <w:t xml:space="preserve">ере за смањење загађења нутријентима из пољопривреде </w:t>
      </w:r>
      <w:r>
        <w:rPr>
          <w:rFonts w:cs="Calibri"/>
          <w:lang w:val="sr-Cyrl-RS"/>
        </w:rPr>
        <w:t xml:space="preserve">као </w:t>
      </w:r>
      <w:r w:rsidR="003772F2">
        <w:rPr>
          <w:rFonts w:cs="Calibri"/>
          <w:lang w:val="sr-Cyrl-RS"/>
        </w:rPr>
        <w:t>дифузног</w:t>
      </w:r>
      <w:r w:rsidRPr="00DE6EE9">
        <w:rPr>
          <w:rFonts w:cs="Calibri"/>
          <w:lang w:val="sr-Cyrl-RS"/>
        </w:rPr>
        <w:t xml:space="preserve"> извор</w:t>
      </w:r>
      <w:r>
        <w:rPr>
          <w:rFonts w:cs="Calibri"/>
          <w:lang w:val="sr-Cyrl-RS"/>
        </w:rPr>
        <w:t>а</w:t>
      </w:r>
      <w:r w:rsidRPr="00DE6EE9">
        <w:rPr>
          <w:rFonts w:cs="Calibri"/>
          <w:lang w:val="sr-Cyrl-RS"/>
        </w:rPr>
        <w:t xml:space="preserve">, комбиноване су са одговарајућим саветодавним службама за пољопривреднике </w:t>
      </w:r>
      <w:r w:rsidRPr="00DE6EE9">
        <w:rPr>
          <w:rFonts w:cs="Times New Roman"/>
          <w:szCs w:val="24"/>
          <w:lang w:val="sr-Cyrl-RS"/>
        </w:rPr>
        <w:t>(</w:t>
      </w:r>
      <w:r>
        <w:rPr>
          <w:rFonts w:cs="Times New Roman"/>
          <w:szCs w:val="24"/>
        </w:rPr>
        <w:t>K</w:t>
      </w:r>
      <w:r w:rsidRPr="00521101">
        <w:rPr>
          <w:rFonts w:cs="Times New Roman"/>
          <w:szCs w:val="24"/>
        </w:rPr>
        <w:t>M</w:t>
      </w:r>
      <w:r w:rsidRPr="00DE6EE9">
        <w:rPr>
          <w:rFonts w:cs="Times New Roman"/>
          <w:szCs w:val="24"/>
          <w:lang w:val="sr-Cyrl-RS"/>
        </w:rPr>
        <w:t xml:space="preserve"> 2 и </w:t>
      </w:r>
      <w:r w:rsidR="003772F2">
        <w:rPr>
          <w:rFonts w:cs="Times New Roman"/>
          <w:szCs w:val="24"/>
          <w:lang w:val="sr-Cyrl-RS"/>
        </w:rPr>
        <w:t xml:space="preserve">КМ </w:t>
      </w:r>
      <w:r w:rsidRPr="00DE6EE9">
        <w:rPr>
          <w:rFonts w:cs="Times New Roman"/>
          <w:szCs w:val="24"/>
          <w:lang w:val="sr-Cyrl-RS"/>
        </w:rPr>
        <w:t xml:space="preserve">12). </w:t>
      </w:r>
      <w:r>
        <w:rPr>
          <w:rFonts w:cs="Times New Roman"/>
          <w:szCs w:val="24"/>
          <w:lang w:val="sr-Cyrl-RS"/>
        </w:rPr>
        <w:t xml:space="preserve"> </w:t>
      </w:r>
      <w:r w:rsidR="003772F2">
        <w:rPr>
          <w:rFonts w:cs="Times New Roman"/>
          <w:szCs w:val="24"/>
          <w:lang w:val="sr-Cyrl-RS"/>
        </w:rPr>
        <w:t>Тамо г</w:t>
      </w:r>
      <w:r>
        <w:rPr>
          <w:rFonts w:cs="Times New Roman"/>
          <w:szCs w:val="24"/>
          <w:lang w:val="sr-Cyrl-RS"/>
        </w:rPr>
        <w:t xml:space="preserve">де не постоји јасна граница порекла загађења нутријентима (концентрисани или </w:t>
      </w:r>
      <w:r w:rsidR="003772F2">
        <w:rPr>
          <w:rFonts w:cs="Times New Roman"/>
          <w:szCs w:val="24"/>
          <w:lang w:val="sr-Cyrl-RS"/>
        </w:rPr>
        <w:t>дифузни</w:t>
      </w:r>
      <w:r>
        <w:rPr>
          <w:rFonts w:cs="Times New Roman"/>
          <w:szCs w:val="24"/>
          <w:lang w:val="sr-Cyrl-RS"/>
        </w:rPr>
        <w:t xml:space="preserve"> извори) биће неопходно </w:t>
      </w:r>
      <w:r w:rsidRPr="00DE6EE9">
        <w:rPr>
          <w:rFonts w:cs="Times New Roman"/>
          <w:szCs w:val="24"/>
          <w:lang w:val="sr-Cyrl-RS"/>
        </w:rPr>
        <w:t>истраживањ</w:t>
      </w:r>
      <w:r>
        <w:rPr>
          <w:rFonts w:cs="Times New Roman"/>
          <w:szCs w:val="24"/>
          <w:lang w:val="sr-Cyrl-RS"/>
        </w:rPr>
        <w:t>е, унапређење базе</w:t>
      </w:r>
      <w:r w:rsidRPr="00DE6EE9">
        <w:rPr>
          <w:rFonts w:cs="Times New Roman"/>
          <w:szCs w:val="24"/>
          <w:lang w:val="sr-Cyrl-RS"/>
        </w:rPr>
        <w:t xml:space="preserve"> знања ради смањења неизвесности (КМ 14) </w:t>
      </w:r>
      <w:r>
        <w:rPr>
          <w:rFonts w:cs="Times New Roman"/>
          <w:szCs w:val="24"/>
          <w:lang w:val="sr-Cyrl-RS"/>
        </w:rPr>
        <w:t xml:space="preserve">и укључивање саветодавних служби (КМ 12). Такође, КМ 14 ће се примењивати  </w:t>
      </w:r>
      <w:r w:rsidRPr="00DE6EE9">
        <w:rPr>
          <w:rFonts w:cs="Times New Roman"/>
          <w:szCs w:val="24"/>
          <w:lang w:val="sr-Cyrl-RS"/>
        </w:rPr>
        <w:t xml:space="preserve">за сва </w:t>
      </w:r>
      <w:r w:rsidR="00000167">
        <w:rPr>
          <w:rFonts w:cs="Times New Roman"/>
          <w:szCs w:val="24"/>
          <w:lang w:val="sr-Cyrl-RS"/>
        </w:rPr>
        <w:t>водна тела</w:t>
      </w:r>
      <w:r w:rsidRPr="00DE6EE9">
        <w:rPr>
          <w:rFonts w:cs="Times New Roman"/>
          <w:szCs w:val="24"/>
          <w:lang w:val="sr-Cyrl-RS"/>
        </w:rPr>
        <w:t xml:space="preserve"> „</w:t>
      </w:r>
      <w:r>
        <w:rPr>
          <w:rFonts w:cs="Times New Roman"/>
          <w:szCs w:val="24"/>
          <w:lang w:val="sr-Cyrl-RS"/>
        </w:rPr>
        <w:t>под</w:t>
      </w:r>
      <w:r w:rsidRPr="00DE6EE9">
        <w:rPr>
          <w:rFonts w:cs="Times New Roman"/>
          <w:szCs w:val="24"/>
          <w:lang w:val="sr-Cyrl-RS"/>
        </w:rPr>
        <w:t xml:space="preserve"> ризик</w:t>
      </w:r>
      <w:r>
        <w:rPr>
          <w:rFonts w:cs="Times New Roman"/>
          <w:szCs w:val="24"/>
          <w:lang w:val="sr-Cyrl-RS"/>
        </w:rPr>
        <w:t>ом</w:t>
      </w:r>
      <w:r w:rsidR="009F0533">
        <w:rPr>
          <w:rFonts w:cs="Times New Roman"/>
          <w:szCs w:val="24"/>
          <w:lang w:val="sr-Cyrl-RS"/>
        </w:rPr>
        <w:t>”</w:t>
      </w:r>
      <w:r w:rsidRPr="00DE6EE9">
        <w:rPr>
          <w:rFonts w:cs="Times New Roman"/>
          <w:szCs w:val="24"/>
          <w:lang w:val="sr-Cyrl-RS"/>
        </w:rPr>
        <w:t xml:space="preserve"> или која </w:t>
      </w:r>
      <w:r>
        <w:rPr>
          <w:rFonts w:cs="Times New Roman"/>
          <w:szCs w:val="24"/>
          <w:lang w:val="sr-Cyrl-RS"/>
        </w:rPr>
        <w:t xml:space="preserve">су „могуће под </w:t>
      </w:r>
      <w:r w:rsidRPr="00DE6EE9">
        <w:rPr>
          <w:rFonts w:cs="Times New Roman"/>
          <w:szCs w:val="24"/>
          <w:lang w:val="sr-Cyrl-RS"/>
        </w:rPr>
        <w:t>ризик</w:t>
      </w:r>
      <w:r>
        <w:rPr>
          <w:rFonts w:cs="Times New Roman"/>
          <w:szCs w:val="24"/>
          <w:lang w:val="sr-Cyrl-RS"/>
        </w:rPr>
        <w:t>ом</w:t>
      </w:r>
      <w:r w:rsidRPr="00DE6EE9">
        <w:rPr>
          <w:rFonts w:cs="Times New Roman"/>
          <w:szCs w:val="24"/>
          <w:lang w:val="sr-Cyrl-RS"/>
        </w:rPr>
        <w:t>”</w:t>
      </w:r>
      <w:r>
        <w:rPr>
          <w:rFonts w:cs="Times New Roman"/>
          <w:szCs w:val="24"/>
          <w:lang w:val="sr-Cyrl-RS"/>
        </w:rPr>
        <w:t>. У</w:t>
      </w:r>
      <w:r w:rsidRPr="00DE6EE9">
        <w:rPr>
          <w:rFonts w:cs="Times New Roman"/>
          <w:szCs w:val="24"/>
          <w:lang w:val="sr-Cyrl-RS"/>
        </w:rPr>
        <w:t xml:space="preserve"> </w:t>
      </w:r>
      <w:r w:rsidR="003772F2">
        <w:rPr>
          <w:rFonts w:cs="Times New Roman"/>
          <w:szCs w:val="24"/>
          <w:lang w:val="sr-Cyrl-RS"/>
        </w:rPr>
        <w:t xml:space="preserve">табели </w:t>
      </w:r>
      <w:r w:rsidR="00EF34AD">
        <w:rPr>
          <w:rFonts w:cs="Times New Roman"/>
          <w:szCs w:val="24"/>
          <w:lang w:val="sr-Cyrl-RS"/>
        </w:rPr>
        <w:t>(</w:t>
      </w:r>
      <w:r w:rsidR="00EF34AD">
        <w:rPr>
          <w:rFonts w:cs="Times New Roman"/>
          <w:szCs w:val="24"/>
          <w:lang w:val="sr-Cyrl-RS"/>
        </w:rPr>
        <w:fldChar w:fldCharType="begin"/>
      </w:r>
      <w:r w:rsidR="00EF34AD">
        <w:rPr>
          <w:rFonts w:cs="Times New Roman"/>
          <w:szCs w:val="24"/>
          <w:lang w:val="sr-Cyrl-RS"/>
        </w:rPr>
        <w:instrText xml:space="preserve"> REF _Ref73821420 </w:instrText>
      </w:r>
      <w:r w:rsidR="00EF34AD">
        <w:rPr>
          <w:rFonts w:cs="Times New Roman"/>
          <w:szCs w:val="24"/>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8</w:t>
      </w:r>
      <w:r w:rsidR="00EF34AD">
        <w:rPr>
          <w:rFonts w:cs="Times New Roman"/>
          <w:szCs w:val="24"/>
          <w:lang w:val="sr-Cyrl-RS"/>
        </w:rPr>
        <w:fldChar w:fldCharType="end"/>
      </w:r>
      <w:r w:rsidR="00EF34AD">
        <w:rPr>
          <w:rFonts w:cs="Times New Roman"/>
          <w:szCs w:val="24"/>
          <w:lang w:val="sr-Cyrl-RS"/>
        </w:rPr>
        <w:t>)</w:t>
      </w:r>
      <w:r w:rsidR="003772F2">
        <w:rPr>
          <w:rFonts w:cs="Times New Roman"/>
          <w:szCs w:val="24"/>
          <w:lang w:val="sr-Cyrl-RS"/>
        </w:rPr>
        <w:t xml:space="preserve"> </w:t>
      </w:r>
      <w:r>
        <w:rPr>
          <w:rFonts w:cs="Times New Roman"/>
          <w:szCs w:val="24"/>
          <w:lang w:val="sr-Cyrl-RS"/>
        </w:rPr>
        <w:t>дат је</w:t>
      </w:r>
      <w:r w:rsidRPr="00DE6EE9">
        <w:rPr>
          <w:rFonts w:cs="Times New Roman"/>
          <w:szCs w:val="24"/>
          <w:lang w:val="sr-Cyrl-RS"/>
        </w:rPr>
        <w:t xml:space="preserve"> преглед одговарајућих мера.</w:t>
      </w:r>
    </w:p>
    <w:p w14:paraId="4104A53E" w14:textId="2E352CCA" w:rsidR="00D81947" w:rsidRPr="00984602" w:rsidRDefault="00EF34AD" w:rsidP="00025C8B">
      <w:pPr>
        <w:pStyle w:val="Caption"/>
      </w:pPr>
      <w:bookmarkStart w:id="548" w:name="_Ref73821420"/>
      <w:bookmarkStart w:id="549" w:name="_Toc126230417"/>
      <w:r>
        <w:t xml:space="preserve">Табела </w:t>
      </w:r>
      <w:r w:rsidR="006C2BF4">
        <w:fldChar w:fldCharType="begin"/>
      </w:r>
      <w:r w:rsidR="006C2BF4">
        <w:instrText xml:space="preserve"> STYLEREF 1 \s </w:instrText>
      </w:r>
      <w:r w:rsidR="006C2BF4">
        <w:fldChar w:fldCharType="separate"/>
      </w:r>
      <w:r w:rsidR="00EC4DD4">
        <w:rPr>
          <w:noProof/>
        </w:rPr>
        <w:t>IX</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8</w:t>
      </w:r>
      <w:r w:rsidR="006C2BF4">
        <w:fldChar w:fldCharType="end"/>
      </w:r>
      <w:bookmarkEnd w:id="548"/>
      <w:r>
        <w:t>:</w:t>
      </w:r>
      <w:r w:rsidR="00D81947" w:rsidRPr="00984602">
        <w:t xml:space="preserve"> Кључне мере за смањење и спречавање за</w:t>
      </w:r>
      <w:r w:rsidR="00C403AE">
        <w:t>гађења нутријентима обухваћене п</w:t>
      </w:r>
      <w:r w:rsidR="00D81947" w:rsidRPr="00984602">
        <w:t xml:space="preserve">рограмом мера за плански </w:t>
      </w:r>
      <w:r w:rsidR="00F228BE">
        <w:t>циклус</w:t>
      </w:r>
      <w:r w:rsidR="003772F2" w:rsidRPr="00984602">
        <w:t xml:space="preserve"> до 2027. године</w:t>
      </w:r>
      <w:r w:rsidR="00D81947" w:rsidRPr="00984602">
        <w:t xml:space="preserve"> и одговарајући резултати процене ризика</w:t>
      </w:r>
      <w:bookmarkEnd w:id="549"/>
    </w:p>
    <w:tbl>
      <w:tblPr>
        <w:tblW w:w="7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6"/>
        <w:gridCol w:w="1701"/>
        <w:gridCol w:w="2269"/>
      </w:tblGrid>
      <w:tr w:rsidR="009636C8" w:rsidRPr="005635D9" w14:paraId="0BE1E25B" w14:textId="77777777" w:rsidTr="00CA1FD1">
        <w:trPr>
          <w:trHeight w:val="315"/>
          <w:jc w:val="center"/>
        </w:trPr>
        <w:tc>
          <w:tcPr>
            <w:tcW w:w="3966" w:type="dxa"/>
            <w:vMerge w:val="restart"/>
            <w:shd w:val="clear" w:color="auto" w:fill="EEECE1" w:themeFill="background2"/>
            <w:vAlign w:val="center"/>
          </w:tcPr>
          <w:p w14:paraId="6A44033A" w14:textId="77777777" w:rsidR="009636C8" w:rsidRPr="003611C0" w:rsidRDefault="009636C8" w:rsidP="0003136D">
            <w:pPr>
              <w:spacing w:before="0" w:after="0"/>
              <w:jc w:val="center"/>
              <w:rPr>
                <w:rFonts w:eastAsia="Times New Roman" w:cs="Times New Roman"/>
                <w:b/>
                <w:sz w:val="20"/>
                <w:szCs w:val="20"/>
                <w:lang w:val="sr-Cyrl-RS"/>
              </w:rPr>
            </w:pPr>
            <w:r w:rsidRPr="003611C0">
              <w:rPr>
                <w:rFonts w:eastAsia="Times New Roman" w:cs="Times New Roman"/>
                <w:b/>
                <w:sz w:val="20"/>
                <w:szCs w:val="20"/>
                <w:lang w:val="sr-Cyrl-RS"/>
              </w:rPr>
              <w:t>К</w:t>
            </w:r>
            <w:proofErr w:type="spellStart"/>
            <w:r w:rsidRPr="003611C0">
              <w:rPr>
                <w:rFonts w:eastAsia="Times New Roman" w:cs="Times New Roman"/>
                <w:b/>
                <w:sz w:val="20"/>
                <w:szCs w:val="20"/>
              </w:rPr>
              <w:t>ључна</w:t>
            </w:r>
            <w:proofErr w:type="spellEnd"/>
            <w:r w:rsidRPr="003611C0">
              <w:rPr>
                <w:rFonts w:eastAsia="Times New Roman" w:cs="Times New Roman"/>
                <w:b/>
                <w:sz w:val="20"/>
                <w:szCs w:val="20"/>
              </w:rPr>
              <w:t xml:space="preserve"> </w:t>
            </w:r>
            <w:proofErr w:type="spellStart"/>
            <w:r w:rsidRPr="003611C0">
              <w:rPr>
                <w:rFonts w:eastAsia="Times New Roman" w:cs="Times New Roman"/>
                <w:b/>
                <w:sz w:val="20"/>
                <w:szCs w:val="20"/>
              </w:rPr>
              <w:t>мера</w:t>
            </w:r>
            <w:proofErr w:type="spellEnd"/>
            <w:r w:rsidRPr="003611C0">
              <w:rPr>
                <w:rFonts w:eastAsia="Times New Roman" w:cs="Times New Roman"/>
                <w:b/>
                <w:sz w:val="20"/>
                <w:szCs w:val="20"/>
              </w:rPr>
              <w:t xml:space="preserve"> (КМ)</w:t>
            </w:r>
          </w:p>
        </w:tc>
        <w:tc>
          <w:tcPr>
            <w:tcW w:w="3970" w:type="dxa"/>
            <w:gridSpan w:val="2"/>
            <w:shd w:val="clear" w:color="auto" w:fill="EEECE1" w:themeFill="background2"/>
            <w:noWrap/>
            <w:vAlign w:val="center"/>
          </w:tcPr>
          <w:p w14:paraId="4E3CC1C1" w14:textId="77777777" w:rsidR="009636C8" w:rsidRPr="00DE6EE9" w:rsidRDefault="009636C8" w:rsidP="0003136D">
            <w:pPr>
              <w:spacing w:before="0" w:beforeAutospacing="0" w:after="0" w:afterAutospacing="0"/>
              <w:ind w:firstLine="0"/>
              <w:jc w:val="center"/>
              <w:rPr>
                <w:rFonts w:eastAsia="Times New Roman" w:cs="Times New Roman"/>
                <w:b/>
                <w:sz w:val="20"/>
                <w:szCs w:val="20"/>
                <w:lang w:val="sr-Cyrl-RS"/>
              </w:rPr>
            </w:pPr>
            <w:r w:rsidRPr="00DE6EE9">
              <w:rPr>
                <w:rFonts w:eastAsia="Times New Roman" w:cs="Times New Roman"/>
                <w:b/>
                <w:sz w:val="20"/>
                <w:szCs w:val="20"/>
                <w:lang w:val="sr-Cyrl-RS"/>
              </w:rPr>
              <w:t>Број водних тела површинских вода</w:t>
            </w:r>
          </w:p>
        </w:tc>
      </w:tr>
      <w:tr w:rsidR="009636C8" w:rsidRPr="005635D9" w14:paraId="398AE8D2" w14:textId="77777777" w:rsidTr="00CA1FD1">
        <w:trPr>
          <w:trHeight w:val="785"/>
          <w:jc w:val="center"/>
        </w:trPr>
        <w:tc>
          <w:tcPr>
            <w:tcW w:w="3966" w:type="dxa"/>
            <w:vMerge/>
            <w:shd w:val="clear" w:color="auto" w:fill="EEECE1" w:themeFill="background2"/>
            <w:vAlign w:val="center"/>
          </w:tcPr>
          <w:p w14:paraId="73B57D58" w14:textId="77777777" w:rsidR="009636C8" w:rsidRPr="00DE6EE9" w:rsidRDefault="009636C8" w:rsidP="0003136D">
            <w:pPr>
              <w:spacing w:before="0" w:beforeAutospacing="0" w:after="0" w:afterAutospacing="0"/>
              <w:ind w:firstLine="0"/>
              <w:jc w:val="center"/>
              <w:rPr>
                <w:rFonts w:eastAsia="Times New Roman" w:cs="Times New Roman"/>
                <w:b/>
                <w:sz w:val="20"/>
                <w:szCs w:val="20"/>
                <w:lang w:val="sr-Cyrl-RS"/>
              </w:rPr>
            </w:pPr>
          </w:p>
        </w:tc>
        <w:tc>
          <w:tcPr>
            <w:tcW w:w="1701" w:type="dxa"/>
            <w:shd w:val="clear" w:color="auto" w:fill="EEECE1" w:themeFill="background2"/>
            <w:noWrap/>
            <w:vAlign w:val="center"/>
            <w:hideMark/>
          </w:tcPr>
          <w:p w14:paraId="14969354" w14:textId="2ABF9694" w:rsidR="009636C8" w:rsidRPr="001025AB" w:rsidRDefault="00FC6FDF" w:rsidP="001025AB">
            <w:pPr>
              <w:spacing w:before="0" w:beforeAutospacing="0" w:after="0" w:afterAutospacing="0"/>
              <w:ind w:firstLine="0"/>
              <w:jc w:val="center"/>
              <w:rPr>
                <w:rFonts w:eastAsia="Times New Roman" w:cs="Times New Roman"/>
                <w:b/>
                <w:sz w:val="20"/>
                <w:szCs w:val="20"/>
                <w:lang w:val="sr-Cyrl-RS"/>
              </w:rPr>
            </w:pPr>
            <w:proofErr w:type="spellStart"/>
            <w:r w:rsidRPr="00FC6FDF">
              <w:rPr>
                <w:rFonts w:eastAsia="Times New Roman" w:cs="Times New Roman"/>
                <w:b/>
                <w:sz w:val="20"/>
                <w:szCs w:val="20"/>
              </w:rPr>
              <w:t>Програм</w:t>
            </w:r>
            <w:proofErr w:type="spellEnd"/>
            <w:r w:rsidRPr="00FC6FDF">
              <w:rPr>
                <w:rFonts w:eastAsia="Times New Roman" w:cs="Times New Roman"/>
                <w:b/>
                <w:sz w:val="20"/>
                <w:szCs w:val="20"/>
              </w:rPr>
              <w:t xml:space="preserve"> </w:t>
            </w:r>
            <w:proofErr w:type="spellStart"/>
            <w:r w:rsidRPr="00FC6FDF">
              <w:rPr>
                <w:rFonts w:eastAsia="Times New Roman" w:cs="Times New Roman"/>
                <w:b/>
                <w:sz w:val="20"/>
                <w:szCs w:val="20"/>
              </w:rPr>
              <w:t>мера</w:t>
            </w:r>
            <w:proofErr w:type="spellEnd"/>
            <w:r w:rsidR="009636C8" w:rsidRPr="003611C0">
              <w:rPr>
                <w:rFonts w:eastAsia="Times New Roman" w:cs="Times New Roman"/>
                <w:b/>
                <w:sz w:val="20"/>
                <w:szCs w:val="20"/>
              </w:rPr>
              <w:t xml:space="preserve"> </w:t>
            </w:r>
            <w:proofErr w:type="spellStart"/>
            <w:r w:rsidR="009636C8" w:rsidRPr="003611C0">
              <w:rPr>
                <w:rFonts w:eastAsia="Times New Roman" w:cs="Times New Roman"/>
                <w:b/>
                <w:sz w:val="20"/>
                <w:szCs w:val="20"/>
              </w:rPr>
              <w:t>за</w:t>
            </w:r>
            <w:proofErr w:type="spellEnd"/>
            <w:r w:rsidR="009636C8" w:rsidRPr="003611C0">
              <w:rPr>
                <w:rFonts w:eastAsia="Times New Roman" w:cs="Times New Roman"/>
                <w:b/>
                <w:sz w:val="20"/>
                <w:szCs w:val="20"/>
              </w:rPr>
              <w:t xml:space="preserve"> </w:t>
            </w:r>
            <w:proofErr w:type="spellStart"/>
            <w:r w:rsidR="009636C8" w:rsidRPr="003611C0">
              <w:rPr>
                <w:rFonts w:eastAsia="Times New Roman" w:cs="Times New Roman"/>
                <w:b/>
                <w:sz w:val="20"/>
                <w:szCs w:val="20"/>
              </w:rPr>
              <w:t>загађење</w:t>
            </w:r>
            <w:proofErr w:type="spellEnd"/>
            <w:r w:rsidR="001025AB">
              <w:rPr>
                <w:rFonts w:eastAsia="Times New Roman" w:cs="Times New Roman"/>
                <w:b/>
                <w:sz w:val="20"/>
                <w:szCs w:val="20"/>
                <w:lang w:val="sr-Cyrl-RS"/>
              </w:rPr>
              <w:t xml:space="preserve"> нутријентима</w:t>
            </w:r>
          </w:p>
        </w:tc>
        <w:tc>
          <w:tcPr>
            <w:tcW w:w="2269" w:type="dxa"/>
            <w:shd w:val="clear" w:color="auto" w:fill="EEECE1" w:themeFill="background2"/>
            <w:vAlign w:val="center"/>
          </w:tcPr>
          <w:p w14:paraId="6F9EC8D1" w14:textId="77777777" w:rsidR="009636C8" w:rsidRPr="001025AB" w:rsidRDefault="001025AB" w:rsidP="001025AB">
            <w:pPr>
              <w:spacing w:before="0" w:beforeAutospacing="0" w:after="0" w:afterAutospacing="0"/>
              <w:ind w:firstLine="0"/>
              <w:jc w:val="center"/>
              <w:rPr>
                <w:rFonts w:eastAsia="Times New Roman" w:cs="Times New Roman"/>
                <w:b/>
                <w:sz w:val="20"/>
                <w:szCs w:val="20"/>
                <w:lang w:val="sr-Cyrl-RS"/>
              </w:rPr>
            </w:pPr>
            <w:r w:rsidRPr="001025AB">
              <w:rPr>
                <w:rFonts w:eastAsia="Times New Roman" w:cs="Times New Roman"/>
                <w:b/>
                <w:sz w:val="20"/>
                <w:szCs w:val="20"/>
                <w:lang w:val="sr-Cyrl-RS"/>
              </w:rPr>
              <w:t xml:space="preserve">Процена ризика у вези са </w:t>
            </w:r>
            <w:r w:rsidR="009636C8" w:rsidRPr="001025AB">
              <w:rPr>
                <w:rFonts w:eastAsia="Times New Roman" w:cs="Times New Roman"/>
                <w:b/>
                <w:sz w:val="20"/>
                <w:szCs w:val="20"/>
                <w:lang w:val="sr-Cyrl-RS"/>
              </w:rPr>
              <w:t>загађењем</w:t>
            </w:r>
            <w:r>
              <w:rPr>
                <w:rFonts w:eastAsia="Times New Roman" w:cs="Times New Roman"/>
                <w:b/>
                <w:sz w:val="20"/>
                <w:szCs w:val="20"/>
                <w:lang w:val="sr-Cyrl-RS"/>
              </w:rPr>
              <w:t xml:space="preserve"> нутријентима</w:t>
            </w:r>
          </w:p>
        </w:tc>
      </w:tr>
      <w:tr w:rsidR="00D81947" w:rsidRPr="00767B53" w14:paraId="650BE1DD" w14:textId="77777777" w:rsidTr="00D81947">
        <w:trPr>
          <w:trHeight w:val="315"/>
          <w:jc w:val="center"/>
        </w:trPr>
        <w:tc>
          <w:tcPr>
            <w:tcW w:w="3966" w:type="dxa"/>
            <w:tcBorders>
              <w:top w:val="double" w:sz="4" w:space="0" w:color="auto"/>
            </w:tcBorders>
            <w:vAlign w:val="center"/>
          </w:tcPr>
          <w:p w14:paraId="21129389" w14:textId="77777777" w:rsidR="00D81947" w:rsidRPr="00DE6EE9" w:rsidRDefault="00D81947" w:rsidP="00D81947">
            <w:pPr>
              <w:ind w:firstLine="0"/>
              <w:jc w:val="left"/>
              <w:rPr>
                <w:rFonts w:eastAsia="Times New Roman" w:cs="Times New Roman"/>
                <w:sz w:val="22"/>
                <w:lang w:val="sr-Cyrl-RS"/>
              </w:rPr>
            </w:pPr>
            <w:r w:rsidRPr="00DE6EE9">
              <w:rPr>
                <w:rFonts w:eastAsia="Times New Roman" w:cs="Times New Roman"/>
                <w:sz w:val="22"/>
                <w:lang w:val="sr-Cyrl-RS"/>
              </w:rPr>
              <w:t xml:space="preserve">КМ 1 - Изградња или </w:t>
            </w:r>
            <w:r>
              <w:rPr>
                <w:rFonts w:eastAsia="Times New Roman" w:cs="Times New Roman"/>
                <w:sz w:val="22"/>
                <w:lang w:val="sr-Cyrl-RS"/>
              </w:rPr>
              <w:t>реконструкција</w:t>
            </w:r>
            <w:r w:rsidRPr="00DE6EE9">
              <w:rPr>
                <w:rFonts w:eastAsia="Times New Roman" w:cs="Times New Roman"/>
                <w:sz w:val="22"/>
                <w:lang w:val="sr-Cyrl-RS"/>
              </w:rPr>
              <w:t xml:space="preserve"> постројења за пречишћавање</w:t>
            </w:r>
            <w:r w:rsidR="003772F2" w:rsidRPr="00DE6EE9">
              <w:rPr>
                <w:rFonts w:eastAsia="Times New Roman" w:cs="Times New Roman"/>
                <w:sz w:val="22"/>
                <w:lang w:val="sr-Cyrl-RS"/>
              </w:rPr>
              <w:t xml:space="preserve"> отпадних вода (приоритет </w:t>
            </w:r>
            <w:r w:rsidR="003772F2">
              <w:rPr>
                <w:rFonts w:eastAsia="Times New Roman" w:cs="Times New Roman"/>
                <w:sz w:val="22"/>
              </w:rPr>
              <w:t>MIFP</w:t>
            </w:r>
            <w:r w:rsidRPr="00DE6EE9">
              <w:rPr>
                <w:rFonts w:eastAsia="Times New Roman" w:cs="Times New Roman"/>
                <w:sz w:val="22"/>
                <w:lang w:val="sr-Cyrl-RS"/>
              </w:rPr>
              <w:t>)</w:t>
            </w:r>
          </w:p>
        </w:tc>
        <w:tc>
          <w:tcPr>
            <w:tcW w:w="1701" w:type="dxa"/>
            <w:tcBorders>
              <w:top w:val="double" w:sz="4" w:space="0" w:color="auto"/>
            </w:tcBorders>
            <w:shd w:val="clear" w:color="auto" w:fill="auto"/>
            <w:noWrap/>
            <w:vAlign w:val="center"/>
          </w:tcPr>
          <w:p w14:paraId="60B2C10A" w14:textId="77777777" w:rsidR="00D81947" w:rsidRPr="00767B53" w:rsidRDefault="003B01FC" w:rsidP="00D81947">
            <w:pPr>
              <w:spacing w:before="0" w:beforeAutospacing="0" w:after="0" w:afterAutospacing="0"/>
              <w:ind w:firstLine="0"/>
              <w:jc w:val="center"/>
              <w:rPr>
                <w:rFonts w:eastAsia="Times New Roman" w:cs="Times New Roman"/>
                <w:sz w:val="22"/>
              </w:rPr>
            </w:pPr>
            <w:r>
              <w:rPr>
                <w:rFonts w:eastAsia="Times New Roman" w:cs="Times New Roman"/>
                <w:sz w:val="22"/>
              </w:rPr>
              <w:t>23</w:t>
            </w:r>
          </w:p>
        </w:tc>
        <w:tc>
          <w:tcPr>
            <w:tcW w:w="2269" w:type="dxa"/>
            <w:tcBorders>
              <w:top w:val="double" w:sz="4" w:space="0" w:color="auto"/>
            </w:tcBorders>
            <w:vAlign w:val="center"/>
          </w:tcPr>
          <w:p w14:paraId="44A48768" w14:textId="77777777" w:rsidR="00D81947" w:rsidRPr="00767B53" w:rsidRDefault="00074607" w:rsidP="00D81947">
            <w:pPr>
              <w:spacing w:before="0" w:beforeAutospacing="0" w:after="0" w:afterAutospacing="0"/>
              <w:ind w:firstLine="0"/>
              <w:jc w:val="left"/>
              <w:rPr>
                <w:rFonts w:eastAsia="Times New Roman" w:cs="Times New Roman"/>
                <w:sz w:val="22"/>
              </w:rPr>
            </w:pPr>
            <w:r>
              <w:rPr>
                <w:rFonts w:eastAsia="Times New Roman" w:cs="Times New Roman"/>
                <w:sz w:val="22"/>
              </w:rPr>
              <w:t>19</w:t>
            </w:r>
            <w:r w:rsidR="00D81947">
              <w:rPr>
                <w:rFonts w:eastAsia="Times New Roman" w:cs="Times New Roman"/>
                <w:sz w:val="22"/>
                <w:lang w:val="sr-Cyrl-RS"/>
              </w:rPr>
              <w:t xml:space="preserve"> </w:t>
            </w:r>
            <w:r w:rsidR="00D81947">
              <w:rPr>
                <w:rFonts w:eastAsia="Times New Roman" w:cs="Times New Roman"/>
                <w:sz w:val="22"/>
              </w:rPr>
              <w:t>„</w:t>
            </w:r>
            <w:proofErr w:type="spellStart"/>
            <w:r w:rsidR="00D81947">
              <w:rPr>
                <w:rFonts w:eastAsia="Times New Roman" w:cs="Times New Roman"/>
                <w:sz w:val="22"/>
              </w:rPr>
              <w:t>није</w:t>
            </w:r>
            <w:proofErr w:type="spellEnd"/>
            <w:r w:rsidR="00D81947">
              <w:rPr>
                <w:rFonts w:eastAsia="Times New Roman" w:cs="Times New Roman"/>
                <w:sz w:val="22"/>
              </w:rPr>
              <w:t xml:space="preserve"> </w:t>
            </w:r>
            <w:r w:rsidR="00D81947">
              <w:rPr>
                <w:rFonts w:eastAsia="Times New Roman" w:cs="Times New Roman"/>
                <w:sz w:val="22"/>
                <w:lang w:val="sr-Cyrl-RS"/>
              </w:rPr>
              <w:t xml:space="preserve">под </w:t>
            </w:r>
            <w:proofErr w:type="spellStart"/>
            <w:r w:rsidR="00D81947">
              <w:rPr>
                <w:rFonts w:eastAsia="Times New Roman" w:cs="Times New Roman"/>
                <w:sz w:val="22"/>
              </w:rPr>
              <w:t>ризик</w:t>
            </w:r>
            <w:proofErr w:type="spellEnd"/>
            <w:r w:rsidR="00D81947">
              <w:rPr>
                <w:rFonts w:eastAsia="Times New Roman" w:cs="Times New Roman"/>
                <w:sz w:val="22"/>
                <w:lang w:val="sr-Cyrl-RS"/>
              </w:rPr>
              <w:t>ом</w:t>
            </w:r>
            <w:r w:rsidR="00D81947" w:rsidRPr="00767B53">
              <w:rPr>
                <w:rFonts w:eastAsia="Times New Roman" w:cs="Times New Roman"/>
                <w:sz w:val="22"/>
              </w:rPr>
              <w:t>”</w:t>
            </w:r>
          </w:p>
          <w:p w14:paraId="76EB7466" w14:textId="77777777" w:rsidR="00D81947" w:rsidRDefault="00074607" w:rsidP="00D81947">
            <w:pPr>
              <w:spacing w:before="0" w:beforeAutospacing="0" w:after="0" w:afterAutospacing="0"/>
              <w:ind w:firstLine="0"/>
              <w:jc w:val="left"/>
              <w:rPr>
                <w:rFonts w:eastAsia="Times New Roman" w:cs="Times New Roman"/>
                <w:sz w:val="22"/>
                <w:lang w:val="sr-Cyrl-RS"/>
              </w:rPr>
            </w:pPr>
            <w:r>
              <w:rPr>
                <w:rFonts w:eastAsia="Times New Roman" w:cs="Times New Roman"/>
                <w:sz w:val="22"/>
                <w:lang w:val="sr-Latn-RS"/>
              </w:rPr>
              <w:t>2</w:t>
            </w:r>
            <w:r w:rsidR="00D81947">
              <w:rPr>
                <w:rFonts w:eastAsia="Times New Roman" w:cs="Times New Roman"/>
                <w:sz w:val="22"/>
                <w:lang w:val="sr-Cyrl-RS"/>
              </w:rPr>
              <w:t xml:space="preserve">  </w:t>
            </w:r>
            <w:r w:rsidR="00D81947">
              <w:rPr>
                <w:rFonts w:eastAsia="Times New Roman" w:cs="Times New Roman"/>
                <w:sz w:val="22"/>
              </w:rPr>
              <w:t>„</w:t>
            </w:r>
            <w:r w:rsidR="00D81947">
              <w:rPr>
                <w:rFonts w:eastAsia="Times New Roman" w:cs="Times New Roman"/>
                <w:sz w:val="22"/>
                <w:lang w:val="sr-Cyrl-RS"/>
              </w:rPr>
              <w:t>под</w:t>
            </w:r>
            <w:r w:rsidR="00D81947">
              <w:rPr>
                <w:rFonts w:eastAsia="Times New Roman" w:cs="Times New Roman"/>
                <w:sz w:val="22"/>
              </w:rPr>
              <w:t xml:space="preserve"> </w:t>
            </w:r>
            <w:proofErr w:type="spellStart"/>
            <w:r w:rsidR="00D81947">
              <w:rPr>
                <w:rFonts w:eastAsia="Times New Roman" w:cs="Times New Roman"/>
                <w:sz w:val="22"/>
              </w:rPr>
              <w:t>ризик</w:t>
            </w:r>
            <w:proofErr w:type="spellEnd"/>
            <w:r w:rsidR="00D81947">
              <w:rPr>
                <w:rFonts w:eastAsia="Times New Roman" w:cs="Times New Roman"/>
                <w:sz w:val="22"/>
                <w:lang w:val="sr-Cyrl-RS"/>
              </w:rPr>
              <w:t>ом</w:t>
            </w:r>
            <w:r w:rsidR="00D81947" w:rsidRPr="00767B53">
              <w:rPr>
                <w:rFonts w:eastAsia="Times New Roman" w:cs="Times New Roman"/>
                <w:sz w:val="22"/>
              </w:rPr>
              <w:t>”</w:t>
            </w:r>
          </w:p>
          <w:p w14:paraId="41DD622B" w14:textId="77777777" w:rsidR="00D81947" w:rsidRPr="00DD22D8" w:rsidRDefault="00074607" w:rsidP="00D81947">
            <w:pPr>
              <w:spacing w:before="0" w:beforeAutospacing="0" w:after="0" w:afterAutospacing="0"/>
              <w:ind w:firstLine="0"/>
              <w:jc w:val="left"/>
              <w:rPr>
                <w:rFonts w:eastAsia="Times New Roman" w:cs="Times New Roman"/>
                <w:sz w:val="22"/>
              </w:rPr>
            </w:pPr>
            <w:r>
              <w:rPr>
                <w:rFonts w:eastAsia="Times New Roman" w:cs="Times New Roman"/>
                <w:sz w:val="22"/>
              </w:rPr>
              <w:t>2</w:t>
            </w:r>
            <w:r w:rsidR="00D81947">
              <w:rPr>
                <w:rFonts w:eastAsia="Times New Roman" w:cs="Times New Roman"/>
                <w:sz w:val="22"/>
              </w:rPr>
              <w:t xml:space="preserve"> </w:t>
            </w:r>
            <w:r w:rsidR="00D81947" w:rsidRPr="00767B53">
              <w:rPr>
                <w:rFonts w:eastAsia="Times New Roman" w:cs="Times New Roman"/>
                <w:sz w:val="22"/>
              </w:rPr>
              <w:t>„</w:t>
            </w:r>
            <w:proofErr w:type="spellStart"/>
            <w:r w:rsidR="00D81947" w:rsidRPr="00767B53">
              <w:rPr>
                <w:rFonts w:eastAsia="Times New Roman" w:cs="Times New Roman"/>
                <w:sz w:val="22"/>
              </w:rPr>
              <w:t>могућ</w:t>
            </w:r>
            <w:proofErr w:type="spellEnd"/>
            <w:r w:rsidR="00D81947">
              <w:rPr>
                <w:rFonts w:eastAsia="Times New Roman" w:cs="Times New Roman"/>
                <w:sz w:val="22"/>
                <w:lang w:val="sr-Cyrl-RS"/>
              </w:rPr>
              <w:t>е под</w:t>
            </w:r>
            <w:r w:rsidR="00D81947">
              <w:rPr>
                <w:rFonts w:eastAsia="Times New Roman" w:cs="Times New Roman"/>
                <w:sz w:val="22"/>
              </w:rPr>
              <w:t xml:space="preserve"> </w:t>
            </w:r>
            <w:proofErr w:type="spellStart"/>
            <w:r w:rsidR="00D81947">
              <w:rPr>
                <w:rFonts w:eastAsia="Times New Roman" w:cs="Times New Roman"/>
                <w:sz w:val="22"/>
              </w:rPr>
              <w:t>ризик</w:t>
            </w:r>
            <w:proofErr w:type="spellEnd"/>
            <w:r w:rsidR="00D81947">
              <w:rPr>
                <w:rFonts w:eastAsia="Times New Roman" w:cs="Times New Roman"/>
                <w:sz w:val="22"/>
                <w:lang w:val="sr-Cyrl-RS"/>
              </w:rPr>
              <w:t>ом</w:t>
            </w:r>
            <w:r w:rsidR="00D81947" w:rsidRPr="00767B53">
              <w:rPr>
                <w:rFonts w:eastAsia="Times New Roman" w:cs="Times New Roman"/>
                <w:sz w:val="22"/>
              </w:rPr>
              <w:t>”</w:t>
            </w:r>
          </w:p>
        </w:tc>
      </w:tr>
      <w:tr w:rsidR="00D81947" w:rsidRPr="005635D9" w14:paraId="23F4BC53" w14:textId="77777777" w:rsidTr="00D81947">
        <w:trPr>
          <w:trHeight w:val="315"/>
          <w:jc w:val="center"/>
        </w:trPr>
        <w:tc>
          <w:tcPr>
            <w:tcW w:w="3966" w:type="dxa"/>
            <w:vAlign w:val="center"/>
          </w:tcPr>
          <w:p w14:paraId="13E4B7C0" w14:textId="77777777" w:rsidR="00D81947" w:rsidRPr="00767B53" w:rsidRDefault="00D81947" w:rsidP="00D81947">
            <w:pPr>
              <w:ind w:firstLine="0"/>
              <w:jc w:val="left"/>
              <w:rPr>
                <w:rFonts w:eastAsia="Times New Roman" w:cs="Times New Roman"/>
                <w:sz w:val="22"/>
              </w:rPr>
            </w:pPr>
            <w:r>
              <w:rPr>
                <w:rFonts w:eastAsia="Times New Roman" w:cs="Times New Roman"/>
                <w:sz w:val="22"/>
              </w:rPr>
              <w:t>К</w:t>
            </w:r>
            <w:r w:rsidRPr="00767B53">
              <w:rPr>
                <w:rFonts w:eastAsia="Times New Roman" w:cs="Times New Roman"/>
                <w:sz w:val="22"/>
              </w:rPr>
              <w:t xml:space="preserve">М 1 - </w:t>
            </w:r>
            <w:proofErr w:type="spellStart"/>
            <w:r w:rsidRPr="00767B53">
              <w:rPr>
                <w:rFonts w:eastAsia="Times New Roman" w:cs="Times New Roman"/>
                <w:sz w:val="22"/>
              </w:rPr>
              <w:t>Изградња</w:t>
            </w:r>
            <w:proofErr w:type="spellEnd"/>
            <w:r w:rsidRPr="00767B53">
              <w:rPr>
                <w:rFonts w:eastAsia="Times New Roman" w:cs="Times New Roman"/>
                <w:sz w:val="22"/>
              </w:rPr>
              <w:t xml:space="preserve"> </w:t>
            </w:r>
            <w:proofErr w:type="spellStart"/>
            <w:r w:rsidRPr="00767B53">
              <w:rPr>
                <w:rFonts w:eastAsia="Times New Roman" w:cs="Times New Roman"/>
                <w:sz w:val="22"/>
              </w:rPr>
              <w:t>или</w:t>
            </w:r>
            <w:proofErr w:type="spellEnd"/>
            <w:r w:rsidRPr="00767B53">
              <w:rPr>
                <w:rFonts w:eastAsia="Times New Roman" w:cs="Times New Roman"/>
                <w:sz w:val="22"/>
              </w:rPr>
              <w:t xml:space="preserve"> </w:t>
            </w:r>
            <w:r>
              <w:rPr>
                <w:rFonts w:eastAsia="Times New Roman" w:cs="Times New Roman"/>
                <w:sz w:val="22"/>
                <w:lang w:val="sr-Cyrl-RS"/>
              </w:rPr>
              <w:t>реконструкција</w:t>
            </w:r>
            <w:r w:rsidRPr="00767B53">
              <w:rPr>
                <w:rFonts w:eastAsia="Times New Roman" w:cs="Times New Roman"/>
                <w:sz w:val="22"/>
              </w:rPr>
              <w:t xml:space="preserve"> </w:t>
            </w:r>
            <w:proofErr w:type="spellStart"/>
            <w:r w:rsidRPr="00767B53">
              <w:rPr>
                <w:rFonts w:eastAsia="Times New Roman" w:cs="Times New Roman"/>
                <w:sz w:val="22"/>
              </w:rPr>
              <w:t>постројења</w:t>
            </w:r>
            <w:proofErr w:type="spellEnd"/>
            <w:r w:rsidRPr="00767B53">
              <w:rPr>
                <w:rFonts w:eastAsia="Times New Roman" w:cs="Times New Roman"/>
                <w:sz w:val="22"/>
              </w:rPr>
              <w:t xml:space="preserve"> </w:t>
            </w:r>
            <w:proofErr w:type="spellStart"/>
            <w:r w:rsidRPr="00767B53">
              <w:rPr>
                <w:rFonts w:eastAsia="Times New Roman" w:cs="Times New Roman"/>
                <w:sz w:val="22"/>
              </w:rPr>
              <w:t>за</w:t>
            </w:r>
            <w:proofErr w:type="spellEnd"/>
            <w:r w:rsidRPr="00767B53">
              <w:rPr>
                <w:rFonts w:eastAsia="Times New Roman" w:cs="Times New Roman"/>
                <w:sz w:val="22"/>
              </w:rPr>
              <w:t xml:space="preserve"> </w:t>
            </w:r>
            <w:proofErr w:type="spellStart"/>
            <w:r w:rsidRPr="00767B53">
              <w:rPr>
                <w:rFonts w:eastAsia="Times New Roman" w:cs="Times New Roman"/>
                <w:sz w:val="22"/>
              </w:rPr>
              <w:t>пречишћавање</w:t>
            </w:r>
            <w:proofErr w:type="spellEnd"/>
            <w:r w:rsidRPr="00767B53">
              <w:rPr>
                <w:rFonts w:eastAsia="Times New Roman" w:cs="Times New Roman"/>
                <w:sz w:val="22"/>
              </w:rPr>
              <w:t xml:space="preserve"> </w:t>
            </w:r>
            <w:proofErr w:type="spellStart"/>
            <w:r w:rsidRPr="00767B53">
              <w:rPr>
                <w:rFonts w:eastAsia="Times New Roman" w:cs="Times New Roman"/>
                <w:sz w:val="22"/>
              </w:rPr>
              <w:t>отпа</w:t>
            </w:r>
            <w:r w:rsidR="003772F2">
              <w:rPr>
                <w:rFonts w:eastAsia="Times New Roman" w:cs="Times New Roman"/>
                <w:sz w:val="22"/>
              </w:rPr>
              <w:t>дних</w:t>
            </w:r>
            <w:proofErr w:type="spellEnd"/>
            <w:r w:rsidR="003772F2">
              <w:rPr>
                <w:rFonts w:eastAsia="Times New Roman" w:cs="Times New Roman"/>
                <w:sz w:val="22"/>
              </w:rPr>
              <w:t xml:space="preserve"> </w:t>
            </w:r>
            <w:proofErr w:type="spellStart"/>
            <w:r w:rsidR="003772F2">
              <w:rPr>
                <w:rFonts w:eastAsia="Times New Roman" w:cs="Times New Roman"/>
                <w:sz w:val="22"/>
              </w:rPr>
              <w:t>вода</w:t>
            </w:r>
            <w:proofErr w:type="spellEnd"/>
            <w:r w:rsidR="003772F2">
              <w:rPr>
                <w:rFonts w:eastAsia="Times New Roman" w:cs="Times New Roman"/>
                <w:sz w:val="22"/>
              </w:rPr>
              <w:t xml:space="preserve"> (</w:t>
            </w:r>
            <w:proofErr w:type="spellStart"/>
            <w:r w:rsidR="003772F2">
              <w:rPr>
                <w:rFonts w:eastAsia="Times New Roman" w:cs="Times New Roman"/>
                <w:sz w:val="22"/>
              </w:rPr>
              <w:t>није</w:t>
            </w:r>
            <w:proofErr w:type="spellEnd"/>
            <w:r w:rsidR="003772F2">
              <w:rPr>
                <w:rFonts w:eastAsia="Times New Roman" w:cs="Times New Roman"/>
                <w:sz w:val="22"/>
              </w:rPr>
              <w:t xml:space="preserve"> </w:t>
            </w:r>
            <w:proofErr w:type="spellStart"/>
            <w:r w:rsidR="003772F2">
              <w:rPr>
                <w:rFonts w:eastAsia="Times New Roman" w:cs="Times New Roman"/>
                <w:sz w:val="22"/>
              </w:rPr>
              <w:t>приоритет</w:t>
            </w:r>
            <w:proofErr w:type="spellEnd"/>
            <w:r w:rsidR="003772F2">
              <w:rPr>
                <w:rFonts w:eastAsia="Times New Roman" w:cs="Times New Roman"/>
                <w:sz w:val="22"/>
              </w:rPr>
              <w:t xml:space="preserve"> MIFP</w:t>
            </w:r>
            <w:r w:rsidRPr="00767B53">
              <w:rPr>
                <w:rFonts w:eastAsia="Times New Roman" w:cs="Times New Roman"/>
                <w:sz w:val="22"/>
              </w:rPr>
              <w:t>)</w:t>
            </w:r>
          </w:p>
        </w:tc>
        <w:tc>
          <w:tcPr>
            <w:tcW w:w="1701" w:type="dxa"/>
            <w:shd w:val="clear" w:color="auto" w:fill="auto"/>
            <w:noWrap/>
            <w:vAlign w:val="center"/>
          </w:tcPr>
          <w:p w14:paraId="4869F9C5" w14:textId="77777777" w:rsidR="00D81947" w:rsidRPr="00074607" w:rsidRDefault="00074607" w:rsidP="00D81947">
            <w:pPr>
              <w:spacing w:before="0" w:beforeAutospacing="0" w:after="0" w:afterAutospacing="0"/>
              <w:ind w:firstLine="0"/>
              <w:jc w:val="center"/>
              <w:rPr>
                <w:rFonts w:eastAsia="Times New Roman" w:cs="Times New Roman"/>
                <w:sz w:val="22"/>
                <w:lang w:val="sr-Latn-RS"/>
              </w:rPr>
            </w:pPr>
            <w:r>
              <w:rPr>
                <w:rFonts w:eastAsia="Times New Roman" w:cs="Times New Roman"/>
                <w:sz w:val="22"/>
                <w:lang w:val="sr-Latn-RS"/>
              </w:rPr>
              <w:t>162</w:t>
            </w:r>
          </w:p>
        </w:tc>
        <w:tc>
          <w:tcPr>
            <w:tcW w:w="2269" w:type="dxa"/>
            <w:vAlign w:val="center"/>
          </w:tcPr>
          <w:p w14:paraId="249FDD2D" w14:textId="77777777" w:rsidR="00D81947" w:rsidRPr="00DE6EE9" w:rsidRDefault="00074607" w:rsidP="00D81947">
            <w:pPr>
              <w:spacing w:before="0" w:beforeAutospacing="0" w:after="0" w:afterAutospacing="0"/>
              <w:ind w:firstLine="0"/>
              <w:jc w:val="left"/>
              <w:rPr>
                <w:rFonts w:eastAsia="Times New Roman" w:cs="Times New Roman"/>
                <w:sz w:val="22"/>
                <w:lang w:val="sr-Latn-RS"/>
              </w:rPr>
            </w:pPr>
            <w:r>
              <w:rPr>
                <w:rFonts w:eastAsia="Times New Roman" w:cs="Times New Roman"/>
                <w:sz w:val="22"/>
                <w:lang w:val="sr-Latn-RS"/>
              </w:rPr>
              <w:t>162</w:t>
            </w:r>
            <w:r w:rsidR="00D81947" w:rsidRPr="00DE6EE9">
              <w:rPr>
                <w:rFonts w:eastAsia="Times New Roman" w:cs="Times New Roman"/>
                <w:sz w:val="22"/>
                <w:lang w:val="sr-Latn-RS"/>
              </w:rPr>
              <w:t xml:space="preserve"> „</w:t>
            </w:r>
            <w:r w:rsidR="00D81947">
              <w:rPr>
                <w:rFonts w:eastAsia="Times New Roman" w:cs="Times New Roman"/>
                <w:sz w:val="22"/>
                <w:lang w:val="sr-Cyrl-RS"/>
              </w:rPr>
              <w:t>под</w:t>
            </w:r>
            <w:r w:rsidR="00D81947" w:rsidRPr="00DE6EE9">
              <w:rPr>
                <w:rFonts w:eastAsia="Times New Roman" w:cs="Times New Roman"/>
                <w:sz w:val="22"/>
                <w:lang w:val="sr-Latn-RS"/>
              </w:rPr>
              <w:t xml:space="preserve"> </w:t>
            </w:r>
            <w:proofErr w:type="spellStart"/>
            <w:r w:rsidR="00D81947">
              <w:rPr>
                <w:rFonts w:eastAsia="Times New Roman" w:cs="Times New Roman"/>
                <w:sz w:val="22"/>
              </w:rPr>
              <w:t>ризик</w:t>
            </w:r>
            <w:proofErr w:type="spellEnd"/>
            <w:r w:rsidR="00D81947">
              <w:rPr>
                <w:rFonts w:eastAsia="Times New Roman" w:cs="Times New Roman"/>
                <w:sz w:val="22"/>
                <w:lang w:val="sr-Cyrl-RS"/>
              </w:rPr>
              <w:t>ом</w:t>
            </w:r>
            <w:r w:rsidR="00D81947" w:rsidRPr="00DE6EE9">
              <w:rPr>
                <w:rFonts w:eastAsia="Times New Roman" w:cs="Times New Roman"/>
                <w:sz w:val="22"/>
                <w:lang w:val="sr-Latn-RS"/>
              </w:rPr>
              <w:t>”</w:t>
            </w:r>
            <w:r w:rsidR="00D81947">
              <w:rPr>
                <w:rFonts w:eastAsia="Times New Roman" w:cs="Times New Roman"/>
                <w:sz w:val="22"/>
                <w:lang w:val="sr-Cyrl-RS"/>
              </w:rPr>
              <w:t xml:space="preserve"> </w:t>
            </w:r>
            <w:r w:rsidR="00D81947" w:rsidRPr="00DD22D8">
              <w:rPr>
                <w:rFonts w:eastAsia="Times New Roman" w:cs="Times New Roman"/>
                <w:sz w:val="22"/>
                <w:lang w:val="sr-Cyrl-RS"/>
              </w:rPr>
              <w:t>(преовлађују</w:t>
            </w:r>
            <w:r w:rsidR="00D81947">
              <w:rPr>
                <w:rFonts w:eastAsia="Times New Roman" w:cs="Times New Roman"/>
                <w:sz w:val="22"/>
                <w:u w:val="single"/>
                <w:lang w:val="sr-Cyrl-RS"/>
              </w:rPr>
              <w:t xml:space="preserve"> </w:t>
            </w:r>
            <w:proofErr w:type="spellStart"/>
            <w:r w:rsidR="00D81947" w:rsidRPr="00767B53">
              <w:rPr>
                <w:rFonts w:eastAsia="Times New Roman" w:cs="Times New Roman"/>
                <w:sz w:val="22"/>
              </w:rPr>
              <w:t>концентрисани</w:t>
            </w:r>
            <w:proofErr w:type="spellEnd"/>
            <w:r w:rsidR="00D81947" w:rsidRPr="00DE6EE9">
              <w:rPr>
                <w:rFonts w:eastAsia="Times New Roman" w:cs="Times New Roman"/>
                <w:sz w:val="22"/>
                <w:lang w:val="sr-Latn-RS"/>
              </w:rPr>
              <w:t xml:space="preserve"> </w:t>
            </w:r>
            <w:proofErr w:type="spellStart"/>
            <w:r w:rsidR="00D81947" w:rsidRPr="00767B53">
              <w:rPr>
                <w:rFonts w:eastAsia="Times New Roman" w:cs="Times New Roman"/>
                <w:sz w:val="22"/>
              </w:rPr>
              <w:t>извори</w:t>
            </w:r>
            <w:proofErr w:type="spellEnd"/>
            <w:r w:rsidR="00D81947">
              <w:rPr>
                <w:rFonts w:eastAsia="Times New Roman" w:cs="Times New Roman"/>
                <w:sz w:val="22"/>
                <w:lang w:val="sr-Cyrl-RS"/>
              </w:rPr>
              <w:t xml:space="preserve"> загађења)</w:t>
            </w:r>
          </w:p>
        </w:tc>
      </w:tr>
      <w:tr w:rsidR="00D81947" w:rsidRPr="00767B53" w14:paraId="5B0F0A25" w14:textId="77777777" w:rsidTr="00D81947">
        <w:trPr>
          <w:trHeight w:val="315"/>
          <w:jc w:val="center"/>
        </w:trPr>
        <w:tc>
          <w:tcPr>
            <w:tcW w:w="3966" w:type="dxa"/>
            <w:vAlign w:val="center"/>
          </w:tcPr>
          <w:p w14:paraId="7EE97FBC" w14:textId="77777777" w:rsidR="00D81947" w:rsidRPr="00DE6EE9" w:rsidRDefault="00D81947" w:rsidP="00D81947">
            <w:pPr>
              <w:spacing w:before="0" w:beforeAutospacing="0" w:after="0" w:afterAutospacing="0"/>
              <w:ind w:firstLine="0"/>
              <w:jc w:val="left"/>
              <w:rPr>
                <w:rFonts w:eastAsia="Times New Roman" w:cs="Times New Roman"/>
                <w:sz w:val="22"/>
                <w:lang w:val="sr-Latn-RS"/>
              </w:rPr>
            </w:pPr>
            <w:r w:rsidRPr="00DE6EE9">
              <w:rPr>
                <w:rFonts w:eastAsia="Times New Roman" w:cs="Times New Roman"/>
                <w:sz w:val="22"/>
                <w:lang w:val="sr-Latn-RS"/>
              </w:rPr>
              <w:t xml:space="preserve">KM 2 </w:t>
            </w:r>
            <w:proofErr w:type="spellStart"/>
            <w:r w:rsidRPr="00767B53">
              <w:rPr>
                <w:rFonts w:eastAsia="Times New Roman" w:cs="Times New Roman"/>
                <w:sz w:val="22"/>
              </w:rPr>
              <w:t>Смањење</w:t>
            </w:r>
            <w:proofErr w:type="spellEnd"/>
            <w:r w:rsidRPr="00DE6EE9">
              <w:rPr>
                <w:rFonts w:eastAsia="Times New Roman" w:cs="Times New Roman"/>
                <w:sz w:val="22"/>
                <w:lang w:val="sr-Latn-RS"/>
              </w:rPr>
              <w:t xml:space="preserve"> </w:t>
            </w:r>
            <w:proofErr w:type="spellStart"/>
            <w:r w:rsidRPr="00767B53">
              <w:rPr>
                <w:rFonts w:eastAsia="Times New Roman" w:cs="Times New Roman"/>
                <w:sz w:val="22"/>
              </w:rPr>
              <w:t>загађења</w:t>
            </w:r>
            <w:proofErr w:type="spellEnd"/>
            <w:r w:rsidRPr="00DE6EE9">
              <w:rPr>
                <w:rFonts w:eastAsia="Times New Roman" w:cs="Times New Roman"/>
                <w:sz w:val="22"/>
                <w:lang w:val="sr-Latn-RS"/>
              </w:rPr>
              <w:t xml:space="preserve"> </w:t>
            </w:r>
            <w:proofErr w:type="spellStart"/>
            <w:r w:rsidRPr="00767B53">
              <w:rPr>
                <w:rFonts w:eastAsia="Times New Roman" w:cs="Times New Roman"/>
                <w:sz w:val="22"/>
              </w:rPr>
              <w:t>нутријентима</w:t>
            </w:r>
            <w:proofErr w:type="spellEnd"/>
            <w:r w:rsidRPr="00DE6EE9">
              <w:rPr>
                <w:rFonts w:eastAsia="Times New Roman" w:cs="Times New Roman"/>
                <w:sz w:val="22"/>
                <w:lang w:val="sr-Latn-RS"/>
              </w:rPr>
              <w:t xml:space="preserve"> </w:t>
            </w:r>
            <w:proofErr w:type="spellStart"/>
            <w:r w:rsidRPr="00767B53">
              <w:rPr>
                <w:rFonts w:eastAsia="Times New Roman" w:cs="Times New Roman"/>
                <w:sz w:val="22"/>
              </w:rPr>
              <w:t>из</w:t>
            </w:r>
            <w:proofErr w:type="spellEnd"/>
            <w:r w:rsidRPr="00DE6EE9">
              <w:rPr>
                <w:rFonts w:eastAsia="Times New Roman" w:cs="Times New Roman"/>
                <w:sz w:val="22"/>
                <w:lang w:val="sr-Latn-RS"/>
              </w:rPr>
              <w:t xml:space="preserve"> </w:t>
            </w:r>
            <w:proofErr w:type="spellStart"/>
            <w:r w:rsidRPr="00767B53">
              <w:rPr>
                <w:rFonts w:eastAsia="Times New Roman" w:cs="Times New Roman"/>
                <w:sz w:val="22"/>
              </w:rPr>
              <w:t>пољопривреде</w:t>
            </w:r>
            <w:proofErr w:type="spellEnd"/>
            <w:r w:rsidRPr="00DE6EE9">
              <w:rPr>
                <w:rFonts w:eastAsia="Times New Roman" w:cs="Times New Roman"/>
                <w:sz w:val="22"/>
                <w:lang w:val="sr-Latn-RS"/>
              </w:rPr>
              <w:t xml:space="preserve"> </w:t>
            </w:r>
            <w:r w:rsidRPr="00767B53">
              <w:rPr>
                <w:rFonts w:eastAsia="Times New Roman" w:cs="Times New Roman"/>
                <w:sz w:val="22"/>
              </w:rPr>
              <w:t>и</w:t>
            </w:r>
          </w:p>
          <w:p w14:paraId="5ED6495A" w14:textId="77777777" w:rsidR="00D81947" w:rsidRPr="00DE6EE9" w:rsidRDefault="00D81947" w:rsidP="00D81947">
            <w:pPr>
              <w:spacing w:before="0" w:beforeAutospacing="0" w:after="0" w:afterAutospacing="0"/>
              <w:ind w:firstLine="0"/>
              <w:jc w:val="left"/>
              <w:rPr>
                <w:rFonts w:eastAsia="Times New Roman" w:cs="Times New Roman"/>
                <w:sz w:val="22"/>
                <w:lang w:val="sr-Latn-RS"/>
              </w:rPr>
            </w:pPr>
            <w:r>
              <w:rPr>
                <w:rFonts w:cs="Times New Roman"/>
                <w:sz w:val="22"/>
              </w:rPr>
              <w:t>К</w:t>
            </w:r>
            <w:r w:rsidRPr="00767B53">
              <w:rPr>
                <w:rFonts w:cs="Times New Roman"/>
                <w:sz w:val="22"/>
              </w:rPr>
              <w:t>М</w:t>
            </w:r>
            <w:r w:rsidRPr="00DE6EE9">
              <w:rPr>
                <w:rFonts w:cs="Times New Roman"/>
                <w:sz w:val="22"/>
                <w:lang w:val="sr-Latn-RS"/>
              </w:rPr>
              <w:t xml:space="preserve"> 12 </w:t>
            </w:r>
            <w:proofErr w:type="spellStart"/>
            <w:r w:rsidRPr="00767B53">
              <w:rPr>
                <w:rFonts w:cs="Times New Roman"/>
                <w:sz w:val="22"/>
              </w:rPr>
              <w:t>Саветодавне</w:t>
            </w:r>
            <w:proofErr w:type="spellEnd"/>
            <w:r w:rsidRPr="00DE6EE9">
              <w:rPr>
                <w:rFonts w:cs="Times New Roman"/>
                <w:sz w:val="22"/>
                <w:lang w:val="sr-Latn-RS"/>
              </w:rPr>
              <w:t xml:space="preserve"> </w:t>
            </w:r>
            <w:proofErr w:type="spellStart"/>
            <w:r w:rsidRPr="00767B53">
              <w:rPr>
                <w:rFonts w:cs="Times New Roman"/>
                <w:sz w:val="22"/>
              </w:rPr>
              <w:t>услуге</w:t>
            </w:r>
            <w:proofErr w:type="spellEnd"/>
            <w:r w:rsidRPr="00DE6EE9">
              <w:rPr>
                <w:rFonts w:cs="Times New Roman"/>
                <w:sz w:val="22"/>
                <w:lang w:val="sr-Latn-RS"/>
              </w:rPr>
              <w:t xml:space="preserve"> </w:t>
            </w:r>
            <w:proofErr w:type="spellStart"/>
            <w:r w:rsidRPr="00767B53">
              <w:rPr>
                <w:rFonts w:cs="Times New Roman"/>
                <w:sz w:val="22"/>
              </w:rPr>
              <w:t>за</w:t>
            </w:r>
            <w:proofErr w:type="spellEnd"/>
            <w:r w:rsidRPr="00DE6EE9">
              <w:rPr>
                <w:rFonts w:cs="Times New Roman"/>
                <w:sz w:val="22"/>
                <w:lang w:val="sr-Latn-RS"/>
              </w:rPr>
              <w:t xml:space="preserve"> </w:t>
            </w:r>
            <w:proofErr w:type="spellStart"/>
            <w:r w:rsidRPr="00767B53">
              <w:rPr>
                <w:rFonts w:cs="Times New Roman"/>
                <w:sz w:val="22"/>
              </w:rPr>
              <w:t>пољопривреду</w:t>
            </w:r>
            <w:proofErr w:type="spellEnd"/>
          </w:p>
        </w:tc>
        <w:tc>
          <w:tcPr>
            <w:tcW w:w="1701" w:type="dxa"/>
            <w:shd w:val="clear" w:color="auto" w:fill="auto"/>
            <w:noWrap/>
            <w:vAlign w:val="center"/>
          </w:tcPr>
          <w:p w14:paraId="5DC8FDDA" w14:textId="77777777" w:rsidR="00D81947" w:rsidRPr="0048383E" w:rsidRDefault="00074607" w:rsidP="00D81947">
            <w:pPr>
              <w:spacing w:before="0" w:beforeAutospacing="0" w:after="0" w:afterAutospacing="0"/>
              <w:ind w:firstLine="0"/>
              <w:jc w:val="center"/>
              <w:rPr>
                <w:rFonts w:eastAsia="Times New Roman" w:cs="Times New Roman"/>
                <w:sz w:val="22"/>
                <w:lang w:val="sr-Cyrl-RS"/>
              </w:rPr>
            </w:pPr>
            <w:r>
              <w:rPr>
                <w:rFonts w:eastAsia="Times New Roman" w:cs="Times New Roman"/>
                <w:sz w:val="22"/>
              </w:rPr>
              <w:t>971</w:t>
            </w:r>
          </w:p>
          <w:p w14:paraId="02BF6D37" w14:textId="77777777" w:rsidR="00D81947" w:rsidRPr="00767B53" w:rsidRDefault="00D81947" w:rsidP="00D81947">
            <w:pPr>
              <w:spacing w:before="0" w:beforeAutospacing="0" w:after="0" w:afterAutospacing="0"/>
              <w:ind w:firstLine="0"/>
              <w:jc w:val="center"/>
              <w:rPr>
                <w:rFonts w:eastAsia="Times New Roman" w:cs="Times New Roman"/>
                <w:sz w:val="22"/>
              </w:rPr>
            </w:pPr>
          </w:p>
        </w:tc>
        <w:tc>
          <w:tcPr>
            <w:tcW w:w="2269" w:type="dxa"/>
            <w:vAlign w:val="center"/>
          </w:tcPr>
          <w:p w14:paraId="04CD825E" w14:textId="77777777" w:rsidR="00D81947" w:rsidRPr="00317596" w:rsidRDefault="00074607" w:rsidP="00D81947">
            <w:pPr>
              <w:spacing w:before="0" w:beforeAutospacing="0" w:after="0" w:afterAutospacing="0"/>
              <w:ind w:firstLine="0"/>
              <w:jc w:val="left"/>
              <w:rPr>
                <w:rFonts w:eastAsia="Times New Roman" w:cs="Times New Roman"/>
                <w:sz w:val="22"/>
              </w:rPr>
            </w:pPr>
            <w:r>
              <w:rPr>
                <w:rFonts w:eastAsia="Times New Roman" w:cs="Times New Roman"/>
                <w:sz w:val="22"/>
              </w:rPr>
              <w:t>971</w:t>
            </w:r>
            <w:r w:rsidR="00D81947">
              <w:rPr>
                <w:rFonts w:eastAsia="Times New Roman" w:cs="Times New Roman"/>
                <w:sz w:val="22"/>
              </w:rPr>
              <w:t xml:space="preserve"> „</w:t>
            </w:r>
            <w:r w:rsidR="00D81947">
              <w:rPr>
                <w:rFonts w:eastAsia="Times New Roman" w:cs="Times New Roman"/>
                <w:sz w:val="22"/>
                <w:lang w:val="sr-Cyrl-RS"/>
              </w:rPr>
              <w:t xml:space="preserve">под </w:t>
            </w:r>
            <w:proofErr w:type="spellStart"/>
            <w:r w:rsidR="00D81947">
              <w:rPr>
                <w:rFonts w:eastAsia="Times New Roman" w:cs="Times New Roman"/>
                <w:sz w:val="22"/>
              </w:rPr>
              <w:t>ризик</w:t>
            </w:r>
            <w:proofErr w:type="spellEnd"/>
            <w:r w:rsidR="00D81947">
              <w:rPr>
                <w:rFonts w:eastAsia="Times New Roman" w:cs="Times New Roman"/>
                <w:sz w:val="22"/>
                <w:lang w:val="sr-Cyrl-RS"/>
              </w:rPr>
              <w:t>ом</w:t>
            </w:r>
            <w:r w:rsidR="00D81947" w:rsidRPr="00767B53">
              <w:rPr>
                <w:rFonts w:eastAsia="Times New Roman" w:cs="Times New Roman"/>
                <w:sz w:val="22"/>
              </w:rPr>
              <w:t>”</w:t>
            </w:r>
            <w:r w:rsidR="00D81947">
              <w:rPr>
                <w:rFonts w:eastAsia="Times New Roman" w:cs="Times New Roman"/>
                <w:sz w:val="22"/>
                <w:lang w:val="sr-Cyrl-RS"/>
              </w:rPr>
              <w:t xml:space="preserve"> </w:t>
            </w:r>
            <w:r w:rsidR="00D81947" w:rsidRPr="00DD22D8">
              <w:rPr>
                <w:rFonts w:eastAsia="Times New Roman" w:cs="Times New Roman"/>
                <w:sz w:val="22"/>
                <w:lang w:val="sr-Cyrl-RS"/>
              </w:rPr>
              <w:t>(преовлађују</w:t>
            </w:r>
            <w:r w:rsidR="00D81947">
              <w:rPr>
                <w:rFonts w:eastAsia="Times New Roman" w:cs="Times New Roman"/>
                <w:sz w:val="22"/>
                <w:lang w:val="sr-Cyrl-RS"/>
              </w:rPr>
              <w:t xml:space="preserve"> </w:t>
            </w:r>
            <w:proofErr w:type="spellStart"/>
            <w:r w:rsidR="00D81947" w:rsidRPr="00767B53">
              <w:rPr>
                <w:rFonts w:eastAsia="Times New Roman" w:cs="Times New Roman"/>
                <w:sz w:val="22"/>
              </w:rPr>
              <w:t>расути</w:t>
            </w:r>
            <w:proofErr w:type="spellEnd"/>
            <w:r w:rsidR="00D81947" w:rsidRPr="00767B53">
              <w:rPr>
                <w:rFonts w:eastAsia="Times New Roman" w:cs="Times New Roman"/>
                <w:sz w:val="22"/>
              </w:rPr>
              <w:t xml:space="preserve"> </w:t>
            </w:r>
            <w:proofErr w:type="spellStart"/>
            <w:r w:rsidR="00D81947" w:rsidRPr="00767B53">
              <w:rPr>
                <w:rFonts w:eastAsia="Times New Roman" w:cs="Times New Roman"/>
                <w:sz w:val="22"/>
              </w:rPr>
              <w:t>извори</w:t>
            </w:r>
            <w:proofErr w:type="spellEnd"/>
            <w:r w:rsidR="00D81947" w:rsidRPr="00767B53">
              <w:rPr>
                <w:rFonts w:eastAsia="Times New Roman" w:cs="Times New Roman"/>
                <w:sz w:val="22"/>
              </w:rPr>
              <w:t xml:space="preserve"> </w:t>
            </w:r>
            <w:r w:rsidR="00D81947">
              <w:rPr>
                <w:rFonts w:eastAsia="Times New Roman" w:cs="Times New Roman"/>
                <w:sz w:val="22"/>
                <w:lang w:val="sr-Cyrl-RS"/>
              </w:rPr>
              <w:t>загађења)</w:t>
            </w:r>
          </w:p>
        </w:tc>
      </w:tr>
      <w:tr w:rsidR="00D81947" w:rsidRPr="005635D9" w14:paraId="7184842A" w14:textId="77777777" w:rsidTr="00D81947">
        <w:trPr>
          <w:trHeight w:val="315"/>
          <w:jc w:val="center"/>
        </w:trPr>
        <w:tc>
          <w:tcPr>
            <w:tcW w:w="3966" w:type="dxa"/>
            <w:vAlign w:val="center"/>
          </w:tcPr>
          <w:p w14:paraId="6B050E89" w14:textId="77777777" w:rsidR="00D81947" w:rsidRPr="00DD22D8" w:rsidRDefault="00D81947" w:rsidP="00D81947">
            <w:pPr>
              <w:spacing w:before="0" w:beforeAutospacing="0" w:after="0" w:afterAutospacing="0"/>
              <w:ind w:firstLine="0"/>
              <w:jc w:val="left"/>
              <w:rPr>
                <w:rFonts w:eastAsia="Times New Roman" w:cs="Times New Roman"/>
                <w:sz w:val="22"/>
                <w:lang w:val="sr-Cyrl-RS"/>
              </w:rPr>
            </w:pPr>
            <w:r>
              <w:rPr>
                <w:rFonts w:eastAsia="Times New Roman" w:cs="Times New Roman"/>
                <w:sz w:val="22"/>
              </w:rPr>
              <w:t>К</w:t>
            </w:r>
            <w:r w:rsidRPr="00767B53">
              <w:rPr>
                <w:rFonts w:eastAsia="Times New Roman" w:cs="Times New Roman"/>
                <w:sz w:val="22"/>
              </w:rPr>
              <w:t xml:space="preserve">М 14 </w:t>
            </w:r>
            <w:proofErr w:type="spellStart"/>
            <w:r w:rsidRPr="00767B53">
              <w:rPr>
                <w:rFonts w:eastAsia="Times New Roman" w:cs="Times New Roman"/>
                <w:sz w:val="22"/>
              </w:rPr>
              <w:t>Истраживање</w:t>
            </w:r>
            <w:proofErr w:type="spellEnd"/>
            <w:r w:rsidRPr="00767B53">
              <w:rPr>
                <w:rFonts w:eastAsia="Times New Roman" w:cs="Times New Roman"/>
                <w:sz w:val="22"/>
              </w:rPr>
              <w:t xml:space="preserve">, </w:t>
            </w:r>
            <w:proofErr w:type="spellStart"/>
            <w:r w:rsidRPr="00767B53">
              <w:rPr>
                <w:rFonts w:eastAsia="Times New Roman" w:cs="Times New Roman"/>
                <w:sz w:val="22"/>
              </w:rPr>
              <w:t>унапређење</w:t>
            </w:r>
            <w:proofErr w:type="spellEnd"/>
            <w:r w:rsidRPr="00767B53">
              <w:rPr>
                <w:rFonts w:eastAsia="Times New Roman" w:cs="Times New Roman"/>
                <w:sz w:val="22"/>
              </w:rPr>
              <w:t xml:space="preserve"> </w:t>
            </w:r>
            <w:proofErr w:type="spellStart"/>
            <w:r w:rsidRPr="00767B53">
              <w:rPr>
                <w:rFonts w:eastAsia="Times New Roman" w:cs="Times New Roman"/>
                <w:sz w:val="22"/>
              </w:rPr>
              <w:t>базе</w:t>
            </w:r>
            <w:proofErr w:type="spellEnd"/>
            <w:r w:rsidRPr="00767B53">
              <w:rPr>
                <w:rFonts w:eastAsia="Times New Roman" w:cs="Times New Roman"/>
                <w:sz w:val="22"/>
              </w:rPr>
              <w:t xml:space="preserve"> </w:t>
            </w:r>
            <w:proofErr w:type="spellStart"/>
            <w:r w:rsidRPr="00767B53">
              <w:rPr>
                <w:rFonts w:eastAsia="Times New Roman" w:cs="Times New Roman"/>
                <w:sz w:val="22"/>
              </w:rPr>
              <w:t>знања</w:t>
            </w:r>
            <w:proofErr w:type="spellEnd"/>
            <w:r w:rsidRPr="00767B53">
              <w:rPr>
                <w:rFonts w:eastAsia="Times New Roman" w:cs="Times New Roman"/>
                <w:sz w:val="22"/>
              </w:rPr>
              <w:t xml:space="preserve"> </w:t>
            </w:r>
            <w:proofErr w:type="spellStart"/>
            <w:r w:rsidRPr="00767B53">
              <w:rPr>
                <w:rFonts w:eastAsia="Times New Roman" w:cs="Times New Roman"/>
                <w:sz w:val="22"/>
              </w:rPr>
              <w:t>смањењем</w:t>
            </w:r>
            <w:proofErr w:type="spellEnd"/>
            <w:r w:rsidRPr="00767B53">
              <w:rPr>
                <w:rFonts w:eastAsia="Times New Roman" w:cs="Times New Roman"/>
                <w:sz w:val="22"/>
              </w:rPr>
              <w:t xml:space="preserve"> </w:t>
            </w:r>
            <w:r>
              <w:rPr>
                <w:rFonts w:eastAsia="Times New Roman" w:cs="Times New Roman"/>
                <w:sz w:val="22"/>
                <w:lang w:val="sr-Cyrl-RS"/>
              </w:rPr>
              <w:t>неизвесности</w:t>
            </w:r>
          </w:p>
        </w:tc>
        <w:tc>
          <w:tcPr>
            <w:tcW w:w="1701" w:type="dxa"/>
            <w:shd w:val="clear" w:color="auto" w:fill="auto"/>
            <w:noWrap/>
            <w:vAlign w:val="center"/>
          </w:tcPr>
          <w:p w14:paraId="3C0B9E46" w14:textId="77777777" w:rsidR="00D81947" w:rsidRPr="007D2E28" w:rsidRDefault="007D2E28" w:rsidP="00D81947">
            <w:pPr>
              <w:spacing w:before="0" w:beforeAutospacing="0" w:after="0" w:afterAutospacing="0"/>
              <w:ind w:firstLine="0"/>
              <w:jc w:val="center"/>
              <w:rPr>
                <w:rFonts w:eastAsia="Times New Roman" w:cs="Times New Roman"/>
                <w:sz w:val="22"/>
                <w:lang w:val="sr-Latn-RS"/>
              </w:rPr>
            </w:pPr>
            <w:r>
              <w:rPr>
                <w:rFonts w:eastAsia="Times New Roman" w:cs="Times New Roman"/>
                <w:sz w:val="22"/>
                <w:lang w:val="sr-Cyrl-RS"/>
              </w:rPr>
              <w:t>14</w:t>
            </w:r>
            <w:r>
              <w:rPr>
                <w:rFonts w:eastAsia="Times New Roman" w:cs="Times New Roman"/>
                <w:sz w:val="22"/>
                <w:lang w:val="sr-Latn-RS"/>
              </w:rPr>
              <w:t>03</w:t>
            </w:r>
          </w:p>
        </w:tc>
        <w:tc>
          <w:tcPr>
            <w:tcW w:w="2269" w:type="dxa"/>
            <w:vAlign w:val="center"/>
          </w:tcPr>
          <w:p w14:paraId="24C3AAB0" w14:textId="77777777" w:rsidR="00D81947" w:rsidRPr="00DE6EE9" w:rsidRDefault="007D2E28" w:rsidP="00D81947">
            <w:pPr>
              <w:spacing w:before="0" w:beforeAutospacing="0" w:after="0" w:afterAutospacing="0"/>
              <w:ind w:firstLine="0"/>
              <w:jc w:val="left"/>
              <w:rPr>
                <w:rFonts w:eastAsia="Times New Roman" w:cs="Times New Roman"/>
                <w:sz w:val="22"/>
                <w:lang w:val="sr-Latn-RS"/>
              </w:rPr>
            </w:pPr>
            <w:r w:rsidRPr="00DE6EE9">
              <w:rPr>
                <w:rFonts w:eastAsia="Times New Roman" w:cs="Times New Roman"/>
                <w:sz w:val="22"/>
                <w:lang w:val="sr-Latn-RS"/>
              </w:rPr>
              <w:t>971</w:t>
            </w:r>
            <w:r w:rsidR="00D81947" w:rsidRPr="00DE6EE9">
              <w:rPr>
                <w:rFonts w:eastAsia="Times New Roman" w:cs="Times New Roman"/>
                <w:sz w:val="22"/>
                <w:lang w:val="sr-Latn-RS"/>
              </w:rPr>
              <w:t xml:space="preserve"> „</w:t>
            </w:r>
            <w:r w:rsidR="00D81947">
              <w:rPr>
                <w:rFonts w:eastAsia="Times New Roman" w:cs="Times New Roman"/>
                <w:sz w:val="22"/>
                <w:lang w:val="sr-Cyrl-RS"/>
              </w:rPr>
              <w:t xml:space="preserve">под </w:t>
            </w:r>
            <w:proofErr w:type="spellStart"/>
            <w:r w:rsidR="00D81947">
              <w:rPr>
                <w:rFonts w:eastAsia="Times New Roman" w:cs="Times New Roman"/>
                <w:sz w:val="22"/>
              </w:rPr>
              <w:t>ризик</w:t>
            </w:r>
            <w:proofErr w:type="spellEnd"/>
            <w:r w:rsidR="00D81947">
              <w:rPr>
                <w:rFonts w:eastAsia="Times New Roman" w:cs="Times New Roman"/>
                <w:sz w:val="22"/>
                <w:lang w:val="sr-Cyrl-RS"/>
              </w:rPr>
              <w:t>ом</w:t>
            </w:r>
            <w:r w:rsidR="00D81947" w:rsidRPr="00DE6EE9">
              <w:rPr>
                <w:rFonts w:eastAsia="Times New Roman" w:cs="Times New Roman"/>
                <w:sz w:val="22"/>
                <w:lang w:val="sr-Latn-RS"/>
              </w:rPr>
              <w:t>”</w:t>
            </w:r>
          </w:p>
          <w:p w14:paraId="0177F1D1" w14:textId="77777777" w:rsidR="00D81947" w:rsidRPr="00DE6EE9" w:rsidRDefault="007D2E28" w:rsidP="00D81947">
            <w:pPr>
              <w:spacing w:before="0" w:beforeAutospacing="0" w:after="0" w:afterAutospacing="0"/>
              <w:ind w:firstLine="0"/>
              <w:jc w:val="left"/>
              <w:rPr>
                <w:rFonts w:eastAsia="Times New Roman" w:cs="Times New Roman"/>
                <w:sz w:val="22"/>
                <w:highlight w:val="yellow"/>
                <w:lang w:val="sr-Latn-RS"/>
              </w:rPr>
            </w:pPr>
            <w:r>
              <w:rPr>
                <w:rFonts w:eastAsia="Times New Roman" w:cs="Times New Roman"/>
                <w:sz w:val="22"/>
                <w:lang w:val="sr-Latn-RS"/>
              </w:rPr>
              <w:t>432</w:t>
            </w:r>
            <w:r w:rsidR="00D81947" w:rsidRPr="00DE6EE9">
              <w:rPr>
                <w:rFonts w:eastAsia="Times New Roman" w:cs="Times New Roman"/>
                <w:sz w:val="22"/>
                <w:lang w:val="sr-Latn-RS"/>
              </w:rPr>
              <w:t xml:space="preserve"> „</w:t>
            </w:r>
            <w:proofErr w:type="spellStart"/>
            <w:r w:rsidR="00D81947" w:rsidRPr="00767B53">
              <w:rPr>
                <w:rFonts w:eastAsia="Times New Roman" w:cs="Times New Roman"/>
                <w:sz w:val="22"/>
              </w:rPr>
              <w:t>могућ</w:t>
            </w:r>
            <w:proofErr w:type="spellEnd"/>
            <w:r w:rsidR="00D81947">
              <w:rPr>
                <w:rFonts w:eastAsia="Times New Roman" w:cs="Times New Roman"/>
                <w:sz w:val="22"/>
                <w:lang w:val="sr-Cyrl-RS"/>
              </w:rPr>
              <w:t>е под</w:t>
            </w:r>
            <w:r w:rsidR="00D81947" w:rsidRPr="00DE6EE9">
              <w:rPr>
                <w:rFonts w:eastAsia="Times New Roman" w:cs="Times New Roman"/>
                <w:sz w:val="22"/>
                <w:lang w:val="sr-Latn-RS"/>
              </w:rPr>
              <w:t xml:space="preserve"> </w:t>
            </w:r>
            <w:proofErr w:type="spellStart"/>
            <w:r w:rsidR="00D81947">
              <w:rPr>
                <w:rFonts w:eastAsia="Times New Roman" w:cs="Times New Roman"/>
                <w:sz w:val="22"/>
              </w:rPr>
              <w:t>ризик</w:t>
            </w:r>
            <w:proofErr w:type="spellEnd"/>
            <w:r w:rsidR="00D81947">
              <w:rPr>
                <w:rFonts w:eastAsia="Times New Roman" w:cs="Times New Roman"/>
                <w:sz w:val="22"/>
                <w:lang w:val="sr-Cyrl-RS"/>
              </w:rPr>
              <w:t>ом</w:t>
            </w:r>
            <w:r w:rsidR="00D81947" w:rsidRPr="00DE6EE9">
              <w:rPr>
                <w:rFonts w:eastAsia="Times New Roman" w:cs="Times New Roman"/>
                <w:sz w:val="22"/>
                <w:lang w:val="sr-Latn-RS"/>
              </w:rPr>
              <w:t>”</w:t>
            </w:r>
          </w:p>
        </w:tc>
      </w:tr>
    </w:tbl>
    <w:p w14:paraId="03CF23AB" w14:textId="4BB04AA0" w:rsidR="00D81947" w:rsidRPr="00DE6EE9" w:rsidRDefault="00D81947" w:rsidP="00A30474">
      <w:pPr>
        <w:ind w:firstLine="1134"/>
        <w:rPr>
          <w:lang w:val="sr-Latn-RS"/>
        </w:rPr>
      </w:pPr>
      <w:proofErr w:type="spellStart"/>
      <w:r w:rsidRPr="009013B0">
        <w:lastRenderedPageBreak/>
        <w:t>Сва</w:t>
      </w:r>
      <w:proofErr w:type="spellEnd"/>
      <w:r w:rsidRPr="00DE6EE9">
        <w:rPr>
          <w:lang w:val="sr-Latn-RS"/>
        </w:rPr>
        <w:t xml:space="preserve"> </w:t>
      </w:r>
      <w:r w:rsidR="00000167">
        <w:rPr>
          <w:lang w:val="sr-Cyrl-RS"/>
        </w:rPr>
        <w:t>водна тела</w:t>
      </w:r>
      <w:r w:rsidRPr="00DE6EE9">
        <w:rPr>
          <w:lang w:val="sr-Latn-RS"/>
        </w:rPr>
        <w:t xml:space="preserve"> </w:t>
      </w:r>
      <w:proofErr w:type="spellStart"/>
      <w:r w:rsidRPr="009013B0">
        <w:t>подземних</w:t>
      </w:r>
      <w:proofErr w:type="spellEnd"/>
      <w:r w:rsidRPr="00DE6EE9">
        <w:rPr>
          <w:lang w:val="sr-Latn-RS"/>
        </w:rPr>
        <w:t xml:space="preserve"> </w:t>
      </w:r>
      <w:proofErr w:type="spellStart"/>
      <w:r w:rsidRPr="009013B0">
        <w:t>вода</w:t>
      </w:r>
      <w:proofErr w:type="spellEnd"/>
      <w:r w:rsidRPr="00DE6EE9">
        <w:rPr>
          <w:lang w:val="sr-Latn-RS"/>
        </w:rPr>
        <w:t xml:space="preserve"> </w:t>
      </w:r>
      <w:proofErr w:type="spellStart"/>
      <w:r w:rsidRPr="009013B0">
        <w:t>која</w:t>
      </w:r>
      <w:proofErr w:type="spellEnd"/>
      <w:r w:rsidRPr="00DE6EE9">
        <w:rPr>
          <w:lang w:val="sr-Latn-RS"/>
        </w:rPr>
        <w:t xml:space="preserve"> </w:t>
      </w:r>
      <w:proofErr w:type="spellStart"/>
      <w:r w:rsidRPr="009013B0">
        <w:t>су</w:t>
      </w:r>
      <w:proofErr w:type="spellEnd"/>
      <w:r w:rsidRPr="00DE6EE9">
        <w:rPr>
          <w:lang w:val="sr-Latn-RS"/>
        </w:rPr>
        <w:t xml:space="preserve"> </w:t>
      </w:r>
      <w:r w:rsidRPr="009013B0">
        <w:t>у</w:t>
      </w:r>
      <w:r w:rsidRPr="00DE6EE9">
        <w:rPr>
          <w:lang w:val="sr-Latn-RS"/>
        </w:rPr>
        <w:t xml:space="preserve"> </w:t>
      </w:r>
      <w:proofErr w:type="spellStart"/>
      <w:r w:rsidRPr="009013B0">
        <w:t>ризику</w:t>
      </w:r>
      <w:proofErr w:type="spellEnd"/>
      <w:r w:rsidRPr="00DE6EE9">
        <w:rPr>
          <w:lang w:val="sr-Latn-RS"/>
        </w:rPr>
        <w:t xml:space="preserve"> </w:t>
      </w:r>
      <w:r w:rsidR="009013B0">
        <w:rPr>
          <w:lang w:val="sr-Cyrl-RS"/>
        </w:rPr>
        <w:t xml:space="preserve">од непостизања циљева животне средине </w:t>
      </w:r>
      <w:r w:rsidR="009013B0" w:rsidRPr="009013B0">
        <w:rPr>
          <w:lang w:val="sr-Cyrl-RS"/>
        </w:rPr>
        <w:t xml:space="preserve">услед загађења нутријентима </w:t>
      </w:r>
      <w:proofErr w:type="spellStart"/>
      <w:r w:rsidRPr="009013B0">
        <w:t>су</w:t>
      </w:r>
      <w:proofErr w:type="spellEnd"/>
      <w:r w:rsidRPr="00DE6EE9">
        <w:rPr>
          <w:lang w:val="sr-Latn-RS"/>
        </w:rPr>
        <w:t xml:space="preserve"> </w:t>
      </w:r>
      <w:proofErr w:type="spellStart"/>
      <w:r w:rsidRPr="009013B0">
        <w:t>идентификована</w:t>
      </w:r>
      <w:proofErr w:type="spellEnd"/>
      <w:r w:rsidRPr="00DE6EE9">
        <w:rPr>
          <w:lang w:val="sr-Latn-RS"/>
        </w:rPr>
        <w:t xml:space="preserve">. </w:t>
      </w:r>
      <w:r w:rsidRPr="009013B0">
        <w:t>Очекује</w:t>
      </w:r>
      <w:r w:rsidRPr="00DE6EE9">
        <w:rPr>
          <w:lang w:val="sr-Latn-RS"/>
        </w:rPr>
        <w:t xml:space="preserve"> </w:t>
      </w:r>
      <w:proofErr w:type="spellStart"/>
      <w:r w:rsidRPr="009013B0">
        <w:t>се</w:t>
      </w:r>
      <w:proofErr w:type="spellEnd"/>
      <w:r w:rsidRPr="00DE6EE9">
        <w:rPr>
          <w:lang w:val="sr-Latn-RS"/>
        </w:rPr>
        <w:t xml:space="preserve"> </w:t>
      </w:r>
      <w:proofErr w:type="spellStart"/>
      <w:r w:rsidRPr="009013B0">
        <w:t>да</w:t>
      </w:r>
      <w:proofErr w:type="spellEnd"/>
      <w:r w:rsidRPr="00DE6EE9">
        <w:rPr>
          <w:lang w:val="sr-Latn-RS"/>
        </w:rPr>
        <w:t xml:space="preserve"> </w:t>
      </w:r>
      <w:proofErr w:type="spellStart"/>
      <w:r w:rsidRPr="009013B0">
        <w:t>ће</w:t>
      </w:r>
      <w:proofErr w:type="spellEnd"/>
      <w:r w:rsidRPr="00DE6EE9">
        <w:rPr>
          <w:lang w:val="sr-Latn-RS"/>
        </w:rPr>
        <w:t xml:space="preserve"> </w:t>
      </w:r>
      <w:proofErr w:type="spellStart"/>
      <w:r w:rsidRPr="009013B0">
        <w:t>све</w:t>
      </w:r>
      <w:proofErr w:type="spellEnd"/>
      <w:r w:rsidRPr="00DE6EE9">
        <w:rPr>
          <w:lang w:val="sr-Latn-RS"/>
        </w:rPr>
        <w:t xml:space="preserve"> </w:t>
      </w:r>
      <w:proofErr w:type="spellStart"/>
      <w:r w:rsidRPr="009013B0">
        <w:t>мере</w:t>
      </w:r>
      <w:proofErr w:type="spellEnd"/>
      <w:r w:rsidRPr="00DE6EE9">
        <w:rPr>
          <w:lang w:val="sr-Latn-RS"/>
        </w:rPr>
        <w:t xml:space="preserve"> </w:t>
      </w:r>
      <w:proofErr w:type="spellStart"/>
      <w:r w:rsidRPr="009013B0">
        <w:t>за</w:t>
      </w:r>
      <w:proofErr w:type="spellEnd"/>
      <w:r w:rsidRPr="00DE6EE9">
        <w:rPr>
          <w:lang w:val="sr-Latn-RS"/>
        </w:rPr>
        <w:t xml:space="preserve"> </w:t>
      </w:r>
      <w:proofErr w:type="spellStart"/>
      <w:r w:rsidRPr="009013B0">
        <w:t>смањење</w:t>
      </w:r>
      <w:proofErr w:type="spellEnd"/>
      <w:r w:rsidRPr="00DE6EE9">
        <w:rPr>
          <w:lang w:val="sr-Latn-RS"/>
        </w:rPr>
        <w:t xml:space="preserve"> </w:t>
      </w:r>
      <w:proofErr w:type="spellStart"/>
      <w:r w:rsidRPr="009013B0">
        <w:t>или</w:t>
      </w:r>
      <w:proofErr w:type="spellEnd"/>
      <w:r w:rsidRPr="00DE6EE9">
        <w:rPr>
          <w:lang w:val="sr-Latn-RS"/>
        </w:rPr>
        <w:t xml:space="preserve"> </w:t>
      </w:r>
      <w:proofErr w:type="spellStart"/>
      <w:r w:rsidRPr="009013B0">
        <w:t>ограничење</w:t>
      </w:r>
      <w:proofErr w:type="spellEnd"/>
      <w:r w:rsidRPr="00DE6EE9">
        <w:rPr>
          <w:lang w:val="sr-Latn-RS"/>
        </w:rPr>
        <w:t xml:space="preserve"> </w:t>
      </w:r>
      <w:proofErr w:type="spellStart"/>
      <w:r w:rsidRPr="009013B0">
        <w:t>загађења</w:t>
      </w:r>
      <w:proofErr w:type="spellEnd"/>
      <w:r w:rsidRPr="00DE6EE9">
        <w:rPr>
          <w:lang w:val="sr-Latn-RS"/>
        </w:rPr>
        <w:t xml:space="preserve"> </w:t>
      </w:r>
      <w:proofErr w:type="spellStart"/>
      <w:r w:rsidRPr="009013B0">
        <w:t>нутријентима</w:t>
      </w:r>
      <w:proofErr w:type="spellEnd"/>
      <w:r w:rsidRPr="00DE6EE9">
        <w:rPr>
          <w:lang w:val="sr-Latn-RS"/>
        </w:rPr>
        <w:t xml:space="preserve"> </w:t>
      </w:r>
      <w:proofErr w:type="spellStart"/>
      <w:r w:rsidRPr="009013B0">
        <w:t>из</w:t>
      </w:r>
      <w:proofErr w:type="spellEnd"/>
      <w:r w:rsidRPr="00DE6EE9">
        <w:rPr>
          <w:lang w:val="sr-Latn-RS"/>
        </w:rPr>
        <w:t xml:space="preserve"> </w:t>
      </w:r>
      <w:proofErr w:type="spellStart"/>
      <w:r w:rsidRPr="009013B0">
        <w:t>концентрисаних</w:t>
      </w:r>
      <w:proofErr w:type="spellEnd"/>
      <w:r w:rsidRPr="00DE6EE9">
        <w:rPr>
          <w:lang w:val="sr-Latn-RS"/>
        </w:rPr>
        <w:t xml:space="preserve"> </w:t>
      </w:r>
      <w:proofErr w:type="spellStart"/>
      <w:r w:rsidRPr="009013B0">
        <w:t>извора</w:t>
      </w:r>
      <w:proofErr w:type="spellEnd"/>
      <w:r w:rsidRPr="00DE6EE9">
        <w:rPr>
          <w:lang w:val="sr-Latn-RS"/>
        </w:rPr>
        <w:t xml:space="preserve"> - </w:t>
      </w:r>
      <w:proofErr w:type="spellStart"/>
      <w:r w:rsidRPr="009013B0">
        <w:t>посебно</w:t>
      </w:r>
      <w:proofErr w:type="spellEnd"/>
      <w:r w:rsidRPr="00DE6EE9">
        <w:rPr>
          <w:lang w:val="sr-Latn-RS"/>
        </w:rPr>
        <w:t xml:space="preserve"> </w:t>
      </w:r>
      <w:r w:rsidRPr="009013B0">
        <w:t>КМ</w:t>
      </w:r>
      <w:r w:rsidRPr="00DE6EE9">
        <w:rPr>
          <w:lang w:val="sr-Latn-RS"/>
        </w:rPr>
        <w:t xml:space="preserve">1, </w:t>
      </w:r>
      <w:proofErr w:type="spellStart"/>
      <w:r w:rsidRPr="009013B0">
        <w:t>имати</w:t>
      </w:r>
      <w:proofErr w:type="spellEnd"/>
      <w:r w:rsidRPr="00DE6EE9">
        <w:rPr>
          <w:lang w:val="sr-Latn-RS"/>
        </w:rPr>
        <w:t xml:space="preserve"> </w:t>
      </w:r>
      <w:proofErr w:type="spellStart"/>
      <w:r w:rsidRPr="009013B0">
        <w:t>позитивне</w:t>
      </w:r>
      <w:proofErr w:type="spellEnd"/>
      <w:r w:rsidRPr="00DE6EE9">
        <w:rPr>
          <w:lang w:val="sr-Latn-RS"/>
        </w:rPr>
        <w:t xml:space="preserve"> </w:t>
      </w:r>
      <w:proofErr w:type="spellStart"/>
      <w:r w:rsidRPr="009013B0">
        <w:t>ефекте</w:t>
      </w:r>
      <w:proofErr w:type="spellEnd"/>
      <w:r w:rsidRPr="00DE6EE9">
        <w:rPr>
          <w:lang w:val="sr-Latn-RS"/>
        </w:rPr>
        <w:t xml:space="preserve"> </w:t>
      </w:r>
      <w:proofErr w:type="spellStart"/>
      <w:r w:rsidRPr="009013B0">
        <w:t>на</w:t>
      </w:r>
      <w:proofErr w:type="spellEnd"/>
      <w:r w:rsidRPr="00DE6EE9">
        <w:rPr>
          <w:lang w:val="sr-Latn-RS"/>
        </w:rPr>
        <w:t xml:space="preserve"> </w:t>
      </w:r>
      <w:proofErr w:type="spellStart"/>
      <w:r w:rsidRPr="009013B0">
        <w:t>квалитет</w:t>
      </w:r>
      <w:proofErr w:type="spellEnd"/>
      <w:r w:rsidRPr="00DE6EE9">
        <w:rPr>
          <w:lang w:val="sr-Latn-RS"/>
        </w:rPr>
        <w:t xml:space="preserve"> </w:t>
      </w:r>
      <w:proofErr w:type="spellStart"/>
      <w:r w:rsidRPr="009013B0">
        <w:t>подземних</w:t>
      </w:r>
      <w:proofErr w:type="spellEnd"/>
      <w:r w:rsidRPr="00DE6EE9">
        <w:rPr>
          <w:lang w:val="sr-Latn-RS"/>
        </w:rPr>
        <w:t xml:space="preserve"> </w:t>
      </w:r>
      <w:proofErr w:type="spellStart"/>
      <w:r w:rsidRPr="009013B0">
        <w:t>вода</w:t>
      </w:r>
      <w:proofErr w:type="spellEnd"/>
      <w:r w:rsidRPr="00DE6EE9">
        <w:rPr>
          <w:lang w:val="sr-Latn-RS"/>
        </w:rPr>
        <w:t xml:space="preserve">. </w:t>
      </w:r>
      <w:proofErr w:type="spellStart"/>
      <w:r w:rsidRPr="009013B0">
        <w:t>Међутим</w:t>
      </w:r>
      <w:proofErr w:type="spellEnd"/>
      <w:r w:rsidRPr="00DE6EE9">
        <w:rPr>
          <w:lang w:val="sr-Latn-RS"/>
        </w:rPr>
        <w:t xml:space="preserve">, </w:t>
      </w:r>
      <w:r w:rsidRPr="009013B0">
        <w:t>у</w:t>
      </w:r>
      <w:r w:rsidRPr="00DE6EE9">
        <w:rPr>
          <w:lang w:val="sr-Latn-RS"/>
        </w:rPr>
        <w:t xml:space="preserve"> </w:t>
      </w:r>
      <w:proofErr w:type="spellStart"/>
      <w:r w:rsidRPr="009013B0">
        <w:t>овој</w:t>
      </w:r>
      <w:proofErr w:type="spellEnd"/>
      <w:r w:rsidRPr="00DE6EE9">
        <w:rPr>
          <w:lang w:val="sr-Latn-RS"/>
        </w:rPr>
        <w:t xml:space="preserve"> </w:t>
      </w:r>
      <w:proofErr w:type="spellStart"/>
      <w:r w:rsidRPr="009013B0">
        <w:t>фази</w:t>
      </w:r>
      <w:proofErr w:type="spellEnd"/>
      <w:r w:rsidRPr="00DE6EE9">
        <w:rPr>
          <w:lang w:val="sr-Latn-RS"/>
        </w:rPr>
        <w:t xml:space="preserve"> </w:t>
      </w:r>
      <w:proofErr w:type="spellStart"/>
      <w:r w:rsidRPr="009013B0">
        <w:t>ове</w:t>
      </w:r>
      <w:proofErr w:type="spellEnd"/>
      <w:r w:rsidRPr="00DE6EE9">
        <w:rPr>
          <w:lang w:val="sr-Latn-RS"/>
        </w:rPr>
        <w:t xml:space="preserve"> </w:t>
      </w:r>
      <w:proofErr w:type="spellStart"/>
      <w:r w:rsidRPr="009013B0">
        <w:t>мере</w:t>
      </w:r>
      <w:proofErr w:type="spellEnd"/>
      <w:r w:rsidRPr="00DE6EE9">
        <w:rPr>
          <w:lang w:val="sr-Latn-RS"/>
        </w:rPr>
        <w:t xml:space="preserve"> </w:t>
      </w:r>
      <w:proofErr w:type="spellStart"/>
      <w:r w:rsidRPr="009013B0">
        <w:t>се</w:t>
      </w:r>
      <w:proofErr w:type="spellEnd"/>
      <w:r w:rsidRPr="00DE6EE9">
        <w:rPr>
          <w:lang w:val="sr-Latn-RS"/>
        </w:rPr>
        <w:t xml:space="preserve"> </w:t>
      </w:r>
      <w:proofErr w:type="spellStart"/>
      <w:r w:rsidRPr="009013B0">
        <w:t>не</w:t>
      </w:r>
      <w:proofErr w:type="spellEnd"/>
      <w:r w:rsidRPr="00DE6EE9">
        <w:rPr>
          <w:lang w:val="sr-Latn-RS"/>
        </w:rPr>
        <w:t xml:space="preserve"> </w:t>
      </w:r>
      <w:proofErr w:type="spellStart"/>
      <w:r w:rsidRPr="009013B0">
        <w:t>могу</w:t>
      </w:r>
      <w:proofErr w:type="spellEnd"/>
      <w:r w:rsidRPr="00DE6EE9">
        <w:rPr>
          <w:lang w:val="sr-Latn-RS"/>
        </w:rPr>
        <w:t xml:space="preserve"> </w:t>
      </w:r>
      <w:proofErr w:type="spellStart"/>
      <w:r w:rsidRPr="009013B0">
        <w:t>квантификовати</w:t>
      </w:r>
      <w:proofErr w:type="spellEnd"/>
      <w:r w:rsidRPr="00DE6EE9">
        <w:rPr>
          <w:lang w:val="sr-Latn-RS"/>
        </w:rPr>
        <w:t>.</w:t>
      </w:r>
    </w:p>
    <w:p w14:paraId="3C97FF0F" w14:textId="61FBD4D8" w:rsidR="00D81947" w:rsidRPr="00DE6EE9" w:rsidRDefault="00D81947" w:rsidP="00A30474">
      <w:pPr>
        <w:ind w:firstLine="1134"/>
        <w:rPr>
          <w:rFonts w:cs="Times New Roman"/>
          <w:szCs w:val="24"/>
          <w:lang w:val="sr-Latn-RS"/>
        </w:rPr>
      </w:pPr>
      <w:r w:rsidRPr="009013B0">
        <w:t>У</w:t>
      </w:r>
      <w:r w:rsidRPr="00DE6EE9">
        <w:rPr>
          <w:lang w:val="sr-Latn-RS"/>
        </w:rPr>
        <w:t xml:space="preserve"> </w:t>
      </w:r>
      <w:proofErr w:type="spellStart"/>
      <w:r w:rsidRPr="009013B0">
        <w:t>погледу</w:t>
      </w:r>
      <w:proofErr w:type="spellEnd"/>
      <w:r w:rsidRPr="00DE6EE9">
        <w:rPr>
          <w:lang w:val="sr-Latn-RS"/>
        </w:rPr>
        <w:t xml:space="preserve"> </w:t>
      </w:r>
      <w:proofErr w:type="spellStart"/>
      <w:r w:rsidRPr="009013B0">
        <w:t>расутих</w:t>
      </w:r>
      <w:proofErr w:type="spellEnd"/>
      <w:r w:rsidRPr="00DE6EE9">
        <w:rPr>
          <w:lang w:val="sr-Latn-RS"/>
        </w:rPr>
        <w:t xml:space="preserve"> </w:t>
      </w:r>
      <w:proofErr w:type="spellStart"/>
      <w:r w:rsidRPr="009013B0">
        <w:t>извора</w:t>
      </w:r>
      <w:proofErr w:type="spellEnd"/>
      <w:r w:rsidRPr="00DE6EE9">
        <w:rPr>
          <w:lang w:val="sr-Latn-RS"/>
        </w:rPr>
        <w:t xml:space="preserve">, </w:t>
      </w:r>
      <w:proofErr w:type="spellStart"/>
      <w:r w:rsidRPr="009013B0">
        <w:t>мере</w:t>
      </w:r>
      <w:proofErr w:type="spellEnd"/>
      <w:r w:rsidRPr="00DE6EE9">
        <w:rPr>
          <w:lang w:val="sr-Latn-RS"/>
        </w:rPr>
        <w:t xml:space="preserve"> </w:t>
      </w:r>
      <w:r w:rsidRPr="009013B0">
        <w:t>КМ</w:t>
      </w:r>
      <w:r w:rsidRPr="00DE6EE9">
        <w:rPr>
          <w:lang w:val="sr-Latn-RS"/>
        </w:rPr>
        <w:t xml:space="preserve"> </w:t>
      </w:r>
      <w:proofErr w:type="gramStart"/>
      <w:r w:rsidRPr="00DE6EE9">
        <w:rPr>
          <w:lang w:val="sr-Latn-RS"/>
        </w:rPr>
        <w:t xml:space="preserve">2  </w:t>
      </w:r>
      <w:r w:rsidRPr="009013B0">
        <w:t>и</w:t>
      </w:r>
      <w:proofErr w:type="gramEnd"/>
      <w:r w:rsidRPr="00DE6EE9">
        <w:rPr>
          <w:lang w:val="sr-Latn-RS"/>
        </w:rPr>
        <w:t xml:space="preserve"> </w:t>
      </w:r>
      <w:r w:rsidRPr="009013B0">
        <w:t>КМ</w:t>
      </w:r>
      <w:r w:rsidRPr="00DE6EE9">
        <w:rPr>
          <w:lang w:val="sr-Latn-RS"/>
        </w:rPr>
        <w:t xml:space="preserve"> 12, </w:t>
      </w:r>
      <w:proofErr w:type="spellStart"/>
      <w:r w:rsidRPr="009013B0">
        <w:t>присутне</w:t>
      </w:r>
      <w:proofErr w:type="spellEnd"/>
      <w:r w:rsidRPr="00DE6EE9">
        <w:rPr>
          <w:lang w:val="sr-Latn-RS"/>
        </w:rPr>
        <w:t xml:space="preserve"> </w:t>
      </w:r>
      <w:proofErr w:type="spellStart"/>
      <w:r w:rsidRPr="009013B0">
        <w:t>су</w:t>
      </w:r>
      <w:proofErr w:type="spellEnd"/>
      <w:r w:rsidRPr="00DE6EE9">
        <w:rPr>
          <w:lang w:val="sr-Latn-RS"/>
        </w:rPr>
        <w:t xml:space="preserve"> </w:t>
      </w:r>
      <w:proofErr w:type="spellStart"/>
      <w:r w:rsidRPr="009013B0">
        <w:t>на</w:t>
      </w:r>
      <w:proofErr w:type="spellEnd"/>
      <w:r w:rsidRPr="00DE6EE9">
        <w:rPr>
          <w:lang w:val="sr-Latn-RS"/>
        </w:rPr>
        <w:t xml:space="preserve"> </w:t>
      </w:r>
      <w:proofErr w:type="spellStart"/>
      <w:r w:rsidRPr="009013B0">
        <w:t>националном</w:t>
      </w:r>
      <w:proofErr w:type="spellEnd"/>
      <w:r w:rsidRPr="00DE6EE9">
        <w:rPr>
          <w:lang w:val="sr-Latn-RS"/>
        </w:rPr>
        <w:t xml:space="preserve"> </w:t>
      </w:r>
      <w:proofErr w:type="spellStart"/>
      <w:r w:rsidRPr="009013B0">
        <w:t>нивоу</w:t>
      </w:r>
      <w:proofErr w:type="spellEnd"/>
      <w:r w:rsidRPr="00DE6EE9">
        <w:rPr>
          <w:lang w:val="sr-Latn-RS"/>
        </w:rPr>
        <w:t xml:space="preserve"> </w:t>
      </w:r>
      <w:r w:rsidRPr="009013B0">
        <w:t>и</w:t>
      </w:r>
      <w:r w:rsidRPr="00DE6EE9">
        <w:rPr>
          <w:lang w:val="sr-Latn-RS"/>
        </w:rPr>
        <w:t xml:space="preserve"> </w:t>
      </w:r>
      <w:proofErr w:type="spellStart"/>
      <w:r w:rsidRPr="009013B0">
        <w:t>примењене</w:t>
      </w:r>
      <w:proofErr w:type="spellEnd"/>
      <w:r w:rsidRPr="00DE6EE9">
        <w:rPr>
          <w:lang w:val="sr-Latn-RS"/>
        </w:rPr>
        <w:t xml:space="preserve"> </w:t>
      </w:r>
      <w:r w:rsidRPr="009013B0">
        <w:t>у</w:t>
      </w:r>
      <w:r w:rsidRPr="00DE6EE9">
        <w:rPr>
          <w:lang w:val="sr-Latn-RS"/>
        </w:rPr>
        <w:t xml:space="preserve"> </w:t>
      </w:r>
      <w:proofErr w:type="spellStart"/>
      <w:r w:rsidRPr="009013B0">
        <w:t>свим</w:t>
      </w:r>
      <w:proofErr w:type="spellEnd"/>
      <w:r w:rsidRPr="00DE6EE9">
        <w:rPr>
          <w:lang w:val="sr-Latn-RS"/>
        </w:rPr>
        <w:t xml:space="preserve"> </w:t>
      </w:r>
      <w:proofErr w:type="spellStart"/>
      <w:r w:rsidRPr="009013B0">
        <w:t>случајевима</w:t>
      </w:r>
      <w:proofErr w:type="spellEnd"/>
      <w:r w:rsidRPr="00DE6EE9">
        <w:rPr>
          <w:lang w:val="sr-Latn-RS"/>
        </w:rPr>
        <w:t xml:space="preserve"> </w:t>
      </w:r>
      <w:r w:rsidR="00000167">
        <w:rPr>
          <w:lang w:val="sr-Cyrl-RS"/>
        </w:rPr>
        <w:t>водних тела</w:t>
      </w:r>
      <w:r w:rsidRPr="00DE6EE9">
        <w:rPr>
          <w:lang w:val="sr-Latn-RS"/>
        </w:rPr>
        <w:t xml:space="preserve"> </w:t>
      </w:r>
      <w:proofErr w:type="spellStart"/>
      <w:r w:rsidRPr="009013B0">
        <w:t>подземних</w:t>
      </w:r>
      <w:proofErr w:type="spellEnd"/>
      <w:r w:rsidRPr="00DE6EE9">
        <w:rPr>
          <w:lang w:val="sr-Latn-RS"/>
        </w:rPr>
        <w:t xml:space="preserve"> </w:t>
      </w:r>
      <w:proofErr w:type="spellStart"/>
      <w:r w:rsidRPr="009013B0">
        <w:t>вода</w:t>
      </w:r>
      <w:proofErr w:type="spellEnd"/>
      <w:r w:rsidRPr="00DE6EE9">
        <w:rPr>
          <w:lang w:val="sr-Latn-RS"/>
        </w:rPr>
        <w:t xml:space="preserve"> (</w:t>
      </w:r>
      <w:proofErr w:type="spellStart"/>
      <w:r w:rsidRPr="009013B0">
        <w:t>њих</w:t>
      </w:r>
      <w:proofErr w:type="spellEnd"/>
      <w:r w:rsidRPr="00DE6EE9">
        <w:rPr>
          <w:lang w:val="sr-Latn-RS"/>
        </w:rPr>
        <w:t xml:space="preserve"> 153). </w:t>
      </w:r>
      <w:proofErr w:type="spellStart"/>
      <w:r w:rsidRPr="009013B0">
        <w:t>Поред</w:t>
      </w:r>
      <w:proofErr w:type="spellEnd"/>
      <w:r w:rsidRPr="00DE6EE9">
        <w:rPr>
          <w:lang w:val="sr-Latn-RS"/>
        </w:rPr>
        <w:t xml:space="preserve"> </w:t>
      </w:r>
      <w:proofErr w:type="spellStart"/>
      <w:r w:rsidRPr="009013B0">
        <w:t>тога</w:t>
      </w:r>
      <w:proofErr w:type="spellEnd"/>
      <w:r w:rsidRPr="00DE6EE9">
        <w:rPr>
          <w:lang w:val="sr-Latn-RS"/>
        </w:rPr>
        <w:t xml:space="preserve">, </w:t>
      </w:r>
      <w:r w:rsidR="00FB6652">
        <w:rPr>
          <w:lang w:val="sr-Cyrl-RS"/>
        </w:rPr>
        <w:t xml:space="preserve">за </w:t>
      </w:r>
      <w:proofErr w:type="spellStart"/>
      <w:r w:rsidRPr="009013B0">
        <w:t>сва</w:t>
      </w:r>
      <w:proofErr w:type="spellEnd"/>
      <w:r w:rsidRPr="00DE6EE9">
        <w:rPr>
          <w:lang w:val="sr-Latn-RS"/>
        </w:rPr>
        <w:t xml:space="preserve"> </w:t>
      </w:r>
      <w:r w:rsidR="00000167">
        <w:rPr>
          <w:lang w:val="sr-Cyrl-RS"/>
        </w:rPr>
        <w:t>водна тела</w:t>
      </w:r>
      <w:r w:rsidR="00FF30F1" w:rsidRPr="00DE6EE9">
        <w:rPr>
          <w:lang w:val="sr-Latn-RS"/>
        </w:rPr>
        <w:t xml:space="preserve"> </w:t>
      </w:r>
      <w:proofErr w:type="spellStart"/>
      <w:r w:rsidR="00FF30F1">
        <w:t>подземних</w:t>
      </w:r>
      <w:proofErr w:type="spellEnd"/>
      <w:r w:rsidR="00FF30F1" w:rsidRPr="00DE6EE9">
        <w:rPr>
          <w:lang w:val="sr-Latn-RS"/>
        </w:rPr>
        <w:t xml:space="preserve"> </w:t>
      </w:r>
      <w:proofErr w:type="spellStart"/>
      <w:r w:rsidR="00FF30F1">
        <w:t>вода</w:t>
      </w:r>
      <w:proofErr w:type="spellEnd"/>
      <w:r w:rsidR="00FF30F1" w:rsidRPr="00DE6EE9">
        <w:rPr>
          <w:lang w:val="sr-Latn-RS"/>
        </w:rPr>
        <w:t xml:space="preserve"> </w:t>
      </w:r>
      <w:r w:rsidR="00FF30F1">
        <w:rPr>
          <w:lang w:val="sr-Cyrl-RS"/>
        </w:rPr>
        <w:t xml:space="preserve">која су „под </w:t>
      </w:r>
      <w:proofErr w:type="spellStart"/>
      <w:r w:rsidR="00FF30F1">
        <w:t>ризик</w:t>
      </w:r>
      <w:proofErr w:type="spellEnd"/>
      <w:r w:rsidR="00FF30F1">
        <w:rPr>
          <w:lang w:val="sr-Cyrl-RS"/>
        </w:rPr>
        <w:t>ом</w:t>
      </w:r>
      <w:r w:rsidR="009F0533">
        <w:rPr>
          <w:lang w:val="sr-Cyrl-RS"/>
        </w:rPr>
        <w:t>”</w:t>
      </w:r>
      <w:r w:rsidRPr="00DE6EE9">
        <w:rPr>
          <w:lang w:val="sr-Latn-RS"/>
        </w:rPr>
        <w:t xml:space="preserve"> (16 </w:t>
      </w:r>
      <w:r w:rsidR="00000167">
        <w:rPr>
          <w:lang w:val="sr-Cyrl-RS"/>
        </w:rPr>
        <w:t>водних тела</w:t>
      </w:r>
      <w:r w:rsidR="00FF30F1" w:rsidRPr="00DE6EE9">
        <w:rPr>
          <w:lang w:val="sr-Latn-RS"/>
        </w:rPr>
        <w:t xml:space="preserve"> </w:t>
      </w:r>
      <w:proofErr w:type="spellStart"/>
      <w:r w:rsidR="00FF30F1">
        <w:t>подземних</w:t>
      </w:r>
      <w:proofErr w:type="spellEnd"/>
      <w:r w:rsidR="00FF30F1" w:rsidRPr="00DE6EE9">
        <w:rPr>
          <w:lang w:val="sr-Latn-RS"/>
        </w:rPr>
        <w:t xml:space="preserve"> </w:t>
      </w:r>
      <w:proofErr w:type="spellStart"/>
      <w:r w:rsidR="00FF30F1">
        <w:t>вода</w:t>
      </w:r>
      <w:proofErr w:type="spellEnd"/>
      <w:r w:rsidR="00FF30F1" w:rsidRPr="00DE6EE9">
        <w:rPr>
          <w:lang w:val="sr-Latn-RS"/>
        </w:rPr>
        <w:t xml:space="preserve">) </w:t>
      </w:r>
      <w:proofErr w:type="spellStart"/>
      <w:r w:rsidR="00FF30F1">
        <w:t>или</w:t>
      </w:r>
      <w:proofErr w:type="spellEnd"/>
      <w:r w:rsidR="00FF30F1" w:rsidRPr="00DE6EE9">
        <w:rPr>
          <w:lang w:val="sr-Latn-RS"/>
        </w:rPr>
        <w:t xml:space="preserve"> </w:t>
      </w:r>
      <w:proofErr w:type="spellStart"/>
      <w:r w:rsidR="00FF30F1">
        <w:t>кој</w:t>
      </w:r>
      <w:proofErr w:type="spellEnd"/>
      <w:r w:rsidR="00FF30F1">
        <w:rPr>
          <w:lang w:val="sr-Cyrl-RS"/>
        </w:rPr>
        <w:t>а</w:t>
      </w:r>
      <w:r w:rsidRPr="00DE6EE9">
        <w:rPr>
          <w:lang w:val="sr-Latn-RS"/>
        </w:rPr>
        <w:t xml:space="preserve"> </w:t>
      </w:r>
      <w:r w:rsidR="00FF30F1">
        <w:rPr>
          <w:lang w:val="sr-Cyrl-RS"/>
        </w:rPr>
        <w:t>су „</w:t>
      </w:r>
      <w:proofErr w:type="spellStart"/>
      <w:r w:rsidR="00FF30F1">
        <w:t>могућ</w:t>
      </w:r>
      <w:proofErr w:type="spellEnd"/>
      <w:r w:rsidR="00FF30F1">
        <w:rPr>
          <w:lang w:val="sr-Cyrl-RS"/>
        </w:rPr>
        <w:t>е под</w:t>
      </w:r>
      <w:r w:rsidRPr="00DE6EE9">
        <w:rPr>
          <w:lang w:val="sr-Latn-RS"/>
        </w:rPr>
        <w:t xml:space="preserve"> </w:t>
      </w:r>
      <w:proofErr w:type="spellStart"/>
      <w:r w:rsidRPr="009013B0">
        <w:t>ризик</w:t>
      </w:r>
      <w:proofErr w:type="spellEnd"/>
      <w:r w:rsidR="00FF30F1">
        <w:rPr>
          <w:lang w:val="sr-Cyrl-RS"/>
        </w:rPr>
        <w:t>ом</w:t>
      </w:r>
      <w:r w:rsidR="009F0533">
        <w:rPr>
          <w:lang w:val="sr-Cyrl-RS"/>
        </w:rPr>
        <w:t>”</w:t>
      </w:r>
      <w:r w:rsidR="00820B24">
        <w:rPr>
          <w:lang w:val="sr-Latn-RS"/>
        </w:rPr>
        <w:t xml:space="preserve"> (3</w:t>
      </w:r>
      <w:r w:rsidR="00820B24">
        <w:rPr>
          <w:lang w:val="sr-Cyrl-RS"/>
        </w:rPr>
        <w:t>9</w:t>
      </w:r>
      <w:r w:rsidRPr="00DE6EE9">
        <w:rPr>
          <w:lang w:val="sr-Latn-RS"/>
        </w:rPr>
        <w:t xml:space="preserve"> </w:t>
      </w:r>
      <w:r w:rsidR="00000167">
        <w:rPr>
          <w:lang w:val="sr-Cyrl-RS"/>
        </w:rPr>
        <w:t>водних тела</w:t>
      </w:r>
      <w:r w:rsidRPr="00DE6EE9">
        <w:rPr>
          <w:lang w:val="sr-Latn-RS"/>
        </w:rPr>
        <w:t xml:space="preserve"> </w:t>
      </w:r>
      <w:proofErr w:type="spellStart"/>
      <w:r w:rsidRPr="009013B0">
        <w:t>подземних</w:t>
      </w:r>
      <w:proofErr w:type="spellEnd"/>
      <w:r w:rsidRPr="00DE6EE9">
        <w:rPr>
          <w:lang w:val="sr-Latn-RS"/>
        </w:rPr>
        <w:t xml:space="preserve"> </w:t>
      </w:r>
      <w:proofErr w:type="spellStart"/>
      <w:proofErr w:type="gramStart"/>
      <w:r w:rsidRPr="009013B0">
        <w:t>вода</w:t>
      </w:r>
      <w:proofErr w:type="spellEnd"/>
      <w:r w:rsidRPr="00DE6EE9">
        <w:rPr>
          <w:lang w:val="sr-Latn-RS"/>
        </w:rPr>
        <w:t>)</w:t>
      </w:r>
      <w:r w:rsidRPr="009013B0">
        <w:rPr>
          <w:lang w:val="sr-Cyrl-RS"/>
        </w:rPr>
        <w:t xml:space="preserve"> </w:t>
      </w:r>
      <w:r w:rsidR="00FF30F1">
        <w:rPr>
          <w:lang w:val="sr-Cyrl-RS"/>
        </w:rPr>
        <w:t xml:space="preserve"> предвиђена</w:t>
      </w:r>
      <w:proofErr w:type="gramEnd"/>
      <w:r w:rsidR="00FF30F1">
        <w:rPr>
          <w:lang w:val="sr-Cyrl-RS"/>
        </w:rPr>
        <w:t xml:space="preserve"> је мера </w:t>
      </w:r>
      <w:r w:rsidRPr="009013B0">
        <w:t>КМ</w:t>
      </w:r>
      <w:r w:rsidRPr="00DE6EE9">
        <w:rPr>
          <w:lang w:val="sr-Latn-RS"/>
        </w:rPr>
        <w:t xml:space="preserve"> 14</w:t>
      </w:r>
      <w:r w:rsidRPr="00DE6EE9">
        <w:rPr>
          <w:rFonts w:cs="Times New Roman"/>
          <w:szCs w:val="24"/>
          <w:lang w:val="sr-Latn-RS"/>
        </w:rPr>
        <w:t>.</w:t>
      </w:r>
    </w:p>
    <w:p w14:paraId="2E20B52C" w14:textId="77777777" w:rsidR="00D81947" w:rsidRPr="00F72E47" w:rsidRDefault="00D81947" w:rsidP="00443003">
      <w:pPr>
        <w:pStyle w:val="Heading2"/>
      </w:pPr>
      <w:bookmarkStart w:id="550" w:name="_Toc91550036"/>
      <w:r w:rsidRPr="00F72E47">
        <w:t>Мере за приоритетне и приоритетне хазардне супстанце</w:t>
      </w:r>
      <w:bookmarkEnd w:id="550"/>
      <w:r w:rsidRPr="00F72E47">
        <w:t xml:space="preserve"> </w:t>
      </w:r>
    </w:p>
    <w:p w14:paraId="37D320D7" w14:textId="77777777" w:rsidR="00D81947" w:rsidRDefault="00D81947" w:rsidP="00D81947">
      <w:pPr>
        <w:rPr>
          <w:rFonts w:eastAsia="Times New Roman" w:cs="Times New Roman"/>
          <w:szCs w:val="24"/>
          <w:lang w:val="sr-Cyrl-RS" w:eastAsia="sr-Latn-CS"/>
        </w:rPr>
      </w:pPr>
      <w:r>
        <w:rPr>
          <w:rFonts w:eastAsia="Times New Roman" w:cs="Times New Roman"/>
          <w:szCs w:val="24"/>
          <w:lang w:val="sr-Cyrl-RS" w:eastAsia="sr-Latn-CS"/>
        </w:rPr>
        <w:t>З</w:t>
      </w:r>
      <w:r w:rsidRPr="00DE6EE9">
        <w:rPr>
          <w:rFonts w:eastAsia="Times New Roman" w:cs="Times New Roman"/>
          <w:szCs w:val="24"/>
          <w:lang w:val="sr-Cyrl-RS" w:eastAsia="sr-Latn-CS"/>
        </w:rPr>
        <w:t xml:space="preserve">агађење </w:t>
      </w:r>
      <w:r>
        <w:rPr>
          <w:rFonts w:eastAsia="Times New Roman" w:cs="Times New Roman"/>
          <w:szCs w:val="24"/>
          <w:lang w:val="sr-Cyrl-RS" w:eastAsia="sr-Latn-CS"/>
        </w:rPr>
        <w:t xml:space="preserve">приоритетним и приоритетним хазардним и </w:t>
      </w:r>
      <w:r w:rsidRPr="00155AA0">
        <w:rPr>
          <w:rFonts w:eastAsia="Times New Roman" w:cs="Times New Roman"/>
          <w:szCs w:val="24"/>
          <w:lang w:val="sr-Cyrl-RS" w:eastAsia="sr-Latn-CS"/>
        </w:rPr>
        <w:t xml:space="preserve">другим специфичним </w:t>
      </w:r>
      <w:r>
        <w:rPr>
          <w:rFonts w:eastAsia="Times New Roman" w:cs="Times New Roman"/>
          <w:szCs w:val="24"/>
          <w:lang w:val="sr-Cyrl-RS" w:eastAsia="sr-Latn-CS"/>
        </w:rPr>
        <w:t>супстанцама</w:t>
      </w:r>
      <w:r w:rsidRPr="00DE6EE9">
        <w:rPr>
          <w:rFonts w:eastAsia="Times New Roman" w:cs="Times New Roman"/>
          <w:szCs w:val="24"/>
          <w:lang w:val="sr-Cyrl-RS" w:eastAsia="sr-Latn-CS"/>
        </w:rPr>
        <w:t xml:space="preserve"> </w:t>
      </w:r>
      <w:r>
        <w:rPr>
          <w:rFonts w:eastAsia="Times New Roman" w:cs="Times New Roman"/>
          <w:szCs w:val="24"/>
          <w:lang w:val="sr-Cyrl-RS" w:eastAsia="sr-Latn-CS"/>
        </w:rPr>
        <w:t>изазива</w:t>
      </w:r>
      <w:r w:rsidRPr="00DE6EE9">
        <w:rPr>
          <w:rFonts w:eastAsia="Times New Roman" w:cs="Times New Roman"/>
          <w:szCs w:val="24"/>
          <w:lang w:val="sr-Cyrl-RS" w:eastAsia="sr-Latn-CS"/>
        </w:rPr>
        <w:t xml:space="preserve"> токсич</w:t>
      </w:r>
      <w:r>
        <w:rPr>
          <w:rFonts w:eastAsia="Times New Roman" w:cs="Times New Roman"/>
          <w:szCs w:val="24"/>
          <w:lang w:val="sr-Cyrl-RS" w:eastAsia="sr-Latn-CS"/>
        </w:rPr>
        <w:t>ан</w:t>
      </w:r>
      <w:r w:rsidRPr="00DE6EE9">
        <w:rPr>
          <w:rFonts w:eastAsia="Times New Roman" w:cs="Times New Roman"/>
          <w:szCs w:val="24"/>
          <w:lang w:val="sr-Cyrl-RS" w:eastAsia="sr-Latn-CS"/>
        </w:rPr>
        <w:t xml:space="preserve"> ефект</w:t>
      </w:r>
      <w:r>
        <w:rPr>
          <w:rFonts w:eastAsia="Times New Roman" w:cs="Times New Roman"/>
          <w:szCs w:val="24"/>
          <w:lang w:val="sr-Cyrl-RS" w:eastAsia="sr-Latn-CS"/>
        </w:rPr>
        <w:t xml:space="preserve">ат </w:t>
      </w:r>
      <w:r w:rsidRPr="00DE6EE9">
        <w:rPr>
          <w:rFonts w:eastAsia="Times New Roman" w:cs="Times New Roman"/>
          <w:szCs w:val="24"/>
          <w:lang w:val="sr-Cyrl-RS" w:eastAsia="sr-Latn-CS"/>
        </w:rPr>
        <w:t xml:space="preserve">на водене организме и људе. </w:t>
      </w:r>
      <w:r>
        <w:rPr>
          <w:rFonts w:eastAsia="Times New Roman" w:cs="Times New Roman"/>
          <w:szCs w:val="24"/>
          <w:lang w:val="sr-Cyrl-RS" w:eastAsia="sr-Latn-CS"/>
        </w:rPr>
        <w:t>Ове</w:t>
      </w:r>
      <w:r w:rsidRPr="00DE6EE9">
        <w:rPr>
          <w:rFonts w:eastAsia="Times New Roman" w:cs="Times New Roman"/>
          <w:szCs w:val="24"/>
          <w:lang w:val="sr-Cyrl-RS" w:eastAsia="sr-Latn-CS"/>
        </w:rPr>
        <w:t xml:space="preserve"> супстанце се емитују из концентрисаних и расутих извора</w:t>
      </w:r>
      <w:r>
        <w:rPr>
          <w:rFonts w:eastAsia="Times New Roman" w:cs="Times New Roman"/>
          <w:szCs w:val="24"/>
          <w:lang w:val="sr-Cyrl-RS" w:eastAsia="sr-Latn-CS"/>
        </w:rPr>
        <w:t xml:space="preserve"> загађења</w:t>
      </w:r>
      <w:r w:rsidRPr="00DE6EE9">
        <w:rPr>
          <w:rFonts w:eastAsia="Times New Roman" w:cs="Times New Roman"/>
          <w:szCs w:val="24"/>
          <w:lang w:val="sr-Cyrl-RS" w:eastAsia="sr-Latn-CS"/>
        </w:rPr>
        <w:t xml:space="preserve">. </w:t>
      </w:r>
      <w:r>
        <w:rPr>
          <w:rFonts w:eastAsia="Times New Roman" w:cs="Times New Roman"/>
          <w:szCs w:val="24"/>
          <w:lang w:val="sr-Cyrl-RS" w:eastAsia="sr-Latn-CS"/>
        </w:rPr>
        <w:t xml:space="preserve">Међу најзначајнијим изворима </w:t>
      </w:r>
      <w:r w:rsidRPr="00DE6EE9">
        <w:rPr>
          <w:rFonts w:eastAsia="Times New Roman" w:cs="Times New Roman"/>
          <w:szCs w:val="24"/>
          <w:lang w:val="sr-Cyrl-RS" w:eastAsia="sr-Latn-CS"/>
        </w:rPr>
        <w:t>су комуналне отпадне воде, индустријска постројења, урбана подручја (нпр. т</w:t>
      </w:r>
      <w:r>
        <w:rPr>
          <w:rFonts w:eastAsia="Times New Roman" w:cs="Times New Roman"/>
          <w:szCs w:val="24"/>
          <w:lang w:val="sr-Cyrl-RS" w:eastAsia="sr-Latn-CS"/>
        </w:rPr>
        <w:t>а</w:t>
      </w:r>
      <w:r w:rsidRPr="00DE6EE9">
        <w:rPr>
          <w:rFonts w:eastAsia="Times New Roman" w:cs="Times New Roman"/>
          <w:szCs w:val="24"/>
          <w:lang w:val="sr-Cyrl-RS" w:eastAsia="sr-Latn-CS"/>
        </w:rPr>
        <w:t>ло</w:t>
      </w:r>
      <w:r>
        <w:rPr>
          <w:rFonts w:eastAsia="Times New Roman" w:cs="Times New Roman"/>
          <w:szCs w:val="24"/>
          <w:lang w:val="sr-Cyrl-RS" w:eastAsia="sr-Latn-CS"/>
        </w:rPr>
        <w:t>жењем</w:t>
      </w:r>
      <w:r w:rsidRPr="00DE6EE9">
        <w:rPr>
          <w:rFonts w:eastAsia="Times New Roman" w:cs="Times New Roman"/>
          <w:szCs w:val="24"/>
          <w:lang w:val="sr-Cyrl-RS" w:eastAsia="sr-Latn-CS"/>
        </w:rPr>
        <w:t xml:space="preserve"> </w:t>
      </w:r>
      <w:r>
        <w:rPr>
          <w:rFonts w:eastAsia="Times New Roman" w:cs="Times New Roman"/>
          <w:szCs w:val="24"/>
          <w:lang w:val="sr-Cyrl-RS" w:eastAsia="sr-Latn-CS"/>
        </w:rPr>
        <w:t xml:space="preserve">честица </w:t>
      </w:r>
      <w:r w:rsidRPr="00DE6EE9">
        <w:rPr>
          <w:rFonts w:eastAsia="Times New Roman" w:cs="Times New Roman"/>
          <w:szCs w:val="24"/>
          <w:lang w:val="sr-Cyrl-RS" w:eastAsia="sr-Latn-CS"/>
        </w:rPr>
        <w:t xml:space="preserve">из ваздуха), пољопривреда </w:t>
      </w:r>
      <w:r w:rsidR="00FB6652" w:rsidRPr="00DE6EE9">
        <w:rPr>
          <w:rFonts w:eastAsia="Times New Roman" w:cs="Times New Roman"/>
          <w:szCs w:val="24"/>
          <w:lang w:val="sr-Cyrl-RS" w:eastAsia="sr-Latn-CS"/>
        </w:rPr>
        <w:t>(</w:t>
      </w:r>
      <w:r w:rsidR="00FB6652">
        <w:rPr>
          <w:rFonts w:eastAsia="Times New Roman" w:cs="Times New Roman"/>
          <w:szCs w:val="24"/>
          <w:lang w:val="sr-Cyrl-RS" w:eastAsia="sr-Latn-CS"/>
        </w:rPr>
        <w:t xml:space="preserve">употребом </w:t>
      </w:r>
      <w:r w:rsidR="00FB6652" w:rsidRPr="00DE6EE9">
        <w:rPr>
          <w:rFonts w:eastAsia="Times New Roman" w:cs="Times New Roman"/>
          <w:szCs w:val="24"/>
          <w:lang w:val="sr-Cyrl-RS" w:eastAsia="sr-Latn-CS"/>
        </w:rPr>
        <w:t>пестицид</w:t>
      </w:r>
      <w:r w:rsidR="00FB6652">
        <w:rPr>
          <w:rFonts w:eastAsia="Times New Roman" w:cs="Times New Roman"/>
          <w:szCs w:val="24"/>
          <w:lang w:val="sr-Cyrl-RS" w:eastAsia="sr-Latn-CS"/>
        </w:rPr>
        <w:t>а</w:t>
      </w:r>
      <w:r w:rsidRPr="00DE6EE9">
        <w:rPr>
          <w:rFonts w:eastAsia="Times New Roman" w:cs="Times New Roman"/>
          <w:szCs w:val="24"/>
          <w:lang w:val="sr-Cyrl-RS" w:eastAsia="sr-Latn-CS"/>
        </w:rPr>
        <w:t>) и контаминаран</w:t>
      </w:r>
      <w:r>
        <w:rPr>
          <w:rFonts w:eastAsia="Times New Roman" w:cs="Times New Roman"/>
          <w:szCs w:val="24"/>
          <w:lang w:val="sr-Cyrl-RS" w:eastAsia="sr-Latn-CS"/>
        </w:rPr>
        <w:t>и</w:t>
      </w:r>
      <w:r w:rsidRPr="00DE6EE9">
        <w:rPr>
          <w:rFonts w:eastAsia="Times New Roman" w:cs="Times New Roman"/>
          <w:szCs w:val="24"/>
          <w:lang w:val="sr-Cyrl-RS" w:eastAsia="sr-Latn-CS"/>
        </w:rPr>
        <w:t xml:space="preserve"> </w:t>
      </w:r>
      <w:r>
        <w:rPr>
          <w:rFonts w:eastAsia="Times New Roman" w:cs="Times New Roman"/>
          <w:szCs w:val="24"/>
          <w:lang w:val="sr-Cyrl-RS" w:eastAsia="sr-Latn-CS"/>
        </w:rPr>
        <w:t>локалитети</w:t>
      </w:r>
      <w:r w:rsidRPr="00DE6EE9">
        <w:rPr>
          <w:rFonts w:eastAsia="Times New Roman" w:cs="Times New Roman"/>
          <w:szCs w:val="24"/>
          <w:lang w:val="sr-Cyrl-RS" w:eastAsia="sr-Latn-CS"/>
        </w:rPr>
        <w:t xml:space="preserve">. </w:t>
      </w:r>
      <w:r>
        <w:rPr>
          <w:rFonts w:eastAsia="Times New Roman" w:cs="Times New Roman"/>
          <w:szCs w:val="24"/>
          <w:lang w:val="sr-Cyrl-RS" w:eastAsia="sr-Latn-CS"/>
        </w:rPr>
        <w:t xml:space="preserve">Мониторинг приоритетних и приоритетних хазардних супстанци у Републици Србији спроводи се </w:t>
      </w:r>
      <w:r w:rsidRPr="00155AA0">
        <w:rPr>
          <w:rFonts w:eastAsia="Times New Roman" w:cs="Times New Roman"/>
          <w:szCs w:val="24"/>
          <w:lang w:val="sr-Cyrl-RS" w:eastAsia="sr-Latn-CS"/>
        </w:rPr>
        <w:t>углавном за Дунав и његове главне притоке</w:t>
      </w:r>
      <w:r>
        <w:rPr>
          <w:rFonts w:eastAsia="Times New Roman" w:cs="Times New Roman"/>
          <w:szCs w:val="24"/>
          <w:lang w:val="sr-Cyrl-RS" w:eastAsia="sr-Latn-CS"/>
        </w:rPr>
        <w:t xml:space="preserve">.  Загађење овим супстанцама у водама најчешће потиче из индустријских сектора са процесима сагоревања, хемијске индустрије, са депонија, рудника, саобраћаја и енергетског сектора. У циљу смањења загађења неопходне су посебне процене евентуалног присуства токсичних тешких метала који се могу ослобађати из рударских активности које су се обављале у прошлости (историјско загађење), као и садашњих активности. </w:t>
      </w:r>
    </w:p>
    <w:p w14:paraId="399FB95D" w14:textId="2416B5FC" w:rsidR="00D81947" w:rsidRDefault="00D81947" w:rsidP="00D81947">
      <w:pPr>
        <w:rPr>
          <w:rFonts w:eastAsia="Times New Roman" w:cs="Times New Roman"/>
          <w:szCs w:val="24"/>
          <w:lang w:val="sr-Cyrl-RS" w:eastAsia="sr-Latn-CS"/>
        </w:rPr>
      </w:pPr>
      <w:r>
        <w:rPr>
          <w:rFonts w:eastAsia="Times New Roman" w:cs="Times New Roman"/>
          <w:szCs w:val="24"/>
          <w:lang w:val="sr-Cyrl-RS" w:eastAsia="sr-Latn-CS"/>
        </w:rPr>
        <w:t>З</w:t>
      </w:r>
      <w:r w:rsidRPr="00DE6EE9">
        <w:rPr>
          <w:rFonts w:eastAsia="Times New Roman" w:cs="Times New Roman"/>
          <w:szCs w:val="24"/>
          <w:lang w:val="sr-Cyrl-RS" w:eastAsia="sr-Latn-CS"/>
        </w:rPr>
        <w:t xml:space="preserve">начајан удео </w:t>
      </w:r>
      <w:r>
        <w:rPr>
          <w:rFonts w:eastAsia="Times New Roman" w:cs="Times New Roman"/>
          <w:szCs w:val="24"/>
          <w:lang w:val="sr-Cyrl-RS" w:eastAsia="sr-Latn-CS"/>
        </w:rPr>
        <w:t xml:space="preserve">ових </w:t>
      </w:r>
      <w:r w:rsidRPr="00DE6EE9">
        <w:rPr>
          <w:rFonts w:eastAsia="Times New Roman" w:cs="Times New Roman"/>
          <w:szCs w:val="24"/>
          <w:lang w:val="sr-Cyrl-RS" w:eastAsia="sr-Latn-CS"/>
        </w:rPr>
        <w:t xml:space="preserve">супстанци може се смањити </w:t>
      </w:r>
      <w:r>
        <w:rPr>
          <w:rFonts w:eastAsia="Times New Roman" w:cs="Times New Roman"/>
          <w:szCs w:val="24"/>
          <w:lang w:val="sr-Cyrl-RS" w:eastAsia="sr-Latn-CS"/>
        </w:rPr>
        <w:t xml:space="preserve">директно </w:t>
      </w:r>
      <w:r w:rsidRPr="00DE6EE9">
        <w:rPr>
          <w:rFonts w:eastAsia="Times New Roman" w:cs="Times New Roman"/>
          <w:szCs w:val="24"/>
          <w:lang w:val="sr-Cyrl-RS" w:eastAsia="sr-Latn-CS"/>
        </w:rPr>
        <w:t xml:space="preserve">„на извору”, у оквиру </w:t>
      </w:r>
      <w:r w:rsidR="00A042C6">
        <w:rPr>
          <w:rFonts w:eastAsia="Times New Roman" w:cs="Times New Roman"/>
          <w:szCs w:val="24"/>
          <w:lang w:val="sr-Cyrl-RS" w:eastAsia="sr-Latn-CS"/>
        </w:rPr>
        <w:t>постројења за пречишћавање комуналних отпадних вода</w:t>
      </w:r>
      <w:r w:rsidRPr="00DE6EE9">
        <w:rPr>
          <w:rFonts w:eastAsia="Times New Roman" w:cs="Times New Roman"/>
          <w:szCs w:val="24"/>
          <w:lang w:val="sr-Cyrl-RS" w:eastAsia="sr-Latn-CS"/>
        </w:rPr>
        <w:t xml:space="preserve"> </w:t>
      </w:r>
      <w:r>
        <w:rPr>
          <w:rFonts w:eastAsia="Times New Roman" w:cs="Times New Roman"/>
          <w:szCs w:val="24"/>
          <w:lang w:val="sr-Cyrl-RS" w:eastAsia="sr-Latn-CS"/>
        </w:rPr>
        <w:t>и/</w:t>
      </w:r>
      <w:r w:rsidRPr="00DE6EE9">
        <w:rPr>
          <w:rFonts w:eastAsia="Times New Roman" w:cs="Times New Roman"/>
          <w:szCs w:val="24"/>
          <w:lang w:val="sr-Cyrl-RS" w:eastAsia="sr-Latn-CS"/>
        </w:rPr>
        <w:t>или индустријски</w:t>
      </w:r>
      <w:r>
        <w:rPr>
          <w:rFonts w:eastAsia="Times New Roman" w:cs="Times New Roman"/>
          <w:szCs w:val="24"/>
          <w:lang w:val="sr-Cyrl-RS" w:eastAsia="sr-Latn-CS"/>
        </w:rPr>
        <w:t>х</w:t>
      </w:r>
      <w:r w:rsidRPr="00DE6EE9">
        <w:rPr>
          <w:rFonts w:eastAsia="Times New Roman" w:cs="Times New Roman"/>
          <w:szCs w:val="24"/>
          <w:lang w:val="sr-Cyrl-RS" w:eastAsia="sr-Latn-CS"/>
        </w:rPr>
        <w:t xml:space="preserve"> постројењ</w:t>
      </w:r>
      <w:r>
        <w:rPr>
          <w:rFonts w:eastAsia="Times New Roman" w:cs="Times New Roman"/>
          <w:szCs w:val="24"/>
          <w:lang w:val="sr-Cyrl-RS" w:eastAsia="sr-Latn-CS"/>
        </w:rPr>
        <w:t>а</w:t>
      </w:r>
      <w:r w:rsidRPr="00DE6EE9">
        <w:rPr>
          <w:rFonts w:eastAsia="Times New Roman" w:cs="Times New Roman"/>
          <w:szCs w:val="24"/>
          <w:lang w:val="sr-Cyrl-RS" w:eastAsia="sr-Latn-CS"/>
        </w:rPr>
        <w:t xml:space="preserve"> за пр</w:t>
      </w:r>
      <w:r>
        <w:rPr>
          <w:rFonts w:eastAsia="Times New Roman" w:cs="Times New Roman"/>
          <w:szCs w:val="24"/>
          <w:lang w:val="sr-Cyrl-RS" w:eastAsia="sr-Latn-CS"/>
        </w:rPr>
        <w:t>е</w:t>
      </w:r>
      <w:r w:rsidRPr="00DE6EE9">
        <w:rPr>
          <w:rFonts w:eastAsia="Times New Roman" w:cs="Times New Roman"/>
          <w:szCs w:val="24"/>
          <w:lang w:val="sr-Cyrl-RS" w:eastAsia="sr-Latn-CS"/>
        </w:rPr>
        <w:t xml:space="preserve">чишћавање </w:t>
      </w:r>
      <w:r>
        <w:rPr>
          <w:rFonts w:eastAsia="Times New Roman" w:cs="Times New Roman"/>
          <w:szCs w:val="24"/>
          <w:lang w:val="sr-Cyrl-RS" w:eastAsia="sr-Latn-CS"/>
        </w:rPr>
        <w:t xml:space="preserve">технолошких </w:t>
      </w:r>
      <w:r w:rsidRPr="00DE6EE9">
        <w:rPr>
          <w:rFonts w:eastAsia="Times New Roman" w:cs="Times New Roman"/>
          <w:szCs w:val="24"/>
          <w:lang w:val="sr-Cyrl-RS" w:eastAsia="sr-Latn-CS"/>
        </w:rPr>
        <w:t xml:space="preserve">отпадних вода. </w:t>
      </w:r>
      <w:r>
        <w:rPr>
          <w:rFonts w:eastAsia="Times New Roman" w:cs="Times New Roman"/>
          <w:szCs w:val="24"/>
          <w:lang w:val="sr-Cyrl-RS" w:eastAsia="sr-Latn-CS"/>
        </w:rPr>
        <w:t>Примена иновативних „зелених технологија</w:t>
      </w:r>
      <w:r w:rsidR="009F0533">
        <w:rPr>
          <w:rFonts w:eastAsia="Times New Roman" w:cs="Times New Roman"/>
          <w:szCs w:val="24"/>
          <w:lang w:val="sr-Cyrl-RS" w:eastAsia="sr-Latn-CS"/>
        </w:rPr>
        <w:t>”</w:t>
      </w:r>
      <w:r>
        <w:rPr>
          <w:rFonts w:eastAsia="Times New Roman" w:cs="Times New Roman"/>
          <w:szCs w:val="24"/>
          <w:lang w:val="sr-Cyrl-RS" w:eastAsia="sr-Latn-CS"/>
        </w:rPr>
        <w:t xml:space="preserve"> (као што су вишеструко коришћење</w:t>
      </w:r>
      <w:r w:rsidR="00A042C6">
        <w:rPr>
          <w:rFonts w:eastAsia="Times New Roman" w:cs="Times New Roman"/>
          <w:szCs w:val="24"/>
          <w:lang w:val="sr-Cyrl-RS" w:eastAsia="sr-Latn-CS"/>
        </w:rPr>
        <w:t xml:space="preserve"> и враћање</w:t>
      </w:r>
      <w:r w:rsidRPr="00A615D9">
        <w:rPr>
          <w:rFonts w:eastAsia="Times New Roman" w:cs="Times New Roman"/>
          <w:szCs w:val="24"/>
          <w:lang w:val="sr-Cyrl-RS" w:eastAsia="sr-Latn-CS"/>
        </w:rPr>
        <w:t xml:space="preserve"> у процес (рециркулација) воде, на пример у процесим</w:t>
      </w:r>
      <w:r>
        <w:rPr>
          <w:rFonts w:eastAsia="Times New Roman" w:cs="Times New Roman"/>
          <w:szCs w:val="24"/>
          <w:lang w:val="sr-Cyrl-RS" w:eastAsia="sr-Latn-CS"/>
        </w:rPr>
        <w:t>а прања и пречишћавања, увођење</w:t>
      </w:r>
      <w:r w:rsidRPr="00A615D9">
        <w:rPr>
          <w:rFonts w:eastAsia="Times New Roman" w:cs="Times New Roman"/>
          <w:szCs w:val="24"/>
          <w:lang w:val="sr-Cyrl-RS" w:eastAsia="sr-Latn-CS"/>
        </w:rPr>
        <w:t xml:space="preserve"> ин</w:t>
      </w:r>
      <w:r>
        <w:rPr>
          <w:rFonts w:eastAsia="Times New Roman" w:cs="Times New Roman"/>
          <w:szCs w:val="24"/>
          <w:lang w:val="sr-Cyrl-RS" w:eastAsia="sr-Latn-CS"/>
        </w:rPr>
        <w:t>директног хлађења,</w:t>
      </w:r>
      <w:r w:rsidRPr="00A615D9">
        <w:rPr>
          <w:rFonts w:eastAsia="Times New Roman" w:cs="Times New Roman"/>
          <w:szCs w:val="24"/>
          <w:lang w:val="sr-Cyrl-RS" w:eastAsia="sr-Latn-CS"/>
        </w:rPr>
        <w:t xml:space="preserve"> одвајање токова отпадне воде које захтевају </w:t>
      </w:r>
      <w:r>
        <w:rPr>
          <w:rFonts w:eastAsia="Times New Roman" w:cs="Times New Roman"/>
          <w:szCs w:val="24"/>
          <w:lang w:val="sr-Cyrl-RS" w:eastAsia="sr-Latn-CS"/>
        </w:rPr>
        <w:t xml:space="preserve">специфични </w:t>
      </w:r>
      <w:r w:rsidRPr="00A615D9">
        <w:rPr>
          <w:rFonts w:eastAsia="Times New Roman" w:cs="Times New Roman"/>
          <w:szCs w:val="24"/>
          <w:lang w:val="sr-Cyrl-RS" w:eastAsia="sr-Latn-CS"/>
        </w:rPr>
        <w:t>третман од оних које то не захтевају</w:t>
      </w:r>
      <w:r>
        <w:rPr>
          <w:rFonts w:eastAsia="Times New Roman" w:cs="Times New Roman"/>
          <w:szCs w:val="24"/>
          <w:lang w:val="sr-Cyrl-RS" w:eastAsia="sr-Latn-CS"/>
        </w:rPr>
        <w:t xml:space="preserve"> и др</w:t>
      </w:r>
      <w:r w:rsidR="00E0413C">
        <w:rPr>
          <w:rFonts w:eastAsia="Times New Roman" w:cs="Times New Roman"/>
          <w:szCs w:val="24"/>
          <w:lang w:val="sr-Cyrl-RS" w:eastAsia="sr-Latn-CS"/>
        </w:rPr>
        <w:t>)</w:t>
      </w:r>
      <w:r>
        <w:rPr>
          <w:rFonts w:eastAsia="Times New Roman" w:cs="Times New Roman"/>
          <w:szCs w:val="24"/>
          <w:lang w:val="sr-Cyrl-RS" w:eastAsia="sr-Latn-CS"/>
        </w:rPr>
        <w:t xml:space="preserve"> важна је </w:t>
      </w:r>
      <w:r w:rsidR="00A042C6">
        <w:rPr>
          <w:rFonts w:eastAsia="Times New Roman" w:cs="Times New Roman"/>
          <w:szCs w:val="24"/>
          <w:lang w:val="sr-Cyrl-RS" w:eastAsia="sr-Latn-CS"/>
        </w:rPr>
        <w:t xml:space="preserve">за </w:t>
      </w:r>
      <w:r>
        <w:rPr>
          <w:rFonts w:eastAsia="Times New Roman" w:cs="Times New Roman"/>
          <w:szCs w:val="24"/>
          <w:lang w:val="sr-Cyrl-RS" w:eastAsia="sr-Latn-CS"/>
        </w:rPr>
        <w:t>инвеститоре али и за управљаче у области вода. Давање</w:t>
      </w:r>
      <w:r w:rsidRPr="00DE6EE9">
        <w:rPr>
          <w:rFonts w:eastAsia="Times New Roman" w:cs="Times New Roman"/>
          <w:szCs w:val="24"/>
          <w:lang w:val="sr-Cyrl-RS" w:eastAsia="sr-Latn-CS"/>
        </w:rPr>
        <w:t xml:space="preserve"> смерница, спровођење </w:t>
      </w:r>
      <w:r>
        <w:rPr>
          <w:rFonts w:eastAsia="Times New Roman" w:cs="Times New Roman"/>
          <w:szCs w:val="24"/>
          <w:lang w:val="sr-Cyrl-RS" w:eastAsia="sr-Latn-CS"/>
        </w:rPr>
        <w:t>регулативе</w:t>
      </w:r>
      <w:r w:rsidRPr="00DE6EE9">
        <w:rPr>
          <w:rFonts w:eastAsia="Times New Roman" w:cs="Times New Roman"/>
          <w:szCs w:val="24"/>
          <w:lang w:val="sr-Cyrl-RS" w:eastAsia="sr-Latn-CS"/>
        </w:rPr>
        <w:t xml:space="preserve">, </w:t>
      </w:r>
      <w:r>
        <w:rPr>
          <w:rFonts w:eastAsia="Times New Roman" w:cs="Times New Roman"/>
          <w:szCs w:val="24"/>
          <w:lang w:val="sr-Cyrl-RS" w:eastAsia="sr-Latn-CS"/>
        </w:rPr>
        <w:t>постојање</w:t>
      </w:r>
      <w:r w:rsidRPr="00DE6EE9">
        <w:rPr>
          <w:rFonts w:eastAsia="Times New Roman" w:cs="Times New Roman"/>
          <w:szCs w:val="24"/>
          <w:lang w:val="sr-Cyrl-RS" w:eastAsia="sr-Latn-CS"/>
        </w:rPr>
        <w:t xml:space="preserve"> </w:t>
      </w:r>
      <w:r>
        <w:rPr>
          <w:rFonts w:eastAsia="Times New Roman" w:cs="Times New Roman"/>
          <w:szCs w:val="24"/>
          <w:lang w:val="sr-Cyrl-RS" w:eastAsia="sr-Latn-CS"/>
        </w:rPr>
        <w:t>сталних</w:t>
      </w:r>
      <w:r w:rsidRPr="00DE6EE9">
        <w:rPr>
          <w:rFonts w:eastAsia="Times New Roman" w:cs="Times New Roman"/>
          <w:szCs w:val="24"/>
          <w:lang w:val="sr-Cyrl-RS" w:eastAsia="sr-Latn-CS"/>
        </w:rPr>
        <w:t xml:space="preserve"> финанси</w:t>
      </w:r>
      <w:r>
        <w:rPr>
          <w:rFonts w:eastAsia="Times New Roman" w:cs="Times New Roman"/>
          <w:szCs w:val="24"/>
          <w:lang w:val="sr-Cyrl-RS" w:eastAsia="sr-Latn-CS"/>
        </w:rPr>
        <w:t xml:space="preserve">ја </w:t>
      </w:r>
      <w:r w:rsidRPr="00DE6EE9">
        <w:rPr>
          <w:rFonts w:eastAsia="Times New Roman" w:cs="Times New Roman"/>
          <w:szCs w:val="24"/>
          <w:lang w:val="sr-Cyrl-RS" w:eastAsia="sr-Latn-CS"/>
        </w:rPr>
        <w:t xml:space="preserve">и развијање </w:t>
      </w:r>
      <w:r>
        <w:rPr>
          <w:rFonts w:eastAsia="Times New Roman" w:cs="Times New Roman"/>
          <w:szCs w:val="24"/>
          <w:lang w:val="sr-Cyrl-RS" w:eastAsia="sr-Latn-CS"/>
        </w:rPr>
        <w:t>свеобухватне</w:t>
      </w:r>
      <w:r w:rsidRPr="00DE6EE9">
        <w:rPr>
          <w:rFonts w:eastAsia="Times New Roman" w:cs="Times New Roman"/>
          <w:szCs w:val="24"/>
          <w:lang w:val="sr-Cyrl-RS" w:eastAsia="sr-Latn-CS"/>
        </w:rPr>
        <w:t xml:space="preserve"> стратегије за историјски контаминиран</w:t>
      </w:r>
      <w:r>
        <w:rPr>
          <w:rFonts w:eastAsia="Times New Roman" w:cs="Times New Roman"/>
          <w:szCs w:val="24"/>
          <w:lang w:val="sr-Cyrl-RS" w:eastAsia="sr-Latn-CS"/>
        </w:rPr>
        <w:t>е</w:t>
      </w:r>
      <w:r w:rsidRPr="00DE6EE9">
        <w:rPr>
          <w:rFonts w:eastAsia="Times New Roman" w:cs="Times New Roman"/>
          <w:szCs w:val="24"/>
          <w:lang w:val="sr-Cyrl-RS" w:eastAsia="sr-Latn-CS"/>
        </w:rPr>
        <w:t xml:space="preserve"> </w:t>
      </w:r>
      <w:r>
        <w:rPr>
          <w:rFonts w:eastAsia="Times New Roman" w:cs="Times New Roman"/>
          <w:szCs w:val="24"/>
          <w:lang w:val="sr-Cyrl-RS" w:eastAsia="sr-Latn-CS"/>
        </w:rPr>
        <w:t>локалитете</w:t>
      </w:r>
      <w:r w:rsidRPr="00DE6EE9">
        <w:rPr>
          <w:rFonts w:eastAsia="Times New Roman" w:cs="Times New Roman"/>
          <w:szCs w:val="24"/>
          <w:lang w:val="sr-Cyrl-RS" w:eastAsia="sr-Latn-CS"/>
        </w:rPr>
        <w:t xml:space="preserve"> може </w:t>
      </w:r>
      <w:r>
        <w:rPr>
          <w:rFonts w:eastAsia="Times New Roman" w:cs="Times New Roman"/>
          <w:szCs w:val="24"/>
          <w:lang w:val="sr-Cyrl-RS" w:eastAsia="sr-Latn-CS"/>
        </w:rPr>
        <w:t>значајно</w:t>
      </w:r>
      <w:r w:rsidRPr="00DE6EE9">
        <w:rPr>
          <w:rFonts w:eastAsia="Times New Roman" w:cs="Times New Roman"/>
          <w:szCs w:val="24"/>
          <w:lang w:val="sr-Cyrl-RS" w:eastAsia="sr-Latn-CS"/>
        </w:rPr>
        <w:t xml:space="preserve"> допринети смањењу загађења приоритетн</w:t>
      </w:r>
      <w:r>
        <w:rPr>
          <w:rFonts w:eastAsia="Times New Roman" w:cs="Times New Roman"/>
          <w:szCs w:val="24"/>
          <w:lang w:val="sr-Cyrl-RS" w:eastAsia="sr-Latn-CS"/>
        </w:rPr>
        <w:t>им</w:t>
      </w:r>
      <w:r w:rsidRPr="00DE6EE9">
        <w:rPr>
          <w:rFonts w:eastAsia="Times New Roman" w:cs="Times New Roman"/>
          <w:szCs w:val="24"/>
          <w:lang w:val="sr-Cyrl-RS" w:eastAsia="sr-Latn-CS"/>
        </w:rPr>
        <w:t xml:space="preserve"> и приоритетн</w:t>
      </w:r>
      <w:r>
        <w:rPr>
          <w:rFonts w:eastAsia="Times New Roman" w:cs="Times New Roman"/>
          <w:szCs w:val="24"/>
          <w:lang w:val="sr-Cyrl-RS" w:eastAsia="sr-Latn-CS"/>
        </w:rPr>
        <w:t>им</w:t>
      </w:r>
      <w:r w:rsidRPr="00DE6EE9">
        <w:rPr>
          <w:rFonts w:eastAsia="Times New Roman" w:cs="Times New Roman"/>
          <w:szCs w:val="24"/>
          <w:lang w:val="sr-Cyrl-RS" w:eastAsia="sr-Latn-CS"/>
        </w:rPr>
        <w:t xml:space="preserve"> хазардн</w:t>
      </w:r>
      <w:r>
        <w:rPr>
          <w:rFonts w:eastAsia="Times New Roman" w:cs="Times New Roman"/>
          <w:szCs w:val="24"/>
          <w:lang w:val="sr-Cyrl-RS" w:eastAsia="sr-Latn-CS"/>
        </w:rPr>
        <w:t>им</w:t>
      </w:r>
      <w:r w:rsidRPr="00DE6EE9">
        <w:rPr>
          <w:rFonts w:eastAsia="Times New Roman" w:cs="Times New Roman"/>
          <w:szCs w:val="24"/>
          <w:lang w:val="sr-Cyrl-RS" w:eastAsia="sr-Latn-CS"/>
        </w:rPr>
        <w:t xml:space="preserve"> супстанц</w:t>
      </w:r>
      <w:r>
        <w:rPr>
          <w:rFonts w:eastAsia="Times New Roman" w:cs="Times New Roman"/>
          <w:szCs w:val="24"/>
          <w:lang w:val="sr-Cyrl-RS" w:eastAsia="sr-Latn-CS"/>
        </w:rPr>
        <w:t>ама</w:t>
      </w:r>
      <w:r w:rsidRPr="00DE6EE9">
        <w:rPr>
          <w:rFonts w:eastAsia="Times New Roman" w:cs="Times New Roman"/>
          <w:szCs w:val="24"/>
          <w:lang w:val="sr-Cyrl-RS" w:eastAsia="sr-Latn-CS"/>
        </w:rPr>
        <w:t xml:space="preserve">, посебно у секторима високог ризика </w:t>
      </w:r>
      <w:r>
        <w:rPr>
          <w:rFonts w:eastAsia="Times New Roman" w:cs="Times New Roman"/>
          <w:szCs w:val="24"/>
          <w:lang w:val="sr-Cyrl-RS" w:eastAsia="sr-Latn-CS"/>
        </w:rPr>
        <w:t xml:space="preserve">(нпр. </w:t>
      </w:r>
      <w:r w:rsidRPr="00DE6EE9">
        <w:rPr>
          <w:rFonts w:eastAsia="Times New Roman" w:cs="Times New Roman"/>
          <w:szCs w:val="24"/>
          <w:lang w:val="sr-Cyrl-RS" w:eastAsia="sr-Latn-CS"/>
        </w:rPr>
        <w:t>у рударству</w:t>
      </w:r>
      <w:r>
        <w:rPr>
          <w:rFonts w:eastAsia="Times New Roman" w:cs="Times New Roman"/>
          <w:szCs w:val="24"/>
          <w:lang w:val="sr-Cyrl-RS" w:eastAsia="sr-Latn-CS"/>
        </w:rPr>
        <w:t>)</w:t>
      </w:r>
      <w:r w:rsidRPr="00DE6EE9">
        <w:rPr>
          <w:rFonts w:eastAsia="Times New Roman" w:cs="Times New Roman"/>
          <w:szCs w:val="24"/>
          <w:lang w:val="sr-Cyrl-RS" w:eastAsia="sr-Latn-CS"/>
        </w:rPr>
        <w:t>.</w:t>
      </w:r>
      <w:r>
        <w:rPr>
          <w:rFonts w:eastAsia="Times New Roman" w:cs="Times New Roman"/>
          <w:szCs w:val="24"/>
          <w:lang w:val="sr-Cyrl-RS" w:eastAsia="sr-Latn-CS"/>
        </w:rPr>
        <w:t xml:space="preserve"> „</w:t>
      </w:r>
      <w:r w:rsidRPr="0012080C">
        <w:rPr>
          <w:rFonts w:eastAsia="Times New Roman" w:cs="Times New Roman"/>
          <w:szCs w:val="24"/>
          <w:lang w:val="sr-Cyrl-RS" w:eastAsia="sr-Latn-CS"/>
        </w:rPr>
        <w:t>Комбиновани</w:t>
      </w:r>
      <w:r>
        <w:rPr>
          <w:rFonts w:eastAsia="Times New Roman" w:cs="Times New Roman"/>
          <w:szCs w:val="24"/>
          <w:lang w:val="sr-Cyrl-RS" w:eastAsia="sr-Latn-CS"/>
        </w:rPr>
        <w:t xml:space="preserve"> </w:t>
      </w:r>
      <w:r w:rsidRPr="0012080C">
        <w:rPr>
          <w:rFonts w:eastAsia="Times New Roman" w:cs="Times New Roman"/>
          <w:szCs w:val="24"/>
          <w:lang w:val="sr-Cyrl-RS" w:eastAsia="sr-Latn-CS"/>
        </w:rPr>
        <w:t>приступ</w:t>
      </w:r>
      <w:r w:rsidR="009F0533">
        <w:rPr>
          <w:rFonts w:eastAsia="Times New Roman" w:cs="Times New Roman"/>
          <w:szCs w:val="24"/>
          <w:lang w:val="sr-Cyrl-RS" w:eastAsia="sr-Latn-CS"/>
        </w:rPr>
        <w:t>”</w:t>
      </w:r>
      <w:r w:rsidRPr="0012080C">
        <w:rPr>
          <w:rFonts w:eastAsia="Times New Roman" w:cs="Times New Roman"/>
          <w:szCs w:val="24"/>
          <w:lang w:val="sr-Cyrl-RS" w:eastAsia="sr-Latn-CS"/>
        </w:rPr>
        <w:t xml:space="preserve"> </w:t>
      </w:r>
      <w:r>
        <w:rPr>
          <w:rFonts w:eastAsia="Times New Roman" w:cs="Times New Roman"/>
          <w:szCs w:val="24"/>
          <w:lang w:val="sr-Cyrl-RS" w:eastAsia="sr-Latn-CS"/>
        </w:rPr>
        <w:t xml:space="preserve">у управљању водама </w:t>
      </w:r>
      <w:r w:rsidRPr="0012080C">
        <w:rPr>
          <w:rFonts w:eastAsia="Times New Roman" w:cs="Times New Roman"/>
          <w:szCs w:val="24"/>
          <w:lang w:val="sr-Cyrl-RS" w:eastAsia="sr-Latn-CS"/>
        </w:rPr>
        <w:t>за конц</w:t>
      </w:r>
      <w:r>
        <w:rPr>
          <w:rFonts w:eastAsia="Times New Roman" w:cs="Times New Roman"/>
          <w:szCs w:val="24"/>
          <w:lang w:val="sr-Cyrl-RS" w:eastAsia="sr-Latn-CS"/>
        </w:rPr>
        <w:t>ентрисане и расуте изворе загађе</w:t>
      </w:r>
      <w:r w:rsidRPr="0012080C">
        <w:rPr>
          <w:rFonts w:eastAsia="Times New Roman" w:cs="Times New Roman"/>
          <w:szCs w:val="24"/>
          <w:lang w:val="sr-Cyrl-RS" w:eastAsia="sr-Latn-CS"/>
        </w:rPr>
        <w:t>ња</w:t>
      </w:r>
      <w:r w:rsidR="00A042C6">
        <w:rPr>
          <w:rFonts w:eastAsia="Times New Roman" w:cs="Times New Roman"/>
          <w:szCs w:val="24"/>
          <w:lang w:val="sr-Cyrl-RS" w:eastAsia="sr-Latn-CS"/>
        </w:rPr>
        <w:t xml:space="preserve">, </w:t>
      </w:r>
      <w:r>
        <w:rPr>
          <w:rFonts w:eastAsia="Times New Roman" w:cs="Times New Roman"/>
          <w:szCs w:val="24"/>
          <w:lang w:val="sr-Cyrl-RS" w:eastAsia="sr-Latn-CS"/>
        </w:rPr>
        <w:t>дефинисан чланом 10. ОДВ</w:t>
      </w:r>
      <w:r w:rsidR="00A042C6">
        <w:rPr>
          <w:rFonts w:eastAsia="Times New Roman" w:cs="Times New Roman"/>
          <w:szCs w:val="24"/>
          <w:lang w:val="sr-Cyrl-RS" w:eastAsia="sr-Latn-CS"/>
        </w:rPr>
        <w:t>,</w:t>
      </w:r>
      <w:r>
        <w:rPr>
          <w:rFonts w:eastAsia="Times New Roman" w:cs="Times New Roman"/>
          <w:szCs w:val="24"/>
          <w:lang w:val="sr-Cyrl-RS" w:eastAsia="sr-Latn-CS"/>
        </w:rPr>
        <w:t xml:space="preserve"> подразумева </w:t>
      </w:r>
      <w:r w:rsidRPr="005102CA">
        <w:rPr>
          <w:rFonts w:eastAsia="Times New Roman" w:cs="Times New Roman"/>
          <w:szCs w:val="24"/>
          <w:lang w:val="sr-Cyrl-RS" w:eastAsia="sr-Latn-CS"/>
        </w:rPr>
        <w:t>контролу емисије</w:t>
      </w:r>
      <w:r w:rsidRPr="0012080C">
        <w:rPr>
          <w:rFonts w:eastAsia="Times New Roman" w:cs="Times New Roman"/>
          <w:szCs w:val="24"/>
          <w:lang w:val="sr-Cyrl-RS" w:eastAsia="sr-Latn-CS"/>
        </w:rPr>
        <w:t xml:space="preserve"> </w:t>
      </w:r>
      <w:r>
        <w:rPr>
          <w:rFonts w:eastAsia="Times New Roman" w:cs="Times New Roman"/>
          <w:szCs w:val="24"/>
          <w:lang w:val="sr-Cyrl-RS" w:eastAsia="sr-Latn-CS"/>
        </w:rPr>
        <w:t>(засноване на примени најбољих доступних технологија за концентрисане изворе загађења, а у случају расутих извора загађења примени најбоље праксе</w:t>
      </w:r>
      <w:r w:rsidRPr="0012080C">
        <w:rPr>
          <w:rFonts w:eastAsia="Times New Roman" w:cs="Times New Roman"/>
          <w:szCs w:val="24"/>
          <w:lang w:val="sr-Cyrl-RS" w:eastAsia="sr-Latn-CS"/>
        </w:rPr>
        <w:t xml:space="preserve"> </w:t>
      </w:r>
      <w:r>
        <w:rPr>
          <w:rFonts w:eastAsia="Times New Roman" w:cs="Times New Roman"/>
          <w:szCs w:val="24"/>
          <w:lang w:val="sr-Cyrl-RS" w:eastAsia="sr-Latn-CS"/>
        </w:rPr>
        <w:t xml:space="preserve">и примене </w:t>
      </w:r>
      <w:r w:rsidRPr="0012080C">
        <w:rPr>
          <w:rFonts w:eastAsia="Times New Roman" w:cs="Times New Roman"/>
          <w:szCs w:val="24"/>
          <w:lang w:val="sr-Cyrl-RS" w:eastAsia="sr-Latn-CS"/>
        </w:rPr>
        <w:t>граничних вредности релевантних емисија</w:t>
      </w:r>
      <w:r>
        <w:rPr>
          <w:rFonts w:eastAsia="Times New Roman" w:cs="Times New Roman"/>
          <w:szCs w:val="24"/>
          <w:lang w:val="sr-Cyrl-RS" w:eastAsia="sr-Latn-CS"/>
        </w:rPr>
        <w:t>)</w:t>
      </w:r>
      <w:r w:rsidRPr="005102CA">
        <w:rPr>
          <w:rFonts w:eastAsia="Times New Roman" w:cs="Times New Roman"/>
          <w:szCs w:val="24"/>
          <w:lang w:val="sr-Cyrl-RS" w:eastAsia="sr-Latn-CS"/>
        </w:rPr>
        <w:t xml:space="preserve"> и успостављање стандарда квалитета </w:t>
      </w:r>
      <w:r>
        <w:rPr>
          <w:rFonts w:eastAsia="Times New Roman" w:cs="Times New Roman"/>
          <w:szCs w:val="24"/>
          <w:lang w:val="sr-Cyrl-RS" w:eastAsia="sr-Latn-CS"/>
        </w:rPr>
        <w:t>животне средине</w:t>
      </w:r>
      <w:r w:rsidRPr="005102CA">
        <w:rPr>
          <w:rFonts w:eastAsia="Times New Roman" w:cs="Times New Roman"/>
          <w:szCs w:val="24"/>
          <w:lang w:val="sr-Cyrl-RS" w:eastAsia="sr-Latn-CS"/>
        </w:rPr>
        <w:t xml:space="preserve">, </w:t>
      </w:r>
      <w:r>
        <w:rPr>
          <w:rFonts w:eastAsia="Times New Roman" w:cs="Times New Roman"/>
          <w:szCs w:val="24"/>
          <w:lang w:val="sr-Cyrl-RS" w:eastAsia="sr-Latn-CS"/>
        </w:rPr>
        <w:t>укључујући могућност примене оба прис</w:t>
      </w:r>
      <w:r w:rsidR="00A042C6">
        <w:rPr>
          <w:rFonts w:eastAsia="Times New Roman" w:cs="Times New Roman"/>
          <w:szCs w:val="24"/>
          <w:lang w:val="sr-Cyrl-RS" w:eastAsia="sr-Latn-CS"/>
        </w:rPr>
        <w:t>т</w:t>
      </w:r>
      <w:r>
        <w:rPr>
          <w:rFonts w:eastAsia="Times New Roman" w:cs="Times New Roman"/>
          <w:szCs w:val="24"/>
          <w:lang w:val="sr-Cyrl-RS" w:eastAsia="sr-Latn-CS"/>
        </w:rPr>
        <w:t xml:space="preserve">упа. </w:t>
      </w:r>
    </w:p>
    <w:p w14:paraId="3F96F5C8" w14:textId="546DD585" w:rsidR="00D81947" w:rsidRPr="00DE6EE9" w:rsidRDefault="00D81947" w:rsidP="00D81947">
      <w:pPr>
        <w:rPr>
          <w:rFonts w:cs="Times New Roman"/>
          <w:szCs w:val="24"/>
          <w:lang w:val="sr-Cyrl-RS"/>
        </w:rPr>
      </w:pPr>
      <w:r w:rsidRPr="00DE6EE9">
        <w:rPr>
          <w:rFonts w:cs="Times New Roman"/>
          <w:szCs w:val="24"/>
          <w:lang w:val="sr-Cyrl-RS"/>
        </w:rPr>
        <w:t>Овај приступ посебно је од значаја у погледу управљања приоритетн</w:t>
      </w:r>
      <w:r>
        <w:rPr>
          <w:rFonts w:cs="Times New Roman"/>
          <w:szCs w:val="24"/>
          <w:lang w:val="sr-Cyrl-RS"/>
        </w:rPr>
        <w:t>им</w:t>
      </w:r>
      <w:r w:rsidRPr="00DE6EE9">
        <w:rPr>
          <w:rFonts w:cs="Times New Roman"/>
          <w:szCs w:val="24"/>
          <w:lang w:val="sr-Cyrl-RS"/>
        </w:rPr>
        <w:t xml:space="preserve"> и приоритетн</w:t>
      </w:r>
      <w:r>
        <w:rPr>
          <w:rFonts w:cs="Times New Roman"/>
          <w:szCs w:val="24"/>
          <w:lang w:val="sr-Cyrl-RS"/>
        </w:rPr>
        <w:t>им</w:t>
      </w:r>
      <w:r w:rsidRPr="00DE6EE9">
        <w:rPr>
          <w:rFonts w:cs="Times New Roman"/>
          <w:szCs w:val="24"/>
          <w:lang w:val="sr-Cyrl-RS"/>
        </w:rPr>
        <w:t xml:space="preserve"> хазардн</w:t>
      </w:r>
      <w:r>
        <w:rPr>
          <w:rFonts w:cs="Times New Roman"/>
          <w:szCs w:val="24"/>
          <w:lang w:val="sr-Cyrl-RS"/>
        </w:rPr>
        <w:t>им</w:t>
      </w:r>
      <w:r w:rsidRPr="00DE6EE9">
        <w:rPr>
          <w:rFonts w:cs="Times New Roman"/>
          <w:szCs w:val="24"/>
          <w:lang w:val="sr-Cyrl-RS"/>
        </w:rPr>
        <w:t xml:space="preserve"> супстанцама у вод</w:t>
      </w:r>
      <w:r>
        <w:rPr>
          <w:rFonts w:cs="Times New Roman"/>
          <w:szCs w:val="24"/>
          <w:lang w:val="sr-Cyrl-RS"/>
        </w:rPr>
        <w:t>ама</w:t>
      </w:r>
      <w:r w:rsidRPr="00DE6EE9">
        <w:rPr>
          <w:rFonts w:cs="Times New Roman"/>
          <w:szCs w:val="24"/>
          <w:lang w:val="sr-Cyrl-RS"/>
        </w:rPr>
        <w:t xml:space="preserve">, </w:t>
      </w:r>
      <w:r w:rsidR="00A042C6">
        <w:rPr>
          <w:rFonts w:cs="Times New Roman"/>
          <w:szCs w:val="24"/>
          <w:lang w:val="sr-Cyrl-RS"/>
        </w:rPr>
        <w:t>првенствено</w:t>
      </w:r>
      <w:r w:rsidRPr="00DE6EE9">
        <w:rPr>
          <w:rFonts w:cs="Times New Roman"/>
          <w:szCs w:val="24"/>
          <w:lang w:val="sr-Cyrl-RS"/>
        </w:rPr>
        <w:t xml:space="preserve"> </w:t>
      </w:r>
      <w:r>
        <w:rPr>
          <w:rFonts w:cs="Times New Roman"/>
          <w:szCs w:val="24"/>
          <w:lang w:val="sr-Cyrl-RS"/>
        </w:rPr>
        <w:t xml:space="preserve">због постојања </w:t>
      </w:r>
      <w:r w:rsidRPr="00DE6EE9">
        <w:rPr>
          <w:rFonts w:cs="Times New Roman"/>
          <w:szCs w:val="24"/>
          <w:lang w:val="sr-Cyrl-RS"/>
        </w:rPr>
        <w:t>ограничењ</w:t>
      </w:r>
      <w:r>
        <w:rPr>
          <w:rFonts w:cs="Times New Roman"/>
          <w:szCs w:val="24"/>
          <w:lang w:val="sr-Cyrl-RS"/>
        </w:rPr>
        <w:t>а</w:t>
      </w:r>
      <w:r w:rsidRPr="00DE6EE9">
        <w:rPr>
          <w:rFonts w:cs="Times New Roman"/>
          <w:szCs w:val="24"/>
          <w:lang w:val="sr-Cyrl-RS"/>
        </w:rPr>
        <w:t xml:space="preserve"> </w:t>
      </w:r>
      <w:r>
        <w:rPr>
          <w:rFonts w:cs="Times New Roman"/>
          <w:szCs w:val="24"/>
          <w:lang w:val="sr-Cyrl-RS"/>
        </w:rPr>
        <w:t xml:space="preserve">у </w:t>
      </w:r>
      <w:r w:rsidRPr="00DE6EE9">
        <w:rPr>
          <w:rFonts w:cs="Times New Roman"/>
          <w:szCs w:val="24"/>
          <w:lang w:val="sr-Cyrl-RS"/>
        </w:rPr>
        <w:t xml:space="preserve">исплативости </w:t>
      </w:r>
      <w:r>
        <w:rPr>
          <w:rFonts w:cs="Times New Roman"/>
          <w:szCs w:val="24"/>
          <w:lang w:val="sr-Cyrl-RS"/>
        </w:rPr>
        <w:t xml:space="preserve">примењених </w:t>
      </w:r>
      <w:r w:rsidRPr="00DE6EE9">
        <w:rPr>
          <w:rFonts w:cs="Times New Roman"/>
          <w:szCs w:val="24"/>
          <w:lang w:val="sr-Cyrl-RS"/>
        </w:rPr>
        <w:t xml:space="preserve">технолошких мера и </w:t>
      </w:r>
      <w:r>
        <w:rPr>
          <w:rFonts w:cs="Times New Roman"/>
          <w:szCs w:val="24"/>
          <w:lang w:val="sr-Cyrl-RS"/>
        </w:rPr>
        <w:t>што</w:t>
      </w:r>
      <w:r w:rsidRPr="00DE6EE9">
        <w:rPr>
          <w:rFonts w:cs="Times New Roman"/>
          <w:szCs w:val="24"/>
          <w:lang w:val="sr-Cyrl-RS"/>
        </w:rPr>
        <w:t xml:space="preserve"> такве мере не могу у потпуности елиминисати кумулативно загађење </w:t>
      </w:r>
      <w:r>
        <w:rPr>
          <w:rFonts w:cs="Times New Roman"/>
          <w:szCs w:val="24"/>
          <w:lang w:val="sr-Cyrl-RS"/>
        </w:rPr>
        <w:t xml:space="preserve">као </w:t>
      </w:r>
      <w:r w:rsidRPr="00DE6EE9">
        <w:rPr>
          <w:rFonts w:cs="Times New Roman"/>
          <w:szCs w:val="24"/>
          <w:lang w:val="sr-Cyrl-RS"/>
        </w:rPr>
        <w:t>потенцијалн</w:t>
      </w:r>
      <w:r>
        <w:rPr>
          <w:rFonts w:cs="Times New Roman"/>
          <w:szCs w:val="24"/>
          <w:lang w:val="sr-Cyrl-RS"/>
        </w:rPr>
        <w:t>и</w:t>
      </w:r>
      <w:r w:rsidRPr="00DE6EE9">
        <w:rPr>
          <w:rFonts w:cs="Times New Roman"/>
          <w:szCs w:val="24"/>
          <w:lang w:val="sr-Cyrl-RS"/>
        </w:rPr>
        <w:t xml:space="preserve"> ризик</w:t>
      </w:r>
      <w:r>
        <w:rPr>
          <w:rFonts w:cs="Times New Roman"/>
          <w:szCs w:val="24"/>
          <w:lang w:val="sr-Cyrl-RS"/>
        </w:rPr>
        <w:t xml:space="preserve"> на </w:t>
      </w:r>
      <w:r w:rsidR="00000167">
        <w:rPr>
          <w:rFonts w:cs="Times New Roman"/>
          <w:szCs w:val="24"/>
          <w:lang w:val="sr-Cyrl-RS"/>
        </w:rPr>
        <w:t>водна тела</w:t>
      </w:r>
      <w:r>
        <w:rPr>
          <w:rFonts w:cs="Times New Roman"/>
          <w:szCs w:val="24"/>
          <w:lang w:val="sr-Cyrl-RS"/>
        </w:rPr>
        <w:t xml:space="preserve"> </w:t>
      </w:r>
      <w:r w:rsidRPr="00DE6EE9">
        <w:rPr>
          <w:rFonts w:cs="Times New Roman"/>
          <w:szCs w:val="24"/>
          <w:lang w:val="sr-Cyrl-RS"/>
        </w:rPr>
        <w:t xml:space="preserve">или </w:t>
      </w:r>
      <w:r>
        <w:rPr>
          <w:rFonts w:cs="Times New Roman"/>
          <w:szCs w:val="24"/>
          <w:lang w:val="sr-Cyrl-RS"/>
        </w:rPr>
        <w:t xml:space="preserve">кумулативни утицај </w:t>
      </w:r>
      <w:r w:rsidRPr="00DE6EE9">
        <w:rPr>
          <w:rFonts w:cs="Times New Roman"/>
          <w:szCs w:val="24"/>
          <w:lang w:val="sr-Cyrl-RS"/>
        </w:rPr>
        <w:t>различитих загађивача</w:t>
      </w:r>
      <w:r w:rsidRPr="00867567">
        <w:rPr>
          <w:rFonts w:cs="Times New Roman"/>
          <w:szCs w:val="24"/>
          <w:vertAlign w:val="superscript"/>
        </w:rPr>
        <w:footnoteReference w:id="126"/>
      </w:r>
      <w:r w:rsidRPr="00DE6EE9">
        <w:rPr>
          <w:rFonts w:cs="Times New Roman"/>
          <w:szCs w:val="24"/>
          <w:lang w:val="sr-Cyrl-RS"/>
        </w:rPr>
        <w:t xml:space="preserve">. Сходно томе, „стратегије усмерене на </w:t>
      </w:r>
      <w:r>
        <w:rPr>
          <w:rFonts w:cs="Times New Roman"/>
          <w:szCs w:val="24"/>
          <w:lang w:val="sr-Cyrl-RS"/>
        </w:rPr>
        <w:t>заустављање</w:t>
      </w:r>
      <w:r w:rsidRPr="00DE6EE9">
        <w:rPr>
          <w:rFonts w:cs="Times New Roman"/>
          <w:szCs w:val="24"/>
          <w:lang w:val="sr-Cyrl-RS"/>
        </w:rPr>
        <w:t xml:space="preserve"> </w:t>
      </w:r>
      <w:r w:rsidRPr="00DE6EE9">
        <w:rPr>
          <w:rFonts w:cs="Times New Roman"/>
          <w:szCs w:val="24"/>
          <w:lang w:val="sr-Cyrl-RS"/>
        </w:rPr>
        <w:lastRenderedPageBreak/>
        <w:t xml:space="preserve">загађења вода” утврђене </w:t>
      </w:r>
      <w:r>
        <w:rPr>
          <w:rFonts w:cs="Times New Roman"/>
          <w:szCs w:val="24"/>
          <w:lang w:val="sr-Cyrl-RS"/>
        </w:rPr>
        <w:t xml:space="preserve">су </w:t>
      </w:r>
      <w:r w:rsidRPr="00DE6EE9">
        <w:rPr>
          <w:rFonts w:cs="Times New Roman"/>
          <w:szCs w:val="24"/>
          <w:lang w:val="sr-Cyrl-RS"/>
        </w:rPr>
        <w:t>чланом 16.</w:t>
      </w:r>
      <w:r w:rsidR="00C448D0" w:rsidRPr="00DE6EE9">
        <w:rPr>
          <w:rFonts w:cs="Times New Roman"/>
          <w:szCs w:val="24"/>
          <w:lang w:val="sr-Cyrl-RS"/>
        </w:rPr>
        <w:t xml:space="preserve"> ОДВ</w:t>
      </w:r>
      <w:r w:rsidRPr="00DE6EE9">
        <w:rPr>
          <w:rFonts w:cs="Times New Roman"/>
          <w:szCs w:val="24"/>
          <w:lang w:val="sr-Cyrl-RS"/>
        </w:rPr>
        <w:t xml:space="preserve"> </w:t>
      </w:r>
      <w:r>
        <w:rPr>
          <w:rFonts w:cs="Times New Roman"/>
          <w:szCs w:val="24"/>
          <w:lang w:val="sr-Cyrl-RS"/>
        </w:rPr>
        <w:t>који прописује</w:t>
      </w:r>
      <w:r w:rsidRPr="00DE6EE9">
        <w:rPr>
          <w:rFonts w:cs="Times New Roman"/>
          <w:szCs w:val="24"/>
          <w:lang w:val="sr-Cyrl-RS"/>
        </w:rPr>
        <w:t xml:space="preserve"> престанак или поступно укидање испуштања, емисиј</w:t>
      </w:r>
      <w:r>
        <w:rPr>
          <w:rFonts w:cs="Times New Roman"/>
          <w:szCs w:val="24"/>
          <w:lang w:val="sr-Cyrl-RS"/>
        </w:rPr>
        <w:t>у</w:t>
      </w:r>
      <w:r w:rsidRPr="00DE6EE9">
        <w:rPr>
          <w:rFonts w:cs="Times New Roman"/>
          <w:szCs w:val="24"/>
          <w:lang w:val="sr-Cyrl-RS"/>
        </w:rPr>
        <w:t xml:space="preserve"> и губитак приоритетних или приоритетних </w:t>
      </w:r>
      <w:r>
        <w:rPr>
          <w:rFonts w:cs="Times New Roman"/>
          <w:szCs w:val="24"/>
          <w:lang w:val="sr-Cyrl-RS"/>
        </w:rPr>
        <w:t xml:space="preserve">хазардних </w:t>
      </w:r>
      <w:r w:rsidRPr="00DE6EE9">
        <w:rPr>
          <w:rFonts w:cs="Times New Roman"/>
          <w:szCs w:val="24"/>
          <w:lang w:val="sr-Cyrl-RS"/>
        </w:rPr>
        <w:t>супстанци</w:t>
      </w:r>
      <w:r w:rsidRPr="00867567">
        <w:rPr>
          <w:rFonts w:cs="Times New Roman"/>
          <w:szCs w:val="24"/>
          <w:vertAlign w:val="superscript"/>
        </w:rPr>
        <w:footnoteReference w:id="127"/>
      </w:r>
      <w:r w:rsidR="00C448D0" w:rsidRPr="00DE6EE9">
        <w:rPr>
          <w:rFonts w:cs="Times New Roman"/>
          <w:szCs w:val="24"/>
          <w:lang w:val="sr-Cyrl-RS"/>
        </w:rPr>
        <w:t xml:space="preserve"> и чланом 11</w:t>
      </w:r>
      <w:r w:rsidR="00C448D0">
        <w:rPr>
          <w:rFonts w:cs="Times New Roman"/>
          <w:szCs w:val="24"/>
          <w:lang w:val="sr-Cyrl-RS"/>
        </w:rPr>
        <w:t xml:space="preserve"> (</w:t>
      </w:r>
      <w:r w:rsidR="00C448D0" w:rsidRPr="00DE6EE9">
        <w:rPr>
          <w:rFonts w:cs="Times New Roman"/>
          <w:szCs w:val="24"/>
          <w:lang w:val="sr-Cyrl-RS"/>
        </w:rPr>
        <w:t>3</w:t>
      </w:r>
      <w:r w:rsidR="00C448D0">
        <w:rPr>
          <w:rFonts w:cs="Times New Roman"/>
          <w:szCs w:val="24"/>
          <w:lang w:val="sr-Latn-RS"/>
        </w:rPr>
        <w:t>k</w:t>
      </w:r>
      <w:r w:rsidR="00C448D0">
        <w:rPr>
          <w:rFonts w:cs="Times New Roman"/>
          <w:szCs w:val="24"/>
          <w:lang w:val="sr-Cyrl-RS"/>
        </w:rPr>
        <w:t>)</w:t>
      </w:r>
      <w:r w:rsidR="00C448D0" w:rsidRPr="00DE6EE9">
        <w:rPr>
          <w:rFonts w:cs="Times New Roman"/>
          <w:szCs w:val="24"/>
          <w:lang w:val="sr-Cyrl-RS"/>
        </w:rPr>
        <w:t xml:space="preserve"> ОДВ</w:t>
      </w:r>
      <w:r w:rsidRPr="00DE6EE9">
        <w:rPr>
          <w:rFonts w:cs="Times New Roman"/>
          <w:szCs w:val="24"/>
          <w:lang w:val="sr-Cyrl-RS"/>
        </w:rPr>
        <w:t xml:space="preserve"> </w:t>
      </w:r>
      <w:r>
        <w:rPr>
          <w:rFonts w:cs="Times New Roman"/>
          <w:szCs w:val="24"/>
          <w:lang w:val="sr-Cyrl-RS"/>
        </w:rPr>
        <w:t xml:space="preserve">којим се </w:t>
      </w:r>
      <w:r w:rsidRPr="00DE6EE9">
        <w:rPr>
          <w:rFonts w:cs="Times New Roman"/>
          <w:szCs w:val="24"/>
          <w:lang w:val="sr-Cyrl-RS"/>
        </w:rPr>
        <w:t>захтева предуз</w:t>
      </w:r>
      <w:r w:rsidR="00C448D0">
        <w:rPr>
          <w:rFonts w:cs="Times New Roman"/>
          <w:szCs w:val="24"/>
          <w:lang w:val="sr-Cyrl-RS"/>
        </w:rPr>
        <w:t>и</w:t>
      </w:r>
      <w:r w:rsidRPr="00DE6EE9">
        <w:rPr>
          <w:rFonts w:cs="Times New Roman"/>
          <w:szCs w:val="24"/>
          <w:lang w:val="sr-Cyrl-RS"/>
        </w:rPr>
        <w:t>м</w:t>
      </w:r>
      <w:r>
        <w:rPr>
          <w:rFonts w:cs="Times New Roman"/>
          <w:szCs w:val="24"/>
          <w:lang w:val="sr-Cyrl-RS"/>
        </w:rPr>
        <w:t>ање</w:t>
      </w:r>
      <w:r w:rsidRPr="00DE6EE9">
        <w:rPr>
          <w:rFonts w:cs="Times New Roman"/>
          <w:szCs w:val="24"/>
          <w:lang w:val="sr-Cyrl-RS"/>
        </w:rPr>
        <w:t xml:space="preserve"> одговарајућ</w:t>
      </w:r>
      <w:r>
        <w:rPr>
          <w:rFonts w:cs="Times New Roman"/>
          <w:szCs w:val="24"/>
          <w:lang w:val="sr-Cyrl-RS"/>
        </w:rPr>
        <w:t>их</w:t>
      </w:r>
      <w:r w:rsidRPr="00DE6EE9">
        <w:rPr>
          <w:rFonts w:cs="Times New Roman"/>
          <w:szCs w:val="24"/>
          <w:lang w:val="sr-Cyrl-RS"/>
        </w:rPr>
        <w:t xml:space="preserve"> мер</w:t>
      </w:r>
      <w:r>
        <w:rPr>
          <w:rFonts w:cs="Times New Roman"/>
          <w:szCs w:val="24"/>
          <w:lang w:val="sr-Cyrl-RS"/>
        </w:rPr>
        <w:t>а</w:t>
      </w:r>
      <w:r w:rsidRPr="00DE6EE9">
        <w:rPr>
          <w:rFonts w:cs="Times New Roman"/>
          <w:szCs w:val="24"/>
          <w:lang w:val="sr-Cyrl-RS"/>
        </w:rPr>
        <w:t xml:space="preserve"> за смањење и коначну елиминацију загађења.</w:t>
      </w:r>
    </w:p>
    <w:p w14:paraId="1D5FE10F" w14:textId="34E8C18D" w:rsidR="00D81947" w:rsidRPr="00DE6EE9" w:rsidRDefault="00D81947" w:rsidP="00C448D0">
      <w:pPr>
        <w:rPr>
          <w:rFonts w:cs="Times New Roman"/>
          <w:szCs w:val="24"/>
          <w:lang w:val="sr-Cyrl-RS"/>
        </w:rPr>
      </w:pPr>
      <w:r w:rsidRPr="00DE6EE9">
        <w:rPr>
          <w:rFonts w:cs="Times New Roman"/>
          <w:szCs w:val="24"/>
          <w:lang w:val="sr-Cyrl-RS"/>
        </w:rPr>
        <w:t xml:space="preserve">Процеси индустријске производње </w:t>
      </w:r>
      <w:r>
        <w:rPr>
          <w:rFonts w:cs="Times New Roman"/>
          <w:szCs w:val="24"/>
          <w:lang w:val="sr-Cyrl-RS"/>
        </w:rPr>
        <w:t xml:space="preserve">доприносе најзначајнијем уделу у укупном загађењу </w:t>
      </w:r>
      <w:r w:rsidRPr="00DE6EE9">
        <w:rPr>
          <w:rFonts w:cs="Times New Roman"/>
          <w:szCs w:val="24"/>
          <w:lang w:val="sr-Cyrl-RS"/>
        </w:rPr>
        <w:t xml:space="preserve">приоритетним или приоритетним </w:t>
      </w:r>
      <w:r>
        <w:rPr>
          <w:rFonts w:cs="Times New Roman"/>
          <w:szCs w:val="24"/>
          <w:lang w:val="sr-Cyrl-RS"/>
        </w:rPr>
        <w:t>хазардним</w:t>
      </w:r>
      <w:r w:rsidRPr="00DE6EE9">
        <w:rPr>
          <w:rFonts w:cs="Times New Roman"/>
          <w:szCs w:val="24"/>
          <w:lang w:val="sr-Cyrl-RS"/>
        </w:rPr>
        <w:t xml:space="preserve"> супстанцама услед емисиј</w:t>
      </w:r>
      <w:r>
        <w:rPr>
          <w:rFonts w:cs="Times New Roman"/>
          <w:szCs w:val="24"/>
          <w:lang w:val="sr-Cyrl-RS"/>
        </w:rPr>
        <w:t>е</w:t>
      </w:r>
      <w:r w:rsidRPr="00DE6EE9">
        <w:rPr>
          <w:rFonts w:cs="Times New Roman"/>
          <w:szCs w:val="24"/>
          <w:lang w:val="sr-Cyrl-RS"/>
        </w:rPr>
        <w:t xml:space="preserve"> загађујућих материја у ваздух, испуштањ</w:t>
      </w:r>
      <w:r>
        <w:rPr>
          <w:rFonts w:cs="Times New Roman"/>
          <w:szCs w:val="24"/>
          <w:lang w:val="sr-Cyrl-RS"/>
        </w:rPr>
        <w:t>ем</w:t>
      </w:r>
      <w:r w:rsidRPr="00DE6EE9">
        <w:rPr>
          <w:rFonts w:cs="Times New Roman"/>
          <w:szCs w:val="24"/>
          <w:lang w:val="sr-Cyrl-RS"/>
        </w:rPr>
        <w:t xml:space="preserve"> отпадних вода и </w:t>
      </w:r>
      <w:r>
        <w:rPr>
          <w:rFonts w:cs="Times New Roman"/>
          <w:szCs w:val="24"/>
          <w:lang w:val="sr-Cyrl-RS"/>
        </w:rPr>
        <w:t>генерисањем</w:t>
      </w:r>
      <w:r w:rsidRPr="00DE6EE9">
        <w:rPr>
          <w:rFonts w:cs="Times New Roman"/>
          <w:szCs w:val="24"/>
          <w:lang w:val="sr-Cyrl-RS"/>
        </w:rPr>
        <w:t xml:space="preserve"> отпада. </w:t>
      </w:r>
      <w:r w:rsidR="00C448D0">
        <w:rPr>
          <w:rFonts w:cs="Times New Roman"/>
          <w:szCs w:val="24"/>
          <w:lang w:val="sr-Cyrl-RS"/>
        </w:rPr>
        <w:t>Директива о индустријским емисијама</w:t>
      </w:r>
      <w:r w:rsidR="00C448D0">
        <w:rPr>
          <w:rFonts w:cs="Times New Roman"/>
          <w:szCs w:val="24"/>
          <w:lang w:val="sr-Cyrl-RS"/>
        </w:rPr>
        <w:fldChar w:fldCharType="begin"/>
      </w:r>
      <w:r w:rsidR="00C448D0">
        <w:rPr>
          <w:rFonts w:cs="Times New Roman"/>
          <w:szCs w:val="24"/>
          <w:lang w:val="sr-Cyrl-RS"/>
        </w:rPr>
        <w:instrText xml:space="preserve"> NOTEREF _Ref70074390 \f \h </w:instrText>
      </w:r>
      <w:r w:rsidR="00C448D0">
        <w:rPr>
          <w:rFonts w:cs="Times New Roman"/>
          <w:szCs w:val="24"/>
          <w:lang w:val="sr-Cyrl-RS"/>
        </w:rPr>
      </w:r>
      <w:r w:rsidR="00C448D0">
        <w:rPr>
          <w:rFonts w:cs="Times New Roman"/>
          <w:szCs w:val="24"/>
          <w:lang w:val="sr-Cyrl-RS"/>
        </w:rPr>
        <w:fldChar w:fldCharType="separate"/>
      </w:r>
      <w:r w:rsidR="00EC4DD4" w:rsidRPr="00EC4DD4">
        <w:rPr>
          <w:rStyle w:val="FootnoteReference"/>
        </w:rPr>
        <w:t>28</w:t>
      </w:r>
      <w:r w:rsidR="00C448D0">
        <w:rPr>
          <w:rFonts w:cs="Times New Roman"/>
          <w:szCs w:val="24"/>
          <w:lang w:val="sr-Cyrl-RS"/>
        </w:rPr>
        <w:fldChar w:fldCharType="end"/>
      </w:r>
      <w:r>
        <w:rPr>
          <w:rFonts w:cs="Times New Roman"/>
          <w:szCs w:val="24"/>
          <w:lang w:val="sr-Cyrl-RS"/>
        </w:rPr>
        <w:t xml:space="preserve"> </w:t>
      </w:r>
      <w:r w:rsidRPr="00DE6EE9">
        <w:rPr>
          <w:rFonts w:cs="Times New Roman"/>
          <w:szCs w:val="24"/>
          <w:lang w:val="sr-Cyrl-RS"/>
        </w:rPr>
        <w:t xml:space="preserve">регулише </w:t>
      </w:r>
      <w:r>
        <w:rPr>
          <w:rFonts w:cs="Times New Roman"/>
          <w:szCs w:val="24"/>
          <w:lang w:val="sr-Cyrl-RS"/>
        </w:rPr>
        <w:t xml:space="preserve">смањење </w:t>
      </w:r>
      <w:r w:rsidRPr="00DE6EE9">
        <w:rPr>
          <w:rFonts w:cs="Times New Roman"/>
          <w:szCs w:val="24"/>
          <w:lang w:val="sr-Cyrl-RS"/>
        </w:rPr>
        <w:t xml:space="preserve">емисије </w:t>
      </w:r>
      <w:r>
        <w:rPr>
          <w:rFonts w:cs="Times New Roman"/>
          <w:szCs w:val="24"/>
          <w:lang w:val="sr-Cyrl-RS"/>
        </w:rPr>
        <w:t>из индустрије</w:t>
      </w:r>
      <w:r w:rsidRPr="00DE6EE9">
        <w:rPr>
          <w:rFonts w:cs="Times New Roman"/>
          <w:szCs w:val="24"/>
          <w:lang w:val="sr-Cyrl-RS"/>
        </w:rPr>
        <w:t xml:space="preserve">. </w:t>
      </w:r>
      <w:r>
        <w:rPr>
          <w:rFonts w:cs="Times New Roman"/>
          <w:szCs w:val="24"/>
          <w:lang w:val="sr-Cyrl-RS"/>
        </w:rPr>
        <w:t>П</w:t>
      </w:r>
      <w:r w:rsidRPr="00DE6EE9">
        <w:rPr>
          <w:rFonts w:cs="Times New Roman"/>
          <w:szCs w:val="24"/>
          <w:lang w:val="sr-Cyrl-RS"/>
        </w:rPr>
        <w:t>отпун</w:t>
      </w:r>
      <w:r>
        <w:rPr>
          <w:rFonts w:cs="Times New Roman"/>
          <w:szCs w:val="24"/>
          <w:lang w:val="sr-Cyrl-RS"/>
        </w:rPr>
        <w:t>а</w:t>
      </w:r>
      <w:r w:rsidRPr="00DE6EE9">
        <w:rPr>
          <w:rFonts w:cs="Times New Roman"/>
          <w:szCs w:val="24"/>
          <w:lang w:val="sr-Cyrl-RS"/>
        </w:rPr>
        <w:t xml:space="preserve"> импементациј</w:t>
      </w:r>
      <w:r w:rsidR="00C448D0">
        <w:rPr>
          <w:rFonts w:cs="Times New Roman"/>
          <w:szCs w:val="24"/>
          <w:lang w:val="sr-Cyrl-RS"/>
        </w:rPr>
        <w:t>а ове</w:t>
      </w:r>
      <w:r w:rsidR="00C448D0" w:rsidRPr="00DE6EE9">
        <w:rPr>
          <w:rFonts w:cs="Times New Roman"/>
          <w:szCs w:val="24"/>
          <w:lang w:val="sr-Cyrl-RS"/>
        </w:rPr>
        <w:t xml:space="preserve"> </w:t>
      </w:r>
      <w:r w:rsidR="00C448D0">
        <w:rPr>
          <w:rFonts w:cs="Times New Roman"/>
          <w:szCs w:val="24"/>
          <w:lang w:val="sr-Cyrl-RS"/>
        </w:rPr>
        <w:t>д</w:t>
      </w:r>
      <w:r w:rsidRPr="00DE6EE9">
        <w:rPr>
          <w:rFonts w:cs="Times New Roman"/>
          <w:szCs w:val="24"/>
          <w:lang w:val="sr-Cyrl-RS"/>
        </w:rPr>
        <w:t xml:space="preserve">ирективе </w:t>
      </w:r>
      <w:r w:rsidRPr="005A04EB">
        <w:rPr>
          <w:rFonts w:cs="Times New Roman"/>
          <w:szCs w:val="24"/>
          <w:lang w:val="sr-Cyrl-RS"/>
        </w:rPr>
        <w:t xml:space="preserve">огледа </w:t>
      </w:r>
      <w:r>
        <w:rPr>
          <w:rFonts w:cs="Times New Roman"/>
          <w:szCs w:val="24"/>
          <w:lang w:val="sr-Cyrl-RS"/>
        </w:rPr>
        <w:t xml:space="preserve">се </w:t>
      </w:r>
      <w:r w:rsidRPr="005A04EB">
        <w:rPr>
          <w:rFonts w:cs="Times New Roman"/>
          <w:szCs w:val="24"/>
          <w:lang w:val="sr-Cyrl-RS"/>
        </w:rPr>
        <w:t xml:space="preserve">у </w:t>
      </w:r>
      <w:r>
        <w:rPr>
          <w:rFonts w:cs="Times New Roman"/>
          <w:szCs w:val="24"/>
          <w:lang w:val="sr-Cyrl-RS"/>
        </w:rPr>
        <w:t>издавању</w:t>
      </w:r>
      <w:r w:rsidRPr="005A04EB">
        <w:rPr>
          <w:rFonts w:cs="Times New Roman"/>
          <w:szCs w:val="24"/>
          <w:lang w:val="sr-Cyrl-RS"/>
        </w:rPr>
        <w:t xml:space="preserve"> интегрисане дозволе за постројења и активности која могу имати негативне утицаје на здравље људи и животну средину или материјална добра, врсте активности и постројења, надзор и друга питања од значаја за спречавање и контролу загађивања животне средине</w:t>
      </w:r>
      <w:r>
        <w:rPr>
          <w:rFonts w:cs="Times New Roman"/>
          <w:szCs w:val="24"/>
          <w:lang w:val="sr-Cyrl-RS"/>
        </w:rPr>
        <w:t xml:space="preserve">. </w:t>
      </w:r>
      <w:r w:rsidRPr="00DE6EE9">
        <w:rPr>
          <w:rFonts w:cs="Times New Roman"/>
          <w:szCs w:val="24"/>
          <w:lang w:val="sr-Cyrl-RS"/>
        </w:rPr>
        <w:t xml:space="preserve">Тренутно је у припреми </w:t>
      </w:r>
      <w:r w:rsidR="0073417E">
        <w:rPr>
          <w:rFonts w:cs="Times New Roman"/>
          <w:szCs w:val="24"/>
          <w:lang w:val="sr-Cyrl-RS"/>
        </w:rPr>
        <w:t>с</w:t>
      </w:r>
      <w:r w:rsidRPr="00DE6EE9">
        <w:rPr>
          <w:rFonts w:cs="Times New Roman"/>
          <w:szCs w:val="24"/>
          <w:lang w:val="sr-Cyrl-RS"/>
        </w:rPr>
        <w:t xml:space="preserve">пецифични план за спровођење </w:t>
      </w:r>
      <w:r w:rsidR="00C448D0">
        <w:rPr>
          <w:rFonts w:cs="Times New Roman"/>
          <w:szCs w:val="24"/>
          <w:lang w:val="sr-Cyrl-RS"/>
        </w:rPr>
        <w:t xml:space="preserve">ове </w:t>
      </w:r>
      <w:r w:rsidR="00C448D0" w:rsidRPr="00DE6EE9">
        <w:rPr>
          <w:rFonts w:cs="Times New Roman"/>
          <w:szCs w:val="24"/>
          <w:lang w:val="sr-Cyrl-RS"/>
        </w:rPr>
        <w:t>директив</w:t>
      </w:r>
      <w:r w:rsidR="00C448D0">
        <w:rPr>
          <w:rFonts w:cs="Times New Roman"/>
          <w:szCs w:val="24"/>
        </w:rPr>
        <w:t>e</w:t>
      </w:r>
      <w:r w:rsidR="00C448D0">
        <w:rPr>
          <w:rFonts w:cs="Times New Roman"/>
          <w:szCs w:val="24"/>
          <w:lang w:val="sr-Cyrl-RS"/>
        </w:rPr>
        <w:t xml:space="preserve"> </w:t>
      </w:r>
      <w:r w:rsidRPr="00DE6EE9">
        <w:rPr>
          <w:rFonts w:cs="Times New Roman"/>
          <w:szCs w:val="24"/>
          <w:lang w:val="sr-Cyrl-RS"/>
        </w:rPr>
        <w:t>за Републику Србију.</w:t>
      </w:r>
      <w:r>
        <w:rPr>
          <w:rFonts w:cs="Times New Roman"/>
          <w:szCs w:val="24"/>
          <w:lang w:val="sr-Cyrl-RS"/>
        </w:rPr>
        <w:t xml:space="preserve"> </w:t>
      </w:r>
      <w:r w:rsidRPr="00DE6EE9">
        <w:rPr>
          <w:rFonts w:cs="Times New Roman"/>
          <w:szCs w:val="24"/>
          <w:lang w:val="sr-Cyrl-RS"/>
        </w:rPr>
        <w:t xml:space="preserve">Хемијска индустрија </w:t>
      </w:r>
      <w:r>
        <w:rPr>
          <w:rFonts w:cs="Times New Roman"/>
          <w:szCs w:val="24"/>
          <w:lang w:val="sr-Cyrl-RS"/>
        </w:rPr>
        <w:t xml:space="preserve">доприности загађењу површинских вода приоритетним и приоритетним хазардним супстанцама. </w:t>
      </w:r>
      <w:r w:rsidRPr="00DE6EE9">
        <w:rPr>
          <w:rFonts w:cs="Times New Roman"/>
          <w:szCs w:val="24"/>
          <w:lang w:val="sr-Cyrl-RS"/>
        </w:rPr>
        <w:t xml:space="preserve">Процењено је да најмање </w:t>
      </w:r>
      <w:r w:rsidRPr="00DE6EE9">
        <w:rPr>
          <w:rFonts w:cs="Times New Roman"/>
          <w:color w:val="000000" w:themeColor="text1"/>
          <w:szCs w:val="24"/>
          <w:lang w:val="sr-Cyrl-RS"/>
        </w:rPr>
        <w:t>15</w:t>
      </w:r>
      <w:r w:rsidRPr="00DE6EE9">
        <w:rPr>
          <w:rFonts w:cs="Times New Roman"/>
          <w:color w:val="FF0000"/>
          <w:szCs w:val="24"/>
          <w:lang w:val="sr-Cyrl-RS"/>
        </w:rPr>
        <w:t xml:space="preserve"> </w:t>
      </w:r>
      <w:r w:rsidRPr="00DE6EE9">
        <w:rPr>
          <w:rFonts w:cs="Times New Roman"/>
          <w:szCs w:val="24"/>
          <w:lang w:val="sr-Cyrl-RS"/>
        </w:rPr>
        <w:t xml:space="preserve">постројења треба да </w:t>
      </w:r>
      <w:r>
        <w:rPr>
          <w:rFonts w:cs="Times New Roman"/>
          <w:szCs w:val="24"/>
          <w:lang w:val="sr-Cyrl-RS"/>
        </w:rPr>
        <w:t>исходује</w:t>
      </w:r>
      <w:r w:rsidRPr="00DE6EE9">
        <w:rPr>
          <w:rFonts w:cs="Times New Roman"/>
          <w:szCs w:val="24"/>
          <w:lang w:val="sr-Cyrl-RS"/>
        </w:rPr>
        <w:t xml:space="preserve"> </w:t>
      </w:r>
      <w:r>
        <w:rPr>
          <w:rFonts w:cs="Times New Roman"/>
          <w:szCs w:val="24"/>
          <w:lang w:val="sr-Cyrl-RS"/>
        </w:rPr>
        <w:t xml:space="preserve">интегрисану </w:t>
      </w:r>
      <w:r w:rsidRPr="00DE6EE9">
        <w:rPr>
          <w:rFonts w:cs="Times New Roman"/>
          <w:szCs w:val="24"/>
          <w:lang w:val="sr-Cyrl-RS"/>
        </w:rPr>
        <w:t>дозвол</w:t>
      </w:r>
      <w:r>
        <w:rPr>
          <w:rFonts w:cs="Times New Roman"/>
          <w:szCs w:val="24"/>
          <w:lang w:val="sr-Cyrl-RS"/>
        </w:rPr>
        <w:t>у</w:t>
      </w:r>
      <w:r w:rsidRPr="00DE6EE9">
        <w:rPr>
          <w:rFonts w:cs="Times New Roman"/>
          <w:szCs w:val="24"/>
          <w:lang w:val="sr-Cyrl-RS"/>
        </w:rPr>
        <w:t xml:space="preserve"> у погледу примене </w:t>
      </w:r>
      <w:r w:rsidR="00C448D0" w:rsidRPr="00C448D0">
        <w:rPr>
          <w:rFonts w:cs="Times New Roman"/>
          <w:szCs w:val="24"/>
          <w:lang w:val="sr-Cyrl-RS"/>
        </w:rPr>
        <w:t>Директиве о индустријским емисијама</w:t>
      </w:r>
      <w:r w:rsidR="00C448D0">
        <w:rPr>
          <w:rFonts w:cs="Times New Roman"/>
          <w:szCs w:val="24"/>
        </w:rPr>
        <w:fldChar w:fldCharType="begin"/>
      </w:r>
      <w:r w:rsidR="00C448D0">
        <w:rPr>
          <w:rFonts w:cs="Times New Roman"/>
          <w:szCs w:val="24"/>
          <w:lang w:val="sr-Cyrl-RS"/>
        </w:rPr>
        <w:instrText xml:space="preserve"> NOTEREF _Ref70074390 \f \h </w:instrText>
      </w:r>
      <w:r w:rsidR="00C448D0">
        <w:rPr>
          <w:rFonts w:cs="Times New Roman"/>
          <w:szCs w:val="24"/>
        </w:rPr>
      </w:r>
      <w:r w:rsidR="00C448D0">
        <w:rPr>
          <w:rFonts w:cs="Times New Roman"/>
          <w:szCs w:val="24"/>
        </w:rPr>
        <w:fldChar w:fldCharType="separate"/>
      </w:r>
      <w:r w:rsidR="00EC4DD4" w:rsidRPr="00EC4DD4">
        <w:rPr>
          <w:rStyle w:val="FootnoteReference"/>
        </w:rPr>
        <w:t>28</w:t>
      </w:r>
      <w:r w:rsidR="00C448D0">
        <w:rPr>
          <w:rFonts w:cs="Times New Roman"/>
          <w:szCs w:val="24"/>
        </w:rPr>
        <w:fldChar w:fldCharType="end"/>
      </w:r>
      <w:r w:rsidRPr="00DE6EE9">
        <w:rPr>
          <w:rFonts w:cs="Times New Roman"/>
          <w:szCs w:val="24"/>
          <w:lang w:val="sr-Cyrl-RS"/>
        </w:rPr>
        <w:t xml:space="preserve">. </w:t>
      </w:r>
      <w:r>
        <w:rPr>
          <w:rFonts w:cs="Times New Roman"/>
          <w:szCs w:val="24"/>
          <w:lang w:val="sr-Cyrl-RS"/>
        </w:rPr>
        <w:t>О</w:t>
      </w:r>
      <w:r w:rsidRPr="00DE6EE9">
        <w:rPr>
          <w:rFonts w:cs="Times New Roman"/>
          <w:szCs w:val="24"/>
          <w:lang w:val="sr-Cyrl-RS"/>
        </w:rPr>
        <w:t>ператери постројења и надлежни органи морају да сарађују како би</w:t>
      </w:r>
      <w:r>
        <w:rPr>
          <w:rFonts w:cs="Times New Roman"/>
          <w:szCs w:val="24"/>
          <w:lang w:val="sr-Cyrl-RS"/>
        </w:rPr>
        <w:t xml:space="preserve"> се</w:t>
      </w:r>
      <w:r w:rsidRPr="00DE6EE9">
        <w:rPr>
          <w:rFonts w:cs="Times New Roman"/>
          <w:szCs w:val="24"/>
          <w:lang w:val="sr-Cyrl-RS"/>
        </w:rPr>
        <w:t>:</w:t>
      </w:r>
      <w:r w:rsidR="00C448D0">
        <w:rPr>
          <w:rFonts w:cs="Times New Roman"/>
          <w:szCs w:val="24"/>
          <w:lang w:val="sr-Cyrl-RS"/>
        </w:rPr>
        <w:t xml:space="preserve"> усклади</w:t>
      </w:r>
      <w:r>
        <w:rPr>
          <w:rFonts w:cs="Times New Roman"/>
          <w:szCs w:val="24"/>
          <w:lang w:val="sr-Cyrl-RS"/>
        </w:rPr>
        <w:t xml:space="preserve">о </w:t>
      </w:r>
      <w:r w:rsidRPr="00DE6EE9">
        <w:rPr>
          <w:rFonts w:cs="Times New Roman"/>
          <w:szCs w:val="24"/>
          <w:lang w:val="sr-Cyrl-RS"/>
        </w:rPr>
        <w:t>развој планиран</w:t>
      </w:r>
      <w:r>
        <w:rPr>
          <w:rFonts w:cs="Times New Roman"/>
          <w:szCs w:val="24"/>
          <w:lang w:val="sr-Cyrl-RS"/>
        </w:rPr>
        <w:t xml:space="preserve">е </w:t>
      </w:r>
      <w:r w:rsidRPr="00DE6EE9">
        <w:rPr>
          <w:rFonts w:cs="Times New Roman"/>
          <w:szCs w:val="24"/>
          <w:lang w:val="sr-Cyrl-RS"/>
        </w:rPr>
        <w:t>комуналне инфраструктуре и прилагод</w:t>
      </w:r>
      <w:r>
        <w:rPr>
          <w:rFonts w:cs="Times New Roman"/>
          <w:szCs w:val="24"/>
          <w:lang w:val="sr-Cyrl-RS"/>
        </w:rPr>
        <w:t>ио</w:t>
      </w:r>
      <w:r w:rsidRPr="00DE6EE9">
        <w:rPr>
          <w:rFonts w:cs="Times New Roman"/>
          <w:szCs w:val="24"/>
          <w:lang w:val="sr-Cyrl-RS"/>
        </w:rPr>
        <w:t xml:space="preserve"> </w:t>
      </w:r>
      <w:r>
        <w:rPr>
          <w:rFonts w:cs="Times New Roman"/>
          <w:szCs w:val="24"/>
          <w:lang w:val="sr-Cyrl-RS"/>
        </w:rPr>
        <w:t xml:space="preserve">се </w:t>
      </w:r>
      <w:r w:rsidRPr="00DE6EE9">
        <w:rPr>
          <w:rFonts w:cs="Times New Roman"/>
          <w:szCs w:val="24"/>
          <w:lang w:val="sr-Cyrl-RS"/>
        </w:rPr>
        <w:t xml:space="preserve">другим планским документима </w:t>
      </w:r>
      <w:r>
        <w:rPr>
          <w:rFonts w:cs="Times New Roman"/>
          <w:szCs w:val="24"/>
          <w:lang w:val="sr-Cyrl-RS"/>
        </w:rPr>
        <w:t xml:space="preserve">из </w:t>
      </w:r>
      <w:r w:rsidRPr="00DE6EE9">
        <w:rPr>
          <w:rFonts w:cs="Times New Roman"/>
          <w:szCs w:val="24"/>
          <w:lang w:val="sr-Cyrl-RS"/>
        </w:rPr>
        <w:t>сектора вода</w:t>
      </w:r>
      <w:r w:rsidR="00C448D0">
        <w:rPr>
          <w:rFonts w:cs="Times New Roman"/>
          <w:szCs w:val="24"/>
          <w:lang w:val="sr-Cyrl-RS"/>
        </w:rPr>
        <w:t xml:space="preserve">, </w:t>
      </w:r>
      <w:r>
        <w:rPr>
          <w:rFonts w:cs="Times New Roman"/>
          <w:szCs w:val="24"/>
          <w:lang w:val="sr-Cyrl-RS"/>
        </w:rPr>
        <w:t>изградила нова и реконструисала</w:t>
      </w:r>
      <w:r w:rsidRPr="00DE6EE9">
        <w:rPr>
          <w:rFonts w:cs="Times New Roman"/>
          <w:szCs w:val="24"/>
          <w:lang w:val="sr-Cyrl-RS"/>
        </w:rPr>
        <w:t xml:space="preserve"> постојећ</w:t>
      </w:r>
      <w:r>
        <w:rPr>
          <w:rFonts w:cs="Times New Roman"/>
          <w:szCs w:val="24"/>
          <w:lang w:val="sr-Cyrl-RS"/>
        </w:rPr>
        <w:t>а</w:t>
      </w:r>
      <w:r w:rsidRPr="00DE6EE9">
        <w:rPr>
          <w:rFonts w:cs="Times New Roman"/>
          <w:szCs w:val="24"/>
          <w:lang w:val="sr-Cyrl-RS"/>
        </w:rPr>
        <w:t xml:space="preserve"> ППОВ</w:t>
      </w:r>
      <w:r>
        <w:rPr>
          <w:rFonts w:cs="Times New Roman"/>
          <w:szCs w:val="24"/>
          <w:lang w:val="sr-Cyrl-RS"/>
        </w:rPr>
        <w:t xml:space="preserve"> за </w:t>
      </w:r>
      <w:r w:rsidRPr="00DE6EE9">
        <w:rPr>
          <w:rFonts w:cs="Times New Roman"/>
          <w:szCs w:val="24"/>
          <w:lang w:val="sr-Cyrl-RS"/>
        </w:rPr>
        <w:t>насеља и индустрију</w:t>
      </w:r>
      <w:r>
        <w:rPr>
          <w:rFonts w:cs="Times New Roman"/>
          <w:szCs w:val="24"/>
          <w:lang w:val="sr-Cyrl-RS"/>
        </w:rPr>
        <w:t xml:space="preserve">, </w:t>
      </w:r>
      <w:r w:rsidRPr="00DE6EE9">
        <w:rPr>
          <w:rFonts w:cs="Times New Roman"/>
          <w:szCs w:val="24"/>
          <w:lang w:val="sr-Cyrl-RS"/>
        </w:rPr>
        <w:t>побољша</w:t>
      </w:r>
      <w:r>
        <w:rPr>
          <w:rFonts w:cs="Times New Roman"/>
          <w:szCs w:val="24"/>
          <w:lang w:val="sr-Cyrl-RS"/>
        </w:rPr>
        <w:t>о</w:t>
      </w:r>
      <w:r w:rsidRPr="00DE6EE9">
        <w:rPr>
          <w:rFonts w:cs="Times New Roman"/>
          <w:szCs w:val="24"/>
          <w:lang w:val="sr-Cyrl-RS"/>
        </w:rPr>
        <w:t xml:space="preserve"> њихов рад тако да достигну </w:t>
      </w:r>
      <w:r>
        <w:rPr>
          <w:rFonts w:cs="Times New Roman"/>
          <w:szCs w:val="24"/>
          <w:lang w:val="sr-Cyrl-RS"/>
        </w:rPr>
        <w:t xml:space="preserve">прописане </w:t>
      </w:r>
      <w:r w:rsidRPr="00DE6EE9">
        <w:rPr>
          <w:rFonts w:cs="Times New Roman"/>
          <w:szCs w:val="24"/>
          <w:lang w:val="sr-Cyrl-RS"/>
        </w:rPr>
        <w:t xml:space="preserve">стандарде </w:t>
      </w:r>
      <w:r>
        <w:rPr>
          <w:rFonts w:cs="Times New Roman"/>
          <w:szCs w:val="24"/>
          <w:lang w:val="sr-Cyrl-RS"/>
        </w:rPr>
        <w:t>емисије загађујућих супстанци у воде</w:t>
      </w:r>
      <w:r w:rsidRPr="00DE6EE9">
        <w:rPr>
          <w:rFonts w:cs="Times New Roman"/>
          <w:szCs w:val="24"/>
          <w:lang w:val="sr-Cyrl-RS"/>
        </w:rPr>
        <w:t xml:space="preserve">, односно да достигну ниво који не </w:t>
      </w:r>
      <w:r>
        <w:rPr>
          <w:rFonts w:cs="Times New Roman"/>
          <w:szCs w:val="24"/>
          <w:lang w:val="sr-Cyrl-RS"/>
        </w:rPr>
        <w:t>нарушава</w:t>
      </w:r>
      <w:r w:rsidRPr="00DE6EE9">
        <w:rPr>
          <w:rFonts w:cs="Times New Roman"/>
          <w:szCs w:val="24"/>
          <w:lang w:val="sr-Cyrl-RS"/>
        </w:rPr>
        <w:t xml:space="preserve"> стандард</w:t>
      </w:r>
      <w:r>
        <w:rPr>
          <w:rFonts w:cs="Times New Roman"/>
          <w:szCs w:val="24"/>
          <w:lang w:val="sr-Cyrl-RS"/>
        </w:rPr>
        <w:t>е</w:t>
      </w:r>
      <w:r w:rsidR="00C448D0" w:rsidRPr="00DE6EE9">
        <w:rPr>
          <w:rFonts w:cs="Times New Roman"/>
          <w:szCs w:val="24"/>
          <w:lang w:val="sr-Cyrl-RS"/>
        </w:rPr>
        <w:t xml:space="preserve"> квалитета животне средине</w:t>
      </w:r>
      <w:r w:rsidR="00C448D0">
        <w:rPr>
          <w:rFonts w:cs="Times New Roman"/>
          <w:szCs w:val="24"/>
          <w:lang w:val="sr-Cyrl-RS"/>
        </w:rPr>
        <w:t xml:space="preserve"> и </w:t>
      </w:r>
      <w:r>
        <w:rPr>
          <w:rFonts w:cs="Times New Roman"/>
          <w:szCs w:val="24"/>
          <w:lang w:val="sr-Cyrl-RS"/>
        </w:rPr>
        <w:t>о</w:t>
      </w:r>
      <w:r w:rsidRPr="00DE6EE9">
        <w:rPr>
          <w:rFonts w:cs="Times New Roman"/>
          <w:szCs w:val="24"/>
          <w:lang w:val="sr-Cyrl-RS"/>
        </w:rPr>
        <w:t>сигурал</w:t>
      </w:r>
      <w:r>
        <w:rPr>
          <w:rFonts w:cs="Times New Roman"/>
          <w:szCs w:val="24"/>
          <w:lang w:val="sr-Cyrl-RS"/>
        </w:rPr>
        <w:t>о</w:t>
      </w:r>
      <w:r w:rsidRPr="00DE6EE9">
        <w:rPr>
          <w:rFonts w:cs="Times New Roman"/>
          <w:szCs w:val="24"/>
          <w:lang w:val="sr-Cyrl-RS"/>
        </w:rPr>
        <w:t xml:space="preserve"> претходно пречишћавање индустријских отпадних вода испуштених у јавн</w:t>
      </w:r>
      <w:r>
        <w:rPr>
          <w:rFonts w:cs="Times New Roman"/>
          <w:szCs w:val="24"/>
          <w:lang w:val="sr-Cyrl-RS"/>
        </w:rPr>
        <w:t>у</w:t>
      </w:r>
      <w:r w:rsidRPr="00DE6EE9">
        <w:rPr>
          <w:rFonts w:cs="Times New Roman"/>
          <w:szCs w:val="24"/>
          <w:lang w:val="sr-Cyrl-RS"/>
        </w:rPr>
        <w:t xml:space="preserve"> канализацион</w:t>
      </w:r>
      <w:r>
        <w:rPr>
          <w:rFonts w:cs="Times New Roman"/>
          <w:szCs w:val="24"/>
          <w:lang w:val="sr-Cyrl-RS"/>
        </w:rPr>
        <w:t>у</w:t>
      </w:r>
      <w:r w:rsidRPr="00DE6EE9">
        <w:rPr>
          <w:rFonts w:cs="Times New Roman"/>
          <w:szCs w:val="24"/>
          <w:lang w:val="sr-Cyrl-RS"/>
        </w:rPr>
        <w:t xml:space="preserve"> </w:t>
      </w:r>
      <w:r w:rsidR="00C448D0">
        <w:rPr>
          <w:rFonts w:cs="Times New Roman"/>
          <w:szCs w:val="24"/>
          <w:lang w:val="sr-Cyrl-RS"/>
        </w:rPr>
        <w:t>мрежу</w:t>
      </w:r>
      <w:r w:rsidRPr="00DE6EE9">
        <w:rPr>
          <w:rFonts w:cs="Times New Roman"/>
          <w:szCs w:val="24"/>
          <w:lang w:val="sr-Cyrl-RS"/>
        </w:rPr>
        <w:t xml:space="preserve"> како би се достигао ниво квалитета који не угрожава </w:t>
      </w:r>
      <w:r>
        <w:rPr>
          <w:rFonts w:cs="Times New Roman"/>
          <w:szCs w:val="24"/>
          <w:lang w:val="sr-Cyrl-RS"/>
        </w:rPr>
        <w:t xml:space="preserve">здравље </w:t>
      </w:r>
      <w:r w:rsidRPr="00DE6EE9">
        <w:rPr>
          <w:rFonts w:cs="Times New Roman"/>
          <w:szCs w:val="24"/>
          <w:lang w:val="sr-Cyrl-RS"/>
        </w:rPr>
        <w:t>људ</w:t>
      </w:r>
      <w:r>
        <w:rPr>
          <w:rFonts w:cs="Times New Roman"/>
          <w:szCs w:val="24"/>
          <w:lang w:val="sr-Cyrl-RS"/>
        </w:rPr>
        <w:t>и</w:t>
      </w:r>
      <w:r w:rsidRPr="00DE6EE9">
        <w:rPr>
          <w:rFonts w:cs="Times New Roman"/>
          <w:szCs w:val="24"/>
          <w:lang w:val="sr-Cyrl-RS"/>
        </w:rPr>
        <w:t xml:space="preserve">, канализационе системе и који не </w:t>
      </w:r>
      <w:r>
        <w:rPr>
          <w:rFonts w:cs="Times New Roman"/>
          <w:szCs w:val="24"/>
          <w:lang w:val="sr-Cyrl-RS"/>
        </w:rPr>
        <w:t xml:space="preserve">ремети </w:t>
      </w:r>
      <w:r w:rsidRPr="00DE6EE9">
        <w:rPr>
          <w:rFonts w:cs="Times New Roman"/>
          <w:szCs w:val="24"/>
          <w:lang w:val="sr-Cyrl-RS"/>
        </w:rPr>
        <w:t xml:space="preserve">процесе </w:t>
      </w:r>
      <w:r>
        <w:rPr>
          <w:rFonts w:cs="Times New Roman"/>
          <w:szCs w:val="24"/>
          <w:lang w:val="sr-Cyrl-RS"/>
        </w:rPr>
        <w:t xml:space="preserve">пречишћавања </w:t>
      </w:r>
      <w:r w:rsidRPr="00DE6EE9">
        <w:rPr>
          <w:rFonts w:cs="Times New Roman"/>
          <w:szCs w:val="24"/>
          <w:lang w:val="sr-Cyrl-RS"/>
        </w:rPr>
        <w:t>комуналних отпадних вода.</w:t>
      </w:r>
    </w:p>
    <w:p w14:paraId="0249C968" w14:textId="2D54818B" w:rsidR="00D81947" w:rsidRDefault="00D81947" w:rsidP="00D81947">
      <w:pPr>
        <w:rPr>
          <w:rFonts w:cs="Times New Roman"/>
          <w:szCs w:val="24"/>
          <w:lang w:val="sr-Cyrl-RS"/>
        </w:rPr>
      </w:pPr>
      <w:r>
        <w:rPr>
          <w:rFonts w:cs="Times New Roman"/>
          <w:szCs w:val="24"/>
          <w:lang w:val="sr-Cyrl-RS"/>
        </w:rPr>
        <w:t>П</w:t>
      </w:r>
      <w:r w:rsidRPr="00DE6EE9">
        <w:rPr>
          <w:rFonts w:cs="Times New Roman"/>
          <w:szCs w:val="24"/>
          <w:lang w:val="sr-Cyrl-RS"/>
        </w:rPr>
        <w:t>оуздано квантификова</w:t>
      </w:r>
      <w:r>
        <w:rPr>
          <w:rFonts w:cs="Times New Roman"/>
          <w:szCs w:val="24"/>
          <w:lang w:val="sr-Cyrl-RS"/>
        </w:rPr>
        <w:t>ње</w:t>
      </w:r>
      <w:r w:rsidRPr="00DE6EE9">
        <w:rPr>
          <w:rFonts w:cs="Times New Roman"/>
          <w:szCs w:val="24"/>
          <w:lang w:val="sr-Cyrl-RS"/>
        </w:rPr>
        <w:t xml:space="preserve"> притиск</w:t>
      </w:r>
      <w:r>
        <w:rPr>
          <w:rFonts w:cs="Times New Roman"/>
          <w:szCs w:val="24"/>
          <w:lang w:val="sr-Cyrl-RS"/>
        </w:rPr>
        <w:t>а</w:t>
      </w:r>
      <w:r w:rsidRPr="00DE6EE9">
        <w:rPr>
          <w:rFonts w:cs="Times New Roman"/>
          <w:szCs w:val="24"/>
          <w:lang w:val="sr-Cyrl-RS"/>
        </w:rPr>
        <w:t xml:space="preserve"> индустријског загађења из постројења у о</w:t>
      </w:r>
      <w:r w:rsidR="00A628CC" w:rsidRPr="00DE6EE9">
        <w:rPr>
          <w:rFonts w:cs="Times New Roman"/>
          <w:szCs w:val="24"/>
          <w:lang w:val="sr-Cyrl-RS"/>
        </w:rPr>
        <w:t>квиру</w:t>
      </w:r>
      <w:r w:rsidR="00A628CC">
        <w:rPr>
          <w:rFonts w:cs="Times New Roman"/>
          <w:szCs w:val="24"/>
          <w:lang w:val="sr-Cyrl-RS"/>
        </w:rPr>
        <w:t xml:space="preserve"> </w:t>
      </w:r>
      <w:r w:rsidR="00A628CC" w:rsidRPr="00A628CC">
        <w:rPr>
          <w:rFonts w:cs="Times New Roman"/>
          <w:szCs w:val="24"/>
          <w:lang w:val="sr-Cyrl-RS"/>
        </w:rPr>
        <w:t xml:space="preserve">Директиве о индустријским емисијама </w:t>
      </w:r>
      <w:r>
        <w:rPr>
          <w:rFonts w:cs="Times New Roman"/>
          <w:szCs w:val="24"/>
          <w:lang w:val="sr-Cyrl-RS"/>
        </w:rPr>
        <w:t>је од велике важности</w:t>
      </w:r>
      <w:r w:rsidR="00A628CC">
        <w:rPr>
          <w:rFonts w:cs="Times New Roman"/>
          <w:szCs w:val="24"/>
          <w:lang w:val="sr-Cyrl-RS"/>
        </w:rPr>
        <w:t>,</w:t>
      </w:r>
      <w:r>
        <w:rPr>
          <w:rFonts w:cs="Times New Roman"/>
          <w:szCs w:val="24"/>
          <w:lang w:val="sr-Cyrl-RS"/>
        </w:rPr>
        <w:t xml:space="preserve"> те је </w:t>
      </w:r>
      <w:r w:rsidRPr="00DE6EE9">
        <w:rPr>
          <w:rFonts w:cs="Times New Roman"/>
          <w:szCs w:val="24"/>
          <w:lang w:val="sr-Cyrl-RS"/>
        </w:rPr>
        <w:t xml:space="preserve">потребна свеобухватна студија утицаја </w:t>
      </w:r>
      <w:r>
        <w:rPr>
          <w:rFonts w:cs="Times New Roman"/>
          <w:szCs w:val="24"/>
          <w:lang w:val="sr-Cyrl-RS"/>
        </w:rPr>
        <w:t xml:space="preserve">њихових активности </w:t>
      </w:r>
      <w:r w:rsidRPr="00DE6EE9">
        <w:rPr>
          <w:rFonts w:cs="Times New Roman"/>
          <w:szCs w:val="24"/>
          <w:lang w:val="sr-Cyrl-RS"/>
        </w:rPr>
        <w:t xml:space="preserve">на </w:t>
      </w:r>
      <w:r w:rsidR="00000167">
        <w:rPr>
          <w:rFonts w:cs="Times New Roman"/>
          <w:szCs w:val="24"/>
          <w:lang w:val="sr-Cyrl-RS"/>
        </w:rPr>
        <w:t>водна тела</w:t>
      </w:r>
      <w:r w:rsidRPr="00DE6EE9">
        <w:rPr>
          <w:rFonts w:cs="Times New Roman"/>
          <w:szCs w:val="24"/>
          <w:lang w:val="sr-Cyrl-RS"/>
        </w:rPr>
        <w:t xml:space="preserve"> (КМ 14).</w:t>
      </w:r>
    </w:p>
    <w:p w14:paraId="63C03CCC" w14:textId="515DFDF1" w:rsidR="00D81947" w:rsidRPr="001E366A" w:rsidRDefault="00D81947" w:rsidP="00A628CC">
      <w:pPr>
        <w:rPr>
          <w:rFonts w:cs="Times New Roman"/>
          <w:szCs w:val="24"/>
          <w:lang w:val="sr-Cyrl-RS"/>
        </w:rPr>
      </w:pPr>
      <w:r w:rsidRPr="00DE6EE9">
        <w:rPr>
          <w:rFonts w:cs="Times New Roman"/>
          <w:szCs w:val="24"/>
          <w:lang w:val="sr-Cyrl-RS"/>
        </w:rPr>
        <w:t xml:space="preserve">Мере </w:t>
      </w:r>
      <w:r>
        <w:rPr>
          <w:rFonts w:cs="Times New Roman"/>
          <w:szCs w:val="24"/>
          <w:lang w:val="sr-Cyrl-RS"/>
        </w:rPr>
        <w:t>које се примењују на</w:t>
      </w:r>
      <w:r w:rsidRPr="00DE6EE9">
        <w:rPr>
          <w:rFonts w:cs="Times New Roman"/>
          <w:szCs w:val="24"/>
          <w:lang w:val="sr-Cyrl-RS"/>
        </w:rPr>
        <w:t xml:space="preserve"> </w:t>
      </w:r>
      <w:r>
        <w:rPr>
          <w:rFonts w:cs="Times New Roman"/>
          <w:szCs w:val="24"/>
          <w:lang w:val="sr-Cyrl-RS"/>
        </w:rPr>
        <w:t>друге</w:t>
      </w:r>
      <w:r w:rsidRPr="00DE6EE9">
        <w:rPr>
          <w:rFonts w:cs="Times New Roman"/>
          <w:szCs w:val="24"/>
          <w:lang w:val="sr-Cyrl-RS"/>
        </w:rPr>
        <w:t xml:space="preserve"> изворе загађења </w:t>
      </w:r>
      <w:r>
        <w:rPr>
          <w:rFonts w:cs="Times New Roman"/>
          <w:szCs w:val="24"/>
          <w:lang w:val="sr-Cyrl-RS"/>
        </w:rPr>
        <w:t>приоритетним и приоритетним хазардним</w:t>
      </w:r>
      <w:r w:rsidRPr="00DE6EE9">
        <w:rPr>
          <w:rFonts w:cs="Times New Roman"/>
          <w:szCs w:val="24"/>
          <w:lang w:val="sr-Cyrl-RS"/>
        </w:rPr>
        <w:t xml:space="preserve"> супстанцама су:</w:t>
      </w:r>
      <w:r w:rsidR="00A628CC" w:rsidRPr="00DE6EE9">
        <w:rPr>
          <w:rFonts w:cs="Times New Roman"/>
          <w:szCs w:val="24"/>
          <w:lang w:val="sr-Cyrl-RS"/>
        </w:rPr>
        <w:t xml:space="preserve"> </w:t>
      </w:r>
      <w:r>
        <w:rPr>
          <w:rFonts w:cs="Times New Roman"/>
          <w:szCs w:val="24"/>
          <w:lang w:val="sr-Cyrl-RS"/>
        </w:rPr>
        <w:t>с</w:t>
      </w:r>
      <w:r w:rsidRPr="00DE6EE9">
        <w:rPr>
          <w:rFonts w:cs="Times New Roman"/>
          <w:szCs w:val="24"/>
          <w:lang w:val="sr-Cyrl-RS"/>
        </w:rPr>
        <w:t>мањење загађења</w:t>
      </w:r>
      <w:r>
        <w:rPr>
          <w:rFonts w:cs="Times New Roman"/>
          <w:szCs w:val="24"/>
          <w:lang w:val="sr-Cyrl-RS"/>
        </w:rPr>
        <w:t>,</w:t>
      </w:r>
      <w:r w:rsidRPr="00DE6EE9">
        <w:rPr>
          <w:rFonts w:cs="Times New Roman"/>
          <w:szCs w:val="24"/>
          <w:lang w:val="sr-Cyrl-RS"/>
        </w:rPr>
        <w:t xml:space="preserve"> посебно пестицида из пољопривре</w:t>
      </w:r>
      <w:r>
        <w:rPr>
          <w:rFonts w:cs="Times New Roman"/>
          <w:szCs w:val="24"/>
          <w:lang w:val="sr-Cyrl-RS"/>
        </w:rPr>
        <w:t>де</w:t>
      </w:r>
      <w:r w:rsidRPr="00DE6EE9">
        <w:rPr>
          <w:lang w:val="sr-Cyrl-RS"/>
        </w:rPr>
        <w:t xml:space="preserve"> </w:t>
      </w:r>
      <w:r>
        <w:rPr>
          <w:lang w:val="sr-Cyrl-RS"/>
        </w:rPr>
        <w:t xml:space="preserve">као </w:t>
      </w:r>
      <w:r w:rsidRPr="00DE6EE9">
        <w:rPr>
          <w:rFonts w:cs="Times New Roman"/>
          <w:szCs w:val="24"/>
          <w:lang w:val="sr-Cyrl-RS"/>
        </w:rPr>
        <w:t>расутог</w:t>
      </w:r>
      <w:r>
        <w:rPr>
          <w:rFonts w:cs="Times New Roman"/>
          <w:szCs w:val="24"/>
          <w:lang w:val="sr-Cyrl-RS"/>
        </w:rPr>
        <w:t xml:space="preserve"> извора загађења</w:t>
      </w:r>
      <w:r w:rsidRPr="00DE6EE9">
        <w:rPr>
          <w:rFonts w:cs="Times New Roman"/>
          <w:szCs w:val="24"/>
          <w:lang w:val="sr-Cyrl-RS"/>
        </w:rPr>
        <w:t>, у</w:t>
      </w:r>
      <w:r>
        <w:rPr>
          <w:rFonts w:cs="Times New Roman"/>
          <w:szCs w:val="24"/>
          <w:lang w:val="sr-Cyrl-RS"/>
        </w:rPr>
        <w:t>спостављањем</w:t>
      </w:r>
      <w:r w:rsidRPr="00DE6EE9">
        <w:rPr>
          <w:rFonts w:cs="Times New Roman"/>
          <w:szCs w:val="24"/>
          <w:lang w:val="sr-Cyrl-RS"/>
        </w:rPr>
        <w:t xml:space="preserve"> </w:t>
      </w:r>
      <w:r>
        <w:rPr>
          <w:rFonts w:cs="Times New Roman"/>
          <w:szCs w:val="24"/>
          <w:lang w:val="sr-Cyrl-RS"/>
        </w:rPr>
        <w:t xml:space="preserve">Кода </w:t>
      </w:r>
      <w:r w:rsidRPr="00DE6EE9">
        <w:rPr>
          <w:rFonts w:cs="Times New Roman"/>
          <w:szCs w:val="24"/>
          <w:lang w:val="sr-Cyrl-RS"/>
        </w:rPr>
        <w:t xml:space="preserve">добре пољопривредне праксе у складу са </w:t>
      </w:r>
      <w:r w:rsidR="001E366A">
        <w:rPr>
          <w:rFonts w:cs="Times New Roman"/>
          <w:szCs w:val="24"/>
          <w:lang w:val="sr-Cyrl-RS"/>
        </w:rPr>
        <w:t xml:space="preserve"> </w:t>
      </w:r>
      <w:r w:rsidR="00A628CC" w:rsidRPr="00DE6EE9">
        <w:rPr>
          <w:rFonts w:cs="Times New Roman"/>
          <w:szCs w:val="24"/>
          <w:lang w:val="sr-Cyrl-RS"/>
        </w:rPr>
        <w:t xml:space="preserve">Директивом </w:t>
      </w:r>
      <w:r w:rsidRPr="00DE6EE9">
        <w:rPr>
          <w:rFonts w:cs="Times New Roman"/>
          <w:szCs w:val="24"/>
          <w:lang w:val="sr-Cyrl-RS"/>
        </w:rPr>
        <w:t>о одрживој употреби пестицида</w:t>
      </w:r>
      <w:r w:rsidR="00A628CC">
        <w:rPr>
          <w:rStyle w:val="FootnoteReference"/>
          <w:rFonts w:cs="Times New Roman"/>
          <w:szCs w:val="24"/>
        </w:rPr>
        <w:footnoteReference w:id="128"/>
      </w:r>
      <w:r w:rsidR="00A4670B" w:rsidRPr="00DE6EE9">
        <w:rPr>
          <w:rFonts w:cs="Times New Roman"/>
          <w:szCs w:val="24"/>
          <w:lang w:val="sr-Cyrl-RS"/>
        </w:rPr>
        <w:t xml:space="preserve"> и новом стратегијом ЕУ</w:t>
      </w:r>
      <w:r w:rsidRPr="00AA0E5C">
        <w:rPr>
          <w:rFonts w:cs="Times New Roman"/>
          <w:szCs w:val="24"/>
          <w:vertAlign w:val="superscript"/>
        </w:rPr>
        <w:footnoteReference w:id="129"/>
      </w:r>
      <w:r w:rsidR="00A628CC" w:rsidRPr="00DE6EE9">
        <w:rPr>
          <w:rFonts w:cs="Times New Roman"/>
          <w:szCs w:val="24"/>
          <w:lang w:val="sr-Cyrl-RS"/>
        </w:rPr>
        <w:t xml:space="preserve">, </w:t>
      </w:r>
      <w:r w:rsidRPr="00DE6EE9">
        <w:rPr>
          <w:rFonts w:cs="Times New Roman"/>
          <w:szCs w:val="24"/>
          <w:lang w:val="sr-Cyrl-RS"/>
        </w:rPr>
        <w:t>превази</w:t>
      </w:r>
      <w:r>
        <w:rPr>
          <w:rFonts w:cs="Times New Roman"/>
          <w:szCs w:val="24"/>
          <w:lang w:val="sr-Cyrl-RS"/>
        </w:rPr>
        <w:t xml:space="preserve">лажење недостатака о познавању порекла загађења приоритетним и приоритетним хазардним супстанцама </w:t>
      </w:r>
      <w:r w:rsidRPr="00DE6EE9">
        <w:rPr>
          <w:rFonts w:cs="Times New Roman"/>
          <w:szCs w:val="24"/>
          <w:lang w:val="sr-Cyrl-RS"/>
        </w:rPr>
        <w:t>(</w:t>
      </w:r>
      <w:r>
        <w:rPr>
          <w:rFonts w:cs="Times New Roman"/>
          <w:szCs w:val="24"/>
          <w:lang w:val="sr-Cyrl-RS"/>
        </w:rPr>
        <w:t>мониторинг</w:t>
      </w:r>
      <w:r w:rsidRPr="00DE6EE9">
        <w:rPr>
          <w:rFonts w:cs="Times New Roman"/>
          <w:szCs w:val="24"/>
          <w:lang w:val="sr-Cyrl-RS"/>
        </w:rPr>
        <w:t xml:space="preserve">, катастар </w:t>
      </w:r>
      <w:r>
        <w:rPr>
          <w:rFonts w:cs="Times New Roman"/>
          <w:szCs w:val="24"/>
          <w:lang w:val="sr-Cyrl-RS"/>
        </w:rPr>
        <w:t>загађивача</w:t>
      </w:r>
      <w:r w:rsidR="00A628CC" w:rsidRPr="00DE6EE9">
        <w:rPr>
          <w:rFonts w:cs="Times New Roman"/>
          <w:szCs w:val="24"/>
          <w:lang w:val="sr-Cyrl-RS"/>
        </w:rPr>
        <w:t xml:space="preserve">), </w:t>
      </w:r>
      <w:r>
        <w:rPr>
          <w:rFonts w:cs="Times New Roman"/>
          <w:szCs w:val="24"/>
          <w:lang w:val="sr-Cyrl-RS"/>
        </w:rPr>
        <w:t>спречавање</w:t>
      </w:r>
      <w:r w:rsidRPr="00DE6EE9">
        <w:rPr>
          <w:rFonts w:cs="Times New Roman"/>
          <w:szCs w:val="24"/>
          <w:lang w:val="sr-Cyrl-RS"/>
        </w:rPr>
        <w:t xml:space="preserve"> даљег загађења седимент</w:t>
      </w:r>
      <w:r w:rsidR="00A628CC">
        <w:rPr>
          <w:rFonts w:cs="Times New Roman"/>
          <w:szCs w:val="24"/>
          <w:lang w:val="sr-Cyrl-RS"/>
        </w:rPr>
        <w:t xml:space="preserve">а и </w:t>
      </w:r>
      <w:r>
        <w:rPr>
          <w:rFonts w:cs="Times New Roman"/>
          <w:szCs w:val="24"/>
          <w:lang w:val="sr-Cyrl-RS"/>
        </w:rPr>
        <w:t>адекватно</w:t>
      </w:r>
      <w:r w:rsidRPr="00DE6EE9">
        <w:rPr>
          <w:rFonts w:cs="Times New Roman"/>
          <w:szCs w:val="24"/>
          <w:lang w:val="sr-Cyrl-RS"/>
        </w:rPr>
        <w:t xml:space="preserve"> одлагање рударских отпадних вода на начин који не представља опасност по животну средину.</w:t>
      </w:r>
      <w:r w:rsidR="001E366A">
        <w:rPr>
          <w:rFonts w:cs="Times New Roman"/>
          <w:szCs w:val="24"/>
          <w:lang w:val="sr-Cyrl-RS"/>
        </w:rPr>
        <w:t xml:space="preserve"> Да би се примениле ове мере потребно је у овом планском циклусу извршити истраживања </w:t>
      </w:r>
      <w:r w:rsidR="001E366A" w:rsidRPr="001E366A">
        <w:rPr>
          <w:rFonts w:cs="Times New Roman"/>
          <w:szCs w:val="24"/>
          <w:lang w:val="sr-Cyrl-RS"/>
        </w:rPr>
        <w:t>унапређење базе знања смањењем неизвесности</w:t>
      </w:r>
      <w:r w:rsidR="001E366A">
        <w:rPr>
          <w:rFonts w:cs="Times New Roman"/>
          <w:szCs w:val="24"/>
          <w:lang w:val="sr-Cyrl-RS"/>
        </w:rPr>
        <w:t xml:space="preserve"> применом КМ 14 </w:t>
      </w:r>
      <w:r w:rsidR="001D1E18">
        <w:rPr>
          <w:rFonts w:cs="Times New Roman"/>
          <w:szCs w:val="24"/>
          <w:lang w:val="sr-Cyrl-RS"/>
        </w:rPr>
        <w:t xml:space="preserve">кроз израду студија које ће дати приказ утицаја пестицида на </w:t>
      </w:r>
      <w:r w:rsidR="00000167">
        <w:rPr>
          <w:rFonts w:cs="Times New Roman"/>
          <w:szCs w:val="24"/>
          <w:lang w:val="sr-Cyrl-RS"/>
        </w:rPr>
        <w:t>водна тела</w:t>
      </w:r>
      <w:r w:rsidR="001D1E18">
        <w:rPr>
          <w:rFonts w:cs="Times New Roman"/>
          <w:szCs w:val="24"/>
          <w:lang w:val="sr-Cyrl-RS"/>
        </w:rPr>
        <w:t xml:space="preserve"> површинских и подземних вода.</w:t>
      </w:r>
    </w:p>
    <w:p w14:paraId="60E949C8" w14:textId="77777777" w:rsidR="00D81947" w:rsidRPr="00A4670B" w:rsidRDefault="00D81947" w:rsidP="00D81947">
      <w:pPr>
        <w:rPr>
          <w:rFonts w:cs="Times New Roman"/>
          <w:szCs w:val="24"/>
          <w:lang w:val="sr-Cyrl-RS"/>
        </w:rPr>
      </w:pPr>
      <w:r w:rsidRPr="00DE6EE9">
        <w:rPr>
          <w:rFonts w:cs="Times New Roman"/>
          <w:szCs w:val="24"/>
          <w:lang w:val="sr-Cyrl-RS"/>
        </w:rPr>
        <w:t xml:space="preserve">У погледу санације контаминираних </w:t>
      </w:r>
      <w:r>
        <w:rPr>
          <w:rFonts w:cs="Times New Roman"/>
          <w:szCs w:val="24"/>
          <w:lang w:val="sr-Cyrl-RS"/>
        </w:rPr>
        <w:t xml:space="preserve">локалитета </w:t>
      </w:r>
      <w:r w:rsidRPr="00DE6EE9">
        <w:rPr>
          <w:rFonts w:cs="Times New Roman"/>
          <w:szCs w:val="24"/>
          <w:lang w:val="sr-Cyrl-RS"/>
        </w:rPr>
        <w:t xml:space="preserve">и седимената, </w:t>
      </w:r>
      <w:r>
        <w:rPr>
          <w:rFonts w:cs="Times New Roman"/>
          <w:szCs w:val="24"/>
          <w:lang w:val="sr-Cyrl-RS"/>
        </w:rPr>
        <w:t xml:space="preserve">од посебне важности су </w:t>
      </w:r>
      <w:r w:rsidR="00A4670B" w:rsidRPr="00DE6EE9">
        <w:rPr>
          <w:rFonts w:cs="Times New Roman"/>
          <w:szCs w:val="24"/>
          <w:lang w:val="sr-Cyrl-RS"/>
        </w:rPr>
        <w:t>мере у складу са чланом 11</w:t>
      </w:r>
      <w:r w:rsidR="00A4670B">
        <w:rPr>
          <w:rFonts w:cs="Times New Roman"/>
          <w:szCs w:val="24"/>
          <w:lang w:val="sr-Cyrl-RS"/>
        </w:rPr>
        <w:t xml:space="preserve"> (</w:t>
      </w:r>
      <w:r w:rsidR="00A4670B" w:rsidRPr="00DE6EE9">
        <w:rPr>
          <w:rFonts w:cs="Times New Roman"/>
          <w:szCs w:val="24"/>
          <w:lang w:val="sr-Cyrl-RS"/>
        </w:rPr>
        <w:t>3</w:t>
      </w:r>
      <w:r w:rsidR="00A4670B">
        <w:rPr>
          <w:rFonts w:cs="Times New Roman"/>
          <w:szCs w:val="24"/>
          <w:lang w:val="sr-Latn-RS"/>
        </w:rPr>
        <w:t>h</w:t>
      </w:r>
      <w:r w:rsidR="00A4670B">
        <w:rPr>
          <w:rFonts w:cs="Times New Roman"/>
          <w:szCs w:val="24"/>
          <w:lang w:val="sr-Cyrl-RS"/>
        </w:rPr>
        <w:t>)</w:t>
      </w:r>
      <w:r w:rsidR="00A4670B" w:rsidRPr="00DE6EE9">
        <w:rPr>
          <w:rFonts w:cs="Times New Roman"/>
          <w:szCs w:val="24"/>
          <w:lang w:val="sr-Cyrl-RS"/>
        </w:rPr>
        <w:t xml:space="preserve"> ОДВ</w:t>
      </w:r>
      <w:r w:rsidRPr="00DE6EE9">
        <w:rPr>
          <w:rFonts w:cs="Times New Roman"/>
          <w:szCs w:val="24"/>
          <w:lang w:val="sr-Cyrl-RS"/>
        </w:rPr>
        <w:t xml:space="preserve"> </w:t>
      </w:r>
      <w:r>
        <w:rPr>
          <w:rFonts w:cs="Times New Roman"/>
          <w:szCs w:val="24"/>
          <w:lang w:val="sr-Cyrl-RS"/>
        </w:rPr>
        <w:t>које</w:t>
      </w:r>
      <w:r w:rsidRPr="00DE6EE9">
        <w:rPr>
          <w:rFonts w:cs="Times New Roman"/>
          <w:szCs w:val="24"/>
          <w:lang w:val="sr-Cyrl-RS"/>
        </w:rPr>
        <w:t xml:space="preserve"> прецизир</w:t>
      </w:r>
      <w:r>
        <w:rPr>
          <w:rFonts w:cs="Times New Roman"/>
          <w:szCs w:val="24"/>
          <w:lang w:val="sr-Cyrl-RS"/>
        </w:rPr>
        <w:t>ју</w:t>
      </w:r>
      <w:r w:rsidRPr="00DE6EE9">
        <w:rPr>
          <w:rFonts w:cs="Times New Roman"/>
          <w:szCs w:val="24"/>
          <w:lang w:val="sr-Cyrl-RS"/>
        </w:rPr>
        <w:t xml:space="preserve"> примен</w:t>
      </w:r>
      <w:r>
        <w:rPr>
          <w:rFonts w:cs="Times New Roman"/>
          <w:szCs w:val="24"/>
          <w:lang w:val="sr-Cyrl-RS"/>
        </w:rPr>
        <w:t>у</w:t>
      </w:r>
      <w:r w:rsidRPr="00DE6EE9">
        <w:rPr>
          <w:rFonts w:cs="Times New Roman"/>
          <w:szCs w:val="24"/>
          <w:lang w:val="sr-Cyrl-RS"/>
        </w:rPr>
        <w:t xml:space="preserve"> општ</w:t>
      </w:r>
      <w:r>
        <w:rPr>
          <w:rFonts w:cs="Times New Roman"/>
          <w:szCs w:val="24"/>
          <w:lang w:val="sr-Cyrl-RS"/>
        </w:rPr>
        <w:t>их</w:t>
      </w:r>
      <w:r w:rsidRPr="00DE6EE9">
        <w:rPr>
          <w:rFonts w:cs="Times New Roman"/>
          <w:szCs w:val="24"/>
          <w:lang w:val="sr-Cyrl-RS"/>
        </w:rPr>
        <w:t xml:space="preserve"> обавезујућ</w:t>
      </w:r>
      <w:r>
        <w:rPr>
          <w:rFonts w:cs="Times New Roman"/>
          <w:szCs w:val="24"/>
          <w:lang w:val="sr-Cyrl-RS"/>
        </w:rPr>
        <w:t>и</w:t>
      </w:r>
      <w:r w:rsidRPr="00DE6EE9">
        <w:rPr>
          <w:rFonts w:cs="Times New Roman"/>
          <w:szCs w:val="24"/>
          <w:lang w:val="sr-Cyrl-RS"/>
        </w:rPr>
        <w:t xml:space="preserve"> правила за контролу расутих извора </w:t>
      </w:r>
      <w:r>
        <w:rPr>
          <w:rFonts w:cs="Times New Roman"/>
          <w:szCs w:val="24"/>
          <w:lang w:val="sr-Cyrl-RS"/>
        </w:rPr>
        <w:t>загађења</w:t>
      </w:r>
      <w:r w:rsidRPr="00DE6EE9">
        <w:rPr>
          <w:rFonts w:cs="Times New Roman"/>
          <w:szCs w:val="24"/>
          <w:lang w:val="sr-Cyrl-RS"/>
        </w:rPr>
        <w:t>.</w:t>
      </w:r>
    </w:p>
    <w:p w14:paraId="70C06F2C" w14:textId="6B98E2B7" w:rsidR="00D81947" w:rsidRDefault="00D81947" w:rsidP="00D81947">
      <w:pPr>
        <w:rPr>
          <w:rFonts w:cs="Times New Roman"/>
          <w:szCs w:val="24"/>
          <w:lang w:val="sr-Cyrl-RS"/>
        </w:rPr>
      </w:pPr>
      <w:r>
        <w:rPr>
          <w:rFonts w:cs="Times New Roman"/>
          <w:szCs w:val="24"/>
          <w:lang w:val="sr-Cyrl-RS"/>
        </w:rPr>
        <w:lastRenderedPageBreak/>
        <w:t xml:space="preserve">Поједине кључне мере морају бити спроведене на националном нивоу као што је </w:t>
      </w:r>
      <w:r w:rsidRPr="00DE6EE9">
        <w:rPr>
          <w:rFonts w:cs="Times New Roman"/>
          <w:szCs w:val="24"/>
          <w:lang w:val="sr-Cyrl-RS"/>
        </w:rPr>
        <w:t>КМ 15.</w:t>
      </w:r>
      <w:r>
        <w:rPr>
          <w:rFonts w:cs="Times New Roman"/>
          <w:szCs w:val="24"/>
          <w:lang w:val="sr-Cyrl-RS"/>
        </w:rPr>
        <w:t xml:space="preserve"> Ова мера може укључити и специфичне мере везане за локацију (рудника, депонија или индустријских постројења која емитују приоритетне и приоритетне хазардне супстанце) где су идентификовани покретачи загађења. Посебно </w:t>
      </w:r>
      <w:r w:rsidR="00A4670B">
        <w:rPr>
          <w:rFonts w:cs="Times New Roman"/>
          <w:szCs w:val="24"/>
          <w:lang w:val="sr-Cyrl-RS"/>
        </w:rPr>
        <w:t xml:space="preserve">су важне </w:t>
      </w:r>
      <w:r>
        <w:rPr>
          <w:rFonts w:cs="Times New Roman"/>
          <w:szCs w:val="24"/>
          <w:lang w:val="sr-Cyrl-RS"/>
        </w:rPr>
        <w:t xml:space="preserve">и мере КМ 16 и КМ4 које се односе на изградњу и реконструкцију постојећих индустријских постројења за пречишћавање отпадних вода као и санацију контаминираних локалитета. </w:t>
      </w:r>
      <w:r w:rsidRPr="00DE6EE9">
        <w:rPr>
          <w:rFonts w:cs="Times New Roman"/>
          <w:szCs w:val="24"/>
          <w:lang w:val="sr-Cyrl-RS"/>
        </w:rPr>
        <w:t>КМ 4 је планиран</w:t>
      </w:r>
      <w:r>
        <w:rPr>
          <w:rFonts w:cs="Times New Roman"/>
          <w:szCs w:val="24"/>
          <w:lang w:val="sr-Cyrl-RS"/>
        </w:rPr>
        <w:t>а</w:t>
      </w:r>
      <w:r w:rsidRPr="00DE6EE9">
        <w:rPr>
          <w:rFonts w:cs="Times New Roman"/>
          <w:szCs w:val="24"/>
          <w:lang w:val="sr-Cyrl-RS"/>
        </w:rPr>
        <w:t xml:space="preserve"> као „</w:t>
      </w:r>
      <w:r>
        <w:rPr>
          <w:rFonts w:cs="Times New Roman"/>
          <w:szCs w:val="24"/>
          <w:lang w:val="sr-Cyrl-RS"/>
        </w:rPr>
        <w:t>допунска</w:t>
      </w:r>
      <w:r w:rsidRPr="00DE6EE9">
        <w:rPr>
          <w:rFonts w:cs="Times New Roman"/>
          <w:szCs w:val="24"/>
          <w:lang w:val="sr-Cyrl-RS"/>
        </w:rPr>
        <w:t xml:space="preserve"> мера” за </w:t>
      </w:r>
      <w:r w:rsidR="00000167">
        <w:rPr>
          <w:rFonts w:cs="Times New Roman"/>
          <w:szCs w:val="24"/>
          <w:lang w:val="sr-Cyrl-RS"/>
        </w:rPr>
        <w:t>водна тела</w:t>
      </w:r>
      <w:r w:rsidRPr="00DE6EE9">
        <w:rPr>
          <w:rFonts w:cs="Times New Roman"/>
          <w:szCs w:val="24"/>
          <w:lang w:val="sr-Cyrl-RS"/>
        </w:rPr>
        <w:t xml:space="preserve"> </w:t>
      </w:r>
      <w:r>
        <w:rPr>
          <w:rFonts w:cs="Times New Roman"/>
          <w:szCs w:val="24"/>
          <w:lang w:val="sr-Cyrl-RS"/>
        </w:rPr>
        <w:t>под</w:t>
      </w:r>
      <w:r w:rsidRPr="00DE6EE9">
        <w:rPr>
          <w:rFonts w:cs="Times New Roman"/>
          <w:szCs w:val="24"/>
          <w:lang w:val="sr-Cyrl-RS"/>
        </w:rPr>
        <w:t xml:space="preserve"> ризик</w:t>
      </w:r>
      <w:r>
        <w:rPr>
          <w:rFonts w:cs="Times New Roman"/>
          <w:szCs w:val="24"/>
          <w:lang w:val="sr-Cyrl-RS"/>
        </w:rPr>
        <w:t>ом</w:t>
      </w:r>
      <w:r w:rsidRPr="00DE6EE9">
        <w:rPr>
          <w:rFonts w:cs="Times New Roman"/>
          <w:szCs w:val="24"/>
          <w:lang w:val="sr-Cyrl-RS"/>
        </w:rPr>
        <w:t xml:space="preserve"> где </w:t>
      </w:r>
      <w:r>
        <w:rPr>
          <w:rFonts w:cs="Times New Roman"/>
          <w:szCs w:val="24"/>
          <w:lang w:val="sr-Cyrl-RS"/>
        </w:rPr>
        <w:t xml:space="preserve">је </w:t>
      </w:r>
      <w:r w:rsidRPr="00DE6EE9">
        <w:rPr>
          <w:rFonts w:cs="Times New Roman"/>
          <w:szCs w:val="24"/>
          <w:lang w:val="sr-Cyrl-RS"/>
        </w:rPr>
        <w:t xml:space="preserve">су рударство и/или депоније </w:t>
      </w:r>
      <w:r>
        <w:rPr>
          <w:rFonts w:cs="Times New Roman"/>
          <w:szCs w:val="24"/>
          <w:lang w:val="sr-Cyrl-RS"/>
        </w:rPr>
        <w:t>нај</w:t>
      </w:r>
      <w:r w:rsidRPr="00DE6EE9">
        <w:rPr>
          <w:rFonts w:cs="Times New Roman"/>
          <w:szCs w:val="24"/>
          <w:lang w:val="sr-Cyrl-RS"/>
        </w:rPr>
        <w:t>вероватни</w:t>
      </w:r>
      <w:r>
        <w:rPr>
          <w:rFonts w:cs="Times New Roman"/>
          <w:szCs w:val="24"/>
          <w:lang w:val="sr-Cyrl-RS"/>
        </w:rPr>
        <w:t>ји</w:t>
      </w:r>
      <w:r w:rsidRPr="00DE6EE9">
        <w:rPr>
          <w:rFonts w:cs="Times New Roman"/>
          <w:szCs w:val="24"/>
          <w:lang w:val="sr-Cyrl-RS"/>
        </w:rPr>
        <w:t xml:space="preserve"> </w:t>
      </w:r>
      <w:r>
        <w:rPr>
          <w:rFonts w:cs="Times New Roman"/>
          <w:szCs w:val="24"/>
          <w:lang w:val="sr-Cyrl-RS"/>
        </w:rPr>
        <w:t>извор</w:t>
      </w:r>
      <w:r w:rsidRPr="00DE6EE9">
        <w:rPr>
          <w:rFonts w:cs="Times New Roman"/>
          <w:szCs w:val="24"/>
          <w:lang w:val="sr-Cyrl-RS"/>
        </w:rPr>
        <w:t xml:space="preserve"> загађења, док је КМ 16 планиран</w:t>
      </w:r>
      <w:r w:rsidR="00A4670B">
        <w:rPr>
          <w:rFonts w:cs="Times New Roman"/>
          <w:szCs w:val="24"/>
          <w:lang w:val="sr-Cyrl-RS"/>
        </w:rPr>
        <w:t>а</w:t>
      </w:r>
      <w:r w:rsidRPr="00DE6EE9">
        <w:rPr>
          <w:rFonts w:cs="Times New Roman"/>
          <w:szCs w:val="24"/>
          <w:lang w:val="sr-Cyrl-RS"/>
        </w:rPr>
        <w:t xml:space="preserve"> као „</w:t>
      </w:r>
      <w:r>
        <w:rPr>
          <w:rFonts w:cs="Times New Roman"/>
          <w:szCs w:val="24"/>
          <w:lang w:val="sr-Cyrl-RS"/>
        </w:rPr>
        <w:t>допунска</w:t>
      </w:r>
      <w:r w:rsidRPr="00DE6EE9">
        <w:rPr>
          <w:rFonts w:cs="Times New Roman"/>
          <w:szCs w:val="24"/>
          <w:lang w:val="sr-Cyrl-RS"/>
        </w:rPr>
        <w:t xml:space="preserve"> мера” уколико се утврди да је индустрија </w:t>
      </w:r>
      <w:r>
        <w:rPr>
          <w:rFonts w:cs="Times New Roman"/>
          <w:szCs w:val="24"/>
          <w:lang w:val="sr-Cyrl-RS"/>
        </w:rPr>
        <w:t>нај</w:t>
      </w:r>
      <w:r w:rsidRPr="00DE6EE9">
        <w:rPr>
          <w:rFonts w:cs="Times New Roman"/>
          <w:szCs w:val="24"/>
          <w:lang w:val="sr-Cyrl-RS"/>
        </w:rPr>
        <w:t>вероватни</w:t>
      </w:r>
      <w:r>
        <w:rPr>
          <w:rFonts w:cs="Times New Roman"/>
          <w:szCs w:val="24"/>
          <w:lang w:val="sr-Cyrl-RS"/>
        </w:rPr>
        <w:t>ји</w:t>
      </w:r>
      <w:r w:rsidRPr="00DE6EE9">
        <w:rPr>
          <w:rFonts w:cs="Times New Roman"/>
          <w:szCs w:val="24"/>
          <w:lang w:val="sr-Cyrl-RS"/>
        </w:rPr>
        <w:t xml:space="preserve"> </w:t>
      </w:r>
      <w:r>
        <w:rPr>
          <w:rFonts w:cs="Times New Roman"/>
          <w:szCs w:val="24"/>
          <w:lang w:val="sr-Cyrl-RS"/>
        </w:rPr>
        <w:t>извор</w:t>
      </w:r>
      <w:r w:rsidRPr="00DE6EE9">
        <w:rPr>
          <w:rFonts w:cs="Times New Roman"/>
          <w:szCs w:val="24"/>
          <w:lang w:val="sr-Cyrl-RS"/>
        </w:rPr>
        <w:t xml:space="preserve"> загађења. Према томе, </w:t>
      </w:r>
      <w:r>
        <w:rPr>
          <w:rFonts w:cs="Times New Roman"/>
          <w:szCs w:val="24"/>
          <w:lang w:val="sr-Cyrl-RS"/>
        </w:rPr>
        <w:t xml:space="preserve">КМ 14 је једна од главних основних мера која ће </w:t>
      </w:r>
      <w:r w:rsidRPr="00DE6EE9">
        <w:rPr>
          <w:rFonts w:cs="Times New Roman"/>
          <w:szCs w:val="24"/>
          <w:lang w:val="sr-Cyrl-RS"/>
        </w:rPr>
        <w:t>обухвати</w:t>
      </w:r>
      <w:r>
        <w:rPr>
          <w:rFonts w:cs="Times New Roman"/>
          <w:szCs w:val="24"/>
          <w:lang w:val="sr-Cyrl-RS"/>
        </w:rPr>
        <w:t>ти</w:t>
      </w:r>
      <w:r w:rsidRPr="00DE6EE9">
        <w:rPr>
          <w:rFonts w:cs="Times New Roman"/>
          <w:szCs w:val="24"/>
          <w:lang w:val="sr-Cyrl-RS"/>
        </w:rPr>
        <w:t xml:space="preserve"> значајно повећање</w:t>
      </w:r>
      <w:r>
        <w:rPr>
          <w:rFonts w:cs="Times New Roman"/>
          <w:szCs w:val="24"/>
          <w:lang w:val="sr-Cyrl-RS"/>
        </w:rPr>
        <w:t xml:space="preserve"> </w:t>
      </w:r>
      <w:r w:rsidRPr="00DE6EE9">
        <w:rPr>
          <w:rFonts w:cs="Times New Roman"/>
          <w:szCs w:val="24"/>
          <w:lang w:val="sr-Cyrl-RS"/>
        </w:rPr>
        <w:t xml:space="preserve">административних капацитета (тј. обезбеђивање потребних људских и финансијских ресурса, обуке и организационих </w:t>
      </w:r>
      <w:r>
        <w:rPr>
          <w:rFonts w:cs="Times New Roman"/>
          <w:szCs w:val="24"/>
          <w:lang w:val="sr-Cyrl-RS"/>
        </w:rPr>
        <w:t>решења</w:t>
      </w:r>
      <w:r w:rsidRPr="00DE6EE9">
        <w:rPr>
          <w:rFonts w:cs="Times New Roman"/>
          <w:szCs w:val="24"/>
          <w:lang w:val="sr-Cyrl-RS"/>
        </w:rPr>
        <w:t>) за праћење и надзор</w:t>
      </w:r>
      <w:r>
        <w:rPr>
          <w:rFonts w:cs="Times New Roman"/>
          <w:szCs w:val="24"/>
          <w:lang w:val="sr-Cyrl-RS"/>
        </w:rPr>
        <w:t xml:space="preserve"> извода загађења приоритетних и приоритетним хазардним супстанцама</w:t>
      </w:r>
      <w:r w:rsidRPr="00DE6EE9">
        <w:rPr>
          <w:rFonts w:cs="Times New Roman"/>
          <w:szCs w:val="24"/>
          <w:lang w:val="sr-Cyrl-RS"/>
        </w:rPr>
        <w:t>.</w:t>
      </w:r>
      <w:r w:rsidR="00A4670B" w:rsidRPr="00DE6EE9">
        <w:rPr>
          <w:lang w:val="sr-Cyrl-RS"/>
        </w:rPr>
        <w:t xml:space="preserve"> </w:t>
      </w:r>
      <w:r w:rsidR="00A4670B" w:rsidRPr="00DE6EE9">
        <w:rPr>
          <w:rFonts w:cs="Times New Roman"/>
          <w:szCs w:val="24"/>
          <w:lang w:val="sr-Cyrl-RS"/>
        </w:rPr>
        <w:t xml:space="preserve">У </w:t>
      </w:r>
      <w:r w:rsidR="00EF34AD">
        <w:rPr>
          <w:rFonts w:cs="Times New Roman"/>
          <w:szCs w:val="24"/>
          <w:lang w:val="sr-Cyrl-RS"/>
        </w:rPr>
        <w:t>табели (</w:t>
      </w:r>
      <w:r w:rsidR="00EF34AD">
        <w:rPr>
          <w:rFonts w:cs="Times New Roman"/>
          <w:szCs w:val="24"/>
          <w:lang w:val="sr-Cyrl-RS"/>
        </w:rPr>
        <w:fldChar w:fldCharType="begin"/>
      </w:r>
      <w:r w:rsidR="00EF34AD">
        <w:rPr>
          <w:rFonts w:cs="Times New Roman"/>
          <w:szCs w:val="24"/>
          <w:lang w:val="sr-Cyrl-RS"/>
        </w:rPr>
        <w:instrText xml:space="preserve"> REF _Ref73821475 </w:instrText>
      </w:r>
      <w:r w:rsidR="00EF34AD">
        <w:rPr>
          <w:rFonts w:cs="Times New Roman"/>
          <w:szCs w:val="24"/>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9</w:t>
      </w:r>
      <w:r w:rsidR="00EF34AD">
        <w:rPr>
          <w:rFonts w:cs="Times New Roman"/>
          <w:szCs w:val="24"/>
          <w:lang w:val="sr-Cyrl-RS"/>
        </w:rPr>
        <w:fldChar w:fldCharType="end"/>
      </w:r>
      <w:r w:rsidR="00EF34AD">
        <w:rPr>
          <w:rFonts w:cs="Times New Roman"/>
          <w:szCs w:val="24"/>
          <w:lang w:val="sr-Cyrl-RS"/>
        </w:rPr>
        <w:t>)</w:t>
      </w:r>
      <w:r w:rsidR="00A4670B" w:rsidRPr="00DE6EE9">
        <w:rPr>
          <w:rFonts w:cs="Times New Roman"/>
          <w:szCs w:val="24"/>
          <w:lang w:val="sr-Cyrl-RS"/>
        </w:rPr>
        <w:t xml:space="preserve"> дат је преглед одговарајућих мера.</w:t>
      </w:r>
    </w:p>
    <w:p w14:paraId="2175CBF2" w14:textId="378C0A0F" w:rsidR="00D81947" w:rsidRPr="00984602" w:rsidRDefault="00EF34AD" w:rsidP="00025C8B">
      <w:pPr>
        <w:pStyle w:val="Caption"/>
      </w:pPr>
      <w:bookmarkStart w:id="551" w:name="_Ref73821475"/>
      <w:bookmarkStart w:id="552" w:name="_Toc126230418"/>
      <w:r>
        <w:t xml:space="preserve">Табела </w:t>
      </w:r>
      <w:r w:rsidR="006C2BF4">
        <w:fldChar w:fldCharType="begin"/>
      </w:r>
      <w:r w:rsidR="006C2BF4">
        <w:instrText xml:space="preserve"> STYLEREF 1 \s </w:instrText>
      </w:r>
      <w:r w:rsidR="006C2BF4">
        <w:fldChar w:fldCharType="separate"/>
      </w:r>
      <w:r w:rsidR="00EC4DD4">
        <w:rPr>
          <w:noProof/>
        </w:rPr>
        <w:t>IX</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9</w:t>
      </w:r>
      <w:r w:rsidR="006C2BF4">
        <w:fldChar w:fldCharType="end"/>
      </w:r>
      <w:bookmarkEnd w:id="551"/>
      <w:r>
        <w:t>:</w:t>
      </w:r>
      <w:r w:rsidR="00A4670B" w:rsidRPr="00984602">
        <w:t xml:space="preserve"> </w:t>
      </w:r>
      <w:r w:rsidR="00D81947" w:rsidRPr="00984602">
        <w:t>Кључне мере за смањење и спречавање загађења приоритетним и приоритетним ха</w:t>
      </w:r>
      <w:r w:rsidR="00C403AE">
        <w:t>зардним супстанцама обухваћене п</w:t>
      </w:r>
      <w:r w:rsidR="00D81947" w:rsidRPr="00984602">
        <w:t xml:space="preserve">рограмом мера за плански </w:t>
      </w:r>
      <w:r w:rsidR="00F228BE">
        <w:t>циклус</w:t>
      </w:r>
      <w:r w:rsidR="00D81947" w:rsidRPr="00984602">
        <w:t xml:space="preserve"> до 2027. године и одговарајући резултати процене ризика</w:t>
      </w:r>
      <w:bookmarkEnd w:id="552"/>
    </w:p>
    <w:tbl>
      <w:tblPr>
        <w:tblW w:w="7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6"/>
        <w:gridCol w:w="1701"/>
        <w:gridCol w:w="2269"/>
      </w:tblGrid>
      <w:tr w:rsidR="004036AE" w:rsidRPr="005635D9" w14:paraId="73DD6B0D" w14:textId="77777777" w:rsidTr="00C403AE">
        <w:trPr>
          <w:trHeight w:val="315"/>
          <w:jc w:val="center"/>
        </w:trPr>
        <w:tc>
          <w:tcPr>
            <w:tcW w:w="3966" w:type="dxa"/>
            <w:vMerge w:val="restart"/>
            <w:shd w:val="clear" w:color="auto" w:fill="EEECE1" w:themeFill="background2"/>
            <w:vAlign w:val="center"/>
          </w:tcPr>
          <w:p w14:paraId="764262ED" w14:textId="55C5C937" w:rsidR="004036AE" w:rsidRPr="004036AE" w:rsidRDefault="004036AE" w:rsidP="00D81947">
            <w:pPr>
              <w:spacing w:before="0" w:beforeAutospacing="0" w:after="0" w:afterAutospacing="0"/>
              <w:ind w:firstLine="0"/>
              <w:jc w:val="center"/>
              <w:rPr>
                <w:rFonts w:eastAsia="Times New Roman" w:cs="Times New Roman"/>
                <w:b/>
                <w:sz w:val="20"/>
                <w:szCs w:val="20"/>
                <w:lang w:val="sr-Cyrl-RS"/>
              </w:rPr>
            </w:pPr>
            <w:r w:rsidRPr="003611C0">
              <w:rPr>
                <w:rFonts w:eastAsia="Times New Roman" w:cs="Times New Roman"/>
                <w:b/>
                <w:sz w:val="20"/>
                <w:szCs w:val="20"/>
                <w:lang w:val="sr-Cyrl-RS"/>
              </w:rPr>
              <w:t>К</w:t>
            </w:r>
            <w:proofErr w:type="spellStart"/>
            <w:r w:rsidRPr="003611C0">
              <w:rPr>
                <w:rFonts w:eastAsia="Times New Roman" w:cs="Times New Roman"/>
                <w:b/>
                <w:sz w:val="20"/>
                <w:szCs w:val="20"/>
              </w:rPr>
              <w:t>ључна</w:t>
            </w:r>
            <w:proofErr w:type="spellEnd"/>
            <w:r w:rsidRPr="003611C0">
              <w:rPr>
                <w:rFonts w:eastAsia="Times New Roman" w:cs="Times New Roman"/>
                <w:b/>
                <w:sz w:val="20"/>
                <w:szCs w:val="20"/>
              </w:rPr>
              <w:t xml:space="preserve"> </w:t>
            </w:r>
            <w:proofErr w:type="spellStart"/>
            <w:r w:rsidRPr="003611C0">
              <w:rPr>
                <w:rFonts w:eastAsia="Times New Roman" w:cs="Times New Roman"/>
                <w:b/>
                <w:sz w:val="20"/>
                <w:szCs w:val="20"/>
              </w:rPr>
              <w:t>мера</w:t>
            </w:r>
            <w:proofErr w:type="spellEnd"/>
            <w:r w:rsidRPr="003611C0">
              <w:rPr>
                <w:rFonts w:eastAsia="Times New Roman" w:cs="Times New Roman"/>
                <w:b/>
                <w:sz w:val="20"/>
                <w:szCs w:val="20"/>
              </w:rPr>
              <w:t xml:space="preserve"> (КМ</w:t>
            </w:r>
            <w:r>
              <w:rPr>
                <w:rFonts w:eastAsia="Times New Roman" w:cs="Times New Roman"/>
                <w:b/>
                <w:sz w:val="20"/>
                <w:szCs w:val="20"/>
                <w:lang w:val="sr-Cyrl-RS"/>
              </w:rPr>
              <w:t>)</w:t>
            </w:r>
          </w:p>
        </w:tc>
        <w:tc>
          <w:tcPr>
            <w:tcW w:w="3970" w:type="dxa"/>
            <w:gridSpan w:val="2"/>
            <w:shd w:val="clear" w:color="auto" w:fill="EEECE1" w:themeFill="background2"/>
            <w:noWrap/>
            <w:vAlign w:val="center"/>
          </w:tcPr>
          <w:p w14:paraId="291709BD" w14:textId="367C34F5" w:rsidR="004036AE" w:rsidRPr="00DE6EE9" w:rsidRDefault="004036AE" w:rsidP="00D81947">
            <w:pPr>
              <w:spacing w:before="0" w:beforeAutospacing="0" w:after="0" w:afterAutospacing="0"/>
              <w:ind w:firstLine="0"/>
              <w:jc w:val="center"/>
              <w:rPr>
                <w:rFonts w:eastAsia="Times New Roman" w:cs="Times New Roman"/>
                <w:b/>
                <w:sz w:val="20"/>
                <w:szCs w:val="20"/>
                <w:lang w:val="sr-Cyrl-RS"/>
              </w:rPr>
            </w:pPr>
            <w:r w:rsidRPr="00DE6EE9">
              <w:rPr>
                <w:rFonts w:eastAsia="Times New Roman" w:cs="Times New Roman"/>
                <w:b/>
                <w:sz w:val="20"/>
                <w:szCs w:val="20"/>
                <w:lang w:val="sr-Cyrl-RS"/>
              </w:rPr>
              <w:t>Број водних тела површинских вода</w:t>
            </w:r>
          </w:p>
        </w:tc>
      </w:tr>
      <w:tr w:rsidR="004036AE" w:rsidRPr="005635D9" w14:paraId="1BD3707F" w14:textId="77777777" w:rsidTr="00CA1FD1">
        <w:trPr>
          <w:trHeight w:val="315"/>
          <w:jc w:val="center"/>
        </w:trPr>
        <w:tc>
          <w:tcPr>
            <w:tcW w:w="3966" w:type="dxa"/>
            <w:vMerge/>
            <w:shd w:val="clear" w:color="auto" w:fill="EEECE1" w:themeFill="background2"/>
            <w:vAlign w:val="center"/>
          </w:tcPr>
          <w:p w14:paraId="3F1DB830" w14:textId="4A27C84A" w:rsidR="004036AE" w:rsidRPr="003611C0" w:rsidRDefault="004036AE" w:rsidP="004036AE">
            <w:pPr>
              <w:spacing w:before="0" w:beforeAutospacing="0" w:after="0" w:afterAutospacing="0"/>
              <w:ind w:firstLine="0"/>
              <w:rPr>
                <w:rFonts w:eastAsia="Times New Roman" w:cs="Times New Roman"/>
                <w:b/>
                <w:sz w:val="20"/>
                <w:szCs w:val="20"/>
              </w:rPr>
            </w:pPr>
          </w:p>
        </w:tc>
        <w:tc>
          <w:tcPr>
            <w:tcW w:w="1701" w:type="dxa"/>
            <w:shd w:val="clear" w:color="auto" w:fill="EEECE1" w:themeFill="background2"/>
            <w:noWrap/>
            <w:vAlign w:val="center"/>
            <w:hideMark/>
          </w:tcPr>
          <w:p w14:paraId="722FE8E5" w14:textId="5276F6F7" w:rsidR="004036AE" w:rsidRPr="003611C0" w:rsidRDefault="004036AE" w:rsidP="00D81947">
            <w:pPr>
              <w:spacing w:before="0" w:beforeAutospacing="0" w:after="0" w:afterAutospacing="0"/>
              <w:ind w:firstLine="0"/>
              <w:jc w:val="center"/>
              <w:rPr>
                <w:rFonts w:eastAsia="Times New Roman" w:cs="Times New Roman"/>
                <w:b/>
                <w:sz w:val="20"/>
                <w:szCs w:val="20"/>
                <w:lang w:val="sr-Cyrl-RS"/>
              </w:rPr>
            </w:pPr>
            <w:proofErr w:type="spellStart"/>
            <w:r w:rsidRPr="00FC6FDF">
              <w:rPr>
                <w:rFonts w:eastAsia="Times New Roman" w:cs="Times New Roman"/>
                <w:b/>
                <w:sz w:val="20"/>
                <w:szCs w:val="20"/>
              </w:rPr>
              <w:t>Програм</w:t>
            </w:r>
            <w:proofErr w:type="spellEnd"/>
            <w:r w:rsidRPr="00FC6FDF">
              <w:rPr>
                <w:rFonts w:eastAsia="Times New Roman" w:cs="Times New Roman"/>
                <w:b/>
                <w:sz w:val="20"/>
                <w:szCs w:val="20"/>
              </w:rPr>
              <w:t xml:space="preserve"> </w:t>
            </w:r>
            <w:proofErr w:type="spellStart"/>
            <w:r w:rsidRPr="00FC6FDF">
              <w:rPr>
                <w:rFonts w:eastAsia="Times New Roman" w:cs="Times New Roman"/>
                <w:b/>
                <w:sz w:val="20"/>
                <w:szCs w:val="20"/>
              </w:rPr>
              <w:t>мера</w:t>
            </w:r>
            <w:proofErr w:type="spellEnd"/>
            <w:r w:rsidRPr="003611C0">
              <w:rPr>
                <w:rFonts w:eastAsia="Times New Roman" w:cs="Times New Roman"/>
                <w:b/>
                <w:sz w:val="20"/>
                <w:szCs w:val="20"/>
              </w:rPr>
              <w:t xml:space="preserve"> </w:t>
            </w:r>
            <w:proofErr w:type="spellStart"/>
            <w:r w:rsidRPr="003611C0">
              <w:rPr>
                <w:rFonts w:eastAsia="Times New Roman" w:cs="Times New Roman"/>
                <w:b/>
                <w:sz w:val="20"/>
                <w:szCs w:val="20"/>
              </w:rPr>
              <w:t>за</w:t>
            </w:r>
            <w:proofErr w:type="spellEnd"/>
            <w:r w:rsidRPr="003611C0">
              <w:rPr>
                <w:rFonts w:eastAsia="Times New Roman" w:cs="Times New Roman"/>
                <w:b/>
                <w:sz w:val="20"/>
                <w:szCs w:val="20"/>
              </w:rPr>
              <w:t xml:space="preserve"> </w:t>
            </w:r>
            <w:proofErr w:type="spellStart"/>
            <w:r w:rsidRPr="003611C0">
              <w:rPr>
                <w:rFonts w:eastAsia="Times New Roman" w:cs="Times New Roman"/>
                <w:b/>
                <w:sz w:val="20"/>
                <w:szCs w:val="20"/>
              </w:rPr>
              <w:t>загађење</w:t>
            </w:r>
            <w:proofErr w:type="spellEnd"/>
            <w:r w:rsidRPr="003611C0">
              <w:rPr>
                <w:rFonts w:eastAsia="Times New Roman" w:cs="Times New Roman"/>
                <w:b/>
                <w:sz w:val="20"/>
                <w:szCs w:val="20"/>
                <w:lang w:val="sr-Cyrl-RS"/>
              </w:rPr>
              <w:t xml:space="preserve"> приоритетним и приоритетним хазардним супстанцама</w:t>
            </w:r>
          </w:p>
        </w:tc>
        <w:tc>
          <w:tcPr>
            <w:tcW w:w="2269" w:type="dxa"/>
            <w:shd w:val="clear" w:color="auto" w:fill="EEECE1" w:themeFill="background2"/>
            <w:vAlign w:val="center"/>
          </w:tcPr>
          <w:p w14:paraId="330682C4" w14:textId="77777777" w:rsidR="004036AE" w:rsidRPr="003611C0" w:rsidRDefault="004036AE" w:rsidP="00D81947">
            <w:pPr>
              <w:spacing w:before="0" w:beforeAutospacing="0" w:after="0" w:afterAutospacing="0"/>
              <w:ind w:firstLine="0"/>
              <w:jc w:val="center"/>
              <w:rPr>
                <w:rFonts w:eastAsia="Times New Roman" w:cs="Times New Roman"/>
                <w:b/>
                <w:sz w:val="20"/>
                <w:szCs w:val="20"/>
                <w:lang w:val="sr-Cyrl-RS"/>
              </w:rPr>
            </w:pPr>
            <w:r w:rsidRPr="00DE6EE9">
              <w:rPr>
                <w:rFonts w:eastAsia="Times New Roman" w:cs="Times New Roman"/>
                <w:b/>
                <w:sz w:val="20"/>
                <w:szCs w:val="20"/>
                <w:lang w:val="sr-Cyrl-RS"/>
              </w:rPr>
              <w:t xml:space="preserve">Процена ризика у вези са </w:t>
            </w:r>
            <w:r w:rsidRPr="003611C0">
              <w:rPr>
                <w:rFonts w:eastAsia="Times New Roman" w:cs="Times New Roman"/>
                <w:b/>
                <w:sz w:val="20"/>
                <w:szCs w:val="20"/>
                <w:lang w:val="sr-Cyrl-RS"/>
              </w:rPr>
              <w:t>приоритетним и приоритетним хазардним супстанцама</w:t>
            </w:r>
          </w:p>
        </w:tc>
      </w:tr>
      <w:tr w:rsidR="00D81947" w:rsidRPr="005635D9" w14:paraId="217D54B0" w14:textId="77777777" w:rsidTr="00D81947">
        <w:trPr>
          <w:trHeight w:val="315"/>
          <w:jc w:val="center"/>
        </w:trPr>
        <w:tc>
          <w:tcPr>
            <w:tcW w:w="3966" w:type="dxa"/>
            <w:tcBorders>
              <w:top w:val="double" w:sz="4" w:space="0" w:color="auto"/>
            </w:tcBorders>
            <w:vAlign w:val="center"/>
          </w:tcPr>
          <w:p w14:paraId="78C20D21" w14:textId="77777777" w:rsidR="00D81947" w:rsidRPr="00DE6EE9" w:rsidRDefault="00D81947" w:rsidP="00D81947">
            <w:pPr>
              <w:ind w:firstLine="0"/>
              <w:jc w:val="left"/>
              <w:rPr>
                <w:rFonts w:eastAsia="Times New Roman" w:cs="Times New Roman"/>
                <w:sz w:val="22"/>
                <w:lang w:val="sr-Cyrl-RS"/>
              </w:rPr>
            </w:pPr>
            <w:r>
              <w:rPr>
                <w:rFonts w:eastAsia="Times New Roman" w:cs="Times New Roman"/>
                <w:sz w:val="22"/>
              </w:rPr>
              <w:t>K</w:t>
            </w:r>
            <w:r w:rsidRPr="00423906">
              <w:rPr>
                <w:rFonts w:eastAsia="Times New Roman" w:cs="Times New Roman"/>
                <w:sz w:val="22"/>
              </w:rPr>
              <w:t>M</w:t>
            </w:r>
            <w:r w:rsidRPr="00DE6EE9">
              <w:rPr>
                <w:rFonts w:eastAsia="Times New Roman" w:cs="Times New Roman"/>
                <w:sz w:val="22"/>
                <w:lang w:val="sr-Cyrl-RS"/>
              </w:rPr>
              <w:t xml:space="preserve"> 4 Санација контаминираних места (историјско загађење укључујући седименте, подземне воде, земљиште)</w:t>
            </w:r>
          </w:p>
        </w:tc>
        <w:tc>
          <w:tcPr>
            <w:tcW w:w="1701" w:type="dxa"/>
            <w:tcBorders>
              <w:top w:val="double" w:sz="4" w:space="0" w:color="auto"/>
            </w:tcBorders>
            <w:shd w:val="clear" w:color="auto" w:fill="auto"/>
            <w:noWrap/>
            <w:vAlign w:val="center"/>
          </w:tcPr>
          <w:p w14:paraId="477EA772" w14:textId="77777777" w:rsidR="00D81947" w:rsidRPr="00423906" w:rsidRDefault="00995FDA" w:rsidP="00D81947">
            <w:pPr>
              <w:spacing w:before="0" w:beforeAutospacing="0" w:after="0" w:afterAutospacing="0"/>
              <w:ind w:firstLine="0"/>
              <w:jc w:val="center"/>
              <w:rPr>
                <w:rFonts w:eastAsia="Times New Roman" w:cs="Times New Roman"/>
                <w:sz w:val="22"/>
                <w:lang w:val="sr-Cyrl-RS"/>
              </w:rPr>
            </w:pPr>
            <w:r>
              <w:rPr>
                <w:rFonts w:eastAsia="Times New Roman" w:cs="Times New Roman"/>
                <w:sz w:val="22"/>
              </w:rPr>
              <w:t>6</w:t>
            </w:r>
          </w:p>
        </w:tc>
        <w:tc>
          <w:tcPr>
            <w:tcW w:w="2269" w:type="dxa"/>
            <w:tcBorders>
              <w:top w:val="double" w:sz="4" w:space="0" w:color="auto"/>
            </w:tcBorders>
            <w:vAlign w:val="center"/>
          </w:tcPr>
          <w:p w14:paraId="60EA8F03" w14:textId="77777777" w:rsidR="00D81947" w:rsidRPr="00423906" w:rsidRDefault="00995FDA" w:rsidP="00D81947">
            <w:pPr>
              <w:spacing w:before="0" w:beforeAutospacing="0" w:after="0" w:afterAutospacing="0"/>
              <w:ind w:firstLine="0"/>
              <w:jc w:val="left"/>
              <w:rPr>
                <w:rFonts w:eastAsia="Times New Roman" w:cs="Times New Roman"/>
                <w:sz w:val="22"/>
                <w:lang w:val="sr-Cyrl-RS"/>
              </w:rPr>
            </w:pPr>
            <w:r>
              <w:rPr>
                <w:rFonts w:eastAsia="Times New Roman" w:cs="Times New Roman"/>
                <w:sz w:val="22"/>
                <w:lang w:val="sr-Latn-RS"/>
              </w:rPr>
              <w:t>6</w:t>
            </w:r>
            <w:r w:rsidR="00D81947">
              <w:rPr>
                <w:rFonts w:eastAsia="Times New Roman" w:cs="Times New Roman"/>
                <w:sz w:val="22"/>
                <w:lang w:val="sr-Cyrl-RS"/>
              </w:rPr>
              <w:t xml:space="preserve">  </w:t>
            </w:r>
            <w:r w:rsidR="00D81947" w:rsidRPr="00DE6EE9">
              <w:rPr>
                <w:rFonts w:eastAsia="Times New Roman" w:cs="Times New Roman"/>
                <w:sz w:val="22"/>
                <w:lang w:val="sr-Cyrl-RS"/>
              </w:rPr>
              <w:t>„</w:t>
            </w:r>
            <w:r w:rsidR="00D81947">
              <w:rPr>
                <w:rFonts w:eastAsia="Times New Roman" w:cs="Times New Roman"/>
                <w:sz w:val="22"/>
                <w:lang w:val="sr-Cyrl-RS"/>
              </w:rPr>
              <w:t>под</w:t>
            </w:r>
            <w:r w:rsidR="00D81947" w:rsidRPr="00DE6EE9">
              <w:rPr>
                <w:rFonts w:eastAsia="Times New Roman" w:cs="Times New Roman"/>
                <w:sz w:val="22"/>
                <w:lang w:val="sr-Cyrl-RS"/>
              </w:rPr>
              <w:t xml:space="preserve"> ризик</w:t>
            </w:r>
            <w:r w:rsidR="00D81947">
              <w:rPr>
                <w:rFonts w:eastAsia="Times New Roman" w:cs="Times New Roman"/>
                <w:sz w:val="22"/>
                <w:lang w:val="sr-Cyrl-RS"/>
              </w:rPr>
              <w:t>ом</w:t>
            </w:r>
            <w:r w:rsidR="00D81947" w:rsidRPr="00DE6EE9">
              <w:rPr>
                <w:rFonts w:eastAsia="Times New Roman" w:cs="Times New Roman"/>
                <w:sz w:val="22"/>
                <w:lang w:val="sr-Cyrl-RS"/>
              </w:rPr>
              <w:t>”</w:t>
            </w:r>
            <w:r w:rsidR="00D81947">
              <w:rPr>
                <w:rFonts w:eastAsia="Times New Roman" w:cs="Times New Roman"/>
                <w:sz w:val="22"/>
                <w:lang w:val="sr-Cyrl-RS"/>
              </w:rPr>
              <w:t xml:space="preserve"> (порекло из</w:t>
            </w:r>
            <w:r w:rsidR="00D81947" w:rsidRPr="00DE6EE9">
              <w:rPr>
                <w:rFonts w:eastAsia="Times New Roman" w:cs="Times New Roman"/>
                <w:sz w:val="22"/>
                <w:lang w:val="sr-Cyrl-RS"/>
              </w:rPr>
              <w:t xml:space="preserve"> рудни</w:t>
            </w:r>
            <w:r w:rsidR="00D81947">
              <w:rPr>
                <w:rFonts w:eastAsia="Times New Roman" w:cs="Times New Roman"/>
                <w:sz w:val="22"/>
                <w:lang w:val="sr-Cyrl-RS"/>
              </w:rPr>
              <w:t>ка</w:t>
            </w:r>
            <w:r w:rsidR="00D81947" w:rsidRPr="00DE6EE9">
              <w:rPr>
                <w:rFonts w:eastAsia="Times New Roman" w:cs="Times New Roman"/>
                <w:sz w:val="22"/>
                <w:lang w:val="sr-Cyrl-RS"/>
              </w:rPr>
              <w:t xml:space="preserve"> и/или депониј</w:t>
            </w:r>
            <w:r w:rsidR="00D81947">
              <w:rPr>
                <w:rFonts w:eastAsia="Times New Roman" w:cs="Times New Roman"/>
                <w:sz w:val="22"/>
                <w:lang w:val="sr-Cyrl-RS"/>
              </w:rPr>
              <w:t>а)</w:t>
            </w:r>
          </w:p>
        </w:tc>
      </w:tr>
      <w:tr w:rsidR="00D81947" w:rsidRPr="005635D9" w14:paraId="11AD516E" w14:textId="77777777" w:rsidTr="00D81947">
        <w:trPr>
          <w:trHeight w:val="315"/>
          <w:jc w:val="center"/>
        </w:trPr>
        <w:tc>
          <w:tcPr>
            <w:tcW w:w="3966" w:type="dxa"/>
            <w:vAlign w:val="center"/>
          </w:tcPr>
          <w:p w14:paraId="60269B4F" w14:textId="77777777" w:rsidR="00D81947" w:rsidRPr="00DE6EE9" w:rsidRDefault="00D81947" w:rsidP="00A4670B">
            <w:pPr>
              <w:ind w:firstLine="0"/>
              <w:jc w:val="left"/>
              <w:rPr>
                <w:rFonts w:eastAsia="Times New Roman" w:cs="Times New Roman"/>
                <w:sz w:val="22"/>
                <w:lang w:val="sr-Cyrl-RS"/>
              </w:rPr>
            </w:pPr>
            <w:r w:rsidRPr="00DE6EE9">
              <w:rPr>
                <w:rFonts w:eastAsia="Times New Roman" w:cs="Times New Roman"/>
                <w:sz w:val="22"/>
                <w:lang w:val="sr-Cyrl-RS"/>
              </w:rPr>
              <w:t>К</w:t>
            </w:r>
            <w:r w:rsidR="00A4670B" w:rsidRPr="00DE6EE9">
              <w:rPr>
                <w:rFonts w:eastAsia="Times New Roman" w:cs="Times New Roman"/>
                <w:sz w:val="22"/>
                <w:lang w:val="sr-Cyrl-RS"/>
              </w:rPr>
              <w:t xml:space="preserve">М 15 </w:t>
            </w:r>
            <w:r w:rsidRPr="00DE6EE9">
              <w:rPr>
                <w:rFonts w:eastAsia="Times New Roman" w:cs="Times New Roman"/>
                <w:sz w:val="22"/>
                <w:lang w:val="sr-Cyrl-RS"/>
              </w:rPr>
              <w:t xml:space="preserve">Мере за поступно укидање емисија, испуштања и губитака приоритетних </w:t>
            </w:r>
            <w:r w:rsidR="00A4670B">
              <w:rPr>
                <w:rFonts w:eastAsia="Times New Roman" w:cs="Times New Roman"/>
                <w:sz w:val="22"/>
                <w:lang w:val="sr-Cyrl-RS"/>
              </w:rPr>
              <w:t>и приоритетних хазардних</w:t>
            </w:r>
            <w:r w:rsidRPr="00DE6EE9">
              <w:rPr>
                <w:rFonts w:eastAsia="Times New Roman" w:cs="Times New Roman"/>
                <w:sz w:val="22"/>
                <w:lang w:val="sr-Cyrl-RS"/>
              </w:rPr>
              <w:t xml:space="preserve"> супстанци или за смањење емисија, испуштања и губитака приоритетних супстанци</w:t>
            </w:r>
          </w:p>
        </w:tc>
        <w:tc>
          <w:tcPr>
            <w:tcW w:w="1701" w:type="dxa"/>
            <w:shd w:val="clear" w:color="auto" w:fill="auto"/>
            <w:noWrap/>
            <w:vAlign w:val="center"/>
          </w:tcPr>
          <w:p w14:paraId="44210874" w14:textId="77777777" w:rsidR="00D81947" w:rsidRPr="00551F2D" w:rsidRDefault="00551F2D" w:rsidP="00D81947">
            <w:pPr>
              <w:spacing w:before="0" w:beforeAutospacing="0" w:after="0" w:afterAutospacing="0"/>
              <w:ind w:firstLine="0"/>
              <w:jc w:val="center"/>
              <w:rPr>
                <w:rFonts w:eastAsia="Times New Roman" w:cs="Times New Roman"/>
                <w:sz w:val="22"/>
                <w:lang w:val="sr-Latn-RS"/>
              </w:rPr>
            </w:pPr>
            <w:r>
              <w:rPr>
                <w:rFonts w:eastAsia="Times New Roman" w:cs="Times New Roman"/>
                <w:sz w:val="22"/>
                <w:lang w:val="sr-Latn-RS"/>
              </w:rPr>
              <w:t>63</w:t>
            </w:r>
          </w:p>
        </w:tc>
        <w:tc>
          <w:tcPr>
            <w:tcW w:w="2269" w:type="dxa"/>
            <w:vAlign w:val="center"/>
          </w:tcPr>
          <w:p w14:paraId="424E336A" w14:textId="77777777" w:rsidR="00D81947" w:rsidRDefault="00551F2D" w:rsidP="00D81947">
            <w:pPr>
              <w:spacing w:before="0" w:beforeAutospacing="0" w:after="0" w:afterAutospacing="0"/>
              <w:ind w:firstLine="0"/>
              <w:jc w:val="left"/>
              <w:rPr>
                <w:rFonts w:eastAsia="Times New Roman" w:cs="Times New Roman"/>
                <w:sz w:val="22"/>
                <w:lang w:val="sr-Latn-RS"/>
              </w:rPr>
            </w:pPr>
            <w:r>
              <w:rPr>
                <w:rFonts w:eastAsia="Times New Roman" w:cs="Times New Roman"/>
                <w:sz w:val="22"/>
                <w:lang w:val="sr-Latn-RS"/>
              </w:rPr>
              <w:t>6</w:t>
            </w:r>
            <w:r w:rsidR="00D81947" w:rsidRPr="00DE6EE9">
              <w:rPr>
                <w:rFonts w:eastAsia="Times New Roman" w:cs="Times New Roman"/>
                <w:sz w:val="22"/>
                <w:lang w:val="sr-Latn-RS"/>
              </w:rPr>
              <w:t xml:space="preserve"> „</w:t>
            </w:r>
            <w:r w:rsidR="00D81947">
              <w:rPr>
                <w:rFonts w:eastAsia="Times New Roman" w:cs="Times New Roman"/>
                <w:sz w:val="22"/>
                <w:lang w:val="sr-Cyrl-RS"/>
              </w:rPr>
              <w:t>под</w:t>
            </w:r>
            <w:r w:rsidR="00D81947" w:rsidRPr="00DE6EE9">
              <w:rPr>
                <w:rFonts w:eastAsia="Times New Roman" w:cs="Times New Roman"/>
                <w:sz w:val="22"/>
                <w:lang w:val="sr-Latn-RS"/>
              </w:rPr>
              <w:t xml:space="preserve"> </w:t>
            </w:r>
            <w:proofErr w:type="spellStart"/>
            <w:r w:rsidR="00D81947">
              <w:rPr>
                <w:rFonts w:eastAsia="Times New Roman" w:cs="Times New Roman"/>
                <w:sz w:val="22"/>
              </w:rPr>
              <w:t>ризик</w:t>
            </w:r>
            <w:proofErr w:type="spellEnd"/>
            <w:r w:rsidR="00D81947">
              <w:rPr>
                <w:rFonts w:eastAsia="Times New Roman" w:cs="Times New Roman"/>
                <w:sz w:val="22"/>
                <w:lang w:val="sr-Cyrl-RS"/>
              </w:rPr>
              <w:t>ом</w:t>
            </w:r>
            <w:r w:rsidR="00D81947" w:rsidRPr="00DE6EE9">
              <w:rPr>
                <w:rFonts w:eastAsia="Times New Roman" w:cs="Times New Roman"/>
                <w:sz w:val="22"/>
                <w:lang w:val="sr-Latn-RS"/>
              </w:rPr>
              <w:t>”</w:t>
            </w:r>
            <w:r w:rsidR="00D81947">
              <w:rPr>
                <w:rFonts w:eastAsia="Times New Roman" w:cs="Times New Roman"/>
                <w:sz w:val="22"/>
                <w:lang w:val="sr-Cyrl-RS"/>
              </w:rPr>
              <w:t xml:space="preserve"> </w:t>
            </w:r>
            <w:r w:rsidR="00D81947" w:rsidRPr="00DD22D8">
              <w:rPr>
                <w:rFonts w:eastAsia="Times New Roman" w:cs="Times New Roman"/>
                <w:sz w:val="22"/>
                <w:lang w:val="sr-Cyrl-RS"/>
              </w:rPr>
              <w:t>(</w:t>
            </w:r>
            <w:r w:rsidR="00D81947">
              <w:rPr>
                <w:rFonts w:eastAsia="Times New Roman" w:cs="Times New Roman"/>
                <w:sz w:val="22"/>
                <w:lang w:val="sr-Cyrl-RS"/>
              </w:rPr>
              <w:t>порекло из индустрије, рудника и или депонија)</w:t>
            </w:r>
          </w:p>
          <w:p w14:paraId="4D174B37" w14:textId="77777777" w:rsidR="00551F2D" w:rsidRPr="00551F2D" w:rsidRDefault="00551F2D" w:rsidP="00D81947">
            <w:pPr>
              <w:spacing w:before="0" w:beforeAutospacing="0" w:after="0" w:afterAutospacing="0"/>
              <w:ind w:firstLine="0"/>
              <w:jc w:val="left"/>
              <w:rPr>
                <w:rFonts w:eastAsia="Times New Roman" w:cs="Times New Roman"/>
                <w:sz w:val="22"/>
                <w:lang w:val="sr-Latn-RS"/>
              </w:rPr>
            </w:pPr>
            <w:r>
              <w:rPr>
                <w:rFonts w:eastAsia="Times New Roman" w:cs="Times New Roman"/>
                <w:sz w:val="22"/>
                <w:lang w:val="sr-Latn-RS"/>
              </w:rPr>
              <w:t>57</w:t>
            </w:r>
            <w:r w:rsidRPr="00551F2D">
              <w:rPr>
                <w:rFonts w:eastAsia="Times New Roman" w:cs="Times New Roman"/>
                <w:sz w:val="22"/>
                <w:lang w:val="sr-Latn-RS"/>
              </w:rPr>
              <w:t>„могуће под ризиком”(порекло из индустрије</w:t>
            </w:r>
            <w:r>
              <w:rPr>
                <w:rFonts w:eastAsia="Times New Roman" w:cs="Times New Roman"/>
                <w:sz w:val="22"/>
                <w:lang w:val="sr-Latn-RS"/>
              </w:rPr>
              <w:t>)</w:t>
            </w:r>
          </w:p>
        </w:tc>
      </w:tr>
      <w:tr w:rsidR="00D81947" w:rsidRPr="005635D9" w14:paraId="118F17A3" w14:textId="77777777" w:rsidTr="00D81947">
        <w:trPr>
          <w:trHeight w:val="315"/>
          <w:jc w:val="center"/>
        </w:trPr>
        <w:tc>
          <w:tcPr>
            <w:tcW w:w="3966" w:type="dxa"/>
            <w:vAlign w:val="center"/>
          </w:tcPr>
          <w:p w14:paraId="41199146" w14:textId="77777777" w:rsidR="00D81947" w:rsidRPr="00DE6EE9" w:rsidRDefault="00D81947" w:rsidP="00D81947">
            <w:pPr>
              <w:spacing w:before="0" w:beforeAutospacing="0" w:after="0" w:afterAutospacing="0"/>
              <w:ind w:firstLine="0"/>
              <w:jc w:val="left"/>
              <w:rPr>
                <w:rFonts w:eastAsia="Times New Roman" w:cs="Times New Roman"/>
                <w:sz w:val="22"/>
                <w:lang w:val="sr-Latn-RS"/>
              </w:rPr>
            </w:pPr>
            <w:proofErr w:type="spellStart"/>
            <w:r>
              <w:rPr>
                <w:rFonts w:eastAsia="Times New Roman" w:cs="Times New Roman"/>
                <w:sz w:val="22"/>
              </w:rPr>
              <w:t>потенцијално</w:t>
            </w:r>
            <w:proofErr w:type="spellEnd"/>
            <w:r w:rsidRPr="00DE6EE9">
              <w:rPr>
                <w:rFonts w:eastAsia="Times New Roman" w:cs="Times New Roman"/>
                <w:sz w:val="22"/>
                <w:lang w:val="sr-Latn-RS"/>
              </w:rPr>
              <w:t xml:space="preserve"> </w:t>
            </w:r>
            <w:r>
              <w:rPr>
                <w:rFonts w:eastAsia="Times New Roman" w:cs="Times New Roman"/>
                <w:sz w:val="22"/>
              </w:rPr>
              <w:t>К</w:t>
            </w:r>
            <w:r w:rsidRPr="00423906">
              <w:rPr>
                <w:rFonts w:eastAsia="Times New Roman" w:cs="Times New Roman"/>
                <w:sz w:val="22"/>
              </w:rPr>
              <w:t>М</w:t>
            </w:r>
            <w:r w:rsidRPr="00DE6EE9">
              <w:rPr>
                <w:rFonts w:eastAsia="Times New Roman" w:cs="Times New Roman"/>
                <w:sz w:val="22"/>
                <w:lang w:val="sr-Latn-RS"/>
              </w:rPr>
              <w:t xml:space="preserve"> 16 </w:t>
            </w:r>
            <w:r>
              <w:rPr>
                <w:rFonts w:eastAsia="Times New Roman" w:cs="Times New Roman"/>
                <w:sz w:val="22"/>
                <w:lang w:val="sr-Cyrl-RS"/>
              </w:rPr>
              <w:t>Изградња или реконструкција</w:t>
            </w:r>
            <w:r w:rsidRPr="00DE6EE9">
              <w:rPr>
                <w:rFonts w:eastAsia="Times New Roman" w:cs="Times New Roman"/>
                <w:sz w:val="22"/>
                <w:lang w:val="sr-Latn-RS"/>
              </w:rPr>
              <w:t xml:space="preserve"> </w:t>
            </w:r>
            <w:proofErr w:type="spellStart"/>
            <w:r w:rsidRPr="00423906">
              <w:rPr>
                <w:rFonts w:eastAsia="Times New Roman" w:cs="Times New Roman"/>
                <w:sz w:val="22"/>
              </w:rPr>
              <w:t>индустријских</w:t>
            </w:r>
            <w:proofErr w:type="spellEnd"/>
            <w:r w:rsidRPr="00DE6EE9">
              <w:rPr>
                <w:rFonts w:eastAsia="Times New Roman" w:cs="Times New Roman"/>
                <w:sz w:val="22"/>
                <w:lang w:val="sr-Latn-RS"/>
              </w:rPr>
              <w:t xml:space="preserve"> </w:t>
            </w:r>
            <w:proofErr w:type="spellStart"/>
            <w:r w:rsidRPr="00423906">
              <w:rPr>
                <w:rFonts w:eastAsia="Times New Roman" w:cs="Times New Roman"/>
                <w:sz w:val="22"/>
              </w:rPr>
              <w:t>постројења</w:t>
            </w:r>
            <w:proofErr w:type="spellEnd"/>
            <w:r w:rsidRPr="00DE6EE9">
              <w:rPr>
                <w:rFonts w:eastAsia="Times New Roman" w:cs="Times New Roman"/>
                <w:sz w:val="22"/>
                <w:lang w:val="sr-Latn-RS"/>
              </w:rPr>
              <w:t xml:space="preserve"> </w:t>
            </w:r>
            <w:proofErr w:type="spellStart"/>
            <w:r w:rsidRPr="00423906">
              <w:rPr>
                <w:rFonts w:eastAsia="Times New Roman" w:cs="Times New Roman"/>
                <w:sz w:val="22"/>
              </w:rPr>
              <w:t>за</w:t>
            </w:r>
            <w:proofErr w:type="spellEnd"/>
            <w:r w:rsidRPr="00DE6EE9">
              <w:rPr>
                <w:rFonts w:eastAsia="Times New Roman" w:cs="Times New Roman"/>
                <w:sz w:val="22"/>
                <w:lang w:val="sr-Latn-RS"/>
              </w:rPr>
              <w:t xml:space="preserve"> </w:t>
            </w:r>
            <w:proofErr w:type="spellStart"/>
            <w:r w:rsidRPr="00423906">
              <w:rPr>
                <w:rFonts w:eastAsia="Times New Roman" w:cs="Times New Roman"/>
                <w:sz w:val="22"/>
              </w:rPr>
              <w:t>пречишћавање</w:t>
            </w:r>
            <w:proofErr w:type="spellEnd"/>
            <w:r w:rsidRPr="00DE6EE9">
              <w:rPr>
                <w:rFonts w:eastAsia="Times New Roman" w:cs="Times New Roman"/>
                <w:sz w:val="22"/>
                <w:lang w:val="sr-Latn-RS"/>
              </w:rPr>
              <w:t xml:space="preserve"> </w:t>
            </w:r>
            <w:proofErr w:type="spellStart"/>
            <w:r w:rsidRPr="00423906">
              <w:rPr>
                <w:rFonts w:eastAsia="Times New Roman" w:cs="Times New Roman"/>
                <w:sz w:val="22"/>
              </w:rPr>
              <w:t>отпадних</w:t>
            </w:r>
            <w:proofErr w:type="spellEnd"/>
            <w:r w:rsidRPr="00DE6EE9">
              <w:rPr>
                <w:rFonts w:eastAsia="Times New Roman" w:cs="Times New Roman"/>
                <w:sz w:val="22"/>
                <w:lang w:val="sr-Latn-RS"/>
              </w:rPr>
              <w:t xml:space="preserve"> </w:t>
            </w:r>
            <w:proofErr w:type="spellStart"/>
            <w:r w:rsidRPr="00423906">
              <w:rPr>
                <w:rFonts w:eastAsia="Times New Roman" w:cs="Times New Roman"/>
                <w:sz w:val="22"/>
              </w:rPr>
              <w:t>вода</w:t>
            </w:r>
            <w:proofErr w:type="spellEnd"/>
          </w:p>
        </w:tc>
        <w:tc>
          <w:tcPr>
            <w:tcW w:w="1701" w:type="dxa"/>
            <w:shd w:val="clear" w:color="auto" w:fill="auto"/>
            <w:noWrap/>
            <w:vAlign w:val="center"/>
          </w:tcPr>
          <w:p w14:paraId="0CE6F9A2" w14:textId="77777777" w:rsidR="00D81947" w:rsidRPr="00B26D21" w:rsidRDefault="00B26D21" w:rsidP="00D81947">
            <w:pPr>
              <w:spacing w:before="0" w:beforeAutospacing="0" w:after="0" w:afterAutospacing="0"/>
              <w:ind w:firstLine="0"/>
              <w:jc w:val="center"/>
              <w:rPr>
                <w:rFonts w:eastAsia="Times New Roman" w:cs="Times New Roman"/>
                <w:sz w:val="22"/>
                <w:lang w:val="sr-Latn-RS"/>
              </w:rPr>
            </w:pPr>
            <w:r>
              <w:rPr>
                <w:rFonts w:eastAsia="Times New Roman" w:cs="Times New Roman"/>
                <w:sz w:val="22"/>
                <w:lang w:val="sr-Latn-RS"/>
              </w:rPr>
              <w:t>45</w:t>
            </w:r>
          </w:p>
          <w:p w14:paraId="14036F1B" w14:textId="77777777" w:rsidR="00D81947" w:rsidRPr="00767B53" w:rsidRDefault="00D81947" w:rsidP="00D81947">
            <w:pPr>
              <w:spacing w:before="0" w:beforeAutospacing="0" w:after="0" w:afterAutospacing="0"/>
              <w:ind w:firstLine="0"/>
              <w:jc w:val="center"/>
              <w:rPr>
                <w:rFonts w:eastAsia="Times New Roman" w:cs="Times New Roman"/>
                <w:sz w:val="22"/>
              </w:rPr>
            </w:pPr>
          </w:p>
        </w:tc>
        <w:tc>
          <w:tcPr>
            <w:tcW w:w="2269" w:type="dxa"/>
            <w:vAlign w:val="center"/>
          </w:tcPr>
          <w:p w14:paraId="62CA1B93" w14:textId="77777777" w:rsidR="00D81947" w:rsidRDefault="00B26D21" w:rsidP="00D81947">
            <w:pPr>
              <w:spacing w:before="0" w:beforeAutospacing="0" w:after="0" w:afterAutospacing="0"/>
              <w:ind w:firstLine="0"/>
              <w:jc w:val="left"/>
              <w:rPr>
                <w:rFonts w:eastAsia="Times New Roman" w:cs="Times New Roman"/>
                <w:sz w:val="22"/>
                <w:lang w:val="sr-Latn-RS"/>
              </w:rPr>
            </w:pPr>
            <w:r>
              <w:rPr>
                <w:rFonts w:eastAsia="Times New Roman" w:cs="Times New Roman"/>
                <w:sz w:val="22"/>
                <w:lang w:val="sr-Latn-RS"/>
              </w:rPr>
              <w:t>6</w:t>
            </w:r>
            <w:r w:rsidR="00D81947">
              <w:rPr>
                <w:rFonts w:eastAsia="Times New Roman" w:cs="Times New Roman"/>
                <w:sz w:val="22"/>
              </w:rPr>
              <w:t xml:space="preserve"> „</w:t>
            </w:r>
            <w:r w:rsidR="00D81947">
              <w:rPr>
                <w:rFonts w:eastAsia="Times New Roman" w:cs="Times New Roman"/>
                <w:sz w:val="22"/>
                <w:lang w:val="sr-Cyrl-RS"/>
              </w:rPr>
              <w:t xml:space="preserve">под </w:t>
            </w:r>
            <w:proofErr w:type="spellStart"/>
            <w:r w:rsidR="00D81947">
              <w:rPr>
                <w:rFonts w:eastAsia="Times New Roman" w:cs="Times New Roman"/>
                <w:sz w:val="22"/>
              </w:rPr>
              <w:t>ризик</w:t>
            </w:r>
            <w:proofErr w:type="spellEnd"/>
            <w:r w:rsidR="00D81947">
              <w:rPr>
                <w:rFonts w:eastAsia="Times New Roman" w:cs="Times New Roman"/>
                <w:sz w:val="22"/>
                <w:lang w:val="sr-Cyrl-RS"/>
              </w:rPr>
              <w:t>ом</w:t>
            </w:r>
            <w:r w:rsidR="00D81947" w:rsidRPr="00767B53">
              <w:rPr>
                <w:rFonts w:eastAsia="Times New Roman" w:cs="Times New Roman"/>
                <w:sz w:val="22"/>
              </w:rPr>
              <w:t>”</w:t>
            </w:r>
            <w:r w:rsidR="00D81947">
              <w:rPr>
                <w:rFonts w:eastAsia="Times New Roman" w:cs="Times New Roman"/>
                <w:sz w:val="22"/>
                <w:lang w:val="sr-Cyrl-RS"/>
              </w:rPr>
              <w:t xml:space="preserve"> </w:t>
            </w:r>
            <w:r w:rsidR="00D81947" w:rsidRPr="00DD22D8">
              <w:rPr>
                <w:rFonts w:eastAsia="Times New Roman" w:cs="Times New Roman"/>
                <w:sz w:val="22"/>
                <w:lang w:val="sr-Cyrl-RS"/>
              </w:rPr>
              <w:t>(</w:t>
            </w:r>
            <w:r w:rsidR="00D81947">
              <w:rPr>
                <w:rFonts w:eastAsia="Times New Roman" w:cs="Times New Roman"/>
                <w:sz w:val="22"/>
                <w:lang w:val="sr-Cyrl-RS"/>
              </w:rPr>
              <w:t>порекло из индустрије)</w:t>
            </w:r>
          </w:p>
          <w:p w14:paraId="7E90BC27" w14:textId="77777777" w:rsidR="00B26D21" w:rsidRPr="00B26D21" w:rsidRDefault="00B26D21" w:rsidP="00D81947">
            <w:pPr>
              <w:spacing w:before="0" w:beforeAutospacing="0" w:after="0" w:afterAutospacing="0"/>
              <w:ind w:firstLine="0"/>
              <w:jc w:val="left"/>
              <w:rPr>
                <w:rFonts w:eastAsia="Times New Roman" w:cs="Times New Roman"/>
                <w:sz w:val="22"/>
                <w:lang w:val="sr-Latn-RS"/>
              </w:rPr>
            </w:pPr>
            <w:r>
              <w:rPr>
                <w:rFonts w:eastAsia="Times New Roman" w:cs="Times New Roman"/>
                <w:sz w:val="22"/>
                <w:lang w:val="sr-Latn-RS"/>
              </w:rPr>
              <w:t>39</w:t>
            </w:r>
            <w:r w:rsidRPr="00B26D21">
              <w:rPr>
                <w:rFonts w:eastAsia="Times New Roman" w:cs="Times New Roman"/>
                <w:sz w:val="22"/>
                <w:lang w:val="sr-Latn-RS"/>
              </w:rPr>
              <w:t>„могуће под ризиком”(порекло из индустрије)</w:t>
            </w:r>
          </w:p>
        </w:tc>
      </w:tr>
      <w:tr w:rsidR="00D81947" w:rsidRPr="005635D9" w14:paraId="07E0CE3B" w14:textId="77777777" w:rsidTr="00D81947">
        <w:trPr>
          <w:trHeight w:val="315"/>
          <w:jc w:val="center"/>
        </w:trPr>
        <w:tc>
          <w:tcPr>
            <w:tcW w:w="3966" w:type="dxa"/>
            <w:vAlign w:val="center"/>
          </w:tcPr>
          <w:p w14:paraId="398A783F" w14:textId="77777777" w:rsidR="00D81947" w:rsidRPr="00DD22D8" w:rsidRDefault="00D81947" w:rsidP="00D81947">
            <w:pPr>
              <w:spacing w:before="0" w:beforeAutospacing="0" w:after="0" w:afterAutospacing="0"/>
              <w:ind w:firstLine="0"/>
              <w:jc w:val="left"/>
              <w:rPr>
                <w:rFonts w:eastAsia="Times New Roman" w:cs="Times New Roman"/>
                <w:sz w:val="22"/>
                <w:lang w:val="sr-Cyrl-RS"/>
              </w:rPr>
            </w:pPr>
            <w:r>
              <w:rPr>
                <w:rFonts w:eastAsia="Times New Roman" w:cs="Times New Roman"/>
                <w:sz w:val="22"/>
              </w:rPr>
              <w:t>К</w:t>
            </w:r>
            <w:r w:rsidRPr="00767B53">
              <w:rPr>
                <w:rFonts w:eastAsia="Times New Roman" w:cs="Times New Roman"/>
                <w:sz w:val="22"/>
              </w:rPr>
              <w:t>М</w:t>
            </w:r>
            <w:r w:rsidRPr="00DE6EE9">
              <w:rPr>
                <w:rFonts w:eastAsia="Times New Roman" w:cs="Times New Roman"/>
                <w:sz w:val="22"/>
                <w:lang w:val="sr-Latn-RS"/>
              </w:rPr>
              <w:t xml:space="preserve"> 14 </w:t>
            </w:r>
            <w:proofErr w:type="spellStart"/>
            <w:r w:rsidRPr="00767B53">
              <w:rPr>
                <w:rFonts w:eastAsia="Times New Roman" w:cs="Times New Roman"/>
                <w:sz w:val="22"/>
              </w:rPr>
              <w:t>Истраживање</w:t>
            </w:r>
            <w:proofErr w:type="spellEnd"/>
            <w:r w:rsidRPr="00DE6EE9">
              <w:rPr>
                <w:rFonts w:eastAsia="Times New Roman" w:cs="Times New Roman"/>
                <w:sz w:val="22"/>
                <w:lang w:val="sr-Latn-RS"/>
              </w:rPr>
              <w:t xml:space="preserve">, </w:t>
            </w:r>
            <w:proofErr w:type="spellStart"/>
            <w:r w:rsidRPr="00767B53">
              <w:rPr>
                <w:rFonts w:eastAsia="Times New Roman" w:cs="Times New Roman"/>
                <w:sz w:val="22"/>
              </w:rPr>
              <w:t>унапређење</w:t>
            </w:r>
            <w:proofErr w:type="spellEnd"/>
            <w:r w:rsidRPr="00DE6EE9">
              <w:rPr>
                <w:rFonts w:eastAsia="Times New Roman" w:cs="Times New Roman"/>
                <w:sz w:val="22"/>
                <w:lang w:val="sr-Latn-RS"/>
              </w:rPr>
              <w:t xml:space="preserve"> </w:t>
            </w:r>
            <w:proofErr w:type="spellStart"/>
            <w:r w:rsidRPr="00767B53">
              <w:rPr>
                <w:rFonts w:eastAsia="Times New Roman" w:cs="Times New Roman"/>
                <w:sz w:val="22"/>
              </w:rPr>
              <w:t>базе</w:t>
            </w:r>
            <w:proofErr w:type="spellEnd"/>
            <w:r w:rsidRPr="00DE6EE9">
              <w:rPr>
                <w:rFonts w:eastAsia="Times New Roman" w:cs="Times New Roman"/>
                <w:sz w:val="22"/>
                <w:lang w:val="sr-Latn-RS"/>
              </w:rPr>
              <w:t xml:space="preserve"> </w:t>
            </w:r>
            <w:proofErr w:type="spellStart"/>
            <w:r w:rsidRPr="00767B53">
              <w:rPr>
                <w:rFonts w:eastAsia="Times New Roman" w:cs="Times New Roman"/>
                <w:sz w:val="22"/>
              </w:rPr>
              <w:t>знања</w:t>
            </w:r>
            <w:proofErr w:type="spellEnd"/>
            <w:r w:rsidRPr="00DE6EE9">
              <w:rPr>
                <w:rFonts w:eastAsia="Times New Roman" w:cs="Times New Roman"/>
                <w:sz w:val="22"/>
                <w:lang w:val="sr-Latn-RS"/>
              </w:rPr>
              <w:t xml:space="preserve"> </w:t>
            </w:r>
            <w:proofErr w:type="spellStart"/>
            <w:r w:rsidRPr="00767B53">
              <w:rPr>
                <w:rFonts w:eastAsia="Times New Roman" w:cs="Times New Roman"/>
                <w:sz w:val="22"/>
              </w:rPr>
              <w:t>смањењем</w:t>
            </w:r>
            <w:proofErr w:type="spellEnd"/>
            <w:r w:rsidRPr="00DE6EE9">
              <w:rPr>
                <w:rFonts w:eastAsia="Times New Roman" w:cs="Times New Roman"/>
                <w:sz w:val="22"/>
                <w:lang w:val="sr-Latn-RS"/>
              </w:rPr>
              <w:t xml:space="preserve"> </w:t>
            </w:r>
            <w:r>
              <w:rPr>
                <w:rFonts w:eastAsia="Times New Roman" w:cs="Times New Roman"/>
                <w:sz w:val="22"/>
                <w:lang w:val="sr-Cyrl-RS"/>
              </w:rPr>
              <w:t>неизвесности</w:t>
            </w:r>
          </w:p>
        </w:tc>
        <w:tc>
          <w:tcPr>
            <w:tcW w:w="1701" w:type="dxa"/>
            <w:shd w:val="clear" w:color="auto" w:fill="auto"/>
            <w:noWrap/>
            <w:vAlign w:val="center"/>
          </w:tcPr>
          <w:p w14:paraId="1033CCED" w14:textId="77777777" w:rsidR="00D81947" w:rsidRPr="00B26D21" w:rsidRDefault="00B26D21" w:rsidP="00D81947">
            <w:pPr>
              <w:spacing w:before="0" w:beforeAutospacing="0" w:after="0" w:afterAutospacing="0"/>
              <w:ind w:firstLine="0"/>
              <w:jc w:val="center"/>
              <w:rPr>
                <w:rFonts w:eastAsia="Times New Roman" w:cs="Times New Roman"/>
                <w:sz w:val="22"/>
                <w:lang w:val="sr-Latn-RS"/>
              </w:rPr>
            </w:pPr>
            <w:r>
              <w:rPr>
                <w:rFonts w:eastAsia="Times New Roman" w:cs="Times New Roman"/>
                <w:sz w:val="22"/>
                <w:lang w:val="sr-Latn-RS"/>
              </w:rPr>
              <w:t>63</w:t>
            </w:r>
          </w:p>
        </w:tc>
        <w:tc>
          <w:tcPr>
            <w:tcW w:w="2269" w:type="dxa"/>
            <w:vAlign w:val="center"/>
          </w:tcPr>
          <w:p w14:paraId="2E4950E1" w14:textId="77777777" w:rsidR="00D81947" w:rsidRPr="00DE6EE9" w:rsidRDefault="00B26D21" w:rsidP="00D81947">
            <w:pPr>
              <w:spacing w:before="0" w:beforeAutospacing="0" w:after="0" w:afterAutospacing="0"/>
              <w:ind w:firstLine="0"/>
              <w:jc w:val="left"/>
              <w:rPr>
                <w:rFonts w:eastAsia="Times New Roman" w:cs="Times New Roman"/>
                <w:sz w:val="22"/>
                <w:lang w:val="sr-Latn-RS"/>
              </w:rPr>
            </w:pPr>
            <w:r>
              <w:rPr>
                <w:rFonts w:eastAsia="Times New Roman" w:cs="Times New Roman"/>
                <w:sz w:val="22"/>
                <w:lang w:val="sr-Latn-RS"/>
              </w:rPr>
              <w:t>6</w:t>
            </w:r>
            <w:r w:rsidR="00D81947" w:rsidRPr="00DE6EE9">
              <w:rPr>
                <w:rFonts w:eastAsia="Times New Roman" w:cs="Times New Roman"/>
                <w:sz w:val="22"/>
                <w:lang w:val="sr-Latn-RS"/>
              </w:rPr>
              <w:t xml:space="preserve"> „</w:t>
            </w:r>
            <w:r w:rsidR="00D81947">
              <w:rPr>
                <w:rFonts w:eastAsia="Times New Roman" w:cs="Times New Roman"/>
                <w:sz w:val="22"/>
                <w:lang w:val="sr-Cyrl-RS"/>
              </w:rPr>
              <w:t xml:space="preserve">под </w:t>
            </w:r>
            <w:proofErr w:type="spellStart"/>
            <w:r w:rsidR="00D81947">
              <w:rPr>
                <w:rFonts w:eastAsia="Times New Roman" w:cs="Times New Roman"/>
                <w:sz w:val="22"/>
              </w:rPr>
              <w:t>ризик</w:t>
            </w:r>
            <w:proofErr w:type="spellEnd"/>
            <w:r w:rsidR="00D81947">
              <w:rPr>
                <w:rFonts w:eastAsia="Times New Roman" w:cs="Times New Roman"/>
                <w:sz w:val="22"/>
                <w:lang w:val="sr-Cyrl-RS"/>
              </w:rPr>
              <w:t>ом</w:t>
            </w:r>
            <w:r w:rsidR="00D81947" w:rsidRPr="00DE6EE9">
              <w:rPr>
                <w:rFonts w:eastAsia="Times New Roman" w:cs="Times New Roman"/>
                <w:sz w:val="22"/>
                <w:lang w:val="sr-Latn-RS"/>
              </w:rPr>
              <w:t>”</w:t>
            </w:r>
          </w:p>
          <w:p w14:paraId="4DB084BB" w14:textId="77777777" w:rsidR="00D81947" w:rsidRPr="00DE6EE9" w:rsidRDefault="00B26D21" w:rsidP="00D81947">
            <w:pPr>
              <w:spacing w:before="0" w:beforeAutospacing="0" w:after="0" w:afterAutospacing="0"/>
              <w:ind w:firstLine="0"/>
              <w:jc w:val="left"/>
              <w:rPr>
                <w:rFonts w:eastAsia="Times New Roman" w:cs="Times New Roman"/>
                <w:sz w:val="22"/>
                <w:highlight w:val="yellow"/>
                <w:lang w:val="sr-Latn-RS"/>
              </w:rPr>
            </w:pPr>
            <w:r>
              <w:rPr>
                <w:rFonts w:eastAsia="Times New Roman" w:cs="Times New Roman"/>
                <w:sz w:val="22"/>
                <w:lang w:val="sr-Latn-RS"/>
              </w:rPr>
              <w:t>57</w:t>
            </w:r>
            <w:r w:rsidR="00D81947" w:rsidRPr="00DE6EE9">
              <w:rPr>
                <w:rFonts w:eastAsia="Times New Roman" w:cs="Times New Roman"/>
                <w:sz w:val="22"/>
                <w:lang w:val="sr-Latn-RS"/>
              </w:rPr>
              <w:t xml:space="preserve"> „</w:t>
            </w:r>
            <w:proofErr w:type="spellStart"/>
            <w:r w:rsidR="00D81947" w:rsidRPr="00767B53">
              <w:rPr>
                <w:rFonts w:eastAsia="Times New Roman" w:cs="Times New Roman"/>
                <w:sz w:val="22"/>
              </w:rPr>
              <w:t>могућ</w:t>
            </w:r>
            <w:proofErr w:type="spellEnd"/>
            <w:r w:rsidR="00D81947">
              <w:rPr>
                <w:rFonts w:eastAsia="Times New Roman" w:cs="Times New Roman"/>
                <w:sz w:val="22"/>
                <w:lang w:val="sr-Cyrl-RS"/>
              </w:rPr>
              <w:t>е под</w:t>
            </w:r>
            <w:r w:rsidR="00D81947" w:rsidRPr="00DE6EE9">
              <w:rPr>
                <w:rFonts w:eastAsia="Times New Roman" w:cs="Times New Roman"/>
                <w:sz w:val="22"/>
                <w:lang w:val="sr-Latn-RS"/>
              </w:rPr>
              <w:t xml:space="preserve"> </w:t>
            </w:r>
            <w:proofErr w:type="spellStart"/>
            <w:r w:rsidR="00D81947">
              <w:rPr>
                <w:rFonts w:eastAsia="Times New Roman" w:cs="Times New Roman"/>
                <w:sz w:val="22"/>
              </w:rPr>
              <w:t>ризик</w:t>
            </w:r>
            <w:proofErr w:type="spellEnd"/>
            <w:r w:rsidR="00D81947">
              <w:rPr>
                <w:rFonts w:eastAsia="Times New Roman" w:cs="Times New Roman"/>
                <w:sz w:val="22"/>
                <w:lang w:val="sr-Cyrl-RS"/>
              </w:rPr>
              <w:t>ом</w:t>
            </w:r>
            <w:r w:rsidR="00D81947" w:rsidRPr="00DE6EE9">
              <w:rPr>
                <w:rFonts w:eastAsia="Times New Roman" w:cs="Times New Roman"/>
                <w:sz w:val="22"/>
                <w:lang w:val="sr-Latn-RS"/>
              </w:rPr>
              <w:t>”</w:t>
            </w:r>
          </w:p>
        </w:tc>
      </w:tr>
    </w:tbl>
    <w:p w14:paraId="56546E2C" w14:textId="5A1E0209" w:rsidR="00D81947" w:rsidRDefault="00837C78" w:rsidP="00837C78">
      <w:pPr>
        <w:spacing w:before="240" w:beforeAutospacing="0" w:after="0" w:afterAutospacing="0" w:line="276" w:lineRule="auto"/>
        <w:ind w:firstLine="720"/>
        <w:rPr>
          <w:rFonts w:eastAsia="Calibri"/>
          <w:caps/>
          <w:lang w:val="sr-Cyrl-RS"/>
        </w:rPr>
      </w:pPr>
      <w:r w:rsidRPr="00837C78">
        <w:rPr>
          <w:rFonts w:eastAsia="Calibri" w:cs="Times New Roman"/>
          <w:lang w:val="sr-Cyrl-RS"/>
        </w:rPr>
        <w:t xml:space="preserve">За </w:t>
      </w:r>
      <w:r w:rsidR="00000167">
        <w:rPr>
          <w:rFonts w:eastAsia="Calibri" w:cs="Times New Roman"/>
          <w:lang w:val="sr-Cyrl-RS"/>
        </w:rPr>
        <w:t>водна тела</w:t>
      </w:r>
      <w:r w:rsidR="00D81947" w:rsidRPr="00837C78">
        <w:rPr>
          <w:rFonts w:eastAsia="Calibri" w:cs="Times New Roman"/>
          <w:caps/>
          <w:lang w:val="sr-Cyrl-RS"/>
        </w:rPr>
        <w:t xml:space="preserve"> </w:t>
      </w:r>
      <w:r w:rsidRPr="00837C78">
        <w:rPr>
          <w:rFonts w:eastAsia="Calibri" w:cs="Times New Roman"/>
          <w:lang w:val="sr-Cyrl-RS"/>
        </w:rPr>
        <w:t xml:space="preserve">подземних вода тренутно нема доказа да ризик од приоритетних и приоритетних хазардних супстанци не испуњава циљеве животне средине, али на локалном нивоу све мере наведене у табели </w:t>
      </w:r>
      <w:r w:rsidR="00EF45E5">
        <w:rPr>
          <w:rFonts w:eastAsia="Calibri" w:cs="Times New Roman"/>
          <w:lang w:val="sr-Cyrl-RS"/>
        </w:rPr>
        <w:t>(</w:t>
      </w:r>
      <w:r w:rsidR="00EF45E5">
        <w:rPr>
          <w:rFonts w:eastAsia="Calibri" w:cs="Times New Roman"/>
          <w:lang w:val="sr-Cyrl-RS"/>
        </w:rPr>
        <w:fldChar w:fldCharType="begin"/>
      </w:r>
      <w:r w:rsidR="00EF45E5">
        <w:rPr>
          <w:rFonts w:eastAsia="Calibri" w:cs="Times New Roman"/>
          <w:lang w:val="sr-Cyrl-RS"/>
        </w:rPr>
        <w:instrText xml:space="preserve"> REF _Ref73821475 \h </w:instrText>
      </w:r>
      <w:r w:rsidR="00EF45E5">
        <w:rPr>
          <w:rFonts w:eastAsia="Calibri" w:cs="Times New Roman"/>
          <w:lang w:val="sr-Cyrl-RS"/>
        </w:rPr>
      </w:r>
      <w:r w:rsidR="00EF45E5">
        <w:rPr>
          <w:rFonts w:eastAsia="Calibri" w:cs="Times New Roman"/>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9</w:t>
      </w:r>
      <w:r w:rsidR="00EF45E5">
        <w:rPr>
          <w:rFonts w:eastAsia="Calibri" w:cs="Times New Roman"/>
          <w:lang w:val="sr-Cyrl-RS"/>
        </w:rPr>
        <w:fldChar w:fldCharType="end"/>
      </w:r>
      <w:r w:rsidR="00EF45E5">
        <w:rPr>
          <w:rFonts w:eastAsia="Calibri" w:cs="Times New Roman"/>
          <w:lang w:val="sr-Cyrl-RS"/>
        </w:rPr>
        <w:t>)</w:t>
      </w:r>
      <w:r w:rsidRPr="00837C78">
        <w:rPr>
          <w:rFonts w:eastAsia="Calibri" w:cs="Times New Roman"/>
          <w:lang w:val="sr-Cyrl-RS"/>
        </w:rPr>
        <w:t>ће такође помоћи да се избегне или смањи могуће загађење подземних вода</w:t>
      </w:r>
      <w:r w:rsidR="00D81947" w:rsidRPr="00837C78">
        <w:rPr>
          <w:rFonts w:eastAsia="Calibri"/>
          <w:caps/>
          <w:lang w:val="sr-Cyrl-RS"/>
        </w:rPr>
        <w:t>.</w:t>
      </w:r>
    </w:p>
    <w:p w14:paraId="0013656E" w14:textId="77777777" w:rsidR="00422463" w:rsidRDefault="00422463">
      <w:pPr>
        <w:spacing w:before="0" w:beforeAutospacing="0" w:after="160" w:afterAutospacing="0" w:line="259" w:lineRule="auto"/>
        <w:ind w:firstLine="0"/>
        <w:jc w:val="left"/>
        <w:rPr>
          <w:rFonts w:eastAsia="Calibri"/>
          <w:caps/>
          <w:lang w:val="sr-Cyrl-RS"/>
        </w:rPr>
      </w:pPr>
      <w:r>
        <w:rPr>
          <w:rFonts w:eastAsia="Calibri"/>
          <w:caps/>
          <w:lang w:val="sr-Cyrl-RS"/>
        </w:rPr>
        <w:br w:type="page"/>
      </w:r>
    </w:p>
    <w:p w14:paraId="0326DF77" w14:textId="77777777" w:rsidR="00D81947" w:rsidRPr="009C2AE3" w:rsidRDefault="00D81947" w:rsidP="00443003">
      <w:pPr>
        <w:pStyle w:val="Heading2"/>
        <w:rPr>
          <w:rStyle w:val="Heading1Char"/>
          <w:rFonts w:eastAsiaTheme="minorHAnsi"/>
          <w:b/>
          <w:caps w:val="0"/>
          <w:lang w:val="sr-Cyrl-RS"/>
        </w:rPr>
      </w:pPr>
      <w:bookmarkStart w:id="553" w:name="_Toc91550037"/>
      <w:r w:rsidRPr="009C2AE3">
        <w:lastRenderedPageBreak/>
        <w:t>Мере за хидроморфолошке промене</w:t>
      </w:r>
      <w:bookmarkEnd w:id="553"/>
    </w:p>
    <w:p w14:paraId="05579C0C" w14:textId="4EBFD342" w:rsidR="00D81947" w:rsidRPr="00423769" w:rsidRDefault="00D81947" w:rsidP="008439B2">
      <w:pPr>
        <w:ind w:firstLine="720"/>
        <w:rPr>
          <w:rFonts w:eastAsia="Calibri" w:cs="Times New Roman"/>
          <w:bCs/>
          <w:szCs w:val="24"/>
          <w:lang w:val="sr-Cyrl-RS"/>
        </w:rPr>
      </w:pPr>
      <w:r w:rsidRPr="00423769">
        <w:rPr>
          <w:rFonts w:eastAsia="Calibri" w:cs="Times New Roman"/>
          <w:bCs/>
          <w:szCs w:val="24"/>
          <w:lang w:val="sr-Cyrl-RS"/>
        </w:rPr>
        <w:t xml:space="preserve">Хидроморфолошке промене имају потенцијал да промене природни статус </w:t>
      </w:r>
      <w:r w:rsidR="00000167">
        <w:rPr>
          <w:rFonts w:eastAsia="Calibri" w:cs="Times New Roman"/>
          <w:bCs/>
          <w:szCs w:val="24"/>
          <w:lang w:val="sr-Cyrl-RS"/>
        </w:rPr>
        <w:t>водних тела</w:t>
      </w:r>
      <w:r w:rsidR="000A1D58">
        <w:rPr>
          <w:rFonts w:eastAsia="Calibri" w:cs="Times New Roman"/>
          <w:bCs/>
          <w:szCs w:val="24"/>
          <w:lang w:val="sr-Cyrl-RS"/>
        </w:rPr>
        <w:t xml:space="preserve"> </w:t>
      </w:r>
      <w:r w:rsidRPr="00423769">
        <w:rPr>
          <w:rFonts w:eastAsia="Calibri" w:cs="Times New Roman"/>
          <w:bCs/>
          <w:szCs w:val="24"/>
          <w:lang w:val="sr-Cyrl-RS"/>
        </w:rPr>
        <w:t xml:space="preserve">површинских и подземних </w:t>
      </w:r>
      <w:r w:rsidR="000A1D58">
        <w:rPr>
          <w:rFonts w:eastAsia="Calibri" w:cs="Times New Roman"/>
          <w:bCs/>
          <w:szCs w:val="24"/>
          <w:lang w:val="sr-Cyrl-RS"/>
        </w:rPr>
        <w:t>вода</w:t>
      </w:r>
      <w:r w:rsidRPr="00423769">
        <w:rPr>
          <w:rFonts w:eastAsia="Calibri" w:cs="Times New Roman"/>
          <w:bCs/>
          <w:szCs w:val="24"/>
          <w:lang w:val="sr-Cyrl-RS"/>
        </w:rPr>
        <w:t xml:space="preserve"> и њима припадајуће акватичне флоре и фауне због чега представљају један од значајних притисака у погледу достизања циљева ОДВ. Са аспекта добијања одговарајућих физичких карактеристика </w:t>
      </w:r>
      <w:r w:rsidR="00000167">
        <w:rPr>
          <w:rFonts w:eastAsia="Calibri" w:cs="Times New Roman"/>
          <w:bCs/>
          <w:szCs w:val="24"/>
          <w:lang w:val="sr-Cyrl-RS"/>
        </w:rPr>
        <w:t>водних тела</w:t>
      </w:r>
      <w:r w:rsidRPr="00423769">
        <w:rPr>
          <w:rFonts w:eastAsia="Calibri" w:cs="Times New Roman"/>
          <w:bCs/>
          <w:szCs w:val="24"/>
          <w:lang w:val="sr-Cyrl-RS"/>
        </w:rPr>
        <w:t xml:space="preserve"> у циљу одржавања жељених хидроморфолошких услова и континуитета станишта саставни су део одређивања еколошког статуса </w:t>
      </w:r>
      <w:r w:rsidR="00000167">
        <w:rPr>
          <w:rFonts w:eastAsia="Calibri" w:cs="Times New Roman"/>
          <w:bCs/>
          <w:szCs w:val="24"/>
          <w:lang w:val="sr-Cyrl-RS"/>
        </w:rPr>
        <w:t>водних тела</w:t>
      </w:r>
      <w:r w:rsidRPr="00423769">
        <w:rPr>
          <w:rFonts w:eastAsia="Calibri" w:cs="Times New Roman"/>
          <w:bCs/>
          <w:szCs w:val="24"/>
          <w:lang w:val="sr-Cyrl-RS"/>
        </w:rPr>
        <w:t xml:space="preserve">. </w:t>
      </w:r>
      <w:r w:rsidRPr="00DE6EE9">
        <w:rPr>
          <w:rFonts w:eastAsia="Calibri" w:cs="Times New Roman"/>
          <w:bCs/>
          <w:szCs w:val="24"/>
          <w:lang w:val="sr-Cyrl-RS"/>
        </w:rPr>
        <w:t xml:space="preserve">Анализом хидроморфолошких </w:t>
      </w:r>
      <w:r w:rsidRPr="00423769">
        <w:rPr>
          <w:rFonts w:eastAsia="Calibri" w:cs="Times New Roman"/>
          <w:bCs/>
          <w:szCs w:val="24"/>
          <w:lang w:val="sr-Cyrl-RS"/>
        </w:rPr>
        <w:t>притисака</w:t>
      </w:r>
      <w:r w:rsidRPr="00DE6EE9">
        <w:rPr>
          <w:rFonts w:eastAsia="Calibri" w:cs="Times New Roman"/>
          <w:bCs/>
          <w:szCs w:val="24"/>
          <w:lang w:val="sr-Cyrl-RS"/>
        </w:rPr>
        <w:t xml:space="preserve"> процењен</w:t>
      </w:r>
      <w:r w:rsidRPr="00423769">
        <w:rPr>
          <w:rFonts w:eastAsia="Calibri" w:cs="Times New Roman"/>
          <w:bCs/>
          <w:szCs w:val="24"/>
          <w:lang w:val="sr-Cyrl-RS"/>
        </w:rPr>
        <w:t>о је да п</w:t>
      </w:r>
      <w:r w:rsidRPr="00DE6EE9">
        <w:rPr>
          <w:rFonts w:eastAsia="Calibri" w:cs="Times New Roman"/>
          <w:bCs/>
          <w:szCs w:val="24"/>
          <w:lang w:val="sr-Cyrl-RS"/>
        </w:rPr>
        <w:t xml:space="preserve">рекиди </w:t>
      </w:r>
      <w:r w:rsidRPr="00423769">
        <w:rPr>
          <w:rFonts w:eastAsia="Calibri" w:cs="Times New Roman"/>
          <w:bCs/>
          <w:szCs w:val="24"/>
          <w:lang w:val="sr-Cyrl-RS"/>
        </w:rPr>
        <w:t xml:space="preserve">у речном </w:t>
      </w:r>
      <w:r w:rsidRPr="00DE6EE9">
        <w:rPr>
          <w:rFonts w:eastAsia="Calibri" w:cs="Times New Roman"/>
          <w:bCs/>
          <w:szCs w:val="24"/>
          <w:lang w:val="sr-Cyrl-RS"/>
        </w:rPr>
        <w:t>континуитет</w:t>
      </w:r>
      <w:r w:rsidRPr="00423769">
        <w:rPr>
          <w:rFonts w:eastAsia="Calibri" w:cs="Times New Roman"/>
          <w:bCs/>
          <w:szCs w:val="24"/>
          <w:lang w:val="sr-Cyrl-RS"/>
        </w:rPr>
        <w:t>у</w:t>
      </w:r>
      <w:r w:rsidRPr="00DE6EE9">
        <w:rPr>
          <w:rFonts w:eastAsia="Calibri" w:cs="Times New Roman"/>
          <w:bCs/>
          <w:szCs w:val="24"/>
          <w:lang w:val="sr-Cyrl-RS"/>
        </w:rPr>
        <w:t xml:space="preserve">, насипи, </w:t>
      </w:r>
      <w:r w:rsidRPr="00423769">
        <w:rPr>
          <w:rFonts w:eastAsia="Calibri" w:cs="Times New Roman"/>
          <w:bCs/>
          <w:szCs w:val="24"/>
          <w:lang w:val="sr-Cyrl-RS"/>
        </w:rPr>
        <w:t>акумулације</w:t>
      </w:r>
      <w:r w:rsidRPr="00DE6EE9">
        <w:rPr>
          <w:rFonts w:eastAsia="Calibri" w:cs="Times New Roman"/>
          <w:bCs/>
          <w:szCs w:val="24"/>
          <w:lang w:val="sr-Cyrl-RS"/>
        </w:rPr>
        <w:t xml:space="preserve">, захватање воде и регулација </w:t>
      </w:r>
      <w:r w:rsidRPr="00423769">
        <w:rPr>
          <w:rFonts w:eastAsia="Calibri" w:cs="Times New Roman"/>
          <w:bCs/>
          <w:szCs w:val="24"/>
          <w:lang w:val="sr-Cyrl-RS"/>
        </w:rPr>
        <w:t xml:space="preserve">водотока представљају значајне </w:t>
      </w:r>
      <w:r w:rsidRPr="00DE6EE9">
        <w:rPr>
          <w:rFonts w:eastAsia="Calibri" w:cs="Times New Roman"/>
          <w:bCs/>
          <w:szCs w:val="24"/>
          <w:lang w:val="sr-Cyrl-RS"/>
        </w:rPr>
        <w:t>хидроморфолошк</w:t>
      </w:r>
      <w:r w:rsidRPr="00423769">
        <w:rPr>
          <w:rFonts w:eastAsia="Calibri" w:cs="Times New Roman"/>
          <w:bCs/>
          <w:szCs w:val="24"/>
          <w:lang w:val="sr-Cyrl-RS"/>
        </w:rPr>
        <w:t>е</w:t>
      </w:r>
      <w:r w:rsidRPr="00DE6EE9">
        <w:rPr>
          <w:rFonts w:eastAsia="Calibri" w:cs="Times New Roman"/>
          <w:bCs/>
          <w:szCs w:val="24"/>
          <w:lang w:val="sr-Cyrl-RS"/>
        </w:rPr>
        <w:t xml:space="preserve"> притис</w:t>
      </w:r>
      <w:r w:rsidRPr="00423769">
        <w:rPr>
          <w:rFonts w:eastAsia="Calibri" w:cs="Times New Roman"/>
          <w:bCs/>
          <w:szCs w:val="24"/>
          <w:lang w:val="sr-Cyrl-RS"/>
        </w:rPr>
        <w:t>ке</w:t>
      </w:r>
      <w:r w:rsidRPr="00DE6EE9">
        <w:rPr>
          <w:rFonts w:eastAsia="Calibri" w:cs="Times New Roman"/>
          <w:bCs/>
          <w:szCs w:val="24"/>
          <w:lang w:val="sr-Cyrl-RS"/>
        </w:rPr>
        <w:t xml:space="preserve"> на </w:t>
      </w:r>
      <w:r w:rsidR="00000167">
        <w:rPr>
          <w:rFonts w:eastAsia="Calibri" w:cs="Times New Roman"/>
          <w:bCs/>
          <w:szCs w:val="24"/>
          <w:lang w:val="sr-Cyrl-RS"/>
        </w:rPr>
        <w:t>водна тела</w:t>
      </w:r>
      <w:r w:rsidRPr="00DE6EE9">
        <w:rPr>
          <w:rFonts w:eastAsia="Calibri" w:cs="Times New Roman"/>
          <w:bCs/>
          <w:szCs w:val="24"/>
          <w:lang w:val="sr-Cyrl-RS"/>
        </w:rPr>
        <w:t xml:space="preserve">. Због </w:t>
      </w:r>
      <w:r w:rsidRPr="00423769">
        <w:rPr>
          <w:rFonts w:eastAsia="Calibri" w:cs="Times New Roman"/>
          <w:bCs/>
          <w:szCs w:val="24"/>
          <w:lang w:val="sr-Cyrl-RS"/>
        </w:rPr>
        <w:t>ових</w:t>
      </w:r>
      <w:r w:rsidRPr="00DE6EE9">
        <w:rPr>
          <w:rFonts w:eastAsia="Calibri" w:cs="Times New Roman"/>
          <w:bCs/>
          <w:szCs w:val="24"/>
          <w:lang w:val="sr-Cyrl-RS"/>
        </w:rPr>
        <w:t xml:space="preserve"> притисака</w:t>
      </w:r>
      <w:r w:rsidRPr="00423769">
        <w:rPr>
          <w:rFonts w:eastAsia="Calibri" w:cs="Times New Roman"/>
          <w:bCs/>
          <w:szCs w:val="24"/>
          <w:lang w:val="sr-Cyrl-RS"/>
        </w:rPr>
        <w:t xml:space="preserve">, као </w:t>
      </w:r>
      <w:r w:rsidRPr="00DE6EE9">
        <w:rPr>
          <w:rFonts w:eastAsia="Calibri" w:cs="Times New Roman"/>
          <w:bCs/>
          <w:szCs w:val="24"/>
          <w:lang w:val="sr-Cyrl-RS"/>
        </w:rPr>
        <w:t xml:space="preserve">и додатних притисака (нпр. </w:t>
      </w:r>
      <w:r w:rsidR="009614C7">
        <w:rPr>
          <w:rFonts w:eastAsia="Calibri" w:cs="Times New Roman"/>
          <w:bCs/>
          <w:szCs w:val="24"/>
          <w:lang w:val="sr-Cyrl-RS"/>
        </w:rPr>
        <w:t>промена намене земљишта у</w:t>
      </w:r>
      <w:r w:rsidR="009614C7" w:rsidRPr="00DE6EE9">
        <w:rPr>
          <w:rFonts w:eastAsia="Calibri" w:cs="Times New Roman"/>
          <w:bCs/>
          <w:szCs w:val="24"/>
          <w:lang w:val="sr-Cyrl-RS"/>
        </w:rPr>
        <w:t xml:space="preserve"> приобалн</w:t>
      </w:r>
      <w:r w:rsidR="009614C7">
        <w:rPr>
          <w:rFonts w:eastAsia="Calibri" w:cs="Times New Roman"/>
          <w:bCs/>
          <w:szCs w:val="24"/>
          <w:lang w:val="sr-Cyrl-RS"/>
        </w:rPr>
        <w:t>ом</w:t>
      </w:r>
      <w:r w:rsidRPr="00DE6EE9">
        <w:rPr>
          <w:rFonts w:eastAsia="Calibri" w:cs="Times New Roman"/>
          <w:bCs/>
          <w:szCs w:val="24"/>
          <w:lang w:val="sr-Cyrl-RS"/>
        </w:rPr>
        <w:t xml:space="preserve"> </w:t>
      </w:r>
      <w:r w:rsidR="009614C7">
        <w:rPr>
          <w:rFonts w:eastAsia="Calibri" w:cs="Times New Roman"/>
          <w:bCs/>
          <w:szCs w:val="24"/>
          <w:lang w:val="sr-Cyrl-RS"/>
        </w:rPr>
        <w:t>појасу</w:t>
      </w:r>
      <w:r w:rsidRPr="00DE6EE9">
        <w:rPr>
          <w:rFonts w:eastAsia="Calibri" w:cs="Times New Roman"/>
          <w:bCs/>
          <w:szCs w:val="24"/>
          <w:lang w:val="sr-Cyrl-RS"/>
        </w:rPr>
        <w:t xml:space="preserve">, измењена </w:t>
      </w:r>
      <w:r w:rsidR="009614C7">
        <w:rPr>
          <w:rFonts w:eastAsia="Calibri" w:cs="Times New Roman"/>
          <w:bCs/>
          <w:szCs w:val="24"/>
          <w:lang w:val="sr-Cyrl-RS"/>
        </w:rPr>
        <w:t>вијугавост</w:t>
      </w:r>
      <w:r w:rsidRPr="00423769">
        <w:rPr>
          <w:rFonts w:eastAsia="Calibri" w:cs="Times New Roman"/>
          <w:bCs/>
          <w:szCs w:val="24"/>
          <w:lang w:val="sr-Cyrl-RS"/>
        </w:rPr>
        <w:t xml:space="preserve"> тока</w:t>
      </w:r>
      <w:r w:rsidRPr="00DE6EE9">
        <w:rPr>
          <w:rFonts w:eastAsia="Calibri" w:cs="Times New Roman"/>
          <w:bCs/>
          <w:szCs w:val="24"/>
          <w:lang w:val="sr-Cyrl-RS"/>
        </w:rPr>
        <w:t>) 4</w:t>
      </w:r>
      <w:r w:rsidR="00CA7A2D">
        <w:rPr>
          <w:rFonts w:eastAsia="Calibri" w:cs="Times New Roman"/>
          <w:bCs/>
          <w:szCs w:val="24"/>
          <w:lang w:val="sr-Cyrl-RS"/>
        </w:rPr>
        <w:t>11</w:t>
      </w:r>
      <w:r w:rsidRPr="00DE6EE9">
        <w:rPr>
          <w:rFonts w:eastAsia="Calibri" w:cs="Times New Roman"/>
          <w:bCs/>
          <w:szCs w:val="24"/>
          <w:lang w:val="sr-Cyrl-RS"/>
        </w:rPr>
        <w:t xml:space="preserve"> </w:t>
      </w:r>
      <w:r w:rsidR="00000167">
        <w:rPr>
          <w:rFonts w:eastAsia="Calibri" w:cs="Times New Roman"/>
          <w:bCs/>
          <w:szCs w:val="24"/>
          <w:lang w:val="sr-Cyrl-RS"/>
        </w:rPr>
        <w:t>водних тела</w:t>
      </w:r>
      <w:r w:rsidRPr="00423769">
        <w:rPr>
          <w:rFonts w:eastAsia="Calibri" w:cs="Times New Roman"/>
          <w:bCs/>
          <w:szCs w:val="24"/>
          <w:lang w:val="sr-Cyrl-RS"/>
        </w:rPr>
        <w:t xml:space="preserve"> у Р</w:t>
      </w:r>
      <w:r w:rsidR="009614C7">
        <w:rPr>
          <w:rFonts w:eastAsia="Calibri" w:cs="Times New Roman"/>
          <w:bCs/>
          <w:szCs w:val="24"/>
          <w:lang w:val="sr-Cyrl-RS"/>
        </w:rPr>
        <w:t xml:space="preserve">епублици </w:t>
      </w:r>
      <w:r w:rsidRPr="00423769">
        <w:rPr>
          <w:rFonts w:eastAsia="Calibri" w:cs="Times New Roman"/>
          <w:bCs/>
          <w:szCs w:val="24"/>
          <w:lang w:val="sr-Cyrl-RS"/>
        </w:rPr>
        <w:t>С</w:t>
      </w:r>
      <w:r w:rsidR="009614C7">
        <w:rPr>
          <w:rFonts w:eastAsia="Calibri" w:cs="Times New Roman"/>
          <w:bCs/>
          <w:szCs w:val="24"/>
          <w:lang w:val="sr-Cyrl-RS"/>
        </w:rPr>
        <w:t>рбији</w:t>
      </w:r>
      <w:r w:rsidRPr="00423769">
        <w:rPr>
          <w:rFonts w:eastAsia="Calibri" w:cs="Times New Roman"/>
          <w:bCs/>
          <w:szCs w:val="24"/>
          <w:lang w:val="sr-Cyrl-RS"/>
        </w:rPr>
        <w:t xml:space="preserve"> је </w:t>
      </w:r>
      <w:r w:rsidR="009614C7">
        <w:rPr>
          <w:rFonts w:eastAsia="Calibri" w:cs="Times New Roman"/>
          <w:bCs/>
          <w:szCs w:val="24"/>
          <w:lang w:val="sr-Cyrl-RS"/>
        </w:rPr>
        <w:t>„</w:t>
      </w:r>
      <w:r w:rsidRPr="00423769">
        <w:rPr>
          <w:rFonts w:eastAsia="Calibri" w:cs="Times New Roman"/>
          <w:bCs/>
          <w:szCs w:val="24"/>
          <w:lang w:val="sr-Cyrl-RS"/>
        </w:rPr>
        <w:t>под</w:t>
      </w:r>
      <w:r w:rsidRPr="00DE6EE9">
        <w:rPr>
          <w:rFonts w:eastAsia="Calibri" w:cs="Times New Roman"/>
          <w:bCs/>
          <w:szCs w:val="24"/>
          <w:lang w:val="sr-Cyrl-RS"/>
        </w:rPr>
        <w:t xml:space="preserve"> ризик</w:t>
      </w:r>
      <w:r w:rsidRPr="00423769">
        <w:rPr>
          <w:rFonts w:eastAsia="Calibri" w:cs="Times New Roman"/>
          <w:bCs/>
          <w:szCs w:val="24"/>
          <w:lang w:val="sr-Cyrl-RS"/>
        </w:rPr>
        <w:t>ом</w:t>
      </w:r>
      <w:r w:rsidR="009F0533">
        <w:rPr>
          <w:rFonts w:eastAsia="Calibri" w:cs="Times New Roman"/>
          <w:bCs/>
          <w:szCs w:val="24"/>
          <w:lang w:val="sr-Cyrl-RS"/>
        </w:rPr>
        <w:t>”</w:t>
      </w:r>
      <w:r w:rsidRPr="00DE6EE9">
        <w:rPr>
          <w:rFonts w:eastAsia="Calibri" w:cs="Times New Roman"/>
          <w:bCs/>
          <w:szCs w:val="24"/>
          <w:lang w:val="sr-Cyrl-RS"/>
        </w:rPr>
        <w:t xml:space="preserve"> од </w:t>
      </w:r>
      <w:r w:rsidRPr="00423769">
        <w:rPr>
          <w:rFonts w:eastAsia="Calibri" w:cs="Times New Roman"/>
          <w:bCs/>
          <w:szCs w:val="24"/>
          <w:lang w:val="sr-Cyrl-RS"/>
        </w:rPr>
        <w:t>не</w:t>
      </w:r>
      <w:r w:rsidRPr="00DE6EE9">
        <w:rPr>
          <w:rFonts w:eastAsia="Calibri" w:cs="Times New Roman"/>
          <w:bCs/>
          <w:szCs w:val="24"/>
          <w:lang w:val="sr-Cyrl-RS"/>
        </w:rPr>
        <w:t xml:space="preserve">постизања циљева </w:t>
      </w:r>
      <w:r w:rsidRPr="00423769">
        <w:rPr>
          <w:rFonts w:eastAsia="Calibri" w:cs="Times New Roman"/>
          <w:bCs/>
          <w:szCs w:val="24"/>
          <w:lang w:val="sr-Cyrl-RS"/>
        </w:rPr>
        <w:t>прописаних ОДВ, односно 86</w:t>
      </w:r>
      <w:r w:rsidR="00CA7A2D">
        <w:rPr>
          <w:rFonts w:eastAsia="Calibri" w:cs="Times New Roman"/>
          <w:bCs/>
          <w:szCs w:val="24"/>
          <w:lang w:val="sr-Cyrl-RS"/>
        </w:rPr>
        <w:t>5</w:t>
      </w:r>
      <w:r w:rsidRPr="00DE6EE9">
        <w:rPr>
          <w:rFonts w:eastAsia="Calibri" w:cs="Times New Roman"/>
          <w:bCs/>
          <w:szCs w:val="24"/>
          <w:lang w:val="sr-Cyrl-RS"/>
        </w:rPr>
        <w:t xml:space="preserve"> </w:t>
      </w:r>
      <w:r w:rsidR="00201A16">
        <w:rPr>
          <w:rFonts w:eastAsia="Calibri" w:cs="Times New Roman"/>
          <w:bCs/>
          <w:szCs w:val="24"/>
          <w:lang w:val="sr-Cyrl-RS"/>
        </w:rPr>
        <w:t>водних тела</w:t>
      </w:r>
      <w:r w:rsidRPr="00DE6EE9">
        <w:rPr>
          <w:rFonts w:eastAsia="Calibri" w:cs="Times New Roman"/>
          <w:bCs/>
          <w:szCs w:val="24"/>
          <w:lang w:val="sr-Cyrl-RS"/>
        </w:rPr>
        <w:t xml:space="preserve"> </w:t>
      </w:r>
      <w:r w:rsidR="009614C7">
        <w:rPr>
          <w:rFonts w:eastAsia="Calibri" w:cs="Times New Roman"/>
          <w:bCs/>
          <w:szCs w:val="24"/>
          <w:lang w:val="sr-Cyrl-RS"/>
        </w:rPr>
        <w:t xml:space="preserve">је „могуће </w:t>
      </w:r>
      <w:r w:rsidRPr="00423769">
        <w:rPr>
          <w:rFonts w:eastAsia="Calibri" w:cs="Times New Roman"/>
          <w:bCs/>
          <w:szCs w:val="24"/>
          <w:lang w:val="sr-Cyrl-RS"/>
        </w:rPr>
        <w:t>под</w:t>
      </w:r>
      <w:r w:rsidRPr="00DE6EE9">
        <w:rPr>
          <w:rFonts w:eastAsia="Calibri" w:cs="Times New Roman"/>
          <w:bCs/>
          <w:szCs w:val="24"/>
          <w:lang w:val="sr-Cyrl-RS"/>
        </w:rPr>
        <w:t xml:space="preserve"> ризик</w:t>
      </w:r>
      <w:r w:rsidRPr="00423769">
        <w:rPr>
          <w:rFonts w:eastAsia="Calibri" w:cs="Times New Roman"/>
          <w:bCs/>
          <w:szCs w:val="24"/>
          <w:lang w:val="sr-Cyrl-RS"/>
        </w:rPr>
        <w:t>ом</w:t>
      </w:r>
      <w:r w:rsidR="009F0533">
        <w:rPr>
          <w:rFonts w:eastAsia="Calibri" w:cs="Times New Roman"/>
          <w:bCs/>
          <w:szCs w:val="24"/>
          <w:lang w:val="sr-Cyrl-RS"/>
        </w:rPr>
        <w:t>”</w:t>
      </w:r>
      <w:r w:rsidRPr="00DE6EE9">
        <w:rPr>
          <w:rFonts w:eastAsia="Calibri" w:cs="Times New Roman"/>
          <w:bCs/>
          <w:szCs w:val="24"/>
          <w:lang w:val="sr-Cyrl-RS"/>
        </w:rPr>
        <w:t>. За 1</w:t>
      </w:r>
      <w:r w:rsidR="00201A16">
        <w:rPr>
          <w:rFonts w:eastAsia="Calibri" w:cs="Times New Roman"/>
          <w:bCs/>
          <w:szCs w:val="24"/>
          <w:lang w:val="sr-Cyrl-RS"/>
        </w:rPr>
        <w:t>.</w:t>
      </w:r>
      <w:r w:rsidRPr="00423769">
        <w:rPr>
          <w:rFonts w:eastAsia="Calibri" w:cs="Times New Roman"/>
          <w:bCs/>
          <w:szCs w:val="24"/>
          <w:lang w:val="sr-Cyrl-RS"/>
        </w:rPr>
        <w:t>78</w:t>
      </w:r>
      <w:r w:rsidR="00CA7A2D">
        <w:rPr>
          <w:rFonts w:eastAsia="Calibri" w:cs="Times New Roman"/>
          <w:bCs/>
          <w:szCs w:val="24"/>
          <w:lang w:val="sr-Cyrl-RS"/>
        </w:rPr>
        <w:t>2</w:t>
      </w:r>
      <w:r w:rsidRPr="00DE6EE9">
        <w:rPr>
          <w:rFonts w:eastAsia="Calibri" w:cs="Times New Roman"/>
          <w:bCs/>
          <w:szCs w:val="24"/>
          <w:lang w:val="sr-Cyrl-RS"/>
        </w:rPr>
        <w:t xml:space="preserve"> </w:t>
      </w:r>
      <w:r w:rsidR="00201A16">
        <w:rPr>
          <w:rFonts w:eastAsia="Calibri" w:cs="Times New Roman"/>
          <w:bCs/>
          <w:szCs w:val="24"/>
          <w:lang w:val="sr-Cyrl-RS"/>
        </w:rPr>
        <w:t>водних тела</w:t>
      </w:r>
      <w:r w:rsidRPr="00DE6EE9">
        <w:rPr>
          <w:rFonts w:eastAsia="Calibri" w:cs="Times New Roman"/>
          <w:bCs/>
          <w:szCs w:val="24"/>
          <w:lang w:val="sr-Cyrl-RS"/>
        </w:rPr>
        <w:t xml:space="preserve"> процењено је да </w:t>
      </w:r>
      <w:r w:rsidR="009614C7">
        <w:rPr>
          <w:rFonts w:eastAsia="Calibri" w:cs="Times New Roman"/>
          <w:bCs/>
          <w:szCs w:val="24"/>
          <w:lang w:val="sr-Cyrl-RS"/>
        </w:rPr>
        <w:t>„</w:t>
      </w:r>
      <w:r w:rsidRPr="00DE6EE9">
        <w:rPr>
          <w:rFonts w:eastAsia="Calibri" w:cs="Times New Roman"/>
          <w:bCs/>
          <w:szCs w:val="24"/>
          <w:lang w:val="sr-Cyrl-RS"/>
        </w:rPr>
        <w:t xml:space="preserve">нису </w:t>
      </w:r>
      <w:r w:rsidRPr="00423769">
        <w:rPr>
          <w:rFonts w:eastAsia="Calibri" w:cs="Times New Roman"/>
          <w:bCs/>
          <w:szCs w:val="24"/>
          <w:lang w:val="sr-Cyrl-RS"/>
        </w:rPr>
        <w:t>под</w:t>
      </w:r>
      <w:r w:rsidRPr="00DE6EE9">
        <w:rPr>
          <w:rFonts w:eastAsia="Calibri" w:cs="Times New Roman"/>
          <w:bCs/>
          <w:szCs w:val="24"/>
          <w:lang w:val="sr-Cyrl-RS"/>
        </w:rPr>
        <w:t xml:space="preserve"> ризик</w:t>
      </w:r>
      <w:r w:rsidRPr="00423769">
        <w:rPr>
          <w:rFonts w:eastAsia="Calibri" w:cs="Times New Roman"/>
          <w:bCs/>
          <w:szCs w:val="24"/>
          <w:lang w:val="sr-Cyrl-RS"/>
        </w:rPr>
        <w:t>ом</w:t>
      </w:r>
      <w:r w:rsidR="009F0533">
        <w:rPr>
          <w:rFonts w:eastAsia="Calibri" w:cs="Times New Roman"/>
          <w:bCs/>
          <w:szCs w:val="24"/>
          <w:lang w:val="sr-Cyrl-RS"/>
        </w:rPr>
        <w:t>”</w:t>
      </w:r>
      <w:r w:rsidRPr="00DE6EE9">
        <w:rPr>
          <w:rFonts w:eastAsia="Calibri" w:cs="Times New Roman"/>
          <w:bCs/>
          <w:szCs w:val="24"/>
          <w:lang w:val="sr-Cyrl-RS"/>
        </w:rPr>
        <w:t xml:space="preserve">, док за остала </w:t>
      </w:r>
      <w:r w:rsidR="00201A16">
        <w:rPr>
          <w:rFonts w:eastAsia="Calibri" w:cs="Times New Roman"/>
          <w:bCs/>
          <w:szCs w:val="24"/>
          <w:lang w:val="sr-Cyrl-RS"/>
        </w:rPr>
        <w:t>водна тела</w:t>
      </w:r>
      <w:r w:rsidRPr="00DE6EE9">
        <w:rPr>
          <w:rFonts w:eastAsia="Calibri" w:cs="Times New Roman"/>
          <w:bCs/>
          <w:szCs w:val="24"/>
          <w:lang w:val="sr-Cyrl-RS"/>
        </w:rPr>
        <w:t xml:space="preserve"> </w:t>
      </w:r>
      <w:r w:rsidRPr="00423769">
        <w:rPr>
          <w:rFonts w:eastAsia="Calibri" w:cs="Times New Roman"/>
          <w:bCs/>
          <w:szCs w:val="24"/>
          <w:lang w:val="sr-Cyrl-RS"/>
        </w:rPr>
        <w:t xml:space="preserve">(158) </w:t>
      </w:r>
      <w:r w:rsidRPr="00DE6EE9">
        <w:rPr>
          <w:rFonts w:eastAsia="Calibri" w:cs="Times New Roman"/>
          <w:bCs/>
          <w:szCs w:val="24"/>
          <w:lang w:val="sr-Cyrl-RS"/>
        </w:rPr>
        <w:t>процена није била могућа због недостатка података о хидроморфолошким притисцима.</w:t>
      </w:r>
    </w:p>
    <w:p w14:paraId="0D0A21E4" w14:textId="77777777" w:rsidR="00D81947" w:rsidRPr="00C00B2E" w:rsidRDefault="00D81947" w:rsidP="008D5160">
      <w:pPr>
        <w:pStyle w:val="Heading3"/>
      </w:pPr>
      <w:bookmarkStart w:id="554" w:name="_Toc91550038"/>
      <w:r w:rsidRPr="00C00B2E">
        <w:t>Захтеви ОДВ и других ЕУ директива</w:t>
      </w:r>
      <w:bookmarkEnd w:id="554"/>
    </w:p>
    <w:p w14:paraId="58C2EB95" w14:textId="77777777" w:rsidR="00D81947" w:rsidRDefault="00D81947" w:rsidP="008439B2">
      <w:pPr>
        <w:spacing w:before="0" w:beforeAutospacing="0" w:after="0" w:afterAutospacing="0"/>
        <w:ind w:firstLine="1134"/>
        <w:rPr>
          <w:rFonts w:eastAsia="Calibri" w:cs="Times New Roman"/>
          <w:bCs/>
          <w:szCs w:val="24"/>
          <w:lang w:val="sr-Cyrl-RS"/>
        </w:rPr>
      </w:pPr>
      <w:r w:rsidRPr="00DE6EE9">
        <w:rPr>
          <w:rFonts w:eastAsia="Calibri" w:cs="Times New Roman"/>
          <w:bCs/>
          <w:szCs w:val="24"/>
          <w:lang w:val="sr-Cyrl-RS"/>
        </w:rPr>
        <w:t xml:space="preserve">Према </w:t>
      </w:r>
      <w:r w:rsidR="009614C7">
        <w:rPr>
          <w:rFonts w:eastAsia="Calibri" w:cs="Times New Roman"/>
          <w:bCs/>
          <w:szCs w:val="24"/>
          <w:lang w:val="sr-Cyrl-RS"/>
        </w:rPr>
        <w:t>ОДВ</w:t>
      </w:r>
      <w:r w:rsidR="009614C7" w:rsidRPr="00DE6EE9">
        <w:rPr>
          <w:rFonts w:eastAsia="Calibri" w:cs="Times New Roman"/>
          <w:bCs/>
          <w:szCs w:val="24"/>
          <w:lang w:val="sr-Cyrl-RS"/>
        </w:rPr>
        <w:t xml:space="preserve">, основне мере </w:t>
      </w:r>
      <w:r w:rsidRPr="00DE6EE9">
        <w:rPr>
          <w:rFonts w:eastAsia="Calibri" w:cs="Times New Roman"/>
          <w:bCs/>
          <w:szCs w:val="24"/>
          <w:lang w:val="sr-Cyrl-RS"/>
        </w:rPr>
        <w:t>вез</w:t>
      </w:r>
      <w:r w:rsidRPr="00423769">
        <w:rPr>
          <w:rFonts w:eastAsia="Calibri" w:cs="Times New Roman"/>
          <w:bCs/>
          <w:szCs w:val="24"/>
          <w:lang w:val="sr-Cyrl-RS"/>
        </w:rPr>
        <w:t>ане за</w:t>
      </w:r>
      <w:r w:rsidRPr="00DE6EE9">
        <w:rPr>
          <w:rFonts w:eastAsia="Calibri" w:cs="Times New Roman"/>
          <w:bCs/>
          <w:szCs w:val="24"/>
          <w:lang w:val="sr-Cyrl-RS"/>
        </w:rPr>
        <w:t xml:space="preserve"> хидроморфолошк</w:t>
      </w:r>
      <w:r w:rsidRPr="00423769">
        <w:rPr>
          <w:rFonts w:eastAsia="Calibri" w:cs="Times New Roman"/>
          <w:bCs/>
          <w:szCs w:val="24"/>
          <w:lang w:val="sr-Cyrl-RS"/>
        </w:rPr>
        <w:t>е</w:t>
      </w:r>
      <w:r w:rsidRPr="00DE6EE9">
        <w:rPr>
          <w:rFonts w:eastAsia="Calibri" w:cs="Times New Roman"/>
          <w:bCs/>
          <w:szCs w:val="24"/>
          <w:lang w:val="sr-Cyrl-RS"/>
        </w:rPr>
        <w:t xml:space="preserve"> промен</w:t>
      </w:r>
      <w:r w:rsidRPr="00423769">
        <w:rPr>
          <w:rFonts w:eastAsia="Calibri" w:cs="Times New Roman"/>
          <w:bCs/>
          <w:szCs w:val="24"/>
          <w:lang w:val="sr-Cyrl-RS"/>
        </w:rPr>
        <w:t>е</w:t>
      </w:r>
      <w:r w:rsidRPr="00DE6EE9">
        <w:rPr>
          <w:rFonts w:eastAsia="Calibri" w:cs="Times New Roman"/>
          <w:bCs/>
          <w:szCs w:val="24"/>
          <w:lang w:val="sr-Cyrl-RS"/>
        </w:rPr>
        <w:t xml:space="preserve"> су:</w:t>
      </w:r>
    </w:p>
    <w:p w14:paraId="48D48CE9" w14:textId="4BA56C63" w:rsidR="00D81947" w:rsidRPr="00423769" w:rsidRDefault="00D81947" w:rsidP="000916BF">
      <w:pPr>
        <w:numPr>
          <w:ilvl w:val="0"/>
          <w:numId w:val="57"/>
        </w:numPr>
        <w:spacing w:before="0" w:beforeAutospacing="0" w:after="0" w:afterAutospacing="0"/>
        <w:ind w:left="0" w:firstLine="1134"/>
        <w:contextualSpacing/>
        <w:jc w:val="left"/>
        <w:rPr>
          <w:rFonts w:eastAsia="Calibri" w:cs="Times New Roman"/>
          <w:bCs/>
          <w:noProof/>
          <w:szCs w:val="24"/>
          <w:lang w:val="sr-Cyrl-RS"/>
        </w:rPr>
      </w:pPr>
      <w:r w:rsidRPr="00DE6EE9">
        <w:rPr>
          <w:rFonts w:eastAsia="Calibri" w:cs="Times New Roman"/>
          <w:bCs/>
          <w:noProof/>
          <w:szCs w:val="24"/>
          <w:lang w:val="sr-Cyrl-RS"/>
        </w:rPr>
        <w:t>мере за</w:t>
      </w:r>
      <w:r w:rsidRPr="00423769">
        <w:rPr>
          <w:rFonts w:eastAsia="Calibri" w:cs="Times New Roman"/>
          <w:bCs/>
          <w:noProof/>
          <w:szCs w:val="24"/>
          <w:lang w:val="sr-Cyrl-RS"/>
        </w:rPr>
        <w:t xml:space="preserve"> </w:t>
      </w:r>
      <w:r w:rsidRPr="00DE6EE9">
        <w:rPr>
          <w:rFonts w:eastAsia="Calibri" w:cs="Times New Roman"/>
          <w:bCs/>
          <w:noProof/>
          <w:szCs w:val="24"/>
          <w:lang w:val="sr-Cyrl-RS"/>
        </w:rPr>
        <w:t xml:space="preserve">контролу захватања површинских и подземних вода и </w:t>
      </w:r>
      <w:r w:rsidRPr="00423769">
        <w:rPr>
          <w:rFonts w:eastAsia="Calibri" w:cs="Times New Roman"/>
          <w:bCs/>
          <w:noProof/>
          <w:szCs w:val="24"/>
          <w:lang w:val="sr-Cyrl-RS"/>
        </w:rPr>
        <w:t>акумулисања</w:t>
      </w:r>
      <w:r w:rsidRPr="00DE6EE9">
        <w:rPr>
          <w:rFonts w:eastAsia="Calibri" w:cs="Times New Roman"/>
          <w:bCs/>
          <w:noProof/>
          <w:szCs w:val="24"/>
          <w:lang w:val="sr-Cyrl-RS"/>
        </w:rPr>
        <w:t xml:space="preserve"> површинских вода</w:t>
      </w:r>
      <w:r w:rsidRPr="00423769">
        <w:rPr>
          <w:rFonts w:eastAsia="Calibri" w:cs="Times New Roman"/>
          <w:bCs/>
          <w:noProof/>
          <w:szCs w:val="24"/>
          <w:lang w:val="sr-Cyrl-RS"/>
        </w:rPr>
        <w:t xml:space="preserve"> </w:t>
      </w:r>
      <w:r w:rsidRPr="00DE6EE9">
        <w:rPr>
          <w:rFonts w:eastAsia="Calibri" w:cs="Times New Roman"/>
          <w:bCs/>
          <w:noProof/>
          <w:szCs w:val="24"/>
          <w:lang w:val="sr-Cyrl-RS"/>
        </w:rPr>
        <w:t>укључују</w:t>
      </w:r>
      <w:r w:rsidRPr="00423769">
        <w:rPr>
          <w:rFonts w:eastAsia="Calibri" w:cs="Times New Roman"/>
          <w:bCs/>
          <w:noProof/>
          <w:szCs w:val="24"/>
          <w:lang w:val="sr-Cyrl-RS"/>
        </w:rPr>
        <w:t xml:space="preserve"> формирање</w:t>
      </w:r>
      <w:r w:rsidRPr="00DE6EE9">
        <w:rPr>
          <w:rFonts w:eastAsia="Calibri" w:cs="Times New Roman"/>
          <w:bCs/>
          <w:noProof/>
          <w:szCs w:val="24"/>
          <w:lang w:val="sr-Cyrl-RS"/>
        </w:rPr>
        <w:t xml:space="preserve"> регист</w:t>
      </w:r>
      <w:r w:rsidRPr="00423769">
        <w:rPr>
          <w:rFonts w:eastAsia="Calibri" w:cs="Times New Roman"/>
          <w:bCs/>
          <w:noProof/>
          <w:szCs w:val="24"/>
          <w:lang w:val="sr-Cyrl-RS"/>
        </w:rPr>
        <w:t>ра</w:t>
      </w:r>
      <w:r w:rsidRPr="00DE6EE9">
        <w:rPr>
          <w:rFonts w:eastAsia="Calibri" w:cs="Times New Roman"/>
          <w:bCs/>
          <w:noProof/>
          <w:szCs w:val="24"/>
          <w:lang w:val="sr-Cyrl-RS"/>
        </w:rPr>
        <w:t xml:space="preserve"> захватања вод</w:t>
      </w:r>
      <w:r w:rsidRPr="00423769">
        <w:rPr>
          <w:rFonts w:eastAsia="Calibri" w:cs="Times New Roman"/>
          <w:bCs/>
          <w:noProof/>
          <w:szCs w:val="24"/>
          <w:lang w:val="sr-Cyrl-RS"/>
        </w:rPr>
        <w:t>а</w:t>
      </w:r>
      <w:r w:rsidRPr="00DE6EE9">
        <w:rPr>
          <w:rFonts w:eastAsia="Calibri" w:cs="Times New Roman"/>
          <w:bCs/>
          <w:noProof/>
          <w:szCs w:val="24"/>
          <w:lang w:val="sr-Cyrl-RS"/>
        </w:rPr>
        <w:t xml:space="preserve"> и </w:t>
      </w:r>
      <w:r w:rsidRPr="00423769">
        <w:rPr>
          <w:rFonts w:eastAsia="Calibri" w:cs="Times New Roman"/>
          <w:bCs/>
          <w:noProof/>
          <w:szCs w:val="24"/>
          <w:lang w:val="sr-Cyrl-RS"/>
        </w:rPr>
        <w:t>обавезу исходовања водних аката</w:t>
      </w:r>
      <w:r w:rsidRPr="00DE6EE9">
        <w:rPr>
          <w:rFonts w:eastAsia="Calibri" w:cs="Times New Roman"/>
          <w:bCs/>
          <w:noProof/>
          <w:szCs w:val="24"/>
          <w:lang w:val="sr-Cyrl-RS"/>
        </w:rPr>
        <w:t xml:space="preserve"> за захватање и </w:t>
      </w:r>
      <w:r w:rsidRPr="00423769">
        <w:rPr>
          <w:rFonts w:eastAsia="Calibri" w:cs="Times New Roman"/>
          <w:bCs/>
          <w:noProof/>
          <w:szCs w:val="24"/>
          <w:lang w:val="sr-Cyrl-RS"/>
        </w:rPr>
        <w:t>акумулисање вода</w:t>
      </w:r>
      <w:r w:rsidRPr="00DE6EE9">
        <w:rPr>
          <w:rFonts w:eastAsia="Calibri" w:cs="Times New Roman"/>
          <w:bCs/>
          <w:noProof/>
          <w:szCs w:val="24"/>
          <w:lang w:val="sr-Cyrl-RS"/>
        </w:rPr>
        <w:t xml:space="preserve">. Ове </w:t>
      </w:r>
      <w:r w:rsidRPr="00423769">
        <w:rPr>
          <w:rFonts w:eastAsia="Calibri" w:cs="Times New Roman"/>
          <w:bCs/>
          <w:noProof/>
          <w:szCs w:val="24"/>
          <w:lang w:val="sr-Cyrl-RS"/>
        </w:rPr>
        <w:t>мере</w:t>
      </w:r>
      <w:r w:rsidRPr="00DE6EE9">
        <w:rPr>
          <w:rFonts w:eastAsia="Calibri" w:cs="Times New Roman"/>
          <w:bCs/>
          <w:noProof/>
          <w:szCs w:val="24"/>
          <w:lang w:val="sr-Cyrl-RS"/>
        </w:rPr>
        <w:t xml:space="preserve"> се периодично </w:t>
      </w:r>
      <w:r w:rsidRPr="00423769">
        <w:rPr>
          <w:rFonts w:eastAsia="Calibri" w:cs="Times New Roman"/>
          <w:bCs/>
          <w:noProof/>
          <w:szCs w:val="24"/>
          <w:lang w:val="sr-Cyrl-RS"/>
        </w:rPr>
        <w:t>контролишу</w:t>
      </w:r>
      <w:r w:rsidRPr="00DE6EE9">
        <w:rPr>
          <w:rFonts w:eastAsia="Calibri" w:cs="Times New Roman"/>
          <w:bCs/>
          <w:noProof/>
          <w:szCs w:val="24"/>
          <w:lang w:val="sr-Cyrl-RS"/>
        </w:rPr>
        <w:t xml:space="preserve"> и по потреби ажурир</w:t>
      </w:r>
      <w:r w:rsidRPr="00423769">
        <w:rPr>
          <w:rFonts w:eastAsia="Calibri" w:cs="Times New Roman"/>
          <w:bCs/>
          <w:noProof/>
          <w:szCs w:val="24"/>
          <w:lang w:val="sr-Cyrl-RS"/>
        </w:rPr>
        <w:t>ају, с тим да д</w:t>
      </w:r>
      <w:r w:rsidRPr="00DE6EE9">
        <w:rPr>
          <w:rFonts w:eastAsia="Calibri" w:cs="Times New Roman"/>
          <w:bCs/>
          <w:noProof/>
          <w:szCs w:val="24"/>
          <w:lang w:val="sr-Cyrl-RS"/>
        </w:rPr>
        <w:t xml:space="preserve">ржаве чланице </w:t>
      </w:r>
      <w:r w:rsidRPr="00423769">
        <w:rPr>
          <w:rFonts w:eastAsia="Calibri" w:cs="Times New Roman"/>
          <w:bCs/>
          <w:noProof/>
          <w:szCs w:val="24"/>
          <w:lang w:val="sr-Cyrl-RS"/>
        </w:rPr>
        <w:t>водо</w:t>
      </w:r>
      <w:r w:rsidRPr="00DE6EE9">
        <w:rPr>
          <w:rFonts w:eastAsia="Calibri" w:cs="Times New Roman"/>
          <w:bCs/>
          <w:noProof/>
          <w:szCs w:val="24"/>
          <w:lang w:val="sr-Cyrl-RS"/>
        </w:rPr>
        <w:t>захват</w:t>
      </w:r>
      <w:r w:rsidRPr="00423769">
        <w:rPr>
          <w:rFonts w:eastAsia="Calibri" w:cs="Times New Roman"/>
          <w:bCs/>
          <w:noProof/>
          <w:szCs w:val="24"/>
          <w:lang w:val="sr-Cyrl-RS"/>
        </w:rPr>
        <w:t>е</w:t>
      </w:r>
      <w:r w:rsidRPr="00DE6EE9">
        <w:rPr>
          <w:rFonts w:eastAsia="Calibri" w:cs="Times New Roman"/>
          <w:bCs/>
          <w:noProof/>
          <w:szCs w:val="24"/>
          <w:lang w:val="sr-Cyrl-RS"/>
        </w:rPr>
        <w:t xml:space="preserve"> или </w:t>
      </w:r>
      <w:r w:rsidRPr="00423769">
        <w:rPr>
          <w:rFonts w:eastAsia="Calibri" w:cs="Times New Roman"/>
          <w:bCs/>
          <w:noProof/>
          <w:szCs w:val="24"/>
          <w:lang w:val="sr-Cyrl-RS"/>
        </w:rPr>
        <w:t>акумулације вода</w:t>
      </w:r>
      <w:r w:rsidRPr="00DE6EE9">
        <w:rPr>
          <w:rFonts w:eastAsia="Calibri" w:cs="Times New Roman"/>
          <w:bCs/>
          <w:noProof/>
          <w:szCs w:val="24"/>
          <w:lang w:val="sr-Cyrl-RS"/>
        </w:rPr>
        <w:t xml:space="preserve"> кој</w:t>
      </w:r>
      <w:r w:rsidRPr="00423769">
        <w:rPr>
          <w:rFonts w:eastAsia="Calibri" w:cs="Times New Roman"/>
          <w:bCs/>
          <w:noProof/>
          <w:szCs w:val="24"/>
          <w:lang w:val="sr-Cyrl-RS"/>
        </w:rPr>
        <w:t>е</w:t>
      </w:r>
      <w:r w:rsidRPr="00DE6EE9">
        <w:rPr>
          <w:rFonts w:eastAsia="Calibri" w:cs="Times New Roman"/>
          <w:bCs/>
          <w:noProof/>
          <w:szCs w:val="24"/>
          <w:lang w:val="sr-Cyrl-RS"/>
        </w:rPr>
        <w:t xml:space="preserve"> немају значајан утицај на ст</w:t>
      </w:r>
      <w:r w:rsidRPr="00423769">
        <w:rPr>
          <w:rFonts w:eastAsia="Calibri" w:cs="Times New Roman"/>
          <w:bCs/>
          <w:noProof/>
          <w:szCs w:val="24"/>
          <w:lang w:val="sr-Cyrl-RS"/>
        </w:rPr>
        <w:t>атус</w:t>
      </w:r>
      <w:r w:rsidRPr="00DE6EE9">
        <w:rPr>
          <w:rFonts w:eastAsia="Calibri" w:cs="Times New Roman"/>
          <w:bCs/>
          <w:noProof/>
          <w:szCs w:val="24"/>
          <w:lang w:val="sr-Cyrl-RS"/>
        </w:rPr>
        <w:t xml:space="preserve"> вод</w:t>
      </w:r>
      <w:r w:rsidRPr="00423769">
        <w:rPr>
          <w:rFonts w:eastAsia="Calibri" w:cs="Times New Roman"/>
          <w:bCs/>
          <w:noProof/>
          <w:szCs w:val="24"/>
          <w:lang w:val="sr-Cyrl-RS"/>
        </w:rPr>
        <w:t xml:space="preserve">а </w:t>
      </w:r>
      <w:r w:rsidRPr="00DE6EE9">
        <w:rPr>
          <w:rFonts w:eastAsia="Calibri" w:cs="Times New Roman"/>
          <w:bCs/>
          <w:noProof/>
          <w:szCs w:val="24"/>
          <w:lang w:val="sr-Cyrl-RS"/>
        </w:rPr>
        <w:t xml:space="preserve">могу изузети </w:t>
      </w:r>
      <w:r w:rsidRPr="00423769">
        <w:rPr>
          <w:rFonts w:eastAsia="Calibri" w:cs="Times New Roman"/>
          <w:bCs/>
          <w:noProof/>
          <w:szCs w:val="24"/>
          <w:lang w:val="sr-Cyrl-RS"/>
        </w:rPr>
        <w:t>из</w:t>
      </w:r>
      <w:r w:rsidRPr="00DE6EE9">
        <w:rPr>
          <w:rFonts w:eastAsia="Calibri" w:cs="Times New Roman"/>
          <w:bCs/>
          <w:noProof/>
          <w:szCs w:val="24"/>
          <w:lang w:val="sr-Cyrl-RS"/>
        </w:rPr>
        <w:t xml:space="preserve"> ових контрола</w:t>
      </w:r>
      <w:r w:rsidR="004C68AD">
        <w:rPr>
          <w:rFonts w:eastAsia="Calibri" w:cs="Times New Roman"/>
          <w:bCs/>
          <w:noProof/>
          <w:szCs w:val="24"/>
          <w:lang w:val="sr-Cyrl-RS"/>
        </w:rPr>
        <w:t>;</w:t>
      </w:r>
    </w:p>
    <w:p w14:paraId="1D2EAFD9" w14:textId="795EC3B7" w:rsidR="00D81947" w:rsidRDefault="00D81947" w:rsidP="000916BF">
      <w:pPr>
        <w:numPr>
          <w:ilvl w:val="0"/>
          <w:numId w:val="57"/>
        </w:numPr>
        <w:spacing w:before="0" w:beforeAutospacing="0" w:after="0" w:afterAutospacing="0"/>
        <w:ind w:left="0" w:firstLine="1134"/>
        <w:contextualSpacing/>
        <w:jc w:val="left"/>
        <w:rPr>
          <w:rFonts w:eastAsia="Calibri" w:cs="Times New Roman"/>
          <w:bCs/>
          <w:noProof/>
          <w:szCs w:val="24"/>
          <w:lang w:val="sr-Cyrl-RS"/>
        </w:rPr>
      </w:pPr>
      <w:r w:rsidRPr="00DE6EE9">
        <w:rPr>
          <w:rFonts w:eastAsia="Calibri" w:cs="Times New Roman"/>
          <w:bCs/>
          <w:noProof/>
          <w:szCs w:val="24"/>
          <w:lang w:val="sr-Cyrl-RS"/>
        </w:rPr>
        <w:t xml:space="preserve">мере којима се обезбеђује да хидроморфолошки услови </w:t>
      </w:r>
      <w:r w:rsidR="00EA7F92">
        <w:rPr>
          <w:rFonts w:eastAsia="Calibri" w:cs="Times New Roman"/>
          <w:bCs/>
          <w:noProof/>
          <w:szCs w:val="24"/>
          <w:lang w:val="sr-Cyrl-RS"/>
        </w:rPr>
        <w:t>водних тела</w:t>
      </w:r>
      <w:r w:rsidRPr="00DE6EE9">
        <w:rPr>
          <w:rFonts w:eastAsia="Calibri" w:cs="Times New Roman"/>
          <w:bCs/>
          <w:noProof/>
          <w:szCs w:val="24"/>
          <w:lang w:val="sr-Cyrl-RS"/>
        </w:rPr>
        <w:t xml:space="preserve"> буду у складу са постизањем захтеваног еколошког статуса</w:t>
      </w:r>
      <w:r w:rsidR="00D30849">
        <w:rPr>
          <w:rFonts w:eastAsia="Calibri" w:cs="Times New Roman"/>
          <w:bCs/>
          <w:noProof/>
          <w:szCs w:val="24"/>
          <w:lang w:val="sr-Cyrl-RS"/>
        </w:rPr>
        <w:t xml:space="preserve"> за природна </w:t>
      </w:r>
      <w:r w:rsidR="00EA7F92">
        <w:rPr>
          <w:rFonts w:eastAsia="Calibri" w:cs="Times New Roman"/>
          <w:bCs/>
          <w:noProof/>
          <w:szCs w:val="24"/>
          <w:lang w:val="sr-Cyrl-RS"/>
        </w:rPr>
        <w:t>водна тела</w:t>
      </w:r>
      <w:r w:rsidRPr="00DE6EE9">
        <w:rPr>
          <w:rFonts w:eastAsia="Calibri" w:cs="Times New Roman"/>
          <w:bCs/>
          <w:noProof/>
          <w:szCs w:val="24"/>
          <w:lang w:val="sr-Cyrl-RS"/>
        </w:rPr>
        <w:t xml:space="preserve"> или еколошког потенцијала за </w:t>
      </w:r>
      <w:r w:rsidR="00EA7F92">
        <w:rPr>
          <w:rFonts w:eastAsia="Calibri" w:cs="Times New Roman"/>
          <w:bCs/>
          <w:noProof/>
          <w:szCs w:val="24"/>
          <w:lang w:val="sr-Cyrl-RS"/>
        </w:rPr>
        <w:t>вештачка</w:t>
      </w:r>
      <w:r w:rsidRPr="00DE6EE9">
        <w:rPr>
          <w:rFonts w:eastAsia="Calibri" w:cs="Times New Roman"/>
          <w:bCs/>
          <w:noProof/>
          <w:szCs w:val="24"/>
          <w:lang w:val="sr-Cyrl-RS"/>
        </w:rPr>
        <w:t xml:space="preserve"> или </w:t>
      </w:r>
      <w:r w:rsidR="00EA7F92">
        <w:rPr>
          <w:rFonts w:eastAsia="Calibri" w:cs="Times New Roman"/>
          <w:bCs/>
          <w:noProof/>
          <w:szCs w:val="24"/>
          <w:lang w:val="sr-Cyrl-RS"/>
        </w:rPr>
        <w:t>значајно измењена водна тела</w:t>
      </w:r>
      <w:r w:rsidRPr="00DE6EE9">
        <w:rPr>
          <w:rFonts w:eastAsia="Calibri" w:cs="Times New Roman"/>
          <w:bCs/>
          <w:noProof/>
          <w:szCs w:val="24"/>
          <w:lang w:val="sr-Cyrl-RS"/>
        </w:rPr>
        <w:t xml:space="preserve">. </w:t>
      </w:r>
      <w:r w:rsidRPr="00423769">
        <w:rPr>
          <w:rFonts w:eastAsia="Calibri" w:cs="Times New Roman"/>
          <w:bCs/>
          <w:noProof/>
          <w:szCs w:val="24"/>
          <w:lang w:val="sr-Cyrl-RS"/>
        </w:rPr>
        <w:t>Ове мере</w:t>
      </w:r>
      <w:r w:rsidRPr="00DE6EE9">
        <w:rPr>
          <w:rFonts w:eastAsia="Calibri" w:cs="Times New Roman"/>
          <w:bCs/>
          <w:noProof/>
          <w:szCs w:val="24"/>
          <w:lang w:val="sr-Cyrl-RS"/>
        </w:rPr>
        <w:t xml:space="preserve"> могу бити у форми процедура за издавање дозвола, вођења еведенција заснованих на важећим прописима, тамо где такви захтеви нису </w:t>
      </w:r>
      <w:r w:rsidR="00D30849">
        <w:rPr>
          <w:rFonts w:eastAsia="Calibri" w:cs="Times New Roman"/>
          <w:bCs/>
          <w:noProof/>
          <w:szCs w:val="24"/>
          <w:lang w:val="sr-Cyrl-RS"/>
        </w:rPr>
        <w:t>ус</w:t>
      </w:r>
      <w:r w:rsidRPr="00DE6EE9">
        <w:rPr>
          <w:rFonts w:eastAsia="Calibri" w:cs="Times New Roman"/>
          <w:bCs/>
          <w:noProof/>
          <w:szCs w:val="24"/>
          <w:lang w:val="sr-Cyrl-RS"/>
        </w:rPr>
        <w:t xml:space="preserve">постављени легислативом </w:t>
      </w:r>
      <w:r w:rsidRPr="00423769">
        <w:rPr>
          <w:rFonts w:eastAsia="Calibri" w:cs="Times New Roman"/>
          <w:bCs/>
          <w:noProof/>
          <w:szCs w:val="24"/>
          <w:lang w:val="sr-Cyrl-RS"/>
        </w:rPr>
        <w:t>ЕУ</w:t>
      </w:r>
      <w:r w:rsidRPr="00DE6EE9">
        <w:rPr>
          <w:rFonts w:eastAsia="Calibri" w:cs="Times New Roman"/>
          <w:bCs/>
          <w:noProof/>
          <w:szCs w:val="24"/>
          <w:lang w:val="sr-Cyrl-RS"/>
        </w:rPr>
        <w:t>. Те мере биће периодично разматране и где је неопходно новелиране</w:t>
      </w:r>
      <w:r w:rsidR="004C68AD">
        <w:rPr>
          <w:rFonts w:eastAsia="Calibri" w:cs="Times New Roman"/>
          <w:bCs/>
          <w:noProof/>
          <w:szCs w:val="24"/>
          <w:lang w:val="sr-Cyrl-RS"/>
        </w:rPr>
        <w:t>.</w:t>
      </w:r>
    </w:p>
    <w:p w14:paraId="231CCC36" w14:textId="77777777" w:rsidR="008439B2" w:rsidRPr="00423769" w:rsidRDefault="008439B2" w:rsidP="008439B2">
      <w:pPr>
        <w:spacing w:before="0" w:beforeAutospacing="0" w:after="0" w:afterAutospacing="0"/>
        <w:contextualSpacing/>
        <w:jc w:val="left"/>
        <w:rPr>
          <w:rFonts w:eastAsia="Calibri" w:cs="Times New Roman"/>
          <w:bCs/>
          <w:noProof/>
          <w:szCs w:val="24"/>
          <w:lang w:val="sr-Cyrl-RS"/>
        </w:rPr>
      </w:pPr>
    </w:p>
    <w:p w14:paraId="22D2E5D2" w14:textId="77777777" w:rsidR="00D81947" w:rsidRPr="00423769" w:rsidRDefault="00D81947" w:rsidP="008439B2">
      <w:pPr>
        <w:spacing w:before="120" w:beforeAutospacing="0" w:after="0" w:afterAutospacing="0"/>
        <w:ind w:firstLine="1134"/>
        <w:rPr>
          <w:rFonts w:eastAsia="Calibri" w:cs="Times New Roman"/>
          <w:szCs w:val="24"/>
          <w:lang w:val="sr-Cyrl-RS"/>
        </w:rPr>
      </w:pPr>
      <w:r w:rsidRPr="00423769">
        <w:rPr>
          <w:rFonts w:eastAsia="Calibri" w:cs="Times New Roman"/>
          <w:szCs w:val="24"/>
          <w:lang w:val="sr-Cyrl-RS"/>
        </w:rPr>
        <w:t>Инструменти за примену о</w:t>
      </w:r>
      <w:r w:rsidRPr="00DE6EE9">
        <w:rPr>
          <w:rFonts w:eastAsia="Calibri" w:cs="Times New Roman"/>
          <w:szCs w:val="24"/>
          <w:lang w:val="sr-Cyrl-RS"/>
        </w:rPr>
        <w:t>сновн</w:t>
      </w:r>
      <w:r w:rsidRPr="00423769">
        <w:rPr>
          <w:rFonts w:eastAsia="Calibri" w:cs="Times New Roman"/>
          <w:szCs w:val="24"/>
          <w:lang w:val="sr-Cyrl-RS"/>
        </w:rPr>
        <w:t>их</w:t>
      </w:r>
      <w:r w:rsidRPr="00DE6EE9">
        <w:rPr>
          <w:rFonts w:eastAsia="Calibri" w:cs="Times New Roman"/>
          <w:szCs w:val="24"/>
          <w:lang w:val="sr-Cyrl-RS"/>
        </w:rPr>
        <w:t xml:space="preserve"> мер</w:t>
      </w:r>
      <w:r w:rsidRPr="00423769">
        <w:rPr>
          <w:rFonts w:eastAsia="Calibri" w:cs="Times New Roman"/>
          <w:szCs w:val="24"/>
          <w:lang w:val="sr-Cyrl-RS"/>
        </w:rPr>
        <w:t>а ОДВ</w:t>
      </w:r>
      <w:r w:rsidRPr="00DE6EE9">
        <w:rPr>
          <w:rFonts w:eastAsia="Calibri" w:cs="Times New Roman"/>
          <w:szCs w:val="24"/>
          <w:lang w:val="sr-Cyrl-RS"/>
        </w:rPr>
        <w:t xml:space="preserve"> у вези са хидроморфолошким променама </w:t>
      </w:r>
      <w:r>
        <w:rPr>
          <w:rFonts w:eastAsia="Calibri" w:cs="Times New Roman"/>
          <w:szCs w:val="24"/>
          <w:lang w:val="sr-Cyrl-RS"/>
        </w:rPr>
        <w:t xml:space="preserve">делимично </w:t>
      </w:r>
      <w:r w:rsidRPr="00DE6EE9">
        <w:rPr>
          <w:rFonts w:eastAsia="Calibri" w:cs="Times New Roman"/>
          <w:szCs w:val="24"/>
          <w:lang w:val="sr-Cyrl-RS"/>
        </w:rPr>
        <w:t xml:space="preserve">већ постоје у </w:t>
      </w:r>
      <w:r w:rsidR="00D30849">
        <w:rPr>
          <w:rFonts w:eastAsia="Calibri" w:cs="Times New Roman"/>
          <w:szCs w:val="24"/>
          <w:lang w:val="sr-Cyrl-RS"/>
        </w:rPr>
        <w:t xml:space="preserve">Републици </w:t>
      </w:r>
      <w:r w:rsidRPr="00DE6EE9">
        <w:rPr>
          <w:rFonts w:eastAsia="Calibri" w:cs="Times New Roman"/>
          <w:szCs w:val="24"/>
          <w:lang w:val="sr-Cyrl-RS"/>
        </w:rPr>
        <w:t>Србији и то су:</w:t>
      </w:r>
    </w:p>
    <w:p w14:paraId="0FC77798" w14:textId="481105C6" w:rsidR="00D30849" w:rsidRPr="00DE6EE9" w:rsidRDefault="004C68AD" w:rsidP="000916BF">
      <w:pPr>
        <w:numPr>
          <w:ilvl w:val="0"/>
          <w:numId w:val="58"/>
        </w:numPr>
        <w:spacing w:before="0" w:beforeAutospacing="0" w:after="160" w:afterAutospacing="0"/>
        <w:ind w:left="0" w:firstLine="1134"/>
        <w:contextualSpacing/>
        <w:rPr>
          <w:rFonts w:eastAsia="Calibri" w:cs="Times New Roman"/>
          <w:szCs w:val="24"/>
          <w:lang w:val="sr-Cyrl-RS"/>
        </w:rPr>
      </w:pPr>
      <w:r>
        <w:rPr>
          <w:rFonts w:eastAsia="Calibri" w:cs="Times New Roman"/>
          <w:szCs w:val="24"/>
          <w:lang w:val="sr-Cyrl-RS"/>
        </w:rPr>
        <w:t>п</w:t>
      </w:r>
      <w:r w:rsidR="00D81947" w:rsidRPr="00DE6EE9">
        <w:rPr>
          <w:rFonts w:eastAsia="Calibri" w:cs="Times New Roman"/>
          <w:szCs w:val="24"/>
          <w:lang w:val="sr-Cyrl-RS"/>
        </w:rPr>
        <w:t>римена минималног одрживог протока</w:t>
      </w:r>
      <w:r w:rsidR="00D30849">
        <w:rPr>
          <w:rFonts w:eastAsia="Calibri" w:cs="Times New Roman"/>
          <w:szCs w:val="24"/>
          <w:lang w:val="sr-Cyrl-RS"/>
        </w:rPr>
        <w:t xml:space="preserve"> </w:t>
      </w:r>
      <w:r w:rsidR="00D30849" w:rsidRPr="00D30849">
        <w:rPr>
          <w:rFonts w:eastAsia="Calibri" w:cs="Times New Roman"/>
          <w:szCs w:val="24"/>
          <w:lang w:val="sr-Cyrl-RS"/>
        </w:rPr>
        <w:t>-</w:t>
      </w:r>
      <w:r w:rsidR="00D30849">
        <w:rPr>
          <w:rFonts w:eastAsia="Calibri" w:cs="Times New Roman"/>
          <w:szCs w:val="24"/>
          <w:lang w:val="sr-Cyrl-RS"/>
        </w:rPr>
        <w:t xml:space="preserve"> </w:t>
      </w:r>
      <w:r w:rsidR="00D81947" w:rsidRPr="00DE6EE9">
        <w:rPr>
          <w:rFonts w:eastAsia="Calibri" w:cs="Times New Roman"/>
          <w:szCs w:val="24"/>
          <w:lang w:val="sr-Cyrl-RS"/>
        </w:rPr>
        <w:t xml:space="preserve">Закон о водама поставља оквир за осигуравање минималног одрживог протока. </w:t>
      </w:r>
      <w:r w:rsidR="00D81947" w:rsidRPr="00D30849">
        <w:rPr>
          <w:rFonts w:eastAsia="Calibri" w:cs="Times New Roman"/>
          <w:szCs w:val="24"/>
          <w:lang w:val="sr-Cyrl-RS"/>
        </w:rPr>
        <w:t xml:space="preserve"> </w:t>
      </w:r>
      <w:r w:rsidR="00D81947" w:rsidRPr="00DE6EE9">
        <w:rPr>
          <w:rFonts w:eastAsia="Calibri" w:cs="Times New Roman"/>
          <w:szCs w:val="24"/>
          <w:lang w:val="sr-Cyrl-RS"/>
        </w:rPr>
        <w:t xml:space="preserve">Приликом </w:t>
      </w:r>
      <w:r w:rsidR="00D81947" w:rsidRPr="00D30849">
        <w:rPr>
          <w:rFonts w:eastAsia="Calibri" w:cs="Times New Roman"/>
          <w:szCs w:val="24"/>
          <w:lang w:val="sr-Cyrl-RS"/>
        </w:rPr>
        <w:t>за</w:t>
      </w:r>
      <w:r w:rsidR="00D81947" w:rsidRPr="00DE6EE9">
        <w:rPr>
          <w:rFonts w:eastAsia="Calibri" w:cs="Times New Roman"/>
          <w:szCs w:val="24"/>
          <w:lang w:val="sr-Cyrl-RS"/>
        </w:rPr>
        <w:t xml:space="preserve">хватања воде из водотокова, низводно од водозахвата </w:t>
      </w:r>
      <w:r w:rsidR="00D81947" w:rsidRPr="00D30849">
        <w:rPr>
          <w:rFonts w:eastAsia="Calibri" w:cs="Times New Roman"/>
          <w:szCs w:val="24"/>
          <w:lang w:val="sr-Cyrl-RS"/>
        </w:rPr>
        <w:t xml:space="preserve">се </w:t>
      </w:r>
      <w:r w:rsidR="00D81947" w:rsidRPr="00DE6EE9">
        <w:rPr>
          <w:rFonts w:eastAsia="Calibri" w:cs="Times New Roman"/>
          <w:szCs w:val="24"/>
          <w:lang w:val="sr-Cyrl-RS"/>
        </w:rPr>
        <w:t xml:space="preserve">мора осигурати минимални одрживи проток, </w:t>
      </w:r>
      <w:r w:rsidR="00D81947" w:rsidRPr="00D30849">
        <w:rPr>
          <w:rFonts w:eastAsia="Calibri" w:cs="Times New Roman"/>
          <w:szCs w:val="24"/>
          <w:lang w:val="sr-Cyrl-RS"/>
        </w:rPr>
        <w:t xml:space="preserve">посебно </w:t>
      </w:r>
      <w:r w:rsidR="00D81947" w:rsidRPr="00DE6EE9">
        <w:rPr>
          <w:rFonts w:eastAsia="Calibri" w:cs="Times New Roman"/>
          <w:szCs w:val="24"/>
          <w:lang w:val="sr-Cyrl-RS"/>
        </w:rPr>
        <w:t xml:space="preserve">узимајући у обзир: хидролошки режим водотока и карактеристике водотока са аспекта употребе вода и заштите вода, стање екосистема. </w:t>
      </w:r>
      <w:r w:rsidR="00D81947" w:rsidRPr="00D30849">
        <w:rPr>
          <w:rFonts w:eastAsia="Calibri" w:cs="Times New Roman"/>
          <w:szCs w:val="24"/>
          <w:lang w:val="sr-Cyrl-RS"/>
        </w:rPr>
        <w:t xml:space="preserve">Међутим, да би се ова мера могла адекватно спровести неопходно је усвојити подзаконски акт </w:t>
      </w:r>
      <w:r w:rsidR="00D81947" w:rsidRPr="00DE6EE9">
        <w:rPr>
          <w:rFonts w:eastAsia="Calibri" w:cs="Times New Roman"/>
          <w:szCs w:val="24"/>
          <w:lang w:val="sr-Cyrl-RS"/>
        </w:rPr>
        <w:t xml:space="preserve">који ће детаљније прописати </w:t>
      </w:r>
      <w:r w:rsidR="00D81947" w:rsidRPr="00D30849">
        <w:rPr>
          <w:rFonts w:eastAsia="Calibri" w:cs="Times New Roman"/>
          <w:szCs w:val="24"/>
          <w:lang w:val="sr-Cyrl-RS"/>
        </w:rPr>
        <w:t xml:space="preserve">конкретну примену и </w:t>
      </w:r>
      <w:r w:rsidR="00D81947" w:rsidRPr="00DE6EE9">
        <w:rPr>
          <w:rFonts w:eastAsia="Calibri" w:cs="Times New Roman"/>
          <w:szCs w:val="24"/>
          <w:lang w:val="sr-Cyrl-RS"/>
        </w:rPr>
        <w:t>критеријуме за одређивање минималног одрживог протока</w:t>
      </w:r>
      <w:r>
        <w:rPr>
          <w:rFonts w:eastAsia="Calibri" w:cs="Times New Roman"/>
          <w:szCs w:val="24"/>
          <w:lang w:val="sr-Cyrl-RS"/>
        </w:rPr>
        <w:t>;</w:t>
      </w:r>
    </w:p>
    <w:p w14:paraId="7243AE93" w14:textId="2D4E33E0" w:rsidR="00773932" w:rsidRPr="00DE6EE9" w:rsidRDefault="004C68AD" w:rsidP="000916BF">
      <w:pPr>
        <w:numPr>
          <w:ilvl w:val="0"/>
          <w:numId w:val="58"/>
        </w:numPr>
        <w:spacing w:before="0" w:beforeAutospacing="0" w:after="160" w:afterAutospacing="0"/>
        <w:ind w:left="0" w:firstLine="1134"/>
        <w:contextualSpacing/>
        <w:rPr>
          <w:rFonts w:eastAsia="Calibri" w:cs="Times New Roman"/>
          <w:szCs w:val="24"/>
          <w:lang w:val="sr-Cyrl-RS"/>
        </w:rPr>
      </w:pPr>
      <w:r>
        <w:rPr>
          <w:rFonts w:eastAsia="Calibri" w:cs="Times New Roman"/>
          <w:szCs w:val="24"/>
          <w:lang w:val="sr-Cyrl-RS"/>
        </w:rPr>
        <w:t>п</w:t>
      </w:r>
      <w:r w:rsidR="00D81947" w:rsidRPr="00DE6EE9">
        <w:rPr>
          <w:rFonts w:eastAsia="Calibri" w:cs="Times New Roman"/>
          <w:szCs w:val="24"/>
          <w:lang w:val="sr-Cyrl-RS"/>
        </w:rPr>
        <w:t xml:space="preserve">оступци у вези са водним </w:t>
      </w:r>
      <w:r w:rsidR="00D81947" w:rsidRPr="00D30849">
        <w:rPr>
          <w:rFonts w:eastAsia="Calibri" w:cs="Times New Roman"/>
          <w:szCs w:val="24"/>
          <w:lang w:val="sr-Cyrl-RS"/>
        </w:rPr>
        <w:t>актима</w:t>
      </w:r>
      <w:r w:rsidR="00D30849">
        <w:rPr>
          <w:rFonts w:eastAsia="Calibri" w:cs="Times New Roman"/>
          <w:szCs w:val="24"/>
          <w:lang w:val="sr-Cyrl-RS"/>
        </w:rPr>
        <w:t xml:space="preserve"> </w:t>
      </w:r>
      <w:r w:rsidR="00D30849" w:rsidRPr="00D30849">
        <w:rPr>
          <w:rFonts w:eastAsia="Calibri" w:cs="Times New Roman"/>
          <w:szCs w:val="24"/>
          <w:lang w:val="sr-Cyrl-RS"/>
        </w:rPr>
        <w:t>-</w:t>
      </w:r>
      <w:r w:rsidR="00D30849">
        <w:rPr>
          <w:rFonts w:eastAsia="Calibri" w:cs="Times New Roman"/>
          <w:szCs w:val="24"/>
          <w:lang w:val="sr-Cyrl-RS"/>
        </w:rPr>
        <w:t xml:space="preserve"> П</w:t>
      </w:r>
      <w:r w:rsidR="00D81947" w:rsidRPr="00D30849">
        <w:rPr>
          <w:rFonts w:eastAsia="Calibri" w:cs="Times New Roman"/>
          <w:szCs w:val="24"/>
          <w:lang w:val="sr-Cyrl-RS"/>
        </w:rPr>
        <w:t xml:space="preserve">рема </w:t>
      </w:r>
      <w:r w:rsidR="00D81947" w:rsidRPr="00DE6EE9">
        <w:rPr>
          <w:rFonts w:eastAsia="Calibri" w:cs="Times New Roman"/>
          <w:szCs w:val="24"/>
          <w:lang w:val="sr-Cyrl-RS"/>
        </w:rPr>
        <w:t>Правилник</w:t>
      </w:r>
      <w:r w:rsidR="00D81947" w:rsidRPr="00D30849">
        <w:rPr>
          <w:rFonts w:eastAsia="Calibri" w:cs="Times New Roman"/>
          <w:szCs w:val="24"/>
          <w:lang w:val="sr-Cyrl-RS"/>
        </w:rPr>
        <w:t>у</w:t>
      </w:r>
      <w:r w:rsidR="004A7E69" w:rsidRPr="00DE6EE9">
        <w:rPr>
          <w:lang w:val="sr-Cyrl-RS"/>
        </w:rPr>
        <w:t xml:space="preserve"> </w:t>
      </w:r>
      <w:r w:rsidR="004A7E69" w:rsidRPr="004A7E69">
        <w:rPr>
          <w:rFonts w:eastAsia="Calibri" w:cs="Times New Roman"/>
          <w:szCs w:val="24"/>
          <w:lang w:val="sr-Cyrl-RS"/>
        </w:rPr>
        <w:t>о садржини и обрасцу захтева за издавање водних аката</w:t>
      </w:r>
      <w:r w:rsidR="00D81947" w:rsidRPr="00423769">
        <w:rPr>
          <w:vertAlign w:val="superscript"/>
        </w:rPr>
        <w:footnoteReference w:id="130"/>
      </w:r>
      <w:r w:rsidR="00D30849" w:rsidRPr="00DE6EE9">
        <w:rPr>
          <w:rFonts w:eastAsia="Calibri" w:cs="Times New Roman"/>
          <w:szCs w:val="24"/>
          <w:lang w:val="sr-Cyrl-RS"/>
        </w:rPr>
        <w:t xml:space="preserve"> </w:t>
      </w:r>
      <w:r w:rsidR="00D81947" w:rsidRPr="00DE6EE9">
        <w:rPr>
          <w:rFonts w:eastAsia="Calibri" w:cs="Times New Roman"/>
          <w:szCs w:val="24"/>
          <w:lang w:val="sr-Cyrl-RS"/>
        </w:rPr>
        <w:t xml:space="preserve">се утврђују административни </w:t>
      </w:r>
      <w:r w:rsidR="00D81947" w:rsidRPr="00D30849">
        <w:rPr>
          <w:rFonts w:eastAsia="Calibri" w:cs="Times New Roman"/>
          <w:szCs w:val="24"/>
          <w:lang w:val="sr-Cyrl-RS"/>
        </w:rPr>
        <w:t xml:space="preserve">и други </w:t>
      </w:r>
      <w:r w:rsidR="00D81947" w:rsidRPr="00DE6EE9">
        <w:rPr>
          <w:rFonts w:eastAsia="Calibri" w:cs="Times New Roman"/>
          <w:szCs w:val="24"/>
          <w:lang w:val="sr-Cyrl-RS"/>
        </w:rPr>
        <w:t xml:space="preserve">подаци потребни за </w:t>
      </w:r>
      <w:r w:rsidR="00D81947" w:rsidRPr="00D30849">
        <w:rPr>
          <w:rFonts w:eastAsia="Calibri" w:cs="Times New Roman"/>
          <w:szCs w:val="24"/>
          <w:lang w:val="sr-Cyrl-RS"/>
        </w:rPr>
        <w:t>исходовање</w:t>
      </w:r>
      <w:r w:rsidR="00D81947" w:rsidRPr="00DE6EE9">
        <w:rPr>
          <w:rFonts w:eastAsia="Calibri" w:cs="Times New Roman"/>
          <w:szCs w:val="24"/>
          <w:lang w:val="sr-Cyrl-RS"/>
        </w:rPr>
        <w:t xml:space="preserve"> водног </w:t>
      </w:r>
      <w:r w:rsidR="00D81947" w:rsidRPr="00D30849">
        <w:rPr>
          <w:rFonts w:eastAsia="Calibri" w:cs="Times New Roman"/>
          <w:szCs w:val="24"/>
          <w:lang w:val="sr-Cyrl-RS"/>
        </w:rPr>
        <w:t>акта</w:t>
      </w:r>
      <w:r w:rsidR="00D81947" w:rsidRPr="00DE6EE9">
        <w:rPr>
          <w:rFonts w:eastAsia="Calibri" w:cs="Times New Roman"/>
          <w:szCs w:val="24"/>
          <w:lang w:val="sr-Cyrl-RS"/>
        </w:rPr>
        <w:t xml:space="preserve">. </w:t>
      </w:r>
      <w:r w:rsidR="00D81947" w:rsidRPr="00D30849">
        <w:rPr>
          <w:rFonts w:eastAsia="Calibri" w:cs="Times New Roman"/>
          <w:szCs w:val="24"/>
          <w:lang w:val="sr-Cyrl-RS"/>
        </w:rPr>
        <w:t xml:space="preserve">Међутим, </w:t>
      </w:r>
      <w:r w:rsidR="00D81947" w:rsidRPr="00DE6EE9">
        <w:rPr>
          <w:rFonts w:eastAsia="Calibri" w:cs="Times New Roman"/>
          <w:szCs w:val="24"/>
          <w:lang w:val="sr-Cyrl-RS"/>
        </w:rPr>
        <w:t>потреб</w:t>
      </w:r>
      <w:r w:rsidR="00D81947" w:rsidRPr="00D30849">
        <w:rPr>
          <w:rFonts w:eastAsia="Calibri" w:cs="Times New Roman"/>
          <w:szCs w:val="24"/>
          <w:lang w:val="sr-Cyrl-RS"/>
        </w:rPr>
        <w:t xml:space="preserve">но је повезивање </w:t>
      </w:r>
      <w:r w:rsidR="00D81947" w:rsidRPr="00DE6EE9">
        <w:rPr>
          <w:rFonts w:eastAsia="Calibri" w:cs="Times New Roman"/>
          <w:szCs w:val="24"/>
          <w:lang w:val="sr-Cyrl-RS"/>
        </w:rPr>
        <w:t>водне књиге са водним информационим системом</w:t>
      </w:r>
      <w:r>
        <w:rPr>
          <w:rFonts w:eastAsia="Calibri" w:cs="Times New Roman"/>
          <w:szCs w:val="24"/>
          <w:lang w:val="sr-Cyrl-RS"/>
        </w:rPr>
        <w:t>;</w:t>
      </w:r>
    </w:p>
    <w:p w14:paraId="298D2BA0" w14:textId="35B3A9C3" w:rsidR="004A7E69" w:rsidRPr="00DE6EE9" w:rsidRDefault="004C68AD" w:rsidP="000916BF">
      <w:pPr>
        <w:numPr>
          <w:ilvl w:val="0"/>
          <w:numId w:val="58"/>
        </w:numPr>
        <w:spacing w:before="0" w:beforeAutospacing="0" w:after="160" w:afterAutospacing="0"/>
        <w:ind w:left="0" w:firstLine="1134"/>
        <w:contextualSpacing/>
        <w:rPr>
          <w:rFonts w:eastAsia="Calibri" w:cs="Times New Roman"/>
          <w:szCs w:val="24"/>
          <w:lang w:val="sr-Cyrl-RS"/>
        </w:rPr>
      </w:pPr>
      <w:r>
        <w:rPr>
          <w:rFonts w:eastAsia="Calibri" w:cs="Times New Roman"/>
          <w:szCs w:val="24"/>
          <w:lang w:val="sr-Cyrl-RS"/>
        </w:rPr>
        <w:t>и</w:t>
      </w:r>
      <w:r w:rsidR="00D81947" w:rsidRPr="00773932">
        <w:rPr>
          <w:rFonts w:eastAsia="Calibri" w:cs="Times New Roman"/>
          <w:szCs w:val="24"/>
          <w:lang w:val="sr-Cyrl-RS"/>
        </w:rPr>
        <w:t>сходовање</w:t>
      </w:r>
      <w:r w:rsidR="00D81947" w:rsidRPr="00DE6EE9">
        <w:rPr>
          <w:rFonts w:eastAsia="Calibri" w:cs="Times New Roman"/>
          <w:szCs w:val="24"/>
          <w:lang w:val="sr-Cyrl-RS"/>
        </w:rPr>
        <w:t xml:space="preserve"> водни</w:t>
      </w:r>
      <w:r w:rsidR="00D81947" w:rsidRPr="00773932">
        <w:rPr>
          <w:rFonts w:eastAsia="Calibri" w:cs="Times New Roman"/>
          <w:szCs w:val="24"/>
          <w:lang w:val="sr-Cyrl-RS"/>
        </w:rPr>
        <w:t>х</w:t>
      </w:r>
      <w:r w:rsidR="00D81947" w:rsidRPr="00DE6EE9">
        <w:rPr>
          <w:rFonts w:eastAsia="Calibri" w:cs="Times New Roman"/>
          <w:szCs w:val="24"/>
          <w:lang w:val="sr-Cyrl-RS"/>
        </w:rPr>
        <w:t xml:space="preserve"> дозвола</w:t>
      </w:r>
      <w:r w:rsidR="00773932" w:rsidRPr="00773932">
        <w:rPr>
          <w:rFonts w:eastAsia="Calibri" w:cs="Times New Roman"/>
          <w:szCs w:val="24"/>
          <w:lang w:val="sr-Cyrl-RS"/>
        </w:rPr>
        <w:t xml:space="preserve"> - </w:t>
      </w:r>
      <w:r w:rsidR="0059613B">
        <w:rPr>
          <w:rFonts w:eastAsia="Calibri" w:cs="Times New Roman"/>
          <w:szCs w:val="24"/>
          <w:lang w:val="sr-Cyrl-RS"/>
        </w:rPr>
        <w:t>У</w:t>
      </w:r>
      <w:r w:rsidR="00D81947" w:rsidRPr="00773932">
        <w:rPr>
          <w:rFonts w:eastAsia="Calibri" w:cs="Times New Roman"/>
          <w:szCs w:val="24"/>
          <w:lang w:val="sr-Cyrl-RS"/>
        </w:rPr>
        <w:t xml:space="preserve"> примени је </w:t>
      </w:r>
      <w:r w:rsidR="00D81947" w:rsidRPr="00DE6EE9">
        <w:rPr>
          <w:rFonts w:eastAsia="Calibri" w:cs="Times New Roman"/>
          <w:szCs w:val="24"/>
          <w:lang w:val="sr-Cyrl-RS"/>
        </w:rPr>
        <w:t>Правилник</w:t>
      </w:r>
      <w:r w:rsidR="004A7E69" w:rsidRPr="00DE6EE9">
        <w:rPr>
          <w:lang w:val="sr-Cyrl-RS"/>
        </w:rPr>
        <w:t xml:space="preserve"> </w:t>
      </w:r>
      <w:r w:rsidR="004A7E69" w:rsidRPr="00DE6EE9">
        <w:rPr>
          <w:rFonts w:eastAsia="Calibri" w:cs="Times New Roman"/>
          <w:szCs w:val="24"/>
          <w:lang w:val="sr-Cyrl-RS"/>
        </w:rPr>
        <w:t>о одређивању случајева у којима је потребно прибавити водну дозволу</w:t>
      </w:r>
      <w:r w:rsidR="00D81947" w:rsidRPr="00423769">
        <w:rPr>
          <w:vertAlign w:val="superscript"/>
        </w:rPr>
        <w:footnoteReference w:id="131"/>
      </w:r>
      <w:r w:rsidR="004A7E69">
        <w:rPr>
          <w:rFonts w:eastAsia="Calibri" w:cs="Times New Roman"/>
          <w:szCs w:val="24"/>
          <w:lang w:val="sr-Cyrl-RS"/>
        </w:rPr>
        <w:t>.</w:t>
      </w:r>
      <w:r w:rsidR="0059613B">
        <w:rPr>
          <w:rFonts w:eastAsia="Calibri" w:cs="Times New Roman"/>
          <w:szCs w:val="24"/>
          <w:lang w:val="sr-Cyrl-RS"/>
        </w:rPr>
        <w:t xml:space="preserve"> </w:t>
      </w:r>
      <w:r w:rsidR="004A7E69">
        <w:rPr>
          <w:rFonts w:eastAsia="Calibri" w:cs="Times New Roman"/>
          <w:szCs w:val="24"/>
          <w:lang w:val="sr-Cyrl-RS"/>
        </w:rPr>
        <w:t>В</w:t>
      </w:r>
      <w:r w:rsidR="0059613B">
        <w:rPr>
          <w:rFonts w:eastAsia="Calibri" w:cs="Times New Roman"/>
          <w:szCs w:val="24"/>
          <w:lang w:val="sr-Cyrl-RS"/>
        </w:rPr>
        <w:t xml:space="preserve">одном дозволом </w:t>
      </w:r>
      <w:r w:rsidR="00D81947" w:rsidRPr="00773932">
        <w:rPr>
          <w:rFonts w:eastAsia="Calibri" w:cs="Times New Roman"/>
          <w:szCs w:val="24"/>
          <w:lang w:val="sr-Cyrl-RS"/>
        </w:rPr>
        <w:t xml:space="preserve">утврђују </w:t>
      </w:r>
      <w:r w:rsidR="004A7E69">
        <w:rPr>
          <w:rFonts w:eastAsia="Calibri" w:cs="Times New Roman"/>
          <w:szCs w:val="24"/>
          <w:lang w:val="sr-Cyrl-RS"/>
        </w:rPr>
        <w:t xml:space="preserve">се </w:t>
      </w:r>
      <w:r w:rsidR="00D81947" w:rsidRPr="00773932">
        <w:rPr>
          <w:rFonts w:eastAsia="Calibri" w:cs="Times New Roman"/>
          <w:szCs w:val="24"/>
          <w:lang w:val="sr-Cyrl-RS"/>
        </w:rPr>
        <w:t xml:space="preserve">начин, услови и обим коришћења вода, начин, услови и обим испуштања отпадних вода, складиштења и испуштања хазардних и других супстанци које могу загадити воду, као и </w:t>
      </w:r>
      <w:r w:rsidR="00D81947" w:rsidRPr="00773932">
        <w:rPr>
          <w:rFonts w:eastAsia="Calibri" w:cs="Times New Roman"/>
          <w:szCs w:val="24"/>
          <w:lang w:val="sr-Cyrl-RS"/>
        </w:rPr>
        <w:lastRenderedPageBreak/>
        <w:t xml:space="preserve">услови за друге радове </w:t>
      </w:r>
      <w:r w:rsidR="00D81947" w:rsidRPr="00DE6EE9">
        <w:rPr>
          <w:rFonts w:eastAsia="Calibri" w:cs="Times New Roman"/>
          <w:szCs w:val="24"/>
          <w:lang w:val="sr-Cyrl-RS"/>
        </w:rPr>
        <w:t>који могу привремено, повремено или трајно проузроковати промене водног режима или кој</w:t>
      </w:r>
      <w:r w:rsidR="00D81947" w:rsidRPr="00773932">
        <w:rPr>
          <w:rFonts w:eastAsia="Calibri" w:cs="Times New Roman"/>
          <w:szCs w:val="24"/>
          <w:lang w:val="sr-Cyrl-RS"/>
        </w:rPr>
        <w:t>и</w:t>
      </w:r>
      <w:r w:rsidR="00D81947" w:rsidRPr="00DE6EE9">
        <w:rPr>
          <w:rFonts w:eastAsia="Calibri" w:cs="Times New Roman"/>
          <w:szCs w:val="24"/>
          <w:lang w:val="sr-Cyrl-RS"/>
        </w:rPr>
        <w:t xml:space="preserve"> могу утицати водни режим</w:t>
      </w:r>
      <w:r w:rsidR="00D81947" w:rsidRPr="00773932">
        <w:rPr>
          <w:rFonts w:eastAsia="Calibri" w:cs="Times New Roman"/>
          <w:szCs w:val="24"/>
          <w:lang w:val="sr-Cyrl-RS"/>
        </w:rPr>
        <w:t xml:space="preserve"> </w:t>
      </w:r>
      <w:r w:rsidR="00D81947" w:rsidRPr="00DE6EE9">
        <w:rPr>
          <w:rFonts w:eastAsia="Calibri" w:cs="Times New Roman"/>
          <w:szCs w:val="24"/>
          <w:lang w:val="sr-Cyrl-RS"/>
        </w:rPr>
        <w:t xml:space="preserve">(нпр. </w:t>
      </w:r>
      <w:r w:rsidR="00D81947" w:rsidRPr="00773932">
        <w:rPr>
          <w:rFonts w:eastAsia="Calibri" w:cs="Times New Roman"/>
          <w:szCs w:val="24"/>
          <w:lang w:val="sr-Cyrl-RS"/>
        </w:rPr>
        <w:t>рез</w:t>
      </w:r>
      <w:r w:rsidR="00D81947" w:rsidRPr="00DE6EE9">
        <w:rPr>
          <w:rFonts w:eastAsia="Calibri" w:cs="Times New Roman"/>
          <w:szCs w:val="24"/>
          <w:lang w:val="sr-Cyrl-RS"/>
        </w:rPr>
        <w:t>рвоар</w:t>
      </w:r>
      <w:r w:rsidR="00D81947" w:rsidRPr="00773932">
        <w:rPr>
          <w:rFonts w:eastAsia="Calibri" w:cs="Times New Roman"/>
          <w:szCs w:val="24"/>
          <w:lang w:val="sr-Cyrl-RS"/>
        </w:rPr>
        <w:t>и за складиштење опасних и хазардних супстанци</w:t>
      </w:r>
      <w:r w:rsidR="00D81947" w:rsidRPr="00DE6EE9">
        <w:rPr>
          <w:rFonts w:eastAsia="Calibri" w:cs="Times New Roman"/>
          <w:szCs w:val="24"/>
          <w:lang w:val="sr-Cyrl-RS"/>
        </w:rPr>
        <w:t>, хидроелектране, термоелектране, индустријски и производни објекти кој</w:t>
      </w:r>
      <w:r w:rsidR="00D81947" w:rsidRPr="00773932">
        <w:rPr>
          <w:rFonts w:eastAsia="Calibri" w:cs="Times New Roman"/>
          <w:szCs w:val="24"/>
          <w:lang w:val="sr-Cyrl-RS"/>
        </w:rPr>
        <w:t>и</w:t>
      </w:r>
      <w:r w:rsidR="00D81947" w:rsidRPr="00DE6EE9">
        <w:rPr>
          <w:rFonts w:eastAsia="Calibri" w:cs="Times New Roman"/>
          <w:szCs w:val="24"/>
          <w:lang w:val="sr-Cyrl-RS"/>
        </w:rPr>
        <w:t xml:space="preserve"> захвата</w:t>
      </w:r>
      <w:r w:rsidR="00D81947" w:rsidRPr="00773932">
        <w:rPr>
          <w:rFonts w:eastAsia="Calibri" w:cs="Times New Roman"/>
          <w:szCs w:val="24"/>
          <w:lang w:val="sr-Cyrl-RS"/>
        </w:rPr>
        <w:t>ју</w:t>
      </w:r>
      <w:r w:rsidR="00D81947" w:rsidRPr="00DE6EE9">
        <w:rPr>
          <w:rFonts w:eastAsia="Calibri" w:cs="Times New Roman"/>
          <w:szCs w:val="24"/>
          <w:lang w:val="sr-Cyrl-RS"/>
        </w:rPr>
        <w:t xml:space="preserve"> вод</w:t>
      </w:r>
      <w:r w:rsidR="00D81947" w:rsidRPr="00773932">
        <w:rPr>
          <w:rFonts w:eastAsia="Calibri" w:cs="Times New Roman"/>
          <w:szCs w:val="24"/>
          <w:lang w:val="sr-Cyrl-RS"/>
        </w:rPr>
        <w:t>у</w:t>
      </w:r>
      <w:r w:rsidR="00D81947" w:rsidRPr="00DE6EE9">
        <w:rPr>
          <w:rFonts w:eastAsia="Calibri" w:cs="Times New Roman"/>
          <w:szCs w:val="24"/>
          <w:lang w:val="sr-Cyrl-RS"/>
        </w:rPr>
        <w:t xml:space="preserve"> из површинских или подземних вода и </w:t>
      </w:r>
      <w:r w:rsidR="00D81947" w:rsidRPr="00773932">
        <w:rPr>
          <w:rFonts w:eastAsia="Calibri" w:cs="Times New Roman"/>
          <w:szCs w:val="24"/>
          <w:lang w:val="sr-Cyrl-RS"/>
        </w:rPr>
        <w:t xml:space="preserve">испуштају </w:t>
      </w:r>
      <w:r w:rsidR="00D81947" w:rsidRPr="00DE6EE9">
        <w:rPr>
          <w:rFonts w:eastAsia="Calibri" w:cs="Times New Roman"/>
          <w:szCs w:val="24"/>
          <w:lang w:val="sr-Cyrl-RS"/>
        </w:rPr>
        <w:t>отпадн</w:t>
      </w:r>
      <w:r w:rsidR="00D81947" w:rsidRPr="00773932">
        <w:rPr>
          <w:rFonts w:eastAsia="Calibri" w:cs="Times New Roman"/>
          <w:szCs w:val="24"/>
          <w:lang w:val="sr-Cyrl-RS"/>
        </w:rPr>
        <w:t>е</w:t>
      </w:r>
      <w:r w:rsidR="00D81947" w:rsidRPr="00DE6EE9">
        <w:rPr>
          <w:rFonts w:eastAsia="Calibri" w:cs="Times New Roman"/>
          <w:szCs w:val="24"/>
          <w:lang w:val="sr-Cyrl-RS"/>
        </w:rPr>
        <w:t xml:space="preserve"> вод</w:t>
      </w:r>
      <w:r w:rsidR="00D81947" w:rsidRPr="00773932">
        <w:rPr>
          <w:rFonts w:eastAsia="Calibri" w:cs="Times New Roman"/>
          <w:szCs w:val="24"/>
          <w:lang w:val="sr-Cyrl-RS"/>
        </w:rPr>
        <w:t>е</w:t>
      </w:r>
      <w:r w:rsidR="00D81947" w:rsidRPr="00DE6EE9">
        <w:rPr>
          <w:rFonts w:eastAsia="Calibri" w:cs="Times New Roman"/>
          <w:szCs w:val="24"/>
          <w:lang w:val="sr-Cyrl-RS"/>
        </w:rPr>
        <w:t xml:space="preserve"> у површинске воде или јавну канализацију, </w:t>
      </w:r>
      <w:r w:rsidR="00D81947" w:rsidRPr="00773932">
        <w:rPr>
          <w:rFonts w:eastAsia="Calibri" w:cs="Times New Roman"/>
          <w:szCs w:val="24"/>
          <w:lang w:val="sr-Cyrl-RS"/>
        </w:rPr>
        <w:t xml:space="preserve">испусти јавних канализационих система, </w:t>
      </w:r>
      <w:r w:rsidR="00D81947" w:rsidRPr="00DE6EE9">
        <w:rPr>
          <w:rFonts w:eastAsia="Calibri" w:cs="Times New Roman"/>
          <w:szCs w:val="24"/>
          <w:lang w:val="sr-Cyrl-RS"/>
        </w:rPr>
        <w:t xml:space="preserve">луке, </w:t>
      </w:r>
      <w:r w:rsidR="00D81947" w:rsidRPr="00773932">
        <w:rPr>
          <w:rFonts w:eastAsia="Calibri" w:cs="Times New Roman"/>
          <w:szCs w:val="24"/>
          <w:lang w:val="sr-Cyrl-RS"/>
        </w:rPr>
        <w:t>пристаништа</w:t>
      </w:r>
      <w:r w:rsidR="00D81947" w:rsidRPr="00DE6EE9">
        <w:rPr>
          <w:rFonts w:eastAsia="Calibri" w:cs="Times New Roman"/>
          <w:szCs w:val="24"/>
          <w:lang w:val="sr-Cyrl-RS"/>
        </w:rPr>
        <w:t>, систем</w:t>
      </w:r>
      <w:r w:rsidR="00D81947" w:rsidRPr="00773932">
        <w:rPr>
          <w:rFonts w:eastAsia="Calibri" w:cs="Times New Roman"/>
          <w:szCs w:val="24"/>
          <w:lang w:val="sr-Cyrl-RS"/>
        </w:rPr>
        <w:t>и</w:t>
      </w:r>
      <w:r w:rsidR="00D81947" w:rsidRPr="00DE6EE9">
        <w:rPr>
          <w:rFonts w:eastAsia="Calibri" w:cs="Times New Roman"/>
          <w:szCs w:val="24"/>
          <w:lang w:val="sr-Cyrl-RS"/>
        </w:rPr>
        <w:t xml:space="preserve"> за одво</w:t>
      </w:r>
      <w:r w:rsidR="00D81947" w:rsidRPr="00773932">
        <w:rPr>
          <w:rFonts w:eastAsia="Calibri" w:cs="Times New Roman"/>
          <w:szCs w:val="24"/>
          <w:lang w:val="sr-Cyrl-RS"/>
        </w:rPr>
        <w:t xml:space="preserve">ђење атмосферских </w:t>
      </w:r>
      <w:r w:rsidR="00D81947" w:rsidRPr="00DE6EE9">
        <w:rPr>
          <w:rFonts w:eastAsia="Calibri" w:cs="Times New Roman"/>
          <w:szCs w:val="24"/>
          <w:lang w:val="sr-Cyrl-RS"/>
        </w:rPr>
        <w:t>вода, регулацију водотока и изградњу заштитни</w:t>
      </w:r>
      <w:r w:rsidR="00D81947" w:rsidRPr="00773932">
        <w:rPr>
          <w:rFonts w:eastAsia="Calibri" w:cs="Times New Roman"/>
          <w:szCs w:val="24"/>
          <w:lang w:val="sr-Cyrl-RS"/>
        </w:rPr>
        <w:t>х насипа)</w:t>
      </w:r>
      <w:r>
        <w:rPr>
          <w:rFonts w:eastAsia="Calibri" w:cs="Times New Roman"/>
          <w:szCs w:val="24"/>
          <w:lang w:val="sr-Cyrl-RS"/>
        </w:rPr>
        <w:t>;</w:t>
      </w:r>
    </w:p>
    <w:p w14:paraId="27CF5418" w14:textId="1CA5633F" w:rsidR="004A7E69" w:rsidRPr="00DE6EE9" w:rsidRDefault="004C68AD" w:rsidP="000916BF">
      <w:pPr>
        <w:numPr>
          <w:ilvl w:val="0"/>
          <w:numId w:val="58"/>
        </w:numPr>
        <w:spacing w:before="0" w:beforeAutospacing="0" w:after="160" w:afterAutospacing="0"/>
        <w:ind w:left="0" w:firstLine="1134"/>
        <w:contextualSpacing/>
        <w:rPr>
          <w:rFonts w:eastAsia="Calibri" w:cs="Times New Roman"/>
          <w:szCs w:val="24"/>
          <w:lang w:val="sr-Cyrl-RS"/>
        </w:rPr>
      </w:pPr>
      <w:r>
        <w:rPr>
          <w:rFonts w:eastAsia="Calibri" w:cs="Times New Roman"/>
          <w:szCs w:val="24"/>
          <w:lang w:val="sr-Cyrl-RS"/>
        </w:rPr>
        <w:t>у</w:t>
      </w:r>
      <w:r w:rsidR="00D81947" w:rsidRPr="00DE6EE9">
        <w:rPr>
          <w:rFonts w:eastAsia="Calibri" w:cs="Times New Roman"/>
          <w:szCs w:val="24"/>
          <w:lang w:val="sr-Cyrl-RS"/>
        </w:rPr>
        <w:t>спостављање водног информационог система</w:t>
      </w:r>
      <w:r w:rsidR="004A7E69">
        <w:rPr>
          <w:rFonts w:eastAsia="Calibri" w:cs="Times New Roman"/>
          <w:szCs w:val="24"/>
          <w:lang w:val="sr-Cyrl-RS"/>
        </w:rPr>
        <w:t xml:space="preserve"> (ВИС)</w:t>
      </w:r>
      <w:r w:rsidR="004A7E69" w:rsidRPr="004A7E69">
        <w:rPr>
          <w:rFonts w:eastAsia="Calibri" w:cs="Times New Roman"/>
          <w:szCs w:val="24"/>
          <w:lang w:val="sr-Cyrl-RS"/>
        </w:rPr>
        <w:t xml:space="preserve"> -</w:t>
      </w:r>
      <w:r w:rsidR="004A7E69">
        <w:rPr>
          <w:rFonts w:eastAsia="Calibri" w:cs="Times New Roman"/>
          <w:szCs w:val="24"/>
          <w:lang w:val="sr-Cyrl-RS"/>
        </w:rPr>
        <w:t xml:space="preserve"> ВИС</w:t>
      </w:r>
      <w:r w:rsidR="00D81947" w:rsidRPr="004A7E69">
        <w:rPr>
          <w:rFonts w:eastAsia="Calibri" w:cs="Times New Roman"/>
          <w:szCs w:val="24"/>
          <w:lang w:val="sr-Cyrl-RS"/>
        </w:rPr>
        <w:t xml:space="preserve"> је успостављен 2009. године на основу </w:t>
      </w:r>
      <w:r w:rsidR="00D81947" w:rsidRPr="00DE6EE9">
        <w:rPr>
          <w:rFonts w:eastAsia="Calibri" w:cs="Times New Roman"/>
          <w:szCs w:val="24"/>
          <w:lang w:val="sr-Cyrl-RS"/>
        </w:rPr>
        <w:t>Правилник</w:t>
      </w:r>
      <w:r w:rsidR="00D81947" w:rsidRPr="004A7E69">
        <w:rPr>
          <w:rFonts w:eastAsia="Calibri" w:cs="Times New Roman"/>
          <w:szCs w:val="24"/>
          <w:lang w:val="sr-Cyrl-RS"/>
        </w:rPr>
        <w:t>а</w:t>
      </w:r>
      <w:r w:rsidR="00D81947" w:rsidRPr="00DE6EE9">
        <w:rPr>
          <w:rFonts w:eastAsia="Calibri" w:cs="Times New Roman"/>
          <w:szCs w:val="24"/>
          <w:lang w:val="sr-Cyrl-RS"/>
        </w:rPr>
        <w:t xml:space="preserve"> о </w:t>
      </w:r>
      <w:r w:rsidR="004A7E69" w:rsidRPr="00DE6EE9">
        <w:rPr>
          <w:rFonts w:eastAsia="Calibri" w:cs="Times New Roman"/>
          <w:szCs w:val="24"/>
          <w:lang w:val="sr-Cyrl-RS"/>
        </w:rPr>
        <w:t>водно</w:t>
      </w:r>
      <w:r w:rsidR="004A7E69">
        <w:rPr>
          <w:rFonts w:eastAsia="Calibri" w:cs="Times New Roman"/>
          <w:szCs w:val="24"/>
          <w:lang w:val="sr-Cyrl-RS"/>
        </w:rPr>
        <w:t xml:space="preserve">м </w:t>
      </w:r>
      <w:r w:rsidR="004A7E69" w:rsidRPr="00DE6EE9">
        <w:rPr>
          <w:rFonts w:eastAsia="Calibri" w:cs="Times New Roman"/>
          <w:szCs w:val="24"/>
          <w:lang w:val="sr-Cyrl-RS"/>
        </w:rPr>
        <w:t>информацион</w:t>
      </w:r>
      <w:r w:rsidR="004A7E69">
        <w:rPr>
          <w:rFonts w:eastAsia="Calibri" w:cs="Times New Roman"/>
          <w:szCs w:val="24"/>
          <w:lang w:val="sr-Cyrl-RS"/>
        </w:rPr>
        <w:t>ом</w:t>
      </w:r>
      <w:r w:rsidR="004A7E69" w:rsidRPr="00DE6EE9">
        <w:rPr>
          <w:rFonts w:eastAsia="Calibri" w:cs="Times New Roman"/>
          <w:szCs w:val="24"/>
          <w:lang w:val="sr-Cyrl-RS"/>
        </w:rPr>
        <w:t xml:space="preserve"> систем</w:t>
      </w:r>
      <w:r w:rsidR="004A7E69">
        <w:rPr>
          <w:rFonts w:eastAsia="Calibri" w:cs="Times New Roman"/>
          <w:szCs w:val="24"/>
          <w:lang w:val="sr-Cyrl-RS"/>
        </w:rPr>
        <w:t>у</w:t>
      </w:r>
      <w:r w:rsidR="00D81947" w:rsidRPr="00423769">
        <w:rPr>
          <w:bCs/>
          <w:vertAlign w:val="superscript"/>
        </w:rPr>
        <w:footnoteReference w:id="132"/>
      </w:r>
      <w:r w:rsidR="00D81947" w:rsidRPr="00DE6EE9">
        <w:rPr>
          <w:rFonts w:eastAsia="Calibri" w:cs="Times New Roman"/>
          <w:szCs w:val="24"/>
          <w:lang w:val="sr-Cyrl-RS"/>
        </w:rPr>
        <w:t xml:space="preserve">. Овај систем игра веома важну улогу у процесу </w:t>
      </w:r>
      <w:r w:rsidR="00D81947" w:rsidRPr="004A7E69">
        <w:rPr>
          <w:rFonts w:eastAsia="Calibri" w:cs="Times New Roman"/>
          <w:szCs w:val="24"/>
          <w:lang w:val="sr-Cyrl-RS"/>
        </w:rPr>
        <w:t>мониторинга</w:t>
      </w:r>
      <w:r w:rsidR="00D81947" w:rsidRPr="00DE6EE9">
        <w:rPr>
          <w:rFonts w:eastAsia="Calibri" w:cs="Times New Roman"/>
          <w:szCs w:val="24"/>
          <w:lang w:val="sr-Cyrl-RS"/>
        </w:rPr>
        <w:t>, побољшања водног режима, планирања водне инфраструктуре</w:t>
      </w:r>
      <w:r w:rsidR="00D81947" w:rsidRPr="004A7E69">
        <w:rPr>
          <w:rFonts w:eastAsia="Calibri" w:cs="Times New Roman"/>
          <w:szCs w:val="24"/>
          <w:lang w:val="sr-Cyrl-RS"/>
        </w:rPr>
        <w:t xml:space="preserve">, </w:t>
      </w:r>
      <w:r w:rsidR="00D81947" w:rsidRPr="00DE6EE9">
        <w:rPr>
          <w:rFonts w:eastAsia="Calibri" w:cs="Times New Roman"/>
          <w:szCs w:val="24"/>
          <w:lang w:val="sr-Cyrl-RS"/>
        </w:rPr>
        <w:t>одржавања вода и водних система, као и у постизању циљева</w:t>
      </w:r>
      <w:r w:rsidR="004A7E69">
        <w:rPr>
          <w:rFonts w:eastAsia="Calibri" w:cs="Times New Roman"/>
          <w:szCs w:val="24"/>
          <w:lang w:val="sr-Cyrl-RS"/>
        </w:rPr>
        <w:t xml:space="preserve"> животне средине</w:t>
      </w:r>
      <w:r w:rsidR="00D81947" w:rsidRPr="00DE6EE9">
        <w:rPr>
          <w:rFonts w:eastAsia="Calibri" w:cs="Times New Roman"/>
          <w:szCs w:val="24"/>
          <w:lang w:val="sr-Cyrl-RS"/>
        </w:rPr>
        <w:t>.</w:t>
      </w:r>
      <w:r w:rsidR="00D81947" w:rsidRPr="004A7E69">
        <w:rPr>
          <w:rFonts w:eastAsia="Calibri" w:cs="Times New Roman"/>
          <w:szCs w:val="24"/>
          <w:lang w:val="sr-Cyrl-RS"/>
        </w:rPr>
        <w:t xml:space="preserve"> П</w:t>
      </w:r>
      <w:r w:rsidR="00D81947" w:rsidRPr="00DE6EE9">
        <w:rPr>
          <w:rFonts w:eastAsia="Calibri" w:cs="Times New Roman"/>
          <w:szCs w:val="24"/>
          <w:lang w:val="sr-Cyrl-RS"/>
        </w:rPr>
        <w:t>отреб</w:t>
      </w:r>
      <w:r w:rsidR="00D81947" w:rsidRPr="004A7E69">
        <w:rPr>
          <w:rFonts w:eastAsia="Calibri" w:cs="Times New Roman"/>
          <w:szCs w:val="24"/>
          <w:lang w:val="sr-Cyrl-RS"/>
        </w:rPr>
        <w:t>н</w:t>
      </w:r>
      <w:r w:rsidR="00D81947" w:rsidRPr="00DE6EE9">
        <w:rPr>
          <w:rFonts w:eastAsia="Calibri" w:cs="Times New Roman"/>
          <w:szCs w:val="24"/>
          <w:lang w:val="sr-Cyrl-RS"/>
        </w:rPr>
        <w:t xml:space="preserve">а </w:t>
      </w:r>
      <w:r w:rsidR="00D81947" w:rsidRPr="004A7E69">
        <w:rPr>
          <w:rFonts w:eastAsia="Calibri" w:cs="Times New Roman"/>
          <w:szCs w:val="24"/>
          <w:lang w:val="sr-Cyrl-RS"/>
        </w:rPr>
        <w:t xml:space="preserve">је </w:t>
      </w:r>
      <w:r w:rsidR="00D81947" w:rsidRPr="00DE6EE9">
        <w:rPr>
          <w:rFonts w:eastAsia="Calibri" w:cs="Times New Roman"/>
          <w:szCs w:val="24"/>
          <w:lang w:val="sr-Cyrl-RS"/>
        </w:rPr>
        <w:t>надоградњ</w:t>
      </w:r>
      <w:r w:rsidR="00D81947" w:rsidRPr="004A7E69">
        <w:rPr>
          <w:rFonts w:eastAsia="Calibri" w:cs="Times New Roman"/>
          <w:szCs w:val="24"/>
          <w:lang w:val="sr-Cyrl-RS"/>
        </w:rPr>
        <w:t xml:space="preserve">а овог </w:t>
      </w:r>
      <w:r w:rsidR="00D81947" w:rsidRPr="00DE6EE9">
        <w:rPr>
          <w:rFonts w:eastAsia="Calibri" w:cs="Times New Roman"/>
          <w:szCs w:val="24"/>
          <w:lang w:val="sr-Cyrl-RS"/>
        </w:rPr>
        <w:t xml:space="preserve">информационог система </w:t>
      </w:r>
      <w:r w:rsidR="00D81947" w:rsidRPr="004A7E69">
        <w:rPr>
          <w:rFonts w:eastAsia="Calibri" w:cs="Times New Roman"/>
          <w:szCs w:val="24"/>
          <w:lang w:val="sr-Cyrl-RS"/>
        </w:rPr>
        <w:t>уз обезбеђивање</w:t>
      </w:r>
      <w:r w:rsidR="00D81947" w:rsidRPr="00DE6EE9">
        <w:rPr>
          <w:rFonts w:eastAsia="Calibri" w:cs="Times New Roman"/>
          <w:szCs w:val="24"/>
          <w:lang w:val="sr-Cyrl-RS"/>
        </w:rPr>
        <w:t xml:space="preserve"> додатих људск</w:t>
      </w:r>
      <w:r w:rsidR="00D81947" w:rsidRPr="004A7E69">
        <w:rPr>
          <w:rFonts w:eastAsia="Calibri" w:cs="Times New Roman"/>
          <w:szCs w:val="24"/>
          <w:lang w:val="sr-Cyrl-RS"/>
        </w:rPr>
        <w:t>их</w:t>
      </w:r>
      <w:r w:rsidR="00D81947" w:rsidRPr="00DE6EE9">
        <w:rPr>
          <w:rFonts w:eastAsia="Calibri" w:cs="Times New Roman"/>
          <w:szCs w:val="24"/>
          <w:lang w:val="sr-Cyrl-RS"/>
        </w:rPr>
        <w:t xml:space="preserve"> и финансијск</w:t>
      </w:r>
      <w:r w:rsidR="00D81947" w:rsidRPr="004A7E69">
        <w:rPr>
          <w:rFonts w:eastAsia="Calibri" w:cs="Times New Roman"/>
          <w:szCs w:val="24"/>
          <w:lang w:val="sr-Cyrl-RS"/>
        </w:rPr>
        <w:t>их</w:t>
      </w:r>
      <w:r w:rsidR="00D81947" w:rsidRPr="00DE6EE9">
        <w:rPr>
          <w:rFonts w:eastAsia="Calibri" w:cs="Times New Roman"/>
          <w:szCs w:val="24"/>
          <w:lang w:val="sr-Cyrl-RS"/>
        </w:rPr>
        <w:t xml:space="preserve"> ресурс</w:t>
      </w:r>
      <w:r w:rsidR="00D81947" w:rsidRPr="004A7E69">
        <w:rPr>
          <w:rFonts w:eastAsia="Calibri" w:cs="Times New Roman"/>
          <w:szCs w:val="24"/>
          <w:lang w:val="sr-Cyrl-RS"/>
        </w:rPr>
        <w:t>а</w:t>
      </w:r>
      <w:r w:rsidR="00D81947" w:rsidRPr="00DE6EE9">
        <w:rPr>
          <w:rFonts w:eastAsia="Calibri" w:cs="Times New Roman"/>
          <w:szCs w:val="24"/>
          <w:lang w:val="sr-Cyrl-RS"/>
        </w:rPr>
        <w:t xml:space="preserve"> за </w:t>
      </w:r>
      <w:r w:rsidR="00D81947" w:rsidRPr="004A7E69">
        <w:rPr>
          <w:rFonts w:eastAsia="Calibri" w:cs="Times New Roman"/>
          <w:szCs w:val="24"/>
          <w:lang w:val="sr-Cyrl-RS"/>
        </w:rPr>
        <w:t>ажурирање</w:t>
      </w:r>
      <w:r w:rsidR="00D81947" w:rsidRPr="00DE6EE9">
        <w:rPr>
          <w:rFonts w:eastAsia="Calibri" w:cs="Times New Roman"/>
          <w:szCs w:val="24"/>
          <w:lang w:val="sr-Cyrl-RS"/>
        </w:rPr>
        <w:t xml:space="preserve"> и одржавање</w:t>
      </w:r>
      <w:r w:rsidR="00D81947" w:rsidRPr="004A7E69">
        <w:rPr>
          <w:rFonts w:eastAsia="Calibri" w:cs="Times New Roman"/>
          <w:szCs w:val="24"/>
          <w:lang w:val="sr-Cyrl-RS"/>
        </w:rPr>
        <w:t xml:space="preserve"> система </w:t>
      </w:r>
      <w:r w:rsidR="00D81947" w:rsidRPr="00DE6EE9">
        <w:rPr>
          <w:rFonts w:eastAsia="Calibri" w:cs="Times New Roman"/>
          <w:szCs w:val="24"/>
          <w:lang w:val="sr-Cyrl-RS"/>
        </w:rPr>
        <w:t>(са одговарајућим и ажур</w:t>
      </w:r>
      <w:r w:rsidR="00D81947" w:rsidRPr="004A7E69">
        <w:rPr>
          <w:rFonts w:eastAsia="Calibri" w:cs="Times New Roman"/>
          <w:szCs w:val="24"/>
          <w:lang w:val="sr-Cyrl-RS"/>
        </w:rPr>
        <w:t>ираним</w:t>
      </w:r>
      <w:r w:rsidR="00D81947" w:rsidRPr="00DE6EE9">
        <w:rPr>
          <w:rFonts w:eastAsia="Calibri" w:cs="Times New Roman"/>
          <w:szCs w:val="24"/>
          <w:lang w:val="sr-Cyrl-RS"/>
        </w:rPr>
        <w:t xml:space="preserve"> базама података)</w:t>
      </w:r>
      <w:r>
        <w:rPr>
          <w:rFonts w:eastAsia="Calibri" w:cs="Times New Roman"/>
          <w:szCs w:val="24"/>
          <w:lang w:val="sr-Cyrl-RS"/>
        </w:rPr>
        <w:t>;</w:t>
      </w:r>
    </w:p>
    <w:p w14:paraId="57D9F4AF" w14:textId="7361CAFE" w:rsidR="00EF3075" w:rsidRPr="00DE6EE9" w:rsidRDefault="004C68AD" w:rsidP="000916BF">
      <w:pPr>
        <w:numPr>
          <w:ilvl w:val="0"/>
          <w:numId w:val="58"/>
        </w:numPr>
        <w:spacing w:before="0" w:beforeAutospacing="0" w:after="160" w:afterAutospacing="0"/>
        <w:ind w:left="0" w:firstLine="1134"/>
        <w:contextualSpacing/>
        <w:rPr>
          <w:rFonts w:eastAsia="Calibri" w:cs="Times New Roman"/>
          <w:szCs w:val="24"/>
          <w:lang w:val="sr-Cyrl-RS"/>
        </w:rPr>
      </w:pPr>
      <w:r>
        <w:rPr>
          <w:rFonts w:eastAsia="Calibri" w:cs="Times New Roman"/>
          <w:szCs w:val="24"/>
          <w:lang w:val="sr-Cyrl-RS"/>
        </w:rPr>
        <w:t>у</w:t>
      </w:r>
      <w:r w:rsidR="00D81947" w:rsidRPr="004A7E69">
        <w:rPr>
          <w:rFonts w:eastAsia="Calibri" w:cs="Times New Roman"/>
          <w:szCs w:val="24"/>
          <w:lang w:val="sr-Cyrl-RS"/>
        </w:rPr>
        <w:t>тврђивање</w:t>
      </w:r>
      <w:r w:rsidR="00D81947" w:rsidRPr="00DE6EE9">
        <w:rPr>
          <w:rFonts w:eastAsia="Calibri" w:cs="Times New Roman"/>
          <w:szCs w:val="24"/>
          <w:lang w:val="sr-Cyrl-RS"/>
        </w:rPr>
        <w:t xml:space="preserve"> накнад</w:t>
      </w:r>
      <w:r w:rsidR="00D81947" w:rsidRPr="004A7E69">
        <w:rPr>
          <w:rFonts w:eastAsia="Calibri" w:cs="Times New Roman"/>
          <w:szCs w:val="24"/>
          <w:lang w:val="sr-Cyrl-RS"/>
        </w:rPr>
        <w:t>е</w:t>
      </w:r>
      <w:r w:rsidR="00D81947" w:rsidRPr="00DE6EE9">
        <w:rPr>
          <w:rFonts w:eastAsia="Calibri" w:cs="Times New Roman"/>
          <w:szCs w:val="24"/>
          <w:lang w:val="sr-Cyrl-RS"/>
        </w:rPr>
        <w:t xml:space="preserve"> за воде </w:t>
      </w:r>
      <w:r w:rsidR="00EF3075">
        <w:rPr>
          <w:rFonts w:eastAsia="Calibri" w:cs="Times New Roman"/>
          <w:szCs w:val="24"/>
          <w:lang w:val="sr-Cyrl-RS"/>
        </w:rPr>
        <w:t>- И</w:t>
      </w:r>
      <w:r w:rsidR="00D81947" w:rsidRPr="00DE6EE9">
        <w:rPr>
          <w:rFonts w:eastAsia="Calibri" w:cs="Times New Roman"/>
          <w:szCs w:val="24"/>
          <w:lang w:val="sr-Cyrl-RS"/>
        </w:rPr>
        <w:t xml:space="preserve">нструменти за </w:t>
      </w:r>
      <w:r w:rsidR="00D81947" w:rsidRPr="004A7E69">
        <w:rPr>
          <w:rFonts w:eastAsia="Calibri" w:cs="Times New Roman"/>
          <w:szCs w:val="24"/>
          <w:lang w:val="sr-Cyrl-RS"/>
        </w:rPr>
        <w:t>утврђивање</w:t>
      </w:r>
      <w:r w:rsidR="00D81947" w:rsidRPr="00DE6EE9">
        <w:rPr>
          <w:rFonts w:eastAsia="Calibri" w:cs="Times New Roman"/>
          <w:szCs w:val="24"/>
          <w:lang w:val="sr-Cyrl-RS"/>
        </w:rPr>
        <w:t xml:space="preserve"> накнада за различите врсте коришћења вод</w:t>
      </w:r>
      <w:r w:rsidR="00D81947" w:rsidRPr="004A7E69">
        <w:rPr>
          <w:rFonts w:eastAsia="Calibri" w:cs="Times New Roman"/>
          <w:szCs w:val="24"/>
          <w:lang w:val="sr-Cyrl-RS"/>
        </w:rPr>
        <w:t xml:space="preserve">а дефинисани су </w:t>
      </w:r>
      <w:r w:rsidR="00D81947" w:rsidRPr="00DE6EE9">
        <w:rPr>
          <w:rFonts w:eastAsia="Calibri" w:cs="Times New Roman"/>
          <w:szCs w:val="24"/>
          <w:lang w:val="sr-Cyrl-RS"/>
        </w:rPr>
        <w:t>Закон</w:t>
      </w:r>
      <w:r w:rsidR="00D81947" w:rsidRPr="004A7E69">
        <w:rPr>
          <w:rFonts w:eastAsia="Calibri" w:cs="Times New Roman"/>
          <w:szCs w:val="24"/>
          <w:lang w:val="sr-Cyrl-RS"/>
        </w:rPr>
        <w:t>ом</w:t>
      </w:r>
      <w:r w:rsidR="00D81947" w:rsidRPr="00DE6EE9">
        <w:rPr>
          <w:rFonts w:eastAsia="Calibri" w:cs="Times New Roman"/>
          <w:szCs w:val="24"/>
          <w:lang w:val="sr-Cyrl-RS"/>
        </w:rPr>
        <w:t xml:space="preserve"> о накнадама за коришћење јавних добара</w:t>
      </w:r>
      <w:r w:rsidR="00C43E39">
        <w:rPr>
          <w:rFonts w:eastAsia="Calibri" w:cs="Times New Roman"/>
          <w:szCs w:val="24"/>
        </w:rPr>
        <w:fldChar w:fldCharType="begin"/>
      </w:r>
      <w:r w:rsidR="00C43E39" w:rsidRPr="00DE6EE9">
        <w:rPr>
          <w:rFonts w:eastAsia="Calibri" w:cs="Times New Roman"/>
          <w:szCs w:val="24"/>
          <w:lang w:val="sr-Cyrl-RS"/>
        </w:rPr>
        <w:instrText xml:space="preserve"> </w:instrText>
      </w:r>
      <w:r w:rsidR="00C43E39">
        <w:rPr>
          <w:rFonts w:eastAsia="Calibri" w:cs="Times New Roman"/>
          <w:szCs w:val="24"/>
        </w:rPr>
        <w:instrText>NOTEREF</w:instrText>
      </w:r>
      <w:r w:rsidR="00C43E39" w:rsidRPr="00DE6EE9">
        <w:rPr>
          <w:rFonts w:eastAsia="Calibri" w:cs="Times New Roman"/>
          <w:szCs w:val="24"/>
          <w:lang w:val="sr-Cyrl-RS"/>
        </w:rPr>
        <w:instrText xml:space="preserve"> _</w:instrText>
      </w:r>
      <w:r w:rsidR="00C43E39">
        <w:rPr>
          <w:rFonts w:eastAsia="Calibri" w:cs="Times New Roman"/>
          <w:szCs w:val="24"/>
        </w:rPr>
        <w:instrText>Ref</w:instrText>
      </w:r>
      <w:r w:rsidR="00C43E39" w:rsidRPr="00DE6EE9">
        <w:rPr>
          <w:rFonts w:eastAsia="Calibri" w:cs="Times New Roman"/>
          <w:szCs w:val="24"/>
          <w:lang w:val="sr-Cyrl-RS"/>
        </w:rPr>
        <w:instrText>72414521 \</w:instrText>
      </w:r>
      <w:r w:rsidR="00C43E39">
        <w:rPr>
          <w:rFonts w:eastAsia="Calibri" w:cs="Times New Roman"/>
          <w:szCs w:val="24"/>
        </w:rPr>
        <w:instrText>f</w:instrText>
      </w:r>
      <w:r w:rsidR="00C43E39" w:rsidRPr="00DE6EE9">
        <w:rPr>
          <w:rFonts w:eastAsia="Calibri" w:cs="Times New Roman"/>
          <w:szCs w:val="24"/>
          <w:lang w:val="sr-Cyrl-RS"/>
        </w:rPr>
        <w:instrText xml:space="preserve"> \</w:instrText>
      </w:r>
      <w:r w:rsidR="00C43E39">
        <w:rPr>
          <w:rFonts w:eastAsia="Calibri" w:cs="Times New Roman"/>
          <w:szCs w:val="24"/>
        </w:rPr>
        <w:instrText>h</w:instrText>
      </w:r>
      <w:r w:rsidR="00C43E39" w:rsidRPr="00DE6EE9">
        <w:rPr>
          <w:rFonts w:eastAsia="Calibri" w:cs="Times New Roman"/>
          <w:szCs w:val="24"/>
          <w:lang w:val="sr-Cyrl-RS"/>
        </w:rPr>
        <w:instrText xml:space="preserve"> </w:instrText>
      </w:r>
      <w:r w:rsidR="00C43E39">
        <w:rPr>
          <w:rFonts w:eastAsia="Calibri" w:cs="Times New Roman"/>
          <w:szCs w:val="24"/>
        </w:rPr>
      </w:r>
      <w:r w:rsidR="00C43E39">
        <w:rPr>
          <w:rFonts w:eastAsia="Calibri" w:cs="Times New Roman"/>
          <w:szCs w:val="24"/>
        </w:rPr>
        <w:fldChar w:fldCharType="separate"/>
      </w:r>
      <w:r w:rsidR="00EC4DD4" w:rsidRPr="00EC4DD4">
        <w:rPr>
          <w:rStyle w:val="FootnoteReference"/>
        </w:rPr>
        <w:t>112</w:t>
      </w:r>
      <w:r w:rsidR="00C43E39">
        <w:rPr>
          <w:rFonts w:eastAsia="Calibri" w:cs="Times New Roman"/>
          <w:szCs w:val="24"/>
        </w:rPr>
        <w:fldChar w:fldCharType="end"/>
      </w:r>
      <w:r>
        <w:rPr>
          <w:rFonts w:eastAsia="Calibri" w:cs="Times New Roman"/>
          <w:szCs w:val="24"/>
          <w:lang w:val="sr-Cyrl-RS"/>
        </w:rPr>
        <w:t>;</w:t>
      </w:r>
    </w:p>
    <w:p w14:paraId="5F8CC0DA" w14:textId="7FD14BF2" w:rsidR="00D81947" w:rsidRPr="00DE6EE9" w:rsidRDefault="004C68AD" w:rsidP="000916BF">
      <w:pPr>
        <w:numPr>
          <w:ilvl w:val="0"/>
          <w:numId w:val="58"/>
        </w:numPr>
        <w:spacing w:before="0" w:beforeAutospacing="0" w:after="160" w:afterAutospacing="0"/>
        <w:ind w:left="0" w:firstLine="1134"/>
        <w:contextualSpacing/>
        <w:rPr>
          <w:rFonts w:eastAsia="Calibri" w:cs="Times New Roman"/>
          <w:szCs w:val="24"/>
          <w:lang w:val="sr-Cyrl-RS"/>
        </w:rPr>
      </w:pPr>
      <w:r>
        <w:rPr>
          <w:rFonts w:eastAsia="Calibri" w:cs="Times New Roman"/>
          <w:szCs w:val="24"/>
          <w:lang w:val="sr-Cyrl-RS"/>
        </w:rPr>
        <w:t>п</w:t>
      </w:r>
      <w:r w:rsidR="00D81947" w:rsidRPr="00DE6EE9">
        <w:rPr>
          <w:rFonts w:eastAsia="Calibri" w:cs="Times New Roman"/>
          <w:szCs w:val="24"/>
          <w:lang w:val="sr-Cyrl-RS"/>
        </w:rPr>
        <w:t xml:space="preserve">ланови вађења </w:t>
      </w:r>
      <w:r w:rsidR="00D81947" w:rsidRPr="00EF3075">
        <w:rPr>
          <w:rFonts w:eastAsia="Calibri" w:cs="Times New Roman"/>
          <w:szCs w:val="24"/>
          <w:lang w:val="sr-Cyrl-RS"/>
        </w:rPr>
        <w:t>речног наноса</w:t>
      </w:r>
      <w:r w:rsidR="00EF3075" w:rsidRPr="00EF3075">
        <w:rPr>
          <w:rFonts w:eastAsia="Calibri" w:cs="Times New Roman"/>
          <w:szCs w:val="24"/>
          <w:lang w:val="sr-Cyrl-RS"/>
        </w:rPr>
        <w:t xml:space="preserve"> - </w:t>
      </w:r>
      <w:r w:rsidR="00EF3075">
        <w:rPr>
          <w:rFonts w:eastAsia="Calibri" w:cs="Times New Roman"/>
          <w:szCs w:val="24"/>
          <w:lang w:val="sr-Cyrl-RS"/>
        </w:rPr>
        <w:t>У</w:t>
      </w:r>
      <w:r w:rsidR="00D81947" w:rsidRPr="00EF3075">
        <w:rPr>
          <w:rFonts w:eastAsia="Calibri" w:cs="Times New Roman"/>
          <w:szCs w:val="24"/>
          <w:lang w:val="sr-Cyrl-RS"/>
        </w:rPr>
        <w:t xml:space="preserve"> примени је </w:t>
      </w:r>
      <w:r w:rsidR="00D81947" w:rsidRPr="00DE6EE9">
        <w:rPr>
          <w:rFonts w:eastAsia="Calibri" w:cs="Times New Roman"/>
          <w:szCs w:val="24"/>
          <w:lang w:val="sr-Cyrl-RS"/>
        </w:rPr>
        <w:t>Правилни</w:t>
      </w:r>
      <w:r w:rsidR="00D81947" w:rsidRPr="00EF3075">
        <w:rPr>
          <w:rFonts w:eastAsia="Calibri" w:cs="Times New Roman"/>
          <w:szCs w:val="24"/>
          <w:lang w:val="sr-Cyrl-RS"/>
        </w:rPr>
        <w:t>к</w:t>
      </w:r>
      <w:r w:rsidR="00D81947" w:rsidRPr="00DE6EE9">
        <w:rPr>
          <w:rFonts w:eastAsia="Calibri" w:cs="Times New Roman"/>
          <w:szCs w:val="24"/>
          <w:lang w:val="sr-Cyrl-RS"/>
        </w:rPr>
        <w:t xml:space="preserve"> о утврђивању плана вађења речног </w:t>
      </w:r>
      <w:r w:rsidR="00D81947" w:rsidRPr="00EF3075">
        <w:rPr>
          <w:rFonts w:eastAsia="Calibri" w:cs="Times New Roman"/>
          <w:szCs w:val="24"/>
          <w:lang w:val="sr-Cyrl-RS"/>
        </w:rPr>
        <w:t>наноса</w:t>
      </w:r>
      <w:r w:rsidR="00D81947" w:rsidRPr="00423769">
        <w:rPr>
          <w:vertAlign w:val="superscript"/>
        </w:rPr>
        <w:footnoteReference w:id="133"/>
      </w:r>
      <w:r w:rsidR="00D81947" w:rsidRPr="00EF3075">
        <w:rPr>
          <w:rFonts w:eastAsia="Calibri" w:cs="Times New Roman"/>
          <w:szCs w:val="24"/>
          <w:lang w:val="sr-Cyrl-RS"/>
        </w:rPr>
        <w:t xml:space="preserve"> </w:t>
      </w:r>
      <w:r w:rsidR="00D81947" w:rsidRPr="00DE6EE9">
        <w:rPr>
          <w:rFonts w:eastAsia="Calibri" w:cs="Times New Roman"/>
          <w:szCs w:val="24"/>
          <w:lang w:val="sr-Cyrl-RS"/>
        </w:rPr>
        <w:t>за двогодишњ</w:t>
      </w:r>
      <w:r w:rsidR="00D81947" w:rsidRPr="00EF3075">
        <w:rPr>
          <w:rFonts w:eastAsia="Calibri" w:cs="Times New Roman"/>
          <w:szCs w:val="24"/>
          <w:lang w:val="sr-Cyrl-RS"/>
        </w:rPr>
        <w:t>и</w:t>
      </w:r>
      <w:r w:rsidR="00D81947" w:rsidRPr="00DE6EE9">
        <w:rPr>
          <w:rFonts w:eastAsia="Calibri" w:cs="Times New Roman"/>
          <w:szCs w:val="24"/>
          <w:lang w:val="sr-Cyrl-RS"/>
        </w:rPr>
        <w:t xml:space="preserve"> период</w:t>
      </w:r>
      <w:r w:rsidR="00D81947" w:rsidRPr="00EF3075">
        <w:rPr>
          <w:rFonts w:eastAsia="Calibri" w:cs="Times New Roman"/>
          <w:szCs w:val="24"/>
          <w:lang w:val="sr-Cyrl-RS"/>
        </w:rPr>
        <w:t xml:space="preserve"> којим су утврђене планиране локације за вађење речних наноса и планиране количине речних наноса за вађење, локације на којима није дозвољено вађење речних наноса и локације на којима може бити дозвољено вађење речних наноса уз прибављање </w:t>
      </w:r>
      <w:r w:rsidR="00EF3075">
        <w:rPr>
          <w:rFonts w:eastAsia="Calibri" w:cs="Times New Roman"/>
          <w:szCs w:val="24"/>
          <w:lang w:val="sr-Cyrl-RS"/>
        </w:rPr>
        <w:t>водних аката</w:t>
      </w:r>
      <w:r w:rsidR="00D81947" w:rsidRPr="00EF3075">
        <w:rPr>
          <w:rFonts w:eastAsia="Calibri" w:cs="Times New Roman"/>
          <w:szCs w:val="24"/>
          <w:lang w:val="sr-Cyrl-RS"/>
        </w:rPr>
        <w:t xml:space="preserve">, као и графички </w:t>
      </w:r>
      <w:r w:rsidR="00EF3075">
        <w:rPr>
          <w:rFonts w:eastAsia="Calibri" w:cs="Times New Roman"/>
          <w:szCs w:val="24"/>
          <w:lang w:val="sr-Cyrl-RS"/>
        </w:rPr>
        <w:t>прикази које чине атласи карата</w:t>
      </w:r>
      <w:r w:rsidR="00D81947" w:rsidRPr="00EF3075">
        <w:rPr>
          <w:rFonts w:eastAsia="Calibri" w:cs="Times New Roman"/>
          <w:szCs w:val="24"/>
          <w:lang w:val="sr-Cyrl-RS"/>
        </w:rPr>
        <w:t xml:space="preserve"> и то за реке Дунав, Сава, Дрина, Велика Морава, Јужна Морава и Западна Морава</w:t>
      </w:r>
      <w:r w:rsidR="00D81947" w:rsidRPr="00DE6EE9">
        <w:rPr>
          <w:rFonts w:eastAsia="Calibri" w:cs="Times New Roman"/>
          <w:szCs w:val="24"/>
          <w:lang w:val="sr-Cyrl-RS"/>
        </w:rPr>
        <w:t xml:space="preserve">. </w:t>
      </w:r>
      <w:r w:rsidR="00D81947" w:rsidRPr="00EF3075">
        <w:rPr>
          <w:rFonts w:eastAsia="Calibri" w:cs="Times New Roman"/>
          <w:szCs w:val="24"/>
          <w:lang w:val="sr-Cyrl-RS"/>
        </w:rPr>
        <w:t xml:space="preserve">Правилником су </w:t>
      </w:r>
      <w:r w:rsidR="00D81947" w:rsidRPr="00DE6EE9">
        <w:rPr>
          <w:rFonts w:eastAsia="Calibri" w:cs="Times New Roman"/>
          <w:szCs w:val="24"/>
          <w:lang w:val="sr-Cyrl-RS"/>
        </w:rPr>
        <w:t xml:space="preserve">дефинисани услови </w:t>
      </w:r>
      <w:r w:rsidR="00D81947" w:rsidRPr="00EF3075">
        <w:rPr>
          <w:rFonts w:eastAsia="Calibri" w:cs="Times New Roman"/>
          <w:szCs w:val="24"/>
          <w:lang w:val="sr-Cyrl-RS"/>
        </w:rPr>
        <w:t xml:space="preserve">према </w:t>
      </w:r>
      <w:r w:rsidR="00D81947" w:rsidRPr="00DE6EE9">
        <w:rPr>
          <w:rFonts w:eastAsia="Calibri" w:cs="Times New Roman"/>
          <w:szCs w:val="24"/>
          <w:lang w:val="sr-Cyrl-RS"/>
        </w:rPr>
        <w:t>којима ови радови неће</w:t>
      </w:r>
      <w:r w:rsidR="00D81947" w:rsidRPr="00EF3075">
        <w:rPr>
          <w:rFonts w:eastAsia="Calibri" w:cs="Times New Roman"/>
          <w:szCs w:val="24"/>
          <w:lang w:val="sr-Cyrl-RS"/>
        </w:rPr>
        <w:t xml:space="preserve"> </w:t>
      </w:r>
      <w:r w:rsidR="00D81947" w:rsidRPr="00DE6EE9">
        <w:rPr>
          <w:rFonts w:eastAsia="Calibri" w:cs="Times New Roman"/>
          <w:szCs w:val="24"/>
          <w:lang w:val="sr-Cyrl-RS"/>
        </w:rPr>
        <w:t>нарушити режим површинских и подземних вода, стабилност обала и природну равнотежу акватичних и приобалних екосистема</w:t>
      </w:r>
      <w:r w:rsidR="00D81947" w:rsidRPr="00EF3075">
        <w:rPr>
          <w:rFonts w:eastAsia="Calibri" w:cs="Times New Roman"/>
          <w:szCs w:val="24"/>
          <w:lang w:val="sr-Cyrl-RS"/>
        </w:rPr>
        <w:t>.</w:t>
      </w:r>
    </w:p>
    <w:p w14:paraId="35CF5EE3" w14:textId="77777777" w:rsidR="00D04684" w:rsidRDefault="00D04684" w:rsidP="008439B2">
      <w:pPr>
        <w:spacing w:before="0" w:beforeAutospacing="0" w:after="160" w:afterAutospacing="0"/>
        <w:ind w:firstLine="1134"/>
        <w:rPr>
          <w:rFonts w:eastAsia="Calibri" w:cs="Times New Roman"/>
          <w:szCs w:val="24"/>
          <w:lang w:val="sr-Cyrl-RS"/>
        </w:rPr>
      </w:pPr>
    </w:p>
    <w:p w14:paraId="6F77EF52" w14:textId="77E0F2F2" w:rsidR="00D81947" w:rsidRPr="00423769" w:rsidRDefault="00D81947" w:rsidP="008439B2">
      <w:pPr>
        <w:spacing w:before="0" w:beforeAutospacing="0" w:after="160" w:afterAutospacing="0"/>
        <w:ind w:firstLine="1134"/>
        <w:rPr>
          <w:rFonts w:eastAsia="Calibri" w:cs="Times New Roman"/>
          <w:szCs w:val="24"/>
          <w:lang w:val="sr-Cyrl-RS"/>
        </w:rPr>
      </w:pPr>
      <w:r w:rsidRPr="00423769">
        <w:rPr>
          <w:rFonts w:eastAsia="Calibri" w:cs="Times New Roman"/>
          <w:szCs w:val="24"/>
          <w:lang w:val="sr-Cyrl-RS"/>
        </w:rPr>
        <w:t>Да би се достигли циљеви ОДВ</w:t>
      </w:r>
      <w:r w:rsidR="00522FBD">
        <w:rPr>
          <w:rFonts w:eastAsia="Calibri" w:cs="Times New Roman"/>
          <w:szCs w:val="24"/>
          <w:lang w:val="sr-Cyrl-RS"/>
        </w:rPr>
        <w:t>,</w:t>
      </w:r>
      <w:r w:rsidRPr="00423769">
        <w:rPr>
          <w:rFonts w:eastAsia="Calibri" w:cs="Times New Roman"/>
          <w:szCs w:val="24"/>
          <w:lang w:val="sr-Cyrl-RS"/>
        </w:rPr>
        <w:t xml:space="preserve"> осим основих хидроморфолошким мера</w:t>
      </w:r>
      <w:r w:rsidR="00522FBD">
        <w:rPr>
          <w:rFonts w:eastAsia="Calibri" w:cs="Times New Roman"/>
          <w:szCs w:val="24"/>
          <w:lang w:val="sr-Cyrl-RS"/>
        </w:rPr>
        <w:t>,</w:t>
      </w:r>
      <w:r w:rsidRPr="00423769">
        <w:rPr>
          <w:rFonts w:eastAsia="Calibri" w:cs="Times New Roman"/>
          <w:szCs w:val="24"/>
          <w:lang w:val="sr-Cyrl-RS"/>
        </w:rPr>
        <w:t xml:space="preserve"> неопходно је применти допунске мере, као и </w:t>
      </w:r>
      <w:r w:rsidRPr="00DE6EE9">
        <w:rPr>
          <w:rFonts w:eastAsia="Calibri" w:cs="Times New Roman"/>
          <w:szCs w:val="24"/>
          <w:lang w:val="sr-Cyrl-RS"/>
        </w:rPr>
        <w:t>техничк</w:t>
      </w:r>
      <w:r w:rsidRPr="00423769">
        <w:rPr>
          <w:rFonts w:eastAsia="Calibri" w:cs="Times New Roman"/>
          <w:szCs w:val="24"/>
          <w:lang w:val="sr-Cyrl-RS"/>
        </w:rPr>
        <w:t>е</w:t>
      </w:r>
      <w:r w:rsidRPr="00DE6EE9">
        <w:rPr>
          <w:rFonts w:eastAsia="Calibri" w:cs="Times New Roman"/>
          <w:szCs w:val="24"/>
          <w:lang w:val="sr-Cyrl-RS"/>
        </w:rPr>
        <w:t xml:space="preserve"> хидроморфолошк</w:t>
      </w:r>
      <w:r w:rsidRPr="00423769">
        <w:rPr>
          <w:rFonts w:eastAsia="Calibri" w:cs="Times New Roman"/>
          <w:szCs w:val="24"/>
          <w:lang w:val="sr-Cyrl-RS"/>
        </w:rPr>
        <w:t>е</w:t>
      </w:r>
      <w:r w:rsidRPr="00DE6EE9">
        <w:rPr>
          <w:rFonts w:eastAsia="Calibri" w:cs="Times New Roman"/>
          <w:szCs w:val="24"/>
          <w:lang w:val="sr-Cyrl-RS"/>
        </w:rPr>
        <w:t xml:space="preserve"> мер</w:t>
      </w:r>
      <w:r w:rsidRPr="00423769">
        <w:rPr>
          <w:rFonts w:eastAsia="Calibri" w:cs="Times New Roman"/>
          <w:szCs w:val="24"/>
          <w:lang w:val="sr-Cyrl-RS"/>
        </w:rPr>
        <w:t>е</w:t>
      </w:r>
      <w:r w:rsidRPr="00DE6EE9">
        <w:rPr>
          <w:rFonts w:eastAsia="Calibri" w:cs="Times New Roman"/>
          <w:szCs w:val="24"/>
          <w:lang w:val="sr-Cyrl-RS"/>
        </w:rPr>
        <w:t xml:space="preserve"> на </w:t>
      </w:r>
      <w:r w:rsidRPr="00423769">
        <w:rPr>
          <w:rFonts w:eastAsia="Calibri" w:cs="Times New Roman"/>
          <w:szCs w:val="24"/>
          <w:lang w:val="sr-Cyrl-RS"/>
        </w:rPr>
        <w:t xml:space="preserve">оним </w:t>
      </w:r>
      <w:r w:rsidR="00EA7F92">
        <w:rPr>
          <w:rFonts w:eastAsia="Calibri" w:cs="Times New Roman"/>
          <w:szCs w:val="24"/>
          <w:lang w:val="sr-Cyrl-RS"/>
        </w:rPr>
        <w:t>водним телима</w:t>
      </w:r>
      <w:r w:rsidRPr="00423769">
        <w:rPr>
          <w:rFonts w:eastAsia="Calibri" w:cs="Times New Roman"/>
          <w:szCs w:val="24"/>
          <w:lang w:val="sr-Cyrl-RS"/>
        </w:rPr>
        <w:t xml:space="preserve"> </w:t>
      </w:r>
      <w:r w:rsidRPr="00DE6EE9">
        <w:rPr>
          <w:rFonts w:eastAsia="Calibri" w:cs="Times New Roman"/>
          <w:szCs w:val="24"/>
          <w:lang w:val="sr-Cyrl-RS"/>
        </w:rPr>
        <w:t xml:space="preserve">где је препознато да се циљеви </w:t>
      </w:r>
      <w:r w:rsidR="00522FBD">
        <w:rPr>
          <w:rFonts w:eastAsia="Calibri" w:cs="Times New Roman"/>
          <w:szCs w:val="24"/>
          <w:lang w:val="sr-Cyrl-RS"/>
        </w:rPr>
        <w:t xml:space="preserve">животне средине </w:t>
      </w:r>
      <w:r w:rsidRPr="00DE6EE9">
        <w:rPr>
          <w:rFonts w:eastAsia="Calibri" w:cs="Times New Roman"/>
          <w:szCs w:val="24"/>
          <w:lang w:val="sr-Cyrl-RS"/>
        </w:rPr>
        <w:t xml:space="preserve">не могу </w:t>
      </w:r>
      <w:r w:rsidRPr="00423769">
        <w:rPr>
          <w:rFonts w:eastAsia="Calibri" w:cs="Times New Roman"/>
          <w:szCs w:val="24"/>
          <w:lang w:val="sr-Cyrl-RS"/>
        </w:rPr>
        <w:t>д</w:t>
      </w:r>
      <w:r w:rsidRPr="00DE6EE9">
        <w:rPr>
          <w:rFonts w:eastAsia="Calibri" w:cs="Times New Roman"/>
          <w:szCs w:val="24"/>
          <w:lang w:val="sr-Cyrl-RS"/>
        </w:rPr>
        <w:t>остићи због значајних хидроморфолошких притисака.</w:t>
      </w:r>
    </w:p>
    <w:p w14:paraId="67251A38" w14:textId="77777777" w:rsidR="00D81947" w:rsidRPr="00423769" w:rsidRDefault="00D81947" w:rsidP="008D5160">
      <w:pPr>
        <w:pStyle w:val="Heading3"/>
      </w:pPr>
      <w:bookmarkStart w:id="555" w:name="_Toc91550039"/>
      <w:r w:rsidRPr="00423769">
        <w:t>Мере за смањење хидроморфолошких притисака</w:t>
      </w:r>
      <w:bookmarkEnd w:id="555"/>
    </w:p>
    <w:p w14:paraId="156BB2E2" w14:textId="7C6D0943" w:rsidR="00D81947" w:rsidRPr="00706095" w:rsidRDefault="00D81947" w:rsidP="00706095">
      <w:pPr>
        <w:spacing w:before="0" w:beforeAutospacing="0" w:after="160" w:afterAutospacing="0"/>
        <w:ind w:firstLine="1134"/>
        <w:rPr>
          <w:rFonts w:eastAsia="Calibri" w:cs="Times New Roman"/>
          <w:szCs w:val="24"/>
          <w:lang w:val="sr-Cyrl-RS"/>
        </w:rPr>
      </w:pPr>
      <w:r w:rsidRPr="00423769">
        <w:rPr>
          <w:rFonts w:eastAsia="Calibri" w:cs="Times New Roman"/>
          <w:szCs w:val="24"/>
          <w:lang w:val="sr-Cyrl-RS"/>
        </w:rPr>
        <w:t>Према Анексу</w:t>
      </w:r>
      <w:r w:rsidRPr="00DE6EE9">
        <w:rPr>
          <w:rFonts w:eastAsia="Calibri" w:cs="Times New Roman"/>
          <w:szCs w:val="24"/>
          <w:lang w:val="sr-Cyrl-RS"/>
        </w:rPr>
        <w:t xml:space="preserve"> </w:t>
      </w:r>
      <w:r w:rsidRPr="00706095">
        <w:rPr>
          <w:rFonts w:eastAsia="Calibri" w:cs="Times New Roman"/>
          <w:szCs w:val="24"/>
          <w:lang w:val="sr-Cyrl-RS"/>
        </w:rPr>
        <w:t>V</w:t>
      </w:r>
      <w:r w:rsidRPr="00DE6EE9">
        <w:rPr>
          <w:rFonts w:eastAsia="Calibri" w:cs="Times New Roman"/>
          <w:szCs w:val="24"/>
          <w:lang w:val="sr-Cyrl-RS"/>
        </w:rPr>
        <w:t xml:space="preserve"> </w:t>
      </w:r>
      <w:r w:rsidRPr="00423769">
        <w:rPr>
          <w:rFonts w:eastAsia="Calibri" w:cs="Times New Roman"/>
          <w:szCs w:val="24"/>
          <w:lang w:val="sr-Cyrl-RS"/>
        </w:rPr>
        <w:t>ОДВ</w:t>
      </w:r>
      <w:r w:rsidR="00522FBD">
        <w:rPr>
          <w:rFonts w:eastAsia="Calibri" w:cs="Times New Roman"/>
          <w:szCs w:val="24"/>
          <w:lang w:val="sr-Cyrl-RS"/>
        </w:rPr>
        <w:t>,</w:t>
      </w:r>
      <w:r w:rsidRPr="00DE6EE9">
        <w:rPr>
          <w:rFonts w:eastAsia="Calibri" w:cs="Times New Roman"/>
          <w:szCs w:val="24"/>
          <w:lang w:val="sr-Cyrl-RS"/>
        </w:rPr>
        <w:t xml:space="preserve"> дефинисани</w:t>
      </w:r>
      <w:r w:rsidRPr="00423769">
        <w:rPr>
          <w:rFonts w:eastAsia="Calibri" w:cs="Times New Roman"/>
          <w:szCs w:val="24"/>
          <w:lang w:val="sr-Cyrl-RS"/>
        </w:rPr>
        <w:t xml:space="preserve"> </w:t>
      </w:r>
      <w:r w:rsidRPr="00DE6EE9">
        <w:rPr>
          <w:rFonts w:eastAsia="Calibri" w:cs="Times New Roman"/>
          <w:szCs w:val="24"/>
          <w:lang w:val="sr-Cyrl-RS"/>
        </w:rPr>
        <w:t>хидроморфолошки</w:t>
      </w:r>
      <w:r w:rsidRPr="00423769">
        <w:rPr>
          <w:rFonts w:eastAsia="Calibri" w:cs="Times New Roman"/>
          <w:szCs w:val="24"/>
          <w:lang w:val="sr-Cyrl-RS"/>
        </w:rPr>
        <w:t xml:space="preserve"> </w:t>
      </w:r>
      <w:r w:rsidRPr="00DE6EE9">
        <w:rPr>
          <w:rFonts w:eastAsia="Calibri" w:cs="Times New Roman"/>
          <w:szCs w:val="24"/>
          <w:lang w:val="sr-Cyrl-RS"/>
        </w:rPr>
        <w:t>елементи квалитета зн</w:t>
      </w:r>
      <w:r w:rsidRPr="00423769">
        <w:rPr>
          <w:rFonts w:eastAsia="Calibri" w:cs="Times New Roman"/>
          <w:szCs w:val="24"/>
          <w:lang w:val="sr-Cyrl-RS"/>
        </w:rPr>
        <w:t>ач</w:t>
      </w:r>
      <w:r w:rsidRPr="00DE6EE9">
        <w:rPr>
          <w:rFonts w:eastAsia="Calibri" w:cs="Times New Roman"/>
          <w:szCs w:val="24"/>
          <w:lang w:val="sr-Cyrl-RS"/>
        </w:rPr>
        <w:t>ајни за биолошке елементе</w:t>
      </w:r>
      <w:r w:rsidRPr="00423769">
        <w:rPr>
          <w:rFonts w:eastAsia="Calibri" w:cs="Times New Roman"/>
          <w:szCs w:val="24"/>
          <w:lang w:val="sr-Cyrl-RS"/>
        </w:rPr>
        <w:t xml:space="preserve"> </w:t>
      </w:r>
      <w:r w:rsidRPr="00DE6EE9">
        <w:rPr>
          <w:rFonts w:eastAsia="Calibri" w:cs="Times New Roman"/>
          <w:szCs w:val="24"/>
          <w:lang w:val="sr-Cyrl-RS"/>
        </w:rPr>
        <w:t>који се користе за оцену еколошког статуса</w:t>
      </w:r>
      <w:r w:rsidRPr="00423769">
        <w:rPr>
          <w:rFonts w:eastAsia="Calibri" w:cs="Times New Roman"/>
          <w:szCs w:val="24"/>
          <w:lang w:val="sr-Cyrl-RS"/>
        </w:rPr>
        <w:t xml:space="preserve"> могу се повезати са различитим кључним мерама за смањење хидроморфолошких промена: хидромрфолошке промене повезане са </w:t>
      </w:r>
      <w:r w:rsidRPr="00DE6EE9">
        <w:rPr>
          <w:rFonts w:eastAsia="Calibri" w:cs="Times New Roman"/>
          <w:szCs w:val="24"/>
          <w:lang w:val="sr-Cyrl-RS"/>
        </w:rPr>
        <w:t xml:space="preserve">хидролошким режимом (КМ7), </w:t>
      </w:r>
      <w:r w:rsidRPr="00423769">
        <w:rPr>
          <w:rFonts w:eastAsia="Calibri" w:cs="Times New Roman"/>
          <w:szCs w:val="24"/>
          <w:lang w:val="sr-Cyrl-RS"/>
        </w:rPr>
        <w:t xml:space="preserve">хидроморфолошке промене повезане са речним </w:t>
      </w:r>
      <w:r w:rsidRPr="00DE6EE9">
        <w:rPr>
          <w:rFonts w:eastAsia="Calibri" w:cs="Times New Roman"/>
          <w:szCs w:val="24"/>
          <w:lang w:val="sr-Cyrl-RS"/>
        </w:rPr>
        <w:t>континуитетом (КМ5, КМ17)</w:t>
      </w:r>
      <w:r w:rsidRPr="00423769">
        <w:rPr>
          <w:rFonts w:eastAsia="Calibri" w:cs="Times New Roman"/>
          <w:szCs w:val="24"/>
          <w:lang w:val="sr-Cyrl-RS"/>
        </w:rPr>
        <w:t xml:space="preserve"> и хидроморфолошке промене повезане са </w:t>
      </w:r>
      <w:r w:rsidRPr="00DE6EE9">
        <w:rPr>
          <w:rFonts w:eastAsia="Calibri" w:cs="Times New Roman"/>
          <w:szCs w:val="24"/>
          <w:lang w:val="sr-Cyrl-RS"/>
        </w:rPr>
        <w:t>морфолошким условима (КМ6). КМ 23 повезан</w:t>
      </w:r>
      <w:r w:rsidRPr="00423769">
        <w:rPr>
          <w:rFonts w:eastAsia="Calibri" w:cs="Times New Roman"/>
          <w:szCs w:val="24"/>
          <w:lang w:val="sr-Cyrl-RS"/>
        </w:rPr>
        <w:t>а</w:t>
      </w:r>
      <w:r w:rsidRPr="00DE6EE9">
        <w:rPr>
          <w:rFonts w:eastAsia="Calibri" w:cs="Times New Roman"/>
          <w:szCs w:val="24"/>
          <w:lang w:val="sr-Cyrl-RS"/>
        </w:rPr>
        <w:t xml:space="preserve"> је </w:t>
      </w:r>
      <w:r w:rsidRPr="00423769">
        <w:rPr>
          <w:rFonts w:eastAsia="Calibri" w:cs="Times New Roman"/>
          <w:szCs w:val="24"/>
          <w:lang w:val="sr-Cyrl-RS"/>
        </w:rPr>
        <w:t xml:space="preserve">и </w:t>
      </w:r>
      <w:r w:rsidRPr="00DE6EE9">
        <w:rPr>
          <w:rFonts w:eastAsia="Calibri" w:cs="Times New Roman"/>
          <w:szCs w:val="24"/>
          <w:lang w:val="sr-Cyrl-RS"/>
        </w:rPr>
        <w:t xml:space="preserve">са хидролошким режимом и </w:t>
      </w:r>
      <w:r w:rsidRPr="00423769">
        <w:rPr>
          <w:rFonts w:eastAsia="Calibri" w:cs="Times New Roman"/>
          <w:szCs w:val="24"/>
          <w:lang w:val="sr-Cyrl-RS"/>
        </w:rPr>
        <w:t xml:space="preserve">са </w:t>
      </w:r>
      <w:r w:rsidRPr="00DE6EE9">
        <w:rPr>
          <w:rFonts w:eastAsia="Calibri" w:cs="Times New Roman"/>
          <w:szCs w:val="24"/>
          <w:lang w:val="sr-Cyrl-RS"/>
        </w:rPr>
        <w:t>морфолошким условима, док је КМ17 релевантн</w:t>
      </w:r>
      <w:r w:rsidRPr="00423769">
        <w:rPr>
          <w:rFonts w:eastAsia="Calibri" w:cs="Times New Roman"/>
          <w:szCs w:val="24"/>
          <w:lang w:val="sr-Cyrl-RS"/>
        </w:rPr>
        <w:t>а</w:t>
      </w:r>
      <w:r w:rsidRPr="00DE6EE9">
        <w:rPr>
          <w:rFonts w:eastAsia="Calibri" w:cs="Times New Roman"/>
          <w:szCs w:val="24"/>
          <w:lang w:val="sr-Cyrl-RS"/>
        </w:rPr>
        <w:t xml:space="preserve"> за сва три хидроморфолошка елемента</w:t>
      </w:r>
      <w:r w:rsidRPr="00423769">
        <w:rPr>
          <w:rFonts w:eastAsia="Calibri" w:cs="Times New Roman"/>
          <w:szCs w:val="24"/>
          <w:lang w:val="sr-Cyrl-RS"/>
        </w:rPr>
        <w:t xml:space="preserve"> квалитета</w:t>
      </w:r>
      <w:r w:rsidRPr="00DE6EE9">
        <w:rPr>
          <w:rFonts w:eastAsia="Calibri" w:cs="Times New Roman"/>
          <w:szCs w:val="24"/>
          <w:lang w:val="sr-Cyrl-RS"/>
        </w:rPr>
        <w:t xml:space="preserve"> и </w:t>
      </w:r>
      <w:r w:rsidRPr="00423769">
        <w:rPr>
          <w:rFonts w:eastAsia="Calibri" w:cs="Times New Roman"/>
          <w:szCs w:val="24"/>
          <w:lang w:val="sr-Cyrl-RS"/>
        </w:rPr>
        <w:t xml:space="preserve">хидроморфолошке </w:t>
      </w:r>
      <w:r w:rsidRPr="00DE6EE9">
        <w:rPr>
          <w:rFonts w:eastAsia="Calibri" w:cs="Times New Roman"/>
          <w:szCs w:val="24"/>
          <w:lang w:val="sr-Cyrl-RS"/>
        </w:rPr>
        <w:t>притиске</w:t>
      </w:r>
      <w:r w:rsidRPr="00423769">
        <w:rPr>
          <w:rFonts w:eastAsia="Calibri" w:cs="Times New Roman"/>
          <w:szCs w:val="24"/>
          <w:lang w:val="sr-Cyrl-RS"/>
        </w:rPr>
        <w:t xml:space="preserve"> (</w:t>
      </w:r>
      <w:r w:rsidR="00EF34AD" w:rsidRPr="00706095">
        <w:rPr>
          <w:rFonts w:eastAsia="Calibri" w:cs="Times New Roman"/>
          <w:szCs w:val="24"/>
          <w:lang w:val="sr-Cyrl-RS"/>
        </w:rPr>
        <w:fldChar w:fldCharType="begin"/>
      </w:r>
      <w:r w:rsidR="00EF34AD">
        <w:rPr>
          <w:rFonts w:eastAsia="Calibri" w:cs="Times New Roman"/>
          <w:szCs w:val="24"/>
          <w:lang w:val="sr-Cyrl-RS"/>
        </w:rPr>
        <w:instrText xml:space="preserve"> REF _Ref73821510 </w:instrText>
      </w:r>
      <w:r w:rsidR="00706095">
        <w:rPr>
          <w:rFonts w:eastAsia="Calibri" w:cs="Times New Roman"/>
          <w:szCs w:val="24"/>
          <w:lang w:val="sr-Cyrl-RS"/>
        </w:rPr>
        <w:instrText xml:space="preserve"> \* MERGEFORMAT </w:instrText>
      </w:r>
      <w:r w:rsidR="00EF34AD" w:rsidRPr="00706095">
        <w:rPr>
          <w:rFonts w:eastAsia="Calibri" w:cs="Times New Roman"/>
          <w:szCs w:val="24"/>
          <w:lang w:val="sr-Cyrl-RS"/>
        </w:rPr>
        <w:fldChar w:fldCharType="separate"/>
      </w:r>
      <w:r w:rsidR="00EC4DD4" w:rsidRPr="00EC4DD4">
        <w:rPr>
          <w:rFonts w:eastAsia="Calibri" w:cs="Times New Roman"/>
          <w:szCs w:val="24"/>
          <w:lang w:val="sr-Cyrl-RS"/>
        </w:rPr>
        <w:t>Табела IX.10</w:t>
      </w:r>
      <w:r w:rsidR="00EF34AD" w:rsidRPr="00706095">
        <w:rPr>
          <w:rFonts w:eastAsia="Calibri" w:cs="Times New Roman"/>
          <w:szCs w:val="24"/>
          <w:lang w:val="sr-Cyrl-RS"/>
        </w:rPr>
        <w:fldChar w:fldCharType="end"/>
      </w:r>
      <w:r w:rsidRPr="00423769">
        <w:rPr>
          <w:rFonts w:eastAsia="Calibri" w:cs="Times New Roman"/>
          <w:szCs w:val="24"/>
          <w:lang w:val="sr-Cyrl-RS"/>
        </w:rPr>
        <w:t>)</w:t>
      </w:r>
      <w:r w:rsidRPr="00DE6EE9">
        <w:rPr>
          <w:rFonts w:eastAsia="Calibri" w:cs="Times New Roman"/>
          <w:szCs w:val="24"/>
          <w:lang w:val="sr-Cyrl-RS"/>
        </w:rPr>
        <w:t>.</w:t>
      </w:r>
    </w:p>
    <w:p w14:paraId="1245877A" w14:textId="3224C726" w:rsidR="00047A74" w:rsidRDefault="00047A74" w:rsidP="00504A8B">
      <w:pPr>
        <w:spacing w:before="0" w:beforeAutospacing="0" w:after="160" w:afterAutospacing="0" w:line="259" w:lineRule="auto"/>
        <w:ind w:firstLine="0"/>
        <w:jc w:val="left"/>
        <w:rPr>
          <w:rFonts w:eastAsia="Calibri" w:cs="Times New Roman"/>
          <w:szCs w:val="24"/>
          <w:lang w:val="sr-Cyrl-RS"/>
        </w:rPr>
      </w:pPr>
    </w:p>
    <w:p w14:paraId="47F8C290" w14:textId="57D55E7B" w:rsidR="00047A74" w:rsidRDefault="00047A74" w:rsidP="00504A8B">
      <w:pPr>
        <w:spacing w:before="0" w:beforeAutospacing="0" w:after="160" w:afterAutospacing="0" w:line="259" w:lineRule="auto"/>
        <w:ind w:firstLine="0"/>
        <w:jc w:val="left"/>
        <w:rPr>
          <w:rFonts w:eastAsia="Calibri" w:cs="Times New Roman"/>
          <w:szCs w:val="24"/>
          <w:lang w:val="sr-Cyrl-RS"/>
        </w:rPr>
      </w:pPr>
    </w:p>
    <w:p w14:paraId="6520575A" w14:textId="2B835376" w:rsidR="00D81947" w:rsidRPr="00984602" w:rsidRDefault="00EF34AD" w:rsidP="00025C8B">
      <w:pPr>
        <w:pStyle w:val="Caption"/>
      </w:pPr>
      <w:bookmarkStart w:id="556" w:name="_Ref73821510"/>
      <w:bookmarkStart w:id="557" w:name="_Toc126230419"/>
      <w:r>
        <w:t xml:space="preserve">Табела </w:t>
      </w:r>
      <w:r w:rsidR="006C2BF4">
        <w:fldChar w:fldCharType="begin"/>
      </w:r>
      <w:r w:rsidR="006C2BF4">
        <w:instrText xml:space="preserve"> STYLEREF 1 \s </w:instrText>
      </w:r>
      <w:r w:rsidR="006C2BF4">
        <w:fldChar w:fldCharType="separate"/>
      </w:r>
      <w:r w:rsidR="00EC4DD4">
        <w:rPr>
          <w:noProof/>
        </w:rPr>
        <w:t>IX</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10</w:t>
      </w:r>
      <w:r w:rsidR="006C2BF4">
        <w:fldChar w:fldCharType="end"/>
      </w:r>
      <w:bookmarkEnd w:id="556"/>
      <w:r>
        <w:t>:</w:t>
      </w:r>
      <w:r w:rsidR="00D81947" w:rsidRPr="00984602">
        <w:t xml:space="preserve"> Кључне мере у вези са хидроморфолошким елементом квалитета</w:t>
      </w:r>
      <w:bookmarkEnd w:id="557"/>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11"/>
        <w:gridCol w:w="2410"/>
        <w:gridCol w:w="2835"/>
      </w:tblGrid>
      <w:tr w:rsidR="00350B88" w:rsidRPr="00423769" w14:paraId="21D38AB5" w14:textId="77777777" w:rsidTr="008439B2">
        <w:trPr>
          <w:trHeight w:val="502"/>
          <w:tblHeader/>
        </w:trPr>
        <w:tc>
          <w:tcPr>
            <w:tcW w:w="4111" w:type="dxa"/>
            <w:tcBorders>
              <w:top w:val="single" w:sz="4" w:space="0" w:color="auto"/>
              <w:left w:val="single" w:sz="4" w:space="0" w:color="auto"/>
              <w:bottom w:val="double" w:sz="4" w:space="0" w:color="auto"/>
              <w:right w:val="single" w:sz="4" w:space="0" w:color="auto"/>
            </w:tcBorders>
            <w:shd w:val="clear" w:color="auto" w:fill="EEECE1" w:themeFill="background2"/>
            <w:tcMar>
              <w:top w:w="15" w:type="dxa"/>
              <w:left w:w="108" w:type="dxa"/>
              <w:bottom w:w="0" w:type="dxa"/>
              <w:right w:w="108" w:type="dxa"/>
            </w:tcMar>
            <w:vAlign w:val="center"/>
            <w:hideMark/>
          </w:tcPr>
          <w:p w14:paraId="24C3FD26" w14:textId="77777777" w:rsidR="00350B88" w:rsidRPr="00423769" w:rsidRDefault="00350B88" w:rsidP="00D81947">
            <w:pPr>
              <w:spacing w:before="0" w:beforeAutospacing="0" w:after="0" w:afterAutospacing="0"/>
              <w:ind w:firstLine="0"/>
              <w:jc w:val="center"/>
              <w:rPr>
                <w:rFonts w:eastAsia="Calibri" w:cs="Times New Roman"/>
                <w:b/>
                <w:bCs/>
                <w:sz w:val="20"/>
                <w:szCs w:val="20"/>
                <w:lang w:val="sr-Cyrl-RS"/>
              </w:rPr>
            </w:pPr>
            <w:r>
              <w:rPr>
                <w:rFonts w:eastAsia="Calibri" w:cs="Times New Roman"/>
                <w:b/>
                <w:bCs/>
                <w:sz w:val="20"/>
                <w:szCs w:val="20"/>
                <w:lang w:val="sr-Cyrl-RS"/>
              </w:rPr>
              <w:lastRenderedPageBreak/>
              <w:t xml:space="preserve">Кључне </w:t>
            </w:r>
            <w:r w:rsidR="00D04684">
              <w:rPr>
                <w:rFonts w:eastAsia="Calibri" w:cs="Times New Roman"/>
                <w:b/>
                <w:bCs/>
                <w:sz w:val="20"/>
                <w:szCs w:val="20"/>
                <w:lang w:val="sr-Cyrl-RS"/>
              </w:rPr>
              <w:t>м</w:t>
            </w:r>
            <w:r w:rsidRPr="00423769">
              <w:rPr>
                <w:rFonts w:eastAsia="Calibri" w:cs="Times New Roman"/>
                <w:b/>
                <w:bCs/>
                <w:sz w:val="20"/>
                <w:szCs w:val="20"/>
                <w:lang w:val="sr-Cyrl-RS"/>
              </w:rPr>
              <w:t>ере</w:t>
            </w:r>
          </w:p>
        </w:tc>
        <w:tc>
          <w:tcPr>
            <w:tcW w:w="2410"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0DD37266" w14:textId="77777777" w:rsidR="00350B88" w:rsidRPr="00423769" w:rsidRDefault="00350B88" w:rsidP="00D81947">
            <w:pPr>
              <w:spacing w:before="0" w:beforeAutospacing="0" w:after="0" w:afterAutospacing="0"/>
              <w:ind w:firstLine="0"/>
              <w:jc w:val="center"/>
              <w:rPr>
                <w:rFonts w:eastAsia="Calibri" w:cs="Times New Roman"/>
                <w:b/>
                <w:bCs/>
                <w:sz w:val="20"/>
                <w:szCs w:val="20"/>
                <w:lang w:val="sr-Cyrl-RS"/>
              </w:rPr>
            </w:pPr>
            <w:r w:rsidRPr="00423769">
              <w:rPr>
                <w:rFonts w:eastAsia="Calibri" w:cs="Times New Roman"/>
                <w:b/>
                <w:bCs/>
                <w:sz w:val="20"/>
                <w:szCs w:val="20"/>
                <w:lang w:val="sr-Cyrl-RS"/>
              </w:rPr>
              <w:t>ХИМО елемент</w:t>
            </w:r>
          </w:p>
        </w:tc>
        <w:tc>
          <w:tcPr>
            <w:tcW w:w="2835"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03D8737F" w14:textId="77777777" w:rsidR="00350B88" w:rsidRPr="00423769" w:rsidRDefault="00350B88" w:rsidP="00D81947">
            <w:pPr>
              <w:spacing w:before="0" w:beforeAutospacing="0" w:after="0" w:afterAutospacing="0"/>
              <w:ind w:firstLine="0"/>
              <w:jc w:val="center"/>
              <w:rPr>
                <w:rFonts w:eastAsia="Calibri" w:cs="Times New Roman"/>
                <w:b/>
                <w:bCs/>
                <w:sz w:val="20"/>
                <w:szCs w:val="20"/>
                <w:lang w:val="sr-Cyrl-RS"/>
              </w:rPr>
            </w:pPr>
            <w:r w:rsidRPr="00423769">
              <w:rPr>
                <w:rFonts w:eastAsia="Calibri" w:cs="Times New Roman"/>
                <w:b/>
                <w:bCs/>
                <w:sz w:val="20"/>
                <w:szCs w:val="20"/>
                <w:lang w:val="sr-Cyrl-RS"/>
              </w:rPr>
              <w:t>ХИМО притисак</w:t>
            </w:r>
          </w:p>
        </w:tc>
      </w:tr>
      <w:tr w:rsidR="00350B88" w:rsidRPr="00350B88" w14:paraId="7D89F7B9" w14:textId="77777777" w:rsidTr="008439B2">
        <w:trPr>
          <w:trHeight w:val="111"/>
        </w:trPr>
        <w:tc>
          <w:tcPr>
            <w:tcW w:w="4111" w:type="dxa"/>
            <w:tcBorders>
              <w:top w:val="doub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4B7D04BD" w14:textId="77777777" w:rsidR="00350B88" w:rsidRPr="00350B88" w:rsidRDefault="00350B88" w:rsidP="00AD3ECE">
            <w:pPr>
              <w:ind w:firstLine="0"/>
              <w:jc w:val="left"/>
              <w:rPr>
                <w:sz w:val="22"/>
              </w:rPr>
            </w:pPr>
            <w:r w:rsidRPr="00350B88">
              <w:rPr>
                <w:sz w:val="22"/>
              </w:rPr>
              <w:t xml:space="preserve">КМ5 </w:t>
            </w:r>
            <w:proofErr w:type="spellStart"/>
            <w:r w:rsidRPr="00350B88">
              <w:rPr>
                <w:sz w:val="22"/>
              </w:rPr>
              <w:t>Унапређење</w:t>
            </w:r>
            <w:proofErr w:type="spellEnd"/>
            <w:r w:rsidRPr="00350B88">
              <w:rPr>
                <w:sz w:val="22"/>
              </w:rPr>
              <w:t xml:space="preserve"> </w:t>
            </w:r>
            <w:proofErr w:type="spellStart"/>
            <w:r w:rsidRPr="00350B88">
              <w:rPr>
                <w:sz w:val="22"/>
              </w:rPr>
              <w:t>уздужног</w:t>
            </w:r>
            <w:proofErr w:type="spellEnd"/>
            <w:r w:rsidRPr="00350B88">
              <w:rPr>
                <w:sz w:val="22"/>
              </w:rPr>
              <w:t xml:space="preserve"> </w:t>
            </w:r>
            <w:proofErr w:type="spellStart"/>
            <w:r w:rsidRPr="00350B88">
              <w:rPr>
                <w:sz w:val="22"/>
              </w:rPr>
              <w:t>континуитета</w:t>
            </w:r>
            <w:proofErr w:type="spellEnd"/>
            <w:r w:rsidRPr="00350B88">
              <w:rPr>
                <w:sz w:val="22"/>
              </w:rPr>
              <w:t xml:space="preserve"> (</w:t>
            </w:r>
            <w:proofErr w:type="spellStart"/>
            <w:r w:rsidRPr="00350B88">
              <w:rPr>
                <w:sz w:val="22"/>
              </w:rPr>
              <w:t>нпр</w:t>
            </w:r>
            <w:proofErr w:type="spellEnd"/>
            <w:r w:rsidRPr="00350B88">
              <w:rPr>
                <w:sz w:val="22"/>
              </w:rPr>
              <w:t xml:space="preserve">. </w:t>
            </w:r>
            <w:proofErr w:type="spellStart"/>
            <w:r w:rsidRPr="00350B88">
              <w:rPr>
                <w:sz w:val="22"/>
              </w:rPr>
              <w:t>успостављање</w:t>
            </w:r>
            <w:proofErr w:type="spellEnd"/>
            <w:r w:rsidRPr="00350B88">
              <w:rPr>
                <w:sz w:val="22"/>
              </w:rPr>
              <w:t xml:space="preserve"> </w:t>
            </w:r>
            <w:proofErr w:type="spellStart"/>
            <w:r w:rsidRPr="00350B88">
              <w:rPr>
                <w:sz w:val="22"/>
              </w:rPr>
              <w:t>рибљих</w:t>
            </w:r>
            <w:proofErr w:type="spellEnd"/>
            <w:r w:rsidRPr="00350B88">
              <w:rPr>
                <w:sz w:val="22"/>
              </w:rPr>
              <w:t xml:space="preserve"> </w:t>
            </w:r>
            <w:proofErr w:type="spellStart"/>
            <w:r w:rsidRPr="00350B88">
              <w:rPr>
                <w:sz w:val="22"/>
              </w:rPr>
              <w:t>стаза</w:t>
            </w:r>
            <w:proofErr w:type="spellEnd"/>
            <w:r w:rsidR="00AD3ECE">
              <w:rPr>
                <w:sz w:val="22"/>
                <w:lang w:val="sr-Cyrl-RS"/>
              </w:rPr>
              <w:t>,</w:t>
            </w:r>
            <w:r w:rsidRPr="00350B88">
              <w:rPr>
                <w:sz w:val="22"/>
              </w:rPr>
              <w:t xml:space="preserve"> </w:t>
            </w:r>
            <w:proofErr w:type="spellStart"/>
            <w:r w:rsidRPr="00350B88">
              <w:rPr>
                <w:sz w:val="22"/>
              </w:rPr>
              <w:t>рушење</w:t>
            </w:r>
            <w:proofErr w:type="spellEnd"/>
            <w:r w:rsidRPr="00350B88">
              <w:rPr>
                <w:sz w:val="22"/>
              </w:rPr>
              <w:t xml:space="preserve"> </w:t>
            </w:r>
            <w:proofErr w:type="spellStart"/>
            <w:r w:rsidRPr="00350B88">
              <w:rPr>
                <w:sz w:val="22"/>
              </w:rPr>
              <w:t>старих</w:t>
            </w:r>
            <w:proofErr w:type="spellEnd"/>
            <w:r w:rsidRPr="00350B88">
              <w:rPr>
                <w:sz w:val="22"/>
              </w:rPr>
              <w:t xml:space="preserve"> </w:t>
            </w:r>
            <w:proofErr w:type="spellStart"/>
            <w:r w:rsidRPr="00350B88">
              <w:rPr>
                <w:sz w:val="22"/>
              </w:rPr>
              <w:t>брана</w:t>
            </w:r>
            <w:proofErr w:type="spellEnd"/>
            <w:r w:rsidRPr="00350B88">
              <w:rPr>
                <w:sz w:val="22"/>
              </w:rPr>
              <w:t>)</w:t>
            </w:r>
          </w:p>
        </w:tc>
        <w:tc>
          <w:tcPr>
            <w:tcW w:w="2410" w:type="dxa"/>
            <w:tcBorders>
              <w:top w:val="double" w:sz="4" w:space="0" w:color="auto"/>
              <w:left w:val="single" w:sz="4" w:space="0" w:color="auto"/>
              <w:bottom w:val="single" w:sz="4" w:space="0" w:color="auto"/>
              <w:right w:val="single" w:sz="4" w:space="0" w:color="auto"/>
            </w:tcBorders>
            <w:vAlign w:val="center"/>
          </w:tcPr>
          <w:p w14:paraId="162BAF56" w14:textId="77777777" w:rsidR="00350B88" w:rsidRPr="00350B88" w:rsidRDefault="00350B88" w:rsidP="00AD3ECE">
            <w:pPr>
              <w:ind w:firstLine="0"/>
              <w:jc w:val="center"/>
              <w:rPr>
                <w:sz w:val="22"/>
              </w:rPr>
            </w:pPr>
            <w:proofErr w:type="spellStart"/>
            <w:r w:rsidRPr="00350B88">
              <w:rPr>
                <w:sz w:val="22"/>
              </w:rPr>
              <w:t>Речни</w:t>
            </w:r>
            <w:proofErr w:type="spellEnd"/>
            <w:r w:rsidRPr="00350B88">
              <w:rPr>
                <w:sz w:val="22"/>
              </w:rPr>
              <w:t xml:space="preserve"> </w:t>
            </w:r>
            <w:proofErr w:type="spellStart"/>
            <w:r w:rsidRPr="00350B88">
              <w:rPr>
                <w:sz w:val="22"/>
              </w:rPr>
              <w:t>континуитет</w:t>
            </w:r>
            <w:proofErr w:type="spellEnd"/>
          </w:p>
        </w:tc>
        <w:tc>
          <w:tcPr>
            <w:tcW w:w="2835" w:type="dxa"/>
            <w:tcBorders>
              <w:top w:val="double" w:sz="4" w:space="0" w:color="auto"/>
              <w:left w:val="single" w:sz="4" w:space="0" w:color="auto"/>
              <w:bottom w:val="single" w:sz="4" w:space="0" w:color="auto"/>
              <w:right w:val="single" w:sz="4" w:space="0" w:color="auto"/>
            </w:tcBorders>
            <w:vAlign w:val="center"/>
          </w:tcPr>
          <w:p w14:paraId="24F24691" w14:textId="77777777" w:rsidR="00350B88" w:rsidRPr="00350B88" w:rsidRDefault="00350B88" w:rsidP="00AD3ECE">
            <w:pPr>
              <w:ind w:firstLine="0"/>
              <w:jc w:val="center"/>
              <w:rPr>
                <w:sz w:val="22"/>
              </w:rPr>
            </w:pPr>
            <w:proofErr w:type="spellStart"/>
            <w:r w:rsidRPr="00350B88">
              <w:rPr>
                <w:sz w:val="22"/>
              </w:rPr>
              <w:t>Непроходне</w:t>
            </w:r>
            <w:proofErr w:type="spellEnd"/>
            <w:r w:rsidRPr="00350B88">
              <w:rPr>
                <w:sz w:val="22"/>
              </w:rPr>
              <w:t xml:space="preserve"> </w:t>
            </w:r>
            <w:proofErr w:type="spellStart"/>
            <w:r w:rsidRPr="00350B88">
              <w:rPr>
                <w:sz w:val="22"/>
              </w:rPr>
              <w:t>бране</w:t>
            </w:r>
            <w:proofErr w:type="spellEnd"/>
            <w:r w:rsidRPr="00350B88">
              <w:rPr>
                <w:sz w:val="22"/>
              </w:rPr>
              <w:t xml:space="preserve"> /</w:t>
            </w:r>
            <w:proofErr w:type="spellStart"/>
            <w:r w:rsidRPr="00350B88">
              <w:rPr>
                <w:sz w:val="22"/>
              </w:rPr>
              <w:t>баријере</w:t>
            </w:r>
            <w:proofErr w:type="spellEnd"/>
          </w:p>
        </w:tc>
      </w:tr>
      <w:tr w:rsidR="00AD3ECE" w:rsidRPr="00423769" w14:paraId="3997271C" w14:textId="77777777" w:rsidTr="008439B2">
        <w:trPr>
          <w:trHeight w:val="111"/>
        </w:trPr>
        <w:tc>
          <w:tcPr>
            <w:tcW w:w="4111"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30F16640" w14:textId="11CE5CB7" w:rsidR="00AD3ECE" w:rsidRPr="00AD3ECE" w:rsidRDefault="00AD3ECE" w:rsidP="00AD3ECE">
            <w:pPr>
              <w:ind w:firstLine="0"/>
              <w:jc w:val="left"/>
              <w:rPr>
                <w:sz w:val="22"/>
                <w:lang w:val="sr-Cyrl-RS"/>
              </w:rPr>
            </w:pPr>
            <w:r w:rsidRPr="00AD3ECE">
              <w:rPr>
                <w:sz w:val="22"/>
              </w:rPr>
              <w:t xml:space="preserve">КМ6 </w:t>
            </w:r>
            <w:proofErr w:type="spellStart"/>
            <w:r w:rsidRPr="00AD3ECE">
              <w:rPr>
                <w:sz w:val="22"/>
              </w:rPr>
              <w:t>Унапређење</w:t>
            </w:r>
            <w:proofErr w:type="spellEnd"/>
            <w:r w:rsidRPr="00AD3ECE">
              <w:rPr>
                <w:sz w:val="22"/>
              </w:rPr>
              <w:t xml:space="preserve"> </w:t>
            </w:r>
            <w:proofErr w:type="spellStart"/>
            <w:r w:rsidRPr="00AD3ECE">
              <w:rPr>
                <w:sz w:val="22"/>
              </w:rPr>
              <w:t>хидроморфолошких</w:t>
            </w:r>
            <w:proofErr w:type="spellEnd"/>
            <w:r w:rsidRPr="00AD3ECE">
              <w:rPr>
                <w:sz w:val="22"/>
              </w:rPr>
              <w:t xml:space="preserve"> </w:t>
            </w:r>
            <w:proofErr w:type="spellStart"/>
            <w:r w:rsidRPr="00AD3ECE">
              <w:rPr>
                <w:sz w:val="22"/>
              </w:rPr>
              <w:t>услова</w:t>
            </w:r>
            <w:proofErr w:type="spellEnd"/>
            <w:r w:rsidRPr="00AD3ECE">
              <w:rPr>
                <w:sz w:val="22"/>
              </w:rPr>
              <w:t xml:space="preserve"> </w:t>
            </w:r>
            <w:r w:rsidR="00EA7F92">
              <w:rPr>
                <w:sz w:val="22"/>
                <w:lang w:val="sr-Cyrl-RS"/>
              </w:rPr>
              <w:t>водних тела</w:t>
            </w:r>
            <w:r w:rsidRPr="00AD3ECE">
              <w:rPr>
                <w:sz w:val="22"/>
              </w:rPr>
              <w:t xml:space="preserve"> </w:t>
            </w:r>
            <w:proofErr w:type="spellStart"/>
            <w:r w:rsidRPr="00AD3ECE">
              <w:rPr>
                <w:sz w:val="22"/>
              </w:rPr>
              <w:t>које</w:t>
            </w:r>
            <w:proofErr w:type="spellEnd"/>
            <w:r w:rsidRPr="00AD3ECE">
              <w:rPr>
                <w:sz w:val="22"/>
              </w:rPr>
              <w:t xml:space="preserve"> </w:t>
            </w:r>
            <w:proofErr w:type="spellStart"/>
            <w:r w:rsidRPr="00AD3ECE">
              <w:rPr>
                <w:sz w:val="22"/>
              </w:rPr>
              <w:t>се</w:t>
            </w:r>
            <w:proofErr w:type="spellEnd"/>
            <w:r w:rsidRPr="00AD3ECE">
              <w:rPr>
                <w:sz w:val="22"/>
              </w:rPr>
              <w:t xml:space="preserve"> </w:t>
            </w:r>
            <w:proofErr w:type="spellStart"/>
            <w:r w:rsidRPr="00AD3ECE">
              <w:rPr>
                <w:sz w:val="22"/>
              </w:rPr>
              <w:t>не</w:t>
            </w:r>
            <w:proofErr w:type="spellEnd"/>
            <w:r w:rsidRPr="00AD3ECE">
              <w:rPr>
                <w:sz w:val="22"/>
              </w:rPr>
              <w:t xml:space="preserve"> </w:t>
            </w:r>
            <w:proofErr w:type="spellStart"/>
            <w:r w:rsidRPr="00AD3ECE">
              <w:rPr>
                <w:sz w:val="22"/>
              </w:rPr>
              <w:t>односи</w:t>
            </w:r>
            <w:proofErr w:type="spellEnd"/>
            <w:r w:rsidRPr="00AD3ECE">
              <w:rPr>
                <w:sz w:val="22"/>
              </w:rPr>
              <w:t xml:space="preserve"> </w:t>
            </w:r>
            <w:proofErr w:type="spellStart"/>
            <w:r w:rsidRPr="00AD3ECE">
              <w:rPr>
                <w:sz w:val="22"/>
              </w:rPr>
              <w:t>на</w:t>
            </w:r>
            <w:proofErr w:type="spellEnd"/>
            <w:r w:rsidRPr="00AD3ECE">
              <w:rPr>
                <w:sz w:val="22"/>
              </w:rPr>
              <w:t xml:space="preserve"> </w:t>
            </w:r>
            <w:proofErr w:type="spellStart"/>
            <w:r w:rsidRPr="00AD3ECE">
              <w:rPr>
                <w:sz w:val="22"/>
              </w:rPr>
              <w:t>уздужни</w:t>
            </w:r>
            <w:proofErr w:type="spellEnd"/>
            <w:r w:rsidRPr="00AD3ECE">
              <w:rPr>
                <w:sz w:val="22"/>
              </w:rPr>
              <w:t xml:space="preserve"> </w:t>
            </w:r>
            <w:proofErr w:type="spellStart"/>
            <w:r w:rsidRPr="00AD3ECE">
              <w:rPr>
                <w:sz w:val="22"/>
              </w:rPr>
              <w:t>континуитет</w:t>
            </w:r>
            <w:proofErr w:type="spellEnd"/>
            <w:r w:rsidRPr="00AD3ECE">
              <w:rPr>
                <w:sz w:val="22"/>
              </w:rPr>
              <w:t xml:space="preserve"> (</w:t>
            </w:r>
            <w:proofErr w:type="spellStart"/>
            <w:r w:rsidRPr="00AD3ECE">
              <w:rPr>
                <w:sz w:val="22"/>
              </w:rPr>
              <w:t>нпр</w:t>
            </w:r>
            <w:proofErr w:type="spellEnd"/>
            <w:r w:rsidRPr="00AD3ECE">
              <w:rPr>
                <w:sz w:val="22"/>
              </w:rPr>
              <w:t xml:space="preserve">. </w:t>
            </w:r>
            <w:proofErr w:type="spellStart"/>
            <w:r w:rsidRPr="00AD3ECE">
              <w:rPr>
                <w:sz w:val="22"/>
              </w:rPr>
              <w:t>рехабилитација</w:t>
            </w:r>
            <w:proofErr w:type="spellEnd"/>
            <w:r w:rsidRPr="00AD3ECE">
              <w:rPr>
                <w:sz w:val="22"/>
              </w:rPr>
              <w:t xml:space="preserve"> </w:t>
            </w:r>
            <w:proofErr w:type="spellStart"/>
            <w:r w:rsidRPr="00AD3ECE">
              <w:rPr>
                <w:sz w:val="22"/>
              </w:rPr>
              <w:t>река</w:t>
            </w:r>
            <w:proofErr w:type="spellEnd"/>
            <w:r>
              <w:rPr>
                <w:sz w:val="22"/>
              </w:rPr>
              <w:t>)</w:t>
            </w:r>
          </w:p>
        </w:tc>
        <w:tc>
          <w:tcPr>
            <w:tcW w:w="2410" w:type="dxa"/>
            <w:tcBorders>
              <w:top w:val="single" w:sz="4" w:space="0" w:color="auto"/>
              <w:left w:val="single" w:sz="4" w:space="0" w:color="auto"/>
              <w:bottom w:val="single" w:sz="4" w:space="0" w:color="auto"/>
              <w:right w:val="single" w:sz="4" w:space="0" w:color="auto"/>
            </w:tcBorders>
            <w:vAlign w:val="center"/>
          </w:tcPr>
          <w:p w14:paraId="37EC6A69" w14:textId="77777777" w:rsidR="00AD3ECE" w:rsidRPr="00AD3ECE" w:rsidRDefault="00AD3ECE" w:rsidP="00AD3ECE">
            <w:pPr>
              <w:ind w:firstLine="0"/>
              <w:jc w:val="center"/>
              <w:rPr>
                <w:sz w:val="22"/>
              </w:rPr>
            </w:pPr>
            <w:r w:rsidRPr="00AD3ECE">
              <w:rPr>
                <w:sz w:val="22"/>
              </w:rPr>
              <w:t xml:space="preserve">Морфолошки </w:t>
            </w:r>
            <w:proofErr w:type="spellStart"/>
            <w:r w:rsidRPr="00AD3ECE">
              <w:rPr>
                <w:sz w:val="22"/>
              </w:rPr>
              <w:t>услови</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03BB0ABA" w14:textId="77777777" w:rsidR="00AD3ECE" w:rsidRPr="00AD3ECE" w:rsidRDefault="00AD3ECE" w:rsidP="00AD3ECE">
            <w:pPr>
              <w:ind w:firstLine="0"/>
              <w:jc w:val="center"/>
              <w:rPr>
                <w:sz w:val="22"/>
              </w:rPr>
            </w:pPr>
            <w:proofErr w:type="spellStart"/>
            <w:r w:rsidRPr="00AD3ECE">
              <w:rPr>
                <w:sz w:val="22"/>
              </w:rPr>
              <w:t>Инжењерски</w:t>
            </w:r>
            <w:proofErr w:type="spellEnd"/>
            <w:r w:rsidRPr="00AD3ECE">
              <w:rPr>
                <w:sz w:val="22"/>
              </w:rPr>
              <w:t xml:space="preserve"> </w:t>
            </w:r>
            <w:proofErr w:type="spellStart"/>
            <w:r w:rsidRPr="00AD3ECE">
              <w:rPr>
                <w:sz w:val="22"/>
              </w:rPr>
              <w:t>радови</w:t>
            </w:r>
            <w:proofErr w:type="spellEnd"/>
            <w:r w:rsidRPr="00AD3ECE">
              <w:rPr>
                <w:sz w:val="22"/>
              </w:rPr>
              <w:t xml:space="preserve">, </w:t>
            </w:r>
            <w:proofErr w:type="spellStart"/>
            <w:r w:rsidRPr="00AD3ECE">
              <w:rPr>
                <w:sz w:val="22"/>
              </w:rPr>
              <w:t>насипи</w:t>
            </w:r>
            <w:proofErr w:type="spellEnd"/>
            <w:r w:rsidRPr="00AD3ECE">
              <w:rPr>
                <w:sz w:val="22"/>
              </w:rPr>
              <w:t xml:space="preserve">, </w:t>
            </w:r>
            <w:proofErr w:type="spellStart"/>
            <w:r w:rsidRPr="00AD3ECE">
              <w:rPr>
                <w:sz w:val="22"/>
              </w:rPr>
              <w:t>вађење</w:t>
            </w:r>
            <w:proofErr w:type="spellEnd"/>
            <w:r w:rsidRPr="00AD3ECE">
              <w:rPr>
                <w:sz w:val="22"/>
              </w:rPr>
              <w:t xml:space="preserve"> </w:t>
            </w:r>
            <w:r>
              <w:rPr>
                <w:sz w:val="22"/>
                <w:lang w:val="sr-Cyrl-RS"/>
              </w:rPr>
              <w:t>речног наноса</w:t>
            </w:r>
            <w:r w:rsidRPr="00AD3ECE">
              <w:rPr>
                <w:sz w:val="22"/>
              </w:rPr>
              <w:t xml:space="preserve">, </w:t>
            </w:r>
            <w:proofErr w:type="spellStart"/>
            <w:r w:rsidRPr="00AD3ECE">
              <w:rPr>
                <w:sz w:val="22"/>
              </w:rPr>
              <w:t>измењена</w:t>
            </w:r>
            <w:proofErr w:type="spellEnd"/>
            <w:r w:rsidRPr="00AD3ECE">
              <w:rPr>
                <w:sz w:val="22"/>
              </w:rPr>
              <w:t xml:space="preserve"> </w:t>
            </w:r>
            <w:proofErr w:type="spellStart"/>
            <w:r w:rsidRPr="00AD3ECE">
              <w:rPr>
                <w:sz w:val="22"/>
              </w:rPr>
              <w:t>приобална</w:t>
            </w:r>
            <w:proofErr w:type="spellEnd"/>
            <w:r w:rsidRPr="00AD3ECE">
              <w:rPr>
                <w:sz w:val="22"/>
              </w:rPr>
              <w:t xml:space="preserve"> </w:t>
            </w:r>
            <w:proofErr w:type="spellStart"/>
            <w:r w:rsidRPr="00AD3ECE">
              <w:rPr>
                <w:sz w:val="22"/>
              </w:rPr>
              <w:t>зона</w:t>
            </w:r>
            <w:proofErr w:type="spellEnd"/>
          </w:p>
        </w:tc>
      </w:tr>
      <w:tr w:rsidR="00350B88" w:rsidRPr="00423769" w14:paraId="71C4D6BB" w14:textId="77777777" w:rsidTr="008439B2">
        <w:trPr>
          <w:trHeight w:val="111"/>
        </w:trPr>
        <w:tc>
          <w:tcPr>
            <w:tcW w:w="4111"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76C43715" w14:textId="77777777" w:rsidR="00350B88" w:rsidRPr="00423769" w:rsidRDefault="00350B88" w:rsidP="00D81947">
            <w:pPr>
              <w:spacing w:before="0" w:beforeAutospacing="0" w:after="0" w:afterAutospacing="0"/>
              <w:ind w:firstLine="0"/>
              <w:jc w:val="left"/>
              <w:rPr>
                <w:rFonts w:eastAsia="Calibri" w:cs="Times New Roman"/>
                <w:bCs/>
                <w:sz w:val="22"/>
                <w:lang w:val="sr-Cyrl-RS"/>
              </w:rPr>
            </w:pPr>
            <w:r>
              <w:rPr>
                <w:rFonts w:eastAsia="Calibri" w:cs="Times New Roman"/>
                <w:bCs/>
                <w:sz w:val="22"/>
                <w:lang w:val="sr-Cyrl-RS"/>
              </w:rPr>
              <w:t xml:space="preserve">КМ7 </w:t>
            </w:r>
            <w:proofErr w:type="spellStart"/>
            <w:r w:rsidRPr="00423769">
              <w:rPr>
                <w:rFonts w:eastAsia="Calibri" w:cs="Times New Roman"/>
                <w:bCs/>
                <w:sz w:val="22"/>
              </w:rPr>
              <w:t>Унапређење</w:t>
            </w:r>
            <w:proofErr w:type="spellEnd"/>
            <w:r w:rsidRPr="00423769">
              <w:rPr>
                <w:rFonts w:eastAsia="Calibri" w:cs="Times New Roman"/>
                <w:bCs/>
                <w:sz w:val="22"/>
              </w:rPr>
              <w:t xml:space="preserve"> </w:t>
            </w:r>
            <w:proofErr w:type="spellStart"/>
            <w:r w:rsidR="00AD3ECE">
              <w:rPr>
                <w:rFonts w:eastAsia="Calibri" w:cs="Times New Roman"/>
                <w:bCs/>
                <w:sz w:val="22"/>
              </w:rPr>
              <w:t>режима</w:t>
            </w:r>
            <w:proofErr w:type="spellEnd"/>
            <w:r w:rsidR="00AD3ECE">
              <w:rPr>
                <w:rFonts w:eastAsia="Calibri" w:cs="Times New Roman"/>
                <w:bCs/>
                <w:sz w:val="22"/>
              </w:rPr>
              <w:t xml:space="preserve"> </w:t>
            </w:r>
            <w:proofErr w:type="spellStart"/>
            <w:r w:rsidR="00AD3ECE">
              <w:rPr>
                <w:rFonts w:eastAsia="Calibri" w:cs="Times New Roman"/>
                <w:bCs/>
                <w:sz w:val="22"/>
              </w:rPr>
              <w:t>протицаја</w:t>
            </w:r>
            <w:proofErr w:type="spellEnd"/>
            <w:r w:rsidR="00AD3ECE">
              <w:rPr>
                <w:rFonts w:eastAsia="Calibri" w:cs="Times New Roman"/>
                <w:bCs/>
                <w:sz w:val="22"/>
              </w:rPr>
              <w:t xml:space="preserve"> и/</w:t>
            </w:r>
            <w:proofErr w:type="spellStart"/>
            <w:r w:rsidR="00AD3ECE">
              <w:rPr>
                <w:rFonts w:eastAsia="Calibri" w:cs="Times New Roman"/>
                <w:bCs/>
                <w:sz w:val="22"/>
              </w:rPr>
              <w:t>или</w:t>
            </w:r>
            <w:proofErr w:type="spellEnd"/>
            <w:r w:rsidR="00AD3ECE">
              <w:rPr>
                <w:rFonts w:eastAsia="Calibri" w:cs="Times New Roman"/>
                <w:bCs/>
                <w:sz w:val="22"/>
              </w:rPr>
              <w:t xml:space="preserve"> </w:t>
            </w:r>
            <w:proofErr w:type="spellStart"/>
            <w:r w:rsidR="00AD3ECE">
              <w:rPr>
                <w:rFonts w:eastAsia="Calibri" w:cs="Times New Roman"/>
                <w:bCs/>
                <w:sz w:val="22"/>
              </w:rPr>
              <w:t>установљ</w:t>
            </w:r>
            <w:proofErr w:type="spellEnd"/>
            <w:r w:rsidR="00AD3ECE">
              <w:rPr>
                <w:rFonts w:eastAsia="Calibri" w:cs="Times New Roman"/>
                <w:bCs/>
                <w:sz w:val="22"/>
                <w:lang w:val="sr-Cyrl-RS"/>
              </w:rPr>
              <w:t>ава</w:t>
            </w:r>
            <w:proofErr w:type="spellStart"/>
            <w:r w:rsidRPr="00423769">
              <w:rPr>
                <w:rFonts w:eastAsia="Calibri" w:cs="Times New Roman"/>
                <w:bCs/>
                <w:sz w:val="22"/>
              </w:rPr>
              <w:t>ње</w:t>
            </w:r>
            <w:proofErr w:type="spellEnd"/>
            <w:r w:rsidRPr="00423769">
              <w:rPr>
                <w:rFonts w:eastAsia="Calibri" w:cs="Times New Roman"/>
                <w:bCs/>
                <w:sz w:val="22"/>
              </w:rPr>
              <w:t xml:space="preserve"> </w:t>
            </w:r>
            <w:proofErr w:type="spellStart"/>
            <w:r w:rsidRPr="00423769">
              <w:rPr>
                <w:rFonts w:eastAsia="Calibri" w:cs="Times New Roman"/>
                <w:bCs/>
                <w:sz w:val="22"/>
              </w:rPr>
              <w:t>еколошких</w:t>
            </w:r>
            <w:proofErr w:type="spellEnd"/>
            <w:r w:rsidRPr="00423769">
              <w:rPr>
                <w:rFonts w:eastAsia="Calibri" w:cs="Times New Roman"/>
                <w:bCs/>
                <w:sz w:val="22"/>
              </w:rPr>
              <w:t xml:space="preserve"> </w:t>
            </w:r>
            <w:proofErr w:type="spellStart"/>
            <w:r w:rsidRPr="00423769">
              <w:rPr>
                <w:rFonts w:eastAsia="Calibri" w:cs="Times New Roman"/>
                <w:bCs/>
                <w:sz w:val="22"/>
              </w:rPr>
              <w:t>протицаја</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60821FA1" w14:textId="77777777" w:rsidR="00350B88" w:rsidRPr="00423769" w:rsidRDefault="00350B88" w:rsidP="00D81947">
            <w:pPr>
              <w:spacing w:before="0" w:beforeAutospacing="0" w:after="0" w:afterAutospacing="0"/>
              <w:ind w:firstLine="0"/>
              <w:jc w:val="center"/>
              <w:rPr>
                <w:rFonts w:eastAsia="Calibri" w:cs="Times New Roman"/>
                <w:bCs/>
                <w:sz w:val="22"/>
              </w:rPr>
            </w:pPr>
            <w:proofErr w:type="spellStart"/>
            <w:r w:rsidRPr="00423769">
              <w:rPr>
                <w:rFonts w:eastAsia="Calibri" w:cs="Times New Roman"/>
                <w:bCs/>
                <w:sz w:val="22"/>
              </w:rPr>
              <w:t>Хидролошки</w:t>
            </w:r>
            <w:proofErr w:type="spellEnd"/>
            <w:r w:rsidRPr="00423769">
              <w:rPr>
                <w:rFonts w:eastAsia="Calibri" w:cs="Times New Roman"/>
                <w:bCs/>
                <w:sz w:val="22"/>
              </w:rPr>
              <w:t xml:space="preserve"> </w:t>
            </w:r>
            <w:proofErr w:type="spellStart"/>
            <w:r w:rsidRPr="00423769">
              <w:rPr>
                <w:rFonts w:eastAsia="Calibri" w:cs="Times New Roman"/>
                <w:bCs/>
                <w:sz w:val="22"/>
              </w:rPr>
              <w:t>режим</w:t>
            </w:r>
            <w:proofErr w:type="spellEnd"/>
          </w:p>
        </w:tc>
        <w:tc>
          <w:tcPr>
            <w:tcW w:w="2835" w:type="dxa"/>
            <w:tcBorders>
              <w:top w:val="single" w:sz="4" w:space="0" w:color="auto"/>
              <w:left w:val="single" w:sz="4" w:space="0" w:color="auto"/>
              <w:bottom w:val="single" w:sz="4" w:space="0" w:color="auto"/>
              <w:right w:val="single" w:sz="4" w:space="0" w:color="auto"/>
            </w:tcBorders>
            <w:vAlign w:val="center"/>
            <w:hideMark/>
          </w:tcPr>
          <w:p w14:paraId="7B045F31" w14:textId="77777777" w:rsidR="00350B88" w:rsidRPr="00423769" w:rsidRDefault="00350B88" w:rsidP="00D81947">
            <w:pPr>
              <w:spacing w:before="0" w:beforeAutospacing="0" w:after="0" w:afterAutospacing="0"/>
              <w:ind w:firstLine="0"/>
              <w:jc w:val="center"/>
              <w:rPr>
                <w:rFonts w:eastAsia="Calibri" w:cs="Times New Roman"/>
                <w:bCs/>
                <w:sz w:val="22"/>
              </w:rPr>
            </w:pPr>
            <w:r w:rsidRPr="00423769">
              <w:rPr>
                <w:rFonts w:eastAsia="Calibri" w:cs="Times New Roman"/>
                <w:bCs/>
                <w:sz w:val="22"/>
                <w:lang w:val="sr-Cyrl-RS"/>
              </w:rPr>
              <w:t>Акумулације</w:t>
            </w:r>
            <w:r w:rsidRPr="00423769">
              <w:rPr>
                <w:rFonts w:eastAsia="Calibri" w:cs="Times New Roman"/>
                <w:bCs/>
                <w:sz w:val="22"/>
              </w:rPr>
              <w:t xml:space="preserve">, </w:t>
            </w:r>
            <w:r w:rsidRPr="00423769">
              <w:rPr>
                <w:rFonts w:eastAsia="Calibri" w:cs="Times New Roman"/>
                <w:bCs/>
                <w:sz w:val="22"/>
                <w:lang w:val="sr-Cyrl-RS"/>
              </w:rPr>
              <w:t>водозахвати</w:t>
            </w:r>
            <w:r w:rsidRPr="00423769">
              <w:rPr>
                <w:rFonts w:eastAsia="Calibri" w:cs="Times New Roman"/>
                <w:bCs/>
                <w:sz w:val="22"/>
              </w:rPr>
              <w:t xml:space="preserve">, </w:t>
            </w:r>
            <w:proofErr w:type="spellStart"/>
            <w:r w:rsidRPr="00423769">
              <w:rPr>
                <w:rFonts w:eastAsia="Calibri" w:cs="Times New Roman"/>
                <w:bCs/>
                <w:sz w:val="22"/>
              </w:rPr>
              <w:t>дренажни</w:t>
            </w:r>
            <w:proofErr w:type="spellEnd"/>
            <w:r w:rsidRPr="00423769">
              <w:rPr>
                <w:rFonts w:eastAsia="Calibri" w:cs="Times New Roman"/>
                <w:bCs/>
                <w:sz w:val="22"/>
              </w:rPr>
              <w:t xml:space="preserve"> </w:t>
            </w:r>
            <w:proofErr w:type="spellStart"/>
            <w:r w:rsidRPr="00423769">
              <w:rPr>
                <w:rFonts w:eastAsia="Calibri" w:cs="Times New Roman"/>
                <w:bCs/>
                <w:sz w:val="22"/>
              </w:rPr>
              <w:t>системи</w:t>
            </w:r>
            <w:proofErr w:type="spellEnd"/>
          </w:p>
        </w:tc>
      </w:tr>
      <w:tr w:rsidR="00AD3ECE" w:rsidRPr="00423769" w14:paraId="29D797C8" w14:textId="77777777" w:rsidTr="008439B2">
        <w:trPr>
          <w:trHeight w:val="111"/>
        </w:trPr>
        <w:tc>
          <w:tcPr>
            <w:tcW w:w="4111"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276EAE8F" w14:textId="77777777" w:rsidR="00AD3ECE" w:rsidRPr="00AD3ECE" w:rsidRDefault="00AD3ECE" w:rsidP="002E7251">
            <w:pPr>
              <w:spacing w:before="0" w:beforeAutospacing="0" w:after="0" w:afterAutospacing="0"/>
              <w:ind w:firstLine="0"/>
              <w:jc w:val="left"/>
              <w:rPr>
                <w:rFonts w:eastAsia="Calibri" w:cs="Times New Roman"/>
                <w:bCs/>
                <w:sz w:val="22"/>
                <w:lang w:val="sr-Cyrl-RS"/>
              </w:rPr>
            </w:pPr>
            <w:r w:rsidRPr="00AD3ECE">
              <w:rPr>
                <w:rFonts w:eastAsia="Calibri" w:cs="Times New Roman"/>
                <w:bCs/>
                <w:sz w:val="22"/>
                <w:lang w:val="sr-Cyrl-RS"/>
              </w:rPr>
              <w:t>КМ14 Истраживања, унапређење б</w:t>
            </w:r>
            <w:r>
              <w:rPr>
                <w:rFonts w:eastAsia="Calibri" w:cs="Times New Roman"/>
                <w:bCs/>
                <w:sz w:val="22"/>
                <w:lang w:val="sr-Cyrl-RS"/>
              </w:rPr>
              <w:t>азе знања смањењем неизвесности</w:t>
            </w:r>
          </w:p>
        </w:tc>
        <w:tc>
          <w:tcPr>
            <w:tcW w:w="2410" w:type="dxa"/>
            <w:tcBorders>
              <w:top w:val="single" w:sz="4" w:space="0" w:color="auto"/>
              <w:left w:val="single" w:sz="4" w:space="0" w:color="auto"/>
              <w:bottom w:val="single" w:sz="4" w:space="0" w:color="auto"/>
              <w:right w:val="single" w:sz="4" w:space="0" w:color="auto"/>
            </w:tcBorders>
            <w:vAlign w:val="center"/>
          </w:tcPr>
          <w:p w14:paraId="5C2B69B5" w14:textId="77777777" w:rsidR="00AD3ECE" w:rsidRPr="00DE6EE9" w:rsidRDefault="00AD3ECE" w:rsidP="00AD3ECE">
            <w:pPr>
              <w:spacing w:before="0" w:beforeAutospacing="0" w:after="0" w:afterAutospacing="0"/>
              <w:ind w:firstLine="0"/>
              <w:jc w:val="center"/>
              <w:rPr>
                <w:rFonts w:eastAsia="Calibri" w:cs="Times New Roman"/>
                <w:bCs/>
                <w:sz w:val="22"/>
                <w:lang w:val="sr-Cyrl-RS"/>
              </w:rPr>
            </w:pPr>
            <w:r w:rsidRPr="00DE6EE9">
              <w:rPr>
                <w:rFonts w:eastAsia="Calibri" w:cs="Times New Roman"/>
                <w:bCs/>
                <w:sz w:val="22"/>
                <w:lang w:val="sr-Cyrl-RS"/>
              </w:rPr>
              <w:t>Хидролошки режим, речни континуитет, морфолошки услови</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8322B8" w14:textId="77777777" w:rsidR="00AD3ECE" w:rsidRPr="00AD3ECE" w:rsidRDefault="00AD3ECE" w:rsidP="00AD3ECE">
            <w:pPr>
              <w:spacing w:before="0" w:beforeAutospacing="0" w:after="0" w:afterAutospacing="0"/>
              <w:ind w:firstLine="0"/>
              <w:jc w:val="center"/>
              <w:rPr>
                <w:rFonts w:eastAsia="Calibri" w:cs="Times New Roman"/>
                <w:bCs/>
                <w:sz w:val="22"/>
                <w:lang w:val="sr-Cyrl-RS"/>
              </w:rPr>
            </w:pPr>
            <w:r w:rsidRPr="00AD3ECE">
              <w:rPr>
                <w:rFonts w:eastAsia="Calibri" w:cs="Times New Roman"/>
                <w:bCs/>
                <w:sz w:val="22"/>
                <w:lang w:val="sr-Cyrl-RS"/>
              </w:rPr>
              <w:t>Сви хидроморфолошки притисци</w:t>
            </w:r>
          </w:p>
        </w:tc>
      </w:tr>
      <w:tr w:rsidR="00350B88" w:rsidRPr="00423769" w14:paraId="7A7F47B9" w14:textId="77777777" w:rsidTr="008439B2">
        <w:trPr>
          <w:trHeight w:val="111"/>
        </w:trPr>
        <w:tc>
          <w:tcPr>
            <w:tcW w:w="4111"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4EE68A34" w14:textId="77777777" w:rsidR="00350B88" w:rsidRPr="00423769" w:rsidRDefault="00350B88" w:rsidP="00D81947">
            <w:pPr>
              <w:spacing w:before="0" w:beforeAutospacing="0" w:after="0" w:afterAutospacing="0"/>
              <w:ind w:firstLine="0"/>
              <w:jc w:val="left"/>
              <w:rPr>
                <w:rFonts w:eastAsia="Calibri" w:cs="Times New Roman"/>
                <w:bCs/>
                <w:sz w:val="22"/>
              </w:rPr>
            </w:pPr>
            <w:r>
              <w:rPr>
                <w:rFonts w:eastAsia="Calibri" w:cs="Times New Roman"/>
                <w:bCs/>
                <w:sz w:val="22"/>
                <w:lang w:val="sr-Cyrl-RS"/>
              </w:rPr>
              <w:t xml:space="preserve">КМ17 </w:t>
            </w:r>
            <w:proofErr w:type="spellStart"/>
            <w:r w:rsidRPr="00423769">
              <w:rPr>
                <w:rFonts w:eastAsia="Calibri" w:cs="Times New Roman"/>
                <w:bCs/>
                <w:sz w:val="22"/>
              </w:rPr>
              <w:t>Мере</w:t>
            </w:r>
            <w:proofErr w:type="spellEnd"/>
            <w:r w:rsidRPr="00423769">
              <w:rPr>
                <w:rFonts w:eastAsia="Calibri" w:cs="Times New Roman"/>
                <w:bCs/>
                <w:sz w:val="22"/>
              </w:rPr>
              <w:t xml:space="preserve"> </w:t>
            </w:r>
            <w:proofErr w:type="spellStart"/>
            <w:r w:rsidRPr="00423769">
              <w:rPr>
                <w:rFonts w:eastAsia="Calibri" w:cs="Times New Roman"/>
                <w:bCs/>
                <w:sz w:val="22"/>
              </w:rPr>
              <w:t>за</w:t>
            </w:r>
            <w:proofErr w:type="spellEnd"/>
            <w:r w:rsidRPr="00423769">
              <w:rPr>
                <w:rFonts w:eastAsia="Calibri" w:cs="Times New Roman"/>
                <w:bCs/>
                <w:sz w:val="22"/>
              </w:rPr>
              <w:t xml:space="preserve"> </w:t>
            </w:r>
            <w:proofErr w:type="spellStart"/>
            <w:r w:rsidRPr="00423769">
              <w:rPr>
                <w:rFonts w:eastAsia="Calibri" w:cs="Times New Roman"/>
                <w:bCs/>
                <w:sz w:val="22"/>
              </w:rPr>
              <w:t>смањење</w:t>
            </w:r>
            <w:proofErr w:type="spellEnd"/>
            <w:r w:rsidRPr="00423769">
              <w:rPr>
                <w:rFonts w:eastAsia="Calibri" w:cs="Times New Roman"/>
                <w:bCs/>
                <w:sz w:val="22"/>
              </w:rPr>
              <w:t xml:space="preserve"> </w:t>
            </w:r>
            <w:proofErr w:type="spellStart"/>
            <w:r w:rsidRPr="00423769">
              <w:rPr>
                <w:rFonts w:eastAsia="Calibri" w:cs="Times New Roman"/>
                <w:bCs/>
                <w:sz w:val="22"/>
              </w:rPr>
              <w:t>продукције</w:t>
            </w:r>
            <w:proofErr w:type="spellEnd"/>
            <w:r w:rsidRPr="00423769">
              <w:rPr>
                <w:rFonts w:eastAsia="Calibri" w:cs="Times New Roman"/>
                <w:bCs/>
                <w:sz w:val="22"/>
              </w:rPr>
              <w:t xml:space="preserve"> </w:t>
            </w:r>
            <w:proofErr w:type="spellStart"/>
            <w:r w:rsidRPr="00423769">
              <w:rPr>
                <w:rFonts w:eastAsia="Calibri" w:cs="Times New Roman"/>
                <w:bCs/>
                <w:sz w:val="22"/>
              </w:rPr>
              <w:t>наноса</w:t>
            </w:r>
            <w:proofErr w:type="spellEnd"/>
            <w:r w:rsidRPr="00423769">
              <w:rPr>
                <w:rFonts w:eastAsia="Calibri" w:cs="Times New Roman"/>
                <w:bCs/>
                <w:sz w:val="22"/>
              </w:rPr>
              <w:t xml:space="preserve"> </w:t>
            </w:r>
            <w:proofErr w:type="spellStart"/>
            <w:r w:rsidRPr="00423769">
              <w:rPr>
                <w:rFonts w:eastAsia="Calibri" w:cs="Times New Roman"/>
                <w:bCs/>
                <w:sz w:val="22"/>
              </w:rPr>
              <w:t>услед</w:t>
            </w:r>
            <w:proofErr w:type="spellEnd"/>
            <w:r w:rsidRPr="00423769">
              <w:rPr>
                <w:rFonts w:eastAsia="Calibri" w:cs="Times New Roman"/>
                <w:bCs/>
                <w:sz w:val="22"/>
              </w:rPr>
              <w:t xml:space="preserve"> </w:t>
            </w:r>
            <w:proofErr w:type="spellStart"/>
            <w:r w:rsidRPr="00423769">
              <w:rPr>
                <w:rFonts w:eastAsia="Calibri" w:cs="Times New Roman"/>
                <w:bCs/>
                <w:sz w:val="22"/>
              </w:rPr>
              <w:t>ерозије</w:t>
            </w:r>
            <w:proofErr w:type="spellEnd"/>
            <w:r w:rsidRPr="00423769">
              <w:rPr>
                <w:rFonts w:eastAsia="Calibri" w:cs="Times New Roman"/>
                <w:bCs/>
                <w:sz w:val="22"/>
              </w:rPr>
              <w:t xml:space="preserve"> </w:t>
            </w:r>
            <w:proofErr w:type="spellStart"/>
            <w:r w:rsidRPr="00423769">
              <w:rPr>
                <w:rFonts w:eastAsia="Calibri" w:cs="Times New Roman"/>
                <w:bCs/>
                <w:sz w:val="22"/>
              </w:rPr>
              <w:t>земљишта</w:t>
            </w:r>
            <w:proofErr w:type="spellEnd"/>
            <w:r w:rsidRPr="00423769">
              <w:rPr>
                <w:rFonts w:eastAsia="Calibri" w:cs="Times New Roman"/>
                <w:bCs/>
                <w:sz w:val="22"/>
              </w:rPr>
              <w:t xml:space="preserve"> и </w:t>
            </w:r>
            <w:proofErr w:type="spellStart"/>
            <w:r w:rsidRPr="00423769">
              <w:rPr>
                <w:rFonts w:eastAsia="Calibri" w:cs="Times New Roman"/>
                <w:bCs/>
                <w:sz w:val="22"/>
              </w:rPr>
              <w:t>површинског</w:t>
            </w:r>
            <w:proofErr w:type="spellEnd"/>
            <w:r w:rsidRPr="00423769">
              <w:rPr>
                <w:rFonts w:eastAsia="Calibri" w:cs="Times New Roman"/>
                <w:bCs/>
                <w:sz w:val="22"/>
              </w:rPr>
              <w:t xml:space="preserve"> </w:t>
            </w:r>
            <w:proofErr w:type="spellStart"/>
            <w:r w:rsidRPr="00423769">
              <w:rPr>
                <w:rFonts w:eastAsia="Calibri" w:cs="Times New Roman"/>
                <w:bCs/>
                <w:sz w:val="22"/>
              </w:rPr>
              <w:t>отицања</w:t>
            </w:r>
            <w:proofErr w:type="spellEnd"/>
          </w:p>
        </w:tc>
        <w:tc>
          <w:tcPr>
            <w:tcW w:w="2410" w:type="dxa"/>
            <w:tcBorders>
              <w:top w:val="single" w:sz="4" w:space="0" w:color="auto"/>
              <w:left w:val="single" w:sz="4" w:space="0" w:color="auto"/>
              <w:bottom w:val="single" w:sz="4" w:space="0" w:color="auto"/>
              <w:right w:val="single" w:sz="4" w:space="0" w:color="auto"/>
            </w:tcBorders>
            <w:vAlign w:val="center"/>
            <w:hideMark/>
          </w:tcPr>
          <w:p w14:paraId="7D50CFB8" w14:textId="77777777" w:rsidR="00350B88" w:rsidRPr="00423769" w:rsidRDefault="00350B88" w:rsidP="00D81947">
            <w:pPr>
              <w:spacing w:before="0" w:beforeAutospacing="0" w:after="0" w:afterAutospacing="0"/>
              <w:ind w:left="93" w:firstLine="0"/>
              <w:jc w:val="center"/>
              <w:rPr>
                <w:rFonts w:eastAsia="Calibri" w:cs="Times New Roman"/>
                <w:bCs/>
                <w:sz w:val="22"/>
                <w:lang w:val="sr-Cyrl-RS"/>
              </w:rPr>
            </w:pPr>
            <w:proofErr w:type="spellStart"/>
            <w:r w:rsidRPr="00423769">
              <w:rPr>
                <w:rFonts w:eastAsia="Calibri" w:cs="Times New Roman"/>
                <w:bCs/>
                <w:sz w:val="22"/>
              </w:rPr>
              <w:t>Речни</w:t>
            </w:r>
            <w:proofErr w:type="spellEnd"/>
            <w:r w:rsidRPr="00423769">
              <w:rPr>
                <w:rFonts w:eastAsia="Calibri" w:cs="Times New Roman"/>
                <w:bCs/>
                <w:sz w:val="22"/>
              </w:rPr>
              <w:t xml:space="preserve"> </w:t>
            </w:r>
            <w:proofErr w:type="spellStart"/>
            <w:r w:rsidRPr="00423769">
              <w:rPr>
                <w:rFonts w:eastAsia="Calibri" w:cs="Times New Roman"/>
                <w:bCs/>
                <w:sz w:val="22"/>
              </w:rPr>
              <w:t>континуитет</w:t>
            </w:r>
            <w:proofErr w:type="spellEnd"/>
          </w:p>
        </w:tc>
        <w:tc>
          <w:tcPr>
            <w:tcW w:w="2835" w:type="dxa"/>
            <w:tcBorders>
              <w:top w:val="single" w:sz="4" w:space="0" w:color="auto"/>
              <w:left w:val="single" w:sz="4" w:space="0" w:color="auto"/>
              <w:bottom w:val="single" w:sz="4" w:space="0" w:color="auto"/>
              <w:right w:val="single" w:sz="4" w:space="0" w:color="auto"/>
            </w:tcBorders>
            <w:vAlign w:val="center"/>
            <w:hideMark/>
          </w:tcPr>
          <w:p w14:paraId="203DB617" w14:textId="77777777" w:rsidR="00350B88" w:rsidRPr="00423769" w:rsidRDefault="00350B88" w:rsidP="00D81947">
            <w:pPr>
              <w:spacing w:before="0" w:beforeAutospacing="0" w:after="0" w:afterAutospacing="0"/>
              <w:ind w:left="93" w:right="272" w:firstLine="0"/>
              <w:jc w:val="center"/>
              <w:rPr>
                <w:rFonts w:eastAsia="Calibri" w:cs="Times New Roman"/>
                <w:bCs/>
                <w:sz w:val="22"/>
              </w:rPr>
            </w:pPr>
            <w:r w:rsidRPr="00423769">
              <w:rPr>
                <w:rFonts w:eastAsia="Calibri" w:cs="Times New Roman"/>
                <w:bCs/>
                <w:sz w:val="22"/>
                <w:lang w:val="sr-Cyrl-RS"/>
              </w:rPr>
              <w:t>Коришћење земљишта</w:t>
            </w:r>
          </w:p>
        </w:tc>
      </w:tr>
      <w:tr w:rsidR="00350B88" w:rsidRPr="005635D9" w14:paraId="68E0D56E" w14:textId="77777777" w:rsidTr="008439B2">
        <w:trPr>
          <w:trHeight w:val="111"/>
        </w:trPr>
        <w:tc>
          <w:tcPr>
            <w:tcW w:w="4111"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7FEF8D52" w14:textId="77777777" w:rsidR="00350B88" w:rsidRPr="00423769" w:rsidRDefault="00350B88" w:rsidP="00D81947">
            <w:pPr>
              <w:spacing w:before="0" w:beforeAutospacing="0" w:after="0" w:afterAutospacing="0"/>
              <w:ind w:firstLine="0"/>
              <w:jc w:val="left"/>
              <w:rPr>
                <w:rFonts w:eastAsia="Calibri" w:cs="Times New Roman"/>
                <w:sz w:val="22"/>
                <w:lang w:val="sr-Cyrl-RS"/>
              </w:rPr>
            </w:pPr>
            <w:r>
              <w:rPr>
                <w:rFonts w:eastAsia="Calibri" w:cs="Times New Roman"/>
                <w:sz w:val="22"/>
                <w:lang w:val="sr-Cyrl-RS"/>
              </w:rPr>
              <w:t xml:space="preserve">КМ23 </w:t>
            </w:r>
            <w:r w:rsidRPr="00423769">
              <w:rPr>
                <w:rFonts w:eastAsia="Calibri" w:cs="Times New Roman"/>
                <w:sz w:val="22"/>
                <w:lang w:val="sl-SI"/>
              </w:rPr>
              <w:t>Мере природне ретензије вода</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40D9294" w14:textId="77777777" w:rsidR="00350B88" w:rsidRPr="00423769" w:rsidRDefault="00350B88" w:rsidP="00D81947">
            <w:pPr>
              <w:spacing w:before="0" w:beforeAutospacing="0" w:after="0" w:afterAutospacing="0"/>
              <w:ind w:left="93" w:firstLine="0"/>
              <w:jc w:val="center"/>
              <w:rPr>
                <w:rFonts w:eastAsia="Calibri" w:cs="Times New Roman"/>
                <w:sz w:val="22"/>
                <w:lang w:val="sr-Cyrl-RS"/>
              </w:rPr>
            </w:pPr>
            <w:r w:rsidRPr="00423769">
              <w:rPr>
                <w:rFonts w:eastAsia="Calibri" w:cs="Times New Roman"/>
                <w:sz w:val="22"/>
                <w:lang w:val="sr-Cyrl-RS"/>
              </w:rPr>
              <w:t>Хидролошки режим, морфолошки услови</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7BD011F" w14:textId="77777777" w:rsidR="00350B88" w:rsidRPr="00423769" w:rsidRDefault="00350B88" w:rsidP="00D81947">
            <w:pPr>
              <w:spacing w:before="0" w:beforeAutospacing="0" w:after="0" w:afterAutospacing="0"/>
              <w:ind w:left="93" w:firstLine="0"/>
              <w:jc w:val="center"/>
              <w:rPr>
                <w:rFonts w:eastAsia="Calibri" w:cs="Times New Roman"/>
                <w:sz w:val="22"/>
                <w:lang w:val="sr-Cyrl-RS"/>
              </w:rPr>
            </w:pPr>
            <w:r w:rsidRPr="00DE6EE9">
              <w:rPr>
                <w:rFonts w:eastAsia="Calibri" w:cs="Times New Roman"/>
                <w:sz w:val="22"/>
                <w:lang w:val="sr-Cyrl-RS"/>
              </w:rPr>
              <w:t xml:space="preserve">Радови на регулацији река, насипи, </w:t>
            </w:r>
            <w:r w:rsidRPr="00423769">
              <w:rPr>
                <w:rFonts w:eastAsia="Calibri" w:cs="Times New Roman"/>
                <w:sz w:val="22"/>
                <w:lang w:val="sr-Cyrl-RS"/>
              </w:rPr>
              <w:t>коришћење земљишта</w:t>
            </w:r>
          </w:p>
        </w:tc>
      </w:tr>
    </w:tbl>
    <w:p w14:paraId="1468CEA1" w14:textId="77777777" w:rsidR="00D81947" w:rsidRPr="00DE6EE9" w:rsidRDefault="00D81947" w:rsidP="00D81947">
      <w:pPr>
        <w:spacing w:before="0" w:beforeAutospacing="0" w:after="0" w:afterAutospacing="0"/>
        <w:ind w:firstLine="0"/>
        <w:rPr>
          <w:rFonts w:eastAsia="Calibri" w:cs="Times New Roman"/>
          <w:szCs w:val="24"/>
          <w:lang w:val="sr-Cyrl-RS"/>
        </w:rPr>
      </w:pPr>
    </w:p>
    <w:p w14:paraId="13CBBF06" w14:textId="77777777" w:rsidR="00D81947" w:rsidRPr="00DE6EE9" w:rsidRDefault="00D81947" w:rsidP="008439B2">
      <w:pPr>
        <w:spacing w:before="0" w:beforeAutospacing="0" w:after="0" w:afterAutospacing="0"/>
        <w:ind w:firstLine="1134"/>
        <w:rPr>
          <w:rFonts w:eastAsia="Calibri" w:cs="Times New Roman"/>
          <w:szCs w:val="24"/>
          <w:lang w:val="sr-Cyrl-RS"/>
        </w:rPr>
      </w:pPr>
      <w:r w:rsidRPr="00423769">
        <w:rPr>
          <w:rFonts w:eastAsia="Calibri" w:cs="Times New Roman"/>
          <w:szCs w:val="24"/>
          <w:lang w:val="sr-Cyrl-RS"/>
        </w:rPr>
        <w:t>Разликују се</w:t>
      </w:r>
      <w:r w:rsidRPr="00DE6EE9">
        <w:rPr>
          <w:rFonts w:eastAsia="Calibri" w:cs="Times New Roman"/>
          <w:szCs w:val="24"/>
          <w:lang w:val="sr-Cyrl-RS"/>
        </w:rPr>
        <w:t xml:space="preserve"> две врсте хидроморфолошких мера које су повезане са одређеним кључним мерама:</w:t>
      </w:r>
    </w:p>
    <w:p w14:paraId="0A6BF611" w14:textId="4EE93E7B" w:rsidR="00D81947" w:rsidRPr="00DE6EE9" w:rsidRDefault="00706095" w:rsidP="000916BF">
      <w:pPr>
        <w:pStyle w:val="ListParagraph"/>
        <w:numPr>
          <w:ilvl w:val="0"/>
          <w:numId w:val="59"/>
        </w:numPr>
        <w:spacing w:before="0" w:beforeAutospacing="0" w:after="200" w:afterAutospacing="0"/>
        <w:ind w:left="0" w:firstLine="1134"/>
        <w:rPr>
          <w:rFonts w:eastAsia="Calibri"/>
          <w:szCs w:val="24"/>
          <w:lang w:val="sr-Cyrl-RS"/>
        </w:rPr>
      </w:pPr>
      <w:r>
        <w:rPr>
          <w:rFonts w:eastAsia="Calibri"/>
          <w:szCs w:val="24"/>
          <w:lang w:val="sr-Cyrl-RS"/>
        </w:rPr>
        <w:t>а</w:t>
      </w:r>
      <w:r w:rsidR="00D81947" w:rsidRPr="00DE6EE9">
        <w:rPr>
          <w:rFonts w:eastAsia="Calibri"/>
          <w:szCs w:val="24"/>
          <w:lang w:val="sr-Cyrl-RS"/>
        </w:rPr>
        <w:t>дминистративне и истраживачке хидроморфолошке мере</w:t>
      </w:r>
      <w:r>
        <w:rPr>
          <w:rFonts w:eastAsia="Calibri"/>
          <w:szCs w:val="24"/>
          <w:lang w:val="sr-Cyrl-RS"/>
        </w:rPr>
        <w:t>;</w:t>
      </w:r>
    </w:p>
    <w:p w14:paraId="6ACB9615" w14:textId="7A3EFE02" w:rsidR="00D81947" w:rsidRPr="00AD3ECE" w:rsidRDefault="00706095" w:rsidP="000916BF">
      <w:pPr>
        <w:pStyle w:val="ListParagraph"/>
        <w:numPr>
          <w:ilvl w:val="0"/>
          <w:numId w:val="59"/>
        </w:numPr>
        <w:spacing w:before="0" w:beforeAutospacing="0" w:after="200" w:afterAutospacing="0"/>
        <w:ind w:left="0" w:firstLine="1134"/>
        <w:rPr>
          <w:rFonts w:eastAsia="Calibri"/>
          <w:szCs w:val="24"/>
        </w:rPr>
      </w:pPr>
      <w:r>
        <w:rPr>
          <w:rFonts w:eastAsia="Calibri"/>
          <w:szCs w:val="24"/>
          <w:lang w:val="sr-Cyrl-RS"/>
        </w:rPr>
        <w:t>т</w:t>
      </w:r>
      <w:proofErr w:type="spellStart"/>
      <w:r w:rsidR="00D81947" w:rsidRPr="00AD3ECE">
        <w:rPr>
          <w:rFonts w:eastAsia="Calibri"/>
          <w:szCs w:val="24"/>
        </w:rPr>
        <w:t>ехничке</w:t>
      </w:r>
      <w:proofErr w:type="spellEnd"/>
      <w:r w:rsidR="00D81947" w:rsidRPr="00AD3ECE">
        <w:rPr>
          <w:rFonts w:eastAsia="Calibri"/>
          <w:szCs w:val="24"/>
        </w:rPr>
        <w:t xml:space="preserve"> </w:t>
      </w:r>
      <w:proofErr w:type="spellStart"/>
      <w:r w:rsidR="00D81947" w:rsidRPr="00AD3ECE">
        <w:rPr>
          <w:rFonts w:eastAsia="Calibri"/>
          <w:szCs w:val="24"/>
        </w:rPr>
        <w:t>хидроморфолошке</w:t>
      </w:r>
      <w:proofErr w:type="spellEnd"/>
      <w:r w:rsidR="00D81947" w:rsidRPr="00AD3ECE">
        <w:rPr>
          <w:rFonts w:eastAsia="Calibri"/>
          <w:szCs w:val="24"/>
        </w:rPr>
        <w:t xml:space="preserve"> </w:t>
      </w:r>
      <w:proofErr w:type="spellStart"/>
      <w:r w:rsidR="00D81947" w:rsidRPr="00AD3ECE">
        <w:rPr>
          <w:rFonts w:eastAsia="Calibri"/>
          <w:szCs w:val="24"/>
        </w:rPr>
        <w:t>мере</w:t>
      </w:r>
      <w:proofErr w:type="spellEnd"/>
      <w:r w:rsidR="00D81947" w:rsidRPr="00AD3ECE">
        <w:rPr>
          <w:rFonts w:eastAsia="Calibri"/>
          <w:szCs w:val="24"/>
        </w:rPr>
        <w:t>.</w:t>
      </w:r>
    </w:p>
    <w:p w14:paraId="1F498E67" w14:textId="0C1D1F0E" w:rsidR="00D81947" w:rsidRDefault="00D81947" w:rsidP="008439B2">
      <w:pPr>
        <w:spacing w:before="0" w:beforeAutospacing="0" w:after="200" w:afterAutospacing="0"/>
        <w:ind w:firstLine="1134"/>
        <w:rPr>
          <w:rFonts w:eastAsia="Calibri" w:cs="Times New Roman"/>
          <w:szCs w:val="24"/>
          <w:lang w:val="sr-Cyrl-RS"/>
        </w:rPr>
      </w:pPr>
      <w:proofErr w:type="spellStart"/>
      <w:r w:rsidRPr="00423769">
        <w:rPr>
          <w:rFonts w:eastAsia="Calibri" w:cs="Times New Roman"/>
          <w:szCs w:val="24"/>
        </w:rPr>
        <w:t>Административне</w:t>
      </w:r>
      <w:proofErr w:type="spellEnd"/>
      <w:r w:rsidRPr="00423769">
        <w:rPr>
          <w:rFonts w:eastAsia="Calibri" w:cs="Times New Roman"/>
          <w:szCs w:val="24"/>
        </w:rPr>
        <w:t xml:space="preserve"> и </w:t>
      </w:r>
      <w:proofErr w:type="spellStart"/>
      <w:r w:rsidRPr="00423769">
        <w:rPr>
          <w:rFonts w:eastAsia="Calibri" w:cs="Times New Roman"/>
          <w:szCs w:val="24"/>
        </w:rPr>
        <w:t>истраживачке</w:t>
      </w:r>
      <w:proofErr w:type="spellEnd"/>
      <w:r w:rsidRPr="00423769">
        <w:rPr>
          <w:rFonts w:eastAsia="Calibri" w:cs="Times New Roman"/>
          <w:szCs w:val="24"/>
        </w:rPr>
        <w:t xml:space="preserve"> </w:t>
      </w:r>
      <w:proofErr w:type="spellStart"/>
      <w:r w:rsidRPr="00423769">
        <w:rPr>
          <w:rFonts w:eastAsia="Calibri" w:cs="Times New Roman"/>
          <w:szCs w:val="24"/>
        </w:rPr>
        <w:t>хидроморфолошке</w:t>
      </w:r>
      <w:proofErr w:type="spellEnd"/>
      <w:r w:rsidRPr="00423769">
        <w:rPr>
          <w:rFonts w:eastAsia="Calibri" w:cs="Times New Roman"/>
          <w:szCs w:val="24"/>
        </w:rPr>
        <w:t xml:space="preserve"> </w:t>
      </w:r>
      <w:proofErr w:type="spellStart"/>
      <w:r w:rsidRPr="00423769">
        <w:rPr>
          <w:rFonts w:eastAsia="Calibri" w:cs="Times New Roman"/>
          <w:szCs w:val="24"/>
        </w:rPr>
        <w:t>мере</w:t>
      </w:r>
      <w:proofErr w:type="spellEnd"/>
      <w:r w:rsidRPr="00423769">
        <w:rPr>
          <w:rFonts w:eastAsia="Calibri" w:cs="Times New Roman"/>
          <w:szCs w:val="24"/>
        </w:rPr>
        <w:t xml:space="preserve"> </w:t>
      </w:r>
      <w:r w:rsidRPr="00423769">
        <w:rPr>
          <w:rFonts w:eastAsia="Calibri" w:cs="Times New Roman"/>
          <w:szCs w:val="24"/>
          <w:lang w:val="sr-Cyrl-RS"/>
        </w:rPr>
        <w:t xml:space="preserve">се спроводе на </w:t>
      </w:r>
      <w:proofErr w:type="spellStart"/>
      <w:r w:rsidRPr="00423769">
        <w:rPr>
          <w:rFonts w:eastAsia="Calibri" w:cs="Times New Roman"/>
          <w:szCs w:val="24"/>
        </w:rPr>
        <w:t>свим</w:t>
      </w:r>
      <w:proofErr w:type="spellEnd"/>
      <w:r w:rsidRPr="00423769">
        <w:rPr>
          <w:rFonts w:eastAsia="Calibri" w:cs="Times New Roman"/>
          <w:szCs w:val="24"/>
        </w:rPr>
        <w:t xml:space="preserve"> </w:t>
      </w:r>
      <w:r w:rsidR="00EA7F92">
        <w:rPr>
          <w:rFonts w:eastAsia="Calibri" w:cs="Times New Roman"/>
          <w:szCs w:val="24"/>
          <w:lang w:val="sr-Cyrl-RS"/>
        </w:rPr>
        <w:t>водним телима</w:t>
      </w:r>
      <w:r w:rsidRPr="00423769">
        <w:rPr>
          <w:rFonts w:eastAsia="Calibri" w:cs="Times New Roman"/>
          <w:szCs w:val="24"/>
        </w:rPr>
        <w:t xml:space="preserve">, </w:t>
      </w:r>
      <w:proofErr w:type="spellStart"/>
      <w:r w:rsidRPr="00423769">
        <w:rPr>
          <w:rFonts w:eastAsia="Calibri" w:cs="Times New Roman"/>
          <w:szCs w:val="24"/>
        </w:rPr>
        <w:t>док</w:t>
      </w:r>
      <w:proofErr w:type="spellEnd"/>
      <w:r w:rsidRPr="00423769">
        <w:rPr>
          <w:rFonts w:eastAsia="Calibri" w:cs="Times New Roman"/>
          <w:szCs w:val="24"/>
        </w:rPr>
        <w:t xml:space="preserve"> </w:t>
      </w:r>
      <w:r w:rsidRPr="00423769">
        <w:rPr>
          <w:rFonts w:eastAsia="Calibri" w:cs="Times New Roman"/>
          <w:szCs w:val="24"/>
          <w:lang w:val="sr-Cyrl-RS"/>
        </w:rPr>
        <w:t xml:space="preserve">се </w:t>
      </w:r>
      <w:proofErr w:type="spellStart"/>
      <w:r w:rsidRPr="00423769">
        <w:rPr>
          <w:rFonts w:eastAsia="Calibri" w:cs="Times New Roman"/>
          <w:szCs w:val="24"/>
        </w:rPr>
        <w:t>техничке</w:t>
      </w:r>
      <w:proofErr w:type="spellEnd"/>
      <w:r w:rsidRPr="00423769">
        <w:rPr>
          <w:rFonts w:eastAsia="Calibri" w:cs="Times New Roman"/>
          <w:szCs w:val="24"/>
        </w:rPr>
        <w:t xml:space="preserve"> </w:t>
      </w:r>
      <w:proofErr w:type="spellStart"/>
      <w:r w:rsidRPr="00423769">
        <w:rPr>
          <w:rFonts w:eastAsia="Calibri" w:cs="Times New Roman"/>
          <w:szCs w:val="24"/>
        </w:rPr>
        <w:t>мере</w:t>
      </w:r>
      <w:proofErr w:type="spellEnd"/>
      <w:r w:rsidRPr="00423769">
        <w:rPr>
          <w:rFonts w:eastAsia="Calibri" w:cs="Times New Roman"/>
          <w:szCs w:val="24"/>
        </w:rPr>
        <w:t xml:space="preserve"> </w:t>
      </w:r>
      <w:r w:rsidRPr="00423769">
        <w:rPr>
          <w:rFonts w:eastAsia="Calibri" w:cs="Times New Roman"/>
          <w:szCs w:val="24"/>
          <w:lang w:val="sr-Cyrl-RS"/>
        </w:rPr>
        <w:t xml:space="preserve">спроводе само на </w:t>
      </w:r>
      <w:r w:rsidR="00EA7F92">
        <w:rPr>
          <w:rFonts w:eastAsia="Calibri" w:cs="Times New Roman"/>
          <w:szCs w:val="24"/>
          <w:lang w:val="sr-Cyrl-RS"/>
        </w:rPr>
        <w:t>водним телима</w:t>
      </w:r>
      <w:r w:rsidRPr="00423769">
        <w:rPr>
          <w:rFonts w:eastAsia="Calibri" w:cs="Times New Roman"/>
          <w:szCs w:val="24"/>
        </w:rPr>
        <w:t xml:space="preserve"> </w:t>
      </w:r>
      <w:r w:rsidRPr="00423769">
        <w:rPr>
          <w:rFonts w:eastAsia="Calibri" w:cs="Times New Roman"/>
          <w:szCs w:val="24"/>
          <w:lang w:val="sr-Cyrl-RS"/>
        </w:rPr>
        <w:t xml:space="preserve">за која је утврђено </w:t>
      </w:r>
      <w:r w:rsidR="00AD3ECE">
        <w:rPr>
          <w:rFonts w:eastAsia="Calibri" w:cs="Times New Roman"/>
          <w:szCs w:val="24"/>
          <w:lang w:val="sr-Cyrl-RS"/>
        </w:rPr>
        <w:t xml:space="preserve">да </w:t>
      </w:r>
      <w:proofErr w:type="spellStart"/>
      <w:r w:rsidRPr="00423769">
        <w:rPr>
          <w:rFonts w:eastAsia="Calibri" w:cs="Times New Roman"/>
          <w:szCs w:val="24"/>
        </w:rPr>
        <w:t>су</w:t>
      </w:r>
      <w:proofErr w:type="spellEnd"/>
      <w:r w:rsidRPr="00423769">
        <w:rPr>
          <w:rFonts w:eastAsia="Calibri" w:cs="Times New Roman"/>
          <w:szCs w:val="24"/>
        </w:rPr>
        <w:t xml:space="preserve"> </w:t>
      </w:r>
      <w:r w:rsidRPr="00423769">
        <w:rPr>
          <w:rFonts w:eastAsia="Calibri" w:cs="Times New Roman"/>
          <w:szCs w:val="24"/>
          <w:lang w:val="sr-Cyrl-RS"/>
        </w:rPr>
        <w:t xml:space="preserve">„под </w:t>
      </w:r>
      <w:proofErr w:type="spellStart"/>
      <w:r w:rsidRPr="00423769">
        <w:rPr>
          <w:rFonts w:eastAsia="Calibri" w:cs="Times New Roman"/>
          <w:szCs w:val="24"/>
        </w:rPr>
        <w:t>ризик</w:t>
      </w:r>
      <w:proofErr w:type="spellEnd"/>
      <w:r w:rsidRPr="00423769">
        <w:rPr>
          <w:rFonts w:eastAsia="Calibri" w:cs="Times New Roman"/>
          <w:szCs w:val="24"/>
          <w:lang w:val="sr-Cyrl-RS"/>
        </w:rPr>
        <w:t>ом</w:t>
      </w:r>
      <w:r w:rsidR="009F0533">
        <w:rPr>
          <w:rFonts w:eastAsia="Calibri" w:cs="Times New Roman"/>
          <w:szCs w:val="24"/>
          <w:lang w:val="sr-Cyrl-RS"/>
        </w:rPr>
        <w:t>”</w:t>
      </w:r>
      <w:r w:rsidRPr="00423769">
        <w:rPr>
          <w:rFonts w:eastAsia="Calibri" w:cs="Times New Roman"/>
          <w:szCs w:val="24"/>
        </w:rPr>
        <w:t xml:space="preserve"> </w:t>
      </w:r>
      <w:proofErr w:type="spellStart"/>
      <w:r w:rsidRPr="00423769">
        <w:rPr>
          <w:rFonts w:eastAsia="Calibri" w:cs="Times New Roman"/>
          <w:szCs w:val="24"/>
        </w:rPr>
        <w:t>или</w:t>
      </w:r>
      <w:proofErr w:type="spellEnd"/>
      <w:r w:rsidRPr="00423769">
        <w:rPr>
          <w:rFonts w:eastAsia="Calibri" w:cs="Times New Roman"/>
          <w:szCs w:val="24"/>
        </w:rPr>
        <w:t xml:space="preserve"> </w:t>
      </w:r>
      <w:r w:rsidRPr="00423769">
        <w:rPr>
          <w:rFonts w:eastAsia="Calibri" w:cs="Times New Roman"/>
          <w:szCs w:val="24"/>
          <w:lang w:val="sr-Cyrl-RS"/>
        </w:rPr>
        <w:t>„</w:t>
      </w:r>
      <w:r w:rsidRPr="00423769">
        <w:rPr>
          <w:rFonts w:eastAsia="Calibri" w:cs="Times New Roman"/>
          <w:szCs w:val="24"/>
        </w:rPr>
        <w:t>м</w:t>
      </w:r>
      <w:r w:rsidRPr="00423769">
        <w:rPr>
          <w:rFonts w:eastAsia="Calibri" w:cs="Times New Roman"/>
          <w:szCs w:val="24"/>
          <w:lang w:val="sr-Cyrl-RS"/>
        </w:rPr>
        <w:t>огуће под</w:t>
      </w:r>
      <w:r w:rsidRPr="00423769">
        <w:rPr>
          <w:rFonts w:eastAsia="Calibri" w:cs="Times New Roman"/>
          <w:szCs w:val="24"/>
        </w:rPr>
        <w:t xml:space="preserve"> </w:t>
      </w:r>
      <w:proofErr w:type="spellStart"/>
      <w:r w:rsidRPr="00423769">
        <w:rPr>
          <w:rFonts w:eastAsia="Calibri" w:cs="Times New Roman"/>
          <w:szCs w:val="24"/>
        </w:rPr>
        <w:t>ризи</w:t>
      </w:r>
      <w:proofErr w:type="spellEnd"/>
      <w:r w:rsidRPr="00423769">
        <w:rPr>
          <w:rFonts w:eastAsia="Calibri" w:cs="Times New Roman"/>
          <w:szCs w:val="24"/>
          <w:lang w:val="sr-Cyrl-RS"/>
        </w:rPr>
        <w:t>ком</w:t>
      </w:r>
      <w:r w:rsidR="009F0533">
        <w:rPr>
          <w:rFonts w:eastAsia="Calibri" w:cs="Times New Roman"/>
          <w:szCs w:val="24"/>
          <w:lang w:val="sr-Cyrl-RS"/>
        </w:rPr>
        <w:t>”</w:t>
      </w:r>
      <w:r w:rsidRPr="00423769">
        <w:rPr>
          <w:rFonts w:eastAsia="Calibri" w:cs="Times New Roman"/>
          <w:szCs w:val="24"/>
        </w:rPr>
        <w:t xml:space="preserve"> </w:t>
      </w:r>
      <w:proofErr w:type="spellStart"/>
      <w:r w:rsidRPr="00423769">
        <w:rPr>
          <w:rFonts w:eastAsia="Calibri" w:cs="Times New Roman"/>
          <w:szCs w:val="24"/>
        </w:rPr>
        <w:t>за</w:t>
      </w:r>
      <w:proofErr w:type="spellEnd"/>
      <w:r w:rsidRPr="00423769">
        <w:rPr>
          <w:rFonts w:eastAsia="Calibri" w:cs="Times New Roman"/>
          <w:szCs w:val="24"/>
        </w:rPr>
        <w:t xml:space="preserve"> </w:t>
      </w:r>
      <w:r w:rsidRPr="00423769">
        <w:rPr>
          <w:rFonts w:eastAsia="Calibri" w:cs="Times New Roman"/>
          <w:szCs w:val="24"/>
          <w:lang w:val="sr-Cyrl-RS"/>
        </w:rPr>
        <w:t>д</w:t>
      </w:r>
      <w:proofErr w:type="spellStart"/>
      <w:r w:rsidRPr="00423769">
        <w:rPr>
          <w:rFonts w:eastAsia="Calibri" w:cs="Times New Roman"/>
          <w:szCs w:val="24"/>
        </w:rPr>
        <w:t>остизање</w:t>
      </w:r>
      <w:proofErr w:type="spellEnd"/>
      <w:r w:rsidRPr="00423769">
        <w:rPr>
          <w:rFonts w:eastAsia="Calibri" w:cs="Times New Roman"/>
          <w:szCs w:val="24"/>
        </w:rPr>
        <w:t xml:space="preserve"> </w:t>
      </w:r>
      <w:proofErr w:type="spellStart"/>
      <w:r w:rsidRPr="00423769">
        <w:rPr>
          <w:rFonts w:eastAsia="Calibri" w:cs="Times New Roman"/>
          <w:szCs w:val="24"/>
        </w:rPr>
        <w:t>циљева</w:t>
      </w:r>
      <w:proofErr w:type="spellEnd"/>
      <w:r w:rsidR="00AD3ECE">
        <w:rPr>
          <w:rFonts w:eastAsia="Calibri" w:cs="Times New Roman"/>
          <w:szCs w:val="24"/>
          <w:lang w:val="sr-Cyrl-RS"/>
        </w:rPr>
        <w:t xml:space="preserve"> животне средине</w:t>
      </w:r>
      <w:r w:rsidRPr="00423769">
        <w:rPr>
          <w:rFonts w:eastAsia="Calibri" w:cs="Times New Roman"/>
          <w:szCs w:val="24"/>
        </w:rPr>
        <w:t xml:space="preserve"> (</w:t>
      </w:r>
      <w:proofErr w:type="spellStart"/>
      <w:r w:rsidR="008C5B7B">
        <w:rPr>
          <w:rFonts w:eastAsia="Calibri" w:cs="Times New Roman"/>
          <w:szCs w:val="24"/>
          <w:highlight w:val="cyan"/>
        </w:rPr>
        <w:fldChar w:fldCharType="begin"/>
      </w:r>
      <w:r w:rsidR="008C5B7B">
        <w:rPr>
          <w:rFonts w:eastAsia="Calibri" w:cs="Times New Roman"/>
          <w:szCs w:val="24"/>
        </w:rPr>
        <w:instrText xml:space="preserve"> REF _Ref73800917 </w:instrText>
      </w:r>
      <w:r w:rsidR="008C5B7B">
        <w:rPr>
          <w:rFonts w:eastAsia="Calibri" w:cs="Times New Roman"/>
          <w:szCs w:val="24"/>
          <w:highlight w:val="cyan"/>
        </w:rPr>
        <w:fldChar w:fldCharType="separate"/>
      </w:r>
      <w:r w:rsidR="00EC4DD4">
        <w:t>Слика</w:t>
      </w:r>
      <w:proofErr w:type="spellEnd"/>
      <w:r w:rsidR="00EC4DD4">
        <w:t xml:space="preserve"> </w:t>
      </w:r>
      <w:r w:rsidR="00EC4DD4">
        <w:rPr>
          <w:noProof/>
        </w:rPr>
        <w:t>IX</w:t>
      </w:r>
      <w:r w:rsidR="00EC4DD4">
        <w:t>.</w:t>
      </w:r>
      <w:r w:rsidR="00EC4DD4">
        <w:rPr>
          <w:noProof/>
        </w:rPr>
        <w:t>1</w:t>
      </w:r>
      <w:r w:rsidR="008C5B7B">
        <w:rPr>
          <w:rFonts w:eastAsia="Calibri" w:cs="Times New Roman"/>
          <w:szCs w:val="24"/>
          <w:highlight w:val="cyan"/>
        </w:rPr>
        <w:fldChar w:fldCharType="end"/>
      </w:r>
      <w:r w:rsidRPr="00423769">
        <w:rPr>
          <w:rFonts w:eastAsia="Calibri" w:cs="Times New Roman"/>
          <w:szCs w:val="24"/>
        </w:rPr>
        <w:t xml:space="preserve">). </w:t>
      </w:r>
      <w:r w:rsidRPr="00423769">
        <w:rPr>
          <w:rFonts w:eastAsia="Calibri" w:cs="Times New Roman"/>
          <w:szCs w:val="24"/>
          <w:lang w:val="sr-Cyrl-RS"/>
        </w:rPr>
        <w:t>На основу поузданости</w:t>
      </w:r>
      <w:r w:rsidRPr="00423769">
        <w:rPr>
          <w:rFonts w:eastAsia="Calibri" w:cs="Times New Roman"/>
          <w:szCs w:val="24"/>
        </w:rPr>
        <w:t xml:space="preserve"> </w:t>
      </w:r>
      <w:proofErr w:type="spellStart"/>
      <w:r w:rsidRPr="00423769">
        <w:rPr>
          <w:rFonts w:eastAsia="Calibri" w:cs="Times New Roman"/>
          <w:szCs w:val="24"/>
        </w:rPr>
        <w:t>пода</w:t>
      </w:r>
      <w:proofErr w:type="spellEnd"/>
      <w:r w:rsidRPr="00423769">
        <w:rPr>
          <w:rFonts w:eastAsia="Calibri" w:cs="Times New Roman"/>
          <w:szCs w:val="24"/>
          <w:lang w:val="sr-Cyrl-RS"/>
        </w:rPr>
        <w:t>так</w:t>
      </w:r>
      <w:r w:rsidRPr="00423769">
        <w:rPr>
          <w:rFonts w:eastAsia="Calibri" w:cs="Times New Roman"/>
          <w:szCs w:val="24"/>
        </w:rPr>
        <w:t xml:space="preserve">а о </w:t>
      </w:r>
      <w:proofErr w:type="spellStart"/>
      <w:r w:rsidRPr="00423769">
        <w:rPr>
          <w:rFonts w:eastAsia="Calibri" w:cs="Times New Roman"/>
          <w:szCs w:val="24"/>
        </w:rPr>
        <w:t>хидроморфолошким</w:t>
      </w:r>
      <w:proofErr w:type="spellEnd"/>
      <w:r w:rsidRPr="00423769">
        <w:rPr>
          <w:rFonts w:eastAsia="Calibri" w:cs="Times New Roman"/>
          <w:szCs w:val="24"/>
        </w:rPr>
        <w:t xml:space="preserve"> </w:t>
      </w:r>
      <w:proofErr w:type="spellStart"/>
      <w:r w:rsidRPr="00423769">
        <w:rPr>
          <w:rFonts w:eastAsia="Calibri" w:cs="Times New Roman"/>
          <w:szCs w:val="24"/>
        </w:rPr>
        <w:t>притисцима</w:t>
      </w:r>
      <w:proofErr w:type="spellEnd"/>
      <w:r w:rsidRPr="00423769">
        <w:rPr>
          <w:rFonts w:eastAsia="Calibri" w:cs="Times New Roman"/>
          <w:szCs w:val="24"/>
        </w:rPr>
        <w:t xml:space="preserve">, </w:t>
      </w:r>
      <w:proofErr w:type="spellStart"/>
      <w:r w:rsidRPr="00423769">
        <w:rPr>
          <w:rFonts w:eastAsia="Calibri" w:cs="Times New Roman"/>
          <w:szCs w:val="24"/>
        </w:rPr>
        <w:t>техничке</w:t>
      </w:r>
      <w:proofErr w:type="spellEnd"/>
      <w:r w:rsidRPr="00423769">
        <w:rPr>
          <w:rFonts w:eastAsia="Calibri" w:cs="Times New Roman"/>
          <w:szCs w:val="24"/>
        </w:rPr>
        <w:t xml:space="preserve"> </w:t>
      </w:r>
      <w:proofErr w:type="spellStart"/>
      <w:r w:rsidRPr="00423769">
        <w:rPr>
          <w:rFonts w:eastAsia="Calibri" w:cs="Times New Roman"/>
          <w:szCs w:val="24"/>
        </w:rPr>
        <w:t>мере</w:t>
      </w:r>
      <w:proofErr w:type="spellEnd"/>
      <w:r w:rsidRPr="00423769">
        <w:rPr>
          <w:rFonts w:eastAsia="Calibri" w:cs="Times New Roman"/>
          <w:szCs w:val="24"/>
        </w:rPr>
        <w:t xml:space="preserve"> </w:t>
      </w:r>
      <w:proofErr w:type="spellStart"/>
      <w:r w:rsidRPr="00423769">
        <w:rPr>
          <w:rFonts w:eastAsia="Calibri" w:cs="Times New Roman"/>
          <w:szCs w:val="24"/>
        </w:rPr>
        <w:t>су</w:t>
      </w:r>
      <w:proofErr w:type="spellEnd"/>
      <w:r w:rsidRPr="00423769">
        <w:rPr>
          <w:rFonts w:eastAsia="Calibri" w:cs="Times New Roman"/>
          <w:szCs w:val="24"/>
        </w:rPr>
        <w:t xml:space="preserve"> </w:t>
      </w:r>
      <w:r w:rsidRPr="00423769">
        <w:rPr>
          <w:rFonts w:eastAsia="Calibri" w:cs="Times New Roman"/>
          <w:szCs w:val="24"/>
          <w:lang w:val="sr-Cyrl-RS"/>
        </w:rPr>
        <w:t xml:space="preserve">прописане </w:t>
      </w:r>
      <w:proofErr w:type="spellStart"/>
      <w:r w:rsidRPr="00423769">
        <w:rPr>
          <w:rFonts w:eastAsia="Calibri" w:cs="Times New Roman"/>
          <w:szCs w:val="24"/>
        </w:rPr>
        <w:t>само</w:t>
      </w:r>
      <w:proofErr w:type="spellEnd"/>
      <w:r w:rsidRPr="00423769">
        <w:rPr>
          <w:rFonts w:eastAsia="Calibri" w:cs="Times New Roman"/>
          <w:szCs w:val="24"/>
        </w:rPr>
        <w:t xml:space="preserve"> </w:t>
      </w:r>
      <w:r w:rsidRPr="00423769">
        <w:rPr>
          <w:rFonts w:eastAsia="Calibri" w:cs="Times New Roman"/>
          <w:szCs w:val="24"/>
          <w:lang w:val="sr-Cyrl-RS"/>
        </w:rPr>
        <w:t xml:space="preserve">на </w:t>
      </w:r>
      <w:r w:rsidR="00EA7F92">
        <w:rPr>
          <w:rFonts w:eastAsia="Calibri" w:cs="Times New Roman"/>
          <w:szCs w:val="24"/>
          <w:lang w:val="sr-Cyrl-RS"/>
        </w:rPr>
        <w:t>водним телима</w:t>
      </w:r>
      <w:r w:rsidRPr="00423769">
        <w:rPr>
          <w:rFonts w:eastAsia="Calibri" w:cs="Times New Roman"/>
          <w:szCs w:val="24"/>
        </w:rPr>
        <w:t xml:space="preserve"> </w:t>
      </w:r>
      <w:proofErr w:type="spellStart"/>
      <w:r w:rsidRPr="00423769">
        <w:rPr>
          <w:rFonts w:eastAsia="Calibri" w:cs="Times New Roman"/>
          <w:szCs w:val="24"/>
        </w:rPr>
        <w:t>са</w:t>
      </w:r>
      <w:proofErr w:type="spellEnd"/>
      <w:r w:rsidRPr="00423769">
        <w:rPr>
          <w:rFonts w:eastAsia="Calibri" w:cs="Times New Roman"/>
          <w:szCs w:val="24"/>
        </w:rPr>
        <w:t xml:space="preserve"> </w:t>
      </w:r>
      <w:proofErr w:type="spellStart"/>
      <w:r w:rsidRPr="00423769">
        <w:rPr>
          <w:rFonts w:eastAsia="Calibri" w:cs="Times New Roman"/>
          <w:szCs w:val="24"/>
        </w:rPr>
        <w:t>значајним</w:t>
      </w:r>
      <w:proofErr w:type="spellEnd"/>
      <w:r w:rsidRPr="00423769">
        <w:rPr>
          <w:rFonts w:eastAsia="Calibri" w:cs="Times New Roman"/>
          <w:szCs w:val="24"/>
        </w:rPr>
        <w:t xml:space="preserve"> </w:t>
      </w:r>
      <w:proofErr w:type="spellStart"/>
      <w:r w:rsidRPr="00423769">
        <w:rPr>
          <w:rFonts w:eastAsia="Calibri" w:cs="Times New Roman"/>
          <w:szCs w:val="24"/>
        </w:rPr>
        <w:t>прекидима</w:t>
      </w:r>
      <w:proofErr w:type="spellEnd"/>
      <w:r w:rsidRPr="00423769">
        <w:rPr>
          <w:rFonts w:eastAsia="Calibri" w:cs="Times New Roman"/>
          <w:szCs w:val="24"/>
        </w:rPr>
        <w:t xml:space="preserve"> </w:t>
      </w:r>
      <w:proofErr w:type="spellStart"/>
      <w:r w:rsidRPr="00423769">
        <w:rPr>
          <w:rFonts w:eastAsia="Calibri" w:cs="Times New Roman"/>
          <w:szCs w:val="24"/>
        </w:rPr>
        <w:t>континуитета</w:t>
      </w:r>
      <w:proofErr w:type="spellEnd"/>
      <w:r w:rsidRPr="00423769">
        <w:rPr>
          <w:rFonts w:eastAsia="Calibri" w:cs="Times New Roman"/>
          <w:szCs w:val="24"/>
        </w:rPr>
        <w:t xml:space="preserve"> и </w:t>
      </w:r>
      <w:r w:rsidR="00EA7F92">
        <w:rPr>
          <w:rFonts w:eastAsia="Calibri" w:cs="Times New Roman"/>
          <w:szCs w:val="24"/>
          <w:lang w:val="sr-Cyrl-RS"/>
        </w:rPr>
        <w:t>водним телима</w:t>
      </w:r>
      <w:r w:rsidRPr="00423769">
        <w:rPr>
          <w:rFonts w:eastAsia="Calibri" w:cs="Times New Roman"/>
          <w:szCs w:val="24"/>
        </w:rPr>
        <w:t xml:space="preserve"> </w:t>
      </w:r>
      <w:proofErr w:type="spellStart"/>
      <w:r w:rsidRPr="00423769">
        <w:rPr>
          <w:rFonts w:eastAsia="Calibri" w:cs="Times New Roman"/>
          <w:szCs w:val="24"/>
        </w:rPr>
        <w:t>са</w:t>
      </w:r>
      <w:proofErr w:type="spellEnd"/>
      <w:r w:rsidRPr="00423769">
        <w:rPr>
          <w:rFonts w:eastAsia="Calibri" w:cs="Times New Roman"/>
          <w:szCs w:val="24"/>
        </w:rPr>
        <w:t xml:space="preserve"> </w:t>
      </w:r>
      <w:proofErr w:type="spellStart"/>
      <w:r w:rsidRPr="00423769">
        <w:rPr>
          <w:rFonts w:eastAsia="Calibri" w:cs="Times New Roman"/>
          <w:szCs w:val="24"/>
        </w:rPr>
        <w:t>значајним</w:t>
      </w:r>
      <w:proofErr w:type="spellEnd"/>
      <w:r w:rsidRPr="00423769">
        <w:rPr>
          <w:rFonts w:eastAsia="Calibri" w:cs="Times New Roman"/>
          <w:szCs w:val="24"/>
        </w:rPr>
        <w:t xml:space="preserve"> </w:t>
      </w:r>
      <w:proofErr w:type="spellStart"/>
      <w:r w:rsidRPr="00423769">
        <w:rPr>
          <w:rFonts w:eastAsia="Calibri" w:cs="Times New Roman"/>
          <w:szCs w:val="24"/>
        </w:rPr>
        <w:t>морфолошким</w:t>
      </w:r>
      <w:proofErr w:type="spellEnd"/>
      <w:r w:rsidRPr="00423769">
        <w:rPr>
          <w:rFonts w:eastAsia="Calibri" w:cs="Times New Roman"/>
          <w:szCs w:val="24"/>
        </w:rPr>
        <w:t xml:space="preserve"> </w:t>
      </w:r>
      <w:proofErr w:type="spellStart"/>
      <w:r w:rsidRPr="00423769">
        <w:rPr>
          <w:rFonts w:eastAsia="Calibri" w:cs="Times New Roman"/>
          <w:szCs w:val="24"/>
        </w:rPr>
        <w:t>променама</w:t>
      </w:r>
      <w:proofErr w:type="spellEnd"/>
      <w:r w:rsidRPr="00423769">
        <w:rPr>
          <w:rFonts w:eastAsia="Calibri" w:cs="Times New Roman"/>
          <w:szCs w:val="24"/>
        </w:rPr>
        <w:t xml:space="preserve"> (</w:t>
      </w:r>
      <w:r w:rsidRPr="00423769">
        <w:rPr>
          <w:rFonts w:eastAsia="Calibri" w:cs="Times New Roman"/>
          <w:szCs w:val="24"/>
          <w:lang w:val="sr-Cyrl-RS"/>
        </w:rPr>
        <w:t xml:space="preserve">регулације река </w:t>
      </w:r>
      <w:r w:rsidRPr="00423769">
        <w:rPr>
          <w:rFonts w:eastAsia="Calibri" w:cs="Times New Roman"/>
          <w:szCs w:val="24"/>
        </w:rPr>
        <w:t xml:space="preserve">и </w:t>
      </w:r>
      <w:proofErr w:type="spellStart"/>
      <w:r w:rsidRPr="00423769">
        <w:rPr>
          <w:rFonts w:eastAsia="Calibri" w:cs="Times New Roman"/>
          <w:szCs w:val="24"/>
        </w:rPr>
        <w:t>насипи</w:t>
      </w:r>
      <w:proofErr w:type="spellEnd"/>
      <w:r w:rsidRPr="00423769">
        <w:rPr>
          <w:rFonts w:eastAsia="Calibri" w:cs="Times New Roman"/>
          <w:szCs w:val="24"/>
        </w:rPr>
        <w:t>).</w:t>
      </w:r>
    </w:p>
    <w:p w14:paraId="63E8D91C" w14:textId="77777777" w:rsidR="008439B2" w:rsidRPr="008439B2" w:rsidRDefault="008439B2" w:rsidP="008439B2">
      <w:pPr>
        <w:spacing w:before="0" w:beforeAutospacing="0" w:after="200" w:afterAutospacing="0"/>
        <w:ind w:firstLine="1134"/>
        <w:rPr>
          <w:rFonts w:eastAsia="Calibri" w:cs="Times New Roman"/>
          <w:szCs w:val="24"/>
          <w:lang w:val="sr-Cyrl-R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8C5B7B" w14:paraId="3E2FA6A9" w14:textId="77777777" w:rsidTr="008C5B7B">
        <w:trPr>
          <w:jc w:val="center"/>
        </w:trPr>
        <w:tc>
          <w:tcPr>
            <w:tcW w:w="9571" w:type="dxa"/>
          </w:tcPr>
          <w:p w14:paraId="76DE0340" w14:textId="77777777" w:rsidR="008C5B7B" w:rsidRDefault="008C5B7B" w:rsidP="008C5B7B">
            <w:pPr>
              <w:spacing w:before="0" w:beforeAutospacing="0" w:after="200" w:afterAutospacing="0" w:line="276" w:lineRule="auto"/>
              <w:ind w:firstLine="0"/>
              <w:jc w:val="center"/>
              <w:rPr>
                <w:rFonts w:eastAsia="Calibri" w:cs="Times New Roman"/>
                <w:szCs w:val="24"/>
                <w:lang w:val="sr-Cyrl-RS"/>
              </w:rPr>
            </w:pPr>
            <w:r>
              <w:rPr>
                <w:rFonts w:eastAsia="Calibri" w:cs="Times New Roman"/>
                <w:noProof/>
                <w:szCs w:val="24"/>
                <w:lang w:val="en-US"/>
              </w:rPr>
              <w:drawing>
                <wp:inline distT="0" distB="0" distL="0" distR="0" wp14:anchorId="7F9C2DD2" wp14:editId="2596D64A">
                  <wp:extent cx="5940425" cy="1945005"/>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1.png"/>
                          <pic:cNvPicPr/>
                        </pic:nvPicPr>
                        <pic:blipFill>
                          <a:blip r:embed="rId119">
                            <a:extLst>
                              <a:ext uri="{28A0092B-C50C-407E-A947-70E740481C1C}">
                                <a14:useLocalDpi xmlns:a14="http://schemas.microsoft.com/office/drawing/2010/main" val="0"/>
                              </a:ext>
                            </a:extLst>
                          </a:blip>
                          <a:stretch>
                            <a:fillRect/>
                          </a:stretch>
                        </pic:blipFill>
                        <pic:spPr>
                          <a:xfrm>
                            <a:off x="0" y="0"/>
                            <a:ext cx="5940425" cy="1945005"/>
                          </a:xfrm>
                          <a:prstGeom prst="rect">
                            <a:avLst/>
                          </a:prstGeom>
                        </pic:spPr>
                      </pic:pic>
                    </a:graphicData>
                  </a:graphic>
                </wp:inline>
              </w:drawing>
            </w:r>
          </w:p>
        </w:tc>
      </w:tr>
    </w:tbl>
    <w:p w14:paraId="45197756" w14:textId="372CC85D" w:rsidR="00D81947" w:rsidRDefault="008C5B7B" w:rsidP="008C5B7B">
      <w:pPr>
        <w:pStyle w:val="a8"/>
        <w:rPr>
          <w:rFonts w:eastAsia="Calibri"/>
          <w:szCs w:val="24"/>
          <w:lang w:val="sr-Cyrl-RS"/>
        </w:rPr>
      </w:pPr>
      <w:bookmarkStart w:id="558" w:name="_Ref73800917"/>
      <w:bookmarkStart w:id="559" w:name="_Toc73824491"/>
      <w:bookmarkStart w:id="560" w:name="_Toc73824567"/>
      <w:bookmarkStart w:id="561" w:name="_Toc91549874"/>
      <w:r>
        <w:t xml:space="preserve">Слика </w:t>
      </w:r>
      <w:r w:rsidR="008D1E03">
        <w:fldChar w:fldCharType="begin"/>
      </w:r>
      <w:r w:rsidR="008D1E03">
        <w:instrText xml:space="preserve"> STYLEREF 1 \s </w:instrText>
      </w:r>
      <w:r w:rsidR="008D1E03">
        <w:fldChar w:fldCharType="separate"/>
      </w:r>
      <w:r w:rsidR="00EC4DD4">
        <w:rPr>
          <w:noProof/>
        </w:rPr>
        <w:t>IX</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1</w:t>
      </w:r>
      <w:r w:rsidR="008D1E03">
        <w:fldChar w:fldCharType="end"/>
      </w:r>
      <w:bookmarkEnd w:id="558"/>
      <w:r w:rsidR="00D81947" w:rsidRPr="009C11A6">
        <w:rPr>
          <w:rFonts w:eastAsia="Calibri"/>
          <w:szCs w:val="24"/>
        </w:rPr>
        <w:t>:</w:t>
      </w:r>
      <w:r w:rsidR="00D81947" w:rsidRPr="00423769">
        <w:rPr>
          <w:rFonts w:eastAsia="Calibri"/>
          <w:szCs w:val="24"/>
        </w:rPr>
        <w:t xml:space="preserve"> Врсте хидроморфолошких мера</w:t>
      </w:r>
      <w:bookmarkEnd w:id="559"/>
      <w:bookmarkEnd w:id="560"/>
      <w:bookmarkEnd w:id="561"/>
    </w:p>
    <w:p w14:paraId="7D040531" w14:textId="77777777" w:rsidR="00422463" w:rsidRPr="00422463" w:rsidRDefault="00422463" w:rsidP="00422463">
      <w:pPr>
        <w:rPr>
          <w:lang w:val="sr-Cyrl-RS" w:eastAsia="sr-Latn-CS"/>
        </w:rPr>
      </w:pPr>
    </w:p>
    <w:p w14:paraId="1E4818AC" w14:textId="77777777" w:rsidR="00D81947" w:rsidRPr="00EE6BD8" w:rsidRDefault="00D81947" w:rsidP="008D5160">
      <w:pPr>
        <w:pStyle w:val="Heading3"/>
      </w:pPr>
      <w:bookmarkStart w:id="562" w:name="_Toc91550040"/>
      <w:r w:rsidRPr="00EE6BD8">
        <w:lastRenderedPageBreak/>
        <w:t>Административне и истраживачке хидроморфолошке мере</w:t>
      </w:r>
      <w:bookmarkEnd w:id="562"/>
    </w:p>
    <w:p w14:paraId="4EE7394D" w14:textId="0F9FC014" w:rsidR="00D81947" w:rsidRPr="00423769" w:rsidRDefault="00D81947" w:rsidP="008439B2">
      <w:pPr>
        <w:spacing w:before="0" w:beforeAutospacing="0" w:after="200" w:afterAutospacing="0"/>
        <w:ind w:firstLine="1134"/>
        <w:rPr>
          <w:rFonts w:eastAsia="Calibri" w:cs="Times New Roman"/>
          <w:szCs w:val="24"/>
          <w:lang w:val="sr-Cyrl-RS"/>
        </w:rPr>
      </w:pPr>
      <w:r w:rsidRPr="00DE6EE9">
        <w:rPr>
          <w:rFonts w:eastAsia="Calibri" w:cs="Times New Roman"/>
          <w:szCs w:val="24"/>
          <w:lang w:val="sr-Cyrl-RS"/>
        </w:rPr>
        <w:t xml:space="preserve">У следећим табелама су наведене </w:t>
      </w:r>
      <w:r w:rsidRPr="00423769">
        <w:rPr>
          <w:rFonts w:eastAsia="Calibri" w:cs="Times New Roman"/>
          <w:szCs w:val="24"/>
          <w:lang w:val="sr-Cyrl-RS"/>
        </w:rPr>
        <w:t xml:space="preserve">детаљне </w:t>
      </w:r>
      <w:r w:rsidRPr="00DE6EE9">
        <w:rPr>
          <w:rFonts w:eastAsia="Calibri" w:cs="Times New Roman"/>
          <w:szCs w:val="24"/>
          <w:lang w:val="sr-Cyrl-RS"/>
        </w:rPr>
        <w:t xml:space="preserve">административне и истраживачке хидроморфолошке мере </w:t>
      </w:r>
      <w:r w:rsidRPr="00423769">
        <w:rPr>
          <w:rFonts w:eastAsia="Calibri" w:cs="Times New Roman"/>
          <w:szCs w:val="24"/>
          <w:lang w:val="sr-Cyrl-RS"/>
        </w:rPr>
        <w:t>(</w:t>
      </w:r>
      <w:r w:rsidR="00AD3ECE">
        <w:rPr>
          <w:rFonts w:eastAsia="Calibri" w:cs="Times New Roman"/>
          <w:szCs w:val="24"/>
          <w:lang w:val="sr-Cyrl-RS"/>
        </w:rPr>
        <w:t>ХМ</w:t>
      </w:r>
      <w:r w:rsidRPr="00423769">
        <w:rPr>
          <w:rFonts w:eastAsia="Calibri" w:cs="Times New Roman"/>
          <w:szCs w:val="24"/>
          <w:lang w:val="sr-Cyrl-RS"/>
        </w:rPr>
        <w:t xml:space="preserve">АИ) </w:t>
      </w:r>
      <w:r w:rsidRPr="00DE6EE9">
        <w:rPr>
          <w:rFonts w:eastAsia="Calibri" w:cs="Times New Roman"/>
          <w:szCs w:val="24"/>
          <w:lang w:val="sr-Cyrl-RS"/>
        </w:rPr>
        <w:t>које су важне за правилну примену ОДВ</w:t>
      </w:r>
      <w:r w:rsidRPr="00423769">
        <w:rPr>
          <w:rFonts w:eastAsia="Calibri" w:cs="Times New Roman"/>
          <w:szCs w:val="24"/>
          <w:lang w:val="sr-Cyrl-RS"/>
        </w:rPr>
        <w:t xml:space="preserve"> (</w:t>
      </w:r>
      <w:r w:rsidR="001F54FF">
        <w:rPr>
          <w:rFonts w:eastAsia="Calibri" w:cs="Times New Roman"/>
          <w:szCs w:val="24"/>
          <w:highlight w:val="cyan"/>
          <w:lang w:val="sr-Cyrl-RS"/>
        </w:rPr>
        <w:fldChar w:fldCharType="begin"/>
      </w:r>
      <w:r w:rsidR="001F54FF">
        <w:rPr>
          <w:rFonts w:eastAsia="Calibri" w:cs="Times New Roman"/>
          <w:szCs w:val="24"/>
          <w:lang w:val="sr-Cyrl-RS"/>
        </w:rPr>
        <w:instrText xml:space="preserve"> REF _Ref73821899 </w:instrText>
      </w:r>
      <w:r w:rsidR="001F54FF">
        <w:rPr>
          <w:rFonts w:eastAsia="Calibri" w:cs="Times New Roman"/>
          <w:szCs w:val="24"/>
          <w:highlight w:val="cyan"/>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11</w:t>
      </w:r>
      <w:r w:rsidR="001F54FF">
        <w:rPr>
          <w:rFonts w:eastAsia="Calibri" w:cs="Times New Roman"/>
          <w:szCs w:val="24"/>
          <w:highlight w:val="cyan"/>
          <w:lang w:val="sr-Cyrl-RS"/>
        </w:rPr>
        <w:fldChar w:fldCharType="end"/>
      </w:r>
      <w:r w:rsidRPr="009C11A6">
        <w:rPr>
          <w:rFonts w:eastAsia="Calibri" w:cs="Times New Roman"/>
          <w:szCs w:val="24"/>
          <w:lang w:val="sr-Cyrl-RS"/>
        </w:rPr>
        <w:t>)</w:t>
      </w:r>
      <w:r w:rsidRPr="00DE6EE9">
        <w:rPr>
          <w:rFonts w:eastAsia="Calibri" w:cs="Times New Roman"/>
          <w:szCs w:val="24"/>
          <w:lang w:val="sr-Cyrl-RS"/>
        </w:rPr>
        <w:t xml:space="preserve">. За одређену основну кључну меру предложене су и припадајуће детаљне хидроморфолошке мере. </w:t>
      </w:r>
      <w:r w:rsidRPr="00423769">
        <w:rPr>
          <w:rFonts w:eastAsia="Calibri" w:cs="Times New Roman"/>
          <w:szCs w:val="24"/>
          <w:lang w:val="sr-Cyrl-RS"/>
        </w:rPr>
        <w:t>У складу са ОДВ з</w:t>
      </w:r>
      <w:r w:rsidRPr="00DE6EE9">
        <w:rPr>
          <w:rFonts w:eastAsia="Calibri" w:cs="Times New Roman"/>
          <w:szCs w:val="24"/>
          <w:lang w:val="sr-Cyrl-RS"/>
        </w:rPr>
        <w:t xml:space="preserve">а </w:t>
      </w:r>
      <w:r w:rsidRPr="00423769">
        <w:rPr>
          <w:rFonts w:eastAsia="Calibri" w:cs="Times New Roman"/>
          <w:szCs w:val="24"/>
          <w:lang w:val="sr-Cyrl-RS"/>
        </w:rPr>
        <w:t>одређене</w:t>
      </w:r>
      <w:r w:rsidRPr="00DE6EE9">
        <w:rPr>
          <w:rFonts w:eastAsia="Calibri" w:cs="Times New Roman"/>
          <w:szCs w:val="24"/>
          <w:lang w:val="sr-Cyrl-RS"/>
        </w:rPr>
        <w:t xml:space="preserve"> административне и истраживачке хидроморфолошке </w:t>
      </w:r>
      <w:r w:rsidRPr="00423769">
        <w:rPr>
          <w:rFonts w:eastAsia="Calibri" w:cs="Times New Roman"/>
          <w:szCs w:val="24"/>
          <w:lang w:val="sr-Cyrl-RS"/>
        </w:rPr>
        <w:t>мере</w:t>
      </w:r>
      <w:r w:rsidR="00AD3ECE">
        <w:rPr>
          <w:rFonts w:eastAsia="Calibri" w:cs="Times New Roman"/>
          <w:szCs w:val="24"/>
          <w:lang w:val="sr-Cyrl-RS"/>
        </w:rPr>
        <w:t>,</w:t>
      </w:r>
      <w:r w:rsidRPr="00423769">
        <w:rPr>
          <w:rFonts w:eastAsia="Calibri" w:cs="Times New Roman"/>
          <w:szCs w:val="24"/>
          <w:lang w:val="sr-Cyrl-RS"/>
        </w:rPr>
        <w:t xml:space="preserve"> које се заснивају на постојећим документима, методологијама и извештајима</w:t>
      </w:r>
      <w:r w:rsidR="00AD3ECE">
        <w:rPr>
          <w:rFonts w:eastAsia="Calibri" w:cs="Times New Roman"/>
          <w:szCs w:val="24"/>
          <w:lang w:val="sr-Cyrl-RS"/>
        </w:rPr>
        <w:t>,</w:t>
      </w:r>
      <w:r w:rsidRPr="00423769">
        <w:rPr>
          <w:rFonts w:eastAsia="Calibri" w:cs="Times New Roman"/>
          <w:szCs w:val="24"/>
          <w:lang w:val="sr-Cyrl-RS"/>
        </w:rPr>
        <w:t xml:space="preserve"> дат је предлог </w:t>
      </w:r>
      <w:r w:rsidRPr="00DE6EE9">
        <w:rPr>
          <w:rFonts w:eastAsia="Calibri" w:cs="Times New Roman"/>
          <w:szCs w:val="24"/>
          <w:lang w:val="sr-Cyrl-RS"/>
        </w:rPr>
        <w:t>даљ</w:t>
      </w:r>
      <w:r w:rsidRPr="00423769">
        <w:rPr>
          <w:rFonts w:eastAsia="Calibri" w:cs="Times New Roman"/>
          <w:szCs w:val="24"/>
          <w:lang w:val="sr-Cyrl-RS"/>
        </w:rPr>
        <w:t>е</w:t>
      </w:r>
      <w:r w:rsidRPr="00DE6EE9">
        <w:rPr>
          <w:rFonts w:eastAsia="Calibri" w:cs="Times New Roman"/>
          <w:szCs w:val="24"/>
          <w:lang w:val="sr-Cyrl-RS"/>
        </w:rPr>
        <w:t xml:space="preserve"> примен</w:t>
      </w:r>
      <w:r w:rsidRPr="00423769">
        <w:rPr>
          <w:rFonts w:eastAsia="Calibri" w:cs="Times New Roman"/>
          <w:szCs w:val="24"/>
          <w:lang w:val="sr-Cyrl-RS"/>
        </w:rPr>
        <w:t>е</w:t>
      </w:r>
      <w:r w:rsidRPr="00DE6EE9">
        <w:rPr>
          <w:rFonts w:eastAsia="Calibri" w:cs="Times New Roman"/>
          <w:szCs w:val="24"/>
          <w:lang w:val="sr-Cyrl-RS"/>
        </w:rPr>
        <w:t xml:space="preserve"> мере. Све мере садрже и шифру мере која се додељује </w:t>
      </w:r>
      <w:r w:rsidR="00EA7F92">
        <w:rPr>
          <w:rFonts w:eastAsia="Calibri" w:cs="Times New Roman"/>
          <w:szCs w:val="24"/>
          <w:lang w:val="sr-Cyrl-RS"/>
        </w:rPr>
        <w:t>водном телу</w:t>
      </w:r>
      <w:r w:rsidRPr="00DE6EE9">
        <w:rPr>
          <w:rFonts w:eastAsia="Calibri" w:cs="Times New Roman"/>
          <w:szCs w:val="24"/>
          <w:lang w:val="sr-Cyrl-RS"/>
        </w:rPr>
        <w:t xml:space="preserve"> према већ описаном приступу (</w:t>
      </w:r>
      <w:r w:rsidR="004717D0">
        <w:rPr>
          <w:rFonts w:eastAsia="Calibri" w:cs="Times New Roman"/>
          <w:szCs w:val="24"/>
          <w:highlight w:val="cyan"/>
          <w:lang w:val="sr-Cyrl-RS"/>
        </w:rPr>
        <w:fldChar w:fldCharType="begin"/>
      </w:r>
      <w:r w:rsidR="004717D0">
        <w:rPr>
          <w:rFonts w:eastAsia="Calibri" w:cs="Times New Roman"/>
          <w:szCs w:val="24"/>
          <w:lang w:val="sr-Cyrl-RS"/>
        </w:rPr>
        <w:instrText xml:space="preserve"> REF _Ref73800917 </w:instrText>
      </w:r>
      <w:r w:rsidR="004717D0">
        <w:rPr>
          <w:rFonts w:eastAsia="Calibri" w:cs="Times New Roman"/>
          <w:szCs w:val="24"/>
          <w:highlight w:val="cyan"/>
          <w:lang w:val="sr-Cyrl-RS"/>
        </w:rPr>
        <w:fldChar w:fldCharType="separate"/>
      </w:r>
      <w:proofErr w:type="spellStart"/>
      <w:r w:rsidR="00EC4DD4">
        <w:t>Слика</w:t>
      </w:r>
      <w:proofErr w:type="spellEnd"/>
      <w:r w:rsidR="00EC4DD4">
        <w:t xml:space="preserve"> </w:t>
      </w:r>
      <w:r w:rsidR="00EC4DD4">
        <w:rPr>
          <w:noProof/>
        </w:rPr>
        <w:t>IX</w:t>
      </w:r>
      <w:r w:rsidR="00EC4DD4">
        <w:t>.</w:t>
      </w:r>
      <w:r w:rsidR="00EC4DD4">
        <w:rPr>
          <w:noProof/>
        </w:rPr>
        <w:t>1</w:t>
      </w:r>
      <w:r w:rsidR="004717D0">
        <w:rPr>
          <w:rFonts w:eastAsia="Calibri" w:cs="Times New Roman"/>
          <w:szCs w:val="24"/>
          <w:highlight w:val="cyan"/>
          <w:lang w:val="sr-Cyrl-RS"/>
        </w:rPr>
        <w:fldChar w:fldCharType="end"/>
      </w:r>
      <w:r w:rsidRPr="00DE6EE9">
        <w:rPr>
          <w:rFonts w:eastAsia="Calibri" w:cs="Times New Roman"/>
          <w:szCs w:val="24"/>
          <w:lang w:val="sr-Cyrl-RS"/>
        </w:rPr>
        <w:t>).</w:t>
      </w:r>
      <w:r w:rsidRPr="00423769">
        <w:rPr>
          <w:rFonts w:eastAsia="Calibri" w:cs="Times New Roman"/>
          <w:szCs w:val="24"/>
          <w:lang w:val="sr-Cyrl-RS"/>
        </w:rPr>
        <w:t xml:space="preserve"> </w:t>
      </w:r>
      <w:r w:rsidRPr="00DE6EE9">
        <w:rPr>
          <w:rFonts w:eastAsia="Calibri" w:cs="Times New Roman"/>
          <w:szCs w:val="24"/>
          <w:lang w:val="sr-Cyrl-RS"/>
        </w:rPr>
        <w:t xml:space="preserve">Препознате </w:t>
      </w:r>
      <w:r w:rsidRPr="00423769">
        <w:rPr>
          <w:rFonts w:eastAsia="Calibri" w:cs="Times New Roman"/>
          <w:szCs w:val="24"/>
          <w:lang w:val="sr-Cyrl-RS"/>
        </w:rPr>
        <w:t xml:space="preserve">детаљне </w:t>
      </w:r>
      <w:r w:rsidRPr="00DE6EE9">
        <w:rPr>
          <w:rFonts w:eastAsia="Calibri" w:cs="Times New Roman"/>
          <w:szCs w:val="24"/>
          <w:lang w:val="sr-Cyrl-RS"/>
        </w:rPr>
        <w:t xml:space="preserve">хидроморфолошке мере повезане </w:t>
      </w:r>
      <w:r w:rsidRPr="00423769">
        <w:rPr>
          <w:rFonts w:eastAsia="Calibri" w:cs="Times New Roman"/>
          <w:szCs w:val="24"/>
          <w:lang w:val="sr-Cyrl-RS"/>
        </w:rPr>
        <w:t xml:space="preserve">су </w:t>
      </w:r>
      <w:r w:rsidRPr="00DE6EE9">
        <w:rPr>
          <w:rFonts w:eastAsia="Calibri" w:cs="Times New Roman"/>
          <w:szCs w:val="24"/>
          <w:lang w:val="sr-Cyrl-RS"/>
        </w:rPr>
        <w:t xml:space="preserve">са </w:t>
      </w:r>
      <w:r w:rsidRPr="00423769">
        <w:rPr>
          <w:rFonts w:eastAsia="Calibri" w:cs="Times New Roman"/>
          <w:szCs w:val="24"/>
          <w:lang w:val="sr-Cyrl-RS"/>
        </w:rPr>
        <w:t xml:space="preserve">основним </w:t>
      </w:r>
      <w:r w:rsidRPr="00DE6EE9">
        <w:rPr>
          <w:rFonts w:eastAsia="Calibri" w:cs="Times New Roman"/>
          <w:szCs w:val="24"/>
          <w:lang w:val="sr-Cyrl-RS"/>
        </w:rPr>
        <w:t>кључним мерама</w:t>
      </w:r>
      <w:r w:rsidRPr="00423769">
        <w:rPr>
          <w:rFonts w:eastAsia="Calibri" w:cs="Times New Roman"/>
          <w:szCs w:val="24"/>
          <w:lang w:val="sr-Cyrl-RS"/>
        </w:rPr>
        <w:t>:</w:t>
      </w:r>
      <w:r w:rsidRPr="00DE6EE9">
        <w:rPr>
          <w:rFonts w:eastAsia="Calibri" w:cs="Times New Roman"/>
          <w:szCs w:val="24"/>
          <w:lang w:val="sr-Cyrl-RS"/>
        </w:rPr>
        <w:t xml:space="preserve"> КМ5 (уздужни континуитет), КМ6 (хидроморфолошки услови), КМ7 (режим </w:t>
      </w:r>
      <w:r w:rsidRPr="00423769">
        <w:rPr>
          <w:rFonts w:eastAsia="Calibri" w:cs="Times New Roman"/>
          <w:szCs w:val="24"/>
          <w:lang w:val="sr-Cyrl-RS"/>
        </w:rPr>
        <w:t>протицаја</w:t>
      </w:r>
      <w:r w:rsidRPr="00DE6EE9">
        <w:rPr>
          <w:rFonts w:eastAsia="Calibri" w:cs="Times New Roman"/>
          <w:szCs w:val="24"/>
          <w:lang w:val="sr-Cyrl-RS"/>
        </w:rPr>
        <w:t xml:space="preserve">, еколошки </w:t>
      </w:r>
      <w:r w:rsidRPr="00423769">
        <w:rPr>
          <w:rFonts w:eastAsia="Calibri" w:cs="Times New Roman"/>
          <w:szCs w:val="24"/>
          <w:lang w:val="sr-Cyrl-RS"/>
        </w:rPr>
        <w:t>проток</w:t>
      </w:r>
      <w:r w:rsidRPr="00DE6EE9">
        <w:rPr>
          <w:rFonts w:eastAsia="Calibri" w:cs="Times New Roman"/>
          <w:szCs w:val="24"/>
          <w:lang w:val="sr-Cyrl-RS"/>
        </w:rPr>
        <w:t>), КМ14 (истраживање, унапређење базе знања), КМ17 (ерозија тла) и КМ23 (природн</w:t>
      </w:r>
      <w:r w:rsidRPr="00423769">
        <w:rPr>
          <w:rFonts w:eastAsia="Calibri" w:cs="Times New Roman"/>
          <w:szCs w:val="24"/>
          <w:lang w:val="sr-Cyrl-RS"/>
        </w:rPr>
        <w:t xml:space="preserve">о </w:t>
      </w:r>
      <w:r w:rsidRPr="00DE6EE9">
        <w:rPr>
          <w:rFonts w:eastAsia="Calibri" w:cs="Times New Roman"/>
          <w:szCs w:val="24"/>
          <w:lang w:val="sr-Cyrl-RS"/>
        </w:rPr>
        <w:t>задржавањ</w:t>
      </w:r>
      <w:r w:rsidRPr="00423769">
        <w:rPr>
          <w:rFonts w:eastAsia="Calibri" w:cs="Times New Roman"/>
          <w:szCs w:val="24"/>
          <w:lang w:val="sr-Cyrl-RS"/>
        </w:rPr>
        <w:t>е воде</w:t>
      </w:r>
      <w:r w:rsidRPr="00DE6EE9">
        <w:rPr>
          <w:rFonts w:eastAsia="Calibri" w:cs="Times New Roman"/>
          <w:szCs w:val="24"/>
          <w:lang w:val="sr-Cyrl-RS"/>
        </w:rPr>
        <w:t xml:space="preserve">). </w:t>
      </w:r>
    </w:p>
    <w:p w14:paraId="178E2F5E" w14:textId="0DD626B0" w:rsidR="00D81947" w:rsidRPr="00984602" w:rsidRDefault="001F54FF" w:rsidP="00025C8B">
      <w:pPr>
        <w:pStyle w:val="Caption"/>
      </w:pPr>
      <w:bookmarkStart w:id="563" w:name="_Ref73821899"/>
      <w:bookmarkStart w:id="564" w:name="_Toc126230420"/>
      <w:r>
        <w:t xml:space="preserve">Табела </w:t>
      </w:r>
      <w:r w:rsidR="006C2BF4">
        <w:fldChar w:fldCharType="begin"/>
      </w:r>
      <w:r w:rsidR="006C2BF4">
        <w:instrText xml:space="preserve"> STYLEREF 1 \s </w:instrText>
      </w:r>
      <w:r w:rsidR="006C2BF4">
        <w:fldChar w:fldCharType="separate"/>
      </w:r>
      <w:r w:rsidR="00EC4DD4">
        <w:rPr>
          <w:noProof/>
        </w:rPr>
        <w:t>IX</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11</w:t>
      </w:r>
      <w:r w:rsidR="006C2BF4">
        <w:fldChar w:fldCharType="end"/>
      </w:r>
      <w:bookmarkEnd w:id="563"/>
      <w:r>
        <w:t>:</w:t>
      </w:r>
      <w:r w:rsidR="00EF34AD" w:rsidRPr="00984602">
        <w:t xml:space="preserve"> Приказ административних и истраживачких мера </w:t>
      </w:r>
      <w:r w:rsidR="005F4903" w:rsidRPr="00984602">
        <w:t xml:space="preserve">за хидроморфолошке промене </w:t>
      </w:r>
      <w:r w:rsidR="00EF34AD" w:rsidRPr="00984602">
        <w:t>(ХМАИ)</w:t>
      </w:r>
      <w:bookmarkEnd w:id="564"/>
    </w:p>
    <w:tbl>
      <w:tblPr>
        <w:tblStyle w:val="TableGrid13"/>
        <w:tblW w:w="9356" w:type="dxa"/>
        <w:tblInd w:w="108" w:type="dxa"/>
        <w:tblLook w:val="04A0" w:firstRow="1" w:lastRow="0" w:firstColumn="1" w:lastColumn="0" w:noHBand="0" w:noVBand="1"/>
      </w:tblPr>
      <w:tblGrid>
        <w:gridCol w:w="2127"/>
        <w:gridCol w:w="7229"/>
      </w:tblGrid>
      <w:tr w:rsidR="00D81947" w:rsidRPr="00423769" w14:paraId="638084B2" w14:textId="77777777" w:rsidTr="008439B2">
        <w:trPr>
          <w:trHeight w:val="361"/>
        </w:trPr>
        <w:tc>
          <w:tcPr>
            <w:tcW w:w="2127"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44BBEE4F" w14:textId="77777777" w:rsidR="00D81947" w:rsidRPr="00423769" w:rsidRDefault="00D81947" w:rsidP="00D81947">
            <w:pPr>
              <w:spacing w:before="0" w:beforeAutospacing="0" w:after="0" w:afterAutospacing="0"/>
              <w:ind w:firstLine="0"/>
              <w:jc w:val="center"/>
              <w:rPr>
                <w:b/>
                <w:sz w:val="20"/>
                <w:szCs w:val="20"/>
                <w:lang w:val="sr-Cyrl-RS"/>
              </w:rPr>
            </w:pPr>
            <w:r w:rsidRPr="00423769">
              <w:rPr>
                <w:b/>
                <w:sz w:val="20"/>
                <w:szCs w:val="20"/>
                <w:lang w:val="sr-Cyrl-RS"/>
              </w:rPr>
              <w:t>Шифра мере</w:t>
            </w:r>
          </w:p>
        </w:tc>
        <w:tc>
          <w:tcPr>
            <w:tcW w:w="7229"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78B21946" w14:textId="77777777" w:rsidR="00D81947" w:rsidRPr="00423769" w:rsidRDefault="00D81947" w:rsidP="00D81947">
            <w:pPr>
              <w:spacing w:before="0" w:beforeAutospacing="0" w:after="0" w:afterAutospacing="0"/>
              <w:ind w:firstLine="0"/>
              <w:jc w:val="center"/>
              <w:rPr>
                <w:b/>
                <w:bCs/>
                <w:sz w:val="20"/>
                <w:szCs w:val="20"/>
              </w:rPr>
            </w:pPr>
            <w:r w:rsidRPr="00423769">
              <w:rPr>
                <w:b/>
                <w:bCs/>
                <w:sz w:val="20"/>
                <w:szCs w:val="20"/>
                <w:lang w:val="sr-Cyrl-RS"/>
              </w:rPr>
              <w:t>Назив ХИМО мере</w:t>
            </w:r>
          </w:p>
        </w:tc>
      </w:tr>
      <w:tr w:rsidR="00D81947" w:rsidRPr="00423769" w14:paraId="3698CCF1" w14:textId="77777777" w:rsidTr="008439B2">
        <w:tc>
          <w:tcPr>
            <w:tcW w:w="2127"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546F7AA7" w14:textId="77777777" w:rsidR="00D81947" w:rsidRPr="00423769" w:rsidRDefault="00D81947" w:rsidP="00D81947">
            <w:pPr>
              <w:spacing w:before="0" w:beforeAutospacing="0" w:after="0" w:afterAutospacing="0"/>
              <w:ind w:firstLine="0"/>
              <w:jc w:val="center"/>
              <w:rPr>
                <w:b/>
                <w:sz w:val="20"/>
                <w:szCs w:val="20"/>
              </w:rPr>
            </w:pPr>
            <w:r w:rsidRPr="00423769">
              <w:rPr>
                <w:b/>
                <w:sz w:val="20"/>
                <w:szCs w:val="20"/>
              </w:rPr>
              <w:t>KM 5</w:t>
            </w:r>
          </w:p>
        </w:tc>
        <w:tc>
          <w:tcPr>
            <w:tcW w:w="7229"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53C13847" w14:textId="77777777" w:rsidR="00D81947" w:rsidRPr="00423769" w:rsidRDefault="00D81947" w:rsidP="00D81947">
            <w:pPr>
              <w:spacing w:before="0" w:beforeAutospacing="0" w:after="0" w:afterAutospacing="0"/>
              <w:ind w:firstLine="0"/>
              <w:jc w:val="center"/>
              <w:rPr>
                <w:b/>
                <w:bCs/>
                <w:sz w:val="20"/>
                <w:szCs w:val="20"/>
              </w:rPr>
            </w:pPr>
            <w:proofErr w:type="spellStart"/>
            <w:r w:rsidRPr="00423769">
              <w:rPr>
                <w:b/>
                <w:bCs/>
                <w:sz w:val="20"/>
                <w:szCs w:val="20"/>
              </w:rPr>
              <w:t>Побољша</w:t>
            </w:r>
            <w:r w:rsidR="00511137">
              <w:rPr>
                <w:b/>
                <w:bCs/>
                <w:sz w:val="20"/>
                <w:szCs w:val="20"/>
              </w:rPr>
              <w:t>ње</w:t>
            </w:r>
            <w:proofErr w:type="spellEnd"/>
            <w:r w:rsidR="00511137">
              <w:rPr>
                <w:b/>
                <w:bCs/>
                <w:sz w:val="20"/>
                <w:szCs w:val="20"/>
              </w:rPr>
              <w:t xml:space="preserve"> </w:t>
            </w:r>
            <w:proofErr w:type="spellStart"/>
            <w:r w:rsidR="00511137">
              <w:rPr>
                <w:b/>
                <w:bCs/>
                <w:sz w:val="20"/>
                <w:szCs w:val="20"/>
              </w:rPr>
              <w:t>уздужног</w:t>
            </w:r>
            <w:proofErr w:type="spellEnd"/>
            <w:r w:rsidR="00511137">
              <w:rPr>
                <w:b/>
                <w:bCs/>
                <w:sz w:val="20"/>
                <w:szCs w:val="20"/>
              </w:rPr>
              <w:t xml:space="preserve"> </w:t>
            </w:r>
            <w:proofErr w:type="spellStart"/>
            <w:r w:rsidR="00511137">
              <w:rPr>
                <w:b/>
                <w:bCs/>
                <w:sz w:val="20"/>
                <w:szCs w:val="20"/>
              </w:rPr>
              <w:t>континуитета</w:t>
            </w:r>
            <w:proofErr w:type="spellEnd"/>
            <w:r w:rsidR="00511137">
              <w:rPr>
                <w:b/>
                <w:bCs/>
                <w:sz w:val="20"/>
                <w:szCs w:val="20"/>
              </w:rPr>
              <w:t xml:space="preserve"> (</w:t>
            </w:r>
            <w:proofErr w:type="spellStart"/>
            <w:r w:rsidR="00511137">
              <w:rPr>
                <w:b/>
                <w:bCs/>
                <w:sz w:val="20"/>
                <w:szCs w:val="20"/>
              </w:rPr>
              <w:t>нпр</w:t>
            </w:r>
            <w:proofErr w:type="spellEnd"/>
            <w:r w:rsidR="00511137">
              <w:rPr>
                <w:b/>
                <w:bCs/>
                <w:sz w:val="20"/>
                <w:szCs w:val="20"/>
              </w:rPr>
              <w:t xml:space="preserve">. </w:t>
            </w:r>
            <w:r w:rsidR="00511137">
              <w:rPr>
                <w:b/>
                <w:bCs/>
                <w:sz w:val="20"/>
                <w:szCs w:val="20"/>
                <w:lang w:val="sr-Cyrl-RS"/>
              </w:rPr>
              <w:t>у</w:t>
            </w:r>
            <w:proofErr w:type="spellStart"/>
            <w:r w:rsidRPr="00423769">
              <w:rPr>
                <w:b/>
                <w:bCs/>
                <w:sz w:val="20"/>
                <w:szCs w:val="20"/>
              </w:rPr>
              <w:t>спостављање</w:t>
            </w:r>
            <w:proofErr w:type="spellEnd"/>
            <w:r w:rsidRPr="00423769">
              <w:rPr>
                <w:b/>
                <w:bCs/>
                <w:sz w:val="20"/>
                <w:szCs w:val="20"/>
              </w:rPr>
              <w:t xml:space="preserve"> </w:t>
            </w:r>
            <w:proofErr w:type="spellStart"/>
            <w:r w:rsidRPr="00423769">
              <w:rPr>
                <w:b/>
                <w:bCs/>
                <w:sz w:val="20"/>
                <w:szCs w:val="20"/>
              </w:rPr>
              <w:t>рибљих</w:t>
            </w:r>
            <w:proofErr w:type="spellEnd"/>
            <w:r w:rsidRPr="00423769">
              <w:rPr>
                <w:b/>
                <w:bCs/>
                <w:sz w:val="20"/>
                <w:szCs w:val="20"/>
              </w:rPr>
              <w:t xml:space="preserve"> </w:t>
            </w:r>
            <w:r w:rsidRPr="00423769">
              <w:rPr>
                <w:b/>
                <w:bCs/>
                <w:sz w:val="20"/>
                <w:szCs w:val="20"/>
                <w:lang w:val="sr-Cyrl-RS"/>
              </w:rPr>
              <w:t>стаза</w:t>
            </w:r>
            <w:r w:rsidRPr="00423769">
              <w:rPr>
                <w:b/>
                <w:bCs/>
                <w:sz w:val="20"/>
                <w:szCs w:val="20"/>
              </w:rPr>
              <w:t xml:space="preserve">, </w:t>
            </w:r>
            <w:proofErr w:type="spellStart"/>
            <w:r w:rsidRPr="00423769">
              <w:rPr>
                <w:b/>
                <w:bCs/>
                <w:sz w:val="20"/>
                <w:szCs w:val="20"/>
              </w:rPr>
              <w:t>рушење</w:t>
            </w:r>
            <w:proofErr w:type="spellEnd"/>
            <w:r w:rsidRPr="00423769">
              <w:rPr>
                <w:b/>
                <w:bCs/>
                <w:sz w:val="20"/>
                <w:szCs w:val="20"/>
              </w:rPr>
              <w:t xml:space="preserve"> </w:t>
            </w:r>
            <w:proofErr w:type="spellStart"/>
            <w:r w:rsidRPr="00423769">
              <w:rPr>
                <w:b/>
                <w:bCs/>
                <w:sz w:val="20"/>
                <w:szCs w:val="20"/>
              </w:rPr>
              <w:t>старих</w:t>
            </w:r>
            <w:proofErr w:type="spellEnd"/>
            <w:r w:rsidRPr="00423769">
              <w:rPr>
                <w:b/>
                <w:bCs/>
                <w:sz w:val="20"/>
                <w:szCs w:val="20"/>
              </w:rPr>
              <w:t xml:space="preserve"> </w:t>
            </w:r>
            <w:proofErr w:type="spellStart"/>
            <w:r w:rsidRPr="00423769">
              <w:rPr>
                <w:b/>
                <w:bCs/>
                <w:sz w:val="20"/>
                <w:szCs w:val="20"/>
              </w:rPr>
              <w:t>брана</w:t>
            </w:r>
            <w:proofErr w:type="spellEnd"/>
            <w:r w:rsidRPr="00423769">
              <w:rPr>
                <w:b/>
                <w:bCs/>
                <w:sz w:val="20"/>
                <w:szCs w:val="20"/>
              </w:rPr>
              <w:t>)</w:t>
            </w:r>
          </w:p>
        </w:tc>
      </w:tr>
      <w:tr w:rsidR="00D81947" w:rsidRPr="00423769" w14:paraId="7C01A03D" w14:textId="77777777" w:rsidTr="008439B2">
        <w:tc>
          <w:tcPr>
            <w:tcW w:w="2127" w:type="dxa"/>
            <w:tcBorders>
              <w:top w:val="double" w:sz="4" w:space="0" w:color="auto"/>
              <w:left w:val="single" w:sz="4" w:space="0" w:color="auto"/>
              <w:bottom w:val="single" w:sz="4" w:space="0" w:color="auto"/>
              <w:right w:val="single" w:sz="4" w:space="0" w:color="auto"/>
            </w:tcBorders>
            <w:vAlign w:val="center"/>
            <w:hideMark/>
          </w:tcPr>
          <w:p w14:paraId="1EFB0887" w14:textId="77777777" w:rsidR="00D81947" w:rsidRPr="00423769" w:rsidRDefault="00D81947" w:rsidP="00D81947">
            <w:pPr>
              <w:spacing w:before="0" w:beforeAutospacing="0" w:after="0" w:afterAutospacing="0"/>
              <w:ind w:firstLine="0"/>
              <w:jc w:val="center"/>
              <w:rPr>
                <w:sz w:val="22"/>
              </w:rPr>
            </w:pPr>
            <w:r w:rsidRPr="00423769">
              <w:rPr>
                <w:bCs/>
                <w:sz w:val="22"/>
              </w:rPr>
              <w:t xml:space="preserve">KM 5 – </w:t>
            </w:r>
            <w:r w:rsidR="00511137">
              <w:rPr>
                <w:bCs/>
                <w:sz w:val="22"/>
                <w:lang w:val="sr-Cyrl-RS"/>
              </w:rPr>
              <w:t>ХМ</w:t>
            </w:r>
            <w:r w:rsidRPr="00423769">
              <w:rPr>
                <w:bCs/>
                <w:sz w:val="22"/>
                <w:lang w:val="sr-Cyrl-RS"/>
              </w:rPr>
              <w:t>АИ</w:t>
            </w:r>
            <w:r w:rsidRPr="00423769">
              <w:rPr>
                <w:bCs/>
                <w:sz w:val="22"/>
              </w:rPr>
              <w:t xml:space="preserve"> 1</w:t>
            </w:r>
          </w:p>
        </w:tc>
        <w:tc>
          <w:tcPr>
            <w:tcW w:w="7229" w:type="dxa"/>
            <w:tcBorders>
              <w:top w:val="double" w:sz="4" w:space="0" w:color="auto"/>
              <w:left w:val="single" w:sz="4" w:space="0" w:color="auto"/>
              <w:bottom w:val="single" w:sz="4" w:space="0" w:color="auto"/>
              <w:right w:val="single" w:sz="4" w:space="0" w:color="auto"/>
            </w:tcBorders>
            <w:vAlign w:val="center"/>
            <w:hideMark/>
          </w:tcPr>
          <w:p w14:paraId="1F82E7C1" w14:textId="77777777" w:rsidR="00D81947" w:rsidRPr="00423769" w:rsidRDefault="00D81947" w:rsidP="00D81947">
            <w:pPr>
              <w:spacing w:before="0" w:beforeAutospacing="0" w:after="0" w:afterAutospacing="0"/>
              <w:ind w:firstLine="0"/>
              <w:jc w:val="left"/>
              <w:rPr>
                <w:bCs/>
                <w:sz w:val="22"/>
              </w:rPr>
            </w:pPr>
            <w:r w:rsidRPr="00423769">
              <w:rPr>
                <w:sz w:val="22"/>
                <w:lang w:val="sr-Cyrl-RS"/>
              </w:rPr>
              <w:t>Измена</w:t>
            </w:r>
            <w:r w:rsidRPr="00423769">
              <w:rPr>
                <w:sz w:val="22"/>
              </w:rPr>
              <w:t xml:space="preserve"> </w:t>
            </w:r>
            <w:proofErr w:type="spellStart"/>
            <w:r w:rsidRPr="00423769">
              <w:rPr>
                <w:sz w:val="22"/>
              </w:rPr>
              <w:t>закон</w:t>
            </w:r>
            <w:proofErr w:type="spellEnd"/>
            <w:r w:rsidRPr="00423769">
              <w:rPr>
                <w:sz w:val="22"/>
                <w:lang w:val="sr-Cyrl-RS"/>
              </w:rPr>
              <w:t xml:space="preserve">ске регулативе са </w:t>
            </w:r>
            <w:proofErr w:type="spellStart"/>
            <w:r w:rsidRPr="00423769">
              <w:rPr>
                <w:sz w:val="22"/>
              </w:rPr>
              <w:t>обавез</w:t>
            </w:r>
            <w:proofErr w:type="spellEnd"/>
            <w:r w:rsidRPr="00423769">
              <w:rPr>
                <w:sz w:val="22"/>
                <w:lang w:val="sr-Cyrl-RS"/>
              </w:rPr>
              <w:t>ом</w:t>
            </w:r>
            <w:r w:rsidRPr="00423769">
              <w:rPr>
                <w:sz w:val="22"/>
              </w:rPr>
              <w:t xml:space="preserve"> </w:t>
            </w:r>
            <w:proofErr w:type="spellStart"/>
            <w:r w:rsidRPr="00423769">
              <w:rPr>
                <w:sz w:val="22"/>
              </w:rPr>
              <w:t>изградњ</w:t>
            </w:r>
            <w:proofErr w:type="spellEnd"/>
            <w:r w:rsidRPr="00423769">
              <w:rPr>
                <w:sz w:val="22"/>
                <w:lang w:val="sr-Cyrl-RS"/>
              </w:rPr>
              <w:t>е</w:t>
            </w:r>
            <w:r w:rsidRPr="00423769">
              <w:rPr>
                <w:sz w:val="22"/>
              </w:rPr>
              <w:t xml:space="preserve"> </w:t>
            </w:r>
            <w:proofErr w:type="spellStart"/>
            <w:r w:rsidRPr="00423769">
              <w:rPr>
                <w:sz w:val="22"/>
              </w:rPr>
              <w:t>рибљих</w:t>
            </w:r>
            <w:proofErr w:type="spellEnd"/>
            <w:r w:rsidRPr="00423769">
              <w:rPr>
                <w:sz w:val="22"/>
              </w:rPr>
              <w:t xml:space="preserve"> </w:t>
            </w:r>
            <w:r w:rsidRPr="00423769">
              <w:rPr>
                <w:sz w:val="22"/>
                <w:lang w:val="sr-Cyrl-RS"/>
              </w:rPr>
              <w:t>стаза</w:t>
            </w:r>
            <w:r w:rsidRPr="00423769">
              <w:rPr>
                <w:sz w:val="22"/>
              </w:rPr>
              <w:t xml:space="preserve"> </w:t>
            </w:r>
            <w:proofErr w:type="spellStart"/>
            <w:r w:rsidRPr="00423769">
              <w:rPr>
                <w:sz w:val="22"/>
              </w:rPr>
              <w:t>на</w:t>
            </w:r>
            <w:proofErr w:type="spellEnd"/>
            <w:r w:rsidRPr="00423769">
              <w:rPr>
                <w:sz w:val="22"/>
              </w:rPr>
              <w:t xml:space="preserve"> </w:t>
            </w:r>
            <w:proofErr w:type="spellStart"/>
            <w:r w:rsidRPr="00423769">
              <w:rPr>
                <w:sz w:val="22"/>
              </w:rPr>
              <w:t>новим</w:t>
            </w:r>
            <w:proofErr w:type="spellEnd"/>
            <w:r w:rsidRPr="00423769">
              <w:rPr>
                <w:sz w:val="22"/>
              </w:rPr>
              <w:t xml:space="preserve"> </w:t>
            </w:r>
            <w:proofErr w:type="spellStart"/>
            <w:r w:rsidRPr="00423769">
              <w:rPr>
                <w:sz w:val="22"/>
              </w:rPr>
              <w:t>бранама</w:t>
            </w:r>
            <w:proofErr w:type="spellEnd"/>
            <w:r w:rsidRPr="00423769">
              <w:rPr>
                <w:sz w:val="22"/>
              </w:rPr>
              <w:t>/</w:t>
            </w:r>
            <w:r w:rsidRPr="00423769">
              <w:rPr>
                <w:sz w:val="22"/>
                <w:lang w:val="sr-Cyrl-RS"/>
              </w:rPr>
              <w:t>баријерама</w:t>
            </w:r>
          </w:p>
        </w:tc>
      </w:tr>
      <w:tr w:rsidR="00D81947" w:rsidRPr="00423769" w14:paraId="7E195304" w14:textId="77777777" w:rsidTr="008439B2">
        <w:tc>
          <w:tcPr>
            <w:tcW w:w="2127" w:type="dxa"/>
            <w:tcBorders>
              <w:top w:val="single" w:sz="4" w:space="0" w:color="auto"/>
              <w:left w:val="single" w:sz="4" w:space="0" w:color="auto"/>
              <w:bottom w:val="single" w:sz="4" w:space="0" w:color="auto"/>
              <w:right w:val="single" w:sz="4" w:space="0" w:color="auto"/>
            </w:tcBorders>
            <w:vAlign w:val="center"/>
            <w:hideMark/>
          </w:tcPr>
          <w:p w14:paraId="656D4F26" w14:textId="77777777" w:rsidR="00D81947" w:rsidRPr="00423769" w:rsidRDefault="00D81947" w:rsidP="00D81947">
            <w:pPr>
              <w:spacing w:before="0" w:beforeAutospacing="0" w:after="0" w:afterAutospacing="0"/>
              <w:ind w:firstLine="0"/>
              <w:jc w:val="center"/>
              <w:rPr>
                <w:sz w:val="22"/>
              </w:rPr>
            </w:pPr>
            <w:r w:rsidRPr="00423769">
              <w:rPr>
                <w:bCs/>
                <w:sz w:val="22"/>
              </w:rPr>
              <w:t xml:space="preserve">KM 5 – </w:t>
            </w:r>
            <w:r w:rsidR="00511137">
              <w:rPr>
                <w:bCs/>
                <w:sz w:val="22"/>
                <w:lang w:val="sr-Cyrl-RS"/>
              </w:rPr>
              <w:t>ХМ</w:t>
            </w:r>
            <w:r w:rsidRPr="00423769">
              <w:rPr>
                <w:bCs/>
                <w:sz w:val="22"/>
                <w:lang w:val="sr-Cyrl-RS"/>
              </w:rPr>
              <w:t>АИ</w:t>
            </w:r>
            <w:r w:rsidRPr="00423769">
              <w:rPr>
                <w:bCs/>
                <w:sz w:val="22"/>
              </w:rPr>
              <w:t xml:space="preserve"> 2</w:t>
            </w:r>
          </w:p>
        </w:tc>
        <w:tc>
          <w:tcPr>
            <w:tcW w:w="7229" w:type="dxa"/>
            <w:tcBorders>
              <w:top w:val="single" w:sz="4" w:space="0" w:color="auto"/>
              <w:left w:val="single" w:sz="4" w:space="0" w:color="auto"/>
              <w:bottom w:val="single" w:sz="4" w:space="0" w:color="auto"/>
              <w:right w:val="single" w:sz="4" w:space="0" w:color="auto"/>
            </w:tcBorders>
            <w:vAlign w:val="center"/>
            <w:hideMark/>
          </w:tcPr>
          <w:p w14:paraId="2D8262E9" w14:textId="77777777" w:rsidR="00D81947" w:rsidRPr="00423769" w:rsidRDefault="00D81947" w:rsidP="00D81947">
            <w:pPr>
              <w:spacing w:before="0" w:beforeAutospacing="0" w:after="0" w:afterAutospacing="0"/>
              <w:ind w:firstLine="0"/>
              <w:jc w:val="left"/>
              <w:rPr>
                <w:bCs/>
                <w:sz w:val="22"/>
                <w:lang w:val="sr-Cyrl-RS"/>
              </w:rPr>
            </w:pPr>
            <w:proofErr w:type="spellStart"/>
            <w:r w:rsidRPr="00423769">
              <w:rPr>
                <w:bCs/>
                <w:sz w:val="22"/>
              </w:rPr>
              <w:t>Припрема</w:t>
            </w:r>
            <w:proofErr w:type="spellEnd"/>
            <w:r w:rsidRPr="00423769">
              <w:rPr>
                <w:bCs/>
                <w:sz w:val="22"/>
              </w:rPr>
              <w:t xml:space="preserve"> </w:t>
            </w:r>
            <w:proofErr w:type="spellStart"/>
            <w:r w:rsidRPr="00423769">
              <w:rPr>
                <w:bCs/>
                <w:sz w:val="22"/>
              </w:rPr>
              <w:t>техничких</w:t>
            </w:r>
            <w:proofErr w:type="spellEnd"/>
            <w:r w:rsidRPr="00423769">
              <w:rPr>
                <w:bCs/>
                <w:sz w:val="22"/>
              </w:rPr>
              <w:t xml:space="preserve"> </w:t>
            </w:r>
            <w:proofErr w:type="spellStart"/>
            <w:r w:rsidRPr="00423769">
              <w:rPr>
                <w:bCs/>
                <w:sz w:val="22"/>
              </w:rPr>
              <w:t>смерница</w:t>
            </w:r>
            <w:proofErr w:type="spellEnd"/>
            <w:r w:rsidRPr="00423769">
              <w:rPr>
                <w:bCs/>
                <w:sz w:val="22"/>
              </w:rPr>
              <w:t xml:space="preserve"> </w:t>
            </w:r>
            <w:proofErr w:type="spellStart"/>
            <w:r w:rsidRPr="00423769">
              <w:rPr>
                <w:bCs/>
                <w:sz w:val="22"/>
              </w:rPr>
              <w:t>за</w:t>
            </w:r>
            <w:proofErr w:type="spellEnd"/>
            <w:r w:rsidRPr="00423769">
              <w:rPr>
                <w:bCs/>
                <w:sz w:val="22"/>
              </w:rPr>
              <w:t xml:space="preserve"> </w:t>
            </w:r>
            <w:proofErr w:type="spellStart"/>
            <w:r w:rsidRPr="00423769">
              <w:rPr>
                <w:bCs/>
                <w:sz w:val="22"/>
              </w:rPr>
              <w:t>изградњу</w:t>
            </w:r>
            <w:proofErr w:type="spellEnd"/>
            <w:r w:rsidRPr="00423769">
              <w:rPr>
                <w:bCs/>
                <w:sz w:val="22"/>
              </w:rPr>
              <w:t xml:space="preserve"> </w:t>
            </w:r>
            <w:proofErr w:type="spellStart"/>
            <w:r w:rsidRPr="00423769">
              <w:rPr>
                <w:bCs/>
                <w:sz w:val="22"/>
              </w:rPr>
              <w:t>рибљих</w:t>
            </w:r>
            <w:proofErr w:type="spellEnd"/>
            <w:r w:rsidRPr="00423769">
              <w:rPr>
                <w:bCs/>
                <w:sz w:val="22"/>
              </w:rPr>
              <w:t xml:space="preserve"> </w:t>
            </w:r>
            <w:proofErr w:type="spellStart"/>
            <w:r w:rsidRPr="00423769">
              <w:rPr>
                <w:bCs/>
                <w:sz w:val="22"/>
              </w:rPr>
              <w:t>стаза</w:t>
            </w:r>
            <w:proofErr w:type="spellEnd"/>
          </w:p>
        </w:tc>
      </w:tr>
      <w:tr w:rsidR="00D81947" w:rsidRPr="00423769" w14:paraId="5617E4DE" w14:textId="77777777" w:rsidTr="008439B2">
        <w:tc>
          <w:tcPr>
            <w:tcW w:w="2127" w:type="dxa"/>
            <w:tcBorders>
              <w:top w:val="single" w:sz="4" w:space="0" w:color="auto"/>
              <w:left w:val="single" w:sz="4" w:space="0" w:color="auto"/>
              <w:bottom w:val="single" w:sz="4" w:space="0" w:color="auto"/>
              <w:right w:val="single" w:sz="4" w:space="0" w:color="auto"/>
            </w:tcBorders>
            <w:vAlign w:val="center"/>
            <w:hideMark/>
          </w:tcPr>
          <w:p w14:paraId="2C92C082" w14:textId="77777777" w:rsidR="00D81947" w:rsidRPr="00423769" w:rsidRDefault="00D81947" w:rsidP="00D81947">
            <w:pPr>
              <w:spacing w:before="0" w:beforeAutospacing="0" w:after="0" w:afterAutospacing="0"/>
              <w:ind w:firstLine="0"/>
              <w:jc w:val="center"/>
              <w:rPr>
                <w:bCs/>
                <w:sz w:val="22"/>
              </w:rPr>
            </w:pPr>
            <w:r w:rsidRPr="00423769">
              <w:rPr>
                <w:bCs/>
                <w:sz w:val="22"/>
              </w:rPr>
              <w:t xml:space="preserve">KM 5 – </w:t>
            </w:r>
            <w:r w:rsidR="00511137">
              <w:rPr>
                <w:bCs/>
                <w:sz w:val="22"/>
                <w:lang w:val="sr-Cyrl-RS"/>
              </w:rPr>
              <w:t>ХМ</w:t>
            </w:r>
            <w:r w:rsidRPr="00423769">
              <w:rPr>
                <w:bCs/>
                <w:sz w:val="22"/>
                <w:lang w:val="sr-Cyrl-RS"/>
              </w:rPr>
              <w:t>АИ</w:t>
            </w:r>
            <w:r w:rsidRPr="00423769">
              <w:rPr>
                <w:bCs/>
                <w:sz w:val="22"/>
              </w:rPr>
              <w:t xml:space="preserve"> 3</w:t>
            </w:r>
          </w:p>
        </w:tc>
        <w:tc>
          <w:tcPr>
            <w:tcW w:w="7229" w:type="dxa"/>
            <w:tcBorders>
              <w:top w:val="single" w:sz="4" w:space="0" w:color="auto"/>
              <w:left w:val="single" w:sz="4" w:space="0" w:color="auto"/>
              <w:bottom w:val="single" w:sz="4" w:space="0" w:color="auto"/>
              <w:right w:val="single" w:sz="4" w:space="0" w:color="auto"/>
            </w:tcBorders>
            <w:vAlign w:val="center"/>
            <w:hideMark/>
          </w:tcPr>
          <w:p w14:paraId="14EFFF0A" w14:textId="77777777" w:rsidR="00D81947" w:rsidRPr="00423769" w:rsidRDefault="00D81947" w:rsidP="00D81947">
            <w:pPr>
              <w:spacing w:before="0" w:beforeAutospacing="0" w:after="0" w:afterAutospacing="0"/>
              <w:ind w:firstLine="0"/>
              <w:jc w:val="left"/>
              <w:rPr>
                <w:bCs/>
                <w:sz w:val="22"/>
              </w:rPr>
            </w:pPr>
            <w:proofErr w:type="spellStart"/>
            <w:r w:rsidRPr="00423769">
              <w:rPr>
                <w:bCs/>
                <w:sz w:val="22"/>
              </w:rPr>
              <w:t>Припрема</w:t>
            </w:r>
            <w:proofErr w:type="spellEnd"/>
            <w:r w:rsidRPr="00423769">
              <w:rPr>
                <w:bCs/>
                <w:sz w:val="22"/>
              </w:rPr>
              <w:t xml:space="preserve"> </w:t>
            </w:r>
            <w:proofErr w:type="spellStart"/>
            <w:r w:rsidRPr="00423769">
              <w:rPr>
                <w:bCs/>
                <w:sz w:val="22"/>
              </w:rPr>
              <w:t>методологије</w:t>
            </w:r>
            <w:proofErr w:type="spellEnd"/>
            <w:r w:rsidRPr="00423769">
              <w:rPr>
                <w:bCs/>
                <w:sz w:val="22"/>
              </w:rPr>
              <w:t xml:space="preserve"> </w:t>
            </w:r>
            <w:proofErr w:type="spellStart"/>
            <w:r w:rsidRPr="00423769">
              <w:rPr>
                <w:bCs/>
                <w:sz w:val="22"/>
              </w:rPr>
              <w:t>за</w:t>
            </w:r>
            <w:proofErr w:type="spellEnd"/>
            <w:r w:rsidRPr="00423769">
              <w:rPr>
                <w:bCs/>
                <w:sz w:val="22"/>
              </w:rPr>
              <w:t xml:space="preserve"> </w:t>
            </w:r>
            <w:proofErr w:type="spellStart"/>
            <w:r w:rsidRPr="00423769">
              <w:rPr>
                <w:bCs/>
                <w:sz w:val="22"/>
              </w:rPr>
              <w:t>одређивање</w:t>
            </w:r>
            <w:proofErr w:type="spellEnd"/>
            <w:r w:rsidRPr="00423769">
              <w:rPr>
                <w:bCs/>
                <w:sz w:val="22"/>
              </w:rPr>
              <w:t xml:space="preserve"> </w:t>
            </w:r>
            <w:proofErr w:type="spellStart"/>
            <w:r w:rsidRPr="00423769">
              <w:rPr>
                <w:bCs/>
                <w:sz w:val="22"/>
              </w:rPr>
              <w:t>приоритета</w:t>
            </w:r>
            <w:proofErr w:type="spellEnd"/>
            <w:r w:rsidRPr="00423769">
              <w:rPr>
                <w:bCs/>
                <w:sz w:val="22"/>
              </w:rPr>
              <w:t xml:space="preserve"> </w:t>
            </w:r>
            <w:proofErr w:type="spellStart"/>
            <w:r w:rsidRPr="00423769">
              <w:rPr>
                <w:bCs/>
                <w:sz w:val="22"/>
              </w:rPr>
              <w:t>брана</w:t>
            </w:r>
            <w:proofErr w:type="spellEnd"/>
            <w:r w:rsidRPr="00423769">
              <w:rPr>
                <w:bCs/>
                <w:sz w:val="22"/>
              </w:rPr>
              <w:t>/</w:t>
            </w:r>
            <w:proofErr w:type="spellStart"/>
            <w:r w:rsidRPr="00423769">
              <w:rPr>
                <w:bCs/>
                <w:sz w:val="22"/>
              </w:rPr>
              <w:t>баријера</w:t>
            </w:r>
            <w:proofErr w:type="spellEnd"/>
            <w:r w:rsidRPr="00423769">
              <w:rPr>
                <w:bCs/>
                <w:sz w:val="22"/>
              </w:rPr>
              <w:t xml:space="preserve"> </w:t>
            </w:r>
            <w:r w:rsidRPr="00423769">
              <w:rPr>
                <w:bCs/>
                <w:sz w:val="22"/>
                <w:lang w:val="sr-Cyrl-RS"/>
              </w:rPr>
              <w:t>са</w:t>
            </w:r>
            <w:r w:rsidRPr="00423769">
              <w:rPr>
                <w:bCs/>
                <w:sz w:val="22"/>
              </w:rPr>
              <w:t xml:space="preserve"> </w:t>
            </w:r>
            <w:proofErr w:type="spellStart"/>
            <w:r w:rsidRPr="00423769">
              <w:rPr>
                <w:bCs/>
                <w:sz w:val="22"/>
              </w:rPr>
              <w:t>изградњ</w:t>
            </w:r>
            <w:proofErr w:type="spellEnd"/>
            <w:r w:rsidRPr="00423769">
              <w:rPr>
                <w:bCs/>
                <w:sz w:val="22"/>
                <w:lang w:val="sr-Cyrl-RS"/>
              </w:rPr>
              <w:t>ом</w:t>
            </w:r>
            <w:r w:rsidRPr="00423769">
              <w:rPr>
                <w:bCs/>
                <w:sz w:val="22"/>
              </w:rPr>
              <w:t xml:space="preserve"> </w:t>
            </w:r>
            <w:proofErr w:type="spellStart"/>
            <w:r w:rsidRPr="00423769">
              <w:rPr>
                <w:bCs/>
                <w:sz w:val="22"/>
              </w:rPr>
              <w:t>рибљих</w:t>
            </w:r>
            <w:proofErr w:type="spellEnd"/>
            <w:r w:rsidRPr="00423769">
              <w:rPr>
                <w:bCs/>
                <w:sz w:val="22"/>
              </w:rPr>
              <w:t xml:space="preserve"> </w:t>
            </w:r>
            <w:proofErr w:type="spellStart"/>
            <w:r w:rsidRPr="00423769">
              <w:rPr>
                <w:bCs/>
                <w:sz w:val="22"/>
              </w:rPr>
              <w:t>стаза</w:t>
            </w:r>
            <w:proofErr w:type="spellEnd"/>
            <w:r w:rsidRPr="00423769">
              <w:rPr>
                <w:bCs/>
                <w:sz w:val="22"/>
                <w:vertAlign w:val="superscript"/>
              </w:rPr>
              <w:footnoteReference w:id="134"/>
            </w:r>
          </w:p>
        </w:tc>
      </w:tr>
      <w:tr w:rsidR="00D81947" w:rsidRPr="00423769" w14:paraId="76B8023D" w14:textId="77777777" w:rsidTr="008439B2">
        <w:tc>
          <w:tcPr>
            <w:tcW w:w="2127" w:type="dxa"/>
            <w:tcBorders>
              <w:top w:val="single" w:sz="4" w:space="0" w:color="auto"/>
              <w:left w:val="single" w:sz="4" w:space="0" w:color="auto"/>
              <w:bottom w:val="single" w:sz="4" w:space="0" w:color="auto"/>
              <w:right w:val="single" w:sz="4" w:space="0" w:color="auto"/>
            </w:tcBorders>
            <w:vAlign w:val="center"/>
            <w:hideMark/>
          </w:tcPr>
          <w:p w14:paraId="6DB4085D" w14:textId="77777777" w:rsidR="00D81947" w:rsidRPr="00423769" w:rsidRDefault="00D81947" w:rsidP="00D81947">
            <w:pPr>
              <w:spacing w:before="0" w:beforeAutospacing="0" w:after="0" w:afterAutospacing="0"/>
              <w:ind w:firstLine="0"/>
              <w:jc w:val="center"/>
              <w:rPr>
                <w:bCs/>
                <w:sz w:val="22"/>
              </w:rPr>
            </w:pPr>
            <w:r w:rsidRPr="00423769">
              <w:rPr>
                <w:bCs/>
                <w:sz w:val="22"/>
              </w:rPr>
              <w:t xml:space="preserve">KM 5 – </w:t>
            </w:r>
            <w:r w:rsidR="00511137">
              <w:rPr>
                <w:bCs/>
                <w:sz w:val="22"/>
                <w:lang w:val="sr-Cyrl-RS"/>
              </w:rPr>
              <w:t>ХМ</w:t>
            </w:r>
            <w:r w:rsidRPr="00423769">
              <w:rPr>
                <w:bCs/>
                <w:sz w:val="22"/>
                <w:lang w:val="sr-Cyrl-RS"/>
              </w:rPr>
              <w:t>АИ</w:t>
            </w:r>
            <w:r w:rsidRPr="00423769">
              <w:rPr>
                <w:bCs/>
                <w:sz w:val="22"/>
              </w:rPr>
              <w:t xml:space="preserve"> 4</w:t>
            </w:r>
          </w:p>
        </w:tc>
        <w:tc>
          <w:tcPr>
            <w:tcW w:w="7229" w:type="dxa"/>
            <w:tcBorders>
              <w:top w:val="single" w:sz="4" w:space="0" w:color="auto"/>
              <w:left w:val="single" w:sz="4" w:space="0" w:color="auto"/>
              <w:bottom w:val="single" w:sz="4" w:space="0" w:color="auto"/>
              <w:right w:val="single" w:sz="4" w:space="0" w:color="auto"/>
            </w:tcBorders>
            <w:vAlign w:val="center"/>
            <w:hideMark/>
          </w:tcPr>
          <w:p w14:paraId="2EB1D152" w14:textId="77777777" w:rsidR="00D81947" w:rsidRPr="00423769" w:rsidRDefault="00D81947" w:rsidP="00D81947">
            <w:pPr>
              <w:spacing w:before="0" w:beforeAutospacing="0" w:after="0" w:afterAutospacing="0"/>
              <w:ind w:firstLine="0"/>
              <w:jc w:val="left"/>
              <w:rPr>
                <w:bCs/>
                <w:sz w:val="22"/>
                <w:lang w:val="sr-Cyrl-RS"/>
              </w:rPr>
            </w:pPr>
            <w:proofErr w:type="spellStart"/>
            <w:r w:rsidRPr="00423769">
              <w:rPr>
                <w:bCs/>
                <w:sz w:val="22"/>
              </w:rPr>
              <w:t>Побољшање</w:t>
            </w:r>
            <w:proofErr w:type="spellEnd"/>
            <w:r w:rsidRPr="00423769">
              <w:rPr>
                <w:bCs/>
                <w:sz w:val="22"/>
              </w:rPr>
              <w:t xml:space="preserve"> </w:t>
            </w:r>
            <w:proofErr w:type="spellStart"/>
            <w:r w:rsidRPr="00423769">
              <w:rPr>
                <w:bCs/>
                <w:sz w:val="22"/>
              </w:rPr>
              <w:t>контролних</w:t>
            </w:r>
            <w:proofErr w:type="spellEnd"/>
            <w:r w:rsidRPr="00423769">
              <w:rPr>
                <w:bCs/>
                <w:sz w:val="22"/>
              </w:rPr>
              <w:t xml:space="preserve"> </w:t>
            </w:r>
            <w:proofErr w:type="spellStart"/>
            <w:r w:rsidRPr="00423769">
              <w:rPr>
                <w:bCs/>
                <w:sz w:val="22"/>
              </w:rPr>
              <w:t>механизама</w:t>
            </w:r>
            <w:proofErr w:type="spellEnd"/>
            <w:r w:rsidRPr="00423769">
              <w:rPr>
                <w:bCs/>
                <w:sz w:val="22"/>
              </w:rPr>
              <w:t xml:space="preserve"> </w:t>
            </w:r>
            <w:proofErr w:type="spellStart"/>
            <w:r w:rsidRPr="00423769">
              <w:rPr>
                <w:bCs/>
                <w:sz w:val="22"/>
              </w:rPr>
              <w:t>за</w:t>
            </w:r>
            <w:proofErr w:type="spellEnd"/>
            <w:r w:rsidRPr="00423769">
              <w:rPr>
                <w:bCs/>
                <w:sz w:val="22"/>
              </w:rPr>
              <w:t xml:space="preserve"> </w:t>
            </w:r>
            <w:r w:rsidRPr="00423769">
              <w:rPr>
                <w:bCs/>
                <w:sz w:val="22"/>
                <w:lang w:val="sr-Cyrl-RS"/>
              </w:rPr>
              <w:t>утврђивање</w:t>
            </w:r>
            <w:r w:rsidRPr="00423769">
              <w:rPr>
                <w:bCs/>
                <w:sz w:val="22"/>
              </w:rPr>
              <w:t xml:space="preserve"> </w:t>
            </w:r>
            <w:proofErr w:type="spellStart"/>
            <w:r w:rsidRPr="00423769">
              <w:rPr>
                <w:bCs/>
                <w:sz w:val="22"/>
              </w:rPr>
              <w:t>функционалности</w:t>
            </w:r>
            <w:proofErr w:type="spellEnd"/>
            <w:r w:rsidRPr="00423769">
              <w:rPr>
                <w:bCs/>
                <w:sz w:val="22"/>
              </w:rPr>
              <w:t xml:space="preserve"> </w:t>
            </w:r>
            <w:proofErr w:type="spellStart"/>
            <w:r w:rsidRPr="00423769">
              <w:rPr>
                <w:bCs/>
                <w:sz w:val="22"/>
              </w:rPr>
              <w:t>рибљих</w:t>
            </w:r>
            <w:proofErr w:type="spellEnd"/>
            <w:r w:rsidRPr="00423769">
              <w:rPr>
                <w:bCs/>
                <w:sz w:val="22"/>
              </w:rPr>
              <w:t xml:space="preserve"> </w:t>
            </w:r>
            <w:proofErr w:type="spellStart"/>
            <w:r w:rsidRPr="00423769">
              <w:rPr>
                <w:bCs/>
                <w:sz w:val="22"/>
              </w:rPr>
              <w:t>стаз</w:t>
            </w:r>
            <w:proofErr w:type="spellEnd"/>
            <w:r w:rsidRPr="00423769">
              <w:rPr>
                <w:bCs/>
                <w:sz w:val="22"/>
                <w:lang w:val="sr-Cyrl-RS"/>
              </w:rPr>
              <w:t>а</w:t>
            </w:r>
          </w:p>
        </w:tc>
      </w:tr>
      <w:tr w:rsidR="00D81947" w:rsidRPr="00423769" w14:paraId="3C3FEF8E" w14:textId="77777777" w:rsidTr="008439B2">
        <w:tc>
          <w:tcPr>
            <w:tcW w:w="2127"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0C3ADAFF" w14:textId="77777777" w:rsidR="00D81947" w:rsidRPr="00423769" w:rsidRDefault="00D81947" w:rsidP="00D81947">
            <w:pPr>
              <w:spacing w:before="0" w:beforeAutospacing="0" w:after="0" w:afterAutospacing="0"/>
              <w:ind w:firstLine="0"/>
              <w:jc w:val="center"/>
              <w:rPr>
                <w:b/>
                <w:sz w:val="20"/>
                <w:szCs w:val="20"/>
              </w:rPr>
            </w:pPr>
            <w:r w:rsidRPr="00423769">
              <w:rPr>
                <w:b/>
                <w:bCs/>
                <w:sz w:val="20"/>
                <w:szCs w:val="20"/>
              </w:rPr>
              <w:t>KM 6</w:t>
            </w:r>
          </w:p>
        </w:tc>
        <w:tc>
          <w:tcPr>
            <w:tcW w:w="7229"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48F00D6D" w14:textId="1E6F2A1C" w:rsidR="00D81947" w:rsidRPr="00423769" w:rsidRDefault="00D81947" w:rsidP="00511137">
            <w:pPr>
              <w:spacing w:before="0" w:beforeAutospacing="0" w:after="0" w:afterAutospacing="0"/>
              <w:ind w:firstLine="0"/>
              <w:jc w:val="center"/>
              <w:rPr>
                <w:b/>
                <w:sz w:val="20"/>
                <w:szCs w:val="20"/>
              </w:rPr>
            </w:pPr>
            <w:proofErr w:type="spellStart"/>
            <w:r w:rsidRPr="00423769">
              <w:rPr>
                <w:b/>
                <w:sz w:val="20"/>
                <w:szCs w:val="20"/>
              </w:rPr>
              <w:t>Унапређење</w:t>
            </w:r>
            <w:proofErr w:type="spellEnd"/>
            <w:r w:rsidRPr="00423769">
              <w:rPr>
                <w:b/>
                <w:sz w:val="20"/>
                <w:szCs w:val="20"/>
              </w:rPr>
              <w:t xml:space="preserve"> </w:t>
            </w:r>
            <w:proofErr w:type="spellStart"/>
            <w:r w:rsidRPr="00423769">
              <w:rPr>
                <w:b/>
                <w:sz w:val="20"/>
                <w:szCs w:val="20"/>
              </w:rPr>
              <w:t>хидроморфолошких</w:t>
            </w:r>
            <w:proofErr w:type="spellEnd"/>
            <w:r w:rsidRPr="00423769">
              <w:rPr>
                <w:b/>
                <w:sz w:val="20"/>
                <w:szCs w:val="20"/>
              </w:rPr>
              <w:t xml:space="preserve"> </w:t>
            </w:r>
            <w:proofErr w:type="spellStart"/>
            <w:r w:rsidRPr="00423769">
              <w:rPr>
                <w:b/>
                <w:sz w:val="20"/>
                <w:szCs w:val="20"/>
              </w:rPr>
              <w:t>услова</w:t>
            </w:r>
            <w:proofErr w:type="spellEnd"/>
            <w:r w:rsidRPr="00423769">
              <w:rPr>
                <w:b/>
                <w:sz w:val="20"/>
                <w:szCs w:val="20"/>
              </w:rPr>
              <w:t xml:space="preserve"> </w:t>
            </w:r>
            <w:r w:rsidR="00EA7F92">
              <w:rPr>
                <w:b/>
                <w:sz w:val="20"/>
                <w:szCs w:val="20"/>
                <w:lang w:val="sr-Cyrl-RS"/>
              </w:rPr>
              <w:t>водних тела</w:t>
            </w:r>
            <w:r w:rsidRPr="00423769">
              <w:rPr>
                <w:b/>
                <w:sz w:val="20"/>
                <w:szCs w:val="20"/>
              </w:rPr>
              <w:t xml:space="preserve"> </w:t>
            </w:r>
            <w:proofErr w:type="spellStart"/>
            <w:r w:rsidRPr="00423769">
              <w:rPr>
                <w:b/>
                <w:sz w:val="20"/>
                <w:szCs w:val="20"/>
              </w:rPr>
              <w:t>које</w:t>
            </w:r>
            <w:proofErr w:type="spellEnd"/>
            <w:r w:rsidRPr="00423769">
              <w:rPr>
                <w:b/>
                <w:sz w:val="20"/>
                <w:szCs w:val="20"/>
              </w:rPr>
              <w:t xml:space="preserve"> </w:t>
            </w:r>
            <w:proofErr w:type="spellStart"/>
            <w:r w:rsidRPr="00423769">
              <w:rPr>
                <w:b/>
                <w:sz w:val="20"/>
                <w:szCs w:val="20"/>
              </w:rPr>
              <w:t>се</w:t>
            </w:r>
            <w:proofErr w:type="spellEnd"/>
            <w:r w:rsidRPr="00423769">
              <w:rPr>
                <w:b/>
                <w:sz w:val="20"/>
                <w:szCs w:val="20"/>
              </w:rPr>
              <w:t xml:space="preserve"> </w:t>
            </w:r>
            <w:proofErr w:type="spellStart"/>
            <w:r w:rsidRPr="00423769">
              <w:rPr>
                <w:b/>
                <w:sz w:val="20"/>
                <w:szCs w:val="20"/>
              </w:rPr>
              <w:t>не</w:t>
            </w:r>
            <w:proofErr w:type="spellEnd"/>
            <w:r w:rsidRPr="00423769">
              <w:rPr>
                <w:b/>
                <w:sz w:val="20"/>
                <w:szCs w:val="20"/>
              </w:rPr>
              <w:t xml:space="preserve"> </w:t>
            </w:r>
            <w:proofErr w:type="spellStart"/>
            <w:r w:rsidRPr="00423769">
              <w:rPr>
                <w:b/>
                <w:sz w:val="20"/>
                <w:szCs w:val="20"/>
              </w:rPr>
              <w:t>односи</w:t>
            </w:r>
            <w:proofErr w:type="spellEnd"/>
            <w:r w:rsidRPr="00423769">
              <w:rPr>
                <w:b/>
                <w:sz w:val="20"/>
                <w:szCs w:val="20"/>
              </w:rPr>
              <w:t xml:space="preserve"> </w:t>
            </w:r>
            <w:proofErr w:type="spellStart"/>
            <w:r w:rsidRPr="00423769">
              <w:rPr>
                <w:b/>
                <w:sz w:val="20"/>
                <w:szCs w:val="20"/>
              </w:rPr>
              <w:t>на</w:t>
            </w:r>
            <w:proofErr w:type="spellEnd"/>
            <w:r w:rsidRPr="00423769">
              <w:rPr>
                <w:b/>
                <w:sz w:val="20"/>
                <w:szCs w:val="20"/>
              </w:rPr>
              <w:t xml:space="preserve"> </w:t>
            </w:r>
            <w:proofErr w:type="spellStart"/>
            <w:r w:rsidRPr="00423769">
              <w:rPr>
                <w:b/>
                <w:sz w:val="20"/>
                <w:szCs w:val="20"/>
              </w:rPr>
              <w:t>уздужни</w:t>
            </w:r>
            <w:proofErr w:type="spellEnd"/>
            <w:r w:rsidRPr="00423769">
              <w:rPr>
                <w:b/>
                <w:sz w:val="20"/>
                <w:szCs w:val="20"/>
              </w:rPr>
              <w:t xml:space="preserve"> </w:t>
            </w:r>
            <w:proofErr w:type="spellStart"/>
            <w:r w:rsidRPr="00423769">
              <w:rPr>
                <w:b/>
                <w:sz w:val="20"/>
                <w:szCs w:val="20"/>
              </w:rPr>
              <w:t>континуитет</w:t>
            </w:r>
            <w:proofErr w:type="spellEnd"/>
            <w:r w:rsidRPr="00423769">
              <w:rPr>
                <w:b/>
                <w:sz w:val="20"/>
                <w:szCs w:val="20"/>
              </w:rPr>
              <w:t xml:space="preserve"> (</w:t>
            </w:r>
            <w:proofErr w:type="spellStart"/>
            <w:r w:rsidRPr="00423769">
              <w:rPr>
                <w:b/>
                <w:sz w:val="20"/>
                <w:szCs w:val="20"/>
              </w:rPr>
              <w:t>нпр</w:t>
            </w:r>
            <w:proofErr w:type="spellEnd"/>
            <w:r w:rsidRPr="00423769">
              <w:rPr>
                <w:b/>
                <w:sz w:val="20"/>
                <w:szCs w:val="20"/>
              </w:rPr>
              <w:t xml:space="preserve">. </w:t>
            </w:r>
            <w:r w:rsidRPr="00423769">
              <w:rPr>
                <w:b/>
                <w:sz w:val="20"/>
                <w:szCs w:val="20"/>
                <w:lang w:val="sr-Cyrl-RS"/>
              </w:rPr>
              <w:t>рехабилитација</w:t>
            </w:r>
            <w:r w:rsidRPr="00423769">
              <w:rPr>
                <w:b/>
                <w:sz w:val="20"/>
                <w:szCs w:val="20"/>
              </w:rPr>
              <w:t xml:space="preserve"> </w:t>
            </w:r>
            <w:proofErr w:type="spellStart"/>
            <w:r w:rsidRPr="00423769">
              <w:rPr>
                <w:b/>
                <w:sz w:val="20"/>
                <w:szCs w:val="20"/>
              </w:rPr>
              <w:t>реке</w:t>
            </w:r>
            <w:proofErr w:type="spellEnd"/>
            <w:r w:rsidRPr="00423769">
              <w:rPr>
                <w:b/>
                <w:sz w:val="20"/>
                <w:szCs w:val="20"/>
              </w:rPr>
              <w:t xml:space="preserve">) </w:t>
            </w:r>
          </w:p>
        </w:tc>
      </w:tr>
      <w:tr w:rsidR="00D81947" w:rsidRPr="005635D9" w14:paraId="7EA6090C" w14:textId="77777777" w:rsidTr="008439B2">
        <w:tc>
          <w:tcPr>
            <w:tcW w:w="2127" w:type="dxa"/>
            <w:tcBorders>
              <w:top w:val="double" w:sz="4" w:space="0" w:color="auto"/>
              <w:left w:val="single" w:sz="4" w:space="0" w:color="auto"/>
              <w:bottom w:val="single" w:sz="4" w:space="0" w:color="auto"/>
              <w:right w:val="single" w:sz="4" w:space="0" w:color="auto"/>
            </w:tcBorders>
            <w:vAlign w:val="center"/>
            <w:hideMark/>
          </w:tcPr>
          <w:p w14:paraId="7BD5F612" w14:textId="77777777" w:rsidR="00D81947" w:rsidRPr="00423769" w:rsidRDefault="00D81947" w:rsidP="00D81947">
            <w:pPr>
              <w:spacing w:before="0" w:beforeAutospacing="0" w:after="0" w:afterAutospacing="0"/>
              <w:ind w:firstLine="0"/>
              <w:jc w:val="center"/>
              <w:rPr>
                <w:bCs/>
                <w:sz w:val="22"/>
                <w:lang w:val="sr-Latn-RS"/>
              </w:rPr>
            </w:pPr>
            <w:r w:rsidRPr="00423769">
              <w:rPr>
                <w:bCs/>
                <w:sz w:val="22"/>
              </w:rPr>
              <w:t xml:space="preserve">KM 6 – </w:t>
            </w:r>
            <w:r w:rsidR="00511137">
              <w:rPr>
                <w:bCs/>
                <w:sz w:val="22"/>
                <w:lang w:val="sr-Cyrl-RS"/>
              </w:rPr>
              <w:t>ХМ</w:t>
            </w:r>
            <w:r w:rsidRPr="00423769">
              <w:rPr>
                <w:bCs/>
                <w:sz w:val="22"/>
                <w:lang w:val="sr-Cyrl-RS"/>
              </w:rPr>
              <w:t>АИ</w:t>
            </w:r>
            <w:r w:rsidRPr="00423769">
              <w:rPr>
                <w:bCs/>
                <w:sz w:val="22"/>
              </w:rPr>
              <w:t xml:space="preserve"> 1</w:t>
            </w:r>
          </w:p>
        </w:tc>
        <w:tc>
          <w:tcPr>
            <w:tcW w:w="7229" w:type="dxa"/>
            <w:tcBorders>
              <w:top w:val="double" w:sz="4" w:space="0" w:color="auto"/>
              <w:left w:val="single" w:sz="4" w:space="0" w:color="auto"/>
              <w:bottom w:val="single" w:sz="4" w:space="0" w:color="auto"/>
              <w:right w:val="single" w:sz="4" w:space="0" w:color="auto"/>
            </w:tcBorders>
            <w:vAlign w:val="center"/>
            <w:hideMark/>
          </w:tcPr>
          <w:p w14:paraId="5A4E086C" w14:textId="77777777" w:rsidR="00D81947" w:rsidRPr="00DE6EE9" w:rsidRDefault="00D81947" w:rsidP="00D81947">
            <w:pPr>
              <w:spacing w:before="0" w:beforeAutospacing="0" w:after="0" w:afterAutospacing="0"/>
              <w:ind w:firstLine="0"/>
              <w:jc w:val="left"/>
              <w:rPr>
                <w:bCs/>
                <w:sz w:val="22"/>
                <w:lang w:val="sr-Latn-RS"/>
              </w:rPr>
            </w:pPr>
            <w:proofErr w:type="spellStart"/>
            <w:r w:rsidRPr="00423769">
              <w:rPr>
                <w:bCs/>
                <w:sz w:val="22"/>
                <w:lang w:val="en"/>
              </w:rPr>
              <w:t>Припрема</w:t>
            </w:r>
            <w:proofErr w:type="spellEnd"/>
            <w:r w:rsidRPr="00DE6EE9">
              <w:rPr>
                <w:bCs/>
                <w:sz w:val="22"/>
                <w:lang w:val="sr-Latn-RS"/>
              </w:rPr>
              <w:t xml:space="preserve"> </w:t>
            </w:r>
            <w:proofErr w:type="spellStart"/>
            <w:r w:rsidRPr="00423769">
              <w:rPr>
                <w:bCs/>
                <w:sz w:val="22"/>
                <w:lang w:val="en"/>
              </w:rPr>
              <w:t>методологије</w:t>
            </w:r>
            <w:proofErr w:type="spellEnd"/>
            <w:r w:rsidRPr="00DE6EE9">
              <w:rPr>
                <w:bCs/>
                <w:sz w:val="22"/>
                <w:lang w:val="sr-Latn-RS"/>
              </w:rPr>
              <w:t xml:space="preserve"> </w:t>
            </w:r>
            <w:proofErr w:type="spellStart"/>
            <w:r w:rsidRPr="00423769">
              <w:rPr>
                <w:bCs/>
                <w:sz w:val="22"/>
                <w:lang w:val="en"/>
              </w:rPr>
              <w:t>за</w:t>
            </w:r>
            <w:proofErr w:type="spellEnd"/>
            <w:r w:rsidRPr="00DE6EE9">
              <w:rPr>
                <w:bCs/>
                <w:sz w:val="22"/>
                <w:lang w:val="sr-Latn-RS"/>
              </w:rPr>
              <w:t xml:space="preserve"> </w:t>
            </w:r>
            <w:proofErr w:type="spellStart"/>
            <w:r w:rsidRPr="00423769">
              <w:rPr>
                <w:bCs/>
                <w:sz w:val="22"/>
                <w:lang w:val="en"/>
              </w:rPr>
              <w:t>одређивање</w:t>
            </w:r>
            <w:proofErr w:type="spellEnd"/>
            <w:r w:rsidRPr="00DE6EE9">
              <w:rPr>
                <w:bCs/>
                <w:sz w:val="22"/>
                <w:lang w:val="sr-Latn-RS"/>
              </w:rPr>
              <w:t xml:space="preserve"> </w:t>
            </w:r>
            <w:proofErr w:type="spellStart"/>
            <w:r w:rsidRPr="00423769">
              <w:rPr>
                <w:bCs/>
                <w:sz w:val="22"/>
                <w:lang w:val="en"/>
              </w:rPr>
              <w:t>водног</w:t>
            </w:r>
            <w:proofErr w:type="spellEnd"/>
            <w:r w:rsidRPr="00DE6EE9">
              <w:rPr>
                <w:bCs/>
                <w:sz w:val="22"/>
                <w:lang w:val="sr-Latn-RS"/>
              </w:rPr>
              <w:t xml:space="preserve"> </w:t>
            </w:r>
            <w:proofErr w:type="spellStart"/>
            <w:r w:rsidRPr="00423769">
              <w:rPr>
                <w:bCs/>
                <w:sz w:val="22"/>
                <w:lang w:val="en"/>
              </w:rPr>
              <w:t>земљишта</w:t>
            </w:r>
            <w:proofErr w:type="spellEnd"/>
          </w:p>
        </w:tc>
      </w:tr>
      <w:tr w:rsidR="00D81947" w:rsidRPr="005635D9" w14:paraId="29D4C999" w14:textId="77777777" w:rsidTr="008439B2">
        <w:tc>
          <w:tcPr>
            <w:tcW w:w="2127" w:type="dxa"/>
            <w:tcBorders>
              <w:top w:val="single" w:sz="4" w:space="0" w:color="auto"/>
              <w:left w:val="single" w:sz="4" w:space="0" w:color="auto"/>
              <w:bottom w:val="single" w:sz="4" w:space="0" w:color="auto"/>
              <w:right w:val="single" w:sz="4" w:space="0" w:color="auto"/>
            </w:tcBorders>
            <w:vAlign w:val="center"/>
            <w:hideMark/>
          </w:tcPr>
          <w:p w14:paraId="42B60E31" w14:textId="77777777" w:rsidR="00D81947" w:rsidRPr="00423769" w:rsidRDefault="00D81947" w:rsidP="00D81947">
            <w:pPr>
              <w:spacing w:before="0" w:beforeAutospacing="0" w:after="0" w:afterAutospacing="0"/>
              <w:ind w:firstLine="0"/>
              <w:jc w:val="center"/>
              <w:rPr>
                <w:b/>
                <w:sz w:val="22"/>
              </w:rPr>
            </w:pPr>
            <w:r w:rsidRPr="00423769">
              <w:rPr>
                <w:bCs/>
                <w:sz w:val="22"/>
              </w:rPr>
              <w:t xml:space="preserve">KM 6 – </w:t>
            </w:r>
            <w:r w:rsidR="00511137">
              <w:rPr>
                <w:bCs/>
                <w:sz w:val="22"/>
                <w:lang w:val="sr-Cyrl-RS"/>
              </w:rPr>
              <w:t>ХМ</w:t>
            </w:r>
            <w:r w:rsidRPr="00423769">
              <w:rPr>
                <w:bCs/>
                <w:sz w:val="22"/>
                <w:lang w:val="sr-Cyrl-RS"/>
              </w:rPr>
              <w:t>АИ</w:t>
            </w:r>
            <w:r w:rsidRPr="00423769">
              <w:rPr>
                <w:bCs/>
                <w:sz w:val="22"/>
              </w:rPr>
              <w:t xml:space="preserve"> 2</w:t>
            </w:r>
          </w:p>
        </w:tc>
        <w:tc>
          <w:tcPr>
            <w:tcW w:w="7229" w:type="dxa"/>
            <w:tcBorders>
              <w:top w:val="single" w:sz="4" w:space="0" w:color="auto"/>
              <w:left w:val="single" w:sz="4" w:space="0" w:color="auto"/>
              <w:bottom w:val="single" w:sz="4" w:space="0" w:color="auto"/>
              <w:right w:val="single" w:sz="4" w:space="0" w:color="auto"/>
            </w:tcBorders>
            <w:vAlign w:val="center"/>
            <w:hideMark/>
          </w:tcPr>
          <w:p w14:paraId="5D4B38F4" w14:textId="77777777" w:rsidR="00CA1FD1" w:rsidRPr="00423769" w:rsidRDefault="00511137" w:rsidP="00D04684">
            <w:pPr>
              <w:spacing w:before="0" w:beforeAutospacing="0" w:after="0" w:afterAutospacing="0"/>
              <w:ind w:firstLine="0"/>
              <w:rPr>
                <w:bCs/>
                <w:sz w:val="22"/>
                <w:lang w:val="sr-Cyrl-RS"/>
              </w:rPr>
            </w:pPr>
            <w:proofErr w:type="spellStart"/>
            <w:r>
              <w:rPr>
                <w:bCs/>
                <w:sz w:val="22"/>
              </w:rPr>
              <w:t>Припрема</w:t>
            </w:r>
            <w:proofErr w:type="spellEnd"/>
            <w:r>
              <w:rPr>
                <w:bCs/>
                <w:sz w:val="22"/>
                <w:lang w:val="sr-Cyrl-RS"/>
              </w:rPr>
              <w:t xml:space="preserve"> </w:t>
            </w:r>
            <w:proofErr w:type="spellStart"/>
            <w:r w:rsidR="00D81947" w:rsidRPr="00423769">
              <w:rPr>
                <w:bCs/>
                <w:sz w:val="22"/>
              </w:rPr>
              <w:t>техничких</w:t>
            </w:r>
            <w:proofErr w:type="spellEnd"/>
            <w:r w:rsidR="00D81947" w:rsidRPr="00423769">
              <w:rPr>
                <w:bCs/>
                <w:sz w:val="22"/>
              </w:rPr>
              <w:t xml:space="preserve"> </w:t>
            </w:r>
            <w:proofErr w:type="spellStart"/>
            <w:r w:rsidR="00D81947" w:rsidRPr="00423769">
              <w:rPr>
                <w:bCs/>
                <w:sz w:val="22"/>
              </w:rPr>
              <w:t>стандарда</w:t>
            </w:r>
            <w:proofErr w:type="spellEnd"/>
            <w:r w:rsidR="00D81947" w:rsidRPr="00423769">
              <w:rPr>
                <w:bCs/>
                <w:sz w:val="22"/>
              </w:rPr>
              <w:t xml:space="preserve"> </w:t>
            </w:r>
            <w:proofErr w:type="spellStart"/>
            <w:r w:rsidR="00D81947" w:rsidRPr="00423769">
              <w:rPr>
                <w:bCs/>
                <w:sz w:val="22"/>
              </w:rPr>
              <w:t>за</w:t>
            </w:r>
            <w:proofErr w:type="spellEnd"/>
            <w:r w:rsidR="00D81947" w:rsidRPr="00423769">
              <w:rPr>
                <w:bCs/>
                <w:sz w:val="22"/>
              </w:rPr>
              <w:t xml:space="preserve"> </w:t>
            </w:r>
            <w:proofErr w:type="spellStart"/>
            <w:r w:rsidR="00D81947" w:rsidRPr="00423769">
              <w:rPr>
                <w:bCs/>
                <w:sz w:val="22"/>
              </w:rPr>
              <w:t>одрживу</w:t>
            </w:r>
            <w:proofErr w:type="spellEnd"/>
            <w:r w:rsidR="00D81947" w:rsidRPr="00423769">
              <w:rPr>
                <w:bCs/>
                <w:sz w:val="22"/>
              </w:rPr>
              <w:t xml:space="preserve"> </w:t>
            </w:r>
            <w:proofErr w:type="spellStart"/>
            <w:r w:rsidR="00D81947" w:rsidRPr="00423769">
              <w:rPr>
                <w:bCs/>
                <w:sz w:val="22"/>
              </w:rPr>
              <w:t>изградњу</w:t>
            </w:r>
            <w:proofErr w:type="spellEnd"/>
            <w:r w:rsidR="00D81947" w:rsidRPr="00423769">
              <w:rPr>
                <w:bCs/>
                <w:sz w:val="22"/>
              </w:rPr>
              <w:t xml:space="preserve"> </w:t>
            </w:r>
            <w:proofErr w:type="spellStart"/>
            <w:r w:rsidR="00D81947" w:rsidRPr="00423769">
              <w:rPr>
                <w:bCs/>
                <w:sz w:val="22"/>
              </w:rPr>
              <w:t>хидротехничких</w:t>
            </w:r>
            <w:proofErr w:type="spellEnd"/>
            <w:r w:rsidR="00D81947" w:rsidRPr="00423769">
              <w:rPr>
                <w:bCs/>
                <w:sz w:val="22"/>
              </w:rPr>
              <w:t xml:space="preserve"> </w:t>
            </w:r>
            <w:proofErr w:type="spellStart"/>
            <w:r w:rsidR="00D81947" w:rsidRPr="00423769">
              <w:rPr>
                <w:bCs/>
                <w:sz w:val="22"/>
              </w:rPr>
              <w:t>објеката</w:t>
            </w:r>
            <w:proofErr w:type="spellEnd"/>
            <w:r w:rsidR="00D81947" w:rsidRPr="00423769">
              <w:rPr>
                <w:bCs/>
                <w:sz w:val="22"/>
              </w:rPr>
              <w:t xml:space="preserve"> и </w:t>
            </w:r>
            <w:proofErr w:type="spellStart"/>
            <w:r w:rsidR="00D81947" w:rsidRPr="00423769">
              <w:rPr>
                <w:bCs/>
                <w:sz w:val="22"/>
              </w:rPr>
              <w:t>одржавање</w:t>
            </w:r>
            <w:proofErr w:type="spellEnd"/>
            <w:r w:rsidR="00D81947" w:rsidRPr="00423769">
              <w:rPr>
                <w:bCs/>
                <w:sz w:val="22"/>
              </w:rPr>
              <w:t xml:space="preserve"> (</w:t>
            </w:r>
            <w:proofErr w:type="spellStart"/>
            <w:r w:rsidR="00D81947" w:rsidRPr="00423769">
              <w:rPr>
                <w:bCs/>
                <w:sz w:val="22"/>
              </w:rPr>
              <w:t>за</w:t>
            </w:r>
            <w:proofErr w:type="spellEnd"/>
            <w:r w:rsidR="00D81947" w:rsidRPr="00423769">
              <w:rPr>
                <w:bCs/>
                <w:sz w:val="22"/>
              </w:rPr>
              <w:t xml:space="preserve"> </w:t>
            </w:r>
            <w:proofErr w:type="spellStart"/>
            <w:r w:rsidR="00D81947" w:rsidRPr="00423769">
              <w:rPr>
                <w:bCs/>
                <w:sz w:val="22"/>
              </w:rPr>
              <w:t>различите</w:t>
            </w:r>
            <w:proofErr w:type="spellEnd"/>
            <w:r w:rsidR="00D81947" w:rsidRPr="00423769">
              <w:rPr>
                <w:bCs/>
                <w:sz w:val="22"/>
              </w:rPr>
              <w:t xml:space="preserve"> </w:t>
            </w:r>
            <w:proofErr w:type="spellStart"/>
            <w:r w:rsidR="00D81947" w:rsidRPr="00423769">
              <w:rPr>
                <w:bCs/>
                <w:sz w:val="22"/>
              </w:rPr>
              <w:t>секторе</w:t>
            </w:r>
            <w:proofErr w:type="spellEnd"/>
            <w:r w:rsidR="00D81947" w:rsidRPr="00423769">
              <w:rPr>
                <w:bCs/>
                <w:sz w:val="22"/>
              </w:rPr>
              <w:t xml:space="preserve"> - </w:t>
            </w:r>
            <w:proofErr w:type="spellStart"/>
            <w:r w:rsidR="00D81947" w:rsidRPr="00423769">
              <w:rPr>
                <w:bCs/>
                <w:sz w:val="22"/>
              </w:rPr>
              <w:t>тј</w:t>
            </w:r>
            <w:proofErr w:type="spellEnd"/>
            <w:r w:rsidR="00D81947" w:rsidRPr="00423769">
              <w:rPr>
                <w:bCs/>
                <w:sz w:val="22"/>
              </w:rPr>
              <w:t xml:space="preserve">. </w:t>
            </w:r>
            <w:proofErr w:type="spellStart"/>
            <w:r w:rsidR="00D81947" w:rsidRPr="00423769">
              <w:rPr>
                <w:bCs/>
                <w:sz w:val="22"/>
              </w:rPr>
              <w:t>хидроенергетика</w:t>
            </w:r>
            <w:proofErr w:type="spellEnd"/>
            <w:r w:rsidR="00D81947" w:rsidRPr="00423769">
              <w:rPr>
                <w:bCs/>
                <w:sz w:val="22"/>
              </w:rPr>
              <w:t xml:space="preserve">, </w:t>
            </w:r>
            <w:proofErr w:type="spellStart"/>
            <w:r w:rsidR="00D81947" w:rsidRPr="00423769">
              <w:rPr>
                <w:bCs/>
                <w:sz w:val="22"/>
              </w:rPr>
              <w:t>пловидба</w:t>
            </w:r>
            <w:proofErr w:type="spellEnd"/>
            <w:r w:rsidR="00D81947" w:rsidRPr="00423769">
              <w:rPr>
                <w:bCs/>
                <w:sz w:val="22"/>
              </w:rPr>
              <w:t xml:space="preserve">, </w:t>
            </w:r>
            <w:proofErr w:type="spellStart"/>
            <w:r w:rsidR="00D81947" w:rsidRPr="00423769">
              <w:rPr>
                <w:bCs/>
                <w:sz w:val="22"/>
              </w:rPr>
              <w:t>пољопривреда</w:t>
            </w:r>
            <w:proofErr w:type="spellEnd"/>
            <w:r w:rsidR="00D81947" w:rsidRPr="00423769">
              <w:rPr>
                <w:bCs/>
                <w:sz w:val="22"/>
              </w:rPr>
              <w:t xml:space="preserve">, </w:t>
            </w:r>
            <w:proofErr w:type="spellStart"/>
            <w:r w:rsidR="00D81947" w:rsidRPr="00423769">
              <w:rPr>
                <w:bCs/>
                <w:sz w:val="22"/>
              </w:rPr>
              <w:t>заштита</w:t>
            </w:r>
            <w:proofErr w:type="spellEnd"/>
            <w:r w:rsidR="00D81947" w:rsidRPr="00423769">
              <w:rPr>
                <w:bCs/>
                <w:sz w:val="22"/>
              </w:rPr>
              <w:t xml:space="preserve"> </w:t>
            </w:r>
            <w:proofErr w:type="spellStart"/>
            <w:r w:rsidR="00D81947" w:rsidRPr="00423769">
              <w:rPr>
                <w:bCs/>
                <w:sz w:val="22"/>
              </w:rPr>
              <w:t>од</w:t>
            </w:r>
            <w:proofErr w:type="spellEnd"/>
            <w:r w:rsidR="00D81947" w:rsidRPr="00423769">
              <w:rPr>
                <w:bCs/>
                <w:sz w:val="22"/>
              </w:rPr>
              <w:t xml:space="preserve"> </w:t>
            </w:r>
            <w:proofErr w:type="spellStart"/>
            <w:r w:rsidR="00D81947" w:rsidRPr="00423769">
              <w:rPr>
                <w:bCs/>
                <w:sz w:val="22"/>
              </w:rPr>
              <w:t>поплава</w:t>
            </w:r>
            <w:proofErr w:type="spellEnd"/>
            <w:r w:rsidR="00D81947" w:rsidRPr="00423769">
              <w:rPr>
                <w:bCs/>
                <w:sz w:val="22"/>
              </w:rPr>
              <w:t>)</w:t>
            </w:r>
            <w:r w:rsidR="00D81947" w:rsidRPr="00423769">
              <w:rPr>
                <w:bCs/>
                <w:sz w:val="22"/>
                <w:lang w:val="sr-Cyrl-RS"/>
              </w:rPr>
              <w:t>. С</w:t>
            </w:r>
            <w:r w:rsidR="00D81947" w:rsidRPr="00DE6EE9">
              <w:rPr>
                <w:bCs/>
                <w:sz w:val="22"/>
                <w:lang w:val="sr-Cyrl-RS"/>
              </w:rPr>
              <w:t xml:space="preserve">тандарди треба </w:t>
            </w:r>
            <w:r w:rsidR="00D81947" w:rsidRPr="00423769">
              <w:rPr>
                <w:bCs/>
                <w:sz w:val="22"/>
                <w:lang w:val="sr-Cyrl-RS"/>
              </w:rPr>
              <w:t xml:space="preserve">да садрже мере </w:t>
            </w:r>
            <w:r w:rsidR="00D81947" w:rsidRPr="00DE6EE9">
              <w:rPr>
                <w:bCs/>
                <w:sz w:val="22"/>
                <w:lang w:val="sr-Cyrl-RS"/>
              </w:rPr>
              <w:t xml:space="preserve">ублажавања </w:t>
            </w:r>
            <w:r w:rsidR="00D81947" w:rsidRPr="00423769">
              <w:rPr>
                <w:bCs/>
                <w:sz w:val="22"/>
                <w:lang w:val="sr-Cyrl-RS"/>
              </w:rPr>
              <w:t xml:space="preserve">хидроморфолошких промена, а </w:t>
            </w:r>
            <w:r w:rsidR="00D81947" w:rsidRPr="00DE6EE9">
              <w:rPr>
                <w:bCs/>
                <w:sz w:val="22"/>
                <w:lang w:val="sr-Cyrl-RS"/>
              </w:rPr>
              <w:t>резултат</w:t>
            </w:r>
            <w:r w:rsidR="00D81947" w:rsidRPr="00423769">
              <w:rPr>
                <w:bCs/>
                <w:sz w:val="22"/>
                <w:lang w:val="sr-Cyrl-RS"/>
              </w:rPr>
              <w:t xml:space="preserve">и примењених </w:t>
            </w:r>
            <w:r w:rsidR="00D81947" w:rsidRPr="00DE6EE9">
              <w:rPr>
                <w:bCs/>
                <w:sz w:val="22"/>
                <w:lang w:val="sr-Cyrl-RS"/>
              </w:rPr>
              <w:t>мер</w:t>
            </w:r>
            <w:r w:rsidR="00D81947" w:rsidRPr="00423769">
              <w:rPr>
                <w:bCs/>
                <w:sz w:val="22"/>
                <w:lang w:val="sr-Cyrl-RS"/>
              </w:rPr>
              <w:t>а се контролишу</w:t>
            </w:r>
            <w:r w:rsidR="00D81947" w:rsidRPr="00DE6EE9">
              <w:rPr>
                <w:bCs/>
                <w:sz w:val="22"/>
                <w:lang w:val="sr-Cyrl-RS"/>
              </w:rPr>
              <w:t xml:space="preserve"> у поступку </w:t>
            </w:r>
            <w:r w:rsidR="00D81947" w:rsidRPr="00423769">
              <w:rPr>
                <w:bCs/>
                <w:sz w:val="22"/>
                <w:lang w:val="sr-Cyrl-RS"/>
              </w:rPr>
              <w:t>издавања водних дозвола.</w:t>
            </w:r>
          </w:p>
        </w:tc>
      </w:tr>
      <w:tr w:rsidR="00D81947" w:rsidRPr="00423769" w14:paraId="27F7E344" w14:textId="77777777" w:rsidTr="008439B2">
        <w:tc>
          <w:tcPr>
            <w:tcW w:w="2127"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6346CE11" w14:textId="77777777" w:rsidR="00D81947" w:rsidRPr="00423769" w:rsidRDefault="00D81947" w:rsidP="00D81947">
            <w:pPr>
              <w:spacing w:before="0" w:beforeAutospacing="0" w:after="0" w:afterAutospacing="0"/>
              <w:ind w:firstLine="0"/>
              <w:jc w:val="center"/>
              <w:rPr>
                <w:b/>
                <w:sz w:val="20"/>
                <w:szCs w:val="20"/>
              </w:rPr>
            </w:pPr>
            <w:r w:rsidRPr="00423769">
              <w:rPr>
                <w:b/>
                <w:bCs/>
                <w:sz w:val="20"/>
                <w:szCs w:val="20"/>
              </w:rPr>
              <w:t>KM 7</w:t>
            </w:r>
          </w:p>
        </w:tc>
        <w:tc>
          <w:tcPr>
            <w:tcW w:w="7229"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2E5C5A10" w14:textId="77777777" w:rsidR="00D81947" w:rsidRPr="00423769" w:rsidRDefault="00D81947" w:rsidP="00D81947">
            <w:pPr>
              <w:spacing w:before="0" w:beforeAutospacing="0" w:after="0" w:afterAutospacing="0"/>
              <w:ind w:firstLine="0"/>
              <w:jc w:val="center"/>
              <w:rPr>
                <w:b/>
                <w:sz w:val="20"/>
                <w:szCs w:val="20"/>
              </w:rPr>
            </w:pPr>
            <w:proofErr w:type="spellStart"/>
            <w:r w:rsidRPr="00423769">
              <w:rPr>
                <w:b/>
                <w:sz w:val="20"/>
                <w:szCs w:val="20"/>
              </w:rPr>
              <w:t>Унапређење</w:t>
            </w:r>
            <w:proofErr w:type="spellEnd"/>
            <w:r w:rsidRPr="00423769">
              <w:rPr>
                <w:b/>
                <w:sz w:val="20"/>
                <w:szCs w:val="20"/>
              </w:rPr>
              <w:t xml:space="preserve"> </w:t>
            </w:r>
            <w:proofErr w:type="spellStart"/>
            <w:r w:rsidRPr="00423769">
              <w:rPr>
                <w:b/>
                <w:sz w:val="20"/>
                <w:szCs w:val="20"/>
              </w:rPr>
              <w:t>режима</w:t>
            </w:r>
            <w:proofErr w:type="spellEnd"/>
            <w:r w:rsidRPr="00423769">
              <w:rPr>
                <w:b/>
                <w:sz w:val="20"/>
                <w:szCs w:val="20"/>
              </w:rPr>
              <w:t xml:space="preserve"> </w:t>
            </w:r>
            <w:proofErr w:type="spellStart"/>
            <w:r w:rsidRPr="00423769">
              <w:rPr>
                <w:b/>
                <w:sz w:val="20"/>
                <w:szCs w:val="20"/>
              </w:rPr>
              <w:t>протицаја</w:t>
            </w:r>
            <w:proofErr w:type="spellEnd"/>
            <w:r w:rsidRPr="00423769">
              <w:rPr>
                <w:b/>
                <w:sz w:val="20"/>
                <w:szCs w:val="20"/>
              </w:rPr>
              <w:t xml:space="preserve"> и/</w:t>
            </w:r>
            <w:proofErr w:type="spellStart"/>
            <w:r w:rsidRPr="00423769">
              <w:rPr>
                <w:b/>
                <w:sz w:val="20"/>
                <w:szCs w:val="20"/>
              </w:rPr>
              <w:t>или</w:t>
            </w:r>
            <w:proofErr w:type="spellEnd"/>
            <w:r w:rsidRPr="00423769">
              <w:rPr>
                <w:b/>
                <w:sz w:val="20"/>
                <w:szCs w:val="20"/>
              </w:rPr>
              <w:t xml:space="preserve"> </w:t>
            </w:r>
            <w:proofErr w:type="spellStart"/>
            <w:r w:rsidRPr="00423769">
              <w:rPr>
                <w:b/>
                <w:sz w:val="20"/>
                <w:szCs w:val="20"/>
              </w:rPr>
              <w:t>установљење</w:t>
            </w:r>
            <w:proofErr w:type="spellEnd"/>
            <w:r w:rsidRPr="00423769">
              <w:rPr>
                <w:b/>
                <w:sz w:val="20"/>
                <w:szCs w:val="20"/>
              </w:rPr>
              <w:t xml:space="preserve"> </w:t>
            </w:r>
            <w:proofErr w:type="spellStart"/>
            <w:r w:rsidRPr="00423769">
              <w:rPr>
                <w:b/>
                <w:sz w:val="20"/>
                <w:szCs w:val="20"/>
              </w:rPr>
              <w:t>еколошких</w:t>
            </w:r>
            <w:proofErr w:type="spellEnd"/>
            <w:r w:rsidRPr="00423769">
              <w:rPr>
                <w:b/>
                <w:sz w:val="20"/>
                <w:szCs w:val="20"/>
              </w:rPr>
              <w:t xml:space="preserve"> </w:t>
            </w:r>
            <w:proofErr w:type="spellStart"/>
            <w:r w:rsidRPr="00423769">
              <w:rPr>
                <w:b/>
                <w:sz w:val="20"/>
                <w:szCs w:val="20"/>
              </w:rPr>
              <w:t>протицаја</w:t>
            </w:r>
            <w:proofErr w:type="spellEnd"/>
          </w:p>
        </w:tc>
      </w:tr>
      <w:tr w:rsidR="00D81947" w:rsidRPr="00423769" w14:paraId="5A384501" w14:textId="77777777" w:rsidTr="008439B2">
        <w:tc>
          <w:tcPr>
            <w:tcW w:w="2127" w:type="dxa"/>
            <w:tcBorders>
              <w:top w:val="double" w:sz="4" w:space="0" w:color="auto"/>
              <w:left w:val="single" w:sz="4" w:space="0" w:color="auto"/>
              <w:bottom w:val="single" w:sz="4" w:space="0" w:color="auto"/>
              <w:right w:val="single" w:sz="4" w:space="0" w:color="auto"/>
            </w:tcBorders>
            <w:vAlign w:val="center"/>
            <w:hideMark/>
          </w:tcPr>
          <w:p w14:paraId="6BD67E2B" w14:textId="77777777" w:rsidR="00D81947" w:rsidRPr="00423769" w:rsidRDefault="00D81947" w:rsidP="00D81947">
            <w:pPr>
              <w:spacing w:before="0" w:beforeAutospacing="0" w:after="0" w:afterAutospacing="0"/>
              <w:ind w:firstLine="0"/>
              <w:jc w:val="center"/>
              <w:rPr>
                <w:bCs/>
                <w:sz w:val="22"/>
              </w:rPr>
            </w:pPr>
            <w:r w:rsidRPr="00423769">
              <w:rPr>
                <w:bCs/>
                <w:sz w:val="22"/>
              </w:rPr>
              <w:t xml:space="preserve">KM 7 – </w:t>
            </w:r>
            <w:r w:rsidR="00511137">
              <w:rPr>
                <w:bCs/>
                <w:sz w:val="22"/>
                <w:lang w:val="sr-Cyrl-RS"/>
              </w:rPr>
              <w:t>ХМ</w:t>
            </w:r>
            <w:r w:rsidRPr="00423769">
              <w:rPr>
                <w:bCs/>
                <w:sz w:val="22"/>
                <w:lang w:val="sr-Cyrl-RS"/>
              </w:rPr>
              <w:t>АИ</w:t>
            </w:r>
            <w:r w:rsidRPr="00423769">
              <w:rPr>
                <w:bCs/>
                <w:sz w:val="22"/>
              </w:rPr>
              <w:t xml:space="preserve"> 1</w:t>
            </w:r>
          </w:p>
        </w:tc>
        <w:tc>
          <w:tcPr>
            <w:tcW w:w="7229" w:type="dxa"/>
            <w:tcBorders>
              <w:top w:val="double" w:sz="4" w:space="0" w:color="auto"/>
              <w:left w:val="single" w:sz="4" w:space="0" w:color="auto"/>
              <w:bottom w:val="single" w:sz="4" w:space="0" w:color="auto"/>
              <w:right w:val="single" w:sz="4" w:space="0" w:color="auto"/>
            </w:tcBorders>
            <w:vAlign w:val="center"/>
            <w:hideMark/>
          </w:tcPr>
          <w:p w14:paraId="1EB328FD" w14:textId="77777777" w:rsidR="00D81947" w:rsidRPr="00511137" w:rsidRDefault="00D81947" w:rsidP="00511137">
            <w:pPr>
              <w:spacing w:before="0" w:beforeAutospacing="0" w:after="0" w:afterAutospacing="0"/>
              <w:ind w:firstLine="0"/>
              <w:jc w:val="left"/>
              <w:rPr>
                <w:bCs/>
                <w:sz w:val="22"/>
                <w:lang w:val="sr-Cyrl-RS"/>
              </w:rPr>
            </w:pPr>
            <w:r w:rsidRPr="00423769">
              <w:rPr>
                <w:bCs/>
                <w:sz w:val="22"/>
                <w:lang w:val="sr-Cyrl-RS"/>
              </w:rPr>
              <w:t>Измена</w:t>
            </w:r>
            <w:r w:rsidRPr="00423769">
              <w:rPr>
                <w:bCs/>
                <w:sz w:val="22"/>
              </w:rPr>
              <w:t xml:space="preserve"> </w:t>
            </w:r>
            <w:proofErr w:type="spellStart"/>
            <w:r w:rsidRPr="00423769">
              <w:rPr>
                <w:bCs/>
                <w:sz w:val="22"/>
              </w:rPr>
              <w:t>законске</w:t>
            </w:r>
            <w:proofErr w:type="spellEnd"/>
            <w:r w:rsidRPr="00423769">
              <w:rPr>
                <w:bCs/>
                <w:sz w:val="22"/>
              </w:rPr>
              <w:t xml:space="preserve"> </w:t>
            </w:r>
            <w:proofErr w:type="spellStart"/>
            <w:r w:rsidRPr="00423769">
              <w:rPr>
                <w:bCs/>
                <w:sz w:val="22"/>
              </w:rPr>
              <w:t>регулативе</w:t>
            </w:r>
            <w:proofErr w:type="spellEnd"/>
            <w:r w:rsidRPr="00423769">
              <w:rPr>
                <w:bCs/>
                <w:sz w:val="22"/>
              </w:rPr>
              <w:t xml:space="preserve"> </w:t>
            </w:r>
            <w:r w:rsidRPr="00423769">
              <w:rPr>
                <w:bCs/>
                <w:sz w:val="22"/>
                <w:lang w:val="sr-Cyrl-RS"/>
              </w:rPr>
              <w:t>увођењем</w:t>
            </w:r>
            <w:r w:rsidRPr="00423769">
              <w:rPr>
                <w:bCs/>
                <w:sz w:val="22"/>
              </w:rPr>
              <w:t xml:space="preserve"> </w:t>
            </w:r>
            <w:proofErr w:type="spellStart"/>
            <w:r w:rsidRPr="00423769">
              <w:rPr>
                <w:bCs/>
                <w:sz w:val="22"/>
              </w:rPr>
              <w:t>еколошког</w:t>
            </w:r>
            <w:proofErr w:type="spellEnd"/>
            <w:r w:rsidRPr="00423769">
              <w:rPr>
                <w:bCs/>
                <w:sz w:val="22"/>
              </w:rPr>
              <w:t xml:space="preserve"> </w:t>
            </w:r>
            <w:proofErr w:type="spellStart"/>
            <w:r w:rsidRPr="00423769">
              <w:rPr>
                <w:bCs/>
                <w:sz w:val="22"/>
              </w:rPr>
              <w:t>пр</w:t>
            </w:r>
            <w:proofErr w:type="spellEnd"/>
            <w:r w:rsidR="00511137">
              <w:rPr>
                <w:bCs/>
                <w:sz w:val="22"/>
                <w:lang w:val="sr-Cyrl-RS"/>
              </w:rPr>
              <w:t>отицаја</w:t>
            </w:r>
          </w:p>
        </w:tc>
      </w:tr>
      <w:tr w:rsidR="00D81947" w:rsidRPr="00423769" w14:paraId="5AE0841A" w14:textId="77777777" w:rsidTr="008439B2">
        <w:tc>
          <w:tcPr>
            <w:tcW w:w="2127" w:type="dxa"/>
            <w:tcBorders>
              <w:top w:val="single" w:sz="4" w:space="0" w:color="auto"/>
              <w:left w:val="single" w:sz="4" w:space="0" w:color="auto"/>
              <w:bottom w:val="single" w:sz="4" w:space="0" w:color="auto"/>
              <w:right w:val="single" w:sz="4" w:space="0" w:color="auto"/>
            </w:tcBorders>
            <w:vAlign w:val="center"/>
            <w:hideMark/>
          </w:tcPr>
          <w:p w14:paraId="3BBC2210" w14:textId="77777777" w:rsidR="00D81947" w:rsidRPr="00423769" w:rsidRDefault="00D81947" w:rsidP="00D81947">
            <w:pPr>
              <w:spacing w:before="0" w:beforeAutospacing="0" w:after="0" w:afterAutospacing="0"/>
              <w:ind w:firstLine="0"/>
              <w:jc w:val="center"/>
              <w:rPr>
                <w:sz w:val="22"/>
              </w:rPr>
            </w:pPr>
            <w:r w:rsidRPr="00423769">
              <w:rPr>
                <w:bCs/>
                <w:sz w:val="22"/>
              </w:rPr>
              <w:t xml:space="preserve">KM 7 – </w:t>
            </w:r>
            <w:r w:rsidR="00511137">
              <w:rPr>
                <w:bCs/>
                <w:sz w:val="22"/>
                <w:lang w:val="sr-Cyrl-RS"/>
              </w:rPr>
              <w:t>ХМ</w:t>
            </w:r>
            <w:r w:rsidRPr="00423769">
              <w:rPr>
                <w:bCs/>
                <w:sz w:val="22"/>
                <w:lang w:val="sr-Cyrl-RS"/>
              </w:rPr>
              <w:t>АИ</w:t>
            </w:r>
            <w:r w:rsidRPr="00423769">
              <w:rPr>
                <w:bCs/>
                <w:sz w:val="22"/>
              </w:rPr>
              <w:t xml:space="preserve"> 2</w:t>
            </w:r>
          </w:p>
        </w:tc>
        <w:tc>
          <w:tcPr>
            <w:tcW w:w="7229" w:type="dxa"/>
            <w:tcBorders>
              <w:top w:val="single" w:sz="4" w:space="0" w:color="auto"/>
              <w:left w:val="single" w:sz="4" w:space="0" w:color="auto"/>
              <w:bottom w:val="single" w:sz="4" w:space="0" w:color="auto"/>
              <w:right w:val="single" w:sz="4" w:space="0" w:color="auto"/>
            </w:tcBorders>
            <w:vAlign w:val="center"/>
            <w:hideMark/>
          </w:tcPr>
          <w:p w14:paraId="3B738C77" w14:textId="77777777" w:rsidR="00D81947" w:rsidRPr="00423769" w:rsidRDefault="00D81947" w:rsidP="00511137">
            <w:pPr>
              <w:spacing w:before="0" w:beforeAutospacing="0" w:after="0" w:afterAutospacing="0"/>
              <w:ind w:firstLine="0"/>
              <w:jc w:val="left"/>
              <w:rPr>
                <w:bCs/>
                <w:sz w:val="22"/>
              </w:rPr>
            </w:pPr>
            <w:proofErr w:type="spellStart"/>
            <w:r w:rsidRPr="00423769">
              <w:rPr>
                <w:sz w:val="22"/>
              </w:rPr>
              <w:t>Припрема</w:t>
            </w:r>
            <w:proofErr w:type="spellEnd"/>
            <w:r w:rsidRPr="00423769">
              <w:rPr>
                <w:sz w:val="22"/>
              </w:rPr>
              <w:t xml:space="preserve"> </w:t>
            </w:r>
            <w:proofErr w:type="spellStart"/>
            <w:r w:rsidRPr="00423769">
              <w:rPr>
                <w:sz w:val="22"/>
              </w:rPr>
              <w:t>методологије</w:t>
            </w:r>
            <w:proofErr w:type="spellEnd"/>
            <w:r w:rsidRPr="00423769">
              <w:rPr>
                <w:sz w:val="22"/>
              </w:rPr>
              <w:t xml:space="preserve"> </w:t>
            </w:r>
            <w:proofErr w:type="spellStart"/>
            <w:r w:rsidRPr="00423769">
              <w:rPr>
                <w:sz w:val="22"/>
              </w:rPr>
              <w:t>за</w:t>
            </w:r>
            <w:proofErr w:type="spellEnd"/>
            <w:r w:rsidRPr="00423769">
              <w:rPr>
                <w:sz w:val="22"/>
              </w:rPr>
              <w:t xml:space="preserve"> </w:t>
            </w:r>
            <w:r w:rsidRPr="00423769">
              <w:rPr>
                <w:sz w:val="22"/>
                <w:lang w:val="sr-Cyrl-RS"/>
              </w:rPr>
              <w:t xml:space="preserve">утврђивање </w:t>
            </w:r>
            <w:proofErr w:type="spellStart"/>
            <w:r w:rsidRPr="00423769">
              <w:rPr>
                <w:sz w:val="22"/>
              </w:rPr>
              <w:t>еколошк</w:t>
            </w:r>
            <w:proofErr w:type="spellEnd"/>
            <w:r w:rsidRPr="00423769">
              <w:rPr>
                <w:sz w:val="22"/>
                <w:lang w:val="sr-Cyrl-RS"/>
              </w:rPr>
              <w:t>ог</w:t>
            </w:r>
            <w:r w:rsidRPr="00423769">
              <w:rPr>
                <w:sz w:val="22"/>
              </w:rPr>
              <w:t xml:space="preserve"> </w:t>
            </w:r>
            <w:r w:rsidR="00511137">
              <w:rPr>
                <w:sz w:val="22"/>
                <w:lang w:val="sr-Cyrl-RS"/>
              </w:rPr>
              <w:t>протицаја</w:t>
            </w:r>
            <w:r w:rsidRPr="00423769">
              <w:rPr>
                <w:sz w:val="22"/>
                <w:vertAlign w:val="superscript"/>
              </w:rPr>
              <w:footnoteReference w:id="135"/>
            </w:r>
          </w:p>
        </w:tc>
      </w:tr>
      <w:tr w:rsidR="00D81947" w:rsidRPr="005635D9" w14:paraId="4E52E018" w14:textId="77777777" w:rsidTr="008439B2">
        <w:tc>
          <w:tcPr>
            <w:tcW w:w="2127" w:type="dxa"/>
            <w:tcBorders>
              <w:top w:val="single" w:sz="4" w:space="0" w:color="auto"/>
              <w:left w:val="single" w:sz="4" w:space="0" w:color="auto"/>
              <w:bottom w:val="single" w:sz="4" w:space="0" w:color="auto"/>
              <w:right w:val="single" w:sz="4" w:space="0" w:color="auto"/>
            </w:tcBorders>
            <w:vAlign w:val="center"/>
            <w:hideMark/>
          </w:tcPr>
          <w:p w14:paraId="7238AF3C" w14:textId="77777777" w:rsidR="00D81947" w:rsidRPr="00423769" w:rsidRDefault="00D81947" w:rsidP="00D81947">
            <w:pPr>
              <w:spacing w:before="0" w:beforeAutospacing="0" w:after="0" w:afterAutospacing="0"/>
              <w:ind w:firstLine="0"/>
              <w:jc w:val="center"/>
              <w:rPr>
                <w:bCs/>
                <w:sz w:val="22"/>
                <w:lang w:val="sr-Latn-RS"/>
              </w:rPr>
            </w:pPr>
            <w:r w:rsidRPr="00423769">
              <w:rPr>
                <w:bCs/>
                <w:sz w:val="22"/>
              </w:rPr>
              <w:t xml:space="preserve">KM 7 – </w:t>
            </w:r>
            <w:r w:rsidR="00511137">
              <w:rPr>
                <w:bCs/>
                <w:sz w:val="22"/>
                <w:lang w:val="sr-Cyrl-RS"/>
              </w:rPr>
              <w:t>ХМ</w:t>
            </w:r>
            <w:r w:rsidRPr="00423769">
              <w:rPr>
                <w:bCs/>
                <w:sz w:val="22"/>
                <w:lang w:val="sr-Cyrl-RS"/>
              </w:rPr>
              <w:t>АИ</w:t>
            </w:r>
            <w:r w:rsidRPr="00423769">
              <w:rPr>
                <w:bCs/>
                <w:sz w:val="22"/>
              </w:rPr>
              <w:t xml:space="preserve"> 3</w:t>
            </w:r>
          </w:p>
        </w:tc>
        <w:tc>
          <w:tcPr>
            <w:tcW w:w="7229" w:type="dxa"/>
            <w:tcBorders>
              <w:top w:val="single" w:sz="4" w:space="0" w:color="auto"/>
              <w:left w:val="single" w:sz="4" w:space="0" w:color="auto"/>
              <w:bottom w:val="single" w:sz="4" w:space="0" w:color="auto"/>
              <w:right w:val="single" w:sz="4" w:space="0" w:color="auto"/>
            </w:tcBorders>
            <w:vAlign w:val="center"/>
            <w:hideMark/>
          </w:tcPr>
          <w:p w14:paraId="03A7902E" w14:textId="77777777" w:rsidR="00D81947" w:rsidRPr="00511137" w:rsidRDefault="00D81947" w:rsidP="00511137">
            <w:pPr>
              <w:spacing w:before="0" w:beforeAutospacing="0" w:after="0" w:afterAutospacing="0"/>
              <w:ind w:firstLine="0"/>
              <w:jc w:val="left"/>
              <w:rPr>
                <w:bCs/>
                <w:sz w:val="22"/>
                <w:lang w:val="sr-Cyrl-RS"/>
              </w:rPr>
            </w:pPr>
            <w:proofErr w:type="spellStart"/>
            <w:r w:rsidRPr="00423769">
              <w:rPr>
                <w:bCs/>
                <w:sz w:val="22"/>
                <w:lang w:val="en"/>
              </w:rPr>
              <w:t>Припрема</w:t>
            </w:r>
            <w:proofErr w:type="spellEnd"/>
            <w:r w:rsidRPr="00DE6EE9">
              <w:rPr>
                <w:bCs/>
                <w:sz w:val="22"/>
                <w:lang w:val="sr-Latn-RS"/>
              </w:rPr>
              <w:t xml:space="preserve"> </w:t>
            </w:r>
            <w:proofErr w:type="spellStart"/>
            <w:r w:rsidRPr="00423769">
              <w:rPr>
                <w:bCs/>
                <w:sz w:val="22"/>
                <w:lang w:val="en"/>
              </w:rPr>
              <w:t>правилника</w:t>
            </w:r>
            <w:proofErr w:type="spellEnd"/>
            <w:r w:rsidRPr="00DE6EE9">
              <w:rPr>
                <w:bCs/>
                <w:sz w:val="22"/>
                <w:lang w:val="sr-Latn-RS"/>
              </w:rPr>
              <w:t xml:space="preserve"> </w:t>
            </w:r>
            <w:r w:rsidRPr="00423769">
              <w:rPr>
                <w:bCs/>
                <w:sz w:val="22"/>
                <w:lang w:val="en"/>
              </w:rPr>
              <w:t>о</w:t>
            </w:r>
            <w:r w:rsidRPr="00DE6EE9">
              <w:rPr>
                <w:bCs/>
                <w:sz w:val="22"/>
                <w:lang w:val="sr-Latn-RS"/>
              </w:rPr>
              <w:t xml:space="preserve"> </w:t>
            </w:r>
            <w:proofErr w:type="spellStart"/>
            <w:r w:rsidRPr="00423769">
              <w:rPr>
                <w:bCs/>
                <w:sz w:val="22"/>
                <w:lang w:val="en"/>
              </w:rPr>
              <w:t>еколошком</w:t>
            </w:r>
            <w:proofErr w:type="spellEnd"/>
            <w:r w:rsidRPr="00DE6EE9">
              <w:rPr>
                <w:bCs/>
                <w:sz w:val="22"/>
                <w:lang w:val="sr-Latn-RS"/>
              </w:rPr>
              <w:t xml:space="preserve"> </w:t>
            </w:r>
            <w:r w:rsidR="00511137">
              <w:rPr>
                <w:bCs/>
                <w:sz w:val="22"/>
                <w:lang w:val="sr-Cyrl-RS"/>
              </w:rPr>
              <w:t>протицају</w:t>
            </w:r>
          </w:p>
        </w:tc>
      </w:tr>
      <w:tr w:rsidR="00D81947" w:rsidRPr="00423769" w14:paraId="5E8F6EA3" w14:textId="77777777" w:rsidTr="008439B2">
        <w:tc>
          <w:tcPr>
            <w:tcW w:w="2127" w:type="dxa"/>
            <w:tcBorders>
              <w:top w:val="single" w:sz="4" w:space="0" w:color="auto"/>
              <w:left w:val="single" w:sz="4" w:space="0" w:color="auto"/>
              <w:bottom w:val="single" w:sz="4" w:space="0" w:color="auto"/>
              <w:right w:val="single" w:sz="4" w:space="0" w:color="auto"/>
            </w:tcBorders>
            <w:vAlign w:val="center"/>
            <w:hideMark/>
          </w:tcPr>
          <w:p w14:paraId="5C6BD913" w14:textId="77777777" w:rsidR="00D81947" w:rsidRPr="00423769" w:rsidRDefault="00D81947" w:rsidP="00D81947">
            <w:pPr>
              <w:spacing w:before="0" w:beforeAutospacing="0" w:after="0" w:afterAutospacing="0"/>
              <w:ind w:firstLine="0"/>
              <w:jc w:val="center"/>
              <w:rPr>
                <w:bCs/>
                <w:sz w:val="22"/>
              </w:rPr>
            </w:pPr>
            <w:r w:rsidRPr="00423769">
              <w:rPr>
                <w:bCs/>
                <w:sz w:val="22"/>
              </w:rPr>
              <w:t xml:space="preserve">KM 7 – </w:t>
            </w:r>
            <w:r w:rsidR="00511137">
              <w:rPr>
                <w:bCs/>
                <w:sz w:val="22"/>
                <w:lang w:val="sr-Cyrl-RS"/>
              </w:rPr>
              <w:t>ХМ</w:t>
            </w:r>
            <w:r w:rsidRPr="00423769">
              <w:rPr>
                <w:bCs/>
                <w:sz w:val="22"/>
                <w:lang w:val="sr-Cyrl-RS"/>
              </w:rPr>
              <w:t>АИ</w:t>
            </w:r>
            <w:r w:rsidRPr="00423769">
              <w:rPr>
                <w:bCs/>
                <w:sz w:val="22"/>
              </w:rPr>
              <w:t xml:space="preserve"> 4</w:t>
            </w:r>
          </w:p>
        </w:tc>
        <w:tc>
          <w:tcPr>
            <w:tcW w:w="7229" w:type="dxa"/>
            <w:tcBorders>
              <w:top w:val="single" w:sz="4" w:space="0" w:color="auto"/>
              <w:left w:val="single" w:sz="4" w:space="0" w:color="auto"/>
              <w:bottom w:val="single" w:sz="4" w:space="0" w:color="auto"/>
              <w:right w:val="single" w:sz="4" w:space="0" w:color="auto"/>
            </w:tcBorders>
            <w:vAlign w:val="center"/>
            <w:hideMark/>
          </w:tcPr>
          <w:p w14:paraId="30739E5F" w14:textId="77777777" w:rsidR="00D81947" w:rsidRPr="00511137" w:rsidRDefault="00D81947" w:rsidP="00511137">
            <w:pPr>
              <w:spacing w:before="0" w:beforeAutospacing="0" w:after="0" w:afterAutospacing="0"/>
              <w:ind w:firstLine="0"/>
              <w:jc w:val="left"/>
              <w:rPr>
                <w:bCs/>
                <w:sz w:val="22"/>
                <w:lang w:val="sr-Cyrl-RS"/>
              </w:rPr>
            </w:pPr>
            <w:proofErr w:type="spellStart"/>
            <w:r w:rsidRPr="00423769">
              <w:rPr>
                <w:bCs/>
                <w:sz w:val="22"/>
                <w:lang w:val="en"/>
              </w:rPr>
              <w:t>Побољшање</w:t>
            </w:r>
            <w:proofErr w:type="spellEnd"/>
            <w:r w:rsidRPr="00423769">
              <w:rPr>
                <w:bCs/>
                <w:sz w:val="22"/>
                <w:lang w:val="en"/>
              </w:rPr>
              <w:t xml:space="preserve"> </w:t>
            </w:r>
            <w:proofErr w:type="spellStart"/>
            <w:r w:rsidRPr="00423769">
              <w:rPr>
                <w:bCs/>
                <w:sz w:val="22"/>
                <w:lang w:val="en"/>
              </w:rPr>
              <w:t>контролних</w:t>
            </w:r>
            <w:proofErr w:type="spellEnd"/>
            <w:r w:rsidRPr="00423769">
              <w:rPr>
                <w:bCs/>
                <w:sz w:val="22"/>
                <w:lang w:val="en"/>
              </w:rPr>
              <w:t xml:space="preserve"> </w:t>
            </w:r>
            <w:proofErr w:type="spellStart"/>
            <w:r w:rsidRPr="00423769">
              <w:rPr>
                <w:bCs/>
                <w:sz w:val="22"/>
                <w:lang w:val="en"/>
              </w:rPr>
              <w:t>механизама</w:t>
            </w:r>
            <w:proofErr w:type="spellEnd"/>
            <w:r w:rsidRPr="00423769">
              <w:rPr>
                <w:bCs/>
                <w:sz w:val="22"/>
                <w:lang w:val="en"/>
              </w:rPr>
              <w:t xml:space="preserve"> </w:t>
            </w:r>
            <w:r w:rsidRPr="00423769">
              <w:rPr>
                <w:bCs/>
                <w:sz w:val="22"/>
                <w:lang w:val="sr-Cyrl-RS"/>
              </w:rPr>
              <w:t>за водозахвате</w:t>
            </w:r>
            <w:r w:rsidRPr="00423769">
              <w:rPr>
                <w:bCs/>
                <w:sz w:val="22"/>
                <w:lang w:val="en"/>
              </w:rPr>
              <w:t xml:space="preserve"> и </w:t>
            </w:r>
            <w:r w:rsidRPr="00423769">
              <w:rPr>
                <w:bCs/>
                <w:sz w:val="22"/>
                <w:lang w:val="sr-Cyrl-RS"/>
              </w:rPr>
              <w:t>имплеметацију</w:t>
            </w:r>
            <w:r w:rsidRPr="00423769">
              <w:rPr>
                <w:bCs/>
                <w:sz w:val="22"/>
                <w:lang w:val="en"/>
              </w:rPr>
              <w:t xml:space="preserve"> </w:t>
            </w:r>
            <w:proofErr w:type="spellStart"/>
            <w:r w:rsidRPr="00423769">
              <w:rPr>
                <w:bCs/>
                <w:sz w:val="22"/>
                <w:lang w:val="en"/>
              </w:rPr>
              <w:t>еколошког</w:t>
            </w:r>
            <w:proofErr w:type="spellEnd"/>
            <w:r w:rsidRPr="00423769">
              <w:rPr>
                <w:bCs/>
                <w:sz w:val="22"/>
                <w:lang w:val="en"/>
              </w:rPr>
              <w:t xml:space="preserve"> </w:t>
            </w:r>
            <w:r w:rsidR="00511137">
              <w:rPr>
                <w:bCs/>
                <w:sz w:val="22"/>
                <w:lang w:val="sr-Cyrl-RS"/>
              </w:rPr>
              <w:t>протицаја</w:t>
            </w:r>
          </w:p>
        </w:tc>
      </w:tr>
      <w:tr w:rsidR="00D81947" w:rsidRPr="00423769" w14:paraId="22C1A441" w14:textId="77777777" w:rsidTr="008439B2">
        <w:tc>
          <w:tcPr>
            <w:tcW w:w="2127" w:type="dxa"/>
            <w:tcBorders>
              <w:top w:val="single" w:sz="4" w:space="0" w:color="auto"/>
              <w:left w:val="single" w:sz="4" w:space="0" w:color="auto"/>
              <w:bottom w:val="single" w:sz="4" w:space="0" w:color="auto"/>
              <w:right w:val="single" w:sz="4" w:space="0" w:color="auto"/>
            </w:tcBorders>
            <w:vAlign w:val="center"/>
            <w:hideMark/>
          </w:tcPr>
          <w:p w14:paraId="3F945209" w14:textId="77777777" w:rsidR="00D81947" w:rsidRPr="00423769" w:rsidRDefault="00D81947" w:rsidP="00D81947">
            <w:pPr>
              <w:spacing w:before="0" w:beforeAutospacing="0" w:after="0" w:afterAutospacing="0"/>
              <w:ind w:firstLine="0"/>
              <w:jc w:val="center"/>
              <w:rPr>
                <w:sz w:val="22"/>
              </w:rPr>
            </w:pPr>
            <w:r w:rsidRPr="00423769">
              <w:rPr>
                <w:bCs/>
                <w:sz w:val="22"/>
              </w:rPr>
              <w:t xml:space="preserve">KM 7 – </w:t>
            </w:r>
            <w:r w:rsidR="002E7251">
              <w:rPr>
                <w:bCs/>
                <w:sz w:val="22"/>
                <w:lang w:val="sr-Cyrl-RS"/>
              </w:rPr>
              <w:t>ХМ</w:t>
            </w:r>
            <w:r w:rsidRPr="00423769">
              <w:rPr>
                <w:bCs/>
                <w:sz w:val="22"/>
                <w:lang w:val="sr-Cyrl-RS"/>
              </w:rPr>
              <w:t xml:space="preserve">АИ </w:t>
            </w:r>
            <w:r w:rsidRPr="00423769">
              <w:rPr>
                <w:bCs/>
                <w:sz w:val="22"/>
              </w:rPr>
              <w:t>5</w:t>
            </w:r>
          </w:p>
        </w:tc>
        <w:tc>
          <w:tcPr>
            <w:tcW w:w="7229" w:type="dxa"/>
            <w:tcBorders>
              <w:top w:val="single" w:sz="4" w:space="0" w:color="auto"/>
              <w:left w:val="single" w:sz="4" w:space="0" w:color="auto"/>
              <w:bottom w:val="single" w:sz="4" w:space="0" w:color="auto"/>
              <w:right w:val="single" w:sz="4" w:space="0" w:color="auto"/>
            </w:tcBorders>
            <w:vAlign w:val="center"/>
            <w:hideMark/>
          </w:tcPr>
          <w:p w14:paraId="381BEF8C" w14:textId="77777777" w:rsidR="00D81947" w:rsidRPr="00423769" w:rsidRDefault="00D81947" w:rsidP="00D81947">
            <w:pPr>
              <w:spacing w:before="0" w:beforeAutospacing="0" w:after="0" w:afterAutospacing="0"/>
              <w:ind w:firstLine="0"/>
              <w:jc w:val="left"/>
              <w:rPr>
                <w:bCs/>
                <w:sz w:val="22"/>
                <w:lang w:val="sr-Cyrl-RS"/>
              </w:rPr>
            </w:pPr>
            <w:proofErr w:type="spellStart"/>
            <w:r w:rsidRPr="00423769">
              <w:rPr>
                <w:bCs/>
                <w:sz w:val="22"/>
              </w:rPr>
              <w:t>Припрема</w:t>
            </w:r>
            <w:proofErr w:type="spellEnd"/>
            <w:r w:rsidRPr="00423769">
              <w:rPr>
                <w:bCs/>
                <w:sz w:val="22"/>
              </w:rPr>
              <w:t xml:space="preserve"> </w:t>
            </w:r>
            <w:proofErr w:type="spellStart"/>
            <w:r w:rsidRPr="00423769">
              <w:rPr>
                <w:bCs/>
                <w:sz w:val="22"/>
              </w:rPr>
              <w:t>техничких</w:t>
            </w:r>
            <w:proofErr w:type="spellEnd"/>
            <w:r w:rsidRPr="00423769">
              <w:rPr>
                <w:bCs/>
                <w:sz w:val="22"/>
              </w:rPr>
              <w:t xml:space="preserve"> </w:t>
            </w:r>
            <w:proofErr w:type="spellStart"/>
            <w:r w:rsidRPr="00423769">
              <w:rPr>
                <w:bCs/>
                <w:sz w:val="22"/>
              </w:rPr>
              <w:t>смерница</w:t>
            </w:r>
            <w:proofErr w:type="spellEnd"/>
            <w:r w:rsidRPr="00423769">
              <w:rPr>
                <w:bCs/>
                <w:sz w:val="22"/>
              </w:rPr>
              <w:t xml:space="preserve"> </w:t>
            </w:r>
            <w:proofErr w:type="spellStart"/>
            <w:r w:rsidRPr="00423769">
              <w:rPr>
                <w:bCs/>
                <w:sz w:val="22"/>
              </w:rPr>
              <w:t>за</w:t>
            </w:r>
            <w:proofErr w:type="spellEnd"/>
            <w:r w:rsidRPr="00423769">
              <w:rPr>
                <w:bCs/>
                <w:sz w:val="22"/>
              </w:rPr>
              <w:t xml:space="preserve"> </w:t>
            </w:r>
            <w:proofErr w:type="spellStart"/>
            <w:r w:rsidRPr="00423769">
              <w:rPr>
                <w:bCs/>
                <w:sz w:val="22"/>
              </w:rPr>
              <w:t>изградњу</w:t>
            </w:r>
            <w:proofErr w:type="spellEnd"/>
            <w:r w:rsidRPr="00423769">
              <w:rPr>
                <w:bCs/>
                <w:sz w:val="22"/>
              </w:rPr>
              <w:t xml:space="preserve"> и </w:t>
            </w:r>
            <w:proofErr w:type="spellStart"/>
            <w:r w:rsidRPr="00423769">
              <w:rPr>
                <w:bCs/>
                <w:sz w:val="22"/>
              </w:rPr>
              <w:t>одржавање</w:t>
            </w:r>
            <w:proofErr w:type="spellEnd"/>
            <w:r w:rsidRPr="00423769">
              <w:rPr>
                <w:bCs/>
                <w:sz w:val="22"/>
              </w:rPr>
              <w:t xml:space="preserve"> </w:t>
            </w:r>
            <w:proofErr w:type="spellStart"/>
            <w:r w:rsidRPr="00423769">
              <w:rPr>
                <w:bCs/>
                <w:sz w:val="22"/>
              </w:rPr>
              <w:t>дренажних</w:t>
            </w:r>
            <w:proofErr w:type="spellEnd"/>
            <w:r w:rsidRPr="00423769">
              <w:rPr>
                <w:bCs/>
                <w:sz w:val="22"/>
              </w:rPr>
              <w:t xml:space="preserve"> </w:t>
            </w:r>
            <w:proofErr w:type="spellStart"/>
            <w:r w:rsidRPr="00423769">
              <w:rPr>
                <w:bCs/>
                <w:sz w:val="22"/>
              </w:rPr>
              <w:t>система</w:t>
            </w:r>
            <w:proofErr w:type="spellEnd"/>
            <w:r w:rsidRPr="00423769">
              <w:rPr>
                <w:bCs/>
                <w:sz w:val="22"/>
                <w:lang w:val="sr-Cyrl-RS"/>
              </w:rPr>
              <w:t xml:space="preserve"> </w:t>
            </w:r>
          </w:p>
        </w:tc>
      </w:tr>
      <w:tr w:rsidR="00D81947" w:rsidRPr="00423769" w14:paraId="53CBF0D8" w14:textId="77777777" w:rsidTr="008439B2">
        <w:trPr>
          <w:trHeight w:val="276"/>
        </w:trPr>
        <w:tc>
          <w:tcPr>
            <w:tcW w:w="2127"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79C715A5" w14:textId="77777777" w:rsidR="00D81947" w:rsidRPr="00423769" w:rsidRDefault="00D81947" w:rsidP="00D81947">
            <w:pPr>
              <w:spacing w:before="0" w:beforeAutospacing="0" w:after="0" w:afterAutospacing="0"/>
              <w:ind w:firstLine="0"/>
              <w:jc w:val="center"/>
              <w:rPr>
                <w:b/>
                <w:sz w:val="20"/>
                <w:szCs w:val="20"/>
              </w:rPr>
            </w:pPr>
            <w:r w:rsidRPr="00423769">
              <w:rPr>
                <w:b/>
                <w:bCs/>
                <w:sz w:val="20"/>
                <w:szCs w:val="20"/>
              </w:rPr>
              <w:t>KM 14</w:t>
            </w:r>
          </w:p>
        </w:tc>
        <w:tc>
          <w:tcPr>
            <w:tcW w:w="7229"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65965872" w14:textId="77777777" w:rsidR="00D81947" w:rsidRPr="00423769" w:rsidRDefault="00D81947" w:rsidP="00D81947">
            <w:pPr>
              <w:spacing w:before="0" w:beforeAutospacing="0" w:after="0" w:afterAutospacing="0"/>
              <w:ind w:firstLine="0"/>
              <w:jc w:val="center"/>
              <w:rPr>
                <w:b/>
                <w:sz w:val="20"/>
                <w:szCs w:val="20"/>
                <w:lang w:val="sr-Cyrl-RS"/>
              </w:rPr>
            </w:pPr>
            <w:proofErr w:type="spellStart"/>
            <w:r w:rsidRPr="00423769">
              <w:rPr>
                <w:b/>
                <w:sz w:val="20"/>
                <w:szCs w:val="20"/>
              </w:rPr>
              <w:t>Истраживање</w:t>
            </w:r>
            <w:proofErr w:type="spellEnd"/>
            <w:r w:rsidRPr="00423769">
              <w:rPr>
                <w:b/>
                <w:sz w:val="20"/>
                <w:szCs w:val="20"/>
              </w:rPr>
              <w:t xml:space="preserve">, </w:t>
            </w:r>
            <w:proofErr w:type="spellStart"/>
            <w:r w:rsidRPr="00423769">
              <w:rPr>
                <w:b/>
                <w:sz w:val="20"/>
                <w:szCs w:val="20"/>
              </w:rPr>
              <w:t>побољшање</w:t>
            </w:r>
            <w:proofErr w:type="spellEnd"/>
            <w:r w:rsidRPr="00423769">
              <w:rPr>
                <w:b/>
                <w:sz w:val="20"/>
                <w:szCs w:val="20"/>
              </w:rPr>
              <w:t xml:space="preserve"> </w:t>
            </w:r>
            <w:proofErr w:type="spellStart"/>
            <w:r w:rsidRPr="00423769">
              <w:rPr>
                <w:b/>
                <w:sz w:val="20"/>
                <w:szCs w:val="20"/>
              </w:rPr>
              <w:t>базе</w:t>
            </w:r>
            <w:proofErr w:type="spellEnd"/>
            <w:r w:rsidRPr="00423769">
              <w:rPr>
                <w:b/>
                <w:sz w:val="20"/>
                <w:szCs w:val="20"/>
              </w:rPr>
              <w:t xml:space="preserve"> </w:t>
            </w:r>
            <w:proofErr w:type="spellStart"/>
            <w:r w:rsidRPr="00423769">
              <w:rPr>
                <w:b/>
                <w:sz w:val="20"/>
                <w:szCs w:val="20"/>
              </w:rPr>
              <w:t>знања</w:t>
            </w:r>
            <w:proofErr w:type="spellEnd"/>
            <w:r w:rsidRPr="00423769">
              <w:rPr>
                <w:b/>
                <w:sz w:val="20"/>
                <w:szCs w:val="20"/>
              </w:rPr>
              <w:t xml:space="preserve"> </w:t>
            </w:r>
            <w:proofErr w:type="spellStart"/>
            <w:r w:rsidRPr="00423769">
              <w:rPr>
                <w:b/>
                <w:sz w:val="20"/>
                <w:szCs w:val="20"/>
              </w:rPr>
              <w:t>смањујући</w:t>
            </w:r>
            <w:proofErr w:type="spellEnd"/>
            <w:r w:rsidRPr="00423769">
              <w:rPr>
                <w:b/>
                <w:sz w:val="20"/>
                <w:szCs w:val="20"/>
              </w:rPr>
              <w:t xml:space="preserve"> </w:t>
            </w:r>
            <w:proofErr w:type="spellStart"/>
            <w:r w:rsidRPr="00423769">
              <w:rPr>
                <w:b/>
                <w:sz w:val="20"/>
                <w:szCs w:val="20"/>
              </w:rPr>
              <w:t>не</w:t>
            </w:r>
            <w:proofErr w:type="spellEnd"/>
            <w:r w:rsidRPr="00423769">
              <w:rPr>
                <w:b/>
                <w:sz w:val="20"/>
                <w:szCs w:val="20"/>
                <w:lang w:val="sr-Cyrl-RS"/>
              </w:rPr>
              <w:t>извесност</w:t>
            </w:r>
          </w:p>
        </w:tc>
      </w:tr>
      <w:tr w:rsidR="00D81947" w:rsidRPr="00423769" w14:paraId="128EA1D4" w14:textId="77777777" w:rsidTr="008439B2">
        <w:tc>
          <w:tcPr>
            <w:tcW w:w="2127" w:type="dxa"/>
            <w:tcBorders>
              <w:top w:val="double" w:sz="4" w:space="0" w:color="auto"/>
              <w:left w:val="single" w:sz="4" w:space="0" w:color="auto"/>
              <w:bottom w:val="single" w:sz="4" w:space="0" w:color="auto"/>
              <w:right w:val="single" w:sz="4" w:space="0" w:color="auto"/>
            </w:tcBorders>
            <w:vAlign w:val="center"/>
            <w:hideMark/>
          </w:tcPr>
          <w:p w14:paraId="51E369BB" w14:textId="77777777" w:rsidR="00D81947" w:rsidRPr="00423769" w:rsidRDefault="00D81947" w:rsidP="00D81947">
            <w:pPr>
              <w:spacing w:before="0" w:beforeAutospacing="0" w:after="0" w:afterAutospacing="0"/>
              <w:ind w:firstLine="0"/>
              <w:jc w:val="center"/>
              <w:rPr>
                <w:b/>
                <w:sz w:val="22"/>
              </w:rPr>
            </w:pPr>
            <w:r w:rsidRPr="00423769">
              <w:rPr>
                <w:bCs/>
                <w:sz w:val="22"/>
              </w:rPr>
              <w:t xml:space="preserve">KM 14 – </w:t>
            </w:r>
            <w:r w:rsidR="002E7251">
              <w:rPr>
                <w:bCs/>
                <w:sz w:val="22"/>
                <w:lang w:val="sr-Cyrl-RS"/>
              </w:rPr>
              <w:t>ХМ</w:t>
            </w:r>
            <w:r w:rsidRPr="00423769">
              <w:rPr>
                <w:bCs/>
                <w:sz w:val="22"/>
                <w:lang w:val="sr-Cyrl-RS"/>
              </w:rPr>
              <w:t>АИ</w:t>
            </w:r>
            <w:r w:rsidRPr="00423769">
              <w:rPr>
                <w:bCs/>
                <w:sz w:val="22"/>
              </w:rPr>
              <w:t xml:space="preserve"> 1</w:t>
            </w:r>
          </w:p>
        </w:tc>
        <w:tc>
          <w:tcPr>
            <w:tcW w:w="7229" w:type="dxa"/>
            <w:tcBorders>
              <w:top w:val="double" w:sz="4" w:space="0" w:color="auto"/>
              <w:left w:val="single" w:sz="4" w:space="0" w:color="auto"/>
              <w:bottom w:val="single" w:sz="4" w:space="0" w:color="auto"/>
              <w:right w:val="single" w:sz="4" w:space="0" w:color="auto"/>
            </w:tcBorders>
            <w:vAlign w:val="center"/>
            <w:hideMark/>
          </w:tcPr>
          <w:p w14:paraId="1C5C0DEB" w14:textId="225C037F" w:rsidR="00D81947" w:rsidRPr="00423769" w:rsidRDefault="00D81947" w:rsidP="002E7251">
            <w:pPr>
              <w:spacing w:before="0" w:beforeAutospacing="0" w:after="0" w:afterAutospacing="0"/>
              <w:ind w:firstLine="0"/>
              <w:jc w:val="left"/>
              <w:rPr>
                <w:bCs/>
                <w:sz w:val="22"/>
                <w:lang w:val="sr-Cyrl-RS"/>
              </w:rPr>
            </w:pPr>
            <w:proofErr w:type="spellStart"/>
            <w:r w:rsidRPr="00423769">
              <w:rPr>
                <w:bCs/>
                <w:sz w:val="22"/>
              </w:rPr>
              <w:t>Побољшање</w:t>
            </w:r>
            <w:proofErr w:type="spellEnd"/>
            <w:r w:rsidRPr="00423769">
              <w:rPr>
                <w:bCs/>
                <w:sz w:val="22"/>
              </w:rPr>
              <w:t xml:space="preserve"> </w:t>
            </w:r>
            <w:proofErr w:type="spellStart"/>
            <w:r w:rsidRPr="00423769">
              <w:rPr>
                <w:bCs/>
                <w:sz w:val="22"/>
              </w:rPr>
              <w:t>базе</w:t>
            </w:r>
            <w:proofErr w:type="spellEnd"/>
            <w:r w:rsidRPr="00423769">
              <w:rPr>
                <w:bCs/>
                <w:sz w:val="22"/>
              </w:rPr>
              <w:t xml:space="preserve"> </w:t>
            </w:r>
            <w:proofErr w:type="spellStart"/>
            <w:r w:rsidRPr="00423769">
              <w:rPr>
                <w:bCs/>
                <w:sz w:val="22"/>
              </w:rPr>
              <w:t>података</w:t>
            </w:r>
            <w:proofErr w:type="spellEnd"/>
            <w:r w:rsidRPr="00423769">
              <w:rPr>
                <w:bCs/>
                <w:sz w:val="22"/>
              </w:rPr>
              <w:t xml:space="preserve"> о </w:t>
            </w:r>
            <w:proofErr w:type="spellStart"/>
            <w:r w:rsidRPr="00423769">
              <w:rPr>
                <w:bCs/>
                <w:sz w:val="22"/>
              </w:rPr>
              <w:t>хидроморфолошким</w:t>
            </w:r>
            <w:proofErr w:type="spellEnd"/>
            <w:r w:rsidRPr="00423769">
              <w:rPr>
                <w:bCs/>
                <w:sz w:val="22"/>
              </w:rPr>
              <w:t xml:space="preserve"> </w:t>
            </w:r>
            <w:proofErr w:type="spellStart"/>
            <w:r w:rsidRPr="00423769">
              <w:rPr>
                <w:bCs/>
                <w:sz w:val="22"/>
              </w:rPr>
              <w:t>притисцима</w:t>
            </w:r>
            <w:proofErr w:type="spellEnd"/>
            <w:r w:rsidRPr="00423769">
              <w:rPr>
                <w:bCs/>
                <w:sz w:val="22"/>
              </w:rPr>
              <w:t xml:space="preserve"> (</w:t>
            </w:r>
            <w:proofErr w:type="spellStart"/>
            <w:r w:rsidRPr="00423769">
              <w:rPr>
                <w:bCs/>
                <w:sz w:val="22"/>
              </w:rPr>
              <w:t>захватање</w:t>
            </w:r>
            <w:proofErr w:type="spellEnd"/>
            <w:r w:rsidRPr="00423769">
              <w:rPr>
                <w:bCs/>
                <w:sz w:val="22"/>
              </w:rPr>
              <w:t xml:space="preserve"> </w:t>
            </w:r>
            <w:proofErr w:type="spellStart"/>
            <w:r w:rsidRPr="00423769">
              <w:rPr>
                <w:bCs/>
                <w:sz w:val="22"/>
              </w:rPr>
              <w:t>воде</w:t>
            </w:r>
            <w:proofErr w:type="spellEnd"/>
            <w:r w:rsidRPr="00423769">
              <w:rPr>
                <w:bCs/>
                <w:sz w:val="22"/>
              </w:rPr>
              <w:t xml:space="preserve">, </w:t>
            </w:r>
            <w:r w:rsidRPr="00423769">
              <w:rPr>
                <w:bCs/>
                <w:sz w:val="22"/>
                <w:lang w:val="sr-Cyrl-RS"/>
              </w:rPr>
              <w:t>вађење</w:t>
            </w:r>
            <w:r w:rsidRPr="00423769">
              <w:rPr>
                <w:bCs/>
                <w:sz w:val="22"/>
              </w:rPr>
              <w:t xml:space="preserve"> </w:t>
            </w:r>
            <w:proofErr w:type="spellStart"/>
            <w:r w:rsidRPr="00423769">
              <w:rPr>
                <w:bCs/>
                <w:sz w:val="22"/>
              </w:rPr>
              <w:t>наноса</w:t>
            </w:r>
            <w:proofErr w:type="spellEnd"/>
            <w:r w:rsidRPr="00423769">
              <w:rPr>
                <w:bCs/>
                <w:sz w:val="22"/>
              </w:rPr>
              <w:t xml:space="preserve">, </w:t>
            </w:r>
            <w:proofErr w:type="spellStart"/>
            <w:r w:rsidRPr="00423769">
              <w:rPr>
                <w:bCs/>
                <w:sz w:val="22"/>
              </w:rPr>
              <w:t>инжењерски</w:t>
            </w:r>
            <w:proofErr w:type="spellEnd"/>
            <w:r w:rsidRPr="00423769">
              <w:rPr>
                <w:bCs/>
                <w:sz w:val="22"/>
              </w:rPr>
              <w:t xml:space="preserve"> </w:t>
            </w:r>
            <w:proofErr w:type="spellStart"/>
            <w:r w:rsidRPr="00423769">
              <w:rPr>
                <w:bCs/>
                <w:sz w:val="22"/>
              </w:rPr>
              <w:t>радови</w:t>
            </w:r>
            <w:proofErr w:type="spellEnd"/>
            <w:r w:rsidRPr="00423769">
              <w:rPr>
                <w:bCs/>
                <w:sz w:val="22"/>
                <w:lang w:val="sr-Cyrl-RS"/>
              </w:rPr>
              <w:t>,</w:t>
            </w:r>
            <w:r w:rsidRPr="00423769">
              <w:rPr>
                <w:bCs/>
                <w:sz w:val="22"/>
              </w:rPr>
              <w:t xml:space="preserve"> </w:t>
            </w:r>
            <w:proofErr w:type="spellStart"/>
            <w:r w:rsidRPr="00423769">
              <w:rPr>
                <w:bCs/>
                <w:sz w:val="22"/>
              </w:rPr>
              <w:t>итд</w:t>
            </w:r>
            <w:proofErr w:type="spellEnd"/>
            <w:r w:rsidR="00E0413C">
              <w:rPr>
                <w:bCs/>
                <w:sz w:val="22"/>
              </w:rPr>
              <w:t>)</w:t>
            </w:r>
            <w:r w:rsidRPr="00423769">
              <w:rPr>
                <w:bCs/>
                <w:sz w:val="22"/>
              </w:rPr>
              <w:t xml:space="preserve"> </w:t>
            </w:r>
            <w:r w:rsidRPr="00423769">
              <w:rPr>
                <w:bCs/>
                <w:sz w:val="22"/>
                <w:lang w:val="sr-Cyrl-RS"/>
              </w:rPr>
              <w:t xml:space="preserve">у оквиру </w:t>
            </w:r>
            <w:r w:rsidR="002E7251">
              <w:rPr>
                <w:bCs/>
                <w:sz w:val="22"/>
                <w:lang w:val="sr-Cyrl-RS"/>
              </w:rPr>
              <w:t>ВИС</w:t>
            </w:r>
            <w:r w:rsidRPr="00423769">
              <w:rPr>
                <w:bCs/>
                <w:sz w:val="22"/>
                <w:lang w:val="sr-Cyrl-RS"/>
              </w:rPr>
              <w:t xml:space="preserve"> за хидроморфологију</w:t>
            </w:r>
          </w:p>
        </w:tc>
      </w:tr>
      <w:tr w:rsidR="00D81947" w:rsidRPr="00423769" w14:paraId="01C6815E" w14:textId="77777777" w:rsidTr="008439B2">
        <w:tc>
          <w:tcPr>
            <w:tcW w:w="2127" w:type="dxa"/>
            <w:tcBorders>
              <w:top w:val="single" w:sz="4" w:space="0" w:color="auto"/>
              <w:left w:val="single" w:sz="4" w:space="0" w:color="auto"/>
              <w:bottom w:val="single" w:sz="4" w:space="0" w:color="auto"/>
              <w:right w:val="single" w:sz="4" w:space="0" w:color="auto"/>
            </w:tcBorders>
            <w:vAlign w:val="center"/>
            <w:hideMark/>
          </w:tcPr>
          <w:p w14:paraId="04E2F100" w14:textId="77777777" w:rsidR="00D81947" w:rsidRPr="00423769" w:rsidRDefault="00D81947" w:rsidP="00D81947">
            <w:pPr>
              <w:spacing w:before="0" w:beforeAutospacing="0" w:after="0" w:afterAutospacing="0"/>
              <w:ind w:firstLine="0"/>
              <w:jc w:val="center"/>
              <w:rPr>
                <w:bCs/>
                <w:sz w:val="22"/>
              </w:rPr>
            </w:pPr>
            <w:r w:rsidRPr="00423769">
              <w:rPr>
                <w:bCs/>
                <w:sz w:val="22"/>
              </w:rPr>
              <w:t xml:space="preserve">KM 14 – </w:t>
            </w:r>
            <w:r w:rsidR="002E7251">
              <w:rPr>
                <w:bCs/>
                <w:sz w:val="22"/>
                <w:lang w:val="sr-Cyrl-RS"/>
              </w:rPr>
              <w:t>ХМ</w:t>
            </w:r>
            <w:r w:rsidRPr="00423769">
              <w:rPr>
                <w:bCs/>
                <w:sz w:val="22"/>
                <w:lang w:val="sr-Cyrl-RS"/>
              </w:rPr>
              <w:t>АИ</w:t>
            </w:r>
            <w:r w:rsidRPr="00423769">
              <w:rPr>
                <w:bCs/>
                <w:sz w:val="22"/>
              </w:rPr>
              <w:t xml:space="preserve"> 2</w:t>
            </w:r>
          </w:p>
        </w:tc>
        <w:tc>
          <w:tcPr>
            <w:tcW w:w="7229" w:type="dxa"/>
            <w:tcBorders>
              <w:top w:val="single" w:sz="4" w:space="0" w:color="auto"/>
              <w:left w:val="single" w:sz="4" w:space="0" w:color="auto"/>
              <w:bottom w:val="single" w:sz="4" w:space="0" w:color="auto"/>
              <w:right w:val="single" w:sz="4" w:space="0" w:color="auto"/>
            </w:tcBorders>
            <w:vAlign w:val="center"/>
            <w:hideMark/>
          </w:tcPr>
          <w:p w14:paraId="11443C35" w14:textId="77777777" w:rsidR="00D81947" w:rsidRPr="002E7251" w:rsidRDefault="00D81947" w:rsidP="002E7251">
            <w:pPr>
              <w:spacing w:before="0" w:beforeAutospacing="0" w:after="0" w:afterAutospacing="0"/>
              <w:ind w:firstLine="0"/>
              <w:jc w:val="left"/>
              <w:rPr>
                <w:bCs/>
                <w:sz w:val="22"/>
                <w:lang w:val="sr-Cyrl-RS"/>
              </w:rPr>
            </w:pPr>
            <w:r w:rsidRPr="00423769">
              <w:rPr>
                <w:bCs/>
                <w:sz w:val="22"/>
                <w:lang w:val="sr-Cyrl-RS"/>
              </w:rPr>
              <w:t xml:space="preserve">Надоградња </w:t>
            </w:r>
            <w:r w:rsidR="002E7251">
              <w:rPr>
                <w:bCs/>
                <w:sz w:val="22"/>
              </w:rPr>
              <w:t>ВИС</w:t>
            </w:r>
          </w:p>
        </w:tc>
      </w:tr>
      <w:tr w:rsidR="00D81947" w:rsidRPr="00423769" w14:paraId="716E2B44" w14:textId="77777777" w:rsidTr="008439B2">
        <w:tc>
          <w:tcPr>
            <w:tcW w:w="2127" w:type="dxa"/>
            <w:tcBorders>
              <w:top w:val="single" w:sz="4" w:space="0" w:color="auto"/>
              <w:left w:val="single" w:sz="4" w:space="0" w:color="auto"/>
              <w:bottom w:val="single" w:sz="4" w:space="0" w:color="auto"/>
              <w:right w:val="single" w:sz="4" w:space="0" w:color="auto"/>
            </w:tcBorders>
            <w:vAlign w:val="center"/>
            <w:hideMark/>
          </w:tcPr>
          <w:p w14:paraId="375DAAE5" w14:textId="77777777" w:rsidR="00D81947" w:rsidRPr="00423769" w:rsidRDefault="00D81947" w:rsidP="00D81947">
            <w:pPr>
              <w:spacing w:before="0" w:beforeAutospacing="0" w:after="0" w:afterAutospacing="0"/>
              <w:ind w:firstLine="0"/>
              <w:jc w:val="center"/>
              <w:rPr>
                <w:bCs/>
                <w:sz w:val="22"/>
              </w:rPr>
            </w:pPr>
            <w:r w:rsidRPr="00423769">
              <w:rPr>
                <w:bCs/>
                <w:sz w:val="22"/>
              </w:rPr>
              <w:t xml:space="preserve">KM 14 – </w:t>
            </w:r>
            <w:r w:rsidR="002E7251">
              <w:rPr>
                <w:bCs/>
                <w:sz w:val="22"/>
                <w:lang w:val="sr-Cyrl-RS"/>
              </w:rPr>
              <w:t>ХМ</w:t>
            </w:r>
            <w:r w:rsidRPr="00423769">
              <w:rPr>
                <w:bCs/>
                <w:sz w:val="22"/>
                <w:lang w:val="sr-Cyrl-RS"/>
              </w:rPr>
              <w:t>АИ</w:t>
            </w:r>
            <w:r w:rsidRPr="00423769">
              <w:rPr>
                <w:bCs/>
                <w:sz w:val="22"/>
              </w:rPr>
              <w:t xml:space="preserve"> 3</w:t>
            </w:r>
          </w:p>
        </w:tc>
        <w:tc>
          <w:tcPr>
            <w:tcW w:w="7229" w:type="dxa"/>
            <w:tcBorders>
              <w:top w:val="single" w:sz="4" w:space="0" w:color="auto"/>
              <w:left w:val="single" w:sz="4" w:space="0" w:color="auto"/>
              <w:bottom w:val="single" w:sz="4" w:space="0" w:color="auto"/>
              <w:right w:val="single" w:sz="4" w:space="0" w:color="auto"/>
            </w:tcBorders>
            <w:vAlign w:val="center"/>
            <w:hideMark/>
          </w:tcPr>
          <w:p w14:paraId="1F71F26E" w14:textId="77777777" w:rsidR="00D81947" w:rsidRPr="002E7251" w:rsidRDefault="00D81947" w:rsidP="002E7251">
            <w:pPr>
              <w:spacing w:before="0" w:beforeAutospacing="0" w:after="0" w:afterAutospacing="0"/>
              <w:ind w:firstLine="0"/>
              <w:jc w:val="left"/>
              <w:rPr>
                <w:bCs/>
                <w:sz w:val="22"/>
                <w:lang w:val="sr-Cyrl-RS"/>
              </w:rPr>
            </w:pPr>
            <w:r w:rsidRPr="00423769">
              <w:rPr>
                <w:bCs/>
                <w:sz w:val="22"/>
                <w:lang w:val="sr-Cyrl-RS"/>
              </w:rPr>
              <w:t xml:space="preserve">Увођење водних аката у </w:t>
            </w:r>
            <w:r w:rsidR="002E7251">
              <w:rPr>
                <w:bCs/>
                <w:sz w:val="22"/>
              </w:rPr>
              <w:t>ВИС</w:t>
            </w:r>
          </w:p>
        </w:tc>
      </w:tr>
      <w:tr w:rsidR="00D81947" w:rsidRPr="00423769" w14:paraId="5975CB0B" w14:textId="77777777" w:rsidTr="008439B2">
        <w:tc>
          <w:tcPr>
            <w:tcW w:w="2127" w:type="dxa"/>
            <w:tcBorders>
              <w:top w:val="single" w:sz="4" w:space="0" w:color="auto"/>
              <w:left w:val="single" w:sz="4" w:space="0" w:color="auto"/>
              <w:bottom w:val="single" w:sz="4" w:space="0" w:color="auto"/>
              <w:right w:val="single" w:sz="4" w:space="0" w:color="auto"/>
            </w:tcBorders>
            <w:vAlign w:val="center"/>
            <w:hideMark/>
          </w:tcPr>
          <w:p w14:paraId="2A7ED095" w14:textId="77777777" w:rsidR="00D81947" w:rsidRPr="00423769" w:rsidRDefault="00D81947" w:rsidP="00D81947">
            <w:pPr>
              <w:spacing w:before="0" w:beforeAutospacing="0" w:after="0" w:afterAutospacing="0"/>
              <w:ind w:firstLine="0"/>
              <w:jc w:val="center"/>
              <w:rPr>
                <w:sz w:val="22"/>
              </w:rPr>
            </w:pPr>
            <w:r w:rsidRPr="00423769">
              <w:rPr>
                <w:bCs/>
                <w:sz w:val="22"/>
              </w:rPr>
              <w:lastRenderedPageBreak/>
              <w:t xml:space="preserve">KM 14 – </w:t>
            </w:r>
            <w:r w:rsidR="002E7251">
              <w:rPr>
                <w:bCs/>
                <w:sz w:val="22"/>
                <w:lang w:val="sr-Cyrl-RS"/>
              </w:rPr>
              <w:t>ХМ</w:t>
            </w:r>
            <w:r w:rsidRPr="00423769">
              <w:rPr>
                <w:bCs/>
                <w:sz w:val="22"/>
                <w:lang w:val="sr-Cyrl-RS"/>
              </w:rPr>
              <w:t>АИ</w:t>
            </w:r>
            <w:r w:rsidRPr="00423769">
              <w:rPr>
                <w:bCs/>
                <w:sz w:val="22"/>
              </w:rPr>
              <w:t xml:space="preserve"> 4</w:t>
            </w:r>
          </w:p>
        </w:tc>
        <w:tc>
          <w:tcPr>
            <w:tcW w:w="7229" w:type="dxa"/>
            <w:tcBorders>
              <w:top w:val="single" w:sz="4" w:space="0" w:color="auto"/>
              <w:left w:val="single" w:sz="4" w:space="0" w:color="auto"/>
              <w:bottom w:val="single" w:sz="4" w:space="0" w:color="auto"/>
              <w:right w:val="single" w:sz="4" w:space="0" w:color="auto"/>
            </w:tcBorders>
            <w:vAlign w:val="center"/>
            <w:hideMark/>
          </w:tcPr>
          <w:p w14:paraId="5E14A7CA" w14:textId="77777777" w:rsidR="00D81947" w:rsidRPr="00423769" w:rsidRDefault="00D81947" w:rsidP="00D81947">
            <w:pPr>
              <w:spacing w:before="0" w:beforeAutospacing="0" w:after="0" w:afterAutospacing="0"/>
              <w:ind w:firstLine="0"/>
              <w:jc w:val="left"/>
              <w:rPr>
                <w:bCs/>
                <w:sz w:val="22"/>
              </w:rPr>
            </w:pPr>
            <w:proofErr w:type="spellStart"/>
            <w:r w:rsidRPr="00423769">
              <w:rPr>
                <w:sz w:val="22"/>
              </w:rPr>
              <w:t>Припрема</w:t>
            </w:r>
            <w:proofErr w:type="spellEnd"/>
            <w:r w:rsidRPr="00423769">
              <w:rPr>
                <w:sz w:val="22"/>
              </w:rPr>
              <w:t xml:space="preserve"> </w:t>
            </w:r>
            <w:proofErr w:type="spellStart"/>
            <w:r w:rsidRPr="00423769">
              <w:rPr>
                <w:sz w:val="22"/>
              </w:rPr>
              <w:t>методологије</w:t>
            </w:r>
            <w:proofErr w:type="spellEnd"/>
            <w:r w:rsidRPr="00423769">
              <w:rPr>
                <w:sz w:val="22"/>
              </w:rPr>
              <w:t xml:space="preserve"> </w:t>
            </w:r>
            <w:r w:rsidRPr="00423769">
              <w:rPr>
                <w:sz w:val="22"/>
                <w:lang w:val="sr-Cyrl-RS"/>
              </w:rPr>
              <w:t xml:space="preserve">за процену </w:t>
            </w:r>
            <w:proofErr w:type="spellStart"/>
            <w:r w:rsidRPr="00423769">
              <w:rPr>
                <w:sz w:val="22"/>
              </w:rPr>
              <w:t>хидроморфолошк</w:t>
            </w:r>
            <w:proofErr w:type="spellEnd"/>
            <w:r w:rsidRPr="00423769">
              <w:rPr>
                <w:sz w:val="22"/>
                <w:lang w:val="sr-Cyrl-RS"/>
              </w:rPr>
              <w:t xml:space="preserve">и </w:t>
            </w:r>
            <w:proofErr w:type="spellStart"/>
            <w:r w:rsidRPr="00423769">
              <w:rPr>
                <w:sz w:val="22"/>
              </w:rPr>
              <w:t>добро</w:t>
            </w:r>
            <w:proofErr w:type="spellEnd"/>
            <w:r w:rsidRPr="00423769">
              <w:rPr>
                <w:sz w:val="22"/>
                <w:lang w:val="sr-Cyrl-RS"/>
              </w:rPr>
              <w:t>г</w:t>
            </w:r>
            <w:r w:rsidRPr="00423769">
              <w:rPr>
                <w:sz w:val="22"/>
              </w:rPr>
              <w:t xml:space="preserve"> </w:t>
            </w:r>
            <w:proofErr w:type="spellStart"/>
            <w:r w:rsidRPr="00423769">
              <w:rPr>
                <w:sz w:val="22"/>
              </w:rPr>
              <w:t>еколошко</w:t>
            </w:r>
            <w:proofErr w:type="spellEnd"/>
            <w:r w:rsidRPr="00423769">
              <w:rPr>
                <w:sz w:val="22"/>
                <w:lang w:val="sr-Cyrl-RS"/>
              </w:rPr>
              <w:t>г статуса</w:t>
            </w:r>
            <w:r w:rsidRPr="00423769">
              <w:rPr>
                <w:sz w:val="22"/>
                <w:vertAlign w:val="superscript"/>
              </w:rPr>
              <w:footnoteReference w:id="136"/>
            </w:r>
          </w:p>
        </w:tc>
      </w:tr>
      <w:tr w:rsidR="00D81947" w:rsidRPr="00423769" w14:paraId="18B928F2" w14:textId="77777777" w:rsidTr="008439B2">
        <w:tc>
          <w:tcPr>
            <w:tcW w:w="2127" w:type="dxa"/>
            <w:tcBorders>
              <w:top w:val="single" w:sz="4" w:space="0" w:color="auto"/>
              <w:left w:val="single" w:sz="4" w:space="0" w:color="auto"/>
              <w:bottom w:val="single" w:sz="4" w:space="0" w:color="auto"/>
              <w:right w:val="single" w:sz="4" w:space="0" w:color="auto"/>
            </w:tcBorders>
            <w:vAlign w:val="center"/>
            <w:hideMark/>
          </w:tcPr>
          <w:p w14:paraId="16FB5CF6" w14:textId="77777777" w:rsidR="00D81947" w:rsidRPr="00423769" w:rsidRDefault="00D81947" w:rsidP="00D81947">
            <w:pPr>
              <w:spacing w:before="0" w:beforeAutospacing="0" w:after="0" w:afterAutospacing="0"/>
              <w:ind w:firstLine="0"/>
              <w:jc w:val="center"/>
              <w:rPr>
                <w:sz w:val="22"/>
              </w:rPr>
            </w:pPr>
            <w:r w:rsidRPr="00423769">
              <w:rPr>
                <w:bCs/>
                <w:sz w:val="22"/>
              </w:rPr>
              <w:t xml:space="preserve">KM 14 – </w:t>
            </w:r>
            <w:r w:rsidR="002E7251">
              <w:rPr>
                <w:bCs/>
                <w:sz w:val="22"/>
                <w:lang w:val="sr-Cyrl-RS"/>
              </w:rPr>
              <w:t>ХМ</w:t>
            </w:r>
            <w:r w:rsidRPr="00423769">
              <w:rPr>
                <w:bCs/>
                <w:sz w:val="22"/>
                <w:lang w:val="sr-Cyrl-RS"/>
              </w:rPr>
              <w:t>АИ</w:t>
            </w:r>
            <w:r w:rsidRPr="00423769">
              <w:rPr>
                <w:bCs/>
                <w:sz w:val="22"/>
              </w:rPr>
              <w:t xml:space="preserve"> 5</w:t>
            </w:r>
          </w:p>
        </w:tc>
        <w:tc>
          <w:tcPr>
            <w:tcW w:w="7229" w:type="dxa"/>
            <w:tcBorders>
              <w:top w:val="single" w:sz="4" w:space="0" w:color="auto"/>
              <w:left w:val="single" w:sz="4" w:space="0" w:color="auto"/>
              <w:bottom w:val="single" w:sz="4" w:space="0" w:color="auto"/>
              <w:right w:val="single" w:sz="4" w:space="0" w:color="auto"/>
            </w:tcBorders>
            <w:vAlign w:val="center"/>
            <w:hideMark/>
          </w:tcPr>
          <w:p w14:paraId="4429F56D" w14:textId="77777777" w:rsidR="00D81947" w:rsidRPr="00423769" w:rsidRDefault="00D81947" w:rsidP="00D81947">
            <w:pPr>
              <w:spacing w:before="0" w:beforeAutospacing="0" w:after="0" w:afterAutospacing="0"/>
              <w:ind w:firstLine="0"/>
              <w:jc w:val="left"/>
              <w:rPr>
                <w:bCs/>
                <w:sz w:val="22"/>
              </w:rPr>
            </w:pPr>
            <w:proofErr w:type="spellStart"/>
            <w:r w:rsidRPr="00423769">
              <w:rPr>
                <w:sz w:val="22"/>
              </w:rPr>
              <w:t>Припрема</w:t>
            </w:r>
            <w:proofErr w:type="spellEnd"/>
            <w:r w:rsidRPr="00423769">
              <w:rPr>
                <w:sz w:val="22"/>
              </w:rPr>
              <w:t xml:space="preserve"> </w:t>
            </w:r>
            <w:proofErr w:type="spellStart"/>
            <w:r w:rsidRPr="00423769">
              <w:rPr>
                <w:sz w:val="22"/>
              </w:rPr>
              <w:t>методологије</w:t>
            </w:r>
            <w:proofErr w:type="spellEnd"/>
            <w:r w:rsidRPr="00423769">
              <w:rPr>
                <w:sz w:val="22"/>
              </w:rPr>
              <w:t xml:space="preserve"> </w:t>
            </w:r>
            <w:proofErr w:type="spellStart"/>
            <w:r w:rsidRPr="00423769">
              <w:rPr>
                <w:sz w:val="22"/>
              </w:rPr>
              <w:t>за</w:t>
            </w:r>
            <w:proofErr w:type="spellEnd"/>
            <w:r w:rsidRPr="00423769">
              <w:rPr>
                <w:sz w:val="22"/>
              </w:rPr>
              <w:t xml:space="preserve"> </w:t>
            </w:r>
            <w:proofErr w:type="spellStart"/>
            <w:r w:rsidRPr="00423769">
              <w:rPr>
                <w:sz w:val="22"/>
              </w:rPr>
              <w:t>процену</w:t>
            </w:r>
            <w:proofErr w:type="spellEnd"/>
            <w:r w:rsidRPr="00423769">
              <w:rPr>
                <w:sz w:val="22"/>
              </w:rPr>
              <w:t xml:space="preserve"> </w:t>
            </w:r>
            <w:proofErr w:type="spellStart"/>
            <w:r w:rsidRPr="00423769">
              <w:rPr>
                <w:sz w:val="22"/>
              </w:rPr>
              <w:t>хидроморфолошки</w:t>
            </w:r>
            <w:proofErr w:type="spellEnd"/>
            <w:r w:rsidRPr="00423769">
              <w:rPr>
                <w:sz w:val="22"/>
              </w:rPr>
              <w:t xml:space="preserve"> </w:t>
            </w:r>
            <w:proofErr w:type="spellStart"/>
            <w:r w:rsidRPr="00423769">
              <w:rPr>
                <w:sz w:val="22"/>
              </w:rPr>
              <w:t>доброг</w:t>
            </w:r>
            <w:proofErr w:type="spellEnd"/>
            <w:r w:rsidRPr="00423769">
              <w:rPr>
                <w:sz w:val="22"/>
              </w:rPr>
              <w:t xml:space="preserve"> </w:t>
            </w:r>
            <w:r w:rsidRPr="00423769">
              <w:rPr>
                <w:sz w:val="22"/>
                <w:lang w:val="sr-Cyrl-RS"/>
              </w:rPr>
              <w:t>еколошког потенцијала</w:t>
            </w:r>
            <w:r w:rsidRPr="00423769">
              <w:rPr>
                <w:sz w:val="22"/>
                <w:vertAlign w:val="superscript"/>
              </w:rPr>
              <w:footnoteReference w:id="137"/>
            </w:r>
          </w:p>
        </w:tc>
      </w:tr>
      <w:tr w:rsidR="00D81947" w:rsidRPr="00423769" w14:paraId="62235982" w14:textId="77777777" w:rsidTr="008439B2">
        <w:tc>
          <w:tcPr>
            <w:tcW w:w="2127" w:type="dxa"/>
            <w:tcBorders>
              <w:top w:val="single" w:sz="4" w:space="0" w:color="auto"/>
              <w:left w:val="single" w:sz="4" w:space="0" w:color="auto"/>
              <w:bottom w:val="single" w:sz="4" w:space="0" w:color="auto"/>
              <w:right w:val="single" w:sz="4" w:space="0" w:color="auto"/>
            </w:tcBorders>
            <w:vAlign w:val="center"/>
            <w:hideMark/>
          </w:tcPr>
          <w:p w14:paraId="1264974C" w14:textId="77777777" w:rsidR="00D81947" w:rsidRPr="00423769" w:rsidRDefault="00D81947" w:rsidP="00D81947">
            <w:pPr>
              <w:spacing w:before="0" w:beforeAutospacing="0" w:after="0" w:afterAutospacing="0"/>
              <w:ind w:firstLine="0"/>
              <w:jc w:val="center"/>
              <w:rPr>
                <w:sz w:val="22"/>
              </w:rPr>
            </w:pPr>
            <w:r w:rsidRPr="00423769">
              <w:rPr>
                <w:bCs/>
                <w:sz w:val="22"/>
              </w:rPr>
              <w:t xml:space="preserve">KM 14 – </w:t>
            </w:r>
            <w:r w:rsidR="00E85B09">
              <w:rPr>
                <w:bCs/>
                <w:sz w:val="22"/>
                <w:lang w:val="sr-Cyrl-RS"/>
              </w:rPr>
              <w:t>ХМ</w:t>
            </w:r>
            <w:r w:rsidRPr="00423769">
              <w:rPr>
                <w:bCs/>
                <w:sz w:val="22"/>
                <w:lang w:val="sr-Cyrl-RS"/>
              </w:rPr>
              <w:t>АИ</w:t>
            </w:r>
            <w:r w:rsidRPr="00423769">
              <w:rPr>
                <w:bCs/>
                <w:sz w:val="22"/>
              </w:rPr>
              <w:t xml:space="preserve"> 6</w:t>
            </w:r>
          </w:p>
        </w:tc>
        <w:tc>
          <w:tcPr>
            <w:tcW w:w="7229" w:type="dxa"/>
            <w:tcBorders>
              <w:top w:val="single" w:sz="4" w:space="0" w:color="auto"/>
              <w:left w:val="single" w:sz="4" w:space="0" w:color="auto"/>
              <w:bottom w:val="single" w:sz="4" w:space="0" w:color="auto"/>
              <w:right w:val="single" w:sz="4" w:space="0" w:color="auto"/>
            </w:tcBorders>
            <w:vAlign w:val="center"/>
            <w:hideMark/>
          </w:tcPr>
          <w:p w14:paraId="380CE7BF" w14:textId="77777777" w:rsidR="00D81947" w:rsidRPr="00423769" w:rsidRDefault="00D81947" w:rsidP="00D81947">
            <w:pPr>
              <w:spacing w:before="0" w:beforeAutospacing="0" w:after="0" w:afterAutospacing="0"/>
              <w:ind w:firstLine="0"/>
              <w:jc w:val="left"/>
              <w:rPr>
                <w:bCs/>
                <w:sz w:val="22"/>
              </w:rPr>
            </w:pPr>
            <w:proofErr w:type="spellStart"/>
            <w:r w:rsidRPr="00423769">
              <w:rPr>
                <w:sz w:val="22"/>
              </w:rPr>
              <w:t>Припрема</w:t>
            </w:r>
            <w:proofErr w:type="spellEnd"/>
            <w:r w:rsidRPr="00423769">
              <w:rPr>
                <w:sz w:val="22"/>
              </w:rPr>
              <w:t xml:space="preserve"> </w:t>
            </w:r>
            <w:proofErr w:type="spellStart"/>
            <w:r w:rsidRPr="00423769">
              <w:rPr>
                <w:sz w:val="22"/>
              </w:rPr>
              <w:t>методологије</w:t>
            </w:r>
            <w:proofErr w:type="spellEnd"/>
            <w:r w:rsidRPr="00423769">
              <w:rPr>
                <w:sz w:val="22"/>
              </w:rPr>
              <w:t xml:space="preserve"> </w:t>
            </w:r>
            <w:proofErr w:type="spellStart"/>
            <w:r w:rsidRPr="00423769">
              <w:rPr>
                <w:sz w:val="22"/>
              </w:rPr>
              <w:t>за</w:t>
            </w:r>
            <w:proofErr w:type="spellEnd"/>
            <w:r w:rsidRPr="00423769">
              <w:rPr>
                <w:sz w:val="22"/>
              </w:rPr>
              <w:t xml:space="preserve"> </w:t>
            </w:r>
            <w:proofErr w:type="spellStart"/>
            <w:r w:rsidRPr="00423769">
              <w:rPr>
                <w:sz w:val="22"/>
              </w:rPr>
              <w:t>примену</w:t>
            </w:r>
            <w:proofErr w:type="spellEnd"/>
            <w:r w:rsidRPr="00423769">
              <w:rPr>
                <w:sz w:val="22"/>
              </w:rPr>
              <w:t xml:space="preserve"> </w:t>
            </w:r>
            <w:proofErr w:type="spellStart"/>
            <w:r w:rsidRPr="00423769">
              <w:rPr>
                <w:sz w:val="22"/>
              </w:rPr>
              <w:t>члана</w:t>
            </w:r>
            <w:proofErr w:type="spellEnd"/>
            <w:r w:rsidRPr="00423769">
              <w:rPr>
                <w:sz w:val="22"/>
              </w:rPr>
              <w:t xml:space="preserve"> 4 (7) </w:t>
            </w:r>
            <w:r w:rsidRPr="00423769">
              <w:rPr>
                <w:sz w:val="22"/>
                <w:lang w:val="sr-Cyrl-RS"/>
              </w:rPr>
              <w:t xml:space="preserve">ОДВ </w:t>
            </w:r>
            <w:proofErr w:type="spellStart"/>
            <w:r w:rsidRPr="00423769">
              <w:rPr>
                <w:sz w:val="22"/>
              </w:rPr>
              <w:t>за</w:t>
            </w:r>
            <w:proofErr w:type="spellEnd"/>
            <w:r w:rsidRPr="00423769">
              <w:rPr>
                <w:sz w:val="22"/>
              </w:rPr>
              <w:t xml:space="preserve"> </w:t>
            </w:r>
            <w:r w:rsidRPr="00423769">
              <w:rPr>
                <w:sz w:val="22"/>
                <w:lang w:val="sr-Cyrl-RS"/>
              </w:rPr>
              <w:t>изузеће од постизања циљева ОДВ новим променама</w:t>
            </w:r>
            <w:r w:rsidRPr="00423769">
              <w:rPr>
                <w:sz w:val="22"/>
              </w:rPr>
              <w:t xml:space="preserve"> </w:t>
            </w:r>
            <w:proofErr w:type="spellStart"/>
            <w:r w:rsidRPr="00423769">
              <w:rPr>
                <w:sz w:val="22"/>
              </w:rPr>
              <w:t>физичких</w:t>
            </w:r>
            <w:proofErr w:type="spellEnd"/>
            <w:r w:rsidRPr="00423769">
              <w:rPr>
                <w:sz w:val="22"/>
              </w:rPr>
              <w:t xml:space="preserve"> </w:t>
            </w:r>
            <w:proofErr w:type="spellStart"/>
            <w:r w:rsidRPr="00423769">
              <w:rPr>
                <w:sz w:val="22"/>
              </w:rPr>
              <w:t>својстава</w:t>
            </w:r>
            <w:proofErr w:type="spellEnd"/>
            <w:r w:rsidRPr="00423769">
              <w:rPr>
                <w:sz w:val="22"/>
              </w:rPr>
              <w:t xml:space="preserve"> </w:t>
            </w:r>
            <w:proofErr w:type="spellStart"/>
            <w:r w:rsidRPr="00423769">
              <w:rPr>
                <w:sz w:val="22"/>
              </w:rPr>
              <w:t>површинских</w:t>
            </w:r>
            <w:proofErr w:type="spellEnd"/>
            <w:r w:rsidRPr="00423769">
              <w:rPr>
                <w:sz w:val="22"/>
              </w:rPr>
              <w:t xml:space="preserve"> </w:t>
            </w:r>
            <w:proofErr w:type="spellStart"/>
            <w:r w:rsidRPr="00423769">
              <w:rPr>
                <w:sz w:val="22"/>
              </w:rPr>
              <w:t>вода</w:t>
            </w:r>
            <w:proofErr w:type="spellEnd"/>
            <w:r w:rsidRPr="00423769">
              <w:rPr>
                <w:sz w:val="22"/>
                <w:vertAlign w:val="superscript"/>
              </w:rPr>
              <w:footnoteReference w:id="138"/>
            </w:r>
            <w:r w:rsidRPr="00423769">
              <w:rPr>
                <w:rFonts w:ascii="Calibri" w:hAnsi="Calibri"/>
                <w:sz w:val="22"/>
              </w:rPr>
              <w:t xml:space="preserve"> </w:t>
            </w:r>
          </w:p>
        </w:tc>
      </w:tr>
      <w:tr w:rsidR="00D81947" w:rsidRPr="00423769" w14:paraId="6358B3BD" w14:textId="77777777" w:rsidTr="008439B2">
        <w:tc>
          <w:tcPr>
            <w:tcW w:w="2127" w:type="dxa"/>
            <w:tcBorders>
              <w:top w:val="single" w:sz="4" w:space="0" w:color="auto"/>
              <w:left w:val="single" w:sz="4" w:space="0" w:color="auto"/>
              <w:bottom w:val="single" w:sz="4" w:space="0" w:color="auto"/>
              <w:right w:val="single" w:sz="4" w:space="0" w:color="auto"/>
            </w:tcBorders>
            <w:vAlign w:val="center"/>
            <w:hideMark/>
          </w:tcPr>
          <w:p w14:paraId="012DC93D" w14:textId="77777777" w:rsidR="00D81947" w:rsidRPr="00423769" w:rsidRDefault="00D81947" w:rsidP="00D81947">
            <w:pPr>
              <w:spacing w:before="0" w:beforeAutospacing="0" w:after="0" w:afterAutospacing="0"/>
              <w:ind w:firstLine="0"/>
              <w:jc w:val="center"/>
              <w:rPr>
                <w:sz w:val="22"/>
              </w:rPr>
            </w:pPr>
            <w:r w:rsidRPr="00423769">
              <w:rPr>
                <w:bCs/>
                <w:sz w:val="22"/>
              </w:rPr>
              <w:t xml:space="preserve">KM 14 – </w:t>
            </w:r>
            <w:r w:rsidR="00E85B09">
              <w:rPr>
                <w:bCs/>
                <w:sz w:val="22"/>
                <w:lang w:val="sr-Cyrl-RS"/>
              </w:rPr>
              <w:t>ХМ</w:t>
            </w:r>
            <w:r w:rsidRPr="00423769">
              <w:rPr>
                <w:bCs/>
                <w:sz w:val="22"/>
                <w:lang w:val="sr-Cyrl-RS"/>
              </w:rPr>
              <w:t>АИ</w:t>
            </w:r>
            <w:r w:rsidRPr="00423769">
              <w:rPr>
                <w:bCs/>
                <w:sz w:val="22"/>
              </w:rPr>
              <w:t xml:space="preserve"> 7</w:t>
            </w:r>
          </w:p>
        </w:tc>
        <w:tc>
          <w:tcPr>
            <w:tcW w:w="7229" w:type="dxa"/>
            <w:tcBorders>
              <w:top w:val="single" w:sz="4" w:space="0" w:color="auto"/>
              <w:left w:val="single" w:sz="4" w:space="0" w:color="auto"/>
              <w:bottom w:val="single" w:sz="4" w:space="0" w:color="auto"/>
              <w:right w:val="single" w:sz="4" w:space="0" w:color="auto"/>
            </w:tcBorders>
            <w:vAlign w:val="center"/>
            <w:hideMark/>
          </w:tcPr>
          <w:p w14:paraId="548DEA0C" w14:textId="77777777" w:rsidR="00D81947" w:rsidRPr="00423769" w:rsidRDefault="00D81947" w:rsidP="00D81947">
            <w:pPr>
              <w:spacing w:before="0" w:beforeAutospacing="0" w:after="0" w:afterAutospacing="0"/>
              <w:ind w:firstLine="0"/>
              <w:jc w:val="left"/>
              <w:rPr>
                <w:bCs/>
                <w:sz w:val="22"/>
              </w:rPr>
            </w:pPr>
            <w:proofErr w:type="spellStart"/>
            <w:r w:rsidRPr="00423769">
              <w:rPr>
                <w:sz w:val="22"/>
              </w:rPr>
              <w:t>Припрема</w:t>
            </w:r>
            <w:proofErr w:type="spellEnd"/>
            <w:r w:rsidRPr="00423769">
              <w:rPr>
                <w:sz w:val="22"/>
              </w:rPr>
              <w:t xml:space="preserve"> </w:t>
            </w:r>
            <w:proofErr w:type="spellStart"/>
            <w:r w:rsidRPr="00423769">
              <w:rPr>
                <w:sz w:val="22"/>
              </w:rPr>
              <w:t>техничких</w:t>
            </w:r>
            <w:proofErr w:type="spellEnd"/>
            <w:r w:rsidRPr="00423769">
              <w:rPr>
                <w:sz w:val="22"/>
              </w:rPr>
              <w:t xml:space="preserve"> </w:t>
            </w:r>
            <w:proofErr w:type="spellStart"/>
            <w:r w:rsidRPr="00423769">
              <w:rPr>
                <w:sz w:val="22"/>
              </w:rPr>
              <w:t>смерница</w:t>
            </w:r>
            <w:proofErr w:type="spellEnd"/>
            <w:r w:rsidRPr="00423769">
              <w:rPr>
                <w:sz w:val="22"/>
              </w:rPr>
              <w:t xml:space="preserve"> </w:t>
            </w:r>
            <w:proofErr w:type="spellStart"/>
            <w:r w:rsidRPr="00423769">
              <w:rPr>
                <w:sz w:val="22"/>
              </w:rPr>
              <w:t>за</w:t>
            </w:r>
            <w:proofErr w:type="spellEnd"/>
            <w:r w:rsidRPr="00423769">
              <w:rPr>
                <w:sz w:val="22"/>
              </w:rPr>
              <w:t xml:space="preserve"> </w:t>
            </w:r>
            <w:proofErr w:type="spellStart"/>
            <w:r w:rsidRPr="00423769">
              <w:rPr>
                <w:sz w:val="22"/>
              </w:rPr>
              <w:t>управљање</w:t>
            </w:r>
            <w:proofErr w:type="spellEnd"/>
            <w:r w:rsidRPr="00423769">
              <w:rPr>
                <w:sz w:val="22"/>
              </w:rPr>
              <w:t xml:space="preserve"> </w:t>
            </w:r>
            <w:proofErr w:type="spellStart"/>
            <w:r w:rsidRPr="00423769">
              <w:rPr>
                <w:sz w:val="22"/>
              </w:rPr>
              <w:t>седиментом</w:t>
            </w:r>
            <w:proofErr w:type="spellEnd"/>
            <w:r w:rsidRPr="00423769">
              <w:rPr>
                <w:sz w:val="22"/>
                <w:vertAlign w:val="superscript"/>
              </w:rPr>
              <w:footnoteReference w:id="139"/>
            </w:r>
          </w:p>
        </w:tc>
      </w:tr>
      <w:tr w:rsidR="00D81947" w:rsidRPr="00423769" w14:paraId="7456E517" w14:textId="77777777" w:rsidTr="008439B2">
        <w:tc>
          <w:tcPr>
            <w:tcW w:w="2127" w:type="dxa"/>
            <w:tcBorders>
              <w:top w:val="single" w:sz="4" w:space="0" w:color="auto"/>
              <w:left w:val="single" w:sz="4" w:space="0" w:color="auto"/>
              <w:bottom w:val="single" w:sz="4" w:space="0" w:color="auto"/>
              <w:right w:val="single" w:sz="4" w:space="0" w:color="auto"/>
            </w:tcBorders>
            <w:vAlign w:val="center"/>
            <w:hideMark/>
          </w:tcPr>
          <w:p w14:paraId="5CF435BF" w14:textId="77777777" w:rsidR="00D81947" w:rsidRPr="00423769" w:rsidRDefault="00D81947" w:rsidP="00D81947">
            <w:pPr>
              <w:spacing w:before="0" w:beforeAutospacing="0" w:after="0" w:afterAutospacing="0"/>
              <w:ind w:firstLine="0"/>
              <w:jc w:val="center"/>
              <w:rPr>
                <w:sz w:val="22"/>
              </w:rPr>
            </w:pPr>
            <w:r w:rsidRPr="00423769">
              <w:rPr>
                <w:bCs/>
                <w:sz w:val="22"/>
              </w:rPr>
              <w:t xml:space="preserve">KM 14 – </w:t>
            </w:r>
            <w:r w:rsidR="00E85B09">
              <w:rPr>
                <w:bCs/>
                <w:sz w:val="22"/>
                <w:lang w:val="sr-Cyrl-RS"/>
              </w:rPr>
              <w:t>ХМ</w:t>
            </w:r>
            <w:r w:rsidRPr="00423769">
              <w:rPr>
                <w:bCs/>
                <w:sz w:val="22"/>
                <w:lang w:val="sr-Cyrl-RS"/>
              </w:rPr>
              <w:t>АИ</w:t>
            </w:r>
            <w:r w:rsidRPr="00423769">
              <w:rPr>
                <w:bCs/>
                <w:sz w:val="22"/>
              </w:rPr>
              <w:t xml:space="preserve"> 8</w:t>
            </w:r>
          </w:p>
        </w:tc>
        <w:tc>
          <w:tcPr>
            <w:tcW w:w="7229" w:type="dxa"/>
            <w:tcBorders>
              <w:top w:val="single" w:sz="4" w:space="0" w:color="auto"/>
              <w:left w:val="single" w:sz="4" w:space="0" w:color="auto"/>
              <w:bottom w:val="single" w:sz="4" w:space="0" w:color="auto"/>
              <w:right w:val="single" w:sz="4" w:space="0" w:color="auto"/>
            </w:tcBorders>
            <w:vAlign w:val="center"/>
            <w:hideMark/>
          </w:tcPr>
          <w:p w14:paraId="1FBEC34B" w14:textId="684CD206" w:rsidR="00D81947" w:rsidRPr="00423769" w:rsidRDefault="00D81947" w:rsidP="00D81947">
            <w:pPr>
              <w:spacing w:before="0" w:beforeAutospacing="0" w:after="0" w:afterAutospacing="0"/>
              <w:ind w:firstLine="0"/>
              <w:jc w:val="left"/>
              <w:rPr>
                <w:bCs/>
                <w:sz w:val="22"/>
              </w:rPr>
            </w:pPr>
            <w:proofErr w:type="spellStart"/>
            <w:r w:rsidRPr="00C64119">
              <w:rPr>
                <w:sz w:val="22"/>
              </w:rPr>
              <w:t>Примена</w:t>
            </w:r>
            <w:proofErr w:type="spellEnd"/>
            <w:r w:rsidRPr="00C64119">
              <w:rPr>
                <w:sz w:val="22"/>
              </w:rPr>
              <w:t xml:space="preserve"> </w:t>
            </w:r>
            <w:r w:rsidRPr="00C64119">
              <w:rPr>
                <w:sz w:val="22"/>
                <w:lang w:val="sr-Cyrl-RS"/>
              </w:rPr>
              <w:t>„</w:t>
            </w:r>
            <w:proofErr w:type="spellStart"/>
            <w:r w:rsidRPr="00C64119">
              <w:rPr>
                <w:sz w:val="22"/>
              </w:rPr>
              <w:t>Водећих</w:t>
            </w:r>
            <w:proofErr w:type="spellEnd"/>
            <w:r w:rsidRPr="00C64119">
              <w:rPr>
                <w:sz w:val="22"/>
              </w:rPr>
              <w:t xml:space="preserve"> </w:t>
            </w:r>
            <w:r w:rsidRPr="00C64119">
              <w:rPr>
                <w:sz w:val="22"/>
                <w:lang w:val="sr-Cyrl-RS"/>
              </w:rPr>
              <w:t>начела</w:t>
            </w:r>
            <w:r w:rsidR="009F0533">
              <w:rPr>
                <w:sz w:val="22"/>
                <w:lang w:val="sr-Cyrl-RS"/>
              </w:rPr>
              <w:t>”</w:t>
            </w:r>
            <w:r w:rsidRPr="00C64119">
              <w:rPr>
                <w:sz w:val="22"/>
              </w:rPr>
              <w:t xml:space="preserve"> </w:t>
            </w:r>
            <w:proofErr w:type="spellStart"/>
            <w:r w:rsidRPr="00C64119">
              <w:rPr>
                <w:sz w:val="22"/>
              </w:rPr>
              <w:t>одржив</w:t>
            </w:r>
            <w:proofErr w:type="spellEnd"/>
            <w:r w:rsidRPr="00C64119">
              <w:rPr>
                <w:sz w:val="22"/>
                <w:lang w:val="sr-Cyrl-RS"/>
              </w:rPr>
              <w:t>ог</w:t>
            </w:r>
            <w:r w:rsidRPr="00C64119">
              <w:rPr>
                <w:sz w:val="22"/>
              </w:rPr>
              <w:t xml:space="preserve"> </w:t>
            </w:r>
            <w:proofErr w:type="spellStart"/>
            <w:r w:rsidRPr="00C64119">
              <w:rPr>
                <w:sz w:val="22"/>
              </w:rPr>
              <w:t>развој</w:t>
            </w:r>
            <w:proofErr w:type="spellEnd"/>
            <w:r w:rsidRPr="00C64119">
              <w:rPr>
                <w:sz w:val="22"/>
                <w:lang w:val="sr-Cyrl-RS"/>
              </w:rPr>
              <w:t>а</w:t>
            </w:r>
            <w:r w:rsidRPr="00C64119">
              <w:rPr>
                <w:sz w:val="22"/>
              </w:rPr>
              <w:t xml:space="preserve"> </w:t>
            </w:r>
            <w:proofErr w:type="spellStart"/>
            <w:r w:rsidRPr="00C64119">
              <w:rPr>
                <w:sz w:val="22"/>
              </w:rPr>
              <w:t>хидроенергије</w:t>
            </w:r>
            <w:proofErr w:type="spellEnd"/>
            <w:r w:rsidRPr="00C64119">
              <w:rPr>
                <w:sz w:val="22"/>
              </w:rPr>
              <w:t xml:space="preserve"> </w:t>
            </w:r>
            <w:r w:rsidRPr="00C64119">
              <w:rPr>
                <w:sz w:val="22"/>
                <w:lang w:val="sr-Cyrl-RS"/>
              </w:rPr>
              <w:t>на</w:t>
            </w:r>
            <w:r w:rsidRPr="00C64119">
              <w:rPr>
                <w:sz w:val="22"/>
              </w:rPr>
              <w:t xml:space="preserve"> </w:t>
            </w:r>
            <w:proofErr w:type="spellStart"/>
            <w:r w:rsidRPr="00C64119">
              <w:rPr>
                <w:sz w:val="22"/>
              </w:rPr>
              <w:t>сливу</w:t>
            </w:r>
            <w:proofErr w:type="spellEnd"/>
            <w:r w:rsidRPr="00C64119">
              <w:rPr>
                <w:sz w:val="22"/>
              </w:rPr>
              <w:t xml:space="preserve"> </w:t>
            </w:r>
            <w:r w:rsidRPr="00C64119">
              <w:rPr>
                <w:sz w:val="22"/>
                <w:lang w:val="sr-Cyrl-RS"/>
              </w:rPr>
              <w:t xml:space="preserve">реке </w:t>
            </w:r>
            <w:proofErr w:type="spellStart"/>
            <w:r w:rsidRPr="00C64119">
              <w:rPr>
                <w:sz w:val="22"/>
              </w:rPr>
              <w:t>Дунав</w:t>
            </w:r>
            <w:proofErr w:type="spellEnd"/>
            <w:r w:rsidRPr="00C64119">
              <w:rPr>
                <w:sz w:val="22"/>
                <w:vertAlign w:val="superscript"/>
              </w:rPr>
              <w:footnoteReference w:id="140"/>
            </w:r>
          </w:p>
        </w:tc>
      </w:tr>
      <w:tr w:rsidR="00D81947" w:rsidRPr="00423769" w14:paraId="3E433971" w14:textId="77777777" w:rsidTr="008439B2">
        <w:tc>
          <w:tcPr>
            <w:tcW w:w="2127" w:type="dxa"/>
            <w:tcBorders>
              <w:top w:val="single" w:sz="4" w:space="0" w:color="auto"/>
              <w:left w:val="single" w:sz="4" w:space="0" w:color="auto"/>
              <w:bottom w:val="single" w:sz="4" w:space="0" w:color="auto"/>
              <w:right w:val="single" w:sz="4" w:space="0" w:color="auto"/>
            </w:tcBorders>
            <w:vAlign w:val="center"/>
            <w:hideMark/>
          </w:tcPr>
          <w:p w14:paraId="449FA32F" w14:textId="77777777" w:rsidR="00D81947" w:rsidRPr="00423769" w:rsidRDefault="00D81947" w:rsidP="00D81947">
            <w:pPr>
              <w:spacing w:before="0" w:beforeAutospacing="0" w:after="0" w:afterAutospacing="0"/>
              <w:ind w:firstLine="0"/>
              <w:jc w:val="center"/>
              <w:rPr>
                <w:bCs/>
                <w:sz w:val="22"/>
              </w:rPr>
            </w:pPr>
            <w:r w:rsidRPr="00423769">
              <w:rPr>
                <w:bCs/>
                <w:sz w:val="22"/>
              </w:rPr>
              <w:t xml:space="preserve">KM 14 – </w:t>
            </w:r>
            <w:r w:rsidR="00E85B09">
              <w:rPr>
                <w:bCs/>
                <w:sz w:val="22"/>
                <w:lang w:val="sr-Cyrl-RS"/>
              </w:rPr>
              <w:t>ХМ</w:t>
            </w:r>
            <w:r w:rsidRPr="00423769">
              <w:rPr>
                <w:bCs/>
                <w:sz w:val="22"/>
                <w:lang w:val="sr-Cyrl-RS"/>
              </w:rPr>
              <w:t>АИ</w:t>
            </w:r>
            <w:r w:rsidRPr="00423769">
              <w:rPr>
                <w:bCs/>
                <w:sz w:val="22"/>
              </w:rPr>
              <w:t xml:space="preserve"> 9</w:t>
            </w:r>
          </w:p>
        </w:tc>
        <w:tc>
          <w:tcPr>
            <w:tcW w:w="7229" w:type="dxa"/>
            <w:tcBorders>
              <w:top w:val="single" w:sz="4" w:space="0" w:color="auto"/>
              <w:left w:val="single" w:sz="4" w:space="0" w:color="auto"/>
              <w:bottom w:val="single" w:sz="4" w:space="0" w:color="auto"/>
              <w:right w:val="single" w:sz="4" w:space="0" w:color="auto"/>
            </w:tcBorders>
            <w:vAlign w:val="center"/>
            <w:hideMark/>
          </w:tcPr>
          <w:p w14:paraId="3B44176B" w14:textId="77777777" w:rsidR="00D81947" w:rsidRPr="00423769" w:rsidRDefault="00D81947" w:rsidP="00D81947">
            <w:pPr>
              <w:spacing w:before="0" w:beforeAutospacing="0" w:after="0" w:afterAutospacing="0"/>
              <w:ind w:firstLine="0"/>
              <w:jc w:val="left"/>
              <w:rPr>
                <w:sz w:val="22"/>
              </w:rPr>
            </w:pPr>
            <w:proofErr w:type="spellStart"/>
            <w:r w:rsidRPr="00423769">
              <w:rPr>
                <w:sz w:val="22"/>
              </w:rPr>
              <w:t>Обуке</w:t>
            </w:r>
            <w:proofErr w:type="spellEnd"/>
            <w:r w:rsidRPr="00423769">
              <w:rPr>
                <w:sz w:val="22"/>
              </w:rPr>
              <w:t xml:space="preserve"> </w:t>
            </w:r>
            <w:r w:rsidRPr="00423769">
              <w:rPr>
                <w:sz w:val="22"/>
                <w:lang w:val="sr-Cyrl-RS"/>
              </w:rPr>
              <w:t xml:space="preserve">инжењера о </w:t>
            </w:r>
            <w:proofErr w:type="spellStart"/>
            <w:r w:rsidRPr="00423769">
              <w:rPr>
                <w:sz w:val="22"/>
              </w:rPr>
              <w:t>одрживом</w:t>
            </w:r>
            <w:proofErr w:type="spellEnd"/>
            <w:r w:rsidRPr="00423769">
              <w:rPr>
                <w:sz w:val="22"/>
              </w:rPr>
              <w:t xml:space="preserve"> </w:t>
            </w:r>
            <w:r w:rsidRPr="00423769">
              <w:rPr>
                <w:sz w:val="22"/>
                <w:lang w:val="sr-Cyrl-RS"/>
              </w:rPr>
              <w:t>хидро</w:t>
            </w:r>
            <w:proofErr w:type="spellStart"/>
            <w:r w:rsidRPr="00423769">
              <w:rPr>
                <w:sz w:val="22"/>
              </w:rPr>
              <w:t>инжењерству</w:t>
            </w:r>
            <w:proofErr w:type="spellEnd"/>
            <w:r w:rsidRPr="00423769">
              <w:rPr>
                <w:sz w:val="22"/>
                <w:lang w:val="sr-Cyrl-RS"/>
              </w:rPr>
              <w:t xml:space="preserve"> </w:t>
            </w:r>
          </w:p>
        </w:tc>
      </w:tr>
      <w:tr w:rsidR="00D81947" w:rsidRPr="00423769" w14:paraId="3EB7C499" w14:textId="77777777" w:rsidTr="008439B2">
        <w:trPr>
          <w:trHeight w:val="343"/>
        </w:trPr>
        <w:tc>
          <w:tcPr>
            <w:tcW w:w="2127"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33FF6829" w14:textId="77777777" w:rsidR="00D81947" w:rsidRPr="00423769" w:rsidRDefault="00D81947" w:rsidP="00D81947">
            <w:pPr>
              <w:spacing w:before="0" w:beforeAutospacing="0" w:after="0" w:afterAutospacing="0"/>
              <w:ind w:firstLine="0"/>
              <w:jc w:val="center"/>
              <w:rPr>
                <w:b/>
                <w:sz w:val="20"/>
                <w:szCs w:val="20"/>
              </w:rPr>
            </w:pPr>
            <w:r w:rsidRPr="00423769">
              <w:rPr>
                <w:b/>
                <w:bCs/>
                <w:sz w:val="20"/>
                <w:szCs w:val="20"/>
              </w:rPr>
              <w:t>KM 17</w:t>
            </w:r>
          </w:p>
        </w:tc>
        <w:tc>
          <w:tcPr>
            <w:tcW w:w="7229"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684BCB01" w14:textId="77777777" w:rsidR="00D81947" w:rsidRPr="00423769" w:rsidRDefault="00D81947" w:rsidP="00D81947">
            <w:pPr>
              <w:spacing w:before="0" w:beforeAutospacing="0" w:after="0" w:afterAutospacing="0"/>
              <w:ind w:firstLine="0"/>
              <w:jc w:val="center"/>
              <w:rPr>
                <w:b/>
                <w:sz w:val="20"/>
                <w:szCs w:val="20"/>
              </w:rPr>
            </w:pPr>
            <w:proofErr w:type="spellStart"/>
            <w:r w:rsidRPr="00423769">
              <w:rPr>
                <w:b/>
                <w:sz w:val="20"/>
                <w:szCs w:val="20"/>
              </w:rPr>
              <w:t>Мере</w:t>
            </w:r>
            <w:proofErr w:type="spellEnd"/>
            <w:r w:rsidRPr="00423769">
              <w:rPr>
                <w:b/>
                <w:sz w:val="20"/>
                <w:szCs w:val="20"/>
              </w:rPr>
              <w:t xml:space="preserve"> </w:t>
            </w:r>
            <w:proofErr w:type="spellStart"/>
            <w:r w:rsidRPr="00423769">
              <w:rPr>
                <w:b/>
                <w:sz w:val="20"/>
                <w:szCs w:val="20"/>
              </w:rPr>
              <w:t>за</w:t>
            </w:r>
            <w:proofErr w:type="spellEnd"/>
            <w:r w:rsidRPr="00423769">
              <w:rPr>
                <w:b/>
                <w:sz w:val="20"/>
                <w:szCs w:val="20"/>
              </w:rPr>
              <w:t xml:space="preserve"> </w:t>
            </w:r>
            <w:proofErr w:type="spellStart"/>
            <w:r w:rsidRPr="00423769">
              <w:rPr>
                <w:b/>
                <w:sz w:val="20"/>
                <w:szCs w:val="20"/>
              </w:rPr>
              <w:t>смањење</w:t>
            </w:r>
            <w:proofErr w:type="spellEnd"/>
            <w:r w:rsidRPr="00423769">
              <w:rPr>
                <w:b/>
                <w:sz w:val="20"/>
                <w:szCs w:val="20"/>
              </w:rPr>
              <w:t xml:space="preserve"> </w:t>
            </w:r>
            <w:proofErr w:type="spellStart"/>
            <w:r w:rsidRPr="00423769">
              <w:rPr>
                <w:b/>
                <w:sz w:val="20"/>
                <w:szCs w:val="20"/>
              </w:rPr>
              <w:t>продукције</w:t>
            </w:r>
            <w:proofErr w:type="spellEnd"/>
            <w:r w:rsidRPr="00423769">
              <w:rPr>
                <w:b/>
                <w:sz w:val="20"/>
                <w:szCs w:val="20"/>
              </w:rPr>
              <w:t xml:space="preserve"> </w:t>
            </w:r>
            <w:proofErr w:type="spellStart"/>
            <w:r w:rsidRPr="00423769">
              <w:rPr>
                <w:b/>
                <w:sz w:val="20"/>
                <w:szCs w:val="20"/>
              </w:rPr>
              <w:t>наноса</w:t>
            </w:r>
            <w:proofErr w:type="spellEnd"/>
            <w:r w:rsidRPr="00423769">
              <w:rPr>
                <w:b/>
                <w:sz w:val="20"/>
                <w:szCs w:val="20"/>
              </w:rPr>
              <w:t xml:space="preserve"> </w:t>
            </w:r>
            <w:proofErr w:type="spellStart"/>
            <w:r w:rsidRPr="00423769">
              <w:rPr>
                <w:b/>
                <w:sz w:val="20"/>
                <w:szCs w:val="20"/>
              </w:rPr>
              <w:t>услед</w:t>
            </w:r>
            <w:proofErr w:type="spellEnd"/>
            <w:r w:rsidRPr="00423769">
              <w:rPr>
                <w:b/>
                <w:sz w:val="20"/>
                <w:szCs w:val="20"/>
              </w:rPr>
              <w:t xml:space="preserve"> </w:t>
            </w:r>
            <w:proofErr w:type="spellStart"/>
            <w:r w:rsidRPr="00423769">
              <w:rPr>
                <w:b/>
                <w:sz w:val="20"/>
                <w:szCs w:val="20"/>
              </w:rPr>
              <w:t>ерозије</w:t>
            </w:r>
            <w:proofErr w:type="spellEnd"/>
            <w:r w:rsidRPr="00423769">
              <w:rPr>
                <w:b/>
                <w:sz w:val="20"/>
                <w:szCs w:val="20"/>
              </w:rPr>
              <w:t xml:space="preserve"> </w:t>
            </w:r>
            <w:proofErr w:type="spellStart"/>
            <w:r w:rsidRPr="00423769">
              <w:rPr>
                <w:b/>
                <w:sz w:val="20"/>
                <w:szCs w:val="20"/>
              </w:rPr>
              <w:t>земљишта</w:t>
            </w:r>
            <w:proofErr w:type="spellEnd"/>
            <w:r w:rsidRPr="00423769">
              <w:rPr>
                <w:b/>
                <w:sz w:val="20"/>
                <w:szCs w:val="20"/>
              </w:rPr>
              <w:t xml:space="preserve"> и </w:t>
            </w:r>
            <w:proofErr w:type="spellStart"/>
            <w:r w:rsidRPr="00423769">
              <w:rPr>
                <w:b/>
                <w:sz w:val="20"/>
                <w:szCs w:val="20"/>
              </w:rPr>
              <w:t>површинског</w:t>
            </w:r>
            <w:proofErr w:type="spellEnd"/>
            <w:r w:rsidRPr="00423769">
              <w:rPr>
                <w:b/>
                <w:sz w:val="20"/>
                <w:szCs w:val="20"/>
              </w:rPr>
              <w:t xml:space="preserve"> </w:t>
            </w:r>
            <w:proofErr w:type="spellStart"/>
            <w:r w:rsidRPr="00423769">
              <w:rPr>
                <w:b/>
                <w:sz w:val="20"/>
                <w:szCs w:val="20"/>
              </w:rPr>
              <w:t>отицања</w:t>
            </w:r>
            <w:proofErr w:type="spellEnd"/>
          </w:p>
        </w:tc>
      </w:tr>
      <w:tr w:rsidR="00D81947" w:rsidRPr="00423769" w14:paraId="12772638" w14:textId="77777777" w:rsidTr="008439B2">
        <w:tc>
          <w:tcPr>
            <w:tcW w:w="2127" w:type="dxa"/>
            <w:tcBorders>
              <w:top w:val="double" w:sz="4" w:space="0" w:color="auto"/>
              <w:left w:val="single" w:sz="4" w:space="0" w:color="auto"/>
              <w:bottom w:val="single" w:sz="4" w:space="0" w:color="auto"/>
              <w:right w:val="single" w:sz="4" w:space="0" w:color="auto"/>
            </w:tcBorders>
            <w:vAlign w:val="center"/>
            <w:hideMark/>
          </w:tcPr>
          <w:p w14:paraId="2AFDF641" w14:textId="77777777" w:rsidR="00D81947" w:rsidRPr="00423769" w:rsidRDefault="00D81947" w:rsidP="00D81947">
            <w:pPr>
              <w:spacing w:before="0" w:beforeAutospacing="0" w:after="0" w:afterAutospacing="0" w:line="276" w:lineRule="auto"/>
              <w:ind w:firstLine="0"/>
              <w:jc w:val="center"/>
              <w:rPr>
                <w:b/>
                <w:sz w:val="22"/>
              </w:rPr>
            </w:pPr>
            <w:r w:rsidRPr="00423769">
              <w:rPr>
                <w:bCs/>
                <w:sz w:val="22"/>
              </w:rPr>
              <w:t xml:space="preserve">KM 17 – </w:t>
            </w:r>
            <w:r w:rsidR="00E85B09">
              <w:rPr>
                <w:bCs/>
                <w:sz w:val="22"/>
                <w:lang w:val="sr-Cyrl-RS"/>
              </w:rPr>
              <w:t>ХМ</w:t>
            </w:r>
            <w:r w:rsidRPr="00423769">
              <w:rPr>
                <w:bCs/>
                <w:sz w:val="22"/>
                <w:lang w:val="sr-Cyrl-RS"/>
              </w:rPr>
              <w:t>АИ</w:t>
            </w:r>
            <w:r w:rsidRPr="00423769">
              <w:rPr>
                <w:bCs/>
                <w:sz w:val="22"/>
              </w:rPr>
              <w:t xml:space="preserve"> 1</w:t>
            </w:r>
          </w:p>
        </w:tc>
        <w:tc>
          <w:tcPr>
            <w:tcW w:w="7229" w:type="dxa"/>
            <w:tcBorders>
              <w:top w:val="double" w:sz="4" w:space="0" w:color="auto"/>
              <w:left w:val="single" w:sz="4" w:space="0" w:color="auto"/>
              <w:bottom w:val="single" w:sz="4" w:space="0" w:color="auto"/>
              <w:right w:val="single" w:sz="4" w:space="0" w:color="auto"/>
            </w:tcBorders>
            <w:vAlign w:val="center"/>
            <w:hideMark/>
          </w:tcPr>
          <w:p w14:paraId="6BDCD8D4" w14:textId="77777777" w:rsidR="00D81947" w:rsidRPr="00423769" w:rsidRDefault="00D81947" w:rsidP="00D81947">
            <w:pPr>
              <w:spacing w:before="0" w:beforeAutospacing="0" w:after="0" w:afterAutospacing="0" w:line="276" w:lineRule="auto"/>
              <w:ind w:firstLine="0"/>
              <w:jc w:val="left"/>
              <w:rPr>
                <w:bCs/>
                <w:sz w:val="22"/>
              </w:rPr>
            </w:pPr>
            <w:proofErr w:type="spellStart"/>
            <w:r w:rsidRPr="00423769">
              <w:rPr>
                <w:bCs/>
                <w:sz w:val="22"/>
              </w:rPr>
              <w:t>Припрема</w:t>
            </w:r>
            <w:proofErr w:type="spellEnd"/>
            <w:r w:rsidRPr="00423769">
              <w:rPr>
                <w:bCs/>
                <w:sz w:val="22"/>
              </w:rPr>
              <w:t xml:space="preserve"> </w:t>
            </w:r>
            <w:proofErr w:type="spellStart"/>
            <w:r w:rsidRPr="00423769">
              <w:rPr>
                <w:bCs/>
                <w:sz w:val="22"/>
              </w:rPr>
              <w:t>техничких</w:t>
            </w:r>
            <w:proofErr w:type="spellEnd"/>
            <w:r w:rsidRPr="00423769">
              <w:rPr>
                <w:bCs/>
                <w:sz w:val="22"/>
              </w:rPr>
              <w:t xml:space="preserve"> </w:t>
            </w:r>
            <w:proofErr w:type="spellStart"/>
            <w:r w:rsidRPr="00423769">
              <w:rPr>
                <w:bCs/>
                <w:sz w:val="22"/>
              </w:rPr>
              <w:t>смерница</w:t>
            </w:r>
            <w:proofErr w:type="spellEnd"/>
            <w:r w:rsidRPr="00423769">
              <w:rPr>
                <w:bCs/>
                <w:sz w:val="22"/>
                <w:lang w:val="sr-Cyrl-RS"/>
              </w:rPr>
              <w:t xml:space="preserve"> </w:t>
            </w:r>
            <w:proofErr w:type="spellStart"/>
            <w:r w:rsidRPr="00423769">
              <w:rPr>
                <w:bCs/>
                <w:sz w:val="22"/>
              </w:rPr>
              <w:t>одрживо</w:t>
            </w:r>
            <w:proofErr w:type="spellEnd"/>
            <w:r w:rsidRPr="00423769">
              <w:rPr>
                <w:bCs/>
                <w:sz w:val="22"/>
                <w:lang w:val="sr-Cyrl-RS"/>
              </w:rPr>
              <w:t>г</w:t>
            </w:r>
            <w:r w:rsidRPr="00423769">
              <w:rPr>
                <w:bCs/>
                <w:sz w:val="22"/>
              </w:rPr>
              <w:t xml:space="preserve"> </w:t>
            </w:r>
            <w:proofErr w:type="spellStart"/>
            <w:r w:rsidRPr="00423769">
              <w:rPr>
                <w:bCs/>
                <w:sz w:val="22"/>
              </w:rPr>
              <w:t>управљањ</w:t>
            </w:r>
            <w:proofErr w:type="spellEnd"/>
            <w:r w:rsidRPr="00423769">
              <w:rPr>
                <w:bCs/>
                <w:sz w:val="22"/>
                <w:lang w:val="sr-Cyrl-RS"/>
              </w:rPr>
              <w:t xml:space="preserve">а </w:t>
            </w:r>
            <w:r>
              <w:rPr>
                <w:bCs/>
                <w:sz w:val="22"/>
                <w:lang w:val="sr-Cyrl-RS"/>
              </w:rPr>
              <w:t>наносом</w:t>
            </w:r>
            <w:r w:rsidRPr="00423769">
              <w:rPr>
                <w:bCs/>
                <w:sz w:val="22"/>
                <w:lang w:val="sr-Cyrl-RS"/>
              </w:rPr>
              <w:t xml:space="preserve"> </w:t>
            </w:r>
          </w:p>
        </w:tc>
      </w:tr>
      <w:tr w:rsidR="00D81947" w:rsidRPr="00423769" w14:paraId="7AF8FF71" w14:textId="77777777" w:rsidTr="008439B2">
        <w:trPr>
          <w:trHeight w:val="268"/>
        </w:trPr>
        <w:tc>
          <w:tcPr>
            <w:tcW w:w="2127"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0001E6B9" w14:textId="77777777" w:rsidR="00D81947" w:rsidRPr="00423769" w:rsidRDefault="00D81947" w:rsidP="00D81947">
            <w:pPr>
              <w:spacing w:before="0" w:beforeAutospacing="0" w:after="0" w:afterAutospacing="0"/>
              <w:ind w:firstLine="0"/>
              <w:jc w:val="center"/>
              <w:rPr>
                <w:b/>
                <w:sz w:val="20"/>
                <w:szCs w:val="20"/>
              </w:rPr>
            </w:pPr>
            <w:r w:rsidRPr="00423769">
              <w:rPr>
                <w:b/>
                <w:bCs/>
                <w:sz w:val="20"/>
                <w:szCs w:val="20"/>
              </w:rPr>
              <w:t>KM 23</w:t>
            </w:r>
          </w:p>
        </w:tc>
        <w:tc>
          <w:tcPr>
            <w:tcW w:w="7229"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63FCF968" w14:textId="77777777" w:rsidR="00D81947" w:rsidRPr="00423769" w:rsidRDefault="00D81947" w:rsidP="00D81947">
            <w:pPr>
              <w:spacing w:before="0" w:beforeAutospacing="0" w:after="0" w:afterAutospacing="0"/>
              <w:ind w:firstLine="0"/>
              <w:jc w:val="center"/>
              <w:rPr>
                <w:b/>
                <w:sz w:val="20"/>
                <w:szCs w:val="20"/>
              </w:rPr>
            </w:pPr>
            <w:r w:rsidRPr="00423769">
              <w:rPr>
                <w:b/>
                <w:sz w:val="20"/>
                <w:szCs w:val="20"/>
                <w:lang w:val="sr-Cyrl-RS"/>
              </w:rPr>
              <w:t>М</w:t>
            </w:r>
            <w:proofErr w:type="spellStart"/>
            <w:r w:rsidRPr="00423769">
              <w:rPr>
                <w:b/>
                <w:sz w:val="20"/>
                <w:szCs w:val="20"/>
              </w:rPr>
              <w:t>ере</w:t>
            </w:r>
            <w:proofErr w:type="spellEnd"/>
            <w:r w:rsidRPr="00423769">
              <w:rPr>
                <w:b/>
                <w:sz w:val="20"/>
                <w:szCs w:val="20"/>
              </w:rPr>
              <w:t xml:space="preserve"> </w:t>
            </w:r>
            <w:r w:rsidRPr="00423769">
              <w:rPr>
                <w:b/>
                <w:sz w:val="20"/>
                <w:szCs w:val="20"/>
                <w:lang w:val="sr-Cyrl-RS"/>
              </w:rPr>
              <w:t xml:space="preserve">природног </w:t>
            </w:r>
            <w:proofErr w:type="spellStart"/>
            <w:r w:rsidRPr="00423769">
              <w:rPr>
                <w:b/>
                <w:sz w:val="20"/>
                <w:szCs w:val="20"/>
              </w:rPr>
              <w:t>задржавања</w:t>
            </w:r>
            <w:proofErr w:type="spellEnd"/>
            <w:r w:rsidRPr="00423769">
              <w:rPr>
                <w:b/>
                <w:sz w:val="20"/>
                <w:szCs w:val="20"/>
              </w:rPr>
              <w:t xml:space="preserve"> </w:t>
            </w:r>
            <w:proofErr w:type="spellStart"/>
            <w:r w:rsidRPr="00423769">
              <w:rPr>
                <w:b/>
                <w:sz w:val="20"/>
                <w:szCs w:val="20"/>
              </w:rPr>
              <w:t>воде</w:t>
            </w:r>
            <w:proofErr w:type="spellEnd"/>
          </w:p>
        </w:tc>
      </w:tr>
      <w:tr w:rsidR="00D81947" w:rsidRPr="00423769" w14:paraId="605078F0" w14:textId="77777777" w:rsidTr="008439B2">
        <w:tc>
          <w:tcPr>
            <w:tcW w:w="2127" w:type="dxa"/>
            <w:tcBorders>
              <w:top w:val="double" w:sz="4" w:space="0" w:color="auto"/>
              <w:left w:val="single" w:sz="4" w:space="0" w:color="auto"/>
              <w:bottom w:val="single" w:sz="4" w:space="0" w:color="auto"/>
              <w:right w:val="single" w:sz="4" w:space="0" w:color="auto"/>
            </w:tcBorders>
            <w:vAlign w:val="center"/>
            <w:hideMark/>
          </w:tcPr>
          <w:p w14:paraId="3D6C98FF" w14:textId="77777777" w:rsidR="00D81947" w:rsidRPr="00423769" w:rsidRDefault="00D81947" w:rsidP="00D81947">
            <w:pPr>
              <w:spacing w:before="0" w:beforeAutospacing="0" w:after="0" w:afterAutospacing="0"/>
              <w:ind w:firstLine="0"/>
              <w:jc w:val="center"/>
              <w:rPr>
                <w:sz w:val="22"/>
              </w:rPr>
            </w:pPr>
            <w:r w:rsidRPr="00423769">
              <w:rPr>
                <w:sz w:val="22"/>
              </w:rPr>
              <w:t xml:space="preserve">KM 23 – </w:t>
            </w:r>
            <w:r w:rsidR="00E85B09">
              <w:rPr>
                <w:sz w:val="22"/>
                <w:lang w:val="sr-Cyrl-RS"/>
              </w:rPr>
              <w:t>ХМ</w:t>
            </w:r>
            <w:r w:rsidRPr="00423769">
              <w:rPr>
                <w:sz w:val="22"/>
                <w:lang w:val="sr-Cyrl-RS"/>
              </w:rPr>
              <w:t>АИ</w:t>
            </w:r>
            <w:r w:rsidRPr="00423769">
              <w:rPr>
                <w:sz w:val="22"/>
              </w:rPr>
              <w:t xml:space="preserve"> 1</w:t>
            </w:r>
          </w:p>
        </w:tc>
        <w:tc>
          <w:tcPr>
            <w:tcW w:w="7229" w:type="dxa"/>
            <w:tcBorders>
              <w:top w:val="double" w:sz="4" w:space="0" w:color="auto"/>
              <w:left w:val="single" w:sz="4" w:space="0" w:color="auto"/>
              <w:bottom w:val="single" w:sz="4" w:space="0" w:color="auto"/>
              <w:right w:val="single" w:sz="4" w:space="0" w:color="auto"/>
            </w:tcBorders>
            <w:vAlign w:val="center"/>
            <w:hideMark/>
          </w:tcPr>
          <w:p w14:paraId="0A364DB9" w14:textId="77777777" w:rsidR="00D81947" w:rsidRPr="00423769" w:rsidRDefault="00D81947" w:rsidP="00D81947">
            <w:pPr>
              <w:spacing w:before="0" w:beforeAutospacing="0" w:after="0" w:afterAutospacing="0"/>
              <w:ind w:firstLine="0"/>
              <w:jc w:val="left"/>
              <w:rPr>
                <w:sz w:val="22"/>
              </w:rPr>
            </w:pPr>
            <w:r w:rsidRPr="00423769">
              <w:rPr>
                <w:sz w:val="22"/>
                <w:lang w:val="sr-Cyrl-RS"/>
              </w:rPr>
              <w:t>Измена</w:t>
            </w:r>
            <w:r w:rsidRPr="00423769">
              <w:rPr>
                <w:sz w:val="22"/>
              </w:rPr>
              <w:t xml:space="preserve"> </w:t>
            </w:r>
            <w:proofErr w:type="spellStart"/>
            <w:r w:rsidRPr="00423769">
              <w:rPr>
                <w:sz w:val="22"/>
              </w:rPr>
              <w:t>закон</w:t>
            </w:r>
            <w:proofErr w:type="spellEnd"/>
            <w:r w:rsidRPr="00423769">
              <w:rPr>
                <w:sz w:val="22"/>
                <w:lang w:val="sr-Cyrl-RS"/>
              </w:rPr>
              <w:t>ске регулативе увођењем</w:t>
            </w:r>
            <w:r w:rsidRPr="00423769">
              <w:rPr>
                <w:sz w:val="22"/>
              </w:rPr>
              <w:t xml:space="preserve"> </w:t>
            </w:r>
            <w:proofErr w:type="spellStart"/>
            <w:r w:rsidRPr="00423769">
              <w:rPr>
                <w:sz w:val="22"/>
              </w:rPr>
              <w:t>заштит</w:t>
            </w:r>
            <w:proofErr w:type="spellEnd"/>
            <w:r w:rsidRPr="00423769">
              <w:rPr>
                <w:sz w:val="22"/>
                <w:lang w:val="sr-Cyrl-RS"/>
              </w:rPr>
              <w:t>них</w:t>
            </w:r>
            <w:r w:rsidRPr="00423769">
              <w:rPr>
                <w:sz w:val="22"/>
              </w:rPr>
              <w:t xml:space="preserve"> </w:t>
            </w:r>
            <w:proofErr w:type="spellStart"/>
            <w:r w:rsidRPr="00423769">
              <w:rPr>
                <w:sz w:val="22"/>
              </w:rPr>
              <w:t>ретен</w:t>
            </w:r>
            <w:proofErr w:type="spellEnd"/>
            <w:r w:rsidRPr="00423769">
              <w:rPr>
                <w:sz w:val="22"/>
                <w:lang w:val="sr-Cyrl-RS"/>
              </w:rPr>
              <w:t>з</w:t>
            </w:r>
            <w:proofErr w:type="spellStart"/>
            <w:r w:rsidRPr="00423769">
              <w:rPr>
                <w:sz w:val="22"/>
              </w:rPr>
              <w:t>ионих</w:t>
            </w:r>
            <w:proofErr w:type="spellEnd"/>
            <w:r w:rsidRPr="00423769">
              <w:rPr>
                <w:sz w:val="22"/>
              </w:rPr>
              <w:t xml:space="preserve"> </w:t>
            </w:r>
            <w:proofErr w:type="spellStart"/>
            <w:r w:rsidRPr="00423769">
              <w:rPr>
                <w:sz w:val="22"/>
              </w:rPr>
              <w:t>подручја</w:t>
            </w:r>
            <w:proofErr w:type="spellEnd"/>
            <w:r w:rsidRPr="00423769">
              <w:rPr>
                <w:sz w:val="22"/>
              </w:rPr>
              <w:t xml:space="preserve"> (</w:t>
            </w:r>
            <w:proofErr w:type="spellStart"/>
            <w:r w:rsidRPr="00423769">
              <w:rPr>
                <w:sz w:val="22"/>
              </w:rPr>
              <w:t>плавне</w:t>
            </w:r>
            <w:proofErr w:type="spellEnd"/>
            <w:r w:rsidRPr="00423769">
              <w:rPr>
                <w:sz w:val="22"/>
              </w:rPr>
              <w:t xml:space="preserve"> </w:t>
            </w:r>
            <w:r w:rsidRPr="00423769">
              <w:rPr>
                <w:sz w:val="22"/>
                <w:lang w:val="sr-Cyrl-RS"/>
              </w:rPr>
              <w:t>зоне</w:t>
            </w:r>
            <w:r w:rsidRPr="00423769">
              <w:rPr>
                <w:sz w:val="22"/>
              </w:rPr>
              <w:t>)</w:t>
            </w:r>
          </w:p>
        </w:tc>
      </w:tr>
      <w:tr w:rsidR="00D81947" w:rsidRPr="00423769" w14:paraId="5A097421" w14:textId="77777777" w:rsidTr="008439B2">
        <w:tc>
          <w:tcPr>
            <w:tcW w:w="2127" w:type="dxa"/>
            <w:tcBorders>
              <w:top w:val="single" w:sz="4" w:space="0" w:color="auto"/>
              <w:left w:val="single" w:sz="4" w:space="0" w:color="auto"/>
              <w:bottom w:val="single" w:sz="4" w:space="0" w:color="auto"/>
              <w:right w:val="single" w:sz="4" w:space="0" w:color="auto"/>
            </w:tcBorders>
            <w:vAlign w:val="center"/>
            <w:hideMark/>
          </w:tcPr>
          <w:p w14:paraId="0A3C7B03" w14:textId="77777777" w:rsidR="00D81947" w:rsidRPr="00423769" w:rsidRDefault="00D81947" w:rsidP="00D81947">
            <w:pPr>
              <w:spacing w:before="0" w:beforeAutospacing="0" w:after="0" w:afterAutospacing="0" w:line="276" w:lineRule="auto"/>
              <w:ind w:firstLine="0"/>
              <w:jc w:val="center"/>
              <w:rPr>
                <w:sz w:val="22"/>
              </w:rPr>
            </w:pPr>
            <w:r w:rsidRPr="00423769">
              <w:rPr>
                <w:sz w:val="22"/>
              </w:rPr>
              <w:t xml:space="preserve">KM 23 – </w:t>
            </w:r>
            <w:r w:rsidR="00E85B09">
              <w:rPr>
                <w:sz w:val="22"/>
                <w:lang w:val="sr-Cyrl-RS"/>
              </w:rPr>
              <w:t>ХМ</w:t>
            </w:r>
            <w:r w:rsidRPr="00423769">
              <w:rPr>
                <w:sz w:val="22"/>
                <w:lang w:val="sr-Cyrl-RS"/>
              </w:rPr>
              <w:t>АИ</w:t>
            </w:r>
            <w:r w:rsidRPr="00423769">
              <w:rPr>
                <w:sz w:val="22"/>
              </w:rPr>
              <w:t xml:space="preserve"> 2</w:t>
            </w:r>
          </w:p>
        </w:tc>
        <w:tc>
          <w:tcPr>
            <w:tcW w:w="7229" w:type="dxa"/>
            <w:tcBorders>
              <w:top w:val="single" w:sz="4" w:space="0" w:color="auto"/>
              <w:left w:val="single" w:sz="4" w:space="0" w:color="auto"/>
              <w:bottom w:val="single" w:sz="4" w:space="0" w:color="auto"/>
              <w:right w:val="single" w:sz="4" w:space="0" w:color="auto"/>
            </w:tcBorders>
            <w:vAlign w:val="center"/>
            <w:hideMark/>
          </w:tcPr>
          <w:p w14:paraId="4D47E42D" w14:textId="77777777" w:rsidR="00D81947" w:rsidRPr="00423769" w:rsidRDefault="00D81947" w:rsidP="00D81947">
            <w:pPr>
              <w:spacing w:before="0" w:beforeAutospacing="0" w:after="0" w:afterAutospacing="0"/>
              <w:ind w:firstLine="0"/>
              <w:jc w:val="left"/>
              <w:rPr>
                <w:bCs/>
                <w:sz w:val="22"/>
              </w:rPr>
            </w:pPr>
            <w:proofErr w:type="spellStart"/>
            <w:r w:rsidRPr="00423769">
              <w:rPr>
                <w:bCs/>
                <w:sz w:val="22"/>
              </w:rPr>
              <w:t>Припрема</w:t>
            </w:r>
            <w:proofErr w:type="spellEnd"/>
            <w:r w:rsidRPr="00423769">
              <w:rPr>
                <w:bCs/>
                <w:sz w:val="22"/>
              </w:rPr>
              <w:t xml:space="preserve"> </w:t>
            </w:r>
            <w:proofErr w:type="spellStart"/>
            <w:r w:rsidRPr="00423769">
              <w:rPr>
                <w:bCs/>
                <w:sz w:val="22"/>
              </w:rPr>
              <w:t>методологије</w:t>
            </w:r>
            <w:proofErr w:type="spellEnd"/>
            <w:r w:rsidRPr="00423769">
              <w:rPr>
                <w:bCs/>
                <w:sz w:val="22"/>
              </w:rPr>
              <w:t xml:space="preserve"> </w:t>
            </w:r>
            <w:r w:rsidRPr="00423769">
              <w:rPr>
                <w:bCs/>
                <w:sz w:val="22"/>
                <w:lang w:val="sr-Cyrl-RS"/>
              </w:rPr>
              <w:t xml:space="preserve">којом се </w:t>
            </w:r>
            <w:proofErr w:type="spellStart"/>
            <w:r w:rsidRPr="00423769">
              <w:rPr>
                <w:bCs/>
                <w:sz w:val="22"/>
              </w:rPr>
              <w:t>дефини</w:t>
            </w:r>
            <w:proofErr w:type="spellEnd"/>
            <w:r w:rsidRPr="00423769">
              <w:rPr>
                <w:bCs/>
                <w:sz w:val="22"/>
                <w:lang w:val="sr-Cyrl-RS"/>
              </w:rPr>
              <w:t xml:space="preserve">шу локације за </w:t>
            </w:r>
            <w:proofErr w:type="spellStart"/>
            <w:r w:rsidRPr="00423769">
              <w:rPr>
                <w:bCs/>
                <w:sz w:val="22"/>
              </w:rPr>
              <w:t>потенцијалн</w:t>
            </w:r>
            <w:proofErr w:type="spellEnd"/>
            <w:r w:rsidRPr="00423769">
              <w:rPr>
                <w:bCs/>
                <w:sz w:val="22"/>
                <w:lang w:val="sr-Cyrl-RS"/>
              </w:rPr>
              <w:t>а ретензиона подручја</w:t>
            </w:r>
          </w:p>
        </w:tc>
      </w:tr>
    </w:tbl>
    <w:p w14:paraId="37B8F167" w14:textId="77777777" w:rsidR="0003012D" w:rsidRDefault="0003012D" w:rsidP="0003012D">
      <w:pPr>
        <w:spacing w:before="0" w:beforeAutospacing="0" w:after="160" w:afterAutospacing="0"/>
        <w:ind w:firstLine="1134"/>
        <w:rPr>
          <w:rFonts w:eastAsia="Calibri" w:cs="Times New Roman"/>
          <w:bCs/>
          <w:szCs w:val="24"/>
          <w:lang w:val="sr-Cyrl-RS"/>
        </w:rPr>
      </w:pPr>
    </w:p>
    <w:p w14:paraId="4D11C6F9" w14:textId="45C152A4" w:rsidR="00D81947" w:rsidRPr="00DE6EE9" w:rsidRDefault="00D81947" w:rsidP="0003012D">
      <w:pPr>
        <w:spacing w:before="0" w:beforeAutospacing="0" w:after="160" w:afterAutospacing="0"/>
        <w:ind w:firstLine="1134"/>
        <w:rPr>
          <w:rFonts w:eastAsia="Calibri" w:cs="Times New Roman"/>
          <w:bCs/>
          <w:szCs w:val="24"/>
          <w:lang w:val="sr-Cyrl-RS"/>
        </w:rPr>
      </w:pPr>
      <w:r w:rsidRPr="00DE6EE9">
        <w:rPr>
          <w:rFonts w:eastAsia="Calibri" w:cs="Times New Roman"/>
          <w:bCs/>
          <w:szCs w:val="24"/>
          <w:lang w:val="sr-Cyrl-RS"/>
        </w:rPr>
        <w:t>У вези са КМ 23</w:t>
      </w:r>
      <w:r w:rsidR="00E85B09">
        <w:rPr>
          <w:rFonts w:eastAsia="Calibri" w:cs="Times New Roman"/>
          <w:bCs/>
          <w:szCs w:val="24"/>
          <w:lang w:val="sr-Cyrl-RS"/>
        </w:rPr>
        <w:t xml:space="preserve"> - ХМ</w:t>
      </w:r>
      <w:r w:rsidRPr="00423769">
        <w:rPr>
          <w:rFonts w:eastAsia="Calibri" w:cs="Times New Roman"/>
          <w:bCs/>
          <w:szCs w:val="24"/>
          <w:lang w:val="sr-Cyrl-RS"/>
        </w:rPr>
        <w:t xml:space="preserve">АИ 2 </w:t>
      </w:r>
      <w:r w:rsidRPr="00DE6EE9">
        <w:rPr>
          <w:rFonts w:eastAsia="Calibri" w:cs="Times New Roman"/>
          <w:bCs/>
          <w:szCs w:val="24"/>
          <w:lang w:val="sr-Cyrl-RS"/>
        </w:rPr>
        <w:t>(</w:t>
      </w:r>
      <w:r w:rsidRPr="00423769">
        <w:rPr>
          <w:rFonts w:eastAsia="Calibri" w:cs="Times New Roman"/>
          <w:bCs/>
          <w:szCs w:val="24"/>
          <w:lang w:val="sr-Cyrl-RS"/>
        </w:rPr>
        <w:t>п</w:t>
      </w:r>
      <w:r w:rsidRPr="00DE6EE9">
        <w:rPr>
          <w:rFonts w:eastAsia="Calibri" w:cs="Times New Roman"/>
          <w:bCs/>
          <w:szCs w:val="24"/>
          <w:lang w:val="sr-Cyrl-RS"/>
        </w:rPr>
        <w:t xml:space="preserve">рипрема методологије којом се дефинишу локације за потенцијална ретензиона подручја) </w:t>
      </w:r>
      <w:r w:rsidRPr="00423769">
        <w:rPr>
          <w:rFonts w:eastAsia="Calibri" w:cs="Times New Roman"/>
          <w:bCs/>
          <w:szCs w:val="24"/>
          <w:lang w:val="sr-Cyrl-RS"/>
        </w:rPr>
        <w:t>је пројекат „</w:t>
      </w:r>
      <w:r w:rsidR="00E85B09">
        <w:rPr>
          <w:rFonts w:eastAsia="Calibri" w:cs="Times New Roman"/>
          <w:bCs/>
          <w:szCs w:val="24"/>
        </w:rPr>
        <w:t>Danube</w:t>
      </w:r>
      <w:r w:rsidR="00E85B09" w:rsidRPr="00DE6EE9">
        <w:rPr>
          <w:rFonts w:eastAsia="Calibri" w:cs="Times New Roman"/>
          <w:bCs/>
          <w:szCs w:val="24"/>
          <w:lang w:val="sr-Cyrl-RS"/>
        </w:rPr>
        <w:t xml:space="preserve"> </w:t>
      </w:r>
      <w:r w:rsidR="00E85B09">
        <w:rPr>
          <w:rFonts w:eastAsia="Calibri" w:cs="Times New Roman"/>
          <w:bCs/>
          <w:szCs w:val="24"/>
        </w:rPr>
        <w:t>Floodplain</w:t>
      </w:r>
      <w:r w:rsidR="009F0533">
        <w:rPr>
          <w:rFonts w:eastAsia="Calibri" w:cs="Times New Roman"/>
          <w:bCs/>
          <w:szCs w:val="24"/>
          <w:lang w:val="sr-Cyrl-RS"/>
        </w:rPr>
        <w:t>”</w:t>
      </w:r>
      <w:r w:rsidRPr="00423769">
        <w:rPr>
          <w:rFonts w:eastAsia="Calibri" w:cs="Times New Roman"/>
          <w:bCs/>
          <w:szCs w:val="24"/>
          <w:vertAlign w:val="superscript"/>
        </w:rPr>
        <w:footnoteReference w:id="141"/>
      </w:r>
      <w:r w:rsidRPr="00DE6EE9">
        <w:rPr>
          <w:rFonts w:eastAsia="Calibri" w:cs="Times New Roman"/>
          <w:bCs/>
          <w:szCs w:val="24"/>
          <w:lang w:val="sr-Cyrl-RS"/>
        </w:rPr>
        <w:t xml:space="preserve"> </w:t>
      </w:r>
      <w:r w:rsidRPr="00423769">
        <w:rPr>
          <w:rFonts w:eastAsia="Calibri" w:cs="Times New Roman"/>
          <w:bCs/>
          <w:szCs w:val="24"/>
          <w:lang w:val="sr-Cyrl-RS"/>
        </w:rPr>
        <w:t xml:space="preserve">којим се методолошки дефинишу перформансе активних плавних зона и могућности укључивања нових ретензионих подручја </w:t>
      </w:r>
      <w:r w:rsidRPr="00DE6EE9">
        <w:rPr>
          <w:rFonts w:eastAsia="Calibri" w:cs="Times New Roman"/>
          <w:bCs/>
          <w:szCs w:val="24"/>
          <w:lang w:val="sr-Cyrl-RS"/>
        </w:rPr>
        <w:t xml:space="preserve">на реци Сави и Дунаву. </w:t>
      </w:r>
    </w:p>
    <w:p w14:paraId="3E0B0E08" w14:textId="77777777" w:rsidR="00D81947" w:rsidRPr="00423769" w:rsidRDefault="00D81947" w:rsidP="008D5160">
      <w:pPr>
        <w:pStyle w:val="Heading3"/>
      </w:pPr>
      <w:bookmarkStart w:id="565" w:name="_Toc91550041"/>
      <w:r w:rsidRPr="00423769">
        <w:t>Техничке хидроморфолошке мере</w:t>
      </w:r>
      <w:bookmarkEnd w:id="565"/>
    </w:p>
    <w:p w14:paraId="49261F00" w14:textId="0D785D8F" w:rsidR="00D81947" w:rsidRDefault="00D81947" w:rsidP="001D29E4">
      <w:pPr>
        <w:spacing w:before="0" w:beforeAutospacing="0" w:after="0" w:afterAutospacing="0"/>
        <w:ind w:firstLine="720"/>
        <w:rPr>
          <w:rFonts w:eastAsia="Calibri" w:cs="Times New Roman"/>
          <w:szCs w:val="24"/>
          <w:lang w:val="sr-Cyrl-RS"/>
        </w:rPr>
      </w:pPr>
      <w:r w:rsidRPr="00423769">
        <w:rPr>
          <w:rFonts w:eastAsia="Calibri" w:cs="Times New Roman"/>
          <w:szCs w:val="24"/>
          <w:lang w:val="sr-Cyrl-RS"/>
        </w:rPr>
        <w:t xml:space="preserve">Процењено је да за </w:t>
      </w:r>
      <w:r w:rsidR="006F0A2B">
        <w:rPr>
          <w:rFonts w:eastAsia="Calibri" w:cs="Times New Roman"/>
          <w:szCs w:val="24"/>
          <w:lang w:val="sr-Cyrl-RS"/>
        </w:rPr>
        <w:t xml:space="preserve">око </w:t>
      </w:r>
      <w:r w:rsidRPr="00423769">
        <w:rPr>
          <w:rFonts w:eastAsia="Calibri" w:cs="Times New Roman"/>
          <w:szCs w:val="24"/>
          <w:lang w:val="sr-Cyrl-RS"/>
        </w:rPr>
        <w:t xml:space="preserve">40% </w:t>
      </w:r>
      <w:r w:rsidR="00EA7F92">
        <w:rPr>
          <w:rFonts w:eastAsia="Calibri" w:cs="Times New Roman"/>
          <w:szCs w:val="24"/>
          <w:lang w:val="sr-Cyrl-RS"/>
        </w:rPr>
        <w:t>водних тела</w:t>
      </w:r>
      <w:r w:rsidRPr="00423769">
        <w:rPr>
          <w:rFonts w:eastAsia="Calibri" w:cs="Times New Roman"/>
          <w:szCs w:val="24"/>
          <w:lang w:val="sr-Cyrl-RS"/>
        </w:rPr>
        <w:t xml:space="preserve"> циљеви</w:t>
      </w:r>
      <w:r w:rsidR="006F0A2B">
        <w:rPr>
          <w:rFonts w:eastAsia="Calibri" w:cs="Times New Roman"/>
          <w:szCs w:val="24"/>
          <w:lang w:val="sr-Cyrl-RS"/>
        </w:rPr>
        <w:t xml:space="preserve"> животне средине</w:t>
      </w:r>
      <w:r w:rsidRPr="00423769">
        <w:rPr>
          <w:rFonts w:eastAsia="Calibri" w:cs="Times New Roman"/>
          <w:szCs w:val="24"/>
          <w:lang w:val="sr-Cyrl-RS"/>
        </w:rPr>
        <w:t xml:space="preserve"> неће бити постигнути услед хидроморфолошких притисака (</w:t>
      </w:r>
      <w:r w:rsidR="00EA7F92">
        <w:rPr>
          <w:rFonts w:eastAsia="Calibri" w:cs="Times New Roman"/>
          <w:szCs w:val="24"/>
          <w:lang w:val="sr-Cyrl-RS"/>
        </w:rPr>
        <w:t>водно тело</w:t>
      </w:r>
      <w:r w:rsidRPr="00423769">
        <w:rPr>
          <w:rFonts w:eastAsia="Calibri" w:cs="Times New Roman"/>
          <w:szCs w:val="24"/>
          <w:lang w:val="sr-Cyrl-RS"/>
        </w:rPr>
        <w:t xml:space="preserve"> „под риз</w:t>
      </w:r>
      <w:r w:rsidR="00EA7F92">
        <w:rPr>
          <w:rFonts w:eastAsia="Calibri" w:cs="Times New Roman"/>
          <w:szCs w:val="24"/>
          <w:lang w:val="sr-Cyrl-RS"/>
        </w:rPr>
        <w:t>и</w:t>
      </w:r>
      <w:r w:rsidRPr="00423769">
        <w:rPr>
          <w:rFonts w:eastAsia="Calibri" w:cs="Times New Roman"/>
          <w:szCs w:val="24"/>
          <w:lang w:val="sr-Cyrl-RS"/>
        </w:rPr>
        <w:t>ком</w:t>
      </w:r>
      <w:r w:rsidR="009F0533">
        <w:rPr>
          <w:rFonts w:eastAsia="Calibri" w:cs="Times New Roman"/>
          <w:szCs w:val="24"/>
          <w:lang w:val="sr-Cyrl-RS"/>
        </w:rPr>
        <w:t>”</w:t>
      </w:r>
      <w:r w:rsidRPr="00423769">
        <w:rPr>
          <w:rFonts w:eastAsia="Calibri" w:cs="Times New Roman"/>
          <w:szCs w:val="24"/>
          <w:lang w:val="sr-Cyrl-RS"/>
        </w:rPr>
        <w:t xml:space="preserve"> и „могуће под ризиком</w:t>
      </w:r>
      <w:r w:rsidR="009F0533">
        <w:rPr>
          <w:rFonts w:eastAsia="Calibri" w:cs="Times New Roman"/>
          <w:szCs w:val="24"/>
          <w:lang w:val="sr-Cyrl-RS"/>
        </w:rPr>
        <w:t>”</w:t>
      </w:r>
      <w:r w:rsidRPr="00423769">
        <w:rPr>
          <w:rFonts w:eastAsia="Calibri" w:cs="Times New Roman"/>
          <w:szCs w:val="24"/>
          <w:lang w:val="sr-Cyrl-RS"/>
        </w:rPr>
        <w:t xml:space="preserve">). Из тог разлога су предложене техничке мере </w:t>
      </w:r>
      <w:r w:rsidRPr="00DE6EE9">
        <w:rPr>
          <w:rFonts w:eastAsia="Calibri" w:cs="Times New Roman"/>
          <w:szCs w:val="24"/>
          <w:lang w:val="sr-Cyrl-RS"/>
        </w:rPr>
        <w:t>(</w:t>
      </w:r>
      <w:r w:rsidR="006F0A2B">
        <w:rPr>
          <w:rFonts w:eastAsia="Calibri" w:cs="Times New Roman"/>
          <w:szCs w:val="24"/>
          <w:lang w:val="sr-Cyrl-RS"/>
        </w:rPr>
        <w:t>ХМ</w:t>
      </w:r>
      <w:r w:rsidRPr="00423769">
        <w:rPr>
          <w:rFonts w:eastAsia="Calibri" w:cs="Times New Roman"/>
          <w:szCs w:val="24"/>
          <w:lang w:val="sr-Cyrl-RS"/>
        </w:rPr>
        <w:t>Т</w:t>
      </w:r>
      <w:r w:rsidRPr="00DE6EE9">
        <w:rPr>
          <w:rFonts w:eastAsia="Calibri" w:cs="Times New Roman"/>
          <w:szCs w:val="24"/>
          <w:lang w:val="sr-Cyrl-RS"/>
        </w:rPr>
        <w:t>)</w:t>
      </w:r>
      <w:r w:rsidRPr="00423769">
        <w:rPr>
          <w:rFonts w:eastAsia="Calibri" w:cs="Times New Roman"/>
          <w:szCs w:val="24"/>
          <w:lang w:val="sr-Cyrl-RS"/>
        </w:rPr>
        <w:t xml:space="preserve"> које ће се спровести на одабраним </w:t>
      </w:r>
      <w:r w:rsidR="00EA7F92">
        <w:rPr>
          <w:rFonts w:eastAsia="Calibri" w:cs="Times New Roman"/>
          <w:szCs w:val="24"/>
          <w:lang w:val="sr-Cyrl-RS"/>
        </w:rPr>
        <w:t>водним телима</w:t>
      </w:r>
      <w:r w:rsidRPr="00423769">
        <w:rPr>
          <w:rFonts w:eastAsia="Calibri" w:cs="Times New Roman"/>
          <w:szCs w:val="24"/>
          <w:lang w:val="sr-Cyrl-RS"/>
        </w:rPr>
        <w:t xml:space="preserve"> кроз пилот пројекте чијом се применом планира побољшање хидромофолошких услова тих </w:t>
      </w:r>
      <w:r w:rsidR="00EA7F92">
        <w:rPr>
          <w:rFonts w:eastAsia="Calibri" w:cs="Times New Roman"/>
          <w:szCs w:val="24"/>
          <w:lang w:val="sr-Cyrl-RS"/>
        </w:rPr>
        <w:t>водних тела</w:t>
      </w:r>
      <w:r w:rsidR="004E6BFC">
        <w:rPr>
          <w:rFonts w:eastAsia="Calibri" w:cs="Times New Roman"/>
          <w:szCs w:val="24"/>
          <w:lang w:val="sr-Cyrl-RS"/>
        </w:rPr>
        <w:t xml:space="preserve"> (</w:t>
      </w:r>
      <w:r w:rsidR="001F54FF">
        <w:rPr>
          <w:rFonts w:eastAsia="Calibri" w:cs="Times New Roman"/>
          <w:szCs w:val="24"/>
          <w:highlight w:val="cyan"/>
          <w:lang w:val="sr-Cyrl-RS"/>
        </w:rPr>
        <w:fldChar w:fldCharType="begin"/>
      </w:r>
      <w:r w:rsidR="001F54FF">
        <w:rPr>
          <w:rFonts w:eastAsia="Calibri" w:cs="Times New Roman"/>
          <w:szCs w:val="24"/>
          <w:lang w:val="sr-Cyrl-RS"/>
        </w:rPr>
        <w:instrText xml:space="preserve"> REF _Ref73822264 </w:instrText>
      </w:r>
      <w:r w:rsidR="001F54FF">
        <w:rPr>
          <w:rFonts w:eastAsia="Calibri" w:cs="Times New Roman"/>
          <w:szCs w:val="24"/>
          <w:highlight w:val="cyan"/>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12</w:t>
      </w:r>
      <w:r w:rsidR="001F54FF">
        <w:rPr>
          <w:rFonts w:eastAsia="Calibri" w:cs="Times New Roman"/>
          <w:szCs w:val="24"/>
          <w:highlight w:val="cyan"/>
          <w:lang w:val="sr-Cyrl-RS"/>
        </w:rPr>
        <w:fldChar w:fldCharType="end"/>
      </w:r>
      <w:r w:rsidR="004E6BFC">
        <w:rPr>
          <w:rFonts w:eastAsia="Calibri" w:cs="Times New Roman"/>
          <w:szCs w:val="24"/>
          <w:lang w:val="sr-Cyrl-RS"/>
        </w:rPr>
        <w:t>)</w:t>
      </w:r>
      <w:r w:rsidRPr="00423769">
        <w:rPr>
          <w:rFonts w:eastAsia="Calibri" w:cs="Times New Roman"/>
          <w:szCs w:val="24"/>
          <w:lang w:val="sr-Cyrl-RS"/>
        </w:rPr>
        <w:t>. Предвиђају се</w:t>
      </w:r>
      <w:r w:rsidRPr="00DE6EE9">
        <w:rPr>
          <w:rFonts w:eastAsia="Calibri" w:cs="Times New Roman"/>
          <w:szCs w:val="24"/>
          <w:lang w:val="sr-Cyrl-RS"/>
        </w:rPr>
        <w:t xml:space="preserve"> мере </w:t>
      </w:r>
      <w:r w:rsidRPr="00423769">
        <w:rPr>
          <w:rFonts w:eastAsia="Calibri" w:cs="Times New Roman"/>
          <w:szCs w:val="24"/>
          <w:lang w:val="sr-Cyrl-RS"/>
        </w:rPr>
        <w:t xml:space="preserve">за успостављање речног </w:t>
      </w:r>
      <w:r w:rsidRPr="00DE6EE9">
        <w:rPr>
          <w:rFonts w:eastAsia="Calibri" w:cs="Times New Roman"/>
          <w:szCs w:val="24"/>
          <w:lang w:val="sr-Cyrl-RS"/>
        </w:rPr>
        <w:t xml:space="preserve">континуитета на </w:t>
      </w:r>
      <w:r w:rsidR="00EA7F92">
        <w:rPr>
          <w:rFonts w:eastAsia="Calibri" w:cs="Times New Roman"/>
          <w:szCs w:val="24"/>
          <w:lang w:val="sr-Cyrl-RS"/>
        </w:rPr>
        <w:t>два водна тела</w:t>
      </w:r>
      <w:r w:rsidR="00ED390B">
        <w:rPr>
          <w:rFonts w:eastAsia="Calibri" w:cs="Times New Roman"/>
          <w:szCs w:val="24"/>
          <w:lang w:val="sr-Cyrl-RS"/>
        </w:rPr>
        <w:t xml:space="preserve"> </w:t>
      </w:r>
      <w:r w:rsidRPr="00DE6EE9">
        <w:rPr>
          <w:rFonts w:eastAsia="Calibri" w:cs="Times New Roman"/>
          <w:szCs w:val="24"/>
          <w:lang w:val="sr-Cyrl-RS"/>
        </w:rPr>
        <w:t xml:space="preserve">и мере </w:t>
      </w:r>
      <w:r w:rsidR="00ED390B" w:rsidRPr="00DE6EE9">
        <w:rPr>
          <w:rFonts w:eastAsia="Calibri" w:cs="Times New Roman"/>
          <w:szCs w:val="24"/>
          <w:lang w:val="sr-Cyrl-RS"/>
        </w:rPr>
        <w:t xml:space="preserve">природног задржавања воде </w:t>
      </w:r>
      <w:r w:rsidRPr="00DE6EE9">
        <w:rPr>
          <w:rFonts w:eastAsia="Calibri" w:cs="Times New Roman"/>
          <w:szCs w:val="24"/>
          <w:lang w:val="sr-Cyrl-RS"/>
        </w:rPr>
        <w:t xml:space="preserve">на </w:t>
      </w:r>
      <w:r w:rsidR="00EA7F92">
        <w:rPr>
          <w:rFonts w:eastAsia="Calibri" w:cs="Times New Roman"/>
          <w:szCs w:val="24"/>
          <w:lang w:val="sr-Cyrl-RS"/>
        </w:rPr>
        <w:t>једном водном телу</w:t>
      </w:r>
      <w:r w:rsidRPr="00DE6EE9">
        <w:rPr>
          <w:rFonts w:eastAsia="Calibri" w:cs="Times New Roman"/>
          <w:szCs w:val="24"/>
          <w:lang w:val="sr-Cyrl-RS"/>
        </w:rPr>
        <w:t>.</w:t>
      </w:r>
      <w:r w:rsidRPr="00423769">
        <w:rPr>
          <w:rFonts w:eastAsia="Calibri" w:cs="Times New Roman"/>
          <w:szCs w:val="24"/>
          <w:lang w:val="sr-Cyrl-RS"/>
        </w:rPr>
        <w:t xml:space="preserve"> </w:t>
      </w:r>
    </w:p>
    <w:p w14:paraId="56801186" w14:textId="77777777" w:rsidR="001F54FF" w:rsidRPr="00DE6EE9" w:rsidRDefault="001F54FF" w:rsidP="001D29E4">
      <w:pPr>
        <w:spacing w:before="0" w:beforeAutospacing="0" w:after="0" w:afterAutospacing="0"/>
        <w:ind w:firstLine="720"/>
        <w:rPr>
          <w:rFonts w:eastAsia="Calibri" w:cs="Times New Roman"/>
          <w:szCs w:val="24"/>
          <w:lang w:val="sr-Cyrl-RS"/>
        </w:rPr>
      </w:pPr>
    </w:p>
    <w:p w14:paraId="0A2D294F" w14:textId="7DBE0EAB" w:rsidR="00D81947" w:rsidRDefault="00D81947" w:rsidP="001D29E4">
      <w:pPr>
        <w:spacing w:before="0" w:beforeAutospacing="0" w:after="0" w:afterAutospacing="0"/>
        <w:ind w:firstLine="720"/>
        <w:rPr>
          <w:rFonts w:eastAsia="Calibri" w:cs="Times New Roman"/>
          <w:szCs w:val="24"/>
          <w:lang w:val="sr-Latn-RS"/>
        </w:rPr>
      </w:pPr>
      <w:r w:rsidRPr="00DE6EE9">
        <w:rPr>
          <w:rFonts w:eastAsia="Calibri" w:cs="Times New Roman"/>
          <w:szCs w:val="24"/>
          <w:lang w:val="sr-Cyrl-RS"/>
        </w:rPr>
        <w:t>Д</w:t>
      </w:r>
      <w:r w:rsidRPr="00423769">
        <w:rPr>
          <w:rFonts w:eastAsia="Calibri" w:cs="Times New Roman"/>
          <w:szCs w:val="24"/>
          <w:lang w:val="sr-Cyrl-RS"/>
        </w:rPr>
        <w:t>етаљне</w:t>
      </w:r>
      <w:r w:rsidRPr="00DE6EE9">
        <w:rPr>
          <w:rFonts w:eastAsia="Calibri" w:cs="Times New Roman"/>
          <w:szCs w:val="24"/>
          <w:lang w:val="sr-Cyrl-RS"/>
        </w:rPr>
        <w:t xml:space="preserve"> техничке мере </w:t>
      </w:r>
      <w:r w:rsidRPr="00423769">
        <w:rPr>
          <w:rFonts w:eastAsia="Calibri" w:cs="Times New Roman"/>
          <w:szCs w:val="24"/>
          <w:lang w:val="sr-Cyrl-RS"/>
        </w:rPr>
        <w:t xml:space="preserve">планирају се на </w:t>
      </w:r>
      <w:r w:rsidR="00AB344C">
        <w:rPr>
          <w:rFonts w:eastAsia="Calibri" w:cs="Times New Roman"/>
          <w:szCs w:val="24"/>
          <w:lang w:val="sr-Cyrl-RS"/>
        </w:rPr>
        <w:t>водним телима</w:t>
      </w:r>
      <w:r w:rsidRPr="00DE6EE9">
        <w:rPr>
          <w:rFonts w:eastAsia="Calibri" w:cs="Times New Roman"/>
          <w:szCs w:val="24"/>
          <w:lang w:val="sr-Cyrl-RS"/>
        </w:rPr>
        <w:t xml:space="preserve"> која су </w:t>
      </w:r>
      <w:r w:rsidRPr="00423769">
        <w:rPr>
          <w:rFonts w:eastAsia="Calibri" w:cs="Times New Roman"/>
          <w:szCs w:val="24"/>
          <w:lang w:val="sr-Cyrl-RS"/>
        </w:rPr>
        <w:t>„под</w:t>
      </w:r>
      <w:r w:rsidRPr="00DE6EE9">
        <w:rPr>
          <w:rFonts w:eastAsia="Calibri" w:cs="Times New Roman"/>
          <w:szCs w:val="24"/>
          <w:lang w:val="sr-Cyrl-RS"/>
        </w:rPr>
        <w:t xml:space="preserve"> ризик</w:t>
      </w:r>
      <w:r w:rsidRPr="00423769">
        <w:rPr>
          <w:rFonts w:eastAsia="Calibri" w:cs="Times New Roman"/>
          <w:szCs w:val="24"/>
          <w:lang w:val="sr-Cyrl-RS"/>
        </w:rPr>
        <w:t>ом</w:t>
      </w:r>
      <w:r w:rsidR="009F0533">
        <w:rPr>
          <w:rFonts w:eastAsia="Calibri" w:cs="Times New Roman"/>
          <w:szCs w:val="24"/>
          <w:lang w:val="sr-Cyrl-RS"/>
        </w:rPr>
        <w:t>”</w:t>
      </w:r>
      <w:r w:rsidRPr="00423769">
        <w:rPr>
          <w:rFonts w:eastAsia="Calibri" w:cs="Times New Roman"/>
          <w:szCs w:val="24"/>
          <w:lang w:val="sr-Cyrl-RS"/>
        </w:rPr>
        <w:t xml:space="preserve"> </w:t>
      </w:r>
      <w:r w:rsidRPr="00DE6EE9">
        <w:rPr>
          <w:rFonts w:eastAsia="Calibri" w:cs="Times New Roman"/>
          <w:szCs w:val="24"/>
          <w:lang w:val="sr-Cyrl-RS"/>
        </w:rPr>
        <w:t xml:space="preserve">или су </w:t>
      </w:r>
      <w:r w:rsidRPr="00423769">
        <w:rPr>
          <w:rFonts w:eastAsia="Calibri" w:cs="Times New Roman"/>
          <w:szCs w:val="24"/>
          <w:lang w:val="sr-Cyrl-RS"/>
        </w:rPr>
        <w:t>„могуће под ризиком</w:t>
      </w:r>
      <w:r w:rsidR="009F0533">
        <w:rPr>
          <w:rFonts w:eastAsia="Calibri" w:cs="Times New Roman"/>
          <w:szCs w:val="24"/>
          <w:lang w:val="sr-Cyrl-RS"/>
        </w:rPr>
        <w:t>”</w:t>
      </w:r>
      <w:r w:rsidRPr="00423769">
        <w:rPr>
          <w:rFonts w:eastAsia="Calibri" w:cs="Times New Roman"/>
          <w:szCs w:val="24"/>
          <w:lang w:val="sr-Cyrl-RS"/>
        </w:rPr>
        <w:t xml:space="preserve"> </w:t>
      </w:r>
      <w:r w:rsidRPr="00DE6EE9">
        <w:rPr>
          <w:rFonts w:eastAsia="Calibri" w:cs="Times New Roman"/>
          <w:szCs w:val="24"/>
          <w:lang w:val="sr-Cyrl-RS"/>
        </w:rPr>
        <w:t xml:space="preserve">због прекида </w:t>
      </w:r>
      <w:r w:rsidRPr="00423769">
        <w:rPr>
          <w:rFonts w:eastAsia="Calibri" w:cs="Times New Roman"/>
          <w:szCs w:val="24"/>
          <w:lang w:val="sr-Cyrl-RS"/>
        </w:rPr>
        <w:t xml:space="preserve">речног </w:t>
      </w:r>
      <w:r w:rsidRPr="00DE6EE9">
        <w:rPr>
          <w:rFonts w:eastAsia="Calibri" w:cs="Times New Roman"/>
          <w:szCs w:val="24"/>
          <w:lang w:val="sr-Cyrl-RS"/>
        </w:rPr>
        <w:t>континуитета, регулациј</w:t>
      </w:r>
      <w:r w:rsidRPr="00423769">
        <w:rPr>
          <w:rFonts w:eastAsia="Calibri" w:cs="Times New Roman"/>
          <w:szCs w:val="24"/>
          <w:lang w:val="sr-Cyrl-RS"/>
        </w:rPr>
        <w:t>а</w:t>
      </w:r>
      <w:r w:rsidRPr="00DE6EE9">
        <w:rPr>
          <w:rFonts w:eastAsia="Calibri" w:cs="Times New Roman"/>
          <w:szCs w:val="24"/>
          <w:lang w:val="sr-Cyrl-RS"/>
        </w:rPr>
        <w:t xml:space="preserve"> река и </w:t>
      </w:r>
      <w:r w:rsidRPr="00423769">
        <w:rPr>
          <w:rFonts w:eastAsia="Calibri" w:cs="Times New Roman"/>
          <w:szCs w:val="24"/>
          <w:lang w:val="sr-Cyrl-RS"/>
        </w:rPr>
        <w:t xml:space="preserve">изграђених </w:t>
      </w:r>
      <w:r w:rsidRPr="00DE6EE9">
        <w:rPr>
          <w:rFonts w:eastAsia="Calibri" w:cs="Times New Roman"/>
          <w:szCs w:val="24"/>
          <w:lang w:val="sr-Cyrl-RS"/>
        </w:rPr>
        <w:t xml:space="preserve">насипа. </w:t>
      </w:r>
      <w:r w:rsidRPr="00423769">
        <w:rPr>
          <w:rFonts w:eastAsia="Calibri" w:cs="Times New Roman"/>
          <w:szCs w:val="24"/>
          <w:lang w:val="sr-Cyrl-RS"/>
        </w:rPr>
        <w:t>Успостављање везе између Директиве о поплавама</w:t>
      </w:r>
      <w:r w:rsidR="006F0A2B">
        <w:rPr>
          <w:rFonts w:eastAsia="Calibri" w:cs="Times New Roman"/>
          <w:szCs w:val="24"/>
          <w:lang w:val="sr-Cyrl-RS"/>
        </w:rPr>
        <w:fldChar w:fldCharType="begin"/>
      </w:r>
      <w:r w:rsidR="006F0A2B">
        <w:rPr>
          <w:rFonts w:eastAsia="Calibri" w:cs="Times New Roman"/>
          <w:szCs w:val="24"/>
          <w:lang w:val="sr-Cyrl-RS"/>
        </w:rPr>
        <w:instrText xml:space="preserve"> NOTEREF _Ref70073726 \f \h </w:instrText>
      </w:r>
      <w:r w:rsidR="006F0A2B">
        <w:rPr>
          <w:rFonts w:eastAsia="Calibri" w:cs="Times New Roman"/>
          <w:szCs w:val="24"/>
          <w:lang w:val="sr-Cyrl-RS"/>
        </w:rPr>
      </w:r>
      <w:r w:rsidR="006F0A2B">
        <w:rPr>
          <w:rFonts w:eastAsia="Calibri" w:cs="Times New Roman"/>
          <w:szCs w:val="24"/>
          <w:lang w:val="sr-Cyrl-RS"/>
        </w:rPr>
        <w:fldChar w:fldCharType="separate"/>
      </w:r>
      <w:r w:rsidR="00EC4DD4" w:rsidRPr="00EC4DD4">
        <w:rPr>
          <w:rStyle w:val="FootnoteReference"/>
        </w:rPr>
        <w:t>4</w:t>
      </w:r>
      <w:r w:rsidR="006F0A2B">
        <w:rPr>
          <w:rFonts w:eastAsia="Calibri" w:cs="Times New Roman"/>
          <w:szCs w:val="24"/>
          <w:lang w:val="sr-Cyrl-RS"/>
        </w:rPr>
        <w:fldChar w:fldCharType="end"/>
      </w:r>
      <w:r w:rsidRPr="00423769">
        <w:rPr>
          <w:rFonts w:eastAsia="Calibri" w:cs="Times New Roman"/>
          <w:szCs w:val="24"/>
          <w:lang w:val="sr-Cyrl-RS"/>
        </w:rPr>
        <w:t xml:space="preserve"> и </w:t>
      </w:r>
      <w:r w:rsidR="006F0A2B">
        <w:rPr>
          <w:rFonts w:eastAsia="Calibri" w:cs="Times New Roman"/>
          <w:szCs w:val="24"/>
          <w:lang w:val="sr-Cyrl-RS"/>
        </w:rPr>
        <w:t>ОДВ</w:t>
      </w:r>
      <w:r w:rsidRPr="00423769">
        <w:rPr>
          <w:rFonts w:eastAsia="Calibri" w:cs="Times New Roman"/>
          <w:szCs w:val="24"/>
          <w:lang w:val="sr-Cyrl-RS"/>
        </w:rPr>
        <w:t xml:space="preserve"> може се остварити на </w:t>
      </w:r>
      <w:r w:rsidR="00AB344C">
        <w:rPr>
          <w:rFonts w:eastAsia="Calibri" w:cs="Times New Roman"/>
          <w:szCs w:val="24"/>
          <w:lang w:val="sr-Cyrl-RS"/>
        </w:rPr>
        <w:t>водним телима</w:t>
      </w:r>
      <w:r w:rsidRPr="00423769">
        <w:rPr>
          <w:rFonts w:eastAsia="Calibri" w:cs="Times New Roman"/>
          <w:szCs w:val="24"/>
          <w:lang w:val="sr-Cyrl-RS"/>
        </w:rPr>
        <w:t xml:space="preserve"> на којима су планиране мере заштите од поплава (или друге повезане мере) укљу</w:t>
      </w:r>
      <w:r w:rsidR="0068628B">
        <w:rPr>
          <w:rFonts w:eastAsia="Calibri" w:cs="Times New Roman"/>
          <w:szCs w:val="24"/>
          <w:lang w:val="sr-Cyrl-RS"/>
        </w:rPr>
        <w:t>чивањем хидроморфолошкх мера.</w:t>
      </w:r>
      <w:r w:rsidR="0068628B">
        <w:rPr>
          <w:rFonts w:eastAsia="Calibri" w:cs="Times New Roman"/>
          <w:szCs w:val="24"/>
          <w:lang w:val="sr-Latn-RS"/>
        </w:rPr>
        <w:t xml:space="preserve"> </w:t>
      </w:r>
      <w:r w:rsidR="009A0A54" w:rsidRPr="009A0A54">
        <w:rPr>
          <w:rFonts w:eastAsia="Calibri" w:cs="Times New Roman"/>
          <w:szCs w:val="24"/>
          <w:lang w:val="sr-Latn-RS"/>
        </w:rPr>
        <w:t xml:space="preserve">Ово такође треба применити на подручјима еколошке мреже (заштићених подручја, станишта и еколошких коридора, првенствено </w:t>
      </w:r>
      <w:r w:rsidR="009A0A54" w:rsidRPr="009A0A54">
        <w:rPr>
          <w:rFonts w:eastAsia="Calibri" w:cs="Times New Roman"/>
          <w:szCs w:val="24"/>
          <w:lang w:val="sr-Latn-RS"/>
        </w:rPr>
        <w:lastRenderedPageBreak/>
        <w:t xml:space="preserve">водотоцима који су законским актима из области заштите природе утврђени еколошки коридори од међународног, регионалног и локалног значаја), а након приступања ЕУ и за подручја Натура 2000 успостављањем везе између </w:t>
      </w:r>
      <w:proofErr w:type="spellStart"/>
      <w:r w:rsidRPr="00423769">
        <w:rPr>
          <w:rFonts w:eastAsia="Calibri" w:cs="Times New Roman"/>
          <w:szCs w:val="24"/>
        </w:rPr>
        <w:t>Директиве</w:t>
      </w:r>
      <w:proofErr w:type="spellEnd"/>
      <w:r w:rsidRPr="00DE6EE9">
        <w:rPr>
          <w:rFonts w:eastAsia="Calibri" w:cs="Times New Roman"/>
          <w:szCs w:val="24"/>
          <w:lang w:val="sr-Latn-RS"/>
        </w:rPr>
        <w:t xml:space="preserve"> </w:t>
      </w:r>
      <w:r w:rsidRPr="00423769">
        <w:rPr>
          <w:rFonts w:eastAsia="Calibri" w:cs="Times New Roman"/>
          <w:szCs w:val="24"/>
        </w:rPr>
        <w:t>о</w:t>
      </w:r>
      <w:r w:rsidRPr="00DE6EE9">
        <w:rPr>
          <w:rFonts w:eastAsia="Calibri" w:cs="Times New Roman"/>
          <w:szCs w:val="24"/>
          <w:lang w:val="sr-Latn-RS"/>
        </w:rPr>
        <w:t xml:space="preserve"> </w:t>
      </w:r>
      <w:r w:rsidRPr="00423769">
        <w:rPr>
          <w:rFonts w:eastAsia="Calibri" w:cs="Times New Roman"/>
          <w:szCs w:val="24"/>
        </w:rPr>
        <w:t>стаништима</w:t>
      </w:r>
      <w:r w:rsidR="006F0A2B">
        <w:rPr>
          <w:rFonts w:eastAsia="Calibri" w:cs="Times New Roman"/>
          <w:szCs w:val="24"/>
        </w:rPr>
        <w:fldChar w:fldCharType="begin"/>
      </w:r>
      <w:r w:rsidR="006F0A2B" w:rsidRPr="00DE6EE9">
        <w:rPr>
          <w:rFonts w:eastAsia="Calibri" w:cs="Times New Roman"/>
          <w:szCs w:val="24"/>
          <w:lang w:val="sr-Latn-RS"/>
        </w:rPr>
        <w:instrText xml:space="preserve"> NOTEREF _Ref69300113 \f \h </w:instrText>
      </w:r>
      <w:r w:rsidR="006F0A2B">
        <w:rPr>
          <w:rFonts w:eastAsia="Calibri" w:cs="Times New Roman"/>
          <w:szCs w:val="24"/>
        </w:rPr>
      </w:r>
      <w:r w:rsidR="006F0A2B">
        <w:rPr>
          <w:rFonts w:eastAsia="Calibri" w:cs="Times New Roman"/>
          <w:szCs w:val="24"/>
        </w:rPr>
        <w:fldChar w:fldCharType="separate"/>
      </w:r>
      <w:r w:rsidR="00EC4DD4" w:rsidRPr="00EC4DD4">
        <w:rPr>
          <w:rStyle w:val="FootnoteReference"/>
        </w:rPr>
        <w:t>90</w:t>
      </w:r>
      <w:r w:rsidR="006F0A2B">
        <w:rPr>
          <w:rFonts w:eastAsia="Calibri" w:cs="Times New Roman"/>
          <w:szCs w:val="24"/>
        </w:rPr>
        <w:fldChar w:fldCharType="end"/>
      </w:r>
      <w:r w:rsidRPr="00DE6EE9">
        <w:rPr>
          <w:rFonts w:eastAsia="Calibri" w:cs="Times New Roman"/>
          <w:szCs w:val="24"/>
          <w:lang w:val="sr-Latn-RS"/>
        </w:rPr>
        <w:t xml:space="preserve"> </w:t>
      </w:r>
      <w:r w:rsidRPr="00423769">
        <w:rPr>
          <w:rFonts w:eastAsia="Calibri" w:cs="Times New Roman"/>
          <w:szCs w:val="24"/>
        </w:rPr>
        <w:t>и</w:t>
      </w:r>
      <w:r w:rsidRPr="00DE6EE9">
        <w:rPr>
          <w:rFonts w:eastAsia="Calibri" w:cs="Times New Roman"/>
          <w:szCs w:val="24"/>
          <w:lang w:val="sr-Latn-RS"/>
        </w:rPr>
        <w:t xml:space="preserve"> </w:t>
      </w:r>
      <w:r w:rsidR="006F0A2B">
        <w:rPr>
          <w:rFonts w:eastAsia="Calibri" w:cs="Times New Roman"/>
          <w:szCs w:val="24"/>
          <w:lang w:val="sr-Cyrl-RS"/>
        </w:rPr>
        <w:t>ОДВ</w:t>
      </w:r>
      <w:r w:rsidRPr="00423769">
        <w:rPr>
          <w:rFonts w:eastAsia="Calibri" w:cs="Times New Roman"/>
          <w:szCs w:val="24"/>
          <w:lang w:val="sr-Cyrl-RS"/>
        </w:rPr>
        <w:t>. Детаљне т</w:t>
      </w:r>
      <w:r w:rsidRPr="00DE6EE9">
        <w:rPr>
          <w:rFonts w:eastAsia="Calibri" w:cs="Times New Roman"/>
          <w:szCs w:val="24"/>
          <w:lang w:val="sr-Cyrl-RS"/>
        </w:rPr>
        <w:t xml:space="preserve">ехничке мере су повезане са </w:t>
      </w:r>
      <w:r w:rsidRPr="00423769">
        <w:rPr>
          <w:rFonts w:eastAsia="Calibri" w:cs="Times New Roman"/>
          <w:szCs w:val="24"/>
          <w:lang w:val="sr-Cyrl-RS"/>
        </w:rPr>
        <w:t xml:space="preserve">основним </w:t>
      </w:r>
      <w:r w:rsidRPr="00DE6EE9">
        <w:rPr>
          <w:rFonts w:eastAsia="Calibri" w:cs="Times New Roman"/>
          <w:szCs w:val="24"/>
          <w:lang w:val="sr-Cyrl-RS"/>
        </w:rPr>
        <w:t xml:space="preserve">кључним мерама типа КМ 5, КМ </w:t>
      </w:r>
      <w:r w:rsidRPr="00423769">
        <w:rPr>
          <w:rFonts w:eastAsia="Calibri" w:cs="Times New Roman"/>
          <w:szCs w:val="24"/>
          <w:lang w:val="sr-Cyrl-RS"/>
        </w:rPr>
        <w:t xml:space="preserve">23 </w:t>
      </w:r>
      <w:r w:rsidRPr="00DE6EE9">
        <w:rPr>
          <w:rFonts w:eastAsia="Calibri" w:cs="Times New Roman"/>
          <w:szCs w:val="24"/>
          <w:lang w:val="sr-Cyrl-RS"/>
        </w:rPr>
        <w:t>(</w:t>
      </w:r>
      <w:r w:rsidR="0001395B">
        <w:rPr>
          <w:rFonts w:eastAsia="Calibri" w:cs="Times New Roman"/>
          <w:szCs w:val="24"/>
          <w:highlight w:val="cyan"/>
          <w:lang w:val="sr-Cyrl-RS"/>
        </w:rPr>
        <w:fldChar w:fldCharType="begin"/>
      </w:r>
      <w:r w:rsidR="0001395B">
        <w:rPr>
          <w:rFonts w:eastAsia="Calibri" w:cs="Times New Roman"/>
          <w:szCs w:val="24"/>
          <w:lang w:val="sr-Cyrl-RS"/>
        </w:rPr>
        <w:instrText xml:space="preserve"> REF _Ref73801677 </w:instrText>
      </w:r>
      <w:r w:rsidR="0001395B">
        <w:rPr>
          <w:rFonts w:eastAsia="Calibri" w:cs="Times New Roman"/>
          <w:szCs w:val="24"/>
          <w:highlight w:val="cyan"/>
          <w:lang w:val="sr-Cyrl-RS"/>
        </w:rPr>
        <w:fldChar w:fldCharType="separate"/>
      </w:r>
      <w:proofErr w:type="spellStart"/>
      <w:r w:rsidR="00EC4DD4">
        <w:t>Слика</w:t>
      </w:r>
      <w:proofErr w:type="spellEnd"/>
      <w:r w:rsidR="00EC4DD4">
        <w:t xml:space="preserve"> </w:t>
      </w:r>
      <w:r w:rsidR="00EC4DD4">
        <w:rPr>
          <w:noProof/>
        </w:rPr>
        <w:t>IX</w:t>
      </w:r>
      <w:r w:rsidR="00EC4DD4">
        <w:t>.</w:t>
      </w:r>
      <w:r w:rsidR="00EC4DD4">
        <w:rPr>
          <w:noProof/>
        </w:rPr>
        <w:t>2</w:t>
      </w:r>
      <w:r w:rsidR="0001395B">
        <w:rPr>
          <w:rFonts w:eastAsia="Calibri" w:cs="Times New Roman"/>
          <w:szCs w:val="24"/>
          <w:highlight w:val="cyan"/>
          <w:lang w:val="sr-Cyrl-RS"/>
        </w:rPr>
        <w:fldChar w:fldCharType="end"/>
      </w:r>
      <w:r w:rsidRPr="00DE6EE9">
        <w:rPr>
          <w:rFonts w:eastAsia="Calibri" w:cs="Times New Roman"/>
          <w:szCs w:val="24"/>
          <w:lang w:val="sr-Cyrl-RS"/>
        </w:rPr>
        <w:t>).</w:t>
      </w:r>
    </w:p>
    <w:p w14:paraId="01967732" w14:textId="77777777" w:rsidR="0001395B" w:rsidRPr="0001395B" w:rsidRDefault="0001395B" w:rsidP="00D81947">
      <w:pPr>
        <w:spacing w:before="0" w:beforeAutospacing="0" w:after="0" w:afterAutospacing="0" w:line="276" w:lineRule="auto"/>
        <w:ind w:firstLine="0"/>
        <w:rPr>
          <w:rFonts w:eastAsia="Calibri" w:cs="Times New Roman"/>
          <w:szCs w:val="24"/>
          <w:lang w:val="sr-Latn-R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01395B" w14:paraId="10075283" w14:textId="77777777" w:rsidTr="0001395B">
        <w:trPr>
          <w:jc w:val="center"/>
        </w:trPr>
        <w:tc>
          <w:tcPr>
            <w:tcW w:w="9571" w:type="dxa"/>
          </w:tcPr>
          <w:p w14:paraId="04677530" w14:textId="77777777" w:rsidR="0001395B" w:rsidRDefault="0001395B" w:rsidP="0001395B">
            <w:pPr>
              <w:spacing w:before="0" w:beforeAutospacing="0" w:after="0" w:afterAutospacing="0" w:line="276" w:lineRule="auto"/>
              <w:ind w:firstLine="0"/>
              <w:jc w:val="center"/>
              <w:rPr>
                <w:rFonts w:eastAsia="Calibri" w:cs="Times New Roman"/>
                <w:szCs w:val="24"/>
                <w:lang w:val="sr-Cyrl-RS"/>
              </w:rPr>
            </w:pPr>
            <w:r>
              <w:rPr>
                <w:rFonts w:eastAsia="Calibri" w:cs="Times New Roman"/>
                <w:noProof/>
                <w:szCs w:val="24"/>
                <w:lang w:val="en-US"/>
              </w:rPr>
              <w:drawing>
                <wp:inline distT="0" distB="0" distL="0" distR="0" wp14:anchorId="26A7983F" wp14:editId="068867AE">
                  <wp:extent cx="5940425" cy="2038985"/>
                  <wp:effectExtent l="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2.png"/>
                          <pic:cNvPicPr/>
                        </pic:nvPicPr>
                        <pic:blipFill>
                          <a:blip r:embed="rId120">
                            <a:extLst>
                              <a:ext uri="{28A0092B-C50C-407E-A947-70E740481C1C}">
                                <a14:useLocalDpi xmlns:a14="http://schemas.microsoft.com/office/drawing/2010/main" val="0"/>
                              </a:ext>
                            </a:extLst>
                          </a:blip>
                          <a:stretch>
                            <a:fillRect/>
                          </a:stretch>
                        </pic:blipFill>
                        <pic:spPr>
                          <a:xfrm>
                            <a:off x="0" y="0"/>
                            <a:ext cx="5940425" cy="2038985"/>
                          </a:xfrm>
                          <a:prstGeom prst="rect">
                            <a:avLst/>
                          </a:prstGeom>
                        </pic:spPr>
                      </pic:pic>
                    </a:graphicData>
                  </a:graphic>
                </wp:inline>
              </w:drawing>
            </w:r>
          </w:p>
        </w:tc>
      </w:tr>
    </w:tbl>
    <w:p w14:paraId="03F520AD" w14:textId="621B7234" w:rsidR="00D81947" w:rsidRPr="00423769" w:rsidRDefault="0001395B" w:rsidP="0001395B">
      <w:pPr>
        <w:pStyle w:val="a8"/>
        <w:rPr>
          <w:rFonts w:eastAsia="Calibri"/>
          <w:sz w:val="22"/>
          <w:lang w:val="sr-Cyrl-RS"/>
        </w:rPr>
      </w:pPr>
      <w:bookmarkStart w:id="566" w:name="_Ref73801677"/>
      <w:bookmarkStart w:id="567" w:name="_Toc73824492"/>
      <w:bookmarkStart w:id="568" w:name="_Toc73824568"/>
      <w:bookmarkStart w:id="569" w:name="_Toc91549875"/>
      <w:r>
        <w:t xml:space="preserve">Слика </w:t>
      </w:r>
      <w:r w:rsidR="008D1E03">
        <w:fldChar w:fldCharType="begin"/>
      </w:r>
      <w:r w:rsidR="008D1E03">
        <w:instrText xml:space="preserve"> STYLEREF 1 \s </w:instrText>
      </w:r>
      <w:r w:rsidR="008D1E03">
        <w:fldChar w:fldCharType="separate"/>
      </w:r>
      <w:r w:rsidR="00EC4DD4">
        <w:rPr>
          <w:noProof/>
        </w:rPr>
        <w:t>IX</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2</w:t>
      </w:r>
      <w:r w:rsidR="008D1E03">
        <w:fldChar w:fldCharType="end"/>
      </w:r>
      <w:bookmarkEnd w:id="566"/>
      <w:r w:rsidR="00D81947" w:rsidRPr="00DE6EE9">
        <w:rPr>
          <w:rFonts w:eastAsia="Calibri"/>
          <w:sz w:val="22"/>
          <w:lang w:val="sr-Cyrl-RS"/>
        </w:rPr>
        <w:t xml:space="preserve">: </w:t>
      </w:r>
      <w:r w:rsidR="00D81947" w:rsidRPr="00423769">
        <w:rPr>
          <w:rFonts w:eastAsia="Calibri"/>
          <w:sz w:val="22"/>
          <w:lang w:val="sr-Cyrl-RS"/>
        </w:rPr>
        <w:t>Техничке хидроморфолошке мере</w:t>
      </w:r>
      <w:bookmarkEnd w:id="567"/>
      <w:bookmarkEnd w:id="568"/>
      <w:bookmarkEnd w:id="569"/>
    </w:p>
    <w:p w14:paraId="6DF34014" w14:textId="77777777" w:rsidR="0001395B" w:rsidRDefault="0001395B" w:rsidP="004E6BFC">
      <w:pPr>
        <w:spacing w:before="0" w:beforeAutospacing="0" w:after="200" w:afterAutospacing="0" w:line="276" w:lineRule="auto"/>
        <w:ind w:firstLine="0"/>
        <w:jc w:val="left"/>
        <w:rPr>
          <w:rFonts w:eastAsia="Calibri" w:cs="Times New Roman"/>
          <w:sz w:val="22"/>
          <w:highlight w:val="cyan"/>
          <w:lang w:val="sr-Latn-RS"/>
        </w:rPr>
      </w:pPr>
    </w:p>
    <w:p w14:paraId="27EE2A3F" w14:textId="008F8C59" w:rsidR="00D81947" w:rsidRPr="00984602" w:rsidRDefault="001F54FF" w:rsidP="00025C8B">
      <w:pPr>
        <w:pStyle w:val="Caption"/>
      </w:pPr>
      <w:bookmarkStart w:id="570" w:name="_Ref73822264"/>
      <w:bookmarkStart w:id="571" w:name="_Toc126230421"/>
      <w:r>
        <w:t xml:space="preserve">Табела </w:t>
      </w:r>
      <w:r w:rsidR="006C2BF4">
        <w:fldChar w:fldCharType="begin"/>
      </w:r>
      <w:r w:rsidR="006C2BF4">
        <w:instrText xml:space="preserve"> STYLEREF 1 \s </w:instrText>
      </w:r>
      <w:r w:rsidR="006C2BF4">
        <w:fldChar w:fldCharType="separate"/>
      </w:r>
      <w:r w:rsidR="00EC4DD4">
        <w:rPr>
          <w:noProof/>
        </w:rPr>
        <w:t>IX</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12</w:t>
      </w:r>
      <w:r w:rsidR="006C2BF4">
        <w:fldChar w:fldCharType="end"/>
      </w:r>
      <w:bookmarkEnd w:id="570"/>
      <w:r>
        <w:t>:</w:t>
      </w:r>
      <w:r w:rsidRPr="00984602">
        <w:t xml:space="preserve"> Приказ техничких мера </w:t>
      </w:r>
      <w:r w:rsidR="005F4903" w:rsidRPr="00984602">
        <w:t xml:space="preserve">за хидроморфолошке промене </w:t>
      </w:r>
      <w:r w:rsidRPr="00984602">
        <w:t>(ХМТ)</w:t>
      </w:r>
      <w:r w:rsidR="00142E38" w:rsidRPr="00984602">
        <w:t xml:space="preserve"> које ће се спровести кроз пилот пројекте</w:t>
      </w:r>
      <w:bookmarkEnd w:id="571"/>
    </w:p>
    <w:tbl>
      <w:tblPr>
        <w:tblStyle w:val="TableGrid13"/>
        <w:tblW w:w="9214" w:type="dxa"/>
        <w:tblInd w:w="108" w:type="dxa"/>
        <w:tblLook w:val="04A0" w:firstRow="1" w:lastRow="0" w:firstColumn="1" w:lastColumn="0" w:noHBand="0" w:noVBand="1"/>
      </w:tblPr>
      <w:tblGrid>
        <w:gridCol w:w="2410"/>
        <w:gridCol w:w="6804"/>
      </w:tblGrid>
      <w:tr w:rsidR="00D81947" w:rsidRPr="00423769" w14:paraId="72FA7FDF" w14:textId="77777777" w:rsidTr="0003012D">
        <w:tc>
          <w:tcPr>
            <w:tcW w:w="2410"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76D77CFD" w14:textId="77777777" w:rsidR="00D81947" w:rsidRPr="00423769" w:rsidRDefault="00D81947" w:rsidP="00D81947">
            <w:pPr>
              <w:spacing w:before="0" w:beforeAutospacing="0" w:after="0" w:afterAutospacing="0"/>
              <w:ind w:firstLine="0"/>
              <w:jc w:val="center"/>
              <w:rPr>
                <w:b/>
                <w:bCs/>
                <w:sz w:val="20"/>
                <w:szCs w:val="20"/>
                <w:lang w:val="sr-Cyrl-RS"/>
              </w:rPr>
            </w:pPr>
            <w:r w:rsidRPr="00423769">
              <w:rPr>
                <w:b/>
                <w:sz w:val="20"/>
                <w:szCs w:val="20"/>
                <w:lang w:val="sr-Cyrl-RS"/>
              </w:rPr>
              <w:t>Шифра мере</w:t>
            </w:r>
          </w:p>
        </w:tc>
        <w:tc>
          <w:tcPr>
            <w:tcW w:w="6804"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43E2E867" w14:textId="77777777" w:rsidR="00D81947" w:rsidRPr="00423769" w:rsidRDefault="00D81947" w:rsidP="00D81947">
            <w:pPr>
              <w:spacing w:before="0" w:beforeAutospacing="0" w:after="0" w:afterAutospacing="0"/>
              <w:ind w:firstLine="0"/>
              <w:jc w:val="center"/>
              <w:rPr>
                <w:b/>
                <w:sz w:val="20"/>
                <w:szCs w:val="20"/>
              </w:rPr>
            </w:pPr>
            <w:proofErr w:type="spellStart"/>
            <w:r w:rsidRPr="00423769">
              <w:rPr>
                <w:b/>
                <w:bCs/>
                <w:sz w:val="20"/>
                <w:szCs w:val="20"/>
              </w:rPr>
              <w:t>Назив</w:t>
            </w:r>
            <w:proofErr w:type="spellEnd"/>
            <w:r w:rsidRPr="00423769">
              <w:rPr>
                <w:b/>
                <w:bCs/>
                <w:sz w:val="20"/>
                <w:szCs w:val="20"/>
              </w:rPr>
              <w:t xml:space="preserve"> ХИМО </w:t>
            </w:r>
            <w:proofErr w:type="spellStart"/>
            <w:r w:rsidRPr="00423769">
              <w:rPr>
                <w:b/>
                <w:bCs/>
                <w:sz w:val="20"/>
                <w:szCs w:val="20"/>
              </w:rPr>
              <w:t>мере</w:t>
            </w:r>
            <w:proofErr w:type="spellEnd"/>
          </w:p>
        </w:tc>
      </w:tr>
      <w:tr w:rsidR="00D81947" w:rsidRPr="00423769" w14:paraId="2AD0B297" w14:textId="77777777" w:rsidTr="0003012D">
        <w:tc>
          <w:tcPr>
            <w:tcW w:w="2410"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0F0880A8" w14:textId="77777777" w:rsidR="00D81947" w:rsidRPr="00423769" w:rsidRDefault="00D81947" w:rsidP="00D81947">
            <w:pPr>
              <w:spacing w:before="0" w:beforeAutospacing="0" w:after="0" w:afterAutospacing="0"/>
              <w:ind w:firstLine="0"/>
              <w:jc w:val="center"/>
              <w:rPr>
                <w:b/>
                <w:sz w:val="20"/>
                <w:szCs w:val="20"/>
              </w:rPr>
            </w:pPr>
            <w:r w:rsidRPr="00423769">
              <w:rPr>
                <w:b/>
                <w:sz w:val="20"/>
                <w:szCs w:val="20"/>
              </w:rPr>
              <w:t>KM 5</w:t>
            </w:r>
          </w:p>
        </w:tc>
        <w:tc>
          <w:tcPr>
            <w:tcW w:w="6804" w:type="dxa"/>
            <w:tcBorders>
              <w:top w:val="single" w:sz="4" w:space="0" w:color="auto"/>
              <w:left w:val="single" w:sz="4" w:space="0" w:color="auto"/>
              <w:bottom w:val="double" w:sz="4" w:space="0" w:color="auto"/>
              <w:right w:val="single" w:sz="4" w:space="0" w:color="auto"/>
            </w:tcBorders>
            <w:shd w:val="clear" w:color="auto" w:fill="EEECE1" w:themeFill="background2"/>
            <w:vAlign w:val="center"/>
            <w:hideMark/>
          </w:tcPr>
          <w:p w14:paraId="543C5D36" w14:textId="77777777" w:rsidR="00D81947" w:rsidRPr="00423769" w:rsidRDefault="00D81947" w:rsidP="00D81947">
            <w:pPr>
              <w:spacing w:before="0" w:beforeAutospacing="0" w:after="0" w:afterAutospacing="0"/>
              <w:ind w:firstLine="0"/>
              <w:jc w:val="center"/>
              <w:rPr>
                <w:b/>
                <w:bCs/>
                <w:sz w:val="20"/>
                <w:szCs w:val="20"/>
              </w:rPr>
            </w:pPr>
            <w:r w:rsidRPr="00423769">
              <w:rPr>
                <w:b/>
                <w:bCs/>
                <w:sz w:val="20"/>
                <w:szCs w:val="20"/>
                <w:lang w:val="sr-Cyrl-RS"/>
              </w:rPr>
              <w:t>Успостављање</w:t>
            </w:r>
            <w:r w:rsidRPr="00423769">
              <w:rPr>
                <w:b/>
                <w:bCs/>
                <w:sz w:val="20"/>
                <w:szCs w:val="20"/>
              </w:rPr>
              <w:t xml:space="preserve"> </w:t>
            </w:r>
            <w:proofErr w:type="spellStart"/>
            <w:r w:rsidRPr="00423769">
              <w:rPr>
                <w:b/>
                <w:bCs/>
                <w:sz w:val="20"/>
                <w:szCs w:val="20"/>
              </w:rPr>
              <w:t>уздужног</w:t>
            </w:r>
            <w:proofErr w:type="spellEnd"/>
            <w:r w:rsidRPr="00423769">
              <w:rPr>
                <w:b/>
                <w:bCs/>
                <w:sz w:val="20"/>
                <w:szCs w:val="20"/>
              </w:rPr>
              <w:t xml:space="preserve"> </w:t>
            </w:r>
            <w:proofErr w:type="spellStart"/>
            <w:r w:rsidRPr="00423769">
              <w:rPr>
                <w:b/>
                <w:bCs/>
                <w:sz w:val="20"/>
                <w:szCs w:val="20"/>
              </w:rPr>
              <w:t>континуитета</w:t>
            </w:r>
            <w:proofErr w:type="spellEnd"/>
            <w:r w:rsidRPr="00423769">
              <w:rPr>
                <w:b/>
                <w:bCs/>
                <w:sz w:val="20"/>
                <w:szCs w:val="20"/>
              </w:rPr>
              <w:t xml:space="preserve"> (</w:t>
            </w:r>
            <w:proofErr w:type="spellStart"/>
            <w:r w:rsidRPr="00423769">
              <w:rPr>
                <w:b/>
                <w:bCs/>
                <w:sz w:val="20"/>
                <w:szCs w:val="20"/>
              </w:rPr>
              <w:t>нпр</w:t>
            </w:r>
            <w:proofErr w:type="spellEnd"/>
            <w:r w:rsidRPr="00423769">
              <w:rPr>
                <w:b/>
                <w:bCs/>
                <w:sz w:val="20"/>
                <w:szCs w:val="20"/>
              </w:rPr>
              <w:t xml:space="preserve">. </w:t>
            </w:r>
            <w:proofErr w:type="spellStart"/>
            <w:r w:rsidRPr="00423769">
              <w:rPr>
                <w:b/>
                <w:bCs/>
                <w:sz w:val="20"/>
                <w:szCs w:val="20"/>
              </w:rPr>
              <w:t>успостављање</w:t>
            </w:r>
            <w:proofErr w:type="spellEnd"/>
            <w:r w:rsidRPr="00423769">
              <w:rPr>
                <w:b/>
                <w:bCs/>
                <w:sz w:val="20"/>
                <w:szCs w:val="20"/>
              </w:rPr>
              <w:t xml:space="preserve"> </w:t>
            </w:r>
            <w:proofErr w:type="spellStart"/>
            <w:r w:rsidRPr="00423769">
              <w:rPr>
                <w:b/>
                <w:bCs/>
                <w:sz w:val="20"/>
                <w:szCs w:val="20"/>
              </w:rPr>
              <w:t>рибљих</w:t>
            </w:r>
            <w:proofErr w:type="spellEnd"/>
            <w:r w:rsidRPr="00423769">
              <w:rPr>
                <w:b/>
                <w:bCs/>
                <w:sz w:val="20"/>
                <w:szCs w:val="20"/>
              </w:rPr>
              <w:t xml:space="preserve"> </w:t>
            </w:r>
            <w:proofErr w:type="spellStart"/>
            <w:r w:rsidRPr="00423769">
              <w:rPr>
                <w:b/>
                <w:bCs/>
                <w:sz w:val="20"/>
                <w:szCs w:val="20"/>
              </w:rPr>
              <w:t>стаза</w:t>
            </w:r>
            <w:proofErr w:type="spellEnd"/>
            <w:r w:rsidRPr="00423769">
              <w:rPr>
                <w:b/>
                <w:bCs/>
                <w:sz w:val="20"/>
                <w:szCs w:val="20"/>
                <w:lang w:val="sr-Cyrl-RS"/>
              </w:rPr>
              <w:t>,</w:t>
            </w:r>
            <w:r w:rsidRPr="00423769">
              <w:rPr>
                <w:b/>
                <w:bCs/>
                <w:sz w:val="20"/>
                <w:szCs w:val="20"/>
              </w:rPr>
              <w:t xml:space="preserve"> </w:t>
            </w:r>
            <w:proofErr w:type="spellStart"/>
            <w:r w:rsidRPr="00423769">
              <w:rPr>
                <w:b/>
                <w:bCs/>
                <w:sz w:val="20"/>
                <w:szCs w:val="20"/>
              </w:rPr>
              <w:t>рушење</w:t>
            </w:r>
            <w:proofErr w:type="spellEnd"/>
            <w:r w:rsidRPr="00423769">
              <w:rPr>
                <w:b/>
                <w:bCs/>
                <w:sz w:val="20"/>
                <w:szCs w:val="20"/>
              </w:rPr>
              <w:t xml:space="preserve"> </w:t>
            </w:r>
            <w:proofErr w:type="spellStart"/>
            <w:r w:rsidRPr="00423769">
              <w:rPr>
                <w:b/>
                <w:bCs/>
                <w:sz w:val="20"/>
                <w:szCs w:val="20"/>
              </w:rPr>
              <w:t>старих</w:t>
            </w:r>
            <w:proofErr w:type="spellEnd"/>
            <w:r w:rsidRPr="00423769">
              <w:rPr>
                <w:b/>
                <w:bCs/>
                <w:sz w:val="20"/>
                <w:szCs w:val="20"/>
              </w:rPr>
              <w:t xml:space="preserve"> </w:t>
            </w:r>
            <w:proofErr w:type="spellStart"/>
            <w:r w:rsidRPr="00423769">
              <w:rPr>
                <w:b/>
                <w:bCs/>
                <w:sz w:val="20"/>
                <w:szCs w:val="20"/>
              </w:rPr>
              <w:t>брана</w:t>
            </w:r>
            <w:proofErr w:type="spellEnd"/>
            <w:r w:rsidRPr="00423769">
              <w:rPr>
                <w:b/>
                <w:bCs/>
                <w:sz w:val="20"/>
                <w:szCs w:val="20"/>
              </w:rPr>
              <w:t>)</w:t>
            </w:r>
          </w:p>
        </w:tc>
      </w:tr>
      <w:tr w:rsidR="00D81947" w:rsidRPr="00423769" w14:paraId="0E0E6299" w14:textId="77777777" w:rsidTr="0003012D">
        <w:tc>
          <w:tcPr>
            <w:tcW w:w="2410" w:type="dxa"/>
            <w:tcBorders>
              <w:top w:val="double" w:sz="4" w:space="0" w:color="auto"/>
              <w:left w:val="single" w:sz="4" w:space="0" w:color="auto"/>
              <w:bottom w:val="single" w:sz="4" w:space="0" w:color="auto"/>
              <w:right w:val="single" w:sz="4" w:space="0" w:color="auto"/>
            </w:tcBorders>
            <w:vAlign w:val="center"/>
            <w:hideMark/>
          </w:tcPr>
          <w:p w14:paraId="236019C2" w14:textId="77777777" w:rsidR="00D81947" w:rsidRPr="00423769" w:rsidRDefault="00D81947" w:rsidP="00D81947">
            <w:pPr>
              <w:spacing w:before="0" w:beforeAutospacing="0" w:after="0" w:afterAutospacing="0"/>
              <w:ind w:firstLine="0"/>
              <w:jc w:val="center"/>
              <w:rPr>
                <w:bCs/>
                <w:sz w:val="20"/>
                <w:szCs w:val="20"/>
              </w:rPr>
            </w:pPr>
            <w:r w:rsidRPr="00423769">
              <w:rPr>
                <w:bCs/>
                <w:sz w:val="20"/>
                <w:szCs w:val="20"/>
              </w:rPr>
              <w:t xml:space="preserve">KM 5 – </w:t>
            </w:r>
            <w:r w:rsidRPr="00423769">
              <w:rPr>
                <w:bCs/>
                <w:sz w:val="20"/>
                <w:szCs w:val="20"/>
                <w:lang w:val="sr-Cyrl-RS"/>
              </w:rPr>
              <w:t>ХМ</w:t>
            </w:r>
            <w:r w:rsidRPr="00423769">
              <w:rPr>
                <w:bCs/>
                <w:sz w:val="20"/>
                <w:szCs w:val="20"/>
              </w:rPr>
              <w:t>T 1</w:t>
            </w:r>
          </w:p>
        </w:tc>
        <w:tc>
          <w:tcPr>
            <w:tcW w:w="6804" w:type="dxa"/>
            <w:tcBorders>
              <w:top w:val="double" w:sz="4" w:space="0" w:color="auto"/>
              <w:left w:val="single" w:sz="4" w:space="0" w:color="auto"/>
              <w:bottom w:val="single" w:sz="4" w:space="0" w:color="auto"/>
              <w:right w:val="single" w:sz="4" w:space="0" w:color="auto"/>
            </w:tcBorders>
            <w:vAlign w:val="center"/>
            <w:hideMark/>
          </w:tcPr>
          <w:p w14:paraId="38C8E538" w14:textId="77777777" w:rsidR="00D81947" w:rsidRPr="000B0118" w:rsidRDefault="00D81947" w:rsidP="00D81947">
            <w:pPr>
              <w:autoSpaceDE w:val="0"/>
              <w:autoSpaceDN w:val="0"/>
              <w:adjustRightInd w:val="0"/>
              <w:spacing w:before="0" w:beforeAutospacing="0" w:after="0" w:afterAutospacing="0"/>
              <w:ind w:firstLine="0"/>
              <w:jc w:val="left"/>
              <w:rPr>
                <w:rFonts w:eastAsiaTheme="minorHAnsi"/>
                <w:bCs/>
                <w:color w:val="000000"/>
                <w:sz w:val="20"/>
                <w:szCs w:val="20"/>
              </w:rPr>
            </w:pPr>
            <w:proofErr w:type="spellStart"/>
            <w:r w:rsidRPr="009C756F">
              <w:rPr>
                <w:bCs/>
                <w:sz w:val="20"/>
                <w:szCs w:val="20"/>
              </w:rPr>
              <w:t>Изградња</w:t>
            </w:r>
            <w:proofErr w:type="spellEnd"/>
            <w:r w:rsidRPr="009C756F">
              <w:rPr>
                <w:bCs/>
                <w:sz w:val="20"/>
                <w:szCs w:val="20"/>
              </w:rPr>
              <w:t xml:space="preserve"> </w:t>
            </w:r>
            <w:proofErr w:type="spellStart"/>
            <w:r w:rsidRPr="009C756F">
              <w:rPr>
                <w:bCs/>
                <w:sz w:val="20"/>
                <w:szCs w:val="20"/>
              </w:rPr>
              <w:t>рибљ</w:t>
            </w:r>
            <w:proofErr w:type="spellEnd"/>
            <w:r w:rsidRPr="009C756F">
              <w:rPr>
                <w:bCs/>
                <w:sz w:val="20"/>
                <w:szCs w:val="20"/>
                <w:lang w:val="sr-Cyrl-RS"/>
              </w:rPr>
              <w:t>их стаза</w:t>
            </w:r>
            <w:r w:rsidRPr="009C756F">
              <w:rPr>
                <w:bCs/>
                <w:sz w:val="20"/>
                <w:szCs w:val="20"/>
              </w:rPr>
              <w:t xml:space="preserve"> </w:t>
            </w:r>
            <w:proofErr w:type="spellStart"/>
            <w:r w:rsidRPr="009C756F">
              <w:rPr>
                <w:bCs/>
                <w:sz w:val="20"/>
                <w:szCs w:val="20"/>
              </w:rPr>
              <w:t>на</w:t>
            </w:r>
            <w:proofErr w:type="spellEnd"/>
            <w:r w:rsidRPr="009C756F">
              <w:rPr>
                <w:bCs/>
                <w:sz w:val="20"/>
                <w:szCs w:val="20"/>
              </w:rPr>
              <w:t xml:space="preserve"> </w:t>
            </w:r>
            <w:proofErr w:type="spellStart"/>
            <w:r w:rsidRPr="009C756F">
              <w:rPr>
                <w:bCs/>
                <w:sz w:val="20"/>
                <w:szCs w:val="20"/>
              </w:rPr>
              <w:t>Ђердапу</w:t>
            </w:r>
            <w:proofErr w:type="spellEnd"/>
            <w:r w:rsidRPr="009C756F">
              <w:rPr>
                <w:bCs/>
                <w:sz w:val="20"/>
                <w:szCs w:val="20"/>
              </w:rPr>
              <w:t xml:space="preserve"> I</w:t>
            </w:r>
            <w:r w:rsidRPr="009C756F">
              <w:rPr>
                <w:bCs/>
                <w:sz w:val="20"/>
                <w:szCs w:val="20"/>
                <w:lang w:val="sr-Cyrl-RS"/>
              </w:rPr>
              <w:t xml:space="preserve"> и</w:t>
            </w:r>
            <w:r w:rsidRPr="009A0A54">
              <w:rPr>
                <w:bCs/>
                <w:sz w:val="20"/>
                <w:szCs w:val="20"/>
              </w:rPr>
              <w:t xml:space="preserve"> </w:t>
            </w:r>
            <w:proofErr w:type="spellStart"/>
            <w:r w:rsidRPr="009A0A54">
              <w:rPr>
                <w:bCs/>
                <w:sz w:val="20"/>
                <w:szCs w:val="20"/>
              </w:rPr>
              <w:t>Ђердапу</w:t>
            </w:r>
            <w:proofErr w:type="spellEnd"/>
            <w:r w:rsidRPr="009A0A54">
              <w:rPr>
                <w:bCs/>
                <w:sz w:val="20"/>
                <w:szCs w:val="20"/>
              </w:rPr>
              <w:t xml:space="preserve"> II (</w:t>
            </w:r>
            <w:r w:rsidRPr="009A0A54">
              <w:rPr>
                <w:bCs/>
                <w:sz w:val="20"/>
                <w:szCs w:val="20"/>
                <w:lang w:val="sr-Cyrl-RS"/>
              </w:rPr>
              <w:t>ИД ВТ</w:t>
            </w:r>
            <w:r w:rsidRPr="009A0A54">
              <w:rPr>
                <w:bCs/>
                <w:sz w:val="20"/>
                <w:szCs w:val="20"/>
                <w:lang w:val="sr-Latn-RS"/>
              </w:rPr>
              <w:t xml:space="preserve"> 2</w:t>
            </w:r>
            <w:r w:rsidRPr="00127D91">
              <w:rPr>
                <w:bCs/>
                <w:sz w:val="20"/>
                <w:szCs w:val="20"/>
              </w:rPr>
              <w:t xml:space="preserve">, </w:t>
            </w:r>
            <w:r w:rsidRPr="00F726A6">
              <w:rPr>
                <w:bCs/>
                <w:sz w:val="20"/>
                <w:szCs w:val="20"/>
                <w:lang w:val="sr-Cyrl-RS"/>
              </w:rPr>
              <w:t xml:space="preserve">ИД ВТ </w:t>
            </w:r>
            <w:r w:rsidRPr="009C756F">
              <w:rPr>
                <w:bCs/>
                <w:sz w:val="20"/>
                <w:szCs w:val="20"/>
              </w:rPr>
              <w:t>3)</w:t>
            </w:r>
          </w:p>
        </w:tc>
      </w:tr>
      <w:tr w:rsidR="00D81947" w:rsidRPr="00423769" w14:paraId="10FA7D75" w14:textId="77777777" w:rsidTr="0003012D">
        <w:tc>
          <w:tcPr>
            <w:tcW w:w="2410" w:type="dxa"/>
            <w:tcBorders>
              <w:top w:val="single" w:sz="4" w:space="0" w:color="auto"/>
              <w:left w:val="single" w:sz="4" w:space="0" w:color="auto"/>
              <w:bottom w:val="single" w:sz="4" w:space="0" w:color="auto"/>
              <w:right w:val="single" w:sz="4" w:space="0" w:color="auto"/>
            </w:tcBorders>
            <w:vAlign w:val="center"/>
            <w:hideMark/>
          </w:tcPr>
          <w:p w14:paraId="58E94579" w14:textId="77777777" w:rsidR="00D81947" w:rsidRPr="00423769" w:rsidRDefault="00D81947" w:rsidP="00D81947">
            <w:pPr>
              <w:spacing w:before="0" w:beforeAutospacing="0" w:after="0" w:afterAutospacing="0"/>
              <w:ind w:firstLine="0"/>
              <w:jc w:val="center"/>
              <w:rPr>
                <w:bCs/>
                <w:sz w:val="20"/>
                <w:szCs w:val="20"/>
              </w:rPr>
            </w:pPr>
            <w:r w:rsidRPr="00423769">
              <w:rPr>
                <w:bCs/>
                <w:sz w:val="20"/>
                <w:szCs w:val="20"/>
              </w:rPr>
              <w:t xml:space="preserve">KM 5 – </w:t>
            </w:r>
            <w:r w:rsidRPr="00423769">
              <w:rPr>
                <w:bCs/>
                <w:sz w:val="20"/>
                <w:szCs w:val="20"/>
                <w:lang w:val="sr-Cyrl-RS"/>
              </w:rPr>
              <w:t>ХМ</w:t>
            </w:r>
            <w:r w:rsidRPr="00423769">
              <w:rPr>
                <w:bCs/>
                <w:sz w:val="20"/>
                <w:szCs w:val="20"/>
              </w:rPr>
              <w:t>T 2</w:t>
            </w:r>
          </w:p>
        </w:tc>
        <w:tc>
          <w:tcPr>
            <w:tcW w:w="6804" w:type="dxa"/>
            <w:tcBorders>
              <w:top w:val="single" w:sz="4" w:space="0" w:color="auto"/>
              <w:left w:val="single" w:sz="4" w:space="0" w:color="auto"/>
              <w:bottom w:val="single" w:sz="4" w:space="0" w:color="auto"/>
              <w:right w:val="single" w:sz="4" w:space="0" w:color="auto"/>
            </w:tcBorders>
            <w:vAlign w:val="center"/>
            <w:hideMark/>
          </w:tcPr>
          <w:p w14:paraId="081B0E26" w14:textId="0D221DE2" w:rsidR="00CF5E83" w:rsidRPr="000B0118" w:rsidRDefault="00D81947" w:rsidP="00D81947">
            <w:pPr>
              <w:autoSpaceDE w:val="0"/>
              <w:autoSpaceDN w:val="0"/>
              <w:adjustRightInd w:val="0"/>
              <w:spacing w:before="0" w:beforeAutospacing="0" w:after="0" w:afterAutospacing="0"/>
              <w:ind w:firstLine="0"/>
              <w:jc w:val="left"/>
              <w:rPr>
                <w:sz w:val="20"/>
                <w:szCs w:val="20"/>
                <w:lang w:val="sr-Cyrl-RS"/>
              </w:rPr>
            </w:pPr>
            <w:r w:rsidRPr="000B0118">
              <w:rPr>
                <w:sz w:val="20"/>
                <w:szCs w:val="20"/>
                <w:lang w:val="sr-Cyrl-RS"/>
              </w:rPr>
              <w:t>П</w:t>
            </w:r>
            <w:proofErr w:type="spellStart"/>
            <w:r w:rsidRPr="000B0118">
              <w:rPr>
                <w:sz w:val="20"/>
                <w:szCs w:val="20"/>
              </w:rPr>
              <w:t>обољшање</w:t>
            </w:r>
            <w:proofErr w:type="spellEnd"/>
            <w:r w:rsidRPr="000B0118">
              <w:rPr>
                <w:sz w:val="20"/>
                <w:szCs w:val="20"/>
              </w:rPr>
              <w:t xml:space="preserve"> </w:t>
            </w:r>
            <w:proofErr w:type="spellStart"/>
            <w:r w:rsidRPr="000B0118">
              <w:rPr>
                <w:sz w:val="20"/>
                <w:szCs w:val="20"/>
              </w:rPr>
              <w:t>уздужног</w:t>
            </w:r>
            <w:proofErr w:type="spellEnd"/>
            <w:r w:rsidRPr="000B0118">
              <w:rPr>
                <w:sz w:val="20"/>
                <w:szCs w:val="20"/>
              </w:rPr>
              <w:t xml:space="preserve"> </w:t>
            </w:r>
            <w:proofErr w:type="spellStart"/>
            <w:r w:rsidRPr="000B0118">
              <w:rPr>
                <w:sz w:val="20"/>
                <w:szCs w:val="20"/>
              </w:rPr>
              <w:t>континуитета</w:t>
            </w:r>
            <w:proofErr w:type="spellEnd"/>
            <w:r w:rsidRPr="000B0118">
              <w:rPr>
                <w:sz w:val="20"/>
                <w:szCs w:val="20"/>
              </w:rPr>
              <w:t xml:space="preserve"> </w:t>
            </w:r>
            <w:proofErr w:type="spellStart"/>
            <w:r w:rsidRPr="000B0118">
              <w:rPr>
                <w:sz w:val="20"/>
                <w:szCs w:val="20"/>
              </w:rPr>
              <w:t>на</w:t>
            </w:r>
            <w:proofErr w:type="spellEnd"/>
            <w:r w:rsidRPr="000B0118">
              <w:rPr>
                <w:sz w:val="20"/>
                <w:szCs w:val="20"/>
              </w:rPr>
              <w:t xml:space="preserve"> </w:t>
            </w:r>
            <w:proofErr w:type="spellStart"/>
            <w:r w:rsidRPr="000B0118">
              <w:rPr>
                <w:sz w:val="20"/>
                <w:szCs w:val="20"/>
              </w:rPr>
              <w:t>водним</w:t>
            </w:r>
            <w:proofErr w:type="spellEnd"/>
            <w:r w:rsidRPr="000B0118">
              <w:rPr>
                <w:sz w:val="20"/>
                <w:szCs w:val="20"/>
              </w:rPr>
              <w:t xml:space="preserve"> </w:t>
            </w:r>
            <w:proofErr w:type="spellStart"/>
            <w:r w:rsidRPr="000B0118">
              <w:rPr>
                <w:sz w:val="20"/>
                <w:szCs w:val="20"/>
              </w:rPr>
              <w:t>телима</w:t>
            </w:r>
            <w:proofErr w:type="spellEnd"/>
            <w:r w:rsidRPr="000B0118">
              <w:rPr>
                <w:sz w:val="20"/>
                <w:szCs w:val="20"/>
              </w:rPr>
              <w:t xml:space="preserve"> </w:t>
            </w:r>
            <w:proofErr w:type="spellStart"/>
            <w:r w:rsidRPr="000B0118">
              <w:rPr>
                <w:sz w:val="20"/>
                <w:szCs w:val="20"/>
              </w:rPr>
              <w:t>која</w:t>
            </w:r>
            <w:proofErr w:type="spellEnd"/>
            <w:r w:rsidRPr="000B0118">
              <w:rPr>
                <w:sz w:val="20"/>
                <w:szCs w:val="20"/>
              </w:rPr>
              <w:t xml:space="preserve"> </w:t>
            </w:r>
            <w:proofErr w:type="spellStart"/>
            <w:r w:rsidRPr="000B0118">
              <w:rPr>
                <w:sz w:val="20"/>
                <w:szCs w:val="20"/>
              </w:rPr>
              <w:t>су</w:t>
            </w:r>
            <w:proofErr w:type="spellEnd"/>
            <w:r w:rsidRPr="000B0118">
              <w:rPr>
                <w:sz w:val="20"/>
                <w:szCs w:val="20"/>
              </w:rPr>
              <w:t xml:space="preserve"> </w:t>
            </w:r>
            <w:r w:rsidRPr="000B0118">
              <w:rPr>
                <w:sz w:val="20"/>
                <w:szCs w:val="20"/>
                <w:lang w:val="sr-Cyrl-RS"/>
              </w:rPr>
              <w:t>„могуће под ризиком</w:t>
            </w:r>
            <w:r w:rsidR="009F0533">
              <w:rPr>
                <w:sz w:val="20"/>
                <w:szCs w:val="20"/>
                <w:lang w:val="sr-Cyrl-RS"/>
              </w:rPr>
              <w:t>”</w:t>
            </w:r>
            <w:r w:rsidRPr="000B0118">
              <w:rPr>
                <w:sz w:val="20"/>
                <w:szCs w:val="20"/>
                <w:lang w:val="sr-Cyrl-RS"/>
              </w:rPr>
              <w:t xml:space="preserve"> или „под ризиком</w:t>
            </w:r>
            <w:r w:rsidR="009F0533">
              <w:rPr>
                <w:sz w:val="20"/>
                <w:szCs w:val="20"/>
                <w:lang w:val="sr-Cyrl-RS"/>
              </w:rPr>
              <w:t>”</w:t>
            </w:r>
            <w:r w:rsidRPr="000B0118">
              <w:rPr>
                <w:sz w:val="20"/>
                <w:szCs w:val="20"/>
                <w:lang w:val="sr-Cyrl-RS"/>
              </w:rPr>
              <w:t xml:space="preserve">, </w:t>
            </w:r>
            <w:proofErr w:type="spellStart"/>
            <w:r w:rsidRPr="000B0118">
              <w:rPr>
                <w:sz w:val="20"/>
                <w:szCs w:val="20"/>
              </w:rPr>
              <w:t>где</w:t>
            </w:r>
            <w:proofErr w:type="spellEnd"/>
            <w:r w:rsidRPr="000B0118">
              <w:rPr>
                <w:sz w:val="20"/>
                <w:szCs w:val="20"/>
              </w:rPr>
              <w:t xml:space="preserve"> </w:t>
            </w:r>
            <w:proofErr w:type="spellStart"/>
            <w:r w:rsidRPr="000B0118">
              <w:rPr>
                <w:sz w:val="20"/>
                <w:szCs w:val="20"/>
              </w:rPr>
              <w:t>је</w:t>
            </w:r>
            <w:proofErr w:type="spellEnd"/>
            <w:r w:rsidRPr="000B0118">
              <w:rPr>
                <w:sz w:val="20"/>
                <w:szCs w:val="20"/>
              </w:rPr>
              <w:t xml:space="preserve"> </w:t>
            </w:r>
            <w:proofErr w:type="spellStart"/>
            <w:r w:rsidRPr="000B0118">
              <w:rPr>
                <w:sz w:val="20"/>
                <w:szCs w:val="20"/>
              </w:rPr>
              <w:t>прекид</w:t>
            </w:r>
            <w:proofErr w:type="spellEnd"/>
            <w:r w:rsidRPr="000B0118">
              <w:rPr>
                <w:sz w:val="20"/>
                <w:szCs w:val="20"/>
              </w:rPr>
              <w:t xml:space="preserve"> </w:t>
            </w:r>
            <w:r w:rsidRPr="000B0118">
              <w:rPr>
                <w:sz w:val="20"/>
                <w:szCs w:val="20"/>
                <w:lang w:val="sr-Cyrl-RS"/>
              </w:rPr>
              <w:t xml:space="preserve">речног </w:t>
            </w:r>
            <w:proofErr w:type="spellStart"/>
            <w:r w:rsidRPr="000B0118">
              <w:rPr>
                <w:sz w:val="20"/>
                <w:szCs w:val="20"/>
              </w:rPr>
              <w:t>континуитета</w:t>
            </w:r>
            <w:proofErr w:type="spellEnd"/>
            <w:r w:rsidRPr="000B0118">
              <w:rPr>
                <w:sz w:val="20"/>
                <w:szCs w:val="20"/>
              </w:rPr>
              <w:t xml:space="preserve"> </w:t>
            </w:r>
            <w:proofErr w:type="spellStart"/>
            <w:r w:rsidRPr="000B0118">
              <w:rPr>
                <w:sz w:val="20"/>
                <w:szCs w:val="20"/>
              </w:rPr>
              <w:t>препознат</w:t>
            </w:r>
            <w:proofErr w:type="spellEnd"/>
            <w:r w:rsidRPr="000B0118">
              <w:rPr>
                <w:sz w:val="20"/>
                <w:szCs w:val="20"/>
              </w:rPr>
              <w:t xml:space="preserve"> </w:t>
            </w:r>
            <w:proofErr w:type="spellStart"/>
            <w:r w:rsidRPr="000B0118">
              <w:rPr>
                <w:sz w:val="20"/>
                <w:szCs w:val="20"/>
              </w:rPr>
              <w:t>као</w:t>
            </w:r>
            <w:proofErr w:type="spellEnd"/>
            <w:r w:rsidRPr="000B0118">
              <w:rPr>
                <w:sz w:val="20"/>
                <w:szCs w:val="20"/>
              </w:rPr>
              <w:t xml:space="preserve"> </w:t>
            </w:r>
            <w:proofErr w:type="spellStart"/>
            <w:r w:rsidRPr="000B0118">
              <w:rPr>
                <w:sz w:val="20"/>
                <w:szCs w:val="20"/>
              </w:rPr>
              <w:t>значајан</w:t>
            </w:r>
            <w:proofErr w:type="spellEnd"/>
            <w:r w:rsidRPr="000B0118">
              <w:rPr>
                <w:sz w:val="20"/>
                <w:szCs w:val="20"/>
              </w:rPr>
              <w:t xml:space="preserve"> </w:t>
            </w:r>
            <w:proofErr w:type="spellStart"/>
            <w:r w:rsidRPr="000B0118">
              <w:rPr>
                <w:sz w:val="20"/>
                <w:szCs w:val="20"/>
              </w:rPr>
              <w:t>хидроморфолошки</w:t>
            </w:r>
            <w:proofErr w:type="spellEnd"/>
            <w:r w:rsidRPr="000B0118">
              <w:rPr>
                <w:sz w:val="20"/>
                <w:szCs w:val="20"/>
              </w:rPr>
              <w:t xml:space="preserve"> </w:t>
            </w:r>
            <w:proofErr w:type="spellStart"/>
            <w:r w:rsidRPr="000B0118">
              <w:rPr>
                <w:sz w:val="20"/>
                <w:szCs w:val="20"/>
              </w:rPr>
              <w:t>притисак</w:t>
            </w:r>
            <w:proofErr w:type="spellEnd"/>
            <w:r w:rsidRPr="000B0118">
              <w:rPr>
                <w:sz w:val="20"/>
                <w:szCs w:val="20"/>
              </w:rPr>
              <w:t xml:space="preserve"> (</w:t>
            </w:r>
            <w:proofErr w:type="spellStart"/>
            <w:r w:rsidRPr="000B0118">
              <w:rPr>
                <w:sz w:val="20"/>
                <w:szCs w:val="20"/>
              </w:rPr>
              <w:t>мере</w:t>
            </w:r>
            <w:proofErr w:type="spellEnd"/>
            <w:r w:rsidRPr="000B0118">
              <w:rPr>
                <w:sz w:val="20"/>
                <w:szCs w:val="20"/>
              </w:rPr>
              <w:t xml:space="preserve"> </w:t>
            </w:r>
            <w:proofErr w:type="spellStart"/>
            <w:r w:rsidRPr="000B0118">
              <w:rPr>
                <w:sz w:val="20"/>
                <w:szCs w:val="20"/>
              </w:rPr>
              <w:t>се</w:t>
            </w:r>
            <w:proofErr w:type="spellEnd"/>
            <w:r w:rsidRPr="000B0118">
              <w:rPr>
                <w:sz w:val="20"/>
                <w:szCs w:val="20"/>
              </w:rPr>
              <w:t xml:space="preserve"> </w:t>
            </w:r>
            <w:proofErr w:type="spellStart"/>
            <w:r w:rsidRPr="000B0118">
              <w:rPr>
                <w:sz w:val="20"/>
                <w:szCs w:val="20"/>
              </w:rPr>
              <w:t>приме</w:t>
            </w:r>
            <w:proofErr w:type="spellEnd"/>
            <w:r w:rsidRPr="000B0118">
              <w:rPr>
                <w:sz w:val="20"/>
                <w:szCs w:val="20"/>
                <w:lang w:val="sr-Cyrl-RS"/>
              </w:rPr>
              <w:t>њују</w:t>
            </w:r>
            <w:r w:rsidRPr="000B0118">
              <w:rPr>
                <w:sz w:val="20"/>
                <w:szCs w:val="20"/>
              </w:rPr>
              <w:t xml:space="preserve"> у </w:t>
            </w:r>
            <w:proofErr w:type="spellStart"/>
            <w:r w:rsidRPr="000B0118">
              <w:rPr>
                <w:sz w:val="20"/>
                <w:szCs w:val="20"/>
              </w:rPr>
              <w:t>оквиру</w:t>
            </w:r>
            <w:proofErr w:type="spellEnd"/>
            <w:r w:rsidRPr="000B0118">
              <w:rPr>
                <w:sz w:val="20"/>
                <w:szCs w:val="20"/>
              </w:rPr>
              <w:t xml:space="preserve"> </w:t>
            </w:r>
            <w:proofErr w:type="spellStart"/>
            <w:r w:rsidRPr="000B0118">
              <w:rPr>
                <w:sz w:val="20"/>
                <w:szCs w:val="20"/>
              </w:rPr>
              <w:t>других</w:t>
            </w:r>
            <w:proofErr w:type="spellEnd"/>
            <w:r w:rsidRPr="000B0118">
              <w:rPr>
                <w:sz w:val="20"/>
                <w:szCs w:val="20"/>
              </w:rPr>
              <w:t xml:space="preserve"> </w:t>
            </w:r>
            <w:proofErr w:type="spellStart"/>
            <w:r w:rsidRPr="000B0118">
              <w:rPr>
                <w:sz w:val="20"/>
                <w:szCs w:val="20"/>
              </w:rPr>
              <w:t>планираних</w:t>
            </w:r>
            <w:proofErr w:type="spellEnd"/>
            <w:r w:rsidRPr="000B0118">
              <w:rPr>
                <w:sz w:val="20"/>
                <w:szCs w:val="20"/>
              </w:rPr>
              <w:t xml:space="preserve"> </w:t>
            </w:r>
            <w:proofErr w:type="spellStart"/>
            <w:r w:rsidRPr="000B0118">
              <w:rPr>
                <w:sz w:val="20"/>
                <w:szCs w:val="20"/>
              </w:rPr>
              <w:t>пројеката</w:t>
            </w:r>
            <w:proofErr w:type="spellEnd"/>
            <w:r w:rsidRPr="000B0118">
              <w:rPr>
                <w:sz w:val="20"/>
                <w:szCs w:val="20"/>
              </w:rPr>
              <w:t xml:space="preserve"> </w:t>
            </w:r>
            <w:proofErr w:type="spellStart"/>
            <w:r w:rsidRPr="000B0118">
              <w:rPr>
                <w:sz w:val="20"/>
                <w:szCs w:val="20"/>
              </w:rPr>
              <w:t>за</w:t>
            </w:r>
            <w:proofErr w:type="spellEnd"/>
            <w:r w:rsidRPr="000B0118">
              <w:rPr>
                <w:sz w:val="20"/>
                <w:szCs w:val="20"/>
              </w:rPr>
              <w:t xml:space="preserve"> </w:t>
            </w:r>
            <w:proofErr w:type="spellStart"/>
            <w:r w:rsidRPr="000B0118">
              <w:rPr>
                <w:sz w:val="20"/>
                <w:szCs w:val="20"/>
              </w:rPr>
              <w:t>побољшање</w:t>
            </w:r>
            <w:proofErr w:type="spellEnd"/>
            <w:r w:rsidRPr="000B0118">
              <w:rPr>
                <w:sz w:val="20"/>
                <w:szCs w:val="20"/>
              </w:rPr>
              <w:t xml:space="preserve"> </w:t>
            </w:r>
            <w:proofErr w:type="spellStart"/>
            <w:r w:rsidRPr="000B0118">
              <w:rPr>
                <w:sz w:val="20"/>
                <w:szCs w:val="20"/>
              </w:rPr>
              <w:t>еколошког</w:t>
            </w:r>
            <w:proofErr w:type="spellEnd"/>
            <w:r w:rsidRPr="000B0118">
              <w:rPr>
                <w:sz w:val="20"/>
                <w:szCs w:val="20"/>
              </w:rPr>
              <w:t xml:space="preserve"> </w:t>
            </w:r>
            <w:r w:rsidRPr="000B0118">
              <w:rPr>
                <w:sz w:val="20"/>
                <w:szCs w:val="20"/>
                <w:lang w:val="sr-Cyrl-RS"/>
              </w:rPr>
              <w:t>статуса</w:t>
            </w:r>
            <w:r w:rsidRPr="000B0118">
              <w:rPr>
                <w:sz w:val="20"/>
                <w:szCs w:val="20"/>
              </w:rPr>
              <w:t>/</w:t>
            </w:r>
            <w:proofErr w:type="spellStart"/>
            <w:r w:rsidRPr="000B0118">
              <w:rPr>
                <w:sz w:val="20"/>
                <w:szCs w:val="20"/>
              </w:rPr>
              <w:t>заштит</w:t>
            </w:r>
            <w:proofErr w:type="spellEnd"/>
            <w:r w:rsidRPr="000B0118">
              <w:rPr>
                <w:sz w:val="20"/>
                <w:szCs w:val="20"/>
                <w:lang w:val="sr-Cyrl-RS"/>
              </w:rPr>
              <w:t>е</w:t>
            </w:r>
            <w:r w:rsidRPr="000B0118">
              <w:rPr>
                <w:sz w:val="20"/>
                <w:szCs w:val="20"/>
              </w:rPr>
              <w:t xml:space="preserve"> </w:t>
            </w:r>
            <w:proofErr w:type="spellStart"/>
            <w:r w:rsidRPr="000B0118">
              <w:rPr>
                <w:sz w:val="20"/>
                <w:szCs w:val="20"/>
              </w:rPr>
              <w:t>од</w:t>
            </w:r>
            <w:proofErr w:type="spellEnd"/>
            <w:r w:rsidRPr="000B0118">
              <w:rPr>
                <w:sz w:val="20"/>
                <w:szCs w:val="20"/>
              </w:rPr>
              <w:t xml:space="preserve"> </w:t>
            </w:r>
            <w:proofErr w:type="spellStart"/>
            <w:r w:rsidRPr="000B0118">
              <w:rPr>
                <w:sz w:val="20"/>
                <w:szCs w:val="20"/>
              </w:rPr>
              <w:t>поплава</w:t>
            </w:r>
            <w:proofErr w:type="spellEnd"/>
            <w:r w:rsidRPr="000B0118">
              <w:rPr>
                <w:sz w:val="20"/>
                <w:szCs w:val="20"/>
              </w:rPr>
              <w:t>/</w:t>
            </w:r>
            <w:proofErr w:type="spellStart"/>
            <w:r w:rsidRPr="000B0118">
              <w:rPr>
                <w:sz w:val="20"/>
                <w:szCs w:val="20"/>
              </w:rPr>
              <w:t>биодиверзитета</w:t>
            </w:r>
            <w:proofErr w:type="spellEnd"/>
            <w:r w:rsidRPr="000B0118">
              <w:rPr>
                <w:sz w:val="20"/>
                <w:szCs w:val="20"/>
              </w:rPr>
              <w:t>)</w:t>
            </w:r>
          </w:p>
        </w:tc>
      </w:tr>
      <w:tr w:rsidR="001F54FF" w:rsidRPr="001F54FF" w14:paraId="375EFA0A" w14:textId="77777777" w:rsidTr="0003012D">
        <w:tc>
          <w:tcPr>
            <w:tcW w:w="2410" w:type="dxa"/>
            <w:tcBorders>
              <w:bottom w:val="double" w:sz="4" w:space="0" w:color="auto"/>
            </w:tcBorders>
            <w:shd w:val="clear" w:color="auto" w:fill="EEECE1" w:themeFill="background2"/>
            <w:hideMark/>
          </w:tcPr>
          <w:p w14:paraId="74ABA713" w14:textId="77777777" w:rsidR="001F54FF" w:rsidRPr="001F54FF" w:rsidRDefault="001F54FF" w:rsidP="001F54FF">
            <w:pPr>
              <w:spacing w:before="0" w:beforeAutospacing="0" w:after="0" w:afterAutospacing="0"/>
              <w:ind w:firstLine="0"/>
              <w:jc w:val="center"/>
              <w:rPr>
                <w:b/>
                <w:sz w:val="20"/>
                <w:szCs w:val="20"/>
              </w:rPr>
            </w:pPr>
            <w:r w:rsidRPr="001F54FF">
              <w:rPr>
                <w:b/>
                <w:sz w:val="20"/>
                <w:szCs w:val="20"/>
              </w:rPr>
              <w:t>KM 23</w:t>
            </w:r>
          </w:p>
        </w:tc>
        <w:tc>
          <w:tcPr>
            <w:tcW w:w="6804" w:type="dxa"/>
            <w:tcBorders>
              <w:bottom w:val="double" w:sz="4" w:space="0" w:color="auto"/>
            </w:tcBorders>
            <w:shd w:val="clear" w:color="auto" w:fill="EEECE1" w:themeFill="background2"/>
            <w:hideMark/>
          </w:tcPr>
          <w:p w14:paraId="78357F3B" w14:textId="77777777" w:rsidR="001F54FF" w:rsidRPr="00423769" w:rsidRDefault="001F54FF" w:rsidP="001F54FF">
            <w:pPr>
              <w:spacing w:before="0" w:beforeAutospacing="0" w:after="0" w:afterAutospacing="0"/>
              <w:ind w:firstLine="0"/>
              <w:jc w:val="center"/>
              <w:rPr>
                <w:b/>
                <w:sz w:val="20"/>
                <w:szCs w:val="20"/>
              </w:rPr>
            </w:pPr>
            <w:proofErr w:type="spellStart"/>
            <w:r w:rsidRPr="00423769">
              <w:rPr>
                <w:b/>
                <w:sz w:val="20"/>
                <w:szCs w:val="20"/>
              </w:rPr>
              <w:t>Мере</w:t>
            </w:r>
            <w:proofErr w:type="spellEnd"/>
            <w:r w:rsidRPr="00423769">
              <w:rPr>
                <w:b/>
                <w:sz w:val="20"/>
                <w:szCs w:val="20"/>
              </w:rPr>
              <w:t xml:space="preserve"> </w:t>
            </w:r>
            <w:proofErr w:type="spellStart"/>
            <w:r w:rsidRPr="00423769">
              <w:rPr>
                <w:b/>
                <w:sz w:val="20"/>
                <w:szCs w:val="20"/>
              </w:rPr>
              <w:t>природног</w:t>
            </w:r>
            <w:proofErr w:type="spellEnd"/>
            <w:r w:rsidRPr="00423769">
              <w:rPr>
                <w:b/>
                <w:sz w:val="20"/>
                <w:szCs w:val="20"/>
              </w:rPr>
              <w:t xml:space="preserve"> </w:t>
            </w:r>
            <w:proofErr w:type="spellStart"/>
            <w:r w:rsidRPr="00423769">
              <w:rPr>
                <w:b/>
                <w:sz w:val="20"/>
                <w:szCs w:val="20"/>
              </w:rPr>
              <w:t>задржавања</w:t>
            </w:r>
            <w:proofErr w:type="spellEnd"/>
            <w:r w:rsidRPr="00423769">
              <w:rPr>
                <w:b/>
                <w:sz w:val="20"/>
                <w:szCs w:val="20"/>
              </w:rPr>
              <w:t xml:space="preserve"> </w:t>
            </w:r>
            <w:proofErr w:type="spellStart"/>
            <w:r w:rsidRPr="00423769">
              <w:rPr>
                <w:b/>
                <w:sz w:val="20"/>
                <w:szCs w:val="20"/>
              </w:rPr>
              <w:t>воде</w:t>
            </w:r>
            <w:proofErr w:type="spellEnd"/>
          </w:p>
        </w:tc>
      </w:tr>
      <w:tr w:rsidR="001F54FF" w:rsidRPr="00423769" w14:paraId="2B14610E" w14:textId="77777777" w:rsidTr="0003012D">
        <w:tc>
          <w:tcPr>
            <w:tcW w:w="2410" w:type="dxa"/>
            <w:tcBorders>
              <w:top w:val="double" w:sz="4" w:space="0" w:color="auto"/>
            </w:tcBorders>
            <w:hideMark/>
          </w:tcPr>
          <w:p w14:paraId="51AB11FF" w14:textId="77777777" w:rsidR="001F54FF" w:rsidRPr="00423769" w:rsidRDefault="001F54FF" w:rsidP="001F54FF">
            <w:pPr>
              <w:spacing w:before="0" w:beforeAutospacing="0" w:after="0" w:afterAutospacing="0"/>
              <w:ind w:firstLine="0"/>
              <w:jc w:val="center"/>
              <w:rPr>
                <w:sz w:val="20"/>
                <w:szCs w:val="20"/>
              </w:rPr>
            </w:pPr>
            <w:r w:rsidRPr="00423769">
              <w:rPr>
                <w:sz w:val="20"/>
                <w:szCs w:val="20"/>
              </w:rPr>
              <w:t xml:space="preserve">KM </w:t>
            </w:r>
            <w:r w:rsidRPr="00423769">
              <w:rPr>
                <w:sz w:val="20"/>
                <w:szCs w:val="20"/>
                <w:lang w:val="sr-Latn-RS"/>
              </w:rPr>
              <w:t>23</w:t>
            </w:r>
            <w:r w:rsidRPr="00423769">
              <w:rPr>
                <w:sz w:val="20"/>
                <w:szCs w:val="20"/>
              </w:rPr>
              <w:t xml:space="preserve"> – </w:t>
            </w:r>
            <w:r w:rsidRPr="00423769">
              <w:rPr>
                <w:sz w:val="20"/>
                <w:szCs w:val="20"/>
                <w:lang w:val="sr-Cyrl-RS"/>
              </w:rPr>
              <w:t>Х</w:t>
            </w:r>
            <w:r>
              <w:rPr>
                <w:sz w:val="20"/>
                <w:szCs w:val="20"/>
              </w:rPr>
              <w:t>M</w:t>
            </w:r>
            <w:r w:rsidRPr="00423769">
              <w:rPr>
                <w:sz w:val="20"/>
                <w:szCs w:val="20"/>
              </w:rPr>
              <w:t>T 1</w:t>
            </w:r>
          </w:p>
        </w:tc>
        <w:tc>
          <w:tcPr>
            <w:tcW w:w="6804" w:type="dxa"/>
            <w:tcBorders>
              <w:top w:val="double" w:sz="4" w:space="0" w:color="auto"/>
            </w:tcBorders>
            <w:hideMark/>
          </w:tcPr>
          <w:p w14:paraId="2ADE3E9A" w14:textId="07FBE379" w:rsidR="001F54FF" w:rsidRPr="00F726A6" w:rsidRDefault="001F54FF" w:rsidP="001F54FF">
            <w:pPr>
              <w:spacing w:before="0" w:beforeAutospacing="0" w:after="0" w:afterAutospacing="0"/>
              <w:ind w:firstLine="0"/>
              <w:jc w:val="left"/>
              <w:rPr>
                <w:sz w:val="20"/>
                <w:szCs w:val="20"/>
              </w:rPr>
            </w:pPr>
            <w:proofErr w:type="spellStart"/>
            <w:r w:rsidRPr="009C756F">
              <w:rPr>
                <w:sz w:val="20"/>
                <w:szCs w:val="20"/>
              </w:rPr>
              <w:t>Имплементација</w:t>
            </w:r>
            <w:proofErr w:type="spellEnd"/>
            <w:r w:rsidRPr="009C756F">
              <w:rPr>
                <w:sz w:val="20"/>
                <w:szCs w:val="20"/>
              </w:rPr>
              <w:t xml:space="preserve"> </w:t>
            </w:r>
            <w:proofErr w:type="spellStart"/>
            <w:r w:rsidRPr="009C756F">
              <w:rPr>
                <w:sz w:val="20"/>
                <w:szCs w:val="20"/>
              </w:rPr>
              <w:t>пројекта</w:t>
            </w:r>
            <w:proofErr w:type="spellEnd"/>
            <w:r w:rsidRPr="009C756F">
              <w:rPr>
                <w:sz w:val="20"/>
                <w:szCs w:val="20"/>
              </w:rPr>
              <w:t xml:space="preserve"> </w:t>
            </w:r>
            <w:r w:rsidRPr="009C756F">
              <w:rPr>
                <w:sz w:val="20"/>
                <w:szCs w:val="20"/>
                <w:lang w:val="sr-Cyrl-RS"/>
              </w:rPr>
              <w:t>„Development and Implementation of Integrated Torrential Floods and Erosion</w:t>
            </w:r>
            <w:r w:rsidRPr="009A0A54">
              <w:rPr>
                <w:sz w:val="20"/>
                <w:szCs w:val="20"/>
                <w:lang w:val="sr-Cyrl-RS"/>
              </w:rPr>
              <w:t xml:space="preserve"> Protection Measures, Works and Structures Based on a Green Solution in Krupan</w:t>
            </w:r>
            <w:r w:rsidR="00FB1E5E" w:rsidRPr="009A0A54">
              <w:rPr>
                <w:sz w:val="20"/>
                <w:szCs w:val="20"/>
                <w:lang w:val="sr-Cyrl-RS"/>
              </w:rPr>
              <w:t>ј</w:t>
            </w:r>
            <w:r w:rsidRPr="00127D91">
              <w:rPr>
                <w:sz w:val="20"/>
                <w:szCs w:val="20"/>
                <w:lang w:val="sr-Cyrl-RS"/>
              </w:rPr>
              <w:t xml:space="preserve"> Pilot Area, Jadar River Basin</w:t>
            </w:r>
            <w:r w:rsidR="009F0533">
              <w:rPr>
                <w:sz w:val="20"/>
                <w:szCs w:val="20"/>
                <w:lang w:val="sr-Cyrl-RS"/>
              </w:rPr>
              <w:t>”</w:t>
            </w:r>
            <w:r w:rsidRPr="00127D91">
              <w:rPr>
                <w:sz w:val="20"/>
                <w:szCs w:val="20"/>
                <w:lang w:val="sr-Cyrl-RS"/>
              </w:rPr>
              <w:t xml:space="preserve"> (ИД ВТ 1462)</w:t>
            </w:r>
          </w:p>
        </w:tc>
      </w:tr>
      <w:tr w:rsidR="001F54FF" w:rsidRPr="00423769" w14:paraId="4A2D33D6" w14:textId="77777777" w:rsidTr="0003012D">
        <w:tc>
          <w:tcPr>
            <w:tcW w:w="2410" w:type="dxa"/>
            <w:hideMark/>
          </w:tcPr>
          <w:p w14:paraId="47DC1806" w14:textId="77777777" w:rsidR="001F54FF" w:rsidRPr="00423769" w:rsidRDefault="001F54FF" w:rsidP="001F54FF">
            <w:pPr>
              <w:spacing w:before="0" w:beforeAutospacing="0" w:after="0" w:afterAutospacing="0"/>
              <w:ind w:firstLine="0"/>
              <w:jc w:val="center"/>
              <w:rPr>
                <w:sz w:val="20"/>
                <w:szCs w:val="20"/>
              </w:rPr>
            </w:pPr>
            <w:r w:rsidRPr="00423769">
              <w:rPr>
                <w:sz w:val="22"/>
              </w:rPr>
              <w:t xml:space="preserve">KM </w:t>
            </w:r>
            <w:r w:rsidRPr="00423769">
              <w:rPr>
                <w:sz w:val="22"/>
                <w:lang w:val="sr-Cyrl-RS"/>
              </w:rPr>
              <w:t>23</w:t>
            </w:r>
            <w:r>
              <w:rPr>
                <w:sz w:val="22"/>
              </w:rPr>
              <w:t xml:space="preserve"> – ХМ</w:t>
            </w:r>
            <w:r w:rsidRPr="00423769">
              <w:rPr>
                <w:sz w:val="22"/>
              </w:rPr>
              <w:t>T 2</w:t>
            </w:r>
          </w:p>
        </w:tc>
        <w:tc>
          <w:tcPr>
            <w:tcW w:w="6804" w:type="dxa"/>
            <w:hideMark/>
          </w:tcPr>
          <w:p w14:paraId="61927206" w14:textId="639B1A52" w:rsidR="001F54FF" w:rsidRPr="009C756F" w:rsidRDefault="001F54FF" w:rsidP="001F54FF">
            <w:pPr>
              <w:spacing w:before="0" w:beforeAutospacing="0" w:after="0" w:afterAutospacing="0"/>
              <w:ind w:firstLine="0"/>
              <w:jc w:val="left"/>
              <w:rPr>
                <w:sz w:val="20"/>
                <w:szCs w:val="20"/>
              </w:rPr>
            </w:pPr>
            <w:proofErr w:type="spellStart"/>
            <w:r w:rsidRPr="000B0118">
              <w:rPr>
                <w:sz w:val="20"/>
                <w:szCs w:val="20"/>
              </w:rPr>
              <w:t>Побољшање</w:t>
            </w:r>
            <w:proofErr w:type="spellEnd"/>
            <w:r w:rsidRPr="000B0118">
              <w:rPr>
                <w:sz w:val="20"/>
                <w:szCs w:val="20"/>
              </w:rPr>
              <w:t xml:space="preserve"> </w:t>
            </w:r>
            <w:r w:rsidRPr="000B0118">
              <w:rPr>
                <w:sz w:val="20"/>
                <w:szCs w:val="20"/>
                <w:lang w:val="sr-Cyrl-RS"/>
              </w:rPr>
              <w:t>природног задржавања воде</w:t>
            </w:r>
            <w:r w:rsidRPr="000B0118">
              <w:rPr>
                <w:sz w:val="20"/>
                <w:szCs w:val="20"/>
              </w:rPr>
              <w:t xml:space="preserve"> </w:t>
            </w:r>
            <w:proofErr w:type="spellStart"/>
            <w:r w:rsidRPr="000B0118">
              <w:rPr>
                <w:sz w:val="20"/>
                <w:szCs w:val="20"/>
              </w:rPr>
              <w:t>на</w:t>
            </w:r>
            <w:proofErr w:type="spellEnd"/>
            <w:r w:rsidRPr="000B0118">
              <w:rPr>
                <w:sz w:val="20"/>
                <w:szCs w:val="20"/>
              </w:rPr>
              <w:t xml:space="preserve"> </w:t>
            </w:r>
            <w:proofErr w:type="spellStart"/>
            <w:r w:rsidRPr="000B0118">
              <w:rPr>
                <w:sz w:val="20"/>
                <w:szCs w:val="20"/>
              </w:rPr>
              <w:t>водним</w:t>
            </w:r>
            <w:proofErr w:type="spellEnd"/>
            <w:r w:rsidRPr="000B0118">
              <w:rPr>
                <w:sz w:val="20"/>
                <w:szCs w:val="20"/>
              </w:rPr>
              <w:t xml:space="preserve"> </w:t>
            </w:r>
            <w:proofErr w:type="spellStart"/>
            <w:r w:rsidRPr="000B0118">
              <w:rPr>
                <w:sz w:val="20"/>
                <w:szCs w:val="20"/>
              </w:rPr>
              <w:t>телима</w:t>
            </w:r>
            <w:proofErr w:type="spellEnd"/>
            <w:r w:rsidRPr="000B0118">
              <w:rPr>
                <w:sz w:val="20"/>
                <w:szCs w:val="20"/>
              </w:rPr>
              <w:t xml:space="preserve"> </w:t>
            </w:r>
            <w:proofErr w:type="spellStart"/>
            <w:r w:rsidRPr="000B0118">
              <w:rPr>
                <w:sz w:val="20"/>
                <w:szCs w:val="20"/>
              </w:rPr>
              <w:t>која</w:t>
            </w:r>
            <w:proofErr w:type="spellEnd"/>
            <w:r w:rsidRPr="000B0118">
              <w:rPr>
                <w:sz w:val="20"/>
                <w:szCs w:val="20"/>
              </w:rPr>
              <w:t xml:space="preserve"> </w:t>
            </w:r>
            <w:proofErr w:type="spellStart"/>
            <w:r w:rsidRPr="000B0118">
              <w:rPr>
                <w:sz w:val="20"/>
                <w:szCs w:val="20"/>
              </w:rPr>
              <w:t>су</w:t>
            </w:r>
            <w:proofErr w:type="spellEnd"/>
            <w:r w:rsidRPr="000B0118">
              <w:rPr>
                <w:sz w:val="20"/>
                <w:szCs w:val="20"/>
              </w:rPr>
              <w:t xml:space="preserve"> „</w:t>
            </w:r>
            <w:proofErr w:type="spellStart"/>
            <w:r w:rsidRPr="000B0118">
              <w:rPr>
                <w:sz w:val="20"/>
                <w:szCs w:val="20"/>
              </w:rPr>
              <w:t>могуће</w:t>
            </w:r>
            <w:proofErr w:type="spellEnd"/>
            <w:r w:rsidRPr="000B0118">
              <w:rPr>
                <w:sz w:val="20"/>
                <w:szCs w:val="20"/>
              </w:rPr>
              <w:t xml:space="preserve"> </w:t>
            </w:r>
            <w:proofErr w:type="spellStart"/>
            <w:r w:rsidRPr="000B0118">
              <w:rPr>
                <w:sz w:val="20"/>
                <w:szCs w:val="20"/>
              </w:rPr>
              <w:t>под</w:t>
            </w:r>
            <w:proofErr w:type="spellEnd"/>
            <w:r w:rsidRPr="000B0118">
              <w:rPr>
                <w:sz w:val="20"/>
                <w:szCs w:val="20"/>
              </w:rPr>
              <w:t xml:space="preserve"> </w:t>
            </w:r>
            <w:proofErr w:type="spellStart"/>
            <w:r w:rsidRPr="000B0118">
              <w:rPr>
                <w:sz w:val="20"/>
                <w:szCs w:val="20"/>
              </w:rPr>
              <w:t>ризиком</w:t>
            </w:r>
            <w:proofErr w:type="spellEnd"/>
            <w:r w:rsidR="009F0533">
              <w:rPr>
                <w:sz w:val="20"/>
                <w:szCs w:val="20"/>
              </w:rPr>
              <w:t>”</w:t>
            </w:r>
            <w:r w:rsidRPr="000B0118">
              <w:rPr>
                <w:sz w:val="20"/>
                <w:szCs w:val="20"/>
              </w:rPr>
              <w:t xml:space="preserve"> </w:t>
            </w:r>
            <w:proofErr w:type="spellStart"/>
            <w:r w:rsidRPr="000B0118">
              <w:rPr>
                <w:sz w:val="20"/>
                <w:szCs w:val="20"/>
              </w:rPr>
              <w:t>или</w:t>
            </w:r>
            <w:proofErr w:type="spellEnd"/>
            <w:r w:rsidRPr="000B0118">
              <w:rPr>
                <w:sz w:val="20"/>
                <w:szCs w:val="20"/>
              </w:rPr>
              <w:t xml:space="preserve"> „</w:t>
            </w:r>
            <w:proofErr w:type="spellStart"/>
            <w:r w:rsidRPr="000B0118">
              <w:rPr>
                <w:sz w:val="20"/>
                <w:szCs w:val="20"/>
              </w:rPr>
              <w:t>под</w:t>
            </w:r>
            <w:proofErr w:type="spellEnd"/>
            <w:r w:rsidRPr="000B0118">
              <w:rPr>
                <w:sz w:val="20"/>
                <w:szCs w:val="20"/>
              </w:rPr>
              <w:t xml:space="preserve"> </w:t>
            </w:r>
            <w:proofErr w:type="spellStart"/>
            <w:r w:rsidRPr="000B0118">
              <w:rPr>
                <w:sz w:val="20"/>
                <w:szCs w:val="20"/>
              </w:rPr>
              <w:t>ризиком</w:t>
            </w:r>
            <w:proofErr w:type="spellEnd"/>
            <w:r w:rsidR="009F0533">
              <w:rPr>
                <w:sz w:val="20"/>
                <w:szCs w:val="20"/>
              </w:rPr>
              <w:t>”</w:t>
            </w:r>
            <w:r w:rsidRPr="000B0118">
              <w:rPr>
                <w:sz w:val="20"/>
                <w:szCs w:val="20"/>
              </w:rPr>
              <w:t xml:space="preserve">, </w:t>
            </w:r>
            <w:proofErr w:type="spellStart"/>
            <w:r w:rsidRPr="000B0118">
              <w:rPr>
                <w:sz w:val="20"/>
                <w:szCs w:val="20"/>
              </w:rPr>
              <w:t>где</w:t>
            </w:r>
            <w:proofErr w:type="spellEnd"/>
            <w:r w:rsidRPr="000B0118">
              <w:rPr>
                <w:sz w:val="20"/>
                <w:szCs w:val="20"/>
              </w:rPr>
              <w:t xml:space="preserve"> </w:t>
            </w:r>
            <w:proofErr w:type="spellStart"/>
            <w:r w:rsidRPr="000B0118">
              <w:rPr>
                <w:sz w:val="20"/>
                <w:szCs w:val="20"/>
              </w:rPr>
              <w:t>је</w:t>
            </w:r>
            <w:proofErr w:type="spellEnd"/>
            <w:r w:rsidRPr="000B0118">
              <w:rPr>
                <w:sz w:val="20"/>
                <w:szCs w:val="20"/>
              </w:rPr>
              <w:t xml:space="preserve"> </w:t>
            </w:r>
            <w:r w:rsidRPr="000B0118">
              <w:rPr>
                <w:sz w:val="20"/>
                <w:szCs w:val="20"/>
                <w:lang w:val="sr-Cyrl-RS"/>
              </w:rPr>
              <w:t>морфолошке промене (регулације, насипи, измењена приобална зона)</w:t>
            </w:r>
            <w:r w:rsidRPr="000B0118">
              <w:rPr>
                <w:sz w:val="20"/>
                <w:szCs w:val="20"/>
              </w:rPr>
              <w:t xml:space="preserve"> </w:t>
            </w:r>
            <w:proofErr w:type="spellStart"/>
            <w:r w:rsidRPr="000B0118">
              <w:rPr>
                <w:sz w:val="20"/>
                <w:szCs w:val="20"/>
              </w:rPr>
              <w:t>препознат</w:t>
            </w:r>
            <w:proofErr w:type="spellEnd"/>
            <w:r w:rsidRPr="000B0118">
              <w:rPr>
                <w:sz w:val="20"/>
                <w:szCs w:val="20"/>
                <w:lang w:val="sr-Cyrl-RS"/>
              </w:rPr>
              <w:t>е</w:t>
            </w:r>
            <w:r w:rsidRPr="000B0118">
              <w:rPr>
                <w:sz w:val="20"/>
                <w:szCs w:val="20"/>
              </w:rPr>
              <w:t xml:space="preserve"> </w:t>
            </w:r>
            <w:proofErr w:type="spellStart"/>
            <w:r w:rsidRPr="000B0118">
              <w:rPr>
                <w:sz w:val="20"/>
                <w:szCs w:val="20"/>
              </w:rPr>
              <w:t>као</w:t>
            </w:r>
            <w:proofErr w:type="spellEnd"/>
            <w:r w:rsidRPr="000B0118">
              <w:rPr>
                <w:sz w:val="20"/>
                <w:szCs w:val="20"/>
              </w:rPr>
              <w:t xml:space="preserve"> </w:t>
            </w:r>
            <w:proofErr w:type="spellStart"/>
            <w:r w:rsidRPr="000B0118">
              <w:rPr>
                <w:sz w:val="20"/>
                <w:szCs w:val="20"/>
              </w:rPr>
              <w:t>значајан</w:t>
            </w:r>
            <w:proofErr w:type="spellEnd"/>
            <w:r w:rsidRPr="000B0118">
              <w:rPr>
                <w:sz w:val="20"/>
                <w:szCs w:val="20"/>
              </w:rPr>
              <w:t xml:space="preserve"> </w:t>
            </w:r>
            <w:proofErr w:type="spellStart"/>
            <w:r w:rsidRPr="000B0118">
              <w:rPr>
                <w:sz w:val="20"/>
                <w:szCs w:val="20"/>
              </w:rPr>
              <w:t>хидроморфолошки</w:t>
            </w:r>
            <w:proofErr w:type="spellEnd"/>
            <w:r w:rsidRPr="000B0118">
              <w:rPr>
                <w:sz w:val="20"/>
                <w:szCs w:val="20"/>
              </w:rPr>
              <w:t xml:space="preserve"> </w:t>
            </w:r>
            <w:proofErr w:type="spellStart"/>
            <w:r w:rsidRPr="000B0118">
              <w:rPr>
                <w:sz w:val="20"/>
                <w:szCs w:val="20"/>
              </w:rPr>
              <w:t>притисак</w:t>
            </w:r>
            <w:proofErr w:type="spellEnd"/>
            <w:r w:rsidRPr="000B0118">
              <w:rPr>
                <w:sz w:val="20"/>
                <w:szCs w:val="20"/>
              </w:rPr>
              <w:t xml:space="preserve"> (</w:t>
            </w:r>
            <w:proofErr w:type="spellStart"/>
            <w:r w:rsidRPr="000B0118">
              <w:rPr>
                <w:sz w:val="20"/>
                <w:szCs w:val="20"/>
              </w:rPr>
              <w:t>мере</w:t>
            </w:r>
            <w:proofErr w:type="spellEnd"/>
            <w:r w:rsidRPr="000B0118">
              <w:rPr>
                <w:sz w:val="20"/>
                <w:szCs w:val="20"/>
              </w:rPr>
              <w:t xml:space="preserve"> </w:t>
            </w:r>
            <w:proofErr w:type="spellStart"/>
            <w:r w:rsidRPr="000B0118">
              <w:rPr>
                <w:sz w:val="20"/>
                <w:szCs w:val="20"/>
              </w:rPr>
              <w:t>се</w:t>
            </w:r>
            <w:proofErr w:type="spellEnd"/>
            <w:r w:rsidRPr="000B0118">
              <w:rPr>
                <w:sz w:val="20"/>
                <w:szCs w:val="20"/>
              </w:rPr>
              <w:t xml:space="preserve"> </w:t>
            </w:r>
            <w:proofErr w:type="spellStart"/>
            <w:r w:rsidRPr="000B0118">
              <w:rPr>
                <w:sz w:val="20"/>
                <w:szCs w:val="20"/>
              </w:rPr>
              <w:t>примењују</w:t>
            </w:r>
            <w:proofErr w:type="spellEnd"/>
            <w:r w:rsidRPr="000B0118">
              <w:rPr>
                <w:sz w:val="20"/>
                <w:szCs w:val="20"/>
              </w:rPr>
              <w:t xml:space="preserve"> у </w:t>
            </w:r>
            <w:proofErr w:type="spellStart"/>
            <w:r w:rsidRPr="000B0118">
              <w:rPr>
                <w:sz w:val="20"/>
                <w:szCs w:val="20"/>
              </w:rPr>
              <w:t>оквиру</w:t>
            </w:r>
            <w:proofErr w:type="spellEnd"/>
            <w:r w:rsidRPr="000B0118">
              <w:rPr>
                <w:sz w:val="20"/>
                <w:szCs w:val="20"/>
              </w:rPr>
              <w:t xml:space="preserve"> </w:t>
            </w:r>
            <w:proofErr w:type="spellStart"/>
            <w:r w:rsidRPr="000B0118">
              <w:rPr>
                <w:sz w:val="20"/>
                <w:szCs w:val="20"/>
              </w:rPr>
              <w:t>других</w:t>
            </w:r>
            <w:proofErr w:type="spellEnd"/>
            <w:r w:rsidRPr="000B0118">
              <w:rPr>
                <w:sz w:val="20"/>
                <w:szCs w:val="20"/>
              </w:rPr>
              <w:t xml:space="preserve"> </w:t>
            </w:r>
            <w:proofErr w:type="spellStart"/>
            <w:r w:rsidRPr="000B0118">
              <w:rPr>
                <w:sz w:val="20"/>
                <w:szCs w:val="20"/>
              </w:rPr>
              <w:t>планираних</w:t>
            </w:r>
            <w:proofErr w:type="spellEnd"/>
            <w:r w:rsidRPr="000B0118">
              <w:rPr>
                <w:sz w:val="20"/>
                <w:szCs w:val="20"/>
              </w:rPr>
              <w:t xml:space="preserve"> </w:t>
            </w:r>
            <w:proofErr w:type="spellStart"/>
            <w:r w:rsidRPr="000B0118">
              <w:rPr>
                <w:sz w:val="20"/>
                <w:szCs w:val="20"/>
              </w:rPr>
              <w:t>пројеката</w:t>
            </w:r>
            <w:proofErr w:type="spellEnd"/>
            <w:r w:rsidRPr="000B0118">
              <w:rPr>
                <w:sz w:val="20"/>
                <w:szCs w:val="20"/>
              </w:rPr>
              <w:t xml:space="preserve"> </w:t>
            </w:r>
            <w:proofErr w:type="spellStart"/>
            <w:r w:rsidRPr="000B0118">
              <w:rPr>
                <w:sz w:val="20"/>
                <w:szCs w:val="20"/>
              </w:rPr>
              <w:t>за</w:t>
            </w:r>
            <w:proofErr w:type="spellEnd"/>
            <w:r w:rsidRPr="000B0118">
              <w:rPr>
                <w:sz w:val="20"/>
                <w:szCs w:val="20"/>
              </w:rPr>
              <w:t xml:space="preserve"> </w:t>
            </w:r>
            <w:proofErr w:type="spellStart"/>
            <w:r w:rsidRPr="000B0118">
              <w:rPr>
                <w:sz w:val="20"/>
                <w:szCs w:val="20"/>
              </w:rPr>
              <w:t>побољшање</w:t>
            </w:r>
            <w:proofErr w:type="spellEnd"/>
            <w:r w:rsidRPr="000B0118">
              <w:rPr>
                <w:sz w:val="20"/>
                <w:szCs w:val="20"/>
              </w:rPr>
              <w:t xml:space="preserve"> </w:t>
            </w:r>
            <w:proofErr w:type="spellStart"/>
            <w:r w:rsidRPr="000B0118">
              <w:rPr>
                <w:sz w:val="20"/>
                <w:szCs w:val="20"/>
              </w:rPr>
              <w:t>еколошког</w:t>
            </w:r>
            <w:proofErr w:type="spellEnd"/>
            <w:r w:rsidRPr="000B0118">
              <w:rPr>
                <w:sz w:val="20"/>
                <w:szCs w:val="20"/>
              </w:rPr>
              <w:t xml:space="preserve"> </w:t>
            </w:r>
            <w:proofErr w:type="spellStart"/>
            <w:r w:rsidRPr="000B0118">
              <w:rPr>
                <w:sz w:val="20"/>
                <w:szCs w:val="20"/>
              </w:rPr>
              <w:t>статуса</w:t>
            </w:r>
            <w:proofErr w:type="spellEnd"/>
            <w:r w:rsidRPr="000B0118">
              <w:rPr>
                <w:sz w:val="20"/>
                <w:szCs w:val="20"/>
              </w:rPr>
              <w:t>/</w:t>
            </w:r>
            <w:proofErr w:type="spellStart"/>
            <w:r w:rsidRPr="000B0118">
              <w:rPr>
                <w:sz w:val="20"/>
                <w:szCs w:val="20"/>
              </w:rPr>
              <w:t>заштите</w:t>
            </w:r>
            <w:proofErr w:type="spellEnd"/>
            <w:r w:rsidRPr="000B0118">
              <w:rPr>
                <w:sz w:val="20"/>
                <w:szCs w:val="20"/>
              </w:rPr>
              <w:t xml:space="preserve"> </w:t>
            </w:r>
            <w:proofErr w:type="spellStart"/>
            <w:r w:rsidRPr="000B0118">
              <w:rPr>
                <w:sz w:val="20"/>
                <w:szCs w:val="20"/>
              </w:rPr>
              <w:t>од</w:t>
            </w:r>
            <w:proofErr w:type="spellEnd"/>
            <w:r w:rsidRPr="000B0118">
              <w:rPr>
                <w:sz w:val="20"/>
                <w:szCs w:val="20"/>
              </w:rPr>
              <w:t xml:space="preserve"> </w:t>
            </w:r>
            <w:proofErr w:type="spellStart"/>
            <w:r w:rsidRPr="000B0118">
              <w:rPr>
                <w:sz w:val="20"/>
                <w:szCs w:val="20"/>
              </w:rPr>
              <w:t>поплава</w:t>
            </w:r>
            <w:proofErr w:type="spellEnd"/>
            <w:r w:rsidRPr="000B0118">
              <w:rPr>
                <w:sz w:val="20"/>
                <w:szCs w:val="20"/>
              </w:rPr>
              <w:t>/</w:t>
            </w:r>
            <w:proofErr w:type="spellStart"/>
            <w:r w:rsidRPr="000B0118">
              <w:rPr>
                <w:sz w:val="20"/>
                <w:szCs w:val="20"/>
              </w:rPr>
              <w:t>биодиверзитета</w:t>
            </w:r>
            <w:proofErr w:type="spellEnd"/>
            <w:r w:rsidRPr="000B0118">
              <w:rPr>
                <w:sz w:val="20"/>
                <w:szCs w:val="20"/>
              </w:rPr>
              <w:t>)</w:t>
            </w:r>
          </w:p>
        </w:tc>
      </w:tr>
    </w:tbl>
    <w:p w14:paraId="432A628C" w14:textId="77777777" w:rsidR="00D81947" w:rsidRPr="001F54FF" w:rsidRDefault="00D81947" w:rsidP="00D81947">
      <w:pPr>
        <w:spacing w:before="0" w:beforeAutospacing="0" w:after="0" w:afterAutospacing="0" w:line="276" w:lineRule="auto"/>
        <w:ind w:firstLine="0"/>
        <w:rPr>
          <w:rFonts w:eastAsia="Calibri" w:cs="Times New Roman"/>
          <w:szCs w:val="24"/>
        </w:rPr>
      </w:pPr>
    </w:p>
    <w:p w14:paraId="4C136B7A" w14:textId="4D04810E" w:rsidR="00D81947" w:rsidRPr="00DE6EE9" w:rsidRDefault="00D81947" w:rsidP="0003012D">
      <w:pPr>
        <w:spacing w:before="0" w:beforeAutospacing="0" w:after="0" w:afterAutospacing="0"/>
        <w:ind w:firstLine="993"/>
        <w:rPr>
          <w:rFonts w:eastAsia="Calibri" w:cs="Times New Roman"/>
          <w:szCs w:val="24"/>
          <w:lang w:val="sr-Cyrl-RS"/>
        </w:rPr>
      </w:pPr>
      <w:r w:rsidRPr="00423769">
        <w:rPr>
          <w:rFonts w:eastAsia="Calibri" w:cs="Times New Roman"/>
          <w:szCs w:val="24"/>
          <w:lang w:val="sr-Cyrl-RS"/>
        </w:rPr>
        <w:t xml:space="preserve">Кључном мером </w:t>
      </w:r>
      <w:r w:rsidRPr="00DE6EE9">
        <w:rPr>
          <w:rFonts w:eastAsia="Calibri" w:cs="Times New Roman"/>
          <w:szCs w:val="24"/>
          <w:lang w:val="sr-Cyrl-RS"/>
        </w:rPr>
        <w:t>КМ5 (лонгитудинални континуитет) предл</w:t>
      </w:r>
      <w:r w:rsidRPr="00423769">
        <w:rPr>
          <w:rFonts w:eastAsia="Calibri" w:cs="Times New Roman"/>
          <w:szCs w:val="24"/>
          <w:lang w:val="sr-Cyrl-RS"/>
        </w:rPr>
        <w:t>ожена ј</w:t>
      </w:r>
      <w:r w:rsidRPr="00DE6EE9">
        <w:rPr>
          <w:rFonts w:eastAsia="Calibri" w:cs="Times New Roman"/>
          <w:szCs w:val="24"/>
          <w:lang w:val="sr-Cyrl-RS"/>
        </w:rPr>
        <w:t xml:space="preserve">е изградња рибљих </w:t>
      </w:r>
      <w:r w:rsidRPr="00423769">
        <w:rPr>
          <w:rFonts w:eastAsia="Calibri" w:cs="Times New Roman"/>
          <w:szCs w:val="24"/>
          <w:lang w:val="sr-Cyrl-RS"/>
        </w:rPr>
        <w:t>стаза</w:t>
      </w:r>
      <w:r w:rsidRPr="00DE6EE9">
        <w:rPr>
          <w:rFonts w:eastAsia="Calibri" w:cs="Times New Roman"/>
          <w:szCs w:val="24"/>
          <w:lang w:val="sr-Cyrl-RS"/>
        </w:rPr>
        <w:t xml:space="preserve"> на бранама Ђердап </w:t>
      </w:r>
      <w:r w:rsidRPr="00423769">
        <w:rPr>
          <w:rFonts w:eastAsia="Calibri" w:cs="Times New Roman"/>
          <w:szCs w:val="24"/>
        </w:rPr>
        <w:t>I</w:t>
      </w:r>
      <w:r w:rsidRPr="00DE6EE9">
        <w:rPr>
          <w:rFonts w:eastAsia="Calibri" w:cs="Times New Roman"/>
          <w:szCs w:val="24"/>
          <w:lang w:val="sr-Cyrl-RS"/>
        </w:rPr>
        <w:t xml:space="preserve"> и Ђердап </w:t>
      </w:r>
      <w:r w:rsidRPr="00423769">
        <w:rPr>
          <w:rFonts w:eastAsia="Calibri" w:cs="Times New Roman"/>
          <w:szCs w:val="24"/>
        </w:rPr>
        <w:t>II</w:t>
      </w:r>
      <w:r w:rsidRPr="00423769">
        <w:rPr>
          <w:rFonts w:eastAsia="Calibri" w:cs="Times New Roman"/>
          <w:szCs w:val="24"/>
          <w:lang w:val="sr-Cyrl-RS"/>
        </w:rPr>
        <w:t xml:space="preserve"> чија се могућност изградње анализира </w:t>
      </w:r>
      <w:r w:rsidRPr="00DE6EE9">
        <w:rPr>
          <w:rFonts w:eastAsia="Calibri" w:cs="Times New Roman"/>
          <w:szCs w:val="24"/>
          <w:lang w:val="sr-Cyrl-RS"/>
        </w:rPr>
        <w:t>пројект</w:t>
      </w:r>
      <w:r w:rsidRPr="00423769">
        <w:rPr>
          <w:rFonts w:eastAsia="Calibri" w:cs="Times New Roman"/>
          <w:szCs w:val="24"/>
          <w:lang w:val="sr-Cyrl-RS"/>
        </w:rPr>
        <w:t>ом „</w:t>
      </w:r>
      <w:r w:rsidR="004E6BFC">
        <w:rPr>
          <w:rFonts w:eastAsia="Calibri" w:cs="Times New Roman"/>
          <w:szCs w:val="24"/>
        </w:rPr>
        <w:t>We</w:t>
      </w:r>
      <w:r w:rsidR="004E6BFC" w:rsidRPr="00DE6EE9">
        <w:rPr>
          <w:rFonts w:eastAsia="Calibri" w:cs="Times New Roman"/>
          <w:szCs w:val="24"/>
          <w:lang w:val="sr-Cyrl-RS"/>
        </w:rPr>
        <w:t xml:space="preserve"> </w:t>
      </w:r>
      <w:r w:rsidR="004E6BFC">
        <w:rPr>
          <w:rFonts w:eastAsia="Calibri" w:cs="Times New Roman"/>
          <w:szCs w:val="24"/>
          <w:lang w:val="sr-Latn-RS"/>
        </w:rPr>
        <w:t>P</w:t>
      </w:r>
      <w:r w:rsidRPr="00423769">
        <w:rPr>
          <w:rFonts w:eastAsia="Calibri" w:cs="Times New Roman"/>
          <w:szCs w:val="24"/>
        </w:rPr>
        <w:t>ass</w:t>
      </w:r>
      <w:r w:rsidR="009F0533">
        <w:rPr>
          <w:rFonts w:eastAsia="Calibri" w:cs="Times New Roman"/>
          <w:szCs w:val="24"/>
          <w:lang w:val="sr-Cyrl-RS"/>
        </w:rPr>
        <w:t>”</w:t>
      </w:r>
      <w:r w:rsidRPr="00423769">
        <w:rPr>
          <w:rFonts w:eastAsia="Calibri" w:cs="Times New Roman"/>
          <w:szCs w:val="24"/>
          <w:vertAlign w:val="superscript"/>
        </w:rPr>
        <w:footnoteReference w:id="142"/>
      </w:r>
      <w:r w:rsidRPr="00DE6EE9">
        <w:rPr>
          <w:rFonts w:eastAsia="Calibri" w:cs="Times New Roman"/>
          <w:szCs w:val="24"/>
          <w:lang w:val="sr-Cyrl-RS"/>
        </w:rPr>
        <w:t xml:space="preserve">. </w:t>
      </w:r>
      <w:r w:rsidRPr="00423769">
        <w:rPr>
          <w:rFonts w:eastAsia="Calibri" w:cs="Times New Roman"/>
          <w:szCs w:val="24"/>
          <w:lang w:val="sr-Cyrl-RS"/>
        </w:rPr>
        <w:t>Очекује се да и</w:t>
      </w:r>
      <w:r w:rsidRPr="00DE6EE9">
        <w:rPr>
          <w:rFonts w:eastAsia="Calibri" w:cs="Times New Roman"/>
          <w:szCs w:val="24"/>
          <w:lang w:val="sr-Cyrl-RS"/>
        </w:rPr>
        <w:t>зрада студије изводљивости</w:t>
      </w:r>
      <w:r w:rsidRPr="00423769">
        <w:rPr>
          <w:rFonts w:eastAsia="Calibri" w:cs="Times New Roman"/>
          <w:szCs w:val="24"/>
          <w:lang w:val="sr-Cyrl-RS"/>
        </w:rPr>
        <w:t xml:space="preserve"> која је резултат овог пројекта </w:t>
      </w:r>
      <w:r w:rsidRPr="00DE6EE9">
        <w:rPr>
          <w:rFonts w:eastAsia="Calibri" w:cs="Times New Roman"/>
          <w:szCs w:val="24"/>
          <w:lang w:val="sr-Cyrl-RS"/>
        </w:rPr>
        <w:t>детаљно анализира техничк</w:t>
      </w:r>
      <w:r w:rsidRPr="00423769">
        <w:rPr>
          <w:rFonts w:eastAsia="Calibri" w:cs="Times New Roman"/>
          <w:szCs w:val="24"/>
          <w:lang w:val="sr-Cyrl-RS"/>
        </w:rPr>
        <w:t>у</w:t>
      </w:r>
      <w:r w:rsidRPr="00DE6EE9">
        <w:rPr>
          <w:rFonts w:eastAsia="Calibri" w:cs="Times New Roman"/>
          <w:szCs w:val="24"/>
          <w:lang w:val="sr-Cyrl-RS"/>
        </w:rPr>
        <w:t xml:space="preserve"> изводљивост, економск</w:t>
      </w:r>
      <w:r w:rsidRPr="00423769">
        <w:rPr>
          <w:rFonts w:eastAsia="Calibri" w:cs="Times New Roman"/>
          <w:szCs w:val="24"/>
          <w:lang w:val="sr-Cyrl-RS"/>
        </w:rPr>
        <w:t>у</w:t>
      </w:r>
      <w:r w:rsidRPr="00DE6EE9">
        <w:rPr>
          <w:rFonts w:eastAsia="Calibri" w:cs="Times New Roman"/>
          <w:szCs w:val="24"/>
          <w:lang w:val="sr-Cyrl-RS"/>
        </w:rPr>
        <w:t xml:space="preserve"> одрживост и исплативост</w:t>
      </w:r>
      <w:r w:rsidRPr="00423769">
        <w:rPr>
          <w:rFonts w:eastAsia="Calibri" w:cs="Times New Roman"/>
          <w:szCs w:val="24"/>
          <w:lang w:val="sr-Cyrl-RS"/>
        </w:rPr>
        <w:t xml:space="preserve"> примене ове кључне мере.</w:t>
      </w:r>
    </w:p>
    <w:p w14:paraId="200F0043" w14:textId="77777777" w:rsidR="00D81947" w:rsidRPr="00DE6EE9" w:rsidRDefault="00D81947" w:rsidP="00D81947">
      <w:pPr>
        <w:spacing w:before="0" w:beforeAutospacing="0" w:after="160" w:afterAutospacing="0" w:line="256" w:lineRule="auto"/>
        <w:ind w:firstLine="0"/>
        <w:rPr>
          <w:rFonts w:eastAsia="Calibri" w:cs="Times New Roman"/>
          <w:bCs/>
          <w:szCs w:val="24"/>
          <w:lang w:val="sr-Cyrl-RS"/>
        </w:rPr>
      </w:pPr>
    </w:p>
    <w:p w14:paraId="7A89D51D" w14:textId="5B6C4DF5" w:rsidR="00D81947" w:rsidRPr="00DE6EE9" w:rsidRDefault="00D81947" w:rsidP="0003012D">
      <w:pPr>
        <w:spacing w:before="0" w:beforeAutospacing="0" w:after="0" w:afterAutospacing="0"/>
        <w:ind w:firstLine="993"/>
        <w:rPr>
          <w:rFonts w:eastAsia="Calibri" w:cs="Times New Roman"/>
          <w:bCs/>
          <w:szCs w:val="24"/>
          <w:lang w:val="sr-Cyrl-RS"/>
        </w:rPr>
      </w:pPr>
      <w:r w:rsidRPr="00DE6EE9">
        <w:rPr>
          <w:rFonts w:eastAsia="Calibri" w:cs="Times New Roman"/>
          <w:bCs/>
          <w:szCs w:val="24"/>
          <w:lang w:val="sr-Cyrl-RS"/>
        </w:rPr>
        <w:lastRenderedPageBreak/>
        <w:t xml:space="preserve">Побољшање хидроморфолошких услова може се извршити помоћу различитих хидроморфолошких мера које су наведене у Анексу </w:t>
      </w:r>
      <w:r w:rsidRPr="00423769">
        <w:rPr>
          <w:rFonts w:eastAsia="Calibri" w:cs="Times New Roman"/>
          <w:bCs/>
          <w:szCs w:val="24"/>
          <w:lang w:val="sr-Cyrl-RS"/>
        </w:rPr>
        <w:t>3 „</w:t>
      </w:r>
      <w:r w:rsidRPr="00423769">
        <w:rPr>
          <w:rFonts w:eastAsia="Calibri" w:cs="Times New Roman"/>
          <w:bCs/>
          <w:szCs w:val="24"/>
        </w:rPr>
        <w:t>Catalogue</w:t>
      </w:r>
      <w:r w:rsidRPr="00DE6EE9">
        <w:rPr>
          <w:rFonts w:eastAsia="Calibri" w:cs="Times New Roman"/>
          <w:bCs/>
          <w:szCs w:val="24"/>
          <w:lang w:val="sr-Cyrl-RS"/>
        </w:rPr>
        <w:t xml:space="preserve"> </w:t>
      </w:r>
      <w:r w:rsidRPr="00423769">
        <w:rPr>
          <w:rFonts w:eastAsia="Calibri" w:cs="Times New Roman"/>
          <w:bCs/>
          <w:szCs w:val="24"/>
        </w:rPr>
        <w:t>of</w:t>
      </w:r>
      <w:r w:rsidRPr="00DE6EE9">
        <w:rPr>
          <w:rFonts w:eastAsia="Calibri" w:cs="Times New Roman"/>
          <w:bCs/>
          <w:szCs w:val="24"/>
          <w:lang w:val="sr-Cyrl-RS"/>
        </w:rPr>
        <w:t xml:space="preserve"> </w:t>
      </w:r>
      <w:r w:rsidRPr="00423769">
        <w:rPr>
          <w:rFonts w:eastAsia="Calibri" w:cs="Times New Roman"/>
          <w:bCs/>
          <w:szCs w:val="24"/>
        </w:rPr>
        <w:t>Mitigation</w:t>
      </w:r>
      <w:r w:rsidRPr="00DE6EE9">
        <w:rPr>
          <w:rFonts w:eastAsia="Calibri" w:cs="Times New Roman"/>
          <w:bCs/>
          <w:szCs w:val="24"/>
          <w:lang w:val="sr-Cyrl-RS"/>
        </w:rPr>
        <w:t>/</w:t>
      </w:r>
      <w:r w:rsidRPr="00423769">
        <w:rPr>
          <w:rFonts w:eastAsia="Calibri" w:cs="Times New Roman"/>
          <w:bCs/>
          <w:szCs w:val="24"/>
        </w:rPr>
        <w:t>Restoration</w:t>
      </w:r>
      <w:r w:rsidRPr="00DE6EE9">
        <w:rPr>
          <w:rFonts w:eastAsia="Calibri" w:cs="Times New Roman"/>
          <w:bCs/>
          <w:szCs w:val="24"/>
          <w:lang w:val="sr-Cyrl-RS"/>
        </w:rPr>
        <w:t xml:space="preserve"> </w:t>
      </w:r>
      <w:r w:rsidRPr="00423769">
        <w:rPr>
          <w:rFonts w:eastAsia="Calibri" w:cs="Times New Roman"/>
          <w:bCs/>
          <w:szCs w:val="24"/>
        </w:rPr>
        <w:t>Measures</w:t>
      </w:r>
      <w:r w:rsidRPr="00DE6EE9">
        <w:rPr>
          <w:rFonts w:eastAsia="Calibri" w:cs="Times New Roman"/>
          <w:bCs/>
          <w:szCs w:val="24"/>
          <w:lang w:val="sr-Cyrl-RS"/>
        </w:rPr>
        <w:t xml:space="preserve"> </w:t>
      </w:r>
      <w:r w:rsidRPr="00423769">
        <w:rPr>
          <w:rFonts w:eastAsia="Calibri" w:cs="Times New Roman"/>
          <w:bCs/>
          <w:szCs w:val="24"/>
        </w:rPr>
        <w:t>for</w:t>
      </w:r>
      <w:r w:rsidRPr="00DE6EE9">
        <w:rPr>
          <w:rFonts w:eastAsia="Calibri" w:cs="Times New Roman"/>
          <w:bCs/>
          <w:szCs w:val="24"/>
          <w:lang w:val="sr-Cyrl-RS"/>
        </w:rPr>
        <w:t xml:space="preserve"> </w:t>
      </w:r>
      <w:r w:rsidRPr="00423769">
        <w:rPr>
          <w:rFonts w:eastAsia="Calibri" w:cs="Times New Roman"/>
          <w:bCs/>
          <w:szCs w:val="24"/>
        </w:rPr>
        <w:t>the</w:t>
      </w:r>
      <w:r w:rsidRPr="00DE6EE9">
        <w:rPr>
          <w:rFonts w:eastAsia="Calibri" w:cs="Times New Roman"/>
          <w:bCs/>
          <w:szCs w:val="24"/>
          <w:lang w:val="sr-Cyrl-RS"/>
        </w:rPr>
        <w:t xml:space="preserve"> </w:t>
      </w:r>
      <w:r w:rsidRPr="00423769">
        <w:rPr>
          <w:rFonts w:eastAsia="Calibri" w:cs="Times New Roman"/>
          <w:bCs/>
          <w:szCs w:val="24"/>
        </w:rPr>
        <w:t>Danube</w:t>
      </w:r>
      <w:r w:rsidRPr="00DE6EE9">
        <w:rPr>
          <w:rFonts w:eastAsia="Calibri" w:cs="Times New Roman"/>
          <w:bCs/>
          <w:szCs w:val="24"/>
          <w:lang w:val="sr-Cyrl-RS"/>
        </w:rPr>
        <w:t xml:space="preserve"> </w:t>
      </w:r>
      <w:r w:rsidRPr="00423769">
        <w:rPr>
          <w:rFonts w:eastAsia="Calibri" w:cs="Times New Roman"/>
          <w:bCs/>
          <w:szCs w:val="24"/>
        </w:rPr>
        <w:t>River</w:t>
      </w:r>
      <w:r w:rsidRPr="00DE6EE9">
        <w:rPr>
          <w:rFonts w:eastAsia="Calibri" w:cs="Times New Roman"/>
          <w:bCs/>
          <w:szCs w:val="24"/>
          <w:lang w:val="sr-Cyrl-RS"/>
        </w:rPr>
        <w:t xml:space="preserve"> </w:t>
      </w:r>
      <w:r w:rsidRPr="00423769">
        <w:rPr>
          <w:rFonts w:eastAsia="Calibri" w:cs="Times New Roman"/>
          <w:bCs/>
          <w:szCs w:val="24"/>
        </w:rPr>
        <w:t>Basin</w:t>
      </w:r>
      <w:r w:rsidR="009F0533">
        <w:rPr>
          <w:rFonts w:eastAsia="Calibri" w:cs="Times New Roman"/>
          <w:bCs/>
          <w:szCs w:val="24"/>
          <w:lang w:val="sr-Cyrl-RS"/>
        </w:rPr>
        <w:t>”</w:t>
      </w:r>
      <w:r w:rsidRPr="00423769">
        <w:rPr>
          <w:rFonts w:eastAsia="Calibri" w:cs="Times New Roman"/>
          <w:bCs/>
          <w:szCs w:val="24"/>
          <w:vertAlign w:val="superscript"/>
        </w:rPr>
        <w:footnoteReference w:id="143"/>
      </w:r>
      <w:r w:rsidRPr="00DE6EE9">
        <w:rPr>
          <w:rFonts w:eastAsia="Calibri" w:cs="Times New Roman"/>
          <w:bCs/>
          <w:szCs w:val="24"/>
          <w:lang w:val="sr-Cyrl-RS"/>
        </w:rPr>
        <w:t xml:space="preserve"> (</w:t>
      </w:r>
      <w:r w:rsidRPr="00423769">
        <w:rPr>
          <w:rFonts w:eastAsia="Calibri" w:cs="Times New Roman"/>
          <w:bCs/>
          <w:szCs w:val="24"/>
          <w:lang w:val="sr-Cyrl-RS"/>
        </w:rPr>
        <w:t>„</w:t>
      </w:r>
      <w:r w:rsidRPr="00423769">
        <w:rPr>
          <w:rFonts w:eastAsia="Calibri" w:cs="Times New Roman"/>
          <w:bCs/>
          <w:szCs w:val="24"/>
        </w:rPr>
        <w:t>ICPDR</w:t>
      </w:r>
      <w:r w:rsidR="009F0533">
        <w:rPr>
          <w:rFonts w:eastAsia="Calibri" w:cs="Times New Roman"/>
          <w:bCs/>
          <w:szCs w:val="24"/>
          <w:lang w:val="sr-Cyrl-RS"/>
        </w:rPr>
        <w:t>”</w:t>
      </w:r>
      <w:r w:rsidRPr="00DE6EE9">
        <w:rPr>
          <w:rFonts w:eastAsia="Calibri" w:cs="Times New Roman"/>
          <w:bCs/>
          <w:szCs w:val="24"/>
          <w:lang w:val="sr-Cyrl-RS"/>
        </w:rPr>
        <w:t>, 20</w:t>
      </w:r>
      <w:r w:rsidRPr="00423769">
        <w:rPr>
          <w:rFonts w:eastAsia="Calibri" w:cs="Times New Roman"/>
          <w:bCs/>
          <w:szCs w:val="24"/>
          <w:lang w:val="sr-Cyrl-RS"/>
        </w:rPr>
        <w:t>20</w:t>
      </w:r>
      <w:r w:rsidRPr="00DE6EE9">
        <w:rPr>
          <w:rFonts w:eastAsia="Calibri" w:cs="Times New Roman"/>
          <w:bCs/>
          <w:szCs w:val="24"/>
          <w:lang w:val="sr-Cyrl-RS"/>
        </w:rPr>
        <w:t xml:space="preserve">). </w:t>
      </w:r>
    </w:p>
    <w:p w14:paraId="14C1C461" w14:textId="77777777" w:rsidR="00D81947" w:rsidRPr="00423769" w:rsidRDefault="00D81947" w:rsidP="0003012D">
      <w:pPr>
        <w:spacing w:before="0" w:beforeAutospacing="0" w:after="0" w:afterAutospacing="0"/>
        <w:ind w:firstLine="0"/>
        <w:rPr>
          <w:rFonts w:eastAsia="Calibri" w:cs="Times New Roman"/>
          <w:szCs w:val="24"/>
          <w:lang w:val="sr-Cyrl-RS"/>
        </w:rPr>
      </w:pPr>
    </w:p>
    <w:p w14:paraId="6897870A" w14:textId="10B6CEDA" w:rsidR="00D81947" w:rsidRPr="00423769" w:rsidRDefault="00D81947" w:rsidP="0003012D">
      <w:pPr>
        <w:spacing w:before="0" w:beforeAutospacing="0" w:after="0" w:afterAutospacing="0"/>
        <w:ind w:firstLine="1134"/>
        <w:rPr>
          <w:rFonts w:eastAsia="Calibri" w:cs="Times New Roman"/>
          <w:szCs w:val="24"/>
          <w:lang w:val="sr-Cyrl-RS"/>
        </w:rPr>
      </w:pPr>
      <w:r w:rsidRPr="00423769">
        <w:rPr>
          <w:rFonts w:eastAsia="Calibri" w:cs="Times New Roman"/>
          <w:szCs w:val="24"/>
          <w:lang w:val="sr-Cyrl-RS"/>
        </w:rPr>
        <w:t xml:space="preserve">Кључном мером </w:t>
      </w:r>
      <w:r w:rsidRPr="00DE6EE9">
        <w:rPr>
          <w:rFonts w:eastAsia="Calibri" w:cs="Times New Roman"/>
          <w:szCs w:val="24"/>
          <w:lang w:val="sr-Cyrl-RS"/>
        </w:rPr>
        <w:t>КМ</w:t>
      </w:r>
      <w:r w:rsidRPr="00423769">
        <w:rPr>
          <w:rFonts w:eastAsia="Calibri" w:cs="Times New Roman"/>
          <w:szCs w:val="24"/>
          <w:lang w:val="sr-Latn-RS"/>
        </w:rPr>
        <w:t>23</w:t>
      </w:r>
      <w:r w:rsidRPr="00DE6EE9">
        <w:rPr>
          <w:rFonts w:eastAsia="Calibri" w:cs="Times New Roman"/>
          <w:szCs w:val="24"/>
          <w:lang w:val="sr-Cyrl-RS"/>
        </w:rPr>
        <w:t xml:space="preserve"> (</w:t>
      </w:r>
      <w:r w:rsidRPr="00423769">
        <w:rPr>
          <w:rFonts w:eastAsia="Calibri" w:cs="Times New Roman"/>
          <w:szCs w:val="24"/>
          <w:lang w:val="sr-Cyrl-RS"/>
        </w:rPr>
        <w:t>м</w:t>
      </w:r>
      <w:r w:rsidRPr="00DE6EE9">
        <w:rPr>
          <w:rFonts w:eastAsia="Calibri" w:cs="Times New Roman"/>
          <w:szCs w:val="24"/>
          <w:lang w:val="sr-Cyrl-RS"/>
        </w:rPr>
        <w:t>ере природног задржавања воде) предл</w:t>
      </w:r>
      <w:r w:rsidRPr="00423769">
        <w:rPr>
          <w:rFonts w:eastAsia="Calibri" w:cs="Times New Roman"/>
          <w:szCs w:val="24"/>
          <w:lang w:val="sr-Cyrl-RS"/>
        </w:rPr>
        <w:t>ожен ј</w:t>
      </w:r>
      <w:r w:rsidRPr="00DE6EE9">
        <w:rPr>
          <w:rFonts w:eastAsia="Calibri" w:cs="Times New Roman"/>
          <w:szCs w:val="24"/>
          <w:lang w:val="sr-Cyrl-RS"/>
        </w:rPr>
        <w:t xml:space="preserve">е </w:t>
      </w:r>
      <w:r w:rsidRPr="00423769">
        <w:rPr>
          <w:rFonts w:eastAsia="Calibri" w:cs="Times New Roman"/>
          <w:szCs w:val="24"/>
          <w:lang w:val="sr-Cyrl-RS"/>
        </w:rPr>
        <w:t>пројекат</w:t>
      </w:r>
      <w:r w:rsidR="00ED390B" w:rsidRPr="00DE6EE9">
        <w:rPr>
          <w:lang w:val="sr-Cyrl-RS"/>
        </w:rPr>
        <w:t xml:space="preserve"> </w:t>
      </w:r>
      <w:r w:rsidR="00ED390B" w:rsidRPr="00ED390B">
        <w:rPr>
          <w:rFonts w:eastAsia="Calibri" w:cs="Times New Roman"/>
          <w:szCs w:val="24"/>
          <w:lang w:val="sr-Cyrl-RS"/>
        </w:rPr>
        <w:t>развоја и имплементације интегралних мера заштите од бујичних поплава и ерозије који се заснивају на „зеленим решењима</w:t>
      </w:r>
      <w:r w:rsidR="009F0533">
        <w:rPr>
          <w:rFonts w:eastAsia="Calibri" w:cs="Times New Roman"/>
          <w:szCs w:val="24"/>
          <w:lang w:val="sr-Cyrl-RS"/>
        </w:rPr>
        <w:t>”</w:t>
      </w:r>
      <w:r w:rsidRPr="00423769">
        <w:rPr>
          <w:rFonts w:eastAsia="Calibri" w:cs="Times New Roman"/>
          <w:szCs w:val="24"/>
          <w:vertAlign w:val="superscript"/>
          <w:lang w:val="sr-Cyrl-RS"/>
        </w:rPr>
        <w:footnoteReference w:id="144"/>
      </w:r>
      <w:r w:rsidRPr="00423769">
        <w:rPr>
          <w:rFonts w:eastAsia="Calibri" w:cs="Times New Roman"/>
          <w:szCs w:val="24"/>
          <w:lang w:val="sr-Cyrl-RS"/>
        </w:rPr>
        <w:t>. Овим пројектом се очекује да ће добијено идејно решење и студија изводљивости са проценом утицаја на животну средину омогућити израду идејног пројекта за развој и примену „зелених решења</w:t>
      </w:r>
      <w:r w:rsidR="009F0533">
        <w:rPr>
          <w:rFonts w:eastAsia="Calibri" w:cs="Times New Roman"/>
          <w:szCs w:val="24"/>
          <w:lang w:val="sr-Cyrl-RS"/>
        </w:rPr>
        <w:t>”</w:t>
      </w:r>
      <w:r w:rsidRPr="00423769">
        <w:rPr>
          <w:rFonts w:eastAsia="Calibri" w:cs="Times New Roman"/>
          <w:szCs w:val="24"/>
          <w:lang w:val="sr-Cyrl-RS"/>
        </w:rPr>
        <w:t xml:space="preserve"> заштите од ерозија и бујичних поплава на сливу реке Јадар на територији општине Крупањ.</w:t>
      </w:r>
    </w:p>
    <w:p w14:paraId="1824879E" w14:textId="77777777" w:rsidR="0068628B" w:rsidRPr="00DE6EE9" w:rsidRDefault="0068628B" w:rsidP="0003012D">
      <w:pPr>
        <w:spacing w:before="0" w:beforeAutospacing="0" w:after="0" w:afterAutospacing="0"/>
        <w:ind w:firstLine="0"/>
        <w:rPr>
          <w:rFonts w:eastAsia="Calibri" w:cs="Times New Roman"/>
          <w:b/>
          <w:szCs w:val="24"/>
          <w:lang w:val="sr-Cyrl-RS"/>
        </w:rPr>
      </w:pPr>
    </w:p>
    <w:p w14:paraId="4C736AF9" w14:textId="7A3E7E85" w:rsidR="00D81947" w:rsidRPr="00DE6EE9" w:rsidRDefault="00D81947" w:rsidP="0003012D">
      <w:pPr>
        <w:suppressLineNumbers/>
        <w:spacing w:before="0" w:beforeAutospacing="0" w:after="0" w:afterAutospacing="0"/>
        <w:ind w:firstLine="1134"/>
        <w:jc w:val="left"/>
        <w:rPr>
          <w:rFonts w:eastAsia="Arial Unicode MS" w:cs="Times New Roman"/>
          <w:iCs/>
          <w:szCs w:val="24"/>
          <w:lang w:val="sr-Cyrl-RS"/>
        </w:rPr>
      </w:pPr>
      <w:r w:rsidRPr="00DE6EE9">
        <w:rPr>
          <w:rFonts w:eastAsia="Arial Unicode MS" w:cs="Times New Roman"/>
          <w:iCs/>
          <w:szCs w:val="24"/>
          <w:lang w:val="sr-Cyrl-RS"/>
        </w:rPr>
        <w:t xml:space="preserve">Административне и истраживачке мере предвиђене су на свим водним телима, док су техничке мере предвиђене </w:t>
      </w:r>
      <w:r w:rsidRPr="00423769">
        <w:rPr>
          <w:rFonts w:eastAsia="Arial Unicode MS" w:cs="Times New Roman"/>
          <w:iCs/>
          <w:szCs w:val="24"/>
          <w:lang w:val="sr-Cyrl-RS"/>
        </w:rPr>
        <w:t xml:space="preserve">пилот пројектима </w:t>
      </w:r>
      <w:r w:rsidRPr="00DE6EE9">
        <w:rPr>
          <w:rFonts w:eastAsia="Arial Unicode MS" w:cs="Times New Roman"/>
          <w:iCs/>
          <w:szCs w:val="24"/>
          <w:lang w:val="sr-Cyrl-RS"/>
        </w:rPr>
        <w:t xml:space="preserve">на </w:t>
      </w:r>
      <w:r w:rsidRPr="00423769">
        <w:rPr>
          <w:rFonts w:eastAsia="Arial Unicode MS" w:cs="Times New Roman"/>
          <w:iCs/>
          <w:szCs w:val="24"/>
          <w:lang w:val="sr-Cyrl-RS"/>
        </w:rPr>
        <w:t>3</w:t>
      </w:r>
      <w:r w:rsidRPr="00DE6EE9">
        <w:rPr>
          <w:rFonts w:eastAsia="Arial Unicode MS" w:cs="Times New Roman"/>
          <w:iCs/>
          <w:szCs w:val="24"/>
          <w:lang w:val="sr-Cyrl-RS"/>
        </w:rPr>
        <w:t xml:space="preserve"> одабран</w:t>
      </w:r>
      <w:r w:rsidRPr="00423769">
        <w:rPr>
          <w:rFonts w:eastAsia="Arial Unicode MS" w:cs="Times New Roman"/>
          <w:iCs/>
          <w:szCs w:val="24"/>
          <w:lang w:val="sr-Cyrl-RS"/>
        </w:rPr>
        <w:t>а</w:t>
      </w:r>
      <w:r w:rsidRPr="00DE6EE9">
        <w:rPr>
          <w:rFonts w:eastAsia="Arial Unicode MS" w:cs="Times New Roman"/>
          <w:iCs/>
          <w:szCs w:val="24"/>
          <w:lang w:val="sr-Cyrl-RS"/>
        </w:rPr>
        <w:t xml:space="preserve"> водн</w:t>
      </w:r>
      <w:r w:rsidRPr="00423769">
        <w:rPr>
          <w:rFonts w:eastAsia="Arial Unicode MS" w:cs="Times New Roman"/>
          <w:iCs/>
          <w:szCs w:val="24"/>
          <w:lang w:val="sr-Cyrl-RS"/>
        </w:rPr>
        <w:t>а</w:t>
      </w:r>
      <w:r w:rsidRPr="00DE6EE9">
        <w:rPr>
          <w:rFonts w:eastAsia="Arial Unicode MS" w:cs="Times New Roman"/>
          <w:iCs/>
          <w:szCs w:val="24"/>
          <w:lang w:val="sr-Cyrl-RS"/>
        </w:rPr>
        <w:t xml:space="preserve"> тела.</w:t>
      </w:r>
      <w:r w:rsidRPr="00423769">
        <w:rPr>
          <w:rFonts w:eastAsia="Arial Unicode MS" w:cs="Times New Roman"/>
          <w:iCs/>
          <w:szCs w:val="24"/>
          <w:lang w:val="sr-Cyrl-RS"/>
        </w:rPr>
        <w:t xml:space="preserve"> </w:t>
      </w:r>
      <w:r w:rsidRPr="00DE6EE9">
        <w:rPr>
          <w:rFonts w:eastAsia="Arial Unicode MS" w:cs="Times New Roman"/>
          <w:iCs/>
          <w:szCs w:val="24"/>
          <w:lang w:val="sr-Cyrl-RS"/>
        </w:rPr>
        <w:t xml:space="preserve">Потенцијалне техничке мере за </w:t>
      </w:r>
      <w:r w:rsidRPr="00423769">
        <w:rPr>
          <w:rFonts w:eastAsia="Arial Unicode MS" w:cs="Times New Roman"/>
          <w:iCs/>
          <w:szCs w:val="24"/>
          <w:lang w:val="sr-Cyrl-RS"/>
        </w:rPr>
        <w:t>успостављање речног</w:t>
      </w:r>
      <w:r w:rsidRPr="00DE6EE9">
        <w:rPr>
          <w:rFonts w:eastAsia="Arial Unicode MS" w:cs="Times New Roman"/>
          <w:iCs/>
          <w:szCs w:val="24"/>
          <w:lang w:val="sr-Cyrl-RS"/>
        </w:rPr>
        <w:t xml:space="preserve"> континуитета предвиђене су за 271 водно тело, потенцијалне техничке мере за </w:t>
      </w:r>
      <w:r w:rsidRPr="00423769">
        <w:rPr>
          <w:rFonts w:eastAsia="Arial Unicode MS" w:cs="Times New Roman"/>
          <w:iCs/>
          <w:szCs w:val="24"/>
          <w:lang w:val="sr-Cyrl-RS"/>
        </w:rPr>
        <w:t>рехабилитацију</w:t>
      </w:r>
      <w:r w:rsidRPr="00DE6EE9">
        <w:rPr>
          <w:rFonts w:eastAsia="Arial Unicode MS" w:cs="Times New Roman"/>
          <w:iCs/>
          <w:szCs w:val="24"/>
          <w:lang w:val="sr-Cyrl-RS"/>
        </w:rPr>
        <w:t xml:space="preserve"> река за 30</w:t>
      </w:r>
      <w:r w:rsidRPr="00423769">
        <w:rPr>
          <w:rFonts w:eastAsia="Arial Unicode MS" w:cs="Times New Roman"/>
          <w:iCs/>
          <w:szCs w:val="24"/>
          <w:lang w:val="sr-Cyrl-RS"/>
        </w:rPr>
        <w:t>8</w:t>
      </w:r>
      <w:r w:rsidRPr="00DE6EE9">
        <w:rPr>
          <w:rFonts w:eastAsia="Arial Unicode MS" w:cs="Times New Roman"/>
          <w:iCs/>
          <w:szCs w:val="24"/>
          <w:lang w:val="sr-Cyrl-RS"/>
        </w:rPr>
        <w:t xml:space="preserve"> водних тела и потенцијалне мере за обнављање </w:t>
      </w:r>
      <w:r w:rsidRPr="00423769">
        <w:rPr>
          <w:rFonts w:eastAsia="Arial Unicode MS" w:cs="Times New Roman"/>
          <w:iCs/>
          <w:szCs w:val="24"/>
          <w:lang w:val="sr-Cyrl-RS"/>
        </w:rPr>
        <w:t>ретензионих</w:t>
      </w:r>
      <w:r w:rsidRPr="00DE6EE9">
        <w:rPr>
          <w:rFonts w:eastAsia="Arial Unicode MS" w:cs="Times New Roman"/>
          <w:iCs/>
          <w:szCs w:val="24"/>
          <w:lang w:val="sr-Cyrl-RS"/>
        </w:rPr>
        <w:t xml:space="preserve"> подручја на 30</w:t>
      </w:r>
      <w:r w:rsidRPr="00423769">
        <w:rPr>
          <w:rFonts w:eastAsia="Arial Unicode MS" w:cs="Times New Roman"/>
          <w:iCs/>
          <w:szCs w:val="24"/>
          <w:lang w:val="sr-Cyrl-RS"/>
        </w:rPr>
        <w:t>3</w:t>
      </w:r>
      <w:r w:rsidR="0068628B" w:rsidRPr="00DE6EE9">
        <w:rPr>
          <w:rFonts w:eastAsia="Arial Unicode MS" w:cs="Times New Roman"/>
          <w:iCs/>
          <w:szCs w:val="24"/>
          <w:lang w:val="sr-Cyrl-RS"/>
        </w:rPr>
        <w:t xml:space="preserve"> водних тела (</w:t>
      </w:r>
      <w:r w:rsidR="005F4903">
        <w:rPr>
          <w:rFonts w:eastAsia="Arial Unicode MS" w:cs="Times New Roman"/>
          <w:iCs/>
          <w:szCs w:val="24"/>
          <w:highlight w:val="cyan"/>
          <w:lang w:val="sr-Cyrl-RS"/>
        </w:rPr>
        <w:fldChar w:fldCharType="begin"/>
      </w:r>
      <w:r w:rsidR="005F4903">
        <w:rPr>
          <w:rFonts w:eastAsia="Arial Unicode MS" w:cs="Times New Roman"/>
          <w:iCs/>
          <w:szCs w:val="24"/>
          <w:lang w:val="sr-Cyrl-RS"/>
        </w:rPr>
        <w:instrText xml:space="preserve"> REF _Ref73822456 </w:instrText>
      </w:r>
      <w:r w:rsidR="005F4903">
        <w:rPr>
          <w:rFonts w:eastAsia="Arial Unicode MS" w:cs="Times New Roman"/>
          <w:iCs/>
          <w:szCs w:val="24"/>
          <w:highlight w:val="cyan"/>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13</w:t>
      </w:r>
      <w:r w:rsidR="005F4903">
        <w:rPr>
          <w:rFonts w:eastAsia="Arial Unicode MS" w:cs="Times New Roman"/>
          <w:iCs/>
          <w:szCs w:val="24"/>
          <w:highlight w:val="cyan"/>
          <w:lang w:val="sr-Cyrl-RS"/>
        </w:rPr>
        <w:fldChar w:fldCharType="end"/>
      </w:r>
      <w:r w:rsidRPr="00DE6EE9">
        <w:rPr>
          <w:rFonts w:eastAsia="Arial Unicode MS" w:cs="Times New Roman"/>
          <w:iCs/>
          <w:szCs w:val="24"/>
          <w:lang w:val="sr-Cyrl-RS"/>
        </w:rPr>
        <w:t>).</w:t>
      </w:r>
    </w:p>
    <w:p w14:paraId="02DBC39A" w14:textId="0B3448CE" w:rsidR="00D81947" w:rsidRPr="00984602" w:rsidRDefault="005F4903" w:rsidP="00025C8B">
      <w:pPr>
        <w:pStyle w:val="Caption"/>
      </w:pPr>
      <w:bookmarkStart w:id="572" w:name="_Ref73822456"/>
      <w:bookmarkStart w:id="573" w:name="_Toc126230422"/>
      <w:r>
        <w:t xml:space="preserve">Табела </w:t>
      </w:r>
      <w:r w:rsidR="006C2BF4">
        <w:fldChar w:fldCharType="begin"/>
      </w:r>
      <w:r w:rsidR="006C2BF4">
        <w:instrText xml:space="preserve"> STYLEREF 1 \s </w:instrText>
      </w:r>
      <w:r w:rsidR="006C2BF4">
        <w:fldChar w:fldCharType="separate"/>
      </w:r>
      <w:r w:rsidR="00EC4DD4">
        <w:rPr>
          <w:noProof/>
        </w:rPr>
        <w:t>IX</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13</w:t>
      </w:r>
      <w:r w:rsidR="006C2BF4">
        <w:fldChar w:fldCharType="end"/>
      </w:r>
      <w:bookmarkEnd w:id="572"/>
      <w:r>
        <w:t>:</w:t>
      </w:r>
      <w:r w:rsidR="00D81947" w:rsidRPr="00984602">
        <w:t xml:space="preserve"> Кључне техничке мере за хидроморфолошке промене (</w:t>
      </w:r>
      <w:r w:rsidR="00411372" w:rsidRPr="00984602">
        <w:t>ХМТ</w:t>
      </w:r>
      <w:r w:rsidR="00D81947" w:rsidRPr="00984602">
        <w:t xml:space="preserve">) укључене у </w:t>
      </w:r>
      <w:r w:rsidR="00C403AE">
        <w:t>п</w:t>
      </w:r>
      <w:r w:rsidR="00D81947" w:rsidRPr="00984602">
        <w:t>рограм мера за плански циклус до 2027</w:t>
      </w:r>
      <w:r w:rsidR="00954B7B">
        <w:t>. године</w:t>
      </w:r>
      <w:r w:rsidR="00D81947" w:rsidRPr="00984602">
        <w:t xml:space="preserve"> и одговарајући резултати процене ризика</w:t>
      </w:r>
      <w:bookmarkEnd w:id="573"/>
      <w:r w:rsidR="00D81947" w:rsidRPr="00984602">
        <w:t xml:space="preserve">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985"/>
        <w:gridCol w:w="2835"/>
      </w:tblGrid>
      <w:tr w:rsidR="00C403AE" w:rsidRPr="00423769" w14:paraId="186A054F" w14:textId="77777777" w:rsidTr="00C403AE">
        <w:trPr>
          <w:trHeight w:val="315"/>
        </w:trPr>
        <w:tc>
          <w:tcPr>
            <w:tcW w:w="4536" w:type="dxa"/>
            <w:vMerge w:val="restart"/>
            <w:tcBorders>
              <w:top w:val="single" w:sz="4" w:space="0" w:color="auto"/>
              <w:left w:val="single" w:sz="4" w:space="0" w:color="auto"/>
              <w:right w:val="single" w:sz="4" w:space="0" w:color="auto"/>
            </w:tcBorders>
            <w:shd w:val="clear" w:color="auto" w:fill="EEECE1" w:themeFill="background2"/>
            <w:vAlign w:val="center"/>
          </w:tcPr>
          <w:p w14:paraId="2C99CC84" w14:textId="13EAFDD0" w:rsidR="00C403AE" w:rsidRPr="00423769" w:rsidRDefault="00C403AE" w:rsidP="00D81947">
            <w:pPr>
              <w:spacing w:before="0" w:beforeAutospacing="0" w:after="0" w:afterAutospacing="0" w:line="256" w:lineRule="auto"/>
              <w:ind w:firstLine="0"/>
              <w:jc w:val="center"/>
              <w:rPr>
                <w:rFonts w:eastAsia="Times New Roman" w:cs="Times New Roman"/>
                <w:b/>
                <w:bCs/>
                <w:sz w:val="20"/>
                <w:szCs w:val="20"/>
                <w:lang w:val="sr-Cyrl-RS"/>
              </w:rPr>
            </w:pPr>
            <w:r w:rsidRPr="00423769">
              <w:rPr>
                <w:rFonts w:eastAsia="Times New Roman" w:cs="Times New Roman"/>
                <w:b/>
                <w:bCs/>
                <w:sz w:val="20"/>
                <w:szCs w:val="20"/>
                <w:lang w:val="sr-Cyrl-RS"/>
              </w:rPr>
              <w:t>Кључне мере</w:t>
            </w:r>
            <w:r w:rsidRPr="00423769">
              <w:rPr>
                <w:rFonts w:eastAsia="Times New Roman" w:cs="Times New Roman"/>
                <w:b/>
                <w:bCs/>
                <w:sz w:val="20"/>
                <w:szCs w:val="20"/>
              </w:rPr>
              <w:t xml:space="preserve"> (KM)</w:t>
            </w:r>
          </w:p>
        </w:tc>
        <w:tc>
          <w:tcPr>
            <w:tcW w:w="4820" w:type="dxa"/>
            <w:gridSpan w:val="2"/>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0DA89BB4" w14:textId="274947EF" w:rsidR="00C403AE" w:rsidRPr="00423769" w:rsidRDefault="00C403AE" w:rsidP="00D81947">
            <w:pPr>
              <w:spacing w:before="0" w:beforeAutospacing="0" w:after="0" w:afterAutospacing="0" w:line="256" w:lineRule="auto"/>
              <w:ind w:firstLine="0"/>
              <w:jc w:val="center"/>
              <w:rPr>
                <w:rFonts w:eastAsia="Times New Roman" w:cs="Times New Roman"/>
                <w:b/>
                <w:bCs/>
                <w:sz w:val="20"/>
                <w:szCs w:val="20"/>
                <w:lang w:val="sr-Cyrl-RS"/>
              </w:rPr>
            </w:pPr>
            <w:r w:rsidRPr="00423769">
              <w:rPr>
                <w:rFonts w:eastAsia="Times New Roman" w:cs="Times New Roman"/>
                <w:b/>
                <w:sz w:val="20"/>
                <w:szCs w:val="20"/>
                <w:lang w:val="sr-Cyrl-RS" w:eastAsia="de-DE"/>
              </w:rPr>
              <w:t>Број водних тела</w:t>
            </w:r>
          </w:p>
        </w:tc>
      </w:tr>
      <w:tr w:rsidR="00C403AE" w:rsidRPr="00423769" w14:paraId="3856A8CD" w14:textId="77777777" w:rsidTr="00C403AE">
        <w:trPr>
          <w:trHeight w:val="315"/>
        </w:trPr>
        <w:tc>
          <w:tcPr>
            <w:tcW w:w="4536" w:type="dxa"/>
            <w:vMerge/>
            <w:tcBorders>
              <w:left w:val="single" w:sz="4" w:space="0" w:color="auto"/>
              <w:bottom w:val="double" w:sz="4" w:space="0" w:color="auto"/>
              <w:right w:val="single" w:sz="4" w:space="0" w:color="auto"/>
            </w:tcBorders>
            <w:shd w:val="clear" w:color="auto" w:fill="EEECE1" w:themeFill="background2"/>
            <w:vAlign w:val="center"/>
            <w:hideMark/>
          </w:tcPr>
          <w:p w14:paraId="43EBA910" w14:textId="10A71A79" w:rsidR="00C403AE" w:rsidRPr="00423769" w:rsidRDefault="00C403AE" w:rsidP="00D81947">
            <w:pPr>
              <w:spacing w:before="0" w:beforeAutospacing="0" w:after="0" w:afterAutospacing="0" w:line="256" w:lineRule="auto"/>
              <w:ind w:firstLine="0"/>
              <w:jc w:val="center"/>
              <w:rPr>
                <w:rFonts w:eastAsia="Times New Roman" w:cs="Times New Roman"/>
                <w:b/>
                <w:bCs/>
                <w:sz w:val="20"/>
                <w:szCs w:val="20"/>
              </w:rPr>
            </w:pPr>
          </w:p>
        </w:tc>
        <w:tc>
          <w:tcPr>
            <w:tcW w:w="1985" w:type="dxa"/>
            <w:tcBorders>
              <w:top w:val="single" w:sz="4" w:space="0" w:color="auto"/>
              <w:left w:val="single" w:sz="4" w:space="0" w:color="auto"/>
              <w:bottom w:val="single" w:sz="4" w:space="0" w:color="auto"/>
              <w:right w:val="single" w:sz="4" w:space="0" w:color="auto"/>
            </w:tcBorders>
            <w:shd w:val="clear" w:color="auto" w:fill="EEECE1" w:themeFill="background2"/>
            <w:noWrap/>
            <w:vAlign w:val="center"/>
            <w:hideMark/>
          </w:tcPr>
          <w:p w14:paraId="42C1948B" w14:textId="2CAD9FAB" w:rsidR="00C403AE" w:rsidRPr="00423769" w:rsidRDefault="00C403AE" w:rsidP="00D81947">
            <w:pPr>
              <w:spacing w:before="0" w:beforeAutospacing="0" w:after="0" w:afterAutospacing="0" w:line="256" w:lineRule="auto"/>
              <w:ind w:firstLine="0"/>
              <w:jc w:val="center"/>
              <w:rPr>
                <w:rFonts w:eastAsia="Times New Roman" w:cs="Times New Roman"/>
                <w:b/>
                <w:bCs/>
                <w:sz w:val="20"/>
                <w:szCs w:val="20"/>
              </w:rPr>
            </w:pPr>
            <w:r w:rsidRPr="00FC6FDF">
              <w:rPr>
                <w:rFonts w:eastAsia="Times New Roman" w:cs="Times New Roman"/>
                <w:b/>
                <w:bCs/>
                <w:sz w:val="20"/>
                <w:szCs w:val="20"/>
                <w:lang w:val="sr-Cyrl-RS"/>
              </w:rPr>
              <w:t>Програм мера</w:t>
            </w:r>
            <w:r w:rsidRPr="00423769">
              <w:rPr>
                <w:rFonts w:eastAsia="Times New Roman" w:cs="Times New Roman"/>
                <w:b/>
                <w:bCs/>
                <w:sz w:val="20"/>
                <w:szCs w:val="20"/>
                <w:lang w:val="sr-Cyrl-RS"/>
              </w:rPr>
              <w:t xml:space="preserve"> за хидроморфологију</w:t>
            </w:r>
          </w:p>
        </w:tc>
        <w:tc>
          <w:tcPr>
            <w:tcW w:w="2835"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176C7F27" w14:textId="77777777" w:rsidR="00C403AE" w:rsidRPr="00423769" w:rsidRDefault="00C403AE" w:rsidP="00D81947">
            <w:pPr>
              <w:spacing w:before="0" w:beforeAutospacing="0" w:after="0" w:afterAutospacing="0" w:line="256" w:lineRule="auto"/>
              <w:ind w:firstLine="0"/>
              <w:jc w:val="center"/>
              <w:rPr>
                <w:rFonts w:eastAsia="Times New Roman" w:cs="Times New Roman"/>
                <w:b/>
                <w:bCs/>
                <w:sz w:val="20"/>
                <w:szCs w:val="20"/>
              </w:rPr>
            </w:pPr>
            <w:r w:rsidRPr="00423769">
              <w:rPr>
                <w:rFonts w:eastAsia="Times New Roman" w:cs="Times New Roman"/>
                <w:b/>
                <w:bCs/>
                <w:sz w:val="20"/>
                <w:szCs w:val="20"/>
                <w:lang w:val="sr-Cyrl-RS"/>
              </w:rPr>
              <w:t>Процена ризика услед хидроморфолошких промена</w:t>
            </w:r>
          </w:p>
        </w:tc>
      </w:tr>
      <w:tr w:rsidR="00D81947" w:rsidRPr="00423769" w14:paraId="2397E383" w14:textId="77777777" w:rsidTr="0003012D">
        <w:trPr>
          <w:trHeight w:val="315"/>
        </w:trPr>
        <w:tc>
          <w:tcPr>
            <w:tcW w:w="4536" w:type="dxa"/>
            <w:tcBorders>
              <w:top w:val="double" w:sz="4" w:space="0" w:color="auto"/>
              <w:left w:val="single" w:sz="4" w:space="0" w:color="auto"/>
              <w:bottom w:val="single" w:sz="4" w:space="0" w:color="auto"/>
              <w:right w:val="single" w:sz="4" w:space="0" w:color="auto"/>
            </w:tcBorders>
            <w:vAlign w:val="center"/>
            <w:hideMark/>
          </w:tcPr>
          <w:p w14:paraId="197E8792" w14:textId="77777777" w:rsidR="00D81947" w:rsidRPr="00423769" w:rsidRDefault="00193369" w:rsidP="00411372">
            <w:pPr>
              <w:spacing w:before="0" w:beforeAutospacing="0" w:after="0" w:afterAutospacing="0" w:line="256" w:lineRule="auto"/>
              <w:ind w:firstLine="0"/>
              <w:jc w:val="left"/>
              <w:rPr>
                <w:rFonts w:eastAsia="Times New Roman" w:cs="Times New Roman"/>
                <w:sz w:val="20"/>
                <w:szCs w:val="20"/>
                <w:lang w:val="sr-Cyrl-RS" w:eastAsia="de-DE"/>
              </w:rPr>
            </w:pPr>
            <w:r>
              <w:rPr>
                <w:rFonts w:eastAsia="Calibri" w:cs="Times New Roman"/>
                <w:bCs/>
                <w:sz w:val="20"/>
                <w:szCs w:val="20"/>
              </w:rPr>
              <w:t xml:space="preserve">KM 5 – </w:t>
            </w:r>
            <w:r w:rsidR="00411372">
              <w:rPr>
                <w:rFonts w:eastAsia="Calibri" w:cs="Times New Roman"/>
                <w:bCs/>
                <w:sz w:val="20"/>
                <w:szCs w:val="20"/>
                <w:lang w:val="sr-Cyrl-RS"/>
              </w:rPr>
              <w:t>ХМТ</w:t>
            </w:r>
            <w:r w:rsidR="00D81947" w:rsidRPr="00423769">
              <w:rPr>
                <w:rFonts w:eastAsia="Calibri" w:cs="Times New Roman"/>
                <w:bCs/>
                <w:sz w:val="20"/>
                <w:szCs w:val="20"/>
              </w:rPr>
              <w:t xml:space="preserve"> 1 </w:t>
            </w:r>
            <w:r w:rsidR="00D81947" w:rsidRPr="00423769">
              <w:rPr>
                <w:rFonts w:eastAsia="Calibri" w:cs="Times New Roman"/>
                <w:bCs/>
                <w:sz w:val="20"/>
                <w:szCs w:val="20"/>
                <w:lang w:val="sr-Cyrl-RS"/>
              </w:rPr>
              <w:t>изградња рибљих стаза</w:t>
            </w:r>
          </w:p>
        </w:tc>
        <w:tc>
          <w:tcPr>
            <w:tcW w:w="1985" w:type="dxa"/>
            <w:tcBorders>
              <w:top w:val="double" w:sz="4" w:space="0" w:color="auto"/>
              <w:left w:val="single" w:sz="4" w:space="0" w:color="auto"/>
              <w:bottom w:val="single" w:sz="4" w:space="0" w:color="auto"/>
              <w:right w:val="single" w:sz="4" w:space="0" w:color="auto"/>
            </w:tcBorders>
            <w:noWrap/>
            <w:vAlign w:val="center"/>
            <w:hideMark/>
          </w:tcPr>
          <w:p w14:paraId="2623B6D2" w14:textId="77777777" w:rsidR="00D81947" w:rsidRPr="00423769" w:rsidRDefault="00D81947" w:rsidP="00D81947">
            <w:pPr>
              <w:spacing w:before="0" w:beforeAutospacing="0" w:after="0" w:afterAutospacing="0" w:line="256" w:lineRule="auto"/>
              <w:ind w:firstLine="0"/>
              <w:jc w:val="center"/>
              <w:rPr>
                <w:rFonts w:eastAsia="Times New Roman" w:cs="Times New Roman"/>
                <w:sz w:val="20"/>
                <w:szCs w:val="20"/>
                <w:lang w:val="en-US" w:eastAsia="de-DE"/>
              </w:rPr>
            </w:pPr>
            <w:r w:rsidRPr="00423769">
              <w:rPr>
                <w:rFonts w:eastAsia="Times New Roman" w:cs="Times New Roman"/>
                <w:sz w:val="20"/>
                <w:szCs w:val="20"/>
                <w:lang w:val="en-US" w:eastAsia="de-DE"/>
              </w:rPr>
              <w:t>2</w:t>
            </w:r>
          </w:p>
        </w:tc>
        <w:tc>
          <w:tcPr>
            <w:tcW w:w="2835" w:type="dxa"/>
            <w:tcBorders>
              <w:top w:val="double" w:sz="4" w:space="0" w:color="auto"/>
              <w:left w:val="single" w:sz="4" w:space="0" w:color="auto"/>
              <w:bottom w:val="single" w:sz="4" w:space="0" w:color="auto"/>
              <w:right w:val="single" w:sz="4" w:space="0" w:color="auto"/>
            </w:tcBorders>
            <w:vAlign w:val="center"/>
            <w:hideMark/>
          </w:tcPr>
          <w:p w14:paraId="43295468" w14:textId="77777777" w:rsidR="00D81947" w:rsidRPr="00423769" w:rsidRDefault="00193369" w:rsidP="00D81947">
            <w:pPr>
              <w:spacing w:before="0" w:beforeAutospacing="0" w:after="0" w:afterAutospacing="0" w:line="256" w:lineRule="auto"/>
              <w:ind w:firstLine="0"/>
              <w:jc w:val="center"/>
              <w:rPr>
                <w:rFonts w:eastAsia="Times New Roman" w:cs="Times New Roman"/>
                <w:sz w:val="20"/>
                <w:szCs w:val="20"/>
                <w:lang w:val="en-US" w:eastAsia="de-DE"/>
              </w:rPr>
            </w:pPr>
            <w:r>
              <w:rPr>
                <w:rFonts w:eastAsia="Times New Roman" w:cs="Times New Roman"/>
                <w:sz w:val="20"/>
                <w:szCs w:val="20"/>
                <w:lang w:val="en-US" w:eastAsia="de-DE"/>
              </w:rPr>
              <w:t xml:space="preserve">2 </w:t>
            </w:r>
            <w:r>
              <w:rPr>
                <w:rFonts w:eastAsia="Times New Roman" w:cs="Times New Roman"/>
                <w:sz w:val="20"/>
                <w:szCs w:val="20"/>
                <w:lang w:val="sr-Cyrl-RS" w:eastAsia="de-DE"/>
              </w:rPr>
              <w:t>„</w:t>
            </w:r>
            <w:r w:rsidR="00D81947" w:rsidRPr="00423769">
              <w:rPr>
                <w:rFonts w:eastAsia="Times New Roman" w:cs="Times New Roman"/>
                <w:sz w:val="20"/>
                <w:szCs w:val="20"/>
                <w:lang w:val="sr-Cyrl-RS" w:eastAsia="de-DE"/>
              </w:rPr>
              <w:t>под ризиком</w:t>
            </w:r>
            <w:r w:rsidR="00D81947" w:rsidRPr="00423769">
              <w:rPr>
                <w:rFonts w:eastAsia="Times New Roman" w:cs="Times New Roman"/>
                <w:sz w:val="20"/>
                <w:szCs w:val="20"/>
                <w:lang w:val="en-US" w:eastAsia="de-DE"/>
              </w:rPr>
              <w:t>”</w:t>
            </w:r>
          </w:p>
        </w:tc>
      </w:tr>
      <w:tr w:rsidR="00D81947" w:rsidRPr="00423769" w14:paraId="0F211253" w14:textId="77777777" w:rsidTr="0003012D">
        <w:trPr>
          <w:trHeight w:val="315"/>
        </w:trPr>
        <w:tc>
          <w:tcPr>
            <w:tcW w:w="4536" w:type="dxa"/>
            <w:tcBorders>
              <w:top w:val="single" w:sz="4" w:space="0" w:color="auto"/>
              <w:left w:val="single" w:sz="4" w:space="0" w:color="auto"/>
              <w:bottom w:val="single" w:sz="4" w:space="0" w:color="auto"/>
              <w:right w:val="single" w:sz="4" w:space="0" w:color="auto"/>
            </w:tcBorders>
            <w:vAlign w:val="center"/>
            <w:hideMark/>
          </w:tcPr>
          <w:p w14:paraId="14FFE83E" w14:textId="77777777" w:rsidR="00D81947" w:rsidRPr="00423769" w:rsidRDefault="00193369" w:rsidP="00D81947">
            <w:pPr>
              <w:spacing w:before="0" w:beforeAutospacing="0" w:after="0" w:afterAutospacing="0" w:line="256" w:lineRule="auto"/>
              <w:ind w:firstLine="0"/>
              <w:jc w:val="left"/>
              <w:rPr>
                <w:rFonts w:eastAsia="Calibri" w:cs="Times New Roman"/>
                <w:bCs/>
                <w:sz w:val="20"/>
                <w:szCs w:val="20"/>
              </w:rPr>
            </w:pPr>
            <w:r>
              <w:rPr>
                <w:rFonts w:eastAsia="Calibri" w:cs="Times New Roman"/>
                <w:bCs/>
                <w:sz w:val="20"/>
                <w:szCs w:val="20"/>
              </w:rPr>
              <w:t xml:space="preserve">KM 5 – </w:t>
            </w:r>
            <w:r w:rsidR="00411372">
              <w:rPr>
                <w:rFonts w:eastAsia="Calibri" w:cs="Times New Roman"/>
                <w:bCs/>
                <w:sz w:val="20"/>
                <w:szCs w:val="20"/>
                <w:lang w:val="sr-Cyrl-RS"/>
              </w:rPr>
              <w:t>ХМТ</w:t>
            </w:r>
            <w:r w:rsidR="00411372" w:rsidRPr="00423769">
              <w:rPr>
                <w:rFonts w:eastAsia="Calibri" w:cs="Times New Roman"/>
                <w:bCs/>
                <w:sz w:val="20"/>
                <w:szCs w:val="20"/>
              </w:rPr>
              <w:t xml:space="preserve"> </w:t>
            </w:r>
            <w:r w:rsidR="00D81947" w:rsidRPr="00423769">
              <w:rPr>
                <w:rFonts w:eastAsia="Calibri" w:cs="Times New Roman"/>
                <w:bCs/>
                <w:sz w:val="20"/>
                <w:szCs w:val="20"/>
              </w:rPr>
              <w:t xml:space="preserve">2 </w:t>
            </w:r>
            <w:r w:rsidR="00D81947" w:rsidRPr="00423769">
              <w:rPr>
                <w:rFonts w:eastAsia="Calibri" w:cs="Times New Roman"/>
                <w:bCs/>
                <w:sz w:val="20"/>
                <w:szCs w:val="20"/>
                <w:lang w:val="sr-Cyrl-RS"/>
              </w:rPr>
              <w:t>потенцијално побољшање уздужног континуитета</w:t>
            </w: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387D4939" w14:textId="77777777" w:rsidR="00D81947" w:rsidRPr="00423769" w:rsidRDefault="00D81947" w:rsidP="00D81947">
            <w:pPr>
              <w:spacing w:before="0" w:beforeAutospacing="0" w:after="0" w:afterAutospacing="0" w:line="256" w:lineRule="auto"/>
              <w:ind w:firstLine="0"/>
              <w:jc w:val="center"/>
              <w:rPr>
                <w:rFonts w:eastAsia="Times New Roman" w:cs="Times New Roman"/>
                <w:sz w:val="20"/>
                <w:szCs w:val="20"/>
                <w:lang w:val="en-US" w:eastAsia="de-DE"/>
              </w:rPr>
            </w:pPr>
            <w:r w:rsidRPr="00423769">
              <w:rPr>
                <w:rFonts w:eastAsia="Times New Roman" w:cs="Times New Roman"/>
                <w:sz w:val="20"/>
                <w:szCs w:val="20"/>
                <w:lang w:val="en-US" w:eastAsia="de-DE"/>
              </w:rPr>
              <w:t>271</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EDA1D" w14:textId="77777777" w:rsidR="00D81947" w:rsidRPr="00423769" w:rsidRDefault="005B36F2" w:rsidP="00D81947">
            <w:pPr>
              <w:spacing w:before="0" w:beforeAutospacing="0" w:after="0" w:afterAutospacing="0" w:line="256" w:lineRule="auto"/>
              <w:ind w:firstLine="0"/>
              <w:jc w:val="center"/>
              <w:rPr>
                <w:rFonts w:eastAsia="Times New Roman" w:cs="Times New Roman"/>
                <w:sz w:val="20"/>
                <w:szCs w:val="20"/>
                <w:lang w:val="en-US" w:eastAsia="de-DE"/>
              </w:rPr>
            </w:pPr>
            <w:r>
              <w:rPr>
                <w:rFonts w:eastAsia="Times New Roman" w:cs="Times New Roman"/>
                <w:sz w:val="20"/>
                <w:szCs w:val="20"/>
                <w:lang w:val="sr-Latn-RS" w:eastAsia="de-DE"/>
              </w:rPr>
              <w:t>7</w:t>
            </w:r>
            <w:r w:rsidR="00193369">
              <w:rPr>
                <w:rFonts w:eastAsia="Times New Roman" w:cs="Times New Roman"/>
                <w:sz w:val="20"/>
                <w:szCs w:val="20"/>
                <w:lang w:val="en-US" w:eastAsia="de-DE"/>
              </w:rPr>
              <w:t xml:space="preserve"> </w:t>
            </w:r>
            <w:r w:rsidR="00193369">
              <w:rPr>
                <w:rFonts w:eastAsia="Times New Roman" w:cs="Times New Roman"/>
                <w:sz w:val="20"/>
                <w:szCs w:val="20"/>
                <w:lang w:val="sr-Cyrl-RS" w:eastAsia="de-DE"/>
              </w:rPr>
              <w:t>„</w:t>
            </w:r>
            <w:r w:rsidR="00D81947" w:rsidRPr="00423769">
              <w:rPr>
                <w:rFonts w:eastAsia="Times New Roman" w:cs="Times New Roman"/>
                <w:sz w:val="20"/>
                <w:szCs w:val="20"/>
                <w:lang w:val="sr-Cyrl-RS" w:eastAsia="de-DE"/>
              </w:rPr>
              <w:t>могуће под ризиком</w:t>
            </w:r>
            <w:r w:rsidR="00D81947" w:rsidRPr="00423769">
              <w:rPr>
                <w:rFonts w:eastAsia="Times New Roman" w:cs="Times New Roman"/>
                <w:sz w:val="20"/>
                <w:szCs w:val="20"/>
                <w:lang w:val="en-US" w:eastAsia="de-DE"/>
              </w:rPr>
              <w:t>”</w:t>
            </w:r>
          </w:p>
          <w:p w14:paraId="6CB24C2C" w14:textId="3F0DE561" w:rsidR="00D81947" w:rsidRPr="00423769" w:rsidRDefault="00D81947" w:rsidP="005B36F2">
            <w:pPr>
              <w:spacing w:before="0" w:beforeAutospacing="0" w:after="0" w:afterAutospacing="0" w:line="256" w:lineRule="auto"/>
              <w:ind w:firstLine="0"/>
              <w:jc w:val="center"/>
              <w:rPr>
                <w:rFonts w:eastAsia="Times New Roman" w:cs="Times New Roman"/>
                <w:sz w:val="20"/>
                <w:szCs w:val="20"/>
                <w:lang w:val="en-US" w:eastAsia="de-DE"/>
              </w:rPr>
            </w:pPr>
            <w:r w:rsidRPr="00423769">
              <w:rPr>
                <w:rFonts w:eastAsia="Times New Roman" w:cs="Times New Roman"/>
                <w:sz w:val="20"/>
                <w:szCs w:val="20"/>
                <w:lang w:val="en-US" w:eastAsia="de-DE"/>
              </w:rPr>
              <w:t>2</w:t>
            </w:r>
            <w:r w:rsidR="005B36F2">
              <w:rPr>
                <w:rFonts w:eastAsia="Times New Roman" w:cs="Times New Roman"/>
                <w:sz w:val="20"/>
                <w:szCs w:val="20"/>
                <w:lang w:val="sr-Latn-RS" w:eastAsia="de-DE"/>
              </w:rPr>
              <w:t>64</w:t>
            </w:r>
            <w:r w:rsidRPr="00423769">
              <w:rPr>
                <w:rFonts w:eastAsia="Times New Roman" w:cs="Times New Roman"/>
                <w:sz w:val="20"/>
                <w:szCs w:val="20"/>
                <w:lang w:val="en-US" w:eastAsia="de-DE"/>
              </w:rPr>
              <w:t xml:space="preserve"> </w:t>
            </w:r>
            <w:r w:rsidR="00A338E5">
              <w:rPr>
                <w:rFonts w:eastAsia="Times New Roman" w:cs="Times New Roman"/>
                <w:sz w:val="20"/>
                <w:szCs w:val="20"/>
                <w:lang w:val="sr-Cyrl-RS" w:eastAsia="de-DE"/>
              </w:rPr>
              <w:t>„</w:t>
            </w:r>
            <w:r w:rsidRPr="00423769">
              <w:rPr>
                <w:rFonts w:eastAsia="Times New Roman" w:cs="Times New Roman"/>
                <w:sz w:val="20"/>
                <w:szCs w:val="20"/>
                <w:lang w:val="sr-Cyrl-RS" w:eastAsia="de-DE"/>
              </w:rPr>
              <w:t>под ризиком</w:t>
            </w:r>
            <w:r w:rsidRPr="00423769">
              <w:rPr>
                <w:rFonts w:eastAsia="Times New Roman" w:cs="Times New Roman"/>
                <w:sz w:val="20"/>
                <w:szCs w:val="20"/>
                <w:lang w:val="en-US" w:eastAsia="de-DE"/>
              </w:rPr>
              <w:t>”</w:t>
            </w:r>
          </w:p>
        </w:tc>
      </w:tr>
      <w:tr w:rsidR="00D81947" w:rsidRPr="00423769" w14:paraId="1F91B379" w14:textId="77777777" w:rsidTr="0003012D">
        <w:trPr>
          <w:trHeight w:val="315"/>
        </w:trPr>
        <w:tc>
          <w:tcPr>
            <w:tcW w:w="4536" w:type="dxa"/>
            <w:tcBorders>
              <w:top w:val="single" w:sz="4" w:space="0" w:color="auto"/>
              <w:left w:val="single" w:sz="4" w:space="0" w:color="auto"/>
              <w:bottom w:val="single" w:sz="4" w:space="0" w:color="auto"/>
              <w:right w:val="single" w:sz="4" w:space="0" w:color="auto"/>
            </w:tcBorders>
            <w:vAlign w:val="center"/>
            <w:hideMark/>
          </w:tcPr>
          <w:p w14:paraId="02C8A1A5" w14:textId="77777777" w:rsidR="00D81947" w:rsidRPr="00423769" w:rsidRDefault="00193369" w:rsidP="00D81947">
            <w:pPr>
              <w:spacing w:before="0" w:beforeAutospacing="0" w:after="0" w:afterAutospacing="0" w:line="256" w:lineRule="auto"/>
              <w:ind w:firstLine="0"/>
              <w:jc w:val="left"/>
              <w:rPr>
                <w:rFonts w:eastAsia="Calibri" w:cs="Times New Roman"/>
                <w:sz w:val="20"/>
                <w:szCs w:val="20"/>
              </w:rPr>
            </w:pPr>
            <w:r>
              <w:rPr>
                <w:rFonts w:eastAsia="Calibri" w:cs="Times New Roman"/>
                <w:sz w:val="20"/>
                <w:szCs w:val="20"/>
              </w:rPr>
              <w:t xml:space="preserve">KM 6 – </w:t>
            </w:r>
            <w:r w:rsidR="00411372">
              <w:rPr>
                <w:rFonts w:eastAsia="Calibri" w:cs="Times New Roman"/>
                <w:bCs/>
                <w:sz w:val="20"/>
                <w:szCs w:val="20"/>
                <w:lang w:val="sr-Cyrl-RS"/>
              </w:rPr>
              <w:t>ХМТ</w:t>
            </w:r>
            <w:r w:rsidR="00411372" w:rsidRPr="00423769">
              <w:rPr>
                <w:rFonts w:eastAsia="Calibri" w:cs="Times New Roman"/>
                <w:sz w:val="20"/>
                <w:szCs w:val="20"/>
              </w:rPr>
              <w:t xml:space="preserve"> </w:t>
            </w:r>
            <w:r w:rsidR="00D81947" w:rsidRPr="00423769">
              <w:rPr>
                <w:rFonts w:eastAsia="Calibri" w:cs="Times New Roman"/>
                <w:sz w:val="20"/>
                <w:szCs w:val="20"/>
              </w:rPr>
              <w:t xml:space="preserve">2 </w:t>
            </w:r>
            <w:r w:rsidR="00D81947" w:rsidRPr="00423769">
              <w:rPr>
                <w:rFonts w:eastAsia="Calibri" w:cs="Times New Roman"/>
                <w:sz w:val="20"/>
                <w:szCs w:val="20"/>
                <w:lang w:val="sr-Cyrl-RS"/>
              </w:rPr>
              <w:t xml:space="preserve">потенцијално побољшање хидроморфолошких услова </w:t>
            </w:r>
            <w:r w:rsidR="00D81947" w:rsidRPr="00423769">
              <w:rPr>
                <w:rFonts w:eastAsia="Calibri" w:cs="Times New Roman"/>
                <w:sz w:val="20"/>
                <w:szCs w:val="20"/>
              </w:rPr>
              <w:t>(</w:t>
            </w:r>
            <w:r w:rsidR="00D81947" w:rsidRPr="00423769">
              <w:rPr>
                <w:rFonts w:eastAsia="Calibri" w:cs="Times New Roman"/>
                <w:sz w:val="20"/>
                <w:szCs w:val="20"/>
                <w:lang w:val="sr-Cyrl-RS"/>
              </w:rPr>
              <w:t>рехабилитација река</w:t>
            </w:r>
            <w:r w:rsidR="00D81947" w:rsidRPr="00423769">
              <w:rPr>
                <w:rFonts w:eastAsia="Calibri" w:cs="Times New Roman"/>
                <w:sz w:val="20"/>
                <w:szCs w:val="20"/>
              </w:rPr>
              <w:t>)</w:t>
            </w: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65EDDFDA" w14:textId="77777777" w:rsidR="00D81947" w:rsidRPr="00423769" w:rsidRDefault="00D81947" w:rsidP="00D81947">
            <w:pPr>
              <w:spacing w:before="0" w:beforeAutospacing="0" w:after="0" w:afterAutospacing="0" w:line="256" w:lineRule="auto"/>
              <w:ind w:firstLine="0"/>
              <w:jc w:val="center"/>
              <w:rPr>
                <w:rFonts w:eastAsia="Times New Roman" w:cs="Times New Roman"/>
                <w:sz w:val="20"/>
                <w:szCs w:val="20"/>
                <w:lang w:val="en-US" w:eastAsia="de-DE"/>
              </w:rPr>
            </w:pPr>
            <w:r w:rsidRPr="00423769">
              <w:rPr>
                <w:rFonts w:eastAsia="Times New Roman" w:cs="Times New Roman"/>
                <w:sz w:val="20"/>
                <w:szCs w:val="20"/>
                <w:lang w:val="en-US" w:eastAsia="de-DE"/>
              </w:rPr>
              <w:t>30</w:t>
            </w:r>
            <w:r w:rsidRPr="00423769">
              <w:rPr>
                <w:rFonts w:eastAsia="Times New Roman" w:cs="Times New Roman"/>
                <w:sz w:val="20"/>
                <w:szCs w:val="20"/>
                <w:lang w:val="sr-Cyrl-RS" w:eastAsia="de-DE"/>
              </w:rPr>
              <w:t>8</w:t>
            </w:r>
            <w:r w:rsidRPr="00423769">
              <w:rPr>
                <w:rFonts w:eastAsia="Times New Roman" w:cs="Times New Roman"/>
                <w:sz w:val="20"/>
                <w:szCs w:val="20"/>
                <w:lang w:val="en-US" w:eastAsia="de-DE"/>
              </w:rPr>
              <w:t>*</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B18EC7" w14:textId="77777777" w:rsidR="00D81947" w:rsidRPr="00423769" w:rsidRDefault="00003D67" w:rsidP="00D81947">
            <w:pPr>
              <w:spacing w:before="0" w:beforeAutospacing="0" w:after="0" w:afterAutospacing="0" w:line="256" w:lineRule="auto"/>
              <w:ind w:firstLine="0"/>
              <w:jc w:val="center"/>
              <w:rPr>
                <w:rFonts w:eastAsia="Times New Roman" w:cs="Times New Roman"/>
                <w:sz w:val="20"/>
                <w:szCs w:val="20"/>
                <w:lang w:val="en-US" w:eastAsia="de-DE"/>
              </w:rPr>
            </w:pPr>
            <w:r>
              <w:rPr>
                <w:rFonts w:eastAsia="Times New Roman" w:cs="Times New Roman"/>
                <w:sz w:val="20"/>
                <w:szCs w:val="20"/>
                <w:lang w:val="sr-Latn-RS" w:eastAsia="de-DE"/>
              </w:rPr>
              <w:t>151</w:t>
            </w:r>
            <w:r w:rsidR="00193369">
              <w:rPr>
                <w:rFonts w:eastAsia="Times New Roman" w:cs="Times New Roman"/>
                <w:sz w:val="20"/>
                <w:szCs w:val="20"/>
                <w:lang w:val="sr-Cyrl-RS" w:eastAsia="de-DE"/>
              </w:rPr>
              <w:t>„</w:t>
            </w:r>
            <w:proofErr w:type="spellStart"/>
            <w:r w:rsidR="00D81947" w:rsidRPr="00423769">
              <w:rPr>
                <w:rFonts w:eastAsia="Times New Roman" w:cs="Times New Roman"/>
                <w:sz w:val="20"/>
                <w:szCs w:val="20"/>
                <w:lang w:val="en-US" w:eastAsia="de-DE"/>
              </w:rPr>
              <w:t>могуће</w:t>
            </w:r>
            <w:proofErr w:type="spellEnd"/>
            <w:r w:rsidR="00D81947" w:rsidRPr="00423769">
              <w:rPr>
                <w:rFonts w:eastAsia="Times New Roman" w:cs="Times New Roman"/>
                <w:sz w:val="20"/>
                <w:szCs w:val="20"/>
                <w:lang w:val="en-US" w:eastAsia="de-DE"/>
              </w:rPr>
              <w:t xml:space="preserve"> </w:t>
            </w:r>
            <w:proofErr w:type="spellStart"/>
            <w:r w:rsidR="00D81947" w:rsidRPr="00423769">
              <w:rPr>
                <w:rFonts w:eastAsia="Times New Roman" w:cs="Times New Roman"/>
                <w:sz w:val="20"/>
                <w:szCs w:val="20"/>
                <w:lang w:val="en-US" w:eastAsia="de-DE"/>
              </w:rPr>
              <w:t>под</w:t>
            </w:r>
            <w:proofErr w:type="spellEnd"/>
            <w:r w:rsidR="00D81947" w:rsidRPr="00423769">
              <w:rPr>
                <w:rFonts w:eastAsia="Times New Roman" w:cs="Times New Roman"/>
                <w:sz w:val="20"/>
                <w:szCs w:val="20"/>
                <w:lang w:val="en-US" w:eastAsia="de-DE"/>
              </w:rPr>
              <w:t xml:space="preserve"> </w:t>
            </w:r>
            <w:proofErr w:type="spellStart"/>
            <w:r w:rsidR="00D81947" w:rsidRPr="00423769">
              <w:rPr>
                <w:rFonts w:eastAsia="Times New Roman" w:cs="Times New Roman"/>
                <w:sz w:val="20"/>
                <w:szCs w:val="20"/>
                <w:lang w:val="en-US" w:eastAsia="de-DE"/>
              </w:rPr>
              <w:t>ризиком</w:t>
            </w:r>
            <w:proofErr w:type="spellEnd"/>
            <w:r w:rsidR="00D81947" w:rsidRPr="00423769">
              <w:rPr>
                <w:rFonts w:eastAsia="Times New Roman" w:cs="Times New Roman"/>
                <w:sz w:val="20"/>
                <w:szCs w:val="20"/>
                <w:lang w:val="en-US" w:eastAsia="de-DE"/>
              </w:rPr>
              <w:t>”</w:t>
            </w:r>
          </w:p>
          <w:p w14:paraId="43BF5E4E" w14:textId="77777777" w:rsidR="00D81947" w:rsidRPr="00423769" w:rsidRDefault="00003D67" w:rsidP="00D81947">
            <w:pPr>
              <w:spacing w:before="0" w:beforeAutospacing="0" w:after="0" w:afterAutospacing="0" w:line="256" w:lineRule="auto"/>
              <w:ind w:firstLine="0"/>
              <w:jc w:val="center"/>
              <w:rPr>
                <w:rFonts w:eastAsia="Times New Roman" w:cs="Times New Roman"/>
                <w:sz w:val="20"/>
                <w:szCs w:val="20"/>
                <w:lang w:val="en-US" w:eastAsia="de-DE"/>
              </w:rPr>
            </w:pPr>
            <w:r>
              <w:rPr>
                <w:rFonts w:eastAsia="Times New Roman" w:cs="Times New Roman"/>
                <w:sz w:val="20"/>
                <w:szCs w:val="20"/>
                <w:lang w:val="sr-Latn-RS" w:eastAsia="de-DE"/>
              </w:rPr>
              <w:t>157</w:t>
            </w:r>
            <w:r w:rsidR="00193369">
              <w:rPr>
                <w:rFonts w:eastAsia="Times New Roman" w:cs="Times New Roman"/>
                <w:sz w:val="20"/>
                <w:szCs w:val="20"/>
                <w:lang w:val="en-US" w:eastAsia="de-DE"/>
              </w:rPr>
              <w:t xml:space="preserve"> </w:t>
            </w:r>
            <w:r w:rsidR="00193369">
              <w:rPr>
                <w:rFonts w:eastAsia="Times New Roman" w:cs="Times New Roman"/>
                <w:sz w:val="20"/>
                <w:szCs w:val="20"/>
                <w:lang w:val="sr-Cyrl-RS" w:eastAsia="de-DE"/>
              </w:rPr>
              <w:t>„</w:t>
            </w:r>
            <w:proofErr w:type="spellStart"/>
            <w:r w:rsidR="00D81947" w:rsidRPr="00423769">
              <w:rPr>
                <w:rFonts w:eastAsia="Times New Roman" w:cs="Times New Roman"/>
                <w:sz w:val="20"/>
                <w:szCs w:val="20"/>
                <w:lang w:val="en-US" w:eastAsia="de-DE"/>
              </w:rPr>
              <w:t>под</w:t>
            </w:r>
            <w:proofErr w:type="spellEnd"/>
            <w:r w:rsidR="00D81947" w:rsidRPr="00423769">
              <w:rPr>
                <w:rFonts w:eastAsia="Times New Roman" w:cs="Times New Roman"/>
                <w:sz w:val="20"/>
                <w:szCs w:val="20"/>
                <w:lang w:val="en-US" w:eastAsia="de-DE"/>
              </w:rPr>
              <w:t xml:space="preserve"> </w:t>
            </w:r>
            <w:proofErr w:type="spellStart"/>
            <w:r w:rsidR="00D81947" w:rsidRPr="00423769">
              <w:rPr>
                <w:rFonts w:eastAsia="Times New Roman" w:cs="Times New Roman"/>
                <w:sz w:val="20"/>
                <w:szCs w:val="20"/>
                <w:lang w:val="en-US" w:eastAsia="de-DE"/>
              </w:rPr>
              <w:t>ризиком</w:t>
            </w:r>
            <w:proofErr w:type="spellEnd"/>
            <w:r w:rsidR="00D81947" w:rsidRPr="00423769">
              <w:rPr>
                <w:rFonts w:eastAsia="Times New Roman" w:cs="Times New Roman"/>
                <w:sz w:val="20"/>
                <w:szCs w:val="20"/>
                <w:lang w:val="en-US" w:eastAsia="de-DE"/>
              </w:rPr>
              <w:t>”</w:t>
            </w:r>
          </w:p>
        </w:tc>
      </w:tr>
      <w:tr w:rsidR="00D81947" w:rsidRPr="00423769" w14:paraId="7BEC42AB" w14:textId="77777777" w:rsidTr="0003012D">
        <w:trPr>
          <w:trHeight w:val="315"/>
        </w:trPr>
        <w:tc>
          <w:tcPr>
            <w:tcW w:w="4536" w:type="dxa"/>
            <w:tcBorders>
              <w:top w:val="single" w:sz="4" w:space="0" w:color="auto"/>
              <w:left w:val="single" w:sz="4" w:space="0" w:color="auto"/>
              <w:bottom w:val="single" w:sz="4" w:space="0" w:color="auto"/>
              <w:right w:val="single" w:sz="4" w:space="0" w:color="auto"/>
            </w:tcBorders>
            <w:vAlign w:val="center"/>
            <w:hideMark/>
          </w:tcPr>
          <w:p w14:paraId="339EFA55" w14:textId="77777777" w:rsidR="00D81947" w:rsidRPr="00423769" w:rsidRDefault="00193369" w:rsidP="00D81947">
            <w:pPr>
              <w:spacing w:before="0" w:beforeAutospacing="0" w:after="0" w:afterAutospacing="0" w:line="256" w:lineRule="auto"/>
              <w:ind w:firstLine="0"/>
              <w:jc w:val="left"/>
              <w:rPr>
                <w:rFonts w:eastAsia="Calibri" w:cs="Times New Roman"/>
                <w:sz w:val="20"/>
                <w:szCs w:val="20"/>
              </w:rPr>
            </w:pPr>
            <w:r>
              <w:rPr>
                <w:rFonts w:eastAsia="Calibri" w:cs="Times New Roman"/>
                <w:sz w:val="20"/>
                <w:szCs w:val="20"/>
              </w:rPr>
              <w:t xml:space="preserve">KM 23 – </w:t>
            </w:r>
            <w:r w:rsidR="00411372">
              <w:rPr>
                <w:rFonts w:eastAsia="Calibri" w:cs="Times New Roman"/>
                <w:bCs/>
                <w:sz w:val="20"/>
                <w:szCs w:val="20"/>
                <w:lang w:val="sr-Cyrl-RS"/>
              </w:rPr>
              <w:t>ХМТ</w:t>
            </w:r>
            <w:r w:rsidR="00411372" w:rsidRPr="00423769">
              <w:rPr>
                <w:rFonts w:eastAsia="Calibri" w:cs="Times New Roman"/>
                <w:sz w:val="20"/>
                <w:szCs w:val="20"/>
                <w:lang w:val="sr-Cyrl-RS"/>
              </w:rPr>
              <w:t xml:space="preserve"> </w:t>
            </w:r>
            <w:r w:rsidR="00D81947" w:rsidRPr="00423769">
              <w:rPr>
                <w:rFonts w:eastAsia="Calibri" w:cs="Times New Roman"/>
                <w:sz w:val="20"/>
                <w:szCs w:val="20"/>
                <w:lang w:val="sr-Cyrl-RS"/>
              </w:rPr>
              <w:t>1</w:t>
            </w:r>
            <w:r>
              <w:rPr>
                <w:rFonts w:eastAsia="Calibri" w:cs="Times New Roman"/>
                <w:sz w:val="20"/>
                <w:szCs w:val="20"/>
              </w:rPr>
              <w:t xml:space="preserve"> </w:t>
            </w:r>
            <w:r>
              <w:rPr>
                <w:rFonts w:eastAsia="Calibri" w:cs="Times New Roman"/>
                <w:sz w:val="20"/>
                <w:szCs w:val="20"/>
                <w:lang w:val="sr-Cyrl-RS"/>
              </w:rPr>
              <w:t>п</w:t>
            </w:r>
            <w:proofErr w:type="spellStart"/>
            <w:r w:rsidR="00D81947" w:rsidRPr="00423769">
              <w:rPr>
                <w:rFonts w:eastAsia="Calibri" w:cs="Times New Roman"/>
                <w:sz w:val="20"/>
                <w:szCs w:val="20"/>
              </w:rPr>
              <w:t>отенцијална</w:t>
            </w:r>
            <w:proofErr w:type="spellEnd"/>
            <w:r w:rsidR="00D81947" w:rsidRPr="00423769">
              <w:rPr>
                <w:rFonts w:eastAsia="Calibri" w:cs="Times New Roman"/>
                <w:sz w:val="20"/>
                <w:szCs w:val="20"/>
              </w:rPr>
              <w:t xml:space="preserve"> </w:t>
            </w:r>
            <w:proofErr w:type="spellStart"/>
            <w:r w:rsidR="00D81947" w:rsidRPr="00423769">
              <w:rPr>
                <w:rFonts w:eastAsia="Calibri" w:cs="Times New Roman"/>
                <w:sz w:val="20"/>
                <w:szCs w:val="20"/>
              </w:rPr>
              <w:t>имплементација</w:t>
            </w:r>
            <w:proofErr w:type="spellEnd"/>
            <w:r w:rsidR="00D81947" w:rsidRPr="00423769">
              <w:rPr>
                <w:rFonts w:eastAsia="Calibri" w:cs="Times New Roman"/>
                <w:sz w:val="20"/>
                <w:szCs w:val="20"/>
              </w:rPr>
              <w:t xml:space="preserve"> </w:t>
            </w:r>
            <w:proofErr w:type="spellStart"/>
            <w:r w:rsidR="00D81947" w:rsidRPr="00423769">
              <w:rPr>
                <w:rFonts w:eastAsia="Calibri" w:cs="Times New Roman"/>
                <w:sz w:val="20"/>
                <w:szCs w:val="20"/>
              </w:rPr>
              <w:t>обнављања</w:t>
            </w:r>
            <w:proofErr w:type="spellEnd"/>
            <w:r w:rsidR="00D81947" w:rsidRPr="00423769">
              <w:rPr>
                <w:rFonts w:eastAsia="Calibri" w:cs="Times New Roman"/>
                <w:sz w:val="20"/>
                <w:szCs w:val="20"/>
              </w:rPr>
              <w:t xml:space="preserve"> </w:t>
            </w:r>
            <w:proofErr w:type="spellStart"/>
            <w:r w:rsidR="00D81947" w:rsidRPr="00423769">
              <w:rPr>
                <w:rFonts w:eastAsia="Calibri" w:cs="Times New Roman"/>
                <w:sz w:val="20"/>
                <w:szCs w:val="20"/>
              </w:rPr>
              <w:t>ретензионих</w:t>
            </w:r>
            <w:proofErr w:type="spellEnd"/>
            <w:r w:rsidR="00D81947" w:rsidRPr="00423769">
              <w:rPr>
                <w:rFonts w:eastAsia="Calibri" w:cs="Times New Roman"/>
                <w:sz w:val="20"/>
                <w:szCs w:val="20"/>
              </w:rPr>
              <w:t xml:space="preserve"> </w:t>
            </w:r>
            <w:proofErr w:type="spellStart"/>
            <w:r w:rsidR="00D81947" w:rsidRPr="00423769">
              <w:rPr>
                <w:rFonts w:eastAsia="Calibri" w:cs="Times New Roman"/>
                <w:sz w:val="20"/>
                <w:szCs w:val="20"/>
              </w:rPr>
              <w:t>плавних</w:t>
            </w:r>
            <w:proofErr w:type="spellEnd"/>
            <w:r w:rsidR="00D81947" w:rsidRPr="00423769">
              <w:rPr>
                <w:rFonts w:eastAsia="Calibri" w:cs="Times New Roman"/>
                <w:sz w:val="20"/>
                <w:szCs w:val="20"/>
              </w:rPr>
              <w:t xml:space="preserve"> </w:t>
            </w:r>
            <w:proofErr w:type="spellStart"/>
            <w:r w:rsidR="00D81947" w:rsidRPr="00423769">
              <w:rPr>
                <w:rFonts w:eastAsia="Calibri" w:cs="Times New Roman"/>
                <w:sz w:val="20"/>
                <w:szCs w:val="20"/>
              </w:rPr>
              <w:t>подручја</w:t>
            </w:r>
            <w:proofErr w:type="spellEnd"/>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74F64C64" w14:textId="77777777" w:rsidR="00D81947" w:rsidRPr="00423769" w:rsidRDefault="00D81947" w:rsidP="00D81947">
            <w:pPr>
              <w:spacing w:before="0" w:beforeAutospacing="0" w:after="0" w:afterAutospacing="0" w:line="256" w:lineRule="auto"/>
              <w:ind w:firstLine="0"/>
              <w:jc w:val="center"/>
              <w:rPr>
                <w:rFonts w:eastAsia="Times New Roman" w:cs="Times New Roman"/>
                <w:sz w:val="20"/>
                <w:szCs w:val="20"/>
                <w:lang w:val="sr-Cyrl-RS" w:eastAsia="de-DE"/>
              </w:rPr>
            </w:pPr>
            <w:r w:rsidRPr="00423769">
              <w:rPr>
                <w:rFonts w:eastAsia="Times New Roman" w:cs="Times New Roman"/>
                <w:sz w:val="20"/>
                <w:szCs w:val="20"/>
                <w:lang w:val="sr-Cyrl-RS" w:eastAsia="de-DE"/>
              </w:rPr>
              <w:t>1</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DD9D67" w14:textId="7864E56D" w:rsidR="00D81947" w:rsidRPr="00423769" w:rsidRDefault="00193369" w:rsidP="00D81947">
            <w:pPr>
              <w:spacing w:before="0" w:beforeAutospacing="0" w:after="0" w:afterAutospacing="0" w:line="256" w:lineRule="auto"/>
              <w:ind w:firstLine="0"/>
              <w:jc w:val="center"/>
              <w:rPr>
                <w:rFonts w:eastAsia="Times New Roman" w:cs="Times New Roman"/>
                <w:sz w:val="20"/>
                <w:szCs w:val="20"/>
                <w:lang w:val="sr-Cyrl-RS" w:eastAsia="de-DE"/>
              </w:rPr>
            </w:pPr>
            <w:r>
              <w:rPr>
                <w:rFonts w:eastAsia="Times New Roman" w:cs="Times New Roman"/>
                <w:sz w:val="20"/>
                <w:szCs w:val="20"/>
                <w:lang w:val="sr-Cyrl-RS" w:eastAsia="de-DE"/>
              </w:rPr>
              <w:t>1 „</w:t>
            </w:r>
            <w:proofErr w:type="spellStart"/>
            <w:r w:rsidR="00D81947" w:rsidRPr="00423769">
              <w:rPr>
                <w:rFonts w:eastAsia="Times New Roman" w:cs="Times New Roman"/>
                <w:sz w:val="20"/>
                <w:szCs w:val="20"/>
                <w:lang w:val="en-US" w:eastAsia="de-DE"/>
              </w:rPr>
              <w:t>могуће</w:t>
            </w:r>
            <w:proofErr w:type="spellEnd"/>
            <w:r w:rsidR="00D81947" w:rsidRPr="00423769">
              <w:rPr>
                <w:rFonts w:eastAsia="Times New Roman" w:cs="Times New Roman"/>
                <w:sz w:val="20"/>
                <w:szCs w:val="20"/>
                <w:lang w:val="sr-Cyrl-RS" w:eastAsia="de-DE"/>
              </w:rPr>
              <w:t xml:space="preserve"> под ризиком</w:t>
            </w:r>
            <w:r w:rsidR="009F0533">
              <w:rPr>
                <w:rFonts w:eastAsia="Times New Roman" w:cs="Times New Roman"/>
                <w:sz w:val="20"/>
                <w:szCs w:val="20"/>
                <w:lang w:val="sr-Cyrl-RS" w:eastAsia="de-DE"/>
              </w:rPr>
              <w:t>”</w:t>
            </w:r>
          </w:p>
        </w:tc>
      </w:tr>
      <w:tr w:rsidR="00D81947" w:rsidRPr="00423769" w14:paraId="01EAD7FA" w14:textId="77777777" w:rsidTr="0003012D">
        <w:trPr>
          <w:trHeight w:val="315"/>
        </w:trPr>
        <w:tc>
          <w:tcPr>
            <w:tcW w:w="4536" w:type="dxa"/>
            <w:tcBorders>
              <w:top w:val="single" w:sz="4" w:space="0" w:color="auto"/>
              <w:left w:val="single" w:sz="4" w:space="0" w:color="auto"/>
              <w:bottom w:val="single" w:sz="4" w:space="0" w:color="auto"/>
              <w:right w:val="single" w:sz="4" w:space="0" w:color="auto"/>
            </w:tcBorders>
            <w:vAlign w:val="center"/>
            <w:hideMark/>
          </w:tcPr>
          <w:p w14:paraId="31C69A8D" w14:textId="77777777" w:rsidR="00D81947" w:rsidRPr="00423769" w:rsidRDefault="00193369" w:rsidP="00D81947">
            <w:pPr>
              <w:spacing w:before="0" w:beforeAutospacing="0" w:after="0" w:afterAutospacing="0" w:line="256" w:lineRule="auto"/>
              <w:ind w:firstLine="0"/>
              <w:jc w:val="left"/>
              <w:rPr>
                <w:rFonts w:eastAsia="Times New Roman" w:cs="Times New Roman"/>
                <w:sz w:val="20"/>
                <w:szCs w:val="20"/>
                <w:lang w:val="en-US" w:eastAsia="de-DE"/>
              </w:rPr>
            </w:pPr>
            <w:r>
              <w:rPr>
                <w:rFonts w:eastAsia="Calibri" w:cs="Times New Roman"/>
                <w:sz w:val="20"/>
                <w:szCs w:val="20"/>
              </w:rPr>
              <w:t xml:space="preserve">KM 23 – </w:t>
            </w:r>
            <w:r w:rsidR="00411372">
              <w:rPr>
                <w:rFonts w:eastAsia="Calibri" w:cs="Times New Roman"/>
                <w:bCs/>
                <w:sz w:val="20"/>
                <w:szCs w:val="20"/>
                <w:lang w:val="sr-Cyrl-RS"/>
              </w:rPr>
              <w:t>ХМТ</w:t>
            </w:r>
            <w:r w:rsidR="00411372" w:rsidRPr="00423769">
              <w:rPr>
                <w:rFonts w:eastAsia="Calibri" w:cs="Times New Roman"/>
                <w:sz w:val="20"/>
                <w:szCs w:val="20"/>
              </w:rPr>
              <w:t xml:space="preserve"> </w:t>
            </w:r>
            <w:r w:rsidR="00D81947" w:rsidRPr="00423769">
              <w:rPr>
                <w:rFonts w:eastAsia="Calibri" w:cs="Times New Roman"/>
                <w:sz w:val="20"/>
                <w:szCs w:val="20"/>
              </w:rPr>
              <w:t xml:space="preserve">2 </w:t>
            </w:r>
            <w:r w:rsidR="00D81947" w:rsidRPr="00423769">
              <w:rPr>
                <w:rFonts w:eastAsia="Calibri" w:cs="Times New Roman"/>
                <w:sz w:val="20"/>
                <w:szCs w:val="20"/>
                <w:lang w:val="sr-Cyrl-RS"/>
              </w:rPr>
              <w:t>Потенцијална имплементација обнављања ретензионих плавних подручја</w:t>
            </w: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2B23D396" w14:textId="77777777" w:rsidR="00D81947" w:rsidRPr="00423769" w:rsidRDefault="00D81947" w:rsidP="00D81947">
            <w:pPr>
              <w:spacing w:before="0" w:beforeAutospacing="0" w:after="0" w:afterAutospacing="0" w:line="256" w:lineRule="auto"/>
              <w:ind w:firstLine="0"/>
              <w:jc w:val="center"/>
              <w:rPr>
                <w:rFonts w:eastAsia="Times New Roman" w:cs="Times New Roman"/>
                <w:sz w:val="20"/>
                <w:szCs w:val="20"/>
                <w:lang w:val="en-US" w:eastAsia="de-DE"/>
              </w:rPr>
            </w:pPr>
            <w:r w:rsidRPr="00423769">
              <w:rPr>
                <w:rFonts w:eastAsia="Times New Roman" w:cs="Times New Roman"/>
                <w:sz w:val="20"/>
                <w:szCs w:val="20"/>
                <w:lang w:val="en-US" w:eastAsia="de-DE"/>
              </w:rPr>
              <w:t>30</w:t>
            </w:r>
            <w:r w:rsidR="00A21395">
              <w:rPr>
                <w:rFonts w:eastAsia="Times New Roman" w:cs="Times New Roman"/>
                <w:sz w:val="20"/>
                <w:szCs w:val="20"/>
                <w:lang w:val="sr-Latn-RS" w:eastAsia="de-DE"/>
              </w:rPr>
              <w:t>5</w:t>
            </w:r>
            <w:r w:rsidRPr="00423769">
              <w:rPr>
                <w:rFonts w:eastAsia="Times New Roman" w:cs="Times New Roman"/>
                <w:sz w:val="20"/>
                <w:szCs w:val="20"/>
                <w:lang w:val="en-US" w:eastAsia="de-DE"/>
              </w:rPr>
              <w:t>*</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878FC75" w14:textId="77777777" w:rsidR="00D81947" w:rsidRPr="00423769" w:rsidRDefault="00D026F9" w:rsidP="00D81947">
            <w:pPr>
              <w:spacing w:before="0" w:beforeAutospacing="0" w:after="0" w:afterAutospacing="0" w:line="256" w:lineRule="auto"/>
              <w:ind w:firstLine="0"/>
              <w:jc w:val="center"/>
              <w:rPr>
                <w:rFonts w:eastAsia="Times New Roman" w:cs="Times New Roman"/>
                <w:sz w:val="20"/>
                <w:szCs w:val="20"/>
                <w:lang w:val="en-US" w:eastAsia="de-DE"/>
              </w:rPr>
            </w:pPr>
            <w:r>
              <w:rPr>
                <w:rFonts w:eastAsia="Times New Roman" w:cs="Times New Roman"/>
                <w:sz w:val="20"/>
                <w:szCs w:val="20"/>
                <w:lang w:val="sr-Latn-RS" w:eastAsia="de-DE"/>
              </w:rPr>
              <w:t>179</w:t>
            </w:r>
            <w:r w:rsidR="00193369">
              <w:rPr>
                <w:rFonts w:eastAsia="Times New Roman" w:cs="Times New Roman"/>
                <w:sz w:val="20"/>
                <w:szCs w:val="20"/>
                <w:lang w:val="en-US" w:eastAsia="de-DE"/>
              </w:rPr>
              <w:t xml:space="preserve"> </w:t>
            </w:r>
            <w:r w:rsidR="00193369">
              <w:rPr>
                <w:rFonts w:eastAsia="Times New Roman" w:cs="Times New Roman"/>
                <w:sz w:val="20"/>
                <w:szCs w:val="20"/>
                <w:lang w:val="sr-Cyrl-RS" w:eastAsia="de-DE"/>
              </w:rPr>
              <w:t>„</w:t>
            </w:r>
            <w:proofErr w:type="spellStart"/>
            <w:r w:rsidR="00D81947" w:rsidRPr="00423769">
              <w:rPr>
                <w:rFonts w:eastAsia="Times New Roman" w:cs="Times New Roman"/>
                <w:sz w:val="20"/>
                <w:szCs w:val="20"/>
                <w:lang w:val="en-US" w:eastAsia="de-DE"/>
              </w:rPr>
              <w:t>могуће</w:t>
            </w:r>
            <w:proofErr w:type="spellEnd"/>
            <w:r w:rsidR="00D81947" w:rsidRPr="00423769">
              <w:rPr>
                <w:rFonts w:eastAsia="Times New Roman" w:cs="Times New Roman"/>
                <w:sz w:val="20"/>
                <w:szCs w:val="20"/>
                <w:lang w:val="en-US" w:eastAsia="de-DE"/>
              </w:rPr>
              <w:t xml:space="preserve"> </w:t>
            </w:r>
            <w:proofErr w:type="spellStart"/>
            <w:r w:rsidR="00D81947" w:rsidRPr="00423769">
              <w:rPr>
                <w:rFonts w:eastAsia="Times New Roman" w:cs="Times New Roman"/>
                <w:sz w:val="20"/>
                <w:szCs w:val="20"/>
                <w:lang w:val="en-US" w:eastAsia="de-DE"/>
              </w:rPr>
              <w:t>под</w:t>
            </w:r>
            <w:proofErr w:type="spellEnd"/>
            <w:r w:rsidR="00D81947" w:rsidRPr="00423769">
              <w:rPr>
                <w:rFonts w:eastAsia="Times New Roman" w:cs="Times New Roman"/>
                <w:sz w:val="20"/>
                <w:szCs w:val="20"/>
                <w:lang w:val="en-US" w:eastAsia="de-DE"/>
              </w:rPr>
              <w:t xml:space="preserve"> </w:t>
            </w:r>
            <w:proofErr w:type="spellStart"/>
            <w:r w:rsidR="00D81947" w:rsidRPr="00423769">
              <w:rPr>
                <w:rFonts w:eastAsia="Times New Roman" w:cs="Times New Roman"/>
                <w:sz w:val="20"/>
                <w:szCs w:val="20"/>
                <w:lang w:val="en-US" w:eastAsia="de-DE"/>
              </w:rPr>
              <w:t>ризиком</w:t>
            </w:r>
            <w:proofErr w:type="spellEnd"/>
            <w:r w:rsidR="00D81947" w:rsidRPr="00423769">
              <w:rPr>
                <w:rFonts w:eastAsia="Times New Roman" w:cs="Times New Roman"/>
                <w:sz w:val="20"/>
                <w:szCs w:val="20"/>
                <w:lang w:val="en-US" w:eastAsia="de-DE"/>
              </w:rPr>
              <w:t>”</w:t>
            </w:r>
          </w:p>
          <w:p w14:paraId="7479DB9C" w14:textId="77777777" w:rsidR="00D81947" w:rsidRPr="00423769" w:rsidRDefault="00D026F9" w:rsidP="00193369">
            <w:pPr>
              <w:spacing w:before="0" w:beforeAutospacing="0" w:after="0" w:afterAutospacing="0" w:line="256" w:lineRule="auto"/>
              <w:ind w:firstLine="0"/>
              <w:jc w:val="center"/>
              <w:rPr>
                <w:rFonts w:eastAsia="Times New Roman" w:cs="Times New Roman"/>
                <w:sz w:val="20"/>
                <w:szCs w:val="20"/>
                <w:lang w:val="en-US" w:eastAsia="de-DE"/>
              </w:rPr>
            </w:pPr>
            <w:r>
              <w:rPr>
                <w:rFonts w:eastAsia="Times New Roman" w:cs="Times New Roman"/>
                <w:sz w:val="20"/>
                <w:szCs w:val="20"/>
                <w:lang w:val="sr-Latn-RS" w:eastAsia="de-DE"/>
              </w:rPr>
              <w:t>126</w:t>
            </w:r>
            <w:r w:rsidR="00D81947" w:rsidRPr="00423769">
              <w:rPr>
                <w:rFonts w:eastAsia="Times New Roman" w:cs="Times New Roman"/>
                <w:sz w:val="20"/>
                <w:szCs w:val="20"/>
                <w:lang w:val="en-US" w:eastAsia="de-DE"/>
              </w:rPr>
              <w:t xml:space="preserve"> </w:t>
            </w:r>
            <w:r w:rsidR="00193369">
              <w:rPr>
                <w:rFonts w:eastAsia="Times New Roman" w:cs="Times New Roman"/>
                <w:sz w:val="20"/>
                <w:szCs w:val="20"/>
                <w:lang w:val="sr-Cyrl-RS" w:eastAsia="de-DE"/>
              </w:rPr>
              <w:t>„</w:t>
            </w:r>
            <w:proofErr w:type="spellStart"/>
            <w:r w:rsidR="00D81947" w:rsidRPr="00423769">
              <w:rPr>
                <w:rFonts w:eastAsia="Times New Roman" w:cs="Times New Roman"/>
                <w:sz w:val="20"/>
                <w:szCs w:val="20"/>
                <w:lang w:val="en-US" w:eastAsia="de-DE"/>
              </w:rPr>
              <w:t>под</w:t>
            </w:r>
            <w:proofErr w:type="spellEnd"/>
            <w:r w:rsidR="00D81947" w:rsidRPr="00423769">
              <w:rPr>
                <w:rFonts w:eastAsia="Times New Roman" w:cs="Times New Roman"/>
                <w:sz w:val="20"/>
                <w:szCs w:val="20"/>
                <w:lang w:val="en-US" w:eastAsia="de-DE"/>
              </w:rPr>
              <w:t xml:space="preserve"> </w:t>
            </w:r>
            <w:proofErr w:type="spellStart"/>
            <w:r w:rsidR="00D81947" w:rsidRPr="00423769">
              <w:rPr>
                <w:rFonts w:eastAsia="Times New Roman" w:cs="Times New Roman"/>
                <w:sz w:val="20"/>
                <w:szCs w:val="20"/>
                <w:lang w:val="en-US" w:eastAsia="de-DE"/>
              </w:rPr>
              <w:t>ризиком</w:t>
            </w:r>
            <w:proofErr w:type="spellEnd"/>
            <w:r w:rsidR="00D81947" w:rsidRPr="00423769">
              <w:rPr>
                <w:rFonts w:eastAsia="Times New Roman" w:cs="Times New Roman"/>
                <w:sz w:val="20"/>
                <w:szCs w:val="20"/>
                <w:lang w:val="en-US" w:eastAsia="de-DE"/>
              </w:rPr>
              <w:t>”</w:t>
            </w:r>
          </w:p>
        </w:tc>
      </w:tr>
      <w:tr w:rsidR="00D81947" w:rsidRPr="00423769" w14:paraId="38C550A1" w14:textId="77777777" w:rsidTr="0003012D">
        <w:trPr>
          <w:trHeight w:val="315"/>
        </w:trPr>
        <w:tc>
          <w:tcPr>
            <w:tcW w:w="9356" w:type="dxa"/>
            <w:gridSpan w:val="3"/>
            <w:tcBorders>
              <w:top w:val="single" w:sz="4" w:space="0" w:color="auto"/>
              <w:left w:val="nil"/>
              <w:bottom w:val="single" w:sz="4" w:space="0" w:color="auto"/>
              <w:right w:val="nil"/>
            </w:tcBorders>
            <w:vAlign w:val="center"/>
            <w:hideMark/>
          </w:tcPr>
          <w:p w14:paraId="296C3F4E" w14:textId="77777777" w:rsidR="00D81947" w:rsidRPr="00423769" w:rsidRDefault="00D81947" w:rsidP="00D81947">
            <w:pPr>
              <w:spacing w:before="0" w:beforeAutospacing="0" w:after="0" w:afterAutospacing="0" w:line="256" w:lineRule="auto"/>
              <w:ind w:firstLine="0"/>
              <w:rPr>
                <w:rFonts w:eastAsia="Calibri" w:cs="Times New Roman"/>
                <w:sz w:val="16"/>
                <w:szCs w:val="16"/>
                <w:lang w:val="sr-Cyrl-RS"/>
              </w:rPr>
            </w:pPr>
            <w:r w:rsidRPr="00423769">
              <w:rPr>
                <w:rFonts w:eastAsia="Calibri" w:cs="Times New Roman"/>
                <w:sz w:val="16"/>
                <w:szCs w:val="16"/>
              </w:rPr>
              <w:t>*</w:t>
            </w:r>
            <w:proofErr w:type="spellStart"/>
            <w:r w:rsidRPr="00423769">
              <w:rPr>
                <w:rFonts w:eastAsia="Calibri" w:cs="Times New Roman"/>
                <w:sz w:val="16"/>
                <w:szCs w:val="16"/>
              </w:rPr>
              <w:t>резултати</w:t>
            </w:r>
            <w:proofErr w:type="spellEnd"/>
            <w:r w:rsidRPr="00423769">
              <w:rPr>
                <w:rFonts w:eastAsia="Calibri" w:cs="Times New Roman"/>
                <w:sz w:val="16"/>
                <w:szCs w:val="16"/>
              </w:rPr>
              <w:t xml:space="preserve"> </w:t>
            </w:r>
            <w:proofErr w:type="spellStart"/>
            <w:r w:rsidRPr="00423769">
              <w:rPr>
                <w:rFonts w:eastAsia="Calibri" w:cs="Times New Roman"/>
                <w:sz w:val="16"/>
                <w:szCs w:val="16"/>
              </w:rPr>
              <w:t>процене</w:t>
            </w:r>
            <w:proofErr w:type="spellEnd"/>
            <w:r w:rsidRPr="00423769">
              <w:rPr>
                <w:rFonts w:eastAsia="Calibri" w:cs="Times New Roman"/>
                <w:sz w:val="16"/>
                <w:szCs w:val="16"/>
              </w:rPr>
              <w:t xml:space="preserve"> </w:t>
            </w:r>
            <w:proofErr w:type="spellStart"/>
            <w:r w:rsidRPr="00423769">
              <w:rPr>
                <w:rFonts w:eastAsia="Calibri" w:cs="Times New Roman"/>
                <w:sz w:val="16"/>
                <w:szCs w:val="16"/>
              </w:rPr>
              <w:t>ризика</w:t>
            </w:r>
            <w:proofErr w:type="spellEnd"/>
            <w:r w:rsidRPr="00423769">
              <w:rPr>
                <w:rFonts w:eastAsia="Calibri" w:cs="Times New Roman"/>
                <w:sz w:val="16"/>
                <w:szCs w:val="16"/>
              </w:rPr>
              <w:t xml:space="preserve"> </w:t>
            </w:r>
            <w:proofErr w:type="spellStart"/>
            <w:r w:rsidRPr="00423769">
              <w:rPr>
                <w:rFonts w:eastAsia="Calibri" w:cs="Times New Roman"/>
                <w:sz w:val="16"/>
                <w:szCs w:val="16"/>
              </w:rPr>
              <w:t>дати</w:t>
            </w:r>
            <w:proofErr w:type="spellEnd"/>
            <w:r w:rsidRPr="00423769">
              <w:rPr>
                <w:rFonts w:eastAsia="Calibri" w:cs="Times New Roman"/>
                <w:sz w:val="16"/>
                <w:szCs w:val="16"/>
              </w:rPr>
              <w:t xml:space="preserve"> </w:t>
            </w:r>
            <w:proofErr w:type="spellStart"/>
            <w:r w:rsidRPr="00423769">
              <w:rPr>
                <w:rFonts w:eastAsia="Calibri" w:cs="Times New Roman"/>
                <w:sz w:val="16"/>
                <w:szCs w:val="16"/>
              </w:rPr>
              <w:t>су</w:t>
            </w:r>
            <w:proofErr w:type="spellEnd"/>
            <w:r w:rsidRPr="00423769">
              <w:rPr>
                <w:rFonts w:eastAsia="Calibri" w:cs="Times New Roman"/>
                <w:sz w:val="16"/>
                <w:szCs w:val="16"/>
              </w:rPr>
              <w:t xml:space="preserve"> </w:t>
            </w:r>
            <w:proofErr w:type="spellStart"/>
            <w:r w:rsidRPr="00423769">
              <w:rPr>
                <w:rFonts w:eastAsia="Calibri" w:cs="Times New Roman"/>
                <w:sz w:val="16"/>
                <w:szCs w:val="16"/>
              </w:rPr>
              <w:t>одвојено</w:t>
            </w:r>
            <w:proofErr w:type="spellEnd"/>
            <w:r w:rsidRPr="00423769">
              <w:rPr>
                <w:rFonts w:eastAsia="Calibri" w:cs="Times New Roman"/>
                <w:sz w:val="16"/>
                <w:szCs w:val="16"/>
              </w:rPr>
              <w:t xml:space="preserve"> </w:t>
            </w:r>
            <w:proofErr w:type="spellStart"/>
            <w:r w:rsidRPr="00423769">
              <w:rPr>
                <w:rFonts w:eastAsia="Calibri" w:cs="Times New Roman"/>
                <w:sz w:val="16"/>
                <w:szCs w:val="16"/>
              </w:rPr>
              <w:t>за</w:t>
            </w:r>
            <w:proofErr w:type="spellEnd"/>
            <w:r w:rsidRPr="00423769">
              <w:rPr>
                <w:rFonts w:eastAsia="Calibri" w:cs="Times New Roman"/>
                <w:sz w:val="16"/>
                <w:szCs w:val="16"/>
              </w:rPr>
              <w:t xml:space="preserve"> </w:t>
            </w:r>
            <w:proofErr w:type="spellStart"/>
            <w:r w:rsidRPr="00423769">
              <w:rPr>
                <w:rFonts w:eastAsia="Calibri" w:cs="Times New Roman"/>
                <w:sz w:val="16"/>
                <w:szCs w:val="16"/>
              </w:rPr>
              <w:t>регулацију</w:t>
            </w:r>
            <w:proofErr w:type="spellEnd"/>
            <w:r w:rsidRPr="00423769">
              <w:rPr>
                <w:rFonts w:eastAsia="Calibri" w:cs="Times New Roman"/>
                <w:sz w:val="16"/>
                <w:szCs w:val="16"/>
              </w:rPr>
              <w:t xml:space="preserve"> </w:t>
            </w:r>
            <w:proofErr w:type="spellStart"/>
            <w:r w:rsidRPr="00423769">
              <w:rPr>
                <w:rFonts w:eastAsia="Calibri" w:cs="Times New Roman"/>
                <w:sz w:val="16"/>
                <w:szCs w:val="16"/>
              </w:rPr>
              <w:t>река</w:t>
            </w:r>
            <w:proofErr w:type="spellEnd"/>
            <w:r w:rsidRPr="00423769">
              <w:rPr>
                <w:rFonts w:eastAsia="Calibri" w:cs="Times New Roman"/>
                <w:sz w:val="16"/>
                <w:szCs w:val="16"/>
              </w:rPr>
              <w:t xml:space="preserve"> и </w:t>
            </w:r>
            <w:proofErr w:type="spellStart"/>
            <w:r w:rsidRPr="00423769">
              <w:rPr>
                <w:rFonts w:eastAsia="Calibri" w:cs="Times New Roman"/>
                <w:sz w:val="16"/>
                <w:szCs w:val="16"/>
              </w:rPr>
              <w:t>насипе</w:t>
            </w:r>
            <w:proofErr w:type="spellEnd"/>
            <w:r w:rsidRPr="00423769">
              <w:rPr>
                <w:rFonts w:eastAsia="Calibri" w:cs="Times New Roman"/>
                <w:sz w:val="16"/>
                <w:szCs w:val="16"/>
              </w:rPr>
              <w:t xml:space="preserve">; </w:t>
            </w:r>
            <w:r w:rsidRPr="00423769">
              <w:rPr>
                <w:rFonts w:eastAsia="Calibri" w:cs="Times New Roman"/>
                <w:sz w:val="16"/>
                <w:szCs w:val="16"/>
                <w:lang w:val="sr-Cyrl-RS"/>
              </w:rPr>
              <w:t>на</w:t>
            </w:r>
            <w:r w:rsidRPr="00423769">
              <w:rPr>
                <w:rFonts w:eastAsia="Calibri" w:cs="Times New Roman"/>
                <w:sz w:val="16"/>
                <w:szCs w:val="16"/>
              </w:rPr>
              <w:t xml:space="preserve"> </w:t>
            </w:r>
            <w:proofErr w:type="spellStart"/>
            <w:r w:rsidRPr="00423769">
              <w:rPr>
                <w:rFonts w:eastAsia="Calibri" w:cs="Times New Roman"/>
                <w:sz w:val="16"/>
                <w:szCs w:val="16"/>
              </w:rPr>
              <w:t>неким</w:t>
            </w:r>
            <w:proofErr w:type="spellEnd"/>
            <w:r w:rsidRPr="00423769">
              <w:rPr>
                <w:rFonts w:eastAsia="Calibri" w:cs="Times New Roman"/>
                <w:sz w:val="16"/>
                <w:szCs w:val="16"/>
              </w:rPr>
              <w:t xml:space="preserve"> </w:t>
            </w:r>
            <w:proofErr w:type="spellStart"/>
            <w:r w:rsidRPr="00423769">
              <w:rPr>
                <w:rFonts w:eastAsia="Calibri" w:cs="Times New Roman"/>
                <w:sz w:val="16"/>
                <w:szCs w:val="16"/>
              </w:rPr>
              <w:t>водним</w:t>
            </w:r>
            <w:proofErr w:type="spellEnd"/>
            <w:r w:rsidRPr="00423769">
              <w:rPr>
                <w:rFonts w:eastAsia="Calibri" w:cs="Times New Roman"/>
                <w:sz w:val="16"/>
                <w:szCs w:val="16"/>
              </w:rPr>
              <w:t xml:space="preserve"> </w:t>
            </w:r>
            <w:proofErr w:type="spellStart"/>
            <w:r w:rsidRPr="00423769">
              <w:rPr>
                <w:rFonts w:eastAsia="Calibri" w:cs="Times New Roman"/>
                <w:sz w:val="16"/>
                <w:szCs w:val="16"/>
              </w:rPr>
              <w:t>телима</w:t>
            </w:r>
            <w:proofErr w:type="spellEnd"/>
            <w:r w:rsidRPr="00423769">
              <w:rPr>
                <w:rFonts w:eastAsia="Calibri" w:cs="Times New Roman"/>
                <w:sz w:val="16"/>
                <w:szCs w:val="16"/>
              </w:rPr>
              <w:t xml:space="preserve"> </w:t>
            </w:r>
            <w:proofErr w:type="spellStart"/>
            <w:r w:rsidRPr="00423769">
              <w:rPr>
                <w:rFonts w:eastAsia="Calibri" w:cs="Times New Roman"/>
                <w:sz w:val="16"/>
                <w:szCs w:val="16"/>
              </w:rPr>
              <w:t>препознају</w:t>
            </w:r>
            <w:proofErr w:type="spellEnd"/>
            <w:r w:rsidRPr="00423769">
              <w:rPr>
                <w:rFonts w:eastAsia="Calibri" w:cs="Times New Roman"/>
                <w:sz w:val="16"/>
                <w:szCs w:val="16"/>
              </w:rPr>
              <w:t xml:space="preserve"> </w:t>
            </w:r>
            <w:proofErr w:type="spellStart"/>
            <w:r w:rsidRPr="00423769">
              <w:rPr>
                <w:rFonts w:eastAsia="Calibri" w:cs="Times New Roman"/>
                <w:sz w:val="16"/>
                <w:szCs w:val="16"/>
              </w:rPr>
              <w:t>се</w:t>
            </w:r>
            <w:proofErr w:type="spellEnd"/>
            <w:r w:rsidRPr="00423769">
              <w:rPr>
                <w:rFonts w:eastAsia="Calibri" w:cs="Times New Roman"/>
                <w:sz w:val="16"/>
                <w:szCs w:val="16"/>
              </w:rPr>
              <w:t xml:space="preserve"> </w:t>
            </w:r>
            <w:proofErr w:type="spellStart"/>
            <w:r w:rsidRPr="00423769">
              <w:rPr>
                <w:rFonts w:eastAsia="Calibri" w:cs="Times New Roman"/>
                <w:sz w:val="16"/>
                <w:szCs w:val="16"/>
              </w:rPr>
              <w:t>об</w:t>
            </w:r>
            <w:proofErr w:type="spellEnd"/>
            <w:r w:rsidRPr="00423769">
              <w:rPr>
                <w:rFonts w:eastAsia="Calibri" w:cs="Times New Roman"/>
                <w:sz w:val="16"/>
                <w:szCs w:val="16"/>
                <w:lang w:val="sr-Cyrl-RS"/>
              </w:rPr>
              <w:t>а типа</w:t>
            </w:r>
            <w:r w:rsidRPr="00423769">
              <w:rPr>
                <w:rFonts w:eastAsia="Calibri" w:cs="Times New Roman"/>
                <w:sz w:val="16"/>
                <w:szCs w:val="16"/>
              </w:rPr>
              <w:t xml:space="preserve"> </w:t>
            </w:r>
            <w:proofErr w:type="spellStart"/>
            <w:r w:rsidRPr="00423769">
              <w:rPr>
                <w:rFonts w:eastAsia="Calibri" w:cs="Times New Roman"/>
                <w:sz w:val="16"/>
                <w:szCs w:val="16"/>
              </w:rPr>
              <w:t>притиска</w:t>
            </w:r>
            <w:proofErr w:type="spellEnd"/>
            <w:r w:rsidRPr="00423769">
              <w:rPr>
                <w:rFonts w:eastAsia="Calibri" w:cs="Times New Roman"/>
                <w:sz w:val="16"/>
                <w:szCs w:val="16"/>
              </w:rPr>
              <w:t xml:space="preserve"> </w:t>
            </w:r>
            <w:proofErr w:type="spellStart"/>
            <w:r w:rsidRPr="00423769">
              <w:rPr>
                <w:rFonts w:eastAsia="Calibri" w:cs="Times New Roman"/>
                <w:sz w:val="16"/>
                <w:szCs w:val="16"/>
              </w:rPr>
              <w:t>што</w:t>
            </w:r>
            <w:proofErr w:type="spellEnd"/>
            <w:r w:rsidRPr="00423769">
              <w:rPr>
                <w:rFonts w:eastAsia="Calibri" w:cs="Times New Roman"/>
                <w:sz w:val="16"/>
                <w:szCs w:val="16"/>
              </w:rPr>
              <w:t xml:space="preserve"> </w:t>
            </w:r>
            <w:r w:rsidRPr="00423769">
              <w:rPr>
                <w:rFonts w:eastAsia="Calibri" w:cs="Times New Roman"/>
                <w:sz w:val="16"/>
                <w:szCs w:val="16"/>
                <w:lang w:val="sr-Cyrl-RS"/>
              </w:rPr>
              <w:t xml:space="preserve">у </w:t>
            </w:r>
            <w:proofErr w:type="spellStart"/>
            <w:r w:rsidRPr="00423769">
              <w:rPr>
                <w:rFonts w:eastAsia="Calibri" w:cs="Times New Roman"/>
                <w:sz w:val="16"/>
                <w:szCs w:val="16"/>
              </w:rPr>
              <w:t>хидроморфолошким</w:t>
            </w:r>
            <w:proofErr w:type="spellEnd"/>
            <w:r w:rsidRPr="00423769">
              <w:rPr>
                <w:rFonts w:eastAsia="Calibri" w:cs="Times New Roman"/>
                <w:sz w:val="16"/>
                <w:szCs w:val="16"/>
              </w:rPr>
              <w:t xml:space="preserve"> </w:t>
            </w:r>
            <w:proofErr w:type="spellStart"/>
            <w:r w:rsidRPr="00423769">
              <w:rPr>
                <w:rFonts w:eastAsia="Calibri" w:cs="Times New Roman"/>
                <w:sz w:val="16"/>
                <w:szCs w:val="16"/>
              </w:rPr>
              <w:t>мерама</w:t>
            </w:r>
            <w:proofErr w:type="spellEnd"/>
            <w:r w:rsidRPr="00423769">
              <w:rPr>
                <w:rFonts w:eastAsia="Calibri" w:cs="Times New Roman"/>
                <w:sz w:val="16"/>
                <w:szCs w:val="16"/>
              </w:rPr>
              <w:t xml:space="preserve"> </w:t>
            </w:r>
            <w:proofErr w:type="spellStart"/>
            <w:r w:rsidRPr="00423769">
              <w:rPr>
                <w:rFonts w:eastAsia="Calibri" w:cs="Times New Roman"/>
                <w:sz w:val="16"/>
                <w:szCs w:val="16"/>
              </w:rPr>
              <w:t>смањује</w:t>
            </w:r>
            <w:proofErr w:type="spellEnd"/>
            <w:r w:rsidRPr="00423769">
              <w:rPr>
                <w:rFonts w:eastAsia="Calibri" w:cs="Times New Roman"/>
                <w:sz w:val="16"/>
                <w:szCs w:val="16"/>
              </w:rPr>
              <w:t xml:space="preserve"> </w:t>
            </w:r>
            <w:proofErr w:type="spellStart"/>
            <w:r w:rsidRPr="00423769">
              <w:rPr>
                <w:rFonts w:eastAsia="Calibri" w:cs="Times New Roman"/>
                <w:sz w:val="16"/>
                <w:szCs w:val="16"/>
              </w:rPr>
              <w:t>коначни</w:t>
            </w:r>
            <w:proofErr w:type="spellEnd"/>
            <w:r w:rsidRPr="00423769">
              <w:rPr>
                <w:rFonts w:eastAsia="Calibri" w:cs="Times New Roman"/>
                <w:sz w:val="16"/>
                <w:szCs w:val="16"/>
              </w:rPr>
              <w:t xml:space="preserve"> </w:t>
            </w:r>
            <w:proofErr w:type="spellStart"/>
            <w:r w:rsidRPr="00423769">
              <w:rPr>
                <w:rFonts w:eastAsia="Calibri" w:cs="Times New Roman"/>
                <w:sz w:val="16"/>
                <w:szCs w:val="16"/>
              </w:rPr>
              <w:t>број</w:t>
            </w:r>
            <w:proofErr w:type="spellEnd"/>
            <w:r w:rsidRPr="00423769">
              <w:rPr>
                <w:rFonts w:eastAsia="Calibri" w:cs="Times New Roman"/>
                <w:sz w:val="16"/>
                <w:szCs w:val="16"/>
              </w:rPr>
              <w:t xml:space="preserve"> </w:t>
            </w:r>
            <w:proofErr w:type="spellStart"/>
            <w:r w:rsidRPr="00423769">
              <w:rPr>
                <w:rFonts w:eastAsia="Calibri" w:cs="Times New Roman"/>
                <w:sz w:val="16"/>
                <w:szCs w:val="16"/>
              </w:rPr>
              <w:t>водних</w:t>
            </w:r>
            <w:proofErr w:type="spellEnd"/>
            <w:r w:rsidRPr="00423769">
              <w:rPr>
                <w:rFonts w:eastAsia="Calibri" w:cs="Times New Roman"/>
                <w:sz w:val="16"/>
                <w:szCs w:val="16"/>
              </w:rPr>
              <w:t xml:space="preserve"> </w:t>
            </w:r>
            <w:proofErr w:type="spellStart"/>
            <w:r w:rsidRPr="00423769">
              <w:rPr>
                <w:rFonts w:eastAsia="Calibri" w:cs="Times New Roman"/>
                <w:sz w:val="16"/>
                <w:szCs w:val="16"/>
              </w:rPr>
              <w:t>тела</w:t>
            </w:r>
            <w:proofErr w:type="spellEnd"/>
          </w:p>
        </w:tc>
      </w:tr>
      <w:tr w:rsidR="0003012D" w:rsidRPr="00423769" w14:paraId="1D4824A9" w14:textId="77777777" w:rsidTr="0003012D">
        <w:trPr>
          <w:trHeight w:val="315"/>
        </w:trPr>
        <w:tc>
          <w:tcPr>
            <w:tcW w:w="9356" w:type="dxa"/>
            <w:gridSpan w:val="3"/>
            <w:tcBorders>
              <w:top w:val="single" w:sz="4" w:space="0" w:color="auto"/>
              <w:left w:val="nil"/>
              <w:bottom w:val="nil"/>
              <w:right w:val="nil"/>
            </w:tcBorders>
            <w:vAlign w:val="center"/>
          </w:tcPr>
          <w:p w14:paraId="04B3114D" w14:textId="77777777" w:rsidR="0003012D" w:rsidRDefault="0003012D" w:rsidP="00D81947">
            <w:pPr>
              <w:spacing w:before="0" w:beforeAutospacing="0" w:after="0" w:afterAutospacing="0" w:line="256" w:lineRule="auto"/>
              <w:ind w:firstLine="0"/>
              <w:rPr>
                <w:rFonts w:eastAsia="Calibri" w:cs="Times New Roman"/>
                <w:sz w:val="16"/>
                <w:szCs w:val="16"/>
                <w:lang w:val="sr-Cyrl-RS"/>
              </w:rPr>
            </w:pPr>
          </w:p>
          <w:p w14:paraId="64AB5E29" w14:textId="77777777" w:rsidR="0003012D" w:rsidRPr="0003012D" w:rsidRDefault="0003012D" w:rsidP="00D81947">
            <w:pPr>
              <w:spacing w:before="0" w:beforeAutospacing="0" w:after="0" w:afterAutospacing="0" w:line="256" w:lineRule="auto"/>
              <w:ind w:firstLine="0"/>
              <w:rPr>
                <w:rFonts w:eastAsia="Calibri" w:cs="Times New Roman"/>
                <w:sz w:val="16"/>
                <w:szCs w:val="16"/>
                <w:lang w:val="sr-Cyrl-RS"/>
              </w:rPr>
            </w:pPr>
          </w:p>
        </w:tc>
      </w:tr>
    </w:tbl>
    <w:p w14:paraId="73B33218" w14:textId="77777777" w:rsidR="00D81947" w:rsidRPr="009C2AE3" w:rsidRDefault="00F337DE" w:rsidP="00443003">
      <w:pPr>
        <w:pStyle w:val="Heading2"/>
      </w:pPr>
      <w:bookmarkStart w:id="574" w:name="_Toc91550042"/>
      <w:r w:rsidRPr="009C2AE3">
        <w:t xml:space="preserve">Мере за </w:t>
      </w:r>
      <w:r w:rsidR="001E366A" w:rsidRPr="009C2AE3">
        <w:t>захватање подземних вода</w:t>
      </w:r>
      <w:bookmarkEnd w:id="574"/>
    </w:p>
    <w:p w14:paraId="3C95C698" w14:textId="77777777" w:rsidR="00D81947" w:rsidRPr="00546A6F" w:rsidRDefault="00D81947" w:rsidP="008D5160">
      <w:pPr>
        <w:pStyle w:val="Heading3"/>
        <w:rPr>
          <w:rStyle w:val="Heading1Char"/>
          <w:b w:val="0"/>
          <w:bCs/>
        </w:rPr>
      </w:pPr>
      <w:bookmarkStart w:id="575" w:name="_Toc91550043"/>
      <w:r w:rsidRPr="00546A6F">
        <w:t>Захтеви ОДВ и другог законодавства ЕУ</w:t>
      </w:r>
      <w:bookmarkEnd w:id="575"/>
    </w:p>
    <w:p w14:paraId="58F08311" w14:textId="382BBEA7" w:rsidR="00D81947" w:rsidRDefault="00D81947" w:rsidP="00D81947">
      <w:pPr>
        <w:rPr>
          <w:rFonts w:eastAsia="Calibri" w:cs="Times New Roman"/>
          <w:szCs w:val="24"/>
          <w:lang w:val="sr-Cyrl-RS"/>
        </w:rPr>
      </w:pPr>
      <w:r w:rsidRPr="00DE6EE9">
        <w:rPr>
          <w:rFonts w:cs="Times New Roman"/>
          <w:szCs w:val="24"/>
          <w:lang w:val="sr-Cyrl-RS"/>
        </w:rPr>
        <w:t xml:space="preserve">Основним мерама према </w:t>
      </w:r>
      <w:r>
        <w:rPr>
          <w:rFonts w:cs="Times New Roman"/>
          <w:szCs w:val="24"/>
          <w:lang w:val="sr-Cyrl-RS"/>
        </w:rPr>
        <w:t>члану 11 (3</w:t>
      </w:r>
      <w:r w:rsidR="00546A6F">
        <w:rPr>
          <w:rFonts w:cs="Times New Roman"/>
          <w:szCs w:val="24"/>
          <w:lang w:val="sr-Latn-RS"/>
        </w:rPr>
        <w:t>c</w:t>
      </w:r>
      <w:r w:rsidR="00546A6F">
        <w:rPr>
          <w:rFonts w:cs="Times New Roman"/>
          <w:szCs w:val="24"/>
          <w:lang w:val="sr-Cyrl-RS"/>
        </w:rPr>
        <w:t>) ОДВ</w:t>
      </w:r>
      <w:r w:rsidRPr="00DE6EE9">
        <w:rPr>
          <w:rFonts w:cs="Times New Roman"/>
          <w:szCs w:val="24"/>
          <w:lang w:val="sr-Cyrl-RS"/>
        </w:rPr>
        <w:t xml:space="preserve"> </w:t>
      </w:r>
      <w:r>
        <w:rPr>
          <w:rFonts w:cs="Times New Roman"/>
          <w:szCs w:val="24"/>
          <w:lang w:val="sr-Cyrl-RS"/>
        </w:rPr>
        <w:t xml:space="preserve">промовише се </w:t>
      </w:r>
      <w:r w:rsidRPr="00DE6EE9">
        <w:rPr>
          <w:rFonts w:cs="Times New Roman"/>
          <w:szCs w:val="24"/>
          <w:lang w:val="sr-Cyrl-RS"/>
        </w:rPr>
        <w:t>ефикасно и одрживо коришћење вод</w:t>
      </w:r>
      <w:r w:rsidRPr="002A1CC8">
        <w:rPr>
          <w:rFonts w:cs="Times New Roman"/>
          <w:szCs w:val="24"/>
          <w:lang w:val="sr-Latn-RS"/>
        </w:rPr>
        <w:t>a</w:t>
      </w:r>
      <w:r w:rsidRPr="00DE6EE9">
        <w:rPr>
          <w:rFonts w:cs="Times New Roman"/>
          <w:szCs w:val="24"/>
          <w:lang w:val="sr-Cyrl-RS"/>
        </w:rPr>
        <w:t xml:space="preserve"> (</w:t>
      </w:r>
      <w:r>
        <w:rPr>
          <w:rFonts w:cs="Times New Roman"/>
          <w:szCs w:val="24"/>
          <w:lang w:val="sr-Cyrl-RS"/>
        </w:rPr>
        <w:t xml:space="preserve">уз </w:t>
      </w:r>
      <w:r w:rsidRPr="00DE6EE9">
        <w:rPr>
          <w:rFonts w:cs="Times New Roman"/>
          <w:szCs w:val="24"/>
          <w:lang w:val="sr-Cyrl-RS"/>
        </w:rPr>
        <w:t xml:space="preserve">повраћај трошкова, </w:t>
      </w:r>
      <w:r w:rsidR="00023E5F">
        <w:rPr>
          <w:rFonts w:cs="Times New Roman"/>
          <w:szCs w:val="24"/>
          <w:lang w:val="sr-Cyrl-RS"/>
        </w:rPr>
        <w:t>одељак</w:t>
      </w:r>
      <w:r w:rsidRPr="00DE6EE9">
        <w:rPr>
          <w:rFonts w:cs="Times New Roman"/>
          <w:szCs w:val="24"/>
          <w:lang w:val="sr-Cyrl-RS"/>
        </w:rPr>
        <w:t xml:space="preserve"> 8.3).</w:t>
      </w:r>
      <w:r>
        <w:rPr>
          <w:rFonts w:cs="Times New Roman"/>
          <w:szCs w:val="24"/>
          <w:lang w:val="sr-Cyrl-RS"/>
        </w:rPr>
        <w:t xml:space="preserve"> </w:t>
      </w:r>
      <w:r w:rsidRPr="00DE6EE9">
        <w:rPr>
          <w:rFonts w:eastAsia="Calibri" w:cs="Times New Roman"/>
          <w:szCs w:val="24"/>
          <w:lang w:val="sr-Cyrl-RS"/>
        </w:rPr>
        <w:t xml:space="preserve">Поред тога, </w:t>
      </w:r>
      <w:r>
        <w:rPr>
          <w:rFonts w:eastAsia="Calibri" w:cs="Times New Roman"/>
          <w:szCs w:val="24"/>
          <w:lang w:val="sr-Cyrl-RS"/>
        </w:rPr>
        <w:t>чланом 11 (3</w:t>
      </w:r>
      <w:r w:rsidR="00546A6F">
        <w:rPr>
          <w:rFonts w:eastAsia="Calibri" w:cs="Times New Roman"/>
          <w:szCs w:val="24"/>
          <w:lang w:val="sr-Latn-RS"/>
        </w:rPr>
        <w:t>e</w:t>
      </w:r>
      <w:r w:rsidR="00546A6F">
        <w:rPr>
          <w:rFonts w:eastAsia="Calibri" w:cs="Times New Roman"/>
          <w:szCs w:val="24"/>
          <w:lang w:val="sr-Cyrl-RS"/>
        </w:rPr>
        <w:t xml:space="preserve">) </w:t>
      </w:r>
      <w:r w:rsidRPr="00DE6EE9">
        <w:rPr>
          <w:rFonts w:eastAsia="Calibri" w:cs="Times New Roman"/>
          <w:szCs w:val="24"/>
          <w:lang w:val="sr-Cyrl-RS"/>
        </w:rPr>
        <w:t>ОДВ</w:t>
      </w:r>
      <w:r>
        <w:rPr>
          <w:rFonts w:eastAsia="Calibri" w:cs="Times New Roman"/>
          <w:szCs w:val="24"/>
          <w:lang w:val="sr-Cyrl-RS"/>
        </w:rPr>
        <w:t xml:space="preserve"> </w:t>
      </w:r>
      <w:r w:rsidRPr="00DE6EE9">
        <w:rPr>
          <w:rFonts w:eastAsia="Calibri" w:cs="Times New Roman"/>
          <w:szCs w:val="24"/>
          <w:lang w:val="sr-Cyrl-RS"/>
        </w:rPr>
        <w:t xml:space="preserve">се захтева </w:t>
      </w:r>
      <w:r>
        <w:rPr>
          <w:rFonts w:eastAsia="Calibri" w:cs="Times New Roman"/>
          <w:szCs w:val="24"/>
          <w:lang w:val="sr-Cyrl-RS"/>
        </w:rPr>
        <w:t>надзор</w:t>
      </w:r>
      <w:r w:rsidRPr="00DE6EE9">
        <w:rPr>
          <w:rFonts w:eastAsia="Calibri" w:cs="Times New Roman"/>
          <w:szCs w:val="24"/>
          <w:lang w:val="sr-Cyrl-RS"/>
        </w:rPr>
        <w:t xml:space="preserve"> над захватањем површинск</w:t>
      </w:r>
      <w:r>
        <w:rPr>
          <w:rFonts w:eastAsia="Calibri" w:cs="Times New Roman"/>
          <w:szCs w:val="24"/>
          <w:lang w:val="sr-Cyrl-RS"/>
        </w:rPr>
        <w:t>их</w:t>
      </w:r>
      <w:r w:rsidRPr="00DE6EE9">
        <w:rPr>
          <w:rFonts w:eastAsia="Calibri" w:cs="Times New Roman"/>
          <w:szCs w:val="24"/>
          <w:lang w:val="sr-Cyrl-RS"/>
        </w:rPr>
        <w:t xml:space="preserve"> и подземн</w:t>
      </w:r>
      <w:r>
        <w:rPr>
          <w:rFonts w:eastAsia="Calibri" w:cs="Times New Roman"/>
          <w:szCs w:val="24"/>
          <w:lang w:val="sr-Cyrl-RS"/>
        </w:rPr>
        <w:t>их</w:t>
      </w:r>
      <w:r w:rsidRPr="00DE6EE9">
        <w:rPr>
          <w:rFonts w:eastAsia="Calibri" w:cs="Times New Roman"/>
          <w:szCs w:val="24"/>
          <w:lang w:val="sr-Cyrl-RS"/>
        </w:rPr>
        <w:t xml:space="preserve"> вод</w:t>
      </w:r>
      <w:r>
        <w:rPr>
          <w:rFonts w:eastAsia="Calibri" w:cs="Times New Roman"/>
          <w:szCs w:val="24"/>
          <w:lang w:val="sr-Cyrl-RS"/>
        </w:rPr>
        <w:t>а</w:t>
      </w:r>
      <w:r w:rsidRPr="00DE6EE9">
        <w:rPr>
          <w:rFonts w:eastAsia="Calibri" w:cs="Times New Roman"/>
          <w:szCs w:val="24"/>
          <w:lang w:val="sr-Cyrl-RS"/>
        </w:rPr>
        <w:t xml:space="preserve"> и </w:t>
      </w:r>
      <w:r>
        <w:rPr>
          <w:rFonts w:eastAsia="Calibri" w:cs="Times New Roman"/>
          <w:szCs w:val="24"/>
          <w:lang w:val="sr-Cyrl-RS"/>
        </w:rPr>
        <w:t xml:space="preserve">вода у </w:t>
      </w:r>
      <w:r w:rsidRPr="00DE6EE9">
        <w:rPr>
          <w:rFonts w:eastAsia="Calibri" w:cs="Times New Roman"/>
          <w:szCs w:val="24"/>
          <w:lang w:val="sr-Cyrl-RS"/>
        </w:rPr>
        <w:t>акумулациј</w:t>
      </w:r>
      <w:r>
        <w:rPr>
          <w:rFonts w:eastAsia="Calibri" w:cs="Times New Roman"/>
          <w:szCs w:val="24"/>
          <w:lang w:val="sr-Cyrl-RS"/>
        </w:rPr>
        <w:t>ама</w:t>
      </w:r>
      <w:r w:rsidRPr="00DE6EE9">
        <w:rPr>
          <w:rFonts w:eastAsia="Calibri" w:cs="Times New Roman"/>
          <w:szCs w:val="24"/>
          <w:lang w:val="sr-Cyrl-RS"/>
        </w:rPr>
        <w:t xml:space="preserve"> </w:t>
      </w:r>
      <w:r>
        <w:rPr>
          <w:rFonts w:eastAsia="Calibri" w:cs="Times New Roman"/>
          <w:szCs w:val="24"/>
          <w:lang w:val="sr-Cyrl-RS"/>
        </w:rPr>
        <w:t>вођењем</w:t>
      </w:r>
      <w:r w:rsidRPr="00DE6EE9">
        <w:rPr>
          <w:rFonts w:eastAsia="Calibri" w:cs="Times New Roman"/>
          <w:szCs w:val="24"/>
          <w:lang w:val="sr-Cyrl-RS"/>
        </w:rPr>
        <w:t xml:space="preserve"> регистар</w:t>
      </w:r>
      <w:r>
        <w:rPr>
          <w:rFonts w:eastAsia="Calibri" w:cs="Times New Roman"/>
          <w:szCs w:val="24"/>
          <w:lang w:val="sr-Cyrl-RS"/>
        </w:rPr>
        <w:t>а захваћених вода</w:t>
      </w:r>
      <w:r w:rsidRPr="00DE6EE9">
        <w:rPr>
          <w:rFonts w:eastAsia="Calibri" w:cs="Times New Roman"/>
          <w:szCs w:val="24"/>
          <w:lang w:val="sr-Cyrl-RS"/>
        </w:rPr>
        <w:t xml:space="preserve"> и </w:t>
      </w:r>
      <w:r>
        <w:rPr>
          <w:rFonts w:eastAsia="Calibri" w:cs="Times New Roman"/>
          <w:szCs w:val="24"/>
          <w:lang w:val="sr-Cyrl-RS"/>
        </w:rPr>
        <w:t>регистара захтева за дозволе</w:t>
      </w:r>
      <w:r w:rsidRPr="00DE6EE9">
        <w:rPr>
          <w:rFonts w:eastAsia="Calibri" w:cs="Times New Roman"/>
          <w:szCs w:val="24"/>
          <w:lang w:val="sr-Cyrl-RS"/>
        </w:rPr>
        <w:t xml:space="preserve"> за захватање и акумул</w:t>
      </w:r>
      <w:r>
        <w:rPr>
          <w:rFonts w:eastAsia="Calibri" w:cs="Times New Roman"/>
          <w:szCs w:val="24"/>
          <w:lang w:val="sr-Cyrl-RS"/>
        </w:rPr>
        <w:t>исање воде</w:t>
      </w:r>
      <w:r w:rsidRPr="00DE6EE9">
        <w:rPr>
          <w:rFonts w:eastAsia="Calibri" w:cs="Times New Roman"/>
          <w:szCs w:val="24"/>
          <w:lang w:val="sr-Cyrl-RS"/>
        </w:rPr>
        <w:t xml:space="preserve">. </w:t>
      </w:r>
      <w:r>
        <w:rPr>
          <w:rFonts w:eastAsia="Calibri" w:cs="Times New Roman"/>
          <w:szCs w:val="24"/>
          <w:lang w:val="sr-Cyrl-RS"/>
        </w:rPr>
        <w:t xml:space="preserve">Регистри се периодично ревидирају и по потреби ажурирају. </w:t>
      </w:r>
      <w:r>
        <w:rPr>
          <w:rFonts w:eastAsia="Calibri" w:cs="Times New Roman"/>
          <w:szCs w:val="24"/>
          <w:lang w:val="sr-Cyrl-RS"/>
        </w:rPr>
        <w:lastRenderedPageBreak/>
        <w:t>Водоз</w:t>
      </w:r>
      <w:r w:rsidRPr="00DE6EE9">
        <w:rPr>
          <w:rFonts w:eastAsia="Calibri" w:cs="Times New Roman"/>
          <w:szCs w:val="24"/>
          <w:lang w:val="sr-Cyrl-RS"/>
        </w:rPr>
        <w:t xml:space="preserve">ахвати и акумулације који немају значајан утицај на статус вода могу се изузети из </w:t>
      </w:r>
      <w:r>
        <w:rPr>
          <w:rFonts w:eastAsia="Calibri" w:cs="Times New Roman"/>
          <w:szCs w:val="24"/>
          <w:lang w:val="sr-Cyrl-RS"/>
        </w:rPr>
        <w:t>надзора</w:t>
      </w:r>
      <w:r w:rsidRPr="00DE6EE9">
        <w:rPr>
          <w:rFonts w:eastAsia="Calibri" w:cs="Times New Roman"/>
          <w:szCs w:val="24"/>
          <w:lang w:val="sr-Cyrl-RS"/>
        </w:rPr>
        <w:t xml:space="preserve">. </w:t>
      </w:r>
    </w:p>
    <w:p w14:paraId="1DE118D1" w14:textId="77777777" w:rsidR="00D81947" w:rsidRDefault="00D81947" w:rsidP="00D81947">
      <w:pPr>
        <w:rPr>
          <w:rFonts w:cs="Times New Roman"/>
          <w:szCs w:val="24"/>
          <w:lang w:val="sr-Cyrl-RS"/>
        </w:rPr>
      </w:pPr>
      <w:r w:rsidRPr="00DE6EE9">
        <w:rPr>
          <w:rFonts w:eastAsia="Calibri" w:cs="Times New Roman"/>
          <w:szCs w:val="24"/>
          <w:lang w:val="sr-Cyrl-RS"/>
        </w:rPr>
        <w:t xml:space="preserve">Захватање подземних вода регулисано </w:t>
      </w:r>
      <w:r w:rsidR="00546A6F">
        <w:rPr>
          <w:rFonts w:eastAsia="Calibri" w:cs="Times New Roman"/>
          <w:szCs w:val="24"/>
          <w:lang w:val="sr-Cyrl-RS"/>
        </w:rPr>
        <w:t xml:space="preserve">је </w:t>
      </w:r>
      <w:r w:rsidRPr="00DE6EE9">
        <w:rPr>
          <w:rFonts w:eastAsia="Calibri" w:cs="Times New Roman"/>
          <w:szCs w:val="24"/>
          <w:lang w:val="sr-Cyrl-RS"/>
        </w:rPr>
        <w:t>Законом о водама, Законом о рударству и геолошким истраживањима</w:t>
      </w:r>
      <w:r w:rsidR="00546A6F">
        <w:rPr>
          <w:rStyle w:val="FootnoteReference"/>
          <w:rFonts w:eastAsia="Calibri" w:cs="Times New Roman"/>
          <w:szCs w:val="24"/>
        </w:rPr>
        <w:footnoteReference w:id="145"/>
      </w:r>
      <w:r w:rsidRPr="00DE6EE9">
        <w:rPr>
          <w:rFonts w:eastAsia="Calibri" w:cs="Times New Roman"/>
          <w:szCs w:val="24"/>
          <w:lang w:val="sr-Cyrl-RS"/>
        </w:rPr>
        <w:t xml:space="preserve">. </w:t>
      </w:r>
      <w:r>
        <w:rPr>
          <w:rFonts w:cs="Times New Roman"/>
          <w:szCs w:val="24"/>
          <w:lang w:val="sr-Cyrl-RS"/>
        </w:rPr>
        <w:t>М</w:t>
      </w:r>
      <w:r w:rsidRPr="00DE6EE9">
        <w:rPr>
          <w:rFonts w:cs="Times New Roman"/>
          <w:szCs w:val="24"/>
          <w:lang w:val="sr-Cyrl-RS"/>
        </w:rPr>
        <w:t>ерење захватања вод</w:t>
      </w:r>
      <w:r>
        <w:rPr>
          <w:rFonts w:cs="Times New Roman"/>
          <w:szCs w:val="24"/>
          <w:lang w:val="sr-Cyrl-RS"/>
        </w:rPr>
        <w:t>а</w:t>
      </w:r>
      <w:r w:rsidRPr="00DE6EE9">
        <w:rPr>
          <w:rFonts w:cs="Times New Roman"/>
          <w:szCs w:val="24"/>
          <w:lang w:val="sr-Cyrl-RS"/>
        </w:rPr>
        <w:t xml:space="preserve"> обавезно </w:t>
      </w:r>
      <w:r>
        <w:rPr>
          <w:rFonts w:cs="Times New Roman"/>
          <w:szCs w:val="24"/>
          <w:lang w:val="sr-Cyrl-RS"/>
        </w:rPr>
        <w:t xml:space="preserve">је </w:t>
      </w:r>
      <w:r w:rsidRPr="00DE6EE9">
        <w:rPr>
          <w:rFonts w:cs="Times New Roman"/>
          <w:szCs w:val="24"/>
          <w:lang w:val="sr-Cyrl-RS"/>
        </w:rPr>
        <w:t>за јавно снабдевање водом, пољопривреду/наводњавање, инду</w:t>
      </w:r>
      <w:r w:rsidR="00546A6F" w:rsidRPr="00DE6EE9">
        <w:rPr>
          <w:rFonts w:cs="Times New Roman"/>
          <w:szCs w:val="24"/>
          <w:lang w:val="sr-Cyrl-RS"/>
        </w:rPr>
        <w:t>стрију</w:t>
      </w:r>
      <w:r w:rsidR="00546A6F">
        <w:rPr>
          <w:rFonts w:cs="Times New Roman"/>
          <w:szCs w:val="24"/>
          <w:lang w:val="sr-Cyrl-RS"/>
        </w:rPr>
        <w:t xml:space="preserve"> </w:t>
      </w:r>
      <w:r w:rsidRPr="00DE6EE9">
        <w:rPr>
          <w:rFonts w:cs="Times New Roman"/>
          <w:szCs w:val="24"/>
          <w:lang w:val="sr-Cyrl-RS"/>
        </w:rPr>
        <w:t>и флаширање воде.</w:t>
      </w:r>
      <w:r>
        <w:rPr>
          <w:rFonts w:cs="Times New Roman"/>
          <w:szCs w:val="24"/>
          <w:lang w:val="sr-Cyrl-RS"/>
        </w:rPr>
        <w:t xml:space="preserve"> </w:t>
      </w:r>
      <w:r w:rsidR="00546A6F">
        <w:rPr>
          <w:rFonts w:cs="Times New Roman"/>
          <w:szCs w:val="24"/>
          <w:lang w:val="sr-Cyrl-RS"/>
        </w:rPr>
        <w:t>Свако захватање вода подлеже издавању в</w:t>
      </w:r>
      <w:r>
        <w:rPr>
          <w:rFonts w:cs="Times New Roman"/>
          <w:szCs w:val="24"/>
          <w:lang w:val="sr-Cyrl-RS"/>
        </w:rPr>
        <w:t xml:space="preserve">одне дозволе, осим </w:t>
      </w:r>
      <w:r w:rsidR="00945E0F">
        <w:rPr>
          <w:rFonts w:cs="Times New Roman"/>
          <w:szCs w:val="24"/>
          <w:lang w:val="sr-Cyrl-RS"/>
        </w:rPr>
        <w:t>за потребе сопственог домаћинства, уколико</w:t>
      </w:r>
      <w:r>
        <w:rPr>
          <w:rFonts w:cs="Times New Roman"/>
          <w:szCs w:val="24"/>
          <w:lang w:val="sr-Cyrl-RS"/>
        </w:rPr>
        <w:t xml:space="preserve"> вода </w:t>
      </w:r>
      <w:r w:rsidR="00945E0F">
        <w:rPr>
          <w:rFonts w:cs="Times New Roman"/>
          <w:szCs w:val="24"/>
          <w:lang w:val="sr-Cyrl-RS"/>
        </w:rPr>
        <w:t>извире на његовом земљишту, али не отиче изван његове границе, као и у случају да се подземне воде захваћене</w:t>
      </w:r>
      <w:r w:rsidR="00945E0F" w:rsidRPr="00945E0F">
        <w:rPr>
          <w:rFonts w:cs="Times New Roman"/>
          <w:szCs w:val="24"/>
          <w:lang w:val="sr-Cyrl-RS"/>
        </w:rPr>
        <w:t xml:space="preserve"> </w:t>
      </w:r>
      <w:r w:rsidR="00945E0F">
        <w:rPr>
          <w:rFonts w:cs="Times New Roman"/>
          <w:szCs w:val="24"/>
          <w:lang w:val="sr-Cyrl-RS"/>
        </w:rPr>
        <w:t>на његовом земљишту користе за пиће, напајње стоке и санитарне потребе.</w:t>
      </w:r>
      <w:r>
        <w:rPr>
          <w:rFonts w:cs="Times New Roman"/>
          <w:szCs w:val="24"/>
          <w:lang w:val="sr-Cyrl-RS"/>
        </w:rPr>
        <w:t xml:space="preserve"> </w:t>
      </w:r>
    </w:p>
    <w:p w14:paraId="5F81C425" w14:textId="77777777" w:rsidR="00D81947" w:rsidRPr="00DE6EE9" w:rsidRDefault="00D81947" w:rsidP="00D81947">
      <w:pPr>
        <w:rPr>
          <w:rFonts w:cs="Times New Roman"/>
          <w:szCs w:val="24"/>
          <w:lang w:val="sr-Cyrl-RS"/>
        </w:rPr>
      </w:pPr>
      <w:r>
        <w:rPr>
          <w:rFonts w:cs="Times New Roman"/>
          <w:szCs w:val="24"/>
          <w:lang w:val="sr-Cyrl-RS"/>
        </w:rPr>
        <w:t xml:space="preserve">Основна мера усмерена на смањење губитака воде </w:t>
      </w:r>
      <w:r w:rsidR="003953AE">
        <w:rPr>
          <w:rFonts w:cs="Times New Roman"/>
          <w:szCs w:val="24"/>
          <w:lang w:val="sr-Cyrl-RS"/>
        </w:rPr>
        <w:t>је санација</w:t>
      </w:r>
      <w:r>
        <w:rPr>
          <w:rFonts w:cs="Times New Roman"/>
          <w:szCs w:val="24"/>
          <w:lang w:val="sr-Cyrl-RS"/>
        </w:rPr>
        <w:t xml:space="preserve"> водоводних мрежа. Смањивањем губитака воде ће се олакшати постизање доброг квантитативног статуса подземних вода. </w:t>
      </w:r>
      <w:r w:rsidRPr="00DE6EE9">
        <w:rPr>
          <w:rFonts w:cs="Times New Roman"/>
          <w:szCs w:val="24"/>
          <w:lang w:val="sr-Cyrl-RS"/>
        </w:rPr>
        <w:t xml:space="preserve">Вештачко </w:t>
      </w:r>
      <w:r w:rsidR="003953AE">
        <w:rPr>
          <w:rFonts w:cs="Times New Roman"/>
          <w:szCs w:val="24"/>
          <w:lang w:val="sr-Cyrl-RS"/>
        </w:rPr>
        <w:t>прихрањивање</w:t>
      </w:r>
      <w:r w:rsidRPr="00DE6EE9">
        <w:rPr>
          <w:rFonts w:cs="Times New Roman"/>
          <w:szCs w:val="24"/>
          <w:lang w:val="sr-Cyrl-RS"/>
        </w:rPr>
        <w:t xml:space="preserve"> такође може бити алтернатива за одрживо управљање </w:t>
      </w:r>
      <w:r w:rsidR="003953AE" w:rsidRPr="00DE6EE9">
        <w:rPr>
          <w:rFonts w:cs="Times New Roman"/>
          <w:szCs w:val="24"/>
          <w:lang w:val="sr-Cyrl-RS"/>
        </w:rPr>
        <w:t>подземни</w:t>
      </w:r>
      <w:r w:rsidR="003953AE">
        <w:rPr>
          <w:rFonts w:cs="Times New Roman"/>
          <w:szCs w:val="24"/>
          <w:lang w:val="sr-Cyrl-RS"/>
        </w:rPr>
        <w:t>м</w:t>
      </w:r>
      <w:r w:rsidRPr="00DE6EE9">
        <w:rPr>
          <w:rFonts w:cs="Times New Roman"/>
          <w:szCs w:val="24"/>
          <w:lang w:val="sr-Cyrl-RS"/>
        </w:rPr>
        <w:t xml:space="preserve"> вода</w:t>
      </w:r>
      <w:r w:rsidR="003953AE">
        <w:rPr>
          <w:rFonts w:cs="Times New Roman"/>
          <w:szCs w:val="24"/>
          <w:lang w:val="sr-Cyrl-RS"/>
        </w:rPr>
        <w:t>ма</w:t>
      </w:r>
      <w:r w:rsidRPr="00DE6EE9">
        <w:rPr>
          <w:rFonts w:cs="Times New Roman"/>
          <w:szCs w:val="24"/>
          <w:lang w:val="sr-Cyrl-RS"/>
        </w:rPr>
        <w:t xml:space="preserve">, међутим могућности његовог коришћења </w:t>
      </w:r>
      <w:r w:rsidR="003953AE">
        <w:rPr>
          <w:rFonts w:cs="Times New Roman"/>
          <w:szCs w:val="24"/>
          <w:lang w:val="sr-Cyrl-RS"/>
        </w:rPr>
        <w:t xml:space="preserve">су </w:t>
      </w:r>
      <w:r w:rsidR="003953AE" w:rsidRPr="00DE6EE9">
        <w:rPr>
          <w:rFonts w:cs="Times New Roman"/>
          <w:szCs w:val="24"/>
          <w:lang w:val="sr-Cyrl-RS"/>
        </w:rPr>
        <w:t xml:space="preserve">још увек </w:t>
      </w:r>
      <w:r w:rsidRPr="00DE6EE9">
        <w:rPr>
          <w:rFonts w:cs="Times New Roman"/>
          <w:szCs w:val="24"/>
          <w:lang w:val="sr-Cyrl-RS"/>
        </w:rPr>
        <w:t>слабо истражене.</w:t>
      </w:r>
      <w:r w:rsidRPr="00DE6EE9">
        <w:rPr>
          <w:lang w:val="sr-Cyrl-RS"/>
        </w:rPr>
        <w:t xml:space="preserve"> </w:t>
      </w:r>
      <w:r w:rsidR="00CE7FA4" w:rsidRPr="00DE6EE9">
        <w:rPr>
          <w:rFonts w:cs="Times New Roman"/>
          <w:szCs w:val="24"/>
          <w:lang w:val="sr-Cyrl-RS"/>
        </w:rPr>
        <w:t xml:space="preserve">Мере </w:t>
      </w:r>
      <w:r w:rsidR="00CE7FA4" w:rsidRPr="00CE7FA4">
        <w:rPr>
          <w:rFonts w:cs="Times New Roman"/>
          <w:szCs w:val="24"/>
          <w:lang w:val="sr-Cyrl-RS"/>
        </w:rPr>
        <w:t xml:space="preserve">које обухватају услове за </w:t>
      </w:r>
      <w:r w:rsidR="00CE7FA4" w:rsidRPr="00DE6EE9">
        <w:rPr>
          <w:rFonts w:cs="Times New Roman"/>
          <w:szCs w:val="24"/>
          <w:lang w:val="sr-Cyrl-RS"/>
        </w:rPr>
        <w:t>вештачко</w:t>
      </w:r>
      <w:r w:rsidRPr="00DE6EE9">
        <w:rPr>
          <w:rFonts w:cs="Times New Roman"/>
          <w:szCs w:val="24"/>
          <w:lang w:val="sr-Cyrl-RS"/>
        </w:rPr>
        <w:t xml:space="preserve"> </w:t>
      </w:r>
      <w:r w:rsidR="00CE7FA4" w:rsidRPr="00CE7FA4">
        <w:rPr>
          <w:rFonts w:cs="Times New Roman"/>
          <w:szCs w:val="24"/>
          <w:lang w:val="sr-Cyrl-RS"/>
        </w:rPr>
        <w:t>прихрањивање</w:t>
      </w:r>
      <w:r w:rsidR="00CE7FA4" w:rsidRPr="00DE6EE9">
        <w:rPr>
          <w:rFonts w:cs="Times New Roman"/>
          <w:szCs w:val="24"/>
          <w:lang w:val="sr-Cyrl-RS"/>
        </w:rPr>
        <w:t xml:space="preserve"> или повећањ</w:t>
      </w:r>
      <w:r w:rsidR="00CE7FA4" w:rsidRPr="00CE7FA4">
        <w:rPr>
          <w:rFonts w:cs="Times New Roman"/>
          <w:szCs w:val="24"/>
          <w:lang w:val="sr-Cyrl-RS"/>
        </w:rPr>
        <w:t>е</w:t>
      </w:r>
      <w:r w:rsidRPr="00DE6EE9">
        <w:rPr>
          <w:rFonts w:cs="Times New Roman"/>
          <w:szCs w:val="24"/>
          <w:lang w:val="sr-Cyrl-RS"/>
        </w:rPr>
        <w:t xml:space="preserve"> запремине подземних </w:t>
      </w:r>
      <w:r w:rsidR="003953AE" w:rsidRPr="00CE7FA4">
        <w:rPr>
          <w:rFonts w:cs="Times New Roman"/>
          <w:szCs w:val="24"/>
          <w:lang w:val="sr-Cyrl-RS"/>
        </w:rPr>
        <w:t>вода</w:t>
      </w:r>
      <w:r w:rsidRPr="00DE6EE9">
        <w:rPr>
          <w:rFonts w:cs="Times New Roman"/>
          <w:szCs w:val="24"/>
          <w:lang w:val="sr-Cyrl-RS"/>
        </w:rPr>
        <w:t xml:space="preserve"> у складу са чланом 11(3</w:t>
      </w:r>
      <w:r w:rsidR="00CE7FA4" w:rsidRPr="00CE7FA4">
        <w:rPr>
          <w:rFonts w:cs="Times New Roman"/>
          <w:szCs w:val="24"/>
          <w:lang w:val="sr-Latn-RS"/>
        </w:rPr>
        <w:t>f</w:t>
      </w:r>
      <w:r w:rsidR="00CE7FA4" w:rsidRPr="00DE6EE9">
        <w:rPr>
          <w:rFonts w:cs="Times New Roman"/>
          <w:szCs w:val="24"/>
          <w:lang w:val="sr-Cyrl-RS"/>
        </w:rPr>
        <w:t xml:space="preserve">) </w:t>
      </w:r>
      <w:r w:rsidR="003953AE" w:rsidRPr="00CE7FA4">
        <w:rPr>
          <w:rFonts w:cs="Times New Roman"/>
          <w:szCs w:val="24"/>
          <w:lang w:val="sr-Cyrl-RS"/>
        </w:rPr>
        <w:t>ОДВ</w:t>
      </w:r>
      <w:r w:rsidRPr="00DE6EE9">
        <w:rPr>
          <w:rFonts w:cs="Times New Roman"/>
          <w:szCs w:val="24"/>
          <w:lang w:val="sr-Cyrl-RS"/>
        </w:rPr>
        <w:t xml:space="preserve"> нису </w:t>
      </w:r>
      <w:r w:rsidR="00CE7FA4" w:rsidRPr="00CE7FA4">
        <w:rPr>
          <w:rFonts w:cs="Times New Roman"/>
          <w:szCs w:val="24"/>
          <w:lang w:val="sr-Cyrl-RS"/>
        </w:rPr>
        <w:t xml:space="preserve"> примењене у довољној мери</w:t>
      </w:r>
      <w:r w:rsidRPr="00DE6EE9">
        <w:rPr>
          <w:rFonts w:cs="Times New Roman"/>
          <w:szCs w:val="24"/>
          <w:lang w:val="sr-Cyrl-RS"/>
        </w:rPr>
        <w:t xml:space="preserve">, али се планира истраживање и унапређење знања </w:t>
      </w:r>
      <w:r w:rsidRPr="00CE7FA4">
        <w:rPr>
          <w:rFonts w:cs="Times New Roman"/>
          <w:szCs w:val="24"/>
        </w:rPr>
        <w:t>o</w:t>
      </w:r>
      <w:r w:rsidRPr="00DE6EE9">
        <w:rPr>
          <w:rFonts w:cs="Times New Roman"/>
          <w:szCs w:val="24"/>
          <w:lang w:val="sr-Cyrl-RS"/>
        </w:rPr>
        <w:t xml:space="preserve"> могућност</w:t>
      </w:r>
      <w:r w:rsidRPr="00CE7FA4">
        <w:rPr>
          <w:rFonts w:cs="Times New Roman"/>
          <w:szCs w:val="24"/>
          <w:lang w:val="sr-Cyrl-RS"/>
        </w:rPr>
        <w:t>има</w:t>
      </w:r>
      <w:r w:rsidRPr="00DE6EE9">
        <w:rPr>
          <w:rFonts w:cs="Times New Roman"/>
          <w:szCs w:val="24"/>
          <w:lang w:val="sr-Cyrl-RS"/>
        </w:rPr>
        <w:t xml:space="preserve"> вештачког прихрањивања.</w:t>
      </w:r>
    </w:p>
    <w:p w14:paraId="104E9E74" w14:textId="77777777" w:rsidR="00D81947" w:rsidRPr="009A574E" w:rsidRDefault="009A574E" w:rsidP="008D5160">
      <w:pPr>
        <w:pStyle w:val="Heading3"/>
      </w:pPr>
      <w:bookmarkStart w:id="576" w:name="_Toc91550044"/>
      <w:r w:rsidRPr="009A574E">
        <w:rPr>
          <w:rStyle w:val="Heading1Char"/>
          <w:b w:val="0"/>
        </w:rPr>
        <w:t>М</w:t>
      </w:r>
      <w:r w:rsidRPr="009A574E">
        <w:t>ере</w:t>
      </w:r>
      <w:r w:rsidR="00D81947" w:rsidRPr="009A574E">
        <w:t xml:space="preserve"> за смањење притиска </w:t>
      </w:r>
      <w:r w:rsidR="006D26D8" w:rsidRPr="009A574E">
        <w:t xml:space="preserve">од </w:t>
      </w:r>
      <w:r w:rsidR="00D81947" w:rsidRPr="009A574E">
        <w:t>захватања подземних вода</w:t>
      </w:r>
      <w:bookmarkEnd w:id="576"/>
    </w:p>
    <w:p w14:paraId="332187E8" w14:textId="3409D0E1" w:rsidR="00F91C42" w:rsidRPr="00B64022" w:rsidRDefault="00F91C42" w:rsidP="00F91C42">
      <w:pPr>
        <w:rPr>
          <w:rFonts w:eastAsia="Calibri" w:cs="Times New Roman"/>
          <w:szCs w:val="24"/>
          <w:lang w:val="sr-Cyrl-RS"/>
        </w:rPr>
      </w:pPr>
      <w:r w:rsidRPr="00B64022">
        <w:rPr>
          <w:rFonts w:eastAsia="Calibri" w:cs="Times New Roman"/>
          <w:szCs w:val="24"/>
          <w:lang w:val="sr-Cyrl-RS"/>
        </w:rPr>
        <w:t xml:space="preserve">Процена ризика квантитативног статуса подземних вода показала је да је 18 </w:t>
      </w:r>
      <w:r w:rsidR="00AB344C">
        <w:rPr>
          <w:rFonts w:eastAsia="Calibri" w:cs="Times New Roman"/>
          <w:szCs w:val="24"/>
          <w:lang w:val="sr-Cyrl-RS"/>
        </w:rPr>
        <w:t>водних тела</w:t>
      </w:r>
      <w:r w:rsidRPr="00B64022">
        <w:rPr>
          <w:rFonts w:eastAsia="Calibri" w:cs="Times New Roman"/>
          <w:szCs w:val="24"/>
          <w:lang w:val="sr-Cyrl-RS"/>
        </w:rPr>
        <w:t xml:space="preserve"> подземних вода (</w:t>
      </w:r>
      <w:r w:rsidR="00B64022" w:rsidRPr="00B64022">
        <w:rPr>
          <w:rFonts w:eastAsia="Calibri" w:cs="Times New Roman"/>
          <w:szCs w:val="24"/>
          <w:lang w:val="sr-Cyrl-RS"/>
        </w:rPr>
        <w:t xml:space="preserve">око </w:t>
      </w:r>
      <w:r w:rsidRPr="00B64022">
        <w:rPr>
          <w:rFonts w:eastAsia="Calibri" w:cs="Times New Roman"/>
          <w:szCs w:val="24"/>
          <w:lang w:val="sr-Cyrl-RS"/>
        </w:rPr>
        <w:t>1</w:t>
      </w:r>
      <w:r w:rsidR="00B64022" w:rsidRPr="00B64022">
        <w:rPr>
          <w:rFonts w:eastAsia="Calibri" w:cs="Times New Roman"/>
          <w:szCs w:val="24"/>
          <w:lang w:val="sr-Cyrl-RS"/>
        </w:rPr>
        <w:t>2</w:t>
      </w:r>
      <w:r w:rsidRPr="00B64022">
        <w:rPr>
          <w:rFonts w:eastAsia="Calibri" w:cs="Times New Roman"/>
          <w:szCs w:val="24"/>
          <w:lang w:val="sr-Cyrl-RS"/>
        </w:rPr>
        <w:t xml:space="preserve">% од укупног броја </w:t>
      </w:r>
      <w:r w:rsidR="00AB344C">
        <w:rPr>
          <w:rFonts w:eastAsia="Calibri" w:cs="Times New Roman"/>
          <w:szCs w:val="24"/>
          <w:lang w:val="sr-Cyrl-RS"/>
        </w:rPr>
        <w:t>водних тела</w:t>
      </w:r>
      <w:r w:rsidRPr="00B64022">
        <w:rPr>
          <w:rFonts w:eastAsia="Calibri" w:cs="Times New Roman"/>
          <w:szCs w:val="24"/>
          <w:lang w:val="sr-Cyrl-RS"/>
        </w:rPr>
        <w:t xml:space="preserve">) „у ризику” да изгуби добар статус, од којих су већина у АП Војводини (12). 135 </w:t>
      </w:r>
      <w:r w:rsidR="00AB344C">
        <w:rPr>
          <w:rFonts w:eastAsia="Calibri" w:cs="Times New Roman"/>
          <w:szCs w:val="24"/>
          <w:lang w:val="sr-Cyrl-RS"/>
        </w:rPr>
        <w:t>водних тела</w:t>
      </w:r>
      <w:r w:rsidRPr="00B64022">
        <w:rPr>
          <w:rFonts w:eastAsia="Calibri" w:cs="Times New Roman"/>
          <w:szCs w:val="24"/>
          <w:lang w:val="sr-Cyrl-RS"/>
        </w:rPr>
        <w:t xml:space="preserve"> подземних вода није „у ризику” од постизања доброг квантитативног статуса, односно </w:t>
      </w:r>
      <w:r w:rsidR="00B64022" w:rsidRPr="00B64022">
        <w:rPr>
          <w:rFonts w:eastAsia="Calibri" w:cs="Times New Roman"/>
          <w:szCs w:val="24"/>
          <w:lang w:val="sr-Cyrl-RS"/>
        </w:rPr>
        <w:t xml:space="preserve">око </w:t>
      </w:r>
      <w:r w:rsidRPr="00B64022">
        <w:rPr>
          <w:rFonts w:eastAsia="Calibri" w:cs="Times New Roman"/>
          <w:szCs w:val="24"/>
          <w:lang w:val="sr-Cyrl-RS"/>
        </w:rPr>
        <w:t>88% о</w:t>
      </w:r>
      <w:r w:rsidR="00CE7FA4" w:rsidRPr="00B64022">
        <w:rPr>
          <w:rFonts w:eastAsia="Calibri" w:cs="Times New Roman"/>
          <w:szCs w:val="24"/>
          <w:lang w:val="sr-Cyrl-RS"/>
        </w:rPr>
        <w:t>д укупног броја</w:t>
      </w:r>
      <w:r w:rsidR="00B64022" w:rsidRPr="00B64022">
        <w:rPr>
          <w:rFonts w:eastAsia="Calibri" w:cs="Times New Roman"/>
          <w:szCs w:val="24"/>
          <w:lang w:val="sr-Cyrl-RS"/>
        </w:rPr>
        <w:t xml:space="preserve"> </w:t>
      </w:r>
      <w:r w:rsidR="00AB344C">
        <w:rPr>
          <w:rFonts w:eastAsia="Calibri" w:cs="Times New Roman"/>
          <w:szCs w:val="24"/>
          <w:lang w:val="sr-Cyrl-RS"/>
        </w:rPr>
        <w:t>водних тела</w:t>
      </w:r>
      <w:r w:rsidR="00B64022" w:rsidRPr="00B64022">
        <w:rPr>
          <w:rFonts w:eastAsia="Calibri" w:cs="Times New Roman"/>
          <w:szCs w:val="24"/>
          <w:lang w:val="sr-Cyrl-RS"/>
        </w:rPr>
        <w:t>.</w:t>
      </w:r>
    </w:p>
    <w:p w14:paraId="286798DD" w14:textId="77777777" w:rsidR="00F91C42" w:rsidRPr="00DE6EE9" w:rsidRDefault="00F91C42" w:rsidP="00F91C42">
      <w:pPr>
        <w:rPr>
          <w:rFonts w:cs="Times New Roman"/>
          <w:szCs w:val="24"/>
          <w:lang w:val="sr-Cyrl-RS"/>
        </w:rPr>
      </w:pPr>
      <w:r w:rsidRPr="00DE6EE9">
        <w:rPr>
          <w:rFonts w:eastAsia="Calibri" w:cs="Times New Roman"/>
          <w:szCs w:val="24"/>
          <w:lang w:val="sr-Cyrl-RS"/>
        </w:rPr>
        <w:t xml:space="preserve">Главни разлог лошег квантитативног статуса је прекомерна експлоатација, тј. непостојање равнотеже између захватања и обнављања подземних вода. </w:t>
      </w:r>
      <w:r w:rsidR="006D26D8">
        <w:rPr>
          <w:rFonts w:eastAsia="Calibri" w:cs="Times New Roman"/>
          <w:szCs w:val="24"/>
          <w:lang w:val="sr-Cyrl-RS"/>
        </w:rPr>
        <w:t>Н</w:t>
      </w:r>
      <w:r w:rsidR="006D26D8" w:rsidRPr="00DE6EE9">
        <w:rPr>
          <w:rFonts w:eastAsia="Calibri" w:cs="Times New Roman"/>
          <w:szCs w:val="24"/>
          <w:lang w:val="sr-Cyrl-RS"/>
        </w:rPr>
        <w:t xml:space="preserve">едостају поуздани подаци о праћењу који доказују значајне утицаје захватања воде и који јасно показују тренд опадања нивоа подземних вода. </w:t>
      </w:r>
      <w:r w:rsidRPr="00DE6EE9">
        <w:rPr>
          <w:rFonts w:eastAsia="Calibri" w:cs="Times New Roman"/>
          <w:szCs w:val="24"/>
          <w:lang w:val="sr-Cyrl-RS"/>
        </w:rPr>
        <w:t xml:space="preserve">Други разлог за неуспех у постизању доброг статуса, посебно у сливу реке Мораве, је такође значајно и трајно снижавање нивоа </w:t>
      </w:r>
      <w:r w:rsidR="00CE7FA4" w:rsidRPr="00DE6EE9">
        <w:rPr>
          <w:rFonts w:eastAsia="Calibri" w:cs="Times New Roman"/>
          <w:szCs w:val="24"/>
          <w:lang w:val="sr-Cyrl-RS"/>
        </w:rPr>
        <w:t>подземних вода у алувионима рек</w:t>
      </w:r>
      <w:r w:rsidR="00CE7FA4">
        <w:rPr>
          <w:rFonts w:eastAsia="Calibri" w:cs="Times New Roman"/>
          <w:szCs w:val="24"/>
          <w:lang w:val="sr-Cyrl-RS"/>
        </w:rPr>
        <w:t>а</w:t>
      </w:r>
      <w:r w:rsidRPr="00DE6EE9">
        <w:rPr>
          <w:rFonts w:eastAsia="Calibri" w:cs="Times New Roman"/>
          <w:szCs w:val="24"/>
          <w:lang w:val="sr-Cyrl-RS"/>
        </w:rPr>
        <w:t xml:space="preserve">, </w:t>
      </w:r>
      <w:r w:rsidR="00CE7FA4">
        <w:rPr>
          <w:rFonts w:eastAsia="Calibri" w:cs="Times New Roman"/>
          <w:szCs w:val="24"/>
          <w:lang w:val="sr-Cyrl-RS"/>
        </w:rPr>
        <w:t>делимично из разлога</w:t>
      </w:r>
      <w:r w:rsidR="00CE7FA4" w:rsidRPr="00CE7FA4">
        <w:rPr>
          <w:rFonts w:eastAsia="Calibri" w:cs="Times New Roman"/>
          <w:szCs w:val="24"/>
          <w:lang w:val="sr-Cyrl-RS"/>
        </w:rPr>
        <w:t xml:space="preserve"> неконтролисано</w:t>
      </w:r>
      <w:r w:rsidR="00CE7FA4">
        <w:rPr>
          <w:rFonts w:eastAsia="Calibri" w:cs="Times New Roman"/>
          <w:szCs w:val="24"/>
          <w:lang w:val="sr-Cyrl-RS"/>
        </w:rPr>
        <w:t>г вађења</w:t>
      </w:r>
      <w:r w:rsidR="00CE7FA4" w:rsidRPr="00CE7FA4">
        <w:rPr>
          <w:rFonts w:eastAsia="Calibri" w:cs="Times New Roman"/>
          <w:szCs w:val="24"/>
          <w:lang w:val="sr-Cyrl-RS"/>
        </w:rPr>
        <w:t xml:space="preserve"> речног наноса</w:t>
      </w:r>
      <w:r w:rsidRPr="00DE6EE9">
        <w:rPr>
          <w:rFonts w:eastAsia="Calibri" w:cs="Times New Roman"/>
          <w:szCs w:val="24"/>
          <w:lang w:val="sr-Cyrl-RS"/>
        </w:rPr>
        <w:t xml:space="preserve">. </w:t>
      </w:r>
    </w:p>
    <w:p w14:paraId="29601800" w14:textId="7AFE95E8" w:rsidR="000820FB" w:rsidRDefault="006D26D8" w:rsidP="000820FB">
      <w:pPr>
        <w:rPr>
          <w:rFonts w:eastAsia="Calibri" w:cs="Times New Roman"/>
          <w:szCs w:val="24"/>
          <w:lang w:val="sr-Cyrl-RS"/>
        </w:rPr>
      </w:pPr>
      <w:r>
        <w:rPr>
          <w:rFonts w:cs="Times New Roman"/>
          <w:szCs w:val="24"/>
          <w:lang w:val="sr-Cyrl-RS"/>
        </w:rPr>
        <w:t>Основне</w:t>
      </w:r>
      <w:r w:rsidR="00D81947" w:rsidRPr="00DE6EE9">
        <w:rPr>
          <w:rFonts w:cs="Times New Roman"/>
          <w:szCs w:val="24"/>
          <w:lang w:val="sr-Cyrl-RS"/>
        </w:rPr>
        <w:t xml:space="preserve"> мере за смањење притиска </w:t>
      </w:r>
      <w:r>
        <w:rPr>
          <w:rFonts w:cs="Times New Roman"/>
          <w:szCs w:val="24"/>
          <w:lang w:val="sr-Cyrl-RS"/>
        </w:rPr>
        <w:t xml:space="preserve">од </w:t>
      </w:r>
      <w:r w:rsidR="00D81947" w:rsidRPr="00DE6EE9">
        <w:rPr>
          <w:rFonts w:cs="Times New Roman"/>
          <w:szCs w:val="24"/>
          <w:lang w:val="sr-Cyrl-RS"/>
        </w:rPr>
        <w:t>захватања подземних вода у смислу кључних мера (К</w:t>
      </w:r>
      <w:r w:rsidRPr="00DE6EE9">
        <w:rPr>
          <w:rFonts w:cs="Times New Roman"/>
          <w:szCs w:val="24"/>
          <w:lang w:val="sr-Cyrl-RS"/>
        </w:rPr>
        <w:t>М</w:t>
      </w:r>
      <w:r w:rsidR="00D81947" w:rsidRPr="00DE6EE9">
        <w:rPr>
          <w:rFonts w:cs="Times New Roman"/>
          <w:szCs w:val="24"/>
          <w:lang w:val="sr-Cyrl-RS"/>
        </w:rPr>
        <w:t xml:space="preserve">) су </w:t>
      </w:r>
      <w:r>
        <w:rPr>
          <w:rFonts w:cs="Times New Roman"/>
          <w:szCs w:val="24"/>
          <w:lang w:val="sr-Cyrl-RS"/>
        </w:rPr>
        <w:t xml:space="preserve">унапређење режима подземних вода и контрола количине </w:t>
      </w:r>
      <w:r w:rsidR="00D81947" w:rsidRPr="00DE6EE9">
        <w:rPr>
          <w:rFonts w:cs="Times New Roman"/>
          <w:szCs w:val="24"/>
          <w:lang w:val="sr-Cyrl-RS"/>
        </w:rPr>
        <w:t xml:space="preserve">захватања подземних вода (КМ 7), </w:t>
      </w:r>
      <w:r w:rsidR="004C31C5">
        <w:rPr>
          <w:rFonts w:cs="Times New Roman"/>
          <w:szCs w:val="24"/>
          <w:lang w:val="sr-Cyrl-RS"/>
        </w:rPr>
        <w:t>мере п</w:t>
      </w:r>
      <w:r w:rsidR="004C31C5" w:rsidRPr="00DE6EE9">
        <w:rPr>
          <w:rFonts w:cs="Times New Roman"/>
          <w:szCs w:val="24"/>
          <w:lang w:val="sr-Cyrl-RS"/>
        </w:rPr>
        <w:t>олитик</w:t>
      </w:r>
      <w:r w:rsidR="004C31C5">
        <w:rPr>
          <w:rFonts w:cs="Times New Roman"/>
          <w:szCs w:val="24"/>
          <w:lang w:val="sr-Cyrl-RS"/>
        </w:rPr>
        <w:t>е</w:t>
      </w:r>
      <w:r w:rsidR="004C31C5" w:rsidRPr="00DE6EE9">
        <w:rPr>
          <w:rFonts w:cs="Times New Roman"/>
          <w:szCs w:val="24"/>
          <w:lang w:val="sr-Cyrl-RS"/>
        </w:rPr>
        <w:t xml:space="preserve"> одређивања цене воде за домаћинства</w:t>
      </w:r>
      <w:r w:rsidR="004C31C5">
        <w:rPr>
          <w:rFonts w:cs="Times New Roman"/>
          <w:szCs w:val="24"/>
          <w:lang w:val="sr-Cyrl-RS"/>
        </w:rPr>
        <w:t>, индустрију и пољопривреду</w:t>
      </w:r>
      <w:r w:rsidR="004C31C5" w:rsidRPr="00DE6EE9">
        <w:rPr>
          <w:rFonts w:cs="Times New Roman"/>
          <w:szCs w:val="24"/>
          <w:lang w:val="sr-Cyrl-RS"/>
        </w:rPr>
        <w:t xml:space="preserve"> по принципу пуног поврата трошкова водних услуга </w:t>
      </w:r>
      <w:r w:rsidR="00D81947" w:rsidRPr="00DE6EE9">
        <w:rPr>
          <w:rFonts w:cs="Times New Roman"/>
          <w:szCs w:val="24"/>
          <w:lang w:val="sr-Cyrl-RS"/>
        </w:rPr>
        <w:t>(К</w:t>
      </w:r>
      <w:r w:rsidR="001551E3" w:rsidRPr="00DE6EE9">
        <w:rPr>
          <w:rFonts w:cs="Times New Roman"/>
          <w:szCs w:val="24"/>
          <w:lang w:val="sr-Cyrl-RS"/>
        </w:rPr>
        <w:t>М 9</w:t>
      </w:r>
      <w:r w:rsidR="001551E3">
        <w:rPr>
          <w:rFonts w:cs="Times New Roman"/>
          <w:szCs w:val="24"/>
          <w:lang w:val="sr-Cyrl-RS"/>
        </w:rPr>
        <w:t>, КМ 10 и КМ 11</w:t>
      </w:r>
      <w:r w:rsidR="00D81947" w:rsidRPr="00DE6EE9">
        <w:rPr>
          <w:rFonts w:cs="Times New Roman"/>
          <w:szCs w:val="24"/>
          <w:lang w:val="sr-Cyrl-RS"/>
        </w:rPr>
        <w:t xml:space="preserve">), </w:t>
      </w:r>
      <w:r w:rsidR="003649E2">
        <w:rPr>
          <w:rFonts w:cs="Times New Roman"/>
          <w:szCs w:val="24"/>
          <w:lang w:val="sr-Cyrl-RS"/>
        </w:rPr>
        <w:t xml:space="preserve">мере за </w:t>
      </w:r>
      <w:r w:rsidR="00D81947" w:rsidRPr="00DE6EE9">
        <w:rPr>
          <w:rFonts w:cs="Times New Roman"/>
          <w:szCs w:val="24"/>
          <w:lang w:val="sr-Cyrl-RS"/>
        </w:rPr>
        <w:t>успостављање зона заштите воде за пиће (КМ</w:t>
      </w:r>
      <w:r w:rsidR="001551E3">
        <w:rPr>
          <w:rFonts w:cs="Times New Roman"/>
          <w:szCs w:val="24"/>
          <w:lang w:val="sr-Cyrl-RS"/>
        </w:rPr>
        <w:t xml:space="preserve"> </w:t>
      </w:r>
      <w:r w:rsidR="00D81947" w:rsidRPr="00DE6EE9">
        <w:rPr>
          <w:rFonts w:cs="Times New Roman"/>
          <w:szCs w:val="24"/>
          <w:lang w:val="sr-Cyrl-RS"/>
        </w:rPr>
        <w:t xml:space="preserve">13), мере за </w:t>
      </w:r>
      <w:r w:rsidR="000820FB">
        <w:rPr>
          <w:rFonts w:cs="Times New Roman"/>
          <w:szCs w:val="24"/>
          <w:lang w:val="sr-Cyrl-RS"/>
        </w:rPr>
        <w:t>подстицање</w:t>
      </w:r>
      <w:r w:rsidR="00D81947" w:rsidRPr="00DE6EE9">
        <w:rPr>
          <w:rFonts w:cs="Times New Roman"/>
          <w:szCs w:val="24"/>
          <w:lang w:val="sr-Cyrl-RS"/>
        </w:rPr>
        <w:t xml:space="preserve"> ефикасног и одрживог коришћења воде (КМ 8), побољшано праћење ради поузданије процене квантитативног статуса подземних вода</w:t>
      </w:r>
      <w:r w:rsidR="000820FB">
        <w:rPr>
          <w:rFonts w:cs="Times New Roman"/>
          <w:szCs w:val="24"/>
          <w:lang w:val="sr-Cyrl-RS"/>
        </w:rPr>
        <w:t xml:space="preserve"> и</w:t>
      </w:r>
      <w:r w:rsidR="00D81947" w:rsidRPr="00DE6EE9">
        <w:rPr>
          <w:rFonts w:cs="Times New Roman"/>
          <w:szCs w:val="24"/>
          <w:lang w:val="sr-Cyrl-RS"/>
        </w:rPr>
        <w:t xml:space="preserve"> истраживање како би се унапредило знање о концептуалном моделу тела подземних вода у ризику како би се смањила несигурност (К</w:t>
      </w:r>
      <w:r w:rsidR="00D81947" w:rsidRPr="00DE6EE9">
        <w:rPr>
          <w:rFonts w:cs="Times New Roman"/>
          <w:bCs/>
          <w:szCs w:val="24"/>
          <w:lang w:val="sr-Cyrl-RS"/>
        </w:rPr>
        <w:t xml:space="preserve"> 14).</w:t>
      </w:r>
      <w:r w:rsidR="000820FB">
        <w:rPr>
          <w:rFonts w:cs="Times New Roman"/>
          <w:szCs w:val="24"/>
          <w:lang w:val="sr-Cyrl-RS"/>
        </w:rPr>
        <w:t xml:space="preserve"> </w:t>
      </w:r>
      <w:r w:rsidR="00D81947" w:rsidRPr="00DE6EE9">
        <w:rPr>
          <w:rFonts w:eastAsia="Calibri" w:cs="Times New Roman"/>
          <w:szCs w:val="24"/>
          <w:lang w:val="sr-Cyrl-RS"/>
        </w:rPr>
        <w:t xml:space="preserve">У </w:t>
      </w:r>
      <w:r w:rsidR="00122508">
        <w:rPr>
          <w:rFonts w:eastAsia="Calibri" w:cs="Times New Roman"/>
          <w:szCs w:val="24"/>
          <w:lang w:val="sr-Cyrl-RS"/>
        </w:rPr>
        <w:t>табели (</w:t>
      </w:r>
      <w:r w:rsidR="00122508">
        <w:rPr>
          <w:rFonts w:eastAsia="Calibri" w:cs="Times New Roman"/>
          <w:szCs w:val="24"/>
          <w:lang w:val="sr-Cyrl-RS"/>
        </w:rPr>
        <w:fldChar w:fldCharType="begin"/>
      </w:r>
      <w:r w:rsidR="00122508">
        <w:rPr>
          <w:rFonts w:eastAsia="Calibri" w:cs="Times New Roman"/>
          <w:szCs w:val="24"/>
          <w:lang w:val="sr-Cyrl-RS"/>
        </w:rPr>
        <w:instrText xml:space="preserve"> REF _Ref73822753 </w:instrText>
      </w:r>
      <w:r w:rsidR="00122508">
        <w:rPr>
          <w:rFonts w:eastAsia="Calibri" w:cs="Times New Roman"/>
          <w:szCs w:val="24"/>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14</w:t>
      </w:r>
      <w:r w:rsidR="00122508">
        <w:rPr>
          <w:rFonts w:eastAsia="Calibri" w:cs="Times New Roman"/>
          <w:szCs w:val="24"/>
          <w:lang w:val="sr-Cyrl-RS"/>
        </w:rPr>
        <w:fldChar w:fldCharType="end"/>
      </w:r>
      <w:r w:rsidR="00122508">
        <w:rPr>
          <w:rFonts w:eastAsia="Calibri" w:cs="Times New Roman"/>
          <w:szCs w:val="24"/>
          <w:lang w:val="sr-Cyrl-RS"/>
        </w:rPr>
        <w:t>)</w:t>
      </w:r>
      <w:r w:rsidR="00D81947" w:rsidRPr="00DE6EE9">
        <w:rPr>
          <w:rFonts w:eastAsia="Calibri" w:cs="Times New Roman"/>
          <w:szCs w:val="24"/>
          <w:lang w:val="sr-Cyrl-RS"/>
        </w:rPr>
        <w:t xml:space="preserve"> дат је преглед одговарајућих мера обухваћених </w:t>
      </w:r>
      <w:r w:rsidR="000608E6">
        <w:rPr>
          <w:lang w:val="sr-Cyrl-RS"/>
        </w:rPr>
        <w:t>п</w:t>
      </w:r>
      <w:r w:rsidR="00FC6FDF">
        <w:rPr>
          <w:lang w:val="sr-Cyrl-RS"/>
        </w:rPr>
        <w:t>рограмом</w:t>
      </w:r>
      <w:r w:rsidR="00FC6FDF" w:rsidRPr="001A0715">
        <w:rPr>
          <w:lang w:val="sr-Cyrl-RS"/>
        </w:rPr>
        <w:t xml:space="preserve"> мера</w:t>
      </w:r>
      <w:r w:rsidR="00D81947" w:rsidRPr="00DE6EE9">
        <w:rPr>
          <w:rFonts w:eastAsia="Calibri" w:cs="Times New Roman"/>
          <w:szCs w:val="24"/>
          <w:lang w:val="sr-Cyrl-RS"/>
        </w:rPr>
        <w:t xml:space="preserve">. </w:t>
      </w:r>
    </w:p>
    <w:p w14:paraId="668576F0" w14:textId="77777777" w:rsidR="00CF5E83" w:rsidRDefault="00CF5E83">
      <w:pPr>
        <w:spacing w:before="0" w:beforeAutospacing="0" w:after="160" w:afterAutospacing="0" w:line="259" w:lineRule="auto"/>
        <w:ind w:firstLine="0"/>
        <w:jc w:val="left"/>
        <w:rPr>
          <w:rFonts w:eastAsia="Calibri" w:cs="Times New Roman"/>
          <w:szCs w:val="24"/>
          <w:lang w:val="sr-Cyrl-RS"/>
        </w:rPr>
      </w:pPr>
    </w:p>
    <w:p w14:paraId="2930C535" w14:textId="680A895A" w:rsidR="00D81947" w:rsidRPr="00984602" w:rsidRDefault="00122508" w:rsidP="00025C8B">
      <w:pPr>
        <w:pStyle w:val="Caption"/>
      </w:pPr>
      <w:bookmarkStart w:id="577" w:name="_Ref73822753"/>
      <w:bookmarkStart w:id="578" w:name="_Toc126230423"/>
      <w:r>
        <w:lastRenderedPageBreak/>
        <w:t xml:space="preserve">Табела </w:t>
      </w:r>
      <w:r w:rsidR="006C2BF4">
        <w:fldChar w:fldCharType="begin"/>
      </w:r>
      <w:r w:rsidR="006C2BF4">
        <w:instrText xml:space="preserve"> STYLEREF 1 \s </w:instrText>
      </w:r>
      <w:r w:rsidR="006C2BF4">
        <w:fldChar w:fldCharType="separate"/>
      </w:r>
      <w:r w:rsidR="00EC4DD4">
        <w:rPr>
          <w:noProof/>
        </w:rPr>
        <w:t>IX</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14</w:t>
      </w:r>
      <w:r w:rsidR="006C2BF4">
        <w:fldChar w:fldCharType="end"/>
      </w:r>
      <w:bookmarkEnd w:id="577"/>
      <w:r>
        <w:t>:</w:t>
      </w:r>
      <w:r w:rsidR="00D81947" w:rsidRPr="00DE6EE9">
        <w:t xml:space="preserve"> Број водних тела за која су кључне мере ЕУ за смањење и избегавање</w:t>
      </w:r>
      <w:r w:rsidR="000608E6">
        <w:t xml:space="preserve"> притиска захватања обухваћене п</w:t>
      </w:r>
      <w:r w:rsidR="00D81947" w:rsidRPr="00DE6EE9">
        <w:t xml:space="preserve">рограмом мера за </w:t>
      </w:r>
      <w:r w:rsidR="00736A9F">
        <w:t xml:space="preserve">плански циклус до </w:t>
      </w:r>
      <w:r w:rsidR="00D81947" w:rsidRPr="00DE6EE9">
        <w:t>2027.</w:t>
      </w:r>
      <w:r w:rsidR="000820FB">
        <w:t xml:space="preserve"> године</w:t>
      </w:r>
      <w:bookmarkEnd w:id="578"/>
    </w:p>
    <w:tbl>
      <w:tblPr>
        <w:tblW w:w="345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31"/>
        <w:gridCol w:w="3747"/>
        <w:gridCol w:w="1276"/>
      </w:tblGrid>
      <w:tr w:rsidR="000608E6" w:rsidRPr="005635D9" w14:paraId="0DD809A4" w14:textId="77777777" w:rsidTr="000608E6">
        <w:trPr>
          <w:trHeight w:val="315"/>
          <w:jc w:val="center"/>
        </w:trPr>
        <w:tc>
          <w:tcPr>
            <w:tcW w:w="1109" w:type="pct"/>
            <w:tcBorders>
              <w:bottom w:val="double" w:sz="4" w:space="0" w:color="auto"/>
            </w:tcBorders>
            <w:shd w:val="clear" w:color="auto" w:fill="EEECE1" w:themeFill="background2"/>
            <w:vAlign w:val="center"/>
          </w:tcPr>
          <w:p w14:paraId="4F0A4AEF" w14:textId="77777777" w:rsidR="000608E6" w:rsidRPr="003C3069" w:rsidRDefault="000608E6" w:rsidP="00D81947">
            <w:pPr>
              <w:spacing w:before="0" w:beforeAutospacing="0" w:after="0" w:afterAutospacing="0" w:line="259" w:lineRule="auto"/>
              <w:ind w:firstLine="0"/>
              <w:jc w:val="center"/>
              <w:rPr>
                <w:rFonts w:eastAsia="Times New Roman" w:cs="Times New Roman"/>
                <w:b/>
                <w:bCs/>
                <w:color w:val="000000"/>
                <w:sz w:val="20"/>
                <w:szCs w:val="20"/>
                <w:lang w:val="sr-Cyrl-RS"/>
              </w:rPr>
            </w:pPr>
            <w:r>
              <w:rPr>
                <w:rFonts w:eastAsia="Times New Roman" w:cs="Times New Roman"/>
                <w:b/>
                <w:bCs/>
                <w:color w:val="000000"/>
                <w:sz w:val="20"/>
                <w:szCs w:val="20"/>
                <w:lang w:val="sr-Cyrl-RS"/>
              </w:rPr>
              <w:t>КМ</w:t>
            </w:r>
          </w:p>
        </w:tc>
        <w:tc>
          <w:tcPr>
            <w:tcW w:w="2903" w:type="pct"/>
            <w:tcBorders>
              <w:bottom w:val="double" w:sz="4" w:space="0" w:color="auto"/>
            </w:tcBorders>
            <w:shd w:val="clear" w:color="auto" w:fill="EEECE1" w:themeFill="background2"/>
            <w:vAlign w:val="center"/>
          </w:tcPr>
          <w:p w14:paraId="58E99401" w14:textId="290946E5" w:rsidR="000608E6" w:rsidRPr="003C3069" w:rsidRDefault="000608E6" w:rsidP="00D81947">
            <w:pPr>
              <w:spacing w:after="0" w:line="259" w:lineRule="auto"/>
              <w:ind w:firstLine="0"/>
              <w:jc w:val="center"/>
              <w:rPr>
                <w:rFonts w:eastAsia="Times New Roman" w:cs="Times New Roman"/>
                <w:b/>
                <w:color w:val="000000"/>
                <w:sz w:val="20"/>
                <w:szCs w:val="20"/>
                <w:lang w:val="sr-Cyrl-RS"/>
              </w:rPr>
            </w:pPr>
            <w:r>
              <w:rPr>
                <w:rFonts w:eastAsia="Times New Roman" w:cs="Times New Roman"/>
                <w:b/>
                <w:color w:val="000000"/>
                <w:sz w:val="20"/>
                <w:szCs w:val="20"/>
                <w:lang w:val="sr-Cyrl-RS"/>
              </w:rPr>
              <w:t>Опис к</w:t>
            </w:r>
            <w:proofErr w:type="spellStart"/>
            <w:r>
              <w:rPr>
                <w:rFonts w:eastAsia="Times New Roman" w:cs="Times New Roman"/>
                <w:b/>
                <w:color w:val="000000"/>
                <w:sz w:val="20"/>
                <w:szCs w:val="20"/>
              </w:rPr>
              <w:t>ључне</w:t>
            </w:r>
            <w:proofErr w:type="spellEnd"/>
            <w:r>
              <w:rPr>
                <w:rFonts w:eastAsia="Times New Roman" w:cs="Times New Roman"/>
                <w:b/>
                <w:color w:val="000000"/>
                <w:sz w:val="20"/>
                <w:szCs w:val="20"/>
              </w:rPr>
              <w:t xml:space="preserve"> </w:t>
            </w:r>
            <w:proofErr w:type="spellStart"/>
            <w:r>
              <w:rPr>
                <w:rFonts w:eastAsia="Times New Roman" w:cs="Times New Roman"/>
                <w:b/>
                <w:color w:val="000000"/>
                <w:sz w:val="20"/>
                <w:szCs w:val="20"/>
              </w:rPr>
              <w:t>мере</w:t>
            </w:r>
            <w:proofErr w:type="spellEnd"/>
          </w:p>
        </w:tc>
        <w:tc>
          <w:tcPr>
            <w:tcW w:w="989" w:type="pct"/>
            <w:tcBorders>
              <w:bottom w:val="double" w:sz="4" w:space="0" w:color="auto"/>
            </w:tcBorders>
            <w:shd w:val="clear" w:color="auto" w:fill="EEECE1" w:themeFill="background2"/>
            <w:vAlign w:val="center"/>
          </w:tcPr>
          <w:p w14:paraId="13DFDAC2" w14:textId="77777777" w:rsidR="000608E6" w:rsidRPr="00DE6EE9" w:rsidRDefault="000608E6" w:rsidP="00D81947">
            <w:pPr>
              <w:spacing w:after="0" w:line="259" w:lineRule="auto"/>
              <w:ind w:firstLine="0"/>
              <w:jc w:val="center"/>
              <w:rPr>
                <w:rFonts w:eastAsia="Times New Roman" w:cs="Times New Roman"/>
                <w:b/>
                <w:color w:val="000000"/>
                <w:sz w:val="20"/>
                <w:szCs w:val="20"/>
                <w:lang w:val="sr-Cyrl-RS"/>
              </w:rPr>
            </w:pPr>
            <w:r w:rsidRPr="00DE6EE9">
              <w:rPr>
                <w:rFonts w:eastAsia="Times New Roman" w:cs="Times New Roman"/>
                <w:b/>
                <w:color w:val="000000"/>
                <w:sz w:val="20"/>
                <w:szCs w:val="20"/>
                <w:lang w:val="sr-Cyrl-RS"/>
              </w:rPr>
              <w:t>Примењене на броју тела подземних вода</w:t>
            </w:r>
          </w:p>
        </w:tc>
      </w:tr>
      <w:tr w:rsidR="000608E6" w:rsidRPr="00423906" w14:paraId="472F73FC" w14:textId="77777777" w:rsidTr="000608E6">
        <w:trPr>
          <w:trHeight w:val="315"/>
          <w:jc w:val="center"/>
        </w:trPr>
        <w:tc>
          <w:tcPr>
            <w:tcW w:w="1109" w:type="pct"/>
            <w:tcBorders>
              <w:top w:val="double" w:sz="4" w:space="0" w:color="auto"/>
            </w:tcBorders>
            <w:vAlign w:val="center"/>
          </w:tcPr>
          <w:p w14:paraId="33F67ECB" w14:textId="77777777" w:rsidR="000608E6" w:rsidRPr="00423906" w:rsidRDefault="000608E6" w:rsidP="00D81947">
            <w:pPr>
              <w:spacing w:before="0" w:beforeAutospacing="0" w:after="0" w:afterAutospacing="0" w:line="259" w:lineRule="auto"/>
              <w:ind w:firstLine="0"/>
              <w:jc w:val="center"/>
              <w:rPr>
                <w:rFonts w:eastAsia="Times New Roman" w:cs="Times New Roman"/>
                <w:bCs/>
                <w:sz w:val="22"/>
              </w:rPr>
            </w:pPr>
            <w:r>
              <w:rPr>
                <w:rFonts w:eastAsia="Times New Roman" w:cs="Times New Roman"/>
                <w:bCs/>
                <w:sz w:val="22"/>
                <w:lang w:val="sr-Cyrl-RS"/>
              </w:rPr>
              <w:t xml:space="preserve">КМ </w:t>
            </w:r>
            <w:r w:rsidRPr="00423906">
              <w:rPr>
                <w:rFonts w:eastAsia="Times New Roman" w:cs="Times New Roman"/>
                <w:bCs/>
                <w:sz w:val="22"/>
              </w:rPr>
              <w:t>7</w:t>
            </w:r>
          </w:p>
        </w:tc>
        <w:tc>
          <w:tcPr>
            <w:tcW w:w="2903" w:type="pct"/>
            <w:tcBorders>
              <w:top w:val="double" w:sz="4" w:space="0" w:color="auto"/>
            </w:tcBorders>
            <w:vAlign w:val="center"/>
          </w:tcPr>
          <w:p w14:paraId="126AFDA7" w14:textId="448050FC" w:rsidR="000608E6" w:rsidRPr="00423906" w:rsidRDefault="000608E6" w:rsidP="00D81947">
            <w:pPr>
              <w:spacing w:after="0" w:line="259" w:lineRule="auto"/>
              <w:ind w:firstLine="0"/>
              <w:jc w:val="left"/>
              <w:rPr>
                <w:rFonts w:eastAsia="Times New Roman" w:cs="Times New Roman"/>
                <w:sz w:val="22"/>
              </w:rPr>
            </w:pPr>
            <w:proofErr w:type="spellStart"/>
            <w:r w:rsidRPr="00423906">
              <w:rPr>
                <w:rFonts w:eastAsia="Times New Roman" w:cs="Times New Roman"/>
                <w:sz w:val="22"/>
              </w:rPr>
              <w:t>Израдити</w:t>
            </w:r>
            <w:proofErr w:type="spellEnd"/>
            <w:r w:rsidRPr="00423906">
              <w:rPr>
                <w:rFonts w:eastAsia="Times New Roman" w:cs="Times New Roman"/>
                <w:sz w:val="22"/>
              </w:rPr>
              <w:t xml:space="preserve"> </w:t>
            </w:r>
            <w:proofErr w:type="spellStart"/>
            <w:r w:rsidRPr="00423906">
              <w:rPr>
                <w:rFonts w:eastAsia="Times New Roman" w:cs="Times New Roman"/>
                <w:sz w:val="22"/>
              </w:rPr>
              <w:t>план</w:t>
            </w:r>
            <w:proofErr w:type="spellEnd"/>
            <w:r w:rsidRPr="00423906">
              <w:rPr>
                <w:rFonts w:eastAsia="Times New Roman" w:cs="Times New Roman"/>
                <w:sz w:val="22"/>
              </w:rPr>
              <w:t xml:space="preserve"> </w:t>
            </w:r>
            <w:proofErr w:type="spellStart"/>
            <w:r w:rsidRPr="00423906">
              <w:rPr>
                <w:rFonts w:eastAsia="Times New Roman" w:cs="Times New Roman"/>
                <w:sz w:val="22"/>
              </w:rPr>
              <w:t>за</w:t>
            </w:r>
            <w:proofErr w:type="spellEnd"/>
            <w:r w:rsidRPr="00423906">
              <w:rPr>
                <w:rFonts w:eastAsia="Times New Roman" w:cs="Times New Roman"/>
                <w:sz w:val="22"/>
              </w:rPr>
              <w:t xml:space="preserve"> (и </w:t>
            </w:r>
            <w:proofErr w:type="spellStart"/>
            <w:r w:rsidRPr="00423906">
              <w:rPr>
                <w:rFonts w:eastAsia="Times New Roman" w:cs="Times New Roman"/>
                <w:sz w:val="22"/>
              </w:rPr>
              <w:t>успоставити</w:t>
            </w:r>
            <w:proofErr w:type="spellEnd"/>
            <w:r w:rsidRPr="00423906">
              <w:rPr>
                <w:rFonts w:eastAsia="Times New Roman" w:cs="Times New Roman"/>
                <w:sz w:val="22"/>
              </w:rPr>
              <w:t xml:space="preserve">) </w:t>
            </w:r>
            <w:proofErr w:type="spellStart"/>
            <w:r w:rsidRPr="00423906">
              <w:rPr>
                <w:rFonts w:eastAsia="Times New Roman" w:cs="Times New Roman"/>
                <w:sz w:val="22"/>
              </w:rPr>
              <w:t>национални</w:t>
            </w:r>
            <w:proofErr w:type="spellEnd"/>
            <w:r w:rsidRPr="00423906">
              <w:rPr>
                <w:rFonts w:eastAsia="Times New Roman" w:cs="Times New Roman"/>
                <w:sz w:val="22"/>
              </w:rPr>
              <w:t xml:space="preserve"> </w:t>
            </w:r>
            <w:proofErr w:type="spellStart"/>
            <w:r w:rsidRPr="00423906">
              <w:rPr>
                <w:rFonts w:eastAsia="Times New Roman" w:cs="Times New Roman"/>
                <w:sz w:val="22"/>
              </w:rPr>
              <w:t>регистар</w:t>
            </w:r>
            <w:proofErr w:type="spellEnd"/>
            <w:r w:rsidRPr="00423906">
              <w:rPr>
                <w:rFonts w:eastAsia="Times New Roman" w:cs="Times New Roman"/>
                <w:sz w:val="22"/>
              </w:rPr>
              <w:t xml:space="preserve"> </w:t>
            </w:r>
            <w:proofErr w:type="spellStart"/>
            <w:r w:rsidRPr="00423906">
              <w:rPr>
                <w:rFonts w:eastAsia="Times New Roman" w:cs="Times New Roman"/>
                <w:sz w:val="22"/>
              </w:rPr>
              <w:t>захвата</w:t>
            </w:r>
            <w:proofErr w:type="spellEnd"/>
          </w:p>
        </w:tc>
        <w:tc>
          <w:tcPr>
            <w:tcW w:w="989" w:type="pct"/>
            <w:tcBorders>
              <w:top w:val="double" w:sz="4" w:space="0" w:color="auto"/>
            </w:tcBorders>
            <w:vAlign w:val="center"/>
          </w:tcPr>
          <w:p w14:paraId="2D91A338" w14:textId="77777777" w:rsidR="000608E6" w:rsidRPr="00423906" w:rsidRDefault="000608E6" w:rsidP="00D81947">
            <w:pPr>
              <w:spacing w:after="0" w:line="259" w:lineRule="auto"/>
              <w:ind w:firstLine="0"/>
              <w:jc w:val="center"/>
              <w:rPr>
                <w:rFonts w:eastAsia="Times New Roman" w:cs="Times New Roman"/>
                <w:sz w:val="22"/>
              </w:rPr>
            </w:pPr>
            <w:r w:rsidRPr="00423906">
              <w:rPr>
                <w:rFonts w:eastAsia="Times New Roman" w:cs="Times New Roman"/>
                <w:sz w:val="22"/>
              </w:rPr>
              <w:t>153</w:t>
            </w:r>
          </w:p>
        </w:tc>
      </w:tr>
      <w:tr w:rsidR="000608E6" w:rsidRPr="00423906" w14:paraId="118B842C" w14:textId="77777777" w:rsidTr="000608E6">
        <w:trPr>
          <w:trHeight w:val="315"/>
          <w:jc w:val="center"/>
        </w:trPr>
        <w:tc>
          <w:tcPr>
            <w:tcW w:w="1109" w:type="pct"/>
            <w:vAlign w:val="center"/>
          </w:tcPr>
          <w:p w14:paraId="02815FD2" w14:textId="77777777" w:rsidR="000608E6" w:rsidRPr="00423906" w:rsidRDefault="000608E6" w:rsidP="00D81947">
            <w:pPr>
              <w:spacing w:before="0" w:beforeAutospacing="0" w:after="0" w:afterAutospacing="0" w:line="259" w:lineRule="auto"/>
              <w:ind w:firstLine="0"/>
              <w:jc w:val="center"/>
              <w:rPr>
                <w:rFonts w:eastAsia="Times New Roman" w:cs="Times New Roman"/>
                <w:sz w:val="22"/>
              </w:rPr>
            </w:pPr>
            <w:r>
              <w:rPr>
                <w:rFonts w:eastAsia="Times New Roman" w:cs="Times New Roman"/>
                <w:sz w:val="22"/>
                <w:lang w:val="sr-Cyrl-RS"/>
              </w:rPr>
              <w:t xml:space="preserve">КМ </w:t>
            </w:r>
            <w:r w:rsidRPr="00423906">
              <w:rPr>
                <w:rFonts w:eastAsia="Times New Roman" w:cs="Times New Roman"/>
                <w:sz w:val="22"/>
              </w:rPr>
              <w:t>8</w:t>
            </w:r>
          </w:p>
        </w:tc>
        <w:tc>
          <w:tcPr>
            <w:tcW w:w="2903" w:type="pct"/>
            <w:vAlign w:val="center"/>
          </w:tcPr>
          <w:p w14:paraId="3845A387" w14:textId="3616C40E" w:rsidR="000608E6" w:rsidRPr="00423906" w:rsidRDefault="000608E6" w:rsidP="00D81947">
            <w:pPr>
              <w:spacing w:after="0" w:line="259" w:lineRule="auto"/>
              <w:ind w:firstLine="0"/>
              <w:jc w:val="left"/>
              <w:rPr>
                <w:rFonts w:eastAsia="Times New Roman" w:cs="Times New Roman"/>
                <w:sz w:val="22"/>
              </w:rPr>
            </w:pPr>
            <w:proofErr w:type="spellStart"/>
            <w:r w:rsidRPr="00423906">
              <w:rPr>
                <w:rFonts w:eastAsia="Times New Roman" w:cs="Times New Roman"/>
                <w:sz w:val="22"/>
              </w:rPr>
              <w:t>Мере</w:t>
            </w:r>
            <w:proofErr w:type="spellEnd"/>
            <w:r w:rsidRPr="00423906">
              <w:rPr>
                <w:rFonts w:eastAsia="Times New Roman" w:cs="Times New Roman"/>
                <w:sz w:val="22"/>
              </w:rPr>
              <w:t xml:space="preserve"> </w:t>
            </w:r>
            <w:proofErr w:type="spellStart"/>
            <w:r w:rsidRPr="00423906">
              <w:rPr>
                <w:rFonts w:eastAsia="Times New Roman" w:cs="Times New Roman"/>
                <w:sz w:val="22"/>
              </w:rPr>
              <w:t>за</w:t>
            </w:r>
            <w:proofErr w:type="spellEnd"/>
            <w:r w:rsidRPr="00423906">
              <w:rPr>
                <w:rFonts w:eastAsia="Times New Roman" w:cs="Times New Roman"/>
                <w:sz w:val="22"/>
              </w:rPr>
              <w:t xml:space="preserve"> </w:t>
            </w:r>
            <w:proofErr w:type="spellStart"/>
            <w:r w:rsidRPr="00423906">
              <w:rPr>
                <w:rFonts w:eastAsia="Times New Roman" w:cs="Times New Roman"/>
                <w:sz w:val="22"/>
              </w:rPr>
              <w:t>подстицање</w:t>
            </w:r>
            <w:proofErr w:type="spellEnd"/>
            <w:r w:rsidRPr="00423906">
              <w:rPr>
                <w:rFonts w:eastAsia="Times New Roman" w:cs="Times New Roman"/>
                <w:sz w:val="22"/>
              </w:rPr>
              <w:t xml:space="preserve"> </w:t>
            </w:r>
            <w:proofErr w:type="spellStart"/>
            <w:r w:rsidRPr="00423906">
              <w:rPr>
                <w:rFonts w:eastAsia="Times New Roman" w:cs="Times New Roman"/>
                <w:sz w:val="22"/>
              </w:rPr>
              <w:t>ефикасног</w:t>
            </w:r>
            <w:proofErr w:type="spellEnd"/>
            <w:r w:rsidRPr="00423906">
              <w:rPr>
                <w:rFonts w:eastAsia="Times New Roman" w:cs="Times New Roman"/>
                <w:sz w:val="22"/>
              </w:rPr>
              <w:t xml:space="preserve"> и </w:t>
            </w:r>
            <w:proofErr w:type="spellStart"/>
            <w:r w:rsidRPr="00423906">
              <w:rPr>
                <w:rFonts w:eastAsia="Times New Roman" w:cs="Times New Roman"/>
                <w:sz w:val="22"/>
              </w:rPr>
              <w:t>одрживог</w:t>
            </w:r>
            <w:proofErr w:type="spellEnd"/>
            <w:r w:rsidRPr="00423906">
              <w:rPr>
                <w:rFonts w:eastAsia="Times New Roman" w:cs="Times New Roman"/>
                <w:sz w:val="22"/>
              </w:rPr>
              <w:t xml:space="preserve"> </w:t>
            </w:r>
            <w:proofErr w:type="spellStart"/>
            <w:r w:rsidRPr="00423906">
              <w:rPr>
                <w:rFonts w:eastAsia="Times New Roman" w:cs="Times New Roman"/>
                <w:sz w:val="22"/>
              </w:rPr>
              <w:t>коришћења</w:t>
            </w:r>
            <w:proofErr w:type="spellEnd"/>
            <w:r w:rsidRPr="00423906">
              <w:rPr>
                <w:rFonts w:eastAsia="Times New Roman" w:cs="Times New Roman"/>
                <w:sz w:val="22"/>
              </w:rPr>
              <w:t xml:space="preserve"> </w:t>
            </w:r>
            <w:proofErr w:type="spellStart"/>
            <w:r w:rsidRPr="00423906">
              <w:rPr>
                <w:rFonts w:eastAsia="Times New Roman" w:cs="Times New Roman"/>
                <w:sz w:val="22"/>
              </w:rPr>
              <w:t>воде</w:t>
            </w:r>
            <w:proofErr w:type="spellEnd"/>
          </w:p>
        </w:tc>
        <w:tc>
          <w:tcPr>
            <w:tcW w:w="989" w:type="pct"/>
            <w:vAlign w:val="center"/>
          </w:tcPr>
          <w:p w14:paraId="629F3A46" w14:textId="77777777" w:rsidR="000608E6" w:rsidRPr="00423906" w:rsidRDefault="000608E6" w:rsidP="00D81947">
            <w:pPr>
              <w:spacing w:after="0" w:line="259" w:lineRule="auto"/>
              <w:ind w:firstLine="0"/>
              <w:jc w:val="center"/>
              <w:rPr>
                <w:rFonts w:eastAsia="Times New Roman" w:cs="Times New Roman"/>
                <w:sz w:val="22"/>
              </w:rPr>
            </w:pPr>
            <w:r w:rsidRPr="00423906">
              <w:rPr>
                <w:rFonts w:eastAsia="Times New Roman" w:cs="Times New Roman"/>
                <w:sz w:val="22"/>
              </w:rPr>
              <w:t>153</w:t>
            </w:r>
          </w:p>
        </w:tc>
      </w:tr>
      <w:tr w:rsidR="000608E6" w:rsidRPr="00423906" w14:paraId="6EEAD76E" w14:textId="77777777" w:rsidTr="000608E6">
        <w:trPr>
          <w:trHeight w:val="315"/>
          <w:jc w:val="center"/>
        </w:trPr>
        <w:tc>
          <w:tcPr>
            <w:tcW w:w="1109" w:type="pct"/>
            <w:tcBorders>
              <w:top w:val="single" w:sz="4" w:space="0" w:color="000000"/>
              <w:left w:val="single" w:sz="4" w:space="0" w:color="000000"/>
              <w:bottom w:val="single" w:sz="4" w:space="0" w:color="000000"/>
              <w:right w:val="single" w:sz="4" w:space="0" w:color="000000"/>
            </w:tcBorders>
            <w:vAlign w:val="center"/>
          </w:tcPr>
          <w:p w14:paraId="305A3F50" w14:textId="77777777" w:rsidR="000608E6" w:rsidRDefault="000608E6" w:rsidP="0023747F">
            <w:pPr>
              <w:spacing w:before="0" w:beforeAutospacing="0" w:after="0" w:afterAutospacing="0" w:line="259" w:lineRule="auto"/>
              <w:ind w:firstLine="0"/>
              <w:jc w:val="center"/>
              <w:rPr>
                <w:rFonts w:eastAsia="Times New Roman" w:cs="Times New Roman"/>
                <w:sz w:val="22"/>
                <w:lang w:val="sr-Cyrl-RS"/>
              </w:rPr>
            </w:pPr>
            <w:r>
              <w:rPr>
                <w:rFonts w:eastAsia="Times New Roman" w:cs="Times New Roman"/>
                <w:sz w:val="22"/>
                <w:lang w:val="sr-Cyrl-RS"/>
              </w:rPr>
              <w:t xml:space="preserve">КМ </w:t>
            </w:r>
            <w:r w:rsidRPr="004C31C5">
              <w:rPr>
                <w:rFonts w:eastAsia="Times New Roman" w:cs="Times New Roman"/>
                <w:sz w:val="22"/>
                <w:lang w:val="sr-Cyrl-RS"/>
              </w:rPr>
              <w:t>9</w:t>
            </w:r>
          </w:p>
          <w:p w14:paraId="113BA3CD" w14:textId="77777777" w:rsidR="000608E6" w:rsidRDefault="000608E6" w:rsidP="0023747F">
            <w:pPr>
              <w:spacing w:before="0" w:beforeAutospacing="0" w:after="0" w:afterAutospacing="0" w:line="259" w:lineRule="auto"/>
              <w:ind w:firstLine="0"/>
              <w:jc w:val="center"/>
              <w:rPr>
                <w:rFonts w:eastAsia="Times New Roman" w:cs="Times New Roman"/>
                <w:sz w:val="22"/>
                <w:lang w:val="sr-Cyrl-RS"/>
              </w:rPr>
            </w:pPr>
            <w:r>
              <w:rPr>
                <w:rFonts w:eastAsia="Times New Roman" w:cs="Times New Roman"/>
                <w:sz w:val="22"/>
                <w:lang w:val="sr-Cyrl-RS"/>
              </w:rPr>
              <w:t>КМ 10</w:t>
            </w:r>
          </w:p>
          <w:p w14:paraId="3807AABE" w14:textId="77777777" w:rsidR="000608E6" w:rsidRPr="001551E3" w:rsidRDefault="000608E6" w:rsidP="0023747F">
            <w:pPr>
              <w:spacing w:before="0" w:beforeAutospacing="0" w:after="0" w:afterAutospacing="0" w:line="259" w:lineRule="auto"/>
              <w:ind w:firstLine="0"/>
              <w:jc w:val="center"/>
              <w:rPr>
                <w:rFonts w:eastAsia="Times New Roman" w:cs="Times New Roman"/>
                <w:sz w:val="22"/>
                <w:lang w:val="sr-Cyrl-RS"/>
              </w:rPr>
            </w:pPr>
            <w:r>
              <w:rPr>
                <w:rFonts w:eastAsia="Times New Roman" w:cs="Times New Roman"/>
                <w:sz w:val="22"/>
                <w:lang w:val="sr-Cyrl-RS"/>
              </w:rPr>
              <w:t>КМ 11</w:t>
            </w:r>
          </w:p>
        </w:tc>
        <w:tc>
          <w:tcPr>
            <w:tcW w:w="2903" w:type="pct"/>
            <w:tcBorders>
              <w:top w:val="single" w:sz="4" w:space="0" w:color="000000"/>
              <w:left w:val="single" w:sz="4" w:space="0" w:color="000000"/>
              <w:bottom w:val="single" w:sz="4" w:space="0" w:color="000000"/>
              <w:right w:val="single" w:sz="4" w:space="0" w:color="000000"/>
            </w:tcBorders>
            <w:vAlign w:val="center"/>
          </w:tcPr>
          <w:p w14:paraId="192E0881" w14:textId="2B8B3359" w:rsidR="000608E6" w:rsidRPr="00DE6EE9" w:rsidRDefault="000608E6" w:rsidP="0023747F">
            <w:pPr>
              <w:spacing w:after="0" w:line="259" w:lineRule="auto"/>
              <w:ind w:firstLine="0"/>
              <w:jc w:val="left"/>
              <w:rPr>
                <w:rFonts w:eastAsia="Times New Roman" w:cs="Times New Roman"/>
                <w:sz w:val="22"/>
                <w:lang w:val="sr-Cyrl-RS"/>
              </w:rPr>
            </w:pPr>
            <w:r w:rsidRPr="00DE6EE9">
              <w:rPr>
                <w:rFonts w:eastAsia="Times New Roman" w:cs="Times New Roman"/>
                <w:sz w:val="22"/>
                <w:lang w:val="sr-Cyrl-RS"/>
              </w:rPr>
              <w:t>Мере политике одређивања цене воде за домаћинства, индустрију и пољопривреду по принципу пуног поврата трошкова водних услуга</w:t>
            </w:r>
          </w:p>
        </w:tc>
        <w:tc>
          <w:tcPr>
            <w:tcW w:w="989" w:type="pct"/>
            <w:tcBorders>
              <w:top w:val="single" w:sz="4" w:space="0" w:color="000000"/>
              <w:left w:val="single" w:sz="4" w:space="0" w:color="000000"/>
              <w:bottom w:val="single" w:sz="4" w:space="0" w:color="000000"/>
              <w:right w:val="single" w:sz="4" w:space="0" w:color="000000"/>
            </w:tcBorders>
            <w:vAlign w:val="center"/>
          </w:tcPr>
          <w:p w14:paraId="1608E94C" w14:textId="77777777" w:rsidR="000608E6" w:rsidRPr="00423906" w:rsidRDefault="000608E6" w:rsidP="0023747F">
            <w:pPr>
              <w:spacing w:after="0" w:line="259" w:lineRule="auto"/>
              <w:ind w:firstLine="0"/>
              <w:jc w:val="center"/>
              <w:rPr>
                <w:rFonts w:eastAsia="Times New Roman" w:cs="Times New Roman"/>
                <w:sz w:val="22"/>
              </w:rPr>
            </w:pPr>
            <w:r w:rsidRPr="00423906">
              <w:rPr>
                <w:rFonts w:eastAsia="Times New Roman" w:cs="Times New Roman"/>
                <w:sz w:val="22"/>
              </w:rPr>
              <w:t>153</w:t>
            </w:r>
          </w:p>
        </w:tc>
      </w:tr>
      <w:tr w:rsidR="000608E6" w:rsidRPr="00423906" w14:paraId="1EFE323C" w14:textId="77777777" w:rsidTr="000608E6">
        <w:trPr>
          <w:trHeight w:val="315"/>
          <w:jc w:val="center"/>
        </w:trPr>
        <w:tc>
          <w:tcPr>
            <w:tcW w:w="1109" w:type="pct"/>
            <w:tcBorders>
              <w:top w:val="single" w:sz="4" w:space="0" w:color="000000"/>
              <w:left w:val="single" w:sz="4" w:space="0" w:color="000000"/>
              <w:bottom w:val="single" w:sz="4" w:space="0" w:color="000000"/>
              <w:right w:val="single" w:sz="4" w:space="0" w:color="000000"/>
            </w:tcBorders>
            <w:vAlign w:val="center"/>
          </w:tcPr>
          <w:p w14:paraId="42579A76" w14:textId="77777777" w:rsidR="000608E6" w:rsidRPr="000820FB" w:rsidRDefault="000608E6" w:rsidP="0023747F">
            <w:pPr>
              <w:spacing w:before="0" w:beforeAutospacing="0" w:after="0" w:afterAutospacing="0" w:line="259" w:lineRule="auto"/>
              <w:ind w:firstLine="0"/>
              <w:jc w:val="center"/>
              <w:rPr>
                <w:rFonts w:eastAsia="Times New Roman" w:cs="Times New Roman"/>
                <w:sz w:val="22"/>
                <w:lang w:val="sr-Cyrl-RS"/>
              </w:rPr>
            </w:pPr>
            <w:r w:rsidRPr="000820FB">
              <w:rPr>
                <w:rFonts w:eastAsia="Times New Roman" w:cs="Times New Roman"/>
                <w:sz w:val="22"/>
                <w:lang w:val="sr-Cyrl-RS"/>
              </w:rPr>
              <w:t>КМ 14</w:t>
            </w:r>
          </w:p>
        </w:tc>
        <w:tc>
          <w:tcPr>
            <w:tcW w:w="2903" w:type="pct"/>
            <w:tcBorders>
              <w:top w:val="single" w:sz="4" w:space="0" w:color="000000"/>
              <w:left w:val="single" w:sz="4" w:space="0" w:color="000000"/>
              <w:bottom w:val="single" w:sz="4" w:space="0" w:color="000000"/>
              <w:right w:val="single" w:sz="4" w:space="0" w:color="000000"/>
            </w:tcBorders>
            <w:vAlign w:val="center"/>
          </w:tcPr>
          <w:p w14:paraId="35CD7251" w14:textId="54E5EFFB" w:rsidR="000608E6" w:rsidRPr="00DE6EE9" w:rsidRDefault="000608E6" w:rsidP="0023747F">
            <w:pPr>
              <w:spacing w:after="0" w:line="259" w:lineRule="auto"/>
              <w:ind w:firstLine="0"/>
              <w:jc w:val="left"/>
              <w:rPr>
                <w:rFonts w:eastAsia="Times New Roman" w:cs="Times New Roman"/>
                <w:sz w:val="22"/>
                <w:lang w:val="sr-Cyrl-RS"/>
              </w:rPr>
            </w:pPr>
            <w:r w:rsidRPr="00DE6EE9">
              <w:rPr>
                <w:rFonts w:eastAsia="Times New Roman" w:cs="Times New Roman"/>
                <w:sz w:val="22"/>
                <w:lang w:val="sr-Cyrl-RS"/>
              </w:rPr>
              <w:t>Побољшано праћење за поузданије процене квантитативног статуса подземних вода</w:t>
            </w:r>
          </w:p>
        </w:tc>
        <w:tc>
          <w:tcPr>
            <w:tcW w:w="989" w:type="pct"/>
            <w:tcBorders>
              <w:top w:val="single" w:sz="4" w:space="0" w:color="000000"/>
              <w:left w:val="single" w:sz="4" w:space="0" w:color="000000"/>
              <w:bottom w:val="single" w:sz="4" w:space="0" w:color="000000"/>
              <w:right w:val="single" w:sz="4" w:space="0" w:color="000000"/>
            </w:tcBorders>
            <w:vAlign w:val="center"/>
          </w:tcPr>
          <w:p w14:paraId="25A751EA" w14:textId="77777777" w:rsidR="000608E6" w:rsidRPr="00423906" w:rsidRDefault="000608E6" w:rsidP="0023747F">
            <w:pPr>
              <w:spacing w:after="0" w:line="259" w:lineRule="auto"/>
              <w:ind w:firstLine="0"/>
              <w:jc w:val="center"/>
              <w:rPr>
                <w:rFonts w:eastAsia="Times New Roman" w:cs="Times New Roman"/>
                <w:sz w:val="22"/>
              </w:rPr>
            </w:pPr>
            <w:r w:rsidRPr="00423906">
              <w:rPr>
                <w:rFonts w:eastAsia="Times New Roman" w:cs="Times New Roman"/>
                <w:sz w:val="22"/>
              </w:rPr>
              <w:t>153</w:t>
            </w:r>
          </w:p>
        </w:tc>
      </w:tr>
      <w:tr w:rsidR="000608E6" w:rsidRPr="00423906" w14:paraId="038C02C7" w14:textId="77777777" w:rsidTr="000608E6">
        <w:trPr>
          <w:trHeight w:val="315"/>
          <w:jc w:val="center"/>
        </w:trPr>
        <w:tc>
          <w:tcPr>
            <w:tcW w:w="1109" w:type="pct"/>
            <w:vAlign w:val="center"/>
          </w:tcPr>
          <w:p w14:paraId="18D9F26E" w14:textId="77777777" w:rsidR="000608E6" w:rsidRPr="000820FB" w:rsidRDefault="000608E6" w:rsidP="000820FB">
            <w:pPr>
              <w:spacing w:before="0" w:beforeAutospacing="0" w:after="0" w:afterAutospacing="0" w:line="259" w:lineRule="auto"/>
              <w:ind w:firstLine="0"/>
              <w:jc w:val="center"/>
              <w:rPr>
                <w:rFonts w:eastAsia="Times New Roman" w:cs="Times New Roman"/>
                <w:sz w:val="22"/>
                <w:lang w:val="sr-Cyrl-RS"/>
              </w:rPr>
            </w:pPr>
            <w:r>
              <w:rPr>
                <w:rFonts w:eastAsia="Times New Roman" w:cs="Times New Roman"/>
                <w:sz w:val="22"/>
                <w:lang w:val="sr-Cyrl-RS"/>
              </w:rPr>
              <w:t xml:space="preserve">КМ </w:t>
            </w:r>
            <w:r w:rsidRPr="00423906">
              <w:rPr>
                <w:rFonts w:eastAsia="Times New Roman" w:cs="Times New Roman"/>
                <w:sz w:val="22"/>
              </w:rPr>
              <w:t>14</w:t>
            </w:r>
          </w:p>
        </w:tc>
        <w:tc>
          <w:tcPr>
            <w:tcW w:w="2903" w:type="pct"/>
            <w:vAlign w:val="center"/>
          </w:tcPr>
          <w:p w14:paraId="7C361623" w14:textId="34E33B89" w:rsidR="000608E6" w:rsidRPr="000F4F67" w:rsidRDefault="000608E6" w:rsidP="000F4F67">
            <w:pPr>
              <w:spacing w:after="0" w:line="259" w:lineRule="auto"/>
              <w:ind w:firstLine="0"/>
              <w:jc w:val="left"/>
              <w:rPr>
                <w:rFonts w:eastAsia="Times New Roman" w:cs="Times New Roman"/>
                <w:sz w:val="22"/>
                <w:lang w:val="sr-Cyrl-RS"/>
              </w:rPr>
            </w:pPr>
            <w:r w:rsidRPr="00DE6EE9">
              <w:rPr>
                <w:rFonts w:eastAsia="Times New Roman" w:cs="Times New Roman"/>
                <w:sz w:val="22"/>
                <w:lang w:val="sr-Cyrl-RS"/>
              </w:rPr>
              <w:t xml:space="preserve">Истраживачки пројекти за унапређење знања о концептуалном </w:t>
            </w:r>
            <w:r>
              <w:rPr>
                <w:rFonts w:eastAsia="Times New Roman" w:cs="Times New Roman"/>
                <w:sz w:val="22"/>
                <w:lang w:val="sr-Cyrl-RS"/>
              </w:rPr>
              <w:t xml:space="preserve">(хидрогеолошком) </w:t>
            </w:r>
            <w:r w:rsidRPr="00DE6EE9">
              <w:rPr>
                <w:rFonts w:eastAsia="Times New Roman" w:cs="Times New Roman"/>
                <w:sz w:val="22"/>
                <w:lang w:val="sr-Cyrl-RS"/>
              </w:rPr>
              <w:t xml:space="preserve">моделу </w:t>
            </w:r>
            <w:r>
              <w:rPr>
                <w:rFonts w:eastAsia="Times New Roman" w:cs="Times New Roman"/>
                <w:sz w:val="22"/>
                <w:lang w:val="sr-Cyrl-RS"/>
              </w:rPr>
              <w:t xml:space="preserve">водних </w:t>
            </w:r>
            <w:r w:rsidRPr="00DE6EE9">
              <w:rPr>
                <w:rFonts w:eastAsia="Times New Roman" w:cs="Times New Roman"/>
                <w:sz w:val="22"/>
                <w:lang w:val="sr-Cyrl-RS"/>
              </w:rPr>
              <w:t xml:space="preserve">тела подземних вода </w:t>
            </w:r>
            <w:r>
              <w:rPr>
                <w:rFonts w:eastAsia="Times New Roman" w:cs="Times New Roman"/>
                <w:sz w:val="22"/>
                <w:lang w:val="sr-Cyrl-RS"/>
              </w:rPr>
              <w:t>„под</w:t>
            </w:r>
            <w:r w:rsidRPr="00DE6EE9">
              <w:rPr>
                <w:rFonts w:eastAsia="Times New Roman" w:cs="Times New Roman"/>
                <w:sz w:val="22"/>
                <w:lang w:val="sr-Cyrl-RS"/>
              </w:rPr>
              <w:t xml:space="preserve"> ризик</w:t>
            </w:r>
            <w:r>
              <w:rPr>
                <w:rFonts w:eastAsia="Times New Roman" w:cs="Times New Roman"/>
                <w:sz w:val="22"/>
                <w:lang w:val="sr-Cyrl-RS"/>
              </w:rPr>
              <w:t xml:space="preserve">ом” </w:t>
            </w:r>
          </w:p>
        </w:tc>
        <w:tc>
          <w:tcPr>
            <w:tcW w:w="989" w:type="pct"/>
            <w:vAlign w:val="center"/>
          </w:tcPr>
          <w:p w14:paraId="41FC350D" w14:textId="77777777" w:rsidR="000608E6" w:rsidRPr="004D1BA3" w:rsidRDefault="000608E6" w:rsidP="004D1BA3">
            <w:pPr>
              <w:spacing w:after="0" w:line="259" w:lineRule="auto"/>
              <w:ind w:firstLine="0"/>
              <w:jc w:val="center"/>
              <w:rPr>
                <w:rFonts w:eastAsia="Times New Roman" w:cs="Times New Roman"/>
                <w:sz w:val="22"/>
                <w:lang w:val="sr-Cyrl-RS"/>
              </w:rPr>
            </w:pPr>
            <w:r w:rsidRPr="00423906">
              <w:rPr>
                <w:rFonts w:eastAsia="Times New Roman" w:cs="Times New Roman"/>
                <w:sz w:val="22"/>
              </w:rPr>
              <w:t>1</w:t>
            </w:r>
            <w:r>
              <w:rPr>
                <w:rFonts w:eastAsia="Times New Roman" w:cs="Times New Roman"/>
                <w:sz w:val="22"/>
                <w:lang w:val="sr-Cyrl-RS"/>
              </w:rPr>
              <w:t>5</w:t>
            </w:r>
          </w:p>
        </w:tc>
      </w:tr>
      <w:tr w:rsidR="000608E6" w:rsidRPr="00423906" w14:paraId="1EA72C21" w14:textId="77777777" w:rsidTr="000608E6">
        <w:trPr>
          <w:trHeight w:val="315"/>
          <w:jc w:val="center"/>
        </w:trPr>
        <w:tc>
          <w:tcPr>
            <w:tcW w:w="1109" w:type="pct"/>
            <w:vAlign w:val="center"/>
          </w:tcPr>
          <w:p w14:paraId="2D53319C" w14:textId="77777777" w:rsidR="000608E6" w:rsidRPr="009A574E" w:rsidRDefault="000608E6" w:rsidP="000820FB">
            <w:pPr>
              <w:spacing w:before="0" w:beforeAutospacing="0" w:after="0" w:afterAutospacing="0" w:line="259" w:lineRule="auto"/>
              <w:ind w:firstLine="0"/>
              <w:jc w:val="center"/>
              <w:rPr>
                <w:rFonts w:eastAsia="Calibri" w:cs="Times New Roman"/>
                <w:sz w:val="22"/>
                <w:lang w:val="sr-Cyrl-RS"/>
              </w:rPr>
            </w:pPr>
            <w:r w:rsidRPr="009A574E">
              <w:rPr>
                <w:rFonts w:eastAsia="Calibri" w:cs="Times New Roman"/>
                <w:sz w:val="22"/>
                <w:lang w:val="sr-Cyrl-RS"/>
              </w:rPr>
              <w:t>КМ 14</w:t>
            </w:r>
          </w:p>
        </w:tc>
        <w:tc>
          <w:tcPr>
            <w:tcW w:w="2903" w:type="pct"/>
            <w:vAlign w:val="center"/>
          </w:tcPr>
          <w:p w14:paraId="6BA2F2AE" w14:textId="35194B15" w:rsidR="000608E6" w:rsidRPr="009A574E" w:rsidRDefault="000608E6" w:rsidP="00D81947">
            <w:pPr>
              <w:spacing w:after="0" w:line="259" w:lineRule="auto"/>
              <w:ind w:firstLine="0"/>
              <w:jc w:val="left"/>
              <w:rPr>
                <w:rFonts w:cs="Times New Roman"/>
                <w:sz w:val="22"/>
                <w:lang w:val="sr-Cyrl-RS"/>
              </w:rPr>
            </w:pPr>
            <w:r w:rsidRPr="00DE6EE9">
              <w:rPr>
                <w:rFonts w:cs="Times New Roman"/>
                <w:sz w:val="22"/>
                <w:lang w:val="sr-Cyrl-RS"/>
              </w:rPr>
              <w:t xml:space="preserve">Истраживачки пројекти за унапређење знања о </w:t>
            </w:r>
            <w:r w:rsidRPr="009A574E">
              <w:rPr>
                <w:rFonts w:cs="Times New Roman"/>
                <w:sz w:val="22"/>
                <w:lang w:val="sr-Cyrl-RS"/>
              </w:rPr>
              <w:t xml:space="preserve">могућностима и условима за вештачко прихрањивање </w:t>
            </w:r>
            <w:r w:rsidRPr="00DE6EE9">
              <w:rPr>
                <w:rFonts w:cs="Times New Roman"/>
                <w:sz w:val="22"/>
                <w:lang w:val="sr-Cyrl-RS"/>
              </w:rPr>
              <w:t>подземних вода</w:t>
            </w:r>
            <w:r w:rsidRPr="009A574E">
              <w:rPr>
                <w:rFonts w:cs="Times New Roman"/>
                <w:sz w:val="22"/>
                <w:lang w:val="sr-Cyrl-RS"/>
              </w:rPr>
              <w:t>.</w:t>
            </w:r>
          </w:p>
        </w:tc>
        <w:tc>
          <w:tcPr>
            <w:tcW w:w="989" w:type="pct"/>
            <w:vAlign w:val="center"/>
          </w:tcPr>
          <w:p w14:paraId="6544E236" w14:textId="77777777" w:rsidR="000608E6" w:rsidRPr="009A574E" w:rsidRDefault="000608E6" w:rsidP="004D1BA3">
            <w:pPr>
              <w:spacing w:after="0" w:line="259" w:lineRule="auto"/>
              <w:ind w:firstLine="0"/>
              <w:jc w:val="center"/>
              <w:rPr>
                <w:rFonts w:eastAsia="Times New Roman" w:cs="Times New Roman"/>
                <w:sz w:val="22"/>
                <w:lang w:val="sr-Cyrl-RS"/>
              </w:rPr>
            </w:pPr>
            <w:r w:rsidRPr="009A574E">
              <w:rPr>
                <w:rFonts w:eastAsia="Times New Roman" w:cs="Times New Roman"/>
                <w:sz w:val="22"/>
                <w:lang w:val="sr-Cyrl-RS"/>
              </w:rPr>
              <w:t>1</w:t>
            </w:r>
            <w:r>
              <w:rPr>
                <w:rFonts w:eastAsia="Times New Roman" w:cs="Times New Roman"/>
                <w:sz w:val="22"/>
                <w:lang w:val="sr-Cyrl-RS"/>
              </w:rPr>
              <w:t>5</w:t>
            </w:r>
          </w:p>
        </w:tc>
      </w:tr>
    </w:tbl>
    <w:p w14:paraId="0E54A0CB" w14:textId="103D91EC" w:rsidR="00D81947" w:rsidRPr="004D1BA3" w:rsidRDefault="00D81947" w:rsidP="009A574E">
      <w:pPr>
        <w:rPr>
          <w:szCs w:val="24"/>
          <w:lang w:val="sr-Cyrl-RS"/>
        </w:rPr>
      </w:pPr>
      <w:r w:rsidRPr="004D1BA3">
        <w:rPr>
          <w:szCs w:val="24"/>
          <w:lang w:val="sr-Cyrl-RS"/>
        </w:rPr>
        <w:t>Допунске мере</w:t>
      </w:r>
      <w:r w:rsidR="009A574E" w:rsidRPr="004D1BA3">
        <w:rPr>
          <w:szCs w:val="24"/>
          <w:lang w:val="sr-Cyrl-RS"/>
        </w:rPr>
        <w:t xml:space="preserve"> за постизање доброг статуса </w:t>
      </w:r>
      <w:r w:rsidR="00AB344C">
        <w:rPr>
          <w:szCs w:val="24"/>
          <w:lang w:val="sr-Cyrl-RS"/>
        </w:rPr>
        <w:t>водних тела</w:t>
      </w:r>
      <w:r w:rsidR="009A574E" w:rsidRPr="004D1BA3">
        <w:rPr>
          <w:szCs w:val="24"/>
          <w:lang w:val="sr-Cyrl-RS"/>
        </w:rPr>
        <w:t xml:space="preserve"> подземних вода:</w:t>
      </w:r>
    </w:p>
    <w:p w14:paraId="5FA94511" w14:textId="09C30F70" w:rsidR="009A574E" w:rsidRPr="00DE6EE9" w:rsidRDefault="009A574E" w:rsidP="000916BF">
      <w:pPr>
        <w:numPr>
          <w:ilvl w:val="0"/>
          <w:numId w:val="60"/>
        </w:numPr>
        <w:spacing w:before="0" w:beforeAutospacing="0" w:after="160" w:afterAutospacing="0" w:line="259" w:lineRule="auto"/>
        <w:ind w:left="0" w:firstLine="1080"/>
        <w:contextualSpacing/>
        <w:jc w:val="left"/>
        <w:rPr>
          <w:rFonts w:eastAsia="Calibri" w:cs="Times New Roman"/>
          <w:szCs w:val="24"/>
          <w:lang w:val="sr-Cyrl-RS"/>
        </w:rPr>
      </w:pPr>
      <w:r>
        <w:rPr>
          <w:rFonts w:eastAsia="Calibri" w:cs="Times New Roman"/>
          <w:szCs w:val="24"/>
          <w:lang w:val="sr-Cyrl-RS"/>
        </w:rPr>
        <w:t>п</w:t>
      </w:r>
      <w:r w:rsidRPr="00DE6EE9">
        <w:rPr>
          <w:rFonts w:eastAsia="Calibri" w:cs="Times New Roman"/>
          <w:szCs w:val="24"/>
          <w:lang w:val="sr-Cyrl-RS"/>
        </w:rPr>
        <w:t xml:space="preserve">осебна испитивања захватања </w:t>
      </w:r>
      <w:r>
        <w:rPr>
          <w:rFonts w:eastAsia="Calibri" w:cs="Times New Roman"/>
          <w:szCs w:val="24"/>
          <w:lang w:val="sr-Cyrl-RS"/>
        </w:rPr>
        <w:t xml:space="preserve">подземних </w:t>
      </w:r>
      <w:r w:rsidRPr="00DE6EE9">
        <w:rPr>
          <w:rFonts w:eastAsia="Calibri" w:cs="Times New Roman"/>
          <w:szCs w:val="24"/>
          <w:lang w:val="sr-Cyrl-RS"/>
        </w:rPr>
        <w:t>вод</w:t>
      </w:r>
      <w:r w:rsidRPr="009A574E">
        <w:rPr>
          <w:rFonts w:eastAsia="Calibri" w:cs="Times New Roman"/>
          <w:szCs w:val="24"/>
          <w:lang w:val="sr-Cyrl-RS"/>
        </w:rPr>
        <w:t>а</w:t>
      </w:r>
      <w:r w:rsidR="00D81947" w:rsidRPr="00DE6EE9">
        <w:rPr>
          <w:rFonts w:eastAsia="Calibri" w:cs="Times New Roman"/>
          <w:szCs w:val="24"/>
          <w:lang w:val="sr-Cyrl-RS"/>
        </w:rPr>
        <w:t xml:space="preserve"> за различите сврхе</w:t>
      </w:r>
      <w:r w:rsidR="00706095">
        <w:rPr>
          <w:rFonts w:eastAsia="Calibri" w:cs="Times New Roman"/>
          <w:szCs w:val="24"/>
          <w:lang w:val="sr-Cyrl-RS"/>
        </w:rPr>
        <w:t>;</w:t>
      </w:r>
    </w:p>
    <w:p w14:paraId="7BCB754A" w14:textId="32738F8B" w:rsidR="00D81947" w:rsidRPr="00DE6EE9" w:rsidRDefault="00D81947" w:rsidP="000916BF">
      <w:pPr>
        <w:numPr>
          <w:ilvl w:val="0"/>
          <w:numId w:val="60"/>
        </w:numPr>
        <w:spacing w:before="0" w:beforeAutospacing="0" w:after="160" w:afterAutospacing="0" w:line="259" w:lineRule="auto"/>
        <w:ind w:left="0" w:firstLine="1080"/>
        <w:contextualSpacing/>
        <w:jc w:val="left"/>
        <w:rPr>
          <w:rFonts w:eastAsia="Calibri" w:cs="Times New Roman"/>
          <w:szCs w:val="24"/>
          <w:lang w:val="sr-Cyrl-RS"/>
        </w:rPr>
      </w:pPr>
      <w:r w:rsidRPr="00DE6EE9">
        <w:rPr>
          <w:rFonts w:eastAsia="Calibri" w:cs="Times New Roman"/>
          <w:szCs w:val="24"/>
          <w:lang w:val="sr-Cyrl-RS"/>
        </w:rPr>
        <w:t xml:space="preserve">даљи развој </w:t>
      </w:r>
      <w:r w:rsidR="009A574E" w:rsidRPr="00DE6EE9">
        <w:rPr>
          <w:rFonts w:eastAsia="Calibri" w:cs="Times New Roman"/>
          <w:szCs w:val="24"/>
          <w:lang w:val="sr-Cyrl-RS"/>
        </w:rPr>
        <w:t>ВИС</w:t>
      </w:r>
      <w:r w:rsidRPr="00DE6EE9">
        <w:rPr>
          <w:rFonts w:eastAsia="Calibri" w:cs="Times New Roman"/>
          <w:szCs w:val="24"/>
          <w:lang w:val="sr-Cyrl-RS"/>
        </w:rPr>
        <w:t xml:space="preserve"> којим се дефинишу одговорности и захтеви у погледу извештавања за различите националне институције које се баве аспектима подземних вода</w:t>
      </w:r>
      <w:r w:rsidR="00706095">
        <w:rPr>
          <w:rFonts w:eastAsia="Calibri" w:cs="Times New Roman"/>
          <w:szCs w:val="24"/>
          <w:lang w:val="sr-Cyrl-RS"/>
        </w:rPr>
        <w:t>;</w:t>
      </w:r>
    </w:p>
    <w:p w14:paraId="475F8919" w14:textId="128CA808" w:rsidR="00D81947" w:rsidRPr="00DE6EE9" w:rsidRDefault="00D81947" w:rsidP="000916BF">
      <w:pPr>
        <w:numPr>
          <w:ilvl w:val="0"/>
          <w:numId w:val="60"/>
        </w:numPr>
        <w:spacing w:before="0" w:beforeAutospacing="0" w:after="160" w:afterAutospacing="0" w:line="259" w:lineRule="auto"/>
        <w:ind w:left="0" w:firstLine="1080"/>
        <w:contextualSpacing/>
        <w:jc w:val="left"/>
        <w:rPr>
          <w:rFonts w:eastAsia="Calibri" w:cs="Times New Roman"/>
          <w:szCs w:val="24"/>
          <w:lang w:val="sr-Cyrl-RS"/>
        </w:rPr>
      </w:pPr>
      <w:r w:rsidRPr="00DE6EE9">
        <w:rPr>
          <w:rFonts w:eastAsia="Calibri" w:cs="Times New Roman"/>
          <w:szCs w:val="24"/>
          <w:lang w:val="sr-Cyrl-RS"/>
        </w:rPr>
        <w:t>кампање за подизање свести јавности или увођење смерница најбоље праксе</w:t>
      </w:r>
      <w:r w:rsidR="009A574E" w:rsidRPr="00DE6EE9">
        <w:rPr>
          <w:rFonts w:eastAsia="Calibri" w:cs="Times New Roman"/>
          <w:szCs w:val="24"/>
          <w:lang w:val="sr-Cyrl-RS"/>
        </w:rPr>
        <w:t xml:space="preserve"> за подршку мера за очувањ</w:t>
      </w:r>
      <w:r w:rsidR="009A574E">
        <w:rPr>
          <w:rFonts w:eastAsia="Calibri" w:cs="Times New Roman"/>
          <w:szCs w:val="24"/>
          <w:lang w:val="sr-Cyrl-RS"/>
        </w:rPr>
        <w:t>а</w:t>
      </w:r>
      <w:r w:rsidR="009A574E" w:rsidRPr="00DE6EE9">
        <w:rPr>
          <w:rFonts w:eastAsia="Calibri" w:cs="Times New Roman"/>
          <w:szCs w:val="24"/>
          <w:lang w:val="sr-Cyrl-RS"/>
        </w:rPr>
        <w:t xml:space="preserve"> </w:t>
      </w:r>
      <w:r w:rsidR="009A574E">
        <w:rPr>
          <w:rFonts w:eastAsia="Calibri" w:cs="Times New Roman"/>
          <w:szCs w:val="24"/>
          <w:lang w:val="sr-Cyrl-RS"/>
        </w:rPr>
        <w:t xml:space="preserve">подземних </w:t>
      </w:r>
      <w:r w:rsidR="009A574E" w:rsidRPr="00DE6EE9">
        <w:rPr>
          <w:rFonts w:eastAsia="Calibri" w:cs="Times New Roman"/>
          <w:szCs w:val="24"/>
          <w:lang w:val="sr-Cyrl-RS"/>
        </w:rPr>
        <w:t>вод</w:t>
      </w:r>
      <w:r w:rsidR="009A574E">
        <w:rPr>
          <w:rFonts w:eastAsia="Calibri" w:cs="Times New Roman"/>
          <w:szCs w:val="24"/>
          <w:lang w:val="sr-Cyrl-RS"/>
        </w:rPr>
        <w:t>а</w:t>
      </w:r>
      <w:r w:rsidR="005A1A81">
        <w:rPr>
          <w:rFonts w:eastAsia="Calibri" w:cs="Times New Roman"/>
          <w:szCs w:val="24"/>
          <w:lang w:val="sr-Cyrl-RS"/>
        </w:rPr>
        <w:t xml:space="preserve"> смањењем губитака у водоводним мрежама и рационалном потрошњом</w:t>
      </w:r>
      <w:r w:rsidR="00706095">
        <w:rPr>
          <w:rFonts w:eastAsia="Calibri" w:cs="Times New Roman"/>
          <w:szCs w:val="24"/>
          <w:lang w:val="sr-Cyrl-RS"/>
        </w:rPr>
        <w:t>;</w:t>
      </w:r>
    </w:p>
    <w:p w14:paraId="371B6F9B" w14:textId="5B07EFD3" w:rsidR="00D81947" w:rsidRPr="00DE6EE9" w:rsidRDefault="00D81947" w:rsidP="000916BF">
      <w:pPr>
        <w:numPr>
          <w:ilvl w:val="0"/>
          <w:numId w:val="60"/>
        </w:numPr>
        <w:spacing w:before="0" w:beforeAutospacing="0" w:after="160" w:afterAutospacing="0" w:line="259" w:lineRule="auto"/>
        <w:ind w:left="0" w:firstLine="1080"/>
        <w:contextualSpacing/>
        <w:jc w:val="left"/>
        <w:rPr>
          <w:rFonts w:eastAsia="Calibri" w:cs="Times New Roman"/>
          <w:szCs w:val="24"/>
          <w:lang w:val="sr-Cyrl-RS"/>
        </w:rPr>
      </w:pPr>
      <w:r w:rsidRPr="00DE6EE9">
        <w:rPr>
          <w:rFonts w:eastAsia="Calibri" w:cs="Times New Roman"/>
          <w:szCs w:val="24"/>
          <w:lang w:val="sr-Cyrl-RS"/>
        </w:rPr>
        <w:t xml:space="preserve">истраживање </w:t>
      </w:r>
      <w:r w:rsidR="009A574E">
        <w:rPr>
          <w:rFonts w:eastAsia="Calibri" w:cs="Times New Roman"/>
          <w:szCs w:val="24"/>
          <w:lang w:val="sr-Cyrl-RS"/>
        </w:rPr>
        <w:t xml:space="preserve">за унапређење водног </w:t>
      </w:r>
      <w:r w:rsidR="009A574E" w:rsidRPr="00DE6EE9">
        <w:rPr>
          <w:rFonts w:eastAsia="Calibri" w:cs="Times New Roman"/>
          <w:szCs w:val="24"/>
          <w:lang w:val="sr-Cyrl-RS"/>
        </w:rPr>
        <w:t xml:space="preserve">биланса </w:t>
      </w:r>
      <w:r w:rsidRPr="00DE6EE9">
        <w:rPr>
          <w:rFonts w:eastAsia="Calibri" w:cs="Times New Roman"/>
          <w:szCs w:val="24"/>
          <w:lang w:val="sr-Cyrl-RS"/>
        </w:rPr>
        <w:t xml:space="preserve">за </w:t>
      </w:r>
      <w:r w:rsidR="00AB344C">
        <w:rPr>
          <w:rFonts w:eastAsia="Calibri" w:cs="Times New Roman"/>
          <w:szCs w:val="24"/>
          <w:lang w:val="sr-Cyrl-RS"/>
        </w:rPr>
        <w:t>водна тела</w:t>
      </w:r>
      <w:r w:rsidRPr="00DE6EE9">
        <w:rPr>
          <w:rFonts w:eastAsia="Calibri" w:cs="Times New Roman"/>
          <w:szCs w:val="24"/>
          <w:lang w:val="sr-Cyrl-RS"/>
        </w:rPr>
        <w:t xml:space="preserve"> подземних вода </w:t>
      </w:r>
      <w:r w:rsidR="009A574E">
        <w:rPr>
          <w:rFonts w:eastAsia="Calibri" w:cs="Times New Roman"/>
          <w:szCs w:val="24"/>
          <w:lang w:val="sr-Cyrl-RS"/>
        </w:rPr>
        <w:t xml:space="preserve">„под </w:t>
      </w:r>
      <w:r w:rsidR="009A574E" w:rsidRPr="00DE6EE9">
        <w:rPr>
          <w:rFonts w:eastAsia="Calibri" w:cs="Times New Roman"/>
          <w:szCs w:val="24"/>
          <w:lang w:val="sr-Cyrl-RS"/>
        </w:rPr>
        <w:t>ризик</w:t>
      </w:r>
      <w:r w:rsidR="009A574E">
        <w:rPr>
          <w:rFonts w:eastAsia="Calibri" w:cs="Times New Roman"/>
          <w:szCs w:val="24"/>
          <w:lang w:val="sr-Cyrl-RS"/>
        </w:rPr>
        <w:t>ом</w:t>
      </w:r>
      <w:r w:rsidR="009F0533">
        <w:rPr>
          <w:rFonts w:eastAsia="Calibri" w:cs="Times New Roman"/>
          <w:szCs w:val="24"/>
          <w:lang w:val="sr-Cyrl-RS"/>
        </w:rPr>
        <w:t>”</w:t>
      </w:r>
      <w:r w:rsidR="00706095">
        <w:rPr>
          <w:rFonts w:eastAsia="Calibri" w:cs="Times New Roman"/>
          <w:szCs w:val="24"/>
          <w:lang w:val="sr-Cyrl-RS"/>
        </w:rPr>
        <w:t>;</w:t>
      </w:r>
    </w:p>
    <w:p w14:paraId="329559E3" w14:textId="51B47944" w:rsidR="00D81947" w:rsidRPr="001D258A" w:rsidRDefault="009A574E" w:rsidP="000916BF">
      <w:pPr>
        <w:pStyle w:val="ListParagraph"/>
        <w:numPr>
          <w:ilvl w:val="0"/>
          <w:numId w:val="60"/>
        </w:numPr>
        <w:spacing w:before="0" w:beforeAutospacing="0" w:after="160" w:afterAutospacing="0" w:line="259" w:lineRule="auto"/>
        <w:ind w:left="0" w:firstLine="1080"/>
        <w:jc w:val="left"/>
        <w:rPr>
          <w:szCs w:val="24"/>
          <w:lang w:val="sr-Cyrl-RS"/>
        </w:rPr>
      </w:pPr>
      <w:r w:rsidRPr="00DE6EE9">
        <w:rPr>
          <w:rFonts w:eastAsia="Calibri"/>
          <w:szCs w:val="24"/>
          <w:lang w:val="sr-Cyrl-RS"/>
        </w:rPr>
        <w:t>израд</w:t>
      </w:r>
      <w:r>
        <w:rPr>
          <w:rFonts w:eastAsia="Calibri"/>
          <w:szCs w:val="24"/>
          <w:lang w:val="sr-Cyrl-RS"/>
        </w:rPr>
        <w:t>а</w:t>
      </w:r>
      <w:r w:rsidRPr="00DE6EE9">
        <w:rPr>
          <w:rFonts w:eastAsia="Calibri"/>
          <w:szCs w:val="24"/>
          <w:lang w:val="sr-Cyrl-RS"/>
        </w:rPr>
        <w:t xml:space="preserve"> техничк</w:t>
      </w:r>
      <w:r>
        <w:rPr>
          <w:rFonts w:eastAsia="Calibri"/>
          <w:szCs w:val="24"/>
          <w:lang w:val="sr-Cyrl-RS"/>
        </w:rPr>
        <w:t>их</w:t>
      </w:r>
      <w:r w:rsidR="00D81947" w:rsidRPr="00DE6EE9">
        <w:rPr>
          <w:rFonts w:eastAsia="Calibri"/>
          <w:szCs w:val="24"/>
          <w:lang w:val="sr-Cyrl-RS"/>
        </w:rPr>
        <w:t xml:space="preserve"> упутства/кодексе праксе за питања која се односе на количину подземне воде (</w:t>
      </w:r>
      <w:r w:rsidR="00F337DE" w:rsidRPr="00DE6EE9">
        <w:rPr>
          <w:rFonts w:eastAsia="Calibri"/>
          <w:szCs w:val="24"/>
          <w:lang w:val="sr-Cyrl-RS"/>
        </w:rPr>
        <w:t>правилна изградња бунара</w:t>
      </w:r>
      <w:r w:rsidR="00F337DE">
        <w:rPr>
          <w:rFonts w:eastAsia="Calibri"/>
          <w:szCs w:val="24"/>
          <w:lang w:val="sr-Cyrl-RS"/>
        </w:rPr>
        <w:t xml:space="preserve">, </w:t>
      </w:r>
      <w:r w:rsidR="00D81947" w:rsidRPr="00DE6EE9">
        <w:rPr>
          <w:rFonts w:eastAsia="Calibri"/>
          <w:szCs w:val="24"/>
          <w:lang w:val="sr-Cyrl-RS"/>
        </w:rPr>
        <w:t xml:space="preserve">одржавање </w:t>
      </w:r>
      <w:r w:rsidR="00F337DE" w:rsidRPr="00DE6EE9">
        <w:rPr>
          <w:rFonts w:eastAsia="Calibri"/>
          <w:szCs w:val="24"/>
          <w:lang w:val="sr-Cyrl-RS"/>
        </w:rPr>
        <w:t xml:space="preserve">бунара, </w:t>
      </w:r>
      <w:r w:rsidR="00D81947" w:rsidRPr="00DE6EE9">
        <w:rPr>
          <w:rFonts w:eastAsia="Calibri"/>
          <w:szCs w:val="24"/>
          <w:lang w:val="sr-Cyrl-RS"/>
        </w:rPr>
        <w:t xml:space="preserve">затварање бунара, ефикасно наводњавање </w:t>
      </w:r>
      <w:r w:rsidR="00F337DE">
        <w:rPr>
          <w:rFonts w:eastAsia="Calibri"/>
          <w:szCs w:val="24"/>
          <w:lang w:val="sr-Cyrl-RS"/>
        </w:rPr>
        <w:t xml:space="preserve">подземном </w:t>
      </w:r>
      <w:r w:rsidR="00F337DE" w:rsidRPr="00DE6EE9">
        <w:rPr>
          <w:rFonts w:eastAsia="Calibri"/>
          <w:szCs w:val="24"/>
          <w:lang w:val="sr-Cyrl-RS"/>
        </w:rPr>
        <w:t>водом</w:t>
      </w:r>
      <w:r w:rsidR="00F337DE">
        <w:rPr>
          <w:rFonts w:eastAsia="Calibri"/>
          <w:szCs w:val="24"/>
          <w:lang w:val="sr-Cyrl-RS"/>
        </w:rPr>
        <w:t xml:space="preserve"> и др</w:t>
      </w:r>
      <w:r w:rsidR="00E0413C">
        <w:rPr>
          <w:rFonts w:eastAsia="Calibri"/>
          <w:szCs w:val="24"/>
          <w:lang w:val="sr-Cyrl-RS"/>
        </w:rPr>
        <w:t>)</w:t>
      </w:r>
      <w:r w:rsidR="00F337DE">
        <w:rPr>
          <w:szCs w:val="24"/>
          <w:lang w:val="sr-Cyrl-RS"/>
        </w:rPr>
        <w:t>.</w:t>
      </w:r>
    </w:p>
    <w:p w14:paraId="26A6255E" w14:textId="72D09F0F" w:rsidR="00296470" w:rsidRDefault="00296470" w:rsidP="001605FE">
      <w:pPr>
        <w:spacing w:before="0" w:beforeAutospacing="0" w:after="160" w:afterAutospacing="0" w:line="259" w:lineRule="auto"/>
        <w:ind w:firstLine="1134"/>
        <w:rPr>
          <w:szCs w:val="24"/>
          <w:lang w:val="sr-Cyrl-RS"/>
        </w:rPr>
      </w:pPr>
      <w:r w:rsidRPr="00296470">
        <w:rPr>
          <w:szCs w:val="24"/>
          <w:lang w:val="sr-Cyrl-RS"/>
        </w:rPr>
        <w:t xml:space="preserve">Како би се унапредили подаци о подземним водама и ефекти примене мера, у наредном планском циклусу треба побољшати идентификовање просторних података,  међусобне хидрауличке повезаности, као и повезаности са површинским водама. Ово би требало да пружи одговоре о тачним резервама воде у оквиру </w:t>
      </w:r>
      <w:r w:rsidR="00AB344C">
        <w:rPr>
          <w:szCs w:val="24"/>
          <w:lang w:val="sr-Cyrl-RS"/>
        </w:rPr>
        <w:t>водних тела</w:t>
      </w:r>
      <w:r w:rsidRPr="00296470">
        <w:rPr>
          <w:szCs w:val="24"/>
          <w:lang w:val="sr-Cyrl-RS"/>
        </w:rPr>
        <w:t xml:space="preserve"> подземних вода и какво је њихово прихрањивање, како би се могли утврдити притисци и одредио њихов квантитативни статус. Приоритет треба дати </w:t>
      </w:r>
      <w:r w:rsidR="00AB344C">
        <w:rPr>
          <w:szCs w:val="24"/>
          <w:lang w:val="sr-Cyrl-RS"/>
        </w:rPr>
        <w:t>водним телима</w:t>
      </w:r>
      <w:r w:rsidRPr="00296470">
        <w:rPr>
          <w:szCs w:val="24"/>
          <w:lang w:val="sr-Cyrl-RS"/>
        </w:rPr>
        <w:t xml:space="preserve"> подземних вода која су у ризику од неиспуњавања доброг хемијског и квантитативног статуса.</w:t>
      </w:r>
    </w:p>
    <w:p w14:paraId="4EF46110" w14:textId="77777777" w:rsidR="00D81947" w:rsidRPr="00DE6EE9" w:rsidRDefault="00D81947" w:rsidP="00443003">
      <w:pPr>
        <w:pStyle w:val="Heading2"/>
      </w:pPr>
      <w:bookmarkStart w:id="579" w:name="_Toc91550045"/>
      <w:r w:rsidRPr="00521101">
        <w:lastRenderedPageBreak/>
        <w:t>Мере за друге притиске и међусекторска питања</w:t>
      </w:r>
      <w:bookmarkEnd w:id="579"/>
    </w:p>
    <w:p w14:paraId="103C7B75" w14:textId="77777777" w:rsidR="00177147" w:rsidRDefault="00535EF0" w:rsidP="00177147">
      <w:pPr>
        <w:rPr>
          <w:rFonts w:eastAsia="Calibri" w:cs="Times New Roman"/>
          <w:szCs w:val="24"/>
          <w:lang w:val="sr-Cyrl-RS"/>
        </w:rPr>
      </w:pPr>
      <w:r>
        <w:rPr>
          <w:rFonts w:eastAsia="Calibri" w:cs="Times New Roman"/>
          <w:szCs w:val="24"/>
          <w:lang w:val="sr-Cyrl-RS"/>
        </w:rPr>
        <w:t>У</w:t>
      </w:r>
      <w:r w:rsidRPr="00535EF0">
        <w:rPr>
          <w:rFonts w:eastAsia="Calibri" w:cs="Times New Roman"/>
          <w:szCs w:val="24"/>
          <w:lang w:val="sr-Cyrl-RS"/>
        </w:rPr>
        <w:t xml:space="preserve"> Извештај</w:t>
      </w:r>
      <w:r w:rsidR="007A2A7D">
        <w:rPr>
          <w:rFonts w:eastAsia="Calibri" w:cs="Times New Roman"/>
          <w:szCs w:val="24"/>
          <w:lang w:val="sr-Cyrl-RS"/>
        </w:rPr>
        <w:t>у</w:t>
      </w:r>
      <w:r w:rsidRPr="00535EF0">
        <w:rPr>
          <w:rFonts w:eastAsia="Calibri" w:cs="Times New Roman"/>
          <w:szCs w:val="24"/>
          <w:lang w:val="sr-Cyrl-RS"/>
        </w:rPr>
        <w:t xml:space="preserve"> о значајним питањима управљања водама у Републици Србији (SWMI)</w:t>
      </w:r>
      <w:r w:rsidR="007A2A7D">
        <w:rPr>
          <w:rFonts w:eastAsia="Calibri" w:cs="Times New Roman"/>
          <w:szCs w:val="24"/>
          <w:lang w:val="sr-Cyrl-RS"/>
        </w:rPr>
        <w:t xml:space="preserve"> дефинисан</w:t>
      </w:r>
      <w:r w:rsidR="00217485">
        <w:rPr>
          <w:rFonts w:eastAsia="Calibri" w:cs="Times New Roman"/>
          <w:szCs w:val="24"/>
          <w:lang w:val="sr-Cyrl-RS"/>
        </w:rPr>
        <w:t>е су не</w:t>
      </w:r>
      <w:r w:rsidR="007A2A7D">
        <w:rPr>
          <w:rFonts w:eastAsia="Calibri" w:cs="Times New Roman"/>
          <w:szCs w:val="24"/>
          <w:lang w:val="sr-Cyrl-RS"/>
        </w:rPr>
        <w:t>о</w:t>
      </w:r>
      <w:r w:rsidR="00217485">
        <w:rPr>
          <w:rFonts w:eastAsia="Calibri" w:cs="Times New Roman"/>
          <w:szCs w:val="24"/>
          <w:lang w:val="sr-Cyrl-RS"/>
        </w:rPr>
        <w:t>п</w:t>
      </w:r>
      <w:r w:rsidR="007A2A7D">
        <w:rPr>
          <w:rFonts w:eastAsia="Calibri" w:cs="Times New Roman"/>
          <w:szCs w:val="24"/>
          <w:lang w:val="sr-Cyrl-RS"/>
        </w:rPr>
        <w:t>ходне мере за друга</w:t>
      </w:r>
      <w:r w:rsidR="007A2A7D" w:rsidRPr="007A2A7D">
        <w:rPr>
          <w:rFonts w:eastAsia="Calibri" w:cs="Times New Roman"/>
          <w:szCs w:val="24"/>
          <w:lang w:val="sr-Cyrl-RS"/>
        </w:rPr>
        <w:t xml:space="preserve"> </w:t>
      </w:r>
      <w:r w:rsidR="007A2A7D">
        <w:rPr>
          <w:rFonts w:eastAsia="Calibri" w:cs="Times New Roman"/>
          <w:szCs w:val="24"/>
          <w:lang w:val="sr-Cyrl-RS"/>
        </w:rPr>
        <w:t>„повезана значајна питања</w:t>
      </w:r>
      <w:r w:rsidR="007A2A7D" w:rsidRPr="007A2A7D">
        <w:rPr>
          <w:rFonts w:eastAsia="Calibri" w:cs="Times New Roman"/>
          <w:szCs w:val="24"/>
          <w:lang w:val="sr-Cyrl-RS"/>
        </w:rPr>
        <w:t>”</w:t>
      </w:r>
      <w:r w:rsidR="007A2A7D" w:rsidRPr="00DE6EE9">
        <w:rPr>
          <w:rFonts w:eastAsia="Calibri" w:cs="Times New Roman"/>
          <w:szCs w:val="24"/>
          <w:lang w:val="sr-Cyrl-RS"/>
        </w:rPr>
        <w:t xml:space="preserve"> </w:t>
      </w:r>
      <w:r w:rsidR="007A2A7D">
        <w:rPr>
          <w:rFonts w:eastAsia="Calibri" w:cs="Times New Roman"/>
          <w:szCs w:val="24"/>
          <w:lang w:val="sr-Cyrl-RS"/>
        </w:rPr>
        <w:t>којима се</w:t>
      </w:r>
      <w:r w:rsidR="007A2A7D" w:rsidRPr="00DE6EE9">
        <w:rPr>
          <w:rFonts w:eastAsia="Calibri" w:cs="Times New Roman"/>
          <w:szCs w:val="24"/>
          <w:lang w:val="sr-Cyrl-RS"/>
        </w:rPr>
        <w:t xml:space="preserve"> решава</w:t>
      </w:r>
      <w:r w:rsidR="007A2A7D">
        <w:rPr>
          <w:rFonts w:eastAsia="Calibri" w:cs="Times New Roman"/>
          <w:szCs w:val="24"/>
          <w:lang w:val="sr-Cyrl-RS"/>
        </w:rPr>
        <w:t xml:space="preserve">: </w:t>
      </w:r>
      <w:r w:rsidR="003B71B3">
        <w:rPr>
          <w:rFonts w:eastAsia="Calibri" w:cs="Times New Roman"/>
          <w:szCs w:val="24"/>
          <w:lang w:val="sr-Cyrl-RS"/>
        </w:rPr>
        <w:t xml:space="preserve">организација сектора вода и финансирање водне делатности, </w:t>
      </w:r>
      <w:r w:rsidR="00D81947">
        <w:rPr>
          <w:rFonts w:eastAsia="Calibri" w:cs="Times New Roman"/>
          <w:szCs w:val="24"/>
          <w:lang w:val="sr-Cyrl-RS"/>
        </w:rPr>
        <w:t>п</w:t>
      </w:r>
      <w:r w:rsidR="00D81947" w:rsidRPr="00DE6EE9">
        <w:rPr>
          <w:rFonts w:eastAsia="Calibri" w:cs="Times New Roman"/>
          <w:szCs w:val="24"/>
          <w:lang w:val="sr-Cyrl-RS"/>
        </w:rPr>
        <w:t>огоршање квалитета седимента</w:t>
      </w:r>
      <w:r w:rsidR="00D81947">
        <w:rPr>
          <w:rFonts w:eastAsia="Calibri" w:cs="Times New Roman"/>
          <w:szCs w:val="24"/>
          <w:lang w:val="sr-Cyrl-RS"/>
        </w:rPr>
        <w:t>,</w:t>
      </w:r>
      <w:r w:rsidR="00D81947" w:rsidRPr="00DE6EE9">
        <w:rPr>
          <w:rFonts w:eastAsia="Calibri" w:cs="Times New Roman"/>
          <w:szCs w:val="24"/>
          <w:lang w:val="sr-Cyrl-RS"/>
        </w:rPr>
        <w:t xml:space="preserve"> </w:t>
      </w:r>
      <w:r w:rsidR="00D81947">
        <w:rPr>
          <w:rFonts w:eastAsia="Calibri" w:cs="Times New Roman"/>
          <w:szCs w:val="24"/>
          <w:lang w:val="sr-Cyrl-RS"/>
        </w:rPr>
        <w:t>у</w:t>
      </w:r>
      <w:r w:rsidR="00D81947" w:rsidRPr="00DE6EE9">
        <w:rPr>
          <w:rFonts w:eastAsia="Calibri" w:cs="Times New Roman"/>
          <w:szCs w:val="24"/>
          <w:lang w:val="sr-Cyrl-RS"/>
        </w:rPr>
        <w:t xml:space="preserve">тицаји инвазивних врста, </w:t>
      </w:r>
      <w:r w:rsidR="00D81947">
        <w:rPr>
          <w:rFonts w:eastAsia="Calibri" w:cs="Times New Roman"/>
          <w:szCs w:val="24"/>
          <w:lang w:val="sr-Cyrl-RS"/>
        </w:rPr>
        <w:t>п</w:t>
      </w:r>
      <w:r w:rsidR="00D81947" w:rsidRPr="00DE6EE9">
        <w:rPr>
          <w:rFonts w:eastAsia="Calibri" w:cs="Times New Roman"/>
          <w:szCs w:val="24"/>
          <w:lang w:val="sr-Cyrl-RS"/>
        </w:rPr>
        <w:t>оп</w:t>
      </w:r>
      <w:r w:rsidR="007A2A7D" w:rsidRPr="00DE6EE9">
        <w:rPr>
          <w:rFonts w:eastAsia="Calibri" w:cs="Times New Roman"/>
          <w:szCs w:val="24"/>
          <w:lang w:val="sr-Cyrl-RS"/>
        </w:rPr>
        <w:t>лаве, суше и климатске промене</w:t>
      </w:r>
      <w:r w:rsidR="007A2A7D">
        <w:rPr>
          <w:rFonts w:eastAsia="Calibri" w:cs="Times New Roman"/>
          <w:szCs w:val="24"/>
          <w:lang w:val="sr-Cyrl-RS"/>
        </w:rPr>
        <w:t xml:space="preserve">. Такође у овом плану као </w:t>
      </w:r>
      <w:r w:rsidR="003B71B3">
        <w:rPr>
          <w:rFonts w:eastAsia="Calibri" w:cs="Times New Roman"/>
          <w:szCs w:val="24"/>
          <w:lang w:val="sr-Cyrl-RS"/>
        </w:rPr>
        <w:t xml:space="preserve">значајно питање је препознато </w:t>
      </w:r>
      <w:r w:rsidR="00D81947">
        <w:rPr>
          <w:rFonts w:eastAsia="Calibri" w:cs="Times New Roman"/>
          <w:szCs w:val="24"/>
          <w:lang w:val="sr-Cyrl-RS"/>
        </w:rPr>
        <w:t>з</w:t>
      </w:r>
      <w:r w:rsidR="00D81947" w:rsidRPr="00DE6EE9">
        <w:rPr>
          <w:rFonts w:eastAsia="Calibri" w:cs="Times New Roman"/>
          <w:szCs w:val="24"/>
          <w:lang w:val="sr-Cyrl-RS"/>
        </w:rPr>
        <w:t xml:space="preserve">агађење пластиком у </w:t>
      </w:r>
      <w:r w:rsidR="00D81947">
        <w:rPr>
          <w:rFonts w:eastAsia="Calibri" w:cs="Times New Roman"/>
          <w:szCs w:val="24"/>
          <w:lang w:val="sr-Cyrl-RS"/>
        </w:rPr>
        <w:t>воденој</w:t>
      </w:r>
      <w:r w:rsidR="007A2A7D" w:rsidRPr="00DE6EE9">
        <w:rPr>
          <w:rFonts w:eastAsia="Calibri" w:cs="Times New Roman"/>
          <w:szCs w:val="24"/>
          <w:lang w:val="sr-Cyrl-RS"/>
        </w:rPr>
        <w:t xml:space="preserve"> средини</w:t>
      </w:r>
      <w:r w:rsidR="003B71B3">
        <w:rPr>
          <w:rFonts w:eastAsia="Calibri" w:cs="Times New Roman"/>
          <w:szCs w:val="24"/>
          <w:lang w:val="sr-Cyrl-RS"/>
        </w:rPr>
        <w:t xml:space="preserve"> и јесет</w:t>
      </w:r>
      <w:r w:rsidR="009A0A54">
        <w:rPr>
          <w:rFonts w:eastAsia="Calibri" w:cs="Times New Roman"/>
          <w:szCs w:val="24"/>
          <w:lang w:val="sr-Cyrl-RS"/>
        </w:rPr>
        <w:t>арске врсте</w:t>
      </w:r>
      <w:r w:rsidR="003B71B3">
        <w:rPr>
          <w:rFonts w:eastAsia="Calibri" w:cs="Times New Roman"/>
          <w:szCs w:val="24"/>
          <w:lang w:val="sr-Cyrl-RS"/>
        </w:rPr>
        <w:t>.</w:t>
      </w:r>
    </w:p>
    <w:p w14:paraId="7B58E668" w14:textId="77777777" w:rsidR="00D81947" w:rsidRPr="00177147" w:rsidRDefault="009A2101" w:rsidP="008D5160">
      <w:pPr>
        <w:pStyle w:val="Heading3"/>
      </w:pPr>
      <w:bookmarkStart w:id="580" w:name="_Toc91550046"/>
      <w:r>
        <w:t>Квалитет с</w:t>
      </w:r>
      <w:r w:rsidR="00D81947" w:rsidRPr="00177147">
        <w:t>едимент</w:t>
      </w:r>
      <w:r>
        <w:t>а</w:t>
      </w:r>
      <w:r w:rsidR="00D81947" w:rsidRPr="00177147">
        <w:t xml:space="preserve"> (</w:t>
      </w:r>
      <w:r>
        <w:t>речног</w:t>
      </w:r>
      <w:r w:rsidR="003B71B3" w:rsidRPr="00177147">
        <w:t xml:space="preserve"> н</w:t>
      </w:r>
      <w:r w:rsidR="00D81947" w:rsidRPr="00177147">
        <w:t>анос</w:t>
      </w:r>
      <w:r>
        <w:t>а</w:t>
      </w:r>
      <w:r w:rsidR="00D81947" w:rsidRPr="00177147">
        <w:t>)</w:t>
      </w:r>
      <w:bookmarkEnd w:id="580"/>
    </w:p>
    <w:p w14:paraId="1C8C18BF" w14:textId="77777777" w:rsidR="00D81947" w:rsidRPr="005B7E50" w:rsidRDefault="00D81947" w:rsidP="00D81947">
      <w:pPr>
        <w:rPr>
          <w:rFonts w:eastAsia="Calibri" w:cs="Times New Roman"/>
          <w:szCs w:val="24"/>
          <w:lang w:val="sr-Cyrl-RS"/>
        </w:rPr>
      </w:pPr>
      <w:r w:rsidRPr="00DE6EE9">
        <w:rPr>
          <w:rFonts w:eastAsia="Calibri" w:cs="Times New Roman"/>
          <w:szCs w:val="24"/>
          <w:lang w:val="sr-Cyrl-RS"/>
        </w:rPr>
        <w:t>Питањ</w:t>
      </w:r>
      <w:r>
        <w:rPr>
          <w:rFonts w:eastAsia="Calibri" w:cs="Times New Roman"/>
          <w:szCs w:val="24"/>
          <w:lang w:val="sr-Cyrl-RS"/>
        </w:rPr>
        <w:t>е</w:t>
      </w:r>
      <w:r w:rsidRPr="00DE6EE9">
        <w:rPr>
          <w:rFonts w:eastAsia="Calibri" w:cs="Times New Roman"/>
          <w:szCs w:val="24"/>
          <w:lang w:val="sr-Cyrl-RS"/>
        </w:rPr>
        <w:t xml:space="preserve"> квалитета седимената углавном се р</w:t>
      </w:r>
      <w:r>
        <w:rPr>
          <w:rFonts w:eastAsia="Calibri" w:cs="Times New Roman"/>
          <w:szCs w:val="24"/>
          <w:lang w:val="sr-Cyrl-RS"/>
        </w:rPr>
        <w:t>азматра</w:t>
      </w:r>
      <w:r w:rsidRPr="00DE6EE9">
        <w:rPr>
          <w:rFonts w:eastAsia="Calibri" w:cs="Times New Roman"/>
          <w:szCs w:val="24"/>
          <w:lang w:val="sr-Cyrl-RS"/>
        </w:rPr>
        <w:t xml:space="preserve"> у контексту загађења нутријентима или </w:t>
      </w:r>
      <w:r w:rsidR="005B7E50">
        <w:rPr>
          <w:rFonts w:eastAsia="Calibri" w:cs="Times New Roman"/>
          <w:szCs w:val="24"/>
          <w:lang w:val="sr-Cyrl-RS"/>
        </w:rPr>
        <w:t xml:space="preserve">приоритетним </w:t>
      </w:r>
      <w:r>
        <w:rPr>
          <w:rFonts w:eastAsia="Calibri" w:cs="Times New Roman"/>
          <w:szCs w:val="24"/>
          <w:lang w:val="sr-Cyrl-RS"/>
        </w:rPr>
        <w:t>и приоритетним хазардним</w:t>
      </w:r>
      <w:r w:rsidRPr="00DE6EE9">
        <w:rPr>
          <w:rFonts w:eastAsia="Calibri" w:cs="Times New Roman"/>
          <w:szCs w:val="24"/>
          <w:lang w:val="sr-Cyrl-RS"/>
        </w:rPr>
        <w:t xml:space="preserve"> супстанцама</w:t>
      </w:r>
      <w:r>
        <w:rPr>
          <w:rFonts w:eastAsia="Calibri" w:cs="Times New Roman"/>
          <w:szCs w:val="24"/>
          <w:lang w:val="sr-Cyrl-RS"/>
        </w:rPr>
        <w:t xml:space="preserve">, а чврсто је повезано и са </w:t>
      </w:r>
      <w:r w:rsidRPr="00C00B2E">
        <w:rPr>
          <w:rFonts w:eastAsia="Calibri" w:cs="Times New Roman"/>
          <w:szCs w:val="24"/>
          <w:lang w:val="sr-Cyrl-RS"/>
        </w:rPr>
        <w:t xml:space="preserve">хидроморфолошким притисцима попут </w:t>
      </w:r>
      <w:r>
        <w:rPr>
          <w:rFonts w:eastAsia="Calibri" w:cs="Times New Roman"/>
          <w:szCs w:val="24"/>
          <w:lang w:val="sr-Cyrl-RS"/>
        </w:rPr>
        <w:t xml:space="preserve">прекида речног </w:t>
      </w:r>
      <w:r w:rsidRPr="00C00B2E">
        <w:rPr>
          <w:rFonts w:eastAsia="Calibri" w:cs="Times New Roman"/>
          <w:szCs w:val="24"/>
          <w:lang w:val="sr-Cyrl-RS"/>
        </w:rPr>
        <w:t>к</w:t>
      </w:r>
      <w:r>
        <w:rPr>
          <w:rFonts w:eastAsia="Calibri" w:cs="Times New Roman"/>
          <w:szCs w:val="24"/>
          <w:lang w:val="sr-Cyrl-RS"/>
        </w:rPr>
        <w:t>онтинуитета или морфолошких</w:t>
      </w:r>
      <w:r w:rsidRPr="00C00B2E">
        <w:rPr>
          <w:rFonts w:eastAsia="Calibri" w:cs="Times New Roman"/>
          <w:szCs w:val="24"/>
          <w:lang w:val="sr-Cyrl-RS"/>
        </w:rPr>
        <w:t xml:space="preserve"> </w:t>
      </w:r>
      <w:r>
        <w:rPr>
          <w:rFonts w:eastAsia="Calibri" w:cs="Times New Roman"/>
          <w:szCs w:val="24"/>
          <w:lang w:val="sr-Cyrl-RS"/>
        </w:rPr>
        <w:t>промена</w:t>
      </w:r>
      <w:r w:rsidRPr="00C00B2E">
        <w:rPr>
          <w:rFonts w:eastAsia="Calibri" w:cs="Times New Roman"/>
          <w:szCs w:val="24"/>
          <w:lang w:val="sr-Cyrl-RS"/>
        </w:rPr>
        <w:t>.</w:t>
      </w:r>
      <w:r>
        <w:rPr>
          <w:rFonts w:eastAsia="Calibri" w:cs="Times New Roman"/>
          <w:szCs w:val="24"/>
          <w:lang w:val="sr-Cyrl-RS"/>
        </w:rPr>
        <w:t xml:space="preserve"> </w:t>
      </w:r>
      <w:r w:rsidRPr="00DE6EE9">
        <w:rPr>
          <w:rFonts w:eastAsia="Calibri" w:cs="Times New Roman"/>
          <w:szCs w:val="24"/>
          <w:lang w:val="sr-Cyrl-RS"/>
        </w:rPr>
        <w:t>Због динамике акумулације и (ре)мобилизације, загађење седимента се генерално класификује као „дифузни извор који може проузроковати загађење”</w:t>
      </w:r>
      <w:r>
        <w:rPr>
          <w:rFonts w:eastAsia="Calibri" w:cs="Times New Roman"/>
          <w:szCs w:val="24"/>
          <w:lang w:val="sr-Cyrl-RS"/>
        </w:rPr>
        <w:t xml:space="preserve">, а </w:t>
      </w:r>
      <w:r w:rsidRPr="00DE6EE9">
        <w:rPr>
          <w:rFonts w:eastAsia="Calibri" w:cs="Times New Roman"/>
          <w:szCs w:val="24"/>
          <w:lang w:val="sr-Cyrl-RS"/>
        </w:rPr>
        <w:t>одговарајуће мере спадају у категорију основних мера према ч</w:t>
      </w:r>
      <w:r w:rsidR="005B7E50" w:rsidRPr="00DE6EE9">
        <w:rPr>
          <w:rFonts w:eastAsia="Calibri" w:cs="Times New Roman"/>
          <w:szCs w:val="24"/>
          <w:lang w:val="sr-Cyrl-RS"/>
        </w:rPr>
        <w:t>лану 11</w:t>
      </w:r>
      <w:r w:rsidR="005B7E50">
        <w:rPr>
          <w:rFonts w:eastAsia="Calibri" w:cs="Times New Roman"/>
          <w:szCs w:val="24"/>
          <w:lang w:val="sr-Cyrl-RS"/>
        </w:rPr>
        <w:t xml:space="preserve"> (</w:t>
      </w:r>
      <w:r w:rsidR="005B7E50" w:rsidRPr="00DE6EE9">
        <w:rPr>
          <w:rFonts w:eastAsia="Calibri" w:cs="Times New Roman"/>
          <w:szCs w:val="24"/>
          <w:lang w:val="sr-Cyrl-RS"/>
        </w:rPr>
        <w:t>3</w:t>
      </w:r>
      <w:r w:rsidR="005B7E50">
        <w:rPr>
          <w:rFonts w:eastAsia="Calibri" w:cs="Times New Roman"/>
          <w:szCs w:val="24"/>
          <w:lang w:val="sr-Latn-RS"/>
        </w:rPr>
        <w:t>h</w:t>
      </w:r>
      <w:r w:rsidR="005B7E50" w:rsidRPr="00DE6EE9">
        <w:rPr>
          <w:rFonts w:eastAsia="Calibri" w:cs="Times New Roman"/>
          <w:szCs w:val="24"/>
          <w:lang w:val="sr-Cyrl-RS"/>
        </w:rPr>
        <w:t>) ОДВ</w:t>
      </w:r>
      <w:r w:rsidRPr="00DE6EE9">
        <w:rPr>
          <w:rFonts w:eastAsia="Calibri" w:cs="Times New Roman"/>
          <w:szCs w:val="24"/>
          <w:lang w:val="sr-Cyrl-RS"/>
        </w:rPr>
        <w:t xml:space="preserve">. </w:t>
      </w:r>
    </w:p>
    <w:p w14:paraId="459E1FB1" w14:textId="24F6631C" w:rsidR="00D81947" w:rsidRPr="00DE6EE9" w:rsidRDefault="00D81947" w:rsidP="00D81947">
      <w:pPr>
        <w:rPr>
          <w:rFonts w:cs="Times New Roman"/>
          <w:b/>
          <w:szCs w:val="24"/>
          <w:lang w:val="sr-Cyrl-RS"/>
        </w:rPr>
      </w:pPr>
      <w:r w:rsidRPr="00DE6EE9">
        <w:rPr>
          <w:rFonts w:eastAsia="Calibri" w:cs="Times New Roman"/>
          <w:szCs w:val="24"/>
          <w:lang w:val="sr-Cyrl-RS"/>
        </w:rPr>
        <w:t>Одговарајуће кључне мере</w:t>
      </w:r>
      <w:r>
        <w:rPr>
          <w:rFonts w:eastAsia="Calibri" w:cs="Times New Roman"/>
          <w:szCs w:val="24"/>
          <w:lang w:val="sr-Cyrl-RS"/>
        </w:rPr>
        <w:t xml:space="preserve"> повезане са квалитетом седимента</w:t>
      </w:r>
      <w:r w:rsidRPr="00DE6EE9">
        <w:rPr>
          <w:rFonts w:eastAsia="Calibri" w:cs="Times New Roman"/>
          <w:szCs w:val="24"/>
          <w:lang w:val="sr-Cyrl-RS"/>
        </w:rPr>
        <w:t xml:space="preserve"> су </w:t>
      </w:r>
      <w:r w:rsidR="005B7E50">
        <w:rPr>
          <w:rFonts w:eastAsia="Calibri" w:cs="Times New Roman"/>
          <w:szCs w:val="24"/>
          <w:lang w:val="sr-Cyrl-RS"/>
        </w:rPr>
        <w:t>с</w:t>
      </w:r>
      <w:r w:rsidR="005B7E50" w:rsidRPr="00DE6EE9">
        <w:rPr>
          <w:rFonts w:eastAsia="Calibri" w:cs="Times New Roman"/>
          <w:szCs w:val="24"/>
          <w:lang w:val="sr-Cyrl-RS"/>
        </w:rPr>
        <w:t xml:space="preserve">анација </w:t>
      </w:r>
      <w:r w:rsidR="005B7E50">
        <w:rPr>
          <w:rFonts w:eastAsia="Calibri" w:cs="Times New Roman"/>
          <w:szCs w:val="24"/>
          <w:lang w:val="sr-Cyrl-RS"/>
        </w:rPr>
        <w:t>контаминираних локалитета (</w:t>
      </w:r>
      <w:r w:rsidRPr="00DE6EE9">
        <w:rPr>
          <w:rFonts w:eastAsia="Calibri" w:cs="Times New Roman"/>
          <w:szCs w:val="24"/>
          <w:lang w:val="sr-Cyrl-RS"/>
        </w:rPr>
        <w:t>КМ 4</w:t>
      </w:r>
      <w:r w:rsidR="005B7E50">
        <w:rPr>
          <w:rFonts w:eastAsia="Calibri" w:cs="Times New Roman"/>
          <w:szCs w:val="24"/>
          <w:lang w:val="sr-Cyrl-RS"/>
        </w:rPr>
        <w:t>)</w:t>
      </w:r>
      <w:r>
        <w:rPr>
          <w:rFonts w:eastAsia="Calibri" w:cs="Times New Roman"/>
          <w:szCs w:val="24"/>
          <w:lang w:val="sr-Cyrl-RS"/>
        </w:rPr>
        <w:t xml:space="preserve">, </w:t>
      </w:r>
      <w:r w:rsidR="005B7E50">
        <w:rPr>
          <w:rFonts w:eastAsia="Calibri" w:cs="Times New Roman"/>
          <w:szCs w:val="24"/>
          <w:lang w:val="sr-Cyrl-RS"/>
        </w:rPr>
        <w:t>м</w:t>
      </w:r>
      <w:r w:rsidR="005B7E50" w:rsidRPr="00DE6EE9">
        <w:rPr>
          <w:rFonts w:eastAsia="Calibri" w:cs="Times New Roman"/>
          <w:szCs w:val="24"/>
          <w:lang w:val="sr-Cyrl-RS"/>
        </w:rPr>
        <w:t xml:space="preserve">ере за смањење </w:t>
      </w:r>
      <w:r w:rsidR="005B7E50">
        <w:rPr>
          <w:rFonts w:eastAsia="Calibri" w:cs="Times New Roman"/>
          <w:szCs w:val="24"/>
          <w:lang w:val="sr-Cyrl-RS"/>
        </w:rPr>
        <w:t xml:space="preserve">продукције </w:t>
      </w:r>
      <w:r w:rsidR="005B7E50" w:rsidRPr="00DE6EE9">
        <w:rPr>
          <w:rFonts w:eastAsia="Calibri" w:cs="Times New Roman"/>
          <w:szCs w:val="24"/>
          <w:lang w:val="sr-Cyrl-RS"/>
        </w:rPr>
        <w:t xml:space="preserve">наноса </w:t>
      </w:r>
      <w:r w:rsidR="005B7E50">
        <w:rPr>
          <w:rFonts w:eastAsia="Calibri" w:cs="Times New Roman"/>
          <w:szCs w:val="24"/>
          <w:lang w:val="sr-Cyrl-RS"/>
        </w:rPr>
        <w:t>услед</w:t>
      </w:r>
      <w:r w:rsidR="005B7E50" w:rsidRPr="00DE6EE9">
        <w:rPr>
          <w:rFonts w:eastAsia="Calibri" w:cs="Times New Roman"/>
          <w:szCs w:val="24"/>
          <w:lang w:val="sr-Cyrl-RS"/>
        </w:rPr>
        <w:t xml:space="preserve"> ерозије тла и површинског отицања </w:t>
      </w:r>
      <w:r w:rsidR="005B7E50">
        <w:rPr>
          <w:rFonts w:eastAsia="Calibri" w:cs="Times New Roman"/>
          <w:szCs w:val="24"/>
          <w:lang w:val="sr-Cyrl-RS"/>
        </w:rPr>
        <w:t>(</w:t>
      </w:r>
      <w:r w:rsidRPr="00DE6EE9">
        <w:rPr>
          <w:rFonts w:eastAsia="Calibri" w:cs="Times New Roman"/>
          <w:szCs w:val="24"/>
          <w:lang w:val="sr-Cyrl-RS"/>
        </w:rPr>
        <w:t>КМ 17</w:t>
      </w:r>
      <w:r w:rsidR="005B7E50">
        <w:rPr>
          <w:rFonts w:eastAsia="Calibri" w:cs="Times New Roman"/>
          <w:szCs w:val="24"/>
          <w:lang w:val="sr-Cyrl-RS"/>
        </w:rPr>
        <w:t>)</w:t>
      </w:r>
      <w:r>
        <w:rPr>
          <w:rFonts w:eastAsia="Calibri" w:cs="Times New Roman"/>
          <w:szCs w:val="24"/>
          <w:lang w:val="sr-Cyrl-RS"/>
        </w:rPr>
        <w:t xml:space="preserve">, </w:t>
      </w:r>
      <w:r w:rsidR="005B7E50">
        <w:rPr>
          <w:rFonts w:eastAsia="Calibri" w:cs="Times New Roman"/>
          <w:szCs w:val="24"/>
          <w:lang w:val="sr-Cyrl-RS"/>
        </w:rPr>
        <w:t>унапређење</w:t>
      </w:r>
      <w:r w:rsidR="005B7E50" w:rsidRPr="005B7E50">
        <w:rPr>
          <w:rFonts w:eastAsia="Calibri" w:cs="Times New Roman"/>
          <w:szCs w:val="24"/>
          <w:lang w:val="sr-Cyrl-RS"/>
        </w:rPr>
        <w:t xml:space="preserve"> </w:t>
      </w:r>
      <w:r w:rsidR="005B7E50">
        <w:rPr>
          <w:rFonts w:eastAsia="Calibri" w:cs="Times New Roman"/>
          <w:szCs w:val="24"/>
          <w:lang w:val="sr-Cyrl-RS"/>
        </w:rPr>
        <w:t>уздужног</w:t>
      </w:r>
      <w:r w:rsidR="005B7E50" w:rsidRPr="005B7E50">
        <w:rPr>
          <w:rFonts w:eastAsia="Calibri" w:cs="Times New Roman"/>
          <w:szCs w:val="24"/>
          <w:lang w:val="sr-Cyrl-RS"/>
        </w:rPr>
        <w:t xml:space="preserve"> континуитета </w:t>
      </w:r>
      <w:r w:rsidR="005B7E50">
        <w:rPr>
          <w:rFonts w:eastAsia="Calibri" w:cs="Times New Roman"/>
          <w:szCs w:val="24"/>
          <w:lang w:val="sr-Cyrl-RS"/>
        </w:rPr>
        <w:t>водотока (</w:t>
      </w:r>
      <w:r w:rsidRPr="00DE6EE9">
        <w:rPr>
          <w:rFonts w:eastAsia="Calibri" w:cs="Times New Roman"/>
          <w:szCs w:val="24"/>
          <w:lang w:val="sr-Cyrl-RS"/>
        </w:rPr>
        <w:t>КМ 5</w:t>
      </w:r>
      <w:r w:rsidR="005B7E50">
        <w:rPr>
          <w:rFonts w:eastAsia="Calibri" w:cs="Times New Roman"/>
          <w:szCs w:val="24"/>
          <w:lang w:val="sr-Cyrl-RS"/>
        </w:rPr>
        <w:t>)</w:t>
      </w:r>
      <w:r w:rsidRPr="00DE6EE9">
        <w:rPr>
          <w:rFonts w:eastAsia="Calibri" w:cs="Times New Roman"/>
          <w:szCs w:val="24"/>
          <w:lang w:val="sr-Cyrl-RS"/>
        </w:rPr>
        <w:t xml:space="preserve"> и </w:t>
      </w:r>
      <w:r w:rsidR="005B7E50">
        <w:rPr>
          <w:rFonts w:eastAsia="Calibri" w:cs="Times New Roman"/>
          <w:szCs w:val="24"/>
          <w:lang w:val="sr-Cyrl-RS"/>
        </w:rPr>
        <w:t>унапређење</w:t>
      </w:r>
      <w:r w:rsidR="005B7E50" w:rsidRPr="00DE6EE9">
        <w:rPr>
          <w:rFonts w:eastAsia="Calibri" w:cs="Times New Roman"/>
          <w:szCs w:val="24"/>
          <w:lang w:val="sr-Cyrl-RS"/>
        </w:rPr>
        <w:t xml:space="preserve"> хидроморфолошких услова </w:t>
      </w:r>
      <w:r w:rsidR="00AB344C">
        <w:rPr>
          <w:rFonts w:eastAsia="Calibri" w:cs="Times New Roman"/>
          <w:szCs w:val="24"/>
          <w:lang w:val="sr-Cyrl-RS"/>
        </w:rPr>
        <w:t>водних тела</w:t>
      </w:r>
      <w:r w:rsidR="00425BED">
        <w:rPr>
          <w:rFonts w:eastAsia="Calibri" w:cs="Times New Roman"/>
          <w:szCs w:val="24"/>
          <w:lang w:val="sr-Cyrl-RS"/>
        </w:rPr>
        <w:t xml:space="preserve"> површинских вода</w:t>
      </w:r>
      <w:r w:rsidR="00425BED" w:rsidRPr="00DE6EE9">
        <w:rPr>
          <w:rFonts w:eastAsia="Calibri" w:cs="Times New Roman"/>
          <w:szCs w:val="24"/>
          <w:lang w:val="sr-Cyrl-RS"/>
        </w:rPr>
        <w:t xml:space="preserve"> кој</w:t>
      </w:r>
      <w:r w:rsidR="00425BED">
        <w:rPr>
          <w:rFonts w:eastAsia="Calibri" w:cs="Times New Roman"/>
          <w:szCs w:val="24"/>
          <w:lang w:val="sr-Cyrl-RS"/>
        </w:rPr>
        <w:t>е се не односе на уздужни</w:t>
      </w:r>
      <w:r w:rsidR="005B7E50" w:rsidRPr="00DE6EE9">
        <w:rPr>
          <w:rFonts w:eastAsia="Calibri" w:cs="Times New Roman"/>
          <w:szCs w:val="24"/>
          <w:lang w:val="sr-Cyrl-RS"/>
        </w:rPr>
        <w:t xml:space="preserve"> континуитет</w:t>
      </w:r>
      <w:r w:rsidR="005B7E50">
        <w:rPr>
          <w:rFonts w:eastAsia="Calibri" w:cs="Times New Roman"/>
          <w:szCs w:val="24"/>
          <w:lang w:val="sr-Cyrl-RS"/>
        </w:rPr>
        <w:t xml:space="preserve"> </w:t>
      </w:r>
      <w:r w:rsidR="005064B6">
        <w:rPr>
          <w:rFonts w:eastAsia="Calibri" w:cs="Times New Roman"/>
          <w:szCs w:val="24"/>
          <w:lang w:val="sr-Cyrl-RS"/>
        </w:rPr>
        <w:t xml:space="preserve">водотока </w:t>
      </w:r>
      <w:r w:rsidR="005B7E50">
        <w:rPr>
          <w:rFonts w:eastAsia="Calibri" w:cs="Times New Roman"/>
          <w:szCs w:val="24"/>
          <w:lang w:val="sr-Cyrl-RS"/>
        </w:rPr>
        <w:t>(</w:t>
      </w:r>
      <w:r w:rsidR="005B7E50" w:rsidRPr="00DE6EE9">
        <w:rPr>
          <w:rFonts w:eastAsia="Calibri" w:cs="Times New Roman"/>
          <w:szCs w:val="24"/>
          <w:lang w:val="sr-Cyrl-RS"/>
        </w:rPr>
        <w:t>КМ 6</w:t>
      </w:r>
      <w:r w:rsidR="005B7E50">
        <w:rPr>
          <w:rFonts w:eastAsia="Calibri" w:cs="Times New Roman"/>
          <w:szCs w:val="24"/>
          <w:lang w:val="sr-Cyrl-RS"/>
        </w:rPr>
        <w:t>)</w:t>
      </w:r>
      <w:r w:rsidRPr="00DE6EE9">
        <w:rPr>
          <w:rFonts w:cs="Times New Roman"/>
          <w:szCs w:val="24"/>
          <w:lang w:val="sr-Cyrl-RS"/>
        </w:rPr>
        <w:t>.</w:t>
      </w:r>
    </w:p>
    <w:p w14:paraId="5E32AE01" w14:textId="77777777" w:rsidR="00D81947" w:rsidRPr="00DE6EE9" w:rsidRDefault="005064B6" w:rsidP="00D81947">
      <w:pPr>
        <w:rPr>
          <w:rFonts w:cs="Times New Roman"/>
          <w:szCs w:val="24"/>
          <w:lang w:val="sr-Cyrl-RS"/>
        </w:rPr>
      </w:pPr>
      <w:r>
        <w:rPr>
          <w:rFonts w:cs="Times New Roman"/>
          <w:szCs w:val="24"/>
          <w:lang w:val="sr-Cyrl-RS"/>
        </w:rPr>
        <w:t>С</w:t>
      </w:r>
      <w:r w:rsidR="00D81947" w:rsidRPr="00DE6EE9">
        <w:rPr>
          <w:rFonts w:cs="Times New Roman"/>
          <w:szCs w:val="24"/>
          <w:lang w:val="sr-Cyrl-RS"/>
        </w:rPr>
        <w:t xml:space="preserve">пецифичне </w:t>
      </w:r>
      <w:r>
        <w:rPr>
          <w:rFonts w:cs="Times New Roman"/>
          <w:szCs w:val="24"/>
          <w:lang w:val="sr-Cyrl-RS"/>
        </w:rPr>
        <w:t>мере повезане са</w:t>
      </w:r>
      <w:r w:rsidRPr="00DE6EE9">
        <w:rPr>
          <w:rFonts w:cs="Times New Roman"/>
          <w:szCs w:val="24"/>
          <w:lang w:val="sr-Cyrl-RS"/>
        </w:rPr>
        <w:t xml:space="preserve"> количин</w:t>
      </w:r>
      <w:r>
        <w:rPr>
          <w:rFonts w:cs="Times New Roman"/>
          <w:szCs w:val="24"/>
          <w:lang w:val="sr-Cyrl-RS"/>
        </w:rPr>
        <w:t>ом</w:t>
      </w:r>
      <w:r w:rsidR="00D81947" w:rsidRPr="00DE6EE9">
        <w:rPr>
          <w:rFonts w:cs="Times New Roman"/>
          <w:szCs w:val="24"/>
          <w:lang w:val="sr-Cyrl-RS"/>
        </w:rPr>
        <w:t xml:space="preserve"> седимента могу се поделити у две групе (</w:t>
      </w:r>
      <w:r w:rsidR="00D81947" w:rsidRPr="00476356">
        <w:rPr>
          <w:rFonts w:cs="Times New Roman"/>
          <w:i/>
          <w:szCs w:val="24"/>
        </w:rPr>
        <w:t>ICPER</w:t>
      </w:r>
      <w:r>
        <w:rPr>
          <w:rStyle w:val="FootnoteReference"/>
          <w:rFonts w:cs="Times New Roman"/>
          <w:i/>
          <w:szCs w:val="24"/>
        </w:rPr>
        <w:footnoteReference w:id="146"/>
      </w:r>
      <w:r w:rsidR="00D81947" w:rsidRPr="00DE6EE9">
        <w:rPr>
          <w:rFonts w:cs="Times New Roman"/>
          <w:szCs w:val="24"/>
          <w:lang w:val="sr-Cyrl-RS"/>
        </w:rPr>
        <w:t xml:space="preserve">): </w:t>
      </w:r>
    </w:p>
    <w:p w14:paraId="594A3AFF" w14:textId="0F44D20F" w:rsidR="00D81947" w:rsidRPr="00DE6EE9" w:rsidRDefault="00706095" w:rsidP="000916BF">
      <w:pPr>
        <w:numPr>
          <w:ilvl w:val="0"/>
          <w:numId w:val="61"/>
        </w:numPr>
        <w:spacing w:before="0" w:beforeAutospacing="0" w:after="0" w:afterAutospacing="0" w:line="276" w:lineRule="auto"/>
        <w:ind w:left="142" w:firstLine="992"/>
        <w:rPr>
          <w:rFonts w:eastAsia="Calibri" w:cs="Times New Roman"/>
          <w:szCs w:val="24"/>
          <w:lang w:val="sr-Cyrl-RS"/>
        </w:rPr>
      </w:pPr>
      <w:r>
        <w:rPr>
          <w:rFonts w:eastAsia="Calibri" w:cs="Times New Roman"/>
          <w:szCs w:val="24"/>
          <w:lang w:val="sr-Cyrl-RS"/>
        </w:rPr>
        <w:t>м</w:t>
      </w:r>
      <w:r w:rsidR="00D81947" w:rsidRPr="00DE6EE9">
        <w:rPr>
          <w:rFonts w:eastAsia="Calibri" w:cs="Times New Roman"/>
          <w:szCs w:val="24"/>
          <w:lang w:val="sr-Cyrl-RS"/>
        </w:rPr>
        <w:t>ере за смањ</w:t>
      </w:r>
      <w:r w:rsidR="00D81947">
        <w:rPr>
          <w:rFonts w:eastAsia="Calibri" w:cs="Times New Roman"/>
          <w:szCs w:val="24"/>
          <w:lang w:val="sr-Cyrl-RS"/>
        </w:rPr>
        <w:t>ивање</w:t>
      </w:r>
      <w:r w:rsidR="00D81947" w:rsidRPr="00DE6EE9">
        <w:rPr>
          <w:rFonts w:eastAsia="Calibri" w:cs="Times New Roman"/>
          <w:szCs w:val="24"/>
          <w:lang w:val="sr-Cyrl-RS"/>
        </w:rPr>
        <w:t xml:space="preserve"> </w:t>
      </w:r>
      <w:r w:rsidR="00D81947">
        <w:rPr>
          <w:rFonts w:eastAsia="Calibri" w:cs="Times New Roman"/>
          <w:szCs w:val="24"/>
          <w:lang w:val="sr-Cyrl-RS"/>
        </w:rPr>
        <w:t>наноса</w:t>
      </w:r>
      <w:r w:rsidR="00D81947" w:rsidRPr="00DE6EE9">
        <w:rPr>
          <w:rFonts w:eastAsia="Calibri" w:cs="Times New Roman"/>
          <w:szCs w:val="24"/>
          <w:lang w:val="sr-Cyrl-RS"/>
        </w:rPr>
        <w:t xml:space="preserve"> финог седимента, укључујући </w:t>
      </w:r>
      <w:r w:rsidR="00D81947">
        <w:rPr>
          <w:rFonts w:eastAsia="Calibri" w:cs="Times New Roman"/>
          <w:szCs w:val="24"/>
          <w:lang w:val="sr-Cyrl-RS"/>
        </w:rPr>
        <w:t>увођење тзв.</w:t>
      </w:r>
      <w:r w:rsidR="00D81947" w:rsidRPr="00DE6EE9">
        <w:rPr>
          <w:rFonts w:eastAsia="Calibri" w:cs="Times New Roman"/>
          <w:szCs w:val="24"/>
          <w:lang w:val="sr-Cyrl-RS"/>
        </w:rPr>
        <w:t xml:space="preserve"> </w:t>
      </w:r>
      <w:r w:rsidR="00D81947">
        <w:rPr>
          <w:rFonts w:eastAsia="Calibri" w:cs="Times New Roman"/>
          <w:szCs w:val="24"/>
          <w:lang w:val="sr-Cyrl-RS"/>
        </w:rPr>
        <w:t>„</w:t>
      </w:r>
      <w:r w:rsidR="00D81947" w:rsidRPr="00DE6EE9">
        <w:rPr>
          <w:rFonts w:eastAsia="Calibri" w:cs="Times New Roman"/>
          <w:szCs w:val="24"/>
          <w:lang w:val="sr-Cyrl-RS"/>
        </w:rPr>
        <w:t>замки</w:t>
      </w:r>
      <w:r w:rsidR="009F0533">
        <w:rPr>
          <w:rFonts w:eastAsia="Calibri" w:cs="Times New Roman"/>
          <w:szCs w:val="24"/>
          <w:lang w:val="sr-Cyrl-RS"/>
        </w:rPr>
        <w:t>”</w:t>
      </w:r>
      <w:r w:rsidR="00D81947" w:rsidRPr="00DE6EE9">
        <w:rPr>
          <w:rFonts w:eastAsia="Calibri" w:cs="Times New Roman"/>
          <w:szCs w:val="24"/>
          <w:lang w:val="sr-Cyrl-RS"/>
        </w:rPr>
        <w:t xml:space="preserve"> за седименте и приобалних тампон зона за пресретање седимента, мере за смањење ерозије и мере за смањење финог седимента са обрадивих и </w:t>
      </w:r>
      <w:r w:rsidR="00D81947">
        <w:rPr>
          <w:rFonts w:eastAsia="Calibri" w:cs="Times New Roman"/>
          <w:szCs w:val="24"/>
          <w:lang w:val="sr-Cyrl-RS"/>
        </w:rPr>
        <w:t>з</w:t>
      </w:r>
      <w:r w:rsidR="00D81947" w:rsidRPr="00DE6EE9">
        <w:rPr>
          <w:rFonts w:eastAsia="Calibri" w:cs="Times New Roman"/>
          <w:szCs w:val="24"/>
          <w:lang w:val="sr-Cyrl-RS"/>
        </w:rPr>
        <w:t>елених површина</w:t>
      </w:r>
      <w:r>
        <w:rPr>
          <w:rFonts w:eastAsia="Calibri" w:cs="Times New Roman"/>
          <w:szCs w:val="24"/>
          <w:lang w:val="sr-Cyrl-RS"/>
        </w:rPr>
        <w:t>;</w:t>
      </w:r>
    </w:p>
    <w:p w14:paraId="0FC6324A" w14:textId="22AE7FB4" w:rsidR="00307E9D" w:rsidRPr="00DE6EE9" w:rsidRDefault="00706095" w:rsidP="000916BF">
      <w:pPr>
        <w:numPr>
          <w:ilvl w:val="0"/>
          <w:numId w:val="61"/>
        </w:numPr>
        <w:spacing w:before="0" w:beforeAutospacing="0" w:after="0" w:afterAutospacing="0" w:line="276" w:lineRule="auto"/>
        <w:ind w:left="142" w:firstLine="992"/>
        <w:rPr>
          <w:rFonts w:eastAsia="Calibri" w:cs="Times New Roman"/>
          <w:szCs w:val="24"/>
          <w:lang w:val="sr-Cyrl-RS"/>
        </w:rPr>
      </w:pPr>
      <w:r>
        <w:rPr>
          <w:rFonts w:eastAsia="Calibri" w:cs="Times New Roman"/>
          <w:szCs w:val="24"/>
          <w:lang w:val="sr-Cyrl-RS"/>
        </w:rPr>
        <w:t>м</w:t>
      </w:r>
      <w:r w:rsidR="00D81947" w:rsidRPr="00DE6EE9">
        <w:rPr>
          <w:rFonts w:eastAsia="Calibri" w:cs="Times New Roman"/>
          <w:szCs w:val="24"/>
          <w:lang w:val="sr-Cyrl-RS"/>
        </w:rPr>
        <w:t xml:space="preserve">ере за обнављање процеса </w:t>
      </w:r>
      <w:r w:rsidR="00D81947">
        <w:rPr>
          <w:rFonts w:eastAsia="Calibri" w:cs="Times New Roman"/>
          <w:szCs w:val="24"/>
          <w:lang w:val="sr-Cyrl-RS"/>
        </w:rPr>
        <w:t xml:space="preserve">природног </w:t>
      </w:r>
      <w:r w:rsidR="00D81947" w:rsidRPr="00DE6EE9">
        <w:rPr>
          <w:rFonts w:eastAsia="Calibri" w:cs="Times New Roman"/>
          <w:szCs w:val="24"/>
          <w:lang w:val="sr-Cyrl-RS"/>
        </w:rPr>
        <w:t>пр</w:t>
      </w:r>
      <w:r w:rsidR="00D81947">
        <w:rPr>
          <w:rFonts w:eastAsia="Calibri" w:cs="Times New Roman"/>
          <w:szCs w:val="24"/>
          <w:lang w:val="sr-Cyrl-RS"/>
        </w:rPr>
        <w:t>о</w:t>
      </w:r>
      <w:r w:rsidR="00D81947" w:rsidRPr="00DE6EE9">
        <w:rPr>
          <w:rFonts w:eastAsia="Calibri" w:cs="Times New Roman"/>
          <w:szCs w:val="24"/>
          <w:lang w:val="sr-Cyrl-RS"/>
        </w:rPr>
        <w:t xml:space="preserve">носа седимента, укључујући уклањање баријера тамо где не служе функцији, уклањање </w:t>
      </w:r>
      <w:r w:rsidR="00307E9D">
        <w:rPr>
          <w:rFonts w:eastAsia="Calibri" w:cs="Times New Roman"/>
          <w:szCs w:val="24"/>
          <w:lang w:val="sr-Cyrl-RS"/>
        </w:rPr>
        <w:t>обало</w:t>
      </w:r>
      <w:r w:rsidR="00D81947">
        <w:rPr>
          <w:rFonts w:eastAsia="Calibri" w:cs="Times New Roman"/>
          <w:szCs w:val="24"/>
          <w:lang w:val="sr-Cyrl-RS"/>
        </w:rPr>
        <w:t xml:space="preserve">утврда </w:t>
      </w:r>
      <w:r w:rsidR="00D81947" w:rsidRPr="00DE6EE9">
        <w:rPr>
          <w:rFonts w:eastAsia="Calibri" w:cs="Times New Roman"/>
          <w:szCs w:val="24"/>
          <w:lang w:val="sr-Cyrl-RS"/>
        </w:rPr>
        <w:t xml:space="preserve">ради омогућавања обнављања седимента кроз процесе природне ерозије и друге мере </w:t>
      </w:r>
      <w:r w:rsidR="00D81947">
        <w:rPr>
          <w:rFonts w:eastAsia="Calibri" w:cs="Times New Roman"/>
          <w:szCs w:val="24"/>
          <w:lang w:val="sr-Cyrl-RS"/>
        </w:rPr>
        <w:t>рехбилитације</w:t>
      </w:r>
      <w:r w:rsidR="00D81947" w:rsidRPr="00DE6EE9">
        <w:rPr>
          <w:rFonts w:eastAsia="Calibri" w:cs="Times New Roman"/>
          <w:szCs w:val="24"/>
          <w:lang w:val="sr-Cyrl-RS"/>
        </w:rPr>
        <w:t xml:space="preserve"> река (нпр. </w:t>
      </w:r>
      <w:r w:rsidR="00307E9D">
        <w:rPr>
          <w:rFonts w:eastAsia="Calibri" w:cs="Times New Roman"/>
          <w:szCs w:val="24"/>
          <w:lang w:val="sr-Cyrl-RS"/>
        </w:rPr>
        <w:t>обнављање</w:t>
      </w:r>
      <w:r w:rsidR="00D81947" w:rsidRPr="00DE6EE9">
        <w:rPr>
          <w:rFonts w:eastAsia="Calibri" w:cs="Times New Roman"/>
          <w:szCs w:val="24"/>
          <w:lang w:val="sr-Cyrl-RS"/>
        </w:rPr>
        <w:t xml:space="preserve"> меандрирањ</w:t>
      </w:r>
      <w:r w:rsidR="00D81947">
        <w:rPr>
          <w:rFonts w:eastAsia="Calibri" w:cs="Times New Roman"/>
          <w:szCs w:val="24"/>
          <w:lang w:val="sr-Cyrl-RS"/>
        </w:rPr>
        <w:t>а</w:t>
      </w:r>
      <w:r w:rsidR="00D81947" w:rsidRPr="00DE6EE9">
        <w:rPr>
          <w:rFonts w:eastAsia="Calibri" w:cs="Times New Roman"/>
          <w:szCs w:val="24"/>
          <w:lang w:val="sr-Cyrl-RS"/>
        </w:rPr>
        <w:t xml:space="preserve"> и </w:t>
      </w:r>
      <w:r w:rsidR="00D81947">
        <w:rPr>
          <w:rFonts w:eastAsia="Calibri" w:cs="Times New Roman"/>
          <w:szCs w:val="24"/>
          <w:lang w:val="sr-Cyrl-RS"/>
        </w:rPr>
        <w:t>плавних подручја</w:t>
      </w:r>
      <w:r w:rsidR="00D81947" w:rsidRPr="00DE6EE9">
        <w:rPr>
          <w:rFonts w:eastAsia="Calibri" w:cs="Times New Roman"/>
          <w:szCs w:val="24"/>
          <w:lang w:val="sr-Cyrl-RS"/>
        </w:rPr>
        <w:t xml:space="preserve">) како би се </w:t>
      </w:r>
      <w:r w:rsidR="00D81947">
        <w:rPr>
          <w:rFonts w:eastAsia="Calibri" w:cs="Times New Roman"/>
          <w:szCs w:val="24"/>
          <w:lang w:val="sr-Cyrl-RS"/>
        </w:rPr>
        <w:t>обезбедили услови за</w:t>
      </w:r>
      <w:r w:rsidR="00D81947" w:rsidRPr="00DE6EE9">
        <w:rPr>
          <w:rFonts w:eastAsia="Calibri" w:cs="Times New Roman"/>
          <w:szCs w:val="24"/>
          <w:lang w:val="sr-Cyrl-RS"/>
        </w:rPr>
        <w:t xml:space="preserve"> </w:t>
      </w:r>
      <w:r w:rsidR="00D81947">
        <w:rPr>
          <w:rFonts w:eastAsia="Calibri" w:cs="Times New Roman"/>
          <w:szCs w:val="24"/>
          <w:lang w:val="sr-Cyrl-RS"/>
        </w:rPr>
        <w:t>природан транспорт наноса и елиминисале неповољне последице таложења седимента</w:t>
      </w:r>
      <w:r w:rsidR="00D81947" w:rsidRPr="00DE6EE9">
        <w:rPr>
          <w:rFonts w:eastAsia="Calibri" w:cs="Times New Roman"/>
          <w:szCs w:val="24"/>
          <w:lang w:val="sr-Cyrl-RS"/>
        </w:rPr>
        <w:t xml:space="preserve">. </w:t>
      </w:r>
    </w:p>
    <w:p w14:paraId="4183F8B4" w14:textId="77777777" w:rsidR="00307E9D" w:rsidRDefault="00307E9D" w:rsidP="00307E9D">
      <w:pPr>
        <w:spacing w:before="0" w:beforeAutospacing="0" w:after="0" w:afterAutospacing="0" w:line="276" w:lineRule="auto"/>
        <w:ind w:left="360" w:firstLine="0"/>
        <w:jc w:val="left"/>
        <w:rPr>
          <w:rFonts w:eastAsia="Calibri" w:cs="Times New Roman"/>
          <w:szCs w:val="24"/>
          <w:lang w:val="sr-Cyrl-RS"/>
        </w:rPr>
      </w:pPr>
    </w:p>
    <w:p w14:paraId="7EE8F797" w14:textId="77777777" w:rsidR="00D81947" w:rsidRPr="00DE6EE9" w:rsidRDefault="00D81947" w:rsidP="00084D47">
      <w:pPr>
        <w:spacing w:before="0" w:beforeAutospacing="0" w:after="0" w:afterAutospacing="0" w:line="276" w:lineRule="auto"/>
        <w:ind w:firstLine="1134"/>
        <w:rPr>
          <w:rFonts w:eastAsia="Calibri" w:cs="Times New Roman"/>
          <w:szCs w:val="24"/>
          <w:lang w:val="sr-Cyrl-RS"/>
        </w:rPr>
      </w:pPr>
      <w:r w:rsidRPr="00DE6EE9">
        <w:rPr>
          <w:rFonts w:eastAsia="Calibri" w:cs="Times New Roman"/>
          <w:szCs w:val="24"/>
          <w:lang w:val="sr-Cyrl-RS"/>
        </w:rPr>
        <w:t>Мере за повећање пр</w:t>
      </w:r>
      <w:r w:rsidRPr="00307E9D">
        <w:rPr>
          <w:rFonts w:eastAsia="Calibri" w:cs="Times New Roman"/>
          <w:szCs w:val="24"/>
          <w:lang w:val="sr-Cyrl-RS"/>
        </w:rPr>
        <w:t>о</w:t>
      </w:r>
      <w:r w:rsidRPr="00DE6EE9">
        <w:rPr>
          <w:rFonts w:eastAsia="Calibri" w:cs="Times New Roman"/>
          <w:szCs w:val="24"/>
          <w:lang w:val="sr-Cyrl-RS"/>
        </w:rPr>
        <w:t xml:space="preserve">носа седимента </w:t>
      </w:r>
      <w:r w:rsidRPr="00307E9D">
        <w:rPr>
          <w:rFonts w:eastAsia="Calibri" w:cs="Times New Roman"/>
          <w:szCs w:val="24"/>
          <w:lang w:val="sr-Cyrl-RS"/>
        </w:rPr>
        <w:t xml:space="preserve">се спроводе </w:t>
      </w:r>
      <w:r w:rsidRPr="00DE6EE9">
        <w:rPr>
          <w:rFonts w:eastAsia="Calibri" w:cs="Times New Roman"/>
          <w:szCs w:val="24"/>
          <w:lang w:val="sr-Cyrl-RS"/>
        </w:rPr>
        <w:t xml:space="preserve">тамо где се </w:t>
      </w:r>
      <w:r w:rsidRPr="00307E9D">
        <w:rPr>
          <w:rFonts w:eastAsia="Calibri" w:cs="Times New Roman"/>
          <w:szCs w:val="24"/>
          <w:lang w:val="sr-Cyrl-RS"/>
        </w:rPr>
        <w:t xml:space="preserve">пронос не може </w:t>
      </w:r>
      <w:r w:rsidRPr="00DE6EE9">
        <w:rPr>
          <w:rFonts w:eastAsia="Calibri" w:cs="Times New Roman"/>
          <w:szCs w:val="24"/>
          <w:lang w:val="sr-Cyrl-RS"/>
        </w:rPr>
        <w:t>ренатурализовати, укључујући пр</w:t>
      </w:r>
      <w:r w:rsidRPr="00307E9D">
        <w:rPr>
          <w:rFonts w:eastAsia="Calibri" w:cs="Times New Roman"/>
          <w:szCs w:val="24"/>
          <w:lang w:val="sr-Cyrl-RS"/>
        </w:rPr>
        <w:t>о</w:t>
      </w:r>
      <w:r w:rsidRPr="00DE6EE9">
        <w:rPr>
          <w:rFonts w:eastAsia="Calibri" w:cs="Times New Roman"/>
          <w:szCs w:val="24"/>
          <w:lang w:val="sr-Cyrl-RS"/>
        </w:rPr>
        <w:t xml:space="preserve">нос седимента узводно од баријере која се не може уклонити у </w:t>
      </w:r>
      <w:r w:rsidRPr="00307E9D">
        <w:rPr>
          <w:rFonts w:eastAsia="Calibri" w:cs="Times New Roman"/>
          <w:szCs w:val="24"/>
          <w:lang w:val="sr-Cyrl-RS"/>
        </w:rPr>
        <w:t xml:space="preserve">низводни </w:t>
      </w:r>
      <w:r w:rsidRPr="00DE6EE9">
        <w:rPr>
          <w:rFonts w:eastAsia="Calibri" w:cs="Times New Roman"/>
          <w:szCs w:val="24"/>
          <w:lang w:val="sr-Cyrl-RS"/>
        </w:rPr>
        <w:t xml:space="preserve">део који је без седимената, </w:t>
      </w:r>
      <w:r w:rsidRPr="00307E9D">
        <w:rPr>
          <w:rFonts w:eastAsia="Calibri" w:cs="Times New Roman"/>
          <w:szCs w:val="24"/>
          <w:lang w:val="sr-Cyrl-RS"/>
        </w:rPr>
        <w:t>формирањем</w:t>
      </w:r>
      <w:r w:rsidRPr="00DE6EE9">
        <w:rPr>
          <w:rFonts w:eastAsia="Calibri" w:cs="Times New Roman"/>
          <w:szCs w:val="24"/>
          <w:lang w:val="sr-Cyrl-RS"/>
        </w:rPr>
        <w:t xml:space="preserve"> обилазница за </w:t>
      </w:r>
      <w:r w:rsidRPr="00307E9D">
        <w:rPr>
          <w:rFonts w:eastAsia="Calibri" w:cs="Times New Roman"/>
          <w:szCs w:val="24"/>
          <w:lang w:val="sr-Cyrl-RS"/>
        </w:rPr>
        <w:t xml:space="preserve">транспорт </w:t>
      </w:r>
      <w:r w:rsidRPr="00DE6EE9">
        <w:rPr>
          <w:rFonts w:eastAsia="Calibri" w:cs="Times New Roman"/>
          <w:szCs w:val="24"/>
          <w:lang w:val="sr-Cyrl-RS"/>
        </w:rPr>
        <w:t>седимент</w:t>
      </w:r>
      <w:r w:rsidRPr="00307E9D">
        <w:rPr>
          <w:rFonts w:eastAsia="Calibri" w:cs="Times New Roman"/>
          <w:szCs w:val="24"/>
          <w:lang w:val="sr-Cyrl-RS"/>
        </w:rPr>
        <w:t>а</w:t>
      </w:r>
      <w:r w:rsidRPr="00DE6EE9">
        <w:rPr>
          <w:rFonts w:eastAsia="Calibri" w:cs="Times New Roman"/>
          <w:szCs w:val="24"/>
          <w:lang w:val="sr-Cyrl-RS"/>
        </w:rPr>
        <w:t xml:space="preserve">, </w:t>
      </w:r>
      <w:r w:rsidRPr="00307E9D">
        <w:rPr>
          <w:rFonts w:eastAsia="Calibri" w:cs="Times New Roman"/>
          <w:szCs w:val="24"/>
          <w:lang w:val="sr-Cyrl-RS"/>
        </w:rPr>
        <w:t>усецањем</w:t>
      </w:r>
      <w:r w:rsidRPr="00DE6EE9">
        <w:rPr>
          <w:rFonts w:eastAsia="Calibri" w:cs="Times New Roman"/>
          <w:szCs w:val="24"/>
          <w:lang w:val="sr-Cyrl-RS"/>
        </w:rPr>
        <w:t xml:space="preserve"> брана за </w:t>
      </w:r>
      <w:r w:rsidRPr="00307E9D">
        <w:rPr>
          <w:rFonts w:eastAsia="Calibri" w:cs="Times New Roman"/>
          <w:szCs w:val="24"/>
          <w:lang w:val="sr-Cyrl-RS"/>
        </w:rPr>
        <w:t>омогућавање</w:t>
      </w:r>
      <w:r w:rsidRPr="00DE6EE9">
        <w:rPr>
          <w:rFonts w:eastAsia="Calibri" w:cs="Times New Roman"/>
          <w:szCs w:val="24"/>
          <w:lang w:val="sr-Cyrl-RS"/>
        </w:rPr>
        <w:t xml:space="preserve"> транспорта </w:t>
      </w:r>
      <w:r w:rsidRPr="00307E9D">
        <w:rPr>
          <w:rFonts w:eastAsia="Calibri" w:cs="Times New Roman"/>
          <w:szCs w:val="24"/>
          <w:lang w:val="sr-Cyrl-RS"/>
        </w:rPr>
        <w:t xml:space="preserve">седимента </w:t>
      </w:r>
      <w:r w:rsidRPr="00DE6EE9">
        <w:rPr>
          <w:rFonts w:eastAsia="Calibri" w:cs="Times New Roman"/>
          <w:szCs w:val="24"/>
          <w:lang w:val="sr-Cyrl-RS"/>
        </w:rPr>
        <w:t>дуж обале и уношење</w:t>
      </w:r>
      <w:r w:rsidRPr="00307E9D">
        <w:rPr>
          <w:rFonts w:eastAsia="Calibri" w:cs="Times New Roman"/>
          <w:szCs w:val="24"/>
          <w:lang w:val="sr-Cyrl-RS"/>
        </w:rPr>
        <w:t>м</w:t>
      </w:r>
      <w:r w:rsidRPr="00DE6EE9">
        <w:rPr>
          <w:rFonts w:eastAsia="Calibri" w:cs="Times New Roman"/>
          <w:szCs w:val="24"/>
          <w:lang w:val="sr-Cyrl-RS"/>
        </w:rPr>
        <w:t xml:space="preserve"> седимента из спољног извора (нпр. из копненог извора) у подручје са недовољним залихама природног седимента. Ове мере се изводе у контексту побољшања </w:t>
      </w:r>
      <w:r w:rsidR="000637BC">
        <w:rPr>
          <w:rFonts w:eastAsia="Calibri" w:cs="Times New Roman"/>
          <w:szCs w:val="24"/>
          <w:lang w:val="sr-Cyrl-RS"/>
        </w:rPr>
        <w:t xml:space="preserve">услова и стања природних </w:t>
      </w:r>
      <w:r w:rsidRPr="00DE6EE9">
        <w:rPr>
          <w:rFonts w:eastAsia="Calibri" w:cs="Times New Roman"/>
          <w:szCs w:val="24"/>
          <w:lang w:val="sr-Cyrl-RS"/>
        </w:rPr>
        <w:t xml:space="preserve">станишта (нпр. </w:t>
      </w:r>
      <w:r w:rsidRPr="00307E9D">
        <w:rPr>
          <w:rFonts w:eastAsia="Calibri" w:cs="Times New Roman"/>
          <w:szCs w:val="24"/>
          <w:lang w:val="sr-Cyrl-RS"/>
        </w:rPr>
        <w:t xml:space="preserve">депоновањем </w:t>
      </w:r>
      <w:r w:rsidRPr="00DE6EE9">
        <w:rPr>
          <w:rFonts w:eastAsia="Calibri" w:cs="Times New Roman"/>
          <w:szCs w:val="24"/>
          <w:lang w:val="sr-Cyrl-RS"/>
        </w:rPr>
        <w:t>шљунк</w:t>
      </w:r>
      <w:r w:rsidRPr="00307E9D">
        <w:rPr>
          <w:rFonts w:eastAsia="Calibri" w:cs="Times New Roman"/>
          <w:szCs w:val="24"/>
          <w:lang w:val="sr-Cyrl-RS"/>
        </w:rPr>
        <w:t>а</w:t>
      </w:r>
      <w:r w:rsidRPr="00DE6EE9">
        <w:rPr>
          <w:rFonts w:eastAsia="Calibri" w:cs="Times New Roman"/>
          <w:szCs w:val="24"/>
          <w:lang w:val="sr-Cyrl-RS"/>
        </w:rPr>
        <w:t xml:space="preserve"> који обезбеђује мрести</w:t>
      </w:r>
      <w:r w:rsidRPr="00307E9D">
        <w:rPr>
          <w:rFonts w:eastAsia="Calibri" w:cs="Times New Roman"/>
          <w:szCs w:val="24"/>
          <w:lang w:val="sr-Cyrl-RS"/>
        </w:rPr>
        <w:t>лиште</w:t>
      </w:r>
      <w:r w:rsidR="00307E9D" w:rsidRPr="00307E9D">
        <w:rPr>
          <w:rFonts w:eastAsia="Calibri" w:cs="Times New Roman"/>
          <w:szCs w:val="24"/>
          <w:lang w:val="sr-Cyrl-RS"/>
        </w:rPr>
        <w:t xml:space="preserve"> за</w:t>
      </w:r>
      <w:r w:rsidRPr="00DE6EE9">
        <w:rPr>
          <w:rFonts w:eastAsia="Calibri" w:cs="Times New Roman"/>
          <w:szCs w:val="24"/>
          <w:lang w:val="sr-Cyrl-RS"/>
        </w:rPr>
        <w:t xml:space="preserve"> </w:t>
      </w:r>
      <w:r w:rsidR="00307E9D" w:rsidRPr="00307E9D">
        <w:rPr>
          <w:rFonts w:eastAsia="Calibri" w:cs="Times New Roman"/>
          <w:szCs w:val="24"/>
          <w:lang w:val="sr-Cyrl-RS"/>
        </w:rPr>
        <w:t>рибе</w:t>
      </w:r>
      <w:r w:rsidRPr="00DE6EE9">
        <w:rPr>
          <w:rFonts w:eastAsia="Calibri" w:cs="Times New Roman"/>
          <w:szCs w:val="24"/>
          <w:lang w:val="sr-Cyrl-RS"/>
        </w:rPr>
        <w:t xml:space="preserve">). </w:t>
      </w:r>
    </w:p>
    <w:p w14:paraId="4A6F52C4" w14:textId="77777777" w:rsidR="00D81947" w:rsidRPr="00DE6EE9" w:rsidRDefault="00D81947" w:rsidP="00084D47">
      <w:pPr>
        <w:ind w:firstLine="1134"/>
        <w:rPr>
          <w:rFonts w:eastAsia="Calibri" w:cs="Times New Roman"/>
          <w:szCs w:val="24"/>
          <w:lang w:val="sr-Cyrl-RS"/>
        </w:rPr>
      </w:pPr>
      <w:r w:rsidRPr="00DE6EE9">
        <w:rPr>
          <w:rFonts w:eastAsia="Calibri" w:cs="Times New Roman"/>
          <w:szCs w:val="24"/>
          <w:lang w:val="sr-Cyrl-RS"/>
        </w:rPr>
        <w:lastRenderedPageBreak/>
        <w:t xml:space="preserve">Мере које се тичу квалитета седимента такође су подељене у три </w:t>
      </w:r>
      <w:r>
        <w:rPr>
          <w:rFonts w:eastAsia="Calibri" w:cs="Times New Roman"/>
          <w:szCs w:val="24"/>
          <w:lang w:val="sr-Cyrl-RS"/>
        </w:rPr>
        <w:t>групе</w:t>
      </w:r>
      <w:r w:rsidRPr="00DE6EE9">
        <w:rPr>
          <w:rFonts w:eastAsia="Calibri" w:cs="Times New Roman"/>
          <w:szCs w:val="24"/>
          <w:lang w:val="sr-Cyrl-RS"/>
        </w:rPr>
        <w:t>:</w:t>
      </w:r>
    </w:p>
    <w:p w14:paraId="2BC70D3C" w14:textId="6CDD9062" w:rsidR="00D81947" w:rsidRPr="00DE6EE9" w:rsidRDefault="00706095" w:rsidP="000916BF">
      <w:pPr>
        <w:numPr>
          <w:ilvl w:val="0"/>
          <w:numId w:val="62"/>
        </w:numPr>
        <w:spacing w:before="0" w:beforeAutospacing="0" w:after="0" w:afterAutospacing="0" w:line="276" w:lineRule="auto"/>
        <w:ind w:left="0" w:firstLine="1134"/>
        <w:contextualSpacing/>
        <w:rPr>
          <w:rFonts w:eastAsia="Calibri" w:cs="Times New Roman"/>
          <w:szCs w:val="24"/>
          <w:lang w:val="sr-Cyrl-RS"/>
        </w:rPr>
      </w:pPr>
      <w:r>
        <w:rPr>
          <w:rFonts w:eastAsia="Calibri" w:cs="Times New Roman"/>
          <w:szCs w:val="24"/>
          <w:lang w:val="sr-Cyrl-RS"/>
        </w:rPr>
        <w:t>и</w:t>
      </w:r>
      <w:r w:rsidR="00D81947">
        <w:rPr>
          <w:rFonts w:eastAsia="Calibri" w:cs="Times New Roman"/>
          <w:szCs w:val="24"/>
          <w:lang w:val="sr-Cyrl-RS"/>
        </w:rPr>
        <w:t>змуљавање</w:t>
      </w:r>
      <w:r w:rsidR="00D81947" w:rsidRPr="00DE6EE9">
        <w:rPr>
          <w:rFonts w:eastAsia="Calibri" w:cs="Times New Roman"/>
          <w:szCs w:val="24"/>
          <w:lang w:val="sr-Cyrl-RS"/>
        </w:rPr>
        <w:t xml:space="preserve"> седимента и трет</w:t>
      </w:r>
      <w:r w:rsidR="00D81947">
        <w:rPr>
          <w:rFonts w:eastAsia="Calibri" w:cs="Times New Roman"/>
          <w:szCs w:val="24"/>
          <w:lang w:val="sr-Cyrl-RS"/>
        </w:rPr>
        <w:t>ман</w:t>
      </w:r>
      <w:r w:rsidR="00D81947" w:rsidRPr="00DE6EE9">
        <w:rPr>
          <w:rFonts w:eastAsia="Calibri" w:cs="Times New Roman"/>
          <w:szCs w:val="24"/>
          <w:lang w:val="sr-Cyrl-RS"/>
        </w:rPr>
        <w:t>, спаљивање или складиштење на месту одлагања</w:t>
      </w:r>
      <w:r w:rsidR="00D81947">
        <w:rPr>
          <w:rFonts w:eastAsia="Calibri" w:cs="Times New Roman"/>
          <w:szCs w:val="24"/>
          <w:lang w:val="sr-Cyrl-RS"/>
        </w:rPr>
        <w:t xml:space="preserve"> е</w:t>
      </w:r>
      <w:r w:rsidR="00D81947" w:rsidRPr="00DE6EE9">
        <w:rPr>
          <w:rFonts w:eastAsia="Calibri" w:cs="Times New Roman"/>
          <w:szCs w:val="24"/>
          <w:lang w:val="sr-Cyrl-RS"/>
        </w:rPr>
        <w:t>фикасн</w:t>
      </w:r>
      <w:r w:rsidR="00D81947">
        <w:rPr>
          <w:rFonts w:eastAsia="Calibri" w:cs="Times New Roman"/>
          <w:szCs w:val="24"/>
          <w:lang w:val="sr-Cyrl-RS"/>
        </w:rPr>
        <w:t>о</w:t>
      </w:r>
      <w:r w:rsidR="00D81947" w:rsidRPr="00DE6EE9">
        <w:rPr>
          <w:rFonts w:eastAsia="Calibri" w:cs="Times New Roman"/>
          <w:szCs w:val="24"/>
          <w:lang w:val="sr-Cyrl-RS"/>
        </w:rPr>
        <w:t xml:space="preserve"> је за прилично мала, добро дефинисана жаришна места. </w:t>
      </w:r>
      <w:r w:rsidR="00D81947">
        <w:rPr>
          <w:rFonts w:eastAsia="Calibri" w:cs="Times New Roman"/>
          <w:szCs w:val="24"/>
          <w:lang w:val="sr-Cyrl-RS"/>
        </w:rPr>
        <w:t>Уколико су контаминиране површине велике</w:t>
      </w:r>
      <w:r w:rsidR="00D81947" w:rsidRPr="00DE6EE9">
        <w:rPr>
          <w:rFonts w:eastAsia="Calibri" w:cs="Times New Roman"/>
          <w:szCs w:val="24"/>
          <w:lang w:val="sr-Cyrl-RS"/>
        </w:rPr>
        <w:t xml:space="preserve">, тешко је ископати сав загађени материјал. Генерално, ова опција је веома скупа, </w:t>
      </w:r>
      <w:r w:rsidR="00D81947">
        <w:rPr>
          <w:rFonts w:eastAsia="Calibri" w:cs="Times New Roman"/>
          <w:szCs w:val="24"/>
          <w:lang w:val="sr-Cyrl-RS"/>
        </w:rPr>
        <w:t xml:space="preserve">а </w:t>
      </w:r>
      <w:r w:rsidR="00D81947" w:rsidRPr="00DE6EE9">
        <w:rPr>
          <w:rFonts w:eastAsia="Calibri" w:cs="Times New Roman"/>
          <w:szCs w:val="24"/>
          <w:lang w:val="sr-Cyrl-RS"/>
        </w:rPr>
        <w:t>удаљеност одредишт</w:t>
      </w:r>
      <w:r w:rsidR="00D81947">
        <w:rPr>
          <w:rFonts w:eastAsia="Calibri" w:cs="Times New Roman"/>
          <w:szCs w:val="24"/>
          <w:lang w:val="sr-Cyrl-RS"/>
        </w:rPr>
        <w:t>а је</w:t>
      </w:r>
      <w:r w:rsidR="00D81947" w:rsidRPr="00DE6EE9">
        <w:rPr>
          <w:rFonts w:eastAsia="Calibri" w:cs="Times New Roman"/>
          <w:szCs w:val="24"/>
          <w:lang w:val="sr-Cyrl-RS"/>
        </w:rPr>
        <w:t xml:space="preserve"> пресудн</w:t>
      </w:r>
      <w:r w:rsidR="00D81947">
        <w:rPr>
          <w:rFonts w:eastAsia="Calibri" w:cs="Times New Roman"/>
          <w:szCs w:val="24"/>
          <w:lang w:val="sr-Cyrl-RS"/>
        </w:rPr>
        <w:t>а</w:t>
      </w:r>
      <w:r w:rsidR="00D81947" w:rsidRPr="00DE6EE9">
        <w:rPr>
          <w:rFonts w:eastAsia="Calibri" w:cs="Times New Roman"/>
          <w:szCs w:val="24"/>
          <w:lang w:val="sr-Cyrl-RS"/>
        </w:rPr>
        <w:t xml:space="preserve"> за </w:t>
      </w:r>
      <w:r w:rsidR="00D81947">
        <w:rPr>
          <w:rFonts w:eastAsia="Calibri" w:cs="Times New Roman"/>
          <w:szCs w:val="24"/>
          <w:lang w:val="sr-Cyrl-RS"/>
        </w:rPr>
        <w:t xml:space="preserve">висину </w:t>
      </w:r>
      <w:r w:rsidR="00D81947" w:rsidRPr="00DE6EE9">
        <w:rPr>
          <w:rFonts w:eastAsia="Calibri" w:cs="Times New Roman"/>
          <w:szCs w:val="24"/>
          <w:lang w:val="sr-Cyrl-RS"/>
        </w:rPr>
        <w:t>трошков</w:t>
      </w:r>
      <w:r w:rsidR="00D81947">
        <w:rPr>
          <w:rFonts w:eastAsia="Calibri" w:cs="Times New Roman"/>
          <w:szCs w:val="24"/>
          <w:lang w:val="sr-Cyrl-RS"/>
        </w:rPr>
        <w:t>а</w:t>
      </w:r>
      <w:r>
        <w:rPr>
          <w:rFonts w:eastAsia="Calibri" w:cs="Times New Roman"/>
          <w:szCs w:val="24"/>
          <w:lang w:val="sr-Cyrl-RS"/>
        </w:rPr>
        <w:t>;</w:t>
      </w:r>
    </w:p>
    <w:p w14:paraId="0E537D15" w14:textId="3CDFE6CF" w:rsidR="00D81947" w:rsidRPr="00DE6EE9" w:rsidRDefault="00706095" w:rsidP="000916BF">
      <w:pPr>
        <w:numPr>
          <w:ilvl w:val="0"/>
          <w:numId w:val="62"/>
        </w:numPr>
        <w:spacing w:before="0" w:beforeAutospacing="0" w:after="0" w:afterAutospacing="0" w:line="276" w:lineRule="auto"/>
        <w:ind w:left="0" w:firstLine="1134"/>
        <w:contextualSpacing/>
        <w:rPr>
          <w:rFonts w:eastAsia="Calibri" w:cs="Times New Roman"/>
          <w:szCs w:val="24"/>
          <w:lang w:val="sr-Cyrl-RS"/>
        </w:rPr>
      </w:pPr>
      <w:r>
        <w:rPr>
          <w:rFonts w:eastAsia="Calibri" w:cs="Times New Roman"/>
          <w:szCs w:val="24"/>
          <w:lang w:val="sr-Cyrl-RS"/>
        </w:rPr>
        <w:t>п</w:t>
      </w:r>
      <w:r w:rsidR="00D81947" w:rsidRPr="00DE6EE9">
        <w:rPr>
          <w:rFonts w:eastAsia="Calibri" w:cs="Times New Roman"/>
          <w:szCs w:val="24"/>
          <w:lang w:val="sr-Cyrl-RS"/>
        </w:rPr>
        <w:t>окривање седимента ради смањења контактне зоне између контаминираног седимента и вод</w:t>
      </w:r>
      <w:r w:rsidR="00D81947">
        <w:rPr>
          <w:rFonts w:eastAsia="Calibri" w:cs="Times New Roman"/>
          <w:szCs w:val="24"/>
          <w:lang w:val="sr-Cyrl-RS"/>
        </w:rPr>
        <w:t>е</w:t>
      </w:r>
      <w:r w:rsidR="00D81947" w:rsidRPr="00DE6EE9">
        <w:rPr>
          <w:rFonts w:eastAsia="Calibri" w:cs="Times New Roman"/>
          <w:szCs w:val="24"/>
          <w:lang w:val="sr-Cyrl-RS"/>
        </w:rPr>
        <w:t xml:space="preserve">. </w:t>
      </w:r>
      <w:r w:rsidR="00D81947">
        <w:rPr>
          <w:rFonts w:eastAsia="Calibri" w:cs="Times New Roman"/>
          <w:szCs w:val="24"/>
          <w:lang w:val="sr-Cyrl-RS"/>
        </w:rPr>
        <w:t>О</w:t>
      </w:r>
      <w:r w:rsidR="00D81947" w:rsidRPr="00DE6EE9">
        <w:rPr>
          <w:rFonts w:eastAsia="Calibri" w:cs="Times New Roman"/>
          <w:szCs w:val="24"/>
          <w:lang w:val="sr-Cyrl-RS"/>
        </w:rPr>
        <w:t>во прилично ефикасан поступак ако се покривни материјал састоји од слабо реактивног материјала (</w:t>
      </w:r>
      <w:r w:rsidR="00307E9D">
        <w:rPr>
          <w:rFonts w:eastAsia="Calibri" w:cs="Times New Roman"/>
          <w:szCs w:val="24"/>
          <w:lang w:val="sr-Cyrl-RS"/>
        </w:rPr>
        <w:t xml:space="preserve">нпр. </w:t>
      </w:r>
      <w:r w:rsidR="00D81947" w:rsidRPr="00DE6EE9">
        <w:rPr>
          <w:rFonts w:eastAsia="Calibri" w:cs="Times New Roman"/>
          <w:szCs w:val="24"/>
          <w:lang w:val="sr-Cyrl-RS"/>
        </w:rPr>
        <w:t xml:space="preserve">песка). </w:t>
      </w:r>
      <w:r w:rsidR="00D81947">
        <w:rPr>
          <w:rFonts w:eastAsia="Calibri" w:cs="Times New Roman"/>
          <w:szCs w:val="24"/>
          <w:lang w:val="sr-Cyrl-RS"/>
        </w:rPr>
        <w:t>Физичким р</w:t>
      </w:r>
      <w:r w:rsidR="00D81947" w:rsidRPr="00DE6EE9">
        <w:rPr>
          <w:rFonts w:eastAsia="Calibri" w:cs="Times New Roman"/>
          <w:szCs w:val="24"/>
          <w:lang w:val="sr-Cyrl-RS"/>
        </w:rPr>
        <w:t>аздвајање</w:t>
      </w:r>
      <w:r w:rsidR="00D81947">
        <w:rPr>
          <w:rFonts w:eastAsia="Calibri" w:cs="Times New Roman"/>
          <w:szCs w:val="24"/>
          <w:lang w:val="sr-Cyrl-RS"/>
        </w:rPr>
        <w:t>м се</w:t>
      </w:r>
      <w:r w:rsidR="00D81947" w:rsidRPr="00DE6EE9">
        <w:rPr>
          <w:rFonts w:eastAsia="Calibri" w:cs="Times New Roman"/>
          <w:szCs w:val="24"/>
          <w:lang w:val="sr-Cyrl-RS"/>
        </w:rPr>
        <w:t xml:space="preserve"> спречава контакт</w:t>
      </w:r>
      <w:r w:rsidR="00D81947">
        <w:rPr>
          <w:rFonts w:eastAsia="Calibri" w:cs="Times New Roman"/>
          <w:szCs w:val="24"/>
          <w:lang w:val="sr-Cyrl-RS"/>
        </w:rPr>
        <w:t xml:space="preserve"> воде и новог наноса са контаминираним седиментом</w:t>
      </w:r>
      <w:r w:rsidR="00D81947" w:rsidRPr="00DE6EE9">
        <w:rPr>
          <w:rFonts w:eastAsia="Calibri" w:cs="Times New Roman"/>
          <w:szCs w:val="24"/>
          <w:lang w:val="sr-Cyrl-RS"/>
        </w:rPr>
        <w:t xml:space="preserve">, попут биотурбације или ерозије ветром. Међутим, покривање </w:t>
      </w:r>
      <w:r w:rsidR="00D81947">
        <w:rPr>
          <w:rFonts w:eastAsia="Calibri" w:cs="Times New Roman"/>
          <w:szCs w:val="24"/>
          <w:lang w:val="sr-Cyrl-RS"/>
        </w:rPr>
        <w:t xml:space="preserve">седимента </w:t>
      </w:r>
      <w:r w:rsidR="00D81947" w:rsidRPr="00DE6EE9">
        <w:rPr>
          <w:rFonts w:eastAsia="Calibri" w:cs="Times New Roman"/>
          <w:szCs w:val="24"/>
          <w:lang w:val="sr-Cyrl-RS"/>
        </w:rPr>
        <w:t xml:space="preserve">је могуће само </w:t>
      </w:r>
      <w:r w:rsidR="00D81947">
        <w:rPr>
          <w:rFonts w:eastAsia="Calibri" w:cs="Times New Roman"/>
          <w:szCs w:val="24"/>
          <w:lang w:val="sr-Cyrl-RS"/>
        </w:rPr>
        <w:t>уколико</w:t>
      </w:r>
      <w:r w:rsidR="00D81947" w:rsidRPr="00DE6EE9">
        <w:rPr>
          <w:rFonts w:eastAsia="Calibri" w:cs="Times New Roman"/>
          <w:szCs w:val="24"/>
          <w:lang w:val="sr-Cyrl-RS"/>
        </w:rPr>
        <w:t xml:space="preserve"> дубина воде није ограничавајућ</w:t>
      </w:r>
      <w:r w:rsidR="00D81947">
        <w:rPr>
          <w:rFonts w:eastAsia="Calibri" w:cs="Times New Roman"/>
          <w:szCs w:val="24"/>
          <w:lang w:val="sr-Cyrl-RS"/>
        </w:rPr>
        <w:t>и фактор и ако</w:t>
      </w:r>
      <w:r w:rsidR="00D81947" w:rsidRPr="00DE6EE9">
        <w:rPr>
          <w:rFonts w:eastAsia="Calibri" w:cs="Times New Roman"/>
          <w:szCs w:val="24"/>
          <w:lang w:val="sr-Cyrl-RS"/>
        </w:rPr>
        <w:t xml:space="preserve"> </w:t>
      </w:r>
      <w:r w:rsidR="00D81947">
        <w:rPr>
          <w:rFonts w:eastAsia="Calibri" w:cs="Times New Roman"/>
          <w:szCs w:val="24"/>
          <w:lang w:val="sr-Cyrl-RS"/>
        </w:rPr>
        <w:t xml:space="preserve">покривни </w:t>
      </w:r>
      <w:r w:rsidR="00D81947" w:rsidRPr="00DE6EE9">
        <w:rPr>
          <w:rFonts w:eastAsia="Calibri" w:cs="Times New Roman"/>
          <w:szCs w:val="24"/>
          <w:lang w:val="sr-Cyrl-RS"/>
        </w:rPr>
        <w:t xml:space="preserve">слој </w:t>
      </w:r>
      <w:r w:rsidR="00D81947">
        <w:rPr>
          <w:rFonts w:eastAsia="Calibri" w:cs="Times New Roman"/>
          <w:szCs w:val="24"/>
          <w:lang w:val="sr-Cyrl-RS"/>
        </w:rPr>
        <w:t xml:space="preserve">остаје </w:t>
      </w:r>
      <w:r w:rsidR="00D81947" w:rsidRPr="00DE6EE9">
        <w:rPr>
          <w:rFonts w:eastAsia="Calibri" w:cs="Times New Roman"/>
          <w:szCs w:val="24"/>
          <w:lang w:val="sr-Cyrl-RS"/>
        </w:rPr>
        <w:t>стабилан током времена</w:t>
      </w:r>
      <w:r>
        <w:rPr>
          <w:rFonts w:eastAsia="Calibri" w:cs="Times New Roman"/>
          <w:szCs w:val="24"/>
          <w:lang w:val="sr-Cyrl-RS"/>
        </w:rPr>
        <w:t>;</w:t>
      </w:r>
    </w:p>
    <w:p w14:paraId="33F250A4" w14:textId="53F410FD" w:rsidR="00D81947" w:rsidRPr="00521101" w:rsidRDefault="00D81947" w:rsidP="000916BF">
      <w:pPr>
        <w:pStyle w:val="ListParagraph"/>
        <w:numPr>
          <w:ilvl w:val="0"/>
          <w:numId w:val="62"/>
        </w:numPr>
        <w:spacing w:before="0" w:beforeAutospacing="0" w:after="0" w:afterAutospacing="0"/>
        <w:ind w:left="0" w:firstLine="1134"/>
        <w:rPr>
          <w:szCs w:val="24"/>
          <w:lang w:eastAsia="en-GB"/>
        </w:rPr>
      </w:pPr>
      <w:r>
        <w:rPr>
          <w:rFonts w:eastAsia="Calibri"/>
          <w:szCs w:val="24"/>
          <w:lang w:val="sr-Cyrl-RS"/>
        </w:rPr>
        <w:t>„</w:t>
      </w:r>
      <w:r w:rsidRPr="00521101">
        <w:rPr>
          <w:rFonts w:eastAsia="Calibri"/>
          <w:szCs w:val="24"/>
        </w:rPr>
        <w:t>In</w:t>
      </w:r>
      <w:r w:rsidRPr="00DE6EE9">
        <w:rPr>
          <w:rFonts w:eastAsia="Calibri"/>
          <w:szCs w:val="24"/>
          <w:lang w:val="sr-Cyrl-RS"/>
        </w:rPr>
        <w:t xml:space="preserve"> </w:t>
      </w:r>
      <w:r w:rsidRPr="00521101">
        <w:rPr>
          <w:rFonts w:eastAsia="Calibri"/>
          <w:szCs w:val="24"/>
        </w:rPr>
        <w:t>situ</w:t>
      </w:r>
      <w:r w:rsidR="009F0533">
        <w:rPr>
          <w:rFonts w:eastAsia="Calibri"/>
          <w:szCs w:val="24"/>
          <w:lang w:val="sr-Cyrl-RS"/>
        </w:rPr>
        <w:t>”</w:t>
      </w:r>
      <w:r w:rsidRPr="00DE6EE9">
        <w:rPr>
          <w:rFonts w:eastAsia="Calibri"/>
          <w:szCs w:val="24"/>
          <w:lang w:val="sr-Cyrl-RS"/>
        </w:rPr>
        <w:t xml:space="preserve"> имобилизација додавањем средстава која смањују покретљивост и/или биорасположивост контаминираних </w:t>
      </w:r>
      <w:r w:rsidR="00307E9D">
        <w:rPr>
          <w:rFonts w:eastAsia="Calibri"/>
          <w:szCs w:val="24"/>
          <w:lang w:val="sr-Cyrl-RS"/>
        </w:rPr>
        <w:t>супстанци</w:t>
      </w:r>
      <w:r w:rsidRPr="00DE6EE9">
        <w:rPr>
          <w:rFonts w:eastAsia="Calibri"/>
          <w:szCs w:val="24"/>
          <w:lang w:val="sr-Cyrl-RS"/>
        </w:rPr>
        <w:t xml:space="preserve"> </w:t>
      </w:r>
      <w:r>
        <w:rPr>
          <w:rFonts w:eastAsia="Calibri"/>
          <w:szCs w:val="24"/>
          <w:lang w:val="sr-Cyrl-RS"/>
        </w:rPr>
        <w:t xml:space="preserve">(нпр. </w:t>
      </w:r>
      <w:r w:rsidR="00307E9D">
        <w:rPr>
          <w:rFonts w:eastAsia="Calibri"/>
          <w:szCs w:val="24"/>
          <w:lang w:val="sr-Cyrl-RS"/>
        </w:rPr>
        <w:t xml:space="preserve">коришћење </w:t>
      </w:r>
      <w:r>
        <w:rPr>
          <w:rFonts w:eastAsia="Calibri"/>
          <w:szCs w:val="24"/>
          <w:lang w:val="sr-Cyrl-RS"/>
        </w:rPr>
        <w:t>а</w:t>
      </w:r>
      <w:r w:rsidR="00307E9D" w:rsidRPr="00DE6EE9">
        <w:rPr>
          <w:rFonts w:eastAsia="Calibri"/>
          <w:szCs w:val="24"/>
          <w:lang w:val="sr-Cyrl-RS"/>
        </w:rPr>
        <w:t>ктивн</w:t>
      </w:r>
      <w:r w:rsidR="00307E9D">
        <w:rPr>
          <w:rFonts w:eastAsia="Calibri"/>
          <w:szCs w:val="24"/>
          <w:lang w:val="sr-Cyrl-RS"/>
        </w:rPr>
        <w:t>ог</w:t>
      </w:r>
      <w:r w:rsidR="00307E9D" w:rsidRPr="00DE6EE9">
        <w:rPr>
          <w:rFonts w:eastAsia="Calibri"/>
          <w:szCs w:val="24"/>
          <w:lang w:val="sr-Cyrl-RS"/>
        </w:rPr>
        <w:t xml:space="preserve"> угљ</w:t>
      </w:r>
      <w:r w:rsidR="00307E9D">
        <w:rPr>
          <w:rFonts w:eastAsia="Calibri"/>
          <w:szCs w:val="24"/>
          <w:lang w:val="sr-Cyrl-RS"/>
        </w:rPr>
        <w:t>а</w:t>
      </w:r>
      <w:r>
        <w:rPr>
          <w:rFonts w:eastAsia="Calibri"/>
          <w:szCs w:val="24"/>
          <w:lang w:val="sr-Cyrl-RS"/>
        </w:rPr>
        <w:t xml:space="preserve"> или зеолит</w:t>
      </w:r>
      <w:r w:rsidR="00307E9D">
        <w:rPr>
          <w:rFonts w:eastAsia="Calibri"/>
          <w:szCs w:val="24"/>
          <w:lang w:val="sr-Cyrl-RS"/>
        </w:rPr>
        <w:t>а</w:t>
      </w:r>
      <w:r w:rsidRPr="00DE6EE9">
        <w:rPr>
          <w:rFonts w:eastAsia="Calibri"/>
          <w:szCs w:val="24"/>
          <w:lang w:val="sr-Cyrl-RS"/>
        </w:rPr>
        <w:t xml:space="preserve"> </w:t>
      </w:r>
      <w:r>
        <w:rPr>
          <w:rFonts w:eastAsia="Calibri"/>
          <w:szCs w:val="24"/>
          <w:lang w:val="sr-Cyrl-RS"/>
        </w:rPr>
        <w:t>су</w:t>
      </w:r>
      <w:r w:rsidR="00307E9D" w:rsidRPr="00DE6EE9">
        <w:rPr>
          <w:rFonts w:eastAsia="Calibri"/>
          <w:szCs w:val="24"/>
          <w:lang w:val="sr-Cyrl-RS"/>
        </w:rPr>
        <w:t xml:space="preserve"> опциј</w:t>
      </w:r>
      <w:r w:rsidR="00307E9D">
        <w:rPr>
          <w:rFonts w:eastAsia="Calibri"/>
          <w:szCs w:val="24"/>
          <w:lang w:val="sr-Cyrl-RS"/>
        </w:rPr>
        <w:t xml:space="preserve">е </w:t>
      </w:r>
      <w:r w:rsidRPr="00DE6EE9">
        <w:rPr>
          <w:rFonts w:eastAsia="Calibri"/>
          <w:szCs w:val="24"/>
          <w:lang w:val="sr-Cyrl-RS"/>
        </w:rPr>
        <w:t xml:space="preserve">како </w:t>
      </w:r>
      <w:r>
        <w:rPr>
          <w:rFonts w:eastAsia="Calibri"/>
          <w:szCs w:val="24"/>
          <w:lang w:val="sr-Cyrl-RS"/>
        </w:rPr>
        <w:t xml:space="preserve">за </w:t>
      </w:r>
      <w:r w:rsidRPr="00DE6EE9">
        <w:rPr>
          <w:rFonts w:eastAsia="Calibri"/>
          <w:szCs w:val="24"/>
          <w:lang w:val="sr-Cyrl-RS"/>
        </w:rPr>
        <w:t xml:space="preserve">органске тако и </w:t>
      </w:r>
      <w:r>
        <w:rPr>
          <w:rFonts w:eastAsia="Calibri"/>
          <w:szCs w:val="24"/>
          <w:lang w:val="sr-Cyrl-RS"/>
        </w:rPr>
        <w:t xml:space="preserve">за </w:t>
      </w:r>
      <w:r w:rsidRPr="00DE6EE9">
        <w:rPr>
          <w:rFonts w:eastAsia="Calibri"/>
          <w:szCs w:val="24"/>
          <w:lang w:val="sr-Cyrl-RS"/>
        </w:rPr>
        <w:t>неорганске загађ</w:t>
      </w:r>
      <w:r>
        <w:rPr>
          <w:rFonts w:eastAsia="Calibri"/>
          <w:szCs w:val="24"/>
          <w:lang w:val="sr-Cyrl-RS"/>
        </w:rPr>
        <w:t>ујуће супстанце)</w:t>
      </w:r>
      <w:r w:rsidRPr="00DE6EE9">
        <w:rPr>
          <w:rFonts w:eastAsia="Calibri"/>
          <w:szCs w:val="24"/>
          <w:lang w:val="sr-Cyrl-RS"/>
        </w:rPr>
        <w:t xml:space="preserve">. </w:t>
      </w:r>
      <w:r>
        <w:rPr>
          <w:rFonts w:eastAsia="Calibri"/>
          <w:szCs w:val="24"/>
          <w:lang w:val="sr-Cyrl-RS"/>
        </w:rPr>
        <w:t>Мера</w:t>
      </w:r>
      <w:r w:rsidRPr="00521101">
        <w:rPr>
          <w:rFonts w:eastAsia="Calibri"/>
          <w:szCs w:val="24"/>
        </w:rPr>
        <w:t xml:space="preserve"> </w:t>
      </w:r>
      <w:proofErr w:type="spellStart"/>
      <w:r w:rsidRPr="00521101">
        <w:rPr>
          <w:rFonts w:eastAsia="Calibri"/>
          <w:szCs w:val="24"/>
        </w:rPr>
        <w:t>имобилизациј</w:t>
      </w:r>
      <w:proofErr w:type="spellEnd"/>
      <w:r>
        <w:rPr>
          <w:rFonts w:eastAsia="Calibri"/>
          <w:szCs w:val="24"/>
          <w:lang w:val="sr-Cyrl-RS"/>
        </w:rPr>
        <w:t xml:space="preserve">е </w:t>
      </w:r>
      <w:proofErr w:type="spellStart"/>
      <w:r>
        <w:rPr>
          <w:rFonts w:eastAsia="Calibri"/>
          <w:szCs w:val="24"/>
        </w:rPr>
        <w:t>се</w:t>
      </w:r>
      <w:proofErr w:type="spellEnd"/>
      <w:r>
        <w:rPr>
          <w:rFonts w:eastAsia="Calibri"/>
          <w:szCs w:val="24"/>
        </w:rPr>
        <w:t xml:space="preserve"> </w:t>
      </w:r>
      <w:proofErr w:type="spellStart"/>
      <w:r>
        <w:rPr>
          <w:rFonts w:eastAsia="Calibri"/>
          <w:szCs w:val="24"/>
        </w:rPr>
        <w:t>мо</w:t>
      </w:r>
      <w:proofErr w:type="spellEnd"/>
      <w:r>
        <w:rPr>
          <w:rFonts w:eastAsia="Calibri"/>
          <w:szCs w:val="24"/>
          <w:lang w:val="sr-Cyrl-RS"/>
        </w:rPr>
        <w:t>же</w:t>
      </w:r>
      <w:r w:rsidRPr="00521101">
        <w:rPr>
          <w:rFonts w:eastAsia="Calibri"/>
          <w:szCs w:val="24"/>
        </w:rPr>
        <w:t xml:space="preserve"> </w:t>
      </w:r>
      <w:proofErr w:type="spellStart"/>
      <w:r w:rsidRPr="00521101">
        <w:rPr>
          <w:rFonts w:eastAsia="Calibri"/>
          <w:szCs w:val="24"/>
        </w:rPr>
        <w:t>комбиновати</w:t>
      </w:r>
      <w:proofErr w:type="spellEnd"/>
      <w:r>
        <w:rPr>
          <w:rFonts w:eastAsia="Calibri"/>
          <w:szCs w:val="24"/>
          <w:lang w:val="sr-Cyrl-RS"/>
        </w:rPr>
        <w:t xml:space="preserve"> са мером покривања седимента</w:t>
      </w:r>
      <w:r w:rsidRPr="00521101">
        <w:rPr>
          <w:szCs w:val="24"/>
          <w:lang w:eastAsia="en-GB"/>
        </w:rPr>
        <w:t>.</w:t>
      </w:r>
    </w:p>
    <w:p w14:paraId="720C7E63" w14:textId="77777777" w:rsidR="00D81947" w:rsidRPr="00521101" w:rsidRDefault="00D81947" w:rsidP="00D81947">
      <w:pPr>
        <w:spacing w:before="0" w:beforeAutospacing="0" w:after="0" w:afterAutospacing="0"/>
        <w:ind w:left="720" w:firstLine="0"/>
        <w:rPr>
          <w:rFonts w:cs="Times New Roman"/>
          <w:szCs w:val="24"/>
          <w:lang w:eastAsia="en-GB"/>
        </w:rPr>
      </w:pPr>
    </w:p>
    <w:p w14:paraId="6459A1DC" w14:textId="77777777" w:rsidR="00D81947" w:rsidRPr="00521101" w:rsidRDefault="00D81947" w:rsidP="008D5160">
      <w:pPr>
        <w:pStyle w:val="Heading3"/>
      </w:pPr>
      <w:bookmarkStart w:id="581" w:name="_Toc91550047"/>
      <w:r w:rsidRPr="00521101">
        <w:t>Инвазивне врсте</w:t>
      </w:r>
      <w:bookmarkEnd w:id="581"/>
    </w:p>
    <w:p w14:paraId="5DA3658A" w14:textId="09DBDF79" w:rsidR="00537915" w:rsidRPr="00537915" w:rsidRDefault="00537915" w:rsidP="00084D47">
      <w:pPr>
        <w:spacing w:before="120" w:beforeAutospacing="0" w:after="0" w:afterAutospacing="0"/>
        <w:ind w:firstLine="1134"/>
        <w:rPr>
          <w:rFonts w:eastAsia="Times New Roman" w:cs="Times New Roman"/>
          <w:szCs w:val="24"/>
          <w:lang w:val="sr-Cyrl-RS"/>
        </w:rPr>
      </w:pPr>
      <w:r w:rsidRPr="00537915">
        <w:rPr>
          <w:rFonts w:eastAsia="Times New Roman" w:cs="Times New Roman"/>
          <w:szCs w:val="24"/>
          <w:lang w:val="sr-Cyrl-RS"/>
        </w:rPr>
        <w:t>Комплексност биолошких инвазија, као и начелно недовољно познавање овог питања, разлог су недостатка поузданих мера сузбијања овог</w:t>
      </w:r>
      <w:r w:rsidR="00CD4ADE">
        <w:rPr>
          <w:rFonts w:eastAsia="Times New Roman" w:cs="Times New Roman"/>
          <w:szCs w:val="24"/>
          <w:lang w:val="sr-Cyrl-RS"/>
        </w:rPr>
        <w:t xml:space="preserve"> </w:t>
      </w:r>
      <w:r w:rsidR="00CD4ADE" w:rsidRPr="00433F16">
        <w:rPr>
          <w:lang w:val="sr-Cyrl-RS"/>
        </w:rPr>
        <w:t>антропогено</w:t>
      </w:r>
      <w:r w:rsidR="00CD4ADE">
        <w:rPr>
          <w:lang w:val="sr-Cyrl-RS"/>
        </w:rPr>
        <w:t xml:space="preserve"> условљеног</w:t>
      </w:r>
      <w:r w:rsidR="00CD4ADE" w:rsidRPr="00433F16">
        <w:rPr>
          <w:lang w:val="sr-Cyrl-RS"/>
        </w:rPr>
        <w:t xml:space="preserve"> притиска</w:t>
      </w:r>
      <w:r w:rsidR="00CD4ADE">
        <w:rPr>
          <w:lang w:val="sr-Cyrl-RS"/>
        </w:rPr>
        <w:t xml:space="preserve"> (а у неким случајевима, може бити и последица климатских промена)</w:t>
      </w:r>
      <w:r w:rsidRPr="00537915">
        <w:rPr>
          <w:rFonts w:eastAsia="Times New Roman" w:cs="Times New Roman"/>
          <w:szCs w:val="24"/>
          <w:lang w:val="sr-Cyrl-RS"/>
        </w:rPr>
        <w:t xml:space="preserve">. Ово је и основни разлог што се притисак биолошких инвазија на водене екосистеме не разматра детаљније у оквиру </w:t>
      </w:r>
      <w:r w:rsidR="003B2A25">
        <w:rPr>
          <w:rFonts w:eastAsia="Times New Roman" w:cs="Times New Roman"/>
          <w:szCs w:val="24"/>
          <w:lang w:val="sr-Cyrl-RS"/>
        </w:rPr>
        <w:t>Извештаја</w:t>
      </w:r>
      <w:r w:rsidR="003B2A25" w:rsidRPr="003B2A25">
        <w:rPr>
          <w:rFonts w:eastAsia="Times New Roman" w:cs="Times New Roman"/>
          <w:szCs w:val="24"/>
          <w:lang w:val="sr-Cyrl-RS"/>
        </w:rPr>
        <w:t xml:space="preserve"> о значајним питањима упра</w:t>
      </w:r>
      <w:r w:rsidR="003B2A25">
        <w:rPr>
          <w:rFonts w:eastAsia="Times New Roman" w:cs="Times New Roman"/>
          <w:szCs w:val="24"/>
          <w:lang w:val="sr-Cyrl-RS"/>
        </w:rPr>
        <w:t xml:space="preserve">вљања водама у Републици Србији, </w:t>
      </w:r>
      <w:r w:rsidRPr="00537915">
        <w:rPr>
          <w:rFonts w:eastAsia="Times New Roman" w:cs="Times New Roman"/>
          <w:szCs w:val="24"/>
          <w:lang w:val="sr-Cyrl-RS"/>
        </w:rPr>
        <w:t xml:space="preserve">већ као </w:t>
      </w:r>
      <w:r w:rsidR="003B2A25">
        <w:rPr>
          <w:rFonts w:eastAsia="Times New Roman" w:cs="Times New Roman"/>
          <w:szCs w:val="24"/>
          <w:lang w:val="sr-Cyrl-RS"/>
        </w:rPr>
        <w:t>п</w:t>
      </w:r>
      <w:r w:rsidRPr="00537915">
        <w:rPr>
          <w:rFonts w:eastAsia="Times New Roman" w:cs="Times New Roman"/>
          <w:szCs w:val="24"/>
          <w:lang w:val="sr-Cyrl-RS"/>
        </w:rPr>
        <w:t>овезана питања</w:t>
      </w:r>
      <w:r w:rsidR="002E5AE7">
        <w:rPr>
          <w:rFonts w:eastAsia="Times New Roman" w:cs="Times New Roman"/>
          <w:szCs w:val="24"/>
          <w:lang w:val="sr-Cyrl-RS"/>
        </w:rPr>
        <w:t xml:space="preserve"> у овом плану (</w:t>
      </w:r>
      <w:r w:rsidR="00023E5F">
        <w:rPr>
          <w:rFonts w:eastAsia="Times New Roman" w:cs="Times New Roman"/>
          <w:szCs w:val="24"/>
          <w:lang w:val="sr-Cyrl-RS"/>
        </w:rPr>
        <w:t>глава</w:t>
      </w:r>
      <w:r w:rsidR="002E5AE7">
        <w:rPr>
          <w:rFonts w:eastAsia="Times New Roman" w:cs="Times New Roman"/>
          <w:szCs w:val="24"/>
          <w:lang w:val="sr-Cyrl-RS"/>
        </w:rPr>
        <w:t xml:space="preserve"> </w:t>
      </w:r>
      <w:r w:rsidR="002E5AE7">
        <w:rPr>
          <w:rFonts w:eastAsia="Times New Roman" w:cs="Times New Roman"/>
          <w:szCs w:val="24"/>
          <w:lang w:val="sr-Latn-RS"/>
        </w:rPr>
        <w:t>III</w:t>
      </w:r>
      <w:r w:rsidR="00E0413C">
        <w:rPr>
          <w:rFonts w:eastAsia="Times New Roman" w:cs="Times New Roman"/>
          <w:szCs w:val="24"/>
          <w:lang w:val="sr-Cyrl-RS"/>
        </w:rPr>
        <w:t>)</w:t>
      </w:r>
      <w:r w:rsidRPr="00537915">
        <w:rPr>
          <w:rFonts w:eastAsia="Times New Roman" w:cs="Times New Roman"/>
          <w:szCs w:val="24"/>
          <w:lang w:val="sr-Cyrl-RS"/>
        </w:rPr>
        <w:t>.</w:t>
      </w:r>
    </w:p>
    <w:p w14:paraId="607B3932" w14:textId="77777777" w:rsidR="00537915" w:rsidRPr="00537915" w:rsidRDefault="00537915" w:rsidP="00084D47">
      <w:pPr>
        <w:spacing w:before="120" w:beforeAutospacing="0" w:after="0" w:afterAutospacing="0"/>
        <w:ind w:firstLine="1134"/>
        <w:rPr>
          <w:rFonts w:eastAsia="Times New Roman" w:cs="Times New Roman"/>
          <w:szCs w:val="24"/>
          <w:lang w:val="sr-Cyrl-RS"/>
        </w:rPr>
      </w:pPr>
      <w:r w:rsidRPr="00537915">
        <w:rPr>
          <w:rFonts w:eastAsia="Times New Roman" w:cs="Times New Roman"/>
          <w:szCs w:val="24"/>
          <w:lang w:val="sr-Cyrl-RS"/>
        </w:rPr>
        <w:t xml:space="preserve">На основу изнете оцене стања у погледу биолошких инвазија, као и разматрања научно-стручног познавања проблема, идентификоване мере за контролу и сузбијање инвазивних врста </w:t>
      </w:r>
      <w:r w:rsidR="002E5AE7">
        <w:rPr>
          <w:rFonts w:eastAsia="Times New Roman" w:cs="Times New Roman"/>
          <w:szCs w:val="24"/>
          <w:lang w:val="sr-Cyrl-RS"/>
        </w:rPr>
        <w:t>су м</w:t>
      </w:r>
      <w:r w:rsidR="002E5AE7" w:rsidRPr="002E5AE7">
        <w:rPr>
          <w:rFonts w:eastAsia="Times New Roman" w:cs="Times New Roman"/>
          <w:szCs w:val="24"/>
          <w:lang w:val="sr-Cyrl-RS"/>
        </w:rPr>
        <w:t xml:space="preserve">ере за спречавање или контролу штетних утицаја инвазивних страних врста </w:t>
      </w:r>
      <w:r w:rsidRPr="00537915">
        <w:rPr>
          <w:rFonts w:eastAsia="Times New Roman" w:cs="Times New Roman"/>
          <w:szCs w:val="24"/>
          <w:lang w:val="sr-Cyrl-RS"/>
        </w:rPr>
        <w:t>(КМ 18</w:t>
      </w:r>
      <w:r w:rsidR="002E5AE7">
        <w:rPr>
          <w:rFonts w:eastAsia="Times New Roman" w:cs="Times New Roman"/>
          <w:szCs w:val="24"/>
          <w:lang w:val="sr-Cyrl-RS"/>
        </w:rPr>
        <w:t xml:space="preserve">). </w:t>
      </w:r>
      <w:r w:rsidRPr="00537915">
        <w:rPr>
          <w:rFonts w:eastAsia="Times New Roman" w:cs="Times New Roman"/>
          <w:szCs w:val="24"/>
          <w:lang w:val="sr-Cyrl-RS"/>
        </w:rPr>
        <w:t>Идентификоване мере су, у највећем броју случајева правно-административне и регулат</w:t>
      </w:r>
      <w:r w:rsidR="002E5AE7">
        <w:rPr>
          <w:rFonts w:eastAsia="Times New Roman" w:cs="Times New Roman"/>
          <w:szCs w:val="24"/>
          <w:lang w:val="sr-Cyrl-RS"/>
        </w:rPr>
        <w:t>ор</w:t>
      </w:r>
      <w:r w:rsidRPr="00537915">
        <w:rPr>
          <w:rFonts w:eastAsia="Times New Roman" w:cs="Times New Roman"/>
          <w:szCs w:val="24"/>
          <w:lang w:val="sr-Cyrl-RS"/>
        </w:rPr>
        <w:t>не активности и то:</w:t>
      </w:r>
    </w:p>
    <w:p w14:paraId="724E19BD" w14:textId="55C4E7F6" w:rsidR="00537915" w:rsidRPr="00947F00" w:rsidRDefault="00734B27" w:rsidP="000916BF">
      <w:pPr>
        <w:pStyle w:val="ListParagraph"/>
        <w:numPr>
          <w:ilvl w:val="0"/>
          <w:numId w:val="63"/>
        </w:numPr>
        <w:spacing w:before="120" w:beforeAutospacing="0" w:after="0" w:afterAutospacing="0"/>
        <w:ind w:left="0" w:firstLine="993"/>
        <w:rPr>
          <w:rFonts w:eastAsia="Times New Roman"/>
          <w:szCs w:val="24"/>
          <w:lang w:val="sr-Cyrl-RS"/>
        </w:rPr>
      </w:pPr>
      <w:r>
        <w:rPr>
          <w:rFonts w:eastAsia="Times New Roman"/>
          <w:szCs w:val="24"/>
          <w:lang w:val="sr-Cyrl-RS"/>
        </w:rPr>
        <w:t>о</w:t>
      </w:r>
      <w:r w:rsidR="00537915" w:rsidRPr="00947F00">
        <w:rPr>
          <w:rFonts w:eastAsia="Times New Roman"/>
          <w:szCs w:val="24"/>
          <w:lang w:val="sr-Cyrl-RS"/>
        </w:rPr>
        <w:t>безбедити подизање нивоа свести о проблему инвазивних врста, кроз едукацију преко научних и научнопопуларних књига, брошура, трибина, медијског представљања, представљања по школама и др; предложене мере неопходно је прилагодити конкретним циљним групама или подручјима</w:t>
      </w:r>
      <w:r w:rsidR="00872B3E">
        <w:rPr>
          <w:rFonts w:eastAsia="Times New Roman"/>
          <w:szCs w:val="24"/>
          <w:lang w:val="sr-Cyrl-RS"/>
        </w:rPr>
        <w:t>;</w:t>
      </w:r>
    </w:p>
    <w:p w14:paraId="393E5B0D" w14:textId="6FA01853" w:rsidR="00537915" w:rsidRPr="00947F00" w:rsidRDefault="00734B27" w:rsidP="000916BF">
      <w:pPr>
        <w:pStyle w:val="ListParagraph"/>
        <w:numPr>
          <w:ilvl w:val="0"/>
          <w:numId w:val="63"/>
        </w:numPr>
        <w:spacing w:before="120" w:beforeAutospacing="0" w:after="0" w:afterAutospacing="0"/>
        <w:ind w:left="0" w:firstLine="993"/>
        <w:rPr>
          <w:rFonts w:eastAsia="Times New Roman"/>
          <w:szCs w:val="24"/>
          <w:lang w:val="sr-Cyrl-RS"/>
        </w:rPr>
      </w:pPr>
      <w:r>
        <w:rPr>
          <w:rFonts w:eastAsia="Times New Roman"/>
          <w:szCs w:val="24"/>
          <w:lang w:val="sr-Cyrl-RS"/>
        </w:rPr>
        <w:t>о</w:t>
      </w:r>
      <w:r w:rsidR="00537915" w:rsidRPr="00947F00">
        <w:rPr>
          <w:rFonts w:eastAsia="Times New Roman"/>
          <w:szCs w:val="24"/>
          <w:lang w:val="sr-Cyrl-RS"/>
        </w:rPr>
        <w:t>безбедити активно укључење јавности и заинтересованих страна у процес сузбијања инвазивних врста</w:t>
      </w:r>
      <w:r w:rsidR="00872B3E">
        <w:rPr>
          <w:rFonts w:eastAsia="Times New Roman"/>
          <w:szCs w:val="24"/>
          <w:lang w:val="sr-Cyrl-RS"/>
        </w:rPr>
        <w:t>;</w:t>
      </w:r>
    </w:p>
    <w:p w14:paraId="2837D113" w14:textId="760757F6" w:rsidR="00537915" w:rsidRPr="00947F00" w:rsidRDefault="00734B27" w:rsidP="000916BF">
      <w:pPr>
        <w:pStyle w:val="ListParagraph"/>
        <w:numPr>
          <w:ilvl w:val="0"/>
          <w:numId w:val="63"/>
        </w:numPr>
        <w:spacing w:before="120" w:beforeAutospacing="0" w:after="0" w:afterAutospacing="0"/>
        <w:ind w:left="0" w:firstLine="993"/>
        <w:rPr>
          <w:rFonts w:eastAsia="Times New Roman"/>
          <w:szCs w:val="24"/>
          <w:lang w:val="sr-Cyrl-RS"/>
        </w:rPr>
      </w:pPr>
      <w:r>
        <w:rPr>
          <w:rFonts w:eastAsia="Times New Roman"/>
          <w:szCs w:val="24"/>
          <w:lang w:val="sr-Cyrl-RS"/>
        </w:rPr>
        <w:t>о</w:t>
      </w:r>
      <w:r w:rsidR="00537915" w:rsidRPr="00947F00">
        <w:rPr>
          <w:rFonts w:eastAsia="Times New Roman"/>
          <w:szCs w:val="24"/>
          <w:lang w:val="sr-Cyrl-RS"/>
        </w:rPr>
        <w:t xml:space="preserve">безбедити прикупљање поузданих, поредивих података о дистрибуцији алохтоних водених врста подручја </w:t>
      </w:r>
      <w:r w:rsidR="002E5AE7" w:rsidRPr="00947F00">
        <w:rPr>
          <w:rFonts w:eastAsia="Times New Roman"/>
          <w:szCs w:val="24"/>
          <w:lang w:val="sr-Cyrl-RS"/>
        </w:rPr>
        <w:t xml:space="preserve">Републике </w:t>
      </w:r>
      <w:r w:rsidR="00537915" w:rsidRPr="00947F00">
        <w:rPr>
          <w:rFonts w:eastAsia="Times New Roman"/>
          <w:szCs w:val="24"/>
          <w:lang w:val="sr-Cyrl-RS"/>
        </w:rPr>
        <w:t>Србије, уз сарадњу на регионалном и међународном нивоу</w:t>
      </w:r>
      <w:r w:rsidR="00872B3E">
        <w:rPr>
          <w:rFonts w:eastAsia="Times New Roman"/>
          <w:szCs w:val="24"/>
          <w:lang w:val="sr-Cyrl-RS"/>
        </w:rPr>
        <w:t>;</w:t>
      </w:r>
    </w:p>
    <w:p w14:paraId="005C8718" w14:textId="617F9CA2" w:rsidR="00537915" w:rsidRPr="00947F00" w:rsidRDefault="00734B27" w:rsidP="000916BF">
      <w:pPr>
        <w:pStyle w:val="ListParagraph"/>
        <w:numPr>
          <w:ilvl w:val="0"/>
          <w:numId w:val="63"/>
        </w:numPr>
        <w:spacing w:before="120" w:beforeAutospacing="0" w:after="0" w:afterAutospacing="0"/>
        <w:ind w:left="0" w:firstLine="993"/>
        <w:rPr>
          <w:rFonts w:eastAsia="Times New Roman"/>
          <w:szCs w:val="24"/>
          <w:lang w:val="sr-Cyrl-RS"/>
        </w:rPr>
      </w:pPr>
      <w:r>
        <w:rPr>
          <w:rFonts w:eastAsia="Times New Roman"/>
          <w:szCs w:val="24"/>
          <w:lang w:val="sr-Cyrl-RS"/>
        </w:rPr>
        <w:t>у</w:t>
      </w:r>
      <w:r w:rsidR="00537915" w:rsidRPr="00947F00">
        <w:rPr>
          <w:rFonts w:eastAsia="Times New Roman"/>
          <w:szCs w:val="24"/>
          <w:lang w:val="sr-Cyrl-RS"/>
        </w:rPr>
        <w:t>напредити националн</w:t>
      </w:r>
      <w:r w:rsidR="002E5AE7" w:rsidRPr="00947F00">
        <w:rPr>
          <w:rFonts w:eastAsia="Times New Roman"/>
          <w:szCs w:val="24"/>
          <w:lang w:val="sr-Cyrl-RS"/>
        </w:rPr>
        <w:t>о законодавство</w:t>
      </w:r>
      <w:r w:rsidR="00537915" w:rsidRPr="00947F00">
        <w:rPr>
          <w:rFonts w:eastAsia="Times New Roman"/>
          <w:szCs w:val="24"/>
          <w:lang w:val="sr-Cyrl-RS"/>
        </w:rPr>
        <w:t xml:space="preserve"> кој</w:t>
      </w:r>
      <w:r w:rsidR="002E5AE7" w:rsidRPr="00947F00">
        <w:rPr>
          <w:rFonts w:eastAsia="Times New Roman"/>
          <w:szCs w:val="24"/>
          <w:lang w:val="sr-Cyrl-RS"/>
        </w:rPr>
        <w:t>е</w:t>
      </w:r>
      <w:r w:rsidR="00537915" w:rsidRPr="00947F00">
        <w:rPr>
          <w:rFonts w:eastAsia="Times New Roman"/>
          <w:szCs w:val="24"/>
          <w:lang w:val="sr-Cyrl-RS"/>
        </w:rPr>
        <w:t xml:space="preserve"> регулише питање сузбијања страних инвазивних врста</w:t>
      </w:r>
      <w:r w:rsidR="00872B3E">
        <w:rPr>
          <w:rFonts w:eastAsia="Times New Roman"/>
          <w:szCs w:val="24"/>
          <w:lang w:val="sr-Cyrl-RS"/>
        </w:rPr>
        <w:t>;</w:t>
      </w:r>
    </w:p>
    <w:p w14:paraId="78B7583E" w14:textId="21B8D45D" w:rsidR="00537915" w:rsidRPr="00947F00" w:rsidRDefault="00734B27" w:rsidP="000916BF">
      <w:pPr>
        <w:pStyle w:val="ListParagraph"/>
        <w:numPr>
          <w:ilvl w:val="0"/>
          <w:numId w:val="63"/>
        </w:numPr>
        <w:spacing w:before="120" w:beforeAutospacing="0" w:after="0" w:afterAutospacing="0"/>
        <w:ind w:left="0" w:firstLine="993"/>
        <w:rPr>
          <w:rFonts w:eastAsia="Times New Roman"/>
          <w:szCs w:val="24"/>
          <w:lang w:val="sr-Cyrl-RS"/>
        </w:rPr>
      </w:pPr>
      <w:r>
        <w:rPr>
          <w:rFonts w:eastAsia="Times New Roman"/>
          <w:szCs w:val="24"/>
          <w:lang w:val="sr-Cyrl-RS"/>
        </w:rPr>
        <w:t>р</w:t>
      </w:r>
      <w:r w:rsidR="00537915" w:rsidRPr="00947F00">
        <w:rPr>
          <w:rFonts w:eastAsia="Times New Roman"/>
          <w:szCs w:val="24"/>
          <w:lang w:val="sr-Cyrl-RS"/>
        </w:rPr>
        <w:t>егулисати питање</w:t>
      </w:r>
      <w:r w:rsidR="002E5AE7" w:rsidRPr="00947F00">
        <w:rPr>
          <w:rFonts w:eastAsia="Times New Roman"/>
          <w:szCs w:val="24"/>
          <w:lang w:val="sr-Cyrl-RS"/>
        </w:rPr>
        <w:t>,</w:t>
      </w:r>
      <w:r w:rsidR="00537915" w:rsidRPr="00947F00">
        <w:rPr>
          <w:rFonts w:eastAsia="Times New Roman"/>
          <w:szCs w:val="24"/>
          <w:lang w:val="sr-Cyrl-RS"/>
        </w:rPr>
        <w:t xml:space="preserve"> улоге и одговорности надлежних државних и</w:t>
      </w:r>
      <w:r w:rsidR="002E5AE7" w:rsidRPr="00947F00">
        <w:rPr>
          <w:rFonts w:eastAsia="Times New Roman"/>
          <w:szCs w:val="24"/>
          <w:lang w:val="sr-Cyrl-RS"/>
        </w:rPr>
        <w:t>н</w:t>
      </w:r>
      <w:r w:rsidR="00537915" w:rsidRPr="00947F00">
        <w:rPr>
          <w:rFonts w:eastAsia="Times New Roman"/>
          <w:szCs w:val="24"/>
          <w:lang w:val="sr-Cyrl-RS"/>
        </w:rPr>
        <w:t xml:space="preserve">ституција у процесу идентификације стања и сузбијања биолошких инвазија и успоставити координацију рада релевантних научних и стручних организација, државних и локалних институција, корисника ловишта и рибарских подручја, </w:t>
      </w:r>
      <w:r w:rsidR="00C54776" w:rsidRPr="00C54776">
        <w:rPr>
          <w:rFonts w:eastAsia="Calibri"/>
          <w:bCs/>
          <w:szCs w:val="24"/>
          <w:lang w:val="sr-Cyrl-RS"/>
        </w:rPr>
        <w:t>управљача заштићеног подручја</w:t>
      </w:r>
      <w:r w:rsidR="00C54776">
        <w:rPr>
          <w:rFonts w:eastAsia="Calibri"/>
          <w:bCs/>
          <w:szCs w:val="24"/>
          <w:lang w:val="sr-Cyrl-RS"/>
        </w:rPr>
        <w:t>,</w:t>
      </w:r>
      <w:r w:rsidR="00C54776" w:rsidRPr="00947F00">
        <w:rPr>
          <w:rFonts w:eastAsia="Times New Roman"/>
          <w:szCs w:val="24"/>
          <w:lang w:val="sr-Cyrl-RS"/>
        </w:rPr>
        <w:t xml:space="preserve"> </w:t>
      </w:r>
      <w:r w:rsidR="002E5AE7" w:rsidRPr="00947F00">
        <w:rPr>
          <w:rFonts w:eastAsia="Times New Roman"/>
          <w:szCs w:val="24"/>
          <w:lang w:val="sr-Cyrl-RS"/>
        </w:rPr>
        <w:t>невладиних организација (</w:t>
      </w:r>
      <w:r w:rsidR="00537915" w:rsidRPr="00947F00">
        <w:rPr>
          <w:rFonts w:eastAsia="Times New Roman"/>
          <w:szCs w:val="24"/>
          <w:lang w:val="sr-Cyrl-RS"/>
        </w:rPr>
        <w:t>НВО</w:t>
      </w:r>
      <w:r w:rsidR="002E5AE7" w:rsidRPr="00947F00">
        <w:rPr>
          <w:rFonts w:eastAsia="Times New Roman"/>
          <w:szCs w:val="24"/>
          <w:lang w:val="sr-Cyrl-RS"/>
        </w:rPr>
        <w:t>)</w:t>
      </w:r>
      <w:r w:rsidR="00537915" w:rsidRPr="00947F00">
        <w:rPr>
          <w:rFonts w:eastAsia="Times New Roman"/>
          <w:szCs w:val="24"/>
          <w:lang w:val="sr-Cyrl-RS"/>
        </w:rPr>
        <w:t xml:space="preserve"> и других заинтересованих страна</w:t>
      </w:r>
      <w:r w:rsidR="00872B3E">
        <w:rPr>
          <w:rFonts w:eastAsia="Times New Roman"/>
          <w:szCs w:val="24"/>
          <w:lang w:val="sr-Cyrl-RS"/>
        </w:rPr>
        <w:t>;</w:t>
      </w:r>
    </w:p>
    <w:p w14:paraId="2CC12907" w14:textId="04647253" w:rsidR="00537915" w:rsidRPr="00947F00" w:rsidRDefault="00734B27" w:rsidP="000916BF">
      <w:pPr>
        <w:pStyle w:val="ListParagraph"/>
        <w:numPr>
          <w:ilvl w:val="0"/>
          <w:numId w:val="63"/>
        </w:numPr>
        <w:spacing w:before="120" w:beforeAutospacing="0" w:after="0" w:afterAutospacing="0"/>
        <w:ind w:left="0" w:firstLine="993"/>
        <w:rPr>
          <w:rFonts w:eastAsia="Times New Roman"/>
          <w:szCs w:val="24"/>
          <w:lang w:val="sr-Cyrl-RS"/>
        </w:rPr>
      </w:pPr>
      <w:r>
        <w:rPr>
          <w:rFonts w:eastAsia="Times New Roman"/>
          <w:szCs w:val="24"/>
          <w:lang w:val="sr-Cyrl-RS"/>
        </w:rPr>
        <w:t>о</w:t>
      </w:r>
      <w:r w:rsidR="00537915" w:rsidRPr="00947F00">
        <w:rPr>
          <w:rFonts w:eastAsia="Times New Roman"/>
          <w:szCs w:val="24"/>
          <w:lang w:val="sr-Cyrl-RS"/>
        </w:rPr>
        <w:t xml:space="preserve">безбедити успостављање централног географског информационог система о алохтоним врстама на нивоу </w:t>
      </w:r>
      <w:r w:rsidR="002E5AE7" w:rsidRPr="00947F00">
        <w:rPr>
          <w:rFonts w:eastAsia="Times New Roman"/>
          <w:szCs w:val="24"/>
          <w:lang w:val="sr-Cyrl-RS"/>
        </w:rPr>
        <w:t xml:space="preserve">Републике </w:t>
      </w:r>
      <w:r w:rsidR="00537915" w:rsidRPr="00947F00">
        <w:rPr>
          <w:rFonts w:eastAsia="Times New Roman"/>
          <w:szCs w:val="24"/>
          <w:lang w:val="sr-Cyrl-RS"/>
        </w:rPr>
        <w:t xml:space="preserve">Србије, са дефинисаним надлежностима, </w:t>
      </w:r>
      <w:r w:rsidR="00537915" w:rsidRPr="00947F00">
        <w:rPr>
          <w:rFonts w:eastAsia="Times New Roman"/>
          <w:szCs w:val="24"/>
          <w:lang w:val="sr-Cyrl-RS"/>
        </w:rPr>
        <w:lastRenderedPageBreak/>
        <w:t>механизмима прикупљања и уноса података, процедурама за обезбеђење доступности информација и механизмима за дугорочно одржавање и унапређење система</w:t>
      </w:r>
      <w:r w:rsidR="00872B3E">
        <w:rPr>
          <w:rFonts w:eastAsia="Times New Roman"/>
          <w:szCs w:val="24"/>
          <w:lang w:val="sr-Cyrl-RS"/>
        </w:rPr>
        <w:t>;</w:t>
      </w:r>
    </w:p>
    <w:p w14:paraId="094FC5FE" w14:textId="565AF85A" w:rsidR="00537915" w:rsidRPr="00947F00" w:rsidRDefault="00734B27" w:rsidP="000916BF">
      <w:pPr>
        <w:pStyle w:val="ListParagraph"/>
        <w:numPr>
          <w:ilvl w:val="0"/>
          <w:numId w:val="63"/>
        </w:numPr>
        <w:spacing w:before="120" w:beforeAutospacing="0" w:after="0" w:afterAutospacing="0"/>
        <w:ind w:left="0" w:firstLine="993"/>
        <w:rPr>
          <w:rFonts w:eastAsia="Times New Roman"/>
          <w:szCs w:val="24"/>
          <w:lang w:val="sr-Cyrl-RS"/>
        </w:rPr>
      </w:pPr>
      <w:r>
        <w:rPr>
          <w:rFonts w:eastAsia="Times New Roman"/>
          <w:szCs w:val="24"/>
          <w:lang w:val="sr-Cyrl-RS"/>
        </w:rPr>
        <w:t>о</w:t>
      </w:r>
      <w:r w:rsidR="00537915" w:rsidRPr="00947F00">
        <w:rPr>
          <w:rFonts w:eastAsia="Times New Roman"/>
          <w:szCs w:val="24"/>
          <w:lang w:val="sr-Cyrl-RS"/>
        </w:rPr>
        <w:t xml:space="preserve">безбедити укључивање мониторинга алохтоних врста у систем националног мониторинга квалитета вода на подручју </w:t>
      </w:r>
      <w:r w:rsidR="002E5AE7" w:rsidRPr="00947F00">
        <w:rPr>
          <w:rFonts w:eastAsia="Times New Roman"/>
          <w:szCs w:val="24"/>
          <w:lang w:val="sr-Cyrl-RS"/>
        </w:rPr>
        <w:t xml:space="preserve">Републике </w:t>
      </w:r>
      <w:r w:rsidR="00537915" w:rsidRPr="00947F00">
        <w:rPr>
          <w:rFonts w:eastAsia="Times New Roman"/>
          <w:szCs w:val="24"/>
          <w:lang w:val="sr-Cyrl-RS"/>
        </w:rPr>
        <w:t>Србије</w:t>
      </w:r>
      <w:r w:rsidR="00872B3E">
        <w:rPr>
          <w:rFonts w:eastAsia="Times New Roman"/>
          <w:szCs w:val="24"/>
          <w:lang w:val="sr-Cyrl-RS"/>
        </w:rPr>
        <w:t>;</w:t>
      </w:r>
    </w:p>
    <w:p w14:paraId="546B4995" w14:textId="5AAAD310" w:rsidR="00537915" w:rsidRPr="00947F00" w:rsidRDefault="00734B27" w:rsidP="000916BF">
      <w:pPr>
        <w:pStyle w:val="ListParagraph"/>
        <w:numPr>
          <w:ilvl w:val="0"/>
          <w:numId w:val="63"/>
        </w:numPr>
        <w:spacing w:before="120" w:beforeAutospacing="0" w:after="0" w:afterAutospacing="0"/>
        <w:ind w:left="0" w:firstLine="993"/>
        <w:rPr>
          <w:rFonts w:eastAsia="Times New Roman"/>
          <w:szCs w:val="24"/>
          <w:lang w:val="sr-Cyrl-RS"/>
        </w:rPr>
      </w:pPr>
      <w:r>
        <w:rPr>
          <w:rFonts w:eastAsia="Times New Roman"/>
          <w:szCs w:val="24"/>
          <w:lang w:val="sr-Cyrl-RS"/>
        </w:rPr>
        <w:t>о</w:t>
      </w:r>
      <w:r w:rsidR="00537915" w:rsidRPr="00947F00">
        <w:rPr>
          <w:rFonts w:eastAsia="Times New Roman"/>
          <w:szCs w:val="24"/>
          <w:lang w:val="sr-Cyrl-RS"/>
        </w:rPr>
        <w:t xml:space="preserve">безбедити подршку реализацији научно-стручног рада на пољу прикупљања одговарајућих информација о биолошким инвазијама у </w:t>
      </w:r>
      <w:r w:rsidR="00132DBD">
        <w:rPr>
          <w:rFonts w:eastAsia="Times New Roman"/>
          <w:szCs w:val="24"/>
          <w:lang w:val="sr-Cyrl-RS"/>
        </w:rPr>
        <w:t xml:space="preserve">Републици </w:t>
      </w:r>
      <w:r w:rsidR="00537915" w:rsidRPr="00947F00">
        <w:rPr>
          <w:rFonts w:eastAsia="Times New Roman"/>
          <w:szCs w:val="24"/>
          <w:lang w:val="sr-Cyrl-RS"/>
        </w:rPr>
        <w:t>Србији, кроз остварење посебних националних програма, како би се унапредило опште познавање механизама који утичу на овај процес и са циљем дефинисања ефикасних мера сузбијања уноса и ширења страних инвазивних врста</w:t>
      </w:r>
      <w:r w:rsidR="00872B3E">
        <w:rPr>
          <w:rFonts w:eastAsia="Times New Roman"/>
          <w:szCs w:val="24"/>
          <w:lang w:val="sr-Cyrl-RS"/>
        </w:rPr>
        <w:t>;</w:t>
      </w:r>
    </w:p>
    <w:p w14:paraId="32F2CEB1" w14:textId="6DF06656" w:rsidR="00537915" w:rsidRPr="00947F00" w:rsidRDefault="00734B27" w:rsidP="000916BF">
      <w:pPr>
        <w:pStyle w:val="ListParagraph"/>
        <w:numPr>
          <w:ilvl w:val="0"/>
          <w:numId w:val="63"/>
        </w:numPr>
        <w:spacing w:before="120" w:beforeAutospacing="0" w:after="0" w:afterAutospacing="0"/>
        <w:ind w:left="0" w:firstLine="993"/>
        <w:rPr>
          <w:rFonts w:eastAsia="Times New Roman"/>
          <w:szCs w:val="24"/>
          <w:lang w:val="sr-Cyrl-RS"/>
        </w:rPr>
      </w:pPr>
      <w:r>
        <w:rPr>
          <w:rFonts w:eastAsia="Times New Roman"/>
          <w:szCs w:val="24"/>
          <w:lang w:val="sr-Cyrl-RS"/>
        </w:rPr>
        <w:t>о</w:t>
      </w:r>
      <w:r w:rsidR="00537915" w:rsidRPr="00947F00">
        <w:rPr>
          <w:rFonts w:eastAsia="Times New Roman"/>
          <w:szCs w:val="24"/>
          <w:lang w:val="sr-Cyrl-RS"/>
        </w:rPr>
        <w:t>безбедити израду протокола за процену ризика од уноса потенцијално инвазивних врста</w:t>
      </w:r>
      <w:r w:rsidR="00872B3E">
        <w:rPr>
          <w:rFonts w:eastAsia="Times New Roman"/>
          <w:szCs w:val="24"/>
          <w:lang w:val="sr-Cyrl-RS"/>
        </w:rPr>
        <w:t>;</w:t>
      </w:r>
    </w:p>
    <w:p w14:paraId="27F035EB" w14:textId="2794096C" w:rsidR="00537915" w:rsidRPr="00947F00" w:rsidRDefault="00734B27" w:rsidP="000916BF">
      <w:pPr>
        <w:pStyle w:val="ListParagraph"/>
        <w:numPr>
          <w:ilvl w:val="0"/>
          <w:numId w:val="63"/>
        </w:numPr>
        <w:spacing w:before="120" w:beforeAutospacing="0" w:after="0" w:afterAutospacing="0"/>
        <w:ind w:left="0" w:firstLine="993"/>
        <w:rPr>
          <w:rFonts w:eastAsia="Times New Roman"/>
          <w:szCs w:val="24"/>
          <w:lang w:val="sr-Cyrl-RS"/>
        </w:rPr>
      </w:pPr>
      <w:r>
        <w:rPr>
          <w:rFonts w:eastAsia="Times New Roman"/>
          <w:szCs w:val="24"/>
          <w:lang w:val="sr-Cyrl-RS"/>
        </w:rPr>
        <w:t>о</w:t>
      </w:r>
      <w:r w:rsidR="00537915" w:rsidRPr="00947F00">
        <w:rPr>
          <w:rFonts w:eastAsia="Times New Roman"/>
          <w:szCs w:val="24"/>
          <w:lang w:val="sr-Cyrl-RS"/>
        </w:rPr>
        <w:t>безбедити ефикаснију контролу прекограничног промета биол</w:t>
      </w:r>
      <w:r w:rsidR="002E5AE7" w:rsidRPr="00947F00">
        <w:rPr>
          <w:rFonts w:eastAsia="Times New Roman"/>
          <w:szCs w:val="24"/>
          <w:lang w:val="sr-Cyrl-RS"/>
        </w:rPr>
        <w:t>о</w:t>
      </w:r>
      <w:r w:rsidR="00537915" w:rsidRPr="00947F00">
        <w:rPr>
          <w:rFonts w:eastAsia="Times New Roman"/>
          <w:szCs w:val="24"/>
          <w:lang w:val="sr-Cyrl-RS"/>
        </w:rPr>
        <w:t>шког материјала;</w:t>
      </w:r>
    </w:p>
    <w:p w14:paraId="45513523" w14:textId="323434F0" w:rsidR="00537915" w:rsidRPr="00947F00" w:rsidRDefault="00734B27" w:rsidP="000916BF">
      <w:pPr>
        <w:pStyle w:val="ListParagraph"/>
        <w:numPr>
          <w:ilvl w:val="0"/>
          <w:numId w:val="63"/>
        </w:numPr>
        <w:spacing w:before="120" w:beforeAutospacing="0" w:after="0" w:afterAutospacing="0"/>
        <w:ind w:left="0" w:firstLine="993"/>
        <w:rPr>
          <w:rFonts w:eastAsia="Times New Roman"/>
          <w:szCs w:val="24"/>
          <w:lang w:val="sr-Cyrl-RS"/>
        </w:rPr>
      </w:pPr>
      <w:r>
        <w:rPr>
          <w:rFonts w:eastAsia="Times New Roman"/>
          <w:szCs w:val="24"/>
          <w:lang w:val="sr-Cyrl-RS"/>
        </w:rPr>
        <w:t>о</w:t>
      </w:r>
      <w:r w:rsidR="00537915" w:rsidRPr="00947F00">
        <w:rPr>
          <w:rFonts w:eastAsia="Times New Roman"/>
          <w:szCs w:val="24"/>
          <w:lang w:val="sr-Cyrl-RS"/>
        </w:rPr>
        <w:t xml:space="preserve">безбеђење ефикасног система карантина, са циљем спречавања нехотичног уношења инвазивних врста (патогена, паразита и </w:t>
      </w:r>
      <w:r w:rsidR="00FB1A80">
        <w:rPr>
          <w:rFonts w:eastAsia="Times New Roman"/>
          <w:szCs w:val="24"/>
          <w:lang w:val="sr-Cyrl-RS"/>
        </w:rPr>
        <w:t>сл)</w:t>
      </w:r>
      <w:r w:rsidR="00872B3E">
        <w:rPr>
          <w:rFonts w:eastAsia="Times New Roman"/>
          <w:szCs w:val="24"/>
          <w:lang w:val="sr-Cyrl-RS"/>
        </w:rPr>
        <w:t>;</w:t>
      </w:r>
    </w:p>
    <w:p w14:paraId="57706577" w14:textId="7ACF5085" w:rsidR="00537915" w:rsidRPr="00947F00" w:rsidRDefault="00734B27" w:rsidP="000916BF">
      <w:pPr>
        <w:pStyle w:val="ListParagraph"/>
        <w:numPr>
          <w:ilvl w:val="0"/>
          <w:numId w:val="63"/>
        </w:numPr>
        <w:spacing w:before="120" w:beforeAutospacing="0" w:after="0" w:afterAutospacing="0"/>
        <w:ind w:left="0" w:firstLine="993"/>
        <w:rPr>
          <w:rFonts w:eastAsia="Times New Roman"/>
          <w:szCs w:val="24"/>
          <w:lang w:val="sr-Cyrl-RS"/>
        </w:rPr>
      </w:pPr>
      <w:r>
        <w:rPr>
          <w:rFonts w:eastAsia="Times New Roman"/>
          <w:szCs w:val="24"/>
          <w:lang w:val="sr-Cyrl-RS"/>
        </w:rPr>
        <w:t>о</w:t>
      </w:r>
      <w:r w:rsidR="00537915" w:rsidRPr="00947F00">
        <w:rPr>
          <w:rFonts w:eastAsia="Times New Roman"/>
          <w:szCs w:val="24"/>
          <w:lang w:val="sr-Cyrl-RS"/>
        </w:rPr>
        <w:t xml:space="preserve">безбедити успостављање ефикасних механизама издавања дозвола у случају уношења инвазивних врста (за потребе </w:t>
      </w:r>
      <w:r w:rsidR="009A0A54">
        <w:rPr>
          <w:rFonts w:eastAsia="Times New Roman"/>
          <w:szCs w:val="24"/>
          <w:lang w:val="sr-Cyrl-RS"/>
        </w:rPr>
        <w:t xml:space="preserve">шумарства, </w:t>
      </w:r>
      <w:r w:rsidR="00537915" w:rsidRPr="00947F00">
        <w:rPr>
          <w:rFonts w:eastAsia="Times New Roman"/>
          <w:szCs w:val="24"/>
          <w:lang w:val="sr-Cyrl-RS"/>
        </w:rPr>
        <w:t>расадника, пољопривреде, трговине, ботаничких и зоолошких вртова, баштованства, аквакултуре, истраживања и др</w:t>
      </w:r>
      <w:r w:rsidR="00E0413C">
        <w:rPr>
          <w:rFonts w:eastAsia="Times New Roman"/>
          <w:szCs w:val="24"/>
          <w:lang w:val="sr-Cyrl-RS"/>
        </w:rPr>
        <w:t>)</w:t>
      </w:r>
      <w:r w:rsidR="00537915" w:rsidRPr="00947F00">
        <w:rPr>
          <w:rFonts w:eastAsia="Times New Roman"/>
          <w:szCs w:val="24"/>
          <w:lang w:val="sr-Cyrl-RS"/>
        </w:rPr>
        <w:t>, а на основу научноистраживачких података</w:t>
      </w:r>
      <w:r w:rsidR="00872B3E">
        <w:rPr>
          <w:rFonts w:eastAsia="Times New Roman"/>
          <w:szCs w:val="24"/>
          <w:lang w:val="sr-Cyrl-RS"/>
        </w:rPr>
        <w:t>;</w:t>
      </w:r>
    </w:p>
    <w:p w14:paraId="0DF179B3" w14:textId="02CE36D3" w:rsidR="00537915" w:rsidRPr="00947F00" w:rsidRDefault="00734B27" w:rsidP="000916BF">
      <w:pPr>
        <w:pStyle w:val="ListParagraph"/>
        <w:numPr>
          <w:ilvl w:val="0"/>
          <w:numId w:val="63"/>
        </w:numPr>
        <w:spacing w:before="120" w:beforeAutospacing="0" w:after="0" w:afterAutospacing="0"/>
        <w:ind w:left="0" w:firstLine="993"/>
        <w:rPr>
          <w:rFonts w:eastAsia="Times New Roman"/>
          <w:szCs w:val="24"/>
          <w:lang w:val="sr-Cyrl-RS"/>
        </w:rPr>
      </w:pPr>
      <w:r>
        <w:rPr>
          <w:rFonts w:eastAsia="Times New Roman"/>
          <w:szCs w:val="24"/>
          <w:lang w:val="sr-Cyrl-RS"/>
        </w:rPr>
        <w:t>у</w:t>
      </w:r>
      <w:r w:rsidR="00537915" w:rsidRPr="00947F00">
        <w:rPr>
          <w:rFonts w:eastAsia="Times New Roman"/>
          <w:szCs w:val="24"/>
          <w:lang w:val="sr-Cyrl-RS"/>
        </w:rPr>
        <w:t>становити регисар и обезбедити контролу привредних субјеката који могу допринети интродукцији страних врста у водене екосистеме (одгајивачнице егзотичних врста, расадници, рибњаци у којима се гаје алохтоне врсте, продавнице егзотичних кућних љубимаца и др</w:t>
      </w:r>
      <w:r w:rsidR="00E0413C">
        <w:rPr>
          <w:rFonts w:eastAsia="Times New Roman"/>
          <w:szCs w:val="24"/>
          <w:lang w:val="sr-Cyrl-RS"/>
        </w:rPr>
        <w:t>)</w:t>
      </w:r>
      <w:r w:rsidR="00872B3E">
        <w:rPr>
          <w:rFonts w:eastAsia="Times New Roman"/>
          <w:szCs w:val="24"/>
          <w:lang w:val="sr-Cyrl-RS"/>
        </w:rPr>
        <w:t>;</w:t>
      </w:r>
    </w:p>
    <w:p w14:paraId="03D677FC" w14:textId="0619DA7D" w:rsidR="00537915" w:rsidRPr="00947F00" w:rsidRDefault="00734B27" w:rsidP="000916BF">
      <w:pPr>
        <w:pStyle w:val="ListParagraph"/>
        <w:numPr>
          <w:ilvl w:val="0"/>
          <w:numId w:val="63"/>
        </w:numPr>
        <w:spacing w:before="120" w:beforeAutospacing="0" w:after="0" w:afterAutospacing="0"/>
        <w:ind w:left="0" w:firstLine="993"/>
        <w:rPr>
          <w:rFonts w:eastAsia="Times New Roman"/>
          <w:szCs w:val="24"/>
          <w:lang w:val="sr-Cyrl-RS"/>
        </w:rPr>
      </w:pPr>
      <w:r>
        <w:rPr>
          <w:rFonts w:eastAsia="Times New Roman"/>
          <w:szCs w:val="24"/>
          <w:lang w:val="sr-Cyrl-RS"/>
        </w:rPr>
        <w:t>у</w:t>
      </w:r>
      <w:r w:rsidR="00537915" w:rsidRPr="00947F00">
        <w:rPr>
          <w:rFonts w:eastAsia="Times New Roman"/>
          <w:szCs w:val="24"/>
          <w:lang w:val="sr-Cyrl-RS"/>
        </w:rPr>
        <w:t>дентификовати потенцијално инвазивне егзотичне врсте које се стављају у промет, забранити њихов увоз, организовано размножавање и промет на територији Републике Србије</w:t>
      </w:r>
      <w:r w:rsidR="00947F00">
        <w:rPr>
          <w:rFonts w:eastAsia="Times New Roman"/>
          <w:szCs w:val="24"/>
          <w:lang w:val="sr-Cyrl-RS"/>
        </w:rPr>
        <w:t>,</w:t>
      </w:r>
    </w:p>
    <w:p w14:paraId="55C5BB9D" w14:textId="10C3B028" w:rsidR="00537915" w:rsidRPr="00947F00" w:rsidRDefault="00734B27" w:rsidP="000916BF">
      <w:pPr>
        <w:pStyle w:val="ListParagraph"/>
        <w:numPr>
          <w:ilvl w:val="0"/>
          <w:numId w:val="63"/>
        </w:numPr>
        <w:spacing w:before="120" w:beforeAutospacing="0" w:after="0" w:afterAutospacing="0"/>
        <w:ind w:left="0" w:firstLine="993"/>
        <w:rPr>
          <w:rFonts w:eastAsia="Times New Roman"/>
          <w:szCs w:val="24"/>
          <w:lang w:val="sr-Cyrl-RS"/>
        </w:rPr>
      </w:pPr>
      <w:r>
        <w:rPr>
          <w:rFonts w:eastAsia="Times New Roman"/>
          <w:szCs w:val="24"/>
          <w:lang w:val="sr-Cyrl-RS"/>
        </w:rPr>
        <w:t>у</w:t>
      </w:r>
      <w:r w:rsidR="00537915" w:rsidRPr="00947F00">
        <w:rPr>
          <w:rFonts w:eastAsia="Times New Roman"/>
          <w:szCs w:val="24"/>
          <w:lang w:val="sr-Cyrl-RS"/>
        </w:rPr>
        <w:t>становити инспекцијску контролу објеката у којима се чувају и производе инвазивне и потенцијално инвазивне врсте</w:t>
      </w:r>
      <w:r w:rsidR="00872B3E">
        <w:rPr>
          <w:rFonts w:eastAsia="Times New Roman"/>
          <w:szCs w:val="24"/>
          <w:lang w:val="sr-Cyrl-RS"/>
        </w:rPr>
        <w:t>;</w:t>
      </w:r>
    </w:p>
    <w:p w14:paraId="1DBB514D" w14:textId="25200271" w:rsidR="00537915" w:rsidRPr="00947F00" w:rsidRDefault="00872B3E" w:rsidP="000916BF">
      <w:pPr>
        <w:pStyle w:val="ListParagraph"/>
        <w:numPr>
          <w:ilvl w:val="0"/>
          <w:numId w:val="63"/>
        </w:numPr>
        <w:spacing w:before="120" w:beforeAutospacing="0" w:after="0" w:afterAutospacing="0"/>
        <w:ind w:left="0" w:firstLine="993"/>
        <w:rPr>
          <w:rFonts w:eastAsia="Times New Roman"/>
          <w:szCs w:val="24"/>
          <w:lang w:val="sr-Cyrl-RS"/>
        </w:rPr>
      </w:pPr>
      <w:r>
        <w:rPr>
          <w:rFonts w:eastAsia="Times New Roman"/>
          <w:szCs w:val="24"/>
          <w:lang w:val="sr-Cyrl-RS"/>
        </w:rPr>
        <w:t>о</w:t>
      </w:r>
      <w:r w:rsidR="00537915" w:rsidRPr="00947F00">
        <w:rPr>
          <w:rFonts w:eastAsia="Times New Roman"/>
          <w:szCs w:val="24"/>
          <w:lang w:val="sr-Cyrl-RS"/>
        </w:rPr>
        <w:t>безбедити развијање конкретних мера уништавања и спречавања ширења већ успостављених инвазивних врста, применом биолошких мера (употреба биолошких агенаса), механичких мера (нпр. стимулација излова, механичко уклањање, употреба селективних клопки и др</w:t>
      </w:r>
      <w:r w:rsidR="00E0413C">
        <w:rPr>
          <w:rFonts w:eastAsia="Times New Roman"/>
          <w:szCs w:val="24"/>
          <w:lang w:val="sr-Cyrl-RS"/>
        </w:rPr>
        <w:t>)</w:t>
      </w:r>
      <w:r w:rsidR="00537915" w:rsidRPr="00947F00">
        <w:rPr>
          <w:rFonts w:eastAsia="Times New Roman"/>
          <w:szCs w:val="24"/>
          <w:lang w:val="sr-Cyrl-RS"/>
        </w:rPr>
        <w:t xml:space="preserve"> или хемијских мера сузбијања (пестициди, хербициди, атрактанти и др</w:t>
      </w:r>
      <w:r w:rsidR="00E0413C">
        <w:rPr>
          <w:rFonts w:eastAsia="Times New Roman"/>
          <w:szCs w:val="24"/>
          <w:lang w:val="sr-Cyrl-RS"/>
        </w:rPr>
        <w:t>)</w:t>
      </w:r>
      <w:r>
        <w:rPr>
          <w:rFonts w:eastAsia="Times New Roman"/>
          <w:szCs w:val="24"/>
          <w:lang w:val="sr-Cyrl-RS"/>
        </w:rPr>
        <w:t>;</w:t>
      </w:r>
    </w:p>
    <w:p w14:paraId="362AB397" w14:textId="18DC0494" w:rsidR="00537915" w:rsidRPr="00947F00" w:rsidRDefault="00872B3E" w:rsidP="000916BF">
      <w:pPr>
        <w:pStyle w:val="ListParagraph"/>
        <w:numPr>
          <w:ilvl w:val="0"/>
          <w:numId w:val="63"/>
        </w:numPr>
        <w:spacing w:before="120" w:beforeAutospacing="0" w:after="0" w:afterAutospacing="0"/>
        <w:ind w:left="0" w:firstLine="993"/>
        <w:rPr>
          <w:rFonts w:eastAsia="Times New Roman"/>
          <w:szCs w:val="24"/>
          <w:lang w:val="sr-Cyrl-RS"/>
        </w:rPr>
      </w:pPr>
      <w:r>
        <w:rPr>
          <w:rFonts w:eastAsia="Times New Roman"/>
          <w:szCs w:val="24"/>
          <w:lang w:val="sr-Cyrl-RS"/>
        </w:rPr>
        <w:t>з</w:t>
      </w:r>
      <w:r w:rsidR="00537915" w:rsidRPr="00947F00">
        <w:rPr>
          <w:rFonts w:eastAsia="Times New Roman"/>
          <w:szCs w:val="24"/>
          <w:lang w:val="sr-Cyrl-RS"/>
        </w:rPr>
        <w:t>абранити слободно и по нахођењу испуштање инвазивних врста у водена станишта на подручју Републике Србије</w:t>
      </w:r>
      <w:r w:rsidR="00947F00">
        <w:rPr>
          <w:rFonts w:eastAsia="Times New Roman"/>
          <w:szCs w:val="24"/>
          <w:lang w:val="sr-Cyrl-RS"/>
        </w:rPr>
        <w:t>,</w:t>
      </w:r>
    </w:p>
    <w:p w14:paraId="1F387FAC" w14:textId="0E14597E" w:rsidR="00537915" w:rsidRPr="00947F00" w:rsidRDefault="00872B3E" w:rsidP="000916BF">
      <w:pPr>
        <w:pStyle w:val="ListParagraph"/>
        <w:numPr>
          <w:ilvl w:val="0"/>
          <w:numId w:val="63"/>
        </w:numPr>
        <w:spacing w:before="120" w:beforeAutospacing="0" w:after="0" w:afterAutospacing="0"/>
        <w:ind w:left="0" w:firstLine="993"/>
        <w:rPr>
          <w:rFonts w:eastAsia="Times New Roman"/>
          <w:szCs w:val="24"/>
          <w:lang w:val="sr-Cyrl-RS"/>
        </w:rPr>
      </w:pPr>
      <w:r>
        <w:rPr>
          <w:rFonts w:eastAsia="Times New Roman"/>
          <w:szCs w:val="24"/>
          <w:lang w:val="sr-Cyrl-RS"/>
        </w:rPr>
        <w:t>з</w:t>
      </w:r>
      <w:r w:rsidR="00537915" w:rsidRPr="00947F00">
        <w:rPr>
          <w:rFonts w:eastAsia="Times New Roman"/>
          <w:szCs w:val="24"/>
          <w:lang w:val="sr-Cyrl-RS"/>
        </w:rPr>
        <w:t>абранити непланско порибљавање акватичних екосистема, посебно ако се ради о врстама које природно не насељавају одређене регионе и акватичне екосистеме</w:t>
      </w:r>
      <w:r>
        <w:rPr>
          <w:rFonts w:eastAsia="Times New Roman"/>
          <w:szCs w:val="24"/>
          <w:lang w:val="sr-Cyrl-RS"/>
        </w:rPr>
        <w:t>;</w:t>
      </w:r>
    </w:p>
    <w:p w14:paraId="5586BED4" w14:textId="21C0DAE3" w:rsidR="00537915" w:rsidRDefault="00872B3E" w:rsidP="000916BF">
      <w:pPr>
        <w:pStyle w:val="ListParagraph"/>
        <w:numPr>
          <w:ilvl w:val="0"/>
          <w:numId w:val="63"/>
        </w:numPr>
        <w:spacing w:before="120" w:beforeAutospacing="0" w:after="0" w:afterAutospacing="0"/>
        <w:ind w:left="0" w:firstLine="993"/>
        <w:rPr>
          <w:rFonts w:eastAsia="Times New Roman"/>
          <w:szCs w:val="24"/>
          <w:lang w:val="sr-Cyrl-RS"/>
        </w:rPr>
      </w:pPr>
      <w:r>
        <w:rPr>
          <w:rFonts w:eastAsia="Times New Roman"/>
          <w:szCs w:val="24"/>
          <w:lang w:val="sr-Cyrl-RS"/>
        </w:rPr>
        <w:t>д</w:t>
      </w:r>
      <w:r w:rsidR="00537915" w:rsidRPr="00947F00">
        <w:rPr>
          <w:rFonts w:eastAsia="Times New Roman"/>
          <w:szCs w:val="24"/>
          <w:lang w:val="sr-Cyrl-RS"/>
        </w:rPr>
        <w:t>ефинисати механизме популационог мониторинга инвазивних акватичних врста, ради праћења бројности, начина и брзине ширења на нова подручја, ефикасности појединих конкретних мера заштите и друго</w:t>
      </w:r>
      <w:r>
        <w:rPr>
          <w:rFonts w:eastAsia="Times New Roman"/>
          <w:szCs w:val="24"/>
          <w:lang w:val="sr-Cyrl-RS"/>
        </w:rPr>
        <w:t>;</w:t>
      </w:r>
    </w:p>
    <w:p w14:paraId="2D53A096" w14:textId="79FE76C7" w:rsidR="00206886" w:rsidRPr="00947F00" w:rsidRDefault="00872B3E" w:rsidP="000916BF">
      <w:pPr>
        <w:pStyle w:val="ListParagraph"/>
        <w:numPr>
          <w:ilvl w:val="0"/>
          <w:numId w:val="63"/>
        </w:numPr>
        <w:spacing w:before="120" w:beforeAutospacing="0" w:after="0" w:afterAutospacing="0"/>
        <w:ind w:left="0" w:firstLine="993"/>
        <w:rPr>
          <w:rFonts w:eastAsia="Times New Roman"/>
          <w:szCs w:val="24"/>
          <w:lang w:val="sr-Cyrl-RS"/>
        </w:rPr>
      </w:pPr>
      <w:r>
        <w:rPr>
          <w:rFonts w:eastAsia="Calibri"/>
          <w:bCs/>
          <w:szCs w:val="24"/>
          <w:lang w:val="sr-Cyrl-RS"/>
        </w:rPr>
        <w:t>р</w:t>
      </w:r>
      <w:r w:rsidR="00206886" w:rsidRPr="000B0118">
        <w:rPr>
          <w:rFonts w:eastAsia="Calibri"/>
          <w:bCs/>
          <w:szCs w:val="24"/>
          <w:lang w:val="sr-Cyrl-RS"/>
        </w:rPr>
        <w:t xml:space="preserve">азмотрити могућности ефикасније заштите и ревитализације зелених појасева и природних елемената влажних и водених еколошких коридора у склопу </w:t>
      </w:r>
      <w:r w:rsidR="00AB344C">
        <w:rPr>
          <w:rFonts w:eastAsia="Calibri"/>
          <w:bCs/>
          <w:szCs w:val="24"/>
          <w:lang w:val="sr-Cyrl-RS"/>
        </w:rPr>
        <w:t>водних тела</w:t>
      </w:r>
      <w:r w:rsidR="00206886" w:rsidRPr="000B0118">
        <w:rPr>
          <w:rFonts w:eastAsia="Calibri"/>
          <w:bCs/>
          <w:szCs w:val="24"/>
          <w:lang w:val="sr-Cyrl-RS"/>
        </w:rPr>
        <w:t xml:space="preserve"> и њиховог приобаља</w:t>
      </w:r>
      <w:r w:rsidR="00206886" w:rsidRPr="000B0118">
        <w:rPr>
          <w:rFonts w:eastAsia="Calibri"/>
          <w:bCs/>
          <w:szCs w:val="24"/>
          <w:lang w:val="sr-Latn-RS"/>
        </w:rPr>
        <w:t>,</w:t>
      </w:r>
      <w:r w:rsidR="00206886" w:rsidRPr="000B0118">
        <w:rPr>
          <w:rFonts w:eastAsia="Calibri"/>
          <w:bCs/>
          <w:szCs w:val="24"/>
          <w:lang w:val="sr-Cyrl-RS"/>
        </w:rPr>
        <w:t xml:space="preserve"> укључујући унапређење законске регулативе у овој области</w:t>
      </w:r>
      <w:r w:rsidR="00206886">
        <w:rPr>
          <w:rFonts w:eastAsia="Calibri"/>
          <w:bCs/>
          <w:sz w:val="22"/>
          <w:lang w:val="sr-Latn-RS"/>
        </w:rPr>
        <w:t>.</w:t>
      </w:r>
    </w:p>
    <w:p w14:paraId="7C445E99" w14:textId="6890DB77" w:rsidR="00D81947" w:rsidRPr="00521101" w:rsidRDefault="009A2101" w:rsidP="008D5160">
      <w:pPr>
        <w:pStyle w:val="Heading3"/>
      </w:pPr>
      <w:bookmarkStart w:id="582" w:name="_Toc91550048"/>
      <w:r>
        <w:t>П</w:t>
      </w:r>
      <w:r w:rsidR="00D81947" w:rsidRPr="00C64119">
        <w:t>оплаве</w:t>
      </w:r>
      <w:r w:rsidR="00BE2297">
        <w:t xml:space="preserve">, </w:t>
      </w:r>
      <w:r w:rsidR="00D81947" w:rsidRPr="00C64119">
        <w:t>суше</w:t>
      </w:r>
      <w:r>
        <w:t xml:space="preserve"> и климатске промене</w:t>
      </w:r>
      <w:bookmarkEnd w:id="582"/>
    </w:p>
    <w:p w14:paraId="65EE180E" w14:textId="77777777" w:rsidR="00D81947" w:rsidRDefault="00177147" w:rsidP="00D81947">
      <w:pPr>
        <w:rPr>
          <w:rFonts w:cs="Times New Roman"/>
          <w:szCs w:val="24"/>
          <w:lang w:val="sr-Cyrl-RS" w:bidi="en-US"/>
        </w:rPr>
      </w:pPr>
      <w:r w:rsidRPr="00DE6EE9">
        <w:rPr>
          <w:rFonts w:eastAsia="Calibri" w:cs="Times New Roman"/>
          <w:szCs w:val="24"/>
          <w:lang w:val="sr-Cyrl-RS"/>
        </w:rPr>
        <w:t>Један од изражених циљева ОДВ</w:t>
      </w:r>
      <w:r w:rsidR="00D81947" w:rsidRPr="00DE6EE9">
        <w:rPr>
          <w:rFonts w:eastAsia="Calibri" w:cs="Times New Roman"/>
          <w:szCs w:val="24"/>
          <w:lang w:val="sr-Cyrl-RS"/>
        </w:rPr>
        <w:t xml:space="preserve"> је да допринесе ублажав</w:t>
      </w:r>
      <w:r w:rsidRPr="00DE6EE9">
        <w:rPr>
          <w:rFonts w:eastAsia="Calibri" w:cs="Times New Roman"/>
          <w:szCs w:val="24"/>
          <w:lang w:val="sr-Cyrl-RS"/>
        </w:rPr>
        <w:t>ању ефеката поплава и суша, а Анекс</w:t>
      </w:r>
      <w:r w:rsidR="00D81947" w:rsidRPr="00DE6EE9">
        <w:rPr>
          <w:rFonts w:eastAsia="Calibri" w:cs="Times New Roman"/>
          <w:szCs w:val="24"/>
          <w:lang w:val="sr-Cyrl-RS"/>
        </w:rPr>
        <w:t xml:space="preserve"> </w:t>
      </w:r>
      <w:r w:rsidR="00EA1031">
        <w:rPr>
          <w:rFonts w:eastAsia="Calibri" w:cs="Times New Roman"/>
          <w:szCs w:val="24"/>
        </w:rPr>
        <w:t>VI</w:t>
      </w:r>
      <w:r w:rsidR="00D81947" w:rsidRPr="00DE6EE9">
        <w:rPr>
          <w:rFonts w:eastAsia="Calibri" w:cs="Times New Roman"/>
          <w:szCs w:val="24"/>
          <w:lang w:val="sr-Cyrl-RS"/>
        </w:rPr>
        <w:t xml:space="preserve"> </w:t>
      </w:r>
      <w:r w:rsidR="006C6D2B">
        <w:rPr>
          <w:rFonts w:eastAsia="Calibri" w:cs="Times New Roman"/>
          <w:szCs w:val="24"/>
          <w:lang w:val="sr-Cyrl-RS"/>
        </w:rPr>
        <w:t>ОДВ</w:t>
      </w:r>
      <w:r w:rsidRPr="00DE6EE9">
        <w:rPr>
          <w:rFonts w:eastAsia="Calibri" w:cs="Times New Roman"/>
          <w:szCs w:val="24"/>
          <w:lang w:val="sr-Cyrl-RS"/>
        </w:rPr>
        <w:t xml:space="preserve"> </w:t>
      </w:r>
      <w:r>
        <w:rPr>
          <w:rFonts w:eastAsia="Calibri" w:cs="Times New Roman"/>
          <w:szCs w:val="24"/>
          <w:lang w:val="sr-Cyrl-RS"/>
        </w:rPr>
        <w:t>дефинише</w:t>
      </w:r>
      <w:r w:rsidRPr="00DE6EE9">
        <w:rPr>
          <w:rFonts w:eastAsia="Calibri" w:cs="Times New Roman"/>
          <w:szCs w:val="24"/>
          <w:lang w:val="sr-Cyrl-RS"/>
        </w:rPr>
        <w:t xml:space="preserve"> </w:t>
      </w:r>
      <w:r w:rsidR="00EA1031">
        <w:rPr>
          <w:rFonts w:eastAsia="Calibri" w:cs="Times New Roman"/>
          <w:szCs w:val="24"/>
          <w:lang w:val="sr-Cyrl-RS"/>
        </w:rPr>
        <w:t xml:space="preserve">потребне </w:t>
      </w:r>
      <w:r w:rsidRPr="00DE6EE9">
        <w:rPr>
          <w:rFonts w:eastAsia="Calibri" w:cs="Times New Roman"/>
          <w:szCs w:val="24"/>
          <w:lang w:val="sr-Cyrl-RS"/>
        </w:rPr>
        <w:t>допунск</w:t>
      </w:r>
      <w:r>
        <w:rPr>
          <w:rFonts w:eastAsia="Calibri" w:cs="Times New Roman"/>
          <w:szCs w:val="24"/>
          <w:lang w:val="sr-Cyrl-RS"/>
        </w:rPr>
        <w:t>е</w:t>
      </w:r>
      <w:r w:rsidRPr="00DE6EE9">
        <w:rPr>
          <w:rFonts w:eastAsia="Calibri" w:cs="Times New Roman"/>
          <w:szCs w:val="24"/>
          <w:lang w:val="sr-Cyrl-RS"/>
        </w:rPr>
        <w:t xml:space="preserve"> мер</w:t>
      </w:r>
      <w:r>
        <w:rPr>
          <w:rFonts w:eastAsia="Calibri" w:cs="Times New Roman"/>
          <w:szCs w:val="24"/>
          <w:lang w:val="sr-Cyrl-RS"/>
        </w:rPr>
        <w:t>е</w:t>
      </w:r>
      <w:r w:rsidR="00D81947" w:rsidRPr="00DE6EE9">
        <w:rPr>
          <w:rFonts w:cs="Times New Roman"/>
          <w:szCs w:val="24"/>
          <w:lang w:val="sr-Cyrl-RS"/>
        </w:rPr>
        <w:t xml:space="preserve">. Подручја угрожена поплавама у </w:t>
      </w:r>
      <w:r w:rsidR="00EA1031">
        <w:rPr>
          <w:rFonts w:cs="Times New Roman"/>
          <w:szCs w:val="24"/>
          <w:lang w:val="sr-Cyrl-RS"/>
        </w:rPr>
        <w:t xml:space="preserve">Републици </w:t>
      </w:r>
      <w:r w:rsidR="00D81947" w:rsidRPr="00DE6EE9">
        <w:rPr>
          <w:rFonts w:cs="Times New Roman"/>
          <w:szCs w:val="24"/>
          <w:lang w:val="sr-Cyrl-RS"/>
        </w:rPr>
        <w:t xml:space="preserve">Србији покривају око </w:t>
      </w:r>
      <w:r w:rsidR="007267B9">
        <w:rPr>
          <w:rFonts w:cs="Times New Roman"/>
          <w:szCs w:val="24"/>
          <w:lang w:val="sr-Cyrl-RS"/>
        </w:rPr>
        <w:t>18% територије</w:t>
      </w:r>
      <w:r w:rsidR="007267B9" w:rsidRPr="00DE6EE9">
        <w:rPr>
          <w:rFonts w:cs="Times New Roman"/>
          <w:szCs w:val="24"/>
          <w:lang w:val="sr-Cyrl-RS"/>
        </w:rPr>
        <w:t>. За заштиту од поплав</w:t>
      </w:r>
      <w:r w:rsidR="007267B9">
        <w:rPr>
          <w:rFonts w:cs="Times New Roman"/>
          <w:szCs w:val="24"/>
          <w:lang w:val="sr-Cyrl-RS"/>
        </w:rPr>
        <w:t>а</w:t>
      </w:r>
      <w:r w:rsidR="00D81947" w:rsidRPr="00DE6EE9">
        <w:rPr>
          <w:rFonts w:cs="Times New Roman"/>
          <w:szCs w:val="24"/>
          <w:lang w:val="sr-Cyrl-RS"/>
        </w:rPr>
        <w:t xml:space="preserve"> током времена је изграђено преко 3.</w:t>
      </w:r>
      <w:r w:rsidR="007267B9">
        <w:rPr>
          <w:rFonts w:cs="Times New Roman"/>
          <w:szCs w:val="24"/>
          <w:lang w:val="sr-Cyrl-RS"/>
        </w:rPr>
        <w:t>50</w:t>
      </w:r>
      <w:r w:rsidR="00D81947" w:rsidRPr="00DE6EE9">
        <w:rPr>
          <w:rFonts w:cs="Times New Roman"/>
          <w:szCs w:val="24"/>
          <w:lang w:val="sr-Cyrl-RS"/>
        </w:rPr>
        <w:t xml:space="preserve">0 </w:t>
      </w:r>
      <w:r w:rsidR="00D81947" w:rsidRPr="00521101">
        <w:rPr>
          <w:rFonts w:cs="Times New Roman"/>
          <w:szCs w:val="24"/>
        </w:rPr>
        <w:t>km</w:t>
      </w:r>
      <w:r w:rsidR="00D81947" w:rsidRPr="00DE6EE9">
        <w:rPr>
          <w:rFonts w:cs="Times New Roman"/>
          <w:szCs w:val="24"/>
          <w:lang w:val="sr-Cyrl-RS"/>
        </w:rPr>
        <w:t xml:space="preserve"> </w:t>
      </w:r>
      <w:r w:rsidR="00EA1031">
        <w:rPr>
          <w:rFonts w:cs="Times New Roman"/>
          <w:szCs w:val="24"/>
          <w:lang w:val="sr-Cyrl-RS"/>
        </w:rPr>
        <w:t>насипа</w:t>
      </w:r>
      <w:r w:rsidR="00D81947" w:rsidRPr="00DE6EE9">
        <w:rPr>
          <w:rFonts w:cs="Times New Roman"/>
          <w:szCs w:val="24"/>
          <w:lang w:val="sr-Cyrl-RS"/>
        </w:rPr>
        <w:t xml:space="preserve">. </w:t>
      </w:r>
      <w:r w:rsidR="00EA1031">
        <w:rPr>
          <w:rFonts w:cs="Times New Roman"/>
          <w:szCs w:val="24"/>
          <w:lang w:val="sr-Cyrl-RS"/>
        </w:rPr>
        <w:t xml:space="preserve">Република </w:t>
      </w:r>
      <w:r w:rsidR="00D81947" w:rsidRPr="00DE6EE9">
        <w:rPr>
          <w:rFonts w:cs="Times New Roman"/>
          <w:szCs w:val="24"/>
          <w:lang w:val="sr-Cyrl-RS"/>
        </w:rPr>
        <w:t xml:space="preserve">Србија је последњих година доживела неколико </w:t>
      </w:r>
      <w:r w:rsidR="00EA1031">
        <w:rPr>
          <w:rFonts w:cs="Times New Roman"/>
          <w:szCs w:val="24"/>
          <w:lang w:val="sr-Cyrl-RS"/>
        </w:rPr>
        <w:t xml:space="preserve">значајних </w:t>
      </w:r>
      <w:r w:rsidR="00D81947" w:rsidRPr="00DE6EE9">
        <w:rPr>
          <w:rFonts w:cs="Times New Roman"/>
          <w:szCs w:val="24"/>
          <w:lang w:val="sr-Cyrl-RS"/>
        </w:rPr>
        <w:t xml:space="preserve">поплавних догађаја. </w:t>
      </w:r>
      <w:r w:rsidR="007267B9" w:rsidRPr="00DE6EE9">
        <w:rPr>
          <w:rFonts w:cs="Times New Roman"/>
          <w:szCs w:val="24"/>
          <w:lang w:val="sr-Cyrl-RS"/>
        </w:rPr>
        <w:t xml:space="preserve">Најштетнија је била поплава </w:t>
      </w:r>
      <w:r w:rsidR="007267B9">
        <w:rPr>
          <w:rFonts w:cs="Times New Roman"/>
          <w:szCs w:val="24"/>
          <w:lang w:val="sr-Cyrl-RS"/>
        </w:rPr>
        <w:t>2014</w:t>
      </w:r>
      <w:r w:rsidR="00D81947" w:rsidRPr="00DE6EE9">
        <w:rPr>
          <w:rFonts w:cs="Times New Roman"/>
          <w:szCs w:val="24"/>
          <w:lang w:val="sr-Cyrl-RS"/>
        </w:rPr>
        <w:t>. године која је захватила неколико сливова.</w:t>
      </w:r>
      <w:r w:rsidR="007267B9">
        <w:rPr>
          <w:rFonts w:cs="Times New Roman"/>
          <w:szCs w:val="24"/>
          <w:lang w:val="sr-Cyrl-RS" w:bidi="en-US"/>
        </w:rPr>
        <w:t xml:space="preserve"> </w:t>
      </w:r>
      <w:r w:rsidR="00D81947" w:rsidRPr="00DE6EE9">
        <w:rPr>
          <w:rFonts w:cs="Times New Roman"/>
          <w:szCs w:val="24"/>
          <w:lang w:val="sr-Cyrl-RS"/>
        </w:rPr>
        <w:t xml:space="preserve">Прилагођавање климатским променама за секторе повезане са </w:t>
      </w:r>
      <w:r w:rsidR="00D81947" w:rsidRPr="00DE6EE9">
        <w:rPr>
          <w:rFonts w:cs="Times New Roman"/>
          <w:szCs w:val="24"/>
          <w:lang w:val="sr-Cyrl-RS"/>
        </w:rPr>
        <w:lastRenderedPageBreak/>
        <w:t xml:space="preserve">водом подразумеваће </w:t>
      </w:r>
      <w:r w:rsidR="007267B9">
        <w:rPr>
          <w:rFonts w:cs="Times New Roman"/>
          <w:szCs w:val="24"/>
          <w:lang w:val="sr-Cyrl-RS"/>
        </w:rPr>
        <w:t>постизање отпорности</w:t>
      </w:r>
      <w:r w:rsidR="00D81947" w:rsidRPr="00DE6EE9">
        <w:rPr>
          <w:rFonts w:cs="Times New Roman"/>
          <w:szCs w:val="24"/>
          <w:lang w:val="sr-Cyrl-RS"/>
        </w:rPr>
        <w:t xml:space="preserve"> на ути</w:t>
      </w:r>
      <w:r w:rsidR="007267B9" w:rsidRPr="00DE6EE9">
        <w:rPr>
          <w:rFonts w:cs="Times New Roman"/>
          <w:szCs w:val="24"/>
          <w:lang w:val="sr-Cyrl-RS"/>
        </w:rPr>
        <w:t>цаје климатских промена</w:t>
      </w:r>
      <w:r w:rsidR="00D81947" w:rsidRPr="00DE6EE9">
        <w:rPr>
          <w:rFonts w:cs="Times New Roman"/>
          <w:szCs w:val="24"/>
          <w:lang w:val="sr-Cyrl-RS"/>
        </w:rPr>
        <w:t>, изградњу капацитета и међусекторску и прекограничну сарадњу</w:t>
      </w:r>
      <w:r w:rsidR="00D81947" w:rsidRPr="00DE6EE9">
        <w:rPr>
          <w:rFonts w:cs="Times New Roman"/>
          <w:szCs w:val="24"/>
          <w:lang w:val="sr-Cyrl-RS" w:bidi="en-US"/>
        </w:rPr>
        <w:t xml:space="preserve">. </w:t>
      </w:r>
    </w:p>
    <w:p w14:paraId="60020E75" w14:textId="77777777" w:rsidR="00D81947" w:rsidRPr="00DE6EE9" w:rsidRDefault="00D81947" w:rsidP="00EF5666">
      <w:pPr>
        <w:pStyle w:val="Heading4"/>
        <w:rPr>
          <w:lang w:bidi="en-US"/>
        </w:rPr>
      </w:pPr>
      <w:r w:rsidRPr="00DE6EE9">
        <w:rPr>
          <w:lang w:bidi="en-US"/>
        </w:rPr>
        <w:t>Поплаве</w:t>
      </w:r>
    </w:p>
    <w:p w14:paraId="49F1823C" w14:textId="77777777" w:rsidR="00544590" w:rsidRDefault="00D81947" w:rsidP="00544590">
      <w:pPr>
        <w:rPr>
          <w:rFonts w:cs="Times New Roman"/>
          <w:szCs w:val="24"/>
          <w:lang w:val="sr-Cyrl-RS"/>
        </w:rPr>
      </w:pPr>
      <w:r w:rsidRPr="00DE6EE9">
        <w:rPr>
          <w:rFonts w:cs="Times New Roman"/>
          <w:szCs w:val="24"/>
          <w:lang w:val="sr-Cyrl-RS"/>
        </w:rPr>
        <w:t xml:space="preserve">Мере </w:t>
      </w:r>
      <w:r w:rsidR="00544590">
        <w:rPr>
          <w:rFonts w:cs="Times New Roman"/>
          <w:szCs w:val="24"/>
          <w:lang w:val="sr-Cyrl-RS"/>
        </w:rPr>
        <w:t xml:space="preserve"> за </w:t>
      </w:r>
      <w:r w:rsidR="00544590" w:rsidRPr="00DE6EE9">
        <w:rPr>
          <w:rFonts w:cs="Times New Roman"/>
          <w:szCs w:val="24"/>
          <w:lang w:val="sr-Cyrl-RS"/>
        </w:rPr>
        <w:t>заштит</w:t>
      </w:r>
      <w:r w:rsidR="00544590">
        <w:rPr>
          <w:rFonts w:cs="Times New Roman"/>
          <w:szCs w:val="24"/>
          <w:lang w:val="sr-Cyrl-RS"/>
        </w:rPr>
        <w:t>у</w:t>
      </w:r>
      <w:r w:rsidRPr="00DE6EE9">
        <w:rPr>
          <w:rFonts w:cs="Times New Roman"/>
          <w:szCs w:val="24"/>
          <w:lang w:val="sr-Cyrl-RS"/>
        </w:rPr>
        <w:t xml:space="preserve"> од поплава </w:t>
      </w:r>
      <w:r w:rsidR="00544590" w:rsidRPr="00DE6EE9">
        <w:rPr>
          <w:rFonts w:cs="Times New Roman"/>
          <w:szCs w:val="24"/>
          <w:lang w:val="sr-Cyrl-RS"/>
        </w:rPr>
        <w:t>с обзиром на циљеве ОДВ</w:t>
      </w:r>
      <w:r w:rsidRPr="00DE6EE9">
        <w:rPr>
          <w:rFonts w:cs="Times New Roman"/>
          <w:szCs w:val="24"/>
          <w:lang w:val="sr-Cyrl-RS"/>
        </w:rPr>
        <w:t xml:space="preserve"> могу бити</w:t>
      </w:r>
      <w:r w:rsidR="00544590">
        <w:rPr>
          <w:rFonts w:cs="Times New Roman"/>
          <w:szCs w:val="24"/>
          <w:lang w:val="sr-Cyrl-RS"/>
        </w:rPr>
        <w:t>:</w:t>
      </w:r>
      <w:r w:rsidRPr="00DE6EE9">
        <w:rPr>
          <w:rFonts w:cs="Times New Roman"/>
          <w:szCs w:val="24"/>
          <w:lang w:val="sr-Cyrl-RS"/>
        </w:rPr>
        <w:t xml:space="preserve"> обнављање природних услова кроз </w:t>
      </w:r>
      <w:r w:rsidR="00544590" w:rsidRPr="00DE6EE9">
        <w:rPr>
          <w:rFonts w:cs="Times New Roman"/>
          <w:szCs w:val="24"/>
          <w:lang w:val="sr-Cyrl-RS"/>
        </w:rPr>
        <w:t>управљање поплавама (</w:t>
      </w:r>
      <w:r w:rsidR="00544590">
        <w:rPr>
          <w:rFonts w:cs="Times New Roman"/>
          <w:szCs w:val="24"/>
          <w:lang w:val="sr-Cyrl-RS"/>
        </w:rPr>
        <w:t>„</w:t>
      </w:r>
      <w:r w:rsidR="00544590">
        <w:rPr>
          <w:rFonts w:cs="Times New Roman"/>
          <w:szCs w:val="24"/>
        </w:rPr>
        <w:t>N</w:t>
      </w:r>
      <w:r w:rsidR="00544590">
        <w:rPr>
          <w:rFonts w:cs="Times New Roman"/>
          <w:szCs w:val="24"/>
          <w:lang w:val="sr-Latn-RS"/>
        </w:rPr>
        <w:t xml:space="preserve">atural </w:t>
      </w:r>
      <w:r w:rsidR="00544590">
        <w:rPr>
          <w:rFonts w:cs="Times New Roman"/>
          <w:szCs w:val="24"/>
        </w:rPr>
        <w:t>Floods</w:t>
      </w:r>
      <w:r w:rsidR="00544590" w:rsidRPr="00DE6EE9">
        <w:rPr>
          <w:rFonts w:cs="Times New Roman"/>
          <w:szCs w:val="24"/>
          <w:lang w:val="sr-Cyrl-RS"/>
        </w:rPr>
        <w:t xml:space="preserve"> </w:t>
      </w:r>
      <w:r w:rsidR="00544590">
        <w:rPr>
          <w:rFonts w:cs="Times New Roman"/>
          <w:szCs w:val="24"/>
        </w:rPr>
        <w:t>Management</w:t>
      </w:r>
      <w:r w:rsidR="00544590" w:rsidRPr="00DE6EE9">
        <w:rPr>
          <w:rFonts w:cs="Times New Roman"/>
          <w:szCs w:val="24"/>
          <w:lang w:val="sr-Cyrl-RS"/>
        </w:rPr>
        <w:t>”)</w:t>
      </w:r>
      <w:r w:rsidR="00544590">
        <w:rPr>
          <w:rFonts w:cs="Times New Roman"/>
          <w:szCs w:val="24"/>
          <w:lang w:val="sr-Cyrl-RS"/>
        </w:rPr>
        <w:t>,</w:t>
      </w:r>
      <w:r w:rsidRPr="00DE6EE9">
        <w:rPr>
          <w:rFonts w:cs="Times New Roman"/>
          <w:szCs w:val="24"/>
          <w:lang w:val="sr-Cyrl-RS"/>
        </w:rPr>
        <w:t xml:space="preserve"> пошумљавање ради побољшања</w:t>
      </w:r>
      <w:r w:rsidR="00544590" w:rsidRPr="00DE6EE9">
        <w:rPr>
          <w:rFonts w:cs="Times New Roman"/>
          <w:szCs w:val="24"/>
          <w:lang w:val="sr-Cyrl-RS"/>
        </w:rPr>
        <w:t xml:space="preserve"> услова инфилтрације и ерозије</w:t>
      </w:r>
      <w:r w:rsidR="00544590">
        <w:rPr>
          <w:rFonts w:cs="Times New Roman"/>
          <w:szCs w:val="24"/>
          <w:lang w:val="sr-Cyrl-RS"/>
        </w:rPr>
        <w:t xml:space="preserve"> (</w:t>
      </w:r>
      <w:r w:rsidRPr="00DE6EE9">
        <w:rPr>
          <w:rFonts w:cs="Times New Roman"/>
          <w:szCs w:val="24"/>
          <w:lang w:val="sr-Cyrl-RS"/>
        </w:rPr>
        <w:t>које такођ</w:t>
      </w:r>
      <w:r w:rsidR="00544590" w:rsidRPr="00DE6EE9">
        <w:rPr>
          <w:rFonts w:cs="Times New Roman"/>
          <w:szCs w:val="24"/>
          <w:lang w:val="sr-Cyrl-RS"/>
        </w:rPr>
        <w:t>е има хидроморфолошке предности</w:t>
      </w:r>
      <w:r w:rsidR="00544590">
        <w:rPr>
          <w:rFonts w:cs="Times New Roman"/>
          <w:szCs w:val="24"/>
          <w:lang w:val="sr-Cyrl-RS"/>
        </w:rPr>
        <w:t xml:space="preserve">) и </w:t>
      </w:r>
      <w:r w:rsidRPr="00DE6EE9">
        <w:rPr>
          <w:rFonts w:cs="Times New Roman"/>
          <w:szCs w:val="24"/>
          <w:lang w:val="sr-Cyrl-RS"/>
        </w:rPr>
        <w:t xml:space="preserve">смањење отицања са пољопривредног земљишта </w:t>
      </w:r>
      <w:r w:rsidR="00544590">
        <w:rPr>
          <w:rFonts w:cs="Times New Roman"/>
          <w:szCs w:val="24"/>
          <w:lang w:val="sr-Cyrl-RS"/>
        </w:rPr>
        <w:t>(</w:t>
      </w:r>
      <w:r w:rsidRPr="00DE6EE9">
        <w:rPr>
          <w:rFonts w:cs="Times New Roman"/>
          <w:szCs w:val="24"/>
          <w:lang w:val="sr-Cyrl-RS"/>
        </w:rPr>
        <w:t xml:space="preserve">што ће такође смањити </w:t>
      </w:r>
      <w:r w:rsidR="00544590">
        <w:rPr>
          <w:rFonts w:cs="Times New Roman"/>
          <w:szCs w:val="24"/>
          <w:lang w:val="sr-Cyrl-RS"/>
        </w:rPr>
        <w:t>загађење</w:t>
      </w:r>
      <w:r w:rsidRPr="00DE6EE9">
        <w:rPr>
          <w:rFonts w:cs="Times New Roman"/>
          <w:szCs w:val="24"/>
          <w:lang w:val="sr-Cyrl-RS"/>
        </w:rPr>
        <w:t xml:space="preserve"> нут</w:t>
      </w:r>
      <w:r w:rsidR="00544590" w:rsidRPr="00DE6EE9">
        <w:rPr>
          <w:rFonts w:cs="Times New Roman"/>
          <w:szCs w:val="24"/>
          <w:lang w:val="sr-Cyrl-RS"/>
        </w:rPr>
        <w:t>рије</w:t>
      </w:r>
      <w:r w:rsidR="00544590">
        <w:rPr>
          <w:rFonts w:cs="Times New Roman"/>
          <w:szCs w:val="24"/>
          <w:lang w:val="sr-Cyrl-RS"/>
        </w:rPr>
        <w:t>нтима)</w:t>
      </w:r>
      <w:r w:rsidRPr="00DE6EE9">
        <w:rPr>
          <w:rFonts w:cs="Times New Roman"/>
          <w:szCs w:val="24"/>
          <w:lang w:val="sr-Cyrl-RS"/>
        </w:rPr>
        <w:t xml:space="preserve">. </w:t>
      </w:r>
    </w:p>
    <w:p w14:paraId="511E0892" w14:textId="77777777" w:rsidR="00D81947" w:rsidRPr="00130158" w:rsidRDefault="00A63B18" w:rsidP="00D81947">
      <w:pPr>
        <w:rPr>
          <w:rFonts w:cs="Times New Roman"/>
          <w:szCs w:val="24"/>
          <w:lang w:val="sr-Cyrl-RS"/>
        </w:rPr>
      </w:pPr>
      <w:r>
        <w:rPr>
          <w:rFonts w:cs="Times New Roman"/>
          <w:szCs w:val="24"/>
          <w:lang w:val="sr-Cyrl-RS"/>
        </w:rPr>
        <w:t>Р</w:t>
      </w:r>
      <w:r w:rsidR="00D81947" w:rsidRPr="00DE6EE9">
        <w:rPr>
          <w:rFonts w:cs="Times New Roman"/>
          <w:szCs w:val="24"/>
          <w:lang w:val="sr-Cyrl-RS"/>
        </w:rPr>
        <w:t xml:space="preserve">адови на </w:t>
      </w:r>
      <w:r w:rsidR="00544590">
        <w:rPr>
          <w:rFonts w:cs="Times New Roman"/>
          <w:szCs w:val="24"/>
          <w:lang w:val="sr-Cyrl-RS"/>
        </w:rPr>
        <w:t xml:space="preserve">изградњи </w:t>
      </w:r>
      <w:r w:rsidR="00544590" w:rsidRPr="00DE6EE9">
        <w:rPr>
          <w:rFonts w:cs="Times New Roman"/>
          <w:szCs w:val="24"/>
          <w:lang w:val="sr-Cyrl-RS"/>
        </w:rPr>
        <w:t>инфраструктур</w:t>
      </w:r>
      <w:r w:rsidR="00544590">
        <w:rPr>
          <w:rFonts w:cs="Times New Roman"/>
          <w:szCs w:val="24"/>
          <w:lang w:val="sr-Cyrl-RS"/>
        </w:rPr>
        <w:t>е</w:t>
      </w:r>
      <w:r w:rsidR="00544590" w:rsidRPr="00DE6EE9">
        <w:rPr>
          <w:rFonts w:cs="Times New Roman"/>
          <w:szCs w:val="24"/>
          <w:lang w:val="sr-Cyrl-RS"/>
        </w:rPr>
        <w:t xml:space="preserve"> за заштиту од п</w:t>
      </w:r>
      <w:r w:rsidR="00D81947" w:rsidRPr="00DE6EE9">
        <w:rPr>
          <w:rFonts w:cs="Times New Roman"/>
          <w:szCs w:val="24"/>
          <w:lang w:val="sr-Cyrl-RS"/>
        </w:rPr>
        <w:t>оплава могу имати негативне утицаје кроз</w:t>
      </w:r>
      <w:r w:rsidR="00544590">
        <w:rPr>
          <w:rFonts w:cs="Times New Roman"/>
          <w:szCs w:val="24"/>
          <w:lang w:val="sr-Cyrl-RS"/>
        </w:rPr>
        <w:t>:</w:t>
      </w:r>
      <w:r w:rsidR="00544590" w:rsidRPr="00DE6EE9">
        <w:rPr>
          <w:rFonts w:cs="Times New Roman"/>
          <w:szCs w:val="24"/>
          <w:lang w:val="sr-Cyrl-RS"/>
        </w:rPr>
        <w:t xml:space="preserve"> </w:t>
      </w:r>
      <w:r w:rsidR="00544590">
        <w:rPr>
          <w:rFonts w:cs="Times New Roman"/>
          <w:szCs w:val="24"/>
          <w:lang w:val="sr-Cyrl-RS"/>
        </w:rPr>
        <w:t xml:space="preserve">утицај на </w:t>
      </w:r>
      <w:r w:rsidR="00544590" w:rsidRPr="00DE6EE9">
        <w:rPr>
          <w:rFonts w:cs="Times New Roman"/>
          <w:szCs w:val="24"/>
          <w:lang w:val="sr-Cyrl-RS"/>
        </w:rPr>
        <w:t>квалитет воде низводно</w:t>
      </w:r>
      <w:r w:rsidR="00544590">
        <w:rPr>
          <w:rFonts w:cs="Times New Roman"/>
          <w:szCs w:val="24"/>
          <w:lang w:val="sr-Cyrl-RS"/>
        </w:rPr>
        <w:t>,</w:t>
      </w:r>
      <w:r w:rsidR="00544590" w:rsidRPr="00DE6EE9">
        <w:rPr>
          <w:rFonts w:cs="Times New Roman"/>
          <w:szCs w:val="24"/>
          <w:lang w:val="sr-Cyrl-RS"/>
        </w:rPr>
        <w:t xml:space="preserve"> </w:t>
      </w:r>
      <w:r w:rsidR="00D81947" w:rsidRPr="00DE6EE9">
        <w:rPr>
          <w:rFonts w:cs="Times New Roman"/>
          <w:szCs w:val="24"/>
          <w:lang w:val="sr-Cyrl-RS"/>
        </w:rPr>
        <w:t>губитак п</w:t>
      </w:r>
      <w:r w:rsidR="00544590" w:rsidRPr="00DE6EE9">
        <w:rPr>
          <w:rFonts w:cs="Times New Roman"/>
          <w:szCs w:val="24"/>
          <w:lang w:val="sr-Cyrl-RS"/>
        </w:rPr>
        <w:t xml:space="preserve">овезаности са плавним </w:t>
      </w:r>
      <w:r w:rsidR="00544590">
        <w:rPr>
          <w:rFonts w:cs="Times New Roman"/>
          <w:szCs w:val="24"/>
          <w:lang w:val="sr-Cyrl-RS"/>
        </w:rPr>
        <w:t>подручјима,</w:t>
      </w:r>
      <w:r w:rsidR="00544590" w:rsidRPr="00DE6EE9">
        <w:rPr>
          <w:rFonts w:cs="Times New Roman"/>
          <w:szCs w:val="24"/>
          <w:lang w:val="sr-Cyrl-RS"/>
        </w:rPr>
        <w:t xml:space="preserve"> </w:t>
      </w:r>
      <w:r w:rsidR="00D81947" w:rsidRPr="00DE6EE9">
        <w:rPr>
          <w:rFonts w:cs="Times New Roman"/>
          <w:szCs w:val="24"/>
          <w:lang w:val="sr-Cyrl-RS"/>
        </w:rPr>
        <w:t>смањење</w:t>
      </w:r>
      <w:r w:rsidR="00544590" w:rsidRPr="00DE6EE9">
        <w:rPr>
          <w:rFonts w:cs="Times New Roman"/>
          <w:szCs w:val="24"/>
          <w:lang w:val="sr-Cyrl-RS"/>
        </w:rPr>
        <w:t xml:space="preserve"> процеса природне ерозије обала</w:t>
      </w:r>
      <w:r w:rsidR="00544590">
        <w:rPr>
          <w:rFonts w:cs="Times New Roman"/>
          <w:szCs w:val="24"/>
          <w:lang w:val="sr-Cyrl-RS"/>
        </w:rPr>
        <w:t xml:space="preserve">, </w:t>
      </w:r>
      <w:r w:rsidR="00544590" w:rsidRPr="00DE6EE9">
        <w:rPr>
          <w:rFonts w:cs="Times New Roman"/>
          <w:szCs w:val="24"/>
          <w:lang w:val="sr-Cyrl-RS"/>
        </w:rPr>
        <w:t xml:space="preserve"> </w:t>
      </w:r>
      <w:r w:rsidR="00D81947" w:rsidRPr="00DE6EE9">
        <w:rPr>
          <w:rFonts w:cs="Times New Roman"/>
          <w:szCs w:val="24"/>
          <w:lang w:val="sr-Cyrl-RS"/>
        </w:rPr>
        <w:t>промену природн</w:t>
      </w:r>
      <w:r w:rsidR="00544590" w:rsidRPr="00DE6EE9">
        <w:rPr>
          <w:rFonts w:cs="Times New Roman"/>
          <w:szCs w:val="24"/>
          <w:lang w:val="sr-Cyrl-RS"/>
        </w:rPr>
        <w:t>ог хидролошког режима</w:t>
      </w:r>
      <w:r w:rsidR="00544590">
        <w:rPr>
          <w:rFonts w:cs="Times New Roman"/>
          <w:szCs w:val="24"/>
          <w:lang w:val="sr-Cyrl-RS"/>
        </w:rPr>
        <w:t xml:space="preserve">, </w:t>
      </w:r>
      <w:r w:rsidR="00544590" w:rsidRPr="00DE6EE9">
        <w:rPr>
          <w:rFonts w:cs="Times New Roman"/>
          <w:szCs w:val="24"/>
          <w:lang w:val="sr-Cyrl-RS"/>
        </w:rPr>
        <w:t>уклањање сув</w:t>
      </w:r>
      <w:r w:rsidR="00544590">
        <w:rPr>
          <w:rFonts w:cs="Times New Roman"/>
          <w:szCs w:val="24"/>
          <w:lang w:val="sr-Cyrl-RS"/>
        </w:rPr>
        <w:t>их остатака</w:t>
      </w:r>
      <w:r w:rsidR="00544590" w:rsidRPr="00DE6EE9">
        <w:rPr>
          <w:rFonts w:cs="Times New Roman"/>
          <w:szCs w:val="24"/>
          <w:lang w:val="sr-Cyrl-RS"/>
        </w:rPr>
        <w:t xml:space="preserve"> дрв</w:t>
      </w:r>
      <w:r w:rsidR="00544590">
        <w:rPr>
          <w:rFonts w:cs="Times New Roman"/>
          <w:szCs w:val="24"/>
          <w:lang w:val="sr-Cyrl-RS"/>
        </w:rPr>
        <w:t>не масе</w:t>
      </w:r>
      <w:r w:rsidR="00D81947" w:rsidRPr="00DE6EE9">
        <w:rPr>
          <w:rFonts w:cs="Times New Roman"/>
          <w:szCs w:val="24"/>
          <w:lang w:val="sr-Cyrl-RS"/>
        </w:rPr>
        <w:t xml:space="preserve"> или </w:t>
      </w:r>
      <w:r w:rsidR="00544590">
        <w:rPr>
          <w:rFonts w:cs="Times New Roman"/>
          <w:szCs w:val="24"/>
          <w:lang w:val="sr-Cyrl-RS"/>
        </w:rPr>
        <w:t xml:space="preserve">исправљање </w:t>
      </w:r>
      <w:r w:rsidR="00D81947" w:rsidRPr="00DE6EE9">
        <w:rPr>
          <w:rFonts w:cs="Times New Roman"/>
          <w:szCs w:val="24"/>
          <w:lang w:val="sr-Cyrl-RS"/>
        </w:rPr>
        <w:t xml:space="preserve">меандара ради повећања протока. </w:t>
      </w:r>
      <w:r w:rsidR="00544590" w:rsidRPr="00DE6EE9">
        <w:rPr>
          <w:rFonts w:cs="Times New Roman"/>
          <w:szCs w:val="24"/>
          <w:lang w:val="sr-Cyrl-RS"/>
        </w:rPr>
        <w:t>Све ове промене могу резулт</w:t>
      </w:r>
      <w:r w:rsidR="00544590">
        <w:rPr>
          <w:rFonts w:cs="Times New Roman"/>
          <w:szCs w:val="24"/>
          <w:lang w:val="sr-Cyrl-RS"/>
        </w:rPr>
        <w:t>овати</w:t>
      </w:r>
      <w:r w:rsidR="00D81947" w:rsidRPr="00DE6EE9">
        <w:rPr>
          <w:rFonts w:cs="Times New Roman"/>
          <w:szCs w:val="24"/>
          <w:lang w:val="sr-Cyrl-RS"/>
        </w:rPr>
        <w:t xml:space="preserve"> негативним еколошким ефектима</w:t>
      </w:r>
      <w:r w:rsidR="00130158">
        <w:rPr>
          <w:rFonts w:cs="Times New Roman"/>
          <w:szCs w:val="24"/>
          <w:lang w:val="sr-Cyrl-RS"/>
        </w:rPr>
        <w:t xml:space="preserve">, због тога је повезивање спровођења ОДВ и Директиве о поплавама изузетно значајно. </w:t>
      </w:r>
      <w:r w:rsidR="00D81947" w:rsidRPr="00DE6EE9">
        <w:rPr>
          <w:rFonts w:eastAsia="Calibri" w:cs="Times New Roman"/>
          <w:szCs w:val="24"/>
          <w:lang w:val="sr-Cyrl-RS"/>
        </w:rPr>
        <w:t xml:space="preserve">Смањење трошкова </w:t>
      </w:r>
      <w:r w:rsidR="00130158">
        <w:rPr>
          <w:rFonts w:eastAsia="Calibri" w:cs="Times New Roman"/>
          <w:szCs w:val="24"/>
          <w:lang w:val="sr-Cyrl-RS"/>
        </w:rPr>
        <w:t xml:space="preserve">спровођења ових директива </w:t>
      </w:r>
      <w:r w:rsidR="00D81947" w:rsidRPr="00DE6EE9">
        <w:rPr>
          <w:rFonts w:eastAsia="Calibri" w:cs="Times New Roman"/>
          <w:szCs w:val="24"/>
          <w:lang w:val="sr-Cyrl-RS"/>
        </w:rPr>
        <w:t xml:space="preserve">може се постићи </w:t>
      </w:r>
      <w:r w:rsidR="00130158">
        <w:rPr>
          <w:rFonts w:eastAsia="Calibri" w:cs="Times New Roman"/>
          <w:szCs w:val="24"/>
          <w:lang w:val="sr-Cyrl-RS"/>
        </w:rPr>
        <w:t>имплементацијом</w:t>
      </w:r>
      <w:r w:rsidR="00D81947" w:rsidRPr="00DE6EE9">
        <w:rPr>
          <w:rFonts w:eastAsia="Calibri" w:cs="Times New Roman"/>
          <w:szCs w:val="24"/>
          <w:lang w:val="sr-Cyrl-RS"/>
        </w:rPr>
        <w:t xml:space="preserve"> мера које служе циљевима обе директиве и спровођењем међусекторских студија. </w:t>
      </w:r>
    </w:p>
    <w:p w14:paraId="083B9B8A" w14:textId="408F7861" w:rsidR="00D81947" w:rsidRPr="00642342" w:rsidRDefault="00972554" w:rsidP="00D81947">
      <w:pPr>
        <w:tabs>
          <w:tab w:val="left" w:pos="0"/>
          <w:tab w:val="left" w:pos="720"/>
          <w:tab w:val="left" w:pos="1080"/>
        </w:tabs>
        <w:spacing w:after="0"/>
        <w:rPr>
          <w:rFonts w:eastAsia="Calibri" w:cs="Times New Roman"/>
          <w:szCs w:val="24"/>
          <w:lang w:val="sr-Cyrl-RS"/>
        </w:rPr>
      </w:pPr>
      <w:r w:rsidRPr="00DE6EE9">
        <w:rPr>
          <w:rFonts w:eastAsia="Calibri" w:cs="Times New Roman"/>
          <w:szCs w:val="24"/>
          <w:lang w:val="sr-Cyrl-RS"/>
        </w:rPr>
        <w:t>Стратегиј</w:t>
      </w:r>
      <w:r>
        <w:rPr>
          <w:rFonts w:eastAsia="Calibri" w:cs="Times New Roman"/>
          <w:szCs w:val="24"/>
          <w:lang w:val="sr-Cyrl-RS"/>
        </w:rPr>
        <w:t>а</w:t>
      </w:r>
      <w:r w:rsidRPr="00DE6EE9">
        <w:rPr>
          <w:rFonts w:eastAsia="Calibri" w:cs="Times New Roman"/>
          <w:szCs w:val="24"/>
          <w:lang w:val="sr-Cyrl-RS"/>
        </w:rPr>
        <w:t xml:space="preserve"> управљања водама</w:t>
      </w:r>
      <w:r w:rsidR="00017459">
        <w:rPr>
          <w:rFonts w:eastAsia="Calibri" w:cs="Times New Roman"/>
          <w:szCs w:val="24"/>
        </w:rPr>
        <w:fldChar w:fldCharType="begin"/>
      </w:r>
      <w:r w:rsidR="00017459" w:rsidRPr="00DE6EE9">
        <w:rPr>
          <w:rFonts w:eastAsia="Calibri" w:cs="Times New Roman"/>
          <w:szCs w:val="24"/>
          <w:lang w:val="sr-Cyrl-RS"/>
        </w:rPr>
        <w:instrText xml:space="preserve"> </w:instrText>
      </w:r>
      <w:r w:rsidR="00017459">
        <w:rPr>
          <w:rFonts w:eastAsia="Calibri" w:cs="Times New Roman"/>
          <w:szCs w:val="24"/>
        </w:rPr>
        <w:instrText>NOTEREF</w:instrText>
      </w:r>
      <w:r w:rsidR="00017459" w:rsidRPr="00DE6EE9">
        <w:rPr>
          <w:rFonts w:eastAsia="Calibri" w:cs="Times New Roman"/>
          <w:szCs w:val="24"/>
          <w:lang w:val="sr-Cyrl-RS"/>
        </w:rPr>
        <w:instrText xml:space="preserve"> _</w:instrText>
      </w:r>
      <w:r w:rsidR="00017459">
        <w:rPr>
          <w:rFonts w:eastAsia="Calibri" w:cs="Times New Roman"/>
          <w:szCs w:val="24"/>
        </w:rPr>
        <w:instrText>Ref</w:instrText>
      </w:r>
      <w:r w:rsidR="00017459" w:rsidRPr="00DE6EE9">
        <w:rPr>
          <w:rFonts w:eastAsia="Calibri" w:cs="Times New Roman"/>
          <w:szCs w:val="24"/>
          <w:lang w:val="sr-Cyrl-RS"/>
        </w:rPr>
        <w:instrText>71712911 \</w:instrText>
      </w:r>
      <w:r w:rsidR="00017459">
        <w:rPr>
          <w:rFonts w:eastAsia="Calibri" w:cs="Times New Roman"/>
          <w:szCs w:val="24"/>
        </w:rPr>
        <w:instrText>f</w:instrText>
      </w:r>
      <w:r w:rsidR="00017459" w:rsidRPr="00DE6EE9">
        <w:rPr>
          <w:rFonts w:eastAsia="Calibri" w:cs="Times New Roman"/>
          <w:szCs w:val="24"/>
          <w:lang w:val="sr-Cyrl-RS"/>
        </w:rPr>
        <w:instrText xml:space="preserve"> \</w:instrText>
      </w:r>
      <w:r w:rsidR="00017459">
        <w:rPr>
          <w:rFonts w:eastAsia="Calibri" w:cs="Times New Roman"/>
          <w:szCs w:val="24"/>
        </w:rPr>
        <w:instrText>h</w:instrText>
      </w:r>
      <w:r w:rsidR="00017459" w:rsidRPr="00DE6EE9">
        <w:rPr>
          <w:rFonts w:eastAsia="Calibri" w:cs="Times New Roman"/>
          <w:szCs w:val="24"/>
          <w:lang w:val="sr-Cyrl-RS"/>
        </w:rPr>
        <w:instrText xml:space="preserve"> </w:instrText>
      </w:r>
      <w:r w:rsidR="00017459">
        <w:rPr>
          <w:rFonts w:eastAsia="Calibri" w:cs="Times New Roman"/>
          <w:szCs w:val="24"/>
        </w:rPr>
      </w:r>
      <w:r w:rsidR="00017459">
        <w:rPr>
          <w:rFonts w:eastAsia="Calibri" w:cs="Times New Roman"/>
          <w:szCs w:val="24"/>
        </w:rPr>
        <w:fldChar w:fldCharType="separate"/>
      </w:r>
      <w:r w:rsidR="00EC4DD4" w:rsidRPr="00EC4DD4">
        <w:rPr>
          <w:rStyle w:val="FootnoteReference"/>
        </w:rPr>
        <w:t>79</w:t>
      </w:r>
      <w:r w:rsidR="00017459">
        <w:rPr>
          <w:rFonts w:eastAsia="Calibri" w:cs="Times New Roman"/>
          <w:szCs w:val="24"/>
        </w:rPr>
        <w:fldChar w:fldCharType="end"/>
      </w:r>
      <w:r w:rsidRPr="00DE6EE9">
        <w:rPr>
          <w:rFonts w:eastAsia="Calibri" w:cs="Times New Roman"/>
          <w:szCs w:val="24"/>
          <w:lang w:val="sr-Cyrl-RS"/>
        </w:rPr>
        <w:t xml:space="preserve"> такође </w:t>
      </w:r>
      <w:r w:rsidR="00D81947" w:rsidRPr="00DE6EE9">
        <w:rPr>
          <w:rFonts w:eastAsia="Calibri" w:cs="Times New Roman"/>
          <w:szCs w:val="24"/>
          <w:lang w:val="sr-Cyrl-RS"/>
        </w:rPr>
        <w:t>прецизира широк спектар мера за управљање ризиком од поплава</w:t>
      </w:r>
      <w:r>
        <w:rPr>
          <w:rFonts w:eastAsia="Calibri" w:cs="Times New Roman"/>
          <w:szCs w:val="24"/>
          <w:lang w:val="sr-Cyrl-RS"/>
        </w:rPr>
        <w:t xml:space="preserve"> које</w:t>
      </w:r>
      <w:r w:rsidRPr="00DE6EE9">
        <w:rPr>
          <w:rFonts w:eastAsia="Calibri" w:cs="Times New Roman"/>
          <w:szCs w:val="24"/>
          <w:lang w:val="sr-Cyrl-RS"/>
        </w:rPr>
        <w:t xml:space="preserve"> укључуј</w:t>
      </w:r>
      <w:r>
        <w:rPr>
          <w:rFonts w:eastAsia="Calibri" w:cs="Times New Roman"/>
          <w:szCs w:val="24"/>
          <w:lang w:val="sr-Cyrl-RS"/>
        </w:rPr>
        <w:t>у</w:t>
      </w:r>
      <w:r w:rsidR="00D81947" w:rsidRPr="00DE6EE9">
        <w:rPr>
          <w:rFonts w:eastAsia="Calibri" w:cs="Times New Roman"/>
          <w:szCs w:val="24"/>
          <w:lang w:val="sr-Cyrl-RS"/>
        </w:rPr>
        <w:t xml:space="preserve"> регулисање малих и великих водотока, где је то неопходно како би се осигурала заштита становништва и инфраструктуре, унутар и изван насеља, истовремено смањујући хидроморфолошке промене, поштујући услове и критеријуме за заштиту животне средине и примењујући, колико је то могуће, принципе „природне регулације”. </w:t>
      </w:r>
      <w:r w:rsidRPr="00DE6EE9">
        <w:rPr>
          <w:rFonts w:eastAsia="Calibri" w:cs="Times New Roman"/>
          <w:szCs w:val="24"/>
          <w:lang w:val="sr-Cyrl-RS"/>
        </w:rPr>
        <w:t>Централн</w:t>
      </w:r>
      <w:r>
        <w:rPr>
          <w:rFonts w:eastAsia="Calibri" w:cs="Times New Roman"/>
          <w:szCs w:val="24"/>
          <w:lang w:val="sr-Cyrl-RS"/>
        </w:rPr>
        <w:t>а кључна мера</w:t>
      </w:r>
      <w:r w:rsidR="00D81947" w:rsidRPr="00DE6EE9">
        <w:rPr>
          <w:rFonts w:eastAsia="Calibri" w:cs="Times New Roman"/>
          <w:szCs w:val="24"/>
          <w:lang w:val="sr-Cyrl-RS"/>
        </w:rPr>
        <w:t xml:space="preserve"> у овом контексту </w:t>
      </w:r>
      <w:r>
        <w:rPr>
          <w:rFonts w:eastAsia="Calibri" w:cs="Times New Roman"/>
          <w:szCs w:val="24"/>
          <w:lang w:val="sr-Cyrl-RS"/>
        </w:rPr>
        <w:t>је мера</w:t>
      </w:r>
      <w:r w:rsidRPr="00972554">
        <w:rPr>
          <w:rFonts w:eastAsia="Calibri" w:cs="Times New Roman"/>
          <w:szCs w:val="24"/>
          <w:lang w:val="sr-Cyrl-RS"/>
        </w:rPr>
        <w:t xml:space="preserve"> природног задржавања воде </w:t>
      </w:r>
      <w:r>
        <w:rPr>
          <w:rFonts w:eastAsia="Calibri" w:cs="Times New Roman"/>
          <w:szCs w:val="24"/>
          <w:lang w:val="sr-Cyrl-RS"/>
        </w:rPr>
        <w:t>(</w:t>
      </w:r>
      <w:r w:rsidR="00D81947" w:rsidRPr="00DE6EE9">
        <w:rPr>
          <w:rFonts w:eastAsia="Calibri" w:cs="Times New Roman"/>
          <w:szCs w:val="24"/>
          <w:lang w:val="sr-Cyrl-RS"/>
        </w:rPr>
        <w:t>КМ 23</w:t>
      </w:r>
      <w:r>
        <w:rPr>
          <w:rFonts w:eastAsia="Calibri" w:cs="Times New Roman"/>
          <w:szCs w:val="24"/>
          <w:lang w:val="sr-Cyrl-RS"/>
        </w:rPr>
        <w:t>)</w:t>
      </w:r>
      <w:r w:rsidR="00D81947" w:rsidRPr="00DE6EE9">
        <w:rPr>
          <w:rFonts w:eastAsia="Calibri" w:cs="Times New Roman"/>
          <w:szCs w:val="24"/>
          <w:lang w:val="sr-Cyrl-RS"/>
        </w:rPr>
        <w:t xml:space="preserve">, мада су мере у вези са управљањем </w:t>
      </w:r>
      <w:r w:rsidR="00642342">
        <w:rPr>
          <w:rFonts w:eastAsia="Calibri" w:cs="Times New Roman"/>
          <w:szCs w:val="24"/>
          <w:lang w:val="sr-Cyrl-RS"/>
        </w:rPr>
        <w:t xml:space="preserve">у сектору вода </w:t>
      </w:r>
      <w:r w:rsidR="00D81947" w:rsidRPr="00DE6EE9">
        <w:rPr>
          <w:rFonts w:eastAsia="Calibri" w:cs="Times New Roman"/>
          <w:szCs w:val="24"/>
          <w:lang w:val="sr-Cyrl-RS"/>
        </w:rPr>
        <w:t>(административни и правни алати) такође не</w:t>
      </w:r>
      <w:r w:rsidR="00642342" w:rsidRPr="00DE6EE9">
        <w:rPr>
          <w:rFonts w:eastAsia="Calibri" w:cs="Times New Roman"/>
          <w:szCs w:val="24"/>
          <w:lang w:val="sr-Cyrl-RS"/>
        </w:rPr>
        <w:t>опходн</w:t>
      </w:r>
      <w:r w:rsidR="00642342">
        <w:rPr>
          <w:rFonts w:eastAsia="Calibri" w:cs="Times New Roman"/>
          <w:szCs w:val="24"/>
          <w:lang w:val="sr-Cyrl-RS"/>
        </w:rPr>
        <w:t>е</w:t>
      </w:r>
      <w:r w:rsidR="00D81947" w:rsidRPr="00DE6EE9">
        <w:rPr>
          <w:rFonts w:eastAsia="Calibri" w:cs="Times New Roman"/>
          <w:szCs w:val="24"/>
          <w:lang w:val="sr-Cyrl-RS"/>
        </w:rPr>
        <w:t xml:space="preserve">. </w:t>
      </w:r>
      <w:r w:rsidR="00642342">
        <w:rPr>
          <w:rFonts w:eastAsia="Calibri" w:cs="Times New Roman"/>
          <w:szCs w:val="24"/>
          <w:lang w:val="sr-Cyrl-RS"/>
        </w:rPr>
        <w:t xml:space="preserve">Такође, мере </w:t>
      </w:r>
      <w:r w:rsidR="00642342" w:rsidRPr="00642342">
        <w:rPr>
          <w:rFonts w:eastAsia="Calibri" w:cs="Times New Roman"/>
          <w:szCs w:val="24"/>
          <w:lang w:val="sr-Cyrl-RS"/>
        </w:rPr>
        <w:t>побољшањ</w:t>
      </w:r>
      <w:r w:rsidR="00642342">
        <w:rPr>
          <w:rFonts w:eastAsia="Calibri" w:cs="Times New Roman"/>
          <w:szCs w:val="24"/>
          <w:lang w:val="sr-Cyrl-RS"/>
        </w:rPr>
        <w:t>а</w:t>
      </w:r>
      <w:r w:rsidR="00642342" w:rsidRPr="00642342">
        <w:rPr>
          <w:rFonts w:eastAsia="Calibri" w:cs="Times New Roman"/>
          <w:szCs w:val="24"/>
          <w:lang w:val="sr-Cyrl-RS"/>
        </w:rPr>
        <w:t xml:space="preserve"> базе знања којом се смањује не</w:t>
      </w:r>
      <w:r w:rsidR="00642342">
        <w:rPr>
          <w:rFonts w:eastAsia="Calibri" w:cs="Times New Roman"/>
          <w:szCs w:val="24"/>
          <w:lang w:val="sr-Cyrl-RS"/>
        </w:rPr>
        <w:t xml:space="preserve">извесност везано за поплавне догађаје (КМ 14) </w:t>
      </w:r>
      <w:r w:rsidR="00642342">
        <w:rPr>
          <w:lang w:val="sr-Cyrl-RS"/>
        </w:rPr>
        <w:t xml:space="preserve">и </w:t>
      </w:r>
      <w:r w:rsidR="00642342">
        <w:rPr>
          <w:rFonts w:eastAsia="Calibri" w:cs="Times New Roman"/>
          <w:szCs w:val="24"/>
          <w:lang w:val="sr-Cyrl-RS"/>
        </w:rPr>
        <w:t>д</w:t>
      </w:r>
      <w:r w:rsidR="00642342" w:rsidRPr="00642342">
        <w:rPr>
          <w:rFonts w:eastAsia="Calibri" w:cs="Times New Roman"/>
          <w:szCs w:val="24"/>
          <w:lang w:val="sr-Cyrl-RS"/>
        </w:rPr>
        <w:t>руге релевантне мере у складу са чланом 11(3)</w:t>
      </w:r>
      <w:r w:rsidR="00642342">
        <w:rPr>
          <w:rFonts w:eastAsia="Calibri" w:cs="Times New Roman"/>
          <w:szCs w:val="24"/>
          <w:lang w:val="sr-Cyrl-RS"/>
        </w:rPr>
        <w:t xml:space="preserve"> ОДВ</w:t>
      </w:r>
      <w:r w:rsidR="00642342" w:rsidRPr="00642342">
        <w:rPr>
          <w:rFonts w:eastAsia="Calibri" w:cs="Times New Roman"/>
          <w:szCs w:val="24"/>
          <w:lang w:val="sr-Cyrl-RS"/>
        </w:rPr>
        <w:t xml:space="preserve"> такође треба подстицати и примењивати на основу процене случаја, нпр. идентификовањем „жаришних тачака”</w:t>
      </w:r>
      <w:r w:rsidR="00642342">
        <w:rPr>
          <w:rFonts w:eastAsia="Calibri" w:cs="Times New Roman"/>
          <w:szCs w:val="24"/>
          <w:lang w:val="sr-Cyrl-RS"/>
        </w:rPr>
        <w:t>(тзв</w:t>
      </w:r>
      <w:r w:rsidR="00642342">
        <w:rPr>
          <w:rFonts w:eastAsia="Calibri" w:cs="Times New Roman"/>
          <w:szCs w:val="24"/>
          <w:lang w:val="sr-Latn-RS"/>
        </w:rPr>
        <w:t>.</w:t>
      </w:r>
      <w:r w:rsidR="00642342">
        <w:rPr>
          <w:rFonts w:eastAsia="Calibri" w:cs="Times New Roman"/>
          <w:szCs w:val="24"/>
          <w:lang w:val="sr-Cyrl-RS"/>
        </w:rPr>
        <w:t xml:space="preserve"> „</w:t>
      </w:r>
      <w:r w:rsidR="00642342">
        <w:rPr>
          <w:rFonts w:eastAsia="Calibri" w:cs="Times New Roman"/>
          <w:szCs w:val="24"/>
          <w:lang w:val="sr-Latn-RS"/>
        </w:rPr>
        <w:t>hot spots</w:t>
      </w:r>
      <w:r w:rsidR="009F0533">
        <w:rPr>
          <w:rFonts w:eastAsia="Calibri" w:cs="Times New Roman"/>
          <w:szCs w:val="24"/>
          <w:lang w:val="sr-Latn-RS"/>
        </w:rPr>
        <w:t>”</w:t>
      </w:r>
      <w:r w:rsidR="00642342">
        <w:rPr>
          <w:rFonts w:eastAsia="Calibri" w:cs="Times New Roman"/>
          <w:szCs w:val="24"/>
          <w:lang w:val="sr-Latn-RS"/>
        </w:rPr>
        <w:t>)</w:t>
      </w:r>
      <w:r w:rsidR="00642342">
        <w:rPr>
          <w:rFonts w:eastAsia="Calibri" w:cs="Times New Roman"/>
          <w:szCs w:val="24"/>
          <w:lang w:val="sr-Cyrl-RS"/>
        </w:rPr>
        <w:t xml:space="preserve">. </w:t>
      </w:r>
      <w:r w:rsidR="00E36620">
        <w:rPr>
          <w:rFonts w:eastAsia="Calibri" w:cs="Times New Roman"/>
          <w:szCs w:val="24"/>
          <w:lang w:val="sr-Cyrl-RS"/>
        </w:rPr>
        <w:t xml:space="preserve">Значајне су и мере подизања свести </w:t>
      </w:r>
      <w:r w:rsidR="00642342">
        <w:rPr>
          <w:rFonts w:eastAsia="Calibri" w:cs="Times New Roman"/>
          <w:szCs w:val="24"/>
          <w:lang w:val="sr-Cyrl-RS"/>
        </w:rPr>
        <w:t xml:space="preserve">локалне самоуправе </w:t>
      </w:r>
      <w:r w:rsidR="00E36620">
        <w:rPr>
          <w:rFonts w:eastAsia="Calibri" w:cs="Times New Roman"/>
          <w:szCs w:val="24"/>
          <w:lang w:val="sr-Cyrl-RS"/>
        </w:rPr>
        <w:t>о повезаности оперативних планова за заштиту од поплава са циљевима ОДВ.</w:t>
      </w:r>
    </w:p>
    <w:p w14:paraId="71CAB015" w14:textId="77777777" w:rsidR="00D81947" w:rsidRPr="00DE6EE9" w:rsidRDefault="00D81947" w:rsidP="00EF5666">
      <w:pPr>
        <w:pStyle w:val="Heading4"/>
        <w:rPr>
          <w:rFonts w:eastAsia="Calibri"/>
        </w:rPr>
      </w:pPr>
      <w:r w:rsidRPr="00DE6EE9">
        <w:rPr>
          <w:rFonts w:eastAsia="Calibri"/>
        </w:rPr>
        <w:t>Суше</w:t>
      </w:r>
    </w:p>
    <w:p w14:paraId="07D20341" w14:textId="77777777" w:rsidR="00E52962" w:rsidRPr="00E52962" w:rsidRDefault="00D81947" w:rsidP="00E52962">
      <w:pPr>
        <w:tabs>
          <w:tab w:val="left" w:pos="0"/>
          <w:tab w:val="left" w:pos="720"/>
          <w:tab w:val="left" w:pos="1080"/>
        </w:tabs>
        <w:spacing w:after="0"/>
        <w:rPr>
          <w:rFonts w:eastAsia="Calibri" w:cs="Times New Roman"/>
          <w:szCs w:val="24"/>
          <w:lang w:val="sr-Latn-RS"/>
        </w:rPr>
      </w:pPr>
      <w:r w:rsidRPr="00DE6EE9">
        <w:rPr>
          <w:rFonts w:eastAsia="Calibri" w:cs="Times New Roman"/>
          <w:szCs w:val="24"/>
          <w:lang w:val="sr-Cyrl-RS"/>
        </w:rPr>
        <w:t xml:space="preserve">Већина мера у вези са сушама и </w:t>
      </w:r>
      <w:r w:rsidR="00E52962">
        <w:rPr>
          <w:rFonts w:eastAsia="Calibri" w:cs="Times New Roman"/>
          <w:szCs w:val="24"/>
          <w:lang w:val="sr-Cyrl-RS"/>
        </w:rPr>
        <w:t>несташицом</w:t>
      </w:r>
      <w:r w:rsidRPr="00DE6EE9">
        <w:rPr>
          <w:rFonts w:eastAsia="Calibri" w:cs="Times New Roman"/>
          <w:szCs w:val="24"/>
          <w:lang w:val="sr-Cyrl-RS"/>
        </w:rPr>
        <w:t xml:space="preserve"> воде</w:t>
      </w:r>
      <w:r w:rsidR="005C52F1">
        <w:rPr>
          <w:rFonts w:eastAsia="Calibri" w:cs="Times New Roman"/>
          <w:szCs w:val="24"/>
          <w:lang w:val="sr-Cyrl-RS"/>
        </w:rPr>
        <w:t>,</w:t>
      </w:r>
      <w:r w:rsidRPr="00DE6EE9">
        <w:rPr>
          <w:rFonts w:eastAsia="Calibri" w:cs="Times New Roman"/>
          <w:szCs w:val="24"/>
          <w:lang w:val="sr-Cyrl-RS"/>
        </w:rPr>
        <w:t xml:space="preserve"> наведених у Стратегији управљања водама</w:t>
      </w:r>
      <w:r w:rsidR="005C52F1">
        <w:rPr>
          <w:rFonts w:eastAsia="Calibri" w:cs="Times New Roman"/>
          <w:szCs w:val="24"/>
          <w:lang w:val="sr-Cyrl-RS"/>
        </w:rPr>
        <w:t>, као што су</w:t>
      </w:r>
      <w:r w:rsidR="005C52F1" w:rsidRPr="00DE6EE9">
        <w:rPr>
          <w:lang w:val="sr-Cyrl-RS"/>
        </w:rPr>
        <w:t xml:space="preserve"> </w:t>
      </w:r>
      <w:r w:rsidR="005C52F1" w:rsidRPr="005C52F1">
        <w:rPr>
          <w:rFonts w:eastAsia="Calibri" w:cs="Times New Roman"/>
          <w:szCs w:val="24"/>
          <w:lang w:val="sr-Cyrl-RS"/>
        </w:rPr>
        <w:t>континуирано истраживање промена у циклусу падавина и евапотранспирације</w:t>
      </w:r>
      <w:r w:rsidR="005C52F1">
        <w:rPr>
          <w:rFonts w:eastAsia="Calibri" w:cs="Times New Roman"/>
          <w:szCs w:val="24"/>
          <w:lang w:val="sr-Cyrl-RS"/>
        </w:rPr>
        <w:t>, дефинисање еколошке потребе</w:t>
      </w:r>
      <w:r w:rsidR="005C52F1" w:rsidRPr="005C52F1">
        <w:rPr>
          <w:rFonts w:eastAsia="Calibri" w:cs="Times New Roman"/>
          <w:szCs w:val="24"/>
          <w:lang w:val="sr-Cyrl-RS"/>
        </w:rPr>
        <w:t xml:space="preserve"> за водом</w:t>
      </w:r>
      <w:r w:rsidR="005C52F1">
        <w:rPr>
          <w:rFonts w:eastAsia="Calibri" w:cs="Times New Roman"/>
          <w:szCs w:val="24"/>
          <w:lang w:val="sr-Cyrl-RS"/>
        </w:rPr>
        <w:t>, израда планова</w:t>
      </w:r>
      <w:r w:rsidR="005C52F1" w:rsidRPr="005C52F1">
        <w:rPr>
          <w:rFonts w:eastAsia="Calibri" w:cs="Times New Roman"/>
          <w:szCs w:val="24"/>
          <w:lang w:val="sr-Cyrl-RS"/>
        </w:rPr>
        <w:t xml:space="preserve"> управљања сушом</w:t>
      </w:r>
      <w:r w:rsidR="005C52F1">
        <w:rPr>
          <w:rFonts w:eastAsia="Calibri" w:cs="Times New Roman"/>
          <w:szCs w:val="24"/>
          <w:lang w:val="sr-Cyrl-RS"/>
        </w:rPr>
        <w:t xml:space="preserve"> и сл. одговара кључној мери истраживања, побољшања</w:t>
      </w:r>
      <w:r w:rsidR="005C52F1" w:rsidRPr="005C52F1">
        <w:rPr>
          <w:rFonts w:eastAsia="Calibri" w:cs="Times New Roman"/>
          <w:szCs w:val="24"/>
          <w:lang w:val="sr-Cyrl-RS"/>
        </w:rPr>
        <w:t xml:space="preserve"> базе знања смањењем </w:t>
      </w:r>
      <w:r w:rsidR="005C52F1">
        <w:rPr>
          <w:rFonts w:eastAsia="Calibri" w:cs="Times New Roman"/>
          <w:szCs w:val="24"/>
          <w:lang w:val="sr-Cyrl-RS"/>
        </w:rPr>
        <w:t xml:space="preserve">неизвесности (КМ 14). Осим тога важну улогу имају и техничке </w:t>
      </w:r>
      <w:r w:rsidR="00214ABF">
        <w:rPr>
          <w:rFonts w:eastAsia="Calibri" w:cs="Times New Roman"/>
          <w:szCs w:val="24"/>
          <w:lang w:val="sr-Cyrl-RS"/>
        </w:rPr>
        <w:t>мере</w:t>
      </w:r>
      <w:r w:rsidR="00214ABF">
        <w:rPr>
          <w:rFonts w:eastAsia="Calibri" w:cs="Times New Roman"/>
          <w:szCs w:val="24"/>
          <w:lang w:val="sr-Latn-RS"/>
        </w:rPr>
        <w:t xml:space="preserve"> </w:t>
      </w:r>
      <w:r w:rsidR="005C52F1" w:rsidRPr="005C52F1">
        <w:rPr>
          <w:rFonts w:eastAsia="Calibri" w:cs="Times New Roman"/>
          <w:szCs w:val="24"/>
          <w:lang w:val="sr-Cyrl-RS"/>
        </w:rPr>
        <w:t>за побољшање ефикасности коришћења вода приликом наводњавања, индустријског коришћења вода, енергетског коришћења вода или коришћења вода у домаћинствима</w:t>
      </w:r>
      <w:r w:rsidR="005C52F1">
        <w:rPr>
          <w:rFonts w:eastAsia="Calibri" w:cs="Times New Roman"/>
          <w:szCs w:val="24"/>
          <w:lang w:val="sr-Cyrl-RS"/>
        </w:rPr>
        <w:t xml:space="preserve"> (КМ 8), </w:t>
      </w:r>
      <w:r w:rsidR="005C52F1">
        <w:rPr>
          <w:rFonts w:eastAsia="Times New Roman" w:cs="Times New Roman"/>
          <w:szCs w:val="24"/>
          <w:lang w:val="sr-Cyrl-RS"/>
        </w:rPr>
        <w:t>м</w:t>
      </w:r>
      <w:r w:rsidR="005C52F1" w:rsidRPr="00DE6EE9">
        <w:rPr>
          <w:rFonts w:eastAsia="Times New Roman" w:cs="Times New Roman"/>
          <w:szCs w:val="24"/>
          <w:lang w:val="sr-Cyrl-RS"/>
        </w:rPr>
        <w:t xml:space="preserve">ере политике одређивања цене воде </w:t>
      </w:r>
      <w:r w:rsidR="00E52962">
        <w:rPr>
          <w:rFonts w:eastAsia="Times New Roman" w:cs="Times New Roman"/>
          <w:szCs w:val="24"/>
          <w:lang w:val="sr-Cyrl-RS"/>
        </w:rPr>
        <w:t>по принципу</w:t>
      </w:r>
      <w:r w:rsidR="00214ABF">
        <w:rPr>
          <w:rFonts w:eastAsia="Times New Roman" w:cs="Times New Roman"/>
          <w:szCs w:val="24"/>
          <w:lang w:val="sr-Latn-RS"/>
        </w:rPr>
        <w:t xml:space="preserve"> </w:t>
      </w:r>
      <w:r w:rsidR="00E52962">
        <w:rPr>
          <w:rFonts w:eastAsia="Times New Roman" w:cs="Times New Roman"/>
          <w:szCs w:val="24"/>
          <w:lang w:val="sr-Cyrl-RS"/>
        </w:rPr>
        <w:t xml:space="preserve">пуног поврата трошкова водних услуга за домаћинства (КМ 9), индустрију (КМ 10) и пољопривреду (КМ 11). </w:t>
      </w:r>
      <w:r w:rsidR="00E52962">
        <w:rPr>
          <w:rFonts w:eastAsia="Calibri" w:cs="Times New Roman"/>
          <w:szCs w:val="24"/>
          <w:lang w:val="sr-Cyrl-RS"/>
        </w:rPr>
        <w:t xml:space="preserve">За </w:t>
      </w:r>
      <w:r w:rsidR="00E52962" w:rsidRPr="00DE6EE9">
        <w:rPr>
          <w:rFonts w:eastAsia="Calibri" w:cs="Times New Roman"/>
          <w:szCs w:val="24"/>
          <w:lang w:val="sr-Cyrl-RS"/>
        </w:rPr>
        <w:t xml:space="preserve">управљање сушом и несташицом воде </w:t>
      </w:r>
      <w:r w:rsidR="00E52962">
        <w:rPr>
          <w:rFonts w:eastAsia="Calibri" w:cs="Times New Roman"/>
          <w:szCs w:val="24"/>
          <w:lang w:val="sr-Cyrl-RS"/>
        </w:rPr>
        <w:t>изузетно је значајна и мера побољшања</w:t>
      </w:r>
      <w:r w:rsidR="00E52962" w:rsidRPr="00E52962">
        <w:rPr>
          <w:rFonts w:eastAsia="Calibri" w:cs="Times New Roman"/>
          <w:szCs w:val="24"/>
          <w:lang w:val="sr-Cyrl-RS"/>
        </w:rPr>
        <w:t xml:space="preserve"> режима </w:t>
      </w:r>
      <w:r w:rsidR="00E52962">
        <w:rPr>
          <w:rFonts w:eastAsia="Calibri" w:cs="Times New Roman"/>
          <w:szCs w:val="24"/>
          <w:lang w:val="sr-Cyrl-RS"/>
        </w:rPr>
        <w:t>протицаја</w:t>
      </w:r>
      <w:r w:rsidR="00E52962" w:rsidRPr="00E52962">
        <w:rPr>
          <w:rFonts w:eastAsia="Calibri" w:cs="Times New Roman"/>
          <w:szCs w:val="24"/>
          <w:lang w:val="sr-Cyrl-RS"/>
        </w:rPr>
        <w:t xml:space="preserve"> и/или успостављање еколошких </w:t>
      </w:r>
      <w:r w:rsidR="00E52962">
        <w:rPr>
          <w:rFonts w:eastAsia="Calibri" w:cs="Times New Roman"/>
          <w:szCs w:val="24"/>
          <w:lang w:val="sr-Cyrl-RS"/>
        </w:rPr>
        <w:t>протицаја (КМ 7)</w:t>
      </w:r>
      <w:r w:rsidR="00E52962">
        <w:rPr>
          <w:rFonts w:eastAsia="Calibri" w:cs="Times New Roman"/>
          <w:szCs w:val="24"/>
          <w:lang w:val="sr-Latn-RS"/>
        </w:rPr>
        <w:t>.</w:t>
      </w:r>
    </w:p>
    <w:p w14:paraId="1ED37E33" w14:textId="77777777" w:rsidR="009B793A" w:rsidRDefault="00214ABF" w:rsidP="00D81947">
      <w:pPr>
        <w:rPr>
          <w:rFonts w:eastAsia="Calibri" w:cs="Times New Roman"/>
          <w:szCs w:val="24"/>
          <w:lang w:val="sr-Cyrl-RS"/>
        </w:rPr>
      </w:pPr>
      <w:r>
        <w:rPr>
          <w:rFonts w:eastAsia="Calibri" w:cs="Times New Roman"/>
          <w:szCs w:val="24"/>
          <w:lang w:val="sr-Cyrl-RS"/>
        </w:rPr>
        <w:t>П</w:t>
      </w:r>
      <w:proofErr w:type="spellStart"/>
      <w:r w:rsidRPr="00521101">
        <w:rPr>
          <w:rFonts w:eastAsia="Calibri" w:cs="Times New Roman"/>
          <w:szCs w:val="24"/>
        </w:rPr>
        <w:t>итања</w:t>
      </w:r>
      <w:proofErr w:type="spellEnd"/>
      <w:r w:rsidRPr="00DE6EE9">
        <w:rPr>
          <w:rFonts w:eastAsia="Calibri" w:cs="Times New Roman"/>
          <w:szCs w:val="24"/>
          <w:lang w:val="sr-Latn-RS"/>
        </w:rPr>
        <w:t xml:space="preserve"> </w:t>
      </w:r>
      <w:proofErr w:type="spellStart"/>
      <w:r w:rsidRPr="00521101">
        <w:rPr>
          <w:rFonts w:eastAsia="Calibri" w:cs="Times New Roman"/>
          <w:szCs w:val="24"/>
        </w:rPr>
        <w:t>водног</w:t>
      </w:r>
      <w:proofErr w:type="spellEnd"/>
      <w:r w:rsidRPr="00DE6EE9">
        <w:rPr>
          <w:rFonts w:eastAsia="Calibri" w:cs="Times New Roman"/>
          <w:szCs w:val="24"/>
          <w:lang w:val="sr-Latn-RS"/>
        </w:rPr>
        <w:t xml:space="preserve"> </w:t>
      </w:r>
      <w:proofErr w:type="spellStart"/>
      <w:r w:rsidRPr="00521101">
        <w:rPr>
          <w:rFonts w:eastAsia="Calibri" w:cs="Times New Roman"/>
          <w:szCs w:val="24"/>
        </w:rPr>
        <w:t>режима</w:t>
      </w:r>
      <w:proofErr w:type="spellEnd"/>
      <w:r>
        <w:rPr>
          <w:rFonts w:eastAsia="Calibri" w:cs="Times New Roman"/>
          <w:szCs w:val="24"/>
          <w:lang w:val="sr-Cyrl-RS"/>
        </w:rPr>
        <w:t>, у</w:t>
      </w:r>
      <w:r w:rsidRPr="00DE6EE9">
        <w:rPr>
          <w:rFonts w:eastAsia="Calibri" w:cs="Times New Roman"/>
          <w:szCs w:val="24"/>
          <w:lang w:val="sr-Latn-RS"/>
        </w:rPr>
        <w:t xml:space="preserve"> </w:t>
      </w:r>
      <w:proofErr w:type="spellStart"/>
      <w:r w:rsidRPr="00214ABF">
        <w:rPr>
          <w:rFonts w:eastAsia="Calibri" w:cs="Times New Roman"/>
          <w:szCs w:val="24"/>
        </w:rPr>
        <w:t>случају</w:t>
      </w:r>
      <w:proofErr w:type="spellEnd"/>
      <w:r w:rsidRPr="00DE6EE9">
        <w:rPr>
          <w:rFonts w:eastAsia="Calibri" w:cs="Times New Roman"/>
          <w:szCs w:val="24"/>
          <w:lang w:val="sr-Latn-RS"/>
        </w:rPr>
        <w:t xml:space="preserve"> </w:t>
      </w:r>
      <w:proofErr w:type="spellStart"/>
      <w:r w:rsidRPr="00214ABF">
        <w:rPr>
          <w:rFonts w:eastAsia="Calibri" w:cs="Times New Roman"/>
          <w:szCs w:val="24"/>
        </w:rPr>
        <w:t>прекограничних</w:t>
      </w:r>
      <w:proofErr w:type="spellEnd"/>
      <w:r w:rsidRPr="00DE6EE9">
        <w:rPr>
          <w:rFonts w:eastAsia="Calibri" w:cs="Times New Roman"/>
          <w:szCs w:val="24"/>
          <w:lang w:val="sr-Latn-RS"/>
        </w:rPr>
        <w:t xml:space="preserve"> </w:t>
      </w:r>
      <w:proofErr w:type="spellStart"/>
      <w:r w:rsidRPr="00214ABF">
        <w:rPr>
          <w:rFonts w:eastAsia="Calibri" w:cs="Times New Roman"/>
          <w:szCs w:val="24"/>
        </w:rPr>
        <w:t>водотока</w:t>
      </w:r>
      <w:proofErr w:type="spellEnd"/>
      <w:r>
        <w:rPr>
          <w:rFonts w:eastAsia="Calibri" w:cs="Times New Roman"/>
          <w:szCs w:val="24"/>
          <w:lang w:val="sr-Cyrl-RS"/>
        </w:rPr>
        <w:t>,</w:t>
      </w:r>
      <w:r w:rsidRPr="00DE6EE9">
        <w:rPr>
          <w:rFonts w:eastAsia="Calibri" w:cs="Times New Roman"/>
          <w:szCs w:val="24"/>
          <w:lang w:val="sr-Latn-RS"/>
        </w:rPr>
        <w:t xml:space="preserve"> </w:t>
      </w:r>
      <w:proofErr w:type="spellStart"/>
      <w:r>
        <w:rPr>
          <w:rFonts w:eastAsia="Calibri" w:cs="Times New Roman"/>
          <w:szCs w:val="24"/>
        </w:rPr>
        <w:t>решава</w:t>
      </w:r>
      <w:proofErr w:type="spellEnd"/>
      <w:r>
        <w:rPr>
          <w:rFonts w:eastAsia="Calibri" w:cs="Times New Roman"/>
          <w:szCs w:val="24"/>
          <w:lang w:val="sr-Cyrl-RS"/>
        </w:rPr>
        <w:t>ју се</w:t>
      </w:r>
      <w:r w:rsidRPr="00DE6EE9">
        <w:rPr>
          <w:rFonts w:eastAsia="Calibri" w:cs="Times New Roman"/>
          <w:szCs w:val="24"/>
          <w:lang w:val="sr-Latn-RS"/>
        </w:rPr>
        <w:t xml:space="preserve"> </w:t>
      </w:r>
      <w:r>
        <w:rPr>
          <w:rFonts w:eastAsia="Calibri" w:cs="Times New Roman"/>
          <w:szCs w:val="24"/>
        </w:rPr>
        <w:t>у</w:t>
      </w:r>
      <w:r w:rsidRPr="00DE6EE9">
        <w:rPr>
          <w:rFonts w:eastAsia="Calibri" w:cs="Times New Roman"/>
          <w:szCs w:val="24"/>
          <w:lang w:val="sr-Latn-RS"/>
        </w:rPr>
        <w:t xml:space="preserve"> </w:t>
      </w:r>
      <w:proofErr w:type="spellStart"/>
      <w:r>
        <w:rPr>
          <w:rFonts w:eastAsia="Calibri" w:cs="Times New Roman"/>
          <w:szCs w:val="24"/>
        </w:rPr>
        <w:t>оквиру</w:t>
      </w:r>
      <w:proofErr w:type="spellEnd"/>
      <w:r w:rsidRPr="00DE6EE9">
        <w:rPr>
          <w:rFonts w:eastAsia="Calibri" w:cs="Times New Roman"/>
          <w:szCs w:val="24"/>
          <w:lang w:val="sr-Latn-RS"/>
        </w:rPr>
        <w:t xml:space="preserve"> </w:t>
      </w:r>
      <w:r>
        <w:rPr>
          <w:rFonts w:eastAsia="Calibri" w:cs="Times New Roman"/>
          <w:szCs w:val="24"/>
          <w:lang w:val="sr-Cyrl-RS"/>
        </w:rPr>
        <w:t>м</w:t>
      </w:r>
      <w:proofErr w:type="spellStart"/>
      <w:r>
        <w:rPr>
          <w:rFonts w:eastAsia="Calibri" w:cs="Times New Roman"/>
          <w:szCs w:val="24"/>
        </w:rPr>
        <w:t>еђународн</w:t>
      </w:r>
      <w:proofErr w:type="spellEnd"/>
      <w:r>
        <w:rPr>
          <w:rFonts w:eastAsia="Calibri" w:cs="Times New Roman"/>
          <w:szCs w:val="24"/>
          <w:lang w:val="sr-Cyrl-RS"/>
        </w:rPr>
        <w:t>их</w:t>
      </w:r>
      <w:r w:rsidRPr="00DE6EE9">
        <w:rPr>
          <w:rFonts w:eastAsia="Calibri" w:cs="Times New Roman"/>
          <w:szCs w:val="24"/>
          <w:lang w:val="sr-Latn-RS"/>
        </w:rPr>
        <w:t xml:space="preserve"> </w:t>
      </w:r>
      <w:proofErr w:type="spellStart"/>
      <w:r>
        <w:rPr>
          <w:rFonts w:eastAsia="Calibri" w:cs="Times New Roman"/>
          <w:szCs w:val="24"/>
        </w:rPr>
        <w:t>комисиј</w:t>
      </w:r>
      <w:proofErr w:type="spellEnd"/>
      <w:r>
        <w:rPr>
          <w:rFonts w:eastAsia="Calibri" w:cs="Times New Roman"/>
          <w:szCs w:val="24"/>
          <w:lang w:val="sr-Cyrl-RS"/>
        </w:rPr>
        <w:t>а</w:t>
      </w:r>
      <w:r w:rsidRPr="00DE6EE9">
        <w:rPr>
          <w:rFonts w:eastAsia="Calibri" w:cs="Times New Roman"/>
          <w:szCs w:val="24"/>
          <w:lang w:val="sr-Latn-RS"/>
        </w:rPr>
        <w:t xml:space="preserve">, </w:t>
      </w:r>
      <w:proofErr w:type="spellStart"/>
      <w:r>
        <w:rPr>
          <w:rFonts w:eastAsia="Calibri" w:cs="Times New Roman"/>
          <w:szCs w:val="24"/>
        </w:rPr>
        <w:t>као</w:t>
      </w:r>
      <w:proofErr w:type="spellEnd"/>
      <w:r w:rsidRPr="00DE6EE9">
        <w:rPr>
          <w:rFonts w:eastAsia="Calibri" w:cs="Times New Roman"/>
          <w:szCs w:val="24"/>
          <w:lang w:val="sr-Latn-RS"/>
        </w:rPr>
        <w:t xml:space="preserve"> </w:t>
      </w:r>
      <w:r>
        <w:rPr>
          <w:rFonts w:eastAsia="Calibri" w:cs="Times New Roman"/>
          <w:szCs w:val="24"/>
        </w:rPr>
        <w:t>и</w:t>
      </w:r>
      <w:r w:rsidRPr="00DE6EE9">
        <w:rPr>
          <w:rFonts w:eastAsia="Calibri" w:cs="Times New Roman"/>
          <w:szCs w:val="24"/>
          <w:lang w:val="sr-Latn-RS"/>
        </w:rPr>
        <w:t xml:space="preserve"> </w:t>
      </w:r>
      <w:proofErr w:type="spellStart"/>
      <w:r>
        <w:rPr>
          <w:rFonts w:eastAsia="Calibri" w:cs="Times New Roman"/>
          <w:szCs w:val="24"/>
        </w:rPr>
        <w:t>билатерални</w:t>
      </w:r>
      <w:proofErr w:type="spellEnd"/>
      <w:r>
        <w:rPr>
          <w:rFonts w:eastAsia="Calibri" w:cs="Times New Roman"/>
          <w:szCs w:val="24"/>
          <w:lang w:val="sr-Cyrl-RS"/>
        </w:rPr>
        <w:t>м</w:t>
      </w:r>
      <w:r w:rsidRPr="00DE6EE9">
        <w:rPr>
          <w:rFonts w:eastAsia="Calibri" w:cs="Times New Roman"/>
          <w:szCs w:val="24"/>
          <w:lang w:val="sr-Latn-RS"/>
        </w:rPr>
        <w:t xml:space="preserve"> </w:t>
      </w:r>
      <w:proofErr w:type="spellStart"/>
      <w:r>
        <w:rPr>
          <w:rFonts w:eastAsia="Calibri" w:cs="Times New Roman"/>
          <w:szCs w:val="24"/>
        </w:rPr>
        <w:t>споразум</w:t>
      </w:r>
      <w:proofErr w:type="spellEnd"/>
      <w:r>
        <w:rPr>
          <w:rFonts w:eastAsia="Calibri" w:cs="Times New Roman"/>
          <w:szCs w:val="24"/>
          <w:lang w:val="sr-Cyrl-RS"/>
        </w:rPr>
        <w:t>има</w:t>
      </w:r>
      <w:r w:rsidRPr="00DE6EE9">
        <w:rPr>
          <w:rFonts w:eastAsia="Calibri" w:cs="Times New Roman"/>
          <w:szCs w:val="24"/>
          <w:lang w:val="sr-Latn-RS"/>
        </w:rPr>
        <w:t xml:space="preserve"> </w:t>
      </w:r>
      <w:proofErr w:type="spellStart"/>
      <w:r w:rsidRPr="00521101">
        <w:rPr>
          <w:rFonts w:eastAsia="Calibri" w:cs="Times New Roman"/>
          <w:szCs w:val="24"/>
        </w:rPr>
        <w:t>са</w:t>
      </w:r>
      <w:proofErr w:type="spellEnd"/>
      <w:r w:rsidRPr="00DE6EE9">
        <w:rPr>
          <w:rFonts w:eastAsia="Calibri" w:cs="Times New Roman"/>
          <w:szCs w:val="24"/>
          <w:lang w:val="sr-Latn-RS"/>
        </w:rPr>
        <w:t xml:space="preserve"> </w:t>
      </w:r>
      <w:proofErr w:type="spellStart"/>
      <w:r w:rsidRPr="00521101">
        <w:rPr>
          <w:rFonts w:eastAsia="Calibri" w:cs="Times New Roman"/>
          <w:szCs w:val="24"/>
        </w:rPr>
        <w:t>суседним</w:t>
      </w:r>
      <w:proofErr w:type="spellEnd"/>
      <w:r w:rsidRPr="00DE6EE9">
        <w:rPr>
          <w:rFonts w:eastAsia="Calibri" w:cs="Times New Roman"/>
          <w:szCs w:val="24"/>
          <w:lang w:val="sr-Latn-RS"/>
        </w:rPr>
        <w:t xml:space="preserve"> </w:t>
      </w:r>
      <w:proofErr w:type="spellStart"/>
      <w:r w:rsidRPr="00521101">
        <w:rPr>
          <w:rFonts w:eastAsia="Calibri" w:cs="Times New Roman"/>
          <w:szCs w:val="24"/>
        </w:rPr>
        <w:t>земљама</w:t>
      </w:r>
      <w:proofErr w:type="spellEnd"/>
      <w:r w:rsidRPr="00DE6EE9">
        <w:rPr>
          <w:rFonts w:eastAsia="Calibri" w:cs="Times New Roman"/>
          <w:szCs w:val="24"/>
          <w:lang w:val="sr-Latn-RS"/>
        </w:rPr>
        <w:t xml:space="preserve">. </w:t>
      </w:r>
      <w:r>
        <w:rPr>
          <w:rFonts w:eastAsia="Calibri" w:cs="Times New Roman"/>
          <w:szCs w:val="24"/>
          <w:lang w:val="sr-Cyrl-RS"/>
        </w:rPr>
        <w:t xml:space="preserve">Ова сарадња је нарочито важна у сушним периодима. </w:t>
      </w:r>
    </w:p>
    <w:p w14:paraId="329D3D19" w14:textId="7D919631" w:rsidR="00D81947" w:rsidRDefault="00D81947" w:rsidP="00D81947">
      <w:pPr>
        <w:rPr>
          <w:rFonts w:eastAsia="Calibri" w:cs="Times New Roman"/>
          <w:szCs w:val="24"/>
          <w:lang w:val="sr-Cyrl-RS"/>
        </w:rPr>
      </w:pPr>
      <w:r w:rsidRPr="00521101">
        <w:rPr>
          <w:rFonts w:eastAsia="Calibri" w:cs="Times New Roman"/>
          <w:szCs w:val="24"/>
        </w:rPr>
        <w:lastRenderedPageBreak/>
        <w:t>У</w:t>
      </w:r>
      <w:r w:rsidRPr="00DE6EE9">
        <w:rPr>
          <w:rFonts w:eastAsia="Calibri" w:cs="Times New Roman"/>
          <w:szCs w:val="24"/>
          <w:lang w:val="sr-Latn-RS"/>
        </w:rPr>
        <w:t xml:space="preserve"> </w:t>
      </w:r>
      <w:proofErr w:type="spellStart"/>
      <w:r w:rsidRPr="00521101">
        <w:rPr>
          <w:rFonts w:eastAsia="Calibri" w:cs="Times New Roman"/>
          <w:szCs w:val="24"/>
        </w:rPr>
        <w:t>случају</w:t>
      </w:r>
      <w:proofErr w:type="spellEnd"/>
      <w:r w:rsidRPr="00DE6EE9">
        <w:rPr>
          <w:rFonts w:eastAsia="Calibri" w:cs="Times New Roman"/>
          <w:szCs w:val="24"/>
          <w:lang w:val="sr-Latn-RS"/>
        </w:rPr>
        <w:t xml:space="preserve"> </w:t>
      </w:r>
      <w:proofErr w:type="spellStart"/>
      <w:r w:rsidRPr="00521101">
        <w:rPr>
          <w:rFonts w:eastAsia="Calibri" w:cs="Times New Roman"/>
          <w:szCs w:val="24"/>
        </w:rPr>
        <w:t>подземних</w:t>
      </w:r>
      <w:proofErr w:type="spellEnd"/>
      <w:r w:rsidRPr="00DE6EE9">
        <w:rPr>
          <w:rFonts w:eastAsia="Calibri" w:cs="Times New Roman"/>
          <w:szCs w:val="24"/>
          <w:lang w:val="sr-Latn-RS"/>
        </w:rPr>
        <w:t xml:space="preserve"> </w:t>
      </w:r>
      <w:proofErr w:type="spellStart"/>
      <w:r w:rsidRPr="00521101">
        <w:rPr>
          <w:rFonts w:eastAsia="Calibri" w:cs="Times New Roman"/>
          <w:szCs w:val="24"/>
        </w:rPr>
        <w:t>вода</w:t>
      </w:r>
      <w:proofErr w:type="spellEnd"/>
      <w:r w:rsidRPr="00DE6EE9">
        <w:rPr>
          <w:rFonts w:eastAsia="Calibri" w:cs="Times New Roman"/>
          <w:szCs w:val="24"/>
          <w:lang w:val="sr-Latn-RS"/>
        </w:rPr>
        <w:t xml:space="preserve">, </w:t>
      </w:r>
      <w:proofErr w:type="spellStart"/>
      <w:r w:rsidRPr="00521101">
        <w:rPr>
          <w:rFonts w:eastAsia="Calibri" w:cs="Times New Roman"/>
          <w:szCs w:val="24"/>
        </w:rPr>
        <w:t>посебну</w:t>
      </w:r>
      <w:proofErr w:type="spellEnd"/>
      <w:r w:rsidRPr="00DE6EE9">
        <w:rPr>
          <w:rFonts w:eastAsia="Calibri" w:cs="Times New Roman"/>
          <w:szCs w:val="24"/>
          <w:lang w:val="sr-Latn-RS"/>
        </w:rPr>
        <w:t xml:space="preserve"> </w:t>
      </w:r>
      <w:proofErr w:type="spellStart"/>
      <w:r w:rsidRPr="00521101">
        <w:rPr>
          <w:rFonts w:eastAsia="Calibri" w:cs="Times New Roman"/>
          <w:szCs w:val="24"/>
        </w:rPr>
        <w:t>пажњу</w:t>
      </w:r>
      <w:proofErr w:type="spellEnd"/>
      <w:r w:rsidRPr="00DE6EE9">
        <w:rPr>
          <w:rFonts w:eastAsia="Calibri" w:cs="Times New Roman"/>
          <w:szCs w:val="24"/>
          <w:lang w:val="sr-Latn-RS"/>
        </w:rPr>
        <w:t xml:space="preserve"> </w:t>
      </w:r>
      <w:proofErr w:type="spellStart"/>
      <w:r w:rsidRPr="00521101">
        <w:rPr>
          <w:rFonts w:eastAsia="Calibri" w:cs="Times New Roman"/>
          <w:szCs w:val="24"/>
        </w:rPr>
        <w:t>треба</w:t>
      </w:r>
      <w:proofErr w:type="spellEnd"/>
      <w:r w:rsidRPr="00DE6EE9">
        <w:rPr>
          <w:rFonts w:eastAsia="Calibri" w:cs="Times New Roman"/>
          <w:szCs w:val="24"/>
          <w:lang w:val="sr-Latn-RS"/>
        </w:rPr>
        <w:t xml:space="preserve"> </w:t>
      </w:r>
      <w:proofErr w:type="spellStart"/>
      <w:r w:rsidRPr="00521101">
        <w:rPr>
          <w:rFonts w:eastAsia="Calibri" w:cs="Times New Roman"/>
          <w:szCs w:val="24"/>
        </w:rPr>
        <w:t>посветити</w:t>
      </w:r>
      <w:proofErr w:type="spellEnd"/>
      <w:r w:rsidRPr="00DE6EE9">
        <w:rPr>
          <w:rFonts w:eastAsia="Calibri" w:cs="Times New Roman"/>
          <w:szCs w:val="24"/>
          <w:lang w:val="sr-Latn-RS"/>
        </w:rPr>
        <w:t xml:space="preserve"> </w:t>
      </w:r>
      <w:proofErr w:type="spellStart"/>
      <w:r w:rsidRPr="00521101">
        <w:rPr>
          <w:rFonts w:eastAsia="Calibri" w:cs="Times New Roman"/>
          <w:szCs w:val="24"/>
        </w:rPr>
        <w:t>решавању</w:t>
      </w:r>
      <w:proofErr w:type="spellEnd"/>
      <w:r w:rsidRPr="00DE6EE9">
        <w:rPr>
          <w:rFonts w:eastAsia="Calibri" w:cs="Times New Roman"/>
          <w:szCs w:val="24"/>
          <w:lang w:val="sr-Latn-RS"/>
        </w:rPr>
        <w:t xml:space="preserve"> </w:t>
      </w:r>
      <w:proofErr w:type="spellStart"/>
      <w:r w:rsidRPr="00521101">
        <w:rPr>
          <w:rFonts w:eastAsia="Calibri" w:cs="Times New Roman"/>
          <w:szCs w:val="24"/>
        </w:rPr>
        <w:t>квантитативног</w:t>
      </w:r>
      <w:proofErr w:type="spellEnd"/>
      <w:r w:rsidRPr="00DE6EE9">
        <w:rPr>
          <w:rFonts w:eastAsia="Calibri" w:cs="Times New Roman"/>
          <w:szCs w:val="24"/>
          <w:lang w:val="sr-Latn-RS"/>
        </w:rPr>
        <w:t xml:space="preserve"> </w:t>
      </w:r>
      <w:proofErr w:type="spellStart"/>
      <w:r w:rsidRPr="00521101">
        <w:rPr>
          <w:rFonts w:eastAsia="Calibri" w:cs="Times New Roman"/>
          <w:szCs w:val="24"/>
        </w:rPr>
        <w:t>статуса</w:t>
      </w:r>
      <w:proofErr w:type="spellEnd"/>
      <w:r w:rsidRPr="00DE6EE9">
        <w:rPr>
          <w:rFonts w:eastAsia="Calibri" w:cs="Times New Roman"/>
          <w:szCs w:val="24"/>
          <w:lang w:val="sr-Latn-RS"/>
        </w:rPr>
        <w:t xml:space="preserve"> </w:t>
      </w:r>
      <w:r w:rsidR="00214ABF">
        <w:rPr>
          <w:rFonts w:eastAsia="Calibri" w:cs="Times New Roman"/>
          <w:szCs w:val="24"/>
          <w:lang w:val="sr-Cyrl-RS"/>
        </w:rPr>
        <w:t xml:space="preserve">прекограничних </w:t>
      </w:r>
      <w:r w:rsidR="00AB344C">
        <w:rPr>
          <w:rFonts w:eastAsia="Calibri" w:cs="Times New Roman"/>
          <w:szCs w:val="24"/>
          <w:lang w:val="sr-Cyrl-RS"/>
        </w:rPr>
        <w:t>водних тела</w:t>
      </w:r>
      <w:r w:rsidRPr="00DE6EE9">
        <w:rPr>
          <w:rFonts w:eastAsia="Calibri" w:cs="Times New Roman"/>
          <w:szCs w:val="24"/>
          <w:lang w:val="sr-Latn-RS"/>
        </w:rPr>
        <w:t xml:space="preserve"> </w:t>
      </w:r>
      <w:proofErr w:type="spellStart"/>
      <w:r w:rsidRPr="00521101">
        <w:rPr>
          <w:rFonts w:eastAsia="Calibri" w:cs="Times New Roman"/>
          <w:szCs w:val="24"/>
        </w:rPr>
        <w:t>подземних</w:t>
      </w:r>
      <w:proofErr w:type="spellEnd"/>
      <w:r w:rsidRPr="00DE6EE9">
        <w:rPr>
          <w:rFonts w:eastAsia="Calibri" w:cs="Times New Roman"/>
          <w:szCs w:val="24"/>
          <w:lang w:val="sr-Latn-RS"/>
        </w:rPr>
        <w:t xml:space="preserve"> </w:t>
      </w:r>
      <w:proofErr w:type="spellStart"/>
      <w:r w:rsidRPr="00521101">
        <w:rPr>
          <w:rFonts w:eastAsia="Calibri" w:cs="Times New Roman"/>
          <w:szCs w:val="24"/>
        </w:rPr>
        <w:t>вода</w:t>
      </w:r>
      <w:proofErr w:type="spellEnd"/>
      <w:r w:rsidRPr="00DE6EE9">
        <w:rPr>
          <w:rFonts w:eastAsia="Calibri" w:cs="Times New Roman"/>
          <w:szCs w:val="24"/>
          <w:lang w:val="sr-Latn-RS"/>
        </w:rPr>
        <w:t xml:space="preserve"> </w:t>
      </w:r>
      <w:proofErr w:type="spellStart"/>
      <w:r w:rsidRPr="00521101">
        <w:rPr>
          <w:rFonts w:eastAsia="Calibri" w:cs="Times New Roman"/>
          <w:szCs w:val="24"/>
        </w:rPr>
        <w:t>која</w:t>
      </w:r>
      <w:proofErr w:type="spellEnd"/>
      <w:r w:rsidRPr="00DE6EE9">
        <w:rPr>
          <w:rFonts w:eastAsia="Calibri" w:cs="Times New Roman"/>
          <w:szCs w:val="24"/>
          <w:lang w:val="sr-Latn-RS"/>
        </w:rPr>
        <w:t xml:space="preserve"> </w:t>
      </w:r>
      <w:proofErr w:type="spellStart"/>
      <w:r w:rsidRPr="00521101">
        <w:rPr>
          <w:rFonts w:eastAsia="Calibri" w:cs="Times New Roman"/>
          <w:szCs w:val="24"/>
        </w:rPr>
        <w:t>су</w:t>
      </w:r>
      <w:proofErr w:type="spellEnd"/>
      <w:r w:rsidRPr="00DE6EE9">
        <w:rPr>
          <w:rFonts w:eastAsia="Calibri" w:cs="Times New Roman"/>
          <w:szCs w:val="24"/>
          <w:lang w:val="sr-Latn-RS"/>
        </w:rPr>
        <w:t xml:space="preserve"> </w:t>
      </w:r>
      <w:proofErr w:type="spellStart"/>
      <w:r w:rsidRPr="00521101">
        <w:rPr>
          <w:rFonts w:eastAsia="Calibri" w:cs="Times New Roman"/>
          <w:szCs w:val="24"/>
        </w:rPr>
        <w:t>прекомерном</w:t>
      </w:r>
      <w:proofErr w:type="spellEnd"/>
      <w:r w:rsidRPr="00DE6EE9">
        <w:rPr>
          <w:rFonts w:eastAsia="Calibri" w:cs="Times New Roman"/>
          <w:szCs w:val="24"/>
          <w:lang w:val="sr-Latn-RS"/>
        </w:rPr>
        <w:t xml:space="preserve"> </w:t>
      </w:r>
      <w:proofErr w:type="spellStart"/>
      <w:r w:rsidRPr="00521101">
        <w:rPr>
          <w:rFonts w:eastAsia="Calibri" w:cs="Times New Roman"/>
          <w:szCs w:val="24"/>
        </w:rPr>
        <w:t>експлоатацијом</w:t>
      </w:r>
      <w:proofErr w:type="spellEnd"/>
      <w:r w:rsidRPr="00DE6EE9">
        <w:rPr>
          <w:rFonts w:eastAsia="Calibri" w:cs="Times New Roman"/>
          <w:szCs w:val="24"/>
          <w:lang w:val="sr-Latn-RS"/>
        </w:rPr>
        <w:t xml:space="preserve"> </w:t>
      </w:r>
      <w:proofErr w:type="spellStart"/>
      <w:r w:rsidRPr="00521101">
        <w:rPr>
          <w:rFonts w:eastAsia="Calibri" w:cs="Times New Roman"/>
          <w:szCs w:val="24"/>
        </w:rPr>
        <w:t>постала</w:t>
      </w:r>
      <w:proofErr w:type="spellEnd"/>
      <w:r w:rsidRPr="00DE6EE9">
        <w:rPr>
          <w:rFonts w:eastAsia="Calibri" w:cs="Times New Roman"/>
          <w:szCs w:val="24"/>
          <w:lang w:val="sr-Latn-RS"/>
        </w:rPr>
        <w:t xml:space="preserve"> </w:t>
      </w:r>
      <w:proofErr w:type="spellStart"/>
      <w:r w:rsidRPr="00521101">
        <w:rPr>
          <w:rFonts w:eastAsia="Calibri" w:cs="Times New Roman"/>
          <w:szCs w:val="24"/>
        </w:rPr>
        <w:t>угрожена</w:t>
      </w:r>
      <w:proofErr w:type="spellEnd"/>
      <w:r w:rsidRPr="00DE6EE9">
        <w:rPr>
          <w:rFonts w:eastAsia="Calibri" w:cs="Times New Roman"/>
          <w:szCs w:val="24"/>
          <w:lang w:val="sr-Latn-RS"/>
        </w:rPr>
        <w:t xml:space="preserve">. </w:t>
      </w:r>
      <w:proofErr w:type="spellStart"/>
      <w:r w:rsidRPr="00521101">
        <w:rPr>
          <w:rFonts w:eastAsia="Calibri" w:cs="Times New Roman"/>
          <w:szCs w:val="24"/>
        </w:rPr>
        <w:t>Могућа</w:t>
      </w:r>
      <w:proofErr w:type="spellEnd"/>
      <w:r w:rsidRPr="00DE6EE9">
        <w:rPr>
          <w:rFonts w:eastAsia="Calibri" w:cs="Times New Roman"/>
          <w:szCs w:val="24"/>
          <w:lang w:val="sr-Latn-RS"/>
        </w:rPr>
        <w:t xml:space="preserve"> </w:t>
      </w:r>
      <w:proofErr w:type="spellStart"/>
      <w:r w:rsidRPr="00521101">
        <w:rPr>
          <w:rFonts w:eastAsia="Calibri" w:cs="Times New Roman"/>
          <w:szCs w:val="24"/>
        </w:rPr>
        <w:t>решења</w:t>
      </w:r>
      <w:proofErr w:type="spellEnd"/>
      <w:r w:rsidRPr="00DE6EE9">
        <w:rPr>
          <w:rFonts w:eastAsia="Calibri" w:cs="Times New Roman"/>
          <w:szCs w:val="24"/>
          <w:lang w:val="sr-Latn-RS"/>
        </w:rPr>
        <w:t xml:space="preserve"> </w:t>
      </w:r>
      <w:proofErr w:type="spellStart"/>
      <w:r w:rsidRPr="00521101">
        <w:rPr>
          <w:rFonts w:eastAsia="Calibri" w:cs="Times New Roman"/>
          <w:szCs w:val="24"/>
        </w:rPr>
        <w:t>за</w:t>
      </w:r>
      <w:proofErr w:type="spellEnd"/>
      <w:r w:rsidRPr="00DE6EE9">
        <w:rPr>
          <w:rFonts w:eastAsia="Calibri" w:cs="Times New Roman"/>
          <w:szCs w:val="24"/>
          <w:lang w:val="sr-Latn-RS"/>
        </w:rPr>
        <w:t xml:space="preserve"> </w:t>
      </w:r>
      <w:proofErr w:type="spellStart"/>
      <w:r w:rsidRPr="00521101">
        <w:rPr>
          <w:rFonts w:eastAsia="Calibri" w:cs="Times New Roman"/>
          <w:szCs w:val="24"/>
        </w:rPr>
        <w:t>овај</w:t>
      </w:r>
      <w:proofErr w:type="spellEnd"/>
      <w:r w:rsidRPr="00DE6EE9">
        <w:rPr>
          <w:rFonts w:eastAsia="Calibri" w:cs="Times New Roman"/>
          <w:szCs w:val="24"/>
          <w:lang w:val="sr-Latn-RS"/>
        </w:rPr>
        <w:t xml:space="preserve"> </w:t>
      </w:r>
      <w:proofErr w:type="spellStart"/>
      <w:r w:rsidRPr="00521101">
        <w:rPr>
          <w:rFonts w:eastAsia="Calibri" w:cs="Times New Roman"/>
          <w:szCs w:val="24"/>
        </w:rPr>
        <w:t>проблем</w:t>
      </w:r>
      <w:proofErr w:type="spellEnd"/>
      <w:r w:rsidRPr="00DE6EE9">
        <w:rPr>
          <w:rFonts w:eastAsia="Calibri" w:cs="Times New Roman"/>
          <w:szCs w:val="24"/>
          <w:lang w:val="sr-Latn-RS"/>
        </w:rPr>
        <w:t xml:space="preserve"> </w:t>
      </w:r>
      <w:proofErr w:type="spellStart"/>
      <w:r w:rsidRPr="00521101">
        <w:rPr>
          <w:rFonts w:eastAsia="Calibri" w:cs="Times New Roman"/>
          <w:szCs w:val="24"/>
        </w:rPr>
        <w:t>треба</w:t>
      </w:r>
      <w:proofErr w:type="spellEnd"/>
      <w:r w:rsidRPr="00DE6EE9">
        <w:rPr>
          <w:rFonts w:eastAsia="Calibri" w:cs="Times New Roman"/>
          <w:szCs w:val="24"/>
          <w:lang w:val="sr-Latn-RS"/>
        </w:rPr>
        <w:t xml:space="preserve"> </w:t>
      </w:r>
      <w:proofErr w:type="spellStart"/>
      <w:r w:rsidRPr="00521101">
        <w:rPr>
          <w:rFonts w:eastAsia="Calibri" w:cs="Times New Roman"/>
          <w:szCs w:val="24"/>
        </w:rPr>
        <w:t>тражити</w:t>
      </w:r>
      <w:proofErr w:type="spellEnd"/>
      <w:r w:rsidRPr="00DE6EE9">
        <w:rPr>
          <w:rFonts w:eastAsia="Calibri" w:cs="Times New Roman"/>
          <w:szCs w:val="24"/>
          <w:lang w:val="sr-Latn-RS"/>
        </w:rPr>
        <w:t xml:space="preserve"> </w:t>
      </w:r>
      <w:r w:rsidRPr="00521101">
        <w:rPr>
          <w:rFonts w:eastAsia="Calibri" w:cs="Times New Roman"/>
          <w:szCs w:val="24"/>
        </w:rPr>
        <w:t>у</w:t>
      </w:r>
      <w:r w:rsidRPr="00DE6EE9">
        <w:rPr>
          <w:rFonts w:eastAsia="Calibri" w:cs="Times New Roman"/>
          <w:szCs w:val="24"/>
          <w:lang w:val="sr-Latn-RS"/>
        </w:rPr>
        <w:t xml:space="preserve"> </w:t>
      </w:r>
      <w:proofErr w:type="spellStart"/>
      <w:r w:rsidRPr="00521101">
        <w:rPr>
          <w:rFonts w:eastAsia="Calibri" w:cs="Times New Roman"/>
          <w:szCs w:val="24"/>
        </w:rPr>
        <w:t>довођењу</w:t>
      </w:r>
      <w:proofErr w:type="spellEnd"/>
      <w:r w:rsidRPr="00DE6EE9">
        <w:rPr>
          <w:rFonts w:eastAsia="Calibri" w:cs="Times New Roman"/>
          <w:szCs w:val="24"/>
          <w:lang w:val="sr-Latn-RS"/>
        </w:rPr>
        <w:t xml:space="preserve"> </w:t>
      </w:r>
      <w:proofErr w:type="spellStart"/>
      <w:r w:rsidRPr="00521101">
        <w:rPr>
          <w:rFonts w:eastAsia="Calibri" w:cs="Times New Roman"/>
          <w:szCs w:val="24"/>
        </w:rPr>
        <w:t>додатних</w:t>
      </w:r>
      <w:proofErr w:type="spellEnd"/>
      <w:r w:rsidRPr="00DE6EE9">
        <w:rPr>
          <w:rFonts w:eastAsia="Calibri" w:cs="Times New Roman"/>
          <w:szCs w:val="24"/>
          <w:lang w:val="sr-Latn-RS"/>
        </w:rPr>
        <w:t xml:space="preserve"> </w:t>
      </w:r>
      <w:proofErr w:type="spellStart"/>
      <w:r w:rsidRPr="00521101">
        <w:rPr>
          <w:rFonts w:eastAsia="Calibri" w:cs="Times New Roman"/>
          <w:szCs w:val="24"/>
        </w:rPr>
        <w:t>количина</w:t>
      </w:r>
      <w:proofErr w:type="spellEnd"/>
      <w:r w:rsidRPr="00DE6EE9">
        <w:rPr>
          <w:rFonts w:eastAsia="Calibri" w:cs="Times New Roman"/>
          <w:szCs w:val="24"/>
          <w:lang w:val="sr-Latn-RS"/>
        </w:rPr>
        <w:t xml:space="preserve"> </w:t>
      </w:r>
      <w:proofErr w:type="spellStart"/>
      <w:r w:rsidRPr="00521101">
        <w:rPr>
          <w:rFonts w:eastAsia="Calibri" w:cs="Times New Roman"/>
          <w:szCs w:val="24"/>
        </w:rPr>
        <w:t>воде</w:t>
      </w:r>
      <w:proofErr w:type="spellEnd"/>
      <w:r w:rsidRPr="00DE6EE9">
        <w:rPr>
          <w:rFonts w:eastAsia="Calibri" w:cs="Times New Roman"/>
          <w:szCs w:val="24"/>
          <w:lang w:val="sr-Latn-RS"/>
        </w:rPr>
        <w:t xml:space="preserve"> </w:t>
      </w:r>
      <w:proofErr w:type="spellStart"/>
      <w:r w:rsidRPr="00521101">
        <w:rPr>
          <w:rFonts w:eastAsia="Calibri" w:cs="Times New Roman"/>
          <w:szCs w:val="24"/>
        </w:rPr>
        <w:t>из</w:t>
      </w:r>
      <w:proofErr w:type="spellEnd"/>
      <w:r w:rsidRPr="00DE6EE9">
        <w:rPr>
          <w:rFonts w:eastAsia="Calibri" w:cs="Times New Roman"/>
          <w:szCs w:val="24"/>
          <w:lang w:val="sr-Latn-RS"/>
        </w:rPr>
        <w:t xml:space="preserve"> </w:t>
      </w:r>
      <w:proofErr w:type="spellStart"/>
      <w:r w:rsidRPr="00521101">
        <w:rPr>
          <w:rFonts w:eastAsia="Calibri" w:cs="Times New Roman"/>
          <w:szCs w:val="24"/>
        </w:rPr>
        <w:t>приобалних</w:t>
      </w:r>
      <w:proofErr w:type="spellEnd"/>
      <w:r w:rsidRPr="00DE6EE9">
        <w:rPr>
          <w:rFonts w:eastAsia="Calibri" w:cs="Times New Roman"/>
          <w:szCs w:val="24"/>
          <w:lang w:val="sr-Latn-RS"/>
        </w:rPr>
        <w:t xml:space="preserve"> </w:t>
      </w:r>
      <w:proofErr w:type="spellStart"/>
      <w:r w:rsidRPr="00521101">
        <w:rPr>
          <w:rFonts w:eastAsia="Calibri" w:cs="Times New Roman"/>
          <w:szCs w:val="24"/>
        </w:rPr>
        <w:t>подручја</w:t>
      </w:r>
      <w:proofErr w:type="spellEnd"/>
      <w:r w:rsidRPr="00DE6EE9">
        <w:rPr>
          <w:rFonts w:eastAsia="Calibri" w:cs="Times New Roman"/>
          <w:szCs w:val="24"/>
          <w:lang w:val="sr-Latn-RS"/>
        </w:rPr>
        <w:t xml:space="preserve"> </w:t>
      </w:r>
      <w:proofErr w:type="spellStart"/>
      <w:r w:rsidRPr="00521101">
        <w:rPr>
          <w:rFonts w:eastAsia="Calibri" w:cs="Times New Roman"/>
          <w:szCs w:val="24"/>
        </w:rPr>
        <w:t>великих</w:t>
      </w:r>
      <w:proofErr w:type="spellEnd"/>
      <w:r w:rsidRPr="00DE6EE9">
        <w:rPr>
          <w:rFonts w:eastAsia="Calibri" w:cs="Times New Roman"/>
          <w:szCs w:val="24"/>
          <w:lang w:val="sr-Latn-RS"/>
        </w:rPr>
        <w:t xml:space="preserve"> </w:t>
      </w:r>
      <w:proofErr w:type="spellStart"/>
      <w:r w:rsidRPr="00521101">
        <w:rPr>
          <w:rFonts w:eastAsia="Calibri" w:cs="Times New Roman"/>
          <w:szCs w:val="24"/>
        </w:rPr>
        <w:t>река</w:t>
      </w:r>
      <w:proofErr w:type="spellEnd"/>
      <w:r w:rsidRPr="00DE6EE9">
        <w:rPr>
          <w:rFonts w:eastAsia="Calibri" w:cs="Times New Roman"/>
          <w:szCs w:val="24"/>
          <w:lang w:val="sr-Latn-RS"/>
        </w:rPr>
        <w:t xml:space="preserve"> </w:t>
      </w:r>
      <w:r w:rsidRPr="00521101">
        <w:rPr>
          <w:rFonts w:eastAsia="Calibri" w:cs="Times New Roman"/>
          <w:szCs w:val="24"/>
        </w:rPr>
        <w:t>у</w:t>
      </w:r>
      <w:r w:rsidRPr="00DE6EE9">
        <w:rPr>
          <w:rFonts w:eastAsia="Calibri" w:cs="Times New Roman"/>
          <w:szCs w:val="24"/>
          <w:lang w:val="sr-Latn-RS"/>
        </w:rPr>
        <w:t xml:space="preserve"> </w:t>
      </w:r>
      <w:proofErr w:type="spellStart"/>
      <w:r w:rsidRPr="00521101">
        <w:rPr>
          <w:rFonts w:eastAsia="Calibri" w:cs="Times New Roman"/>
          <w:szCs w:val="24"/>
        </w:rPr>
        <w:t>сврху</w:t>
      </w:r>
      <w:proofErr w:type="spellEnd"/>
      <w:r w:rsidRPr="00DE6EE9">
        <w:rPr>
          <w:rFonts w:eastAsia="Calibri" w:cs="Times New Roman"/>
          <w:szCs w:val="24"/>
          <w:lang w:val="sr-Latn-RS"/>
        </w:rPr>
        <w:t xml:space="preserve"> </w:t>
      </w:r>
      <w:proofErr w:type="spellStart"/>
      <w:r w:rsidRPr="00521101">
        <w:rPr>
          <w:rFonts w:eastAsia="Calibri" w:cs="Times New Roman"/>
          <w:szCs w:val="24"/>
        </w:rPr>
        <w:t>снабдевања</w:t>
      </w:r>
      <w:proofErr w:type="spellEnd"/>
      <w:r w:rsidRPr="00DE6EE9">
        <w:rPr>
          <w:rFonts w:eastAsia="Calibri" w:cs="Times New Roman"/>
          <w:szCs w:val="24"/>
          <w:lang w:val="sr-Latn-RS"/>
        </w:rPr>
        <w:t xml:space="preserve"> </w:t>
      </w:r>
      <w:proofErr w:type="spellStart"/>
      <w:r w:rsidRPr="00521101">
        <w:rPr>
          <w:rFonts w:eastAsia="Calibri" w:cs="Times New Roman"/>
          <w:szCs w:val="24"/>
        </w:rPr>
        <w:t>становништва</w:t>
      </w:r>
      <w:proofErr w:type="spellEnd"/>
      <w:r w:rsidRPr="00DE6EE9">
        <w:rPr>
          <w:rFonts w:eastAsia="Calibri" w:cs="Times New Roman"/>
          <w:szCs w:val="24"/>
          <w:lang w:val="sr-Latn-RS"/>
        </w:rPr>
        <w:t xml:space="preserve">, </w:t>
      </w:r>
      <w:proofErr w:type="spellStart"/>
      <w:r w:rsidRPr="00521101">
        <w:rPr>
          <w:rFonts w:eastAsia="Calibri" w:cs="Times New Roman"/>
          <w:szCs w:val="24"/>
        </w:rPr>
        <w:t>као</w:t>
      </w:r>
      <w:proofErr w:type="spellEnd"/>
      <w:r w:rsidRPr="00DE6EE9">
        <w:rPr>
          <w:rFonts w:eastAsia="Calibri" w:cs="Times New Roman"/>
          <w:szCs w:val="24"/>
          <w:lang w:val="sr-Latn-RS"/>
        </w:rPr>
        <w:t xml:space="preserve"> </w:t>
      </w:r>
      <w:r w:rsidRPr="00521101">
        <w:rPr>
          <w:rFonts w:eastAsia="Calibri" w:cs="Times New Roman"/>
          <w:szCs w:val="24"/>
        </w:rPr>
        <w:t>и</w:t>
      </w:r>
      <w:r w:rsidRPr="00DE6EE9">
        <w:rPr>
          <w:rFonts w:eastAsia="Calibri" w:cs="Times New Roman"/>
          <w:szCs w:val="24"/>
          <w:lang w:val="sr-Latn-RS"/>
        </w:rPr>
        <w:t xml:space="preserve"> </w:t>
      </w:r>
      <w:r w:rsidRPr="00521101">
        <w:rPr>
          <w:rFonts w:eastAsia="Calibri" w:cs="Times New Roman"/>
          <w:szCs w:val="24"/>
        </w:rPr>
        <w:t>у</w:t>
      </w:r>
      <w:r w:rsidRPr="00DE6EE9">
        <w:rPr>
          <w:rFonts w:eastAsia="Calibri" w:cs="Times New Roman"/>
          <w:szCs w:val="24"/>
          <w:lang w:val="sr-Latn-RS"/>
        </w:rPr>
        <w:t xml:space="preserve"> </w:t>
      </w:r>
      <w:proofErr w:type="spellStart"/>
      <w:r w:rsidRPr="00521101">
        <w:rPr>
          <w:rFonts w:eastAsia="Calibri" w:cs="Times New Roman"/>
          <w:szCs w:val="24"/>
        </w:rPr>
        <w:t>испитивању</w:t>
      </w:r>
      <w:proofErr w:type="spellEnd"/>
      <w:r w:rsidRPr="00DE6EE9">
        <w:rPr>
          <w:rFonts w:eastAsia="Calibri" w:cs="Times New Roman"/>
          <w:szCs w:val="24"/>
          <w:lang w:val="sr-Latn-RS"/>
        </w:rPr>
        <w:t xml:space="preserve"> </w:t>
      </w:r>
      <w:proofErr w:type="spellStart"/>
      <w:r w:rsidRPr="00521101">
        <w:rPr>
          <w:rFonts w:eastAsia="Calibri" w:cs="Times New Roman"/>
          <w:szCs w:val="24"/>
        </w:rPr>
        <w:t>могућности</w:t>
      </w:r>
      <w:proofErr w:type="spellEnd"/>
      <w:r w:rsidRPr="00DE6EE9">
        <w:rPr>
          <w:rFonts w:eastAsia="Calibri" w:cs="Times New Roman"/>
          <w:szCs w:val="24"/>
          <w:lang w:val="sr-Latn-RS"/>
        </w:rPr>
        <w:t xml:space="preserve"> </w:t>
      </w:r>
      <w:proofErr w:type="spellStart"/>
      <w:r w:rsidRPr="00521101">
        <w:rPr>
          <w:rFonts w:eastAsia="Calibri" w:cs="Times New Roman"/>
          <w:szCs w:val="24"/>
        </w:rPr>
        <w:t>додатног</w:t>
      </w:r>
      <w:proofErr w:type="spellEnd"/>
      <w:r w:rsidRPr="00DE6EE9">
        <w:rPr>
          <w:rFonts w:eastAsia="Calibri" w:cs="Times New Roman"/>
          <w:szCs w:val="24"/>
          <w:lang w:val="sr-Latn-RS"/>
        </w:rPr>
        <w:t xml:space="preserve"> </w:t>
      </w:r>
      <w:r w:rsidR="009B793A">
        <w:rPr>
          <w:rFonts w:eastAsia="Calibri" w:cs="Times New Roman"/>
          <w:szCs w:val="24"/>
          <w:lang w:val="sr-Cyrl-RS"/>
        </w:rPr>
        <w:t xml:space="preserve">прихрањивања </w:t>
      </w:r>
      <w:proofErr w:type="spellStart"/>
      <w:r w:rsidRPr="00521101">
        <w:rPr>
          <w:rFonts w:eastAsia="Calibri" w:cs="Times New Roman"/>
          <w:szCs w:val="24"/>
        </w:rPr>
        <w:t>водоносних</w:t>
      </w:r>
      <w:proofErr w:type="spellEnd"/>
      <w:r w:rsidRPr="00DE6EE9">
        <w:rPr>
          <w:rFonts w:eastAsia="Calibri" w:cs="Times New Roman"/>
          <w:szCs w:val="24"/>
          <w:lang w:val="sr-Latn-RS"/>
        </w:rPr>
        <w:t xml:space="preserve"> </w:t>
      </w:r>
      <w:proofErr w:type="spellStart"/>
      <w:r w:rsidRPr="00521101">
        <w:rPr>
          <w:rFonts w:eastAsia="Calibri" w:cs="Times New Roman"/>
          <w:szCs w:val="24"/>
        </w:rPr>
        <w:t>слојева</w:t>
      </w:r>
      <w:proofErr w:type="spellEnd"/>
      <w:r w:rsidRPr="00DE6EE9">
        <w:rPr>
          <w:rFonts w:eastAsia="Calibri" w:cs="Times New Roman"/>
          <w:szCs w:val="24"/>
          <w:lang w:val="sr-Latn-RS"/>
        </w:rPr>
        <w:t>.</w:t>
      </w:r>
    </w:p>
    <w:p w14:paraId="553DC85D" w14:textId="77777777" w:rsidR="00D81947" w:rsidRPr="00DE6EE9" w:rsidRDefault="00D81947" w:rsidP="00EF5666">
      <w:pPr>
        <w:pStyle w:val="Heading4"/>
        <w:rPr>
          <w:rFonts w:eastAsia="Calibri"/>
        </w:rPr>
      </w:pPr>
      <w:r w:rsidRPr="00DE6EE9">
        <w:rPr>
          <w:rFonts w:eastAsia="Calibri"/>
        </w:rPr>
        <w:t>Климатске промене</w:t>
      </w:r>
    </w:p>
    <w:p w14:paraId="3E3C8149" w14:textId="2C008CDB" w:rsidR="001D70C0" w:rsidRDefault="00D81947" w:rsidP="00D81947">
      <w:pPr>
        <w:rPr>
          <w:rFonts w:eastAsia="Calibri" w:cs="Times New Roman"/>
          <w:szCs w:val="24"/>
          <w:lang w:val="sr-Cyrl-RS"/>
        </w:rPr>
      </w:pPr>
      <w:r w:rsidRPr="00DE6EE9">
        <w:rPr>
          <w:rFonts w:eastAsia="Calibri" w:cs="Times New Roman"/>
          <w:szCs w:val="24"/>
          <w:lang w:val="sr-Cyrl-RS"/>
        </w:rPr>
        <w:t>Очекиване климатске промене вероватно неће имати мерљив утицај на стање</w:t>
      </w:r>
      <w:r w:rsidR="009B793A" w:rsidRPr="00DE6EE9">
        <w:rPr>
          <w:rFonts w:eastAsia="Calibri" w:cs="Times New Roman"/>
          <w:szCs w:val="24"/>
          <w:lang w:val="sr-Cyrl-RS"/>
        </w:rPr>
        <w:t xml:space="preserve"> </w:t>
      </w:r>
      <w:r w:rsidR="009B793A">
        <w:rPr>
          <w:rFonts w:eastAsia="Calibri" w:cs="Times New Roman"/>
          <w:szCs w:val="24"/>
          <w:lang w:val="sr-Cyrl-RS"/>
        </w:rPr>
        <w:t>вода</w:t>
      </w:r>
      <w:r w:rsidRPr="00DE6EE9">
        <w:rPr>
          <w:rFonts w:eastAsia="Calibri" w:cs="Times New Roman"/>
          <w:szCs w:val="24"/>
          <w:lang w:val="sr-Cyrl-RS"/>
        </w:rPr>
        <w:t xml:space="preserve"> у наредних шест година. Будући да је ов</w:t>
      </w:r>
      <w:r w:rsidR="009B793A" w:rsidRPr="00DE6EE9">
        <w:rPr>
          <w:rFonts w:eastAsia="Calibri" w:cs="Times New Roman"/>
          <w:szCs w:val="24"/>
          <w:lang w:val="sr-Cyrl-RS"/>
        </w:rPr>
        <w:t xml:space="preserve">о први план, </w:t>
      </w:r>
      <w:r w:rsidR="0075270F">
        <w:rPr>
          <w:lang w:val="sr-Cyrl-RS"/>
        </w:rPr>
        <w:t>п</w:t>
      </w:r>
      <w:r w:rsidR="00FC6FDF">
        <w:rPr>
          <w:lang w:val="sr-Cyrl-RS"/>
        </w:rPr>
        <w:t>рограм</w:t>
      </w:r>
      <w:r w:rsidR="00FC6FDF" w:rsidRPr="001A0715">
        <w:rPr>
          <w:lang w:val="sr-Cyrl-RS"/>
        </w:rPr>
        <w:t xml:space="preserve"> мера</w:t>
      </w:r>
      <w:r w:rsidRPr="00DE6EE9">
        <w:rPr>
          <w:rFonts w:eastAsia="Calibri" w:cs="Times New Roman"/>
          <w:szCs w:val="24"/>
          <w:lang w:val="sr-Cyrl-RS"/>
        </w:rPr>
        <w:t xml:space="preserve"> </w:t>
      </w:r>
      <w:r w:rsidR="001D70C0">
        <w:rPr>
          <w:rFonts w:eastAsia="Calibri" w:cs="Times New Roman"/>
          <w:szCs w:val="24"/>
          <w:lang w:val="sr-Cyrl-RS"/>
        </w:rPr>
        <w:t xml:space="preserve">је </w:t>
      </w:r>
      <w:r w:rsidRPr="00DE6EE9">
        <w:rPr>
          <w:rFonts w:eastAsia="Calibri" w:cs="Times New Roman"/>
          <w:szCs w:val="24"/>
          <w:lang w:val="sr-Cyrl-RS"/>
        </w:rPr>
        <w:t xml:space="preserve">усмерен на основне мере и допунске мере за </w:t>
      </w:r>
      <w:r w:rsidR="001D70C0">
        <w:rPr>
          <w:rFonts w:eastAsia="Calibri" w:cs="Times New Roman"/>
          <w:szCs w:val="24"/>
          <w:lang w:val="sr-Cyrl-RS"/>
        </w:rPr>
        <w:t xml:space="preserve">смањење значајних </w:t>
      </w:r>
      <w:r w:rsidR="001D70C0" w:rsidRPr="00DE6EE9">
        <w:rPr>
          <w:rFonts w:eastAsia="Calibri" w:cs="Times New Roman"/>
          <w:szCs w:val="24"/>
          <w:lang w:val="sr-Cyrl-RS"/>
        </w:rPr>
        <w:t>притис</w:t>
      </w:r>
      <w:r w:rsidR="001D70C0">
        <w:rPr>
          <w:rFonts w:eastAsia="Calibri" w:cs="Times New Roman"/>
          <w:szCs w:val="24"/>
          <w:lang w:val="sr-Cyrl-RS"/>
        </w:rPr>
        <w:t>а</w:t>
      </w:r>
      <w:r w:rsidR="001D70C0" w:rsidRPr="00DE6EE9">
        <w:rPr>
          <w:rFonts w:eastAsia="Calibri" w:cs="Times New Roman"/>
          <w:szCs w:val="24"/>
          <w:lang w:val="sr-Cyrl-RS"/>
        </w:rPr>
        <w:t>к</w:t>
      </w:r>
      <w:r w:rsidR="001D70C0">
        <w:rPr>
          <w:rFonts w:eastAsia="Calibri" w:cs="Times New Roman"/>
          <w:szCs w:val="24"/>
          <w:lang w:val="sr-Cyrl-RS"/>
        </w:rPr>
        <w:t>а</w:t>
      </w:r>
      <w:r w:rsidRPr="00DE6EE9">
        <w:rPr>
          <w:rFonts w:eastAsia="Calibri" w:cs="Times New Roman"/>
          <w:szCs w:val="24"/>
          <w:lang w:val="sr-Cyrl-RS"/>
        </w:rPr>
        <w:t xml:space="preserve">. </w:t>
      </w:r>
      <w:r w:rsidR="001D70C0" w:rsidRPr="00DE6EE9">
        <w:rPr>
          <w:rFonts w:eastAsia="Calibri" w:cs="Times New Roman"/>
          <w:szCs w:val="24"/>
          <w:lang w:val="sr-Cyrl-RS"/>
        </w:rPr>
        <w:t xml:space="preserve">Међутим, </w:t>
      </w:r>
      <w:r w:rsidR="001D70C0">
        <w:rPr>
          <w:rFonts w:eastAsia="Calibri" w:cs="Times New Roman"/>
          <w:szCs w:val="24"/>
          <w:lang w:val="sr-Cyrl-RS"/>
        </w:rPr>
        <w:t xml:space="preserve">у </w:t>
      </w:r>
      <w:r w:rsidR="001D70C0" w:rsidRPr="00DE6EE9">
        <w:rPr>
          <w:rFonts w:eastAsia="Calibri" w:cs="Times New Roman"/>
          <w:szCs w:val="24"/>
          <w:lang w:val="sr-Cyrl-RS"/>
        </w:rPr>
        <w:t xml:space="preserve">плановима за ублажавање суше и поплава већ би требало размотрити </w:t>
      </w:r>
      <w:r w:rsidR="001D70C0">
        <w:rPr>
          <w:rFonts w:eastAsia="Calibri" w:cs="Times New Roman"/>
          <w:szCs w:val="24"/>
          <w:lang w:val="sr-Cyrl-RS"/>
        </w:rPr>
        <w:t xml:space="preserve">мере за ублажавање могућих </w:t>
      </w:r>
      <w:r w:rsidR="001D70C0" w:rsidRPr="00DE6EE9">
        <w:rPr>
          <w:rFonts w:eastAsia="Calibri" w:cs="Times New Roman"/>
          <w:szCs w:val="24"/>
          <w:lang w:val="sr-Cyrl-RS"/>
        </w:rPr>
        <w:t>последиц</w:t>
      </w:r>
      <w:r w:rsidR="001D70C0">
        <w:rPr>
          <w:rFonts w:eastAsia="Calibri" w:cs="Times New Roman"/>
          <w:szCs w:val="24"/>
          <w:lang w:val="sr-Cyrl-RS"/>
        </w:rPr>
        <w:t>а</w:t>
      </w:r>
      <w:r w:rsidR="001D70C0" w:rsidRPr="00DE6EE9">
        <w:rPr>
          <w:rFonts w:eastAsia="Calibri" w:cs="Times New Roman"/>
          <w:szCs w:val="24"/>
          <w:lang w:val="sr-Cyrl-RS"/>
        </w:rPr>
        <w:t xml:space="preserve"> климатских промена.</w:t>
      </w:r>
      <w:r w:rsidR="001D70C0">
        <w:rPr>
          <w:rFonts w:eastAsia="Calibri" w:cs="Times New Roman"/>
          <w:szCs w:val="24"/>
          <w:lang w:val="sr-Cyrl-RS"/>
        </w:rPr>
        <w:t xml:space="preserve"> </w:t>
      </w:r>
      <w:r w:rsidRPr="00DE6EE9">
        <w:rPr>
          <w:rFonts w:eastAsia="Calibri" w:cs="Times New Roman"/>
          <w:szCs w:val="24"/>
          <w:lang w:val="sr-Cyrl-RS"/>
        </w:rPr>
        <w:t xml:space="preserve">У каснијим </w:t>
      </w:r>
      <w:r w:rsidR="001D70C0">
        <w:rPr>
          <w:rFonts w:eastAsia="Calibri" w:cs="Times New Roman"/>
          <w:szCs w:val="24"/>
          <w:lang w:val="sr-Cyrl-RS"/>
        </w:rPr>
        <w:t xml:space="preserve">планским </w:t>
      </w:r>
      <w:r w:rsidRPr="00DE6EE9">
        <w:rPr>
          <w:rFonts w:eastAsia="Calibri" w:cs="Times New Roman"/>
          <w:szCs w:val="24"/>
          <w:lang w:val="sr-Cyrl-RS"/>
        </w:rPr>
        <w:t>циклусима треба</w:t>
      </w:r>
      <w:r w:rsidR="001D70C0">
        <w:rPr>
          <w:rFonts w:eastAsia="Calibri" w:cs="Times New Roman"/>
          <w:szCs w:val="24"/>
          <w:lang w:val="sr-Cyrl-RS"/>
        </w:rPr>
        <w:t>ло би</w:t>
      </w:r>
      <w:r w:rsidRPr="00DE6EE9">
        <w:rPr>
          <w:rFonts w:eastAsia="Calibri" w:cs="Times New Roman"/>
          <w:szCs w:val="24"/>
          <w:lang w:val="sr-Cyrl-RS"/>
        </w:rPr>
        <w:t xml:space="preserve"> </w:t>
      </w:r>
      <w:r w:rsidR="001D70C0">
        <w:rPr>
          <w:rFonts w:eastAsia="Calibri" w:cs="Times New Roman"/>
          <w:szCs w:val="24"/>
          <w:lang w:val="sr-Cyrl-RS"/>
        </w:rPr>
        <w:t>применити кључну меру прилагођавања</w:t>
      </w:r>
      <w:r w:rsidR="001D70C0" w:rsidRPr="001D70C0">
        <w:rPr>
          <w:rFonts w:eastAsia="Calibri" w:cs="Times New Roman"/>
          <w:szCs w:val="24"/>
          <w:lang w:val="sr-Cyrl-RS"/>
        </w:rPr>
        <w:t xml:space="preserve"> климатским променама </w:t>
      </w:r>
      <w:r w:rsidR="001D70C0">
        <w:rPr>
          <w:rFonts w:eastAsia="Calibri" w:cs="Times New Roman"/>
          <w:szCs w:val="24"/>
          <w:lang w:val="sr-Cyrl-RS"/>
        </w:rPr>
        <w:t xml:space="preserve">(КМ 24). </w:t>
      </w:r>
    </w:p>
    <w:p w14:paraId="32389DC5" w14:textId="77777777" w:rsidR="00D81947" w:rsidRPr="00B045B1" w:rsidRDefault="00EE6BD8" w:rsidP="008D5160">
      <w:pPr>
        <w:pStyle w:val="Heading3"/>
      </w:pPr>
      <w:bookmarkStart w:id="583" w:name="_Toc91550049"/>
      <w:r>
        <w:t>Загађење п</w:t>
      </w:r>
      <w:r w:rsidR="00D81947" w:rsidRPr="00B045B1">
        <w:t>ластик</w:t>
      </w:r>
      <w:r>
        <w:t>ом</w:t>
      </w:r>
      <w:bookmarkEnd w:id="583"/>
      <w:r w:rsidR="00D81947" w:rsidRPr="00B045B1">
        <w:t xml:space="preserve"> </w:t>
      </w:r>
    </w:p>
    <w:p w14:paraId="410956A6" w14:textId="330662CF" w:rsidR="00D81947" w:rsidRDefault="00676258" w:rsidP="00D81947">
      <w:pPr>
        <w:rPr>
          <w:rFonts w:eastAsia="Calibri" w:cs="Times New Roman"/>
          <w:szCs w:val="24"/>
          <w:lang w:val="sr-Cyrl-RS"/>
        </w:rPr>
      </w:pPr>
      <w:r>
        <w:rPr>
          <w:rFonts w:eastAsia="Calibri" w:cs="Times New Roman"/>
          <w:szCs w:val="24"/>
          <w:lang w:val="sr-Cyrl-RS"/>
        </w:rPr>
        <w:t>Најбољи приступ смањењу загађивања пластиком је „к</w:t>
      </w:r>
      <w:r w:rsidRPr="00676258">
        <w:rPr>
          <w:rFonts w:eastAsia="Calibri" w:cs="Times New Roman"/>
          <w:szCs w:val="24"/>
          <w:lang w:val="sr-Cyrl-RS"/>
        </w:rPr>
        <w:t>омбиновани приступ”</w:t>
      </w:r>
      <w:r>
        <w:rPr>
          <w:rFonts w:eastAsia="Calibri" w:cs="Times New Roman"/>
          <w:szCs w:val="24"/>
          <w:lang w:val="sr-Cyrl-RS"/>
        </w:rPr>
        <w:t xml:space="preserve">, који је садржан у ОДВ. </w:t>
      </w:r>
      <w:r w:rsidR="00623A50" w:rsidRPr="00623A50">
        <w:rPr>
          <w:rFonts w:eastAsia="Calibri" w:cs="Times New Roman"/>
          <w:szCs w:val="24"/>
          <w:lang w:val="sr-Cyrl-RS"/>
        </w:rPr>
        <w:t>На „страни извора загађења</w:t>
      </w:r>
      <w:r w:rsidR="009F0533">
        <w:rPr>
          <w:rFonts w:eastAsia="Calibri" w:cs="Times New Roman"/>
          <w:szCs w:val="24"/>
          <w:lang w:val="sr-Cyrl-RS"/>
        </w:rPr>
        <w:t>”</w:t>
      </w:r>
      <w:r w:rsidR="00623A50" w:rsidRPr="00623A50">
        <w:rPr>
          <w:rFonts w:eastAsia="Calibri" w:cs="Times New Roman"/>
          <w:szCs w:val="24"/>
          <w:lang w:val="sr-Cyrl-RS"/>
        </w:rPr>
        <w:t xml:space="preserve"> спроводе се мере засноване на технологији, док на „страни ефеката” морају бити успостављене мере за постизање еколошких циљева.</w:t>
      </w:r>
      <w:r w:rsidR="00623A50">
        <w:rPr>
          <w:rFonts w:eastAsia="Calibri" w:cs="Times New Roman"/>
          <w:szCs w:val="24"/>
          <w:lang w:val="sr-Cyrl-RS"/>
        </w:rPr>
        <w:t xml:space="preserve"> </w:t>
      </w:r>
      <w:r w:rsidR="00D81947">
        <w:rPr>
          <w:rFonts w:eastAsia="Calibri" w:cs="Times New Roman"/>
          <w:szCs w:val="24"/>
          <w:lang w:val="sr-Cyrl-RS"/>
        </w:rPr>
        <w:t>То значи с</w:t>
      </w:r>
      <w:r w:rsidR="00623A50">
        <w:rPr>
          <w:rFonts w:eastAsia="Calibri" w:cs="Times New Roman"/>
          <w:szCs w:val="24"/>
          <w:lang w:val="sr-Cyrl-RS"/>
        </w:rPr>
        <w:t xml:space="preserve">мањење прилива пластике на извору загађења </w:t>
      </w:r>
      <w:r w:rsidRPr="00DE6EE9">
        <w:rPr>
          <w:rFonts w:eastAsia="Calibri" w:cs="Times New Roman"/>
          <w:szCs w:val="24"/>
          <w:lang w:val="sr-Cyrl-RS"/>
        </w:rPr>
        <w:t>и</w:t>
      </w:r>
      <w:r w:rsidR="00623A50">
        <w:rPr>
          <w:rFonts w:eastAsia="Calibri" w:cs="Times New Roman"/>
          <w:szCs w:val="24"/>
          <w:lang w:val="sr-Cyrl-RS"/>
        </w:rPr>
        <w:t>,</w:t>
      </w:r>
      <w:r w:rsidR="00D81947" w:rsidRPr="00DE6EE9">
        <w:rPr>
          <w:rFonts w:eastAsia="Calibri" w:cs="Times New Roman"/>
          <w:szCs w:val="24"/>
          <w:lang w:val="sr-Cyrl-RS"/>
        </w:rPr>
        <w:t xml:space="preserve"> тамо где је то могуће, уклањање пластике која је већ </w:t>
      </w:r>
      <w:r w:rsidR="00D81947">
        <w:rPr>
          <w:rFonts w:eastAsia="Calibri" w:cs="Times New Roman"/>
          <w:szCs w:val="24"/>
          <w:lang w:val="sr-Cyrl-RS"/>
        </w:rPr>
        <w:t>доспела</w:t>
      </w:r>
      <w:r w:rsidR="00D81947" w:rsidRPr="00DE6EE9">
        <w:rPr>
          <w:rFonts w:eastAsia="Calibri" w:cs="Times New Roman"/>
          <w:szCs w:val="24"/>
          <w:lang w:val="sr-Cyrl-RS"/>
        </w:rPr>
        <w:t xml:space="preserve"> у </w:t>
      </w:r>
      <w:r w:rsidR="00D81947">
        <w:rPr>
          <w:rFonts w:eastAsia="Calibri" w:cs="Times New Roman"/>
          <w:szCs w:val="24"/>
          <w:lang w:val="sr-Cyrl-RS"/>
        </w:rPr>
        <w:t>воде</w:t>
      </w:r>
      <w:r w:rsidR="00D81947" w:rsidRPr="00DE6EE9">
        <w:rPr>
          <w:rFonts w:eastAsia="Calibri" w:cs="Times New Roman"/>
          <w:szCs w:val="24"/>
          <w:lang w:val="sr-Cyrl-RS"/>
        </w:rPr>
        <w:t>.</w:t>
      </w:r>
    </w:p>
    <w:p w14:paraId="1E4DEE1B" w14:textId="77777777" w:rsidR="00D2500A" w:rsidRDefault="00D81947" w:rsidP="00D81947">
      <w:pPr>
        <w:rPr>
          <w:rFonts w:eastAsia="Calibri" w:cs="Times New Roman"/>
          <w:szCs w:val="24"/>
          <w:lang w:val="sr-Cyrl-RS"/>
        </w:rPr>
      </w:pPr>
      <w:r>
        <w:rPr>
          <w:rFonts w:eastAsia="Calibri" w:cs="Times New Roman"/>
          <w:szCs w:val="24"/>
          <w:lang w:val="sr-Cyrl-RS"/>
        </w:rPr>
        <w:t xml:space="preserve">Већина основних мера односи се на управљање отпадом на нивоу извора настајања пластичног отпада. </w:t>
      </w:r>
      <w:r w:rsidRPr="00DE6EE9">
        <w:rPr>
          <w:rFonts w:eastAsia="Calibri" w:cs="Times New Roman"/>
          <w:szCs w:val="24"/>
          <w:lang w:val="sr-Cyrl-RS"/>
        </w:rPr>
        <w:t xml:space="preserve">Смањењем производње и потрошње и правилним руковањем отпадом може се значајно смањити загађење пластиком, а неке </w:t>
      </w:r>
      <w:r>
        <w:rPr>
          <w:rFonts w:eastAsia="Calibri" w:cs="Times New Roman"/>
          <w:szCs w:val="24"/>
          <w:lang w:val="sr-Cyrl-RS"/>
        </w:rPr>
        <w:t xml:space="preserve">конкретне </w:t>
      </w:r>
      <w:r w:rsidRPr="00DE6EE9">
        <w:rPr>
          <w:rFonts w:eastAsia="Calibri" w:cs="Times New Roman"/>
          <w:szCs w:val="24"/>
          <w:lang w:val="sr-Cyrl-RS"/>
        </w:rPr>
        <w:t xml:space="preserve">мере могле би се увести </w:t>
      </w:r>
      <w:r>
        <w:rPr>
          <w:rFonts w:eastAsia="Calibri" w:cs="Times New Roman"/>
          <w:szCs w:val="24"/>
          <w:lang w:val="sr-Cyrl-RS"/>
        </w:rPr>
        <w:t>применом</w:t>
      </w:r>
      <w:r w:rsidRPr="00DE6EE9">
        <w:rPr>
          <w:rFonts w:eastAsia="Calibri" w:cs="Times New Roman"/>
          <w:szCs w:val="24"/>
          <w:lang w:val="sr-Cyrl-RS"/>
        </w:rPr>
        <w:t xml:space="preserve"> Директив</w:t>
      </w:r>
      <w:r>
        <w:rPr>
          <w:rFonts w:eastAsia="Calibri" w:cs="Times New Roman"/>
          <w:szCs w:val="24"/>
          <w:lang w:val="sr-Cyrl-RS"/>
        </w:rPr>
        <w:t>е</w:t>
      </w:r>
      <w:r w:rsidR="00623A50" w:rsidRPr="00DE6EE9">
        <w:rPr>
          <w:rFonts w:eastAsia="Calibri" w:cs="Times New Roman"/>
          <w:szCs w:val="24"/>
          <w:lang w:val="sr-Cyrl-RS"/>
        </w:rPr>
        <w:t xml:space="preserve"> о амбалажи и амбалаж</w:t>
      </w:r>
      <w:r w:rsidR="00623A50">
        <w:rPr>
          <w:rFonts w:eastAsia="Calibri" w:cs="Times New Roman"/>
          <w:szCs w:val="24"/>
          <w:lang w:val="sr-Cyrl-RS"/>
        </w:rPr>
        <w:t>ном отпаду</w:t>
      </w:r>
      <w:r w:rsidR="00623A50">
        <w:rPr>
          <w:rStyle w:val="FootnoteReference"/>
          <w:rFonts w:eastAsia="Calibri" w:cs="Times New Roman"/>
          <w:szCs w:val="24"/>
          <w:lang w:val="sr-Cyrl-RS"/>
        </w:rPr>
        <w:footnoteReference w:id="147"/>
      </w:r>
      <w:r w:rsidRPr="00DE6EE9">
        <w:rPr>
          <w:rFonts w:eastAsia="Calibri" w:cs="Times New Roman"/>
          <w:szCs w:val="24"/>
          <w:lang w:val="sr-Cyrl-RS"/>
        </w:rPr>
        <w:t xml:space="preserve">, </w:t>
      </w:r>
      <w:r>
        <w:rPr>
          <w:rFonts w:eastAsia="Calibri" w:cs="Times New Roman"/>
          <w:szCs w:val="24"/>
          <w:lang w:val="sr-Cyrl-RS"/>
        </w:rPr>
        <w:t>као што су</w:t>
      </w:r>
      <w:r w:rsidRPr="00DE6EE9">
        <w:rPr>
          <w:rFonts w:eastAsia="Calibri" w:cs="Times New Roman"/>
          <w:szCs w:val="24"/>
          <w:lang w:val="sr-Cyrl-RS"/>
        </w:rPr>
        <w:t xml:space="preserve"> мере усмерене на потрошњу, рециклажу пластичних кеса и смањење нелегалних депонија</w:t>
      </w:r>
      <w:r>
        <w:rPr>
          <w:rFonts w:eastAsia="Calibri" w:cs="Times New Roman"/>
          <w:szCs w:val="24"/>
          <w:lang w:val="sr-Cyrl-RS"/>
        </w:rPr>
        <w:t xml:space="preserve"> и сметлишта</w:t>
      </w:r>
      <w:r w:rsidRPr="00DE6EE9">
        <w:rPr>
          <w:rFonts w:eastAsia="Calibri" w:cs="Times New Roman"/>
          <w:szCs w:val="24"/>
          <w:lang w:val="sr-Cyrl-RS"/>
        </w:rPr>
        <w:t>.</w:t>
      </w:r>
      <w:r>
        <w:rPr>
          <w:rFonts w:eastAsia="Calibri" w:cs="Times New Roman"/>
          <w:szCs w:val="24"/>
          <w:lang w:val="sr-Cyrl-RS"/>
        </w:rPr>
        <w:t xml:space="preserve"> </w:t>
      </w:r>
      <w:r w:rsidR="00623A50" w:rsidRPr="00DE6EE9">
        <w:rPr>
          <w:rFonts w:eastAsia="Calibri" w:cs="Times New Roman"/>
          <w:szCs w:val="24"/>
          <w:lang w:val="sr-Cyrl-RS"/>
        </w:rPr>
        <w:t>Изградњом ППОВ</w:t>
      </w:r>
      <w:r w:rsidRPr="00DE6EE9">
        <w:rPr>
          <w:rFonts w:eastAsia="Calibri" w:cs="Times New Roman"/>
          <w:szCs w:val="24"/>
          <w:lang w:val="sr-Cyrl-RS"/>
        </w:rPr>
        <w:t xml:space="preserve"> </w:t>
      </w:r>
      <w:r w:rsidR="00D2500A">
        <w:rPr>
          <w:rFonts w:eastAsia="Calibri" w:cs="Times New Roman"/>
          <w:szCs w:val="24"/>
          <w:lang w:val="sr-Cyrl-RS"/>
        </w:rPr>
        <w:t xml:space="preserve">(КМ 1) </w:t>
      </w:r>
      <w:r w:rsidRPr="00DE6EE9">
        <w:rPr>
          <w:rFonts w:eastAsia="Calibri" w:cs="Times New Roman"/>
          <w:szCs w:val="24"/>
          <w:lang w:val="sr-Cyrl-RS"/>
        </w:rPr>
        <w:t xml:space="preserve">уклониће се </w:t>
      </w:r>
      <w:r>
        <w:rPr>
          <w:rFonts w:eastAsia="Calibri" w:cs="Times New Roman"/>
          <w:szCs w:val="24"/>
          <w:lang w:val="sr-Cyrl-RS"/>
        </w:rPr>
        <w:t xml:space="preserve">одређени </w:t>
      </w:r>
      <w:r w:rsidRPr="00DE6EE9">
        <w:rPr>
          <w:rFonts w:eastAsia="Calibri" w:cs="Times New Roman"/>
          <w:szCs w:val="24"/>
          <w:lang w:val="sr-Cyrl-RS"/>
        </w:rPr>
        <w:t xml:space="preserve">проценат микропластике у </w:t>
      </w:r>
      <w:r>
        <w:rPr>
          <w:rFonts w:eastAsia="Calibri" w:cs="Times New Roman"/>
          <w:szCs w:val="24"/>
          <w:lang w:val="sr-Cyrl-RS"/>
        </w:rPr>
        <w:t>комуналним отпадним водама, а п</w:t>
      </w:r>
      <w:r w:rsidRPr="00DE6EE9">
        <w:rPr>
          <w:rFonts w:eastAsia="Calibri" w:cs="Times New Roman"/>
          <w:szCs w:val="24"/>
          <w:lang w:val="sr-Cyrl-RS"/>
        </w:rPr>
        <w:t>равил</w:t>
      </w:r>
      <w:r>
        <w:rPr>
          <w:rFonts w:eastAsia="Calibri" w:cs="Times New Roman"/>
          <w:szCs w:val="24"/>
          <w:lang w:val="sr-Cyrl-RS"/>
        </w:rPr>
        <w:t>а</w:t>
      </w:r>
      <w:r w:rsidRPr="00DE6EE9">
        <w:rPr>
          <w:rFonts w:eastAsia="Calibri" w:cs="Times New Roman"/>
          <w:szCs w:val="24"/>
          <w:lang w:val="sr-Cyrl-RS"/>
        </w:rPr>
        <w:t xml:space="preserve">н </w:t>
      </w:r>
      <w:r>
        <w:rPr>
          <w:rFonts w:eastAsia="Calibri" w:cs="Times New Roman"/>
          <w:szCs w:val="24"/>
          <w:lang w:val="sr-Cyrl-RS"/>
        </w:rPr>
        <w:t>третман</w:t>
      </w:r>
      <w:r w:rsidRPr="00DE6EE9">
        <w:rPr>
          <w:rFonts w:eastAsia="Calibri" w:cs="Times New Roman"/>
          <w:szCs w:val="24"/>
          <w:lang w:val="sr-Cyrl-RS"/>
        </w:rPr>
        <w:t xml:space="preserve"> муља из </w:t>
      </w:r>
      <w:r w:rsidR="00623A50">
        <w:rPr>
          <w:rFonts w:eastAsia="Calibri" w:cs="Times New Roman"/>
          <w:szCs w:val="24"/>
          <w:lang w:val="sr-Cyrl-RS"/>
        </w:rPr>
        <w:t>ППОВ</w:t>
      </w:r>
      <w:r w:rsidRPr="00DE6EE9">
        <w:rPr>
          <w:rFonts w:eastAsia="Calibri" w:cs="Times New Roman"/>
          <w:szCs w:val="24"/>
          <w:lang w:val="sr-Cyrl-RS"/>
        </w:rPr>
        <w:t xml:space="preserve"> је предуслов за уклањање микропластике из </w:t>
      </w:r>
      <w:r>
        <w:rPr>
          <w:rFonts w:eastAsia="Calibri" w:cs="Times New Roman"/>
          <w:szCs w:val="24"/>
          <w:lang w:val="sr-Cyrl-RS"/>
        </w:rPr>
        <w:t>еко</w:t>
      </w:r>
      <w:r w:rsidRPr="00DE6EE9">
        <w:rPr>
          <w:rFonts w:eastAsia="Calibri" w:cs="Times New Roman"/>
          <w:szCs w:val="24"/>
          <w:lang w:val="sr-Cyrl-RS"/>
        </w:rPr>
        <w:t xml:space="preserve">система. </w:t>
      </w:r>
      <w:r>
        <w:rPr>
          <w:rFonts w:eastAsia="Calibri" w:cs="Times New Roman"/>
          <w:szCs w:val="24"/>
          <w:lang w:val="sr-Cyrl-RS"/>
        </w:rPr>
        <w:t>Анализа жаришних тачака уз примену одређене методологије може помоћи смањењу потрошње и бацања пластике</w:t>
      </w:r>
      <w:r w:rsidRPr="0026115C">
        <w:rPr>
          <w:rFonts w:eastAsia="Calibri" w:cs="Times New Roman"/>
          <w:szCs w:val="24"/>
          <w:lang w:val="sr-Cyrl-RS"/>
        </w:rPr>
        <w:t xml:space="preserve"> </w:t>
      </w:r>
      <w:r>
        <w:rPr>
          <w:rFonts w:eastAsia="Calibri" w:cs="Times New Roman"/>
          <w:szCs w:val="24"/>
          <w:lang w:val="sr-Cyrl-RS"/>
        </w:rPr>
        <w:t>и</w:t>
      </w:r>
      <w:r w:rsidR="00D2500A">
        <w:rPr>
          <w:rFonts w:eastAsia="Calibri" w:cs="Times New Roman"/>
          <w:szCs w:val="24"/>
          <w:lang w:val="sr-Cyrl-RS"/>
        </w:rPr>
        <w:t xml:space="preserve"> ефикаснијем спровођењу допунски</w:t>
      </w:r>
      <w:r>
        <w:rPr>
          <w:rFonts w:eastAsia="Calibri" w:cs="Times New Roman"/>
          <w:szCs w:val="24"/>
          <w:lang w:val="sr-Cyrl-RS"/>
        </w:rPr>
        <w:t xml:space="preserve">х мера </w:t>
      </w:r>
      <w:r w:rsidR="00D2500A">
        <w:rPr>
          <w:rFonts w:eastAsia="Calibri" w:cs="Times New Roman"/>
          <w:szCs w:val="24"/>
          <w:lang w:val="sr-Cyrl-RS"/>
        </w:rPr>
        <w:t>кроз и</w:t>
      </w:r>
      <w:r w:rsidR="00D2500A" w:rsidRPr="00D2500A">
        <w:rPr>
          <w:rFonts w:eastAsia="Calibri" w:cs="Times New Roman"/>
          <w:szCs w:val="24"/>
          <w:lang w:val="sr-Cyrl-RS"/>
        </w:rPr>
        <w:t xml:space="preserve">страживање, побољшање базе знања смањењем несигурности </w:t>
      </w:r>
      <w:r w:rsidRPr="00DE6EE9">
        <w:rPr>
          <w:rFonts w:eastAsia="Calibri" w:cs="Times New Roman"/>
          <w:szCs w:val="24"/>
          <w:lang w:val="sr-Cyrl-RS"/>
        </w:rPr>
        <w:t>(КМ 14</w:t>
      </w:r>
      <w:r w:rsidR="00D2500A">
        <w:rPr>
          <w:rFonts w:eastAsia="Calibri" w:cs="Times New Roman"/>
          <w:szCs w:val="24"/>
          <w:lang w:val="sr-Cyrl-RS"/>
        </w:rPr>
        <w:t>)</w:t>
      </w:r>
      <w:r w:rsidRPr="00DE6EE9">
        <w:rPr>
          <w:rFonts w:eastAsia="Calibri" w:cs="Times New Roman"/>
          <w:szCs w:val="24"/>
          <w:lang w:val="sr-Cyrl-RS"/>
        </w:rPr>
        <w:t xml:space="preserve"> </w:t>
      </w:r>
      <w:r w:rsidR="00D2500A">
        <w:rPr>
          <w:rFonts w:eastAsia="Calibri" w:cs="Times New Roman"/>
          <w:szCs w:val="24"/>
          <w:lang w:val="sr-Cyrl-RS"/>
        </w:rPr>
        <w:t>и мером</w:t>
      </w:r>
      <w:r w:rsidR="00D2500A" w:rsidRPr="00D2500A">
        <w:rPr>
          <w:rFonts w:eastAsia="Calibri" w:cs="Times New Roman"/>
          <w:szCs w:val="24"/>
          <w:lang w:val="sr-Cyrl-RS"/>
        </w:rPr>
        <w:t xml:space="preserve"> за спречавање или контролу уноса загађења из урбаних подручја, транспорта и изграђене инфраструктуре </w:t>
      </w:r>
      <w:r w:rsidR="00D2500A">
        <w:rPr>
          <w:rFonts w:eastAsia="Calibri" w:cs="Times New Roman"/>
          <w:szCs w:val="24"/>
          <w:lang w:val="sr-Cyrl-RS"/>
        </w:rPr>
        <w:t>(КМ 21).</w:t>
      </w:r>
    </w:p>
    <w:p w14:paraId="2EB44672" w14:textId="77777777" w:rsidR="00F219A9" w:rsidRDefault="00F219A9" w:rsidP="00D81947">
      <w:pPr>
        <w:rPr>
          <w:rFonts w:eastAsia="Calibri" w:cs="Times New Roman"/>
          <w:szCs w:val="24"/>
          <w:lang w:val="sr-Cyrl-RS"/>
        </w:rPr>
      </w:pPr>
      <w:r>
        <w:rPr>
          <w:rFonts w:eastAsia="Calibri" w:cs="Times New Roman"/>
          <w:szCs w:val="24"/>
          <w:lang w:val="sr-Cyrl-RS"/>
        </w:rPr>
        <w:t xml:space="preserve">У овом планском циклусу, примениће се основне мере КМ 1 и КМ 14 како је </w:t>
      </w:r>
      <w:r w:rsidRPr="00CF5E83">
        <w:rPr>
          <w:rFonts w:eastAsia="Calibri" w:cs="Times New Roman"/>
          <w:szCs w:val="24"/>
          <w:lang w:val="sr-Cyrl-RS"/>
        </w:rPr>
        <w:t>приказано у Прилогу 1 што ће довести до смањења загађења пластиком.</w:t>
      </w:r>
    </w:p>
    <w:p w14:paraId="54FF4593" w14:textId="77777777" w:rsidR="00C05771" w:rsidRDefault="00F219A9" w:rsidP="00D81947">
      <w:pPr>
        <w:rPr>
          <w:rFonts w:eastAsia="Calibri" w:cs="Times New Roman"/>
          <w:szCs w:val="24"/>
          <w:lang w:val="sr-Cyrl-RS"/>
        </w:rPr>
      </w:pPr>
      <w:r>
        <w:rPr>
          <w:rFonts w:eastAsia="Calibri" w:cs="Times New Roman"/>
          <w:szCs w:val="24"/>
          <w:lang w:val="sr-Cyrl-RS"/>
        </w:rPr>
        <w:t xml:space="preserve">У даљем периоду потребно је спровести активности на подизању свести о квалитету воде, </w:t>
      </w:r>
      <w:r w:rsidR="00A52716">
        <w:rPr>
          <w:rFonts w:eastAsia="Calibri" w:cs="Times New Roman"/>
          <w:szCs w:val="24"/>
          <w:lang w:val="sr-Cyrl-RS"/>
        </w:rPr>
        <w:t xml:space="preserve">при чему би једна од </w:t>
      </w:r>
      <w:r w:rsidR="00A52716" w:rsidRPr="00A52716">
        <w:rPr>
          <w:rFonts w:eastAsia="Calibri" w:cs="Times New Roman"/>
          <w:szCs w:val="24"/>
          <w:lang w:val="sr-Cyrl-RS"/>
        </w:rPr>
        <w:t xml:space="preserve">главних компоненти </w:t>
      </w:r>
      <w:r w:rsidR="00A52716">
        <w:rPr>
          <w:rFonts w:eastAsia="Calibri" w:cs="Times New Roman"/>
          <w:szCs w:val="24"/>
          <w:lang w:val="sr-Cyrl-RS"/>
        </w:rPr>
        <w:t>било</w:t>
      </w:r>
      <w:r>
        <w:rPr>
          <w:rFonts w:eastAsia="Calibri" w:cs="Times New Roman"/>
          <w:szCs w:val="24"/>
          <w:lang w:val="sr-Cyrl-RS"/>
        </w:rPr>
        <w:t xml:space="preserve"> и з</w:t>
      </w:r>
      <w:r w:rsidR="00A52716">
        <w:rPr>
          <w:rFonts w:eastAsia="Calibri" w:cs="Times New Roman"/>
          <w:szCs w:val="24"/>
          <w:lang w:val="sr-Cyrl-RS"/>
        </w:rPr>
        <w:t>агађење</w:t>
      </w:r>
      <w:r>
        <w:rPr>
          <w:rFonts w:eastAsia="Calibri" w:cs="Times New Roman"/>
          <w:szCs w:val="24"/>
          <w:lang w:val="sr-Cyrl-RS"/>
        </w:rPr>
        <w:t xml:space="preserve"> пластиком. </w:t>
      </w:r>
      <w:r w:rsidR="00D81947" w:rsidRPr="00DE6EE9">
        <w:rPr>
          <w:rFonts w:eastAsia="Calibri" w:cs="Times New Roman"/>
          <w:szCs w:val="24"/>
          <w:lang w:val="sr-Cyrl-RS"/>
        </w:rPr>
        <w:t xml:space="preserve">На пример, </w:t>
      </w:r>
      <w:r w:rsidR="00D81947" w:rsidRPr="00771D85">
        <w:rPr>
          <w:rFonts w:eastAsia="Calibri" w:cs="Times New Roman"/>
          <w:i/>
          <w:szCs w:val="24"/>
        </w:rPr>
        <w:t>ICPDR</w:t>
      </w:r>
      <w:r w:rsidR="00D81947" w:rsidRPr="00DE6EE9">
        <w:rPr>
          <w:rFonts w:eastAsia="Calibri" w:cs="Times New Roman"/>
          <w:szCs w:val="24"/>
          <w:lang w:val="sr-Cyrl-RS"/>
        </w:rPr>
        <w:t xml:space="preserve"> је појачао своје активности на подизању свести јавности о овом питању</w:t>
      </w:r>
      <w:r w:rsidR="00B6175A">
        <w:rPr>
          <w:rStyle w:val="FootnoteReference"/>
          <w:rFonts w:eastAsia="Calibri" w:cs="Times New Roman"/>
          <w:szCs w:val="24"/>
        </w:rPr>
        <w:footnoteReference w:id="148"/>
      </w:r>
      <w:r w:rsidR="00B6175A">
        <w:rPr>
          <w:rFonts w:eastAsia="Calibri" w:cs="Times New Roman"/>
          <w:szCs w:val="24"/>
          <w:lang w:val="sr-Cyrl-RS"/>
        </w:rPr>
        <w:t>.</w:t>
      </w:r>
    </w:p>
    <w:p w14:paraId="601D0127" w14:textId="77777777" w:rsidR="00CB5E02" w:rsidRDefault="00CB5E02" w:rsidP="00D81947">
      <w:pPr>
        <w:rPr>
          <w:rFonts w:eastAsia="Calibri" w:cs="Times New Roman"/>
          <w:szCs w:val="24"/>
          <w:lang w:val="sr-Cyrl-RS"/>
        </w:rPr>
      </w:pPr>
    </w:p>
    <w:p w14:paraId="53C20C75" w14:textId="77777777" w:rsidR="00C05771" w:rsidRDefault="00C05771">
      <w:pPr>
        <w:spacing w:before="0" w:beforeAutospacing="0" w:after="160" w:afterAutospacing="0" w:line="259" w:lineRule="auto"/>
        <w:ind w:firstLine="0"/>
        <w:jc w:val="left"/>
        <w:rPr>
          <w:rFonts w:eastAsia="Calibri" w:cs="Times New Roman"/>
          <w:szCs w:val="24"/>
          <w:lang w:val="sr-Cyrl-RS"/>
        </w:rPr>
      </w:pPr>
      <w:r>
        <w:rPr>
          <w:rFonts w:eastAsia="Calibri" w:cs="Times New Roman"/>
          <w:szCs w:val="24"/>
          <w:lang w:val="sr-Cyrl-RS"/>
        </w:rPr>
        <w:br w:type="page"/>
      </w:r>
    </w:p>
    <w:p w14:paraId="5664D5CB" w14:textId="77777777" w:rsidR="00D81947" w:rsidRPr="00EE6BD8" w:rsidRDefault="00D81947" w:rsidP="008D5160">
      <w:pPr>
        <w:pStyle w:val="Heading3"/>
      </w:pPr>
      <w:bookmarkStart w:id="584" w:name="_Toc91550050"/>
      <w:r w:rsidRPr="00EE6BD8">
        <w:lastRenderedPageBreak/>
        <w:t>Јесет</w:t>
      </w:r>
      <w:r w:rsidR="009A0A54">
        <w:t>арске врсте</w:t>
      </w:r>
      <w:bookmarkEnd w:id="584"/>
    </w:p>
    <w:p w14:paraId="756ABF29" w14:textId="77777777" w:rsidR="00EF13D5" w:rsidRDefault="00EE6BD8" w:rsidP="00D81947">
      <w:pPr>
        <w:spacing w:line="276" w:lineRule="auto"/>
        <w:rPr>
          <w:rFonts w:eastAsia="Calibri" w:cs="Times New Roman"/>
          <w:szCs w:val="24"/>
          <w:lang w:val="sr-Cyrl-RS"/>
        </w:rPr>
      </w:pPr>
      <w:r w:rsidRPr="00DE6EE9">
        <w:rPr>
          <w:rFonts w:eastAsia="Calibri" w:cs="Times New Roman"/>
          <w:szCs w:val="24"/>
          <w:lang w:val="sr-Cyrl-RS"/>
        </w:rPr>
        <w:t xml:space="preserve">Република Србија блиско сарађује са </w:t>
      </w:r>
      <w:r>
        <w:rPr>
          <w:rFonts w:eastAsia="Calibri" w:cs="Times New Roman"/>
          <w:szCs w:val="24"/>
        </w:rPr>
        <w:t>ICPDR</w:t>
      </w:r>
      <w:r w:rsidRPr="00DE6EE9">
        <w:rPr>
          <w:rFonts w:eastAsia="Calibri" w:cs="Times New Roman"/>
          <w:szCs w:val="24"/>
          <w:lang w:val="sr-Cyrl-RS"/>
        </w:rPr>
        <w:t xml:space="preserve"> </w:t>
      </w:r>
      <w:r>
        <w:rPr>
          <w:rFonts w:eastAsia="Calibri" w:cs="Times New Roman"/>
          <w:szCs w:val="24"/>
          <w:lang w:val="sr-Cyrl-RS"/>
        </w:rPr>
        <w:t xml:space="preserve">ради изналажења начина </w:t>
      </w:r>
      <w:r w:rsidR="00EF13D5">
        <w:rPr>
          <w:rFonts w:eastAsia="Calibri" w:cs="Times New Roman"/>
          <w:szCs w:val="24"/>
          <w:lang w:val="sr-Cyrl-RS"/>
        </w:rPr>
        <w:t xml:space="preserve"> ублажавања</w:t>
      </w:r>
      <w:r>
        <w:rPr>
          <w:rFonts w:eastAsia="Calibri" w:cs="Times New Roman"/>
          <w:szCs w:val="24"/>
          <w:lang w:val="sr-Cyrl-RS"/>
        </w:rPr>
        <w:t xml:space="preserve"> утицаја </w:t>
      </w:r>
      <w:r w:rsidR="00EF13D5">
        <w:rPr>
          <w:rFonts w:eastAsia="Calibri" w:cs="Times New Roman"/>
          <w:szCs w:val="24"/>
          <w:lang w:val="sr-Cyrl-RS"/>
        </w:rPr>
        <w:t>на</w:t>
      </w:r>
      <w:r w:rsidR="00EF13D5" w:rsidRPr="00EF13D5">
        <w:rPr>
          <w:rFonts w:eastAsia="Calibri" w:cs="Times New Roman"/>
          <w:szCs w:val="24"/>
          <w:lang w:val="sr-Cyrl-RS"/>
        </w:rPr>
        <w:t xml:space="preserve"> пролаз јесет</w:t>
      </w:r>
      <w:r w:rsidR="009A0A54">
        <w:rPr>
          <w:rFonts w:eastAsia="Calibri" w:cs="Times New Roman"/>
          <w:szCs w:val="24"/>
          <w:lang w:val="sr-Cyrl-RS"/>
        </w:rPr>
        <w:t>арских врста</w:t>
      </w:r>
      <w:r w:rsidR="00EF13D5" w:rsidRPr="00EF13D5">
        <w:rPr>
          <w:rFonts w:eastAsia="Calibri" w:cs="Times New Roman"/>
          <w:szCs w:val="24"/>
          <w:lang w:val="sr-Cyrl-RS"/>
        </w:rPr>
        <w:t xml:space="preserve"> и других </w:t>
      </w:r>
      <w:r w:rsidR="00127D91">
        <w:rPr>
          <w:rFonts w:eastAsia="Calibri" w:cs="Times New Roman"/>
          <w:szCs w:val="24"/>
          <w:lang w:val="sr-Cyrl-RS"/>
        </w:rPr>
        <w:t xml:space="preserve">миграторних врста </w:t>
      </w:r>
      <w:r w:rsidR="00EF13D5" w:rsidRPr="00EF13D5">
        <w:rPr>
          <w:rFonts w:eastAsia="Calibri" w:cs="Times New Roman"/>
          <w:szCs w:val="24"/>
          <w:lang w:val="sr-Cyrl-RS"/>
        </w:rPr>
        <w:t xml:space="preserve">риба </w:t>
      </w:r>
      <w:r w:rsidRPr="00DE6EE9">
        <w:rPr>
          <w:rFonts w:eastAsia="Calibri" w:cs="Times New Roman"/>
          <w:szCs w:val="24"/>
          <w:lang w:val="sr-Cyrl-RS"/>
        </w:rPr>
        <w:t>које је изазвала изградња брана ХЕ Ђердап 1 и 2</w:t>
      </w:r>
      <w:r>
        <w:rPr>
          <w:rFonts w:eastAsia="Calibri" w:cs="Times New Roman"/>
          <w:szCs w:val="24"/>
          <w:lang w:val="sr-Cyrl-RS"/>
        </w:rPr>
        <w:t xml:space="preserve">. </w:t>
      </w:r>
      <w:r w:rsidR="00D81947" w:rsidRPr="00DE6EE9">
        <w:rPr>
          <w:rFonts w:eastAsia="Calibri" w:cs="Times New Roman"/>
          <w:szCs w:val="24"/>
          <w:lang w:val="sr-Cyrl-RS"/>
        </w:rPr>
        <w:t>Дугорочни циљ је обнављање одређеног с</w:t>
      </w:r>
      <w:r w:rsidR="00EF13D5" w:rsidRPr="00DE6EE9">
        <w:rPr>
          <w:rFonts w:eastAsia="Calibri" w:cs="Times New Roman"/>
          <w:szCs w:val="24"/>
          <w:lang w:val="sr-Cyrl-RS"/>
        </w:rPr>
        <w:t>тепена континуитета речног то</w:t>
      </w:r>
      <w:r w:rsidR="00D81947" w:rsidRPr="00DE6EE9">
        <w:rPr>
          <w:rFonts w:eastAsia="Calibri" w:cs="Times New Roman"/>
          <w:szCs w:val="24"/>
          <w:lang w:val="sr-Cyrl-RS"/>
        </w:rPr>
        <w:t xml:space="preserve">ка </w:t>
      </w:r>
      <w:r w:rsidR="00EF13D5">
        <w:rPr>
          <w:rFonts w:eastAsia="Calibri" w:cs="Times New Roman"/>
          <w:szCs w:val="24"/>
          <w:lang w:val="sr-Cyrl-RS"/>
        </w:rPr>
        <w:t>кроз мере и</w:t>
      </w:r>
      <w:r w:rsidR="00EF13D5" w:rsidRPr="00EF13D5">
        <w:rPr>
          <w:rFonts w:eastAsia="Calibri" w:cs="Times New Roman"/>
          <w:szCs w:val="24"/>
          <w:lang w:val="sr-Cyrl-RS"/>
        </w:rPr>
        <w:t xml:space="preserve">страживање, побољшање базе знања смањењем несигурности </w:t>
      </w:r>
      <w:r w:rsidR="00D81947" w:rsidRPr="00DE6EE9">
        <w:rPr>
          <w:rFonts w:eastAsia="Calibri" w:cs="Times New Roman"/>
          <w:szCs w:val="24"/>
          <w:lang w:val="sr-Cyrl-RS"/>
        </w:rPr>
        <w:t>(КМ 14</w:t>
      </w:r>
      <w:r w:rsidR="00EF13D5">
        <w:rPr>
          <w:rFonts w:eastAsia="Calibri" w:cs="Times New Roman"/>
          <w:szCs w:val="24"/>
          <w:lang w:val="sr-Cyrl-RS"/>
        </w:rPr>
        <w:t xml:space="preserve">), као и </w:t>
      </w:r>
      <w:r w:rsidR="00D81947" w:rsidRPr="00DE6EE9">
        <w:rPr>
          <w:rFonts w:eastAsia="Calibri" w:cs="Times New Roman"/>
          <w:szCs w:val="24"/>
          <w:lang w:val="sr-Cyrl-RS"/>
        </w:rPr>
        <w:t xml:space="preserve"> </w:t>
      </w:r>
      <w:r w:rsidR="00EF13D5">
        <w:rPr>
          <w:rFonts w:eastAsia="Calibri" w:cs="Times New Roman"/>
          <w:szCs w:val="24"/>
          <w:lang w:val="sr-Cyrl-RS"/>
        </w:rPr>
        <w:t>п</w:t>
      </w:r>
      <w:r w:rsidR="00EF13D5" w:rsidRPr="00DE6EE9">
        <w:rPr>
          <w:rFonts w:eastAsia="Calibri" w:cs="Times New Roman"/>
          <w:szCs w:val="24"/>
          <w:lang w:val="sr-Cyrl-RS"/>
        </w:rPr>
        <w:t>обољшање лонгитудиналног континуитета</w:t>
      </w:r>
      <w:r w:rsidR="00EF13D5">
        <w:rPr>
          <w:rFonts w:eastAsia="Calibri" w:cs="Times New Roman"/>
          <w:szCs w:val="24"/>
          <w:lang w:val="sr-Cyrl-RS"/>
        </w:rPr>
        <w:t xml:space="preserve"> </w:t>
      </w:r>
      <w:r w:rsidR="00EF13D5" w:rsidRPr="00DE6EE9">
        <w:rPr>
          <w:rFonts w:eastAsia="Calibri" w:cs="Times New Roman"/>
          <w:szCs w:val="24"/>
          <w:lang w:val="sr-Cyrl-RS"/>
        </w:rPr>
        <w:t xml:space="preserve"> нпр. успостављање</w:t>
      </w:r>
      <w:r w:rsidR="00EF13D5">
        <w:rPr>
          <w:rFonts w:eastAsia="Calibri" w:cs="Times New Roman"/>
          <w:szCs w:val="24"/>
          <w:lang w:val="sr-Cyrl-RS"/>
        </w:rPr>
        <w:t>м</w:t>
      </w:r>
      <w:r w:rsidR="00EF13D5" w:rsidRPr="00DE6EE9">
        <w:rPr>
          <w:rFonts w:eastAsia="Calibri" w:cs="Times New Roman"/>
          <w:szCs w:val="24"/>
          <w:lang w:val="sr-Cyrl-RS"/>
        </w:rPr>
        <w:t xml:space="preserve"> рибљих стаза </w:t>
      </w:r>
      <w:r w:rsidR="00EF13D5">
        <w:rPr>
          <w:rFonts w:eastAsia="Calibri" w:cs="Times New Roman"/>
          <w:szCs w:val="24"/>
          <w:lang w:val="sr-Cyrl-RS"/>
        </w:rPr>
        <w:t>(</w:t>
      </w:r>
      <w:r w:rsidR="00D81947" w:rsidRPr="00DE6EE9">
        <w:rPr>
          <w:rFonts w:eastAsia="Calibri" w:cs="Times New Roman"/>
          <w:szCs w:val="24"/>
          <w:lang w:val="sr-Cyrl-RS"/>
        </w:rPr>
        <w:t>КМ 5</w:t>
      </w:r>
      <w:r w:rsidR="00EF13D5">
        <w:rPr>
          <w:rFonts w:eastAsia="Calibri" w:cs="Times New Roman"/>
          <w:szCs w:val="24"/>
          <w:lang w:val="sr-Cyrl-RS"/>
        </w:rPr>
        <w:t>).</w:t>
      </w:r>
    </w:p>
    <w:p w14:paraId="1B346FBF" w14:textId="77777777" w:rsidR="00D81947" w:rsidRPr="00521101" w:rsidRDefault="00D81947" w:rsidP="008D5160">
      <w:pPr>
        <w:pStyle w:val="Heading3"/>
      </w:pPr>
      <w:bookmarkStart w:id="585" w:name="_Toc91550051"/>
      <w:r>
        <w:t>Заштићене области</w:t>
      </w:r>
      <w:bookmarkEnd w:id="585"/>
    </w:p>
    <w:p w14:paraId="45AFC2EF" w14:textId="77777777" w:rsidR="00D81947" w:rsidRPr="00DE6EE9" w:rsidRDefault="00D81947" w:rsidP="00D81947">
      <w:pPr>
        <w:spacing w:line="276" w:lineRule="auto"/>
        <w:rPr>
          <w:rFonts w:eastAsia="Calibri" w:cs="Times New Roman"/>
          <w:szCs w:val="24"/>
          <w:lang w:val="sr-Cyrl-RS"/>
        </w:rPr>
      </w:pPr>
      <w:r>
        <w:rPr>
          <w:rFonts w:eastAsia="Calibri" w:cs="Times New Roman"/>
          <w:szCs w:val="24"/>
          <w:lang w:val="sr-Cyrl-RS"/>
        </w:rPr>
        <w:t>За побољшање ситуације</w:t>
      </w:r>
      <w:r w:rsidRPr="00DE6EE9">
        <w:rPr>
          <w:rFonts w:eastAsia="Calibri" w:cs="Times New Roman"/>
          <w:szCs w:val="24"/>
          <w:lang w:val="sr-Cyrl-RS"/>
        </w:rPr>
        <w:t xml:space="preserve"> </w:t>
      </w:r>
      <w:r>
        <w:rPr>
          <w:rFonts w:eastAsia="Calibri" w:cs="Times New Roman"/>
          <w:szCs w:val="24"/>
          <w:lang w:val="sr-Cyrl-RS"/>
        </w:rPr>
        <w:t>у заштићеним</w:t>
      </w:r>
      <w:r w:rsidRPr="00DE6EE9">
        <w:rPr>
          <w:rFonts w:eastAsia="Calibri" w:cs="Times New Roman"/>
          <w:szCs w:val="24"/>
          <w:lang w:val="sr-Cyrl-RS"/>
        </w:rPr>
        <w:t xml:space="preserve"> област</w:t>
      </w:r>
      <w:r>
        <w:rPr>
          <w:rFonts w:eastAsia="Calibri" w:cs="Times New Roman"/>
          <w:szCs w:val="24"/>
          <w:lang w:val="sr-Cyrl-RS"/>
        </w:rPr>
        <w:t>има</w:t>
      </w:r>
      <w:r w:rsidRPr="00DE6EE9">
        <w:rPr>
          <w:rFonts w:eastAsia="Calibri" w:cs="Times New Roman"/>
          <w:szCs w:val="24"/>
          <w:lang w:val="sr-Cyrl-RS"/>
        </w:rPr>
        <w:t xml:space="preserve">, неопходно је прво применити регулаторне, а затим административне и техничке мере. </w:t>
      </w:r>
      <w:r w:rsidR="00A41DC0" w:rsidRPr="00DE6EE9">
        <w:rPr>
          <w:rFonts w:eastAsia="Calibri" w:cs="Times New Roman"/>
          <w:szCs w:val="24"/>
          <w:lang w:val="sr-Cyrl-RS"/>
        </w:rPr>
        <w:t>Контрол</w:t>
      </w:r>
      <w:r w:rsidR="00A41DC0">
        <w:rPr>
          <w:rFonts w:eastAsia="Calibri" w:cs="Times New Roman"/>
          <w:szCs w:val="24"/>
          <w:lang w:val="sr-Cyrl-RS"/>
        </w:rPr>
        <w:t>а</w:t>
      </w:r>
      <w:r w:rsidR="00A41DC0" w:rsidRPr="00DE6EE9">
        <w:rPr>
          <w:rFonts w:eastAsia="Calibri" w:cs="Times New Roman"/>
          <w:szCs w:val="24"/>
          <w:lang w:val="sr-Cyrl-RS"/>
        </w:rPr>
        <w:t xml:space="preserve"> стања заштићених </w:t>
      </w:r>
      <w:r w:rsidR="00A41DC0">
        <w:rPr>
          <w:rFonts w:eastAsia="Calibri" w:cs="Times New Roman"/>
          <w:szCs w:val="24"/>
          <w:lang w:val="sr-Cyrl-RS"/>
        </w:rPr>
        <w:t>области</w:t>
      </w:r>
      <w:r w:rsidR="00A41DC0" w:rsidRPr="00DE6EE9">
        <w:rPr>
          <w:rFonts w:eastAsia="Calibri" w:cs="Times New Roman"/>
          <w:szCs w:val="24"/>
          <w:lang w:val="sr-Cyrl-RS"/>
        </w:rPr>
        <w:t xml:space="preserve"> </w:t>
      </w:r>
      <w:r w:rsidR="00A41DC0">
        <w:rPr>
          <w:rFonts w:eastAsia="Calibri" w:cs="Times New Roman"/>
          <w:szCs w:val="24"/>
          <w:lang w:val="sr-Cyrl-RS"/>
        </w:rPr>
        <w:t>постиже се</w:t>
      </w:r>
      <w:r w:rsidR="00A41DC0" w:rsidRPr="00DE6EE9">
        <w:rPr>
          <w:rFonts w:eastAsia="Calibri" w:cs="Times New Roman"/>
          <w:szCs w:val="24"/>
          <w:lang w:val="sr-Cyrl-RS"/>
        </w:rPr>
        <w:t xml:space="preserve"> континуираним циљаним мониторингом</w:t>
      </w:r>
      <w:r w:rsidR="00A41DC0">
        <w:rPr>
          <w:rFonts w:eastAsia="Calibri" w:cs="Times New Roman"/>
          <w:szCs w:val="24"/>
          <w:lang w:val="sr-Cyrl-RS"/>
        </w:rPr>
        <w:t>.</w:t>
      </w:r>
      <w:r w:rsidR="00A41DC0" w:rsidRPr="00DE6EE9">
        <w:rPr>
          <w:rFonts w:eastAsia="Calibri" w:cs="Times New Roman"/>
          <w:szCs w:val="24"/>
          <w:lang w:val="sr-Cyrl-RS"/>
        </w:rPr>
        <w:t xml:space="preserve"> </w:t>
      </w:r>
      <w:r w:rsidR="00A41DC0">
        <w:rPr>
          <w:rFonts w:eastAsia="Calibri" w:cs="Times New Roman"/>
          <w:szCs w:val="24"/>
          <w:lang w:val="sr-Cyrl-RS"/>
        </w:rPr>
        <w:t>У овом планском циклусу потребно је применити следеће мере:</w:t>
      </w:r>
      <w:r w:rsidRPr="00DE6EE9">
        <w:rPr>
          <w:rFonts w:eastAsia="Calibri" w:cs="Times New Roman"/>
          <w:szCs w:val="24"/>
          <w:lang w:val="sr-Cyrl-RS"/>
        </w:rPr>
        <w:t xml:space="preserve"> </w:t>
      </w:r>
    </w:p>
    <w:p w14:paraId="02D62EC8" w14:textId="0EABD30F" w:rsidR="001564BC" w:rsidRPr="00982889" w:rsidRDefault="00BE2297" w:rsidP="000916BF">
      <w:pPr>
        <w:pStyle w:val="ListParagraph"/>
        <w:numPr>
          <w:ilvl w:val="0"/>
          <w:numId w:val="64"/>
        </w:numPr>
        <w:spacing w:line="276" w:lineRule="auto"/>
        <w:ind w:left="0" w:firstLine="1134"/>
        <w:rPr>
          <w:szCs w:val="24"/>
          <w:lang w:val="sr-Cyrl-RS" w:eastAsia="sr-Latn-CS"/>
        </w:rPr>
      </w:pPr>
      <w:r>
        <w:rPr>
          <w:szCs w:val="24"/>
          <w:lang w:val="sr-Cyrl-RS" w:eastAsia="sr-Latn-CS"/>
        </w:rPr>
        <w:t>о</w:t>
      </w:r>
      <w:r w:rsidR="001564BC" w:rsidRPr="00982889">
        <w:rPr>
          <w:szCs w:val="24"/>
          <w:lang w:val="sr-Cyrl-RS" w:eastAsia="sr-Latn-CS"/>
        </w:rPr>
        <w:t xml:space="preserve">безбедити координисан рад надлежних органа за питање заштићених </w:t>
      </w:r>
      <w:r w:rsidR="000D2642" w:rsidRPr="00982889">
        <w:rPr>
          <w:szCs w:val="24"/>
          <w:lang w:val="sr-Cyrl-RS" w:eastAsia="sr-Latn-CS"/>
        </w:rPr>
        <w:t>области</w:t>
      </w:r>
      <w:r w:rsidR="001564BC" w:rsidRPr="00982889">
        <w:rPr>
          <w:szCs w:val="24"/>
          <w:lang w:val="sr-Cyrl-RS" w:eastAsia="sr-Latn-CS"/>
        </w:rPr>
        <w:t xml:space="preserve"> која су обухваћена </w:t>
      </w:r>
      <w:r w:rsidR="00982889" w:rsidRPr="00982889">
        <w:rPr>
          <w:szCs w:val="24"/>
          <w:lang w:val="sr-Cyrl-RS" w:eastAsia="sr-Latn-CS"/>
        </w:rPr>
        <w:t>Законом о водама</w:t>
      </w:r>
      <w:r>
        <w:rPr>
          <w:szCs w:val="24"/>
          <w:lang w:val="sr-Cyrl-RS" w:eastAsia="sr-Latn-CS"/>
        </w:rPr>
        <w:t>;</w:t>
      </w:r>
    </w:p>
    <w:p w14:paraId="6DCD6DF8" w14:textId="72627FFA" w:rsidR="001564BC" w:rsidRPr="00982889" w:rsidRDefault="00BE2297" w:rsidP="000916BF">
      <w:pPr>
        <w:pStyle w:val="ListParagraph"/>
        <w:numPr>
          <w:ilvl w:val="0"/>
          <w:numId w:val="64"/>
        </w:numPr>
        <w:spacing w:line="276" w:lineRule="auto"/>
        <w:ind w:left="0" w:firstLine="1134"/>
        <w:rPr>
          <w:szCs w:val="24"/>
          <w:lang w:val="sr-Cyrl-RS" w:eastAsia="sr-Latn-CS"/>
        </w:rPr>
      </w:pPr>
      <w:r>
        <w:rPr>
          <w:szCs w:val="24"/>
          <w:lang w:val="sr-Cyrl-RS" w:eastAsia="sr-Latn-CS"/>
        </w:rPr>
        <w:t>у</w:t>
      </w:r>
      <w:r w:rsidR="001564BC" w:rsidRPr="00982889">
        <w:rPr>
          <w:szCs w:val="24"/>
          <w:lang w:val="sr-Cyrl-RS" w:eastAsia="sr-Latn-CS"/>
        </w:rPr>
        <w:t xml:space="preserve">становити регистар заштићених </w:t>
      </w:r>
      <w:r w:rsidR="000D2642" w:rsidRPr="00982889">
        <w:rPr>
          <w:szCs w:val="24"/>
          <w:lang w:val="sr-Cyrl-RS" w:eastAsia="sr-Latn-CS"/>
        </w:rPr>
        <w:t>области</w:t>
      </w:r>
      <w:r w:rsidR="001564BC" w:rsidRPr="00982889">
        <w:rPr>
          <w:szCs w:val="24"/>
          <w:lang w:val="sr-Cyrl-RS" w:eastAsia="sr-Latn-CS"/>
        </w:rPr>
        <w:t xml:space="preserve"> са аспекта захватања воде намењене за људску потрошњу</w:t>
      </w:r>
      <w:r>
        <w:rPr>
          <w:szCs w:val="24"/>
          <w:lang w:val="sr-Cyrl-RS" w:eastAsia="sr-Latn-CS"/>
        </w:rPr>
        <w:t>;</w:t>
      </w:r>
    </w:p>
    <w:p w14:paraId="7D00AF97" w14:textId="3FE6C3CB" w:rsidR="000D2642" w:rsidRPr="00982889" w:rsidRDefault="00BE2297" w:rsidP="000916BF">
      <w:pPr>
        <w:pStyle w:val="ListParagraph"/>
        <w:numPr>
          <w:ilvl w:val="0"/>
          <w:numId w:val="64"/>
        </w:numPr>
        <w:spacing w:line="276" w:lineRule="auto"/>
        <w:ind w:left="0" w:firstLine="1134"/>
        <w:rPr>
          <w:szCs w:val="24"/>
          <w:lang w:val="sr-Cyrl-RS" w:eastAsia="sr-Latn-CS"/>
        </w:rPr>
      </w:pPr>
      <w:r>
        <w:rPr>
          <w:szCs w:val="24"/>
          <w:lang w:val="sr-Cyrl-RS" w:eastAsia="sr-Latn-CS"/>
        </w:rPr>
        <w:t>п</w:t>
      </w:r>
      <w:r w:rsidR="00A41DC0">
        <w:rPr>
          <w:szCs w:val="24"/>
          <w:lang w:val="sr-Cyrl-RS" w:eastAsia="sr-Latn-CS"/>
        </w:rPr>
        <w:t>рипремити и усво</w:t>
      </w:r>
      <w:r w:rsidR="001564BC" w:rsidRPr="00982889">
        <w:rPr>
          <w:szCs w:val="24"/>
          <w:lang w:val="sr-Cyrl-RS" w:eastAsia="sr-Latn-CS"/>
        </w:rPr>
        <w:t xml:space="preserve">јити одговарајућу </w:t>
      </w:r>
      <w:r w:rsidR="00A41DC0">
        <w:rPr>
          <w:szCs w:val="24"/>
          <w:lang w:val="sr-Cyrl-RS" w:eastAsia="sr-Latn-CS"/>
        </w:rPr>
        <w:t xml:space="preserve">законску </w:t>
      </w:r>
      <w:r w:rsidR="001564BC" w:rsidRPr="00982889">
        <w:rPr>
          <w:szCs w:val="24"/>
          <w:lang w:val="sr-Cyrl-RS" w:eastAsia="sr-Latn-CS"/>
        </w:rPr>
        <w:t>регулатив</w:t>
      </w:r>
      <w:r w:rsidR="000D2642" w:rsidRPr="00982889">
        <w:rPr>
          <w:szCs w:val="24"/>
          <w:lang w:val="sr-Cyrl-RS" w:eastAsia="sr-Latn-CS"/>
        </w:rPr>
        <w:t>у</w:t>
      </w:r>
      <w:r w:rsidR="001564BC" w:rsidRPr="00982889">
        <w:rPr>
          <w:szCs w:val="24"/>
          <w:lang w:val="sr-Cyrl-RS" w:eastAsia="sr-Latn-CS"/>
        </w:rPr>
        <w:t xml:space="preserve"> везану за заштиту економски значајних </w:t>
      </w:r>
      <w:r w:rsidR="000D2642" w:rsidRPr="00982889">
        <w:rPr>
          <w:szCs w:val="24"/>
          <w:lang w:val="sr-Cyrl-RS" w:eastAsia="sr-Latn-CS"/>
        </w:rPr>
        <w:t>акватичних</w:t>
      </w:r>
      <w:r w:rsidR="001564BC" w:rsidRPr="00982889">
        <w:rPr>
          <w:szCs w:val="24"/>
          <w:lang w:val="sr-Cyrl-RS" w:eastAsia="sr-Latn-CS"/>
        </w:rPr>
        <w:t xml:space="preserve"> врста и установ</w:t>
      </w:r>
      <w:r w:rsidR="000D2642" w:rsidRPr="00982889">
        <w:rPr>
          <w:szCs w:val="24"/>
          <w:lang w:val="sr-Cyrl-RS" w:eastAsia="sr-Latn-CS"/>
        </w:rPr>
        <w:t>ити</w:t>
      </w:r>
      <w:r w:rsidR="001564BC" w:rsidRPr="00982889">
        <w:rPr>
          <w:szCs w:val="24"/>
          <w:lang w:val="sr-Cyrl-RS" w:eastAsia="sr-Latn-CS"/>
        </w:rPr>
        <w:t xml:space="preserve"> регист</w:t>
      </w:r>
      <w:r w:rsidR="000D2642" w:rsidRPr="00982889">
        <w:rPr>
          <w:szCs w:val="24"/>
          <w:lang w:val="sr-Cyrl-RS" w:eastAsia="sr-Latn-CS"/>
        </w:rPr>
        <w:t>а</w:t>
      </w:r>
      <w:r w:rsidR="001564BC" w:rsidRPr="00982889">
        <w:rPr>
          <w:szCs w:val="24"/>
          <w:lang w:val="sr-Cyrl-RS" w:eastAsia="sr-Latn-CS"/>
        </w:rPr>
        <w:t xml:space="preserve">р </w:t>
      </w:r>
      <w:r w:rsidR="000D2642" w:rsidRPr="00982889">
        <w:rPr>
          <w:szCs w:val="24"/>
          <w:lang w:val="sr-Cyrl-RS" w:eastAsia="sr-Latn-CS"/>
        </w:rPr>
        <w:t>за ову</w:t>
      </w:r>
      <w:r w:rsidR="001564BC" w:rsidRPr="00982889">
        <w:rPr>
          <w:szCs w:val="24"/>
          <w:lang w:val="sr-Cyrl-RS" w:eastAsia="sr-Latn-CS"/>
        </w:rPr>
        <w:t xml:space="preserve"> заштићен</w:t>
      </w:r>
      <w:r w:rsidR="000D2642" w:rsidRPr="00982889">
        <w:rPr>
          <w:szCs w:val="24"/>
          <w:lang w:val="sr-Cyrl-RS" w:eastAsia="sr-Latn-CS"/>
        </w:rPr>
        <w:t>у област</w:t>
      </w:r>
      <w:r>
        <w:rPr>
          <w:szCs w:val="24"/>
          <w:lang w:val="sr-Cyrl-RS" w:eastAsia="sr-Latn-CS"/>
        </w:rPr>
        <w:t>;</w:t>
      </w:r>
    </w:p>
    <w:p w14:paraId="1E5D2560" w14:textId="6B42AF0D" w:rsidR="001564BC" w:rsidRPr="00982889" w:rsidRDefault="00BE2297" w:rsidP="000916BF">
      <w:pPr>
        <w:pStyle w:val="ListParagraph"/>
        <w:numPr>
          <w:ilvl w:val="0"/>
          <w:numId w:val="64"/>
        </w:numPr>
        <w:spacing w:line="276" w:lineRule="auto"/>
        <w:ind w:left="0" w:firstLine="1134"/>
        <w:rPr>
          <w:szCs w:val="24"/>
          <w:lang w:val="sr-Cyrl-RS" w:eastAsia="sr-Latn-CS"/>
        </w:rPr>
      </w:pPr>
      <w:r>
        <w:rPr>
          <w:szCs w:val="24"/>
          <w:lang w:val="sr-Cyrl-RS" w:eastAsia="sr-Latn-CS"/>
        </w:rPr>
        <w:t>и</w:t>
      </w:r>
      <w:r w:rsidR="001564BC" w:rsidRPr="00982889">
        <w:rPr>
          <w:szCs w:val="24"/>
          <w:lang w:val="sr-Cyrl-RS" w:eastAsia="sr-Latn-CS"/>
        </w:rPr>
        <w:t xml:space="preserve">дентификовати и израдити регистар вода </w:t>
      </w:r>
      <w:r w:rsidR="00982889" w:rsidRPr="00982889">
        <w:rPr>
          <w:szCs w:val="24"/>
          <w:lang w:val="sr-Cyrl-RS" w:eastAsia="sr-Latn-CS"/>
        </w:rPr>
        <w:t>намењених</w:t>
      </w:r>
      <w:r w:rsidR="001564BC" w:rsidRPr="00982889">
        <w:rPr>
          <w:szCs w:val="24"/>
          <w:lang w:val="sr-Cyrl-RS" w:eastAsia="sr-Latn-CS"/>
        </w:rPr>
        <w:t xml:space="preserve"> за спорт, рекреацију и купање </w:t>
      </w:r>
      <w:r w:rsidR="00982889" w:rsidRPr="00982889">
        <w:rPr>
          <w:szCs w:val="24"/>
          <w:lang w:val="sr-Cyrl-RS" w:eastAsia="sr-Latn-CS"/>
        </w:rPr>
        <w:t xml:space="preserve">која се према Закону о водама сматрају </w:t>
      </w:r>
      <w:r w:rsidR="001564BC" w:rsidRPr="00982889">
        <w:rPr>
          <w:szCs w:val="24"/>
          <w:lang w:val="sr-Cyrl-RS" w:eastAsia="sr-Latn-CS"/>
        </w:rPr>
        <w:t xml:space="preserve">заштићеним </w:t>
      </w:r>
      <w:r w:rsidR="00982889" w:rsidRPr="00982889">
        <w:rPr>
          <w:szCs w:val="24"/>
          <w:lang w:val="sr-Cyrl-RS" w:eastAsia="sr-Latn-CS"/>
        </w:rPr>
        <w:t>областима</w:t>
      </w:r>
      <w:r>
        <w:rPr>
          <w:szCs w:val="24"/>
          <w:lang w:val="sr-Cyrl-RS" w:eastAsia="sr-Latn-CS"/>
        </w:rPr>
        <w:t>;</w:t>
      </w:r>
    </w:p>
    <w:p w14:paraId="766F8E8A" w14:textId="2B1B86A4" w:rsidR="001564BC" w:rsidRPr="00982889" w:rsidRDefault="00BE2297" w:rsidP="000916BF">
      <w:pPr>
        <w:pStyle w:val="ListParagraph"/>
        <w:numPr>
          <w:ilvl w:val="0"/>
          <w:numId w:val="64"/>
        </w:numPr>
        <w:spacing w:line="276" w:lineRule="auto"/>
        <w:ind w:left="0" w:firstLine="1134"/>
        <w:rPr>
          <w:szCs w:val="24"/>
          <w:lang w:val="sr-Cyrl-RS" w:eastAsia="sr-Latn-CS"/>
        </w:rPr>
      </w:pPr>
      <w:r>
        <w:rPr>
          <w:szCs w:val="24"/>
          <w:lang w:val="sr-Cyrl-RS" w:eastAsia="sr-Latn-CS"/>
        </w:rPr>
        <w:t>у</w:t>
      </w:r>
      <w:r w:rsidR="001564BC" w:rsidRPr="00982889">
        <w:rPr>
          <w:szCs w:val="24"/>
          <w:lang w:val="sr-Cyrl-RS" w:eastAsia="sr-Latn-CS"/>
        </w:rPr>
        <w:t xml:space="preserve">тврдити </w:t>
      </w:r>
      <w:r w:rsidR="00982889" w:rsidRPr="00982889">
        <w:rPr>
          <w:szCs w:val="24"/>
          <w:lang w:val="sr-Cyrl-RS" w:eastAsia="sr-Latn-CS"/>
        </w:rPr>
        <w:t>о</w:t>
      </w:r>
      <w:r w:rsidR="001564BC" w:rsidRPr="00982889">
        <w:rPr>
          <w:szCs w:val="24"/>
          <w:lang w:val="sr-Cyrl-RS" w:eastAsia="sr-Latn-CS"/>
        </w:rPr>
        <w:t>бласти осетљиве на нутријенте (према Директиви 91/271/ЕЕC), укључујући и области одређене као нитратно рањива  подручја (према Директиви 91/676/ЕЕC), идентификовати их и просторно оредити, како би се израдио регистар, сходно члану 110</w:t>
      </w:r>
      <w:r w:rsidR="00982889" w:rsidRPr="00982889">
        <w:rPr>
          <w:szCs w:val="24"/>
          <w:lang w:val="sr-Cyrl-RS" w:eastAsia="sr-Latn-CS"/>
        </w:rPr>
        <w:t>. Закона о водама</w:t>
      </w:r>
      <w:r>
        <w:rPr>
          <w:szCs w:val="24"/>
          <w:lang w:val="sr-Cyrl-RS" w:eastAsia="sr-Latn-CS"/>
        </w:rPr>
        <w:t>;</w:t>
      </w:r>
    </w:p>
    <w:p w14:paraId="30BC4CF4" w14:textId="599E9A95" w:rsidR="001564BC" w:rsidRDefault="00BE2297" w:rsidP="000916BF">
      <w:pPr>
        <w:pStyle w:val="ListParagraph"/>
        <w:numPr>
          <w:ilvl w:val="0"/>
          <w:numId w:val="64"/>
        </w:numPr>
        <w:spacing w:line="276" w:lineRule="auto"/>
        <w:ind w:left="0" w:firstLine="1134"/>
        <w:rPr>
          <w:szCs w:val="24"/>
          <w:lang w:val="sr-Cyrl-RS" w:eastAsia="sr-Latn-CS"/>
        </w:rPr>
      </w:pPr>
      <w:r>
        <w:rPr>
          <w:szCs w:val="24"/>
          <w:lang w:val="sr-Cyrl-RS" w:eastAsia="sr-Latn-CS"/>
        </w:rPr>
        <w:t>у</w:t>
      </w:r>
      <w:r w:rsidR="001564BC" w:rsidRPr="00982889">
        <w:rPr>
          <w:szCs w:val="24"/>
          <w:lang w:val="sr-Cyrl-RS" w:eastAsia="sr-Latn-CS"/>
        </w:rPr>
        <w:t xml:space="preserve">потпунити регистар </w:t>
      </w:r>
      <w:r w:rsidR="00982889" w:rsidRPr="00982889">
        <w:rPr>
          <w:szCs w:val="24"/>
          <w:lang w:val="sr-Cyrl-RS" w:eastAsia="sr-Latn-CS"/>
        </w:rPr>
        <w:t>области</w:t>
      </w:r>
      <w:r w:rsidR="001564BC" w:rsidRPr="00982889">
        <w:rPr>
          <w:szCs w:val="24"/>
          <w:lang w:val="sr-Cyrl-RS" w:eastAsia="sr-Latn-CS"/>
        </w:rPr>
        <w:t xml:space="preserve"> намењених заштити биолошке и предеоне разноврсности, односно станишта или врста, где је битан елеменат </w:t>
      </w:r>
      <w:r w:rsidR="00982889" w:rsidRPr="00982889">
        <w:rPr>
          <w:szCs w:val="24"/>
          <w:lang w:val="sr-Cyrl-RS" w:eastAsia="sr-Latn-CS"/>
        </w:rPr>
        <w:t xml:space="preserve">њихове </w:t>
      </w:r>
      <w:r w:rsidR="001564BC" w:rsidRPr="00982889">
        <w:rPr>
          <w:szCs w:val="24"/>
          <w:lang w:val="sr-Cyrl-RS" w:eastAsia="sr-Latn-CS"/>
        </w:rPr>
        <w:t>заштите одржавање или побољшање статуса вода</w:t>
      </w:r>
      <w:r w:rsidR="00982889" w:rsidRPr="00982889">
        <w:rPr>
          <w:szCs w:val="24"/>
          <w:lang w:val="sr-Cyrl-RS" w:eastAsia="sr-Latn-CS"/>
        </w:rPr>
        <w:t xml:space="preserve">. </w:t>
      </w:r>
      <w:r w:rsidR="001564BC" w:rsidRPr="00982889">
        <w:rPr>
          <w:szCs w:val="24"/>
          <w:lang w:val="sr-Cyrl-RS" w:eastAsia="sr-Latn-CS"/>
        </w:rPr>
        <w:t xml:space="preserve">Предвидети и применити посебан мониторинг </w:t>
      </w:r>
      <w:r w:rsidR="00982889" w:rsidRPr="00982889">
        <w:rPr>
          <w:szCs w:val="24"/>
          <w:lang w:val="sr-Cyrl-RS" w:eastAsia="sr-Latn-CS"/>
        </w:rPr>
        <w:t>за ове области што</w:t>
      </w:r>
      <w:r w:rsidR="001564BC" w:rsidRPr="00982889">
        <w:rPr>
          <w:szCs w:val="24"/>
          <w:lang w:val="sr-Cyrl-RS" w:eastAsia="sr-Latn-CS"/>
        </w:rPr>
        <w:t xml:space="preserve"> обухвата дефинисање параметара мониторинга</w:t>
      </w:r>
      <w:r w:rsidR="00982889" w:rsidRPr="00982889">
        <w:rPr>
          <w:szCs w:val="24"/>
          <w:lang w:val="sr-Cyrl-RS" w:eastAsia="sr-Latn-CS"/>
        </w:rPr>
        <w:t xml:space="preserve"> и </w:t>
      </w:r>
      <w:r w:rsidR="001564BC" w:rsidRPr="00982889">
        <w:rPr>
          <w:szCs w:val="24"/>
          <w:lang w:val="sr-Cyrl-RS" w:eastAsia="sr-Latn-CS"/>
        </w:rPr>
        <w:t>његову учесталост</w:t>
      </w:r>
      <w:r w:rsidR="00982889" w:rsidRPr="00982889">
        <w:rPr>
          <w:szCs w:val="24"/>
          <w:lang w:val="sr-Cyrl-RS" w:eastAsia="sr-Latn-CS"/>
        </w:rPr>
        <w:t>.</w:t>
      </w:r>
    </w:p>
    <w:p w14:paraId="42E0FA31" w14:textId="77777777" w:rsidR="00D81947" w:rsidRPr="00EF5666" w:rsidRDefault="00D81947" w:rsidP="00443003">
      <w:pPr>
        <w:pStyle w:val="Heading2"/>
        <w:rPr>
          <w:rStyle w:val="Heading1Char"/>
          <w:b/>
        </w:rPr>
      </w:pPr>
      <w:bookmarkStart w:id="586" w:name="_Toc91550052"/>
      <w:r w:rsidRPr="00EF5666">
        <w:t>Исплатива комбинација</w:t>
      </w:r>
      <w:r w:rsidRPr="00EF5666">
        <w:rPr>
          <w:rStyle w:val="Heading1Char"/>
          <w:b/>
        </w:rPr>
        <w:t xml:space="preserve"> </w:t>
      </w:r>
      <w:r w:rsidRPr="00EF5666">
        <w:rPr>
          <w:rStyle w:val="Heading1Char"/>
          <w:b/>
          <w:caps w:val="0"/>
        </w:rPr>
        <w:t>мера</w:t>
      </w:r>
      <w:bookmarkEnd w:id="586"/>
    </w:p>
    <w:p w14:paraId="4BEB0391" w14:textId="64077931" w:rsidR="00D81947" w:rsidRDefault="00D81947" w:rsidP="00D81947">
      <w:pPr>
        <w:rPr>
          <w:rFonts w:eastAsia="Calibri" w:cs="Times New Roman"/>
          <w:iCs/>
          <w:szCs w:val="24"/>
          <w:lang w:val="ru-RU"/>
        </w:rPr>
      </w:pPr>
      <w:r>
        <w:rPr>
          <w:rFonts w:eastAsia="Calibri" w:cs="Times New Roman"/>
          <w:szCs w:val="24"/>
          <w:lang w:val="ru-RU"/>
        </w:rPr>
        <w:t xml:space="preserve">За развој економских критеријума у оквиру </w:t>
      </w:r>
      <w:r w:rsidR="0075270F">
        <w:rPr>
          <w:lang w:val="sr-Cyrl-RS"/>
        </w:rPr>
        <w:t>п</w:t>
      </w:r>
      <w:r w:rsidR="00FC6FDF">
        <w:rPr>
          <w:lang w:val="sr-Cyrl-RS"/>
        </w:rPr>
        <w:t>рограма</w:t>
      </w:r>
      <w:r w:rsidR="00FC6FDF" w:rsidRPr="001A0715">
        <w:rPr>
          <w:lang w:val="sr-Cyrl-RS"/>
        </w:rPr>
        <w:t xml:space="preserve"> мера</w:t>
      </w:r>
      <w:r>
        <w:rPr>
          <w:rFonts w:eastAsia="Calibri" w:cs="Times New Roman"/>
          <w:szCs w:val="24"/>
          <w:lang w:val="ru-RU"/>
        </w:rPr>
        <w:t xml:space="preserve">, узета је у обзир исплативост. </w:t>
      </w:r>
      <w:r w:rsidR="00FC6FDF">
        <w:rPr>
          <w:lang w:val="sr-Cyrl-RS"/>
        </w:rPr>
        <w:t>Програм</w:t>
      </w:r>
      <w:r w:rsidR="00FC6FDF" w:rsidRPr="001A0715">
        <w:rPr>
          <w:lang w:val="sr-Cyrl-RS"/>
        </w:rPr>
        <w:t xml:space="preserve"> мера</w:t>
      </w:r>
      <w:r>
        <w:rPr>
          <w:rFonts w:eastAsia="Calibri" w:cs="Times New Roman"/>
          <w:iCs/>
          <w:szCs w:val="24"/>
          <w:lang w:val="ru-RU"/>
        </w:rPr>
        <w:t xml:space="preserve"> је исплатив ако не постоји алтернативна комбинација мера за постизање </w:t>
      </w:r>
      <w:r w:rsidR="00D4792B">
        <w:rPr>
          <w:rFonts w:eastAsia="Calibri" w:cs="Times New Roman"/>
          <w:iCs/>
          <w:szCs w:val="24"/>
          <w:lang w:val="ru-RU"/>
        </w:rPr>
        <w:t>циљева животне средине</w:t>
      </w:r>
      <w:r>
        <w:rPr>
          <w:rFonts w:eastAsia="Calibri" w:cs="Times New Roman"/>
          <w:iCs/>
          <w:szCs w:val="24"/>
          <w:lang w:val="ru-RU"/>
        </w:rPr>
        <w:t xml:space="preserve"> ОДВ са нижим економским</w:t>
      </w:r>
      <w:r w:rsidR="00D1559B">
        <w:rPr>
          <w:rFonts w:eastAsia="Calibri" w:cs="Times New Roman"/>
          <w:szCs w:val="24"/>
          <w:vertAlign w:val="superscript"/>
          <w:lang w:val="sr-Cyrl-RS"/>
        </w:rPr>
        <w:t xml:space="preserve"> </w:t>
      </w:r>
      <w:r>
        <w:rPr>
          <w:rFonts w:eastAsia="Calibri" w:cs="Times New Roman"/>
          <w:iCs/>
          <w:szCs w:val="24"/>
          <w:lang w:val="ru-RU"/>
        </w:rPr>
        <w:t>трошковима</w:t>
      </w:r>
      <w:r w:rsidR="00D1559B">
        <w:rPr>
          <w:rFonts w:eastAsia="Calibri" w:cs="Times New Roman"/>
          <w:iCs/>
          <w:szCs w:val="24"/>
          <w:lang w:val="ru-RU"/>
        </w:rPr>
        <w:t>, који подразумевају трошкове</w:t>
      </w:r>
      <w:r w:rsidR="00D1559B" w:rsidRPr="00D1559B">
        <w:rPr>
          <w:rFonts w:eastAsia="Calibri" w:cs="Times New Roman"/>
          <w:iCs/>
          <w:szCs w:val="24"/>
          <w:lang w:val="ru-RU"/>
        </w:rPr>
        <w:t xml:space="preserve"> за друштво</w:t>
      </w:r>
      <w:r w:rsidR="00D1559B">
        <w:rPr>
          <w:rFonts w:eastAsia="Calibri" w:cs="Times New Roman"/>
          <w:iCs/>
          <w:szCs w:val="24"/>
          <w:lang w:val="ru-RU"/>
        </w:rPr>
        <w:t xml:space="preserve"> у целини, а не само финансијске трошкове</w:t>
      </w:r>
      <w:r w:rsidR="00D1559B" w:rsidRPr="00D1559B">
        <w:rPr>
          <w:rFonts w:eastAsia="Calibri" w:cs="Times New Roman"/>
          <w:iCs/>
          <w:szCs w:val="24"/>
          <w:lang w:val="ru-RU"/>
        </w:rPr>
        <w:t xml:space="preserve"> мера. </w:t>
      </w:r>
      <w:r>
        <w:rPr>
          <w:rFonts w:eastAsia="Calibri" w:cs="Times New Roman"/>
          <w:iCs/>
          <w:color w:val="000000"/>
          <w:szCs w:val="24"/>
          <w:lang w:val="ru-RU"/>
        </w:rPr>
        <w:t xml:space="preserve">Према Анексу </w:t>
      </w:r>
      <w:r>
        <w:rPr>
          <w:rFonts w:eastAsia="Calibri" w:cs="Times New Roman"/>
          <w:iCs/>
          <w:color w:val="000000"/>
          <w:szCs w:val="24"/>
        </w:rPr>
        <w:t>III</w:t>
      </w:r>
      <w:r>
        <w:rPr>
          <w:rFonts w:eastAsia="Calibri" w:cs="Times New Roman"/>
          <w:iCs/>
          <w:color w:val="000000"/>
          <w:szCs w:val="24"/>
          <w:lang w:val="ru-RU"/>
        </w:rPr>
        <w:t xml:space="preserve"> ОДВ, </w:t>
      </w:r>
      <w:r>
        <w:rPr>
          <w:rFonts w:eastAsia="Calibri" w:cs="Times New Roman"/>
          <w:color w:val="000000"/>
          <w:szCs w:val="24"/>
          <w:lang w:val="ru-RU"/>
        </w:rPr>
        <w:t xml:space="preserve">економском </w:t>
      </w:r>
      <w:r>
        <w:rPr>
          <w:rFonts w:eastAsia="Calibri" w:cs="Times New Roman"/>
          <w:szCs w:val="24"/>
          <w:lang w:val="ru-RU"/>
        </w:rPr>
        <w:t xml:space="preserve">анализом мера треба обезбедити довољно детаљне информације да се </w:t>
      </w:r>
      <w:r w:rsidRPr="00D1559B">
        <w:rPr>
          <w:rFonts w:eastAsia="Calibri" w:cs="Times New Roman"/>
          <w:szCs w:val="24"/>
          <w:lang w:val="ru-RU"/>
        </w:rPr>
        <w:t xml:space="preserve">донесу закључци о најисплативијој </w:t>
      </w:r>
      <w:r w:rsidR="00D1559B" w:rsidRPr="00D1559B">
        <w:rPr>
          <w:rFonts w:eastAsia="Calibri" w:cs="Times New Roman"/>
          <w:szCs w:val="24"/>
          <w:lang w:val="ru-RU"/>
        </w:rPr>
        <w:t>комбинацији мера у вези са кориш</w:t>
      </w:r>
      <w:r w:rsidRPr="00D1559B">
        <w:rPr>
          <w:rFonts w:eastAsia="Calibri" w:cs="Times New Roman"/>
          <w:szCs w:val="24"/>
          <w:lang w:val="ru-RU"/>
        </w:rPr>
        <w:t xml:space="preserve">ћењем вода која ће бити укључена у </w:t>
      </w:r>
      <w:r w:rsidR="00FC6FDF">
        <w:rPr>
          <w:lang w:val="sr-Cyrl-RS"/>
        </w:rPr>
        <w:t>програм</w:t>
      </w:r>
      <w:r w:rsidR="00FC6FDF" w:rsidRPr="001A0715">
        <w:rPr>
          <w:lang w:val="sr-Cyrl-RS"/>
        </w:rPr>
        <w:t xml:space="preserve"> мера</w:t>
      </w:r>
      <w:r w:rsidRPr="00D1559B">
        <w:rPr>
          <w:rFonts w:eastAsia="Calibri" w:cs="Times New Roman"/>
          <w:szCs w:val="24"/>
          <w:lang w:val="ru-RU"/>
        </w:rPr>
        <w:t xml:space="preserve"> </w:t>
      </w:r>
      <w:r w:rsidR="00D1559B">
        <w:rPr>
          <w:rFonts w:eastAsia="Calibri" w:cs="Times New Roman"/>
          <w:szCs w:val="24"/>
          <w:lang w:val="ru-RU"/>
        </w:rPr>
        <w:t>на основу процене</w:t>
      </w:r>
      <w:r w:rsidRPr="00D1559B">
        <w:rPr>
          <w:rFonts w:eastAsia="Calibri" w:cs="Times New Roman"/>
          <w:szCs w:val="24"/>
          <w:lang w:val="ru-RU"/>
        </w:rPr>
        <w:t xml:space="preserve"> поте</w:t>
      </w:r>
      <w:r w:rsidR="00D1559B">
        <w:rPr>
          <w:rFonts w:eastAsia="Calibri" w:cs="Times New Roman"/>
          <w:szCs w:val="24"/>
          <w:lang w:val="ru-RU"/>
        </w:rPr>
        <w:t>нцијалних трошкова таквих мера.</w:t>
      </w:r>
      <w:r>
        <w:rPr>
          <w:rFonts w:eastAsia="Calibri" w:cs="Times New Roman"/>
          <w:iCs/>
          <w:szCs w:val="24"/>
          <w:lang w:val="ru-RU"/>
        </w:rPr>
        <w:t xml:space="preserve"> Међутим, у пракси</w:t>
      </w:r>
      <w:r w:rsidR="007B7A19">
        <w:rPr>
          <w:rFonts w:eastAsia="Calibri" w:cs="Times New Roman"/>
          <w:iCs/>
          <w:szCs w:val="24"/>
          <w:lang w:val="ru-RU"/>
        </w:rPr>
        <w:t>, планирање</w:t>
      </w:r>
      <w:r>
        <w:rPr>
          <w:rFonts w:eastAsia="Calibri" w:cs="Times New Roman"/>
          <w:iCs/>
          <w:szCs w:val="24"/>
          <w:lang w:val="ru-RU"/>
        </w:rPr>
        <w:t xml:space="preserve"> исплативост</w:t>
      </w:r>
      <w:r w:rsidR="007B7A19">
        <w:rPr>
          <w:rFonts w:eastAsia="Calibri" w:cs="Times New Roman"/>
          <w:iCs/>
          <w:szCs w:val="24"/>
          <w:lang w:val="ru-RU"/>
        </w:rPr>
        <w:t>и</w:t>
      </w:r>
      <w:r>
        <w:rPr>
          <w:rFonts w:eastAsia="Calibri" w:cs="Times New Roman"/>
          <w:iCs/>
          <w:szCs w:val="24"/>
          <w:lang w:val="ru-RU"/>
        </w:rPr>
        <w:t xml:space="preserve"> није нужно једини критеријум за одабир мера, јер би оне такође требало да буду изводљиве, приступачне и финансијски пропорционалне.</w:t>
      </w:r>
    </w:p>
    <w:p w14:paraId="11F49C62" w14:textId="77777777" w:rsidR="00C05771" w:rsidRDefault="00CD1A48" w:rsidP="00D81947">
      <w:pPr>
        <w:rPr>
          <w:rFonts w:eastAsia="Calibri" w:cs="Times New Roman"/>
          <w:iCs/>
          <w:szCs w:val="24"/>
          <w:lang w:val="ru-RU"/>
        </w:rPr>
      </w:pPr>
      <w:r>
        <w:rPr>
          <w:rFonts w:eastAsia="Calibri" w:cs="Times New Roman"/>
          <w:iCs/>
          <w:szCs w:val="24"/>
          <w:lang w:val="ru-RU"/>
        </w:rPr>
        <w:lastRenderedPageBreak/>
        <w:t>За први плански циклус у Републици Србији</w:t>
      </w:r>
      <w:r w:rsidR="00D57C81">
        <w:rPr>
          <w:rFonts w:eastAsia="Calibri" w:cs="Times New Roman"/>
          <w:iCs/>
          <w:szCs w:val="24"/>
          <w:lang w:val="ru-RU"/>
        </w:rPr>
        <w:t>,</w:t>
      </w:r>
      <w:r>
        <w:rPr>
          <w:rFonts w:eastAsia="Calibri" w:cs="Times New Roman"/>
          <w:iCs/>
          <w:szCs w:val="24"/>
          <w:lang w:val="ru-RU"/>
        </w:rPr>
        <w:t xml:space="preserve"> </w:t>
      </w:r>
      <w:r w:rsidR="00D57C81">
        <w:rPr>
          <w:rFonts w:eastAsia="Calibri" w:cs="Times New Roman"/>
          <w:iCs/>
          <w:szCs w:val="24"/>
          <w:lang w:val="ru-RU"/>
        </w:rPr>
        <w:t xml:space="preserve">анализа исплативости </w:t>
      </w:r>
      <w:r w:rsidR="00D57C81" w:rsidRPr="00D57C81">
        <w:rPr>
          <w:rFonts w:eastAsia="Calibri" w:cs="Times New Roman"/>
          <w:iCs/>
          <w:szCs w:val="24"/>
          <w:lang w:val="ru-RU"/>
        </w:rPr>
        <w:t>(„CEA”)</w:t>
      </w:r>
      <w:r w:rsidR="00D57C81">
        <w:rPr>
          <w:rFonts w:eastAsia="Calibri" w:cs="Times New Roman"/>
          <w:iCs/>
          <w:szCs w:val="24"/>
          <w:lang w:val="ru-RU"/>
        </w:rPr>
        <w:t xml:space="preserve"> </w:t>
      </w:r>
      <w:r w:rsidR="00D57C81">
        <w:rPr>
          <w:lang w:val="sr-Cyrl-RS"/>
        </w:rPr>
        <w:t>је</w:t>
      </w:r>
      <w:r w:rsidR="00D57C81">
        <w:rPr>
          <w:rFonts w:eastAsia="Calibri" w:cs="Times New Roman"/>
          <w:iCs/>
          <w:szCs w:val="24"/>
          <w:lang w:val="ru-RU"/>
        </w:rPr>
        <w:t xml:space="preserve"> спроведена</w:t>
      </w:r>
      <w:r w:rsidR="00D57C81" w:rsidRPr="00D57C81">
        <w:rPr>
          <w:rFonts w:eastAsia="Calibri" w:cs="Times New Roman"/>
          <w:iCs/>
          <w:szCs w:val="24"/>
          <w:lang w:val="ru-RU"/>
        </w:rPr>
        <w:t xml:space="preserve"> само за мере </w:t>
      </w:r>
      <w:r w:rsidR="00D57C81">
        <w:rPr>
          <w:rFonts w:eastAsia="Calibri" w:cs="Times New Roman"/>
          <w:iCs/>
          <w:szCs w:val="24"/>
          <w:lang w:val="ru-RU"/>
        </w:rPr>
        <w:t>за које се</w:t>
      </w:r>
      <w:r w:rsidR="00D57C81" w:rsidRPr="00D57C81">
        <w:rPr>
          <w:rFonts w:eastAsia="Calibri" w:cs="Times New Roman"/>
          <w:iCs/>
          <w:szCs w:val="24"/>
          <w:lang w:val="ru-RU"/>
        </w:rPr>
        <w:t xml:space="preserve"> </w:t>
      </w:r>
      <w:r w:rsidR="00587FB4">
        <w:rPr>
          <w:rFonts w:eastAsia="Calibri" w:cs="Times New Roman"/>
          <w:iCs/>
          <w:szCs w:val="24"/>
          <w:lang w:val="ru-RU"/>
        </w:rPr>
        <w:t>очекују</w:t>
      </w:r>
      <w:r w:rsidR="00D57C81" w:rsidRPr="00D57C81">
        <w:rPr>
          <w:rFonts w:eastAsia="Calibri" w:cs="Times New Roman"/>
          <w:iCs/>
          <w:szCs w:val="24"/>
          <w:lang w:val="ru-RU"/>
        </w:rPr>
        <w:t xml:space="preserve"> релевантни резултати</w:t>
      </w:r>
      <w:r w:rsidR="00587FB4">
        <w:rPr>
          <w:rFonts w:eastAsia="Calibri" w:cs="Times New Roman"/>
          <w:iCs/>
          <w:szCs w:val="24"/>
          <w:lang w:val="ru-RU"/>
        </w:rPr>
        <w:t>, сагласно</w:t>
      </w:r>
      <w:r w:rsidR="00D57C81">
        <w:rPr>
          <w:rFonts w:eastAsia="Calibri" w:cs="Times New Roman"/>
          <w:iCs/>
          <w:szCs w:val="24"/>
          <w:lang w:val="ru-RU"/>
        </w:rPr>
        <w:t xml:space="preserve"> методологији </w:t>
      </w:r>
      <w:r w:rsidR="00D57C81" w:rsidRPr="00CF5E83">
        <w:rPr>
          <w:rFonts w:eastAsia="Calibri" w:cs="Times New Roman"/>
          <w:iCs/>
          <w:szCs w:val="24"/>
          <w:lang w:val="ru-RU"/>
        </w:rPr>
        <w:t xml:space="preserve">датој у </w:t>
      </w:r>
      <w:r w:rsidR="00EF5666" w:rsidRPr="00CF5E83">
        <w:rPr>
          <w:rFonts w:eastAsia="Calibri" w:cs="Times New Roman"/>
          <w:iCs/>
          <w:szCs w:val="24"/>
          <w:lang w:val="ru-RU"/>
        </w:rPr>
        <w:t>П</w:t>
      </w:r>
      <w:r w:rsidR="00D57C81" w:rsidRPr="00CF5E83">
        <w:rPr>
          <w:rFonts w:eastAsia="Calibri" w:cs="Times New Roman"/>
          <w:iCs/>
          <w:szCs w:val="24"/>
          <w:lang w:val="ru-RU"/>
        </w:rPr>
        <w:t>рилогу 2.</w:t>
      </w:r>
    </w:p>
    <w:p w14:paraId="702012BF" w14:textId="77777777" w:rsidR="00D81947" w:rsidRPr="00CD1A48" w:rsidRDefault="00D81947" w:rsidP="008D5160">
      <w:pPr>
        <w:pStyle w:val="Heading3"/>
      </w:pPr>
      <w:bookmarkStart w:id="587" w:name="_Toc91550053"/>
      <w:r w:rsidRPr="00CD1A48">
        <w:t>Исплативост основних мера</w:t>
      </w:r>
      <w:bookmarkEnd w:id="587"/>
      <w:r w:rsidRPr="00CD1A48">
        <w:t xml:space="preserve"> </w:t>
      </w:r>
    </w:p>
    <w:p w14:paraId="197C1D9A" w14:textId="2A3D4972" w:rsidR="00D81947" w:rsidRPr="00A84533" w:rsidRDefault="00D81947" w:rsidP="00D81947">
      <w:pPr>
        <w:rPr>
          <w:rFonts w:eastAsia="Calibri" w:cs="Times New Roman"/>
          <w:color w:val="000000"/>
          <w:lang w:val="sr-Latn-RS"/>
        </w:rPr>
      </w:pPr>
      <w:r>
        <w:rPr>
          <w:rFonts w:eastAsia="Calibri" w:cs="Times New Roman"/>
          <w:color w:val="000000"/>
          <w:lang w:val="sr-Cyrl-RS"/>
        </w:rPr>
        <w:t xml:space="preserve">Највећи део </w:t>
      </w:r>
      <w:r w:rsidR="0075270F">
        <w:rPr>
          <w:lang w:val="sr-Cyrl-RS"/>
        </w:rPr>
        <w:t>п</w:t>
      </w:r>
      <w:r w:rsidR="00FC6FDF">
        <w:rPr>
          <w:lang w:val="sr-Cyrl-RS"/>
        </w:rPr>
        <w:t>рограма</w:t>
      </w:r>
      <w:r w:rsidR="00FC6FDF" w:rsidRPr="001A0715">
        <w:rPr>
          <w:lang w:val="sr-Cyrl-RS"/>
        </w:rPr>
        <w:t xml:space="preserve"> мера</w:t>
      </w:r>
      <w:r>
        <w:rPr>
          <w:rFonts w:eastAsia="Calibri" w:cs="Times New Roman"/>
          <w:color w:val="000000"/>
          <w:lang w:val="sr-Cyrl-RS"/>
        </w:rPr>
        <w:t xml:space="preserve"> у </w:t>
      </w:r>
      <w:r w:rsidR="00587FB4">
        <w:rPr>
          <w:rFonts w:eastAsia="Calibri" w:cs="Times New Roman"/>
          <w:color w:val="000000"/>
          <w:lang w:val="sr-Cyrl-RS"/>
        </w:rPr>
        <w:t xml:space="preserve">Републици </w:t>
      </w:r>
      <w:r w:rsidRPr="0048383E">
        <w:rPr>
          <w:rFonts w:eastAsia="Calibri" w:cs="Times New Roman"/>
          <w:color w:val="000000"/>
          <w:lang w:val="sr-Cyrl-RS"/>
        </w:rPr>
        <w:t xml:space="preserve">Србији </w:t>
      </w:r>
      <w:r>
        <w:rPr>
          <w:rFonts w:eastAsia="Calibri" w:cs="Times New Roman"/>
          <w:color w:val="000000"/>
          <w:lang w:val="sr-Cyrl-RS"/>
        </w:rPr>
        <w:t xml:space="preserve">чине основне мере које се </w:t>
      </w:r>
      <w:r w:rsidR="00587FB4">
        <w:rPr>
          <w:rFonts w:eastAsia="Calibri" w:cs="Times New Roman"/>
          <w:color w:val="000000"/>
          <w:lang w:val="sr-Cyrl-RS"/>
        </w:rPr>
        <w:t>односе на  потпуну транспозицију</w:t>
      </w:r>
      <w:r>
        <w:rPr>
          <w:rFonts w:eastAsia="Calibri" w:cs="Times New Roman"/>
          <w:color w:val="000000"/>
          <w:lang w:val="sr-Cyrl-RS"/>
        </w:rPr>
        <w:t xml:space="preserve"> директива</w:t>
      </w:r>
      <w:r w:rsidRPr="0048383E">
        <w:rPr>
          <w:rFonts w:eastAsia="Calibri" w:cs="Times New Roman"/>
          <w:color w:val="000000"/>
          <w:lang w:val="sr-Cyrl-RS"/>
        </w:rPr>
        <w:t xml:space="preserve"> ЕУ. Према тренутним прорачунима, око 80% укупних трошкова за </w:t>
      </w:r>
      <w:r>
        <w:rPr>
          <w:rFonts w:eastAsia="Calibri" w:cs="Times New Roman"/>
          <w:color w:val="000000"/>
          <w:lang w:val="sr-Cyrl-RS"/>
        </w:rPr>
        <w:t>примену</w:t>
      </w:r>
      <w:r w:rsidRPr="0048383E">
        <w:rPr>
          <w:rFonts w:eastAsia="Calibri" w:cs="Times New Roman"/>
          <w:color w:val="000000"/>
          <w:lang w:val="sr-Cyrl-RS"/>
        </w:rPr>
        <w:t xml:space="preserve"> ОДВ у </w:t>
      </w:r>
      <w:r w:rsidR="00587FB4">
        <w:rPr>
          <w:rFonts w:eastAsia="Calibri" w:cs="Times New Roman"/>
          <w:color w:val="000000"/>
          <w:lang w:val="sr-Cyrl-RS"/>
        </w:rPr>
        <w:t xml:space="preserve">Републици </w:t>
      </w:r>
      <w:r w:rsidRPr="0048383E">
        <w:rPr>
          <w:rFonts w:eastAsia="Calibri" w:cs="Times New Roman"/>
          <w:color w:val="000000"/>
          <w:lang w:val="sr-Cyrl-RS"/>
        </w:rPr>
        <w:t xml:space="preserve">Србији приписује се обавезним основним мерама за три инвестиционо </w:t>
      </w:r>
      <w:r>
        <w:rPr>
          <w:rFonts w:eastAsia="Calibri" w:cs="Times New Roman"/>
          <w:color w:val="000000"/>
          <w:lang w:val="sr-Cyrl-RS"/>
        </w:rPr>
        <w:t>најза</w:t>
      </w:r>
      <w:r w:rsidR="00731BB6">
        <w:rPr>
          <w:rFonts w:eastAsia="Calibri" w:cs="Times New Roman"/>
          <w:color w:val="000000"/>
          <w:lang w:val="sr-Cyrl-RS"/>
        </w:rPr>
        <w:t>хтевније директиве ЕУ: Директива</w:t>
      </w:r>
      <w:r>
        <w:rPr>
          <w:rFonts w:eastAsia="Calibri" w:cs="Times New Roman"/>
          <w:color w:val="000000"/>
          <w:lang w:val="sr-Cyrl-RS"/>
        </w:rPr>
        <w:t xml:space="preserve"> о комуналним отпадним водама</w:t>
      </w:r>
      <w:r w:rsidR="00731BB6">
        <w:rPr>
          <w:rFonts w:eastAsia="Calibri" w:cs="Times New Roman"/>
          <w:color w:val="000000"/>
          <w:lang w:val="sr-Cyrl-RS"/>
        </w:rPr>
        <w:fldChar w:fldCharType="begin"/>
      </w:r>
      <w:r w:rsidR="00731BB6">
        <w:rPr>
          <w:rFonts w:eastAsia="Calibri" w:cs="Times New Roman"/>
          <w:color w:val="000000"/>
          <w:lang w:val="sr-Cyrl-RS"/>
        </w:rPr>
        <w:instrText xml:space="preserve"> NOTEREF _Ref69299888 \f \h </w:instrText>
      </w:r>
      <w:r w:rsidR="00731BB6">
        <w:rPr>
          <w:rFonts w:eastAsia="Calibri" w:cs="Times New Roman"/>
          <w:color w:val="000000"/>
          <w:lang w:val="sr-Cyrl-RS"/>
        </w:rPr>
      </w:r>
      <w:r w:rsidR="00731BB6">
        <w:rPr>
          <w:rFonts w:eastAsia="Calibri" w:cs="Times New Roman"/>
          <w:color w:val="000000"/>
          <w:lang w:val="sr-Cyrl-RS"/>
        </w:rPr>
        <w:fldChar w:fldCharType="separate"/>
      </w:r>
      <w:r w:rsidR="00EC4DD4" w:rsidRPr="00EC4DD4">
        <w:rPr>
          <w:rStyle w:val="FootnoteReference"/>
        </w:rPr>
        <w:t>85</w:t>
      </w:r>
      <w:r w:rsidR="00731BB6">
        <w:rPr>
          <w:rFonts w:eastAsia="Calibri" w:cs="Times New Roman"/>
          <w:color w:val="000000"/>
          <w:lang w:val="sr-Cyrl-RS"/>
        </w:rPr>
        <w:fldChar w:fldCharType="end"/>
      </w:r>
      <w:r>
        <w:rPr>
          <w:rFonts w:eastAsia="Calibri" w:cs="Times New Roman"/>
          <w:color w:val="000000"/>
          <w:lang w:val="sr-Cyrl-RS"/>
        </w:rPr>
        <w:t xml:space="preserve">, </w:t>
      </w:r>
      <w:r w:rsidR="00E735F3" w:rsidRPr="00E735F3">
        <w:rPr>
          <w:rFonts w:eastAsia="Calibri" w:cs="Times New Roman"/>
          <w:color w:val="000000"/>
          <w:lang w:val="sr-Cyrl-RS"/>
        </w:rPr>
        <w:t>Директива о квалитету воде намењене за људску потрошњу</w:t>
      </w:r>
      <w:r w:rsidR="00731BB6">
        <w:rPr>
          <w:rFonts w:eastAsia="Calibri" w:cs="Times New Roman"/>
          <w:color w:val="000000"/>
          <w:lang w:val="sr-Cyrl-RS"/>
        </w:rPr>
        <w:fldChar w:fldCharType="begin"/>
      </w:r>
      <w:r w:rsidR="00731BB6">
        <w:rPr>
          <w:rFonts w:eastAsia="Calibri" w:cs="Times New Roman"/>
          <w:color w:val="000000"/>
          <w:lang w:val="sr-Cyrl-RS"/>
        </w:rPr>
        <w:instrText xml:space="preserve"> NOTEREF _Ref69992470 \f \h </w:instrText>
      </w:r>
      <w:r w:rsidR="00731BB6">
        <w:rPr>
          <w:rFonts w:eastAsia="Calibri" w:cs="Times New Roman"/>
          <w:color w:val="000000"/>
          <w:lang w:val="sr-Cyrl-RS"/>
        </w:rPr>
      </w:r>
      <w:r w:rsidR="00731BB6">
        <w:rPr>
          <w:rFonts w:eastAsia="Calibri" w:cs="Times New Roman"/>
          <w:color w:val="000000"/>
          <w:lang w:val="sr-Cyrl-RS"/>
        </w:rPr>
        <w:fldChar w:fldCharType="separate"/>
      </w:r>
      <w:r w:rsidR="00EC4DD4" w:rsidRPr="00EC4DD4">
        <w:rPr>
          <w:rStyle w:val="FootnoteReference"/>
        </w:rPr>
        <w:t>77</w:t>
      </w:r>
      <w:r w:rsidR="00731BB6">
        <w:rPr>
          <w:rFonts w:eastAsia="Calibri" w:cs="Times New Roman"/>
          <w:color w:val="000000"/>
          <w:lang w:val="sr-Cyrl-RS"/>
        </w:rPr>
        <w:fldChar w:fldCharType="end"/>
      </w:r>
      <w:r>
        <w:rPr>
          <w:rFonts w:eastAsia="Calibri" w:cs="Times New Roman"/>
          <w:color w:val="000000"/>
          <w:lang w:val="sr-Cyrl-RS"/>
        </w:rPr>
        <w:t xml:space="preserve"> и Нитратна директива</w:t>
      </w:r>
      <w:r w:rsidR="00731BB6">
        <w:rPr>
          <w:rFonts w:eastAsia="Calibri" w:cs="Times New Roman"/>
          <w:color w:val="000000"/>
          <w:lang w:val="sr-Cyrl-RS"/>
        </w:rPr>
        <w:fldChar w:fldCharType="begin"/>
      </w:r>
      <w:r w:rsidR="00731BB6">
        <w:rPr>
          <w:rFonts w:eastAsia="Calibri" w:cs="Times New Roman"/>
          <w:color w:val="000000"/>
          <w:lang w:val="sr-Cyrl-RS"/>
        </w:rPr>
        <w:instrText xml:space="preserve"> NOTEREF _Ref69299874 \f \h </w:instrText>
      </w:r>
      <w:r w:rsidR="00731BB6">
        <w:rPr>
          <w:rFonts w:eastAsia="Calibri" w:cs="Times New Roman"/>
          <w:color w:val="000000"/>
          <w:lang w:val="sr-Cyrl-RS"/>
        </w:rPr>
      </w:r>
      <w:r w:rsidR="00731BB6">
        <w:rPr>
          <w:rFonts w:eastAsia="Calibri" w:cs="Times New Roman"/>
          <w:color w:val="000000"/>
          <w:lang w:val="sr-Cyrl-RS"/>
        </w:rPr>
        <w:fldChar w:fldCharType="separate"/>
      </w:r>
      <w:r w:rsidR="00EC4DD4" w:rsidRPr="00EC4DD4">
        <w:rPr>
          <w:rStyle w:val="FootnoteReference"/>
        </w:rPr>
        <w:t>86</w:t>
      </w:r>
      <w:r w:rsidR="00731BB6">
        <w:rPr>
          <w:rFonts w:eastAsia="Calibri" w:cs="Times New Roman"/>
          <w:color w:val="000000"/>
          <w:lang w:val="sr-Cyrl-RS"/>
        </w:rPr>
        <w:fldChar w:fldCharType="end"/>
      </w:r>
      <w:r>
        <w:rPr>
          <w:rFonts w:eastAsia="Calibri" w:cs="Times New Roman"/>
          <w:color w:val="000000"/>
          <w:lang w:val="sr-Cyrl-RS"/>
        </w:rPr>
        <w:t xml:space="preserve"> (</w:t>
      </w:r>
      <w:r w:rsidR="00023E5F">
        <w:rPr>
          <w:rFonts w:eastAsia="Calibri" w:cs="Times New Roman"/>
          <w:color w:val="000000"/>
          <w:lang w:val="sr-Cyrl-RS"/>
        </w:rPr>
        <w:t>одељак</w:t>
      </w:r>
      <w:r>
        <w:rPr>
          <w:rFonts w:eastAsia="Calibri" w:cs="Times New Roman"/>
          <w:color w:val="000000"/>
          <w:lang w:val="sr-Cyrl-RS"/>
        </w:rPr>
        <w:t xml:space="preserve"> 9.10</w:t>
      </w:r>
      <w:r w:rsidRPr="0048383E">
        <w:rPr>
          <w:rFonts w:eastAsia="Calibri" w:cs="Times New Roman"/>
          <w:color w:val="000000"/>
          <w:lang w:val="sr-Cyrl-RS"/>
        </w:rPr>
        <w:t xml:space="preserve">). Мере за примену ових директива у </w:t>
      </w:r>
      <w:r w:rsidR="00731BB6">
        <w:rPr>
          <w:rFonts w:eastAsia="Calibri" w:cs="Times New Roman"/>
          <w:color w:val="000000"/>
          <w:lang w:val="sr-Cyrl-RS"/>
        </w:rPr>
        <w:t xml:space="preserve">Републици </w:t>
      </w:r>
      <w:r w:rsidRPr="0048383E">
        <w:rPr>
          <w:rFonts w:eastAsia="Calibri" w:cs="Times New Roman"/>
          <w:color w:val="000000"/>
          <w:lang w:val="sr-Cyrl-RS"/>
        </w:rPr>
        <w:t xml:space="preserve">Србији развијене су у </w:t>
      </w:r>
      <w:r w:rsidR="007772C6">
        <w:rPr>
          <w:rFonts w:eastAsia="Calibri" w:cs="Times New Roman"/>
          <w:color w:val="000000"/>
          <w:lang w:val="sr-Cyrl-RS"/>
        </w:rPr>
        <w:t>оквиру специфичних</w:t>
      </w:r>
      <w:r>
        <w:rPr>
          <w:rFonts w:eastAsia="Calibri" w:cs="Times New Roman"/>
          <w:color w:val="000000"/>
          <w:lang w:val="sr-Cyrl-RS"/>
        </w:rPr>
        <w:t xml:space="preserve"> </w:t>
      </w:r>
      <w:r w:rsidR="007772C6">
        <w:rPr>
          <w:rFonts w:eastAsia="Calibri" w:cs="Times New Roman"/>
          <w:color w:val="000000"/>
          <w:lang w:val="sr-Cyrl-RS"/>
        </w:rPr>
        <w:t>имплементационих планова</w:t>
      </w:r>
      <w:r w:rsidRPr="0048383E">
        <w:rPr>
          <w:rFonts w:eastAsia="Calibri" w:cs="Times New Roman"/>
          <w:color w:val="000000"/>
          <w:lang w:val="sr-Cyrl-RS"/>
        </w:rPr>
        <w:t xml:space="preserve"> и </w:t>
      </w:r>
      <w:r w:rsidR="007772C6">
        <w:rPr>
          <w:rFonts w:eastAsia="Calibri" w:cs="Times New Roman"/>
          <w:color w:val="000000"/>
          <w:lang w:val="sr-Latn-RS"/>
        </w:rPr>
        <w:t>MIFP</w:t>
      </w:r>
      <w:r w:rsidR="00094DC4">
        <w:rPr>
          <w:rFonts w:eastAsia="Calibri" w:cs="Times New Roman"/>
          <w:color w:val="000000"/>
          <w:lang w:val="sr-Latn-RS"/>
        </w:rPr>
        <w:fldChar w:fldCharType="begin"/>
      </w:r>
      <w:r w:rsidR="00094DC4">
        <w:rPr>
          <w:rFonts w:eastAsia="Calibri" w:cs="Times New Roman"/>
          <w:color w:val="000000"/>
          <w:lang w:val="sr-Latn-RS"/>
        </w:rPr>
        <w:instrText xml:space="preserve"> NOTEREF _Ref71632730 \f \h </w:instrText>
      </w:r>
      <w:r w:rsidR="00094DC4">
        <w:rPr>
          <w:rFonts w:eastAsia="Calibri" w:cs="Times New Roman"/>
          <w:color w:val="000000"/>
          <w:lang w:val="sr-Latn-RS"/>
        </w:rPr>
      </w:r>
      <w:r w:rsidR="00094DC4">
        <w:rPr>
          <w:rFonts w:eastAsia="Calibri" w:cs="Times New Roman"/>
          <w:color w:val="000000"/>
          <w:lang w:val="sr-Latn-RS"/>
        </w:rPr>
        <w:fldChar w:fldCharType="separate"/>
      </w:r>
      <w:r w:rsidR="00EC4DD4" w:rsidRPr="00EC4DD4">
        <w:rPr>
          <w:rStyle w:val="FootnoteReference"/>
        </w:rPr>
        <w:t>120</w:t>
      </w:r>
      <w:r w:rsidR="00094DC4">
        <w:rPr>
          <w:rFonts w:eastAsia="Calibri" w:cs="Times New Roman"/>
          <w:color w:val="000000"/>
          <w:lang w:val="sr-Latn-RS"/>
        </w:rPr>
        <w:fldChar w:fldCharType="end"/>
      </w:r>
      <w:r w:rsidRPr="0048383E">
        <w:rPr>
          <w:rFonts w:eastAsia="Calibri" w:cs="Times New Roman"/>
          <w:color w:val="000000"/>
          <w:lang w:val="sr-Cyrl-RS"/>
        </w:rPr>
        <w:t xml:space="preserve">. Они садрже </w:t>
      </w:r>
      <w:r>
        <w:rPr>
          <w:rFonts w:eastAsia="Calibri" w:cs="Times New Roman"/>
          <w:color w:val="000000"/>
          <w:lang w:val="sr-Cyrl-RS"/>
        </w:rPr>
        <w:t xml:space="preserve">техничке мере, </w:t>
      </w:r>
      <w:r w:rsidRPr="0048383E">
        <w:rPr>
          <w:rFonts w:eastAsia="Calibri" w:cs="Times New Roman"/>
          <w:color w:val="000000"/>
          <w:lang w:val="sr-Cyrl-RS"/>
        </w:rPr>
        <w:t>правне и административне инструменте</w:t>
      </w:r>
      <w:r>
        <w:rPr>
          <w:rFonts w:eastAsia="Calibri" w:cs="Times New Roman"/>
          <w:color w:val="000000"/>
          <w:lang w:val="sr-Cyrl-RS"/>
        </w:rPr>
        <w:t xml:space="preserve"> за имплементацију</w:t>
      </w:r>
      <w:r w:rsidRPr="0048383E">
        <w:rPr>
          <w:rFonts w:eastAsia="Calibri" w:cs="Times New Roman"/>
          <w:color w:val="000000"/>
          <w:lang w:val="sr-Cyrl-RS"/>
        </w:rPr>
        <w:t xml:space="preserve">. </w:t>
      </w:r>
      <w:r>
        <w:rPr>
          <w:rFonts w:eastAsia="Calibri" w:cs="Times New Roman"/>
          <w:color w:val="000000"/>
          <w:lang w:val="sr-Cyrl-RS"/>
        </w:rPr>
        <w:t>Техничке мере сажете</w:t>
      </w:r>
      <w:r w:rsidR="00E735F3">
        <w:rPr>
          <w:rFonts w:eastAsia="Calibri" w:cs="Times New Roman"/>
          <w:color w:val="000000"/>
          <w:lang w:val="sr-Cyrl-RS"/>
        </w:rPr>
        <w:t xml:space="preserve"> у </w:t>
      </w:r>
      <w:r w:rsidR="00122508">
        <w:rPr>
          <w:rFonts w:eastAsia="Calibri" w:cs="Times New Roman"/>
          <w:color w:val="000000"/>
          <w:lang w:val="sr-Cyrl-RS"/>
        </w:rPr>
        <w:t>табели (</w:t>
      </w:r>
      <w:r w:rsidR="00122508">
        <w:rPr>
          <w:rFonts w:eastAsia="Calibri" w:cs="Times New Roman"/>
          <w:color w:val="000000"/>
          <w:lang w:val="sr-Cyrl-RS"/>
        </w:rPr>
        <w:fldChar w:fldCharType="begin"/>
      </w:r>
      <w:r w:rsidR="00122508">
        <w:rPr>
          <w:rFonts w:eastAsia="Calibri" w:cs="Times New Roman"/>
          <w:color w:val="000000"/>
          <w:lang w:val="sr-Cyrl-RS"/>
        </w:rPr>
        <w:instrText xml:space="preserve"> REF _Ref73822827 </w:instrText>
      </w:r>
      <w:r w:rsidR="00122508">
        <w:rPr>
          <w:rFonts w:eastAsia="Calibri" w:cs="Times New Roman"/>
          <w:color w:val="000000"/>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15</w:t>
      </w:r>
      <w:r w:rsidR="00122508">
        <w:rPr>
          <w:rFonts w:eastAsia="Calibri" w:cs="Times New Roman"/>
          <w:color w:val="000000"/>
          <w:lang w:val="sr-Cyrl-RS"/>
        </w:rPr>
        <w:fldChar w:fldCharType="end"/>
      </w:r>
      <w:r w:rsidR="00122508">
        <w:rPr>
          <w:rFonts w:eastAsia="Calibri" w:cs="Times New Roman"/>
          <w:color w:val="000000"/>
          <w:lang w:val="sr-Cyrl-RS"/>
        </w:rPr>
        <w:t>)</w:t>
      </w:r>
      <w:r>
        <w:rPr>
          <w:rFonts w:eastAsia="Calibri" w:cs="Times New Roman"/>
          <w:color w:val="000000"/>
          <w:lang w:val="sr-Cyrl-RS"/>
        </w:rPr>
        <w:t xml:space="preserve"> су </w:t>
      </w:r>
      <w:r w:rsidRPr="00A84533">
        <w:rPr>
          <w:rFonts w:eastAsia="Calibri" w:cs="Times New Roman"/>
          <w:color w:val="000000"/>
          <w:lang w:val="sr-Cyrl-RS"/>
        </w:rPr>
        <w:t>трошковно најзахтевније.</w:t>
      </w:r>
    </w:p>
    <w:p w14:paraId="49886C4B" w14:textId="1000C236" w:rsidR="00D81947" w:rsidRPr="00984602" w:rsidRDefault="00122508" w:rsidP="00025C8B">
      <w:pPr>
        <w:pStyle w:val="Caption"/>
      </w:pPr>
      <w:bookmarkStart w:id="588" w:name="_Ref73822827"/>
      <w:bookmarkStart w:id="589" w:name="_Toc126230424"/>
      <w:r>
        <w:t xml:space="preserve">Табела </w:t>
      </w:r>
      <w:r w:rsidR="006C2BF4">
        <w:fldChar w:fldCharType="begin"/>
      </w:r>
      <w:r w:rsidR="006C2BF4">
        <w:instrText xml:space="preserve"> STYLEREF 1 \s </w:instrText>
      </w:r>
      <w:r w:rsidR="006C2BF4">
        <w:fldChar w:fldCharType="separate"/>
      </w:r>
      <w:r w:rsidR="00EC4DD4">
        <w:rPr>
          <w:noProof/>
        </w:rPr>
        <w:t>IX</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15</w:t>
      </w:r>
      <w:r w:rsidR="006C2BF4">
        <w:fldChar w:fldCharType="end"/>
      </w:r>
      <w:bookmarkEnd w:id="588"/>
      <w:r>
        <w:t>:</w:t>
      </w:r>
      <w:r w:rsidR="00D81947" w:rsidRPr="00984602">
        <w:t xml:space="preserve"> Техничке мере за Директиву о пречишћавању комуналних отпадних вода</w:t>
      </w:r>
      <w:r w:rsidR="009123EE" w:rsidRPr="00984602">
        <w:t>, Н</w:t>
      </w:r>
      <w:r w:rsidR="00D81947" w:rsidRPr="00984602">
        <w:t>итратну директиву и  Директиву о квалитету воде за пиће</w:t>
      </w:r>
      <w:bookmarkEnd w:id="589"/>
    </w:p>
    <w:tbl>
      <w:tblPr>
        <w:tblStyle w:val="TableGrid8"/>
        <w:tblW w:w="9400" w:type="dxa"/>
        <w:jc w:val="center"/>
        <w:tblCellMar>
          <w:left w:w="57" w:type="dxa"/>
          <w:right w:w="57" w:type="dxa"/>
        </w:tblCellMar>
        <w:tblLook w:val="04A0" w:firstRow="1" w:lastRow="0" w:firstColumn="1" w:lastColumn="0" w:noHBand="0" w:noVBand="1"/>
      </w:tblPr>
      <w:tblGrid>
        <w:gridCol w:w="2439"/>
        <w:gridCol w:w="6961"/>
      </w:tblGrid>
      <w:tr w:rsidR="00D81947" w:rsidRPr="005969D0" w14:paraId="6893B923" w14:textId="77777777" w:rsidTr="00C05771">
        <w:trPr>
          <w:trHeight w:val="589"/>
          <w:jc w:val="center"/>
        </w:trPr>
        <w:tc>
          <w:tcPr>
            <w:tcW w:w="2439" w:type="dxa"/>
            <w:tcBorders>
              <w:bottom w:val="double" w:sz="4" w:space="0" w:color="auto"/>
            </w:tcBorders>
            <w:shd w:val="clear" w:color="auto" w:fill="EEECE1" w:themeFill="background2"/>
            <w:vAlign w:val="center"/>
            <w:hideMark/>
          </w:tcPr>
          <w:p w14:paraId="11AF60CD" w14:textId="77777777" w:rsidR="00D81947" w:rsidRPr="005969D0" w:rsidRDefault="00D81947" w:rsidP="00D81947">
            <w:pPr>
              <w:spacing w:before="0" w:beforeAutospacing="0" w:after="0" w:afterAutospacing="0"/>
              <w:ind w:firstLine="0"/>
              <w:jc w:val="center"/>
              <w:rPr>
                <w:b/>
                <w:iCs/>
                <w:sz w:val="20"/>
                <w:szCs w:val="20"/>
                <w:lang w:val="sr-Cyrl-RS"/>
              </w:rPr>
            </w:pPr>
            <w:r w:rsidRPr="005969D0">
              <w:rPr>
                <w:b/>
                <w:iCs/>
                <w:sz w:val="20"/>
                <w:szCs w:val="20"/>
                <w:lang w:val="sr-Cyrl-RS"/>
              </w:rPr>
              <w:t>Директива</w:t>
            </w:r>
          </w:p>
        </w:tc>
        <w:tc>
          <w:tcPr>
            <w:tcW w:w="6961" w:type="dxa"/>
            <w:tcBorders>
              <w:bottom w:val="double" w:sz="4" w:space="0" w:color="auto"/>
            </w:tcBorders>
            <w:shd w:val="clear" w:color="auto" w:fill="EEECE1" w:themeFill="background2"/>
            <w:vAlign w:val="center"/>
            <w:hideMark/>
          </w:tcPr>
          <w:p w14:paraId="10214D00" w14:textId="77777777" w:rsidR="00D81947" w:rsidRPr="005969D0" w:rsidRDefault="00D81947" w:rsidP="00D81947">
            <w:pPr>
              <w:spacing w:before="0" w:beforeAutospacing="0" w:after="0" w:afterAutospacing="0"/>
              <w:ind w:firstLine="0"/>
              <w:jc w:val="center"/>
              <w:rPr>
                <w:b/>
                <w:iCs/>
                <w:sz w:val="20"/>
                <w:szCs w:val="20"/>
                <w:lang w:val="sr-Cyrl-RS"/>
              </w:rPr>
            </w:pPr>
            <w:r w:rsidRPr="005969D0">
              <w:rPr>
                <w:b/>
                <w:iCs/>
                <w:sz w:val="20"/>
                <w:szCs w:val="20"/>
                <w:lang w:val="sr-Cyrl-RS"/>
              </w:rPr>
              <w:t>Врсте техничких мера</w:t>
            </w:r>
          </w:p>
        </w:tc>
      </w:tr>
      <w:tr w:rsidR="00D81947" w:rsidRPr="005635D9" w14:paraId="07B761AA" w14:textId="77777777" w:rsidTr="00C05771">
        <w:trPr>
          <w:jc w:val="center"/>
        </w:trPr>
        <w:tc>
          <w:tcPr>
            <w:tcW w:w="2439" w:type="dxa"/>
            <w:tcBorders>
              <w:top w:val="double" w:sz="4" w:space="0" w:color="auto"/>
            </w:tcBorders>
            <w:vAlign w:val="center"/>
            <w:hideMark/>
          </w:tcPr>
          <w:p w14:paraId="06326024" w14:textId="77777777" w:rsidR="00D81947" w:rsidRPr="00607C2A" w:rsidRDefault="00D81947" w:rsidP="00D81947">
            <w:pPr>
              <w:spacing w:before="0" w:beforeAutospacing="0" w:after="0" w:afterAutospacing="0"/>
              <w:ind w:firstLine="0"/>
              <w:jc w:val="center"/>
              <w:rPr>
                <w:sz w:val="22"/>
                <w:lang w:val="sr-Cyrl-RS"/>
              </w:rPr>
            </w:pPr>
            <w:r w:rsidRPr="00607C2A">
              <w:rPr>
                <w:sz w:val="22"/>
                <w:lang w:val="sr-Cyrl-RS"/>
              </w:rPr>
              <w:t>Директива о пречишћавању комуналних отпадних вода</w:t>
            </w:r>
          </w:p>
        </w:tc>
        <w:tc>
          <w:tcPr>
            <w:tcW w:w="6961" w:type="dxa"/>
            <w:tcBorders>
              <w:top w:val="double" w:sz="4" w:space="0" w:color="auto"/>
            </w:tcBorders>
            <w:vAlign w:val="center"/>
            <w:hideMark/>
          </w:tcPr>
          <w:p w14:paraId="559EF22F" w14:textId="77777777" w:rsidR="00D81947" w:rsidRPr="00607C2A" w:rsidRDefault="00D81947" w:rsidP="000916BF">
            <w:pPr>
              <w:numPr>
                <w:ilvl w:val="0"/>
                <w:numId w:val="36"/>
              </w:numPr>
              <w:spacing w:before="0" w:beforeAutospacing="0" w:after="0" w:afterAutospacing="0" w:line="254" w:lineRule="auto"/>
              <w:ind w:left="357" w:hanging="357"/>
              <w:contextualSpacing/>
              <w:jc w:val="left"/>
              <w:rPr>
                <w:sz w:val="22"/>
                <w:lang w:val="sr-Cyrl-RS"/>
              </w:rPr>
            </w:pPr>
            <w:r w:rsidRPr="00607C2A">
              <w:rPr>
                <w:sz w:val="22"/>
                <w:lang w:val="sr-Cyrl-RS"/>
              </w:rPr>
              <w:t xml:space="preserve">Системи за прикупљање отпадних вода (нови системи и неопходна </w:t>
            </w:r>
            <w:r>
              <w:rPr>
                <w:sz w:val="22"/>
                <w:lang w:val="sr-Cyrl-RS"/>
              </w:rPr>
              <w:t>реконструкција</w:t>
            </w:r>
            <w:r w:rsidRPr="00607C2A">
              <w:rPr>
                <w:sz w:val="22"/>
                <w:lang w:val="sr-Cyrl-RS"/>
              </w:rPr>
              <w:t xml:space="preserve"> постојећих система)</w:t>
            </w:r>
          </w:p>
          <w:p w14:paraId="4DBDDC40" w14:textId="77777777" w:rsidR="00D81947" w:rsidRPr="00607C2A" w:rsidRDefault="00D81947" w:rsidP="000916BF">
            <w:pPr>
              <w:numPr>
                <w:ilvl w:val="0"/>
                <w:numId w:val="36"/>
              </w:numPr>
              <w:spacing w:before="0" w:beforeAutospacing="0" w:after="0" w:afterAutospacing="0" w:line="254" w:lineRule="auto"/>
              <w:ind w:left="357" w:hanging="357"/>
              <w:contextualSpacing/>
              <w:jc w:val="left"/>
              <w:rPr>
                <w:sz w:val="22"/>
                <w:lang w:val="sr-Cyrl-RS"/>
              </w:rPr>
            </w:pPr>
            <w:r>
              <w:rPr>
                <w:sz w:val="22"/>
                <w:lang w:val="sr-Cyrl-RS"/>
              </w:rPr>
              <w:t>Постројења</w:t>
            </w:r>
            <w:r w:rsidRPr="00607C2A">
              <w:rPr>
                <w:sz w:val="22"/>
                <w:lang w:val="sr-Cyrl-RS"/>
              </w:rPr>
              <w:t xml:space="preserve"> за пречишћавање отпадних вода (биолошки третман и строжији третман)</w:t>
            </w:r>
          </w:p>
        </w:tc>
      </w:tr>
      <w:tr w:rsidR="00D81947" w:rsidRPr="005635D9" w14:paraId="5B8902CE" w14:textId="77777777" w:rsidTr="00C05771">
        <w:trPr>
          <w:jc w:val="center"/>
        </w:trPr>
        <w:tc>
          <w:tcPr>
            <w:tcW w:w="2439" w:type="dxa"/>
            <w:vAlign w:val="center"/>
            <w:hideMark/>
          </w:tcPr>
          <w:p w14:paraId="212A6524" w14:textId="77777777" w:rsidR="00D81947" w:rsidRPr="00607C2A" w:rsidRDefault="00E735F3" w:rsidP="00D81947">
            <w:pPr>
              <w:spacing w:before="0" w:beforeAutospacing="0" w:after="0" w:afterAutospacing="0"/>
              <w:ind w:firstLine="0"/>
              <w:jc w:val="center"/>
              <w:rPr>
                <w:sz w:val="22"/>
                <w:lang w:val="sr-Cyrl-RS"/>
              </w:rPr>
            </w:pPr>
            <w:r>
              <w:rPr>
                <w:sz w:val="22"/>
                <w:lang w:val="sr-Cyrl-RS"/>
              </w:rPr>
              <w:t>Директива</w:t>
            </w:r>
            <w:r w:rsidR="00D81947" w:rsidRPr="00607C2A">
              <w:rPr>
                <w:sz w:val="22"/>
                <w:lang w:val="sr-Cyrl-RS"/>
              </w:rPr>
              <w:t xml:space="preserve"> о квалитету воде намењене за људску потрошњу</w:t>
            </w:r>
          </w:p>
        </w:tc>
        <w:tc>
          <w:tcPr>
            <w:tcW w:w="6961" w:type="dxa"/>
            <w:vAlign w:val="center"/>
            <w:hideMark/>
          </w:tcPr>
          <w:p w14:paraId="7276DA43" w14:textId="77777777" w:rsidR="00D81947" w:rsidRPr="00607C2A" w:rsidRDefault="00D81947" w:rsidP="000916BF">
            <w:pPr>
              <w:numPr>
                <w:ilvl w:val="0"/>
                <w:numId w:val="37"/>
              </w:numPr>
              <w:spacing w:before="0" w:beforeAutospacing="0" w:after="0" w:afterAutospacing="0" w:line="254" w:lineRule="auto"/>
              <w:ind w:left="357" w:hanging="357"/>
              <w:contextualSpacing/>
              <w:jc w:val="left"/>
              <w:rPr>
                <w:sz w:val="22"/>
                <w:lang w:val="sr-Cyrl-RS"/>
              </w:rPr>
            </w:pPr>
            <w:r>
              <w:rPr>
                <w:sz w:val="22"/>
                <w:lang w:val="sr-Cyrl-RS"/>
              </w:rPr>
              <w:t>Мониторинг</w:t>
            </w:r>
            <w:r w:rsidRPr="00607C2A">
              <w:rPr>
                <w:sz w:val="22"/>
                <w:lang w:val="sr-Cyrl-RS"/>
              </w:rPr>
              <w:t xml:space="preserve"> квалитета воде</w:t>
            </w:r>
          </w:p>
          <w:p w14:paraId="54A0216B" w14:textId="77777777" w:rsidR="00D81947" w:rsidRPr="00607C2A" w:rsidRDefault="00D81947" w:rsidP="000916BF">
            <w:pPr>
              <w:numPr>
                <w:ilvl w:val="0"/>
                <w:numId w:val="37"/>
              </w:numPr>
              <w:spacing w:before="0" w:beforeAutospacing="0" w:after="0" w:afterAutospacing="0" w:line="254" w:lineRule="auto"/>
              <w:ind w:left="357" w:hanging="357"/>
              <w:contextualSpacing/>
              <w:jc w:val="left"/>
              <w:rPr>
                <w:sz w:val="22"/>
                <w:lang w:val="sr-Cyrl-RS"/>
              </w:rPr>
            </w:pPr>
            <w:r w:rsidRPr="00607C2A">
              <w:rPr>
                <w:sz w:val="22"/>
                <w:lang w:val="sr-Cyrl-RS"/>
              </w:rPr>
              <w:t>Извори</w:t>
            </w:r>
            <w:r w:rsidR="00E735F3">
              <w:rPr>
                <w:sz w:val="22"/>
                <w:lang w:val="sr-Cyrl-RS"/>
              </w:rPr>
              <w:t>шта воде (</w:t>
            </w:r>
            <w:r>
              <w:rPr>
                <w:sz w:val="22"/>
                <w:lang w:val="sr-Cyrl-RS"/>
              </w:rPr>
              <w:t>нова извор</w:t>
            </w:r>
            <w:r w:rsidR="00E735F3">
              <w:rPr>
                <w:sz w:val="22"/>
                <w:lang w:val="sr-Cyrl-RS"/>
              </w:rPr>
              <w:t>и</w:t>
            </w:r>
            <w:r>
              <w:rPr>
                <w:sz w:val="22"/>
                <w:lang w:val="sr-Cyrl-RS"/>
              </w:rPr>
              <w:t>шта</w:t>
            </w:r>
            <w:r w:rsidRPr="00607C2A">
              <w:rPr>
                <w:sz w:val="22"/>
                <w:lang w:val="sr-Cyrl-RS"/>
              </w:rPr>
              <w:t xml:space="preserve"> и санација постојећих изворишта</w:t>
            </w:r>
            <w:r w:rsidR="00E735F3">
              <w:rPr>
                <w:sz w:val="22"/>
                <w:lang w:val="sr-Cyrl-RS"/>
              </w:rPr>
              <w:t>)</w:t>
            </w:r>
          </w:p>
          <w:p w14:paraId="1E2EE110" w14:textId="77777777" w:rsidR="00D81947" w:rsidRPr="00607C2A" w:rsidRDefault="00E735F3" w:rsidP="000916BF">
            <w:pPr>
              <w:numPr>
                <w:ilvl w:val="0"/>
                <w:numId w:val="37"/>
              </w:numPr>
              <w:spacing w:before="0" w:beforeAutospacing="0" w:after="0" w:afterAutospacing="0" w:line="254" w:lineRule="auto"/>
              <w:ind w:left="357" w:hanging="357"/>
              <w:contextualSpacing/>
              <w:jc w:val="left"/>
              <w:rPr>
                <w:sz w:val="22"/>
                <w:lang w:val="sr-Cyrl-RS"/>
              </w:rPr>
            </w:pPr>
            <w:r>
              <w:rPr>
                <w:sz w:val="22"/>
                <w:lang w:val="sr-Cyrl-RS"/>
              </w:rPr>
              <w:t>Пречишћавање воде  (</w:t>
            </w:r>
            <w:r w:rsidR="00D81947" w:rsidRPr="00607C2A">
              <w:rPr>
                <w:sz w:val="22"/>
                <w:lang w:val="sr-Cyrl-RS"/>
              </w:rPr>
              <w:t xml:space="preserve">нови објекти, санација и </w:t>
            </w:r>
            <w:r w:rsidR="00D81947">
              <w:rPr>
                <w:sz w:val="22"/>
                <w:lang w:val="sr-Cyrl-RS"/>
              </w:rPr>
              <w:t>реконструкција</w:t>
            </w:r>
            <w:r w:rsidR="00D81947" w:rsidRPr="00607C2A">
              <w:rPr>
                <w:sz w:val="22"/>
                <w:lang w:val="sr-Cyrl-RS"/>
              </w:rPr>
              <w:t xml:space="preserve"> постојећих објеката</w:t>
            </w:r>
            <w:r>
              <w:rPr>
                <w:sz w:val="22"/>
                <w:lang w:val="sr-Cyrl-RS"/>
              </w:rPr>
              <w:t>)</w:t>
            </w:r>
          </w:p>
          <w:p w14:paraId="077CD877" w14:textId="77777777" w:rsidR="00D81947" w:rsidRPr="00607C2A" w:rsidRDefault="00D81947" w:rsidP="000916BF">
            <w:pPr>
              <w:numPr>
                <w:ilvl w:val="0"/>
                <w:numId w:val="37"/>
              </w:numPr>
              <w:spacing w:before="0" w:beforeAutospacing="0" w:after="0" w:afterAutospacing="0" w:line="254" w:lineRule="auto"/>
              <w:ind w:left="357" w:hanging="357"/>
              <w:contextualSpacing/>
              <w:jc w:val="left"/>
              <w:rPr>
                <w:sz w:val="22"/>
                <w:lang w:val="sr-Cyrl-RS"/>
              </w:rPr>
            </w:pPr>
            <w:r w:rsidRPr="00607C2A">
              <w:rPr>
                <w:sz w:val="22"/>
                <w:lang w:val="sr-Cyrl-RS"/>
              </w:rPr>
              <w:t>Ск</w:t>
            </w:r>
            <w:r w:rsidR="00E735F3">
              <w:rPr>
                <w:sz w:val="22"/>
                <w:lang w:val="sr-Cyrl-RS"/>
              </w:rPr>
              <w:t>ладиштење и дистрибуција воде (</w:t>
            </w:r>
            <w:r w:rsidRPr="00607C2A">
              <w:rPr>
                <w:sz w:val="22"/>
                <w:lang w:val="sr-Cyrl-RS"/>
              </w:rPr>
              <w:t>нови објекти за снабдевање и санација постојећих објеката</w:t>
            </w:r>
            <w:r w:rsidR="00E735F3">
              <w:rPr>
                <w:sz w:val="22"/>
                <w:lang w:val="sr-Cyrl-RS"/>
              </w:rPr>
              <w:t>)</w:t>
            </w:r>
          </w:p>
        </w:tc>
      </w:tr>
      <w:tr w:rsidR="00D81947" w:rsidRPr="005635D9" w14:paraId="1D2E43CD" w14:textId="77777777" w:rsidTr="00C05771">
        <w:trPr>
          <w:jc w:val="center"/>
        </w:trPr>
        <w:tc>
          <w:tcPr>
            <w:tcW w:w="2439" w:type="dxa"/>
            <w:tcBorders>
              <w:bottom w:val="single" w:sz="4" w:space="0" w:color="auto"/>
            </w:tcBorders>
            <w:vAlign w:val="center"/>
            <w:hideMark/>
          </w:tcPr>
          <w:p w14:paraId="323D6DCE" w14:textId="77777777" w:rsidR="00D81947" w:rsidRPr="00607C2A" w:rsidRDefault="00D81947" w:rsidP="00D81947">
            <w:pPr>
              <w:spacing w:before="0" w:beforeAutospacing="0" w:after="0" w:afterAutospacing="0"/>
              <w:ind w:firstLine="0"/>
              <w:jc w:val="center"/>
              <w:rPr>
                <w:sz w:val="22"/>
                <w:lang w:val="sr-Cyrl-RS"/>
              </w:rPr>
            </w:pPr>
            <w:r>
              <w:rPr>
                <w:sz w:val="22"/>
                <w:lang w:val="sr-Cyrl-RS"/>
              </w:rPr>
              <w:t>Нитратна директива</w:t>
            </w:r>
          </w:p>
        </w:tc>
        <w:tc>
          <w:tcPr>
            <w:tcW w:w="6961" w:type="dxa"/>
            <w:tcBorders>
              <w:bottom w:val="single" w:sz="4" w:space="0" w:color="auto"/>
            </w:tcBorders>
            <w:vAlign w:val="center"/>
            <w:hideMark/>
          </w:tcPr>
          <w:p w14:paraId="79AA50EC" w14:textId="77777777" w:rsidR="00D81947" w:rsidRPr="00607C2A" w:rsidRDefault="00D81947" w:rsidP="000916BF">
            <w:pPr>
              <w:numPr>
                <w:ilvl w:val="0"/>
                <w:numId w:val="38"/>
              </w:numPr>
              <w:spacing w:before="0" w:beforeAutospacing="0" w:after="0" w:afterAutospacing="0" w:line="254" w:lineRule="auto"/>
              <w:ind w:left="357" w:right="44" w:hanging="357"/>
              <w:contextualSpacing/>
              <w:jc w:val="left"/>
              <w:rPr>
                <w:sz w:val="22"/>
                <w:lang w:val="sr-Cyrl-RS"/>
              </w:rPr>
            </w:pPr>
            <w:r w:rsidRPr="00607C2A">
              <w:rPr>
                <w:sz w:val="22"/>
                <w:lang w:val="sr-Cyrl-RS"/>
              </w:rPr>
              <w:t>Минимални капацитет складиштења стајског ђубрива (капацитет од 6 месеци)</w:t>
            </w:r>
          </w:p>
          <w:p w14:paraId="15EF6CD1" w14:textId="77777777" w:rsidR="00D81947" w:rsidRPr="00607C2A" w:rsidRDefault="00D81947" w:rsidP="000916BF">
            <w:pPr>
              <w:numPr>
                <w:ilvl w:val="0"/>
                <w:numId w:val="38"/>
              </w:numPr>
              <w:spacing w:before="0" w:beforeAutospacing="0" w:after="0" w:afterAutospacing="0" w:line="254" w:lineRule="auto"/>
              <w:ind w:left="357" w:hanging="357"/>
              <w:contextualSpacing/>
              <w:jc w:val="left"/>
              <w:rPr>
                <w:sz w:val="22"/>
                <w:lang w:val="sr-Cyrl-RS"/>
              </w:rPr>
            </w:pPr>
            <w:r w:rsidRPr="00607C2A">
              <w:rPr>
                <w:sz w:val="22"/>
                <w:lang w:val="sr-Cyrl-RS"/>
              </w:rPr>
              <w:t>Опрема за растурање стајског ђубрива</w:t>
            </w:r>
          </w:p>
        </w:tc>
      </w:tr>
      <w:tr w:rsidR="00D81947" w:rsidRPr="005635D9" w14:paraId="7D152E3E" w14:textId="77777777" w:rsidTr="00C05771">
        <w:trPr>
          <w:jc w:val="center"/>
        </w:trPr>
        <w:tc>
          <w:tcPr>
            <w:tcW w:w="9400" w:type="dxa"/>
            <w:gridSpan w:val="2"/>
            <w:tcBorders>
              <w:left w:val="nil"/>
              <w:bottom w:val="nil"/>
              <w:right w:val="nil"/>
            </w:tcBorders>
            <w:vAlign w:val="center"/>
          </w:tcPr>
          <w:p w14:paraId="12EBD9F4" w14:textId="0749F9EF" w:rsidR="00D81947" w:rsidRPr="00774C38" w:rsidRDefault="00D81947" w:rsidP="00D81947">
            <w:pPr>
              <w:spacing w:before="0" w:beforeAutospacing="0" w:after="0" w:afterAutospacing="0" w:line="254" w:lineRule="auto"/>
              <w:ind w:right="44" w:firstLine="0"/>
              <w:contextualSpacing/>
              <w:rPr>
                <w:sz w:val="22"/>
                <w:lang w:val="sr-Latn-RS"/>
              </w:rPr>
            </w:pPr>
            <w:r w:rsidRPr="00E735F3">
              <w:rPr>
                <w:iCs/>
                <w:color w:val="000000"/>
                <w:sz w:val="18"/>
                <w:lang w:val="sr-Cyrl-RS"/>
              </w:rPr>
              <w:t xml:space="preserve">Извор: </w:t>
            </w:r>
            <w:r w:rsidR="00E735F3" w:rsidRPr="00E735F3">
              <w:rPr>
                <w:iCs/>
                <w:color w:val="000000"/>
                <w:sz w:val="18"/>
                <w:lang w:val="sr-Cyrl-RS"/>
              </w:rPr>
              <w:t>Специфични</w:t>
            </w:r>
            <w:r w:rsidR="00E735F3">
              <w:rPr>
                <w:iCs/>
                <w:color w:val="000000"/>
                <w:sz w:val="18"/>
                <w:lang w:val="sr-Cyrl-RS"/>
              </w:rPr>
              <w:t xml:space="preserve"> </w:t>
            </w:r>
            <w:r w:rsidR="0073417E">
              <w:rPr>
                <w:iCs/>
                <w:color w:val="000000"/>
                <w:sz w:val="18"/>
                <w:lang w:val="sr-Cyrl-RS"/>
              </w:rPr>
              <w:t>п</w:t>
            </w:r>
            <w:r w:rsidR="00E735F3">
              <w:rPr>
                <w:iCs/>
                <w:color w:val="000000"/>
                <w:sz w:val="18"/>
                <w:lang w:val="sr-Cyrl-RS"/>
              </w:rPr>
              <w:t>лан имплементације за ОДВ</w:t>
            </w:r>
            <w:r w:rsidR="00E735F3">
              <w:rPr>
                <w:iCs/>
                <w:color w:val="000000"/>
                <w:sz w:val="18"/>
                <w:lang w:val="sr-Cyrl-RS"/>
              </w:rPr>
              <w:fldChar w:fldCharType="begin"/>
            </w:r>
            <w:r w:rsidR="00E735F3">
              <w:rPr>
                <w:iCs/>
                <w:color w:val="000000"/>
                <w:sz w:val="18"/>
                <w:lang w:val="sr-Cyrl-RS"/>
              </w:rPr>
              <w:instrText xml:space="preserve"> NOTEREF _Ref71623801 \f \h </w:instrText>
            </w:r>
            <w:r w:rsidR="00E735F3">
              <w:rPr>
                <w:iCs/>
                <w:color w:val="000000"/>
                <w:sz w:val="18"/>
                <w:lang w:val="sr-Cyrl-RS"/>
              </w:rPr>
            </w:r>
            <w:r w:rsidR="00E735F3">
              <w:rPr>
                <w:iCs/>
                <w:color w:val="000000"/>
                <w:sz w:val="18"/>
                <w:lang w:val="sr-Cyrl-RS"/>
              </w:rPr>
              <w:fldChar w:fldCharType="separate"/>
            </w:r>
            <w:r w:rsidR="00EC4DD4" w:rsidRPr="00EC4DD4">
              <w:rPr>
                <w:rStyle w:val="FootnoteReference"/>
              </w:rPr>
              <w:t>6</w:t>
            </w:r>
            <w:r w:rsidR="00E735F3">
              <w:rPr>
                <w:iCs/>
                <w:color w:val="000000"/>
                <w:sz w:val="18"/>
                <w:lang w:val="sr-Cyrl-RS"/>
              </w:rPr>
              <w:fldChar w:fldCharType="end"/>
            </w:r>
            <w:r w:rsidR="00E735F3" w:rsidRPr="00E735F3">
              <w:rPr>
                <w:iCs/>
                <w:color w:val="000000"/>
                <w:sz w:val="18"/>
                <w:lang w:val="sr-Cyrl-RS"/>
              </w:rPr>
              <w:t>, 2020</w:t>
            </w:r>
          </w:p>
        </w:tc>
      </w:tr>
    </w:tbl>
    <w:p w14:paraId="309C011A" w14:textId="576DE81D" w:rsidR="00D81947" w:rsidRDefault="00E735F3" w:rsidP="00D81947">
      <w:pPr>
        <w:rPr>
          <w:rFonts w:eastAsia="Calibri" w:cs="Times New Roman"/>
          <w:color w:val="000000"/>
          <w:lang w:val="sr-Latn-RS"/>
        </w:rPr>
      </w:pPr>
      <w:r>
        <w:rPr>
          <w:rFonts w:eastAsia="Calibri" w:cs="Times New Roman"/>
          <w:color w:val="000000"/>
          <w:lang w:val="sr-Cyrl-RS"/>
        </w:rPr>
        <w:t>Мере у т</w:t>
      </w:r>
      <w:r w:rsidR="00D81947">
        <w:rPr>
          <w:rFonts w:eastAsia="Calibri" w:cs="Times New Roman"/>
          <w:color w:val="000000"/>
          <w:lang w:val="sr-Cyrl-RS"/>
        </w:rPr>
        <w:t xml:space="preserve">абели </w:t>
      </w:r>
      <w:r w:rsidR="00FA317C">
        <w:rPr>
          <w:rFonts w:eastAsia="Calibri" w:cs="Times New Roman"/>
          <w:color w:val="000000"/>
          <w:lang w:val="sr-Latn-RS"/>
        </w:rPr>
        <w:t>(</w:t>
      </w:r>
      <w:r w:rsidR="00FA317C">
        <w:rPr>
          <w:rFonts w:eastAsia="Calibri" w:cs="Times New Roman"/>
          <w:color w:val="000000"/>
          <w:lang w:val="sr-Latn-RS"/>
        </w:rPr>
        <w:fldChar w:fldCharType="begin"/>
      </w:r>
      <w:r w:rsidR="00FA317C">
        <w:rPr>
          <w:rFonts w:eastAsia="Calibri" w:cs="Times New Roman"/>
          <w:color w:val="000000"/>
          <w:lang w:val="sr-Latn-RS"/>
        </w:rPr>
        <w:instrText xml:space="preserve"> REF _Ref73822827 \h </w:instrText>
      </w:r>
      <w:r w:rsidR="00FA317C">
        <w:rPr>
          <w:rFonts w:eastAsia="Calibri" w:cs="Times New Roman"/>
          <w:color w:val="000000"/>
          <w:lang w:val="sr-Latn-RS"/>
        </w:rPr>
      </w:r>
      <w:r w:rsidR="00FA317C">
        <w:rPr>
          <w:rFonts w:eastAsia="Calibri" w:cs="Times New Roman"/>
          <w:color w:val="000000"/>
          <w:lang w:val="sr-Latn-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15</w:t>
      </w:r>
      <w:r w:rsidR="00FA317C">
        <w:rPr>
          <w:rFonts w:eastAsia="Calibri" w:cs="Times New Roman"/>
          <w:color w:val="000000"/>
          <w:lang w:val="sr-Latn-RS"/>
        </w:rPr>
        <w:fldChar w:fldCharType="end"/>
      </w:r>
      <w:r w:rsidR="00FA317C">
        <w:rPr>
          <w:rFonts w:eastAsia="Calibri" w:cs="Times New Roman"/>
          <w:color w:val="000000"/>
          <w:lang w:val="sr-Latn-RS"/>
        </w:rPr>
        <w:t>)</w:t>
      </w:r>
      <w:r w:rsidR="00D81947" w:rsidRPr="0048383E">
        <w:rPr>
          <w:rFonts w:eastAsia="Calibri" w:cs="Times New Roman"/>
          <w:color w:val="000000"/>
          <w:lang w:val="sr-Cyrl-RS"/>
        </w:rPr>
        <w:t xml:space="preserve"> утврђене су у анализи недостатака тренутне </w:t>
      </w:r>
      <w:r>
        <w:rPr>
          <w:rFonts w:eastAsia="Calibri" w:cs="Times New Roman"/>
          <w:color w:val="000000"/>
          <w:lang w:val="sr-Cyrl-RS"/>
        </w:rPr>
        <w:t>изграђености инфраструктур</w:t>
      </w:r>
      <w:r w:rsidR="00D81947" w:rsidRPr="0048383E">
        <w:rPr>
          <w:rFonts w:eastAsia="Calibri" w:cs="Times New Roman"/>
          <w:color w:val="000000"/>
          <w:lang w:val="sr-Cyrl-RS"/>
        </w:rPr>
        <w:t xml:space="preserve">е </w:t>
      </w:r>
      <w:r w:rsidR="00D81947">
        <w:rPr>
          <w:rFonts w:eastAsia="Calibri" w:cs="Times New Roman"/>
          <w:color w:val="000000"/>
          <w:lang w:val="sr-Cyrl-RS"/>
        </w:rPr>
        <w:t>у поређењу са „сценарио</w:t>
      </w:r>
      <w:r w:rsidR="00D81947" w:rsidRPr="0048383E">
        <w:rPr>
          <w:rFonts w:eastAsia="Calibri" w:cs="Times New Roman"/>
          <w:color w:val="000000"/>
          <w:lang w:val="sr-Cyrl-RS"/>
        </w:rPr>
        <w:t>м усаглашености</w:t>
      </w:r>
      <w:r w:rsidR="009F0533">
        <w:rPr>
          <w:rFonts w:eastAsia="Calibri" w:cs="Times New Roman"/>
          <w:color w:val="000000"/>
          <w:lang w:val="sr-Cyrl-RS"/>
        </w:rPr>
        <w:t>”</w:t>
      </w:r>
      <w:r w:rsidR="00D81947" w:rsidRPr="0048383E">
        <w:rPr>
          <w:rFonts w:eastAsia="Calibri" w:cs="Times New Roman"/>
          <w:color w:val="000000"/>
          <w:lang w:val="sr-Cyrl-RS"/>
        </w:rPr>
        <w:t xml:space="preserve"> за директиве ЕУ. Планирање се заснива на инжењерским проценама, студијама изводљивости и другим техничким анализама.</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EB04C1" w14:paraId="0100825F" w14:textId="77777777" w:rsidTr="00EB04C1">
        <w:trPr>
          <w:jc w:val="center"/>
        </w:trPr>
        <w:tc>
          <w:tcPr>
            <w:tcW w:w="9571" w:type="dxa"/>
          </w:tcPr>
          <w:p w14:paraId="6BE31098" w14:textId="77777777" w:rsidR="00EB04C1" w:rsidRDefault="00EB04C1" w:rsidP="00EB04C1">
            <w:pPr>
              <w:ind w:firstLine="0"/>
              <w:jc w:val="center"/>
              <w:rPr>
                <w:rFonts w:eastAsia="Calibri" w:cs="Times New Roman"/>
                <w:lang w:val="sr-Latn-RS"/>
              </w:rPr>
            </w:pPr>
            <w:r>
              <w:rPr>
                <w:rFonts w:eastAsia="Calibri" w:cs="Times New Roman"/>
                <w:noProof/>
                <w:lang w:val="en-US"/>
              </w:rPr>
              <w:lastRenderedPageBreak/>
              <w:drawing>
                <wp:inline distT="0" distB="0" distL="0" distR="0" wp14:anchorId="39FE39EE" wp14:editId="69013062">
                  <wp:extent cx="5940425" cy="3935095"/>
                  <wp:effectExtent l="0" t="0" r="3175" b="825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3.png"/>
                          <pic:cNvPicPr/>
                        </pic:nvPicPr>
                        <pic:blipFill>
                          <a:blip r:embed="rId121">
                            <a:extLst>
                              <a:ext uri="{28A0092B-C50C-407E-A947-70E740481C1C}">
                                <a14:useLocalDpi xmlns:a14="http://schemas.microsoft.com/office/drawing/2010/main" val="0"/>
                              </a:ext>
                            </a:extLst>
                          </a:blip>
                          <a:stretch>
                            <a:fillRect/>
                          </a:stretch>
                        </pic:blipFill>
                        <pic:spPr>
                          <a:xfrm>
                            <a:off x="0" y="0"/>
                            <a:ext cx="5940425" cy="3935095"/>
                          </a:xfrm>
                          <a:prstGeom prst="rect">
                            <a:avLst/>
                          </a:prstGeom>
                        </pic:spPr>
                      </pic:pic>
                    </a:graphicData>
                  </a:graphic>
                </wp:inline>
              </w:drawing>
            </w:r>
          </w:p>
        </w:tc>
      </w:tr>
    </w:tbl>
    <w:p w14:paraId="0B962066" w14:textId="5F241B20" w:rsidR="00D81947" w:rsidRPr="00AB2767" w:rsidRDefault="00EB04C1" w:rsidP="00EB04C1">
      <w:pPr>
        <w:pStyle w:val="a8"/>
        <w:rPr>
          <w:rFonts w:eastAsia="Calibri"/>
          <w:szCs w:val="24"/>
        </w:rPr>
      </w:pPr>
      <w:bookmarkStart w:id="590" w:name="_Ref73802792"/>
      <w:bookmarkStart w:id="591" w:name="_Toc73824493"/>
      <w:bookmarkStart w:id="592" w:name="_Toc73824569"/>
      <w:bookmarkStart w:id="593" w:name="_Toc91549876"/>
      <w:r>
        <w:t xml:space="preserve">Слика </w:t>
      </w:r>
      <w:r w:rsidR="008D1E03">
        <w:fldChar w:fldCharType="begin"/>
      </w:r>
      <w:r w:rsidR="008D1E03">
        <w:instrText xml:space="preserve"> STYLEREF 1 \s </w:instrText>
      </w:r>
      <w:r w:rsidR="008D1E03">
        <w:fldChar w:fldCharType="separate"/>
      </w:r>
      <w:r w:rsidR="00EC4DD4">
        <w:rPr>
          <w:noProof/>
        </w:rPr>
        <w:t>IX</w:t>
      </w:r>
      <w:r w:rsidR="008D1E03">
        <w:fldChar w:fldCharType="end"/>
      </w:r>
      <w:r w:rsidR="008D1E03">
        <w:t>.</w:t>
      </w:r>
      <w:r w:rsidR="008D1E03">
        <w:fldChar w:fldCharType="begin"/>
      </w:r>
      <w:r w:rsidR="008D1E03">
        <w:instrText xml:space="preserve"> SEQ Слика \* ARABIC \s 1 </w:instrText>
      </w:r>
      <w:r w:rsidR="008D1E03">
        <w:fldChar w:fldCharType="separate"/>
      </w:r>
      <w:r w:rsidR="00EC4DD4">
        <w:rPr>
          <w:noProof/>
        </w:rPr>
        <w:t>3</w:t>
      </w:r>
      <w:r w:rsidR="008D1E03">
        <w:fldChar w:fldCharType="end"/>
      </w:r>
      <w:bookmarkEnd w:id="590"/>
      <w:r>
        <w:rPr>
          <w:lang w:val="sr-Latn-RS"/>
        </w:rPr>
        <w:t>:</w:t>
      </w:r>
      <w:r w:rsidR="00D81947" w:rsidRPr="0048383E">
        <w:rPr>
          <w:rFonts w:eastAsia="Calibri"/>
        </w:rPr>
        <w:t xml:space="preserve"> Функција трошков</w:t>
      </w:r>
      <w:r w:rsidR="00D81947">
        <w:rPr>
          <w:rFonts w:eastAsia="Calibri"/>
        </w:rPr>
        <w:t>а за пречишћавање отпадних вода</w:t>
      </w:r>
      <w:r w:rsidR="00D81947" w:rsidRPr="0048383E">
        <w:rPr>
          <w:rFonts w:eastAsia="Calibri"/>
        </w:rPr>
        <w:t xml:space="preserve"> </w:t>
      </w:r>
      <w:r w:rsidR="00D81947">
        <w:rPr>
          <w:rFonts w:eastAsia="Calibri"/>
        </w:rPr>
        <w:t>у односу на</w:t>
      </w:r>
      <w:r w:rsidR="00D81947" w:rsidRPr="0048383E">
        <w:rPr>
          <w:rFonts w:eastAsia="Calibri"/>
        </w:rPr>
        <w:t xml:space="preserve"> капацитет постројења за п</w:t>
      </w:r>
      <w:r w:rsidR="00D81947">
        <w:rPr>
          <w:rFonts w:eastAsia="Calibri"/>
        </w:rPr>
        <w:t>речишћавање отпадних вода у ЕС (</w:t>
      </w:r>
      <w:r w:rsidR="00D81947" w:rsidRPr="00242758">
        <w:rPr>
          <w:rFonts w:eastAsia="Calibri"/>
          <w:szCs w:val="24"/>
        </w:rPr>
        <w:t>Извор</w:t>
      </w:r>
      <w:r w:rsidR="00D81947" w:rsidRPr="00AB2767">
        <w:rPr>
          <w:rFonts w:eastAsia="Calibri"/>
          <w:szCs w:val="24"/>
        </w:rPr>
        <w:t xml:space="preserve">: </w:t>
      </w:r>
      <w:r w:rsidR="00242758">
        <w:rPr>
          <w:rFonts w:eastAsia="Calibri"/>
          <w:szCs w:val="24"/>
        </w:rPr>
        <w:t>Специфични П</w:t>
      </w:r>
      <w:r w:rsidR="00242758" w:rsidRPr="00242758">
        <w:rPr>
          <w:rFonts w:eastAsia="Calibri"/>
          <w:szCs w:val="24"/>
        </w:rPr>
        <w:t>лан имплементације за Директиву о пречишћавању комуналних отпадних вода</w:t>
      </w:r>
      <w:r w:rsidR="00A87A2C">
        <w:rPr>
          <w:rFonts w:eastAsia="Calibri"/>
          <w:szCs w:val="24"/>
        </w:rPr>
        <w:fldChar w:fldCharType="begin"/>
      </w:r>
      <w:r w:rsidR="00A87A2C">
        <w:rPr>
          <w:rFonts w:eastAsia="Calibri"/>
          <w:szCs w:val="24"/>
        </w:rPr>
        <w:instrText xml:space="preserve"> NOTEREF _Ref70080802 \f \h </w:instrText>
      </w:r>
      <w:r>
        <w:rPr>
          <w:rFonts w:eastAsia="Calibri"/>
          <w:szCs w:val="24"/>
        </w:rPr>
        <w:instrText xml:space="preserve"> \* MERGEFORMAT </w:instrText>
      </w:r>
      <w:r w:rsidR="00A87A2C">
        <w:rPr>
          <w:rFonts w:eastAsia="Calibri"/>
          <w:szCs w:val="24"/>
        </w:rPr>
      </w:r>
      <w:r w:rsidR="00A87A2C">
        <w:rPr>
          <w:rFonts w:eastAsia="Calibri"/>
          <w:szCs w:val="24"/>
        </w:rPr>
        <w:fldChar w:fldCharType="separate"/>
      </w:r>
      <w:r w:rsidR="00EC4DD4" w:rsidRPr="00EC4DD4">
        <w:rPr>
          <w:rStyle w:val="FootnoteReference"/>
          <w:lang w:val="sr-Latn-RS"/>
        </w:rPr>
        <w:t>27</w:t>
      </w:r>
      <w:r w:rsidR="00A87A2C">
        <w:rPr>
          <w:rFonts w:eastAsia="Calibri"/>
          <w:szCs w:val="24"/>
        </w:rPr>
        <w:fldChar w:fldCharType="end"/>
      </w:r>
      <w:r w:rsidR="00242758" w:rsidRPr="00242758">
        <w:rPr>
          <w:rFonts w:eastAsia="Calibri"/>
          <w:szCs w:val="24"/>
        </w:rPr>
        <w:t>, 2020)</w:t>
      </w:r>
      <w:bookmarkEnd w:id="591"/>
      <w:bookmarkEnd w:id="592"/>
      <w:bookmarkEnd w:id="593"/>
    </w:p>
    <w:p w14:paraId="1965B124" w14:textId="16AC2AA9" w:rsidR="00D81947" w:rsidRPr="001550E6" w:rsidRDefault="00D81947" w:rsidP="00D81947">
      <w:pPr>
        <w:spacing w:after="120"/>
        <w:rPr>
          <w:rFonts w:asciiTheme="majorBidi" w:hAnsiTheme="majorBidi" w:cstheme="majorBidi"/>
          <w:spacing w:val="-2"/>
          <w:sz w:val="22"/>
          <w:lang w:val="sr-Latn-RS"/>
        </w:rPr>
      </w:pPr>
      <w:r w:rsidRPr="001550E6">
        <w:rPr>
          <w:rFonts w:asciiTheme="majorBidi" w:hAnsiTheme="majorBidi" w:cstheme="majorBidi"/>
          <w:spacing w:val="-2"/>
          <w:lang w:val="sr-Cyrl-RS"/>
        </w:rPr>
        <w:t xml:space="preserve">Процена трошкова за техничке мере у </w:t>
      </w:r>
      <w:r w:rsidR="00242758" w:rsidRPr="001550E6">
        <w:rPr>
          <w:rFonts w:asciiTheme="majorBidi" w:hAnsiTheme="majorBidi" w:cstheme="majorBidi"/>
          <w:spacing w:val="-2"/>
          <w:lang w:val="sr-Cyrl-RS"/>
        </w:rPr>
        <w:t xml:space="preserve">специфичним плановима имплементације </w:t>
      </w:r>
      <w:r w:rsidRPr="001550E6">
        <w:rPr>
          <w:rFonts w:asciiTheme="majorBidi" w:hAnsiTheme="majorBidi" w:cstheme="majorBidi"/>
          <w:spacing w:val="-2"/>
          <w:lang w:val="sr-Cyrl-RS"/>
        </w:rPr>
        <w:t>заснована је на генеричким трошковним ф</w:t>
      </w:r>
      <w:r w:rsidR="00242758" w:rsidRPr="001550E6">
        <w:rPr>
          <w:rFonts w:asciiTheme="majorBidi" w:hAnsiTheme="majorBidi" w:cstheme="majorBidi"/>
          <w:spacing w:val="-2"/>
          <w:lang w:val="sr-Cyrl-RS"/>
        </w:rPr>
        <w:t>ункцијама изведеним из FEASIBLE</w:t>
      </w:r>
      <w:r w:rsidRPr="001550E6">
        <w:rPr>
          <w:rFonts w:asciiTheme="majorBidi" w:hAnsiTheme="majorBidi" w:cstheme="majorBidi"/>
          <w:spacing w:val="-2"/>
          <w:vertAlign w:val="superscript"/>
          <w:lang w:val="sr-Cyrl-RS"/>
        </w:rPr>
        <w:footnoteReference w:id="149"/>
      </w:r>
      <w:r w:rsidRPr="001550E6">
        <w:rPr>
          <w:rFonts w:asciiTheme="majorBidi" w:hAnsiTheme="majorBidi" w:cstheme="majorBidi"/>
          <w:spacing w:val="-2"/>
          <w:lang w:val="sr-Cyrl-RS"/>
        </w:rPr>
        <w:t xml:space="preserve"> алата и прилагођена је специјално за </w:t>
      </w:r>
      <w:r w:rsidR="00242758" w:rsidRPr="001550E6">
        <w:rPr>
          <w:rFonts w:asciiTheme="majorBidi" w:hAnsiTheme="majorBidi" w:cstheme="majorBidi"/>
          <w:spacing w:val="-2"/>
          <w:lang w:val="sr-Cyrl-RS"/>
        </w:rPr>
        <w:t xml:space="preserve">Републику </w:t>
      </w:r>
      <w:r w:rsidRPr="001550E6">
        <w:rPr>
          <w:rFonts w:asciiTheme="majorBidi" w:hAnsiTheme="majorBidi" w:cstheme="majorBidi"/>
          <w:spacing w:val="-2"/>
          <w:lang w:val="sr-Cyrl-RS"/>
        </w:rPr>
        <w:t>Србију</w:t>
      </w:r>
      <w:r w:rsidRPr="001550E6">
        <w:rPr>
          <w:rFonts w:asciiTheme="majorBidi" w:hAnsiTheme="majorBidi" w:cstheme="majorBidi"/>
          <w:spacing w:val="-2"/>
          <w:lang w:val="sr-Latn-RS"/>
        </w:rPr>
        <w:t xml:space="preserve"> (</w:t>
      </w:r>
      <w:r w:rsidR="00023E5F">
        <w:rPr>
          <w:rFonts w:asciiTheme="majorBidi" w:hAnsiTheme="majorBidi" w:cstheme="majorBidi"/>
          <w:spacing w:val="-2"/>
          <w:lang w:val="sr-Cyrl-RS"/>
        </w:rPr>
        <w:t>одељак</w:t>
      </w:r>
      <w:r w:rsidRPr="001550E6">
        <w:rPr>
          <w:rFonts w:asciiTheme="majorBidi" w:hAnsiTheme="majorBidi" w:cstheme="majorBidi"/>
          <w:spacing w:val="-2"/>
          <w:lang w:val="sr-Cyrl-RS"/>
        </w:rPr>
        <w:t xml:space="preserve"> 9.10). Трошкови за најважније мере утврђени су на основу статистичких података о трошковима и поређења трошкова са сличним пројектима у </w:t>
      </w:r>
      <w:r w:rsidR="00242758" w:rsidRPr="001550E6">
        <w:rPr>
          <w:rFonts w:asciiTheme="majorBidi" w:hAnsiTheme="majorBidi" w:cstheme="majorBidi"/>
          <w:spacing w:val="-2"/>
          <w:lang w:val="sr-Cyrl-RS"/>
        </w:rPr>
        <w:t xml:space="preserve">Републици </w:t>
      </w:r>
      <w:r w:rsidRPr="001550E6">
        <w:rPr>
          <w:rFonts w:asciiTheme="majorBidi" w:hAnsiTheme="majorBidi" w:cstheme="majorBidi"/>
          <w:spacing w:val="-2"/>
          <w:lang w:val="sr-Cyrl-RS"/>
        </w:rPr>
        <w:t xml:space="preserve">Србији и суседним земљама. </w:t>
      </w:r>
      <w:r w:rsidR="00242758" w:rsidRPr="001550E6">
        <w:rPr>
          <w:rFonts w:asciiTheme="majorBidi" w:hAnsiTheme="majorBidi" w:cstheme="majorBidi"/>
          <w:spacing w:val="-2"/>
          <w:sz w:val="22"/>
          <w:lang w:val="sr-Cyrl-RS"/>
        </w:rPr>
        <w:t xml:space="preserve"> </w:t>
      </w:r>
      <w:r w:rsidRPr="001550E6">
        <w:rPr>
          <w:rFonts w:asciiTheme="majorBidi" w:hAnsiTheme="majorBidi" w:cstheme="majorBidi"/>
          <w:spacing w:val="-2"/>
          <w:lang w:val="sr-Cyrl-RS"/>
        </w:rPr>
        <w:t>Односи исплативости за ове мере изведени су из односа између процењених инвестиционих трошкова и одговарајућег физичког показатеља ефикасности мера. Резултати су „јединични трошкови</w:t>
      </w:r>
      <w:r w:rsidR="009F0533">
        <w:rPr>
          <w:rFonts w:asciiTheme="majorBidi" w:hAnsiTheme="majorBidi" w:cstheme="majorBidi"/>
          <w:spacing w:val="-2"/>
          <w:lang w:val="sr-Cyrl-RS"/>
        </w:rPr>
        <w:t>”</w:t>
      </w:r>
      <w:r w:rsidRPr="001550E6">
        <w:rPr>
          <w:rFonts w:asciiTheme="majorBidi" w:hAnsiTheme="majorBidi" w:cstheme="majorBidi"/>
          <w:spacing w:val="-2"/>
          <w:lang w:val="sr-Cyrl-RS"/>
        </w:rPr>
        <w:t>. У садашњим случајевима ови односи исплативости су</w:t>
      </w:r>
      <w:r w:rsidR="00242758" w:rsidRPr="001550E6">
        <w:rPr>
          <w:rFonts w:asciiTheme="majorBidi" w:hAnsiTheme="majorBidi" w:cstheme="majorBidi"/>
          <w:spacing w:val="-2"/>
          <w:lang w:val="sr-Cyrl-RS"/>
        </w:rPr>
        <w:t>:</w:t>
      </w:r>
      <w:r w:rsidRPr="001550E6">
        <w:rPr>
          <w:rFonts w:asciiTheme="majorBidi" w:hAnsiTheme="majorBidi" w:cstheme="majorBidi"/>
          <w:spacing w:val="-2"/>
          <w:lang w:val="sr-Cyrl-RS"/>
        </w:rPr>
        <w:t xml:space="preserve"> </w:t>
      </w:r>
    </w:p>
    <w:p w14:paraId="6D496703" w14:textId="1CB84705" w:rsidR="00D81947" w:rsidRPr="004A3F9A" w:rsidRDefault="00D81947" w:rsidP="000916BF">
      <w:pPr>
        <w:numPr>
          <w:ilvl w:val="0"/>
          <w:numId w:val="96"/>
        </w:numPr>
        <w:spacing w:before="0" w:beforeAutospacing="0" w:after="120" w:afterAutospacing="0"/>
        <w:ind w:left="0" w:firstLine="1080"/>
        <w:contextualSpacing/>
        <w:rPr>
          <w:rFonts w:asciiTheme="majorBidi" w:hAnsiTheme="majorBidi" w:cstheme="majorBidi"/>
          <w:lang w:val="sr-Cyrl-RS"/>
        </w:rPr>
      </w:pPr>
      <w:r w:rsidRPr="004A3F9A">
        <w:rPr>
          <w:rFonts w:asciiTheme="majorBidi" w:hAnsiTheme="majorBidi" w:cstheme="majorBidi"/>
          <w:lang w:val="sr-Cyrl-RS"/>
        </w:rPr>
        <w:t xml:space="preserve">јединични трошак пречишћавања отпадних вода по становнику или </w:t>
      </w:r>
      <w:r w:rsidR="00242758">
        <w:rPr>
          <w:rFonts w:asciiTheme="majorBidi" w:hAnsiTheme="majorBidi" w:cstheme="majorBidi"/>
          <w:lang w:val="sr-Cyrl-RS"/>
        </w:rPr>
        <w:t>ЕС</w:t>
      </w:r>
      <w:r w:rsidRPr="004A3F9A">
        <w:rPr>
          <w:rFonts w:asciiTheme="majorBidi" w:hAnsiTheme="majorBidi" w:cstheme="majorBidi"/>
          <w:lang w:val="sr-Cyrl-RS"/>
        </w:rPr>
        <w:t xml:space="preserve"> (</w:t>
      </w:r>
      <w:r w:rsidR="00EB04C1">
        <w:rPr>
          <w:rFonts w:asciiTheme="majorBidi" w:hAnsiTheme="majorBidi" w:cstheme="majorBidi"/>
          <w:highlight w:val="cyan"/>
          <w:lang w:val="sr-Cyrl-RS"/>
        </w:rPr>
        <w:fldChar w:fldCharType="begin"/>
      </w:r>
      <w:r w:rsidR="00EB04C1">
        <w:rPr>
          <w:rFonts w:asciiTheme="majorBidi" w:hAnsiTheme="majorBidi" w:cstheme="majorBidi"/>
          <w:lang w:val="sr-Cyrl-RS"/>
        </w:rPr>
        <w:instrText xml:space="preserve"> REF _Ref73802792 </w:instrText>
      </w:r>
      <w:r w:rsidR="00EB04C1">
        <w:rPr>
          <w:rFonts w:asciiTheme="majorBidi" w:hAnsiTheme="majorBidi" w:cstheme="majorBidi"/>
          <w:highlight w:val="cyan"/>
          <w:lang w:val="sr-Cyrl-RS"/>
        </w:rPr>
        <w:fldChar w:fldCharType="separate"/>
      </w:r>
      <w:proofErr w:type="spellStart"/>
      <w:r w:rsidR="00EC4DD4">
        <w:t>Слика</w:t>
      </w:r>
      <w:proofErr w:type="spellEnd"/>
      <w:r w:rsidR="00EC4DD4">
        <w:t xml:space="preserve"> </w:t>
      </w:r>
      <w:r w:rsidR="00EC4DD4">
        <w:rPr>
          <w:noProof/>
        </w:rPr>
        <w:t>IX</w:t>
      </w:r>
      <w:r w:rsidR="00EC4DD4">
        <w:t>.</w:t>
      </w:r>
      <w:r w:rsidR="00EC4DD4">
        <w:rPr>
          <w:noProof/>
        </w:rPr>
        <w:t>3</w:t>
      </w:r>
      <w:r w:rsidR="00EB04C1">
        <w:rPr>
          <w:rFonts w:asciiTheme="majorBidi" w:hAnsiTheme="majorBidi" w:cstheme="majorBidi"/>
          <w:highlight w:val="cyan"/>
          <w:lang w:val="sr-Cyrl-RS"/>
        </w:rPr>
        <w:fldChar w:fldCharType="end"/>
      </w:r>
      <w:r w:rsidR="00242758">
        <w:rPr>
          <w:rFonts w:asciiTheme="majorBidi" w:hAnsiTheme="majorBidi" w:cstheme="majorBidi"/>
          <w:lang w:val="sr-Cyrl-RS"/>
        </w:rPr>
        <w:t>)</w:t>
      </w:r>
      <w:r w:rsidR="00BD7471">
        <w:rPr>
          <w:rFonts w:asciiTheme="majorBidi" w:hAnsiTheme="majorBidi" w:cstheme="majorBidi"/>
          <w:lang w:val="sr-Cyrl-RS"/>
        </w:rPr>
        <w:t>;</w:t>
      </w:r>
    </w:p>
    <w:p w14:paraId="3401D7BD" w14:textId="364EFFCD" w:rsidR="00D81947" w:rsidRPr="004A3F9A" w:rsidRDefault="00D81947" w:rsidP="000916BF">
      <w:pPr>
        <w:numPr>
          <w:ilvl w:val="0"/>
          <w:numId w:val="96"/>
        </w:numPr>
        <w:spacing w:before="0" w:beforeAutospacing="0" w:after="120" w:afterAutospacing="0"/>
        <w:ind w:left="0" w:firstLine="1080"/>
        <w:contextualSpacing/>
        <w:rPr>
          <w:rFonts w:asciiTheme="majorBidi" w:hAnsiTheme="majorBidi" w:cstheme="majorBidi"/>
          <w:lang w:val="sr-Cyrl-RS"/>
        </w:rPr>
      </w:pPr>
      <w:r w:rsidRPr="004A3F9A">
        <w:rPr>
          <w:rFonts w:asciiTheme="majorBidi" w:hAnsiTheme="majorBidi" w:cstheme="majorBidi"/>
          <w:lang w:val="sr-Cyrl-RS"/>
        </w:rPr>
        <w:t>јединични трошак пречишћавања вод</w:t>
      </w:r>
      <w:r w:rsidR="00242758">
        <w:rPr>
          <w:rFonts w:asciiTheme="majorBidi" w:hAnsiTheme="majorBidi" w:cstheme="majorBidi"/>
          <w:lang w:val="sr-Cyrl-RS"/>
        </w:rPr>
        <w:t>е за пиће по литру воде за пиће</w:t>
      </w:r>
      <w:r w:rsidR="00BD7471">
        <w:rPr>
          <w:rFonts w:asciiTheme="majorBidi" w:hAnsiTheme="majorBidi" w:cstheme="majorBidi"/>
          <w:lang w:val="sr-Cyrl-RS"/>
        </w:rPr>
        <w:t>;</w:t>
      </w:r>
    </w:p>
    <w:p w14:paraId="45BE3045" w14:textId="77777777" w:rsidR="00D81947" w:rsidRPr="004A3F9A" w:rsidRDefault="00D81947" w:rsidP="000916BF">
      <w:pPr>
        <w:numPr>
          <w:ilvl w:val="0"/>
          <w:numId w:val="96"/>
        </w:numPr>
        <w:spacing w:before="0" w:beforeAutospacing="0" w:after="120" w:afterAutospacing="0"/>
        <w:ind w:left="0" w:firstLine="1080"/>
        <w:contextualSpacing/>
        <w:rPr>
          <w:rFonts w:asciiTheme="majorBidi" w:hAnsiTheme="majorBidi" w:cstheme="majorBidi"/>
          <w:lang w:val="sr-Cyrl-RS"/>
        </w:rPr>
      </w:pPr>
      <w:r w:rsidRPr="004A3F9A">
        <w:rPr>
          <w:rFonts w:asciiTheme="majorBidi" w:hAnsiTheme="majorBidi" w:cstheme="majorBidi"/>
          <w:lang w:val="sr-Cyrl-RS"/>
        </w:rPr>
        <w:t xml:space="preserve">јединични трошак објеката за складиштење стајског ђубрива по </w:t>
      </w:r>
      <w:r w:rsidR="00242758">
        <w:rPr>
          <w:rFonts w:asciiTheme="majorBidi" w:hAnsiTheme="majorBidi" w:cstheme="majorBidi"/>
          <w:lang w:val="sr-Cyrl-RS"/>
        </w:rPr>
        <w:t xml:space="preserve">условном грлу </w:t>
      </w:r>
      <w:r w:rsidRPr="004A3F9A">
        <w:rPr>
          <w:rFonts w:asciiTheme="majorBidi" w:hAnsiTheme="majorBidi" w:cstheme="majorBidi"/>
          <w:lang w:val="sr-Cyrl-RS"/>
        </w:rPr>
        <w:t>(</w:t>
      </w:r>
      <w:r w:rsidR="00242758">
        <w:rPr>
          <w:rFonts w:asciiTheme="majorBidi" w:hAnsiTheme="majorBidi" w:cstheme="majorBidi"/>
          <w:lang w:val="sr-Cyrl-RS"/>
        </w:rPr>
        <w:t>УГ</w:t>
      </w:r>
      <w:r w:rsidRPr="004A3F9A">
        <w:rPr>
          <w:rFonts w:asciiTheme="majorBidi" w:hAnsiTheme="majorBidi" w:cstheme="majorBidi"/>
          <w:lang w:val="sr-Cyrl-RS"/>
        </w:rPr>
        <w:t>).</w:t>
      </w:r>
    </w:p>
    <w:p w14:paraId="2C4EB344" w14:textId="101643DD" w:rsidR="003E039E" w:rsidRDefault="00D81947" w:rsidP="00D81947">
      <w:pPr>
        <w:spacing w:after="120"/>
        <w:rPr>
          <w:rFonts w:asciiTheme="majorBidi" w:hAnsiTheme="majorBidi" w:cstheme="majorBidi"/>
          <w:lang w:val="sr-Cyrl-RS"/>
        </w:rPr>
      </w:pPr>
      <w:r w:rsidRPr="004A3F9A">
        <w:rPr>
          <w:rFonts w:asciiTheme="majorBidi" w:hAnsiTheme="majorBidi" w:cstheme="majorBidi"/>
          <w:lang w:val="sr-Cyrl-RS"/>
        </w:rPr>
        <w:t>Анализа јединичних трошкова за пречишћавање отпадних вода према к</w:t>
      </w:r>
      <w:r w:rsidR="00242758">
        <w:rPr>
          <w:rFonts w:asciiTheme="majorBidi" w:hAnsiTheme="majorBidi" w:cstheme="majorBidi"/>
          <w:lang w:val="sr-Cyrl-RS"/>
        </w:rPr>
        <w:t xml:space="preserve">ласама величина агломерације у </w:t>
      </w:r>
      <w:r w:rsidR="00BF27EF">
        <w:rPr>
          <w:rFonts w:asciiTheme="majorBidi" w:hAnsiTheme="majorBidi" w:cstheme="majorBidi"/>
          <w:lang w:val="sr-Cyrl-RS"/>
        </w:rPr>
        <w:t>табели (</w:t>
      </w:r>
      <w:r w:rsidR="00BF27EF">
        <w:rPr>
          <w:rFonts w:asciiTheme="majorBidi" w:hAnsiTheme="majorBidi" w:cstheme="majorBidi"/>
          <w:lang w:val="sr-Cyrl-RS"/>
        </w:rPr>
        <w:fldChar w:fldCharType="begin"/>
      </w:r>
      <w:r w:rsidR="00BF27EF">
        <w:rPr>
          <w:rFonts w:asciiTheme="majorBidi" w:hAnsiTheme="majorBidi" w:cstheme="majorBidi"/>
          <w:lang w:val="sr-Cyrl-RS"/>
        </w:rPr>
        <w:instrText xml:space="preserve"> REF _Ref73822934 </w:instrText>
      </w:r>
      <w:r w:rsidR="00BF27EF">
        <w:rPr>
          <w:rFonts w:asciiTheme="majorBidi" w:hAnsiTheme="majorBidi" w:cstheme="majorBidi"/>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16</w:t>
      </w:r>
      <w:r w:rsidR="00BF27EF">
        <w:rPr>
          <w:rFonts w:asciiTheme="majorBidi" w:hAnsiTheme="majorBidi" w:cstheme="majorBidi"/>
          <w:lang w:val="sr-Cyrl-RS"/>
        </w:rPr>
        <w:fldChar w:fldCharType="end"/>
      </w:r>
      <w:r w:rsidR="00BF27EF">
        <w:rPr>
          <w:rFonts w:asciiTheme="majorBidi" w:hAnsiTheme="majorBidi" w:cstheme="majorBidi"/>
          <w:lang w:val="sr-Cyrl-RS"/>
        </w:rPr>
        <w:t>)</w:t>
      </w:r>
      <w:r w:rsidRPr="004A3F9A">
        <w:rPr>
          <w:rFonts w:asciiTheme="majorBidi" w:hAnsiTheme="majorBidi" w:cstheme="majorBidi"/>
          <w:lang w:val="sr-Cyrl-RS"/>
        </w:rPr>
        <w:t xml:space="preserve"> показује да је потребно улагање по становнику (или </w:t>
      </w:r>
      <w:r w:rsidR="00242758">
        <w:rPr>
          <w:rFonts w:asciiTheme="majorBidi" w:hAnsiTheme="majorBidi" w:cstheme="majorBidi"/>
          <w:lang w:val="sr-Cyrl-RS"/>
        </w:rPr>
        <w:t>ЕС</w:t>
      </w:r>
      <w:r w:rsidRPr="004A3F9A">
        <w:rPr>
          <w:rFonts w:asciiTheme="majorBidi" w:hAnsiTheme="majorBidi" w:cstheme="majorBidi"/>
          <w:lang w:val="sr-Cyrl-RS"/>
        </w:rPr>
        <w:t xml:space="preserve">) најниже у класи величине </w:t>
      </w:r>
      <w:r w:rsidR="00242758">
        <w:rPr>
          <w:rFonts w:asciiTheme="majorBidi" w:hAnsiTheme="majorBidi" w:cstheme="majorBidi"/>
          <w:lang w:val="sr-Cyrl-RS"/>
        </w:rPr>
        <w:t>агломерације изнад 100.</w:t>
      </w:r>
      <w:r w:rsidRPr="004A3F9A">
        <w:rPr>
          <w:rFonts w:asciiTheme="majorBidi" w:hAnsiTheme="majorBidi" w:cstheme="majorBidi"/>
          <w:lang w:val="sr-Cyrl-RS"/>
        </w:rPr>
        <w:t xml:space="preserve">000 </w:t>
      </w:r>
      <w:r w:rsidR="00242758">
        <w:rPr>
          <w:rFonts w:asciiTheme="majorBidi" w:hAnsiTheme="majorBidi" w:cstheme="majorBidi"/>
          <w:lang w:val="sr-Cyrl-RS"/>
        </w:rPr>
        <w:t>ЕС</w:t>
      </w:r>
      <w:r w:rsidRPr="004A3F9A">
        <w:rPr>
          <w:rFonts w:asciiTheme="majorBidi" w:hAnsiTheme="majorBidi" w:cstheme="majorBidi"/>
          <w:lang w:val="sr-Cyrl-RS"/>
        </w:rPr>
        <w:t xml:space="preserve"> (девет највећих агломерација у </w:t>
      </w:r>
      <w:r w:rsidR="003E039E">
        <w:rPr>
          <w:rFonts w:asciiTheme="majorBidi" w:hAnsiTheme="majorBidi" w:cstheme="majorBidi"/>
          <w:lang w:val="sr-Cyrl-RS"/>
        </w:rPr>
        <w:t xml:space="preserve">Републици </w:t>
      </w:r>
      <w:r w:rsidRPr="004A3F9A">
        <w:rPr>
          <w:rFonts w:asciiTheme="majorBidi" w:hAnsiTheme="majorBidi" w:cstheme="majorBidi"/>
          <w:lang w:val="sr-Cyrl-RS"/>
        </w:rPr>
        <w:t>Србији). Постројења за пречишћавање отпадних вода у овој класи величине су на тај начин најисплативија у смањењу загађења во</w:t>
      </w:r>
      <w:r w:rsidR="003E039E">
        <w:rPr>
          <w:rFonts w:asciiTheme="majorBidi" w:hAnsiTheme="majorBidi" w:cstheme="majorBidi"/>
          <w:lang w:val="sr-Cyrl-RS"/>
        </w:rPr>
        <w:t>де отпадним водама (крајња десна</w:t>
      </w:r>
      <w:r w:rsidRPr="004A3F9A">
        <w:rPr>
          <w:rFonts w:asciiTheme="majorBidi" w:hAnsiTheme="majorBidi" w:cstheme="majorBidi"/>
          <w:lang w:val="sr-Cyrl-RS"/>
        </w:rPr>
        <w:t xml:space="preserve"> </w:t>
      </w:r>
      <w:r w:rsidR="003E039E">
        <w:rPr>
          <w:rFonts w:asciiTheme="majorBidi" w:hAnsiTheme="majorBidi" w:cstheme="majorBidi"/>
          <w:lang w:val="sr-Cyrl-RS"/>
        </w:rPr>
        <w:t>колона у табели: „Јединична бруто укупна улагања</w:t>
      </w:r>
      <w:r w:rsidR="009F0533">
        <w:rPr>
          <w:rFonts w:asciiTheme="majorBidi" w:hAnsiTheme="majorBidi" w:cstheme="majorBidi"/>
          <w:lang w:val="sr-Cyrl-RS"/>
        </w:rPr>
        <w:t>”</w:t>
      </w:r>
      <w:r w:rsidR="003E039E">
        <w:rPr>
          <w:rFonts w:asciiTheme="majorBidi" w:hAnsiTheme="majorBidi" w:cstheme="majorBidi"/>
          <w:lang w:val="sr-Cyrl-RS"/>
        </w:rPr>
        <w:t xml:space="preserve">). </w:t>
      </w:r>
    </w:p>
    <w:p w14:paraId="623FF644" w14:textId="57789EFB" w:rsidR="00D81947" w:rsidRPr="004A3F9A" w:rsidRDefault="00D81947" w:rsidP="00D81947">
      <w:pPr>
        <w:spacing w:after="120"/>
        <w:rPr>
          <w:rFonts w:asciiTheme="majorBidi" w:hAnsiTheme="majorBidi" w:cstheme="majorBidi"/>
          <w:lang w:val="sr-Cyrl-RS"/>
        </w:rPr>
      </w:pPr>
      <w:r w:rsidRPr="004A3F9A">
        <w:rPr>
          <w:rFonts w:asciiTheme="majorBidi" w:hAnsiTheme="majorBidi" w:cstheme="majorBidi"/>
          <w:lang w:val="sr-Cyrl-RS"/>
        </w:rPr>
        <w:lastRenderedPageBreak/>
        <w:t xml:space="preserve">Треба нагласити да се ови односи исплативости не користе за избор између мера, јер то нису алтернативне мере већ мере које су неопходне у свим </w:t>
      </w:r>
      <w:r w:rsidR="003E039E">
        <w:rPr>
          <w:rFonts w:asciiTheme="majorBidi" w:hAnsiTheme="majorBidi" w:cstheme="majorBidi"/>
          <w:lang w:val="sr-Cyrl-RS"/>
        </w:rPr>
        <w:t>класама величина</w:t>
      </w:r>
      <w:r w:rsidRPr="004A3F9A">
        <w:rPr>
          <w:rFonts w:asciiTheme="majorBidi" w:hAnsiTheme="majorBidi" w:cstheme="majorBidi"/>
          <w:lang w:val="sr-Cyrl-RS"/>
        </w:rPr>
        <w:t xml:space="preserve"> агломерација да би се задовољили захтеви </w:t>
      </w:r>
      <w:r w:rsidR="003E039E">
        <w:rPr>
          <w:rFonts w:asciiTheme="majorBidi" w:hAnsiTheme="majorBidi" w:cstheme="majorBidi"/>
          <w:lang w:val="sr-Cyrl-RS"/>
        </w:rPr>
        <w:t>Директиве</w:t>
      </w:r>
      <w:r w:rsidR="003E039E" w:rsidRPr="003E039E">
        <w:rPr>
          <w:rFonts w:asciiTheme="majorBidi" w:hAnsiTheme="majorBidi" w:cstheme="majorBidi"/>
          <w:lang w:val="sr-Cyrl-RS"/>
        </w:rPr>
        <w:t xml:space="preserve"> о пречишћавању комуналних отпадних вода</w:t>
      </w:r>
      <w:r w:rsidR="003E039E">
        <w:rPr>
          <w:rFonts w:asciiTheme="majorBidi" w:hAnsiTheme="majorBidi" w:cstheme="majorBidi"/>
          <w:lang w:val="sr-Cyrl-RS"/>
        </w:rPr>
        <w:t xml:space="preserve">. </w:t>
      </w:r>
      <w:r w:rsidRPr="004A3F9A">
        <w:rPr>
          <w:rFonts w:asciiTheme="majorBidi" w:hAnsiTheme="majorBidi" w:cstheme="majorBidi"/>
          <w:lang w:val="sr-Cyrl-RS"/>
        </w:rPr>
        <w:t>Међутим, ови односи исплативости кор</w:t>
      </w:r>
      <w:r>
        <w:rPr>
          <w:rFonts w:asciiTheme="majorBidi" w:hAnsiTheme="majorBidi" w:cstheme="majorBidi"/>
          <w:lang w:val="sr-Cyrl-RS"/>
        </w:rPr>
        <w:t>исте се за утврђивање приоритетних</w:t>
      </w:r>
      <w:r w:rsidRPr="004A3F9A">
        <w:rPr>
          <w:rFonts w:asciiTheme="majorBidi" w:hAnsiTheme="majorBidi" w:cstheme="majorBidi"/>
          <w:lang w:val="sr-Cyrl-RS"/>
        </w:rPr>
        <w:t xml:space="preserve"> мера. У </w:t>
      </w:r>
      <w:r w:rsidR="00A92DC6">
        <w:rPr>
          <w:rFonts w:asciiTheme="majorBidi" w:hAnsiTheme="majorBidi" w:cstheme="majorBidi"/>
          <w:lang w:val="sr-Cyrl-RS"/>
        </w:rPr>
        <w:t>п</w:t>
      </w:r>
      <w:r w:rsidR="00A92DC6" w:rsidRPr="00A92DC6">
        <w:rPr>
          <w:rFonts w:asciiTheme="majorBidi" w:hAnsiTheme="majorBidi" w:cstheme="majorBidi"/>
          <w:lang w:val="sr-Cyrl-RS"/>
        </w:rPr>
        <w:t>лану приоритетних инвестиција</w:t>
      </w:r>
      <w:r w:rsidR="00A92DC6">
        <w:rPr>
          <w:rFonts w:asciiTheme="majorBidi" w:hAnsiTheme="majorBidi" w:cstheme="majorBidi"/>
          <w:lang w:val="sr-Latn-RS"/>
        </w:rPr>
        <w:t xml:space="preserve"> – MIFP</w:t>
      </w:r>
      <w:r w:rsidR="00094DC4">
        <w:rPr>
          <w:rFonts w:asciiTheme="majorBidi" w:hAnsiTheme="majorBidi" w:cstheme="majorBidi"/>
          <w:lang w:val="sr-Latn-RS"/>
        </w:rPr>
        <w:fldChar w:fldCharType="begin"/>
      </w:r>
      <w:r w:rsidR="00094DC4">
        <w:rPr>
          <w:rFonts w:asciiTheme="majorBidi" w:hAnsiTheme="majorBidi" w:cstheme="majorBidi"/>
          <w:lang w:val="sr-Latn-RS"/>
        </w:rPr>
        <w:instrText xml:space="preserve"> NOTEREF _Ref71632730 \f \h </w:instrText>
      </w:r>
      <w:r w:rsidR="00094DC4">
        <w:rPr>
          <w:rFonts w:asciiTheme="majorBidi" w:hAnsiTheme="majorBidi" w:cstheme="majorBidi"/>
          <w:lang w:val="sr-Latn-RS"/>
        </w:rPr>
      </w:r>
      <w:r w:rsidR="00094DC4">
        <w:rPr>
          <w:rFonts w:asciiTheme="majorBidi" w:hAnsiTheme="majorBidi" w:cstheme="majorBidi"/>
          <w:lang w:val="sr-Latn-RS"/>
        </w:rPr>
        <w:fldChar w:fldCharType="separate"/>
      </w:r>
      <w:r w:rsidR="00EC4DD4" w:rsidRPr="00EC4DD4">
        <w:rPr>
          <w:rStyle w:val="FootnoteReference"/>
        </w:rPr>
        <w:t>120</w:t>
      </w:r>
      <w:r w:rsidR="00094DC4">
        <w:rPr>
          <w:rFonts w:asciiTheme="majorBidi" w:hAnsiTheme="majorBidi" w:cstheme="majorBidi"/>
          <w:lang w:val="sr-Latn-RS"/>
        </w:rPr>
        <w:fldChar w:fldCharType="end"/>
      </w:r>
      <w:r w:rsidR="00A92DC6">
        <w:rPr>
          <w:rFonts w:asciiTheme="majorBidi" w:hAnsiTheme="majorBidi" w:cstheme="majorBidi"/>
          <w:lang w:val="sr-Cyrl-RS"/>
        </w:rPr>
        <w:t>,</w:t>
      </w:r>
      <w:r w:rsidR="00A92DC6">
        <w:rPr>
          <w:rFonts w:asciiTheme="majorBidi" w:hAnsiTheme="majorBidi" w:cstheme="majorBidi"/>
          <w:lang w:val="sr-Latn-RS"/>
        </w:rPr>
        <w:t xml:space="preserve"> </w:t>
      </w:r>
      <w:r w:rsidRPr="004A3F9A">
        <w:rPr>
          <w:rFonts w:asciiTheme="majorBidi" w:hAnsiTheme="majorBidi" w:cstheme="majorBidi"/>
          <w:lang w:val="sr-Cyrl-RS"/>
        </w:rPr>
        <w:t>за основне мере које ће бити уведене у првом планском периоду, ови односи исплативости користе се као примарни критеријум за приоритизацију пројеката. У складу са највећом исплативошћу, највећи пројекти тако доб</w:t>
      </w:r>
      <w:r>
        <w:rPr>
          <w:rFonts w:asciiTheme="majorBidi" w:hAnsiTheme="majorBidi" w:cstheme="majorBidi"/>
          <w:lang w:val="sr-Cyrl-RS"/>
        </w:rPr>
        <w:t>ијају највећи приоритет (</w:t>
      </w:r>
      <w:r w:rsidR="00023E5F">
        <w:rPr>
          <w:rFonts w:asciiTheme="majorBidi" w:hAnsiTheme="majorBidi" w:cstheme="majorBidi"/>
          <w:lang w:val="sr-Cyrl-RS"/>
        </w:rPr>
        <w:t>одељак</w:t>
      </w:r>
      <w:r>
        <w:rPr>
          <w:rFonts w:asciiTheme="majorBidi" w:hAnsiTheme="majorBidi" w:cstheme="majorBidi"/>
          <w:lang w:val="sr-Cyrl-RS"/>
        </w:rPr>
        <w:t xml:space="preserve"> 9.10</w:t>
      </w:r>
      <w:r w:rsidRPr="004A3F9A">
        <w:rPr>
          <w:rFonts w:asciiTheme="majorBidi" w:hAnsiTheme="majorBidi" w:cstheme="majorBidi"/>
          <w:lang w:val="sr-Cyrl-RS"/>
        </w:rPr>
        <w:t>).</w:t>
      </w:r>
    </w:p>
    <w:p w14:paraId="4AD7823E" w14:textId="77E0B500" w:rsidR="00D81947" w:rsidRPr="00984602" w:rsidRDefault="00BF27EF" w:rsidP="00025C8B">
      <w:pPr>
        <w:pStyle w:val="Caption"/>
      </w:pPr>
      <w:bookmarkStart w:id="594" w:name="_Ref73822934"/>
      <w:bookmarkStart w:id="595" w:name="_Toc126230425"/>
      <w:r>
        <w:t xml:space="preserve">Табела </w:t>
      </w:r>
      <w:r w:rsidR="006C2BF4">
        <w:fldChar w:fldCharType="begin"/>
      </w:r>
      <w:r w:rsidR="006C2BF4">
        <w:instrText xml:space="preserve"> STYLEREF 1 \s </w:instrText>
      </w:r>
      <w:r w:rsidR="006C2BF4">
        <w:fldChar w:fldCharType="separate"/>
      </w:r>
      <w:r w:rsidR="00EC4DD4">
        <w:rPr>
          <w:noProof/>
        </w:rPr>
        <w:t>IX</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16</w:t>
      </w:r>
      <w:r w:rsidR="006C2BF4">
        <w:fldChar w:fldCharType="end"/>
      </w:r>
      <w:bookmarkEnd w:id="594"/>
      <w:r>
        <w:t>:</w:t>
      </w:r>
      <w:r w:rsidR="00D81947" w:rsidRPr="00984602">
        <w:t xml:space="preserve"> Јединични трошкови примене Директиве о комуналним отпадним водама у </w:t>
      </w:r>
      <w:r w:rsidR="00A92DC6" w:rsidRPr="00984602">
        <w:t xml:space="preserve">Републици </w:t>
      </w:r>
      <w:r w:rsidR="00D81947" w:rsidRPr="00984602">
        <w:t>Србији, пре</w:t>
      </w:r>
      <w:r w:rsidR="00A92DC6" w:rsidRPr="00984602">
        <w:t>ма класама величина агломерација</w:t>
      </w:r>
      <w:bookmarkEnd w:id="595"/>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1413"/>
        <w:gridCol w:w="1417"/>
        <w:gridCol w:w="851"/>
        <w:gridCol w:w="1559"/>
        <w:gridCol w:w="1179"/>
        <w:gridCol w:w="1656"/>
        <w:gridCol w:w="1418"/>
      </w:tblGrid>
      <w:tr w:rsidR="00D81947" w:rsidRPr="005635D9" w14:paraId="0419BF7D" w14:textId="77777777" w:rsidTr="00985070">
        <w:trPr>
          <w:trHeight w:val="881"/>
        </w:trPr>
        <w:tc>
          <w:tcPr>
            <w:tcW w:w="1413" w:type="dxa"/>
            <w:tcBorders>
              <w:bottom w:val="double" w:sz="4" w:space="0" w:color="auto"/>
            </w:tcBorders>
            <w:shd w:val="clear" w:color="auto" w:fill="EEECE1" w:themeFill="background2"/>
            <w:tcMar>
              <w:left w:w="29" w:type="dxa"/>
              <w:right w:w="29" w:type="dxa"/>
            </w:tcMar>
            <w:vAlign w:val="center"/>
          </w:tcPr>
          <w:p w14:paraId="48AC61CF" w14:textId="77777777" w:rsidR="00D81947" w:rsidRPr="00811F89" w:rsidRDefault="00D81947" w:rsidP="00D81947">
            <w:pPr>
              <w:spacing w:before="0" w:beforeAutospacing="0" w:after="0" w:afterAutospacing="0"/>
              <w:ind w:firstLine="0"/>
              <w:jc w:val="center"/>
              <w:rPr>
                <w:rFonts w:asciiTheme="majorBidi" w:eastAsia="Times New Roman" w:hAnsiTheme="majorBidi" w:cstheme="majorBidi"/>
                <w:b/>
                <w:color w:val="000000"/>
                <w:sz w:val="20"/>
                <w:szCs w:val="20"/>
                <w:lang w:val="sr-Cyrl-RS"/>
              </w:rPr>
            </w:pPr>
            <w:r w:rsidRPr="00811F89">
              <w:rPr>
                <w:rFonts w:asciiTheme="majorBidi" w:eastAsia="Times New Roman" w:hAnsiTheme="majorBidi" w:cstheme="majorBidi"/>
                <w:b/>
                <w:color w:val="000000"/>
                <w:sz w:val="20"/>
                <w:szCs w:val="20"/>
                <w:lang w:val="sr-Cyrl-RS"/>
              </w:rPr>
              <w:t>Класа величине агломерације</w:t>
            </w:r>
          </w:p>
        </w:tc>
        <w:tc>
          <w:tcPr>
            <w:tcW w:w="1417" w:type="dxa"/>
            <w:tcBorders>
              <w:bottom w:val="double" w:sz="4" w:space="0" w:color="auto"/>
            </w:tcBorders>
            <w:shd w:val="clear" w:color="auto" w:fill="EEECE1" w:themeFill="background2"/>
            <w:tcMar>
              <w:left w:w="29" w:type="dxa"/>
              <w:right w:w="29" w:type="dxa"/>
            </w:tcMar>
            <w:vAlign w:val="center"/>
            <w:hideMark/>
          </w:tcPr>
          <w:p w14:paraId="18312183" w14:textId="77777777" w:rsidR="00D81947" w:rsidRPr="00811F89" w:rsidRDefault="00D81947" w:rsidP="00D81947">
            <w:pPr>
              <w:spacing w:before="0" w:beforeAutospacing="0" w:after="0" w:afterAutospacing="0"/>
              <w:ind w:firstLine="0"/>
              <w:jc w:val="center"/>
              <w:rPr>
                <w:rFonts w:asciiTheme="majorBidi" w:eastAsia="Times New Roman" w:hAnsiTheme="majorBidi" w:cstheme="majorBidi"/>
                <w:b/>
                <w:color w:val="000000"/>
                <w:sz w:val="20"/>
                <w:szCs w:val="20"/>
                <w:lang w:val="sr-Cyrl-RS"/>
              </w:rPr>
            </w:pPr>
            <w:r w:rsidRPr="00811F89">
              <w:rPr>
                <w:rFonts w:asciiTheme="majorBidi" w:eastAsia="Times New Roman" w:hAnsiTheme="majorBidi" w:cstheme="majorBidi"/>
                <w:b/>
                <w:color w:val="000000"/>
                <w:sz w:val="20"/>
                <w:szCs w:val="20"/>
                <w:lang w:val="sr-Cyrl-RS"/>
              </w:rPr>
              <w:t>Распон класе величине агломерације (ЕС)</w:t>
            </w:r>
          </w:p>
        </w:tc>
        <w:tc>
          <w:tcPr>
            <w:tcW w:w="851" w:type="dxa"/>
            <w:tcBorders>
              <w:bottom w:val="double" w:sz="4" w:space="0" w:color="auto"/>
            </w:tcBorders>
            <w:shd w:val="clear" w:color="auto" w:fill="EEECE1" w:themeFill="background2"/>
            <w:tcMar>
              <w:left w:w="29" w:type="dxa"/>
              <w:right w:w="29" w:type="dxa"/>
            </w:tcMar>
            <w:vAlign w:val="center"/>
            <w:hideMark/>
          </w:tcPr>
          <w:p w14:paraId="2FDF53DD" w14:textId="77777777" w:rsidR="00D81947" w:rsidRPr="00811F89" w:rsidRDefault="00D81947" w:rsidP="00D81947">
            <w:pPr>
              <w:spacing w:before="0" w:beforeAutospacing="0" w:after="0" w:afterAutospacing="0"/>
              <w:ind w:firstLine="0"/>
              <w:jc w:val="center"/>
              <w:rPr>
                <w:rFonts w:asciiTheme="majorBidi" w:eastAsia="Times New Roman" w:hAnsiTheme="majorBidi" w:cstheme="majorBidi"/>
                <w:b/>
                <w:color w:val="000000"/>
                <w:sz w:val="20"/>
                <w:szCs w:val="20"/>
                <w:lang w:val="sr-Cyrl-RS"/>
              </w:rPr>
            </w:pPr>
            <w:r w:rsidRPr="00811F89">
              <w:rPr>
                <w:rFonts w:asciiTheme="majorBidi" w:eastAsia="Times New Roman" w:hAnsiTheme="majorBidi" w:cstheme="majorBidi"/>
                <w:b/>
                <w:color w:val="000000"/>
                <w:sz w:val="20"/>
                <w:szCs w:val="20"/>
                <w:lang w:val="sr-Cyrl-RS"/>
              </w:rPr>
              <w:t>Бр. аглом.</w:t>
            </w:r>
          </w:p>
        </w:tc>
        <w:tc>
          <w:tcPr>
            <w:tcW w:w="1559" w:type="dxa"/>
            <w:tcBorders>
              <w:bottom w:val="double" w:sz="4" w:space="0" w:color="auto"/>
            </w:tcBorders>
            <w:shd w:val="clear" w:color="auto" w:fill="EEECE1" w:themeFill="background2"/>
            <w:tcMar>
              <w:left w:w="29" w:type="dxa"/>
              <w:right w:w="29" w:type="dxa"/>
            </w:tcMar>
            <w:vAlign w:val="center"/>
            <w:hideMark/>
          </w:tcPr>
          <w:p w14:paraId="25A124BF" w14:textId="77777777" w:rsidR="00D81947" w:rsidRPr="00811F89" w:rsidRDefault="00D81947" w:rsidP="00D81947">
            <w:pPr>
              <w:spacing w:before="0" w:beforeAutospacing="0" w:after="0" w:afterAutospacing="0"/>
              <w:ind w:firstLine="0"/>
              <w:jc w:val="center"/>
              <w:rPr>
                <w:rFonts w:asciiTheme="majorBidi" w:eastAsia="Times New Roman" w:hAnsiTheme="majorBidi" w:cstheme="majorBidi"/>
                <w:b/>
                <w:color w:val="000000"/>
                <w:sz w:val="20"/>
                <w:szCs w:val="20"/>
                <w:lang w:val="sr-Cyrl-RS"/>
              </w:rPr>
            </w:pPr>
            <w:r w:rsidRPr="00811F89">
              <w:rPr>
                <w:rFonts w:asciiTheme="majorBidi" w:eastAsia="Times New Roman" w:hAnsiTheme="majorBidi" w:cstheme="majorBidi"/>
                <w:b/>
                <w:color w:val="000000"/>
                <w:sz w:val="20"/>
                <w:szCs w:val="20"/>
                <w:lang w:val="sr-Cyrl-RS"/>
              </w:rPr>
              <w:t>Унос загађивача (милион ЕС) - средњорочно</w:t>
            </w:r>
          </w:p>
        </w:tc>
        <w:tc>
          <w:tcPr>
            <w:tcW w:w="1179" w:type="dxa"/>
            <w:tcBorders>
              <w:bottom w:val="double" w:sz="4" w:space="0" w:color="auto"/>
            </w:tcBorders>
            <w:shd w:val="clear" w:color="auto" w:fill="EEECE1" w:themeFill="background2"/>
            <w:tcMar>
              <w:left w:w="29" w:type="dxa"/>
              <w:right w:w="29" w:type="dxa"/>
            </w:tcMar>
            <w:vAlign w:val="center"/>
            <w:hideMark/>
          </w:tcPr>
          <w:p w14:paraId="320B7699" w14:textId="77777777" w:rsidR="00D81947" w:rsidRPr="00811F89" w:rsidRDefault="00D81947" w:rsidP="00C16D6C">
            <w:pPr>
              <w:spacing w:before="0" w:beforeAutospacing="0" w:after="0" w:afterAutospacing="0"/>
              <w:ind w:firstLine="0"/>
              <w:jc w:val="center"/>
              <w:rPr>
                <w:rFonts w:asciiTheme="majorBidi" w:eastAsia="Times New Roman" w:hAnsiTheme="majorBidi" w:cstheme="majorBidi"/>
                <w:b/>
                <w:color w:val="000000"/>
                <w:sz w:val="20"/>
                <w:szCs w:val="20"/>
                <w:lang w:val="sr-Cyrl-RS"/>
              </w:rPr>
            </w:pPr>
            <w:r w:rsidRPr="00811F89">
              <w:rPr>
                <w:rFonts w:asciiTheme="majorBidi" w:eastAsia="Times New Roman" w:hAnsiTheme="majorBidi" w:cstheme="majorBidi"/>
                <w:b/>
                <w:color w:val="000000"/>
                <w:sz w:val="20"/>
                <w:szCs w:val="20"/>
                <w:lang w:val="sr-Cyrl-RS"/>
              </w:rPr>
              <w:t>Укупне бруто инвестиције (</w:t>
            </w:r>
            <w:r w:rsidR="00C16D6C" w:rsidRPr="00C16D6C">
              <w:rPr>
                <w:rFonts w:asciiTheme="majorBidi" w:eastAsia="Times New Roman" w:hAnsiTheme="majorBidi" w:cstheme="majorBidi"/>
                <w:b/>
                <w:color w:val="000000"/>
                <w:sz w:val="20"/>
                <w:szCs w:val="20"/>
                <w:lang w:val="sr-Cyrl-RS"/>
              </w:rPr>
              <w:t xml:space="preserve">милион </w:t>
            </w:r>
            <w:r w:rsidR="008C4CF9">
              <w:rPr>
                <w:rFonts w:asciiTheme="majorBidi" w:eastAsia="Times New Roman" w:hAnsiTheme="majorBidi" w:cstheme="majorBidi"/>
                <w:b/>
                <w:color w:val="000000"/>
                <w:sz w:val="20"/>
                <w:szCs w:val="20"/>
                <w:lang w:val="sr-Cyrl-RS"/>
              </w:rPr>
              <w:t>ЕУР</w:t>
            </w:r>
            <w:r w:rsidRPr="00811F89">
              <w:rPr>
                <w:rFonts w:asciiTheme="majorBidi" w:eastAsia="Times New Roman" w:hAnsiTheme="majorBidi" w:cstheme="majorBidi"/>
                <w:b/>
                <w:color w:val="000000"/>
                <w:sz w:val="20"/>
                <w:szCs w:val="20"/>
                <w:lang w:val="sr-Cyrl-RS"/>
              </w:rPr>
              <w:t>)</w:t>
            </w:r>
          </w:p>
        </w:tc>
        <w:tc>
          <w:tcPr>
            <w:tcW w:w="1656" w:type="dxa"/>
            <w:tcBorders>
              <w:bottom w:val="double" w:sz="4" w:space="0" w:color="auto"/>
            </w:tcBorders>
            <w:shd w:val="clear" w:color="auto" w:fill="EEECE1" w:themeFill="background2"/>
            <w:tcMar>
              <w:left w:w="29" w:type="dxa"/>
              <w:right w:w="29" w:type="dxa"/>
            </w:tcMar>
            <w:vAlign w:val="center"/>
            <w:hideMark/>
          </w:tcPr>
          <w:p w14:paraId="7CD1A2CC" w14:textId="77777777" w:rsidR="00D81947" w:rsidRPr="00811F89" w:rsidRDefault="00D81947" w:rsidP="00D81947">
            <w:pPr>
              <w:spacing w:before="0" w:beforeAutospacing="0" w:after="0" w:afterAutospacing="0"/>
              <w:ind w:firstLine="0"/>
              <w:jc w:val="center"/>
              <w:rPr>
                <w:rFonts w:asciiTheme="majorBidi" w:eastAsia="Times New Roman" w:hAnsiTheme="majorBidi" w:cstheme="majorBidi"/>
                <w:b/>
                <w:iCs/>
                <w:color w:val="000000"/>
                <w:sz w:val="20"/>
                <w:szCs w:val="20"/>
                <w:lang w:val="sr-Cyrl-RS"/>
              </w:rPr>
            </w:pPr>
            <w:r w:rsidRPr="00811F89">
              <w:rPr>
                <w:rFonts w:asciiTheme="majorBidi" w:eastAsia="Times New Roman" w:hAnsiTheme="majorBidi" w:cstheme="majorBidi"/>
                <w:b/>
                <w:color w:val="000000"/>
                <w:sz w:val="20"/>
                <w:szCs w:val="20"/>
                <w:lang w:val="sr-Cyrl-RS"/>
              </w:rPr>
              <w:t xml:space="preserve">Удео инвестиције </w:t>
            </w:r>
            <w:r w:rsidRPr="00811F89">
              <w:rPr>
                <w:rFonts w:asciiTheme="majorBidi" w:eastAsia="Times New Roman" w:hAnsiTheme="majorBidi" w:cstheme="majorBidi"/>
                <w:b/>
                <w:iCs/>
                <w:color w:val="000000"/>
                <w:sz w:val="20"/>
                <w:szCs w:val="20"/>
                <w:lang w:val="sr-Cyrl-RS"/>
              </w:rPr>
              <w:t xml:space="preserve"> по класи величине агломерације (%)</w:t>
            </w:r>
            <w:r w:rsidRPr="00811F89">
              <w:rPr>
                <w:rFonts w:asciiTheme="majorBidi" w:eastAsia="Times New Roman" w:hAnsiTheme="majorBidi" w:cstheme="majorBidi"/>
                <w:b/>
                <w:color w:val="000000"/>
                <w:sz w:val="20"/>
                <w:szCs w:val="20"/>
                <w:lang w:val="sr-Cyrl-RS"/>
              </w:rPr>
              <w:t xml:space="preserve"> </w:t>
            </w:r>
          </w:p>
        </w:tc>
        <w:tc>
          <w:tcPr>
            <w:tcW w:w="1418" w:type="dxa"/>
            <w:tcBorders>
              <w:bottom w:val="double" w:sz="4" w:space="0" w:color="auto"/>
            </w:tcBorders>
            <w:shd w:val="clear" w:color="auto" w:fill="EEECE1" w:themeFill="background2"/>
            <w:tcMar>
              <w:left w:w="29" w:type="dxa"/>
              <w:right w:w="29" w:type="dxa"/>
            </w:tcMar>
            <w:vAlign w:val="center"/>
            <w:hideMark/>
          </w:tcPr>
          <w:p w14:paraId="115F5670" w14:textId="77777777" w:rsidR="00D81947" w:rsidRPr="00811F89" w:rsidRDefault="00D81947" w:rsidP="00D81947">
            <w:pPr>
              <w:spacing w:before="0" w:beforeAutospacing="0" w:after="0" w:afterAutospacing="0"/>
              <w:ind w:firstLine="0"/>
              <w:jc w:val="center"/>
              <w:rPr>
                <w:rFonts w:asciiTheme="majorBidi" w:eastAsia="Times New Roman" w:hAnsiTheme="majorBidi" w:cstheme="majorBidi"/>
                <w:b/>
                <w:color w:val="000000"/>
                <w:sz w:val="20"/>
                <w:szCs w:val="20"/>
                <w:lang w:val="sr-Cyrl-RS"/>
              </w:rPr>
            </w:pPr>
            <w:r w:rsidRPr="00811F89">
              <w:rPr>
                <w:rFonts w:asciiTheme="majorBidi" w:eastAsia="Times New Roman" w:hAnsiTheme="majorBidi" w:cstheme="majorBidi"/>
                <w:b/>
                <w:color w:val="000000"/>
                <w:sz w:val="20"/>
                <w:szCs w:val="20"/>
                <w:lang w:val="sr-Cyrl-RS"/>
              </w:rPr>
              <w:t xml:space="preserve">Јединична бруто укупна улагања </w:t>
            </w:r>
          </w:p>
          <w:p w14:paraId="1183B093" w14:textId="77777777" w:rsidR="00D81947" w:rsidRPr="00811F89" w:rsidRDefault="00D81947" w:rsidP="00C16D6C">
            <w:pPr>
              <w:spacing w:before="0" w:beforeAutospacing="0" w:after="0" w:afterAutospacing="0"/>
              <w:ind w:firstLine="0"/>
              <w:jc w:val="center"/>
              <w:rPr>
                <w:rFonts w:asciiTheme="majorBidi" w:eastAsia="Times New Roman" w:hAnsiTheme="majorBidi" w:cstheme="majorBidi"/>
                <w:b/>
                <w:color w:val="000000"/>
                <w:sz w:val="20"/>
                <w:szCs w:val="20"/>
                <w:lang w:val="sr-Cyrl-RS"/>
              </w:rPr>
            </w:pPr>
            <w:r w:rsidRPr="00811F89">
              <w:rPr>
                <w:rFonts w:asciiTheme="majorBidi" w:eastAsia="Times New Roman" w:hAnsiTheme="majorBidi" w:cstheme="majorBidi"/>
                <w:b/>
                <w:color w:val="000000"/>
                <w:sz w:val="20"/>
                <w:szCs w:val="20"/>
                <w:lang w:val="sr-Cyrl-RS"/>
              </w:rPr>
              <w:t>(</w:t>
            </w:r>
            <w:r w:rsidR="008C4CF9">
              <w:rPr>
                <w:rFonts w:asciiTheme="majorBidi" w:eastAsia="Times New Roman" w:hAnsiTheme="majorBidi" w:cstheme="majorBidi"/>
                <w:b/>
                <w:color w:val="000000"/>
                <w:sz w:val="20"/>
                <w:szCs w:val="20"/>
                <w:lang w:val="sr-Cyrl-RS"/>
              </w:rPr>
              <w:t>ЕУР</w:t>
            </w:r>
            <w:r w:rsidRPr="00811F89">
              <w:rPr>
                <w:rFonts w:asciiTheme="majorBidi" w:eastAsia="Times New Roman" w:hAnsiTheme="majorBidi" w:cstheme="majorBidi"/>
                <w:b/>
                <w:color w:val="000000"/>
                <w:sz w:val="20"/>
                <w:szCs w:val="20"/>
                <w:lang w:val="sr-Cyrl-RS"/>
              </w:rPr>
              <w:t>/ЕС)</w:t>
            </w:r>
          </w:p>
        </w:tc>
      </w:tr>
      <w:tr w:rsidR="00D81947" w:rsidRPr="004A3F9A" w14:paraId="7D60EE54" w14:textId="77777777" w:rsidTr="00D81947">
        <w:trPr>
          <w:trHeight w:val="379"/>
        </w:trPr>
        <w:tc>
          <w:tcPr>
            <w:tcW w:w="1413" w:type="dxa"/>
            <w:tcBorders>
              <w:top w:val="double" w:sz="4" w:space="0" w:color="auto"/>
            </w:tcBorders>
            <w:tcMar>
              <w:left w:w="29" w:type="dxa"/>
              <w:right w:w="29" w:type="dxa"/>
            </w:tcMar>
          </w:tcPr>
          <w:p w14:paraId="6AD3C7D8" w14:textId="77777777" w:rsidR="00D81947" w:rsidRPr="004A3F9A" w:rsidRDefault="00D81947" w:rsidP="00D81947">
            <w:pPr>
              <w:spacing w:before="0" w:beforeAutospacing="0" w:after="0" w:afterAutospacing="0"/>
              <w:ind w:firstLine="0"/>
              <w:jc w:val="left"/>
              <w:rPr>
                <w:rFonts w:eastAsia="Times New Roman" w:cs="Times New Roman"/>
                <w:color w:val="000000"/>
                <w:sz w:val="22"/>
                <w:lang w:val="sr-Cyrl-RS"/>
              </w:rPr>
            </w:pPr>
            <w:r w:rsidRPr="004A3F9A">
              <w:rPr>
                <w:rFonts w:cs="Times New Roman"/>
                <w:sz w:val="22"/>
                <w:lang w:val="sr-Cyrl-RS"/>
              </w:rPr>
              <w:t>Главнa</w:t>
            </w:r>
          </w:p>
        </w:tc>
        <w:tc>
          <w:tcPr>
            <w:tcW w:w="1417" w:type="dxa"/>
            <w:tcBorders>
              <w:top w:val="double" w:sz="4" w:space="0" w:color="auto"/>
            </w:tcBorders>
            <w:shd w:val="clear" w:color="auto" w:fill="auto"/>
            <w:noWrap/>
            <w:tcMar>
              <w:left w:w="29" w:type="dxa"/>
              <w:right w:w="29" w:type="dxa"/>
            </w:tcMar>
            <w:hideMark/>
          </w:tcPr>
          <w:p w14:paraId="59A69477" w14:textId="77777777" w:rsidR="00D81947" w:rsidRPr="004A3F9A" w:rsidRDefault="00D81947" w:rsidP="00D81947">
            <w:pPr>
              <w:spacing w:before="0" w:beforeAutospacing="0" w:after="0" w:afterAutospacing="0"/>
              <w:ind w:firstLine="0"/>
              <w:jc w:val="center"/>
              <w:rPr>
                <w:rFonts w:cs="Times New Roman"/>
                <w:sz w:val="22"/>
                <w:lang w:val="sr-Cyrl-RS"/>
              </w:rPr>
            </w:pPr>
            <w:r w:rsidRPr="004A3F9A">
              <w:rPr>
                <w:rFonts w:cs="Times New Roman"/>
                <w:sz w:val="22"/>
                <w:lang w:val="sr-Cyrl-RS"/>
              </w:rPr>
              <w:t>Преко 150.000</w:t>
            </w:r>
          </w:p>
        </w:tc>
        <w:tc>
          <w:tcPr>
            <w:tcW w:w="851" w:type="dxa"/>
            <w:tcBorders>
              <w:top w:val="double" w:sz="4" w:space="0" w:color="auto"/>
            </w:tcBorders>
            <w:shd w:val="clear" w:color="auto" w:fill="auto"/>
            <w:noWrap/>
            <w:tcMar>
              <w:left w:w="29" w:type="dxa"/>
              <w:right w:w="29" w:type="dxa"/>
            </w:tcMar>
            <w:vAlign w:val="center"/>
            <w:hideMark/>
          </w:tcPr>
          <w:p w14:paraId="669A81C1" w14:textId="77777777" w:rsidR="00D81947" w:rsidRPr="004A3F9A" w:rsidRDefault="00D81947" w:rsidP="00D81947">
            <w:pPr>
              <w:spacing w:before="0" w:beforeAutospacing="0" w:after="0" w:afterAutospacing="0"/>
              <w:ind w:firstLine="0"/>
              <w:jc w:val="center"/>
              <w:rPr>
                <w:rFonts w:cs="Times New Roman"/>
                <w:sz w:val="22"/>
                <w:lang w:val="sr-Cyrl-RS"/>
              </w:rPr>
            </w:pPr>
            <w:r w:rsidRPr="004A3F9A">
              <w:rPr>
                <w:rFonts w:cs="Times New Roman"/>
                <w:sz w:val="22"/>
                <w:lang w:val="sr-Cyrl-RS"/>
              </w:rPr>
              <w:t>4</w:t>
            </w:r>
          </w:p>
        </w:tc>
        <w:tc>
          <w:tcPr>
            <w:tcW w:w="1559" w:type="dxa"/>
            <w:tcBorders>
              <w:top w:val="double" w:sz="4" w:space="0" w:color="auto"/>
            </w:tcBorders>
            <w:shd w:val="clear" w:color="auto" w:fill="auto"/>
            <w:noWrap/>
            <w:tcMar>
              <w:left w:w="29" w:type="dxa"/>
              <w:right w:w="29" w:type="dxa"/>
            </w:tcMar>
            <w:vAlign w:val="center"/>
            <w:hideMark/>
          </w:tcPr>
          <w:p w14:paraId="5070B1DD" w14:textId="77777777" w:rsidR="00D81947" w:rsidRPr="004A3F9A" w:rsidRDefault="00D81947" w:rsidP="00D81947">
            <w:pPr>
              <w:spacing w:before="0" w:beforeAutospacing="0" w:after="0" w:afterAutospacing="0"/>
              <w:ind w:firstLine="0"/>
              <w:jc w:val="center"/>
              <w:rPr>
                <w:rFonts w:cs="Times New Roman"/>
                <w:sz w:val="22"/>
                <w:lang w:val="sr-Cyrl-RS"/>
              </w:rPr>
            </w:pPr>
            <w:r w:rsidRPr="004A3F9A">
              <w:rPr>
                <w:rFonts w:cs="Times New Roman"/>
                <w:sz w:val="22"/>
                <w:lang w:val="sr-Cyrl-RS"/>
              </w:rPr>
              <w:t>2,74</w:t>
            </w:r>
          </w:p>
        </w:tc>
        <w:tc>
          <w:tcPr>
            <w:tcW w:w="1179" w:type="dxa"/>
            <w:tcBorders>
              <w:top w:val="double" w:sz="4" w:space="0" w:color="auto"/>
            </w:tcBorders>
            <w:shd w:val="clear" w:color="auto" w:fill="auto"/>
            <w:noWrap/>
            <w:tcMar>
              <w:left w:w="29" w:type="dxa"/>
              <w:right w:w="29" w:type="dxa"/>
            </w:tcMar>
            <w:vAlign w:val="center"/>
            <w:hideMark/>
          </w:tcPr>
          <w:p w14:paraId="0E644294" w14:textId="77777777" w:rsidR="00D81947" w:rsidRPr="004A3F9A" w:rsidRDefault="00D81947" w:rsidP="00D81947">
            <w:pPr>
              <w:spacing w:before="0" w:beforeAutospacing="0" w:after="0" w:afterAutospacing="0"/>
              <w:ind w:firstLine="0"/>
              <w:jc w:val="center"/>
              <w:rPr>
                <w:rFonts w:cs="Times New Roman"/>
                <w:sz w:val="22"/>
                <w:lang w:val="sr-Cyrl-RS"/>
              </w:rPr>
            </w:pPr>
            <w:r w:rsidRPr="004A3F9A">
              <w:rPr>
                <w:rFonts w:cs="Times New Roman"/>
                <w:sz w:val="22"/>
                <w:lang w:val="sr-Cyrl-RS"/>
              </w:rPr>
              <w:t>644</w:t>
            </w:r>
          </w:p>
        </w:tc>
        <w:tc>
          <w:tcPr>
            <w:tcW w:w="1656" w:type="dxa"/>
            <w:tcBorders>
              <w:top w:val="double" w:sz="4" w:space="0" w:color="auto"/>
            </w:tcBorders>
            <w:shd w:val="clear" w:color="auto" w:fill="auto"/>
            <w:noWrap/>
            <w:tcMar>
              <w:left w:w="29" w:type="dxa"/>
              <w:right w:w="29" w:type="dxa"/>
            </w:tcMar>
            <w:vAlign w:val="center"/>
            <w:hideMark/>
          </w:tcPr>
          <w:p w14:paraId="375AF2B2" w14:textId="77777777" w:rsidR="00D81947" w:rsidRPr="004A3F9A" w:rsidRDefault="00D81947" w:rsidP="00D81947">
            <w:pPr>
              <w:spacing w:before="0" w:beforeAutospacing="0" w:after="0" w:afterAutospacing="0"/>
              <w:ind w:firstLine="0"/>
              <w:jc w:val="center"/>
              <w:rPr>
                <w:rFonts w:cs="Times New Roman"/>
                <w:sz w:val="22"/>
                <w:lang w:val="sr-Cyrl-RS"/>
              </w:rPr>
            </w:pPr>
            <w:r>
              <w:rPr>
                <w:rFonts w:cs="Times New Roman"/>
                <w:sz w:val="22"/>
                <w:lang w:val="sr-Cyrl-RS"/>
              </w:rPr>
              <w:t>15,1</w:t>
            </w:r>
          </w:p>
        </w:tc>
        <w:tc>
          <w:tcPr>
            <w:tcW w:w="1418" w:type="dxa"/>
            <w:tcBorders>
              <w:top w:val="double" w:sz="4" w:space="0" w:color="auto"/>
            </w:tcBorders>
            <w:shd w:val="clear" w:color="auto" w:fill="auto"/>
            <w:noWrap/>
            <w:tcMar>
              <w:left w:w="29" w:type="dxa"/>
              <w:right w:w="29" w:type="dxa"/>
            </w:tcMar>
            <w:vAlign w:val="center"/>
            <w:hideMark/>
          </w:tcPr>
          <w:p w14:paraId="371D62B8" w14:textId="77777777" w:rsidR="00D81947" w:rsidRPr="004A3F9A" w:rsidRDefault="00D81947" w:rsidP="00D81947">
            <w:pPr>
              <w:spacing w:before="0" w:beforeAutospacing="0" w:after="0" w:afterAutospacing="0"/>
              <w:ind w:firstLine="0"/>
              <w:jc w:val="center"/>
              <w:rPr>
                <w:rFonts w:cs="Times New Roman"/>
                <w:b/>
                <w:sz w:val="22"/>
                <w:lang w:val="sr-Cyrl-RS"/>
              </w:rPr>
            </w:pPr>
            <w:r w:rsidRPr="004A3F9A">
              <w:rPr>
                <w:rFonts w:cs="Times New Roman"/>
                <w:b/>
                <w:sz w:val="22"/>
                <w:lang w:val="sr-Cyrl-RS"/>
              </w:rPr>
              <w:t>236</w:t>
            </w:r>
          </w:p>
        </w:tc>
      </w:tr>
      <w:tr w:rsidR="00D81947" w:rsidRPr="004A3F9A" w14:paraId="36AFA458" w14:textId="77777777" w:rsidTr="00D81947">
        <w:trPr>
          <w:trHeight w:val="372"/>
        </w:trPr>
        <w:tc>
          <w:tcPr>
            <w:tcW w:w="1413" w:type="dxa"/>
            <w:tcMar>
              <w:left w:w="29" w:type="dxa"/>
              <w:right w:w="29" w:type="dxa"/>
            </w:tcMar>
          </w:tcPr>
          <w:p w14:paraId="0AA40348" w14:textId="77777777" w:rsidR="00D81947" w:rsidRPr="004A3F9A" w:rsidRDefault="00D81947" w:rsidP="00D81947">
            <w:pPr>
              <w:spacing w:before="0" w:beforeAutospacing="0" w:after="0" w:afterAutospacing="0"/>
              <w:ind w:firstLine="0"/>
              <w:jc w:val="left"/>
              <w:rPr>
                <w:rFonts w:eastAsia="Times New Roman" w:cs="Times New Roman"/>
                <w:color w:val="000000"/>
                <w:sz w:val="22"/>
                <w:lang w:val="sr-Cyrl-RS"/>
              </w:rPr>
            </w:pPr>
            <w:r w:rsidRPr="004A3F9A">
              <w:rPr>
                <w:rFonts w:cs="Times New Roman"/>
                <w:sz w:val="22"/>
                <w:lang w:val="sr-Cyrl-RS"/>
              </w:rPr>
              <w:t>Великa</w:t>
            </w:r>
          </w:p>
        </w:tc>
        <w:tc>
          <w:tcPr>
            <w:tcW w:w="1417" w:type="dxa"/>
            <w:shd w:val="clear" w:color="auto" w:fill="auto"/>
            <w:noWrap/>
            <w:tcMar>
              <w:left w:w="29" w:type="dxa"/>
              <w:right w:w="29" w:type="dxa"/>
            </w:tcMar>
            <w:hideMark/>
          </w:tcPr>
          <w:p w14:paraId="511E90E3" w14:textId="77777777" w:rsidR="00D81947" w:rsidRPr="004A3F9A" w:rsidRDefault="00A87A2C" w:rsidP="00A87A2C">
            <w:pPr>
              <w:spacing w:before="0" w:beforeAutospacing="0" w:after="0" w:afterAutospacing="0"/>
              <w:ind w:firstLine="0"/>
              <w:jc w:val="center"/>
              <w:rPr>
                <w:rFonts w:cs="Times New Roman"/>
                <w:sz w:val="22"/>
                <w:lang w:val="sr-Cyrl-RS"/>
              </w:rPr>
            </w:pPr>
            <w:r w:rsidRPr="00A87A2C">
              <w:rPr>
                <w:rFonts w:cs="Times New Roman"/>
                <w:sz w:val="22"/>
                <w:lang w:val="sr-Cyrl-RS"/>
              </w:rPr>
              <w:t>50.000</w:t>
            </w:r>
            <w:r>
              <w:rPr>
                <w:rFonts w:cs="Times New Roman"/>
                <w:sz w:val="22"/>
                <w:lang w:val="sr-Cyrl-RS"/>
              </w:rPr>
              <w:t>-</w:t>
            </w:r>
            <w:r w:rsidR="00D81947">
              <w:rPr>
                <w:rFonts w:cs="Times New Roman"/>
                <w:sz w:val="22"/>
                <w:lang w:val="sr-Cyrl-RS"/>
              </w:rPr>
              <w:t>150</w:t>
            </w:r>
            <w:r w:rsidR="00A92DC6">
              <w:rPr>
                <w:rFonts w:cs="Times New Roman"/>
                <w:sz w:val="22"/>
                <w:lang w:val="sr-Cyrl-RS"/>
              </w:rPr>
              <w:t>.</w:t>
            </w:r>
            <w:r>
              <w:rPr>
                <w:rFonts w:cs="Times New Roman"/>
                <w:sz w:val="22"/>
                <w:lang w:val="sr-Cyrl-RS"/>
              </w:rPr>
              <w:t xml:space="preserve">000 </w:t>
            </w:r>
          </w:p>
        </w:tc>
        <w:tc>
          <w:tcPr>
            <w:tcW w:w="851" w:type="dxa"/>
            <w:shd w:val="clear" w:color="auto" w:fill="auto"/>
            <w:noWrap/>
            <w:tcMar>
              <w:left w:w="29" w:type="dxa"/>
              <w:right w:w="29" w:type="dxa"/>
            </w:tcMar>
            <w:vAlign w:val="center"/>
            <w:hideMark/>
          </w:tcPr>
          <w:p w14:paraId="1CA922FE" w14:textId="77777777" w:rsidR="00D81947" w:rsidRPr="004A3F9A" w:rsidRDefault="00D81947" w:rsidP="00D81947">
            <w:pPr>
              <w:spacing w:before="0" w:beforeAutospacing="0" w:after="0" w:afterAutospacing="0"/>
              <w:ind w:firstLine="0"/>
              <w:jc w:val="center"/>
              <w:rPr>
                <w:rFonts w:cs="Times New Roman"/>
                <w:sz w:val="22"/>
                <w:lang w:val="sr-Cyrl-RS"/>
              </w:rPr>
            </w:pPr>
            <w:r w:rsidRPr="004A3F9A">
              <w:rPr>
                <w:rFonts w:cs="Times New Roman"/>
                <w:sz w:val="22"/>
                <w:lang w:val="sr-Cyrl-RS"/>
              </w:rPr>
              <w:t>19</w:t>
            </w:r>
          </w:p>
        </w:tc>
        <w:tc>
          <w:tcPr>
            <w:tcW w:w="1559" w:type="dxa"/>
            <w:shd w:val="clear" w:color="auto" w:fill="auto"/>
            <w:noWrap/>
            <w:tcMar>
              <w:left w:w="29" w:type="dxa"/>
              <w:right w:w="29" w:type="dxa"/>
            </w:tcMar>
            <w:vAlign w:val="center"/>
            <w:hideMark/>
          </w:tcPr>
          <w:p w14:paraId="1FB02B8A" w14:textId="77777777" w:rsidR="00D81947" w:rsidRPr="004A3F9A" w:rsidRDefault="00D81947" w:rsidP="00D81947">
            <w:pPr>
              <w:spacing w:before="0" w:beforeAutospacing="0" w:after="0" w:afterAutospacing="0"/>
              <w:ind w:firstLine="0"/>
              <w:jc w:val="center"/>
              <w:rPr>
                <w:rFonts w:cs="Times New Roman"/>
                <w:sz w:val="22"/>
                <w:lang w:val="sr-Cyrl-RS"/>
              </w:rPr>
            </w:pPr>
            <w:r w:rsidRPr="004A3F9A">
              <w:rPr>
                <w:rFonts w:cs="Times New Roman"/>
                <w:sz w:val="22"/>
                <w:lang w:val="sr-Cyrl-RS"/>
              </w:rPr>
              <w:t>1,58</w:t>
            </w:r>
          </w:p>
        </w:tc>
        <w:tc>
          <w:tcPr>
            <w:tcW w:w="1179" w:type="dxa"/>
            <w:shd w:val="clear" w:color="auto" w:fill="auto"/>
            <w:noWrap/>
            <w:tcMar>
              <w:left w:w="29" w:type="dxa"/>
              <w:right w:w="29" w:type="dxa"/>
            </w:tcMar>
            <w:vAlign w:val="center"/>
            <w:hideMark/>
          </w:tcPr>
          <w:p w14:paraId="448308A0" w14:textId="77777777" w:rsidR="00D81947" w:rsidRPr="004A3F9A" w:rsidRDefault="00D81947" w:rsidP="00D81947">
            <w:pPr>
              <w:spacing w:before="0" w:beforeAutospacing="0" w:after="0" w:afterAutospacing="0"/>
              <w:ind w:firstLine="0"/>
              <w:jc w:val="center"/>
              <w:rPr>
                <w:rFonts w:cs="Times New Roman"/>
                <w:sz w:val="22"/>
                <w:lang w:val="sr-Cyrl-RS"/>
              </w:rPr>
            </w:pPr>
            <w:r w:rsidRPr="004A3F9A">
              <w:rPr>
                <w:rFonts w:cs="Times New Roman"/>
                <w:sz w:val="22"/>
                <w:lang w:val="sr-Cyrl-RS"/>
              </w:rPr>
              <w:t>643</w:t>
            </w:r>
          </w:p>
        </w:tc>
        <w:tc>
          <w:tcPr>
            <w:tcW w:w="1656" w:type="dxa"/>
            <w:shd w:val="clear" w:color="auto" w:fill="auto"/>
            <w:noWrap/>
            <w:tcMar>
              <w:left w:w="29" w:type="dxa"/>
              <w:right w:w="29" w:type="dxa"/>
            </w:tcMar>
            <w:vAlign w:val="center"/>
            <w:hideMark/>
          </w:tcPr>
          <w:p w14:paraId="71EEC481" w14:textId="77777777" w:rsidR="00D81947" w:rsidRPr="004A3F9A" w:rsidRDefault="00D81947" w:rsidP="00D81947">
            <w:pPr>
              <w:spacing w:before="0" w:beforeAutospacing="0" w:after="0" w:afterAutospacing="0"/>
              <w:ind w:firstLine="0"/>
              <w:jc w:val="center"/>
              <w:rPr>
                <w:rFonts w:cs="Times New Roman"/>
                <w:sz w:val="22"/>
                <w:lang w:val="sr-Cyrl-RS"/>
              </w:rPr>
            </w:pPr>
            <w:r>
              <w:rPr>
                <w:rFonts w:cs="Times New Roman"/>
                <w:sz w:val="22"/>
                <w:lang w:val="sr-Cyrl-RS"/>
              </w:rPr>
              <w:t>15,0</w:t>
            </w:r>
          </w:p>
        </w:tc>
        <w:tc>
          <w:tcPr>
            <w:tcW w:w="1418" w:type="dxa"/>
            <w:shd w:val="clear" w:color="auto" w:fill="auto"/>
            <w:noWrap/>
            <w:tcMar>
              <w:left w:w="29" w:type="dxa"/>
              <w:right w:w="29" w:type="dxa"/>
            </w:tcMar>
            <w:vAlign w:val="center"/>
            <w:hideMark/>
          </w:tcPr>
          <w:p w14:paraId="6FF575A8" w14:textId="77777777" w:rsidR="00D81947" w:rsidRPr="004A3F9A" w:rsidRDefault="00D81947" w:rsidP="00D81947">
            <w:pPr>
              <w:spacing w:before="0" w:beforeAutospacing="0" w:after="0" w:afterAutospacing="0"/>
              <w:ind w:firstLine="0"/>
              <w:jc w:val="center"/>
              <w:rPr>
                <w:rFonts w:cs="Times New Roman"/>
                <w:b/>
                <w:sz w:val="22"/>
                <w:lang w:val="sr-Cyrl-RS"/>
              </w:rPr>
            </w:pPr>
            <w:r w:rsidRPr="004A3F9A">
              <w:rPr>
                <w:rFonts w:cs="Times New Roman"/>
                <w:b/>
                <w:sz w:val="22"/>
                <w:lang w:val="sr-Cyrl-RS"/>
              </w:rPr>
              <w:t>408</w:t>
            </w:r>
          </w:p>
        </w:tc>
      </w:tr>
      <w:tr w:rsidR="00D81947" w:rsidRPr="004A3F9A" w14:paraId="1F8F27C5" w14:textId="77777777" w:rsidTr="00D81947">
        <w:trPr>
          <w:trHeight w:val="372"/>
        </w:trPr>
        <w:tc>
          <w:tcPr>
            <w:tcW w:w="1413" w:type="dxa"/>
            <w:tcMar>
              <w:left w:w="29" w:type="dxa"/>
              <w:right w:w="29" w:type="dxa"/>
            </w:tcMar>
          </w:tcPr>
          <w:p w14:paraId="0B40969E" w14:textId="77777777" w:rsidR="00D81947" w:rsidRPr="004A3F9A" w:rsidRDefault="00C16D6C" w:rsidP="00C16D6C">
            <w:pPr>
              <w:spacing w:before="0" w:beforeAutospacing="0" w:after="0" w:afterAutospacing="0"/>
              <w:ind w:firstLine="0"/>
              <w:jc w:val="left"/>
              <w:rPr>
                <w:rFonts w:eastAsia="Times New Roman" w:cs="Times New Roman"/>
                <w:color w:val="000000"/>
                <w:sz w:val="22"/>
                <w:lang w:val="sr-Cyrl-RS"/>
              </w:rPr>
            </w:pPr>
            <w:r>
              <w:rPr>
                <w:rFonts w:cs="Times New Roman"/>
                <w:sz w:val="22"/>
                <w:lang w:val="sr-Cyrl-RS"/>
              </w:rPr>
              <w:t>Средња</w:t>
            </w:r>
            <w:r w:rsidR="00D81947" w:rsidRPr="004A3F9A">
              <w:rPr>
                <w:rFonts w:cs="Times New Roman"/>
                <w:sz w:val="22"/>
                <w:lang w:val="sr-Cyrl-RS"/>
              </w:rPr>
              <w:t xml:space="preserve"> </w:t>
            </w:r>
          </w:p>
        </w:tc>
        <w:tc>
          <w:tcPr>
            <w:tcW w:w="1417" w:type="dxa"/>
            <w:shd w:val="clear" w:color="auto" w:fill="auto"/>
            <w:noWrap/>
            <w:tcMar>
              <w:left w:w="29" w:type="dxa"/>
              <w:right w:w="29" w:type="dxa"/>
            </w:tcMar>
            <w:hideMark/>
          </w:tcPr>
          <w:p w14:paraId="47DEEC49" w14:textId="77777777" w:rsidR="00D81947" w:rsidRPr="004A3F9A" w:rsidRDefault="00A87A2C" w:rsidP="00A87A2C">
            <w:pPr>
              <w:spacing w:before="0" w:beforeAutospacing="0" w:after="0" w:afterAutospacing="0"/>
              <w:ind w:firstLine="0"/>
              <w:jc w:val="center"/>
              <w:rPr>
                <w:rFonts w:cs="Times New Roman"/>
                <w:sz w:val="22"/>
                <w:lang w:val="sr-Cyrl-RS"/>
              </w:rPr>
            </w:pPr>
            <w:r w:rsidRPr="00A87A2C">
              <w:rPr>
                <w:rFonts w:cs="Times New Roman"/>
                <w:sz w:val="22"/>
                <w:lang w:val="sr-Cyrl-RS"/>
              </w:rPr>
              <w:t>15.000</w:t>
            </w:r>
            <w:r>
              <w:rPr>
                <w:rFonts w:cs="Times New Roman"/>
                <w:sz w:val="22"/>
                <w:lang w:val="sr-Cyrl-RS"/>
              </w:rPr>
              <w:t>-</w:t>
            </w:r>
            <w:r w:rsidR="00A92DC6">
              <w:rPr>
                <w:rFonts w:cs="Times New Roman"/>
                <w:sz w:val="22"/>
                <w:lang w:val="sr-Cyrl-RS"/>
              </w:rPr>
              <w:t>50.</w:t>
            </w:r>
            <w:r w:rsidR="00D81947">
              <w:rPr>
                <w:rFonts w:cs="Times New Roman"/>
                <w:sz w:val="22"/>
                <w:lang w:val="sr-Cyrl-RS"/>
              </w:rPr>
              <w:t xml:space="preserve">000 </w:t>
            </w:r>
          </w:p>
        </w:tc>
        <w:tc>
          <w:tcPr>
            <w:tcW w:w="851" w:type="dxa"/>
            <w:shd w:val="clear" w:color="auto" w:fill="auto"/>
            <w:noWrap/>
            <w:tcMar>
              <w:left w:w="29" w:type="dxa"/>
              <w:right w:w="29" w:type="dxa"/>
            </w:tcMar>
            <w:vAlign w:val="center"/>
            <w:hideMark/>
          </w:tcPr>
          <w:p w14:paraId="4E1B91E6" w14:textId="77777777" w:rsidR="00D81947" w:rsidRPr="004A3F9A" w:rsidRDefault="00A87A2C" w:rsidP="00D81947">
            <w:pPr>
              <w:spacing w:before="0" w:beforeAutospacing="0" w:after="0" w:afterAutospacing="0"/>
              <w:ind w:firstLine="0"/>
              <w:jc w:val="center"/>
              <w:rPr>
                <w:rFonts w:cs="Times New Roman"/>
                <w:sz w:val="22"/>
                <w:lang w:val="sr-Cyrl-RS"/>
              </w:rPr>
            </w:pPr>
            <w:r>
              <w:rPr>
                <w:rFonts w:cs="Times New Roman"/>
                <w:sz w:val="22"/>
                <w:lang w:val="sr-Cyrl-RS"/>
              </w:rPr>
              <w:t>52</w:t>
            </w:r>
          </w:p>
        </w:tc>
        <w:tc>
          <w:tcPr>
            <w:tcW w:w="1559" w:type="dxa"/>
            <w:shd w:val="clear" w:color="auto" w:fill="auto"/>
            <w:noWrap/>
            <w:tcMar>
              <w:left w:w="29" w:type="dxa"/>
              <w:right w:w="29" w:type="dxa"/>
            </w:tcMar>
            <w:vAlign w:val="center"/>
            <w:hideMark/>
          </w:tcPr>
          <w:p w14:paraId="12B8F52E" w14:textId="77777777" w:rsidR="00D81947" w:rsidRPr="004A3F9A" w:rsidRDefault="00D81947" w:rsidP="00D81947">
            <w:pPr>
              <w:spacing w:before="0" w:beforeAutospacing="0" w:after="0" w:afterAutospacing="0"/>
              <w:ind w:firstLine="0"/>
              <w:jc w:val="center"/>
              <w:rPr>
                <w:rFonts w:cs="Times New Roman"/>
                <w:sz w:val="22"/>
                <w:lang w:val="sr-Cyrl-RS"/>
              </w:rPr>
            </w:pPr>
            <w:r w:rsidRPr="004A3F9A">
              <w:rPr>
                <w:rFonts w:cs="Times New Roman"/>
                <w:sz w:val="22"/>
                <w:lang w:val="sr-Cyrl-RS"/>
              </w:rPr>
              <w:t>1,37</w:t>
            </w:r>
          </w:p>
        </w:tc>
        <w:tc>
          <w:tcPr>
            <w:tcW w:w="1179" w:type="dxa"/>
            <w:shd w:val="clear" w:color="auto" w:fill="auto"/>
            <w:noWrap/>
            <w:tcMar>
              <w:left w:w="29" w:type="dxa"/>
              <w:right w:w="29" w:type="dxa"/>
            </w:tcMar>
            <w:vAlign w:val="center"/>
            <w:hideMark/>
          </w:tcPr>
          <w:p w14:paraId="5CA2AA45" w14:textId="77777777" w:rsidR="00D81947" w:rsidRPr="004A3F9A" w:rsidRDefault="00D81947" w:rsidP="00D81947">
            <w:pPr>
              <w:spacing w:before="0" w:beforeAutospacing="0" w:after="0" w:afterAutospacing="0"/>
              <w:ind w:firstLine="0"/>
              <w:jc w:val="center"/>
              <w:rPr>
                <w:rFonts w:cs="Times New Roman"/>
                <w:sz w:val="22"/>
                <w:lang w:val="sr-Cyrl-RS"/>
              </w:rPr>
            </w:pPr>
            <w:r w:rsidRPr="004A3F9A">
              <w:rPr>
                <w:rFonts w:cs="Times New Roman"/>
                <w:sz w:val="22"/>
                <w:lang w:val="sr-Cyrl-RS"/>
              </w:rPr>
              <w:t>964</w:t>
            </w:r>
          </w:p>
        </w:tc>
        <w:tc>
          <w:tcPr>
            <w:tcW w:w="1656" w:type="dxa"/>
            <w:shd w:val="clear" w:color="auto" w:fill="auto"/>
            <w:noWrap/>
            <w:tcMar>
              <w:left w:w="29" w:type="dxa"/>
              <w:right w:w="29" w:type="dxa"/>
            </w:tcMar>
            <w:vAlign w:val="center"/>
            <w:hideMark/>
          </w:tcPr>
          <w:p w14:paraId="676AFA9F" w14:textId="77777777" w:rsidR="00D81947" w:rsidRPr="004A3F9A" w:rsidRDefault="00D81947" w:rsidP="00D81947">
            <w:pPr>
              <w:spacing w:before="0" w:beforeAutospacing="0" w:after="0" w:afterAutospacing="0"/>
              <w:ind w:firstLine="0"/>
              <w:jc w:val="center"/>
              <w:rPr>
                <w:rFonts w:cs="Times New Roman"/>
                <w:sz w:val="22"/>
                <w:lang w:val="sr-Cyrl-RS"/>
              </w:rPr>
            </w:pPr>
            <w:r>
              <w:rPr>
                <w:rFonts w:cs="Times New Roman"/>
                <w:sz w:val="22"/>
                <w:lang w:val="sr-Cyrl-RS"/>
              </w:rPr>
              <w:t>22,5</w:t>
            </w:r>
          </w:p>
        </w:tc>
        <w:tc>
          <w:tcPr>
            <w:tcW w:w="1418" w:type="dxa"/>
            <w:shd w:val="clear" w:color="auto" w:fill="auto"/>
            <w:noWrap/>
            <w:tcMar>
              <w:left w:w="29" w:type="dxa"/>
              <w:right w:w="29" w:type="dxa"/>
            </w:tcMar>
            <w:vAlign w:val="center"/>
            <w:hideMark/>
          </w:tcPr>
          <w:p w14:paraId="0E1D92A3" w14:textId="77777777" w:rsidR="00D81947" w:rsidRPr="004A3F9A" w:rsidRDefault="00D81947" w:rsidP="00D81947">
            <w:pPr>
              <w:spacing w:before="0" w:beforeAutospacing="0" w:after="0" w:afterAutospacing="0"/>
              <w:ind w:firstLine="0"/>
              <w:jc w:val="center"/>
              <w:rPr>
                <w:rFonts w:cs="Times New Roman"/>
                <w:b/>
                <w:sz w:val="22"/>
                <w:lang w:val="sr-Cyrl-RS"/>
              </w:rPr>
            </w:pPr>
            <w:r w:rsidRPr="004A3F9A">
              <w:rPr>
                <w:rFonts w:cs="Times New Roman"/>
                <w:b/>
                <w:sz w:val="22"/>
                <w:lang w:val="sr-Cyrl-RS"/>
              </w:rPr>
              <w:t>704</w:t>
            </w:r>
          </w:p>
        </w:tc>
      </w:tr>
      <w:tr w:rsidR="00D81947" w:rsidRPr="004A3F9A" w14:paraId="237BF3A1" w14:textId="77777777" w:rsidTr="00D81947">
        <w:trPr>
          <w:trHeight w:val="372"/>
        </w:trPr>
        <w:tc>
          <w:tcPr>
            <w:tcW w:w="1413" w:type="dxa"/>
            <w:tcMar>
              <w:left w:w="29" w:type="dxa"/>
              <w:right w:w="29" w:type="dxa"/>
            </w:tcMar>
          </w:tcPr>
          <w:p w14:paraId="51F57F04" w14:textId="77777777" w:rsidR="00D81947" w:rsidRPr="004A3F9A" w:rsidRDefault="00C16D6C" w:rsidP="00D81947">
            <w:pPr>
              <w:spacing w:before="0" w:beforeAutospacing="0" w:after="0" w:afterAutospacing="0"/>
              <w:ind w:firstLine="0"/>
              <w:jc w:val="left"/>
              <w:rPr>
                <w:rFonts w:eastAsia="Times New Roman" w:cs="Times New Roman"/>
                <w:color w:val="000000"/>
                <w:sz w:val="22"/>
                <w:lang w:val="sr-Cyrl-RS"/>
              </w:rPr>
            </w:pPr>
            <w:r>
              <w:rPr>
                <w:rFonts w:cs="Times New Roman"/>
                <w:sz w:val="22"/>
                <w:lang w:val="sr-Cyrl-RS"/>
              </w:rPr>
              <w:t>Малa – С</w:t>
            </w:r>
            <w:r w:rsidR="00D81947" w:rsidRPr="004A3F9A">
              <w:rPr>
                <w:rFonts w:cs="Times New Roman"/>
                <w:sz w:val="22"/>
                <w:lang w:val="sr-Cyrl-RS"/>
              </w:rPr>
              <w:t>редњa</w:t>
            </w:r>
          </w:p>
        </w:tc>
        <w:tc>
          <w:tcPr>
            <w:tcW w:w="1417" w:type="dxa"/>
            <w:shd w:val="clear" w:color="auto" w:fill="auto"/>
            <w:noWrap/>
            <w:tcMar>
              <w:left w:w="29" w:type="dxa"/>
              <w:right w:w="29" w:type="dxa"/>
            </w:tcMar>
            <w:hideMark/>
          </w:tcPr>
          <w:p w14:paraId="52169D1C" w14:textId="77777777" w:rsidR="00D81947" w:rsidRPr="004A3F9A" w:rsidRDefault="00A87A2C" w:rsidP="00A87A2C">
            <w:pPr>
              <w:spacing w:before="0" w:beforeAutospacing="0" w:after="0" w:afterAutospacing="0"/>
              <w:ind w:firstLine="0"/>
              <w:jc w:val="center"/>
              <w:rPr>
                <w:rFonts w:cs="Times New Roman"/>
                <w:sz w:val="22"/>
                <w:lang w:val="sr-Cyrl-RS"/>
              </w:rPr>
            </w:pPr>
            <w:r w:rsidRPr="00A87A2C">
              <w:rPr>
                <w:rFonts w:cs="Times New Roman"/>
                <w:sz w:val="22"/>
                <w:lang w:val="sr-Cyrl-RS"/>
              </w:rPr>
              <w:t>10.000</w:t>
            </w:r>
            <w:r>
              <w:rPr>
                <w:rFonts w:cs="Times New Roman"/>
                <w:sz w:val="22"/>
                <w:lang w:val="sr-Cyrl-RS"/>
              </w:rPr>
              <w:t>-</w:t>
            </w:r>
            <w:r w:rsidR="00A92DC6">
              <w:rPr>
                <w:rFonts w:cs="Times New Roman"/>
                <w:sz w:val="22"/>
                <w:lang w:val="sr-Cyrl-RS"/>
              </w:rPr>
              <w:t>15.</w:t>
            </w:r>
            <w:r w:rsidR="00D81947">
              <w:rPr>
                <w:rFonts w:cs="Times New Roman"/>
                <w:sz w:val="22"/>
                <w:lang w:val="sr-Cyrl-RS"/>
              </w:rPr>
              <w:t xml:space="preserve">000  </w:t>
            </w:r>
          </w:p>
        </w:tc>
        <w:tc>
          <w:tcPr>
            <w:tcW w:w="851" w:type="dxa"/>
            <w:shd w:val="clear" w:color="auto" w:fill="auto"/>
            <w:noWrap/>
            <w:tcMar>
              <w:left w:w="29" w:type="dxa"/>
              <w:right w:w="29" w:type="dxa"/>
            </w:tcMar>
            <w:vAlign w:val="center"/>
            <w:hideMark/>
          </w:tcPr>
          <w:p w14:paraId="48962126" w14:textId="77777777" w:rsidR="00D81947" w:rsidRPr="004A3F9A" w:rsidRDefault="00A87A2C" w:rsidP="00D81947">
            <w:pPr>
              <w:spacing w:before="0" w:beforeAutospacing="0" w:after="0" w:afterAutospacing="0"/>
              <w:ind w:firstLine="0"/>
              <w:jc w:val="center"/>
              <w:rPr>
                <w:rFonts w:cs="Times New Roman"/>
                <w:sz w:val="22"/>
                <w:lang w:val="sr-Cyrl-RS"/>
              </w:rPr>
            </w:pPr>
            <w:r>
              <w:rPr>
                <w:rFonts w:cs="Times New Roman"/>
                <w:sz w:val="22"/>
                <w:lang w:val="sr-Cyrl-RS"/>
              </w:rPr>
              <w:t>20</w:t>
            </w:r>
          </w:p>
        </w:tc>
        <w:tc>
          <w:tcPr>
            <w:tcW w:w="1559" w:type="dxa"/>
            <w:shd w:val="clear" w:color="auto" w:fill="auto"/>
            <w:noWrap/>
            <w:tcMar>
              <w:left w:w="29" w:type="dxa"/>
              <w:right w:w="29" w:type="dxa"/>
            </w:tcMar>
            <w:vAlign w:val="center"/>
            <w:hideMark/>
          </w:tcPr>
          <w:p w14:paraId="428290D0" w14:textId="77777777" w:rsidR="00D81947" w:rsidRPr="004A3F9A" w:rsidRDefault="00D81947" w:rsidP="00D81947">
            <w:pPr>
              <w:spacing w:before="0" w:beforeAutospacing="0" w:after="0" w:afterAutospacing="0"/>
              <w:ind w:firstLine="0"/>
              <w:jc w:val="center"/>
              <w:rPr>
                <w:rFonts w:cs="Times New Roman"/>
                <w:sz w:val="22"/>
                <w:lang w:val="sr-Cyrl-RS"/>
              </w:rPr>
            </w:pPr>
            <w:r w:rsidRPr="004A3F9A">
              <w:rPr>
                <w:rFonts w:cs="Times New Roman"/>
                <w:sz w:val="22"/>
                <w:lang w:val="sr-Cyrl-RS"/>
              </w:rPr>
              <w:t>0,25</w:t>
            </w:r>
          </w:p>
        </w:tc>
        <w:tc>
          <w:tcPr>
            <w:tcW w:w="1179" w:type="dxa"/>
            <w:shd w:val="clear" w:color="auto" w:fill="auto"/>
            <w:noWrap/>
            <w:tcMar>
              <w:left w:w="29" w:type="dxa"/>
              <w:right w:w="29" w:type="dxa"/>
            </w:tcMar>
            <w:vAlign w:val="center"/>
            <w:hideMark/>
          </w:tcPr>
          <w:p w14:paraId="25FA4585" w14:textId="77777777" w:rsidR="00D81947" w:rsidRPr="004A3F9A" w:rsidRDefault="00A87A2C" w:rsidP="00D81947">
            <w:pPr>
              <w:spacing w:before="0" w:beforeAutospacing="0" w:after="0" w:afterAutospacing="0"/>
              <w:ind w:firstLine="0"/>
              <w:jc w:val="center"/>
              <w:rPr>
                <w:rFonts w:cs="Times New Roman"/>
                <w:sz w:val="22"/>
                <w:lang w:val="sr-Cyrl-RS"/>
              </w:rPr>
            </w:pPr>
            <w:r>
              <w:rPr>
                <w:rFonts w:cs="Times New Roman"/>
                <w:sz w:val="22"/>
                <w:lang w:val="sr-Cyrl-RS"/>
              </w:rPr>
              <w:t>61</w:t>
            </w:r>
          </w:p>
        </w:tc>
        <w:tc>
          <w:tcPr>
            <w:tcW w:w="1656" w:type="dxa"/>
            <w:shd w:val="clear" w:color="auto" w:fill="auto"/>
            <w:noWrap/>
            <w:tcMar>
              <w:left w:w="29" w:type="dxa"/>
              <w:right w:w="29" w:type="dxa"/>
            </w:tcMar>
            <w:vAlign w:val="center"/>
            <w:hideMark/>
          </w:tcPr>
          <w:p w14:paraId="0D49BD83" w14:textId="77777777" w:rsidR="00D81947" w:rsidRPr="004A3F9A" w:rsidRDefault="00A87A2C" w:rsidP="00D81947">
            <w:pPr>
              <w:spacing w:before="0" w:beforeAutospacing="0" w:after="0" w:afterAutospacing="0"/>
              <w:ind w:firstLine="0"/>
              <w:jc w:val="center"/>
              <w:rPr>
                <w:rFonts w:cs="Times New Roman"/>
                <w:sz w:val="22"/>
                <w:lang w:val="sr-Cyrl-RS"/>
              </w:rPr>
            </w:pPr>
            <w:r>
              <w:rPr>
                <w:rFonts w:cs="Times New Roman"/>
                <w:sz w:val="22"/>
                <w:lang w:val="sr-Cyrl-RS"/>
              </w:rPr>
              <w:t>1.4</w:t>
            </w:r>
          </w:p>
        </w:tc>
        <w:tc>
          <w:tcPr>
            <w:tcW w:w="1418" w:type="dxa"/>
            <w:shd w:val="clear" w:color="auto" w:fill="auto"/>
            <w:noWrap/>
            <w:tcMar>
              <w:left w:w="29" w:type="dxa"/>
              <w:right w:w="29" w:type="dxa"/>
            </w:tcMar>
            <w:vAlign w:val="center"/>
            <w:hideMark/>
          </w:tcPr>
          <w:p w14:paraId="60F7F4EC" w14:textId="77777777" w:rsidR="00D81947" w:rsidRPr="004A3F9A" w:rsidRDefault="00A87A2C" w:rsidP="00D81947">
            <w:pPr>
              <w:spacing w:before="0" w:beforeAutospacing="0" w:after="0" w:afterAutospacing="0"/>
              <w:ind w:firstLine="0"/>
              <w:jc w:val="center"/>
              <w:rPr>
                <w:rFonts w:cs="Times New Roman"/>
                <w:b/>
                <w:sz w:val="22"/>
                <w:lang w:val="sr-Cyrl-RS"/>
              </w:rPr>
            </w:pPr>
            <w:r>
              <w:rPr>
                <w:rFonts w:cs="Times New Roman"/>
                <w:b/>
                <w:sz w:val="22"/>
                <w:lang w:val="sr-Cyrl-RS"/>
              </w:rPr>
              <w:t>248</w:t>
            </w:r>
          </w:p>
        </w:tc>
      </w:tr>
      <w:tr w:rsidR="00D81947" w:rsidRPr="004A3F9A" w14:paraId="6FCB08F9" w14:textId="77777777" w:rsidTr="00D81947">
        <w:trPr>
          <w:trHeight w:val="372"/>
        </w:trPr>
        <w:tc>
          <w:tcPr>
            <w:tcW w:w="1413" w:type="dxa"/>
            <w:tcMar>
              <w:left w:w="29" w:type="dxa"/>
              <w:right w:w="29" w:type="dxa"/>
            </w:tcMar>
          </w:tcPr>
          <w:p w14:paraId="653E1E8F" w14:textId="77777777" w:rsidR="00D81947" w:rsidRPr="00774C38" w:rsidRDefault="00C16D6C" w:rsidP="00D81947">
            <w:pPr>
              <w:spacing w:before="0" w:beforeAutospacing="0" w:after="0" w:afterAutospacing="0"/>
              <w:ind w:firstLine="0"/>
              <w:jc w:val="left"/>
              <w:rPr>
                <w:rFonts w:eastAsia="Times New Roman" w:cs="Times New Roman"/>
                <w:color w:val="000000"/>
                <w:sz w:val="22"/>
                <w:lang w:val="sr-Cyrl-RS"/>
              </w:rPr>
            </w:pPr>
            <w:r>
              <w:rPr>
                <w:rFonts w:cs="Times New Roman"/>
                <w:sz w:val="22"/>
                <w:lang w:val="sr-Cyrl-RS"/>
              </w:rPr>
              <w:t>М</w:t>
            </w:r>
            <w:r w:rsidR="00D81947">
              <w:rPr>
                <w:rFonts w:cs="Times New Roman"/>
                <w:sz w:val="22"/>
                <w:lang w:val="sr-Cyrl-RS"/>
              </w:rPr>
              <w:t>ала</w:t>
            </w:r>
          </w:p>
        </w:tc>
        <w:tc>
          <w:tcPr>
            <w:tcW w:w="1417" w:type="dxa"/>
            <w:shd w:val="clear" w:color="auto" w:fill="auto"/>
            <w:noWrap/>
            <w:tcMar>
              <w:left w:w="29" w:type="dxa"/>
              <w:right w:w="29" w:type="dxa"/>
            </w:tcMar>
            <w:hideMark/>
          </w:tcPr>
          <w:p w14:paraId="1B274132" w14:textId="77777777" w:rsidR="00D81947" w:rsidRPr="004A3F9A" w:rsidRDefault="00A87A2C" w:rsidP="00A87A2C">
            <w:pPr>
              <w:spacing w:before="0" w:beforeAutospacing="0" w:after="0" w:afterAutospacing="0"/>
              <w:ind w:firstLine="0"/>
              <w:jc w:val="center"/>
              <w:rPr>
                <w:rFonts w:cs="Times New Roman"/>
                <w:sz w:val="22"/>
                <w:lang w:val="sr-Cyrl-RS"/>
              </w:rPr>
            </w:pPr>
            <w:r w:rsidRPr="00A87A2C">
              <w:rPr>
                <w:rFonts w:cs="Times New Roman"/>
                <w:sz w:val="22"/>
                <w:lang w:val="sr-Cyrl-RS"/>
              </w:rPr>
              <w:t>2.000</w:t>
            </w:r>
            <w:r>
              <w:rPr>
                <w:rFonts w:cs="Times New Roman"/>
                <w:sz w:val="22"/>
                <w:lang w:val="sr-Cyrl-RS"/>
              </w:rPr>
              <w:t>-</w:t>
            </w:r>
            <w:r w:rsidR="00A92DC6">
              <w:rPr>
                <w:rFonts w:cs="Times New Roman"/>
                <w:sz w:val="22"/>
                <w:lang w:val="sr-Cyrl-RS"/>
              </w:rPr>
              <w:t>10.</w:t>
            </w:r>
            <w:r w:rsidR="00D81947">
              <w:rPr>
                <w:rFonts w:cs="Times New Roman"/>
                <w:sz w:val="22"/>
                <w:lang w:val="sr-Cyrl-RS"/>
              </w:rPr>
              <w:t xml:space="preserve">000  </w:t>
            </w:r>
          </w:p>
        </w:tc>
        <w:tc>
          <w:tcPr>
            <w:tcW w:w="851" w:type="dxa"/>
            <w:shd w:val="clear" w:color="auto" w:fill="auto"/>
            <w:noWrap/>
            <w:tcMar>
              <w:left w:w="29" w:type="dxa"/>
              <w:right w:w="29" w:type="dxa"/>
            </w:tcMar>
            <w:vAlign w:val="center"/>
            <w:hideMark/>
          </w:tcPr>
          <w:p w14:paraId="4BFCEE8F" w14:textId="77777777" w:rsidR="00D81947" w:rsidRPr="004A3F9A" w:rsidRDefault="00D81947" w:rsidP="00D81947">
            <w:pPr>
              <w:spacing w:before="0" w:beforeAutospacing="0" w:after="0" w:afterAutospacing="0"/>
              <w:ind w:firstLine="0"/>
              <w:jc w:val="center"/>
              <w:rPr>
                <w:rFonts w:cs="Times New Roman"/>
                <w:sz w:val="22"/>
                <w:lang w:val="sr-Cyrl-RS"/>
              </w:rPr>
            </w:pPr>
            <w:r w:rsidRPr="004A3F9A">
              <w:rPr>
                <w:rFonts w:cs="Times New Roman"/>
                <w:sz w:val="22"/>
                <w:lang w:val="sr-Cyrl-RS"/>
              </w:rPr>
              <w:t>278</w:t>
            </w:r>
          </w:p>
        </w:tc>
        <w:tc>
          <w:tcPr>
            <w:tcW w:w="1559" w:type="dxa"/>
            <w:shd w:val="clear" w:color="auto" w:fill="auto"/>
            <w:noWrap/>
            <w:tcMar>
              <w:left w:w="29" w:type="dxa"/>
              <w:right w:w="29" w:type="dxa"/>
            </w:tcMar>
            <w:vAlign w:val="center"/>
            <w:hideMark/>
          </w:tcPr>
          <w:p w14:paraId="4158C428" w14:textId="77777777" w:rsidR="00D81947" w:rsidRPr="004A3F9A" w:rsidRDefault="00D81947" w:rsidP="00D81947">
            <w:pPr>
              <w:spacing w:before="0" w:beforeAutospacing="0" w:after="0" w:afterAutospacing="0"/>
              <w:ind w:firstLine="0"/>
              <w:jc w:val="center"/>
              <w:rPr>
                <w:rFonts w:cs="Times New Roman"/>
                <w:sz w:val="22"/>
                <w:lang w:val="sr-Cyrl-RS"/>
              </w:rPr>
            </w:pPr>
            <w:r w:rsidRPr="004A3F9A">
              <w:rPr>
                <w:rFonts w:cs="Times New Roman"/>
                <w:sz w:val="22"/>
                <w:lang w:val="sr-Cyrl-RS"/>
              </w:rPr>
              <w:t>1,18</w:t>
            </w:r>
          </w:p>
        </w:tc>
        <w:tc>
          <w:tcPr>
            <w:tcW w:w="1179" w:type="dxa"/>
            <w:shd w:val="clear" w:color="auto" w:fill="auto"/>
            <w:noWrap/>
            <w:tcMar>
              <w:left w:w="29" w:type="dxa"/>
              <w:right w:w="29" w:type="dxa"/>
            </w:tcMar>
            <w:vAlign w:val="center"/>
            <w:hideMark/>
          </w:tcPr>
          <w:p w14:paraId="056A1511" w14:textId="77777777" w:rsidR="00D81947" w:rsidRPr="004A3F9A" w:rsidRDefault="00D81947" w:rsidP="00A87A2C">
            <w:pPr>
              <w:spacing w:before="0" w:beforeAutospacing="0" w:after="0" w:afterAutospacing="0"/>
              <w:ind w:firstLine="0"/>
              <w:jc w:val="center"/>
              <w:rPr>
                <w:rFonts w:cs="Times New Roman"/>
                <w:sz w:val="22"/>
                <w:lang w:val="sr-Cyrl-RS"/>
              </w:rPr>
            </w:pPr>
            <w:r w:rsidRPr="004A3F9A">
              <w:rPr>
                <w:rFonts w:cs="Times New Roman"/>
                <w:sz w:val="22"/>
                <w:lang w:val="sr-Cyrl-RS"/>
              </w:rPr>
              <w:t>1,</w:t>
            </w:r>
            <w:r w:rsidR="00A87A2C">
              <w:rPr>
                <w:rFonts w:cs="Times New Roman"/>
                <w:sz w:val="22"/>
                <w:lang w:val="sr-Cyrl-RS"/>
              </w:rPr>
              <w:t>903</w:t>
            </w:r>
          </w:p>
        </w:tc>
        <w:tc>
          <w:tcPr>
            <w:tcW w:w="1656" w:type="dxa"/>
            <w:shd w:val="clear" w:color="auto" w:fill="auto"/>
            <w:noWrap/>
            <w:tcMar>
              <w:left w:w="29" w:type="dxa"/>
              <w:right w:w="29" w:type="dxa"/>
            </w:tcMar>
            <w:vAlign w:val="center"/>
            <w:hideMark/>
          </w:tcPr>
          <w:p w14:paraId="51B6DB2E" w14:textId="77777777" w:rsidR="00D81947" w:rsidRPr="004A3F9A" w:rsidRDefault="00A87A2C" w:rsidP="00D81947">
            <w:pPr>
              <w:spacing w:before="0" w:beforeAutospacing="0" w:after="0" w:afterAutospacing="0"/>
              <w:ind w:firstLine="0"/>
              <w:jc w:val="center"/>
              <w:rPr>
                <w:rFonts w:cs="Times New Roman"/>
                <w:sz w:val="22"/>
                <w:lang w:val="sr-Cyrl-RS"/>
              </w:rPr>
            </w:pPr>
            <w:r>
              <w:rPr>
                <w:rFonts w:cs="Times New Roman"/>
                <w:sz w:val="22"/>
                <w:lang w:val="sr-Cyrl-RS"/>
              </w:rPr>
              <w:t>44,5</w:t>
            </w:r>
          </w:p>
        </w:tc>
        <w:tc>
          <w:tcPr>
            <w:tcW w:w="1418" w:type="dxa"/>
            <w:shd w:val="clear" w:color="auto" w:fill="auto"/>
            <w:noWrap/>
            <w:tcMar>
              <w:left w:w="29" w:type="dxa"/>
              <w:right w:w="29" w:type="dxa"/>
            </w:tcMar>
            <w:vAlign w:val="center"/>
            <w:hideMark/>
          </w:tcPr>
          <w:p w14:paraId="6F0361C7" w14:textId="77777777" w:rsidR="00D81947" w:rsidRPr="004A3F9A" w:rsidRDefault="00D81947" w:rsidP="00A87A2C">
            <w:pPr>
              <w:spacing w:before="0" w:beforeAutospacing="0" w:after="0" w:afterAutospacing="0"/>
              <w:ind w:firstLine="0"/>
              <w:jc w:val="center"/>
              <w:rPr>
                <w:rFonts w:cs="Times New Roman"/>
                <w:b/>
                <w:sz w:val="22"/>
                <w:lang w:val="sr-Cyrl-RS"/>
              </w:rPr>
            </w:pPr>
            <w:r w:rsidRPr="00A87A2C">
              <w:rPr>
                <w:rFonts w:cs="Times New Roman"/>
                <w:b/>
                <w:sz w:val="22"/>
                <w:lang w:val="sr-Cyrl-RS"/>
              </w:rPr>
              <w:t>1,</w:t>
            </w:r>
            <w:r w:rsidR="00A87A2C" w:rsidRPr="00A87A2C">
              <w:rPr>
                <w:rFonts w:cs="Times New Roman"/>
                <w:b/>
                <w:sz w:val="22"/>
                <w:lang w:val="sr-Cyrl-RS"/>
              </w:rPr>
              <w:t>608</w:t>
            </w:r>
          </w:p>
        </w:tc>
      </w:tr>
      <w:tr w:rsidR="00D81947" w:rsidRPr="004A3F9A" w14:paraId="097C530B" w14:textId="77777777" w:rsidTr="00D81947">
        <w:trPr>
          <w:trHeight w:val="372"/>
        </w:trPr>
        <w:tc>
          <w:tcPr>
            <w:tcW w:w="1413" w:type="dxa"/>
            <w:tcMar>
              <w:left w:w="29" w:type="dxa"/>
              <w:right w:w="29" w:type="dxa"/>
            </w:tcMar>
          </w:tcPr>
          <w:p w14:paraId="5B24380F" w14:textId="77777777" w:rsidR="00D81947" w:rsidRPr="004A3F9A" w:rsidRDefault="00C16D6C" w:rsidP="00D81947">
            <w:pPr>
              <w:spacing w:before="0" w:beforeAutospacing="0" w:after="0" w:afterAutospacing="0"/>
              <w:ind w:firstLine="0"/>
              <w:jc w:val="left"/>
              <w:rPr>
                <w:rFonts w:cs="Times New Roman"/>
                <w:sz w:val="22"/>
                <w:lang w:val="sr-Cyrl-RS"/>
              </w:rPr>
            </w:pPr>
            <w:r>
              <w:rPr>
                <w:rFonts w:cs="Times New Roman"/>
                <w:sz w:val="22"/>
                <w:lang w:val="sr-Cyrl-RS"/>
              </w:rPr>
              <w:t>В</w:t>
            </w:r>
            <w:r w:rsidR="00D81947" w:rsidRPr="004A3F9A">
              <w:rPr>
                <w:rFonts w:cs="Times New Roman"/>
                <w:sz w:val="22"/>
                <w:lang w:val="sr-Cyrl-RS"/>
              </w:rPr>
              <w:t>еома мала</w:t>
            </w:r>
          </w:p>
        </w:tc>
        <w:tc>
          <w:tcPr>
            <w:tcW w:w="1417" w:type="dxa"/>
            <w:shd w:val="clear" w:color="auto" w:fill="auto"/>
            <w:noWrap/>
            <w:tcMar>
              <w:left w:w="29" w:type="dxa"/>
              <w:right w:w="29" w:type="dxa"/>
            </w:tcMar>
          </w:tcPr>
          <w:p w14:paraId="17877E2E" w14:textId="77777777" w:rsidR="00D81947" w:rsidRPr="004A3F9A" w:rsidRDefault="00D81947" w:rsidP="00D81947">
            <w:pPr>
              <w:spacing w:before="0" w:beforeAutospacing="0" w:after="0" w:afterAutospacing="0"/>
              <w:ind w:firstLine="0"/>
              <w:jc w:val="center"/>
              <w:rPr>
                <w:rFonts w:cs="Times New Roman"/>
                <w:sz w:val="22"/>
                <w:lang w:val="sr-Cyrl-RS"/>
              </w:rPr>
            </w:pPr>
            <w:r w:rsidRPr="004A3F9A">
              <w:rPr>
                <w:rFonts w:cs="Times New Roman"/>
                <w:sz w:val="22"/>
                <w:lang w:val="sr-Cyrl-RS"/>
              </w:rPr>
              <w:t>испод 2.000</w:t>
            </w:r>
          </w:p>
        </w:tc>
        <w:tc>
          <w:tcPr>
            <w:tcW w:w="851" w:type="dxa"/>
            <w:shd w:val="clear" w:color="auto" w:fill="auto"/>
            <w:noWrap/>
            <w:tcMar>
              <w:left w:w="29" w:type="dxa"/>
              <w:right w:w="29" w:type="dxa"/>
            </w:tcMar>
            <w:vAlign w:val="center"/>
          </w:tcPr>
          <w:p w14:paraId="44005F50" w14:textId="77777777" w:rsidR="00D81947" w:rsidRPr="004A3F9A" w:rsidRDefault="00D81947" w:rsidP="00D81947">
            <w:pPr>
              <w:spacing w:before="0" w:beforeAutospacing="0" w:after="0" w:afterAutospacing="0"/>
              <w:ind w:firstLine="0"/>
              <w:jc w:val="center"/>
              <w:rPr>
                <w:rFonts w:cs="Times New Roman"/>
                <w:sz w:val="22"/>
                <w:lang w:val="sr-Cyrl-RS"/>
              </w:rPr>
            </w:pPr>
            <w:r w:rsidRPr="004A3F9A">
              <w:rPr>
                <w:rFonts w:cs="Times New Roman"/>
                <w:sz w:val="22"/>
                <w:lang w:val="sr-Cyrl-RS"/>
              </w:rPr>
              <w:t>25</w:t>
            </w:r>
          </w:p>
        </w:tc>
        <w:tc>
          <w:tcPr>
            <w:tcW w:w="1559" w:type="dxa"/>
            <w:shd w:val="clear" w:color="auto" w:fill="auto"/>
            <w:noWrap/>
            <w:tcMar>
              <w:left w:w="29" w:type="dxa"/>
              <w:right w:w="29" w:type="dxa"/>
            </w:tcMar>
            <w:vAlign w:val="center"/>
          </w:tcPr>
          <w:p w14:paraId="5D55472B" w14:textId="77777777" w:rsidR="00D81947" w:rsidRPr="004A3F9A" w:rsidRDefault="00D81947" w:rsidP="00D81947">
            <w:pPr>
              <w:spacing w:before="0" w:beforeAutospacing="0" w:after="0" w:afterAutospacing="0"/>
              <w:ind w:firstLine="0"/>
              <w:jc w:val="center"/>
              <w:rPr>
                <w:rFonts w:cs="Times New Roman"/>
                <w:sz w:val="22"/>
                <w:lang w:val="sr-Cyrl-RS"/>
              </w:rPr>
            </w:pPr>
            <w:r w:rsidRPr="004A3F9A">
              <w:rPr>
                <w:rFonts w:cs="Times New Roman"/>
                <w:sz w:val="22"/>
                <w:lang w:val="sr-Cyrl-RS"/>
              </w:rPr>
              <w:t>0,03</w:t>
            </w:r>
          </w:p>
        </w:tc>
        <w:tc>
          <w:tcPr>
            <w:tcW w:w="1179" w:type="dxa"/>
            <w:shd w:val="clear" w:color="auto" w:fill="auto"/>
            <w:noWrap/>
            <w:tcMar>
              <w:left w:w="29" w:type="dxa"/>
              <w:right w:w="29" w:type="dxa"/>
            </w:tcMar>
            <w:vAlign w:val="center"/>
          </w:tcPr>
          <w:p w14:paraId="2B9824EC" w14:textId="77777777" w:rsidR="00D81947" w:rsidRPr="004A3F9A" w:rsidRDefault="00D81947" w:rsidP="00D81947">
            <w:pPr>
              <w:spacing w:before="0" w:beforeAutospacing="0" w:after="0" w:afterAutospacing="0"/>
              <w:ind w:firstLine="0"/>
              <w:jc w:val="center"/>
              <w:rPr>
                <w:rFonts w:cs="Times New Roman"/>
                <w:sz w:val="22"/>
                <w:lang w:val="sr-Cyrl-RS"/>
              </w:rPr>
            </w:pPr>
            <w:r w:rsidRPr="004A3F9A">
              <w:rPr>
                <w:rFonts w:cs="Times New Roman"/>
                <w:sz w:val="22"/>
                <w:lang w:val="sr-Cyrl-RS"/>
              </w:rPr>
              <w:t>61</w:t>
            </w:r>
          </w:p>
        </w:tc>
        <w:tc>
          <w:tcPr>
            <w:tcW w:w="1656" w:type="dxa"/>
            <w:shd w:val="clear" w:color="auto" w:fill="auto"/>
            <w:noWrap/>
            <w:tcMar>
              <w:left w:w="29" w:type="dxa"/>
              <w:right w:w="29" w:type="dxa"/>
            </w:tcMar>
            <w:vAlign w:val="center"/>
          </w:tcPr>
          <w:p w14:paraId="06CD4595" w14:textId="77777777" w:rsidR="00D81947" w:rsidRPr="004A3F9A" w:rsidRDefault="00D81947" w:rsidP="00D81947">
            <w:pPr>
              <w:spacing w:before="0" w:beforeAutospacing="0" w:after="0" w:afterAutospacing="0"/>
              <w:ind w:firstLine="0"/>
              <w:jc w:val="center"/>
              <w:rPr>
                <w:rFonts w:cs="Times New Roman"/>
                <w:sz w:val="22"/>
                <w:lang w:val="sr-Cyrl-RS"/>
              </w:rPr>
            </w:pPr>
            <w:r>
              <w:rPr>
                <w:rFonts w:cs="Times New Roman"/>
                <w:sz w:val="22"/>
                <w:lang w:val="sr-Cyrl-RS"/>
              </w:rPr>
              <w:t>1,4</w:t>
            </w:r>
          </w:p>
        </w:tc>
        <w:tc>
          <w:tcPr>
            <w:tcW w:w="1418" w:type="dxa"/>
            <w:shd w:val="clear" w:color="auto" w:fill="auto"/>
            <w:noWrap/>
            <w:tcMar>
              <w:left w:w="29" w:type="dxa"/>
              <w:right w:w="29" w:type="dxa"/>
            </w:tcMar>
            <w:vAlign w:val="center"/>
          </w:tcPr>
          <w:p w14:paraId="0BF3226C" w14:textId="77777777" w:rsidR="00D81947" w:rsidRPr="004A3F9A" w:rsidRDefault="00D81947" w:rsidP="00D81947">
            <w:pPr>
              <w:spacing w:before="0" w:beforeAutospacing="0" w:after="0" w:afterAutospacing="0"/>
              <w:ind w:firstLine="0"/>
              <w:jc w:val="center"/>
              <w:rPr>
                <w:rFonts w:cs="Times New Roman"/>
                <w:b/>
                <w:sz w:val="22"/>
                <w:lang w:val="sr-Cyrl-RS"/>
              </w:rPr>
            </w:pPr>
            <w:r w:rsidRPr="004A3F9A">
              <w:rPr>
                <w:rFonts w:cs="Times New Roman"/>
                <w:b/>
                <w:sz w:val="22"/>
                <w:lang w:val="sr-Cyrl-RS"/>
              </w:rPr>
              <w:t>1,755</w:t>
            </w:r>
          </w:p>
        </w:tc>
      </w:tr>
      <w:tr w:rsidR="00D81947" w:rsidRPr="004A3F9A" w14:paraId="2E45603A" w14:textId="77777777" w:rsidTr="00D81947">
        <w:trPr>
          <w:trHeight w:val="286"/>
        </w:trPr>
        <w:tc>
          <w:tcPr>
            <w:tcW w:w="2830" w:type="dxa"/>
            <w:gridSpan w:val="2"/>
            <w:shd w:val="clear" w:color="auto" w:fill="auto"/>
            <w:tcMar>
              <w:left w:w="29" w:type="dxa"/>
              <w:right w:w="29" w:type="dxa"/>
            </w:tcMar>
          </w:tcPr>
          <w:p w14:paraId="018A7D41" w14:textId="77777777" w:rsidR="00D81947" w:rsidRPr="00811F89" w:rsidRDefault="00D81947" w:rsidP="00D81947">
            <w:pPr>
              <w:spacing w:before="0" w:beforeAutospacing="0" w:after="0" w:afterAutospacing="0"/>
              <w:ind w:firstLine="0"/>
              <w:jc w:val="right"/>
              <w:rPr>
                <w:rFonts w:eastAsia="Times New Roman" w:cs="Times New Roman"/>
                <w:b/>
                <w:color w:val="000000"/>
                <w:sz w:val="22"/>
                <w:lang w:val="sr-Cyrl-RS"/>
              </w:rPr>
            </w:pPr>
            <w:r w:rsidRPr="004A3F9A">
              <w:rPr>
                <w:rFonts w:cs="Times New Roman"/>
                <w:b/>
                <w:sz w:val="22"/>
                <w:lang w:val="sr-Cyrl-RS"/>
              </w:rPr>
              <w:t>Укупно</w:t>
            </w:r>
          </w:p>
        </w:tc>
        <w:tc>
          <w:tcPr>
            <w:tcW w:w="851" w:type="dxa"/>
            <w:shd w:val="clear" w:color="auto" w:fill="auto"/>
            <w:noWrap/>
            <w:tcMar>
              <w:left w:w="29" w:type="dxa"/>
              <w:right w:w="29" w:type="dxa"/>
            </w:tcMar>
            <w:vAlign w:val="center"/>
            <w:hideMark/>
          </w:tcPr>
          <w:p w14:paraId="38F3D931" w14:textId="77777777" w:rsidR="00D81947" w:rsidRPr="004A3F9A" w:rsidRDefault="00D81947" w:rsidP="00D81947">
            <w:pPr>
              <w:spacing w:before="0" w:beforeAutospacing="0" w:after="0" w:afterAutospacing="0"/>
              <w:ind w:firstLine="0"/>
              <w:jc w:val="center"/>
              <w:rPr>
                <w:rFonts w:cs="Times New Roman"/>
                <w:b/>
                <w:sz w:val="22"/>
                <w:lang w:val="sr-Cyrl-RS"/>
              </w:rPr>
            </w:pPr>
            <w:r w:rsidRPr="004A3F9A">
              <w:rPr>
                <w:rFonts w:cs="Times New Roman"/>
                <w:b/>
                <w:sz w:val="22"/>
                <w:lang w:val="sr-Cyrl-RS"/>
              </w:rPr>
              <w:t>398</w:t>
            </w:r>
          </w:p>
        </w:tc>
        <w:tc>
          <w:tcPr>
            <w:tcW w:w="1559" w:type="dxa"/>
            <w:shd w:val="clear" w:color="auto" w:fill="auto"/>
            <w:noWrap/>
            <w:tcMar>
              <w:left w:w="29" w:type="dxa"/>
              <w:right w:w="29" w:type="dxa"/>
            </w:tcMar>
            <w:vAlign w:val="center"/>
          </w:tcPr>
          <w:p w14:paraId="7DDFF794" w14:textId="77777777" w:rsidR="00D81947" w:rsidRPr="004A3F9A" w:rsidRDefault="00D81947" w:rsidP="00D81947">
            <w:pPr>
              <w:spacing w:before="0" w:beforeAutospacing="0" w:after="0" w:afterAutospacing="0"/>
              <w:ind w:firstLine="0"/>
              <w:jc w:val="center"/>
              <w:rPr>
                <w:rFonts w:cs="Times New Roman"/>
                <w:b/>
                <w:sz w:val="22"/>
                <w:lang w:val="sr-Cyrl-RS"/>
              </w:rPr>
            </w:pPr>
            <w:r w:rsidRPr="004A3F9A">
              <w:rPr>
                <w:rFonts w:cs="Times New Roman"/>
                <w:b/>
                <w:sz w:val="22"/>
                <w:lang w:val="sr-Cyrl-RS"/>
              </w:rPr>
              <w:t>7,15</w:t>
            </w:r>
          </w:p>
        </w:tc>
        <w:tc>
          <w:tcPr>
            <w:tcW w:w="1179" w:type="dxa"/>
            <w:shd w:val="clear" w:color="auto" w:fill="auto"/>
            <w:noWrap/>
            <w:tcMar>
              <w:left w:w="29" w:type="dxa"/>
              <w:right w:w="29" w:type="dxa"/>
            </w:tcMar>
            <w:vAlign w:val="center"/>
            <w:hideMark/>
          </w:tcPr>
          <w:p w14:paraId="1429D8B6" w14:textId="77777777" w:rsidR="00D81947" w:rsidRPr="004A3F9A" w:rsidRDefault="00D81947" w:rsidP="00A87A2C">
            <w:pPr>
              <w:spacing w:before="0" w:beforeAutospacing="0" w:after="0" w:afterAutospacing="0"/>
              <w:ind w:firstLine="0"/>
              <w:jc w:val="center"/>
              <w:rPr>
                <w:rFonts w:cs="Times New Roman"/>
                <w:b/>
                <w:sz w:val="22"/>
                <w:lang w:val="sr-Cyrl-RS"/>
              </w:rPr>
            </w:pPr>
            <w:r w:rsidRPr="004A3F9A">
              <w:rPr>
                <w:rFonts w:cs="Times New Roman"/>
                <w:b/>
                <w:sz w:val="22"/>
                <w:lang w:val="sr-Cyrl-RS"/>
              </w:rPr>
              <w:t>4,2</w:t>
            </w:r>
            <w:r w:rsidR="00A87A2C">
              <w:rPr>
                <w:rFonts w:cs="Times New Roman"/>
                <w:b/>
                <w:sz w:val="22"/>
                <w:lang w:val="sr-Cyrl-RS"/>
              </w:rPr>
              <w:t>77</w:t>
            </w:r>
          </w:p>
        </w:tc>
        <w:tc>
          <w:tcPr>
            <w:tcW w:w="1656" w:type="dxa"/>
            <w:shd w:val="clear" w:color="auto" w:fill="auto"/>
            <w:noWrap/>
            <w:tcMar>
              <w:left w:w="29" w:type="dxa"/>
              <w:right w:w="29" w:type="dxa"/>
            </w:tcMar>
            <w:vAlign w:val="center"/>
            <w:hideMark/>
          </w:tcPr>
          <w:p w14:paraId="246B7FFB" w14:textId="77777777" w:rsidR="00D81947" w:rsidRPr="004A3F9A" w:rsidRDefault="00D81947" w:rsidP="00D81947">
            <w:pPr>
              <w:spacing w:before="0" w:beforeAutospacing="0" w:after="0" w:afterAutospacing="0"/>
              <w:ind w:firstLine="0"/>
              <w:jc w:val="center"/>
              <w:rPr>
                <w:rFonts w:cs="Times New Roman"/>
                <w:b/>
                <w:sz w:val="22"/>
                <w:lang w:val="sr-Cyrl-RS"/>
              </w:rPr>
            </w:pPr>
            <w:r>
              <w:rPr>
                <w:rFonts w:cs="Times New Roman"/>
                <w:b/>
                <w:sz w:val="22"/>
                <w:lang w:val="sr-Cyrl-RS"/>
              </w:rPr>
              <w:t>100</w:t>
            </w:r>
          </w:p>
        </w:tc>
        <w:tc>
          <w:tcPr>
            <w:tcW w:w="1418" w:type="dxa"/>
            <w:shd w:val="clear" w:color="auto" w:fill="auto"/>
            <w:noWrap/>
            <w:tcMar>
              <w:left w:w="29" w:type="dxa"/>
              <w:right w:w="29" w:type="dxa"/>
            </w:tcMar>
            <w:vAlign w:val="center"/>
            <w:hideMark/>
          </w:tcPr>
          <w:p w14:paraId="4B198D0F" w14:textId="77777777" w:rsidR="00D81947" w:rsidRPr="004A3F9A" w:rsidRDefault="00D81947" w:rsidP="00D81947">
            <w:pPr>
              <w:spacing w:before="0" w:beforeAutospacing="0" w:after="0" w:afterAutospacing="0"/>
              <w:ind w:firstLine="0"/>
              <w:jc w:val="center"/>
              <w:rPr>
                <w:rFonts w:cs="Times New Roman"/>
                <w:b/>
                <w:sz w:val="22"/>
                <w:lang w:val="sr-Cyrl-RS"/>
              </w:rPr>
            </w:pPr>
            <w:r w:rsidRPr="004A3F9A">
              <w:rPr>
                <w:rFonts w:cs="Times New Roman"/>
                <w:b/>
                <w:sz w:val="22"/>
                <w:lang w:val="sr-Cyrl-RS"/>
              </w:rPr>
              <w:t>598</w:t>
            </w:r>
          </w:p>
        </w:tc>
      </w:tr>
    </w:tbl>
    <w:p w14:paraId="36895A80" w14:textId="04687371" w:rsidR="00A87A2C" w:rsidRDefault="00D81947" w:rsidP="00A87A2C">
      <w:pPr>
        <w:spacing w:before="0" w:beforeAutospacing="0" w:after="240" w:afterAutospacing="0"/>
        <w:ind w:firstLine="0"/>
        <w:jc w:val="left"/>
        <w:rPr>
          <w:rFonts w:asciiTheme="majorBidi" w:eastAsia="Calibri" w:hAnsiTheme="majorBidi" w:cstheme="majorBidi"/>
          <w:iCs/>
          <w:sz w:val="18"/>
          <w:lang w:val="sr-Cyrl-RS"/>
        </w:rPr>
      </w:pPr>
      <w:r w:rsidRPr="00A87A2C">
        <w:rPr>
          <w:rFonts w:asciiTheme="majorBidi" w:eastAsia="Calibri" w:hAnsiTheme="majorBidi" w:cstheme="majorBidi"/>
          <w:iCs/>
          <w:sz w:val="18"/>
          <w:lang w:val="sr-Cyrl-RS"/>
        </w:rPr>
        <w:t xml:space="preserve">Извор: </w:t>
      </w:r>
      <w:r w:rsidR="00A87A2C" w:rsidRPr="00A87A2C">
        <w:rPr>
          <w:rFonts w:asciiTheme="majorBidi" w:eastAsia="Calibri" w:hAnsiTheme="majorBidi" w:cstheme="majorBidi"/>
          <w:iCs/>
          <w:sz w:val="18"/>
          <w:lang w:val="sr-Cyrl-RS"/>
        </w:rPr>
        <w:t xml:space="preserve">Специфични </w:t>
      </w:r>
      <w:r w:rsidR="0073417E">
        <w:rPr>
          <w:rFonts w:asciiTheme="majorBidi" w:eastAsia="Calibri" w:hAnsiTheme="majorBidi" w:cstheme="majorBidi"/>
          <w:iCs/>
          <w:sz w:val="18"/>
          <w:lang w:val="sr-Cyrl-RS"/>
        </w:rPr>
        <w:t>п</w:t>
      </w:r>
      <w:r w:rsidR="00A87A2C" w:rsidRPr="00A87A2C">
        <w:rPr>
          <w:rFonts w:asciiTheme="majorBidi" w:eastAsia="Calibri" w:hAnsiTheme="majorBidi" w:cstheme="majorBidi"/>
          <w:iCs/>
          <w:sz w:val="18"/>
          <w:lang w:val="sr-Cyrl-RS"/>
        </w:rPr>
        <w:t>лан имплементације за Директиву о пречишћавању комуналних отпадних вода</w:t>
      </w:r>
      <w:r w:rsidR="00A87A2C">
        <w:rPr>
          <w:rFonts w:asciiTheme="majorBidi" w:eastAsia="Calibri" w:hAnsiTheme="majorBidi" w:cstheme="majorBidi"/>
          <w:iCs/>
          <w:sz w:val="18"/>
          <w:lang w:val="sr-Cyrl-RS"/>
        </w:rPr>
        <w:fldChar w:fldCharType="begin"/>
      </w:r>
      <w:r w:rsidR="00A87A2C">
        <w:rPr>
          <w:rFonts w:asciiTheme="majorBidi" w:eastAsia="Calibri" w:hAnsiTheme="majorBidi" w:cstheme="majorBidi"/>
          <w:iCs/>
          <w:sz w:val="18"/>
          <w:lang w:val="sr-Cyrl-RS"/>
        </w:rPr>
        <w:instrText xml:space="preserve"> NOTEREF _Ref70080802 \f \h </w:instrText>
      </w:r>
      <w:r w:rsidR="00A87A2C">
        <w:rPr>
          <w:rFonts w:asciiTheme="majorBidi" w:eastAsia="Calibri" w:hAnsiTheme="majorBidi" w:cstheme="majorBidi"/>
          <w:iCs/>
          <w:sz w:val="18"/>
          <w:lang w:val="sr-Cyrl-RS"/>
        </w:rPr>
      </w:r>
      <w:r w:rsidR="00A87A2C">
        <w:rPr>
          <w:rFonts w:asciiTheme="majorBidi" w:eastAsia="Calibri" w:hAnsiTheme="majorBidi" w:cstheme="majorBidi"/>
          <w:iCs/>
          <w:sz w:val="18"/>
          <w:lang w:val="sr-Cyrl-RS"/>
        </w:rPr>
        <w:fldChar w:fldCharType="separate"/>
      </w:r>
      <w:r w:rsidR="00EC4DD4" w:rsidRPr="00EC4DD4">
        <w:rPr>
          <w:rStyle w:val="FootnoteReference"/>
        </w:rPr>
        <w:t>27</w:t>
      </w:r>
      <w:r w:rsidR="00A87A2C">
        <w:rPr>
          <w:rFonts w:asciiTheme="majorBidi" w:eastAsia="Calibri" w:hAnsiTheme="majorBidi" w:cstheme="majorBidi"/>
          <w:iCs/>
          <w:sz w:val="18"/>
          <w:lang w:val="sr-Cyrl-RS"/>
        </w:rPr>
        <w:fldChar w:fldCharType="end"/>
      </w:r>
      <w:r w:rsidR="00A87A2C" w:rsidRPr="00A87A2C">
        <w:rPr>
          <w:rFonts w:asciiTheme="majorBidi" w:eastAsia="Calibri" w:hAnsiTheme="majorBidi" w:cstheme="majorBidi"/>
          <w:iCs/>
          <w:sz w:val="18"/>
          <w:lang w:val="sr-Cyrl-RS"/>
        </w:rPr>
        <w:t>, 2020</w:t>
      </w:r>
    </w:p>
    <w:p w14:paraId="4E61BAA3" w14:textId="00A0943D" w:rsidR="00D81947" w:rsidRPr="004A3F9A" w:rsidRDefault="00BF27EF" w:rsidP="00A87A2C">
      <w:pPr>
        <w:spacing w:before="0" w:beforeAutospacing="0" w:after="240" w:afterAutospacing="0"/>
        <w:ind w:firstLine="0"/>
        <w:rPr>
          <w:rFonts w:asciiTheme="majorBidi" w:hAnsiTheme="majorBidi" w:cstheme="majorBidi"/>
          <w:b/>
          <w:color w:val="000000" w:themeColor="text1"/>
          <w:lang w:val="sr-Cyrl-RS"/>
        </w:rPr>
      </w:pPr>
      <w:r>
        <w:rPr>
          <w:rFonts w:asciiTheme="majorBidi" w:hAnsiTheme="majorBidi" w:cstheme="majorBidi"/>
          <w:color w:val="000000" w:themeColor="text1"/>
          <w:highlight w:val="cyan"/>
          <w:lang w:val="sr-Cyrl-RS"/>
        </w:rPr>
        <w:fldChar w:fldCharType="begin"/>
      </w:r>
      <w:r>
        <w:rPr>
          <w:rFonts w:asciiTheme="majorBidi" w:hAnsiTheme="majorBidi" w:cstheme="majorBidi"/>
          <w:color w:val="000000" w:themeColor="text1"/>
          <w:lang w:val="sr-Cyrl-RS"/>
        </w:rPr>
        <w:instrText xml:space="preserve"> REF _Ref73822934 </w:instrText>
      </w:r>
      <w:r>
        <w:rPr>
          <w:rFonts w:asciiTheme="majorBidi" w:hAnsiTheme="majorBidi" w:cstheme="majorBidi"/>
          <w:color w:val="000000" w:themeColor="text1"/>
          <w:highlight w:val="cyan"/>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16</w:t>
      </w:r>
      <w:r>
        <w:rPr>
          <w:rFonts w:asciiTheme="majorBidi" w:hAnsiTheme="majorBidi" w:cstheme="majorBidi"/>
          <w:color w:val="000000" w:themeColor="text1"/>
          <w:highlight w:val="cyan"/>
          <w:lang w:val="sr-Cyrl-RS"/>
        </w:rPr>
        <w:fldChar w:fldCharType="end"/>
      </w:r>
      <w:r w:rsidR="00EE1F64">
        <w:rPr>
          <w:rFonts w:asciiTheme="majorBidi" w:hAnsiTheme="majorBidi" w:cstheme="majorBidi"/>
          <w:color w:val="000000" w:themeColor="text1"/>
          <w:lang w:val="sr-Cyrl-RS"/>
        </w:rPr>
        <w:t xml:space="preserve"> </w:t>
      </w:r>
      <w:r w:rsidR="00D81947" w:rsidRPr="004A3F9A">
        <w:rPr>
          <w:rFonts w:asciiTheme="majorBidi" w:hAnsiTheme="majorBidi" w:cstheme="majorBidi"/>
          <w:color w:val="000000" w:themeColor="text1"/>
          <w:lang w:val="sr-Cyrl-RS"/>
        </w:rPr>
        <w:t>приказује трошковну предност која је резултат смањења јединичних трошкова (трошкови по јединици ефикасности) са повећањем величине постројења за пречишћавање отпадних вода. Такве позитивне економије обима јављају се мање-више за све вр</w:t>
      </w:r>
      <w:r w:rsidR="00A87A2C">
        <w:rPr>
          <w:rFonts w:asciiTheme="majorBidi" w:hAnsiTheme="majorBidi" w:cstheme="majorBidi"/>
          <w:color w:val="000000" w:themeColor="text1"/>
          <w:lang w:val="sr-Cyrl-RS"/>
        </w:rPr>
        <w:t>сте техничких мера наведених у т</w:t>
      </w:r>
      <w:r w:rsidR="00D81947" w:rsidRPr="004A3F9A">
        <w:rPr>
          <w:rFonts w:asciiTheme="majorBidi" w:hAnsiTheme="majorBidi" w:cstheme="majorBidi"/>
          <w:color w:val="000000" w:themeColor="text1"/>
          <w:lang w:val="sr-Cyrl-RS"/>
        </w:rPr>
        <w:t xml:space="preserve">абели </w:t>
      </w:r>
      <w:r w:rsidR="00B02D0D">
        <w:rPr>
          <w:rFonts w:asciiTheme="majorBidi" w:hAnsiTheme="majorBidi" w:cstheme="majorBidi"/>
          <w:color w:val="000000" w:themeColor="text1"/>
          <w:lang w:val="sr-Cyrl-RS"/>
        </w:rPr>
        <w:t>(</w:t>
      </w:r>
      <w:r w:rsidR="00B02D0D">
        <w:rPr>
          <w:rFonts w:asciiTheme="majorBidi" w:hAnsiTheme="majorBidi" w:cstheme="majorBidi"/>
          <w:color w:val="000000" w:themeColor="text1"/>
          <w:lang w:val="sr-Cyrl-RS"/>
        </w:rPr>
        <w:fldChar w:fldCharType="begin"/>
      </w:r>
      <w:r w:rsidR="00B02D0D">
        <w:rPr>
          <w:rFonts w:asciiTheme="majorBidi" w:hAnsiTheme="majorBidi" w:cstheme="majorBidi"/>
          <w:color w:val="000000" w:themeColor="text1"/>
          <w:lang w:val="sr-Cyrl-RS"/>
        </w:rPr>
        <w:instrText xml:space="preserve"> REF _Ref73822827 \h </w:instrText>
      </w:r>
      <w:r w:rsidR="00B02D0D">
        <w:rPr>
          <w:rFonts w:asciiTheme="majorBidi" w:hAnsiTheme="majorBidi" w:cstheme="majorBidi"/>
          <w:color w:val="000000" w:themeColor="text1"/>
          <w:lang w:val="sr-Cyrl-RS"/>
        </w:rPr>
      </w:r>
      <w:r w:rsidR="00B02D0D">
        <w:rPr>
          <w:rFonts w:asciiTheme="majorBidi" w:hAnsiTheme="majorBidi" w:cstheme="majorBidi"/>
          <w:color w:val="000000" w:themeColor="text1"/>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15</w:t>
      </w:r>
      <w:r w:rsidR="00B02D0D">
        <w:rPr>
          <w:rFonts w:asciiTheme="majorBidi" w:hAnsiTheme="majorBidi" w:cstheme="majorBidi"/>
          <w:color w:val="000000" w:themeColor="text1"/>
          <w:lang w:val="sr-Cyrl-RS"/>
        </w:rPr>
        <w:fldChar w:fldCharType="end"/>
      </w:r>
      <w:r w:rsidR="00B02D0D">
        <w:rPr>
          <w:rFonts w:asciiTheme="majorBidi" w:hAnsiTheme="majorBidi" w:cstheme="majorBidi"/>
          <w:color w:val="000000" w:themeColor="text1"/>
          <w:lang w:val="sr-Cyrl-RS"/>
        </w:rPr>
        <w:t>)</w:t>
      </w:r>
      <w:r w:rsidR="00D81947" w:rsidRPr="004A3F9A">
        <w:rPr>
          <w:rFonts w:asciiTheme="majorBidi" w:hAnsiTheme="majorBidi" w:cstheme="majorBidi"/>
          <w:color w:val="000000" w:themeColor="text1"/>
          <w:lang w:val="sr-Cyrl-RS"/>
        </w:rPr>
        <w:t xml:space="preserve">. </w:t>
      </w:r>
    </w:p>
    <w:p w14:paraId="1641ECC3" w14:textId="77777777" w:rsidR="00D81947" w:rsidRPr="0056358E" w:rsidRDefault="00D81947" w:rsidP="008D5160">
      <w:pPr>
        <w:pStyle w:val="Heading3"/>
      </w:pPr>
      <w:bookmarkStart w:id="596" w:name="_Toc91550054"/>
      <w:r w:rsidRPr="004A3F9A">
        <w:t xml:space="preserve">Исплативост </w:t>
      </w:r>
      <w:r w:rsidR="00A87A2C">
        <w:t>допунских</w:t>
      </w:r>
      <w:r w:rsidRPr="004A3F9A">
        <w:t xml:space="preserve"> мера</w:t>
      </w:r>
      <w:bookmarkEnd w:id="596"/>
    </w:p>
    <w:p w14:paraId="7A24BDBE" w14:textId="644CF6DE" w:rsidR="00D81947" w:rsidRDefault="00D81947" w:rsidP="00D81947">
      <w:pPr>
        <w:spacing w:after="120"/>
        <w:rPr>
          <w:rFonts w:asciiTheme="majorBidi" w:hAnsiTheme="majorBidi" w:cstheme="majorBidi"/>
          <w:lang w:val="sr-Cyrl-RS"/>
        </w:rPr>
      </w:pPr>
      <w:r w:rsidRPr="004A3F9A">
        <w:rPr>
          <w:rFonts w:asciiTheme="majorBidi" w:hAnsiTheme="majorBidi" w:cstheme="majorBidi"/>
          <w:lang w:val="sr-Cyrl-RS"/>
        </w:rPr>
        <w:t xml:space="preserve">За разлику од основних мера, допунске мере у </w:t>
      </w:r>
      <w:r w:rsidR="00A87A2C">
        <w:rPr>
          <w:rFonts w:asciiTheme="majorBidi" w:hAnsiTheme="majorBidi" w:cstheme="majorBidi"/>
          <w:lang w:val="sr-Cyrl-RS"/>
        </w:rPr>
        <w:t xml:space="preserve">Републици </w:t>
      </w:r>
      <w:r w:rsidRPr="004A3F9A">
        <w:rPr>
          <w:rFonts w:asciiTheme="majorBidi" w:hAnsiTheme="majorBidi" w:cstheme="majorBidi"/>
          <w:lang w:val="sr-Cyrl-RS"/>
        </w:rPr>
        <w:t>Србији још уве</w:t>
      </w:r>
      <w:r w:rsidR="00FB7DB5">
        <w:rPr>
          <w:rFonts w:asciiTheme="majorBidi" w:hAnsiTheme="majorBidi" w:cstheme="majorBidi"/>
          <w:lang w:val="sr-Cyrl-RS"/>
        </w:rPr>
        <w:t>к нису детаљно планиране. З</w:t>
      </w:r>
      <w:r w:rsidRPr="004A3F9A">
        <w:rPr>
          <w:rFonts w:asciiTheme="majorBidi" w:hAnsiTheme="majorBidi" w:cstheme="majorBidi"/>
          <w:lang w:val="sr-Cyrl-RS"/>
        </w:rPr>
        <w:t xml:space="preserve">бог чињенице да основне мере </w:t>
      </w:r>
      <w:r w:rsidR="00FB7DB5">
        <w:rPr>
          <w:rFonts w:asciiTheme="majorBidi" w:hAnsiTheme="majorBidi" w:cstheme="majorBidi"/>
          <w:lang w:val="sr-Cyrl-RS"/>
        </w:rPr>
        <w:t xml:space="preserve">тек треба да буду спроведене, </w:t>
      </w:r>
      <w:r w:rsidRPr="004A3F9A">
        <w:rPr>
          <w:rFonts w:asciiTheme="majorBidi" w:hAnsiTheme="majorBidi" w:cstheme="majorBidi"/>
          <w:lang w:val="sr-Cyrl-RS"/>
        </w:rPr>
        <w:t xml:space="preserve">тешко </w:t>
      </w:r>
      <w:r w:rsidR="00FB7DB5">
        <w:rPr>
          <w:rFonts w:asciiTheme="majorBidi" w:hAnsiTheme="majorBidi" w:cstheme="majorBidi"/>
          <w:lang w:val="sr-Cyrl-RS"/>
        </w:rPr>
        <w:t xml:space="preserve">је </w:t>
      </w:r>
      <w:r w:rsidRPr="0056358E">
        <w:rPr>
          <w:rFonts w:asciiTheme="majorBidi" w:hAnsiTheme="majorBidi" w:cstheme="majorBidi"/>
          <w:lang w:val="sr-Cyrl-RS"/>
        </w:rPr>
        <w:t xml:space="preserve">идентификовати и квантификовати потребу за допунским мерама у овој фази када се припрема први </w:t>
      </w:r>
      <w:r w:rsidR="00FC6FDF">
        <w:rPr>
          <w:lang w:val="sr-Cyrl-RS"/>
        </w:rPr>
        <w:t>програм</w:t>
      </w:r>
      <w:r w:rsidR="00FC6FDF" w:rsidRPr="001A0715">
        <w:rPr>
          <w:lang w:val="sr-Cyrl-RS"/>
        </w:rPr>
        <w:t xml:space="preserve"> мера</w:t>
      </w:r>
      <w:r w:rsidRPr="0056358E">
        <w:rPr>
          <w:rFonts w:asciiTheme="majorBidi" w:hAnsiTheme="majorBidi" w:cstheme="majorBidi"/>
          <w:lang w:val="sr-Cyrl-RS"/>
        </w:rPr>
        <w:t xml:space="preserve">. Прелиминарна процена врста мера које ће бити потребне извршена је на основу стручних поцена и </w:t>
      </w:r>
      <w:r w:rsidR="00FB7DB5" w:rsidRPr="0056358E">
        <w:rPr>
          <w:rFonts w:asciiTheme="majorBidi" w:hAnsiTheme="majorBidi" w:cstheme="majorBidi"/>
          <w:lang w:val="sr-Cyrl-RS"/>
        </w:rPr>
        <w:t>коришћењем</w:t>
      </w:r>
      <w:r w:rsidRPr="0056358E">
        <w:rPr>
          <w:rFonts w:asciiTheme="majorBidi" w:hAnsiTheme="majorBidi" w:cstheme="majorBidi"/>
          <w:lang w:val="sr-Cyrl-RS"/>
        </w:rPr>
        <w:t xml:space="preserve"> упоредивих података из суседних земаља (</w:t>
      </w:r>
      <w:r w:rsidR="00EE1F64">
        <w:rPr>
          <w:rFonts w:asciiTheme="majorBidi" w:hAnsiTheme="majorBidi" w:cstheme="majorBidi"/>
          <w:highlight w:val="cyan"/>
          <w:lang w:val="sr-Cyrl-RS"/>
        </w:rPr>
        <w:fldChar w:fldCharType="begin"/>
      </w:r>
      <w:r w:rsidR="00EE1F64">
        <w:rPr>
          <w:rFonts w:asciiTheme="majorBidi" w:hAnsiTheme="majorBidi" w:cstheme="majorBidi"/>
          <w:lang w:val="sr-Cyrl-RS"/>
        </w:rPr>
        <w:instrText xml:space="preserve"> REF _Ref73823001 </w:instrText>
      </w:r>
      <w:r w:rsidR="00EE1F64">
        <w:rPr>
          <w:rFonts w:asciiTheme="majorBidi" w:hAnsiTheme="majorBidi" w:cstheme="majorBidi"/>
          <w:highlight w:val="cyan"/>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17</w:t>
      </w:r>
      <w:r w:rsidR="00EE1F64">
        <w:rPr>
          <w:rFonts w:asciiTheme="majorBidi" w:hAnsiTheme="majorBidi" w:cstheme="majorBidi"/>
          <w:highlight w:val="cyan"/>
          <w:lang w:val="sr-Cyrl-RS"/>
        </w:rPr>
        <w:fldChar w:fldCharType="end"/>
      </w:r>
      <w:r w:rsidRPr="0056358E">
        <w:rPr>
          <w:rFonts w:asciiTheme="majorBidi" w:hAnsiTheme="majorBidi" w:cstheme="majorBidi"/>
          <w:lang w:val="sr-Cyrl-RS"/>
        </w:rPr>
        <w:t>).</w:t>
      </w:r>
    </w:p>
    <w:p w14:paraId="6E90181C" w14:textId="77777777" w:rsidR="00985070" w:rsidRDefault="00985070">
      <w:pPr>
        <w:spacing w:before="0" w:beforeAutospacing="0" w:after="160" w:afterAutospacing="0" w:line="259" w:lineRule="auto"/>
        <w:ind w:firstLine="0"/>
        <w:jc w:val="left"/>
        <w:rPr>
          <w:rFonts w:asciiTheme="majorBidi" w:hAnsiTheme="majorBidi" w:cstheme="majorBidi"/>
          <w:lang w:val="sr-Cyrl-RS"/>
        </w:rPr>
      </w:pPr>
    </w:p>
    <w:p w14:paraId="28F9CE34" w14:textId="77777777" w:rsidR="00CB5E02" w:rsidRDefault="00CB5E02">
      <w:pPr>
        <w:spacing w:before="0" w:beforeAutospacing="0" w:after="160" w:afterAutospacing="0" w:line="259" w:lineRule="auto"/>
        <w:ind w:firstLine="0"/>
        <w:jc w:val="left"/>
        <w:rPr>
          <w:rFonts w:asciiTheme="majorBidi" w:hAnsiTheme="majorBidi" w:cstheme="majorBidi"/>
          <w:lang w:val="sr-Cyrl-RS"/>
        </w:rPr>
      </w:pPr>
    </w:p>
    <w:p w14:paraId="12686740" w14:textId="2D3CE102" w:rsidR="00CB5E02" w:rsidRDefault="00CB5E02">
      <w:pPr>
        <w:spacing w:before="0" w:beforeAutospacing="0" w:after="160" w:afterAutospacing="0" w:line="259" w:lineRule="auto"/>
        <w:ind w:firstLine="0"/>
        <w:jc w:val="left"/>
        <w:rPr>
          <w:rFonts w:asciiTheme="majorBidi" w:hAnsiTheme="majorBidi" w:cstheme="majorBidi"/>
          <w:lang w:val="sr-Cyrl-RS"/>
        </w:rPr>
      </w:pPr>
    </w:p>
    <w:p w14:paraId="1390DB8D" w14:textId="77777777" w:rsidR="00D60601" w:rsidRDefault="00D60601">
      <w:pPr>
        <w:spacing w:before="0" w:beforeAutospacing="0" w:after="160" w:afterAutospacing="0" w:line="259" w:lineRule="auto"/>
        <w:ind w:firstLine="0"/>
        <w:jc w:val="left"/>
        <w:rPr>
          <w:rFonts w:asciiTheme="majorBidi" w:hAnsiTheme="majorBidi" w:cstheme="majorBidi"/>
          <w:lang w:val="sr-Cyrl-RS"/>
        </w:rPr>
      </w:pPr>
    </w:p>
    <w:p w14:paraId="4A4DCB3B" w14:textId="77777777" w:rsidR="00CB5E02" w:rsidRDefault="00CB5E02">
      <w:pPr>
        <w:spacing w:before="0" w:beforeAutospacing="0" w:after="160" w:afterAutospacing="0" w:line="259" w:lineRule="auto"/>
        <w:ind w:firstLine="0"/>
        <w:jc w:val="left"/>
        <w:rPr>
          <w:rFonts w:asciiTheme="majorBidi" w:hAnsiTheme="majorBidi" w:cstheme="majorBidi"/>
          <w:lang w:val="sr-Cyrl-RS"/>
        </w:rPr>
      </w:pPr>
    </w:p>
    <w:p w14:paraId="257A6D21" w14:textId="0738C892" w:rsidR="00D81947" w:rsidRPr="00984602" w:rsidRDefault="00EE1F64" w:rsidP="00025C8B">
      <w:pPr>
        <w:pStyle w:val="Caption"/>
      </w:pPr>
      <w:bookmarkStart w:id="597" w:name="_Ref73823001"/>
      <w:bookmarkStart w:id="598" w:name="_Toc126230426"/>
      <w:r>
        <w:lastRenderedPageBreak/>
        <w:t xml:space="preserve">Табела </w:t>
      </w:r>
      <w:r w:rsidR="006C2BF4">
        <w:fldChar w:fldCharType="begin"/>
      </w:r>
      <w:r w:rsidR="006C2BF4">
        <w:instrText xml:space="preserve"> STYLEREF 1 \s </w:instrText>
      </w:r>
      <w:r w:rsidR="006C2BF4">
        <w:fldChar w:fldCharType="separate"/>
      </w:r>
      <w:r w:rsidR="00EC4DD4">
        <w:rPr>
          <w:noProof/>
        </w:rPr>
        <w:t>IX</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17</w:t>
      </w:r>
      <w:r w:rsidR="006C2BF4">
        <w:fldChar w:fldCharType="end"/>
      </w:r>
      <w:bookmarkEnd w:id="597"/>
      <w:r>
        <w:t>:</w:t>
      </w:r>
      <w:r w:rsidR="00D81947" w:rsidRPr="00984602">
        <w:t xml:space="preserve"> Потенцијалне допунске мере у </w:t>
      </w:r>
      <w:r w:rsidR="00132DBD">
        <w:t xml:space="preserve">Републици </w:t>
      </w:r>
      <w:r w:rsidR="00D81947" w:rsidRPr="00984602">
        <w:t>Србији</w:t>
      </w:r>
      <w:bookmarkEnd w:id="598"/>
    </w:p>
    <w:tbl>
      <w:tblPr>
        <w:tblStyle w:val="TableGrid9"/>
        <w:tblW w:w="4535" w:type="pct"/>
        <w:tblInd w:w="108" w:type="dxa"/>
        <w:tblLook w:val="04A0" w:firstRow="1" w:lastRow="0" w:firstColumn="1" w:lastColumn="0" w:noHBand="0" w:noVBand="1"/>
      </w:tblPr>
      <w:tblGrid>
        <w:gridCol w:w="727"/>
        <w:gridCol w:w="7749"/>
      </w:tblGrid>
      <w:tr w:rsidR="00D81947" w:rsidRPr="004A3F9A" w14:paraId="0074F475" w14:textId="77777777" w:rsidTr="001550E6">
        <w:trPr>
          <w:trHeight w:val="492"/>
        </w:trPr>
        <w:tc>
          <w:tcPr>
            <w:tcW w:w="429" w:type="pct"/>
            <w:tcBorders>
              <w:bottom w:val="double" w:sz="4" w:space="0" w:color="auto"/>
            </w:tcBorders>
            <w:shd w:val="clear" w:color="auto" w:fill="EEECE1" w:themeFill="background2"/>
            <w:vAlign w:val="center"/>
            <w:hideMark/>
          </w:tcPr>
          <w:p w14:paraId="64B94488" w14:textId="77777777" w:rsidR="00D81947" w:rsidRPr="004A3F9A" w:rsidRDefault="00D81947" w:rsidP="00D81947">
            <w:pPr>
              <w:spacing w:before="0" w:beforeAutospacing="0" w:after="0" w:afterAutospacing="0"/>
              <w:ind w:firstLine="0"/>
              <w:jc w:val="center"/>
              <w:rPr>
                <w:rFonts w:asciiTheme="majorBidi" w:hAnsiTheme="majorBidi" w:cstheme="majorBidi"/>
                <w:sz w:val="20"/>
                <w:lang w:val="sr-Cyrl-RS"/>
              </w:rPr>
            </w:pPr>
            <w:r>
              <w:rPr>
                <w:rFonts w:asciiTheme="majorBidi" w:hAnsiTheme="majorBidi" w:cstheme="majorBidi"/>
                <w:sz w:val="20"/>
                <w:lang w:val="sr-Cyrl-RS"/>
              </w:rPr>
              <w:t>Б</w:t>
            </w:r>
            <w:r w:rsidRPr="004A3F9A">
              <w:rPr>
                <w:rFonts w:asciiTheme="majorBidi" w:hAnsiTheme="majorBidi" w:cstheme="majorBidi"/>
                <w:sz w:val="20"/>
                <w:lang w:val="sr-Cyrl-RS"/>
              </w:rPr>
              <w:t>р.</w:t>
            </w:r>
          </w:p>
        </w:tc>
        <w:tc>
          <w:tcPr>
            <w:tcW w:w="4571" w:type="pct"/>
            <w:tcBorders>
              <w:bottom w:val="double" w:sz="4" w:space="0" w:color="auto"/>
            </w:tcBorders>
            <w:shd w:val="clear" w:color="auto" w:fill="EEECE1" w:themeFill="background2"/>
            <w:vAlign w:val="center"/>
            <w:hideMark/>
          </w:tcPr>
          <w:p w14:paraId="3287026E" w14:textId="77777777" w:rsidR="00D81947" w:rsidRPr="004A3F9A" w:rsidRDefault="00D81947" w:rsidP="00D81947">
            <w:pPr>
              <w:spacing w:before="0" w:beforeAutospacing="0" w:after="0" w:afterAutospacing="0"/>
              <w:ind w:firstLine="0"/>
              <w:jc w:val="center"/>
              <w:rPr>
                <w:rFonts w:asciiTheme="majorBidi" w:hAnsiTheme="majorBidi" w:cstheme="majorBidi"/>
                <w:b/>
                <w:sz w:val="20"/>
                <w:lang w:val="sr-Cyrl-RS"/>
              </w:rPr>
            </w:pPr>
            <w:r w:rsidRPr="004A3F9A">
              <w:rPr>
                <w:rFonts w:asciiTheme="majorBidi" w:hAnsiTheme="majorBidi" w:cstheme="majorBidi"/>
                <w:b/>
                <w:sz w:val="20"/>
                <w:lang w:val="sr-Cyrl-RS"/>
              </w:rPr>
              <w:t>Врсте допунских мера</w:t>
            </w:r>
          </w:p>
        </w:tc>
      </w:tr>
      <w:tr w:rsidR="00D81947" w:rsidRPr="005635D9" w14:paraId="3AF76419" w14:textId="77777777" w:rsidTr="001550E6">
        <w:trPr>
          <w:trHeight w:val="506"/>
        </w:trPr>
        <w:tc>
          <w:tcPr>
            <w:tcW w:w="429" w:type="pct"/>
            <w:tcBorders>
              <w:top w:val="double" w:sz="4" w:space="0" w:color="auto"/>
            </w:tcBorders>
            <w:vAlign w:val="center"/>
            <w:hideMark/>
          </w:tcPr>
          <w:p w14:paraId="21D2CC5A" w14:textId="77777777" w:rsidR="00D81947" w:rsidRPr="004A3F9A" w:rsidRDefault="00D81947" w:rsidP="00D81947">
            <w:pPr>
              <w:spacing w:before="0" w:beforeAutospacing="0" w:after="0" w:afterAutospacing="0"/>
              <w:ind w:firstLine="0"/>
              <w:jc w:val="center"/>
              <w:rPr>
                <w:rFonts w:asciiTheme="majorBidi" w:hAnsiTheme="majorBidi" w:cstheme="majorBidi"/>
                <w:sz w:val="22"/>
                <w:lang w:val="sr-Latn-RS"/>
              </w:rPr>
            </w:pPr>
            <w:r w:rsidRPr="004A3F9A">
              <w:rPr>
                <w:rFonts w:asciiTheme="majorBidi" w:hAnsiTheme="majorBidi" w:cstheme="majorBidi"/>
                <w:sz w:val="22"/>
                <w:lang w:val="sr-Cyrl-RS"/>
              </w:rPr>
              <w:t>1</w:t>
            </w:r>
            <w:r w:rsidRPr="00242633">
              <w:rPr>
                <w:rFonts w:asciiTheme="majorBidi" w:hAnsiTheme="majorBidi" w:cstheme="majorBidi"/>
                <w:sz w:val="22"/>
                <w:lang w:val="sr-Latn-RS"/>
              </w:rPr>
              <w:t>.</w:t>
            </w:r>
          </w:p>
        </w:tc>
        <w:tc>
          <w:tcPr>
            <w:tcW w:w="4571" w:type="pct"/>
            <w:tcBorders>
              <w:top w:val="double" w:sz="4" w:space="0" w:color="auto"/>
            </w:tcBorders>
            <w:vAlign w:val="center"/>
            <w:hideMark/>
          </w:tcPr>
          <w:p w14:paraId="2EF653BE" w14:textId="77777777" w:rsidR="00D81947" w:rsidRPr="004A3F9A" w:rsidRDefault="00D81947" w:rsidP="00D81947">
            <w:pPr>
              <w:widowControl w:val="0"/>
              <w:autoSpaceDE w:val="0"/>
              <w:autoSpaceDN w:val="0"/>
              <w:adjustRightInd w:val="0"/>
              <w:spacing w:before="0" w:beforeAutospacing="0" w:after="0" w:afterAutospacing="0"/>
              <w:ind w:firstLine="0"/>
              <w:jc w:val="left"/>
              <w:rPr>
                <w:rFonts w:asciiTheme="majorBidi" w:hAnsiTheme="majorBidi" w:cstheme="majorBidi"/>
                <w:sz w:val="22"/>
                <w:lang w:val="sr-Cyrl-RS"/>
              </w:rPr>
            </w:pPr>
            <w:r w:rsidRPr="004A3F9A">
              <w:rPr>
                <w:rFonts w:asciiTheme="majorBidi" w:hAnsiTheme="majorBidi" w:cstheme="majorBidi"/>
                <w:color w:val="000000"/>
                <w:sz w:val="22"/>
                <w:lang w:val="sr-Cyrl-RS"/>
              </w:rPr>
              <w:t>Пречишћавање отпадних</w:t>
            </w:r>
            <w:r>
              <w:rPr>
                <w:rFonts w:asciiTheme="majorBidi" w:hAnsiTheme="majorBidi" w:cstheme="majorBidi"/>
                <w:color w:val="000000"/>
                <w:sz w:val="22"/>
                <w:lang w:val="sr-Cyrl-RS"/>
              </w:rPr>
              <w:t xml:space="preserve"> вода у малим насељима &lt; 2000 </w:t>
            </w:r>
            <w:r>
              <w:rPr>
                <w:rFonts w:asciiTheme="majorBidi" w:hAnsiTheme="majorBidi" w:cstheme="majorBidi"/>
                <w:color w:val="000000"/>
                <w:sz w:val="22"/>
                <w:lang w:val="sr-Latn-RS"/>
              </w:rPr>
              <w:t>E</w:t>
            </w:r>
            <w:r>
              <w:rPr>
                <w:rFonts w:asciiTheme="majorBidi" w:hAnsiTheme="majorBidi" w:cstheme="majorBidi"/>
                <w:color w:val="000000"/>
                <w:sz w:val="22"/>
                <w:lang w:val="sr-Cyrl-RS"/>
              </w:rPr>
              <w:t>С</w:t>
            </w:r>
          </w:p>
        </w:tc>
      </w:tr>
      <w:tr w:rsidR="00D81947" w:rsidRPr="005635D9" w14:paraId="2343D214" w14:textId="77777777" w:rsidTr="001550E6">
        <w:trPr>
          <w:trHeight w:val="506"/>
        </w:trPr>
        <w:tc>
          <w:tcPr>
            <w:tcW w:w="429" w:type="pct"/>
            <w:vAlign w:val="center"/>
            <w:hideMark/>
          </w:tcPr>
          <w:p w14:paraId="3FC7DA87" w14:textId="77777777" w:rsidR="00D81947" w:rsidRPr="004A3F9A" w:rsidRDefault="00D81947" w:rsidP="00D81947">
            <w:pPr>
              <w:spacing w:before="0" w:beforeAutospacing="0" w:after="0" w:afterAutospacing="0"/>
              <w:ind w:firstLine="0"/>
              <w:jc w:val="center"/>
              <w:rPr>
                <w:rFonts w:asciiTheme="majorBidi" w:hAnsiTheme="majorBidi" w:cstheme="majorBidi"/>
                <w:sz w:val="22"/>
                <w:lang w:val="sr-Latn-RS"/>
              </w:rPr>
            </w:pPr>
            <w:r w:rsidRPr="004A3F9A">
              <w:rPr>
                <w:rFonts w:asciiTheme="majorBidi" w:hAnsiTheme="majorBidi" w:cstheme="majorBidi"/>
                <w:sz w:val="22"/>
                <w:lang w:val="sr-Cyrl-RS"/>
              </w:rPr>
              <w:t>2</w:t>
            </w:r>
            <w:r w:rsidRPr="00242633">
              <w:rPr>
                <w:rFonts w:asciiTheme="majorBidi" w:hAnsiTheme="majorBidi" w:cstheme="majorBidi"/>
                <w:sz w:val="22"/>
                <w:lang w:val="sr-Latn-RS"/>
              </w:rPr>
              <w:t>.</w:t>
            </w:r>
          </w:p>
        </w:tc>
        <w:tc>
          <w:tcPr>
            <w:tcW w:w="4571" w:type="pct"/>
            <w:vAlign w:val="center"/>
            <w:hideMark/>
          </w:tcPr>
          <w:p w14:paraId="71173B1E" w14:textId="77777777" w:rsidR="00D81947" w:rsidRPr="004A3F9A" w:rsidRDefault="00D81947" w:rsidP="00D81947">
            <w:pPr>
              <w:widowControl w:val="0"/>
              <w:autoSpaceDE w:val="0"/>
              <w:autoSpaceDN w:val="0"/>
              <w:adjustRightInd w:val="0"/>
              <w:spacing w:before="0" w:beforeAutospacing="0" w:after="0" w:afterAutospacing="0"/>
              <w:ind w:firstLine="0"/>
              <w:jc w:val="left"/>
              <w:rPr>
                <w:rFonts w:asciiTheme="majorBidi" w:hAnsiTheme="majorBidi" w:cstheme="majorBidi"/>
                <w:sz w:val="22"/>
                <w:lang w:val="sr-Cyrl-RS"/>
              </w:rPr>
            </w:pPr>
            <w:r w:rsidRPr="004A3F9A">
              <w:rPr>
                <w:rFonts w:asciiTheme="majorBidi" w:hAnsiTheme="majorBidi" w:cstheme="majorBidi"/>
                <w:color w:val="000000"/>
                <w:sz w:val="22"/>
                <w:lang w:val="sr-Cyrl-RS"/>
              </w:rPr>
              <w:t xml:space="preserve">Побољшање хидроморфолошких услова </w:t>
            </w:r>
            <w:r>
              <w:rPr>
                <w:rFonts w:asciiTheme="majorBidi" w:hAnsiTheme="majorBidi" w:cstheme="majorBidi"/>
                <w:color w:val="000000"/>
                <w:sz w:val="22"/>
                <w:lang w:val="sr-Cyrl-RS"/>
              </w:rPr>
              <w:t>водних тела</w:t>
            </w:r>
          </w:p>
        </w:tc>
      </w:tr>
      <w:tr w:rsidR="00D81947" w:rsidRPr="005635D9" w14:paraId="2CBC702A" w14:textId="77777777" w:rsidTr="001550E6">
        <w:trPr>
          <w:trHeight w:val="506"/>
        </w:trPr>
        <w:tc>
          <w:tcPr>
            <w:tcW w:w="429" w:type="pct"/>
            <w:vAlign w:val="center"/>
            <w:hideMark/>
          </w:tcPr>
          <w:p w14:paraId="7BDF1D8E" w14:textId="77777777" w:rsidR="00D81947" w:rsidRPr="004A3F9A" w:rsidRDefault="00D81947" w:rsidP="00D81947">
            <w:pPr>
              <w:spacing w:before="0" w:beforeAutospacing="0" w:after="0" w:afterAutospacing="0"/>
              <w:ind w:firstLine="0"/>
              <w:jc w:val="center"/>
              <w:rPr>
                <w:rFonts w:asciiTheme="majorBidi" w:hAnsiTheme="majorBidi" w:cstheme="majorBidi"/>
                <w:sz w:val="22"/>
                <w:lang w:val="sr-Latn-RS"/>
              </w:rPr>
            </w:pPr>
            <w:r w:rsidRPr="004A3F9A">
              <w:rPr>
                <w:rFonts w:asciiTheme="majorBidi" w:hAnsiTheme="majorBidi" w:cstheme="majorBidi"/>
                <w:sz w:val="22"/>
                <w:lang w:val="sr-Cyrl-RS"/>
              </w:rPr>
              <w:t>3</w:t>
            </w:r>
            <w:r w:rsidRPr="00242633">
              <w:rPr>
                <w:rFonts w:asciiTheme="majorBidi" w:hAnsiTheme="majorBidi" w:cstheme="majorBidi"/>
                <w:sz w:val="22"/>
                <w:lang w:val="sr-Latn-RS"/>
              </w:rPr>
              <w:t>.</w:t>
            </w:r>
          </w:p>
        </w:tc>
        <w:tc>
          <w:tcPr>
            <w:tcW w:w="4571" w:type="pct"/>
            <w:vAlign w:val="center"/>
            <w:hideMark/>
          </w:tcPr>
          <w:p w14:paraId="397DDE0D" w14:textId="77777777" w:rsidR="00D81947" w:rsidRPr="004A3F9A" w:rsidRDefault="00D81947" w:rsidP="00D81947">
            <w:pPr>
              <w:widowControl w:val="0"/>
              <w:autoSpaceDE w:val="0"/>
              <w:autoSpaceDN w:val="0"/>
              <w:adjustRightInd w:val="0"/>
              <w:spacing w:before="0" w:beforeAutospacing="0" w:after="0" w:afterAutospacing="0"/>
              <w:ind w:firstLine="0"/>
              <w:jc w:val="left"/>
              <w:rPr>
                <w:rFonts w:asciiTheme="majorBidi" w:hAnsiTheme="majorBidi" w:cstheme="majorBidi"/>
                <w:sz w:val="22"/>
                <w:lang w:val="sr-Cyrl-RS"/>
              </w:rPr>
            </w:pPr>
            <w:r w:rsidRPr="004A3F9A">
              <w:rPr>
                <w:rFonts w:asciiTheme="majorBidi" w:hAnsiTheme="majorBidi" w:cstheme="majorBidi"/>
                <w:color w:val="000000"/>
                <w:sz w:val="22"/>
                <w:lang w:val="sr-Cyrl-RS"/>
              </w:rPr>
              <w:t xml:space="preserve">Пољопривредно-еколошке мере </w:t>
            </w:r>
            <w:r>
              <w:rPr>
                <w:rFonts w:asciiTheme="majorBidi" w:hAnsiTheme="majorBidi" w:cstheme="majorBidi"/>
                <w:color w:val="000000"/>
                <w:sz w:val="22"/>
                <w:lang w:val="sr-Cyrl-RS"/>
              </w:rPr>
              <w:t>за смањење</w:t>
            </w:r>
            <w:r w:rsidRPr="004A3F9A">
              <w:rPr>
                <w:rFonts w:asciiTheme="majorBidi" w:hAnsiTheme="majorBidi" w:cstheme="majorBidi"/>
                <w:color w:val="000000"/>
                <w:sz w:val="22"/>
                <w:lang w:val="sr-Cyrl-RS"/>
              </w:rPr>
              <w:t xml:space="preserve"> дифузног загађења</w:t>
            </w:r>
          </w:p>
        </w:tc>
      </w:tr>
      <w:tr w:rsidR="00D81947" w:rsidRPr="005635D9" w14:paraId="3281F1ED" w14:textId="77777777" w:rsidTr="001550E6">
        <w:trPr>
          <w:trHeight w:val="506"/>
        </w:trPr>
        <w:tc>
          <w:tcPr>
            <w:tcW w:w="429" w:type="pct"/>
            <w:vAlign w:val="center"/>
            <w:hideMark/>
          </w:tcPr>
          <w:p w14:paraId="5427D41F" w14:textId="77777777" w:rsidR="00D81947" w:rsidRPr="004A3F9A" w:rsidRDefault="00D81947" w:rsidP="00D81947">
            <w:pPr>
              <w:spacing w:before="0" w:beforeAutospacing="0" w:after="0" w:afterAutospacing="0"/>
              <w:ind w:firstLine="0"/>
              <w:jc w:val="center"/>
              <w:rPr>
                <w:rFonts w:asciiTheme="majorBidi" w:hAnsiTheme="majorBidi" w:cstheme="majorBidi"/>
                <w:sz w:val="22"/>
                <w:lang w:val="sr-Latn-RS"/>
              </w:rPr>
            </w:pPr>
            <w:r w:rsidRPr="004A3F9A">
              <w:rPr>
                <w:rFonts w:asciiTheme="majorBidi" w:hAnsiTheme="majorBidi" w:cstheme="majorBidi"/>
                <w:sz w:val="22"/>
                <w:lang w:val="sr-Cyrl-RS"/>
              </w:rPr>
              <w:t>4</w:t>
            </w:r>
            <w:r w:rsidRPr="00242633">
              <w:rPr>
                <w:rFonts w:asciiTheme="majorBidi" w:hAnsiTheme="majorBidi" w:cstheme="majorBidi"/>
                <w:sz w:val="22"/>
                <w:lang w:val="sr-Latn-RS"/>
              </w:rPr>
              <w:t>.</w:t>
            </w:r>
          </w:p>
        </w:tc>
        <w:tc>
          <w:tcPr>
            <w:tcW w:w="4571" w:type="pct"/>
            <w:vAlign w:val="center"/>
            <w:hideMark/>
          </w:tcPr>
          <w:p w14:paraId="17019370" w14:textId="77777777" w:rsidR="00D81947" w:rsidRPr="004A3F9A" w:rsidRDefault="00D81947" w:rsidP="00D81947">
            <w:pPr>
              <w:widowControl w:val="0"/>
              <w:autoSpaceDE w:val="0"/>
              <w:autoSpaceDN w:val="0"/>
              <w:adjustRightInd w:val="0"/>
              <w:spacing w:before="0" w:beforeAutospacing="0" w:after="0" w:afterAutospacing="0"/>
              <w:ind w:firstLine="0"/>
              <w:jc w:val="left"/>
              <w:rPr>
                <w:rFonts w:asciiTheme="majorBidi" w:hAnsiTheme="majorBidi" w:cstheme="majorBidi"/>
                <w:sz w:val="22"/>
                <w:lang w:val="sr-Cyrl-RS"/>
              </w:rPr>
            </w:pPr>
            <w:r w:rsidRPr="004A3F9A">
              <w:rPr>
                <w:rFonts w:asciiTheme="majorBidi" w:hAnsiTheme="majorBidi" w:cstheme="majorBidi"/>
                <w:color w:val="000000"/>
                <w:sz w:val="22"/>
                <w:lang w:val="sr-Cyrl-RS"/>
              </w:rPr>
              <w:t xml:space="preserve">Смањење загађења </w:t>
            </w:r>
            <w:r>
              <w:rPr>
                <w:rFonts w:asciiTheme="majorBidi" w:hAnsiTheme="majorBidi" w:cstheme="majorBidi"/>
                <w:color w:val="000000"/>
                <w:sz w:val="22"/>
                <w:lang w:val="sr-Cyrl-RS"/>
              </w:rPr>
              <w:t>приоритетним и приоритетним хазардним</w:t>
            </w:r>
            <w:r w:rsidRPr="004A3F9A">
              <w:rPr>
                <w:rFonts w:asciiTheme="majorBidi" w:hAnsiTheme="majorBidi" w:cstheme="majorBidi"/>
                <w:color w:val="000000"/>
                <w:sz w:val="22"/>
                <w:lang w:val="sr-Cyrl-RS"/>
              </w:rPr>
              <w:t xml:space="preserve"> супстанцама из концентрисаних извора</w:t>
            </w:r>
          </w:p>
        </w:tc>
      </w:tr>
      <w:tr w:rsidR="00D81947" w:rsidRPr="005635D9" w14:paraId="0987335E" w14:textId="77777777" w:rsidTr="001550E6">
        <w:trPr>
          <w:trHeight w:val="506"/>
        </w:trPr>
        <w:tc>
          <w:tcPr>
            <w:tcW w:w="429" w:type="pct"/>
            <w:vAlign w:val="center"/>
            <w:hideMark/>
          </w:tcPr>
          <w:p w14:paraId="3E2ADA74" w14:textId="77777777" w:rsidR="00D81947" w:rsidRPr="004A3F9A" w:rsidRDefault="00D81947" w:rsidP="00D81947">
            <w:pPr>
              <w:spacing w:before="0" w:beforeAutospacing="0" w:after="0" w:afterAutospacing="0"/>
              <w:ind w:firstLine="0"/>
              <w:jc w:val="center"/>
              <w:rPr>
                <w:rFonts w:asciiTheme="majorBidi" w:hAnsiTheme="majorBidi" w:cstheme="majorBidi"/>
                <w:sz w:val="22"/>
                <w:lang w:val="sr-Latn-RS"/>
              </w:rPr>
            </w:pPr>
            <w:r w:rsidRPr="004A3F9A">
              <w:rPr>
                <w:rFonts w:asciiTheme="majorBidi" w:hAnsiTheme="majorBidi" w:cstheme="majorBidi"/>
                <w:sz w:val="22"/>
                <w:lang w:val="sr-Cyrl-RS"/>
              </w:rPr>
              <w:t>5</w:t>
            </w:r>
            <w:r w:rsidRPr="00242633">
              <w:rPr>
                <w:rFonts w:asciiTheme="majorBidi" w:hAnsiTheme="majorBidi" w:cstheme="majorBidi"/>
                <w:sz w:val="22"/>
                <w:lang w:val="sr-Latn-RS"/>
              </w:rPr>
              <w:t>.</w:t>
            </w:r>
          </w:p>
        </w:tc>
        <w:tc>
          <w:tcPr>
            <w:tcW w:w="4571" w:type="pct"/>
            <w:vAlign w:val="center"/>
            <w:hideMark/>
          </w:tcPr>
          <w:p w14:paraId="0D0B6751" w14:textId="77777777" w:rsidR="00D81947" w:rsidRPr="004A3F9A" w:rsidRDefault="00D81947" w:rsidP="00D81947">
            <w:pPr>
              <w:widowControl w:val="0"/>
              <w:autoSpaceDE w:val="0"/>
              <w:autoSpaceDN w:val="0"/>
              <w:adjustRightInd w:val="0"/>
              <w:spacing w:before="0" w:beforeAutospacing="0" w:after="0" w:afterAutospacing="0"/>
              <w:ind w:firstLine="0"/>
              <w:jc w:val="left"/>
              <w:rPr>
                <w:rFonts w:asciiTheme="majorBidi" w:hAnsiTheme="majorBidi" w:cstheme="majorBidi"/>
                <w:sz w:val="22"/>
                <w:lang w:val="sr-Cyrl-RS"/>
              </w:rPr>
            </w:pPr>
            <w:r w:rsidRPr="004A3F9A">
              <w:rPr>
                <w:rFonts w:asciiTheme="majorBidi" w:hAnsiTheme="majorBidi" w:cstheme="majorBidi"/>
                <w:color w:val="000000"/>
                <w:sz w:val="22"/>
                <w:lang w:val="sr-Cyrl-RS"/>
              </w:rPr>
              <w:t>Побољшање квантитативног стања подземних вода</w:t>
            </w:r>
          </w:p>
        </w:tc>
      </w:tr>
      <w:tr w:rsidR="00D81947" w:rsidRPr="005635D9" w14:paraId="56DE35C6" w14:textId="77777777" w:rsidTr="001550E6">
        <w:trPr>
          <w:trHeight w:val="506"/>
        </w:trPr>
        <w:tc>
          <w:tcPr>
            <w:tcW w:w="429" w:type="pct"/>
            <w:vAlign w:val="center"/>
            <w:hideMark/>
          </w:tcPr>
          <w:p w14:paraId="22CA65AE" w14:textId="77777777" w:rsidR="00D81947" w:rsidRPr="004A3F9A" w:rsidRDefault="00D81947" w:rsidP="00D81947">
            <w:pPr>
              <w:spacing w:before="0" w:beforeAutospacing="0" w:after="0" w:afterAutospacing="0"/>
              <w:ind w:firstLine="0"/>
              <w:jc w:val="center"/>
              <w:rPr>
                <w:rFonts w:asciiTheme="majorBidi" w:hAnsiTheme="majorBidi" w:cstheme="majorBidi"/>
                <w:sz w:val="22"/>
                <w:lang w:val="sr-Latn-RS"/>
              </w:rPr>
            </w:pPr>
            <w:r w:rsidRPr="004A3F9A">
              <w:rPr>
                <w:rFonts w:asciiTheme="majorBidi" w:hAnsiTheme="majorBidi" w:cstheme="majorBidi"/>
                <w:sz w:val="22"/>
                <w:lang w:val="sr-Cyrl-RS"/>
              </w:rPr>
              <w:t>6</w:t>
            </w:r>
            <w:r w:rsidRPr="00242633">
              <w:rPr>
                <w:rFonts w:asciiTheme="majorBidi" w:hAnsiTheme="majorBidi" w:cstheme="majorBidi"/>
                <w:sz w:val="22"/>
                <w:lang w:val="sr-Latn-RS"/>
              </w:rPr>
              <w:t>.</w:t>
            </w:r>
          </w:p>
        </w:tc>
        <w:tc>
          <w:tcPr>
            <w:tcW w:w="4571" w:type="pct"/>
            <w:vAlign w:val="center"/>
            <w:hideMark/>
          </w:tcPr>
          <w:p w14:paraId="49AB9775" w14:textId="77777777" w:rsidR="00D81947" w:rsidRPr="004A3F9A" w:rsidRDefault="00D81947" w:rsidP="00D81947">
            <w:pPr>
              <w:widowControl w:val="0"/>
              <w:autoSpaceDE w:val="0"/>
              <w:autoSpaceDN w:val="0"/>
              <w:adjustRightInd w:val="0"/>
              <w:spacing w:before="0" w:beforeAutospacing="0" w:after="0" w:afterAutospacing="0"/>
              <w:ind w:firstLine="0"/>
              <w:jc w:val="left"/>
              <w:rPr>
                <w:rFonts w:asciiTheme="majorBidi" w:hAnsiTheme="majorBidi" w:cstheme="majorBidi"/>
                <w:sz w:val="22"/>
                <w:lang w:val="sr-Cyrl-RS"/>
              </w:rPr>
            </w:pPr>
            <w:r w:rsidRPr="004A3F9A">
              <w:rPr>
                <w:rFonts w:asciiTheme="majorBidi" w:hAnsiTheme="majorBidi" w:cstheme="majorBidi"/>
                <w:color w:val="000000"/>
                <w:sz w:val="22"/>
                <w:lang w:val="sr-Cyrl-RS"/>
              </w:rPr>
              <w:t>Истраживања, пројекти, информа</w:t>
            </w:r>
            <w:r>
              <w:rPr>
                <w:rFonts w:asciiTheme="majorBidi" w:hAnsiTheme="majorBidi" w:cstheme="majorBidi"/>
                <w:color w:val="000000"/>
                <w:sz w:val="22"/>
                <w:lang w:val="sr-Cyrl-RS"/>
              </w:rPr>
              <w:t xml:space="preserve">тивне активности </w:t>
            </w:r>
            <w:r w:rsidRPr="004A3F9A">
              <w:rPr>
                <w:rFonts w:asciiTheme="majorBidi" w:hAnsiTheme="majorBidi" w:cstheme="majorBidi"/>
                <w:color w:val="000000"/>
                <w:sz w:val="22"/>
                <w:lang w:val="sr-Cyrl-RS"/>
              </w:rPr>
              <w:t>и развој</w:t>
            </w:r>
          </w:p>
        </w:tc>
      </w:tr>
    </w:tbl>
    <w:p w14:paraId="25C1D7B4" w14:textId="3125D0CA" w:rsidR="00FB7DB5" w:rsidRPr="00FB7DB5" w:rsidRDefault="00D81947" w:rsidP="001550E6">
      <w:pPr>
        <w:widowControl w:val="0"/>
        <w:autoSpaceDE w:val="0"/>
        <w:autoSpaceDN w:val="0"/>
        <w:adjustRightInd w:val="0"/>
        <w:spacing w:before="0" w:beforeAutospacing="0" w:after="120" w:afterAutospacing="0"/>
        <w:ind w:firstLine="0"/>
        <w:rPr>
          <w:iCs/>
          <w:color w:val="000000"/>
          <w:sz w:val="18"/>
          <w:lang w:val="sr-Cyrl-RS"/>
        </w:rPr>
      </w:pPr>
      <w:r w:rsidRPr="00FB7DB5">
        <w:rPr>
          <w:rFonts w:asciiTheme="majorBidi" w:eastAsia="Calibri" w:hAnsiTheme="majorBidi" w:cstheme="majorBidi"/>
          <w:iCs/>
          <w:color w:val="000000"/>
          <w:sz w:val="18"/>
          <w:lang w:val="sr-Cyrl-RS"/>
        </w:rPr>
        <w:t xml:space="preserve">Извор: </w:t>
      </w:r>
      <w:r w:rsidR="00FB7DB5" w:rsidRPr="00FB7DB5">
        <w:rPr>
          <w:iCs/>
          <w:color w:val="000000"/>
          <w:sz w:val="18"/>
          <w:lang w:val="sr-Cyrl-RS"/>
        </w:rPr>
        <w:t xml:space="preserve">Специфични </w:t>
      </w:r>
      <w:r w:rsidR="0073417E">
        <w:rPr>
          <w:iCs/>
          <w:color w:val="000000"/>
          <w:sz w:val="18"/>
          <w:lang w:val="sr-Cyrl-RS"/>
        </w:rPr>
        <w:t>п</w:t>
      </w:r>
      <w:r w:rsidR="00FB7DB5" w:rsidRPr="00FB7DB5">
        <w:rPr>
          <w:iCs/>
          <w:color w:val="000000"/>
          <w:sz w:val="18"/>
          <w:lang w:val="sr-Cyrl-RS"/>
        </w:rPr>
        <w:t>лан имплементације за ОДВ</w:t>
      </w:r>
      <w:r w:rsidR="00FB7DB5" w:rsidRPr="00FB7DB5">
        <w:rPr>
          <w:iCs/>
          <w:color w:val="000000"/>
          <w:sz w:val="18"/>
          <w:lang w:val="sr-Cyrl-RS"/>
        </w:rPr>
        <w:fldChar w:fldCharType="begin"/>
      </w:r>
      <w:r w:rsidR="00FB7DB5" w:rsidRPr="00FB7DB5">
        <w:rPr>
          <w:iCs/>
          <w:color w:val="000000"/>
          <w:sz w:val="18"/>
          <w:lang w:val="sr-Cyrl-RS"/>
        </w:rPr>
        <w:instrText xml:space="preserve"> NOTEREF _Ref71623801 \f \h </w:instrText>
      </w:r>
      <w:r w:rsidR="00FB7DB5">
        <w:rPr>
          <w:iCs/>
          <w:color w:val="000000"/>
          <w:sz w:val="18"/>
          <w:lang w:val="sr-Cyrl-RS"/>
        </w:rPr>
        <w:instrText xml:space="preserve"> \* MERGEFORMAT </w:instrText>
      </w:r>
      <w:r w:rsidR="00FB7DB5" w:rsidRPr="00FB7DB5">
        <w:rPr>
          <w:iCs/>
          <w:color w:val="000000"/>
          <w:sz w:val="18"/>
          <w:lang w:val="sr-Cyrl-RS"/>
        </w:rPr>
      </w:r>
      <w:r w:rsidR="00FB7DB5" w:rsidRPr="00FB7DB5">
        <w:rPr>
          <w:iCs/>
          <w:color w:val="000000"/>
          <w:sz w:val="18"/>
          <w:lang w:val="sr-Cyrl-RS"/>
        </w:rPr>
        <w:fldChar w:fldCharType="separate"/>
      </w:r>
      <w:r w:rsidR="00EC4DD4" w:rsidRPr="00EC4DD4">
        <w:rPr>
          <w:rStyle w:val="FootnoteReference"/>
          <w:lang w:val="sr-Latn-RS"/>
        </w:rPr>
        <w:t>6</w:t>
      </w:r>
      <w:r w:rsidR="00FB7DB5" w:rsidRPr="00FB7DB5">
        <w:rPr>
          <w:iCs/>
          <w:color w:val="000000"/>
          <w:sz w:val="18"/>
          <w:lang w:val="sr-Cyrl-RS"/>
        </w:rPr>
        <w:fldChar w:fldCharType="end"/>
      </w:r>
      <w:r w:rsidR="00FB7DB5" w:rsidRPr="00FB7DB5">
        <w:rPr>
          <w:iCs/>
          <w:color w:val="000000"/>
          <w:sz w:val="18"/>
          <w:lang w:val="sr-Cyrl-RS"/>
        </w:rPr>
        <w:t>, 2020</w:t>
      </w:r>
    </w:p>
    <w:p w14:paraId="187CE803" w14:textId="77777777" w:rsidR="00D81947" w:rsidRPr="004A3F9A" w:rsidRDefault="00D81947" w:rsidP="001550E6">
      <w:pPr>
        <w:widowControl w:val="0"/>
        <w:autoSpaceDE w:val="0"/>
        <w:autoSpaceDN w:val="0"/>
        <w:adjustRightInd w:val="0"/>
        <w:spacing w:before="0" w:beforeAutospacing="0" w:after="120" w:afterAutospacing="0"/>
        <w:ind w:firstLine="1134"/>
        <w:rPr>
          <w:rFonts w:asciiTheme="majorBidi" w:hAnsiTheme="majorBidi" w:cstheme="majorBidi"/>
          <w:color w:val="000000"/>
          <w:lang w:val="sr-Cyrl-RS"/>
        </w:rPr>
      </w:pPr>
      <w:r>
        <w:rPr>
          <w:rFonts w:asciiTheme="majorBidi" w:hAnsiTheme="majorBidi" w:cstheme="majorBidi"/>
          <w:color w:val="000000"/>
          <w:lang w:val="sr-Cyrl-RS"/>
        </w:rPr>
        <w:t>За пре</w:t>
      </w:r>
      <w:r w:rsidRPr="004A3F9A">
        <w:rPr>
          <w:rFonts w:asciiTheme="majorBidi" w:hAnsiTheme="majorBidi" w:cstheme="majorBidi"/>
          <w:color w:val="000000"/>
          <w:lang w:val="sr-Cyrl-RS"/>
        </w:rPr>
        <w:t>чишћавање отпадних вода у малим насељима и за побољшање хидроморфолошких услова површинских вода не постоје обавезујуће основне мере из директива ЕУ. Стога се може очекивати да ће у ове две области деловања бити потребне допунске мере, које ће чинити значајан део укупних инвестиција за ОДВ.</w:t>
      </w:r>
      <w:r w:rsidR="00FB7DB5">
        <w:rPr>
          <w:rFonts w:asciiTheme="majorBidi" w:hAnsiTheme="majorBidi" w:cstheme="majorBidi"/>
          <w:color w:val="000000"/>
          <w:lang w:val="sr-Cyrl-RS"/>
        </w:rPr>
        <w:t xml:space="preserve"> </w:t>
      </w:r>
      <w:r w:rsidRPr="004A3F9A">
        <w:rPr>
          <w:rFonts w:asciiTheme="majorBidi" w:hAnsiTheme="majorBidi" w:cstheme="majorBidi"/>
          <w:color w:val="000000"/>
          <w:lang w:val="sr-Cyrl-RS"/>
        </w:rPr>
        <w:t>Такође</w:t>
      </w:r>
      <w:r w:rsidR="006B10BD">
        <w:rPr>
          <w:rFonts w:asciiTheme="majorBidi" w:hAnsiTheme="majorBidi" w:cstheme="majorBidi"/>
          <w:color w:val="000000"/>
          <w:lang w:val="sr-Cyrl-RS"/>
        </w:rPr>
        <w:t xml:space="preserve">, </w:t>
      </w:r>
      <w:r w:rsidRPr="004A3F9A">
        <w:rPr>
          <w:rFonts w:asciiTheme="majorBidi" w:hAnsiTheme="majorBidi" w:cstheme="majorBidi"/>
          <w:color w:val="000000"/>
          <w:lang w:val="sr-Cyrl-RS"/>
        </w:rPr>
        <w:t xml:space="preserve">очекују </w:t>
      </w:r>
      <w:r w:rsidR="006B10BD">
        <w:rPr>
          <w:rFonts w:asciiTheme="majorBidi" w:hAnsiTheme="majorBidi" w:cstheme="majorBidi"/>
          <w:color w:val="000000"/>
          <w:lang w:val="sr-Cyrl-RS"/>
        </w:rPr>
        <w:t xml:space="preserve">се </w:t>
      </w:r>
      <w:r w:rsidRPr="004A3F9A">
        <w:rPr>
          <w:rFonts w:asciiTheme="majorBidi" w:hAnsiTheme="majorBidi" w:cstheme="majorBidi"/>
          <w:color w:val="000000"/>
          <w:lang w:val="sr-Cyrl-RS"/>
        </w:rPr>
        <w:t xml:space="preserve">значајни трошкови за пољопривредно-еколошке мере. Исплативост ових мера мора се испитати у оквиру обавезног процеса финансирања и преиспитивања пољопривредно-еколошких шема ЕУ. </w:t>
      </w:r>
    </w:p>
    <w:p w14:paraId="0ADD89D8" w14:textId="56B19FAE" w:rsidR="00D81947" w:rsidRDefault="00D81947" w:rsidP="00220E99">
      <w:pPr>
        <w:widowControl w:val="0"/>
        <w:autoSpaceDE w:val="0"/>
        <w:autoSpaceDN w:val="0"/>
        <w:adjustRightInd w:val="0"/>
        <w:spacing w:after="120"/>
        <w:rPr>
          <w:rFonts w:asciiTheme="majorBidi" w:hAnsiTheme="majorBidi" w:cstheme="majorBidi"/>
          <w:color w:val="000000"/>
          <w:lang w:val="sr-Cyrl-RS"/>
        </w:rPr>
      </w:pPr>
      <w:r w:rsidRPr="004A3F9A">
        <w:rPr>
          <w:rFonts w:asciiTheme="majorBidi" w:hAnsiTheme="majorBidi" w:cstheme="majorBidi"/>
          <w:color w:val="000000"/>
          <w:lang w:val="sr-Cyrl-RS"/>
        </w:rPr>
        <w:t xml:space="preserve">Додатне мере </w:t>
      </w:r>
      <w:r>
        <w:rPr>
          <w:rFonts w:asciiTheme="majorBidi" w:hAnsiTheme="majorBidi" w:cstheme="majorBidi"/>
          <w:color w:val="000000"/>
          <w:lang w:val="sr-Cyrl-RS"/>
        </w:rPr>
        <w:t>(</w:t>
      </w:r>
      <w:r w:rsidR="00CD3F90">
        <w:rPr>
          <w:rFonts w:asciiTheme="majorBidi" w:hAnsiTheme="majorBidi" w:cstheme="majorBidi"/>
          <w:color w:val="000000"/>
          <w:lang w:val="sr-Cyrl-RS"/>
        </w:rPr>
        <w:fldChar w:fldCharType="begin"/>
      </w:r>
      <w:r w:rsidR="00CD3F90">
        <w:rPr>
          <w:rFonts w:asciiTheme="majorBidi" w:hAnsiTheme="majorBidi" w:cstheme="majorBidi"/>
          <w:color w:val="000000"/>
          <w:lang w:val="sr-Cyrl-RS"/>
        </w:rPr>
        <w:instrText xml:space="preserve"> REF _Ref73823001 \h </w:instrText>
      </w:r>
      <w:r w:rsidR="00CD3F90">
        <w:rPr>
          <w:rFonts w:asciiTheme="majorBidi" w:hAnsiTheme="majorBidi" w:cstheme="majorBidi"/>
          <w:color w:val="000000"/>
          <w:lang w:val="sr-Cyrl-RS"/>
        </w:rPr>
      </w:r>
      <w:r w:rsidR="00CD3F90">
        <w:rPr>
          <w:rFonts w:asciiTheme="majorBidi" w:hAnsiTheme="majorBidi" w:cstheme="majorBidi"/>
          <w:color w:val="000000"/>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17</w:t>
      </w:r>
      <w:r w:rsidR="00CD3F90">
        <w:rPr>
          <w:rFonts w:asciiTheme="majorBidi" w:hAnsiTheme="majorBidi" w:cstheme="majorBidi"/>
          <w:color w:val="000000"/>
          <w:lang w:val="sr-Cyrl-RS"/>
        </w:rPr>
        <w:fldChar w:fldCharType="end"/>
      </w:r>
      <w:r w:rsidR="00CD3F90">
        <w:rPr>
          <w:rFonts w:asciiTheme="majorBidi" w:hAnsiTheme="majorBidi" w:cstheme="majorBidi"/>
          <w:color w:val="000000"/>
          <w:lang w:val="sr-Cyrl-RS"/>
        </w:rPr>
        <w:t xml:space="preserve"> - </w:t>
      </w:r>
      <w:r>
        <w:rPr>
          <w:rFonts w:asciiTheme="majorBidi" w:hAnsiTheme="majorBidi" w:cstheme="majorBidi"/>
          <w:color w:val="000000"/>
          <w:lang w:val="sr-Cyrl-RS"/>
        </w:rPr>
        <w:t xml:space="preserve">мере </w:t>
      </w:r>
      <w:r w:rsidRPr="004A3F9A">
        <w:rPr>
          <w:rFonts w:asciiTheme="majorBidi" w:hAnsiTheme="majorBidi" w:cstheme="majorBidi"/>
          <w:color w:val="000000"/>
          <w:lang w:val="sr-Cyrl-RS"/>
        </w:rPr>
        <w:t>бр. 4, 5 и 6</w:t>
      </w:r>
      <w:r>
        <w:rPr>
          <w:rFonts w:asciiTheme="majorBidi" w:hAnsiTheme="majorBidi" w:cstheme="majorBidi"/>
          <w:color w:val="000000"/>
          <w:lang w:val="sr-Cyrl-RS"/>
        </w:rPr>
        <w:t>)</w:t>
      </w:r>
      <w:r w:rsidRPr="004A3F9A">
        <w:rPr>
          <w:rFonts w:asciiTheme="majorBidi" w:hAnsiTheme="majorBidi" w:cstheme="majorBidi"/>
          <w:color w:val="000000"/>
          <w:lang w:val="sr-Cyrl-RS"/>
        </w:rPr>
        <w:t xml:space="preserve"> су углавном регулаторни инструменти и концептуалне мере за које се CEA не сматра погодним.</w:t>
      </w:r>
      <w:r w:rsidR="00220E99">
        <w:rPr>
          <w:rFonts w:asciiTheme="majorBidi" w:hAnsiTheme="majorBidi" w:cstheme="majorBidi"/>
          <w:color w:val="000000"/>
          <w:lang w:val="sr-Cyrl-RS"/>
        </w:rPr>
        <w:t xml:space="preserve"> </w:t>
      </w:r>
      <w:r w:rsidRPr="004A3F9A">
        <w:rPr>
          <w:rFonts w:asciiTheme="majorBidi" w:hAnsiTheme="majorBidi" w:cstheme="majorBidi"/>
          <w:color w:val="000000"/>
          <w:lang w:val="sr-Cyrl-RS"/>
        </w:rPr>
        <w:t>Укратко, може се претпоставити да ће примена CEA бити посебно релев</w:t>
      </w:r>
      <w:r w:rsidR="00220E99">
        <w:rPr>
          <w:rFonts w:asciiTheme="majorBidi" w:hAnsiTheme="majorBidi" w:cstheme="majorBidi"/>
          <w:color w:val="000000"/>
          <w:lang w:val="sr-Cyrl-RS"/>
        </w:rPr>
        <w:t xml:space="preserve">антна за прве две врсте мера </w:t>
      </w:r>
      <w:r w:rsidR="00FA317C">
        <w:rPr>
          <w:rFonts w:asciiTheme="majorBidi" w:hAnsiTheme="majorBidi" w:cstheme="majorBidi"/>
          <w:color w:val="000000"/>
          <w:lang w:val="sr-Cyrl-RS"/>
        </w:rPr>
        <w:t>из табеле (</w:t>
      </w:r>
      <w:r w:rsidR="00FA317C">
        <w:rPr>
          <w:rFonts w:asciiTheme="majorBidi" w:hAnsiTheme="majorBidi" w:cstheme="majorBidi"/>
          <w:color w:val="000000"/>
          <w:lang w:val="sr-Cyrl-RS"/>
        </w:rPr>
        <w:fldChar w:fldCharType="begin"/>
      </w:r>
      <w:r w:rsidR="00FA317C">
        <w:rPr>
          <w:rFonts w:asciiTheme="majorBidi" w:hAnsiTheme="majorBidi" w:cstheme="majorBidi"/>
          <w:color w:val="000000"/>
          <w:lang w:val="sr-Cyrl-RS"/>
        </w:rPr>
        <w:instrText xml:space="preserve"> REF _Ref73823001 \h </w:instrText>
      </w:r>
      <w:r w:rsidR="00FA317C">
        <w:rPr>
          <w:rFonts w:asciiTheme="majorBidi" w:hAnsiTheme="majorBidi" w:cstheme="majorBidi"/>
          <w:color w:val="000000"/>
          <w:lang w:val="sr-Cyrl-RS"/>
        </w:rPr>
      </w:r>
      <w:r w:rsidR="00FA317C">
        <w:rPr>
          <w:rFonts w:asciiTheme="majorBidi" w:hAnsiTheme="majorBidi" w:cstheme="majorBidi"/>
          <w:color w:val="000000"/>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17</w:t>
      </w:r>
      <w:r w:rsidR="00FA317C">
        <w:rPr>
          <w:rFonts w:asciiTheme="majorBidi" w:hAnsiTheme="majorBidi" w:cstheme="majorBidi"/>
          <w:color w:val="000000"/>
          <w:lang w:val="sr-Cyrl-RS"/>
        </w:rPr>
        <w:fldChar w:fldCharType="end"/>
      </w:r>
      <w:r w:rsidR="00FA317C">
        <w:rPr>
          <w:rFonts w:asciiTheme="majorBidi" w:hAnsiTheme="majorBidi" w:cstheme="majorBidi"/>
          <w:color w:val="000000"/>
          <w:lang w:val="sr-Cyrl-RS"/>
        </w:rPr>
        <w:t>)</w:t>
      </w:r>
      <w:r w:rsidRPr="004A3F9A">
        <w:rPr>
          <w:rFonts w:asciiTheme="majorBidi" w:hAnsiTheme="majorBidi" w:cstheme="majorBidi"/>
          <w:color w:val="000000"/>
          <w:lang w:val="sr-Cyrl-RS"/>
        </w:rPr>
        <w:t>, јер су то техничке мере и вероватно ће за</w:t>
      </w:r>
      <w:r w:rsidR="00220E99">
        <w:rPr>
          <w:rFonts w:asciiTheme="majorBidi" w:hAnsiTheme="majorBidi" w:cstheme="majorBidi"/>
          <w:color w:val="000000"/>
          <w:lang w:val="sr-Cyrl-RS"/>
        </w:rPr>
        <w:t>хтевати највећи удео инвестиција</w:t>
      </w:r>
      <w:r w:rsidRPr="004A3F9A">
        <w:rPr>
          <w:rFonts w:asciiTheme="majorBidi" w:hAnsiTheme="majorBidi" w:cstheme="majorBidi"/>
          <w:color w:val="000000"/>
          <w:lang w:val="sr-Cyrl-RS"/>
        </w:rPr>
        <w:t>.</w:t>
      </w:r>
    </w:p>
    <w:p w14:paraId="6FFDD345" w14:textId="3D9D4B47" w:rsidR="004551BC" w:rsidRDefault="004551BC" w:rsidP="004551BC">
      <w:pPr>
        <w:spacing w:after="120"/>
        <w:rPr>
          <w:rFonts w:asciiTheme="majorBidi" w:hAnsiTheme="majorBidi" w:cstheme="majorBidi"/>
          <w:color w:val="000000" w:themeColor="text1"/>
          <w:lang w:val="sr-Cyrl-RS"/>
        </w:rPr>
      </w:pPr>
      <w:r w:rsidRPr="004A3F9A">
        <w:rPr>
          <w:rFonts w:asciiTheme="majorBidi" w:hAnsiTheme="majorBidi" w:cstheme="majorBidi"/>
          <w:color w:val="000000" w:themeColor="text1"/>
          <w:lang w:val="sr-Cyrl-RS"/>
        </w:rPr>
        <w:t xml:space="preserve">Први </w:t>
      </w:r>
      <w:r w:rsidR="00FC6FDF">
        <w:rPr>
          <w:lang w:val="sr-Cyrl-RS"/>
        </w:rPr>
        <w:t>програм</w:t>
      </w:r>
      <w:r w:rsidR="00FC6FDF" w:rsidRPr="001A0715">
        <w:rPr>
          <w:lang w:val="sr-Cyrl-RS"/>
        </w:rPr>
        <w:t xml:space="preserve"> мера</w:t>
      </w:r>
      <w:r>
        <w:rPr>
          <w:rFonts w:asciiTheme="majorBidi" w:hAnsiTheme="majorBidi" w:cstheme="majorBidi"/>
          <w:color w:val="000000" w:themeColor="text1"/>
          <w:lang w:val="sr-Cyrl-RS"/>
        </w:rPr>
        <w:t xml:space="preserve"> садржи </w:t>
      </w:r>
      <w:r w:rsidRPr="004A3F9A">
        <w:rPr>
          <w:rFonts w:asciiTheme="majorBidi" w:hAnsiTheme="majorBidi" w:cstheme="majorBidi"/>
          <w:color w:val="000000" w:themeColor="text1"/>
          <w:lang w:val="sr-Cyrl-RS"/>
        </w:rPr>
        <w:t xml:space="preserve">мере за припрему и </w:t>
      </w:r>
      <w:r>
        <w:rPr>
          <w:rFonts w:asciiTheme="majorBidi" w:hAnsiTheme="majorBidi" w:cstheme="majorBidi"/>
          <w:color w:val="000000" w:themeColor="text1"/>
          <w:lang w:val="sr-Cyrl-RS"/>
        </w:rPr>
        <w:t>лакше спровођење анализе</w:t>
      </w:r>
      <w:r w:rsidRPr="004A3F9A">
        <w:rPr>
          <w:rFonts w:asciiTheme="majorBidi" w:hAnsiTheme="majorBidi" w:cstheme="majorBidi"/>
          <w:color w:val="000000" w:themeColor="text1"/>
          <w:lang w:val="sr-Cyrl-RS"/>
        </w:rPr>
        <w:t xml:space="preserve"> исплативости </w:t>
      </w:r>
      <w:r>
        <w:rPr>
          <w:rFonts w:asciiTheme="majorBidi" w:hAnsiTheme="majorBidi" w:cstheme="majorBidi"/>
          <w:color w:val="000000" w:themeColor="text1"/>
          <w:lang w:val="sr-Cyrl-RS"/>
        </w:rPr>
        <w:t xml:space="preserve">којом се врши </w:t>
      </w:r>
      <w:r w:rsidRPr="004A3F9A">
        <w:rPr>
          <w:rFonts w:asciiTheme="majorBidi" w:hAnsiTheme="majorBidi" w:cstheme="majorBidi"/>
          <w:color w:val="000000" w:themeColor="text1"/>
          <w:lang w:val="sr-Cyrl-RS"/>
        </w:rPr>
        <w:t xml:space="preserve">избор допунских мера, посебно у областима пречишћавања отпадних вода у малим насељима и </w:t>
      </w:r>
      <w:r>
        <w:rPr>
          <w:rFonts w:asciiTheme="majorBidi" w:hAnsiTheme="majorBidi" w:cstheme="majorBidi"/>
          <w:color w:val="000000" w:themeColor="text1"/>
          <w:lang w:val="sr-Cyrl-RS"/>
        </w:rPr>
        <w:t xml:space="preserve">побољшања </w:t>
      </w:r>
      <w:r w:rsidRPr="004A3F9A">
        <w:rPr>
          <w:rFonts w:asciiTheme="majorBidi" w:hAnsiTheme="majorBidi" w:cstheme="majorBidi"/>
          <w:color w:val="000000" w:themeColor="text1"/>
          <w:lang w:val="sr-Cyrl-RS"/>
        </w:rPr>
        <w:t xml:space="preserve">хидроморфолошких </w:t>
      </w:r>
      <w:r>
        <w:rPr>
          <w:rFonts w:asciiTheme="majorBidi" w:hAnsiTheme="majorBidi" w:cstheme="majorBidi"/>
          <w:color w:val="000000" w:themeColor="text1"/>
          <w:lang w:val="sr-Cyrl-RS"/>
        </w:rPr>
        <w:t>услова површинских вода. За побољшање базе знања и смањење</w:t>
      </w:r>
      <w:r w:rsidRPr="00BE6528">
        <w:rPr>
          <w:rFonts w:asciiTheme="majorBidi" w:hAnsiTheme="majorBidi" w:cstheme="majorBidi"/>
          <w:color w:val="000000" w:themeColor="text1"/>
          <w:lang w:val="sr-Cyrl-RS"/>
        </w:rPr>
        <w:t xml:space="preserve"> </w:t>
      </w:r>
      <w:r>
        <w:rPr>
          <w:rFonts w:asciiTheme="majorBidi" w:hAnsiTheme="majorBidi" w:cstheme="majorBidi"/>
          <w:color w:val="000000" w:themeColor="text1"/>
          <w:lang w:val="sr-Cyrl-RS"/>
        </w:rPr>
        <w:t xml:space="preserve">неизвесности користиће се СЕА алати наведени у </w:t>
      </w:r>
      <w:r w:rsidRPr="00985070">
        <w:rPr>
          <w:rFonts w:asciiTheme="majorBidi" w:hAnsiTheme="majorBidi" w:cstheme="majorBidi"/>
          <w:color w:val="000000" w:themeColor="text1"/>
          <w:lang w:val="sr-Cyrl-RS"/>
        </w:rPr>
        <w:t xml:space="preserve">методологији у </w:t>
      </w:r>
      <w:r w:rsidR="0056358E" w:rsidRPr="00985070">
        <w:rPr>
          <w:rFonts w:asciiTheme="majorBidi" w:hAnsiTheme="majorBidi" w:cstheme="majorBidi"/>
          <w:color w:val="000000" w:themeColor="text1"/>
          <w:lang w:val="sr-Cyrl-RS"/>
        </w:rPr>
        <w:t>П</w:t>
      </w:r>
      <w:r w:rsidRPr="00985070">
        <w:rPr>
          <w:rFonts w:asciiTheme="majorBidi" w:hAnsiTheme="majorBidi" w:cstheme="majorBidi"/>
          <w:color w:val="000000" w:themeColor="text1"/>
          <w:lang w:val="sr-Cyrl-RS"/>
        </w:rPr>
        <w:t>рилогу 2.</w:t>
      </w:r>
    </w:p>
    <w:p w14:paraId="779EF9EB" w14:textId="77777777" w:rsidR="00D81947" w:rsidRPr="00220E99" w:rsidRDefault="00D81947" w:rsidP="0056358E">
      <w:pPr>
        <w:pStyle w:val="Heading4"/>
        <w:rPr>
          <w:sz w:val="22"/>
        </w:rPr>
      </w:pPr>
      <w:r w:rsidRPr="00220E99">
        <w:t>Мере за пречишћавање отпадних вода у малим насељима</w:t>
      </w:r>
    </w:p>
    <w:p w14:paraId="35ED0456" w14:textId="0537C482" w:rsidR="00D81947" w:rsidRDefault="00D81947" w:rsidP="00D81947">
      <w:pPr>
        <w:spacing w:after="120"/>
        <w:ind w:left="-6"/>
        <w:rPr>
          <w:rFonts w:asciiTheme="majorBidi" w:hAnsiTheme="majorBidi" w:cstheme="majorBidi"/>
          <w:color w:val="000000"/>
          <w:shd w:val="clear" w:color="auto" w:fill="FFFFFF"/>
          <w:lang w:val="sr-Cyrl-RS"/>
        </w:rPr>
      </w:pPr>
      <w:r w:rsidRPr="004A3F9A">
        <w:rPr>
          <w:rFonts w:asciiTheme="majorBidi" w:hAnsiTheme="majorBidi" w:cstheme="majorBidi"/>
          <w:lang w:val="sr-Cyrl-RS"/>
        </w:rPr>
        <w:t xml:space="preserve">Основне мере неће обухватити отпадне воде око 1,6 милиона становника мањих насеља у </w:t>
      </w:r>
      <w:r w:rsidR="00220E99">
        <w:rPr>
          <w:rFonts w:asciiTheme="majorBidi" w:hAnsiTheme="majorBidi" w:cstheme="majorBidi"/>
          <w:lang w:val="sr-Cyrl-RS"/>
        </w:rPr>
        <w:t xml:space="preserve">Републици </w:t>
      </w:r>
      <w:r w:rsidRPr="004A3F9A">
        <w:rPr>
          <w:rFonts w:asciiTheme="majorBidi" w:hAnsiTheme="majorBidi" w:cstheme="majorBidi"/>
          <w:lang w:val="sr-Cyrl-RS"/>
        </w:rPr>
        <w:t>Србији.</w:t>
      </w:r>
      <w:r w:rsidRPr="004A3F9A">
        <w:rPr>
          <w:rFonts w:asciiTheme="majorBidi" w:hAnsiTheme="majorBidi" w:cstheme="majorBidi"/>
          <w:color w:val="000000" w:themeColor="text1"/>
          <w:lang w:val="sr-Cyrl-RS"/>
        </w:rPr>
        <w:t xml:space="preserve"> У циљу квантификовања допунских мера за пречишћавање отпадних вода, програм праћења прилагођен водним телима тек треба да се успостави </w:t>
      </w:r>
      <w:r w:rsidR="00220E99">
        <w:rPr>
          <w:rFonts w:asciiTheme="majorBidi" w:hAnsiTheme="majorBidi" w:cstheme="majorBidi"/>
          <w:color w:val="000000" w:themeColor="text1"/>
          <w:lang w:val="sr-Cyrl-RS"/>
        </w:rPr>
        <w:t xml:space="preserve">у складу са анализом притисака, ризика и утицаја </w:t>
      </w:r>
      <w:r w:rsidRPr="004A3F9A">
        <w:rPr>
          <w:rFonts w:asciiTheme="majorBidi" w:hAnsiTheme="majorBidi" w:cstheme="majorBidi"/>
          <w:lang w:val="sr-Cyrl-RS"/>
        </w:rPr>
        <w:t xml:space="preserve">на статус подземних или површинских </w:t>
      </w:r>
      <w:r w:rsidR="00AB344C">
        <w:rPr>
          <w:rFonts w:asciiTheme="majorBidi" w:hAnsiTheme="majorBidi" w:cstheme="majorBidi"/>
          <w:lang w:val="sr-Cyrl-RS"/>
        </w:rPr>
        <w:t>водних тела</w:t>
      </w:r>
      <w:r w:rsidRPr="004A3F9A">
        <w:rPr>
          <w:rFonts w:asciiTheme="majorBidi" w:hAnsiTheme="majorBidi" w:cstheme="majorBidi"/>
          <w:lang w:val="sr-Cyrl-RS"/>
        </w:rPr>
        <w:t>.</w:t>
      </w:r>
      <w:r w:rsidR="00EE1F64">
        <w:rPr>
          <w:rFonts w:asciiTheme="majorBidi" w:hAnsiTheme="majorBidi" w:cstheme="majorBidi"/>
          <w:color w:val="000000"/>
          <w:highlight w:val="cyan"/>
          <w:shd w:val="clear" w:color="auto" w:fill="FFFFFF"/>
          <w:lang w:val="sr-Cyrl-RS"/>
        </w:rPr>
        <w:fldChar w:fldCharType="begin"/>
      </w:r>
      <w:r w:rsidR="00EE1F64">
        <w:rPr>
          <w:rFonts w:asciiTheme="majorBidi" w:hAnsiTheme="majorBidi" w:cstheme="majorBidi"/>
          <w:color w:val="000000"/>
          <w:shd w:val="clear" w:color="auto" w:fill="FFFFFF"/>
          <w:lang w:val="sr-Cyrl-RS"/>
        </w:rPr>
        <w:instrText xml:space="preserve"> REF _Ref73823036 </w:instrText>
      </w:r>
      <w:r w:rsidR="00EE1F64">
        <w:rPr>
          <w:rFonts w:asciiTheme="majorBidi" w:hAnsiTheme="majorBidi" w:cstheme="majorBidi"/>
          <w:color w:val="000000"/>
          <w:highlight w:val="cyan"/>
          <w:shd w:val="clear" w:color="auto" w:fill="FFFFFF"/>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18</w:t>
      </w:r>
      <w:r w:rsidR="00EE1F64">
        <w:rPr>
          <w:rFonts w:asciiTheme="majorBidi" w:hAnsiTheme="majorBidi" w:cstheme="majorBidi"/>
          <w:color w:val="000000"/>
          <w:highlight w:val="cyan"/>
          <w:shd w:val="clear" w:color="auto" w:fill="FFFFFF"/>
          <w:lang w:val="sr-Cyrl-RS"/>
        </w:rPr>
        <w:fldChar w:fldCharType="end"/>
      </w:r>
      <w:r w:rsidRPr="004A3F9A">
        <w:rPr>
          <w:rFonts w:asciiTheme="majorBidi" w:hAnsiTheme="majorBidi" w:cstheme="majorBidi"/>
          <w:color w:val="000000"/>
          <w:shd w:val="clear" w:color="auto" w:fill="FFFFFF"/>
          <w:lang w:val="sr-Cyrl-RS"/>
        </w:rPr>
        <w:t xml:space="preserve"> приказује идејни пројекат потенцијалних техничких опција за пречишћавање отпадних вода у малим насељима. Коначни избор метода засниваће се на CEA алтернативних стратегија пречишћавања.</w:t>
      </w:r>
    </w:p>
    <w:p w14:paraId="6B2BDEC8" w14:textId="78FC4210" w:rsidR="0085189D" w:rsidRDefault="0085189D" w:rsidP="00D81947">
      <w:pPr>
        <w:spacing w:after="120"/>
        <w:ind w:left="-6"/>
        <w:rPr>
          <w:rFonts w:asciiTheme="majorBidi" w:hAnsiTheme="majorBidi" w:cstheme="majorBidi"/>
          <w:color w:val="000000"/>
          <w:shd w:val="clear" w:color="auto" w:fill="FFFFFF"/>
          <w:lang w:val="sr-Cyrl-RS"/>
        </w:rPr>
      </w:pPr>
    </w:p>
    <w:p w14:paraId="007F5D53" w14:textId="0F949C6D" w:rsidR="0085189D" w:rsidRDefault="0085189D" w:rsidP="00D81947">
      <w:pPr>
        <w:spacing w:after="120"/>
        <w:ind w:left="-6"/>
        <w:rPr>
          <w:rFonts w:asciiTheme="majorBidi" w:hAnsiTheme="majorBidi" w:cstheme="majorBidi"/>
          <w:color w:val="000000"/>
          <w:shd w:val="clear" w:color="auto" w:fill="FFFFFF"/>
          <w:lang w:val="sr-Cyrl-RS"/>
        </w:rPr>
      </w:pPr>
    </w:p>
    <w:p w14:paraId="5341AE07" w14:textId="77777777" w:rsidR="00D60601" w:rsidRDefault="00D60601" w:rsidP="00D81947">
      <w:pPr>
        <w:spacing w:after="120"/>
        <w:ind w:left="-6"/>
        <w:rPr>
          <w:rFonts w:asciiTheme="majorBidi" w:hAnsiTheme="majorBidi" w:cstheme="majorBidi"/>
          <w:color w:val="000000"/>
          <w:shd w:val="clear" w:color="auto" w:fill="FFFFFF"/>
          <w:lang w:val="sr-Cyrl-RS"/>
        </w:rPr>
      </w:pPr>
    </w:p>
    <w:p w14:paraId="3AEB0667" w14:textId="77777777" w:rsidR="005D6E5E" w:rsidRDefault="005D6E5E" w:rsidP="00D81947">
      <w:pPr>
        <w:spacing w:after="120"/>
        <w:ind w:left="-6"/>
        <w:rPr>
          <w:rFonts w:asciiTheme="majorBidi" w:hAnsiTheme="majorBidi" w:cstheme="majorBidi"/>
          <w:color w:val="000000"/>
          <w:shd w:val="clear" w:color="auto" w:fill="FFFFFF"/>
          <w:lang w:val="sr-Cyrl-RS"/>
        </w:rPr>
      </w:pPr>
    </w:p>
    <w:p w14:paraId="0B1E7E4E" w14:textId="3B0C26EF" w:rsidR="00D81947" w:rsidRPr="00984602" w:rsidRDefault="00EE1F64" w:rsidP="00025C8B">
      <w:pPr>
        <w:pStyle w:val="Caption"/>
      </w:pPr>
      <w:bookmarkStart w:id="599" w:name="_Ref73823036"/>
      <w:bookmarkStart w:id="600" w:name="_Toc126230427"/>
      <w:r>
        <w:lastRenderedPageBreak/>
        <w:t xml:space="preserve">Табела </w:t>
      </w:r>
      <w:r w:rsidR="006C2BF4">
        <w:fldChar w:fldCharType="begin"/>
      </w:r>
      <w:r w:rsidR="006C2BF4">
        <w:instrText xml:space="preserve"> STYLEREF 1 \s </w:instrText>
      </w:r>
      <w:r w:rsidR="006C2BF4">
        <w:fldChar w:fldCharType="separate"/>
      </w:r>
      <w:r w:rsidR="00EC4DD4">
        <w:rPr>
          <w:noProof/>
        </w:rPr>
        <w:t>IX</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18</w:t>
      </w:r>
      <w:r w:rsidR="006C2BF4">
        <w:fldChar w:fldCharType="end"/>
      </w:r>
      <w:bookmarkEnd w:id="599"/>
      <w:r>
        <w:t>:</w:t>
      </w:r>
      <w:r w:rsidR="00D81947" w:rsidRPr="00984602">
        <w:t xml:space="preserve"> Потенцијалне допунске мере за насеља која нису обухваћена Директивом о пречишћавању комуналних отпадних вода</w:t>
      </w:r>
      <w:bookmarkEnd w:id="600"/>
    </w:p>
    <w:tbl>
      <w:tblPr>
        <w:tblStyle w:val="TableGrid10"/>
        <w:tblW w:w="5000" w:type="pct"/>
        <w:tblCellMar>
          <w:left w:w="57" w:type="dxa"/>
          <w:right w:w="57" w:type="dxa"/>
        </w:tblCellMar>
        <w:tblLook w:val="04A0" w:firstRow="1" w:lastRow="0" w:firstColumn="1" w:lastColumn="0" w:noHBand="0" w:noVBand="1"/>
      </w:tblPr>
      <w:tblGrid>
        <w:gridCol w:w="1734"/>
        <w:gridCol w:w="2097"/>
        <w:gridCol w:w="5514"/>
      </w:tblGrid>
      <w:tr w:rsidR="00D81947" w:rsidRPr="005635D9" w14:paraId="31469B68" w14:textId="77777777" w:rsidTr="00494E15">
        <w:trPr>
          <w:trHeight w:val="278"/>
        </w:trPr>
        <w:tc>
          <w:tcPr>
            <w:tcW w:w="928" w:type="pct"/>
            <w:tcBorders>
              <w:bottom w:val="double" w:sz="4" w:space="0" w:color="auto"/>
            </w:tcBorders>
            <w:shd w:val="clear" w:color="auto" w:fill="EEECE1" w:themeFill="background2"/>
            <w:vAlign w:val="center"/>
            <w:hideMark/>
          </w:tcPr>
          <w:p w14:paraId="2BE02997" w14:textId="77777777" w:rsidR="00D81947" w:rsidRDefault="00D81947" w:rsidP="00D81947">
            <w:pPr>
              <w:spacing w:before="0" w:beforeAutospacing="0" w:after="0" w:afterAutospacing="0"/>
              <w:ind w:firstLine="0"/>
              <w:jc w:val="center"/>
              <w:rPr>
                <w:rFonts w:asciiTheme="majorBidi" w:hAnsiTheme="majorBidi" w:cstheme="majorBidi"/>
                <w:b/>
                <w:sz w:val="20"/>
                <w:szCs w:val="20"/>
                <w:lang w:val="sr-Cyrl-RS"/>
              </w:rPr>
            </w:pPr>
            <w:r w:rsidRPr="004A3F9A">
              <w:rPr>
                <w:rFonts w:asciiTheme="majorBidi" w:hAnsiTheme="majorBidi" w:cstheme="majorBidi"/>
                <w:b/>
                <w:sz w:val="20"/>
                <w:szCs w:val="20"/>
                <w:lang w:val="sr-Cyrl-RS"/>
              </w:rPr>
              <w:t>Величина агломерације</w:t>
            </w:r>
          </w:p>
          <w:p w14:paraId="51A8429F" w14:textId="77777777" w:rsidR="00D81947" w:rsidRPr="004A3F9A" w:rsidRDefault="00D81947" w:rsidP="00D81947">
            <w:pPr>
              <w:spacing w:before="0" w:beforeAutospacing="0" w:after="0" w:afterAutospacing="0"/>
              <w:ind w:firstLine="0"/>
              <w:jc w:val="center"/>
              <w:rPr>
                <w:rFonts w:asciiTheme="majorBidi" w:hAnsiTheme="majorBidi" w:cstheme="majorBidi"/>
                <w:b/>
                <w:sz w:val="20"/>
                <w:szCs w:val="20"/>
                <w:lang w:val="sr-Cyrl-RS"/>
              </w:rPr>
            </w:pPr>
            <w:r>
              <w:rPr>
                <w:rFonts w:asciiTheme="majorBidi" w:hAnsiTheme="majorBidi" w:cstheme="majorBidi"/>
                <w:b/>
                <w:sz w:val="20"/>
                <w:szCs w:val="20"/>
                <w:lang w:val="sr-Cyrl-RS"/>
              </w:rPr>
              <w:t>(ЕС)</w:t>
            </w:r>
          </w:p>
        </w:tc>
        <w:tc>
          <w:tcPr>
            <w:tcW w:w="1122" w:type="pct"/>
            <w:tcBorders>
              <w:bottom w:val="double" w:sz="4" w:space="0" w:color="auto"/>
            </w:tcBorders>
            <w:shd w:val="clear" w:color="auto" w:fill="EEECE1" w:themeFill="background2"/>
            <w:vAlign w:val="center"/>
            <w:hideMark/>
          </w:tcPr>
          <w:p w14:paraId="3F10B384" w14:textId="77777777" w:rsidR="00D81947" w:rsidRPr="008D542A" w:rsidRDefault="00D81947" w:rsidP="00D81947">
            <w:pPr>
              <w:spacing w:before="0" w:beforeAutospacing="0" w:after="0" w:afterAutospacing="0"/>
              <w:ind w:firstLine="0"/>
              <w:jc w:val="center"/>
              <w:rPr>
                <w:rFonts w:asciiTheme="majorBidi" w:hAnsiTheme="majorBidi" w:cstheme="majorBidi"/>
                <w:b/>
                <w:sz w:val="20"/>
                <w:szCs w:val="20"/>
                <w:lang w:val="sr-Cyrl-RS"/>
              </w:rPr>
            </w:pPr>
            <w:r w:rsidRPr="004A3F9A">
              <w:rPr>
                <w:rFonts w:asciiTheme="majorBidi" w:hAnsiTheme="majorBidi" w:cstheme="majorBidi"/>
                <w:b/>
                <w:sz w:val="20"/>
                <w:szCs w:val="20"/>
                <w:lang w:val="sr-Cyrl-RS"/>
              </w:rPr>
              <w:t xml:space="preserve">Број становника који нису циљани кроз </w:t>
            </w:r>
            <w:r w:rsidR="00220E99" w:rsidRPr="00220E99">
              <w:rPr>
                <w:rFonts w:asciiTheme="majorBidi" w:hAnsiTheme="majorBidi" w:cstheme="majorBidi"/>
                <w:b/>
                <w:sz w:val="20"/>
                <w:szCs w:val="20"/>
                <w:lang w:val="sr-Cyrl-RS"/>
              </w:rPr>
              <w:t>Директиву о пречишћавању комуналних отпадних вода</w:t>
            </w:r>
          </w:p>
        </w:tc>
        <w:tc>
          <w:tcPr>
            <w:tcW w:w="2950" w:type="pct"/>
            <w:tcBorders>
              <w:bottom w:val="double" w:sz="4" w:space="0" w:color="auto"/>
            </w:tcBorders>
            <w:shd w:val="clear" w:color="auto" w:fill="EEECE1" w:themeFill="background2"/>
            <w:vAlign w:val="center"/>
            <w:hideMark/>
          </w:tcPr>
          <w:p w14:paraId="7EC39C0D" w14:textId="77777777" w:rsidR="00D81947" w:rsidRPr="004A3F9A" w:rsidRDefault="00D81947" w:rsidP="00D81947">
            <w:pPr>
              <w:spacing w:before="0" w:beforeAutospacing="0" w:after="0" w:afterAutospacing="0"/>
              <w:ind w:firstLine="0"/>
              <w:jc w:val="center"/>
              <w:rPr>
                <w:rFonts w:asciiTheme="majorBidi" w:hAnsiTheme="majorBidi" w:cstheme="majorBidi"/>
                <w:b/>
                <w:sz w:val="20"/>
                <w:szCs w:val="20"/>
                <w:lang w:val="sr-Cyrl-RS"/>
              </w:rPr>
            </w:pPr>
            <w:r w:rsidRPr="004A3F9A">
              <w:rPr>
                <w:rFonts w:asciiTheme="majorBidi" w:hAnsiTheme="majorBidi" w:cstheme="majorBidi"/>
                <w:b/>
                <w:sz w:val="20"/>
                <w:szCs w:val="20"/>
                <w:lang w:val="sr-Cyrl-RS"/>
              </w:rPr>
              <w:t>Потенцијална метода пречишћавања отпадних вода</w:t>
            </w:r>
          </w:p>
        </w:tc>
      </w:tr>
      <w:tr w:rsidR="00D81947" w:rsidRPr="005635D9" w14:paraId="198B9E96" w14:textId="77777777" w:rsidTr="00494E15">
        <w:trPr>
          <w:trHeight w:val="360"/>
        </w:trPr>
        <w:tc>
          <w:tcPr>
            <w:tcW w:w="928" w:type="pct"/>
            <w:tcBorders>
              <w:top w:val="double" w:sz="4" w:space="0" w:color="auto"/>
            </w:tcBorders>
            <w:vAlign w:val="center"/>
            <w:hideMark/>
          </w:tcPr>
          <w:p w14:paraId="7CC4A1D8" w14:textId="77777777" w:rsidR="00D81947" w:rsidRPr="004A3F9A" w:rsidRDefault="00D81947" w:rsidP="00D81947">
            <w:pPr>
              <w:spacing w:before="0" w:beforeAutospacing="0" w:after="0" w:afterAutospacing="0"/>
              <w:ind w:firstLine="0"/>
              <w:jc w:val="center"/>
              <w:rPr>
                <w:rFonts w:asciiTheme="majorBidi" w:hAnsiTheme="majorBidi" w:cstheme="majorBidi"/>
                <w:sz w:val="20"/>
                <w:szCs w:val="20"/>
                <w:lang w:val="sr-Cyrl-RS"/>
              </w:rPr>
            </w:pPr>
            <w:r>
              <w:rPr>
                <w:rFonts w:asciiTheme="majorBidi" w:hAnsiTheme="majorBidi" w:cstheme="majorBidi"/>
                <w:sz w:val="20"/>
                <w:szCs w:val="20"/>
                <w:lang w:val="sr-Cyrl-RS"/>
              </w:rPr>
              <w:t>1.000 - 2.000</w:t>
            </w:r>
          </w:p>
        </w:tc>
        <w:tc>
          <w:tcPr>
            <w:tcW w:w="1122" w:type="pct"/>
            <w:tcBorders>
              <w:top w:val="double" w:sz="4" w:space="0" w:color="auto"/>
            </w:tcBorders>
            <w:vAlign w:val="center"/>
            <w:hideMark/>
          </w:tcPr>
          <w:p w14:paraId="1E81DD19" w14:textId="77777777" w:rsidR="00D81947" w:rsidRPr="004A3F9A" w:rsidRDefault="00D81947" w:rsidP="00D81947">
            <w:pPr>
              <w:spacing w:before="0" w:beforeAutospacing="0" w:after="0" w:afterAutospacing="0"/>
              <w:ind w:firstLine="0"/>
              <w:jc w:val="center"/>
              <w:rPr>
                <w:rFonts w:asciiTheme="majorBidi" w:hAnsiTheme="majorBidi" w:cstheme="majorBidi"/>
                <w:sz w:val="20"/>
                <w:szCs w:val="20"/>
                <w:lang w:val="sr-Cyrl-RS"/>
              </w:rPr>
            </w:pPr>
            <w:r w:rsidRPr="004A3F9A">
              <w:rPr>
                <w:rFonts w:asciiTheme="majorBidi" w:hAnsiTheme="majorBidi" w:cstheme="majorBidi"/>
                <w:sz w:val="20"/>
                <w:szCs w:val="20"/>
                <w:lang w:val="sr-Cyrl-RS"/>
              </w:rPr>
              <w:t>580.000</w:t>
            </w:r>
          </w:p>
        </w:tc>
        <w:tc>
          <w:tcPr>
            <w:tcW w:w="2950" w:type="pct"/>
            <w:tcBorders>
              <w:top w:val="double" w:sz="4" w:space="0" w:color="auto"/>
            </w:tcBorders>
            <w:vAlign w:val="center"/>
            <w:hideMark/>
          </w:tcPr>
          <w:p w14:paraId="770BC4D9" w14:textId="77777777" w:rsidR="00D81947" w:rsidRPr="004A3F9A" w:rsidRDefault="00D81947" w:rsidP="00D81947">
            <w:pPr>
              <w:spacing w:before="0" w:beforeAutospacing="0" w:after="0" w:afterAutospacing="0"/>
              <w:ind w:firstLine="0"/>
              <w:jc w:val="left"/>
              <w:rPr>
                <w:rFonts w:asciiTheme="majorBidi" w:hAnsiTheme="majorBidi" w:cstheme="majorBidi"/>
                <w:sz w:val="20"/>
                <w:szCs w:val="20"/>
                <w:lang w:val="sr-Cyrl-RS"/>
              </w:rPr>
            </w:pPr>
            <w:r w:rsidRPr="004A3F9A">
              <w:rPr>
                <w:rFonts w:asciiTheme="majorBidi" w:hAnsiTheme="majorBidi" w:cstheme="majorBidi"/>
                <w:color w:val="000000"/>
                <w:sz w:val="20"/>
                <w:szCs w:val="20"/>
                <w:shd w:val="clear" w:color="auto" w:fill="FFFFFF"/>
                <w:lang w:val="sr-Cyrl-RS"/>
              </w:rPr>
              <w:t>Монтажни модуларни системи за пречишћавање отпадних вода</w:t>
            </w:r>
          </w:p>
        </w:tc>
      </w:tr>
      <w:tr w:rsidR="00D81947" w:rsidRPr="004A3F9A" w14:paraId="1348A533" w14:textId="77777777" w:rsidTr="00494E15">
        <w:trPr>
          <w:trHeight w:val="360"/>
        </w:trPr>
        <w:tc>
          <w:tcPr>
            <w:tcW w:w="928" w:type="pct"/>
            <w:vAlign w:val="center"/>
            <w:hideMark/>
          </w:tcPr>
          <w:p w14:paraId="1C4FADBF" w14:textId="77777777" w:rsidR="00D81947" w:rsidRPr="004A3F9A" w:rsidRDefault="00D81947" w:rsidP="00D81947">
            <w:pPr>
              <w:spacing w:before="0" w:beforeAutospacing="0" w:after="0" w:afterAutospacing="0"/>
              <w:ind w:firstLine="0"/>
              <w:jc w:val="center"/>
              <w:rPr>
                <w:rFonts w:asciiTheme="majorBidi" w:hAnsiTheme="majorBidi" w:cstheme="majorBidi"/>
                <w:sz w:val="20"/>
                <w:szCs w:val="20"/>
                <w:lang w:val="sr-Cyrl-RS"/>
              </w:rPr>
            </w:pPr>
            <w:r>
              <w:rPr>
                <w:rFonts w:asciiTheme="majorBidi" w:hAnsiTheme="majorBidi" w:cstheme="majorBidi"/>
                <w:sz w:val="20"/>
                <w:szCs w:val="20"/>
                <w:lang w:val="sr-Cyrl-RS"/>
              </w:rPr>
              <w:t>500 - 1.000</w:t>
            </w:r>
          </w:p>
        </w:tc>
        <w:tc>
          <w:tcPr>
            <w:tcW w:w="1122" w:type="pct"/>
            <w:vAlign w:val="center"/>
            <w:hideMark/>
          </w:tcPr>
          <w:p w14:paraId="37C93647" w14:textId="77777777" w:rsidR="00D81947" w:rsidRPr="004A3F9A" w:rsidRDefault="00D81947" w:rsidP="00D81947">
            <w:pPr>
              <w:spacing w:before="0" w:beforeAutospacing="0" w:after="0" w:afterAutospacing="0"/>
              <w:ind w:firstLine="0"/>
              <w:jc w:val="center"/>
              <w:rPr>
                <w:rFonts w:asciiTheme="majorBidi" w:hAnsiTheme="majorBidi" w:cstheme="majorBidi"/>
                <w:sz w:val="20"/>
                <w:szCs w:val="20"/>
                <w:lang w:val="sr-Cyrl-RS"/>
              </w:rPr>
            </w:pPr>
            <w:r w:rsidRPr="004A3F9A">
              <w:rPr>
                <w:rFonts w:asciiTheme="majorBidi" w:hAnsiTheme="majorBidi" w:cstheme="majorBidi"/>
                <w:sz w:val="20"/>
                <w:szCs w:val="20"/>
                <w:lang w:val="sr-Cyrl-RS"/>
              </w:rPr>
              <w:t>575.000</w:t>
            </w:r>
          </w:p>
        </w:tc>
        <w:tc>
          <w:tcPr>
            <w:tcW w:w="2950" w:type="pct"/>
            <w:vAlign w:val="center"/>
            <w:hideMark/>
          </w:tcPr>
          <w:p w14:paraId="3D341CFB" w14:textId="77777777" w:rsidR="00D81947" w:rsidRPr="004A3F9A" w:rsidRDefault="00D81947" w:rsidP="00D81947">
            <w:pPr>
              <w:spacing w:before="0" w:beforeAutospacing="0" w:after="0" w:afterAutospacing="0"/>
              <w:ind w:firstLine="0"/>
              <w:jc w:val="left"/>
              <w:rPr>
                <w:rFonts w:asciiTheme="majorBidi" w:hAnsiTheme="majorBidi" w:cstheme="majorBidi"/>
                <w:sz w:val="20"/>
                <w:szCs w:val="20"/>
                <w:lang w:val="sr-Cyrl-RS"/>
              </w:rPr>
            </w:pPr>
            <w:r w:rsidRPr="004A3F9A">
              <w:rPr>
                <w:rFonts w:asciiTheme="majorBidi" w:hAnsiTheme="majorBidi" w:cstheme="majorBidi"/>
                <w:sz w:val="20"/>
                <w:szCs w:val="20"/>
                <w:lang w:val="sr-Cyrl-RS"/>
              </w:rPr>
              <w:t>Септичке јаме</w:t>
            </w:r>
          </w:p>
        </w:tc>
      </w:tr>
      <w:tr w:rsidR="00D81947" w:rsidRPr="004A3F9A" w14:paraId="4C31364C" w14:textId="77777777" w:rsidTr="00494E15">
        <w:trPr>
          <w:trHeight w:val="360"/>
        </w:trPr>
        <w:tc>
          <w:tcPr>
            <w:tcW w:w="928" w:type="pct"/>
            <w:vAlign w:val="center"/>
            <w:hideMark/>
          </w:tcPr>
          <w:p w14:paraId="64F64B19" w14:textId="77777777" w:rsidR="00D81947" w:rsidRPr="004A3F9A" w:rsidRDefault="00D81947" w:rsidP="00D81947">
            <w:pPr>
              <w:spacing w:before="0" w:beforeAutospacing="0" w:after="0" w:afterAutospacing="0"/>
              <w:ind w:firstLine="0"/>
              <w:jc w:val="center"/>
              <w:rPr>
                <w:rFonts w:asciiTheme="majorBidi" w:hAnsiTheme="majorBidi" w:cstheme="majorBidi"/>
                <w:sz w:val="20"/>
                <w:szCs w:val="20"/>
                <w:lang w:val="sr-Cyrl-RS"/>
              </w:rPr>
            </w:pPr>
            <w:r>
              <w:rPr>
                <w:rFonts w:asciiTheme="majorBidi" w:hAnsiTheme="majorBidi" w:cstheme="majorBidi"/>
                <w:sz w:val="20"/>
                <w:szCs w:val="20"/>
                <w:lang w:val="sr-Cyrl-RS"/>
              </w:rPr>
              <w:t xml:space="preserve">&lt;500 </w:t>
            </w:r>
          </w:p>
        </w:tc>
        <w:tc>
          <w:tcPr>
            <w:tcW w:w="1122" w:type="pct"/>
            <w:vAlign w:val="center"/>
            <w:hideMark/>
          </w:tcPr>
          <w:p w14:paraId="57ABF96A" w14:textId="77777777" w:rsidR="00D81947" w:rsidRPr="004A3F9A" w:rsidRDefault="00D81947" w:rsidP="00D81947">
            <w:pPr>
              <w:spacing w:before="0" w:beforeAutospacing="0" w:after="0" w:afterAutospacing="0"/>
              <w:ind w:firstLine="0"/>
              <w:jc w:val="center"/>
              <w:rPr>
                <w:rFonts w:asciiTheme="majorBidi" w:hAnsiTheme="majorBidi" w:cstheme="majorBidi"/>
                <w:sz w:val="20"/>
                <w:szCs w:val="20"/>
                <w:lang w:val="sr-Cyrl-RS"/>
              </w:rPr>
            </w:pPr>
            <w:r w:rsidRPr="004A3F9A">
              <w:rPr>
                <w:rFonts w:asciiTheme="majorBidi" w:hAnsiTheme="majorBidi" w:cstheme="majorBidi"/>
                <w:sz w:val="20"/>
                <w:szCs w:val="20"/>
                <w:lang w:val="sr-Cyrl-RS"/>
              </w:rPr>
              <w:t>560.000</w:t>
            </w:r>
          </w:p>
        </w:tc>
        <w:tc>
          <w:tcPr>
            <w:tcW w:w="2950" w:type="pct"/>
            <w:vAlign w:val="center"/>
            <w:hideMark/>
          </w:tcPr>
          <w:p w14:paraId="7B8C3098" w14:textId="77777777" w:rsidR="00D81947" w:rsidRPr="004A3F9A" w:rsidRDefault="00D81947" w:rsidP="00D81947">
            <w:pPr>
              <w:spacing w:before="0" w:beforeAutospacing="0" w:after="0" w:afterAutospacing="0"/>
              <w:ind w:firstLine="0"/>
              <w:jc w:val="left"/>
              <w:rPr>
                <w:rFonts w:asciiTheme="majorBidi" w:hAnsiTheme="majorBidi" w:cstheme="majorBidi"/>
                <w:sz w:val="20"/>
                <w:szCs w:val="20"/>
                <w:lang w:val="sr-Cyrl-RS"/>
              </w:rPr>
            </w:pPr>
            <w:r w:rsidRPr="004A3F9A">
              <w:rPr>
                <w:rFonts w:asciiTheme="majorBidi" w:hAnsiTheme="majorBidi" w:cstheme="majorBidi"/>
                <w:sz w:val="20"/>
                <w:szCs w:val="20"/>
                <w:lang w:val="sr-Cyrl-RS"/>
              </w:rPr>
              <w:t xml:space="preserve">Септичке јаме, </w:t>
            </w:r>
            <w:r>
              <w:rPr>
                <w:rFonts w:asciiTheme="majorBidi" w:hAnsiTheme="majorBidi" w:cstheme="majorBidi"/>
                <w:sz w:val="20"/>
                <w:szCs w:val="20"/>
                <w:lang w:val="sr-Cyrl-RS"/>
              </w:rPr>
              <w:t>мокра поља</w:t>
            </w:r>
          </w:p>
        </w:tc>
      </w:tr>
    </w:tbl>
    <w:p w14:paraId="16FCDDD9" w14:textId="5D455485" w:rsidR="00220E99" w:rsidRPr="00FB7DB5" w:rsidRDefault="00220E99" w:rsidP="00220E99">
      <w:pPr>
        <w:widowControl w:val="0"/>
        <w:autoSpaceDE w:val="0"/>
        <w:autoSpaceDN w:val="0"/>
        <w:adjustRightInd w:val="0"/>
        <w:spacing w:before="0" w:beforeAutospacing="0" w:after="120" w:afterAutospacing="0"/>
        <w:ind w:firstLine="0"/>
        <w:jc w:val="left"/>
        <w:rPr>
          <w:iCs/>
          <w:color w:val="000000"/>
          <w:sz w:val="18"/>
          <w:lang w:val="sr-Cyrl-RS"/>
        </w:rPr>
      </w:pPr>
      <w:r w:rsidRPr="00FB7DB5">
        <w:rPr>
          <w:rFonts w:asciiTheme="majorBidi" w:eastAsia="Calibri" w:hAnsiTheme="majorBidi" w:cstheme="majorBidi"/>
          <w:iCs/>
          <w:color w:val="000000"/>
          <w:sz w:val="18"/>
          <w:lang w:val="sr-Cyrl-RS"/>
        </w:rPr>
        <w:t xml:space="preserve">Извор: </w:t>
      </w:r>
      <w:r w:rsidRPr="00FB7DB5">
        <w:rPr>
          <w:iCs/>
          <w:color w:val="000000"/>
          <w:sz w:val="18"/>
          <w:lang w:val="sr-Cyrl-RS"/>
        </w:rPr>
        <w:t xml:space="preserve">Специфични </w:t>
      </w:r>
      <w:r w:rsidR="0073417E">
        <w:rPr>
          <w:iCs/>
          <w:color w:val="000000"/>
          <w:sz w:val="18"/>
          <w:lang w:val="sr-Cyrl-RS"/>
        </w:rPr>
        <w:t>п</w:t>
      </w:r>
      <w:r w:rsidRPr="00FB7DB5">
        <w:rPr>
          <w:iCs/>
          <w:color w:val="000000"/>
          <w:sz w:val="18"/>
          <w:lang w:val="sr-Cyrl-RS"/>
        </w:rPr>
        <w:t>лан имплементације за ОДВ</w:t>
      </w:r>
      <w:r w:rsidRPr="00FB7DB5">
        <w:rPr>
          <w:iCs/>
          <w:color w:val="000000"/>
          <w:sz w:val="18"/>
          <w:lang w:val="sr-Cyrl-RS"/>
        </w:rPr>
        <w:fldChar w:fldCharType="begin"/>
      </w:r>
      <w:r w:rsidRPr="00FB7DB5">
        <w:rPr>
          <w:iCs/>
          <w:color w:val="000000"/>
          <w:sz w:val="18"/>
          <w:lang w:val="sr-Cyrl-RS"/>
        </w:rPr>
        <w:instrText xml:space="preserve"> NOTEREF _Ref71623801 \f \h </w:instrText>
      </w:r>
      <w:r>
        <w:rPr>
          <w:iCs/>
          <w:color w:val="000000"/>
          <w:sz w:val="18"/>
          <w:lang w:val="sr-Cyrl-RS"/>
        </w:rPr>
        <w:instrText xml:space="preserve"> \* MERGEFORMAT </w:instrText>
      </w:r>
      <w:r w:rsidRPr="00FB7DB5">
        <w:rPr>
          <w:iCs/>
          <w:color w:val="000000"/>
          <w:sz w:val="18"/>
          <w:lang w:val="sr-Cyrl-RS"/>
        </w:rPr>
      </w:r>
      <w:r w:rsidRPr="00FB7DB5">
        <w:rPr>
          <w:iCs/>
          <w:color w:val="000000"/>
          <w:sz w:val="18"/>
          <w:lang w:val="sr-Cyrl-RS"/>
        </w:rPr>
        <w:fldChar w:fldCharType="separate"/>
      </w:r>
      <w:r w:rsidR="00EC4DD4" w:rsidRPr="00EC4DD4">
        <w:rPr>
          <w:rStyle w:val="FootnoteReference"/>
        </w:rPr>
        <w:t>6</w:t>
      </w:r>
      <w:r w:rsidRPr="00FB7DB5">
        <w:rPr>
          <w:iCs/>
          <w:color w:val="000000"/>
          <w:sz w:val="18"/>
          <w:lang w:val="sr-Cyrl-RS"/>
        </w:rPr>
        <w:fldChar w:fldCharType="end"/>
      </w:r>
      <w:r w:rsidRPr="00FB7DB5">
        <w:rPr>
          <w:iCs/>
          <w:color w:val="000000"/>
          <w:sz w:val="18"/>
          <w:lang w:val="sr-Cyrl-RS"/>
        </w:rPr>
        <w:t>, 2020</w:t>
      </w:r>
    </w:p>
    <w:p w14:paraId="7DD7984F" w14:textId="77777777" w:rsidR="00D81947" w:rsidRPr="00220E99" w:rsidRDefault="00D81947" w:rsidP="0056358E">
      <w:pPr>
        <w:pStyle w:val="Heading4"/>
        <w:rPr>
          <w:sz w:val="22"/>
        </w:rPr>
      </w:pPr>
      <w:r w:rsidRPr="00220E99">
        <w:t xml:space="preserve">Мере </w:t>
      </w:r>
      <w:r w:rsidR="004551BC">
        <w:t>за побољшање хидроморфолошких услова</w:t>
      </w:r>
    </w:p>
    <w:p w14:paraId="52FAFDAB" w14:textId="65F301C2" w:rsidR="00BE6528" w:rsidRDefault="00D81947" w:rsidP="00D81947">
      <w:pPr>
        <w:spacing w:after="120"/>
        <w:ind w:left="-6"/>
        <w:rPr>
          <w:rFonts w:asciiTheme="majorBidi" w:hAnsiTheme="majorBidi" w:cstheme="majorBidi"/>
          <w:lang w:val="sr-Cyrl-RS"/>
        </w:rPr>
      </w:pPr>
      <w:r>
        <w:rPr>
          <w:rFonts w:asciiTheme="majorBidi" w:hAnsiTheme="majorBidi" w:cstheme="majorBidi"/>
          <w:lang w:val="sr-Cyrl-RS"/>
        </w:rPr>
        <w:t xml:space="preserve">Хидроморфолошки мониторинг површинских вода одређује степен одступања од природних хидроморфолошких карактеристика површинске воде и потребне мере за побољшање хидроморфолошких услова. При томе одређивање значајно </w:t>
      </w:r>
      <w:r w:rsidR="00AB344C">
        <w:rPr>
          <w:rFonts w:asciiTheme="majorBidi" w:hAnsiTheme="majorBidi" w:cstheme="majorBidi"/>
          <w:lang w:val="sr-Cyrl-RS"/>
        </w:rPr>
        <w:t>измењених</w:t>
      </w:r>
      <w:r>
        <w:rPr>
          <w:rFonts w:asciiTheme="majorBidi" w:hAnsiTheme="majorBidi" w:cstheme="majorBidi"/>
          <w:lang w:val="sr-Cyrl-RS"/>
        </w:rPr>
        <w:t xml:space="preserve"> </w:t>
      </w:r>
      <w:r w:rsidR="00AB344C">
        <w:rPr>
          <w:rFonts w:asciiTheme="majorBidi" w:hAnsiTheme="majorBidi" w:cstheme="majorBidi"/>
          <w:lang w:val="sr-Cyrl-RS"/>
        </w:rPr>
        <w:t>водних тела</w:t>
      </w:r>
      <w:r>
        <w:rPr>
          <w:rFonts w:asciiTheme="majorBidi" w:hAnsiTheme="majorBidi" w:cstheme="majorBidi"/>
          <w:lang w:val="sr-Cyrl-RS"/>
        </w:rPr>
        <w:t xml:space="preserve"> површинских вода има значајну улогу у дефинисању ових мера.</w:t>
      </w:r>
      <w:r w:rsidR="00BE6528">
        <w:rPr>
          <w:rFonts w:asciiTheme="majorBidi" w:hAnsiTheme="majorBidi" w:cstheme="majorBidi"/>
          <w:lang w:val="sr-Cyrl-RS"/>
        </w:rPr>
        <w:t xml:space="preserve"> </w:t>
      </w:r>
      <w:r>
        <w:rPr>
          <w:rFonts w:asciiTheme="majorBidi" w:hAnsiTheme="majorBidi" w:cstheme="majorBidi"/>
          <w:lang w:val="sr-Cyrl-RS"/>
        </w:rPr>
        <w:t xml:space="preserve">Као и у суседним земљама и у </w:t>
      </w:r>
      <w:r w:rsidR="00BE6528">
        <w:rPr>
          <w:rFonts w:asciiTheme="majorBidi" w:hAnsiTheme="majorBidi" w:cstheme="majorBidi"/>
          <w:lang w:val="sr-Cyrl-RS"/>
        </w:rPr>
        <w:t xml:space="preserve">Републици </w:t>
      </w:r>
      <w:r>
        <w:rPr>
          <w:rFonts w:asciiTheme="majorBidi" w:hAnsiTheme="majorBidi" w:cstheme="majorBidi"/>
          <w:lang w:val="sr-Cyrl-RS"/>
        </w:rPr>
        <w:t xml:space="preserve">Србији је потребно спровести мере </w:t>
      </w:r>
      <w:r w:rsidRPr="00BE3B36">
        <w:rPr>
          <w:rFonts w:asciiTheme="majorBidi" w:hAnsiTheme="majorBidi" w:cstheme="majorBidi"/>
          <w:lang w:val="sr-Cyrl-RS"/>
        </w:rPr>
        <w:t>за побољшање хидроморфолошких услова како би се постигао добар еколошки статус или добар еколошки потенцијал</w:t>
      </w:r>
      <w:r>
        <w:rPr>
          <w:rFonts w:asciiTheme="majorBidi" w:hAnsiTheme="majorBidi" w:cstheme="majorBidi"/>
          <w:lang w:val="sr-Cyrl-RS"/>
        </w:rPr>
        <w:t xml:space="preserve">. </w:t>
      </w:r>
      <w:r w:rsidRPr="004A3F9A">
        <w:rPr>
          <w:rFonts w:asciiTheme="majorBidi" w:hAnsiTheme="majorBidi" w:cstheme="majorBidi"/>
          <w:lang w:val="sr-Cyrl-RS"/>
        </w:rPr>
        <w:t>Након прелиминарне процене</w:t>
      </w:r>
      <w:r>
        <w:rPr>
          <w:rFonts w:asciiTheme="majorBidi" w:hAnsiTheme="majorBidi" w:cstheme="majorBidi"/>
          <w:vertAlign w:val="superscript"/>
          <w:lang w:val="sr-Cyrl-RS"/>
        </w:rPr>
        <w:t xml:space="preserve"> </w:t>
      </w:r>
      <w:r w:rsidRPr="004A3F9A">
        <w:rPr>
          <w:rFonts w:asciiTheme="majorBidi" w:hAnsiTheme="majorBidi" w:cstheme="majorBidi"/>
          <w:lang w:val="sr-Cyrl-RS"/>
        </w:rPr>
        <w:t xml:space="preserve">значајних притисака, хидроморфолошке мере су обрађене у </w:t>
      </w:r>
      <w:r w:rsidR="00023E5F">
        <w:rPr>
          <w:rFonts w:asciiTheme="majorBidi" w:hAnsiTheme="majorBidi" w:cstheme="majorBidi"/>
          <w:lang w:val="sr-Cyrl-RS"/>
        </w:rPr>
        <w:t>одељку</w:t>
      </w:r>
      <w:r w:rsidRPr="004A3F9A">
        <w:rPr>
          <w:rFonts w:asciiTheme="majorBidi" w:hAnsiTheme="majorBidi" w:cstheme="majorBidi"/>
          <w:lang w:val="sr-Cyrl-RS"/>
        </w:rPr>
        <w:t xml:space="preserve"> 9.6.</w:t>
      </w:r>
      <w:r>
        <w:rPr>
          <w:rFonts w:asciiTheme="majorBidi" w:hAnsiTheme="majorBidi" w:cstheme="majorBidi"/>
          <w:lang w:val="sr-Cyrl-RS"/>
        </w:rPr>
        <w:t xml:space="preserve"> </w:t>
      </w:r>
    </w:p>
    <w:p w14:paraId="01E2636A" w14:textId="3D423FCC" w:rsidR="00BE6528" w:rsidRDefault="00D81947" w:rsidP="00BE6528">
      <w:pPr>
        <w:spacing w:after="120"/>
        <w:ind w:left="-6"/>
        <w:rPr>
          <w:rFonts w:asciiTheme="majorBidi" w:hAnsiTheme="majorBidi" w:cstheme="majorBidi"/>
          <w:color w:val="000000" w:themeColor="text1"/>
          <w:lang w:val="sr-Cyrl-RS"/>
        </w:rPr>
      </w:pPr>
      <w:r w:rsidRPr="004A3F9A">
        <w:rPr>
          <w:rFonts w:asciiTheme="majorBidi" w:hAnsiTheme="majorBidi" w:cstheme="majorBidi"/>
          <w:lang w:val="sr-Cyrl-RS"/>
        </w:rPr>
        <w:t xml:space="preserve">Еколошки оријентисано </w:t>
      </w:r>
      <w:r>
        <w:rPr>
          <w:rFonts w:asciiTheme="majorBidi" w:hAnsiTheme="majorBidi" w:cstheme="majorBidi"/>
          <w:lang w:val="sr-Cyrl-RS"/>
        </w:rPr>
        <w:t xml:space="preserve">унапређење </w:t>
      </w:r>
      <w:r w:rsidR="00AB344C">
        <w:rPr>
          <w:rFonts w:asciiTheme="majorBidi" w:hAnsiTheme="majorBidi" w:cstheme="majorBidi"/>
          <w:lang w:val="sr-Cyrl-RS"/>
        </w:rPr>
        <w:t>водних тела</w:t>
      </w:r>
      <w:r>
        <w:rPr>
          <w:rFonts w:asciiTheme="majorBidi" w:hAnsiTheme="majorBidi" w:cstheme="majorBidi"/>
          <w:lang w:val="sr-Cyrl-RS"/>
        </w:rPr>
        <w:t xml:space="preserve"> укључује:</w:t>
      </w:r>
      <w:r w:rsidR="00BE6528">
        <w:rPr>
          <w:rFonts w:asciiTheme="majorBidi" w:hAnsiTheme="majorBidi" w:cstheme="majorBidi"/>
          <w:lang w:val="sr-Cyrl-RS"/>
        </w:rPr>
        <w:t xml:space="preserve"> </w:t>
      </w:r>
      <w:r w:rsidRPr="004A3F9A">
        <w:rPr>
          <w:rFonts w:asciiTheme="majorBidi" w:hAnsiTheme="majorBidi" w:cstheme="majorBidi"/>
          <w:lang w:val="sr-Cyrl-RS"/>
        </w:rPr>
        <w:t>одржавање обал</w:t>
      </w:r>
      <w:r w:rsidR="00BE6528">
        <w:rPr>
          <w:rFonts w:asciiTheme="majorBidi" w:hAnsiTheme="majorBidi" w:cstheme="majorBidi"/>
          <w:lang w:val="sr-Cyrl-RS"/>
        </w:rPr>
        <w:t>а (</w:t>
      </w:r>
      <w:r>
        <w:rPr>
          <w:rFonts w:asciiTheme="majorBidi" w:hAnsiTheme="majorBidi" w:cstheme="majorBidi"/>
          <w:lang w:val="sr-Cyrl-RS"/>
        </w:rPr>
        <w:t>посебно приобалне вегетације</w:t>
      </w:r>
      <w:r w:rsidRPr="004A3F9A">
        <w:rPr>
          <w:rFonts w:asciiTheme="majorBidi" w:hAnsiTheme="majorBidi" w:cstheme="majorBidi"/>
          <w:lang w:val="sr-Cyrl-RS"/>
        </w:rPr>
        <w:t xml:space="preserve"> </w:t>
      </w:r>
      <w:r>
        <w:rPr>
          <w:rFonts w:asciiTheme="majorBidi" w:hAnsiTheme="majorBidi" w:cstheme="majorBidi"/>
          <w:lang w:val="sr-Cyrl-RS"/>
        </w:rPr>
        <w:t>и чишћење обала</w:t>
      </w:r>
      <w:r w:rsidR="00BE6528">
        <w:rPr>
          <w:rFonts w:asciiTheme="majorBidi" w:hAnsiTheme="majorBidi" w:cstheme="majorBidi"/>
          <w:lang w:val="sr-Cyrl-RS"/>
        </w:rPr>
        <w:t xml:space="preserve">) и </w:t>
      </w:r>
      <w:r w:rsidRPr="004A3F9A">
        <w:rPr>
          <w:rFonts w:asciiTheme="majorBidi" w:hAnsiTheme="majorBidi" w:cstheme="majorBidi"/>
          <w:lang w:val="sr-Cyrl-RS"/>
        </w:rPr>
        <w:t xml:space="preserve">очување и промоцију </w:t>
      </w:r>
      <w:r w:rsidR="00AB344C">
        <w:rPr>
          <w:rFonts w:asciiTheme="majorBidi" w:hAnsiTheme="majorBidi" w:cstheme="majorBidi"/>
          <w:lang w:val="sr-Cyrl-RS"/>
        </w:rPr>
        <w:t>водних тела</w:t>
      </w:r>
      <w:r>
        <w:rPr>
          <w:rFonts w:asciiTheme="majorBidi" w:hAnsiTheme="majorBidi" w:cstheme="majorBidi"/>
          <w:lang w:val="sr-Cyrl-RS"/>
        </w:rPr>
        <w:t xml:space="preserve"> </w:t>
      </w:r>
      <w:r w:rsidRPr="004A3F9A">
        <w:rPr>
          <w:rFonts w:asciiTheme="majorBidi" w:hAnsiTheme="majorBidi" w:cstheme="majorBidi"/>
          <w:lang w:val="sr-Cyrl-RS"/>
        </w:rPr>
        <w:t>ка</w:t>
      </w:r>
      <w:r w:rsidR="00BE6528">
        <w:rPr>
          <w:rFonts w:asciiTheme="majorBidi" w:hAnsiTheme="majorBidi" w:cstheme="majorBidi"/>
          <w:lang w:val="sr-Cyrl-RS"/>
        </w:rPr>
        <w:t xml:space="preserve">о станишта дивље фауне и флоре. </w:t>
      </w:r>
      <w:r w:rsidRPr="004A3F9A">
        <w:rPr>
          <w:rFonts w:asciiTheme="majorBidi" w:hAnsiTheme="majorBidi" w:cstheme="majorBidi"/>
          <w:lang w:val="sr-Cyrl-RS"/>
        </w:rPr>
        <w:t xml:space="preserve">Ове мере се </w:t>
      </w:r>
      <w:r>
        <w:rPr>
          <w:rFonts w:asciiTheme="majorBidi" w:hAnsiTheme="majorBidi" w:cstheme="majorBidi"/>
          <w:lang w:val="sr-Cyrl-RS"/>
        </w:rPr>
        <w:t xml:space="preserve">могу применити без већих </w:t>
      </w:r>
      <w:r w:rsidRPr="004A3F9A">
        <w:rPr>
          <w:rFonts w:asciiTheme="majorBidi" w:hAnsiTheme="majorBidi" w:cstheme="majorBidi"/>
          <w:lang w:val="sr-Cyrl-RS"/>
        </w:rPr>
        <w:t>административних и финансијских оптерећења и флексибилне</w:t>
      </w:r>
      <w:r>
        <w:rPr>
          <w:rFonts w:asciiTheme="majorBidi" w:hAnsiTheme="majorBidi" w:cstheme="majorBidi"/>
          <w:lang w:val="sr-Cyrl-RS"/>
        </w:rPr>
        <w:t xml:space="preserve"> су </w:t>
      </w:r>
      <w:r w:rsidRPr="004A3F9A">
        <w:rPr>
          <w:rFonts w:asciiTheme="majorBidi" w:hAnsiTheme="majorBidi" w:cstheme="majorBidi"/>
          <w:lang w:val="sr-Cyrl-RS"/>
        </w:rPr>
        <w:t>што их чини посебно погодним за тренутну примену</w:t>
      </w:r>
      <w:r>
        <w:rPr>
          <w:rFonts w:asciiTheme="majorBidi" w:hAnsiTheme="majorBidi" w:cstheme="majorBidi"/>
          <w:lang w:val="sr-Cyrl-RS"/>
        </w:rPr>
        <w:t>.</w:t>
      </w:r>
      <w:r w:rsidRPr="004A3F9A">
        <w:rPr>
          <w:rFonts w:asciiTheme="majorBidi" w:hAnsiTheme="majorBidi" w:cstheme="majorBidi"/>
          <w:lang w:val="sr-Cyrl-RS"/>
        </w:rPr>
        <w:t xml:space="preserve"> </w:t>
      </w:r>
      <w:r>
        <w:rPr>
          <w:rFonts w:asciiTheme="majorBidi" w:hAnsiTheme="majorBidi" w:cstheme="majorBidi"/>
          <w:lang w:val="sr-Cyrl-RS"/>
        </w:rPr>
        <w:t>Исплативост д</w:t>
      </w:r>
      <w:r>
        <w:rPr>
          <w:rFonts w:asciiTheme="majorBidi" w:hAnsiTheme="majorBidi" w:cstheme="majorBidi"/>
          <w:color w:val="000000" w:themeColor="text1"/>
          <w:lang w:val="sr-Cyrl-RS"/>
        </w:rPr>
        <w:t>опунских мера које</w:t>
      </w:r>
      <w:r w:rsidRPr="004A3F9A">
        <w:rPr>
          <w:rFonts w:asciiTheme="majorBidi" w:hAnsiTheme="majorBidi" w:cstheme="majorBidi"/>
          <w:color w:val="000000" w:themeColor="text1"/>
          <w:lang w:val="sr-Cyrl-RS"/>
        </w:rPr>
        <w:t xml:space="preserve"> се односе на појединачна </w:t>
      </w:r>
      <w:r w:rsidR="00AB344C">
        <w:rPr>
          <w:rFonts w:asciiTheme="majorBidi" w:hAnsiTheme="majorBidi" w:cstheme="majorBidi"/>
          <w:color w:val="000000" w:themeColor="text1"/>
          <w:lang w:val="sr-Cyrl-RS"/>
        </w:rPr>
        <w:t>водна тела</w:t>
      </w:r>
      <w:r w:rsidRPr="004A3F9A">
        <w:rPr>
          <w:rFonts w:asciiTheme="majorBidi" w:hAnsiTheme="majorBidi" w:cstheme="majorBidi"/>
          <w:color w:val="000000" w:themeColor="text1"/>
          <w:lang w:val="sr-Cyrl-RS"/>
        </w:rPr>
        <w:t xml:space="preserve"> зависи од статус</w:t>
      </w:r>
      <w:r>
        <w:rPr>
          <w:rFonts w:asciiTheme="majorBidi" w:hAnsiTheme="majorBidi" w:cstheme="majorBidi"/>
          <w:color w:val="000000" w:themeColor="text1"/>
          <w:lang w:val="sr-Cyrl-RS"/>
        </w:rPr>
        <w:t>а</w:t>
      </w:r>
      <w:r w:rsidRPr="004A3F9A">
        <w:rPr>
          <w:rFonts w:asciiTheme="majorBidi" w:hAnsiTheme="majorBidi" w:cstheme="majorBidi"/>
          <w:color w:val="000000" w:themeColor="text1"/>
          <w:lang w:val="sr-Cyrl-RS"/>
        </w:rPr>
        <w:t xml:space="preserve"> </w:t>
      </w:r>
      <w:r w:rsidR="00AB344C">
        <w:rPr>
          <w:rFonts w:asciiTheme="majorBidi" w:hAnsiTheme="majorBidi" w:cstheme="majorBidi"/>
          <w:color w:val="000000" w:themeColor="text1"/>
          <w:lang w:val="sr-Cyrl-RS"/>
        </w:rPr>
        <w:t>водних тела</w:t>
      </w:r>
      <w:r w:rsidRPr="004A3F9A">
        <w:rPr>
          <w:rFonts w:asciiTheme="majorBidi" w:hAnsiTheme="majorBidi" w:cstheme="majorBidi"/>
          <w:color w:val="000000" w:themeColor="text1"/>
          <w:lang w:val="sr-Cyrl-RS"/>
        </w:rPr>
        <w:t>, постојеће</w:t>
      </w:r>
      <w:r>
        <w:rPr>
          <w:rFonts w:asciiTheme="majorBidi" w:hAnsiTheme="majorBidi" w:cstheme="majorBidi"/>
          <w:color w:val="000000" w:themeColor="text1"/>
          <w:lang w:val="sr-Cyrl-RS"/>
        </w:rPr>
        <w:t>г</w:t>
      </w:r>
      <w:r w:rsidRPr="004A3F9A">
        <w:rPr>
          <w:rFonts w:asciiTheme="majorBidi" w:hAnsiTheme="majorBidi" w:cstheme="majorBidi"/>
          <w:color w:val="000000" w:themeColor="text1"/>
          <w:lang w:val="sr-Cyrl-RS"/>
        </w:rPr>
        <w:t xml:space="preserve"> </w:t>
      </w:r>
      <w:r>
        <w:rPr>
          <w:rFonts w:asciiTheme="majorBidi" w:hAnsiTheme="majorBidi" w:cstheme="majorBidi"/>
          <w:color w:val="000000" w:themeColor="text1"/>
          <w:lang w:val="sr-Cyrl-RS"/>
        </w:rPr>
        <w:t>коришћења</w:t>
      </w:r>
      <w:r w:rsidRPr="004A3F9A">
        <w:rPr>
          <w:rFonts w:asciiTheme="majorBidi" w:hAnsiTheme="majorBidi" w:cstheme="majorBidi"/>
          <w:color w:val="000000" w:themeColor="text1"/>
          <w:lang w:val="sr-Cyrl-RS"/>
        </w:rPr>
        <w:t xml:space="preserve"> воде и доступност</w:t>
      </w:r>
      <w:r>
        <w:rPr>
          <w:rFonts w:asciiTheme="majorBidi" w:hAnsiTheme="majorBidi" w:cstheme="majorBidi"/>
          <w:color w:val="000000" w:themeColor="text1"/>
          <w:lang w:val="sr-Cyrl-RS"/>
        </w:rPr>
        <w:t>и</w:t>
      </w:r>
      <w:r w:rsidRPr="004A3F9A">
        <w:rPr>
          <w:rFonts w:asciiTheme="majorBidi" w:hAnsiTheme="majorBidi" w:cstheme="majorBidi"/>
          <w:color w:val="000000" w:themeColor="text1"/>
          <w:lang w:val="sr-Cyrl-RS"/>
        </w:rPr>
        <w:t xml:space="preserve"> приобалног земљишта. </w:t>
      </w:r>
    </w:p>
    <w:p w14:paraId="650C8843" w14:textId="77777777" w:rsidR="00D81947" w:rsidRPr="00701893" w:rsidRDefault="00094DC4" w:rsidP="00443003">
      <w:pPr>
        <w:pStyle w:val="Heading2"/>
      </w:pPr>
      <w:bookmarkStart w:id="601" w:name="_Toc91550055"/>
      <w:r w:rsidRPr="00700BB5">
        <w:t>Ф</w:t>
      </w:r>
      <w:r w:rsidR="00D81947" w:rsidRPr="00700BB5">
        <w:t>инансирање</w:t>
      </w:r>
      <w:r w:rsidR="00D81947" w:rsidRPr="00701893">
        <w:t xml:space="preserve"> мера</w:t>
      </w:r>
      <w:bookmarkEnd w:id="601"/>
    </w:p>
    <w:p w14:paraId="2CD4595F" w14:textId="33F4E5E5" w:rsidR="00D81947" w:rsidRDefault="00D81947" w:rsidP="00094DC4">
      <w:pPr>
        <w:rPr>
          <w:rFonts w:eastAsia="Calibri" w:cs="Times New Roman"/>
          <w:color w:val="000000" w:themeColor="text1"/>
          <w:lang w:val="sr-Cyrl-RS"/>
        </w:rPr>
      </w:pPr>
      <w:r w:rsidRPr="0048383E">
        <w:rPr>
          <w:rFonts w:eastAsia="Calibri" w:cs="Times New Roman"/>
          <w:lang w:val="sr-Cyrl-RS"/>
        </w:rPr>
        <w:t xml:space="preserve">Исход преговора о придруживању </w:t>
      </w:r>
      <w:r w:rsidR="00094DC4">
        <w:rPr>
          <w:rFonts w:eastAsia="Calibri" w:cs="Times New Roman"/>
          <w:lang w:val="sr-Cyrl-RS"/>
        </w:rPr>
        <w:t xml:space="preserve">Републике </w:t>
      </w:r>
      <w:r w:rsidRPr="0048383E">
        <w:rPr>
          <w:rFonts w:eastAsia="Calibri" w:cs="Times New Roman"/>
          <w:lang w:val="sr-Cyrl-RS"/>
        </w:rPr>
        <w:t xml:space="preserve">Србије </w:t>
      </w:r>
      <w:r>
        <w:rPr>
          <w:rFonts w:eastAsia="Calibri" w:cs="Times New Roman"/>
          <w:lang w:val="sr-Cyrl-RS"/>
        </w:rPr>
        <w:t xml:space="preserve">значајан је за финансирање и временски оквир примене </w:t>
      </w:r>
      <w:r w:rsidR="0075270F">
        <w:rPr>
          <w:lang w:val="sr-Cyrl-RS"/>
        </w:rPr>
        <w:t>п</w:t>
      </w:r>
      <w:r w:rsidR="00FC6FDF">
        <w:rPr>
          <w:lang w:val="sr-Cyrl-RS"/>
        </w:rPr>
        <w:t>рограма</w:t>
      </w:r>
      <w:r w:rsidR="00FC6FDF" w:rsidRPr="001A0715">
        <w:rPr>
          <w:lang w:val="sr-Cyrl-RS"/>
        </w:rPr>
        <w:t xml:space="preserve"> мера</w:t>
      </w:r>
      <w:r>
        <w:rPr>
          <w:rFonts w:eastAsia="Calibri" w:cs="Times New Roman"/>
          <w:lang w:val="sr-Cyrl-RS"/>
        </w:rPr>
        <w:t xml:space="preserve">. Како </w:t>
      </w:r>
      <w:r w:rsidRPr="0048383E">
        <w:rPr>
          <w:rFonts w:eastAsia="Calibri" w:cs="Times New Roman"/>
          <w:lang w:val="sr-Cyrl-RS"/>
        </w:rPr>
        <w:t xml:space="preserve">преговори још нису закључени, </w:t>
      </w:r>
      <w:r>
        <w:rPr>
          <w:rFonts w:eastAsia="Calibri" w:cs="Times New Roman"/>
          <w:lang w:val="sr-Cyrl-RS"/>
        </w:rPr>
        <w:t xml:space="preserve">процене потребних инвестиција до 2027 су прелиминарне. </w:t>
      </w:r>
      <w:r w:rsidRPr="0048383E">
        <w:rPr>
          <w:rFonts w:eastAsia="Calibri" w:cs="Times New Roman"/>
          <w:color w:val="000000" w:themeColor="text1"/>
          <w:lang w:val="sr-Cyrl-RS"/>
        </w:rPr>
        <w:t xml:space="preserve">Трошкови </w:t>
      </w:r>
      <w:r>
        <w:rPr>
          <w:rFonts w:eastAsia="Calibri" w:cs="Times New Roman"/>
          <w:color w:val="000000" w:themeColor="text1"/>
          <w:lang w:val="sr-Cyrl-RS"/>
        </w:rPr>
        <w:t>примене ОДВ углавном настају из:</w:t>
      </w:r>
      <w:r w:rsidR="00094DC4">
        <w:rPr>
          <w:rFonts w:eastAsia="Calibri" w:cs="Times New Roman"/>
          <w:lang w:val="sr-Cyrl-RS"/>
        </w:rPr>
        <w:t xml:space="preserve"> </w:t>
      </w:r>
      <w:r w:rsidRPr="0048383E">
        <w:rPr>
          <w:rFonts w:eastAsia="Calibri" w:cs="Times New Roman"/>
          <w:color w:val="000000" w:themeColor="text1"/>
          <w:lang w:val="sr-Cyrl-RS"/>
        </w:rPr>
        <w:t>основних ме</w:t>
      </w:r>
      <w:r w:rsidR="00094DC4">
        <w:rPr>
          <w:rFonts w:eastAsia="Calibri" w:cs="Times New Roman"/>
          <w:color w:val="000000" w:themeColor="text1"/>
          <w:lang w:val="sr-Cyrl-RS"/>
        </w:rPr>
        <w:t xml:space="preserve">ра, допунских мера и </w:t>
      </w:r>
      <w:r w:rsidRPr="0048383E">
        <w:rPr>
          <w:rFonts w:eastAsia="Calibri" w:cs="Times New Roman"/>
          <w:color w:val="000000" w:themeColor="text1"/>
          <w:lang w:val="sr-Cyrl-RS"/>
        </w:rPr>
        <w:t>мера за јачање институционалних и административних капацитета.</w:t>
      </w:r>
    </w:p>
    <w:p w14:paraId="6975529F" w14:textId="1E7E32CC" w:rsidR="00D81947" w:rsidRPr="0048383E" w:rsidRDefault="00D81947" w:rsidP="00D81947">
      <w:pPr>
        <w:rPr>
          <w:rFonts w:eastAsia="Calibri" w:cs="Times New Roman"/>
          <w:lang w:val="sr-Cyrl-RS"/>
        </w:rPr>
      </w:pPr>
      <w:r w:rsidRPr="0048383E">
        <w:rPr>
          <w:rFonts w:eastAsia="Calibri" w:cs="Times New Roman"/>
          <w:lang w:val="sr-Cyrl-RS"/>
        </w:rPr>
        <w:t xml:space="preserve">Прелиминарне процене трошкова </w:t>
      </w:r>
      <w:r w:rsidR="0021146D">
        <w:rPr>
          <w:rFonts w:eastAsia="Calibri" w:cs="Times New Roman"/>
          <w:lang w:val="sr-Cyrl-RS"/>
        </w:rPr>
        <w:t>за основне мере развијене су у с</w:t>
      </w:r>
      <w:r>
        <w:rPr>
          <w:rFonts w:eastAsia="Calibri" w:cs="Times New Roman"/>
          <w:lang w:val="sr-Cyrl-RS"/>
        </w:rPr>
        <w:t xml:space="preserve">пецифичним </w:t>
      </w:r>
      <w:r w:rsidR="0021146D">
        <w:rPr>
          <w:rFonts w:eastAsia="Calibri" w:cs="Times New Roman"/>
          <w:lang w:val="sr-Cyrl-RS"/>
        </w:rPr>
        <w:t>п</w:t>
      </w:r>
      <w:r w:rsidRPr="0048383E">
        <w:rPr>
          <w:rFonts w:eastAsia="Calibri" w:cs="Times New Roman"/>
          <w:lang w:val="sr-Cyrl-RS"/>
        </w:rPr>
        <w:t xml:space="preserve">лановима </w:t>
      </w:r>
      <w:r>
        <w:rPr>
          <w:rFonts w:eastAsia="Calibri" w:cs="Times New Roman"/>
          <w:lang w:val="sr-Cyrl-RS"/>
        </w:rPr>
        <w:t>имплементације</w:t>
      </w:r>
      <w:r w:rsidRPr="0048383E">
        <w:rPr>
          <w:rFonts w:eastAsia="Calibri" w:cs="Times New Roman"/>
          <w:lang w:val="sr-Cyrl-RS"/>
        </w:rPr>
        <w:t xml:space="preserve"> за </w:t>
      </w:r>
      <w:r>
        <w:rPr>
          <w:rFonts w:eastAsia="Calibri" w:cs="Times New Roman"/>
          <w:lang w:val="sr-Cyrl-RS"/>
        </w:rPr>
        <w:t>Директиву о пречишћавању комуналних отпадних вода</w:t>
      </w:r>
      <w:r w:rsidR="0021146D">
        <w:rPr>
          <w:rFonts w:eastAsia="Calibri" w:cs="Times New Roman"/>
          <w:lang w:val="sr-Cyrl-RS"/>
        </w:rPr>
        <w:fldChar w:fldCharType="begin"/>
      </w:r>
      <w:r w:rsidR="0021146D">
        <w:rPr>
          <w:rFonts w:eastAsia="Calibri" w:cs="Times New Roman"/>
          <w:lang w:val="sr-Cyrl-RS"/>
        </w:rPr>
        <w:instrText xml:space="preserve"> NOTEREF _Ref71633061 \f \h </w:instrText>
      </w:r>
      <w:r w:rsidR="0021146D">
        <w:rPr>
          <w:rFonts w:eastAsia="Calibri" w:cs="Times New Roman"/>
          <w:lang w:val="sr-Cyrl-RS"/>
        </w:rPr>
      </w:r>
      <w:r w:rsidR="0021146D">
        <w:rPr>
          <w:rFonts w:eastAsia="Calibri" w:cs="Times New Roman"/>
          <w:lang w:val="sr-Cyrl-RS"/>
        </w:rPr>
        <w:fldChar w:fldCharType="separate"/>
      </w:r>
      <w:r w:rsidR="00EC4DD4" w:rsidRPr="00EC4DD4">
        <w:rPr>
          <w:rStyle w:val="FootnoteReference"/>
        </w:rPr>
        <w:t>88</w:t>
      </w:r>
      <w:r w:rsidR="0021146D">
        <w:rPr>
          <w:rFonts w:eastAsia="Calibri" w:cs="Times New Roman"/>
          <w:lang w:val="sr-Cyrl-RS"/>
        </w:rPr>
        <w:fldChar w:fldCharType="end"/>
      </w:r>
      <w:r w:rsidRPr="0048383E">
        <w:rPr>
          <w:rFonts w:eastAsia="Calibri" w:cs="Times New Roman"/>
          <w:lang w:val="sr-Cyrl-RS"/>
        </w:rPr>
        <w:t xml:space="preserve">, </w:t>
      </w:r>
      <w:r>
        <w:rPr>
          <w:rFonts w:eastAsia="Calibri" w:cs="Times New Roman"/>
          <w:lang w:val="sr-Cyrl-RS"/>
        </w:rPr>
        <w:t xml:space="preserve">Директиву о </w:t>
      </w:r>
      <w:r w:rsidR="00F838E5">
        <w:rPr>
          <w:rFonts w:eastAsia="Calibri" w:cs="Times New Roman"/>
          <w:lang w:val="sr-Cyrl-RS"/>
        </w:rPr>
        <w:t>квалитету воде</w:t>
      </w:r>
      <w:r>
        <w:rPr>
          <w:rFonts w:eastAsia="Calibri" w:cs="Times New Roman"/>
          <w:lang w:val="sr-Cyrl-RS"/>
        </w:rPr>
        <w:t xml:space="preserve"> за пиће</w:t>
      </w:r>
      <w:bookmarkStart w:id="602" w:name="_Ref72324567"/>
      <w:r w:rsidRPr="0048383E">
        <w:rPr>
          <w:rFonts w:eastAsia="Calibri" w:cs="Times New Roman"/>
          <w:vertAlign w:val="superscript"/>
          <w:lang w:val="sr-Cyrl-RS"/>
        </w:rPr>
        <w:footnoteReference w:id="150"/>
      </w:r>
      <w:bookmarkEnd w:id="602"/>
      <w:r w:rsidRPr="0048383E">
        <w:rPr>
          <w:rFonts w:eastAsia="Calibri" w:cs="Times New Roman"/>
          <w:lang w:val="sr-Cyrl-RS"/>
        </w:rPr>
        <w:t xml:space="preserve">и </w:t>
      </w:r>
      <w:r>
        <w:rPr>
          <w:rFonts w:eastAsia="Calibri" w:cs="Times New Roman"/>
          <w:lang w:val="sr-Cyrl-RS"/>
        </w:rPr>
        <w:t>Нитратну директиву</w:t>
      </w:r>
      <w:r w:rsidRPr="0048383E">
        <w:rPr>
          <w:rFonts w:eastAsia="Calibri" w:cs="Times New Roman"/>
          <w:vertAlign w:val="superscript"/>
          <w:lang w:val="sr-Cyrl-RS"/>
        </w:rPr>
        <w:footnoteReference w:id="151"/>
      </w:r>
      <w:r w:rsidRPr="0048383E">
        <w:rPr>
          <w:rFonts w:eastAsia="Calibri" w:cs="Times New Roman"/>
          <w:lang w:val="sr-Cyrl-RS"/>
        </w:rPr>
        <w:t xml:space="preserve">. Процене трошкова за допунске мере као и за додатне </w:t>
      </w:r>
      <w:r w:rsidRPr="0048383E">
        <w:rPr>
          <w:rFonts w:eastAsia="Calibri" w:cs="Times New Roman"/>
          <w:color w:val="000000" w:themeColor="text1"/>
          <w:lang w:val="sr-Cyrl-RS"/>
        </w:rPr>
        <w:t>институционалне и административне капацитете</w:t>
      </w:r>
      <w:r w:rsidR="001C24C1">
        <w:rPr>
          <w:rFonts w:eastAsia="Calibri" w:cs="Times New Roman"/>
          <w:lang w:val="sr-Cyrl-RS"/>
        </w:rPr>
        <w:t xml:space="preserve"> дате</w:t>
      </w:r>
      <w:r w:rsidRPr="0048383E">
        <w:rPr>
          <w:rFonts w:eastAsia="Calibri" w:cs="Times New Roman"/>
          <w:lang w:val="sr-Cyrl-RS"/>
        </w:rPr>
        <w:t xml:space="preserve"> су у </w:t>
      </w:r>
      <w:r w:rsidR="00543A04">
        <w:rPr>
          <w:rFonts w:eastAsia="Calibri" w:cs="Times New Roman"/>
          <w:lang w:val="sr-Cyrl-RS"/>
        </w:rPr>
        <w:t xml:space="preserve">специфичном плану имплементације </w:t>
      </w:r>
      <w:r w:rsidRPr="0048383E">
        <w:rPr>
          <w:rFonts w:eastAsia="Calibri" w:cs="Times New Roman"/>
          <w:lang w:val="sr-Cyrl-RS"/>
        </w:rPr>
        <w:t>за ОДВ</w:t>
      </w:r>
      <w:r w:rsidR="00543A04">
        <w:rPr>
          <w:rFonts w:eastAsia="Calibri" w:cs="Times New Roman"/>
          <w:lang w:val="sr-Cyrl-RS"/>
        </w:rPr>
        <w:fldChar w:fldCharType="begin"/>
      </w:r>
      <w:r w:rsidR="00543A04">
        <w:rPr>
          <w:rFonts w:eastAsia="Calibri" w:cs="Times New Roman"/>
          <w:lang w:val="sr-Cyrl-RS"/>
        </w:rPr>
        <w:instrText xml:space="preserve"> NOTEREF _Ref71623801 \f \h </w:instrText>
      </w:r>
      <w:r w:rsidR="00543A04">
        <w:rPr>
          <w:rFonts w:eastAsia="Calibri" w:cs="Times New Roman"/>
          <w:lang w:val="sr-Cyrl-RS"/>
        </w:rPr>
      </w:r>
      <w:r w:rsidR="00543A04">
        <w:rPr>
          <w:rFonts w:eastAsia="Calibri" w:cs="Times New Roman"/>
          <w:lang w:val="sr-Cyrl-RS"/>
        </w:rPr>
        <w:fldChar w:fldCharType="separate"/>
      </w:r>
      <w:r w:rsidR="00EC4DD4" w:rsidRPr="00EC4DD4">
        <w:rPr>
          <w:rStyle w:val="FootnoteReference"/>
        </w:rPr>
        <w:t>6</w:t>
      </w:r>
      <w:r w:rsidR="00543A04">
        <w:rPr>
          <w:rFonts w:eastAsia="Calibri" w:cs="Times New Roman"/>
          <w:lang w:val="sr-Cyrl-RS"/>
        </w:rPr>
        <w:fldChar w:fldCharType="end"/>
      </w:r>
      <w:r w:rsidRPr="0048383E">
        <w:rPr>
          <w:rFonts w:eastAsia="Calibri" w:cs="Times New Roman"/>
          <w:lang w:val="sr-Cyrl-RS"/>
        </w:rPr>
        <w:t xml:space="preserve"> и у </w:t>
      </w:r>
      <w:r w:rsidR="009B6023" w:rsidRPr="009B6023">
        <w:rPr>
          <w:rFonts w:eastAsia="Calibri" w:cs="Times New Roman"/>
          <w:lang w:val="sr-Cyrl-RS"/>
        </w:rPr>
        <w:t>APCD</w:t>
      </w:r>
      <w:bookmarkStart w:id="603" w:name="_Ref71709432"/>
      <w:r w:rsidRPr="0048383E">
        <w:rPr>
          <w:rFonts w:eastAsia="Calibri" w:cs="Times New Roman"/>
          <w:vertAlign w:val="superscript"/>
          <w:lang w:val="sr-Cyrl-RS"/>
        </w:rPr>
        <w:footnoteReference w:id="152"/>
      </w:r>
      <w:bookmarkEnd w:id="603"/>
      <w:r w:rsidRPr="0048383E">
        <w:rPr>
          <w:rFonts w:eastAsia="Calibri" w:cs="Times New Roman"/>
          <w:lang w:val="sr-Cyrl-RS"/>
        </w:rPr>
        <w:t xml:space="preserve">. На основу процене трошкова и анализе извора финансирања у ова четири DSIP документа, </w:t>
      </w:r>
      <w:r w:rsidR="009B6023" w:rsidRPr="009B6023">
        <w:rPr>
          <w:rFonts w:eastAsia="Calibri" w:cs="Times New Roman"/>
          <w:lang w:val="sr-Cyrl-RS"/>
        </w:rPr>
        <w:t>MIFP</w:t>
      </w:r>
      <w:r w:rsidR="009B6023">
        <w:rPr>
          <w:rFonts w:eastAsia="Calibri" w:cs="Times New Roman"/>
          <w:lang w:val="sr-Cyrl-RS"/>
        </w:rPr>
        <w:fldChar w:fldCharType="begin"/>
      </w:r>
      <w:r w:rsidR="009B6023">
        <w:rPr>
          <w:rFonts w:eastAsia="Calibri" w:cs="Times New Roman"/>
          <w:lang w:val="sr-Cyrl-RS"/>
        </w:rPr>
        <w:instrText xml:space="preserve"> NOTEREF _Ref71632730 \f \h </w:instrText>
      </w:r>
      <w:r w:rsidR="009B6023">
        <w:rPr>
          <w:rFonts w:eastAsia="Calibri" w:cs="Times New Roman"/>
          <w:lang w:val="sr-Cyrl-RS"/>
        </w:rPr>
      </w:r>
      <w:r w:rsidR="009B6023">
        <w:rPr>
          <w:rFonts w:eastAsia="Calibri" w:cs="Times New Roman"/>
          <w:lang w:val="sr-Cyrl-RS"/>
        </w:rPr>
        <w:fldChar w:fldCharType="separate"/>
      </w:r>
      <w:r w:rsidR="00EC4DD4" w:rsidRPr="00EC4DD4">
        <w:rPr>
          <w:rStyle w:val="FootnoteReference"/>
        </w:rPr>
        <w:t>120</w:t>
      </w:r>
      <w:r w:rsidR="009B6023">
        <w:rPr>
          <w:rFonts w:eastAsia="Calibri" w:cs="Times New Roman"/>
          <w:lang w:val="sr-Cyrl-RS"/>
        </w:rPr>
        <w:fldChar w:fldCharType="end"/>
      </w:r>
      <w:r w:rsidRPr="0048383E">
        <w:rPr>
          <w:rFonts w:eastAsia="Calibri" w:cs="Times New Roman"/>
          <w:lang w:val="sr-Cyrl-RS"/>
        </w:rPr>
        <w:t xml:space="preserve"> пружа стратегију </w:t>
      </w:r>
      <w:r w:rsidRPr="0048383E">
        <w:rPr>
          <w:rFonts w:eastAsia="Calibri" w:cs="Times New Roman"/>
          <w:lang w:val="sr-Cyrl-RS"/>
        </w:rPr>
        <w:lastRenderedPageBreak/>
        <w:t>финансирања ОДВ. Анализе трошкова и финансирања у DSIP</w:t>
      </w:r>
      <w:r w:rsidR="009B6023">
        <w:rPr>
          <w:rFonts w:eastAsia="Calibri" w:cs="Times New Roman"/>
          <w:lang w:val="sr-Cyrl-RS"/>
        </w:rPr>
        <w:t xml:space="preserve"> документима</w:t>
      </w:r>
      <w:r w:rsidRPr="0048383E">
        <w:rPr>
          <w:rFonts w:eastAsia="Calibri" w:cs="Times New Roman"/>
          <w:lang w:val="sr-Cyrl-RS"/>
        </w:rPr>
        <w:t xml:space="preserve"> и </w:t>
      </w:r>
      <w:r w:rsidR="009B6023" w:rsidRPr="009B6023">
        <w:rPr>
          <w:rFonts w:eastAsia="Calibri" w:cs="Times New Roman"/>
          <w:lang w:val="sr-Cyrl-RS"/>
        </w:rPr>
        <w:t xml:space="preserve">MIFP </w:t>
      </w:r>
      <w:r w:rsidR="009B6023">
        <w:rPr>
          <w:rFonts w:eastAsia="Calibri" w:cs="Times New Roman"/>
          <w:lang w:val="sr-Cyrl-RS"/>
        </w:rPr>
        <w:t>заснивају се на две важне претпоставке</w:t>
      </w:r>
      <w:r w:rsidRPr="0048383E">
        <w:rPr>
          <w:rFonts w:eastAsia="Calibri" w:cs="Times New Roman"/>
          <w:lang w:val="sr-Cyrl-RS"/>
        </w:rPr>
        <w:t>:</w:t>
      </w:r>
    </w:p>
    <w:p w14:paraId="54EF980B" w14:textId="1E8300BE" w:rsidR="00D81947" w:rsidRPr="0048383E" w:rsidRDefault="009B6023" w:rsidP="000916BF">
      <w:pPr>
        <w:numPr>
          <w:ilvl w:val="0"/>
          <w:numId w:val="65"/>
        </w:numPr>
        <w:tabs>
          <w:tab w:val="left" w:pos="709"/>
        </w:tabs>
        <w:spacing w:before="0" w:beforeAutospacing="0" w:after="120" w:afterAutospacing="0"/>
        <w:ind w:firstLine="414"/>
        <w:contextualSpacing/>
        <w:rPr>
          <w:rFonts w:eastAsia="Calibri" w:cs="Times New Roman"/>
          <w:lang w:val="sr-Cyrl-RS"/>
        </w:rPr>
      </w:pPr>
      <w:r>
        <w:rPr>
          <w:rFonts w:eastAsia="Calibri" w:cs="Times New Roman"/>
          <w:lang w:val="sr-Cyrl-RS"/>
        </w:rPr>
        <w:t>циљна година</w:t>
      </w:r>
      <w:r w:rsidR="00D81947" w:rsidRPr="0048383E">
        <w:rPr>
          <w:rFonts w:eastAsia="Calibri" w:cs="Times New Roman"/>
          <w:lang w:val="sr-Cyrl-RS"/>
        </w:rPr>
        <w:t xml:space="preserve"> приступања </w:t>
      </w:r>
      <w:r>
        <w:rPr>
          <w:rFonts w:eastAsia="Calibri" w:cs="Times New Roman"/>
          <w:lang w:val="sr-Cyrl-RS"/>
        </w:rPr>
        <w:t>Републике Србије ЕУ је 2025</w:t>
      </w:r>
      <w:r w:rsidR="00BD7471">
        <w:rPr>
          <w:rFonts w:eastAsia="Calibri" w:cs="Times New Roman"/>
          <w:lang w:val="sr-Cyrl-RS"/>
        </w:rPr>
        <w:t>;</w:t>
      </w:r>
    </w:p>
    <w:p w14:paraId="06A8C89F" w14:textId="77777777" w:rsidR="00D81947" w:rsidRPr="00E3360A" w:rsidRDefault="009B6023" w:rsidP="000916BF">
      <w:pPr>
        <w:numPr>
          <w:ilvl w:val="0"/>
          <w:numId w:val="65"/>
        </w:numPr>
        <w:tabs>
          <w:tab w:val="left" w:pos="709"/>
        </w:tabs>
        <w:spacing w:before="0" w:beforeAutospacing="0" w:after="120" w:afterAutospacing="0"/>
        <w:ind w:firstLine="414"/>
        <w:contextualSpacing/>
        <w:rPr>
          <w:rFonts w:eastAsia="Calibri" w:cs="Times New Roman"/>
          <w:b/>
          <w:lang w:val="sr-Cyrl-RS"/>
        </w:rPr>
      </w:pPr>
      <w:r>
        <w:rPr>
          <w:rFonts w:eastAsia="Calibri" w:cs="Times New Roman"/>
          <w:lang w:val="sr-Cyrl-RS"/>
        </w:rPr>
        <w:t>п</w:t>
      </w:r>
      <w:r w:rsidR="00D81947" w:rsidRPr="0048383E">
        <w:rPr>
          <w:rFonts w:eastAsia="Calibri" w:cs="Times New Roman"/>
          <w:lang w:val="sr-Cyrl-RS"/>
        </w:rPr>
        <w:t xml:space="preserve">релазни период за </w:t>
      </w:r>
      <w:r>
        <w:rPr>
          <w:rFonts w:eastAsia="Calibri" w:cs="Times New Roman"/>
          <w:lang w:val="sr-Cyrl-RS"/>
        </w:rPr>
        <w:t xml:space="preserve">Републику </w:t>
      </w:r>
      <w:r w:rsidR="00D81947" w:rsidRPr="0048383E">
        <w:rPr>
          <w:rFonts w:eastAsia="Calibri" w:cs="Times New Roman"/>
          <w:lang w:val="sr-Cyrl-RS"/>
        </w:rPr>
        <w:t>Србију постављен је на 2045. годину.</w:t>
      </w:r>
    </w:p>
    <w:p w14:paraId="14254173" w14:textId="77777777" w:rsidR="00D81947" w:rsidRPr="0056358E" w:rsidRDefault="00D81947" w:rsidP="008D5160">
      <w:pPr>
        <w:pStyle w:val="Heading3"/>
      </w:pPr>
      <w:bookmarkStart w:id="604" w:name="_Toc91550056"/>
      <w:r w:rsidRPr="009B6023">
        <w:t>Трошкови основних мера</w:t>
      </w:r>
      <w:bookmarkEnd w:id="604"/>
    </w:p>
    <w:p w14:paraId="744C8967" w14:textId="2C3FD32C" w:rsidR="00D81947" w:rsidRPr="0048383E" w:rsidRDefault="00D81947" w:rsidP="00D81947">
      <w:pPr>
        <w:rPr>
          <w:rFonts w:eastAsia="Calibri" w:cs="Times New Roman"/>
          <w:lang w:val="sr-Cyrl-RS"/>
        </w:rPr>
      </w:pPr>
      <w:r w:rsidRPr="0048383E">
        <w:rPr>
          <w:rFonts w:eastAsia="Calibri" w:cs="Times New Roman"/>
          <w:lang w:val="sr-Cyrl-RS"/>
        </w:rPr>
        <w:t>Основне мере с највећим улагањем су техничке природе и односе се</w:t>
      </w:r>
      <w:r w:rsidR="009B6023">
        <w:rPr>
          <w:rFonts w:eastAsia="Calibri" w:cs="Times New Roman"/>
          <w:lang w:val="sr-Cyrl-RS"/>
        </w:rPr>
        <w:t xml:space="preserve"> на</w:t>
      </w:r>
      <w:r w:rsidR="009B6023">
        <w:rPr>
          <w:rFonts w:eastAsia="Calibri" w:cs="Times New Roman"/>
          <w:color w:val="000000"/>
          <w:lang w:val="sr-Cyrl-RS"/>
        </w:rPr>
        <w:t xml:space="preserve"> Директиву о комуналним отпадним водама</w:t>
      </w:r>
      <w:r w:rsidR="009B6023">
        <w:rPr>
          <w:rFonts w:eastAsia="Calibri" w:cs="Times New Roman"/>
          <w:color w:val="000000"/>
          <w:lang w:val="sr-Cyrl-RS"/>
        </w:rPr>
        <w:fldChar w:fldCharType="begin"/>
      </w:r>
      <w:r w:rsidR="009B6023">
        <w:rPr>
          <w:rFonts w:eastAsia="Calibri" w:cs="Times New Roman"/>
          <w:color w:val="000000"/>
          <w:lang w:val="sr-Cyrl-RS"/>
        </w:rPr>
        <w:instrText xml:space="preserve"> NOTEREF _Ref69299888 \f \h </w:instrText>
      </w:r>
      <w:r w:rsidR="009B6023">
        <w:rPr>
          <w:rFonts w:eastAsia="Calibri" w:cs="Times New Roman"/>
          <w:color w:val="000000"/>
          <w:lang w:val="sr-Cyrl-RS"/>
        </w:rPr>
      </w:r>
      <w:r w:rsidR="009B6023">
        <w:rPr>
          <w:rFonts w:eastAsia="Calibri" w:cs="Times New Roman"/>
          <w:color w:val="000000"/>
          <w:lang w:val="sr-Cyrl-RS"/>
        </w:rPr>
        <w:fldChar w:fldCharType="separate"/>
      </w:r>
      <w:r w:rsidR="00EC4DD4" w:rsidRPr="00EC4DD4">
        <w:rPr>
          <w:rStyle w:val="FootnoteReference"/>
        </w:rPr>
        <w:t>85</w:t>
      </w:r>
      <w:r w:rsidR="009B6023">
        <w:rPr>
          <w:rFonts w:eastAsia="Calibri" w:cs="Times New Roman"/>
          <w:color w:val="000000"/>
          <w:lang w:val="sr-Cyrl-RS"/>
        </w:rPr>
        <w:fldChar w:fldCharType="end"/>
      </w:r>
      <w:r w:rsidR="009B6023">
        <w:rPr>
          <w:rFonts w:eastAsia="Calibri" w:cs="Times New Roman"/>
          <w:color w:val="000000"/>
          <w:lang w:val="sr-Cyrl-RS"/>
        </w:rPr>
        <w:t>, Директиву</w:t>
      </w:r>
      <w:r w:rsidR="009B6023" w:rsidRPr="00E735F3">
        <w:rPr>
          <w:rFonts w:eastAsia="Calibri" w:cs="Times New Roman"/>
          <w:color w:val="000000"/>
          <w:lang w:val="sr-Cyrl-RS"/>
        </w:rPr>
        <w:t xml:space="preserve"> о квалитету воде намењене за људску потрошњу</w:t>
      </w:r>
      <w:r w:rsidR="009B6023">
        <w:rPr>
          <w:rFonts w:eastAsia="Calibri" w:cs="Times New Roman"/>
          <w:color w:val="000000"/>
          <w:lang w:val="sr-Cyrl-RS"/>
        </w:rPr>
        <w:fldChar w:fldCharType="begin"/>
      </w:r>
      <w:r w:rsidR="009B6023">
        <w:rPr>
          <w:rFonts w:eastAsia="Calibri" w:cs="Times New Roman"/>
          <w:color w:val="000000"/>
          <w:lang w:val="sr-Cyrl-RS"/>
        </w:rPr>
        <w:instrText xml:space="preserve"> NOTEREF _Ref69992470 \f \h </w:instrText>
      </w:r>
      <w:r w:rsidR="009B6023">
        <w:rPr>
          <w:rFonts w:eastAsia="Calibri" w:cs="Times New Roman"/>
          <w:color w:val="000000"/>
          <w:lang w:val="sr-Cyrl-RS"/>
        </w:rPr>
      </w:r>
      <w:r w:rsidR="009B6023">
        <w:rPr>
          <w:rFonts w:eastAsia="Calibri" w:cs="Times New Roman"/>
          <w:color w:val="000000"/>
          <w:lang w:val="sr-Cyrl-RS"/>
        </w:rPr>
        <w:fldChar w:fldCharType="separate"/>
      </w:r>
      <w:r w:rsidR="00EC4DD4" w:rsidRPr="00EC4DD4">
        <w:rPr>
          <w:rStyle w:val="FootnoteReference"/>
        </w:rPr>
        <w:t>77</w:t>
      </w:r>
      <w:r w:rsidR="009B6023">
        <w:rPr>
          <w:rFonts w:eastAsia="Calibri" w:cs="Times New Roman"/>
          <w:color w:val="000000"/>
          <w:lang w:val="sr-Cyrl-RS"/>
        </w:rPr>
        <w:fldChar w:fldCharType="end"/>
      </w:r>
      <w:r w:rsidR="00512295">
        <w:rPr>
          <w:rFonts w:eastAsia="Calibri" w:cs="Times New Roman"/>
          <w:color w:val="000000"/>
          <w:lang w:val="sr-Cyrl-RS"/>
        </w:rPr>
        <w:t xml:space="preserve"> и Нитратну</w:t>
      </w:r>
      <w:r w:rsidR="009B6023">
        <w:rPr>
          <w:rFonts w:eastAsia="Calibri" w:cs="Times New Roman"/>
          <w:color w:val="000000"/>
          <w:lang w:val="sr-Cyrl-RS"/>
        </w:rPr>
        <w:t xml:space="preserve"> директиву</w:t>
      </w:r>
      <w:r w:rsidR="009B6023">
        <w:rPr>
          <w:rFonts w:eastAsia="Calibri" w:cs="Times New Roman"/>
          <w:color w:val="000000"/>
          <w:lang w:val="sr-Cyrl-RS"/>
        </w:rPr>
        <w:fldChar w:fldCharType="begin"/>
      </w:r>
      <w:r w:rsidR="009B6023">
        <w:rPr>
          <w:rFonts w:eastAsia="Calibri" w:cs="Times New Roman"/>
          <w:color w:val="000000"/>
          <w:lang w:val="sr-Cyrl-RS"/>
        </w:rPr>
        <w:instrText xml:space="preserve"> NOTEREF _Ref69299874 \f \h </w:instrText>
      </w:r>
      <w:r w:rsidR="009B6023">
        <w:rPr>
          <w:rFonts w:eastAsia="Calibri" w:cs="Times New Roman"/>
          <w:color w:val="000000"/>
          <w:lang w:val="sr-Cyrl-RS"/>
        </w:rPr>
      </w:r>
      <w:r w:rsidR="009B6023">
        <w:rPr>
          <w:rFonts w:eastAsia="Calibri" w:cs="Times New Roman"/>
          <w:color w:val="000000"/>
          <w:lang w:val="sr-Cyrl-RS"/>
        </w:rPr>
        <w:fldChar w:fldCharType="separate"/>
      </w:r>
      <w:r w:rsidR="00EC4DD4" w:rsidRPr="00EC4DD4">
        <w:rPr>
          <w:rStyle w:val="FootnoteReference"/>
        </w:rPr>
        <w:t>86</w:t>
      </w:r>
      <w:r w:rsidR="009B6023">
        <w:rPr>
          <w:rFonts w:eastAsia="Calibri" w:cs="Times New Roman"/>
          <w:color w:val="000000"/>
          <w:lang w:val="sr-Cyrl-RS"/>
        </w:rPr>
        <w:fldChar w:fldCharType="end"/>
      </w:r>
      <w:r w:rsidR="009B6023">
        <w:rPr>
          <w:rFonts w:eastAsia="Calibri" w:cs="Times New Roman"/>
          <w:color w:val="000000"/>
          <w:lang w:val="sr-Cyrl-RS"/>
        </w:rPr>
        <w:t>.</w:t>
      </w:r>
      <w:r w:rsidR="009B6023" w:rsidRPr="00DE6EE9">
        <w:rPr>
          <w:lang w:val="sr-Cyrl-RS"/>
        </w:rPr>
        <w:t xml:space="preserve"> </w:t>
      </w:r>
      <w:r w:rsidR="009B6023" w:rsidRPr="009B6023">
        <w:rPr>
          <w:rFonts w:eastAsia="Calibri" w:cs="Times New Roman"/>
          <w:lang w:val="sr-Cyrl-RS"/>
        </w:rPr>
        <w:t xml:space="preserve">Ова листа не укључује трошкове за </w:t>
      </w:r>
      <w:r w:rsidR="0078759A" w:rsidRPr="0078759A">
        <w:rPr>
          <w:rFonts w:eastAsia="Calibri" w:cs="Times New Roman"/>
          <w:lang w:val="sr-Cyrl-RS"/>
        </w:rPr>
        <w:t>IED</w:t>
      </w:r>
      <w:r w:rsidR="0078759A">
        <w:rPr>
          <w:rFonts w:eastAsia="Calibri" w:cs="Times New Roman"/>
          <w:lang w:val="sr-Cyrl-RS"/>
        </w:rPr>
        <w:t xml:space="preserve"> директиву</w:t>
      </w:r>
      <w:r w:rsidR="0078759A">
        <w:rPr>
          <w:rFonts w:eastAsia="Calibri" w:cs="Times New Roman"/>
          <w:lang w:val="sr-Cyrl-RS"/>
        </w:rPr>
        <w:fldChar w:fldCharType="begin"/>
      </w:r>
      <w:r w:rsidR="0078759A">
        <w:rPr>
          <w:rFonts w:eastAsia="Calibri" w:cs="Times New Roman"/>
          <w:lang w:val="sr-Cyrl-RS"/>
        </w:rPr>
        <w:instrText xml:space="preserve"> NOTEREF _Ref70074390 \f \h </w:instrText>
      </w:r>
      <w:r w:rsidR="0078759A">
        <w:rPr>
          <w:rFonts w:eastAsia="Calibri" w:cs="Times New Roman"/>
          <w:lang w:val="sr-Cyrl-RS"/>
        </w:rPr>
      </w:r>
      <w:r w:rsidR="0078759A">
        <w:rPr>
          <w:rFonts w:eastAsia="Calibri" w:cs="Times New Roman"/>
          <w:lang w:val="sr-Cyrl-RS"/>
        </w:rPr>
        <w:fldChar w:fldCharType="separate"/>
      </w:r>
      <w:r w:rsidR="00EC4DD4" w:rsidRPr="00EC4DD4">
        <w:rPr>
          <w:rStyle w:val="FootnoteReference"/>
        </w:rPr>
        <w:t>28</w:t>
      </w:r>
      <w:r w:rsidR="0078759A">
        <w:rPr>
          <w:rFonts w:eastAsia="Calibri" w:cs="Times New Roman"/>
          <w:lang w:val="sr-Cyrl-RS"/>
        </w:rPr>
        <w:fldChar w:fldCharType="end"/>
      </w:r>
      <w:r w:rsidR="009B6023" w:rsidRPr="009B6023">
        <w:rPr>
          <w:rFonts w:eastAsia="Calibri" w:cs="Times New Roman"/>
          <w:lang w:val="sr-Cyrl-RS"/>
        </w:rPr>
        <w:t>, која је директно повезана са постизањем циљева ОДВ</w:t>
      </w:r>
      <w:r w:rsidR="0078759A">
        <w:rPr>
          <w:rFonts w:eastAsia="Calibri" w:cs="Times New Roman"/>
          <w:lang w:val="sr-Cyrl-RS"/>
        </w:rPr>
        <w:t>.</w:t>
      </w:r>
    </w:p>
    <w:p w14:paraId="37403033" w14:textId="1AAA4D93" w:rsidR="00D81947" w:rsidRPr="0048383E" w:rsidRDefault="0078759A" w:rsidP="00D81947">
      <w:pPr>
        <w:rPr>
          <w:rFonts w:eastAsia="Calibri" w:cs="Times New Roman"/>
          <w:lang w:val="sr-Cyrl-RS"/>
        </w:rPr>
      </w:pPr>
      <w:r>
        <w:rPr>
          <w:rFonts w:eastAsia="Calibri" w:cs="Times New Roman"/>
          <w:lang w:val="sr-Latn-RS"/>
        </w:rPr>
        <w:t>MIFP</w:t>
      </w:r>
      <w:r>
        <w:rPr>
          <w:rFonts w:eastAsia="Calibri" w:cs="Times New Roman"/>
          <w:lang w:val="sr-Latn-RS"/>
        </w:rPr>
        <w:fldChar w:fldCharType="begin"/>
      </w:r>
      <w:r>
        <w:rPr>
          <w:rFonts w:eastAsia="Calibri" w:cs="Times New Roman"/>
          <w:lang w:val="sr-Latn-RS"/>
        </w:rPr>
        <w:instrText xml:space="preserve"> NOTEREF _Ref71632730 \f \h </w:instrText>
      </w:r>
      <w:r>
        <w:rPr>
          <w:rFonts w:eastAsia="Calibri" w:cs="Times New Roman"/>
          <w:lang w:val="sr-Latn-RS"/>
        </w:rPr>
      </w:r>
      <w:r>
        <w:rPr>
          <w:rFonts w:eastAsia="Calibri" w:cs="Times New Roman"/>
          <w:lang w:val="sr-Latn-RS"/>
        </w:rPr>
        <w:fldChar w:fldCharType="separate"/>
      </w:r>
      <w:r w:rsidR="00EC4DD4" w:rsidRPr="00EC4DD4">
        <w:rPr>
          <w:rStyle w:val="FootnoteReference"/>
        </w:rPr>
        <w:t>120</w:t>
      </w:r>
      <w:r>
        <w:rPr>
          <w:rFonts w:eastAsia="Calibri" w:cs="Times New Roman"/>
          <w:lang w:val="sr-Latn-RS"/>
        </w:rPr>
        <w:fldChar w:fldCharType="end"/>
      </w:r>
      <w:r w:rsidR="00D81947" w:rsidRPr="0048383E">
        <w:rPr>
          <w:rFonts w:eastAsia="Calibri" w:cs="Times New Roman"/>
          <w:lang w:val="sr-Cyrl-RS"/>
        </w:rPr>
        <w:t xml:space="preserve"> садржи Приоритетни инвестициони план за мере </w:t>
      </w:r>
      <w:r>
        <w:rPr>
          <w:rFonts w:eastAsia="Calibri" w:cs="Times New Roman"/>
          <w:lang w:val="sr-Cyrl-RS"/>
        </w:rPr>
        <w:t>кој</w:t>
      </w:r>
      <w:r>
        <w:rPr>
          <w:rFonts w:eastAsia="Calibri" w:cs="Times New Roman"/>
          <w:lang w:val="sr-Latn-RS"/>
        </w:rPr>
        <w:t>e</w:t>
      </w:r>
      <w:r w:rsidR="00D81947" w:rsidRPr="0048383E">
        <w:rPr>
          <w:rFonts w:eastAsia="Calibri" w:cs="Times New Roman"/>
          <w:lang w:val="sr-Cyrl-RS"/>
        </w:rPr>
        <w:t xml:space="preserve"> </w:t>
      </w:r>
      <w:r>
        <w:rPr>
          <w:rFonts w:eastAsia="Calibri" w:cs="Times New Roman"/>
          <w:lang w:val="sr-Cyrl-RS"/>
        </w:rPr>
        <w:t>ћ</w:t>
      </w:r>
      <w:r>
        <w:rPr>
          <w:rFonts w:eastAsia="Calibri" w:cs="Times New Roman"/>
          <w:lang w:val="sr-Latn-RS"/>
        </w:rPr>
        <w:t>e</w:t>
      </w:r>
      <w:r w:rsidR="00D81947" w:rsidRPr="0048383E">
        <w:rPr>
          <w:rFonts w:eastAsia="Calibri" w:cs="Times New Roman"/>
          <w:lang w:val="sr-Cyrl-RS"/>
        </w:rPr>
        <w:t xml:space="preserve"> започети </w:t>
      </w:r>
      <w:r w:rsidR="0071052E">
        <w:rPr>
          <w:rFonts w:eastAsia="Calibri" w:cs="Times New Roman"/>
          <w:lang w:val="sr-Cyrl-RS"/>
        </w:rPr>
        <w:t>у овом планском циклусу,</w:t>
      </w:r>
      <w:r>
        <w:rPr>
          <w:rFonts w:eastAsia="Calibri" w:cs="Times New Roman"/>
          <w:lang w:val="sr-Cyrl-RS"/>
        </w:rPr>
        <w:t xml:space="preserve"> односно </w:t>
      </w:r>
      <w:r w:rsidR="00D81947" w:rsidRPr="0048383E">
        <w:rPr>
          <w:rFonts w:eastAsia="Calibri" w:cs="Times New Roman"/>
          <w:lang w:val="sr-Cyrl-RS"/>
        </w:rPr>
        <w:t>до 2027. године. У ту сврху постављена су два одвојена пројектна правца за приоритетна улагања укључујући рокове и</w:t>
      </w:r>
      <w:r w:rsidR="00C16D6C">
        <w:rPr>
          <w:rFonts w:eastAsia="Calibri" w:cs="Times New Roman"/>
          <w:lang w:val="sr-Cyrl-RS"/>
        </w:rPr>
        <w:t xml:space="preserve"> прорачуне трошкова за:</w:t>
      </w:r>
      <w:r w:rsidR="00D81947" w:rsidRPr="0048383E">
        <w:rPr>
          <w:rFonts w:eastAsia="Calibri" w:cs="Times New Roman"/>
          <w:lang w:val="sr-Cyrl-RS"/>
        </w:rPr>
        <w:t xml:space="preserve"> </w:t>
      </w:r>
    </w:p>
    <w:p w14:paraId="3485F111" w14:textId="358632EF" w:rsidR="00D81947" w:rsidRPr="0048383E" w:rsidRDefault="00D81947" w:rsidP="000916BF">
      <w:pPr>
        <w:numPr>
          <w:ilvl w:val="0"/>
          <w:numId w:val="66"/>
        </w:numPr>
        <w:spacing w:before="0" w:beforeAutospacing="0" w:after="120" w:afterAutospacing="0"/>
        <w:ind w:left="0" w:firstLine="1134"/>
        <w:contextualSpacing/>
        <w:rPr>
          <w:rFonts w:eastAsia="Calibri" w:cs="Times New Roman"/>
          <w:lang w:val="sr-Cyrl-RS"/>
        </w:rPr>
      </w:pPr>
      <w:r w:rsidRPr="0048383E">
        <w:rPr>
          <w:rFonts w:eastAsia="Calibri" w:cs="Times New Roman"/>
          <w:lang w:val="sr-Cyrl-RS"/>
        </w:rPr>
        <w:t xml:space="preserve">25 приоритетних пројеката, из „правца за </w:t>
      </w:r>
      <w:r>
        <w:rPr>
          <w:rFonts w:eastAsia="Calibri" w:cs="Times New Roman"/>
          <w:lang w:val="sr-Cyrl-RS"/>
        </w:rPr>
        <w:t>комуналне</w:t>
      </w:r>
      <w:r w:rsidRPr="0048383E">
        <w:rPr>
          <w:rFonts w:eastAsia="Calibri" w:cs="Times New Roman"/>
          <w:lang w:val="sr-Cyrl-RS"/>
        </w:rPr>
        <w:t xml:space="preserve"> отпадне воде</w:t>
      </w:r>
      <w:r w:rsidR="009F0533">
        <w:rPr>
          <w:rFonts w:eastAsia="Calibri" w:cs="Times New Roman"/>
          <w:lang w:val="sr-Cyrl-RS"/>
        </w:rPr>
        <w:t>”</w:t>
      </w:r>
      <w:r>
        <w:rPr>
          <w:rFonts w:eastAsia="Calibri" w:cs="Times New Roman"/>
          <w:lang w:val="sr-Cyrl-RS"/>
        </w:rPr>
        <w:t xml:space="preserve"> који су</w:t>
      </w:r>
      <w:r w:rsidRPr="0048383E">
        <w:rPr>
          <w:rFonts w:eastAsia="Calibri" w:cs="Times New Roman"/>
          <w:lang w:val="sr-Cyrl-RS"/>
        </w:rPr>
        <w:t xml:space="preserve"> </w:t>
      </w:r>
      <w:r>
        <w:rPr>
          <w:rFonts w:eastAsia="Calibri" w:cs="Times New Roman"/>
          <w:lang w:val="sr-Cyrl-RS"/>
        </w:rPr>
        <w:t>распоређени</w:t>
      </w:r>
      <w:r w:rsidRPr="0048383E">
        <w:rPr>
          <w:rFonts w:eastAsia="Calibri" w:cs="Times New Roman"/>
          <w:lang w:val="sr-Cyrl-RS"/>
        </w:rPr>
        <w:t xml:space="preserve"> </w:t>
      </w:r>
      <w:r>
        <w:rPr>
          <w:rFonts w:eastAsia="Calibri" w:cs="Times New Roman"/>
          <w:lang w:val="sr-Cyrl-RS"/>
        </w:rPr>
        <w:t>према различитим величинама</w:t>
      </w:r>
      <w:r w:rsidRPr="0048383E">
        <w:rPr>
          <w:rFonts w:eastAsia="Calibri" w:cs="Times New Roman"/>
          <w:lang w:val="sr-Cyrl-RS"/>
        </w:rPr>
        <w:t xml:space="preserve"> агломерација, са </w:t>
      </w:r>
      <w:r>
        <w:rPr>
          <w:rFonts w:eastAsia="Calibri" w:cs="Times New Roman"/>
          <w:lang w:val="sr-Cyrl-RS"/>
        </w:rPr>
        <w:t xml:space="preserve">укупним </w:t>
      </w:r>
      <w:r w:rsidRPr="0048383E">
        <w:rPr>
          <w:rFonts w:eastAsia="Calibri" w:cs="Times New Roman"/>
          <w:lang w:val="sr-Cyrl-RS"/>
        </w:rPr>
        <w:t xml:space="preserve">процењеним трошковима од 1.289 милиона ЕУР; </w:t>
      </w:r>
    </w:p>
    <w:p w14:paraId="117DD92B" w14:textId="1A8B6420" w:rsidR="00D81947" w:rsidRPr="0048383E" w:rsidRDefault="00C16D6C" w:rsidP="000916BF">
      <w:pPr>
        <w:numPr>
          <w:ilvl w:val="0"/>
          <w:numId w:val="66"/>
        </w:numPr>
        <w:spacing w:before="0" w:beforeAutospacing="0" w:after="120" w:afterAutospacing="0"/>
        <w:ind w:left="0" w:firstLine="1134"/>
        <w:contextualSpacing/>
        <w:rPr>
          <w:rFonts w:eastAsia="Calibri" w:cs="Times New Roman"/>
          <w:lang w:val="sr-Cyrl-RS"/>
        </w:rPr>
      </w:pPr>
      <w:r>
        <w:rPr>
          <w:rFonts w:eastAsia="Calibri" w:cs="Times New Roman"/>
          <w:lang w:val="sr-Cyrl-RS"/>
        </w:rPr>
        <w:t>81 приоритетни</w:t>
      </w:r>
      <w:r w:rsidR="00D81947" w:rsidRPr="0048383E">
        <w:rPr>
          <w:rFonts w:eastAsia="Calibri" w:cs="Times New Roman"/>
          <w:lang w:val="sr-Cyrl-RS"/>
        </w:rPr>
        <w:t xml:space="preserve"> </w:t>
      </w:r>
      <w:r>
        <w:rPr>
          <w:rFonts w:eastAsia="Calibri" w:cs="Times New Roman"/>
          <w:lang w:val="sr-Cyrl-RS"/>
        </w:rPr>
        <w:t>пројекат</w:t>
      </w:r>
      <w:r w:rsidR="00D81947" w:rsidRPr="0048383E">
        <w:rPr>
          <w:rFonts w:eastAsia="Calibri" w:cs="Times New Roman"/>
          <w:lang w:val="sr-Cyrl-RS"/>
        </w:rPr>
        <w:t xml:space="preserve"> из „правца за пијаће воде</w:t>
      </w:r>
      <w:r w:rsidR="009F0533">
        <w:rPr>
          <w:rFonts w:eastAsia="Calibri" w:cs="Times New Roman"/>
          <w:lang w:val="sr-Cyrl-RS"/>
        </w:rPr>
        <w:t>”</w:t>
      </w:r>
      <w:r w:rsidR="00D81947" w:rsidRPr="0048383E">
        <w:rPr>
          <w:rFonts w:eastAsia="Calibri" w:cs="Times New Roman"/>
          <w:lang w:val="sr-Cyrl-RS"/>
        </w:rPr>
        <w:t>, груп</w:t>
      </w:r>
      <w:r>
        <w:rPr>
          <w:rFonts w:eastAsia="Calibri" w:cs="Times New Roman"/>
          <w:lang w:val="sr-Cyrl-RS"/>
        </w:rPr>
        <w:t>исаних</w:t>
      </w:r>
      <w:r w:rsidR="00D81947" w:rsidRPr="0048383E">
        <w:rPr>
          <w:rFonts w:eastAsia="Calibri" w:cs="Times New Roman"/>
          <w:lang w:val="sr-Cyrl-RS"/>
        </w:rPr>
        <w:t xml:space="preserve"> у 11 приоритетних група, на основу врсте </w:t>
      </w:r>
      <w:r w:rsidR="00D81947">
        <w:rPr>
          <w:rFonts w:eastAsia="Calibri" w:cs="Times New Roman"/>
          <w:lang w:val="sr-Cyrl-RS"/>
        </w:rPr>
        <w:t>потребних техничких интервенција</w:t>
      </w:r>
      <w:r w:rsidR="00D81947" w:rsidRPr="0048383E">
        <w:rPr>
          <w:rFonts w:eastAsia="Calibri" w:cs="Times New Roman"/>
          <w:lang w:val="sr-Cyrl-RS"/>
        </w:rPr>
        <w:t xml:space="preserve"> (хлорисање, резервоари за воду, </w:t>
      </w:r>
      <w:r>
        <w:rPr>
          <w:rFonts w:eastAsia="Calibri" w:cs="Times New Roman"/>
          <w:lang w:val="sr-Cyrl-RS"/>
        </w:rPr>
        <w:t>ППВ</w:t>
      </w:r>
      <w:r w:rsidR="00D81947" w:rsidRPr="0048383E">
        <w:rPr>
          <w:rFonts w:eastAsia="Calibri" w:cs="Times New Roman"/>
          <w:lang w:val="sr-Cyrl-RS"/>
        </w:rPr>
        <w:t xml:space="preserve">, мрежа, </w:t>
      </w:r>
      <w:r>
        <w:rPr>
          <w:rFonts w:eastAsia="Calibri" w:cs="Times New Roman"/>
          <w:lang w:val="sr-Cyrl-RS"/>
        </w:rPr>
        <w:t>проширење изворишта</w:t>
      </w:r>
      <w:r w:rsidR="00D81947" w:rsidRPr="0048383E">
        <w:rPr>
          <w:rFonts w:eastAsia="Calibri" w:cs="Times New Roman"/>
          <w:lang w:val="sr-Cyrl-RS"/>
        </w:rPr>
        <w:t xml:space="preserve">) или </w:t>
      </w:r>
      <w:r w:rsidR="00D81947">
        <w:rPr>
          <w:rFonts w:eastAsia="Calibri" w:cs="Times New Roman"/>
          <w:lang w:val="sr-Cyrl-RS"/>
        </w:rPr>
        <w:t>према</w:t>
      </w:r>
      <w:r w:rsidR="00D81947" w:rsidRPr="0048383E">
        <w:rPr>
          <w:rFonts w:eastAsia="Calibri" w:cs="Times New Roman"/>
          <w:lang w:val="sr-Cyrl-RS"/>
        </w:rPr>
        <w:t xml:space="preserve"> регионалном приступу. Укупни процењени трошкови ових пројеката су 510 милиона евра.</w:t>
      </w:r>
    </w:p>
    <w:p w14:paraId="2400FEBF" w14:textId="1E54382A" w:rsidR="00D81947" w:rsidRDefault="00EE1F64" w:rsidP="00D81947">
      <w:pPr>
        <w:rPr>
          <w:rFonts w:eastAsia="Calibri" w:cs="Times New Roman"/>
          <w:lang w:val="sr-Cyrl-RS"/>
        </w:rPr>
      </w:pPr>
      <w:r>
        <w:rPr>
          <w:rFonts w:eastAsia="Calibri" w:cs="Times New Roman"/>
          <w:highlight w:val="cyan"/>
          <w:lang w:val="sr-Cyrl-RS"/>
        </w:rPr>
        <w:fldChar w:fldCharType="begin"/>
      </w:r>
      <w:r>
        <w:rPr>
          <w:rFonts w:eastAsia="Calibri" w:cs="Times New Roman"/>
          <w:lang w:val="sr-Cyrl-RS"/>
        </w:rPr>
        <w:instrText xml:space="preserve"> REF _Ref73823069 </w:instrText>
      </w:r>
      <w:r>
        <w:rPr>
          <w:rFonts w:eastAsia="Calibri" w:cs="Times New Roman"/>
          <w:highlight w:val="cyan"/>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19</w:t>
      </w:r>
      <w:r>
        <w:rPr>
          <w:rFonts w:eastAsia="Calibri" w:cs="Times New Roman"/>
          <w:highlight w:val="cyan"/>
          <w:lang w:val="sr-Cyrl-RS"/>
        </w:rPr>
        <w:fldChar w:fldCharType="end"/>
      </w:r>
      <w:r w:rsidR="00D81947" w:rsidRPr="0048383E">
        <w:rPr>
          <w:rFonts w:eastAsia="Calibri" w:cs="Times New Roman"/>
          <w:lang w:val="sr-Cyrl-RS"/>
        </w:rPr>
        <w:t xml:space="preserve"> укључује трошкове прип</w:t>
      </w:r>
      <w:r w:rsidR="00C16D6C">
        <w:rPr>
          <w:rFonts w:eastAsia="Calibri" w:cs="Times New Roman"/>
          <w:lang w:val="sr-Cyrl-RS"/>
        </w:rPr>
        <w:t>реме пројеката (надзор, ванредне трошкове и локалну институционалну подршку</w:t>
      </w:r>
      <w:r w:rsidR="00D81947" w:rsidRPr="0048383E">
        <w:rPr>
          <w:rFonts w:eastAsia="Calibri" w:cs="Times New Roman"/>
          <w:lang w:val="sr-Cyrl-RS"/>
        </w:rPr>
        <w:t xml:space="preserve">) </w:t>
      </w:r>
      <w:r w:rsidR="00D81947">
        <w:rPr>
          <w:rFonts w:eastAsia="Calibri" w:cs="Times New Roman"/>
          <w:lang w:val="sr-Cyrl-RS"/>
        </w:rPr>
        <w:t>као</w:t>
      </w:r>
      <w:r w:rsidR="00D81947" w:rsidRPr="0048383E">
        <w:rPr>
          <w:rFonts w:eastAsia="Calibri" w:cs="Times New Roman"/>
          <w:lang w:val="sr-Cyrl-RS"/>
        </w:rPr>
        <w:t xml:space="preserve"> техничке </w:t>
      </w:r>
      <w:r w:rsidR="00D81947">
        <w:rPr>
          <w:rFonts w:eastAsia="Calibri" w:cs="Times New Roman"/>
          <w:lang w:val="sr-Cyrl-RS"/>
        </w:rPr>
        <w:t xml:space="preserve">мере ОДВ </w:t>
      </w:r>
      <w:r w:rsidR="00D81947" w:rsidRPr="0048383E">
        <w:rPr>
          <w:rFonts w:eastAsia="Calibri" w:cs="Times New Roman"/>
          <w:lang w:val="sr-Cyrl-RS"/>
        </w:rPr>
        <w:t xml:space="preserve">које су </w:t>
      </w:r>
      <w:r w:rsidR="00D81947">
        <w:rPr>
          <w:rFonts w:eastAsia="Calibri" w:cs="Times New Roman"/>
          <w:lang w:val="sr-Cyrl-RS"/>
        </w:rPr>
        <w:t>процењене</w:t>
      </w:r>
      <w:r w:rsidR="00D81947" w:rsidRPr="0048383E">
        <w:rPr>
          <w:rFonts w:eastAsia="Calibri" w:cs="Times New Roman"/>
          <w:lang w:val="sr-Cyrl-RS"/>
        </w:rPr>
        <w:t xml:space="preserve"> </w:t>
      </w:r>
      <w:r w:rsidR="00D81947">
        <w:rPr>
          <w:rFonts w:eastAsia="Calibri" w:cs="Times New Roman"/>
          <w:lang w:val="sr-Cyrl-RS"/>
        </w:rPr>
        <w:t>на 6% у просеку од</w:t>
      </w:r>
      <w:r w:rsidR="00D81947" w:rsidRPr="0048383E">
        <w:rPr>
          <w:rFonts w:eastAsia="Calibri" w:cs="Times New Roman"/>
          <w:lang w:val="sr-Cyrl-RS"/>
        </w:rPr>
        <w:t xml:space="preserve"> вредности</w:t>
      </w:r>
      <w:r w:rsidR="00D81947">
        <w:rPr>
          <w:rFonts w:eastAsia="Calibri" w:cs="Times New Roman"/>
          <w:lang w:val="sr-Cyrl-RS"/>
        </w:rPr>
        <w:t xml:space="preserve"> радова за појединачне пројекте</w:t>
      </w:r>
      <w:r w:rsidR="00D81947" w:rsidRPr="0048383E">
        <w:rPr>
          <w:rFonts w:eastAsia="Calibri" w:cs="Times New Roman"/>
          <w:lang w:val="sr-Cyrl-RS"/>
        </w:rPr>
        <w:t>.</w:t>
      </w:r>
    </w:p>
    <w:p w14:paraId="55399ABC" w14:textId="5EB1C9EF" w:rsidR="00D81947" w:rsidRPr="00984602" w:rsidRDefault="00EE1F64" w:rsidP="00025C8B">
      <w:pPr>
        <w:pStyle w:val="Caption"/>
      </w:pPr>
      <w:bookmarkStart w:id="605" w:name="_Ref73823069"/>
      <w:bookmarkStart w:id="606" w:name="_Toc126230428"/>
      <w:r>
        <w:t xml:space="preserve">Табела </w:t>
      </w:r>
      <w:r w:rsidR="006C2BF4">
        <w:fldChar w:fldCharType="begin"/>
      </w:r>
      <w:r w:rsidR="006C2BF4">
        <w:instrText xml:space="preserve"> STYLEREF 1 \s </w:instrText>
      </w:r>
      <w:r w:rsidR="006C2BF4">
        <w:fldChar w:fldCharType="separate"/>
      </w:r>
      <w:r w:rsidR="00EC4DD4">
        <w:rPr>
          <w:noProof/>
        </w:rPr>
        <w:t>IX</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19</w:t>
      </w:r>
      <w:r w:rsidR="006C2BF4">
        <w:fldChar w:fldCharType="end"/>
      </w:r>
      <w:bookmarkEnd w:id="605"/>
      <w:r>
        <w:t>:</w:t>
      </w:r>
      <w:r w:rsidR="0071052E" w:rsidRPr="00984602">
        <w:t xml:space="preserve"> Приоритетни пројекти чија </w:t>
      </w:r>
      <w:r w:rsidR="00D81947" w:rsidRPr="00984602">
        <w:t xml:space="preserve">имплементација </w:t>
      </w:r>
      <w:r w:rsidR="0071052E" w:rsidRPr="00984602">
        <w:t>за</w:t>
      </w:r>
      <w:r w:rsidR="00D81947" w:rsidRPr="00984602">
        <w:t xml:space="preserve">почиње до 2027. године (милиони </w:t>
      </w:r>
      <w:r w:rsidR="00D30247" w:rsidRPr="00984602">
        <w:t>ЕУР)</w:t>
      </w:r>
      <w:bookmarkEnd w:id="606"/>
    </w:p>
    <w:tbl>
      <w:tblPr>
        <w:tblStyle w:val="TableGrid"/>
        <w:tblW w:w="0" w:type="auto"/>
        <w:tblLook w:val="04A0" w:firstRow="1" w:lastRow="0" w:firstColumn="1" w:lastColumn="0" w:noHBand="0" w:noVBand="1"/>
      </w:tblPr>
      <w:tblGrid>
        <w:gridCol w:w="1854"/>
        <w:gridCol w:w="1861"/>
        <w:gridCol w:w="1865"/>
        <w:gridCol w:w="1901"/>
        <w:gridCol w:w="1864"/>
      </w:tblGrid>
      <w:tr w:rsidR="00D30247" w:rsidRPr="00D30247" w14:paraId="567E49B0" w14:textId="77777777" w:rsidTr="00D30247">
        <w:tc>
          <w:tcPr>
            <w:tcW w:w="1915" w:type="dxa"/>
            <w:tcBorders>
              <w:bottom w:val="double" w:sz="4" w:space="0" w:color="auto"/>
            </w:tcBorders>
            <w:shd w:val="clear" w:color="auto" w:fill="EEECE1" w:themeFill="background2"/>
            <w:vAlign w:val="center"/>
          </w:tcPr>
          <w:p w14:paraId="1DF204BA" w14:textId="77777777" w:rsidR="00D30247" w:rsidRPr="00D30247" w:rsidRDefault="00D30247" w:rsidP="00D30247">
            <w:pPr>
              <w:keepNext/>
              <w:ind w:firstLine="0"/>
              <w:jc w:val="center"/>
              <w:rPr>
                <w:rFonts w:eastAsia="Calibri" w:cs="Times New Roman"/>
                <w:b/>
                <w:iCs/>
                <w:szCs w:val="18"/>
                <w:lang w:val="sr-Cyrl-RS"/>
              </w:rPr>
            </w:pPr>
            <w:r w:rsidRPr="00D30247">
              <w:rPr>
                <w:rFonts w:eastAsia="Calibri" w:cs="Times New Roman"/>
                <w:b/>
                <w:sz w:val="20"/>
                <w:lang w:val="sr-Cyrl-RS"/>
              </w:rPr>
              <w:t>Сектор</w:t>
            </w:r>
          </w:p>
        </w:tc>
        <w:tc>
          <w:tcPr>
            <w:tcW w:w="1915" w:type="dxa"/>
            <w:tcBorders>
              <w:bottom w:val="double" w:sz="4" w:space="0" w:color="auto"/>
            </w:tcBorders>
            <w:shd w:val="clear" w:color="auto" w:fill="EEECE1" w:themeFill="background2"/>
            <w:vAlign w:val="center"/>
          </w:tcPr>
          <w:p w14:paraId="68AC12A8" w14:textId="77777777" w:rsidR="00D30247" w:rsidRPr="00D30247" w:rsidRDefault="00D30247" w:rsidP="00D30247">
            <w:pPr>
              <w:keepNext/>
              <w:ind w:firstLine="0"/>
              <w:jc w:val="center"/>
              <w:rPr>
                <w:rFonts w:eastAsia="Calibri" w:cs="Times New Roman"/>
                <w:b/>
                <w:iCs/>
                <w:szCs w:val="18"/>
                <w:lang w:val="sr-Cyrl-RS"/>
              </w:rPr>
            </w:pPr>
            <w:r w:rsidRPr="00D30247">
              <w:rPr>
                <w:rFonts w:eastAsia="Calibri" w:cs="Times New Roman"/>
                <w:b/>
                <w:sz w:val="20"/>
                <w:lang w:val="sr-Cyrl-RS"/>
              </w:rPr>
              <w:t>Број пројеката</w:t>
            </w:r>
          </w:p>
        </w:tc>
        <w:tc>
          <w:tcPr>
            <w:tcW w:w="1915" w:type="dxa"/>
            <w:tcBorders>
              <w:bottom w:val="double" w:sz="4" w:space="0" w:color="auto"/>
            </w:tcBorders>
            <w:shd w:val="clear" w:color="auto" w:fill="EEECE1" w:themeFill="background2"/>
            <w:vAlign w:val="center"/>
          </w:tcPr>
          <w:p w14:paraId="2C54B4FD" w14:textId="77777777" w:rsidR="00D30247" w:rsidRPr="00D30247" w:rsidRDefault="00D30247" w:rsidP="00D30247">
            <w:pPr>
              <w:keepNext/>
              <w:ind w:firstLine="0"/>
              <w:jc w:val="center"/>
              <w:rPr>
                <w:rFonts w:eastAsia="Calibri" w:cs="Times New Roman"/>
                <w:b/>
                <w:iCs/>
                <w:szCs w:val="18"/>
                <w:lang w:val="sr-Cyrl-RS"/>
              </w:rPr>
            </w:pPr>
            <w:r w:rsidRPr="00D30247">
              <w:rPr>
                <w:rFonts w:eastAsia="Calibri" w:cs="Times New Roman"/>
                <w:b/>
                <w:sz w:val="20"/>
                <w:lang w:val="sr-Cyrl-RS"/>
              </w:rPr>
              <w:t>Трошкови припреме пројекта</w:t>
            </w:r>
          </w:p>
        </w:tc>
        <w:tc>
          <w:tcPr>
            <w:tcW w:w="1915" w:type="dxa"/>
            <w:tcBorders>
              <w:bottom w:val="double" w:sz="4" w:space="0" w:color="auto"/>
            </w:tcBorders>
            <w:shd w:val="clear" w:color="auto" w:fill="EEECE1" w:themeFill="background2"/>
            <w:vAlign w:val="center"/>
          </w:tcPr>
          <w:p w14:paraId="48B00E59" w14:textId="77777777" w:rsidR="00D30247" w:rsidRPr="00D30247" w:rsidRDefault="00D30247" w:rsidP="00D30247">
            <w:pPr>
              <w:keepNext/>
              <w:ind w:firstLine="0"/>
              <w:jc w:val="center"/>
              <w:rPr>
                <w:rFonts w:eastAsia="Calibri" w:cs="Times New Roman"/>
                <w:b/>
                <w:iCs/>
                <w:szCs w:val="18"/>
                <w:lang w:val="sr-Cyrl-RS"/>
              </w:rPr>
            </w:pPr>
            <w:r w:rsidRPr="00D30247">
              <w:rPr>
                <w:rFonts w:eastAsia="Calibri" w:cs="Times New Roman"/>
                <w:b/>
                <w:sz w:val="20"/>
                <w:lang w:val="sr-Cyrl-RS"/>
              </w:rPr>
              <w:t>Бруто трошкови имплементације</w:t>
            </w:r>
          </w:p>
        </w:tc>
        <w:tc>
          <w:tcPr>
            <w:tcW w:w="1916" w:type="dxa"/>
            <w:tcBorders>
              <w:bottom w:val="double" w:sz="4" w:space="0" w:color="auto"/>
            </w:tcBorders>
            <w:shd w:val="clear" w:color="auto" w:fill="EEECE1" w:themeFill="background2"/>
            <w:vAlign w:val="center"/>
          </w:tcPr>
          <w:p w14:paraId="25234E44" w14:textId="77777777" w:rsidR="00D30247" w:rsidRPr="00D30247" w:rsidRDefault="00D30247" w:rsidP="00D30247">
            <w:pPr>
              <w:keepNext/>
              <w:ind w:firstLine="0"/>
              <w:jc w:val="center"/>
              <w:rPr>
                <w:rFonts w:eastAsia="Calibri" w:cs="Times New Roman"/>
                <w:b/>
                <w:iCs/>
                <w:szCs w:val="18"/>
                <w:lang w:val="sr-Cyrl-RS"/>
              </w:rPr>
            </w:pPr>
            <w:r w:rsidRPr="00D30247">
              <w:rPr>
                <w:rFonts w:eastAsia="Calibri" w:cs="Times New Roman"/>
                <w:b/>
                <w:sz w:val="20"/>
                <w:lang w:val="sr-Cyrl-RS"/>
              </w:rPr>
              <w:t>Укупни трошкови</w:t>
            </w:r>
          </w:p>
        </w:tc>
      </w:tr>
      <w:tr w:rsidR="00D30247" w14:paraId="151976B7" w14:textId="77777777" w:rsidTr="00D30247">
        <w:trPr>
          <w:trHeight w:val="414"/>
        </w:trPr>
        <w:tc>
          <w:tcPr>
            <w:tcW w:w="1915" w:type="dxa"/>
            <w:tcBorders>
              <w:top w:val="double" w:sz="4" w:space="0" w:color="auto"/>
            </w:tcBorders>
            <w:vAlign w:val="center"/>
          </w:tcPr>
          <w:p w14:paraId="45DDCD9D" w14:textId="77777777" w:rsidR="00D30247" w:rsidRDefault="00D30247" w:rsidP="00D30247">
            <w:pPr>
              <w:keepNext/>
              <w:ind w:firstLine="0"/>
              <w:jc w:val="center"/>
              <w:rPr>
                <w:rFonts w:eastAsia="Calibri" w:cs="Times New Roman"/>
                <w:iCs/>
                <w:szCs w:val="18"/>
                <w:lang w:val="sr-Cyrl-RS"/>
              </w:rPr>
            </w:pPr>
            <w:r w:rsidRPr="0048383E">
              <w:rPr>
                <w:rFonts w:eastAsia="Calibri" w:cs="Times New Roman"/>
                <w:b/>
                <w:sz w:val="20"/>
                <w:lang w:val="sr-Cyrl-RS"/>
              </w:rPr>
              <w:t>Отпадне воде</w:t>
            </w:r>
          </w:p>
        </w:tc>
        <w:tc>
          <w:tcPr>
            <w:tcW w:w="1915" w:type="dxa"/>
            <w:tcBorders>
              <w:top w:val="double" w:sz="4" w:space="0" w:color="auto"/>
            </w:tcBorders>
            <w:vAlign w:val="center"/>
          </w:tcPr>
          <w:p w14:paraId="6925D05B" w14:textId="77777777" w:rsidR="00D30247" w:rsidRDefault="00D30247" w:rsidP="00D30247">
            <w:pPr>
              <w:keepNext/>
              <w:ind w:firstLine="0"/>
              <w:jc w:val="center"/>
              <w:rPr>
                <w:rFonts w:eastAsia="Calibri" w:cs="Times New Roman"/>
                <w:iCs/>
                <w:szCs w:val="18"/>
                <w:lang w:val="sr-Cyrl-RS"/>
              </w:rPr>
            </w:pPr>
            <w:r w:rsidRPr="0048383E">
              <w:rPr>
                <w:rFonts w:eastAsia="Calibri" w:cs="Times New Roman"/>
                <w:sz w:val="20"/>
                <w:lang w:val="sr-Cyrl-RS"/>
              </w:rPr>
              <w:t>25 пројеката</w:t>
            </w:r>
          </w:p>
        </w:tc>
        <w:tc>
          <w:tcPr>
            <w:tcW w:w="1915" w:type="dxa"/>
            <w:tcBorders>
              <w:top w:val="double" w:sz="4" w:space="0" w:color="auto"/>
            </w:tcBorders>
            <w:vAlign w:val="center"/>
          </w:tcPr>
          <w:p w14:paraId="6AB72878" w14:textId="77777777" w:rsidR="00D30247" w:rsidRDefault="00D30247" w:rsidP="00D30247">
            <w:pPr>
              <w:keepNext/>
              <w:ind w:firstLine="0"/>
              <w:jc w:val="center"/>
              <w:rPr>
                <w:rFonts w:eastAsia="Calibri" w:cs="Times New Roman"/>
                <w:iCs/>
                <w:szCs w:val="18"/>
                <w:lang w:val="sr-Cyrl-RS"/>
              </w:rPr>
            </w:pPr>
            <w:r w:rsidRPr="0048383E">
              <w:rPr>
                <w:rFonts w:eastAsia="Calibri" w:cs="Times New Roman"/>
                <w:sz w:val="20"/>
                <w:lang w:val="sr-Cyrl-RS"/>
              </w:rPr>
              <w:t>61,5</w:t>
            </w:r>
          </w:p>
        </w:tc>
        <w:tc>
          <w:tcPr>
            <w:tcW w:w="1915" w:type="dxa"/>
            <w:tcBorders>
              <w:top w:val="double" w:sz="4" w:space="0" w:color="auto"/>
            </w:tcBorders>
            <w:vAlign w:val="center"/>
          </w:tcPr>
          <w:p w14:paraId="0F9875A3" w14:textId="77777777" w:rsidR="00D30247" w:rsidRDefault="00D30247" w:rsidP="00D30247">
            <w:pPr>
              <w:keepNext/>
              <w:ind w:firstLine="0"/>
              <w:jc w:val="center"/>
              <w:rPr>
                <w:rFonts w:eastAsia="Calibri" w:cs="Times New Roman"/>
                <w:iCs/>
                <w:szCs w:val="18"/>
                <w:lang w:val="sr-Cyrl-RS"/>
              </w:rPr>
            </w:pPr>
            <w:r w:rsidRPr="0048383E">
              <w:rPr>
                <w:rFonts w:eastAsia="Calibri" w:cs="Times New Roman"/>
                <w:sz w:val="20"/>
                <w:lang w:val="sr-Cyrl-RS"/>
              </w:rPr>
              <w:t>1.227,5</w:t>
            </w:r>
          </w:p>
        </w:tc>
        <w:tc>
          <w:tcPr>
            <w:tcW w:w="1916" w:type="dxa"/>
            <w:tcBorders>
              <w:top w:val="double" w:sz="4" w:space="0" w:color="auto"/>
            </w:tcBorders>
            <w:vAlign w:val="center"/>
          </w:tcPr>
          <w:p w14:paraId="66E5B339" w14:textId="77777777" w:rsidR="00D30247" w:rsidRDefault="00D30247" w:rsidP="00D30247">
            <w:pPr>
              <w:keepNext/>
              <w:ind w:firstLine="0"/>
              <w:jc w:val="center"/>
              <w:rPr>
                <w:rFonts w:eastAsia="Calibri" w:cs="Times New Roman"/>
                <w:iCs/>
                <w:szCs w:val="18"/>
                <w:lang w:val="sr-Cyrl-RS"/>
              </w:rPr>
            </w:pPr>
            <w:r w:rsidRPr="0048383E">
              <w:rPr>
                <w:rFonts w:eastAsia="Calibri" w:cs="Times New Roman"/>
                <w:b/>
                <w:sz w:val="20"/>
                <w:lang w:val="sr-Cyrl-RS"/>
              </w:rPr>
              <w:t>1.289,0</w:t>
            </w:r>
          </w:p>
        </w:tc>
      </w:tr>
      <w:tr w:rsidR="00D30247" w14:paraId="75801FEE" w14:textId="77777777" w:rsidTr="00D30247">
        <w:trPr>
          <w:trHeight w:val="414"/>
        </w:trPr>
        <w:tc>
          <w:tcPr>
            <w:tcW w:w="1915" w:type="dxa"/>
            <w:tcBorders>
              <w:bottom w:val="single" w:sz="4" w:space="0" w:color="auto"/>
            </w:tcBorders>
            <w:vAlign w:val="center"/>
          </w:tcPr>
          <w:p w14:paraId="0CEBF844" w14:textId="77777777" w:rsidR="00D30247" w:rsidRDefault="00D30247" w:rsidP="00D30247">
            <w:pPr>
              <w:keepNext/>
              <w:ind w:firstLine="0"/>
              <w:jc w:val="center"/>
              <w:rPr>
                <w:rFonts w:eastAsia="Calibri" w:cs="Times New Roman"/>
                <w:iCs/>
                <w:szCs w:val="18"/>
                <w:lang w:val="sr-Cyrl-RS"/>
              </w:rPr>
            </w:pPr>
            <w:r w:rsidRPr="0048383E">
              <w:rPr>
                <w:rFonts w:eastAsia="Calibri" w:cs="Times New Roman"/>
                <w:b/>
                <w:sz w:val="20"/>
                <w:lang w:val="sr-Cyrl-RS"/>
              </w:rPr>
              <w:t>Вода за пиће</w:t>
            </w:r>
          </w:p>
        </w:tc>
        <w:tc>
          <w:tcPr>
            <w:tcW w:w="1915" w:type="dxa"/>
            <w:tcBorders>
              <w:bottom w:val="single" w:sz="4" w:space="0" w:color="auto"/>
            </w:tcBorders>
            <w:vAlign w:val="center"/>
          </w:tcPr>
          <w:p w14:paraId="539FFB81" w14:textId="77777777" w:rsidR="00D30247" w:rsidRDefault="00D30247" w:rsidP="00D30247">
            <w:pPr>
              <w:keepNext/>
              <w:ind w:firstLine="0"/>
              <w:jc w:val="center"/>
              <w:rPr>
                <w:rFonts w:eastAsia="Calibri" w:cs="Times New Roman"/>
                <w:iCs/>
                <w:szCs w:val="18"/>
                <w:lang w:val="sr-Cyrl-RS"/>
              </w:rPr>
            </w:pPr>
            <w:r>
              <w:rPr>
                <w:rFonts w:eastAsia="Calibri" w:cs="Times New Roman"/>
                <w:sz w:val="20"/>
                <w:lang w:val="sr-Cyrl-RS"/>
              </w:rPr>
              <w:t>1</w:t>
            </w:r>
            <w:r w:rsidRPr="0048383E">
              <w:rPr>
                <w:rFonts w:eastAsia="Calibri" w:cs="Times New Roman"/>
                <w:sz w:val="20"/>
                <w:lang w:val="sr-Cyrl-RS"/>
              </w:rPr>
              <w:t xml:space="preserve">1 </w:t>
            </w:r>
            <w:r>
              <w:rPr>
                <w:rFonts w:eastAsia="Calibri" w:cs="Times New Roman"/>
                <w:sz w:val="20"/>
                <w:lang w:val="sr-Cyrl-RS"/>
              </w:rPr>
              <w:t>група пројеката</w:t>
            </w:r>
          </w:p>
        </w:tc>
        <w:tc>
          <w:tcPr>
            <w:tcW w:w="1915" w:type="dxa"/>
            <w:tcBorders>
              <w:bottom w:val="single" w:sz="4" w:space="0" w:color="auto"/>
            </w:tcBorders>
            <w:vAlign w:val="center"/>
          </w:tcPr>
          <w:p w14:paraId="3B80638C" w14:textId="77777777" w:rsidR="00D30247" w:rsidRDefault="00D30247" w:rsidP="00D30247">
            <w:pPr>
              <w:keepNext/>
              <w:ind w:firstLine="0"/>
              <w:jc w:val="center"/>
              <w:rPr>
                <w:rFonts w:eastAsia="Calibri" w:cs="Times New Roman"/>
                <w:iCs/>
                <w:szCs w:val="18"/>
                <w:lang w:val="sr-Cyrl-RS"/>
              </w:rPr>
            </w:pPr>
            <w:r w:rsidRPr="0048383E">
              <w:rPr>
                <w:rFonts w:eastAsia="Calibri" w:cs="Times New Roman"/>
                <w:sz w:val="20"/>
                <w:lang w:val="sr-Cyrl-RS"/>
              </w:rPr>
              <w:t>21,8</w:t>
            </w:r>
          </w:p>
        </w:tc>
        <w:tc>
          <w:tcPr>
            <w:tcW w:w="1915" w:type="dxa"/>
            <w:tcBorders>
              <w:bottom w:val="single" w:sz="4" w:space="0" w:color="auto"/>
            </w:tcBorders>
            <w:vAlign w:val="center"/>
          </w:tcPr>
          <w:p w14:paraId="4777C9FA" w14:textId="77777777" w:rsidR="00D30247" w:rsidRDefault="00D30247" w:rsidP="00D30247">
            <w:pPr>
              <w:keepNext/>
              <w:ind w:firstLine="0"/>
              <w:jc w:val="center"/>
              <w:rPr>
                <w:rFonts w:eastAsia="Calibri" w:cs="Times New Roman"/>
                <w:iCs/>
                <w:szCs w:val="18"/>
                <w:lang w:val="sr-Cyrl-RS"/>
              </w:rPr>
            </w:pPr>
            <w:r w:rsidRPr="0048383E">
              <w:rPr>
                <w:rFonts w:eastAsia="Calibri" w:cs="Times New Roman"/>
                <w:sz w:val="20"/>
                <w:lang w:val="sr-Cyrl-RS"/>
              </w:rPr>
              <w:t>488,2</w:t>
            </w:r>
          </w:p>
        </w:tc>
        <w:tc>
          <w:tcPr>
            <w:tcW w:w="1916" w:type="dxa"/>
            <w:tcBorders>
              <w:bottom w:val="single" w:sz="4" w:space="0" w:color="auto"/>
            </w:tcBorders>
            <w:vAlign w:val="center"/>
          </w:tcPr>
          <w:p w14:paraId="598C46AC" w14:textId="77777777" w:rsidR="00D30247" w:rsidRDefault="00D30247" w:rsidP="00D30247">
            <w:pPr>
              <w:keepNext/>
              <w:ind w:firstLine="0"/>
              <w:jc w:val="center"/>
              <w:rPr>
                <w:rFonts w:eastAsia="Calibri" w:cs="Times New Roman"/>
                <w:iCs/>
                <w:szCs w:val="18"/>
                <w:lang w:val="sr-Cyrl-RS"/>
              </w:rPr>
            </w:pPr>
            <w:r w:rsidRPr="0048383E">
              <w:rPr>
                <w:rFonts w:eastAsia="Calibri" w:cs="Times New Roman"/>
                <w:b/>
                <w:sz w:val="20"/>
                <w:lang w:val="sr-Cyrl-RS"/>
              </w:rPr>
              <w:t>510,0</w:t>
            </w:r>
          </w:p>
        </w:tc>
      </w:tr>
      <w:tr w:rsidR="00D30247" w14:paraId="2B83476D" w14:textId="77777777" w:rsidTr="00D30247">
        <w:trPr>
          <w:trHeight w:val="317"/>
        </w:trPr>
        <w:tc>
          <w:tcPr>
            <w:tcW w:w="9576" w:type="dxa"/>
            <w:gridSpan w:val="5"/>
            <w:tcBorders>
              <w:left w:val="nil"/>
              <w:bottom w:val="nil"/>
              <w:right w:val="nil"/>
            </w:tcBorders>
          </w:tcPr>
          <w:p w14:paraId="4F55D96F" w14:textId="64FE3944" w:rsidR="00D30247" w:rsidRDefault="00D30247" w:rsidP="00D81947">
            <w:pPr>
              <w:keepNext/>
              <w:ind w:firstLine="0"/>
              <w:jc w:val="left"/>
              <w:rPr>
                <w:rFonts w:eastAsia="Calibri" w:cs="Times New Roman"/>
                <w:iCs/>
                <w:szCs w:val="18"/>
                <w:lang w:val="sr-Cyrl-RS"/>
              </w:rPr>
            </w:pPr>
            <w:r w:rsidRPr="00D30247">
              <w:rPr>
                <w:rFonts w:eastAsia="Calibri" w:cs="Times New Roman"/>
                <w:b/>
                <w:iCs/>
                <w:sz w:val="18"/>
                <w:lang w:val="sr-Cyrl-RS"/>
              </w:rPr>
              <w:t>Извор:</w:t>
            </w:r>
            <w:r w:rsidRPr="00031369">
              <w:rPr>
                <w:rFonts w:eastAsia="Calibri" w:cs="Times New Roman"/>
                <w:iCs/>
                <w:sz w:val="18"/>
                <w:lang w:val="sr-Cyrl-RS"/>
              </w:rPr>
              <w:t xml:space="preserve"> </w:t>
            </w:r>
            <w:r w:rsidRPr="00031369">
              <w:rPr>
                <w:rFonts w:eastAsia="Calibri" w:cs="Times New Roman"/>
                <w:iCs/>
                <w:sz w:val="18"/>
                <w:lang w:val="sr-Latn-RS"/>
              </w:rPr>
              <w:t>MIFP</w:t>
            </w:r>
            <w:r w:rsidRPr="00031369">
              <w:rPr>
                <w:rFonts w:eastAsia="Calibri" w:cs="Times New Roman"/>
                <w:iCs/>
                <w:sz w:val="18"/>
                <w:lang w:val="sr-Latn-RS"/>
              </w:rPr>
              <w:fldChar w:fldCharType="begin"/>
            </w:r>
            <w:r w:rsidRPr="00031369">
              <w:rPr>
                <w:rFonts w:eastAsia="Calibri" w:cs="Times New Roman"/>
                <w:iCs/>
                <w:sz w:val="18"/>
                <w:lang w:val="sr-Latn-RS"/>
              </w:rPr>
              <w:instrText xml:space="preserve"> NOTEREF _Ref71632730 \f \h </w:instrText>
            </w:r>
            <w:r>
              <w:rPr>
                <w:rFonts w:eastAsia="Calibri" w:cs="Times New Roman"/>
                <w:iCs/>
                <w:sz w:val="18"/>
                <w:lang w:val="sr-Latn-RS"/>
              </w:rPr>
              <w:instrText xml:space="preserve"> \* MERGEFORMAT </w:instrText>
            </w:r>
            <w:r w:rsidRPr="00031369">
              <w:rPr>
                <w:rFonts w:eastAsia="Calibri" w:cs="Times New Roman"/>
                <w:iCs/>
                <w:sz w:val="18"/>
                <w:lang w:val="sr-Latn-RS"/>
              </w:rPr>
            </w:r>
            <w:r w:rsidRPr="00031369">
              <w:rPr>
                <w:rFonts w:eastAsia="Calibri" w:cs="Times New Roman"/>
                <w:iCs/>
                <w:sz w:val="18"/>
                <w:lang w:val="sr-Latn-RS"/>
              </w:rPr>
              <w:fldChar w:fldCharType="separate"/>
            </w:r>
            <w:r w:rsidR="00EC4DD4" w:rsidRPr="00EC4DD4">
              <w:rPr>
                <w:rStyle w:val="FootnoteReference"/>
              </w:rPr>
              <w:t>120</w:t>
            </w:r>
            <w:r w:rsidRPr="00031369">
              <w:rPr>
                <w:rFonts w:eastAsia="Calibri" w:cs="Times New Roman"/>
                <w:iCs/>
                <w:sz w:val="18"/>
                <w:lang w:val="sr-Latn-RS"/>
              </w:rPr>
              <w:fldChar w:fldCharType="end"/>
            </w:r>
          </w:p>
        </w:tc>
      </w:tr>
    </w:tbl>
    <w:p w14:paraId="6657DABD" w14:textId="3E56A9DF" w:rsidR="00D81947" w:rsidRPr="00C64119" w:rsidRDefault="00D81947" w:rsidP="00D81947">
      <w:pPr>
        <w:rPr>
          <w:rFonts w:eastAsia="Times New Roman" w:cs="Times New Roman"/>
          <w:lang w:val="sr-Cyrl-RS"/>
        </w:rPr>
      </w:pPr>
      <w:r w:rsidRPr="002E19AD">
        <w:rPr>
          <w:rFonts w:eastAsia="Calibri" w:cs="Times New Roman"/>
          <w:lang w:val="sr-Cyrl-RS"/>
        </w:rPr>
        <w:t xml:space="preserve">Поред пројеката Приоритетног инвестиционог плана у </w:t>
      </w:r>
      <w:r w:rsidR="005355EC">
        <w:rPr>
          <w:rFonts w:eastAsia="Calibri" w:cs="Times New Roman"/>
          <w:lang w:val="sr-Cyrl-RS"/>
        </w:rPr>
        <w:t>т</w:t>
      </w:r>
      <w:r w:rsidRPr="002E19AD">
        <w:rPr>
          <w:rFonts w:eastAsia="Calibri" w:cs="Times New Roman"/>
          <w:lang w:val="sr-Cyrl-RS"/>
        </w:rPr>
        <w:t xml:space="preserve">абели </w:t>
      </w:r>
      <w:r w:rsidR="005355EC">
        <w:rPr>
          <w:rFonts w:eastAsia="Calibri" w:cs="Times New Roman"/>
          <w:lang w:val="sr-Cyrl-RS"/>
        </w:rPr>
        <w:t>(</w:t>
      </w:r>
      <w:r w:rsidR="005355EC">
        <w:rPr>
          <w:rFonts w:eastAsia="Calibri" w:cs="Times New Roman"/>
          <w:lang w:val="sr-Cyrl-RS"/>
        </w:rPr>
        <w:fldChar w:fldCharType="begin"/>
      </w:r>
      <w:r w:rsidR="005355EC">
        <w:rPr>
          <w:rFonts w:eastAsia="Calibri" w:cs="Times New Roman"/>
          <w:lang w:val="sr-Cyrl-RS"/>
        </w:rPr>
        <w:instrText xml:space="preserve"> REF _Ref73823069 \h </w:instrText>
      </w:r>
      <w:r w:rsidR="005355EC">
        <w:rPr>
          <w:rFonts w:eastAsia="Calibri" w:cs="Times New Roman"/>
          <w:lang w:val="sr-Cyrl-RS"/>
        </w:rPr>
      </w:r>
      <w:r w:rsidR="005355EC">
        <w:rPr>
          <w:rFonts w:eastAsia="Calibri" w:cs="Times New Roman"/>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19</w:t>
      </w:r>
      <w:r w:rsidR="005355EC">
        <w:rPr>
          <w:rFonts w:eastAsia="Calibri" w:cs="Times New Roman"/>
          <w:lang w:val="sr-Cyrl-RS"/>
        </w:rPr>
        <w:fldChar w:fldCharType="end"/>
      </w:r>
      <w:r w:rsidR="005355EC">
        <w:rPr>
          <w:rFonts w:eastAsia="Calibri" w:cs="Times New Roman"/>
          <w:lang w:val="sr-Cyrl-RS"/>
        </w:rPr>
        <w:t>)</w:t>
      </w:r>
      <w:r w:rsidRPr="00D2768D">
        <w:rPr>
          <w:rFonts w:eastAsia="Calibri" w:cs="Times New Roman"/>
          <w:lang w:val="sr-Cyrl-RS"/>
        </w:rPr>
        <w:t xml:space="preserve">, још четири пројекта </w:t>
      </w:r>
      <w:r w:rsidRPr="002E19AD">
        <w:rPr>
          <w:rFonts w:eastAsia="Calibri" w:cs="Times New Roman"/>
          <w:lang w:val="sr-Cyrl-RS"/>
        </w:rPr>
        <w:t xml:space="preserve">су започета и односе се на постројења за пречишћавање отпадних вода у </w:t>
      </w:r>
      <w:r w:rsidRPr="00C64119">
        <w:rPr>
          <w:rFonts w:eastAsia="Times New Roman" w:cs="Times New Roman"/>
          <w:lang w:val="sr-Cyrl-RS"/>
        </w:rPr>
        <w:t>Врању, Крушевцу, Рашкој и Лесковцу</w:t>
      </w:r>
      <w:r w:rsidRPr="00C64119">
        <w:rPr>
          <w:rFonts w:eastAsia="Calibri" w:cs="Times New Roman"/>
          <w:lang w:val="sr-Cyrl-RS"/>
        </w:rPr>
        <w:t xml:space="preserve">. </w:t>
      </w:r>
      <w:r w:rsidRPr="002E19AD">
        <w:rPr>
          <w:rFonts w:eastAsia="Calibri" w:cs="Times New Roman"/>
          <w:lang w:val="sr-Cyrl-RS"/>
        </w:rPr>
        <w:t xml:space="preserve"> </w:t>
      </w:r>
    </w:p>
    <w:p w14:paraId="536F8310" w14:textId="5A575F39" w:rsidR="00D81947" w:rsidRPr="009D54EF" w:rsidRDefault="00D81947" w:rsidP="00180154">
      <w:pPr>
        <w:spacing w:after="120"/>
        <w:rPr>
          <w:rFonts w:asciiTheme="majorBidi" w:hAnsiTheme="majorBidi" w:cstheme="majorBidi"/>
          <w:lang w:val="sr-Cyrl-RS"/>
        </w:rPr>
      </w:pPr>
      <w:r w:rsidRPr="009D54EF">
        <w:rPr>
          <w:rFonts w:asciiTheme="majorBidi" w:hAnsiTheme="majorBidi" w:cstheme="majorBidi"/>
          <w:lang w:val="sr-Cyrl-RS"/>
        </w:rPr>
        <w:t xml:space="preserve">Главни механизам за спровођење </w:t>
      </w:r>
      <w:r w:rsidR="00515730">
        <w:rPr>
          <w:rFonts w:asciiTheme="majorBidi" w:hAnsiTheme="majorBidi" w:cstheme="majorBidi"/>
          <w:lang w:val="sr-Cyrl-RS"/>
        </w:rPr>
        <w:t>Нитратне д</w:t>
      </w:r>
      <w:r w:rsidRPr="009D54EF">
        <w:rPr>
          <w:rFonts w:asciiTheme="majorBidi" w:hAnsiTheme="majorBidi" w:cstheme="majorBidi"/>
          <w:lang w:val="sr-Cyrl-RS"/>
        </w:rPr>
        <w:t>ирективе</w:t>
      </w:r>
      <w:r w:rsidR="00515730">
        <w:rPr>
          <w:rFonts w:asciiTheme="majorBidi" w:hAnsiTheme="majorBidi" w:cstheme="majorBidi"/>
          <w:lang w:val="sr-Cyrl-RS"/>
        </w:rPr>
        <w:fldChar w:fldCharType="begin"/>
      </w:r>
      <w:r w:rsidR="00515730">
        <w:rPr>
          <w:rFonts w:asciiTheme="majorBidi" w:hAnsiTheme="majorBidi" w:cstheme="majorBidi"/>
          <w:lang w:val="sr-Cyrl-RS"/>
        </w:rPr>
        <w:instrText xml:space="preserve"> NOTEREF _Ref69299874 \f \h </w:instrText>
      </w:r>
      <w:r w:rsidR="00515730">
        <w:rPr>
          <w:rFonts w:asciiTheme="majorBidi" w:hAnsiTheme="majorBidi" w:cstheme="majorBidi"/>
          <w:lang w:val="sr-Cyrl-RS"/>
        </w:rPr>
      </w:r>
      <w:r w:rsidR="00515730">
        <w:rPr>
          <w:rFonts w:asciiTheme="majorBidi" w:hAnsiTheme="majorBidi" w:cstheme="majorBidi"/>
          <w:lang w:val="sr-Cyrl-RS"/>
        </w:rPr>
        <w:fldChar w:fldCharType="separate"/>
      </w:r>
      <w:r w:rsidR="00EC4DD4" w:rsidRPr="00EC4DD4">
        <w:rPr>
          <w:rStyle w:val="FootnoteReference"/>
        </w:rPr>
        <w:t>86</w:t>
      </w:r>
      <w:r w:rsidR="00515730">
        <w:rPr>
          <w:rFonts w:asciiTheme="majorBidi" w:hAnsiTheme="majorBidi" w:cstheme="majorBidi"/>
          <w:lang w:val="sr-Cyrl-RS"/>
        </w:rPr>
        <w:fldChar w:fldCharType="end"/>
      </w:r>
      <w:r w:rsidRPr="009D54EF">
        <w:rPr>
          <w:rFonts w:asciiTheme="majorBidi" w:hAnsiTheme="majorBidi" w:cstheme="majorBidi"/>
          <w:lang w:val="sr-Cyrl-RS"/>
        </w:rPr>
        <w:t xml:space="preserve"> је успост</w:t>
      </w:r>
      <w:r w:rsidR="00515730">
        <w:rPr>
          <w:rFonts w:asciiTheme="majorBidi" w:hAnsiTheme="majorBidi" w:cstheme="majorBidi"/>
          <w:lang w:val="sr-Cyrl-RS"/>
        </w:rPr>
        <w:t>ављање „Акционих програма</w:t>
      </w:r>
      <w:r w:rsidR="009F0533">
        <w:rPr>
          <w:rFonts w:asciiTheme="majorBidi" w:hAnsiTheme="majorBidi" w:cstheme="majorBidi"/>
          <w:lang w:val="sr-Cyrl-RS"/>
        </w:rPr>
        <w:t>”</w:t>
      </w:r>
      <w:r w:rsidR="00515730">
        <w:rPr>
          <w:rFonts w:asciiTheme="majorBidi" w:hAnsiTheme="majorBidi" w:cstheme="majorBidi"/>
          <w:lang w:val="sr-Cyrl-RS"/>
        </w:rPr>
        <w:t xml:space="preserve"> </w:t>
      </w:r>
      <w:r w:rsidRPr="009D54EF">
        <w:rPr>
          <w:rFonts w:asciiTheme="majorBidi" w:hAnsiTheme="majorBidi" w:cstheme="majorBidi"/>
          <w:lang w:val="sr-Cyrl-RS"/>
        </w:rPr>
        <w:t xml:space="preserve">за смањење загађења нитратима из пољопривредних извора у односу на означене рањиве зоне. </w:t>
      </w:r>
      <w:r w:rsidR="00515730">
        <w:rPr>
          <w:rFonts w:asciiTheme="majorBidi" w:hAnsiTheme="majorBidi" w:cstheme="majorBidi"/>
          <w:lang w:val="sr-Cyrl-RS"/>
        </w:rPr>
        <w:t>Акциони програми</w:t>
      </w:r>
      <w:r w:rsidR="00515730" w:rsidRPr="00515730">
        <w:rPr>
          <w:rFonts w:asciiTheme="majorBidi" w:hAnsiTheme="majorBidi" w:cstheme="majorBidi"/>
          <w:lang w:val="sr-Cyrl-RS"/>
        </w:rPr>
        <w:t xml:space="preserve"> </w:t>
      </w:r>
      <w:r w:rsidR="00515730">
        <w:rPr>
          <w:rFonts w:asciiTheme="majorBidi" w:hAnsiTheme="majorBidi" w:cstheme="majorBidi"/>
          <w:lang w:val="sr-Cyrl-RS"/>
        </w:rPr>
        <w:t>ће дефинисати м</w:t>
      </w:r>
      <w:r w:rsidRPr="009D54EF">
        <w:rPr>
          <w:rFonts w:asciiTheme="majorBidi" w:hAnsiTheme="majorBidi" w:cstheme="majorBidi"/>
          <w:lang w:val="sr-Cyrl-RS"/>
        </w:rPr>
        <w:t>ере на нивоу фарми</w:t>
      </w:r>
      <w:r w:rsidR="00515730">
        <w:rPr>
          <w:rFonts w:asciiTheme="majorBidi" w:hAnsiTheme="majorBidi" w:cstheme="majorBidi"/>
          <w:lang w:val="sr-Cyrl-RS"/>
        </w:rPr>
        <w:t xml:space="preserve">. </w:t>
      </w:r>
      <w:r w:rsidRPr="009D54EF">
        <w:rPr>
          <w:rFonts w:asciiTheme="majorBidi" w:hAnsiTheme="majorBidi" w:cstheme="majorBidi"/>
          <w:lang w:val="sr-Cyrl-RS"/>
        </w:rPr>
        <w:t xml:space="preserve">Према члану 5 (4) </w:t>
      </w:r>
      <w:r w:rsidR="00515730" w:rsidRPr="00515730">
        <w:rPr>
          <w:rFonts w:asciiTheme="majorBidi" w:hAnsiTheme="majorBidi" w:cstheme="majorBidi"/>
          <w:lang w:val="sr-Cyrl-RS"/>
        </w:rPr>
        <w:t>Нитратне директиве</w:t>
      </w:r>
      <w:r w:rsidRPr="009D54EF">
        <w:rPr>
          <w:rFonts w:asciiTheme="majorBidi" w:hAnsiTheme="majorBidi" w:cstheme="majorBidi"/>
          <w:lang w:val="sr-Cyrl-RS"/>
        </w:rPr>
        <w:t xml:space="preserve">, </w:t>
      </w:r>
      <w:r w:rsidR="00515730">
        <w:rPr>
          <w:rFonts w:asciiTheme="majorBidi" w:hAnsiTheme="majorBidi" w:cstheme="majorBidi"/>
          <w:lang w:val="sr-Cyrl-RS"/>
        </w:rPr>
        <w:t>а</w:t>
      </w:r>
      <w:r w:rsidR="00515730" w:rsidRPr="00515730">
        <w:rPr>
          <w:rFonts w:asciiTheme="majorBidi" w:hAnsiTheme="majorBidi" w:cstheme="majorBidi"/>
          <w:lang w:val="sr-Cyrl-RS"/>
        </w:rPr>
        <w:t>кциони програми</w:t>
      </w:r>
      <w:r w:rsidRPr="009D54EF">
        <w:rPr>
          <w:rFonts w:asciiTheme="majorBidi" w:hAnsiTheme="majorBidi" w:cstheme="majorBidi"/>
          <w:lang w:val="sr-Cyrl-RS"/>
        </w:rPr>
        <w:t xml:space="preserve"> се морају применити у року од четири године од њиховог успостављања. </w:t>
      </w:r>
      <w:r w:rsidR="00515730">
        <w:rPr>
          <w:rFonts w:asciiTheme="majorBidi" w:hAnsiTheme="majorBidi" w:cstheme="majorBidi"/>
          <w:lang w:val="sr-Cyrl-RS"/>
        </w:rPr>
        <w:t>Д</w:t>
      </w:r>
      <w:r w:rsidRPr="009D54EF">
        <w:rPr>
          <w:rFonts w:asciiTheme="majorBidi" w:hAnsiTheme="majorBidi" w:cstheme="majorBidi"/>
          <w:lang w:val="sr-Cyrl-RS"/>
        </w:rPr>
        <w:t xml:space="preserve">а би се оптимизовале користи од инвестиција, </w:t>
      </w:r>
      <w:r w:rsidR="00515730">
        <w:rPr>
          <w:rFonts w:asciiTheme="majorBidi" w:hAnsiTheme="majorBidi" w:cstheme="majorBidi"/>
          <w:lang w:val="sr-Cyrl-RS"/>
        </w:rPr>
        <w:t>Нитратна директива</w:t>
      </w:r>
      <w:r w:rsidRPr="009D54EF">
        <w:rPr>
          <w:rFonts w:asciiTheme="majorBidi" w:hAnsiTheme="majorBidi" w:cstheme="majorBidi"/>
          <w:lang w:val="sr-Cyrl-RS"/>
        </w:rPr>
        <w:t xml:space="preserve"> ће се примењивати постепено током четири периода</w:t>
      </w:r>
      <w:r w:rsidR="00515730">
        <w:rPr>
          <w:rFonts w:asciiTheme="majorBidi" w:hAnsiTheme="majorBidi" w:cstheme="majorBidi"/>
          <w:lang w:val="sr-Cyrl-RS"/>
        </w:rPr>
        <w:t xml:space="preserve"> имплементације а</w:t>
      </w:r>
      <w:r w:rsidR="00515730" w:rsidRPr="00515730">
        <w:rPr>
          <w:rFonts w:asciiTheme="majorBidi" w:hAnsiTheme="majorBidi" w:cstheme="majorBidi"/>
          <w:lang w:val="sr-Cyrl-RS"/>
        </w:rPr>
        <w:t>кционих програма</w:t>
      </w:r>
      <w:r w:rsidR="00180154">
        <w:rPr>
          <w:rFonts w:asciiTheme="majorBidi" w:hAnsiTheme="majorBidi" w:cstheme="majorBidi"/>
          <w:lang w:val="sr-Cyrl-RS"/>
        </w:rPr>
        <w:t xml:space="preserve">. </w:t>
      </w:r>
      <w:r w:rsidRPr="009D54EF">
        <w:rPr>
          <w:rFonts w:asciiTheme="majorBidi" w:hAnsiTheme="majorBidi" w:cstheme="majorBidi"/>
          <w:lang w:val="sr-Cyrl-RS"/>
        </w:rPr>
        <w:t xml:space="preserve">Први </w:t>
      </w:r>
      <w:r w:rsidR="00180154">
        <w:rPr>
          <w:rFonts w:asciiTheme="majorBidi" w:hAnsiTheme="majorBidi" w:cstheme="majorBidi"/>
          <w:lang w:val="sr-Cyrl-RS"/>
        </w:rPr>
        <w:t>акциони програм</w:t>
      </w:r>
      <w:r w:rsidRPr="009D54EF">
        <w:rPr>
          <w:rFonts w:asciiTheme="majorBidi" w:hAnsiTheme="majorBidi" w:cstheme="majorBidi"/>
          <w:lang w:val="sr-Cyrl-RS"/>
        </w:rPr>
        <w:t xml:space="preserve"> захтеваће поступно усклађивање са </w:t>
      </w:r>
      <w:r w:rsidR="00180154">
        <w:rPr>
          <w:rFonts w:asciiTheme="majorBidi" w:hAnsiTheme="majorBidi" w:cstheme="majorBidi"/>
          <w:lang w:val="sr-Cyrl-RS"/>
        </w:rPr>
        <w:t>Нитратном директивом</w:t>
      </w:r>
      <w:r w:rsidRPr="009D54EF">
        <w:rPr>
          <w:rFonts w:asciiTheme="majorBidi" w:hAnsiTheme="majorBidi" w:cstheme="majorBidi"/>
          <w:lang w:val="sr-Cyrl-RS"/>
        </w:rPr>
        <w:t xml:space="preserve"> за сва газдинства изнад 50 </w:t>
      </w:r>
      <w:r w:rsidR="00180154">
        <w:rPr>
          <w:rFonts w:asciiTheme="majorBidi" w:hAnsiTheme="majorBidi" w:cstheme="majorBidi"/>
          <w:lang w:val="sr-Cyrl-RS"/>
        </w:rPr>
        <w:t>УГ</w:t>
      </w:r>
      <w:r w:rsidRPr="009D54EF">
        <w:rPr>
          <w:rFonts w:asciiTheme="majorBidi" w:hAnsiTheme="majorBidi" w:cstheme="majorBidi"/>
          <w:lang w:val="sr-Cyrl-RS"/>
        </w:rPr>
        <w:t>, газдинства са очигледним проблемима са загађењем и сва газдинс</w:t>
      </w:r>
      <w:r w:rsidR="00180154">
        <w:rPr>
          <w:rFonts w:asciiTheme="majorBidi" w:hAnsiTheme="majorBidi" w:cstheme="majorBidi"/>
          <w:lang w:val="sr-Cyrl-RS"/>
        </w:rPr>
        <w:t xml:space="preserve">тва у која се врше нова улагања. </w:t>
      </w:r>
      <w:r w:rsidRPr="009D54EF">
        <w:rPr>
          <w:rFonts w:asciiTheme="majorBidi" w:hAnsiTheme="majorBidi" w:cstheme="majorBidi"/>
          <w:lang w:val="sr-Cyrl-RS"/>
        </w:rPr>
        <w:t xml:space="preserve">Током периода другог, трећег и четвртог </w:t>
      </w:r>
      <w:r w:rsidR="00180154">
        <w:rPr>
          <w:rFonts w:asciiTheme="majorBidi" w:hAnsiTheme="majorBidi" w:cstheme="majorBidi"/>
          <w:lang w:val="sr-Cyrl-RS"/>
        </w:rPr>
        <w:t>акционог</w:t>
      </w:r>
      <w:r w:rsidR="00180154" w:rsidRPr="00180154">
        <w:rPr>
          <w:rFonts w:asciiTheme="majorBidi" w:hAnsiTheme="majorBidi" w:cstheme="majorBidi"/>
          <w:lang w:val="sr-Cyrl-RS"/>
        </w:rPr>
        <w:t xml:space="preserve"> програм</w:t>
      </w:r>
      <w:r w:rsidR="00180154">
        <w:rPr>
          <w:rFonts w:asciiTheme="majorBidi" w:hAnsiTheme="majorBidi" w:cstheme="majorBidi"/>
          <w:lang w:val="sr-Cyrl-RS"/>
        </w:rPr>
        <w:t>а</w:t>
      </w:r>
      <w:r w:rsidRPr="009D54EF">
        <w:rPr>
          <w:rFonts w:asciiTheme="majorBidi" w:hAnsiTheme="majorBidi" w:cstheme="majorBidi"/>
          <w:lang w:val="sr-Cyrl-RS"/>
        </w:rPr>
        <w:t xml:space="preserve"> постићи ће се прогресивна рехабилитација за мање фарме (изнад 20 </w:t>
      </w:r>
      <w:r w:rsidR="00180154">
        <w:rPr>
          <w:rFonts w:asciiTheme="majorBidi" w:hAnsiTheme="majorBidi" w:cstheme="majorBidi"/>
          <w:lang w:val="sr-Cyrl-RS"/>
        </w:rPr>
        <w:t>УГ</w:t>
      </w:r>
      <w:r w:rsidR="00DB215B">
        <w:rPr>
          <w:rFonts w:asciiTheme="majorBidi" w:hAnsiTheme="majorBidi" w:cstheme="majorBidi"/>
          <w:lang w:val="sr-Cyrl-RS"/>
        </w:rPr>
        <w:t>,</w:t>
      </w:r>
      <w:r w:rsidRPr="009D54EF">
        <w:rPr>
          <w:rFonts w:asciiTheme="majorBidi" w:hAnsiTheme="majorBidi" w:cstheme="majorBidi"/>
          <w:lang w:val="sr-Cyrl-RS"/>
        </w:rPr>
        <w:t xml:space="preserve"> изнад 10 </w:t>
      </w:r>
      <w:r w:rsidR="00180154">
        <w:rPr>
          <w:rFonts w:asciiTheme="majorBidi" w:hAnsiTheme="majorBidi" w:cstheme="majorBidi"/>
          <w:lang w:val="sr-Cyrl-RS"/>
        </w:rPr>
        <w:t>УГ</w:t>
      </w:r>
      <w:r w:rsidR="00DB215B">
        <w:rPr>
          <w:rFonts w:asciiTheme="majorBidi" w:hAnsiTheme="majorBidi" w:cstheme="majorBidi"/>
          <w:lang w:val="sr-Cyrl-RS"/>
        </w:rPr>
        <w:t xml:space="preserve"> и</w:t>
      </w:r>
      <w:r w:rsidRPr="009D54EF">
        <w:rPr>
          <w:rFonts w:asciiTheme="majorBidi" w:hAnsiTheme="majorBidi" w:cstheme="majorBidi"/>
          <w:lang w:val="sr-Cyrl-RS"/>
        </w:rPr>
        <w:t xml:space="preserve"> испод 10 </w:t>
      </w:r>
      <w:r w:rsidR="00180154">
        <w:rPr>
          <w:rFonts w:asciiTheme="majorBidi" w:hAnsiTheme="majorBidi" w:cstheme="majorBidi"/>
          <w:lang w:val="sr-Cyrl-RS"/>
        </w:rPr>
        <w:t>УГ</w:t>
      </w:r>
      <w:r w:rsidRPr="009D54EF">
        <w:rPr>
          <w:rFonts w:asciiTheme="majorBidi" w:hAnsiTheme="majorBidi" w:cstheme="majorBidi"/>
          <w:lang w:val="sr-Cyrl-RS"/>
        </w:rPr>
        <w:t>).</w:t>
      </w:r>
    </w:p>
    <w:p w14:paraId="7803E70F" w14:textId="77777777" w:rsidR="00D81947" w:rsidRPr="009D54EF" w:rsidRDefault="00D81947" w:rsidP="00D81947">
      <w:pPr>
        <w:spacing w:before="0" w:beforeAutospacing="0" w:after="120" w:afterAutospacing="0"/>
        <w:rPr>
          <w:rFonts w:asciiTheme="majorBidi" w:hAnsiTheme="majorBidi" w:cstheme="majorBidi"/>
          <w:lang w:val="sr-Cyrl-RS"/>
        </w:rPr>
      </w:pPr>
      <w:r w:rsidRPr="009D54EF">
        <w:rPr>
          <w:rFonts w:asciiTheme="majorBidi" w:hAnsiTheme="majorBidi" w:cstheme="majorBidi"/>
          <w:lang w:val="sr-Cyrl-RS"/>
        </w:rPr>
        <w:lastRenderedPageBreak/>
        <w:t xml:space="preserve">Процењени трошкови за </w:t>
      </w:r>
      <w:r w:rsidR="002F32A8">
        <w:rPr>
          <w:rFonts w:asciiTheme="majorBidi" w:hAnsiTheme="majorBidi" w:cstheme="majorBidi"/>
          <w:lang w:val="sr-Cyrl-RS"/>
        </w:rPr>
        <w:t>први акциони програм,</w:t>
      </w:r>
      <w:r w:rsidR="00776D1D">
        <w:rPr>
          <w:rFonts w:asciiTheme="majorBidi" w:hAnsiTheme="majorBidi" w:cstheme="majorBidi"/>
          <w:lang w:val="sr-Cyrl-RS"/>
        </w:rPr>
        <w:t xml:space="preserve"> </w:t>
      </w:r>
      <w:r w:rsidRPr="009D54EF">
        <w:rPr>
          <w:rFonts w:asciiTheme="majorBidi" w:hAnsiTheme="majorBidi" w:cstheme="majorBidi"/>
          <w:lang w:val="sr-Cyrl-RS"/>
        </w:rPr>
        <w:t>у трајању од четири године</w:t>
      </w:r>
      <w:r w:rsidR="002F32A8">
        <w:rPr>
          <w:rFonts w:asciiTheme="majorBidi" w:hAnsiTheme="majorBidi" w:cstheme="majorBidi"/>
          <w:lang w:val="sr-Cyrl-RS"/>
        </w:rPr>
        <w:t>,</w:t>
      </w:r>
      <w:r w:rsidRPr="009D54EF">
        <w:rPr>
          <w:rFonts w:asciiTheme="majorBidi" w:hAnsiTheme="majorBidi" w:cstheme="majorBidi"/>
          <w:lang w:val="sr-Cyrl-RS"/>
        </w:rPr>
        <w:t xml:space="preserve"> су 110 милиона евра.</w:t>
      </w:r>
    </w:p>
    <w:p w14:paraId="48C41A04" w14:textId="77777777" w:rsidR="00D81947" w:rsidRPr="0056358E" w:rsidRDefault="00D81947" w:rsidP="008D5160">
      <w:pPr>
        <w:pStyle w:val="Heading3"/>
      </w:pPr>
      <w:bookmarkStart w:id="607" w:name="_Toc91550057"/>
      <w:r w:rsidRPr="0056358E">
        <w:t>Трошкови допунских мера</w:t>
      </w:r>
      <w:bookmarkEnd w:id="607"/>
    </w:p>
    <w:p w14:paraId="2626F721" w14:textId="25DBE14B" w:rsidR="00D81947" w:rsidRPr="009D54EF" w:rsidRDefault="00D81947" w:rsidP="00701893">
      <w:pPr>
        <w:spacing w:after="120"/>
        <w:rPr>
          <w:rFonts w:asciiTheme="majorBidi" w:hAnsiTheme="majorBidi" w:cstheme="majorBidi"/>
          <w:lang w:val="sr-Cyrl-RS"/>
        </w:rPr>
      </w:pPr>
      <w:r w:rsidRPr="009D54EF">
        <w:rPr>
          <w:rFonts w:asciiTheme="majorBidi" w:hAnsiTheme="majorBidi" w:cstheme="majorBidi"/>
          <w:lang w:val="sr-Cyrl-RS"/>
        </w:rPr>
        <w:t>До</w:t>
      </w:r>
      <w:r w:rsidR="00701893">
        <w:rPr>
          <w:rFonts w:asciiTheme="majorBidi" w:hAnsiTheme="majorBidi" w:cstheme="majorBidi"/>
          <w:lang w:val="sr-Cyrl-RS"/>
        </w:rPr>
        <w:t>пунске</w:t>
      </w:r>
      <w:r w:rsidRPr="009D54EF">
        <w:rPr>
          <w:rFonts w:asciiTheme="majorBidi" w:hAnsiTheme="majorBidi" w:cstheme="majorBidi"/>
          <w:lang w:val="sr-Cyrl-RS"/>
        </w:rPr>
        <w:t xml:space="preserve"> мере се морају предузети ако водна тела не могу постићи циљеве ОДВ само основним мерама. Иако је тешко одредити које су допунске мере неопходне док већина основних мера још увек није спроведена, очекиване врсте до</w:t>
      </w:r>
      <w:r w:rsidR="00701893">
        <w:rPr>
          <w:rFonts w:asciiTheme="majorBidi" w:hAnsiTheme="majorBidi" w:cstheme="majorBidi"/>
          <w:lang w:val="sr-Cyrl-RS"/>
        </w:rPr>
        <w:t>пунских</w:t>
      </w:r>
      <w:r w:rsidRPr="009D54EF">
        <w:rPr>
          <w:rFonts w:asciiTheme="majorBidi" w:hAnsiTheme="majorBidi" w:cstheme="majorBidi"/>
          <w:lang w:val="sr-Cyrl-RS"/>
        </w:rPr>
        <w:t xml:space="preserve"> мера </w:t>
      </w:r>
      <w:r w:rsidR="00701893">
        <w:rPr>
          <w:rFonts w:asciiTheme="majorBidi" w:hAnsiTheme="majorBidi" w:cstheme="majorBidi"/>
          <w:lang w:val="sr-Cyrl-RS"/>
        </w:rPr>
        <w:t>орјентационо</w:t>
      </w:r>
      <w:r>
        <w:rPr>
          <w:rFonts w:asciiTheme="majorBidi" w:hAnsiTheme="majorBidi" w:cstheme="majorBidi"/>
          <w:lang w:val="sr-Cyrl-RS"/>
        </w:rPr>
        <w:t xml:space="preserve"> су </w:t>
      </w:r>
      <w:r w:rsidR="00701893">
        <w:rPr>
          <w:rFonts w:asciiTheme="majorBidi" w:hAnsiTheme="majorBidi" w:cstheme="majorBidi"/>
          <w:lang w:val="sr-Cyrl-RS"/>
        </w:rPr>
        <w:t>наведене</w:t>
      </w:r>
      <w:r>
        <w:rPr>
          <w:rFonts w:asciiTheme="majorBidi" w:hAnsiTheme="majorBidi" w:cstheme="majorBidi"/>
          <w:lang w:val="sr-Cyrl-RS"/>
        </w:rPr>
        <w:t xml:space="preserve"> у </w:t>
      </w:r>
      <w:r w:rsidR="00275EDB">
        <w:rPr>
          <w:rFonts w:asciiTheme="majorBidi" w:hAnsiTheme="majorBidi" w:cstheme="majorBidi"/>
          <w:lang w:val="sr-Cyrl-RS"/>
        </w:rPr>
        <w:t>табели (</w:t>
      </w:r>
      <w:r w:rsidR="00275EDB">
        <w:rPr>
          <w:rFonts w:asciiTheme="majorBidi" w:hAnsiTheme="majorBidi" w:cstheme="majorBidi"/>
          <w:lang w:val="sr-Cyrl-RS"/>
        </w:rPr>
        <w:fldChar w:fldCharType="begin"/>
      </w:r>
      <w:r w:rsidR="00275EDB">
        <w:rPr>
          <w:rFonts w:asciiTheme="majorBidi" w:hAnsiTheme="majorBidi" w:cstheme="majorBidi"/>
          <w:lang w:val="sr-Cyrl-RS"/>
        </w:rPr>
        <w:instrText xml:space="preserve"> REF _Ref73823001 </w:instrText>
      </w:r>
      <w:r w:rsidR="00275EDB">
        <w:rPr>
          <w:rFonts w:asciiTheme="majorBidi" w:hAnsiTheme="majorBidi" w:cstheme="majorBidi"/>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17</w:t>
      </w:r>
      <w:r w:rsidR="00275EDB">
        <w:rPr>
          <w:rFonts w:asciiTheme="majorBidi" w:hAnsiTheme="majorBidi" w:cstheme="majorBidi"/>
          <w:lang w:val="sr-Cyrl-RS"/>
        </w:rPr>
        <w:fldChar w:fldCharType="end"/>
      </w:r>
      <w:r w:rsidR="00275EDB">
        <w:rPr>
          <w:rFonts w:asciiTheme="majorBidi" w:hAnsiTheme="majorBidi" w:cstheme="majorBidi"/>
          <w:lang w:val="sr-Cyrl-RS"/>
        </w:rPr>
        <w:t>)</w:t>
      </w:r>
      <w:r w:rsidR="00CC69C8">
        <w:rPr>
          <w:rFonts w:asciiTheme="majorBidi" w:hAnsiTheme="majorBidi" w:cstheme="majorBidi"/>
          <w:lang w:val="sr-Cyrl-RS"/>
        </w:rPr>
        <w:t>.</w:t>
      </w:r>
      <w:r w:rsidR="00701893">
        <w:rPr>
          <w:rFonts w:asciiTheme="majorBidi" w:hAnsiTheme="majorBidi" w:cstheme="majorBidi"/>
          <w:lang w:val="sr-Cyrl-RS"/>
        </w:rPr>
        <w:t xml:space="preserve"> </w:t>
      </w:r>
      <w:r w:rsidRPr="009D54EF">
        <w:rPr>
          <w:rFonts w:asciiTheme="majorBidi" w:hAnsiTheme="majorBidi" w:cstheme="majorBidi"/>
          <w:lang w:val="sr-Cyrl-RS"/>
        </w:rPr>
        <w:t>Процене трошкова за допунске мере до 2027. године још увек нису могуће у тренутној фази планирања. За концептуалне мере за припрему планирања допунских мера техничке природе</w:t>
      </w:r>
      <w:r w:rsidR="00701893">
        <w:rPr>
          <w:rFonts w:asciiTheme="majorBidi" w:hAnsiTheme="majorBidi" w:cstheme="majorBidi"/>
          <w:lang w:val="sr-Cyrl-RS"/>
        </w:rPr>
        <w:t xml:space="preserve"> </w:t>
      </w:r>
      <w:r w:rsidR="00701893" w:rsidRPr="009D54EF">
        <w:rPr>
          <w:rFonts w:asciiTheme="majorBidi" w:hAnsiTheme="majorBidi" w:cstheme="majorBidi"/>
          <w:lang w:val="sr-Cyrl-RS"/>
        </w:rPr>
        <w:t xml:space="preserve">(тип бр. </w:t>
      </w:r>
      <w:r w:rsidR="00701893">
        <w:rPr>
          <w:rFonts w:asciiTheme="majorBidi" w:hAnsiTheme="majorBidi" w:cstheme="majorBidi"/>
          <w:lang w:val="sr-Cyrl-RS"/>
        </w:rPr>
        <w:t>6</w:t>
      </w:r>
      <w:r w:rsidR="00701893" w:rsidRPr="009D54EF">
        <w:rPr>
          <w:rFonts w:asciiTheme="majorBidi" w:hAnsiTheme="majorBidi" w:cstheme="majorBidi"/>
          <w:lang w:val="sr-Cyrl-RS"/>
        </w:rPr>
        <w:t xml:space="preserve"> у табели </w:t>
      </w:r>
      <w:r w:rsidR="00FA317C">
        <w:rPr>
          <w:rFonts w:asciiTheme="majorBidi" w:hAnsiTheme="majorBidi" w:cstheme="majorBidi"/>
          <w:lang w:val="sr-Cyrl-RS"/>
        </w:rPr>
        <w:t>(</w:t>
      </w:r>
      <w:r w:rsidR="00FA317C">
        <w:rPr>
          <w:rFonts w:asciiTheme="majorBidi" w:hAnsiTheme="majorBidi" w:cstheme="majorBidi"/>
          <w:lang w:val="sr-Cyrl-RS"/>
        </w:rPr>
        <w:fldChar w:fldCharType="begin"/>
      </w:r>
      <w:r w:rsidR="00FA317C">
        <w:rPr>
          <w:rFonts w:asciiTheme="majorBidi" w:hAnsiTheme="majorBidi" w:cstheme="majorBidi"/>
          <w:lang w:val="sr-Cyrl-RS"/>
        </w:rPr>
        <w:instrText xml:space="preserve"> REF _Ref73823001 \h </w:instrText>
      </w:r>
      <w:r w:rsidR="00FA317C">
        <w:rPr>
          <w:rFonts w:asciiTheme="majorBidi" w:hAnsiTheme="majorBidi" w:cstheme="majorBidi"/>
          <w:lang w:val="sr-Cyrl-RS"/>
        </w:rPr>
      </w:r>
      <w:r w:rsidR="00FA317C">
        <w:rPr>
          <w:rFonts w:asciiTheme="majorBidi" w:hAnsiTheme="majorBidi" w:cstheme="majorBidi"/>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17</w:t>
      </w:r>
      <w:r w:rsidR="00FA317C">
        <w:rPr>
          <w:rFonts w:asciiTheme="majorBidi" w:hAnsiTheme="majorBidi" w:cstheme="majorBidi"/>
          <w:lang w:val="sr-Cyrl-RS"/>
        </w:rPr>
        <w:fldChar w:fldCharType="end"/>
      </w:r>
      <w:r w:rsidR="00FA317C">
        <w:rPr>
          <w:rFonts w:asciiTheme="majorBidi" w:hAnsiTheme="majorBidi" w:cstheme="majorBidi"/>
          <w:lang w:val="sr-Cyrl-RS"/>
        </w:rPr>
        <w:t>)</w:t>
      </w:r>
      <w:r w:rsidR="00701893" w:rsidRPr="009D54EF">
        <w:rPr>
          <w:rFonts w:asciiTheme="majorBidi" w:hAnsiTheme="majorBidi" w:cstheme="majorBidi"/>
          <w:lang w:val="sr-Cyrl-RS"/>
        </w:rPr>
        <w:t>)</w:t>
      </w:r>
      <w:r w:rsidRPr="009D54EF">
        <w:rPr>
          <w:rFonts w:asciiTheme="majorBidi" w:hAnsiTheme="majorBidi" w:cstheme="majorBidi"/>
          <w:lang w:val="sr-Cyrl-RS"/>
        </w:rPr>
        <w:t xml:space="preserve">, годишњи трошкови би требало да буду око 3 милиона </w:t>
      </w:r>
      <w:r w:rsidR="00701893">
        <w:rPr>
          <w:rFonts w:asciiTheme="majorBidi" w:hAnsiTheme="majorBidi" w:cstheme="majorBidi"/>
          <w:lang w:val="sr-Cyrl-RS"/>
        </w:rPr>
        <w:t>евра</w:t>
      </w:r>
      <w:r w:rsidRPr="009D54EF">
        <w:rPr>
          <w:rFonts w:asciiTheme="majorBidi" w:hAnsiTheme="majorBidi" w:cstheme="majorBidi"/>
          <w:lang w:val="sr-Cyrl-RS"/>
        </w:rPr>
        <w:t xml:space="preserve"> током првог </w:t>
      </w:r>
      <w:r w:rsidR="00701893">
        <w:rPr>
          <w:rFonts w:asciiTheme="majorBidi" w:hAnsiTheme="majorBidi" w:cstheme="majorBidi"/>
          <w:lang w:val="sr-Cyrl-RS"/>
        </w:rPr>
        <w:t>планског циклуса</w:t>
      </w:r>
      <w:r w:rsidRPr="009D54EF">
        <w:rPr>
          <w:rFonts w:asciiTheme="majorBidi" w:hAnsiTheme="majorBidi" w:cstheme="majorBidi"/>
          <w:lang w:val="sr-Cyrl-RS"/>
        </w:rPr>
        <w:t>.</w:t>
      </w:r>
    </w:p>
    <w:p w14:paraId="3FE36124" w14:textId="77777777" w:rsidR="00D81947" w:rsidRPr="0056358E" w:rsidRDefault="00D81947" w:rsidP="008D5160">
      <w:pPr>
        <w:pStyle w:val="Heading3"/>
      </w:pPr>
      <w:bookmarkStart w:id="608" w:name="_Toc91550058"/>
      <w:r w:rsidRPr="0056358E">
        <w:t xml:space="preserve">Трошкови </w:t>
      </w:r>
      <w:r w:rsidR="00025973">
        <w:t>јачања</w:t>
      </w:r>
      <w:r w:rsidRPr="0056358E">
        <w:t xml:space="preserve"> капацитета</w:t>
      </w:r>
      <w:bookmarkEnd w:id="608"/>
    </w:p>
    <w:p w14:paraId="111265BE" w14:textId="7696413D" w:rsidR="00D81947" w:rsidRPr="009D54EF" w:rsidRDefault="00D81947" w:rsidP="00D81947">
      <w:pPr>
        <w:spacing w:after="120"/>
        <w:ind w:left="-6"/>
        <w:rPr>
          <w:rFonts w:asciiTheme="majorBidi" w:hAnsiTheme="majorBidi" w:cstheme="majorBidi"/>
          <w:lang w:val="sr-Cyrl-RS"/>
        </w:rPr>
      </w:pPr>
      <w:r w:rsidRPr="009D54EF">
        <w:rPr>
          <w:rFonts w:asciiTheme="majorBidi" w:hAnsiTheme="majorBidi" w:cstheme="majorBidi"/>
          <w:lang w:val="sr-Cyrl-RS"/>
        </w:rPr>
        <w:t xml:space="preserve">Мере за јачање капацитета су неопходни предуслов за све техничке и организационе мере. Административни трошкови су дефинисани као трошкови администрације на националном, покрајинском и локалном нивоу. Трошкови јачања институционалних капацитета за спровођење ОДВ углавном су </w:t>
      </w:r>
      <w:r w:rsidR="000D47CF">
        <w:rPr>
          <w:rFonts w:asciiTheme="majorBidi" w:hAnsiTheme="majorBidi" w:cstheme="majorBidi"/>
          <w:lang w:val="sr-Cyrl-RS"/>
        </w:rPr>
        <w:t>последица</w:t>
      </w:r>
      <w:r w:rsidRPr="009D54EF">
        <w:rPr>
          <w:rFonts w:asciiTheme="majorBidi" w:hAnsiTheme="majorBidi" w:cstheme="majorBidi"/>
          <w:lang w:val="sr-Cyrl-RS"/>
        </w:rPr>
        <w:t xml:space="preserve"> потребе за додатним особљем</w:t>
      </w:r>
      <w:r>
        <w:rPr>
          <w:rFonts w:asciiTheme="majorBidi" w:hAnsiTheme="majorBidi" w:cstheme="majorBidi"/>
          <w:lang w:val="sr-Cyrl-RS"/>
        </w:rPr>
        <w:t>, обуком и опремом (</w:t>
      </w:r>
      <w:r w:rsidR="00275EDB">
        <w:rPr>
          <w:rFonts w:asciiTheme="majorBidi" w:hAnsiTheme="majorBidi" w:cstheme="majorBidi"/>
          <w:highlight w:val="cyan"/>
          <w:lang w:val="sr-Cyrl-RS"/>
        </w:rPr>
        <w:fldChar w:fldCharType="begin"/>
      </w:r>
      <w:r w:rsidR="00275EDB">
        <w:rPr>
          <w:rFonts w:asciiTheme="majorBidi" w:hAnsiTheme="majorBidi" w:cstheme="majorBidi"/>
          <w:lang w:val="sr-Cyrl-RS"/>
        </w:rPr>
        <w:instrText xml:space="preserve"> REF _Ref73823202 </w:instrText>
      </w:r>
      <w:r w:rsidR="00275EDB">
        <w:rPr>
          <w:rFonts w:asciiTheme="majorBidi" w:hAnsiTheme="majorBidi" w:cstheme="majorBidi"/>
          <w:highlight w:val="cyan"/>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20</w:t>
      </w:r>
      <w:r w:rsidR="00275EDB">
        <w:rPr>
          <w:rFonts w:asciiTheme="majorBidi" w:hAnsiTheme="majorBidi" w:cstheme="majorBidi"/>
          <w:highlight w:val="cyan"/>
          <w:lang w:val="sr-Cyrl-RS"/>
        </w:rPr>
        <w:fldChar w:fldCharType="end"/>
      </w:r>
      <w:r w:rsidRPr="009D54EF">
        <w:rPr>
          <w:rFonts w:asciiTheme="majorBidi" w:hAnsiTheme="majorBidi" w:cstheme="majorBidi"/>
          <w:lang w:val="sr-Cyrl-RS"/>
        </w:rPr>
        <w:t>).</w:t>
      </w:r>
    </w:p>
    <w:p w14:paraId="09D5DE54" w14:textId="48FF0005" w:rsidR="00D81947" w:rsidRPr="00984602" w:rsidRDefault="00275EDB" w:rsidP="00025C8B">
      <w:pPr>
        <w:pStyle w:val="Caption"/>
      </w:pPr>
      <w:bookmarkStart w:id="609" w:name="_Ref73823202"/>
      <w:bookmarkStart w:id="610" w:name="_Toc126230429"/>
      <w:r>
        <w:t xml:space="preserve">Табела </w:t>
      </w:r>
      <w:r w:rsidR="006C2BF4">
        <w:fldChar w:fldCharType="begin"/>
      </w:r>
      <w:r w:rsidR="006C2BF4">
        <w:instrText xml:space="preserve"> STYLEREF 1 \s </w:instrText>
      </w:r>
      <w:r w:rsidR="006C2BF4">
        <w:fldChar w:fldCharType="separate"/>
      </w:r>
      <w:r w:rsidR="00EC4DD4">
        <w:rPr>
          <w:noProof/>
        </w:rPr>
        <w:t>IX</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20</w:t>
      </w:r>
      <w:r w:rsidR="006C2BF4">
        <w:fldChar w:fldCharType="end"/>
      </w:r>
      <w:bookmarkEnd w:id="609"/>
      <w:r>
        <w:t>:</w:t>
      </w:r>
      <w:r w:rsidR="00D81947" w:rsidRPr="00984602">
        <w:t xml:space="preserve"> Резиме додатних административних трошкова</w:t>
      </w:r>
      <w:bookmarkEnd w:id="610"/>
    </w:p>
    <w:tbl>
      <w:tblPr>
        <w:tblStyle w:val="TableGrid"/>
        <w:tblW w:w="5000" w:type="pct"/>
        <w:tblLook w:val="04A0" w:firstRow="1" w:lastRow="0" w:firstColumn="1" w:lastColumn="0" w:noHBand="0" w:noVBand="1"/>
      </w:tblPr>
      <w:tblGrid>
        <w:gridCol w:w="1578"/>
        <w:gridCol w:w="1903"/>
        <w:gridCol w:w="2060"/>
        <w:gridCol w:w="1744"/>
        <w:gridCol w:w="2060"/>
      </w:tblGrid>
      <w:tr w:rsidR="008C4CF9" w:rsidRPr="008C4CF9" w14:paraId="306BC459" w14:textId="77777777" w:rsidTr="00985070">
        <w:trPr>
          <w:trHeight w:val="323"/>
        </w:trPr>
        <w:tc>
          <w:tcPr>
            <w:tcW w:w="845" w:type="pct"/>
            <w:vMerge w:val="restart"/>
            <w:shd w:val="clear" w:color="auto" w:fill="EEECE1" w:themeFill="background2"/>
            <w:tcMar>
              <w:left w:w="57" w:type="dxa"/>
              <w:right w:w="57" w:type="dxa"/>
            </w:tcMar>
            <w:vAlign w:val="center"/>
          </w:tcPr>
          <w:p w14:paraId="6CBEE7BF" w14:textId="77777777" w:rsidR="008C4CF9" w:rsidRPr="009D54EF" w:rsidRDefault="008C4CF9" w:rsidP="001126DE">
            <w:pPr>
              <w:spacing w:before="0" w:beforeAutospacing="0" w:after="0" w:afterAutospacing="0"/>
              <w:ind w:firstLine="0"/>
              <w:jc w:val="center"/>
              <w:rPr>
                <w:rFonts w:asciiTheme="majorBidi" w:hAnsiTheme="majorBidi" w:cstheme="majorBidi"/>
                <w:b/>
                <w:sz w:val="20"/>
                <w:lang w:val="sr-Cyrl-RS"/>
              </w:rPr>
            </w:pPr>
            <w:r w:rsidRPr="009D54EF">
              <w:rPr>
                <w:rFonts w:asciiTheme="majorBidi" w:hAnsiTheme="majorBidi" w:cstheme="majorBidi"/>
                <w:b/>
                <w:sz w:val="20"/>
                <w:lang w:val="sr-Cyrl-RS"/>
              </w:rPr>
              <w:t xml:space="preserve">Сектор </w:t>
            </w:r>
          </w:p>
        </w:tc>
        <w:tc>
          <w:tcPr>
            <w:tcW w:w="3053" w:type="pct"/>
            <w:gridSpan w:val="3"/>
            <w:shd w:val="clear" w:color="auto" w:fill="EEECE1" w:themeFill="background2"/>
            <w:tcMar>
              <w:left w:w="57" w:type="dxa"/>
              <w:right w:w="57" w:type="dxa"/>
            </w:tcMar>
            <w:vAlign w:val="center"/>
          </w:tcPr>
          <w:p w14:paraId="72CD832B" w14:textId="77777777" w:rsidR="008C4CF9" w:rsidRPr="009D54EF" w:rsidRDefault="008C4CF9" w:rsidP="008C4CF9">
            <w:pPr>
              <w:spacing w:before="0" w:beforeAutospacing="0" w:after="0" w:afterAutospacing="0"/>
              <w:ind w:firstLine="0"/>
              <w:jc w:val="center"/>
              <w:rPr>
                <w:rFonts w:asciiTheme="majorBidi" w:hAnsiTheme="majorBidi" w:cstheme="majorBidi"/>
                <w:b/>
                <w:sz w:val="20"/>
                <w:lang w:val="sr-Cyrl-RS"/>
              </w:rPr>
            </w:pPr>
            <w:r w:rsidRPr="009D54EF">
              <w:rPr>
                <w:rFonts w:asciiTheme="majorBidi" w:hAnsiTheme="majorBidi" w:cstheme="majorBidi"/>
                <w:b/>
                <w:sz w:val="20"/>
                <w:lang w:val="sr-Cyrl-RS"/>
              </w:rPr>
              <w:t>Додат</w:t>
            </w:r>
            <w:r>
              <w:rPr>
                <w:rFonts w:asciiTheme="majorBidi" w:hAnsiTheme="majorBidi" w:cstheme="majorBidi"/>
                <w:b/>
                <w:sz w:val="20"/>
                <w:lang w:val="sr-Cyrl-RS"/>
              </w:rPr>
              <w:t>ни административни трошкови</w:t>
            </w:r>
            <w:r w:rsidRPr="009D54EF">
              <w:rPr>
                <w:rFonts w:asciiTheme="majorBidi" w:hAnsiTheme="majorBidi" w:cstheme="majorBidi"/>
                <w:b/>
                <w:sz w:val="20"/>
                <w:lang w:val="sr-Cyrl-RS"/>
              </w:rPr>
              <w:t xml:space="preserve">, </w:t>
            </w:r>
            <w:r>
              <w:rPr>
                <w:rFonts w:asciiTheme="majorBidi" w:hAnsiTheme="majorBidi" w:cstheme="majorBidi"/>
                <w:b/>
                <w:sz w:val="20"/>
                <w:lang w:val="sr-Cyrl-RS"/>
              </w:rPr>
              <w:t xml:space="preserve">период </w:t>
            </w:r>
            <w:r w:rsidRPr="009D54EF">
              <w:rPr>
                <w:rFonts w:asciiTheme="majorBidi" w:hAnsiTheme="majorBidi" w:cstheme="majorBidi"/>
                <w:b/>
                <w:sz w:val="20"/>
                <w:lang w:val="sr-Cyrl-RS"/>
              </w:rPr>
              <w:t>2020-202</w:t>
            </w:r>
            <w:r>
              <w:rPr>
                <w:rFonts w:asciiTheme="majorBidi" w:hAnsiTheme="majorBidi" w:cstheme="majorBidi"/>
                <w:b/>
                <w:sz w:val="20"/>
                <w:lang w:val="sr-Cyrl-RS"/>
              </w:rPr>
              <w:t>5.</w:t>
            </w:r>
            <w:r>
              <w:rPr>
                <w:rFonts w:asciiTheme="majorBidi" w:hAnsiTheme="majorBidi" w:cstheme="majorBidi"/>
                <w:b/>
                <w:sz w:val="20"/>
                <w:lang w:val="sr-Cyrl-RS"/>
              </w:rPr>
              <w:br/>
              <w:t>(ЕУР)</w:t>
            </w:r>
          </w:p>
        </w:tc>
        <w:tc>
          <w:tcPr>
            <w:tcW w:w="1102" w:type="pct"/>
            <w:vMerge w:val="restart"/>
            <w:shd w:val="clear" w:color="auto" w:fill="EEECE1" w:themeFill="background2"/>
            <w:tcMar>
              <w:left w:w="57" w:type="dxa"/>
              <w:right w:w="57" w:type="dxa"/>
            </w:tcMar>
            <w:vAlign w:val="center"/>
          </w:tcPr>
          <w:p w14:paraId="512E0154" w14:textId="77777777" w:rsidR="008C4CF9" w:rsidRPr="009D54EF" w:rsidRDefault="008C4CF9" w:rsidP="00D81947">
            <w:pPr>
              <w:spacing w:before="0" w:beforeAutospacing="0" w:after="0" w:afterAutospacing="0"/>
              <w:ind w:firstLine="0"/>
              <w:jc w:val="center"/>
              <w:rPr>
                <w:rFonts w:asciiTheme="majorBidi" w:hAnsiTheme="majorBidi" w:cstheme="majorBidi"/>
                <w:b/>
                <w:sz w:val="20"/>
                <w:lang w:val="sr-Cyrl-RS"/>
              </w:rPr>
            </w:pPr>
            <w:r w:rsidRPr="009D54EF">
              <w:rPr>
                <w:rFonts w:asciiTheme="majorBidi" w:hAnsiTheme="majorBidi" w:cstheme="majorBidi"/>
                <w:b/>
                <w:sz w:val="20"/>
                <w:lang w:val="sr-Cyrl-RS"/>
              </w:rPr>
              <w:t>Укупни трошкови</w:t>
            </w:r>
          </w:p>
          <w:p w14:paraId="6CF5E554" w14:textId="77777777" w:rsidR="008C4CF9" w:rsidRPr="009D54EF" w:rsidRDefault="008C4CF9" w:rsidP="008C4CF9">
            <w:pPr>
              <w:spacing w:before="0" w:beforeAutospacing="0" w:after="0" w:afterAutospacing="0"/>
              <w:ind w:firstLine="0"/>
              <w:rPr>
                <w:rFonts w:asciiTheme="majorBidi" w:hAnsiTheme="majorBidi" w:cstheme="majorBidi"/>
                <w:b/>
                <w:sz w:val="20"/>
                <w:lang w:val="sr-Cyrl-RS"/>
              </w:rPr>
            </w:pPr>
            <w:r>
              <w:rPr>
                <w:rFonts w:asciiTheme="majorBidi" w:hAnsiTheme="majorBidi" w:cstheme="majorBidi"/>
                <w:b/>
                <w:sz w:val="20"/>
                <w:lang w:val="sr-Cyrl-RS"/>
              </w:rPr>
              <w:t>, период 2020</w:t>
            </w:r>
            <w:r w:rsidRPr="009D54EF">
              <w:rPr>
                <w:rFonts w:asciiTheme="majorBidi" w:hAnsiTheme="majorBidi" w:cstheme="majorBidi"/>
                <w:b/>
                <w:sz w:val="20"/>
                <w:lang w:val="sr-Cyrl-RS"/>
              </w:rPr>
              <w:t>-2025.</w:t>
            </w:r>
            <w:r>
              <w:rPr>
                <w:rFonts w:asciiTheme="majorBidi" w:hAnsiTheme="majorBidi" w:cstheme="majorBidi"/>
                <w:b/>
                <w:sz w:val="20"/>
                <w:lang w:val="sr-Cyrl-RS"/>
              </w:rPr>
              <w:t xml:space="preserve"> (ЕУР)</w:t>
            </w:r>
          </w:p>
        </w:tc>
      </w:tr>
      <w:tr w:rsidR="008C4CF9" w:rsidRPr="008C4CF9" w14:paraId="495DD3B1" w14:textId="77777777" w:rsidTr="00985070">
        <w:trPr>
          <w:trHeight w:val="551"/>
        </w:trPr>
        <w:tc>
          <w:tcPr>
            <w:tcW w:w="845" w:type="pct"/>
            <w:vMerge/>
            <w:tcBorders>
              <w:bottom w:val="double" w:sz="4" w:space="0" w:color="auto"/>
            </w:tcBorders>
            <w:shd w:val="clear" w:color="auto" w:fill="EEECE1" w:themeFill="background2"/>
            <w:tcMar>
              <w:left w:w="57" w:type="dxa"/>
              <w:right w:w="57" w:type="dxa"/>
            </w:tcMar>
            <w:vAlign w:val="center"/>
          </w:tcPr>
          <w:p w14:paraId="3158557D" w14:textId="77777777" w:rsidR="008C4CF9" w:rsidRPr="009D54EF" w:rsidRDefault="008C4CF9" w:rsidP="00D81947">
            <w:pPr>
              <w:spacing w:before="0" w:beforeAutospacing="0" w:after="0" w:afterAutospacing="0"/>
              <w:jc w:val="center"/>
              <w:rPr>
                <w:rFonts w:asciiTheme="majorBidi" w:hAnsiTheme="majorBidi" w:cstheme="majorBidi"/>
                <w:b/>
                <w:sz w:val="20"/>
                <w:lang w:val="sr-Cyrl-RS"/>
              </w:rPr>
            </w:pPr>
          </w:p>
        </w:tc>
        <w:tc>
          <w:tcPr>
            <w:tcW w:w="1018" w:type="pct"/>
            <w:tcBorders>
              <w:bottom w:val="double" w:sz="4" w:space="0" w:color="auto"/>
            </w:tcBorders>
            <w:shd w:val="clear" w:color="auto" w:fill="EEECE1" w:themeFill="background2"/>
            <w:tcMar>
              <w:left w:w="57" w:type="dxa"/>
              <w:right w:w="57" w:type="dxa"/>
            </w:tcMar>
            <w:vAlign w:val="center"/>
          </w:tcPr>
          <w:p w14:paraId="24D45702" w14:textId="77777777" w:rsidR="008C4CF9" w:rsidRPr="009D54EF" w:rsidRDefault="008C4CF9" w:rsidP="00D81947">
            <w:pPr>
              <w:spacing w:before="0" w:beforeAutospacing="0" w:after="0" w:afterAutospacing="0"/>
              <w:ind w:firstLine="0"/>
              <w:jc w:val="center"/>
              <w:rPr>
                <w:rFonts w:asciiTheme="majorBidi" w:hAnsiTheme="majorBidi" w:cstheme="majorBidi"/>
                <w:b/>
                <w:sz w:val="20"/>
                <w:lang w:val="sr-Cyrl-RS"/>
              </w:rPr>
            </w:pPr>
            <w:r w:rsidRPr="009D54EF">
              <w:rPr>
                <w:rFonts w:asciiTheme="majorBidi" w:hAnsiTheme="majorBidi" w:cstheme="majorBidi"/>
                <w:b/>
                <w:sz w:val="20"/>
                <w:lang w:val="sr-Cyrl-RS"/>
              </w:rPr>
              <w:t>Трошкови плата, додатно особље</w:t>
            </w:r>
          </w:p>
        </w:tc>
        <w:tc>
          <w:tcPr>
            <w:tcW w:w="1102" w:type="pct"/>
            <w:tcBorders>
              <w:bottom w:val="double" w:sz="4" w:space="0" w:color="auto"/>
            </w:tcBorders>
            <w:shd w:val="clear" w:color="auto" w:fill="EEECE1" w:themeFill="background2"/>
            <w:tcMar>
              <w:left w:w="57" w:type="dxa"/>
              <w:right w:w="57" w:type="dxa"/>
            </w:tcMar>
            <w:vAlign w:val="center"/>
          </w:tcPr>
          <w:p w14:paraId="011A9CDB" w14:textId="77777777" w:rsidR="008C4CF9" w:rsidRPr="009D54EF" w:rsidRDefault="008C4CF9" w:rsidP="00D81947">
            <w:pPr>
              <w:spacing w:before="0" w:beforeAutospacing="0" w:after="0" w:afterAutospacing="0"/>
              <w:ind w:firstLine="0"/>
              <w:jc w:val="center"/>
              <w:rPr>
                <w:rFonts w:asciiTheme="majorBidi" w:hAnsiTheme="majorBidi" w:cstheme="majorBidi"/>
                <w:b/>
                <w:sz w:val="20"/>
                <w:lang w:val="sr-Cyrl-RS"/>
              </w:rPr>
            </w:pPr>
            <w:r w:rsidRPr="009D54EF">
              <w:rPr>
                <w:rFonts w:asciiTheme="majorBidi" w:hAnsiTheme="majorBidi" w:cstheme="majorBidi"/>
                <w:b/>
                <w:sz w:val="20"/>
                <w:lang w:val="sr-Cyrl-RS"/>
              </w:rPr>
              <w:t>Трошкови обука и студија</w:t>
            </w:r>
          </w:p>
        </w:tc>
        <w:tc>
          <w:tcPr>
            <w:tcW w:w="933" w:type="pct"/>
            <w:tcBorders>
              <w:bottom w:val="double" w:sz="4" w:space="0" w:color="auto"/>
            </w:tcBorders>
            <w:shd w:val="clear" w:color="auto" w:fill="EEECE1" w:themeFill="background2"/>
            <w:tcMar>
              <w:left w:w="57" w:type="dxa"/>
              <w:right w:w="57" w:type="dxa"/>
            </w:tcMar>
            <w:vAlign w:val="center"/>
          </w:tcPr>
          <w:p w14:paraId="750028B7" w14:textId="77777777" w:rsidR="008C4CF9" w:rsidRPr="009D54EF" w:rsidRDefault="008C4CF9" w:rsidP="00D81947">
            <w:pPr>
              <w:spacing w:before="0" w:beforeAutospacing="0" w:after="0" w:afterAutospacing="0"/>
              <w:ind w:firstLine="0"/>
              <w:jc w:val="center"/>
              <w:rPr>
                <w:rFonts w:asciiTheme="majorBidi" w:hAnsiTheme="majorBidi" w:cstheme="majorBidi"/>
                <w:b/>
                <w:sz w:val="20"/>
                <w:lang w:val="sr-Cyrl-RS"/>
              </w:rPr>
            </w:pPr>
            <w:r w:rsidRPr="009D54EF">
              <w:rPr>
                <w:rFonts w:asciiTheme="majorBidi" w:hAnsiTheme="majorBidi" w:cstheme="majorBidi"/>
                <w:b/>
                <w:sz w:val="20"/>
                <w:lang w:val="sr-Cyrl-RS"/>
              </w:rPr>
              <w:t>Трошкови опреме</w:t>
            </w:r>
          </w:p>
        </w:tc>
        <w:tc>
          <w:tcPr>
            <w:tcW w:w="1102" w:type="pct"/>
            <w:vMerge/>
            <w:tcBorders>
              <w:bottom w:val="double" w:sz="4" w:space="0" w:color="auto"/>
            </w:tcBorders>
            <w:shd w:val="clear" w:color="auto" w:fill="EEECE1" w:themeFill="background2"/>
            <w:tcMar>
              <w:left w:w="57" w:type="dxa"/>
              <w:right w:w="57" w:type="dxa"/>
            </w:tcMar>
            <w:vAlign w:val="center"/>
          </w:tcPr>
          <w:p w14:paraId="2226E64D" w14:textId="77777777" w:rsidR="008C4CF9" w:rsidRPr="009D54EF" w:rsidRDefault="008C4CF9" w:rsidP="00D81947">
            <w:pPr>
              <w:spacing w:before="0" w:beforeAutospacing="0" w:after="0" w:afterAutospacing="0"/>
              <w:jc w:val="center"/>
              <w:rPr>
                <w:rFonts w:asciiTheme="majorBidi" w:hAnsiTheme="majorBidi" w:cstheme="majorBidi"/>
                <w:b/>
                <w:sz w:val="20"/>
                <w:lang w:val="sr-Cyrl-RS"/>
              </w:rPr>
            </w:pPr>
          </w:p>
        </w:tc>
      </w:tr>
      <w:tr w:rsidR="00D81947" w:rsidRPr="009D54EF" w14:paraId="44F2E777" w14:textId="77777777" w:rsidTr="008C4CF9">
        <w:trPr>
          <w:trHeight w:val="702"/>
        </w:trPr>
        <w:tc>
          <w:tcPr>
            <w:tcW w:w="845" w:type="pct"/>
            <w:tcBorders>
              <w:top w:val="double" w:sz="4" w:space="0" w:color="auto"/>
            </w:tcBorders>
            <w:shd w:val="clear" w:color="auto" w:fill="auto"/>
            <w:tcMar>
              <w:left w:w="57" w:type="dxa"/>
              <w:right w:w="57" w:type="dxa"/>
            </w:tcMar>
            <w:vAlign w:val="center"/>
          </w:tcPr>
          <w:p w14:paraId="2F8EFE3A" w14:textId="77777777" w:rsidR="00D81947" w:rsidRPr="009D54EF" w:rsidRDefault="001126DE" w:rsidP="001126DE">
            <w:pPr>
              <w:spacing w:before="0" w:beforeAutospacing="0" w:after="0" w:afterAutospacing="0"/>
              <w:ind w:firstLine="0"/>
              <w:jc w:val="center"/>
              <w:rPr>
                <w:rFonts w:asciiTheme="majorBidi" w:hAnsiTheme="majorBidi" w:cstheme="majorBidi"/>
                <w:sz w:val="22"/>
                <w:lang w:val="sr-Cyrl-RS"/>
              </w:rPr>
            </w:pPr>
            <w:r>
              <w:rPr>
                <w:rFonts w:asciiTheme="majorBidi" w:hAnsiTheme="majorBidi" w:cstheme="majorBidi"/>
                <w:sz w:val="22"/>
                <w:lang w:val="sr-Cyrl-RS"/>
              </w:rPr>
              <w:t>Сектор в</w:t>
            </w:r>
            <w:r w:rsidR="00D81947" w:rsidRPr="009D54EF">
              <w:rPr>
                <w:rFonts w:asciiTheme="majorBidi" w:hAnsiTheme="majorBidi" w:cstheme="majorBidi"/>
                <w:sz w:val="22"/>
                <w:lang w:val="sr-Cyrl-RS"/>
              </w:rPr>
              <w:t>ода</w:t>
            </w:r>
          </w:p>
        </w:tc>
        <w:tc>
          <w:tcPr>
            <w:tcW w:w="1018" w:type="pct"/>
            <w:tcBorders>
              <w:top w:val="double" w:sz="4" w:space="0" w:color="auto"/>
            </w:tcBorders>
            <w:shd w:val="clear" w:color="auto" w:fill="auto"/>
            <w:tcMar>
              <w:left w:w="57" w:type="dxa"/>
              <w:right w:w="57" w:type="dxa"/>
            </w:tcMar>
            <w:vAlign w:val="center"/>
          </w:tcPr>
          <w:p w14:paraId="1BBBB124" w14:textId="77777777" w:rsidR="00D81947" w:rsidRPr="009D54EF" w:rsidRDefault="00D81947" w:rsidP="00D81947">
            <w:pPr>
              <w:spacing w:before="0" w:beforeAutospacing="0" w:after="0" w:afterAutospacing="0"/>
              <w:ind w:firstLine="0"/>
              <w:jc w:val="center"/>
              <w:rPr>
                <w:rFonts w:asciiTheme="majorBidi" w:hAnsiTheme="majorBidi" w:cstheme="majorBidi"/>
                <w:sz w:val="22"/>
                <w:lang w:val="sr-Cyrl-RS"/>
              </w:rPr>
            </w:pPr>
            <w:r w:rsidRPr="009D54EF">
              <w:rPr>
                <w:rFonts w:asciiTheme="majorBidi" w:hAnsiTheme="majorBidi" w:cstheme="majorBidi"/>
                <w:sz w:val="22"/>
                <w:lang w:val="sr-Cyrl-RS"/>
              </w:rPr>
              <w:t>11.929.451</w:t>
            </w:r>
          </w:p>
        </w:tc>
        <w:tc>
          <w:tcPr>
            <w:tcW w:w="1102" w:type="pct"/>
            <w:tcBorders>
              <w:top w:val="double" w:sz="4" w:space="0" w:color="auto"/>
            </w:tcBorders>
            <w:shd w:val="clear" w:color="auto" w:fill="auto"/>
            <w:tcMar>
              <w:left w:w="57" w:type="dxa"/>
              <w:right w:w="57" w:type="dxa"/>
            </w:tcMar>
            <w:vAlign w:val="center"/>
          </w:tcPr>
          <w:p w14:paraId="0A878327" w14:textId="77777777" w:rsidR="00D81947" w:rsidRPr="009D54EF" w:rsidRDefault="00D81947" w:rsidP="00D81947">
            <w:pPr>
              <w:spacing w:before="0" w:beforeAutospacing="0" w:after="0" w:afterAutospacing="0"/>
              <w:ind w:firstLine="0"/>
              <w:jc w:val="center"/>
              <w:rPr>
                <w:rFonts w:asciiTheme="majorBidi" w:hAnsiTheme="majorBidi" w:cstheme="majorBidi"/>
                <w:sz w:val="22"/>
                <w:lang w:val="sr-Cyrl-RS"/>
              </w:rPr>
            </w:pPr>
            <w:r w:rsidRPr="009D54EF">
              <w:rPr>
                <w:rFonts w:asciiTheme="majorBidi" w:hAnsiTheme="majorBidi" w:cstheme="majorBidi"/>
                <w:sz w:val="22"/>
                <w:lang w:val="sr-Cyrl-RS"/>
              </w:rPr>
              <w:t>4.380.489</w:t>
            </w:r>
          </w:p>
        </w:tc>
        <w:tc>
          <w:tcPr>
            <w:tcW w:w="933" w:type="pct"/>
            <w:tcBorders>
              <w:top w:val="double" w:sz="4" w:space="0" w:color="auto"/>
            </w:tcBorders>
            <w:shd w:val="clear" w:color="auto" w:fill="auto"/>
            <w:tcMar>
              <w:left w:w="57" w:type="dxa"/>
              <w:right w:w="57" w:type="dxa"/>
            </w:tcMar>
            <w:vAlign w:val="center"/>
          </w:tcPr>
          <w:p w14:paraId="0BBF372D" w14:textId="77777777" w:rsidR="00D81947" w:rsidRPr="009D54EF" w:rsidRDefault="00D81947" w:rsidP="00D81947">
            <w:pPr>
              <w:spacing w:before="0" w:beforeAutospacing="0" w:after="0" w:afterAutospacing="0"/>
              <w:ind w:firstLine="0"/>
              <w:jc w:val="center"/>
              <w:rPr>
                <w:rFonts w:asciiTheme="majorBidi" w:hAnsiTheme="majorBidi" w:cstheme="majorBidi"/>
                <w:sz w:val="22"/>
                <w:lang w:val="sr-Cyrl-RS"/>
              </w:rPr>
            </w:pPr>
            <w:r w:rsidRPr="009D54EF">
              <w:rPr>
                <w:rFonts w:asciiTheme="majorBidi" w:hAnsiTheme="majorBidi" w:cstheme="majorBidi"/>
                <w:sz w:val="22"/>
                <w:lang w:val="sr-Cyrl-RS"/>
              </w:rPr>
              <w:t>326.824</w:t>
            </w:r>
          </w:p>
        </w:tc>
        <w:tc>
          <w:tcPr>
            <w:tcW w:w="1102" w:type="pct"/>
            <w:tcBorders>
              <w:top w:val="double" w:sz="4" w:space="0" w:color="auto"/>
            </w:tcBorders>
            <w:shd w:val="clear" w:color="auto" w:fill="auto"/>
            <w:tcMar>
              <w:left w:w="57" w:type="dxa"/>
              <w:right w:w="57" w:type="dxa"/>
            </w:tcMar>
            <w:vAlign w:val="center"/>
          </w:tcPr>
          <w:p w14:paraId="41B4822E" w14:textId="77777777" w:rsidR="00D81947" w:rsidRPr="009D54EF" w:rsidRDefault="00D81947" w:rsidP="00D81947">
            <w:pPr>
              <w:spacing w:before="0" w:beforeAutospacing="0" w:after="0" w:afterAutospacing="0"/>
              <w:ind w:firstLine="0"/>
              <w:jc w:val="center"/>
              <w:rPr>
                <w:rFonts w:asciiTheme="majorBidi" w:hAnsiTheme="majorBidi" w:cstheme="majorBidi"/>
                <w:sz w:val="22"/>
                <w:lang w:val="sr-Cyrl-RS"/>
              </w:rPr>
            </w:pPr>
            <w:r w:rsidRPr="009D54EF">
              <w:rPr>
                <w:rFonts w:asciiTheme="majorBidi" w:hAnsiTheme="majorBidi" w:cstheme="majorBidi"/>
                <w:sz w:val="22"/>
                <w:lang w:val="sr-Cyrl-RS"/>
              </w:rPr>
              <w:t>24.063.297</w:t>
            </w:r>
          </w:p>
        </w:tc>
      </w:tr>
    </w:tbl>
    <w:p w14:paraId="35A6A862" w14:textId="7983C8E7" w:rsidR="00D81947" w:rsidRPr="001126DE" w:rsidRDefault="00D81947" w:rsidP="00D81947">
      <w:pPr>
        <w:spacing w:before="0" w:beforeAutospacing="0" w:after="240" w:afterAutospacing="0"/>
        <w:ind w:firstLine="0"/>
        <w:rPr>
          <w:rFonts w:asciiTheme="majorBidi" w:hAnsiTheme="majorBidi" w:cstheme="majorBidi"/>
          <w:lang w:val="sr-Cyrl-RS"/>
        </w:rPr>
      </w:pPr>
      <w:r w:rsidRPr="001126DE">
        <w:rPr>
          <w:rFonts w:asciiTheme="majorBidi" w:eastAsia="Calibri" w:hAnsiTheme="majorBidi" w:cstheme="majorBidi"/>
          <w:iCs/>
          <w:sz w:val="18"/>
          <w:lang w:val="sr-Cyrl-RS"/>
        </w:rPr>
        <w:t xml:space="preserve">Извор: </w:t>
      </w:r>
      <w:r w:rsidR="001126DE" w:rsidRPr="001126DE">
        <w:rPr>
          <w:rFonts w:asciiTheme="majorBidi" w:eastAsia="Calibri" w:hAnsiTheme="majorBidi" w:cstheme="majorBidi"/>
          <w:iCs/>
          <w:sz w:val="18"/>
          <w:lang w:val="sr-Cyrl-RS"/>
        </w:rPr>
        <w:t>APCD</w:t>
      </w:r>
      <w:r w:rsidR="001126DE" w:rsidRPr="001126DE">
        <w:rPr>
          <w:rFonts w:asciiTheme="majorBidi" w:eastAsia="Calibri" w:hAnsiTheme="majorBidi" w:cstheme="majorBidi"/>
          <w:iCs/>
          <w:sz w:val="18"/>
          <w:lang w:val="sr-Cyrl-RS"/>
        </w:rPr>
        <w:fldChar w:fldCharType="begin"/>
      </w:r>
      <w:r w:rsidR="001126DE" w:rsidRPr="001126DE">
        <w:rPr>
          <w:rFonts w:asciiTheme="majorBidi" w:eastAsia="Calibri" w:hAnsiTheme="majorBidi" w:cstheme="majorBidi"/>
          <w:iCs/>
          <w:sz w:val="18"/>
          <w:lang w:val="sr-Cyrl-RS"/>
        </w:rPr>
        <w:instrText xml:space="preserve"> NOTEREF _Ref71709432 \f \h </w:instrText>
      </w:r>
      <w:r w:rsidR="001126DE">
        <w:rPr>
          <w:rFonts w:asciiTheme="majorBidi" w:eastAsia="Calibri" w:hAnsiTheme="majorBidi" w:cstheme="majorBidi"/>
          <w:iCs/>
          <w:sz w:val="18"/>
          <w:lang w:val="sr-Cyrl-RS"/>
        </w:rPr>
        <w:instrText xml:space="preserve"> \* MERGEFORMAT </w:instrText>
      </w:r>
      <w:r w:rsidR="001126DE" w:rsidRPr="001126DE">
        <w:rPr>
          <w:rFonts w:asciiTheme="majorBidi" w:eastAsia="Calibri" w:hAnsiTheme="majorBidi" w:cstheme="majorBidi"/>
          <w:iCs/>
          <w:sz w:val="18"/>
          <w:lang w:val="sr-Cyrl-RS"/>
        </w:rPr>
      </w:r>
      <w:r w:rsidR="001126DE" w:rsidRPr="001126DE">
        <w:rPr>
          <w:rFonts w:asciiTheme="majorBidi" w:eastAsia="Calibri" w:hAnsiTheme="majorBidi" w:cstheme="majorBidi"/>
          <w:iCs/>
          <w:sz w:val="18"/>
          <w:lang w:val="sr-Cyrl-RS"/>
        </w:rPr>
        <w:fldChar w:fldCharType="separate"/>
      </w:r>
      <w:r w:rsidR="00EC4DD4" w:rsidRPr="00EC4DD4">
        <w:rPr>
          <w:rStyle w:val="FootnoteReference"/>
        </w:rPr>
        <w:t>152</w:t>
      </w:r>
      <w:r w:rsidR="001126DE" w:rsidRPr="001126DE">
        <w:rPr>
          <w:rFonts w:asciiTheme="majorBidi" w:eastAsia="Calibri" w:hAnsiTheme="majorBidi" w:cstheme="majorBidi"/>
          <w:iCs/>
          <w:sz w:val="18"/>
          <w:lang w:val="sr-Cyrl-RS"/>
        </w:rPr>
        <w:fldChar w:fldCharType="end"/>
      </w:r>
      <w:r w:rsidRPr="001126DE">
        <w:rPr>
          <w:rFonts w:asciiTheme="majorBidi" w:eastAsia="Calibri" w:hAnsiTheme="majorBidi" w:cstheme="majorBidi"/>
          <w:iCs/>
          <w:sz w:val="18"/>
          <w:lang w:val="sr-Cyrl-RS"/>
        </w:rPr>
        <w:t xml:space="preserve"> </w:t>
      </w:r>
    </w:p>
    <w:p w14:paraId="55967D82" w14:textId="0366267E" w:rsidR="00D81947" w:rsidRPr="0036662A" w:rsidRDefault="00D81947" w:rsidP="00D81947">
      <w:pPr>
        <w:spacing w:after="120"/>
        <w:ind w:left="-6"/>
        <w:rPr>
          <w:rFonts w:asciiTheme="majorBidi" w:hAnsiTheme="majorBidi" w:cstheme="majorBidi"/>
          <w:lang w:val="sr-Cyrl-RS"/>
        </w:rPr>
      </w:pPr>
      <w:r w:rsidRPr="009D54EF">
        <w:rPr>
          <w:rFonts w:asciiTheme="majorBidi" w:hAnsiTheme="majorBidi" w:cstheme="majorBidi"/>
          <w:lang w:val="sr-Cyrl-RS"/>
        </w:rPr>
        <w:t>Додатни оперативни трошкови углавном се односе на успостављање и рад мрежа за праћење према про</w:t>
      </w:r>
      <w:r>
        <w:rPr>
          <w:rFonts w:asciiTheme="majorBidi" w:hAnsiTheme="majorBidi" w:cstheme="majorBidi"/>
          <w:lang w:val="sr-Cyrl-RS"/>
        </w:rPr>
        <w:t>грамима мониторинга за водна тела (</w:t>
      </w:r>
      <w:r w:rsidR="00275EDB">
        <w:rPr>
          <w:rFonts w:asciiTheme="majorBidi" w:hAnsiTheme="majorBidi" w:cstheme="majorBidi"/>
          <w:highlight w:val="cyan"/>
          <w:lang w:val="sr-Cyrl-RS"/>
        </w:rPr>
        <w:fldChar w:fldCharType="begin"/>
      </w:r>
      <w:r w:rsidR="00275EDB">
        <w:rPr>
          <w:rFonts w:asciiTheme="majorBidi" w:hAnsiTheme="majorBidi" w:cstheme="majorBidi"/>
          <w:lang w:val="sr-Cyrl-RS"/>
        </w:rPr>
        <w:instrText xml:space="preserve"> REF _Ref73823238 </w:instrText>
      </w:r>
      <w:r w:rsidR="00275EDB">
        <w:rPr>
          <w:rFonts w:asciiTheme="majorBidi" w:hAnsiTheme="majorBidi" w:cstheme="majorBidi"/>
          <w:highlight w:val="cyan"/>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21</w:t>
      </w:r>
      <w:r w:rsidR="00275EDB">
        <w:rPr>
          <w:rFonts w:asciiTheme="majorBidi" w:hAnsiTheme="majorBidi" w:cstheme="majorBidi"/>
          <w:highlight w:val="cyan"/>
          <w:lang w:val="sr-Cyrl-RS"/>
        </w:rPr>
        <w:fldChar w:fldCharType="end"/>
      </w:r>
      <w:r w:rsidR="0036662A">
        <w:rPr>
          <w:rFonts w:asciiTheme="majorBidi" w:hAnsiTheme="majorBidi" w:cstheme="majorBidi"/>
          <w:lang w:val="sr-Latn-RS"/>
        </w:rPr>
        <w:t>)</w:t>
      </w:r>
      <w:r w:rsidR="000B0118">
        <w:rPr>
          <w:rFonts w:asciiTheme="majorBidi" w:hAnsiTheme="majorBidi" w:cstheme="majorBidi"/>
          <w:lang w:val="sr-Latn-RS"/>
        </w:rPr>
        <w:t>:</w:t>
      </w:r>
    </w:p>
    <w:p w14:paraId="0959D021" w14:textId="3071D5ED" w:rsidR="00D81947" w:rsidRPr="009D54EF" w:rsidRDefault="00BD7471" w:rsidP="000916BF">
      <w:pPr>
        <w:numPr>
          <w:ilvl w:val="0"/>
          <w:numId w:val="67"/>
        </w:numPr>
        <w:spacing w:before="0" w:beforeAutospacing="0" w:after="0" w:afterAutospacing="0"/>
        <w:ind w:left="1418" w:hanging="338"/>
        <w:contextualSpacing/>
        <w:rPr>
          <w:rFonts w:asciiTheme="majorBidi" w:hAnsiTheme="majorBidi" w:cstheme="majorBidi"/>
          <w:lang w:val="sr-Cyrl-RS"/>
        </w:rPr>
      </w:pPr>
      <w:r>
        <w:rPr>
          <w:rFonts w:asciiTheme="majorBidi" w:hAnsiTheme="majorBidi" w:cstheme="majorBidi"/>
          <w:lang w:val="sr-Cyrl-RS"/>
        </w:rPr>
        <w:t>о</w:t>
      </w:r>
      <w:r w:rsidR="00D81947" w:rsidRPr="009D54EF">
        <w:rPr>
          <w:rFonts w:asciiTheme="majorBidi" w:hAnsiTheme="majorBidi" w:cstheme="majorBidi"/>
          <w:lang w:val="sr-Cyrl-RS"/>
        </w:rPr>
        <w:t xml:space="preserve">перативни трошкови за </w:t>
      </w:r>
      <w:r w:rsidR="00D81947">
        <w:rPr>
          <w:rFonts w:asciiTheme="majorBidi" w:hAnsiTheme="majorBidi" w:cstheme="majorBidi"/>
          <w:lang w:val="sr-Cyrl-RS"/>
        </w:rPr>
        <w:t>мониторинг</w:t>
      </w:r>
      <w:r w:rsidR="00D81947" w:rsidRPr="009D54EF">
        <w:rPr>
          <w:rFonts w:asciiTheme="majorBidi" w:hAnsiTheme="majorBidi" w:cstheme="majorBidi"/>
          <w:lang w:val="sr-Cyrl-RS"/>
        </w:rPr>
        <w:t xml:space="preserve"> површинских вода</w:t>
      </w:r>
      <w:r w:rsidR="00D90F8E">
        <w:rPr>
          <w:rFonts w:asciiTheme="majorBidi" w:hAnsiTheme="majorBidi" w:cstheme="majorBidi"/>
          <w:lang w:val="sr-Cyrl-RS"/>
        </w:rPr>
        <w:t xml:space="preserve"> (</w:t>
      </w:r>
      <w:r w:rsidR="00A8438A">
        <w:rPr>
          <w:rFonts w:asciiTheme="majorBidi" w:hAnsiTheme="majorBidi" w:cstheme="majorBidi"/>
          <w:lang w:val="sr-Cyrl-RS"/>
        </w:rPr>
        <w:t>АЗЖС</w:t>
      </w:r>
      <w:r w:rsidR="00C652F5">
        <w:rPr>
          <w:rFonts w:asciiTheme="majorBidi" w:hAnsiTheme="majorBidi" w:cstheme="majorBidi"/>
          <w:lang w:val="sr-Cyrl-RS"/>
        </w:rPr>
        <w:t xml:space="preserve"> и РХМЗ</w:t>
      </w:r>
      <w:r w:rsidR="00D90F8E">
        <w:rPr>
          <w:rFonts w:asciiTheme="majorBidi" w:hAnsiTheme="majorBidi" w:cstheme="majorBidi"/>
          <w:lang w:val="sr-Cyrl-RS"/>
        </w:rPr>
        <w:t>)</w:t>
      </w:r>
      <w:r>
        <w:rPr>
          <w:rFonts w:asciiTheme="majorBidi" w:hAnsiTheme="majorBidi" w:cstheme="majorBidi"/>
          <w:lang w:val="sr-Cyrl-RS"/>
        </w:rPr>
        <w:t>;</w:t>
      </w:r>
    </w:p>
    <w:p w14:paraId="559224AE" w14:textId="1A28B619" w:rsidR="00D81947" w:rsidRPr="009D54EF" w:rsidRDefault="00BD7471" w:rsidP="000916BF">
      <w:pPr>
        <w:numPr>
          <w:ilvl w:val="0"/>
          <w:numId w:val="67"/>
        </w:numPr>
        <w:spacing w:before="0" w:beforeAutospacing="0" w:after="0" w:afterAutospacing="0"/>
        <w:ind w:left="1418" w:hanging="338"/>
        <w:contextualSpacing/>
        <w:rPr>
          <w:rFonts w:asciiTheme="majorBidi" w:hAnsiTheme="majorBidi" w:cstheme="majorBidi"/>
          <w:lang w:val="sr-Cyrl-RS"/>
        </w:rPr>
      </w:pPr>
      <w:r>
        <w:rPr>
          <w:rFonts w:asciiTheme="majorBidi" w:hAnsiTheme="majorBidi" w:cstheme="majorBidi"/>
          <w:lang w:val="sr-Cyrl-RS"/>
        </w:rPr>
        <w:t>т</w:t>
      </w:r>
      <w:r w:rsidR="00D81947" w:rsidRPr="009D54EF">
        <w:rPr>
          <w:rFonts w:asciiTheme="majorBidi" w:hAnsiTheme="majorBidi" w:cstheme="majorBidi"/>
          <w:lang w:val="sr-Cyrl-RS"/>
        </w:rPr>
        <w:t xml:space="preserve">рошкови везани за проширење мреже за </w:t>
      </w:r>
      <w:r w:rsidR="00D81947">
        <w:rPr>
          <w:rFonts w:asciiTheme="majorBidi" w:hAnsiTheme="majorBidi" w:cstheme="majorBidi"/>
          <w:lang w:val="sr-Cyrl-RS"/>
        </w:rPr>
        <w:t>мониторинг</w:t>
      </w:r>
      <w:r w:rsidR="00D90F8E">
        <w:rPr>
          <w:rFonts w:asciiTheme="majorBidi" w:hAnsiTheme="majorBidi" w:cstheme="majorBidi"/>
          <w:lang w:val="sr-Cyrl-RS"/>
        </w:rPr>
        <w:t xml:space="preserve"> подземних вода (РХМЗ</w:t>
      </w:r>
      <w:r w:rsidR="00D81947" w:rsidRPr="009D54EF">
        <w:rPr>
          <w:rFonts w:asciiTheme="majorBidi" w:hAnsiTheme="majorBidi" w:cstheme="majorBidi"/>
          <w:lang w:val="sr-Cyrl-RS"/>
        </w:rPr>
        <w:t>)</w:t>
      </w:r>
      <w:r>
        <w:rPr>
          <w:rFonts w:asciiTheme="majorBidi" w:hAnsiTheme="majorBidi" w:cstheme="majorBidi"/>
          <w:lang w:val="sr-Cyrl-RS"/>
        </w:rPr>
        <w:t>.</w:t>
      </w:r>
    </w:p>
    <w:p w14:paraId="3B38AE24" w14:textId="2F632BFA" w:rsidR="00D81947" w:rsidRPr="00984602" w:rsidRDefault="00275EDB" w:rsidP="00025C8B">
      <w:pPr>
        <w:pStyle w:val="Caption"/>
      </w:pPr>
      <w:bookmarkStart w:id="611" w:name="_Ref73823238"/>
      <w:bookmarkStart w:id="612" w:name="_Toc126230430"/>
      <w:r>
        <w:t xml:space="preserve">Табела </w:t>
      </w:r>
      <w:r w:rsidR="006C2BF4">
        <w:fldChar w:fldCharType="begin"/>
      </w:r>
      <w:r w:rsidR="006C2BF4">
        <w:instrText xml:space="preserve"> STYLEREF 1 \s </w:instrText>
      </w:r>
      <w:r w:rsidR="006C2BF4">
        <w:fldChar w:fldCharType="separate"/>
      </w:r>
      <w:r w:rsidR="00EC4DD4">
        <w:rPr>
          <w:noProof/>
        </w:rPr>
        <w:t>IX</w:t>
      </w:r>
      <w:r w:rsidR="006C2BF4">
        <w:fldChar w:fldCharType="end"/>
      </w:r>
      <w:r w:rsidR="006C2BF4">
        <w:t>.</w:t>
      </w:r>
      <w:r w:rsidR="006C2BF4">
        <w:fldChar w:fldCharType="begin"/>
      </w:r>
      <w:r w:rsidR="006C2BF4">
        <w:instrText xml:space="preserve"> SEQ Табела \* ARABIC \s 1 </w:instrText>
      </w:r>
      <w:r w:rsidR="006C2BF4">
        <w:fldChar w:fldCharType="separate"/>
      </w:r>
      <w:r w:rsidR="00EC4DD4">
        <w:rPr>
          <w:noProof/>
        </w:rPr>
        <w:t>21</w:t>
      </w:r>
      <w:r w:rsidR="006C2BF4">
        <w:fldChar w:fldCharType="end"/>
      </w:r>
      <w:bookmarkEnd w:id="611"/>
      <w:r>
        <w:t xml:space="preserve">: </w:t>
      </w:r>
      <w:r w:rsidR="00D81947" w:rsidRPr="00984602">
        <w:t>Трошкови мониторинга</w:t>
      </w:r>
      <w:bookmarkEnd w:id="612"/>
    </w:p>
    <w:tbl>
      <w:tblPr>
        <w:tblStyle w:val="TableGrid"/>
        <w:tblW w:w="5000" w:type="pct"/>
        <w:tblLook w:val="04A0" w:firstRow="1" w:lastRow="0" w:firstColumn="1" w:lastColumn="0" w:noHBand="0" w:noVBand="1"/>
      </w:tblPr>
      <w:tblGrid>
        <w:gridCol w:w="5205"/>
        <w:gridCol w:w="4140"/>
      </w:tblGrid>
      <w:tr w:rsidR="00D81947" w:rsidRPr="005635D9" w14:paraId="50EC04A8" w14:textId="77777777" w:rsidTr="00985070">
        <w:trPr>
          <w:trHeight w:val="492"/>
        </w:trPr>
        <w:tc>
          <w:tcPr>
            <w:tcW w:w="2785" w:type="pct"/>
            <w:tcBorders>
              <w:bottom w:val="double" w:sz="4" w:space="0" w:color="auto"/>
            </w:tcBorders>
            <w:shd w:val="clear" w:color="auto" w:fill="EEECE1" w:themeFill="background2"/>
            <w:vAlign w:val="center"/>
          </w:tcPr>
          <w:p w14:paraId="087D6449" w14:textId="77777777" w:rsidR="00D81947" w:rsidRPr="009D54EF" w:rsidRDefault="00D90F8E" w:rsidP="00D81947">
            <w:pPr>
              <w:ind w:firstLine="0"/>
              <w:jc w:val="center"/>
              <w:rPr>
                <w:rFonts w:asciiTheme="majorBidi" w:hAnsiTheme="majorBidi" w:cstheme="majorBidi"/>
                <w:b/>
                <w:sz w:val="20"/>
                <w:lang w:val="sr-Cyrl-RS"/>
              </w:rPr>
            </w:pPr>
            <w:r>
              <w:rPr>
                <w:rFonts w:asciiTheme="majorBidi" w:hAnsiTheme="majorBidi" w:cstheme="majorBidi"/>
                <w:b/>
                <w:sz w:val="20"/>
                <w:lang w:val="sr-Cyrl-RS"/>
              </w:rPr>
              <w:t>Институција</w:t>
            </w:r>
          </w:p>
        </w:tc>
        <w:tc>
          <w:tcPr>
            <w:tcW w:w="2215" w:type="pct"/>
            <w:tcBorders>
              <w:bottom w:val="double" w:sz="4" w:space="0" w:color="auto"/>
            </w:tcBorders>
            <w:shd w:val="clear" w:color="auto" w:fill="EEECE1" w:themeFill="background2"/>
            <w:vAlign w:val="center"/>
          </w:tcPr>
          <w:p w14:paraId="4D7D09C1" w14:textId="77777777" w:rsidR="00D81947" w:rsidRPr="009D54EF" w:rsidRDefault="00D81947" w:rsidP="004B5DC6">
            <w:pPr>
              <w:ind w:firstLine="0"/>
              <w:jc w:val="center"/>
              <w:rPr>
                <w:rFonts w:asciiTheme="majorBidi" w:hAnsiTheme="majorBidi" w:cstheme="majorBidi"/>
                <w:b/>
                <w:sz w:val="20"/>
                <w:lang w:val="sr-Cyrl-RS"/>
              </w:rPr>
            </w:pPr>
            <w:r w:rsidRPr="009D54EF">
              <w:rPr>
                <w:rFonts w:asciiTheme="majorBidi" w:hAnsiTheme="majorBidi" w:cstheme="majorBidi"/>
                <w:b/>
                <w:sz w:val="20"/>
                <w:lang w:val="sr-Cyrl-RS"/>
              </w:rPr>
              <w:t>Додатни оперативни тро</w:t>
            </w:r>
            <w:r w:rsidR="004B5DC6">
              <w:rPr>
                <w:rFonts w:asciiTheme="majorBidi" w:hAnsiTheme="majorBidi" w:cstheme="majorBidi"/>
                <w:b/>
                <w:sz w:val="20"/>
                <w:lang w:val="sr-Cyrl-RS"/>
              </w:rPr>
              <w:t>шкови (</w:t>
            </w:r>
            <w:r w:rsidR="008C4CF9">
              <w:rPr>
                <w:rFonts w:asciiTheme="majorBidi" w:hAnsiTheme="majorBidi" w:cstheme="majorBidi"/>
                <w:b/>
                <w:sz w:val="20"/>
                <w:lang w:val="sr-Cyrl-RS"/>
              </w:rPr>
              <w:t>ЕУР</w:t>
            </w:r>
            <w:r w:rsidR="004B5DC6">
              <w:rPr>
                <w:rFonts w:asciiTheme="majorBidi" w:hAnsiTheme="majorBidi" w:cstheme="majorBidi"/>
                <w:b/>
                <w:sz w:val="20"/>
                <w:lang w:val="sr-Cyrl-RS"/>
              </w:rPr>
              <w:t>/год)</w:t>
            </w:r>
          </w:p>
        </w:tc>
      </w:tr>
      <w:tr w:rsidR="00D81947" w:rsidRPr="009D54EF" w14:paraId="3569C156" w14:textId="77777777" w:rsidTr="00494E15">
        <w:trPr>
          <w:trHeight w:val="410"/>
        </w:trPr>
        <w:tc>
          <w:tcPr>
            <w:tcW w:w="2785" w:type="pct"/>
            <w:tcBorders>
              <w:top w:val="double" w:sz="4" w:space="0" w:color="auto"/>
            </w:tcBorders>
            <w:vAlign w:val="center"/>
          </w:tcPr>
          <w:p w14:paraId="097B8F2E" w14:textId="77777777" w:rsidR="00D81947" w:rsidRPr="009D54EF" w:rsidRDefault="004B5DC6" w:rsidP="00A8438A">
            <w:pPr>
              <w:ind w:firstLine="0"/>
              <w:jc w:val="left"/>
              <w:rPr>
                <w:rFonts w:asciiTheme="majorBidi" w:hAnsiTheme="majorBidi" w:cstheme="majorBidi"/>
                <w:sz w:val="22"/>
                <w:lang w:val="sr-Cyrl-RS"/>
              </w:rPr>
            </w:pPr>
            <w:r>
              <w:rPr>
                <w:rFonts w:asciiTheme="majorBidi" w:hAnsiTheme="majorBidi" w:cstheme="majorBidi"/>
                <w:color w:val="000000" w:themeColor="text1"/>
                <w:sz w:val="20"/>
                <w:lang w:val="sr-Cyrl-RS"/>
              </w:rPr>
              <w:t>А</w:t>
            </w:r>
            <w:r w:rsidR="00D81947" w:rsidRPr="009D54EF">
              <w:rPr>
                <w:rFonts w:asciiTheme="majorBidi" w:hAnsiTheme="majorBidi" w:cstheme="majorBidi"/>
                <w:color w:val="000000" w:themeColor="text1"/>
                <w:sz w:val="20"/>
                <w:lang w:val="sr-Cyrl-RS"/>
              </w:rPr>
              <w:t>генција за заштиту животне средине (</w:t>
            </w:r>
            <w:r w:rsidR="00A8438A">
              <w:rPr>
                <w:rFonts w:asciiTheme="majorBidi" w:hAnsiTheme="majorBidi" w:cstheme="majorBidi"/>
                <w:color w:val="000000" w:themeColor="text1"/>
                <w:sz w:val="20"/>
                <w:lang w:val="sr-Cyrl-RS"/>
              </w:rPr>
              <w:t>АЗЖС</w:t>
            </w:r>
            <w:r w:rsidR="00D81947" w:rsidRPr="009D54EF">
              <w:rPr>
                <w:rFonts w:asciiTheme="majorBidi" w:hAnsiTheme="majorBidi" w:cstheme="majorBidi"/>
                <w:color w:val="000000" w:themeColor="text1"/>
                <w:sz w:val="20"/>
                <w:lang w:val="sr-Cyrl-RS"/>
              </w:rPr>
              <w:t>)</w:t>
            </w:r>
          </w:p>
        </w:tc>
        <w:tc>
          <w:tcPr>
            <w:tcW w:w="2215" w:type="pct"/>
            <w:tcBorders>
              <w:top w:val="double" w:sz="4" w:space="0" w:color="auto"/>
            </w:tcBorders>
            <w:vAlign w:val="center"/>
          </w:tcPr>
          <w:p w14:paraId="64308BA2" w14:textId="77777777" w:rsidR="00D81947" w:rsidRPr="009D54EF" w:rsidRDefault="004B5DC6" w:rsidP="00D81947">
            <w:pPr>
              <w:jc w:val="center"/>
              <w:rPr>
                <w:rFonts w:asciiTheme="majorBidi" w:hAnsiTheme="majorBidi" w:cstheme="majorBidi"/>
                <w:sz w:val="20"/>
                <w:lang w:val="sr-Cyrl-RS"/>
              </w:rPr>
            </w:pPr>
            <w:r>
              <w:rPr>
                <w:rFonts w:asciiTheme="majorBidi" w:hAnsiTheme="majorBidi" w:cstheme="majorBidi"/>
                <w:sz w:val="20"/>
                <w:lang w:val="sr-Cyrl-RS"/>
              </w:rPr>
              <w:t>~ 5.</w:t>
            </w:r>
            <w:r w:rsidR="00D81947" w:rsidRPr="009D54EF">
              <w:rPr>
                <w:rFonts w:asciiTheme="majorBidi" w:hAnsiTheme="majorBidi" w:cstheme="majorBidi"/>
                <w:sz w:val="20"/>
                <w:lang w:val="sr-Cyrl-RS"/>
              </w:rPr>
              <w:t>500</w:t>
            </w:r>
            <w:r>
              <w:rPr>
                <w:rFonts w:asciiTheme="majorBidi" w:hAnsiTheme="majorBidi" w:cstheme="majorBidi"/>
                <w:sz w:val="20"/>
                <w:lang w:val="sr-Cyrl-RS"/>
              </w:rPr>
              <w:t>.000</w:t>
            </w:r>
          </w:p>
        </w:tc>
      </w:tr>
      <w:tr w:rsidR="00D81947" w:rsidRPr="009D54EF" w14:paraId="19BB4D1A" w14:textId="77777777" w:rsidTr="00494E15">
        <w:trPr>
          <w:trHeight w:val="410"/>
        </w:trPr>
        <w:tc>
          <w:tcPr>
            <w:tcW w:w="2785" w:type="pct"/>
            <w:vAlign w:val="center"/>
          </w:tcPr>
          <w:p w14:paraId="352AC0E8" w14:textId="77777777" w:rsidR="00D81947" w:rsidRPr="009D54EF" w:rsidRDefault="00D81947" w:rsidP="004B5DC6">
            <w:pPr>
              <w:ind w:firstLine="0"/>
              <w:jc w:val="left"/>
              <w:rPr>
                <w:rFonts w:asciiTheme="majorBidi" w:hAnsiTheme="majorBidi" w:cstheme="majorBidi"/>
                <w:color w:val="000000" w:themeColor="text1"/>
                <w:sz w:val="20"/>
                <w:lang w:val="sr-Cyrl-RS"/>
              </w:rPr>
            </w:pPr>
            <w:r w:rsidRPr="009D54EF">
              <w:rPr>
                <w:rFonts w:asciiTheme="majorBidi" w:hAnsiTheme="majorBidi" w:cstheme="majorBidi"/>
                <w:sz w:val="20"/>
                <w:lang w:val="sr-Cyrl-RS"/>
              </w:rPr>
              <w:t>Републичк</w:t>
            </w:r>
            <w:r w:rsidR="004B5DC6">
              <w:rPr>
                <w:rFonts w:asciiTheme="majorBidi" w:hAnsiTheme="majorBidi" w:cstheme="majorBidi"/>
                <w:sz w:val="20"/>
                <w:lang w:val="sr-Cyrl-RS"/>
              </w:rPr>
              <w:t xml:space="preserve">и хидрометеоролошки завод </w:t>
            </w:r>
            <w:r w:rsidRPr="009D54EF">
              <w:rPr>
                <w:rFonts w:asciiTheme="majorBidi" w:hAnsiTheme="majorBidi" w:cstheme="majorBidi"/>
                <w:sz w:val="20"/>
                <w:lang w:val="sr-Cyrl-RS"/>
              </w:rPr>
              <w:t>(РХМЗ)</w:t>
            </w:r>
          </w:p>
        </w:tc>
        <w:tc>
          <w:tcPr>
            <w:tcW w:w="2215" w:type="pct"/>
            <w:vAlign w:val="center"/>
          </w:tcPr>
          <w:p w14:paraId="443754C1" w14:textId="77777777" w:rsidR="00D81947" w:rsidRPr="009D54EF" w:rsidRDefault="00D81947" w:rsidP="00D81947">
            <w:pPr>
              <w:jc w:val="center"/>
              <w:rPr>
                <w:rFonts w:asciiTheme="majorBidi" w:hAnsiTheme="majorBidi" w:cstheme="majorBidi"/>
                <w:sz w:val="20"/>
                <w:lang w:val="sr-Cyrl-RS"/>
              </w:rPr>
            </w:pPr>
            <w:r w:rsidRPr="009D54EF">
              <w:rPr>
                <w:rFonts w:asciiTheme="majorBidi" w:hAnsiTheme="majorBidi" w:cstheme="majorBidi"/>
                <w:sz w:val="20"/>
                <w:lang w:val="sr-Cyrl-RS"/>
              </w:rPr>
              <w:t>~</w:t>
            </w:r>
            <w:r w:rsidR="00D90F8E">
              <w:rPr>
                <w:rFonts w:asciiTheme="majorBidi" w:hAnsiTheme="majorBidi" w:cstheme="majorBidi"/>
                <w:sz w:val="20"/>
                <w:lang w:val="sr-Cyrl-RS"/>
              </w:rPr>
              <w:t xml:space="preserve"> </w:t>
            </w:r>
            <w:r w:rsidRPr="009D54EF">
              <w:rPr>
                <w:rFonts w:asciiTheme="majorBidi" w:hAnsiTheme="majorBidi" w:cstheme="majorBidi"/>
                <w:sz w:val="20"/>
                <w:lang w:val="sr-Cyrl-RS"/>
              </w:rPr>
              <w:t>40</w:t>
            </w:r>
            <w:r w:rsidR="004B5DC6">
              <w:rPr>
                <w:rFonts w:asciiTheme="majorBidi" w:hAnsiTheme="majorBidi" w:cstheme="majorBidi"/>
                <w:sz w:val="20"/>
                <w:lang w:val="sr-Cyrl-RS"/>
              </w:rPr>
              <w:t>.000</w:t>
            </w:r>
          </w:p>
        </w:tc>
      </w:tr>
      <w:tr w:rsidR="00D81947" w:rsidRPr="009D54EF" w14:paraId="173D75E3" w14:textId="77777777" w:rsidTr="00494E15">
        <w:trPr>
          <w:trHeight w:val="410"/>
        </w:trPr>
        <w:tc>
          <w:tcPr>
            <w:tcW w:w="2785" w:type="pct"/>
            <w:vAlign w:val="center"/>
          </w:tcPr>
          <w:p w14:paraId="4189A1E2" w14:textId="77777777" w:rsidR="00D81947" w:rsidRPr="009D54EF" w:rsidRDefault="00D81947" w:rsidP="00D81947">
            <w:pPr>
              <w:jc w:val="right"/>
              <w:rPr>
                <w:rFonts w:asciiTheme="majorBidi" w:hAnsiTheme="majorBidi" w:cstheme="majorBidi"/>
                <w:b/>
                <w:color w:val="000000" w:themeColor="text1"/>
                <w:sz w:val="20"/>
                <w:lang w:val="sr-Cyrl-RS"/>
              </w:rPr>
            </w:pPr>
            <w:r w:rsidRPr="009D54EF">
              <w:rPr>
                <w:rFonts w:asciiTheme="majorBidi" w:hAnsiTheme="majorBidi" w:cstheme="majorBidi"/>
                <w:b/>
                <w:color w:val="000000" w:themeColor="text1"/>
                <w:sz w:val="20"/>
                <w:lang w:val="sr-Cyrl-RS"/>
              </w:rPr>
              <w:t>Укупно</w:t>
            </w:r>
          </w:p>
        </w:tc>
        <w:tc>
          <w:tcPr>
            <w:tcW w:w="2215" w:type="pct"/>
            <w:vAlign w:val="center"/>
          </w:tcPr>
          <w:p w14:paraId="581420DC" w14:textId="77777777" w:rsidR="00D81947" w:rsidRPr="009D54EF" w:rsidRDefault="00D90F8E" w:rsidP="00D81947">
            <w:pPr>
              <w:jc w:val="center"/>
              <w:rPr>
                <w:rFonts w:asciiTheme="majorBidi" w:hAnsiTheme="majorBidi" w:cstheme="majorBidi"/>
                <w:b/>
                <w:sz w:val="20"/>
                <w:lang w:val="sr-Cyrl-RS"/>
              </w:rPr>
            </w:pPr>
            <w:r>
              <w:rPr>
                <w:rFonts w:asciiTheme="majorBidi" w:hAnsiTheme="majorBidi" w:cstheme="majorBidi"/>
                <w:b/>
                <w:sz w:val="20"/>
                <w:lang w:val="sr-Cyrl-RS"/>
              </w:rPr>
              <w:t>5.</w:t>
            </w:r>
            <w:r w:rsidR="00D81947" w:rsidRPr="009D54EF">
              <w:rPr>
                <w:rFonts w:asciiTheme="majorBidi" w:hAnsiTheme="majorBidi" w:cstheme="majorBidi"/>
                <w:b/>
                <w:sz w:val="20"/>
                <w:lang w:val="sr-Cyrl-RS"/>
              </w:rPr>
              <w:t>540</w:t>
            </w:r>
            <w:r>
              <w:rPr>
                <w:rFonts w:asciiTheme="majorBidi" w:hAnsiTheme="majorBidi" w:cstheme="majorBidi"/>
                <w:b/>
                <w:sz w:val="20"/>
                <w:lang w:val="sr-Cyrl-RS"/>
              </w:rPr>
              <w:t>.000</w:t>
            </w:r>
          </w:p>
        </w:tc>
      </w:tr>
    </w:tbl>
    <w:p w14:paraId="2BE03066" w14:textId="670285F8" w:rsidR="00D81947" w:rsidRDefault="004B5DC6" w:rsidP="00D81947">
      <w:pPr>
        <w:spacing w:before="0" w:beforeAutospacing="0" w:after="240" w:afterAutospacing="0"/>
        <w:ind w:firstLine="0"/>
        <w:jc w:val="left"/>
        <w:rPr>
          <w:rFonts w:asciiTheme="majorBidi" w:eastAsia="Calibri" w:hAnsiTheme="majorBidi" w:cstheme="majorBidi"/>
          <w:iCs/>
          <w:sz w:val="18"/>
          <w:lang w:val="sr-Cyrl-RS"/>
        </w:rPr>
      </w:pPr>
      <w:r w:rsidRPr="00D90F8E">
        <w:rPr>
          <w:rFonts w:asciiTheme="majorBidi" w:eastAsia="Calibri" w:hAnsiTheme="majorBidi" w:cstheme="majorBidi"/>
          <w:iCs/>
          <w:sz w:val="18"/>
          <w:lang w:val="sr-Cyrl-RS"/>
        </w:rPr>
        <w:t xml:space="preserve">Извор: </w:t>
      </w:r>
      <w:r w:rsidR="00D90F8E" w:rsidRPr="00D90F8E">
        <w:rPr>
          <w:rFonts w:asciiTheme="majorBidi" w:eastAsia="Calibri" w:hAnsiTheme="majorBidi" w:cstheme="majorBidi"/>
          <w:iCs/>
          <w:sz w:val="18"/>
          <w:lang w:val="sr-Cyrl-RS"/>
        </w:rPr>
        <w:t xml:space="preserve">DSIP за </w:t>
      </w:r>
      <w:r w:rsidR="00D81947" w:rsidRPr="00D90F8E">
        <w:rPr>
          <w:rFonts w:asciiTheme="majorBidi" w:eastAsia="Calibri" w:hAnsiTheme="majorBidi" w:cstheme="majorBidi"/>
          <w:iCs/>
          <w:sz w:val="18"/>
          <w:lang w:val="sr-Cyrl-RS"/>
        </w:rPr>
        <w:t>ОДВ</w:t>
      </w:r>
      <w:r w:rsidR="00D90F8E" w:rsidRPr="00D90F8E">
        <w:rPr>
          <w:rFonts w:asciiTheme="majorBidi" w:eastAsia="Calibri" w:hAnsiTheme="majorBidi" w:cstheme="majorBidi"/>
          <w:iCs/>
          <w:sz w:val="18"/>
          <w:lang w:val="sr-Cyrl-RS"/>
        </w:rPr>
        <w:fldChar w:fldCharType="begin"/>
      </w:r>
      <w:r w:rsidR="00D90F8E" w:rsidRPr="00D90F8E">
        <w:rPr>
          <w:rFonts w:asciiTheme="majorBidi" w:eastAsia="Calibri" w:hAnsiTheme="majorBidi" w:cstheme="majorBidi"/>
          <w:iCs/>
          <w:sz w:val="18"/>
          <w:lang w:val="sr-Cyrl-RS"/>
        </w:rPr>
        <w:instrText xml:space="preserve"> NOTEREF _Ref71623801 \f \h </w:instrText>
      </w:r>
      <w:r w:rsidR="00D90F8E">
        <w:rPr>
          <w:rFonts w:asciiTheme="majorBidi" w:eastAsia="Calibri" w:hAnsiTheme="majorBidi" w:cstheme="majorBidi"/>
          <w:iCs/>
          <w:sz w:val="18"/>
          <w:lang w:val="sr-Cyrl-RS"/>
        </w:rPr>
        <w:instrText xml:space="preserve"> \* MERGEFORMAT </w:instrText>
      </w:r>
      <w:r w:rsidR="00D90F8E" w:rsidRPr="00D90F8E">
        <w:rPr>
          <w:rFonts w:asciiTheme="majorBidi" w:eastAsia="Calibri" w:hAnsiTheme="majorBidi" w:cstheme="majorBidi"/>
          <w:iCs/>
          <w:sz w:val="18"/>
          <w:lang w:val="sr-Cyrl-RS"/>
        </w:rPr>
      </w:r>
      <w:r w:rsidR="00D90F8E" w:rsidRPr="00D90F8E">
        <w:rPr>
          <w:rFonts w:asciiTheme="majorBidi" w:eastAsia="Calibri" w:hAnsiTheme="majorBidi" w:cstheme="majorBidi"/>
          <w:iCs/>
          <w:sz w:val="18"/>
          <w:lang w:val="sr-Cyrl-RS"/>
        </w:rPr>
        <w:fldChar w:fldCharType="separate"/>
      </w:r>
      <w:r w:rsidR="00EC4DD4" w:rsidRPr="00EC4DD4">
        <w:rPr>
          <w:rStyle w:val="FootnoteReference"/>
        </w:rPr>
        <w:t>6</w:t>
      </w:r>
      <w:r w:rsidR="00D90F8E" w:rsidRPr="00D90F8E">
        <w:rPr>
          <w:rFonts w:asciiTheme="majorBidi" w:eastAsia="Calibri" w:hAnsiTheme="majorBidi" w:cstheme="majorBidi"/>
          <w:iCs/>
          <w:sz w:val="18"/>
          <w:lang w:val="sr-Cyrl-RS"/>
        </w:rPr>
        <w:fldChar w:fldCharType="end"/>
      </w:r>
      <w:r w:rsidR="00D81947" w:rsidRPr="00D90F8E">
        <w:rPr>
          <w:rFonts w:asciiTheme="majorBidi" w:eastAsia="Calibri" w:hAnsiTheme="majorBidi" w:cstheme="majorBidi"/>
          <w:iCs/>
          <w:sz w:val="18"/>
          <w:lang w:val="sr-Cyrl-RS"/>
        </w:rPr>
        <w:t xml:space="preserve"> </w:t>
      </w:r>
    </w:p>
    <w:p w14:paraId="3236BE19" w14:textId="5075DEBD" w:rsidR="00FD1D9F" w:rsidRDefault="00FD1D9F" w:rsidP="00FD1D9F">
      <w:pPr>
        <w:keepNext/>
        <w:ind w:firstLine="1134"/>
        <w:rPr>
          <w:rFonts w:asciiTheme="majorBidi" w:hAnsiTheme="majorBidi" w:cstheme="majorBidi"/>
          <w:iCs/>
          <w:szCs w:val="18"/>
          <w:lang w:val="sr-Cyrl-RS"/>
        </w:rPr>
      </w:pPr>
      <w:r w:rsidRPr="004B5DC6">
        <w:rPr>
          <w:rFonts w:asciiTheme="majorBidi" w:hAnsiTheme="majorBidi" w:cstheme="majorBidi"/>
          <w:iCs/>
          <w:szCs w:val="18"/>
          <w:lang w:val="sr-Cyrl-RS"/>
        </w:rPr>
        <w:lastRenderedPageBreak/>
        <w:t xml:space="preserve">Трошкови </w:t>
      </w:r>
      <w:r>
        <w:rPr>
          <w:rFonts w:asciiTheme="majorBidi" w:hAnsiTheme="majorBidi" w:cstheme="majorBidi"/>
          <w:iCs/>
          <w:szCs w:val="18"/>
          <w:lang w:val="sr-Cyrl-RS"/>
        </w:rPr>
        <w:t>Агенције</w:t>
      </w:r>
      <w:r w:rsidRPr="004B5DC6">
        <w:rPr>
          <w:rFonts w:asciiTheme="majorBidi" w:hAnsiTheme="majorBidi" w:cstheme="majorBidi"/>
          <w:iCs/>
          <w:szCs w:val="18"/>
          <w:lang w:val="sr-Cyrl-RS"/>
        </w:rPr>
        <w:t xml:space="preserve"> за заштиту животне средине и </w:t>
      </w:r>
      <w:r>
        <w:rPr>
          <w:rFonts w:asciiTheme="majorBidi" w:hAnsiTheme="majorBidi" w:cstheme="majorBidi"/>
          <w:iCs/>
          <w:szCs w:val="18"/>
          <w:lang w:val="sr-Cyrl-RS"/>
        </w:rPr>
        <w:t>Републичког хидрометеоролошког</w:t>
      </w:r>
      <w:r w:rsidRPr="004B5DC6">
        <w:rPr>
          <w:rFonts w:asciiTheme="majorBidi" w:hAnsiTheme="majorBidi" w:cstheme="majorBidi"/>
          <w:iCs/>
          <w:szCs w:val="18"/>
          <w:lang w:val="sr-Cyrl-RS"/>
        </w:rPr>
        <w:t xml:space="preserve"> завод</w:t>
      </w:r>
      <w:r>
        <w:rPr>
          <w:rFonts w:asciiTheme="majorBidi" w:hAnsiTheme="majorBidi" w:cstheme="majorBidi"/>
          <w:iCs/>
          <w:szCs w:val="18"/>
          <w:lang w:val="sr-Cyrl-RS"/>
        </w:rPr>
        <w:t>а</w:t>
      </w:r>
      <w:r w:rsidRPr="004B5DC6">
        <w:rPr>
          <w:rFonts w:asciiTheme="majorBidi" w:hAnsiTheme="majorBidi" w:cstheme="majorBidi"/>
          <w:iCs/>
          <w:szCs w:val="18"/>
          <w:lang w:val="sr-Cyrl-RS"/>
        </w:rPr>
        <w:t xml:space="preserve"> такође покривају трошкове </w:t>
      </w:r>
      <w:r>
        <w:rPr>
          <w:rFonts w:asciiTheme="majorBidi" w:hAnsiTheme="majorBidi" w:cstheme="majorBidi"/>
          <w:iCs/>
          <w:szCs w:val="18"/>
          <w:lang w:val="sr-Cyrl-RS"/>
        </w:rPr>
        <w:t>мониторинга према захтевима Директиве</w:t>
      </w:r>
      <w:r w:rsidRPr="004B5DC6">
        <w:rPr>
          <w:rFonts w:asciiTheme="majorBidi" w:hAnsiTheme="majorBidi" w:cstheme="majorBidi"/>
          <w:iCs/>
          <w:szCs w:val="18"/>
          <w:lang w:val="sr-Cyrl-RS"/>
        </w:rPr>
        <w:t xml:space="preserve"> о стандардима квалитета животне средине</w:t>
      </w:r>
      <w:r>
        <w:rPr>
          <w:rFonts w:asciiTheme="majorBidi" w:hAnsiTheme="majorBidi" w:cstheme="majorBidi"/>
          <w:iCs/>
          <w:szCs w:val="18"/>
          <w:lang w:val="sr-Cyrl-RS"/>
        </w:rPr>
        <w:fldChar w:fldCharType="begin"/>
      </w:r>
      <w:r>
        <w:rPr>
          <w:rFonts w:asciiTheme="majorBidi" w:hAnsiTheme="majorBidi" w:cstheme="majorBidi"/>
          <w:iCs/>
          <w:szCs w:val="18"/>
          <w:lang w:val="sr-Cyrl-RS"/>
        </w:rPr>
        <w:instrText xml:space="preserve"> NOTEREF _Ref71710377 \f \h </w:instrText>
      </w:r>
      <w:r>
        <w:rPr>
          <w:rFonts w:asciiTheme="majorBidi" w:hAnsiTheme="majorBidi" w:cstheme="majorBidi"/>
          <w:iCs/>
          <w:szCs w:val="18"/>
          <w:lang w:val="sr-Cyrl-RS"/>
        </w:rPr>
      </w:r>
      <w:r>
        <w:rPr>
          <w:rFonts w:asciiTheme="majorBidi" w:hAnsiTheme="majorBidi" w:cstheme="majorBidi"/>
          <w:iCs/>
          <w:szCs w:val="18"/>
          <w:lang w:val="sr-Cyrl-RS"/>
        </w:rPr>
        <w:fldChar w:fldCharType="separate"/>
      </w:r>
      <w:r w:rsidR="00EC4DD4" w:rsidRPr="00EC4DD4">
        <w:rPr>
          <w:rStyle w:val="FootnoteReference"/>
        </w:rPr>
        <w:t>29</w:t>
      </w:r>
      <w:r>
        <w:rPr>
          <w:rFonts w:asciiTheme="majorBidi" w:hAnsiTheme="majorBidi" w:cstheme="majorBidi"/>
          <w:iCs/>
          <w:szCs w:val="18"/>
          <w:lang w:val="sr-Cyrl-RS"/>
        </w:rPr>
        <w:fldChar w:fldCharType="end"/>
      </w:r>
      <w:r w:rsidRPr="004B5DC6">
        <w:rPr>
          <w:rFonts w:asciiTheme="majorBidi" w:hAnsiTheme="majorBidi" w:cstheme="majorBidi"/>
          <w:iCs/>
          <w:szCs w:val="18"/>
          <w:lang w:val="sr-Cyrl-RS"/>
        </w:rPr>
        <w:t xml:space="preserve"> и Директиве о подземним водама</w:t>
      </w:r>
      <w:r>
        <w:rPr>
          <w:rFonts w:asciiTheme="majorBidi" w:hAnsiTheme="majorBidi" w:cstheme="majorBidi"/>
          <w:iCs/>
          <w:szCs w:val="18"/>
          <w:lang w:val="sr-Cyrl-RS"/>
        </w:rPr>
        <w:fldChar w:fldCharType="begin"/>
      </w:r>
      <w:r>
        <w:rPr>
          <w:rFonts w:asciiTheme="majorBidi" w:hAnsiTheme="majorBidi" w:cstheme="majorBidi"/>
          <w:iCs/>
          <w:szCs w:val="18"/>
          <w:lang w:val="sr-Cyrl-RS"/>
        </w:rPr>
        <w:instrText xml:space="preserve"> NOTEREF _Ref70339416 \f \h </w:instrText>
      </w:r>
      <w:r>
        <w:rPr>
          <w:rFonts w:asciiTheme="majorBidi" w:hAnsiTheme="majorBidi" w:cstheme="majorBidi"/>
          <w:iCs/>
          <w:szCs w:val="18"/>
          <w:lang w:val="sr-Cyrl-RS"/>
        </w:rPr>
      </w:r>
      <w:r>
        <w:rPr>
          <w:rFonts w:asciiTheme="majorBidi" w:hAnsiTheme="majorBidi" w:cstheme="majorBidi"/>
          <w:iCs/>
          <w:szCs w:val="18"/>
          <w:lang w:val="sr-Cyrl-RS"/>
        </w:rPr>
        <w:fldChar w:fldCharType="separate"/>
      </w:r>
      <w:r w:rsidR="00EC4DD4" w:rsidRPr="00EC4DD4">
        <w:rPr>
          <w:rStyle w:val="FootnoteReference"/>
        </w:rPr>
        <w:t>96</w:t>
      </w:r>
      <w:r>
        <w:rPr>
          <w:rFonts w:asciiTheme="majorBidi" w:hAnsiTheme="majorBidi" w:cstheme="majorBidi"/>
          <w:iCs/>
          <w:szCs w:val="18"/>
          <w:lang w:val="sr-Cyrl-RS"/>
        </w:rPr>
        <w:fldChar w:fldCharType="end"/>
      </w:r>
      <w:r w:rsidRPr="004B5DC6">
        <w:rPr>
          <w:rFonts w:asciiTheme="majorBidi" w:hAnsiTheme="majorBidi" w:cstheme="majorBidi"/>
          <w:iCs/>
          <w:szCs w:val="18"/>
          <w:lang w:val="sr-Cyrl-RS"/>
        </w:rPr>
        <w:t>.</w:t>
      </w:r>
    </w:p>
    <w:p w14:paraId="52AD95F7" w14:textId="52A0D5AE" w:rsidR="00EF609E" w:rsidRPr="000B0118" w:rsidRDefault="00EF609E" w:rsidP="000B0118">
      <w:pPr>
        <w:spacing w:after="120"/>
        <w:rPr>
          <w:rFonts w:asciiTheme="majorBidi" w:hAnsiTheme="majorBidi" w:cstheme="majorBidi"/>
          <w:color w:val="000000" w:themeColor="text1"/>
          <w:lang w:val="sr-Cyrl-RS"/>
        </w:rPr>
      </w:pPr>
      <w:r w:rsidRPr="000B0118">
        <w:rPr>
          <w:rFonts w:asciiTheme="majorBidi" w:hAnsiTheme="majorBidi" w:cstheme="majorBidi"/>
          <w:color w:val="000000" w:themeColor="text1"/>
          <w:lang w:val="sr-Cyrl-RS"/>
        </w:rPr>
        <w:t xml:space="preserve">У циљу постизања задовољавајућег програма праћења квантитативног статуса </w:t>
      </w:r>
      <w:r w:rsidR="00AB344C">
        <w:rPr>
          <w:rFonts w:asciiTheme="majorBidi" w:hAnsiTheme="majorBidi" w:cstheme="majorBidi"/>
          <w:color w:val="000000" w:themeColor="text1"/>
          <w:lang w:val="sr-Cyrl-RS"/>
        </w:rPr>
        <w:t>водних тела</w:t>
      </w:r>
      <w:r w:rsidRPr="000B0118">
        <w:rPr>
          <w:rFonts w:asciiTheme="majorBidi" w:hAnsiTheme="majorBidi" w:cstheme="majorBidi"/>
          <w:color w:val="000000" w:themeColor="text1"/>
          <w:lang w:val="sr-Cyrl-RS"/>
        </w:rPr>
        <w:t xml:space="preserve"> подземних вода, што подразумева сукцесивну изградњу нових станица и набавку нове опреме, потребно је вредност додатних оперативних трошкова мониторинга подземних вода који спроводи РХМЗ, усагласити са потребним бројем нових објеката</w:t>
      </w:r>
      <w:r w:rsidR="00EB4F12" w:rsidRPr="000B0118">
        <w:rPr>
          <w:rFonts w:asciiTheme="majorBidi" w:hAnsiTheme="majorBidi" w:cstheme="majorBidi"/>
          <w:color w:val="000000" w:themeColor="text1"/>
          <w:lang w:val="sr-Cyrl-RS"/>
        </w:rPr>
        <w:t xml:space="preserve"> који ће бити дефинисани вишегодишњим програмом мониторинга.</w:t>
      </w:r>
      <w:r w:rsidRPr="000B0118">
        <w:rPr>
          <w:rFonts w:asciiTheme="majorBidi" w:hAnsiTheme="majorBidi" w:cstheme="majorBidi"/>
          <w:color w:val="000000" w:themeColor="text1"/>
          <w:lang w:val="sr-Cyrl-RS"/>
        </w:rPr>
        <w:t xml:space="preserve"> Процењује се да </w:t>
      </w:r>
      <w:r w:rsidR="00EB4F12" w:rsidRPr="000B0118">
        <w:rPr>
          <w:rFonts w:asciiTheme="majorBidi" w:hAnsiTheme="majorBidi" w:cstheme="majorBidi"/>
          <w:color w:val="000000" w:themeColor="text1"/>
          <w:lang w:val="sr-Cyrl-RS"/>
        </w:rPr>
        <w:t xml:space="preserve">би за задовољење </w:t>
      </w:r>
      <w:r w:rsidR="0048496D" w:rsidRPr="000B0118">
        <w:rPr>
          <w:rFonts w:asciiTheme="majorBidi" w:hAnsiTheme="majorBidi" w:cstheme="majorBidi"/>
          <w:color w:val="000000" w:themeColor="text1"/>
          <w:lang w:val="sr-Cyrl-RS"/>
        </w:rPr>
        <w:t>ових потреба</w:t>
      </w:r>
      <w:r w:rsidR="00EB4F12" w:rsidRPr="000B0118">
        <w:rPr>
          <w:rFonts w:asciiTheme="majorBidi" w:hAnsiTheme="majorBidi" w:cstheme="majorBidi"/>
          <w:color w:val="000000" w:themeColor="text1"/>
          <w:lang w:val="sr-Cyrl-RS"/>
        </w:rPr>
        <w:t>, у наредном периоду требало планирати око 600.000 ЕУР/год.</w:t>
      </w:r>
    </w:p>
    <w:p w14:paraId="685F078F" w14:textId="77777777" w:rsidR="00D81947" w:rsidRPr="0056358E" w:rsidRDefault="00D81947" w:rsidP="008D5160">
      <w:pPr>
        <w:pStyle w:val="Heading3"/>
      </w:pPr>
      <w:bookmarkStart w:id="613" w:name="_Toc91550059"/>
      <w:r w:rsidRPr="0056358E">
        <w:t>Потенцијални извори финансирања</w:t>
      </w:r>
      <w:bookmarkEnd w:id="613"/>
    </w:p>
    <w:p w14:paraId="20B1E932" w14:textId="6936885C" w:rsidR="00D81947" w:rsidRPr="009D54EF" w:rsidRDefault="00D81947" w:rsidP="00D81947">
      <w:pPr>
        <w:spacing w:after="120"/>
        <w:rPr>
          <w:rFonts w:asciiTheme="majorBidi" w:hAnsiTheme="majorBidi" w:cstheme="majorBidi"/>
          <w:color w:val="000000" w:themeColor="text1"/>
          <w:lang w:val="sr-Cyrl-RS"/>
        </w:rPr>
      </w:pPr>
      <w:r w:rsidRPr="009D54EF">
        <w:rPr>
          <w:rFonts w:asciiTheme="majorBidi" w:hAnsiTheme="majorBidi" w:cstheme="majorBidi"/>
          <w:color w:val="000000" w:themeColor="text1"/>
          <w:lang w:val="sr-Cyrl-RS"/>
        </w:rPr>
        <w:t>Основни плански документи</w:t>
      </w:r>
      <w:r w:rsidR="00C22968">
        <w:rPr>
          <w:rFonts w:asciiTheme="majorBidi" w:hAnsiTheme="majorBidi" w:cstheme="majorBidi"/>
          <w:color w:val="000000" w:themeColor="text1"/>
          <w:lang w:val="sr-Cyrl-RS"/>
        </w:rPr>
        <w:t>,</w:t>
      </w:r>
      <w:r w:rsidRPr="009D54EF">
        <w:rPr>
          <w:rFonts w:asciiTheme="majorBidi" w:hAnsiTheme="majorBidi" w:cstheme="majorBidi"/>
          <w:color w:val="000000" w:themeColor="text1"/>
          <w:lang w:val="sr-Cyrl-RS"/>
        </w:rPr>
        <w:t xml:space="preserve"> </w:t>
      </w:r>
      <w:r w:rsidR="00C22968">
        <w:rPr>
          <w:rFonts w:asciiTheme="majorBidi" w:hAnsiTheme="majorBidi" w:cstheme="majorBidi"/>
          <w:color w:val="000000" w:themeColor="text1"/>
          <w:lang w:val="sr-Cyrl-RS"/>
        </w:rPr>
        <w:t xml:space="preserve">коришћени </w:t>
      </w:r>
      <w:r w:rsidRPr="009D54EF">
        <w:rPr>
          <w:rFonts w:asciiTheme="majorBidi" w:hAnsiTheme="majorBidi" w:cstheme="majorBidi"/>
          <w:color w:val="000000" w:themeColor="text1"/>
          <w:lang w:val="sr-Cyrl-RS"/>
        </w:rPr>
        <w:t xml:space="preserve">за </w:t>
      </w:r>
      <w:r w:rsidR="00C22968">
        <w:rPr>
          <w:rFonts w:asciiTheme="majorBidi" w:hAnsiTheme="majorBidi" w:cstheme="majorBidi"/>
          <w:color w:val="000000" w:themeColor="text1"/>
          <w:lang w:val="sr-Cyrl-RS"/>
        </w:rPr>
        <w:t xml:space="preserve">планирање финансирања </w:t>
      </w:r>
      <w:r w:rsidR="0075270F">
        <w:rPr>
          <w:lang w:val="sr-Cyrl-RS"/>
        </w:rPr>
        <w:t>п</w:t>
      </w:r>
      <w:r w:rsidR="00FC6FDF">
        <w:rPr>
          <w:lang w:val="sr-Cyrl-RS"/>
        </w:rPr>
        <w:t>рограма</w:t>
      </w:r>
      <w:r w:rsidR="00FC6FDF" w:rsidRPr="001A0715">
        <w:rPr>
          <w:lang w:val="sr-Cyrl-RS"/>
        </w:rPr>
        <w:t xml:space="preserve"> мера</w:t>
      </w:r>
      <w:r w:rsidR="00C22968">
        <w:rPr>
          <w:rFonts w:asciiTheme="majorBidi" w:hAnsiTheme="majorBidi" w:cstheme="majorBidi"/>
          <w:color w:val="000000" w:themeColor="text1"/>
          <w:lang w:val="sr-Cyrl-RS"/>
        </w:rPr>
        <w:t xml:space="preserve"> у првом планском циклусу, </w:t>
      </w:r>
      <w:r w:rsidRPr="009D54EF">
        <w:rPr>
          <w:rFonts w:asciiTheme="majorBidi" w:hAnsiTheme="majorBidi" w:cstheme="majorBidi"/>
          <w:color w:val="000000" w:themeColor="text1"/>
          <w:lang w:val="sr-Cyrl-RS"/>
        </w:rPr>
        <w:t xml:space="preserve">су </w:t>
      </w:r>
      <w:r w:rsidR="00C22968">
        <w:rPr>
          <w:rFonts w:asciiTheme="majorBidi" w:hAnsiTheme="majorBidi" w:cstheme="majorBidi"/>
          <w:color w:val="000000" w:themeColor="text1"/>
          <w:lang w:val="sr-Cyrl-RS"/>
        </w:rPr>
        <w:t>DSIP документи за директиве од значаја за сектор вода</w:t>
      </w:r>
      <w:r w:rsidRPr="009D54EF">
        <w:rPr>
          <w:rFonts w:asciiTheme="majorBidi" w:hAnsiTheme="majorBidi" w:cstheme="majorBidi"/>
          <w:color w:val="000000" w:themeColor="text1"/>
          <w:lang w:val="sr-Cyrl-RS"/>
        </w:rPr>
        <w:t xml:space="preserve"> и </w:t>
      </w:r>
      <w:r w:rsidR="002E2744">
        <w:rPr>
          <w:rFonts w:asciiTheme="majorBidi" w:hAnsiTheme="majorBidi" w:cstheme="majorBidi"/>
          <w:color w:val="000000" w:themeColor="text1"/>
          <w:lang w:val="sr-Latn-RS"/>
        </w:rPr>
        <w:t>MIFP</w:t>
      </w:r>
      <w:r w:rsidR="002E2744">
        <w:rPr>
          <w:rFonts w:asciiTheme="majorBidi" w:hAnsiTheme="majorBidi" w:cstheme="majorBidi"/>
          <w:color w:val="000000" w:themeColor="text1"/>
          <w:lang w:val="sr-Latn-RS"/>
        </w:rPr>
        <w:fldChar w:fldCharType="begin"/>
      </w:r>
      <w:r w:rsidR="002E2744">
        <w:rPr>
          <w:rFonts w:asciiTheme="majorBidi" w:hAnsiTheme="majorBidi" w:cstheme="majorBidi"/>
          <w:color w:val="000000" w:themeColor="text1"/>
          <w:lang w:val="sr-Latn-RS"/>
        </w:rPr>
        <w:instrText xml:space="preserve"> NOTEREF _Ref71632730 \f \h </w:instrText>
      </w:r>
      <w:r w:rsidR="002E2744">
        <w:rPr>
          <w:rFonts w:asciiTheme="majorBidi" w:hAnsiTheme="majorBidi" w:cstheme="majorBidi"/>
          <w:color w:val="000000" w:themeColor="text1"/>
          <w:lang w:val="sr-Latn-RS"/>
        </w:rPr>
      </w:r>
      <w:r w:rsidR="002E2744">
        <w:rPr>
          <w:rFonts w:asciiTheme="majorBidi" w:hAnsiTheme="majorBidi" w:cstheme="majorBidi"/>
          <w:color w:val="000000" w:themeColor="text1"/>
          <w:lang w:val="sr-Latn-RS"/>
        </w:rPr>
        <w:fldChar w:fldCharType="separate"/>
      </w:r>
      <w:r w:rsidR="00EC4DD4" w:rsidRPr="00EC4DD4">
        <w:rPr>
          <w:rStyle w:val="FootnoteReference"/>
        </w:rPr>
        <w:t>120</w:t>
      </w:r>
      <w:r w:rsidR="002E2744">
        <w:rPr>
          <w:rFonts w:asciiTheme="majorBidi" w:hAnsiTheme="majorBidi" w:cstheme="majorBidi"/>
          <w:color w:val="000000" w:themeColor="text1"/>
          <w:lang w:val="sr-Latn-RS"/>
        </w:rPr>
        <w:fldChar w:fldCharType="end"/>
      </w:r>
      <w:r w:rsidR="002E2744">
        <w:rPr>
          <w:rFonts w:asciiTheme="majorBidi" w:hAnsiTheme="majorBidi" w:cstheme="majorBidi"/>
          <w:color w:val="000000" w:themeColor="text1"/>
          <w:lang w:val="sr-Latn-RS"/>
        </w:rPr>
        <w:t xml:space="preserve">. </w:t>
      </w:r>
      <w:r w:rsidRPr="009D54EF">
        <w:rPr>
          <w:rFonts w:asciiTheme="majorBidi" w:hAnsiTheme="majorBidi" w:cstheme="majorBidi"/>
          <w:color w:val="000000" w:themeColor="text1"/>
          <w:lang w:val="sr-Cyrl-RS"/>
        </w:rPr>
        <w:t xml:space="preserve">За примену ОДВ у </w:t>
      </w:r>
      <w:r w:rsidR="002E2744">
        <w:rPr>
          <w:rFonts w:asciiTheme="majorBidi" w:hAnsiTheme="majorBidi" w:cstheme="majorBidi"/>
          <w:color w:val="000000" w:themeColor="text1"/>
          <w:lang w:val="sr-Cyrl-RS"/>
        </w:rPr>
        <w:t xml:space="preserve">Републици </w:t>
      </w:r>
      <w:r w:rsidRPr="009D54EF">
        <w:rPr>
          <w:rFonts w:asciiTheme="majorBidi" w:hAnsiTheme="majorBidi" w:cstheme="majorBidi"/>
          <w:color w:val="000000" w:themeColor="text1"/>
          <w:lang w:val="sr-Cyrl-RS"/>
        </w:rPr>
        <w:t>Србији користиће се комбинација потенцијалних домаћих и страних извора финансирања. Домаћи извори финансирања за сектор вода су у</w:t>
      </w:r>
      <w:r w:rsidR="002E2744">
        <w:rPr>
          <w:rFonts w:asciiTheme="majorBidi" w:hAnsiTheme="majorBidi" w:cstheme="majorBidi"/>
          <w:color w:val="000000" w:themeColor="text1"/>
          <w:lang w:val="sr-Cyrl-RS"/>
        </w:rPr>
        <w:t>главном општи приходи националн</w:t>
      </w:r>
      <w:r w:rsidRPr="009D54EF">
        <w:rPr>
          <w:rFonts w:asciiTheme="majorBidi" w:hAnsiTheme="majorBidi" w:cstheme="majorBidi"/>
          <w:color w:val="000000" w:themeColor="text1"/>
          <w:lang w:val="sr-Cyrl-RS"/>
        </w:rPr>
        <w:t>ог буџета и буџета локалних самоуправа,</w:t>
      </w:r>
      <w:r w:rsidR="002E2744">
        <w:rPr>
          <w:rFonts w:asciiTheme="majorBidi" w:hAnsiTheme="majorBidi" w:cstheme="majorBidi"/>
          <w:color w:val="000000" w:themeColor="text1"/>
          <w:lang w:val="sr-Cyrl-RS"/>
        </w:rPr>
        <w:t xml:space="preserve"> као</w:t>
      </w:r>
      <w:r w:rsidRPr="009D54EF">
        <w:rPr>
          <w:rFonts w:asciiTheme="majorBidi" w:hAnsiTheme="majorBidi" w:cstheme="majorBidi"/>
          <w:color w:val="000000" w:themeColor="text1"/>
          <w:lang w:val="sr-Cyrl-RS"/>
        </w:rPr>
        <w:t xml:space="preserve"> и накнаде које се наплаћују корисницима </w:t>
      </w:r>
      <w:r w:rsidR="002E2744">
        <w:rPr>
          <w:rFonts w:asciiTheme="majorBidi" w:hAnsiTheme="majorBidi" w:cstheme="majorBidi"/>
          <w:color w:val="000000" w:themeColor="text1"/>
          <w:lang w:val="sr-Cyrl-RS"/>
        </w:rPr>
        <w:t>вода</w:t>
      </w:r>
      <w:r w:rsidRPr="009D54EF">
        <w:rPr>
          <w:rFonts w:asciiTheme="majorBidi" w:hAnsiTheme="majorBidi" w:cstheme="majorBidi"/>
          <w:color w:val="000000" w:themeColor="text1"/>
          <w:lang w:val="sr-Cyrl-RS"/>
        </w:rPr>
        <w:t xml:space="preserve">. Страни </w:t>
      </w:r>
      <w:r w:rsidR="002E2744">
        <w:rPr>
          <w:rFonts w:asciiTheme="majorBidi" w:hAnsiTheme="majorBidi" w:cstheme="majorBidi"/>
          <w:color w:val="000000" w:themeColor="text1"/>
          <w:lang w:val="sr-Cyrl-RS"/>
        </w:rPr>
        <w:t>извори финансирања</w:t>
      </w:r>
      <w:r w:rsidRPr="009D54EF">
        <w:rPr>
          <w:rFonts w:asciiTheme="majorBidi" w:hAnsiTheme="majorBidi" w:cstheme="majorBidi"/>
          <w:color w:val="000000" w:themeColor="text1"/>
          <w:lang w:val="sr-Cyrl-RS"/>
        </w:rPr>
        <w:t xml:space="preserve"> укључују зајмове и грантове ЕУ, међународних финансијских организација и билатералних донатора. </w:t>
      </w:r>
    </w:p>
    <w:p w14:paraId="644BDA62" w14:textId="77777777" w:rsidR="004B23D3" w:rsidRDefault="00D81947" w:rsidP="004B23D3">
      <w:pPr>
        <w:tabs>
          <w:tab w:val="left" w:pos="4253"/>
        </w:tabs>
        <w:spacing w:after="120"/>
        <w:rPr>
          <w:rFonts w:asciiTheme="majorBidi" w:hAnsiTheme="majorBidi" w:cstheme="majorBidi"/>
          <w:color w:val="000000" w:themeColor="text1"/>
          <w:sz w:val="22"/>
          <w:lang w:val="sr-Cyrl-RS"/>
        </w:rPr>
      </w:pPr>
      <w:r w:rsidRPr="009D54EF">
        <w:rPr>
          <w:rFonts w:asciiTheme="majorBidi" w:hAnsiTheme="majorBidi" w:cstheme="majorBidi"/>
          <w:color w:val="000000" w:themeColor="text1"/>
          <w:lang w:val="sr-Cyrl-RS"/>
        </w:rPr>
        <w:t xml:space="preserve">Локалне самоуправе и локална јавна комунална предузећа су директно одговорни за снабдевање пијаћом водом и санитарне услуге </w:t>
      </w:r>
      <w:r w:rsidR="0060097A">
        <w:rPr>
          <w:rFonts w:asciiTheme="majorBidi" w:hAnsiTheme="majorBidi" w:cstheme="majorBidi"/>
          <w:color w:val="000000" w:themeColor="text1"/>
          <w:lang w:val="sr-Cyrl-RS"/>
        </w:rPr>
        <w:t xml:space="preserve">становништва </w:t>
      </w:r>
      <w:r w:rsidRPr="009D54EF">
        <w:rPr>
          <w:rFonts w:asciiTheme="majorBidi" w:hAnsiTheme="majorBidi" w:cstheme="majorBidi"/>
          <w:color w:val="000000" w:themeColor="text1"/>
          <w:lang w:val="sr-Cyrl-RS"/>
        </w:rPr>
        <w:t>и очекује се да те услуге суфинансирају сопственим средствима. Фискални савет процењује да се реформом локалне самоуправе и реструктурирањем јавних комуналних предузећа мо</w:t>
      </w:r>
      <w:r w:rsidR="0060097A">
        <w:rPr>
          <w:rFonts w:asciiTheme="majorBidi" w:hAnsiTheme="majorBidi" w:cstheme="majorBidi"/>
          <w:color w:val="000000" w:themeColor="text1"/>
          <w:lang w:val="sr-Cyrl-RS"/>
        </w:rPr>
        <w:t>гу постићи уштеде до 0,35% БДП</w:t>
      </w:r>
      <w:r w:rsidRPr="009D54EF">
        <w:rPr>
          <w:rFonts w:asciiTheme="majorBidi" w:hAnsiTheme="majorBidi" w:cstheme="majorBidi"/>
          <w:color w:val="000000" w:themeColor="text1"/>
          <w:lang w:val="sr-Cyrl-RS"/>
        </w:rPr>
        <w:t xml:space="preserve"> (100 милиона </w:t>
      </w:r>
      <w:r w:rsidR="0060097A">
        <w:rPr>
          <w:rFonts w:asciiTheme="majorBidi" w:hAnsiTheme="majorBidi" w:cstheme="majorBidi"/>
          <w:color w:val="000000" w:themeColor="text1"/>
          <w:lang w:val="sr-Cyrl-RS"/>
        </w:rPr>
        <w:t>евра</w:t>
      </w:r>
      <w:r w:rsidRPr="009D54EF">
        <w:rPr>
          <w:rFonts w:asciiTheme="majorBidi" w:hAnsiTheme="majorBidi" w:cstheme="majorBidi"/>
          <w:color w:val="000000" w:themeColor="text1"/>
          <w:lang w:val="sr-Cyrl-RS"/>
        </w:rPr>
        <w:t>) који се могу директно уложити у локалну комуналну инфраструктуру.</w:t>
      </w:r>
    </w:p>
    <w:p w14:paraId="4D05DCC8" w14:textId="77777777" w:rsidR="00D81947" w:rsidRPr="004B23D3" w:rsidRDefault="00D81947" w:rsidP="004B23D3">
      <w:pPr>
        <w:tabs>
          <w:tab w:val="left" w:pos="4253"/>
        </w:tabs>
        <w:spacing w:after="120"/>
        <w:rPr>
          <w:rFonts w:asciiTheme="majorBidi" w:hAnsiTheme="majorBidi" w:cstheme="majorBidi"/>
          <w:color w:val="000000" w:themeColor="text1"/>
          <w:sz w:val="22"/>
          <w:lang w:val="sr-Cyrl-RS"/>
        </w:rPr>
      </w:pPr>
      <w:r w:rsidRPr="009D54EF">
        <w:rPr>
          <w:rFonts w:asciiTheme="majorBidi" w:hAnsiTheme="majorBidi" w:cstheme="majorBidi"/>
          <w:color w:val="000000" w:themeColor="text1"/>
          <w:lang w:val="sr-Cyrl-RS"/>
        </w:rPr>
        <w:t xml:space="preserve">Да би се на одговарајући начин узео у обзир принцип поврата трошкова ОДВ приликом одређивања тарифа, </w:t>
      </w:r>
      <w:r w:rsidR="0060097A">
        <w:rPr>
          <w:rFonts w:asciiTheme="majorBidi" w:hAnsiTheme="majorBidi" w:cstheme="majorBidi"/>
          <w:color w:val="000000" w:themeColor="text1"/>
          <w:lang w:val="sr-Cyrl-RS"/>
        </w:rPr>
        <w:t>морају се ревидирати</w:t>
      </w:r>
      <w:r w:rsidR="0060097A" w:rsidRPr="0060097A">
        <w:rPr>
          <w:rFonts w:asciiTheme="majorBidi" w:hAnsiTheme="majorBidi" w:cstheme="majorBidi"/>
          <w:color w:val="000000" w:themeColor="text1"/>
          <w:lang w:val="sr-Cyrl-RS"/>
        </w:rPr>
        <w:t xml:space="preserve"> </w:t>
      </w:r>
      <w:r w:rsidR="0060097A" w:rsidRPr="009D54EF">
        <w:rPr>
          <w:rFonts w:asciiTheme="majorBidi" w:hAnsiTheme="majorBidi" w:cstheme="majorBidi"/>
          <w:color w:val="000000" w:themeColor="text1"/>
          <w:lang w:val="sr-Cyrl-RS"/>
        </w:rPr>
        <w:t>тариф</w:t>
      </w:r>
      <w:r w:rsidR="0060097A">
        <w:rPr>
          <w:rFonts w:asciiTheme="majorBidi" w:hAnsiTheme="majorBidi" w:cstheme="majorBidi"/>
          <w:color w:val="000000" w:themeColor="text1"/>
          <w:lang w:val="sr-Cyrl-RS"/>
        </w:rPr>
        <w:t xml:space="preserve">не одредбе, </w:t>
      </w:r>
      <w:r w:rsidRPr="009D54EF">
        <w:rPr>
          <w:rFonts w:asciiTheme="majorBidi" w:hAnsiTheme="majorBidi" w:cstheme="majorBidi"/>
          <w:color w:val="000000" w:themeColor="text1"/>
          <w:lang w:val="sr-Cyrl-RS"/>
        </w:rPr>
        <w:t xml:space="preserve">а степен покривености оперативних трошкова повећати. </w:t>
      </w:r>
      <w:r w:rsidR="0060097A">
        <w:rPr>
          <w:rFonts w:asciiTheme="majorBidi" w:hAnsiTheme="majorBidi" w:cstheme="majorBidi"/>
          <w:color w:val="000000" w:themeColor="text1"/>
          <w:lang w:val="sr-Cyrl-RS"/>
        </w:rPr>
        <w:t xml:space="preserve">Стога, потребно је </w:t>
      </w:r>
      <w:r w:rsidR="0060097A" w:rsidRPr="0060097A">
        <w:rPr>
          <w:rFonts w:asciiTheme="majorBidi" w:hAnsiTheme="majorBidi" w:cstheme="majorBidi"/>
          <w:color w:val="000000" w:themeColor="text1"/>
          <w:lang w:val="sr-Cyrl-RS"/>
        </w:rPr>
        <w:t xml:space="preserve">спровести реформу тарифа за водне услуге. </w:t>
      </w:r>
      <w:r w:rsidRPr="009D54EF">
        <w:rPr>
          <w:rFonts w:asciiTheme="majorBidi" w:hAnsiTheme="majorBidi" w:cstheme="majorBidi"/>
          <w:color w:val="000000" w:themeColor="text1"/>
          <w:lang w:val="sr-Cyrl-RS"/>
        </w:rPr>
        <w:t>Поред тога, трошкови се морају контролисати повећањем оперативне ефикасности водних услуга.</w:t>
      </w:r>
      <w:r w:rsidR="00AF09E5">
        <w:rPr>
          <w:rFonts w:asciiTheme="majorBidi" w:hAnsiTheme="majorBidi" w:cstheme="majorBidi"/>
          <w:color w:val="000000" w:themeColor="text1"/>
          <w:lang w:val="sr-Cyrl-RS"/>
        </w:rPr>
        <w:t xml:space="preserve"> </w:t>
      </w:r>
      <w:r w:rsidRPr="009D54EF">
        <w:rPr>
          <w:rFonts w:asciiTheme="majorBidi" w:hAnsiTheme="majorBidi" w:cstheme="majorBidi"/>
          <w:color w:val="000000" w:themeColor="text1"/>
          <w:lang w:val="sr-Cyrl-RS"/>
        </w:rPr>
        <w:t xml:space="preserve">Тренутно, цене услуга воде делимично покривају оперативне трошкове и трошкове одржавања. </w:t>
      </w:r>
      <w:r w:rsidR="00AF09E5">
        <w:rPr>
          <w:rFonts w:asciiTheme="majorBidi" w:hAnsiTheme="majorBidi" w:cstheme="majorBidi"/>
          <w:color w:val="000000" w:themeColor="text1"/>
          <w:lang w:val="sr-Cyrl-RS"/>
        </w:rPr>
        <w:t xml:space="preserve">Сматра се да ће </w:t>
      </w:r>
      <w:r w:rsidR="00AF09E5" w:rsidRPr="00AF09E5">
        <w:rPr>
          <w:rFonts w:asciiTheme="majorBidi" w:hAnsiTheme="majorBidi" w:cstheme="majorBidi"/>
          <w:color w:val="000000" w:themeColor="text1"/>
          <w:lang w:val="sr-Cyrl-RS"/>
        </w:rPr>
        <w:t xml:space="preserve">ИПА 2017 пројекат </w:t>
      </w:r>
      <w:r w:rsidR="00AF09E5">
        <w:rPr>
          <w:rFonts w:asciiTheme="majorBidi" w:hAnsiTheme="majorBidi" w:cstheme="majorBidi"/>
          <w:color w:val="000000" w:themeColor="text1"/>
          <w:lang w:val="sr-Cyrl-RS"/>
        </w:rPr>
        <w:t xml:space="preserve">- Реформа сектора водних услуга, који је у фази уговарања, </w:t>
      </w:r>
      <w:r w:rsidRPr="009D54EF">
        <w:rPr>
          <w:rFonts w:asciiTheme="majorBidi" w:hAnsiTheme="majorBidi" w:cstheme="majorBidi"/>
          <w:color w:val="000000" w:themeColor="text1"/>
          <w:lang w:val="sr-Cyrl-RS"/>
        </w:rPr>
        <w:t>помоћи у будућем успостављању одговарајућег тарифног система на целој територији Републике Србије, узимајући у обзир повраћај трошкова и подстицајне цене у сектору вода.</w:t>
      </w:r>
    </w:p>
    <w:p w14:paraId="74F3D62B" w14:textId="40F7BAF0" w:rsidR="00D81947" w:rsidRPr="009D54EF" w:rsidRDefault="005D1BB9" w:rsidP="005D1BB9">
      <w:pPr>
        <w:tabs>
          <w:tab w:val="left" w:pos="4253"/>
        </w:tabs>
        <w:spacing w:after="120"/>
        <w:rPr>
          <w:rFonts w:asciiTheme="majorBidi" w:hAnsiTheme="majorBidi" w:cstheme="majorBidi"/>
          <w:color w:val="000000" w:themeColor="text1"/>
          <w:lang w:val="sr-Cyrl-RS"/>
        </w:rPr>
      </w:pPr>
      <w:r>
        <w:rPr>
          <w:rFonts w:asciiTheme="majorBidi" w:hAnsiTheme="majorBidi" w:cstheme="majorBidi"/>
          <w:lang w:val="sr-Cyrl-RS"/>
        </w:rPr>
        <w:t xml:space="preserve"> За и</w:t>
      </w:r>
      <w:r w:rsidR="00D81947" w:rsidRPr="009D54EF">
        <w:rPr>
          <w:rFonts w:asciiTheme="majorBidi" w:hAnsiTheme="majorBidi" w:cstheme="majorBidi"/>
          <w:lang w:val="sr-Cyrl-RS"/>
        </w:rPr>
        <w:t>нвестиције у приватном сектору</w:t>
      </w:r>
      <w:r>
        <w:rPr>
          <w:rFonts w:asciiTheme="majorBidi" w:hAnsiTheme="majorBidi" w:cstheme="majorBidi"/>
          <w:lang w:val="sr-Cyrl-RS"/>
        </w:rPr>
        <w:t>, п</w:t>
      </w:r>
      <w:r w:rsidR="00D81947" w:rsidRPr="009D54EF">
        <w:rPr>
          <w:rFonts w:asciiTheme="majorBidi" w:hAnsiTheme="majorBidi" w:cstheme="majorBidi"/>
          <w:color w:val="000000" w:themeColor="text1"/>
          <w:lang w:val="sr-Cyrl-RS"/>
        </w:rPr>
        <w:t>рема Закону о јавно-прив</w:t>
      </w:r>
      <w:r>
        <w:rPr>
          <w:rFonts w:asciiTheme="majorBidi" w:hAnsiTheme="majorBidi" w:cstheme="majorBidi"/>
          <w:color w:val="000000" w:themeColor="text1"/>
          <w:lang w:val="sr-Cyrl-RS"/>
        </w:rPr>
        <w:t>атном партнерству и концесијама</w:t>
      </w:r>
      <w:r w:rsidR="00D81947" w:rsidRPr="009D54EF">
        <w:rPr>
          <w:rFonts w:asciiTheme="majorBidi" w:hAnsiTheme="majorBidi" w:cstheme="majorBidi"/>
          <w:color w:val="000000" w:themeColor="text1"/>
          <w:vertAlign w:val="superscript"/>
          <w:lang w:val="sr-Cyrl-RS"/>
        </w:rPr>
        <w:footnoteReference w:id="153"/>
      </w:r>
      <w:r>
        <w:rPr>
          <w:rFonts w:asciiTheme="majorBidi" w:hAnsiTheme="majorBidi" w:cstheme="majorBidi"/>
          <w:color w:val="000000" w:themeColor="text1"/>
          <w:lang w:val="sr-Cyrl-RS"/>
        </w:rPr>
        <w:t xml:space="preserve">, </w:t>
      </w:r>
      <w:r w:rsidR="00D81947" w:rsidRPr="009D54EF">
        <w:rPr>
          <w:rFonts w:asciiTheme="majorBidi" w:hAnsiTheme="majorBidi" w:cstheme="majorBidi"/>
          <w:color w:val="000000" w:themeColor="text1"/>
          <w:lang w:val="sr-Cyrl-RS"/>
        </w:rPr>
        <w:t xml:space="preserve">дугорочна сарадња између јавних и приватних партнера за пружање услуга од јавног значаја може се успоставити уговорно или институционално и концесијама. </w:t>
      </w:r>
      <w:r w:rsidR="00281429">
        <w:rPr>
          <w:rFonts w:asciiTheme="majorBidi" w:hAnsiTheme="majorBidi" w:cstheme="majorBidi"/>
          <w:color w:val="000000" w:themeColor="text1"/>
          <w:lang w:val="sr-Cyrl-RS"/>
        </w:rPr>
        <w:t>П</w:t>
      </w:r>
      <w:r w:rsidR="00281429" w:rsidRPr="00281429">
        <w:rPr>
          <w:rFonts w:asciiTheme="majorBidi" w:hAnsiTheme="majorBidi" w:cstheme="majorBidi"/>
          <w:color w:val="000000" w:themeColor="text1"/>
          <w:lang w:val="sr-Cyrl-RS"/>
        </w:rPr>
        <w:t>риватни сектор може бити укључен</w:t>
      </w:r>
      <w:r w:rsidR="00281429">
        <w:rPr>
          <w:rFonts w:asciiTheme="majorBidi" w:hAnsiTheme="majorBidi" w:cstheme="majorBidi"/>
          <w:color w:val="000000" w:themeColor="text1"/>
          <w:lang w:val="sr-Cyrl-RS"/>
        </w:rPr>
        <w:t>, к</w:t>
      </w:r>
      <w:r w:rsidR="00D81947" w:rsidRPr="009D54EF">
        <w:rPr>
          <w:rFonts w:asciiTheme="majorBidi" w:hAnsiTheme="majorBidi" w:cstheme="majorBidi"/>
          <w:color w:val="000000" w:themeColor="text1"/>
          <w:lang w:val="sr-Cyrl-RS"/>
        </w:rPr>
        <w:t>ао део јавно-приватног партнерства, кроз реализацију капиталних инвестиција у услуге одвођења отпадних вода</w:t>
      </w:r>
      <w:r w:rsidR="00281429">
        <w:rPr>
          <w:rFonts w:asciiTheme="majorBidi" w:hAnsiTheme="majorBidi" w:cstheme="majorBidi"/>
          <w:color w:val="000000" w:themeColor="text1"/>
          <w:lang w:val="sr-Cyrl-RS"/>
        </w:rPr>
        <w:t xml:space="preserve">, док се </w:t>
      </w:r>
      <w:r w:rsidR="00281429" w:rsidRPr="00281429">
        <w:rPr>
          <w:rFonts w:asciiTheme="majorBidi" w:hAnsiTheme="majorBidi" w:cstheme="majorBidi"/>
          <w:color w:val="000000" w:themeColor="text1"/>
          <w:lang w:val="sr-Cyrl-RS"/>
        </w:rPr>
        <w:t>сагласно Стратегији управљања водама</w:t>
      </w:r>
      <w:r w:rsidR="00281429">
        <w:rPr>
          <w:rFonts w:asciiTheme="majorBidi" w:hAnsiTheme="majorBidi" w:cstheme="majorBidi"/>
          <w:color w:val="000000" w:themeColor="text1"/>
          <w:lang w:val="sr-Cyrl-RS"/>
        </w:rPr>
        <w:fldChar w:fldCharType="begin"/>
      </w:r>
      <w:r w:rsidR="00281429">
        <w:rPr>
          <w:rFonts w:asciiTheme="majorBidi" w:hAnsiTheme="majorBidi" w:cstheme="majorBidi"/>
          <w:color w:val="000000" w:themeColor="text1"/>
          <w:lang w:val="sr-Cyrl-RS"/>
        </w:rPr>
        <w:instrText xml:space="preserve"> NOTEREF _Ref71712911 \f \h </w:instrText>
      </w:r>
      <w:r w:rsidR="00281429">
        <w:rPr>
          <w:rFonts w:asciiTheme="majorBidi" w:hAnsiTheme="majorBidi" w:cstheme="majorBidi"/>
          <w:color w:val="000000" w:themeColor="text1"/>
          <w:lang w:val="sr-Cyrl-RS"/>
        </w:rPr>
      </w:r>
      <w:r w:rsidR="00281429">
        <w:rPr>
          <w:rFonts w:asciiTheme="majorBidi" w:hAnsiTheme="majorBidi" w:cstheme="majorBidi"/>
          <w:color w:val="000000" w:themeColor="text1"/>
          <w:lang w:val="sr-Cyrl-RS"/>
        </w:rPr>
        <w:fldChar w:fldCharType="separate"/>
      </w:r>
      <w:r w:rsidR="00EC4DD4" w:rsidRPr="00EC4DD4">
        <w:rPr>
          <w:rStyle w:val="FootnoteReference"/>
        </w:rPr>
        <w:t>79</w:t>
      </w:r>
      <w:r w:rsidR="00281429">
        <w:rPr>
          <w:rFonts w:asciiTheme="majorBidi" w:hAnsiTheme="majorBidi" w:cstheme="majorBidi"/>
          <w:color w:val="000000" w:themeColor="text1"/>
          <w:lang w:val="sr-Cyrl-RS"/>
        </w:rPr>
        <w:fldChar w:fldCharType="end"/>
      </w:r>
      <w:r w:rsidR="00281429">
        <w:rPr>
          <w:rFonts w:asciiTheme="majorBidi" w:hAnsiTheme="majorBidi" w:cstheme="majorBidi"/>
          <w:color w:val="000000" w:themeColor="text1"/>
          <w:lang w:val="sr-Cyrl-RS"/>
        </w:rPr>
        <w:t>,</w:t>
      </w:r>
      <w:r w:rsidR="00281429" w:rsidRPr="00281429">
        <w:rPr>
          <w:rFonts w:asciiTheme="majorBidi" w:hAnsiTheme="majorBidi" w:cstheme="majorBidi"/>
          <w:color w:val="000000" w:themeColor="text1"/>
          <w:lang w:val="sr-Cyrl-RS"/>
        </w:rPr>
        <w:t xml:space="preserve"> не препоручује </w:t>
      </w:r>
      <w:r w:rsidR="00281429">
        <w:rPr>
          <w:rFonts w:asciiTheme="majorBidi" w:hAnsiTheme="majorBidi" w:cstheme="majorBidi"/>
          <w:color w:val="000000" w:themeColor="text1"/>
          <w:lang w:val="sr-Cyrl-RS"/>
        </w:rPr>
        <w:t>укључивање приватног сектора у услуге водоснабдевања</w:t>
      </w:r>
      <w:r w:rsidR="00D81947" w:rsidRPr="009D54EF">
        <w:rPr>
          <w:rFonts w:asciiTheme="majorBidi" w:hAnsiTheme="majorBidi" w:cstheme="majorBidi"/>
          <w:color w:val="000000" w:themeColor="text1"/>
          <w:lang w:val="sr-Cyrl-RS"/>
        </w:rPr>
        <w:t>.</w:t>
      </w:r>
    </w:p>
    <w:p w14:paraId="496C36F1" w14:textId="77777777" w:rsidR="00281429" w:rsidRDefault="00281429" w:rsidP="00D81947">
      <w:pPr>
        <w:spacing w:after="120"/>
        <w:rPr>
          <w:rFonts w:asciiTheme="majorBidi" w:hAnsiTheme="majorBidi" w:cstheme="majorBidi"/>
          <w:color w:val="000000" w:themeColor="text1"/>
          <w:lang w:val="sr-Cyrl-RS"/>
        </w:rPr>
      </w:pPr>
      <w:r>
        <w:rPr>
          <w:rFonts w:asciiTheme="majorBidi" w:hAnsiTheme="majorBidi" w:cstheme="majorBidi"/>
          <w:color w:val="000000" w:themeColor="text1"/>
          <w:lang w:val="sr-Cyrl-RS"/>
        </w:rPr>
        <w:lastRenderedPageBreak/>
        <w:t>Р</w:t>
      </w:r>
      <w:r w:rsidRPr="00281429">
        <w:rPr>
          <w:rFonts w:asciiTheme="majorBidi" w:hAnsiTheme="majorBidi" w:cstheme="majorBidi"/>
          <w:color w:val="000000" w:themeColor="text1"/>
          <w:lang w:val="sr-Cyrl-RS"/>
        </w:rPr>
        <w:t xml:space="preserve">ади спровођења </w:t>
      </w:r>
      <w:r>
        <w:rPr>
          <w:rFonts w:asciiTheme="majorBidi" w:hAnsiTheme="majorBidi" w:cstheme="majorBidi"/>
          <w:color w:val="000000" w:themeColor="text1"/>
          <w:lang w:val="sr-Cyrl-RS"/>
        </w:rPr>
        <w:t xml:space="preserve">захтева </w:t>
      </w:r>
      <w:r w:rsidRPr="00281429">
        <w:rPr>
          <w:rFonts w:asciiTheme="majorBidi" w:hAnsiTheme="majorBidi" w:cstheme="majorBidi"/>
          <w:color w:val="000000" w:themeColor="text1"/>
          <w:lang w:val="sr-Cyrl-RS"/>
        </w:rPr>
        <w:t>Нитратне директиве</w:t>
      </w:r>
      <w:r>
        <w:rPr>
          <w:rFonts w:asciiTheme="majorBidi" w:hAnsiTheme="majorBidi" w:cstheme="majorBidi"/>
          <w:color w:val="000000" w:themeColor="text1"/>
          <w:lang w:val="sr-Cyrl-RS"/>
        </w:rPr>
        <w:t xml:space="preserve">, </w:t>
      </w:r>
      <w:r w:rsidRPr="00281429">
        <w:rPr>
          <w:rFonts w:asciiTheme="majorBidi" w:hAnsiTheme="majorBidi" w:cstheme="majorBidi"/>
          <w:color w:val="000000" w:themeColor="text1"/>
          <w:lang w:val="sr-Cyrl-RS"/>
        </w:rPr>
        <w:t>један од главних пот</w:t>
      </w:r>
      <w:r w:rsidR="004B23D3">
        <w:rPr>
          <w:rFonts w:asciiTheme="majorBidi" w:hAnsiTheme="majorBidi" w:cstheme="majorBidi"/>
          <w:color w:val="000000" w:themeColor="text1"/>
          <w:lang w:val="sr-Cyrl-RS"/>
        </w:rPr>
        <w:t>енцијалних извора финансирања инвестиција везано за</w:t>
      </w:r>
      <w:r w:rsidRPr="00281429">
        <w:rPr>
          <w:rFonts w:asciiTheme="majorBidi" w:hAnsiTheme="majorBidi" w:cstheme="majorBidi"/>
          <w:color w:val="000000" w:themeColor="text1"/>
          <w:lang w:val="sr-Cyrl-RS"/>
        </w:rPr>
        <w:t xml:space="preserve"> фарме</w:t>
      </w:r>
      <w:r w:rsidR="004B23D3">
        <w:rPr>
          <w:rFonts w:asciiTheme="majorBidi" w:hAnsiTheme="majorBidi" w:cstheme="majorBidi"/>
          <w:color w:val="000000" w:themeColor="text1"/>
          <w:lang w:val="sr-Cyrl-RS"/>
        </w:rPr>
        <w:t xml:space="preserve"> (посебно изградња</w:t>
      </w:r>
      <w:r>
        <w:rPr>
          <w:rFonts w:asciiTheme="majorBidi" w:hAnsiTheme="majorBidi" w:cstheme="majorBidi"/>
          <w:color w:val="000000" w:themeColor="text1"/>
          <w:lang w:val="sr-Cyrl-RS"/>
        </w:rPr>
        <w:t xml:space="preserve"> нових</w:t>
      </w:r>
      <w:r w:rsidR="004B23D3">
        <w:rPr>
          <w:rFonts w:asciiTheme="majorBidi" w:hAnsiTheme="majorBidi" w:cstheme="majorBidi"/>
          <w:color w:val="000000" w:themeColor="text1"/>
          <w:lang w:val="sr-Cyrl-RS"/>
        </w:rPr>
        <w:t xml:space="preserve"> фарми</w:t>
      </w:r>
      <w:r>
        <w:rPr>
          <w:rFonts w:asciiTheme="majorBidi" w:hAnsiTheme="majorBidi" w:cstheme="majorBidi"/>
          <w:color w:val="000000" w:themeColor="text1"/>
          <w:lang w:val="sr-Cyrl-RS"/>
        </w:rPr>
        <w:t>)</w:t>
      </w:r>
      <w:r>
        <w:rPr>
          <w:lang w:val="sr-Cyrl-RS"/>
        </w:rPr>
        <w:t xml:space="preserve"> су з</w:t>
      </w:r>
      <w:r w:rsidRPr="00281429">
        <w:rPr>
          <w:rFonts w:asciiTheme="majorBidi" w:hAnsiTheme="majorBidi" w:cstheme="majorBidi"/>
          <w:color w:val="000000" w:themeColor="text1"/>
          <w:lang w:val="sr-Cyrl-RS"/>
        </w:rPr>
        <w:t>ајмови комерцијалних банака</w:t>
      </w:r>
      <w:r w:rsidR="004B23D3">
        <w:rPr>
          <w:rFonts w:asciiTheme="majorBidi" w:hAnsiTheme="majorBidi" w:cstheme="majorBidi"/>
          <w:color w:val="000000" w:themeColor="text1"/>
          <w:lang w:val="sr-Cyrl-RS"/>
        </w:rPr>
        <w:t>.</w:t>
      </w:r>
    </w:p>
    <w:p w14:paraId="57849730" w14:textId="77A41433" w:rsidR="00D81947" w:rsidRPr="009D54EF" w:rsidRDefault="00D81947" w:rsidP="00D81947">
      <w:pPr>
        <w:spacing w:after="120"/>
        <w:rPr>
          <w:rFonts w:asciiTheme="majorBidi" w:hAnsiTheme="majorBidi" w:cstheme="majorBidi"/>
          <w:color w:val="000000" w:themeColor="text1"/>
          <w:lang w:val="sr-Cyrl-RS"/>
        </w:rPr>
      </w:pPr>
      <w:r w:rsidRPr="009D54EF">
        <w:rPr>
          <w:rFonts w:asciiTheme="majorBidi" w:hAnsiTheme="majorBidi" w:cstheme="majorBidi"/>
          <w:color w:val="000000" w:themeColor="text1"/>
          <w:lang w:val="sr-Cyrl-RS"/>
        </w:rPr>
        <w:t>П</w:t>
      </w:r>
      <w:r w:rsidRPr="009D54EF">
        <w:rPr>
          <w:rFonts w:asciiTheme="majorBidi" w:hAnsiTheme="majorBidi" w:cstheme="majorBidi"/>
          <w:lang w:val="sr-Cyrl-RS"/>
        </w:rPr>
        <w:t>ре приступања</w:t>
      </w:r>
      <w:r w:rsidR="004B23D3">
        <w:rPr>
          <w:rFonts w:asciiTheme="majorBidi" w:hAnsiTheme="majorBidi" w:cstheme="majorBidi"/>
          <w:lang w:val="sr-Cyrl-RS"/>
        </w:rPr>
        <w:t xml:space="preserve"> Републике Србије ЕУ</w:t>
      </w:r>
      <w:r w:rsidRPr="009D54EF">
        <w:rPr>
          <w:rFonts w:asciiTheme="majorBidi" w:hAnsiTheme="majorBidi" w:cstheme="majorBidi"/>
          <w:lang w:val="sr-Cyrl-RS"/>
        </w:rPr>
        <w:t xml:space="preserve">, </w:t>
      </w:r>
      <w:r w:rsidR="0075270F">
        <w:rPr>
          <w:lang w:val="sr-Cyrl-RS"/>
        </w:rPr>
        <w:t>п</w:t>
      </w:r>
      <w:r w:rsidR="00FC6FDF">
        <w:rPr>
          <w:lang w:val="sr-Cyrl-RS"/>
        </w:rPr>
        <w:t>рограм</w:t>
      </w:r>
      <w:r w:rsidR="00FC6FDF" w:rsidRPr="001A0715">
        <w:rPr>
          <w:lang w:val="sr-Cyrl-RS"/>
        </w:rPr>
        <w:t xml:space="preserve"> мера</w:t>
      </w:r>
      <w:r w:rsidRPr="009D54EF">
        <w:rPr>
          <w:rFonts w:asciiTheme="majorBidi" w:hAnsiTheme="majorBidi" w:cstheme="majorBidi"/>
          <w:lang w:val="sr-Cyrl-RS"/>
        </w:rPr>
        <w:t xml:space="preserve"> ће се заједнички финансирати из претприступних фондова ЕУ (ИПА) и </w:t>
      </w:r>
      <w:r w:rsidR="008C77BB">
        <w:rPr>
          <w:rFonts w:asciiTheme="majorBidi" w:hAnsiTheme="majorBidi" w:cstheme="majorBidi"/>
          <w:lang w:val="sr-Cyrl-RS"/>
        </w:rPr>
        <w:t>буџета</w:t>
      </w:r>
      <w:r w:rsidRPr="009D54EF">
        <w:rPr>
          <w:rFonts w:asciiTheme="majorBidi" w:hAnsiTheme="majorBidi" w:cstheme="majorBidi"/>
          <w:lang w:val="sr-Cyrl-RS"/>
        </w:rPr>
        <w:t xml:space="preserve">. </w:t>
      </w:r>
      <w:r w:rsidRPr="009D54EF">
        <w:rPr>
          <w:rFonts w:asciiTheme="majorBidi" w:hAnsiTheme="majorBidi" w:cstheme="majorBidi"/>
          <w:color w:val="000000" w:themeColor="text1"/>
          <w:lang w:val="sr-Cyrl-RS"/>
        </w:rPr>
        <w:t xml:space="preserve">Као земља кандидат, </w:t>
      </w:r>
      <w:r w:rsidR="004B23D3">
        <w:rPr>
          <w:rFonts w:asciiTheme="majorBidi" w:hAnsiTheme="majorBidi" w:cstheme="majorBidi"/>
          <w:color w:val="000000" w:themeColor="text1"/>
          <w:lang w:val="sr-Cyrl-RS"/>
        </w:rPr>
        <w:t xml:space="preserve">Република </w:t>
      </w:r>
      <w:r w:rsidRPr="009D54EF">
        <w:rPr>
          <w:rFonts w:asciiTheme="majorBidi" w:hAnsiTheme="majorBidi" w:cstheme="majorBidi"/>
          <w:color w:val="000000" w:themeColor="text1"/>
          <w:lang w:val="sr-Cyrl-RS"/>
        </w:rPr>
        <w:t xml:space="preserve">Србија има право да користи ИПА фондове за мере заштите животне средине и </w:t>
      </w:r>
      <w:r w:rsidR="004B23D3">
        <w:rPr>
          <w:rFonts w:asciiTheme="majorBidi" w:hAnsiTheme="majorBidi" w:cstheme="majorBidi"/>
          <w:color w:val="000000" w:themeColor="text1"/>
          <w:lang w:val="sr-Cyrl-RS"/>
        </w:rPr>
        <w:t>климатске промене</w:t>
      </w:r>
      <w:r w:rsidRPr="009D54EF">
        <w:rPr>
          <w:rFonts w:asciiTheme="majorBidi" w:hAnsiTheme="majorBidi" w:cstheme="majorBidi"/>
          <w:color w:val="000000" w:themeColor="text1"/>
          <w:vertAlign w:val="superscript"/>
          <w:lang w:val="sr-Cyrl-RS"/>
        </w:rPr>
        <w:footnoteReference w:id="154"/>
      </w:r>
      <w:r w:rsidR="004B23D3">
        <w:rPr>
          <w:rFonts w:asciiTheme="majorBidi" w:hAnsiTheme="majorBidi" w:cstheme="majorBidi"/>
          <w:color w:val="000000" w:themeColor="text1"/>
          <w:lang w:val="sr-Cyrl-RS"/>
        </w:rPr>
        <w:t>.</w:t>
      </w:r>
      <w:r w:rsidRPr="009D54EF">
        <w:rPr>
          <w:rFonts w:asciiTheme="majorBidi" w:hAnsiTheme="majorBidi" w:cstheme="majorBidi"/>
          <w:color w:val="000000" w:themeColor="text1"/>
          <w:lang w:val="sr-Cyrl-RS"/>
        </w:rPr>
        <w:t xml:space="preserve"> Након приступања ЕУ, </w:t>
      </w:r>
      <w:r w:rsidR="00132DBD">
        <w:rPr>
          <w:rFonts w:asciiTheme="majorBidi" w:hAnsiTheme="majorBidi" w:cstheme="majorBidi"/>
          <w:color w:val="000000" w:themeColor="text1"/>
          <w:lang w:val="sr-Cyrl-RS"/>
        </w:rPr>
        <w:t xml:space="preserve">Република </w:t>
      </w:r>
      <w:r w:rsidRPr="009D54EF">
        <w:rPr>
          <w:rFonts w:asciiTheme="majorBidi" w:hAnsiTheme="majorBidi" w:cstheme="majorBidi"/>
          <w:color w:val="000000" w:themeColor="text1"/>
          <w:lang w:val="sr-Cyrl-RS"/>
        </w:rPr>
        <w:t>Србија као држава чланица ЕУ може да користи структурне фондове ЕУ</w:t>
      </w:r>
      <w:r w:rsidR="007A54CC">
        <w:rPr>
          <w:rFonts w:asciiTheme="majorBidi" w:hAnsiTheme="majorBidi" w:cstheme="majorBidi"/>
          <w:color w:val="000000" w:themeColor="text1"/>
          <w:vertAlign w:val="superscript"/>
          <w:lang w:val="sr-Cyrl-RS"/>
        </w:rPr>
        <w:t xml:space="preserve"> </w:t>
      </w:r>
      <w:r w:rsidRPr="009D54EF">
        <w:rPr>
          <w:rFonts w:asciiTheme="majorBidi" w:hAnsiTheme="majorBidi" w:cstheme="majorBidi"/>
          <w:color w:val="000000" w:themeColor="text1"/>
          <w:lang w:val="sr-Cyrl-RS"/>
        </w:rPr>
        <w:t>укључујући Кохезиони фонд</w:t>
      </w:r>
      <w:r w:rsidR="007C023E">
        <w:rPr>
          <w:rStyle w:val="FootnoteReference"/>
          <w:rFonts w:asciiTheme="majorBidi" w:hAnsiTheme="majorBidi" w:cstheme="majorBidi"/>
          <w:color w:val="000000" w:themeColor="text1"/>
          <w:lang w:val="sr-Cyrl-RS"/>
        </w:rPr>
        <w:footnoteReference w:id="155"/>
      </w:r>
      <w:r w:rsidRPr="009D54EF">
        <w:rPr>
          <w:rFonts w:asciiTheme="majorBidi" w:hAnsiTheme="majorBidi" w:cstheme="majorBidi"/>
          <w:color w:val="000000" w:themeColor="text1"/>
          <w:lang w:val="sr-Cyrl-RS"/>
        </w:rPr>
        <w:t>, који је главни извор бес</w:t>
      </w:r>
      <w:r w:rsidR="00341C73">
        <w:rPr>
          <w:rFonts w:asciiTheme="majorBidi" w:hAnsiTheme="majorBidi" w:cstheme="majorBidi"/>
          <w:color w:val="000000" w:themeColor="text1"/>
          <w:lang w:val="sr-Cyrl-RS"/>
        </w:rPr>
        <w:t xml:space="preserve">повратних средстава ЕУ за </w:t>
      </w:r>
      <w:r w:rsidRPr="009D54EF">
        <w:rPr>
          <w:rFonts w:asciiTheme="majorBidi" w:hAnsiTheme="majorBidi" w:cstheme="majorBidi"/>
          <w:color w:val="000000" w:themeColor="text1"/>
          <w:lang w:val="sr-Cyrl-RS"/>
        </w:rPr>
        <w:t>инфраструктуру</w:t>
      </w:r>
      <w:r w:rsidR="00341C73">
        <w:rPr>
          <w:rFonts w:asciiTheme="majorBidi" w:hAnsiTheme="majorBidi" w:cstheme="majorBidi"/>
          <w:color w:val="000000" w:themeColor="text1"/>
          <w:lang w:val="sr-Cyrl-RS"/>
        </w:rPr>
        <w:t xml:space="preserve"> у сектору вода</w:t>
      </w:r>
      <w:r w:rsidRPr="009D54EF">
        <w:rPr>
          <w:rFonts w:asciiTheme="majorBidi" w:hAnsiTheme="majorBidi" w:cstheme="majorBidi"/>
          <w:color w:val="000000" w:themeColor="text1"/>
          <w:lang w:val="sr-Cyrl-RS"/>
        </w:rPr>
        <w:t>. Кохезиони фонд намењен је државама чланицама чији ј</w:t>
      </w:r>
      <w:r w:rsidR="00341C73">
        <w:rPr>
          <w:rFonts w:asciiTheme="majorBidi" w:hAnsiTheme="majorBidi" w:cstheme="majorBidi"/>
          <w:color w:val="000000" w:themeColor="text1"/>
          <w:lang w:val="sr-Cyrl-RS"/>
        </w:rPr>
        <w:t>е бруто национални доходак</w:t>
      </w:r>
      <w:r w:rsidRPr="009D54EF">
        <w:rPr>
          <w:rFonts w:asciiTheme="majorBidi" w:hAnsiTheme="majorBidi" w:cstheme="majorBidi"/>
          <w:color w:val="000000" w:themeColor="text1"/>
          <w:lang w:val="sr-Cyrl-RS"/>
        </w:rPr>
        <w:t xml:space="preserve"> по становнику мањи од 90% просека ЕУ. </w:t>
      </w:r>
    </w:p>
    <w:p w14:paraId="14A8EBE6" w14:textId="69A83DEF" w:rsidR="00D81947" w:rsidRPr="009D54EF" w:rsidRDefault="00D81947" w:rsidP="00D81947">
      <w:pPr>
        <w:rPr>
          <w:rFonts w:asciiTheme="majorBidi" w:hAnsiTheme="majorBidi" w:cstheme="majorBidi"/>
          <w:color w:val="000000" w:themeColor="text1"/>
          <w:lang w:val="sr-Cyrl-RS"/>
        </w:rPr>
      </w:pPr>
      <w:r w:rsidRPr="009D54EF">
        <w:rPr>
          <w:rFonts w:asciiTheme="majorBidi" w:hAnsiTheme="majorBidi" w:cstheme="majorBidi"/>
          <w:color w:val="000000" w:themeColor="text1"/>
          <w:lang w:val="sr-Cyrl-RS"/>
        </w:rPr>
        <w:t xml:space="preserve">Главни извор финансирања за примену </w:t>
      </w:r>
      <w:r w:rsidR="00341C73">
        <w:rPr>
          <w:rFonts w:asciiTheme="majorBidi" w:hAnsiTheme="majorBidi" w:cstheme="majorBidi"/>
          <w:color w:val="000000" w:themeColor="text1"/>
          <w:lang w:val="sr-Cyrl-RS"/>
        </w:rPr>
        <w:t>Нитратне д</w:t>
      </w:r>
      <w:r w:rsidRPr="009D54EF">
        <w:rPr>
          <w:rFonts w:asciiTheme="majorBidi" w:hAnsiTheme="majorBidi" w:cstheme="majorBidi"/>
          <w:color w:val="000000" w:themeColor="text1"/>
          <w:lang w:val="sr-Cyrl-RS"/>
        </w:rPr>
        <w:t>ирективе</w:t>
      </w:r>
      <w:r w:rsidR="00341C73">
        <w:rPr>
          <w:rFonts w:asciiTheme="majorBidi" w:hAnsiTheme="majorBidi" w:cstheme="majorBidi"/>
          <w:color w:val="000000" w:themeColor="text1"/>
          <w:lang w:val="sr-Cyrl-RS"/>
        </w:rPr>
        <w:fldChar w:fldCharType="begin"/>
      </w:r>
      <w:r w:rsidR="00341C73">
        <w:rPr>
          <w:rFonts w:asciiTheme="majorBidi" w:hAnsiTheme="majorBidi" w:cstheme="majorBidi"/>
          <w:color w:val="000000" w:themeColor="text1"/>
          <w:lang w:val="sr-Cyrl-RS"/>
        </w:rPr>
        <w:instrText xml:space="preserve"> NOTEREF _Ref69299874 \f \h </w:instrText>
      </w:r>
      <w:r w:rsidR="00341C73">
        <w:rPr>
          <w:rFonts w:asciiTheme="majorBidi" w:hAnsiTheme="majorBidi" w:cstheme="majorBidi"/>
          <w:color w:val="000000" w:themeColor="text1"/>
          <w:lang w:val="sr-Cyrl-RS"/>
        </w:rPr>
      </w:r>
      <w:r w:rsidR="00341C73">
        <w:rPr>
          <w:rFonts w:asciiTheme="majorBidi" w:hAnsiTheme="majorBidi" w:cstheme="majorBidi"/>
          <w:color w:val="000000" w:themeColor="text1"/>
          <w:lang w:val="sr-Cyrl-RS"/>
        </w:rPr>
        <w:fldChar w:fldCharType="separate"/>
      </w:r>
      <w:r w:rsidR="00EC4DD4" w:rsidRPr="00EC4DD4">
        <w:rPr>
          <w:rStyle w:val="FootnoteReference"/>
        </w:rPr>
        <w:t>86</w:t>
      </w:r>
      <w:r w:rsidR="00341C73">
        <w:rPr>
          <w:rFonts w:asciiTheme="majorBidi" w:hAnsiTheme="majorBidi" w:cstheme="majorBidi"/>
          <w:color w:val="000000" w:themeColor="text1"/>
          <w:lang w:val="sr-Cyrl-RS"/>
        </w:rPr>
        <w:fldChar w:fldCharType="end"/>
      </w:r>
      <w:r w:rsidRPr="009D54EF">
        <w:rPr>
          <w:rFonts w:asciiTheme="majorBidi" w:hAnsiTheme="majorBidi" w:cstheme="majorBidi"/>
          <w:color w:val="000000" w:themeColor="text1"/>
          <w:lang w:val="sr-Cyrl-RS"/>
        </w:rPr>
        <w:t xml:space="preserve"> је </w:t>
      </w:r>
      <w:r w:rsidR="00341C73">
        <w:rPr>
          <w:rFonts w:asciiTheme="majorBidi" w:hAnsiTheme="majorBidi" w:cstheme="majorBidi"/>
          <w:color w:val="000000" w:themeColor="text1"/>
          <w:lang w:val="sr-Cyrl-RS"/>
        </w:rPr>
        <w:t xml:space="preserve">програм </w:t>
      </w:r>
      <w:r w:rsidRPr="009D54EF">
        <w:rPr>
          <w:rFonts w:asciiTheme="majorBidi" w:hAnsiTheme="majorBidi" w:cstheme="majorBidi"/>
          <w:color w:val="000000" w:themeColor="text1"/>
          <w:lang w:val="sr-Cyrl-RS"/>
        </w:rPr>
        <w:t>ИПАРД</w:t>
      </w:r>
      <w:r w:rsidRPr="009D54EF">
        <w:rPr>
          <w:rFonts w:asciiTheme="majorBidi" w:hAnsiTheme="majorBidi" w:cstheme="majorBidi"/>
          <w:color w:val="000000" w:themeColor="text1"/>
          <w:vertAlign w:val="superscript"/>
          <w:lang w:val="sr-Cyrl-RS"/>
        </w:rPr>
        <w:footnoteReference w:id="156"/>
      </w:r>
      <w:r w:rsidRPr="009D54EF">
        <w:rPr>
          <w:rFonts w:asciiTheme="majorBidi" w:hAnsiTheme="majorBidi" w:cstheme="majorBidi"/>
          <w:color w:val="000000" w:themeColor="text1"/>
          <w:lang w:val="sr-Cyrl-RS"/>
        </w:rPr>
        <w:t xml:space="preserve">, седмогодишњи програм руралног развоја. </w:t>
      </w:r>
      <w:r w:rsidR="00341C73">
        <w:rPr>
          <w:rFonts w:asciiTheme="majorBidi" w:hAnsiTheme="majorBidi" w:cstheme="majorBidi"/>
          <w:color w:val="000000" w:themeColor="text1"/>
          <w:lang w:val="sr-Cyrl-RS"/>
        </w:rPr>
        <w:t>Овај програм м</w:t>
      </w:r>
      <w:r w:rsidRPr="009D54EF">
        <w:rPr>
          <w:rFonts w:asciiTheme="majorBidi" w:hAnsiTheme="majorBidi" w:cstheme="majorBidi"/>
          <w:color w:val="000000" w:themeColor="text1"/>
          <w:lang w:val="sr-Cyrl-RS"/>
        </w:rPr>
        <w:t>оже финансирати успостављање група произвођача, руралну инфраструктуру, обуку, укључујући саветодавне услуге, пољопривредно</w:t>
      </w:r>
      <w:r w:rsidR="00341C73">
        <w:rPr>
          <w:rFonts w:asciiTheme="majorBidi" w:hAnsiTheme="majorBidi" w:cstheme="majorBidi"/>
          <w:color w:val="000000" w:themeColor="text1"/>
          <w:lang w:val="sr-Cyrl-RS"/>
        </w:rPr>
        <w:t xml:space="preserve"> </w:t>
      </w:r>
      <w:r w:rsidRPr="009D54EF">
        <w:rPr>
          <w:rFonts w:asciiTheme="majorBidi" w:hAnsiTheme="majorBidi" w:cstheme="majorBidi"/>
          <w:color w:val="000000" w:themeColor="text1"/>
          <w:lang w:val="sr-Cyrl-RS"/>
        </w:rPr>
        <w:t>-</w:t>
      </w:r>
      <w:r w:rsidR="00341C73">
        <w:rPr>
          <w:rFonts w:asciiTheme="majorBidi" w:hAnsiTheme="majorBidi" w:cstheme="majorBidi"/>
          <w:color w:val="000000" w:themeColor="text1"/>
          <w:lang w:val="sr-Cyrl-RS"/>
        </w:rPr>
        <w:t xml:space="preserve"> </w:t>
      </w:r>
      <w:r w:rsidRPr="009D54EF">
        <w:rPr>
          <w:rFonts w:asciiTheme="majorBidi" w:hAnsiTheme="majorBidi" w:cstheme="majorBidi"/>
          <w:color w:val="000000" w:themeColor="text1"/>
          <w:lang w:val="sr-Cyrl-RS"/>
        </w:rPr>
        <w:t>еколо</w:t>
      </w:r>
      <w:r w:rsidR="00341C73">
        <w:rPr>
          <w:rFonts w:asciiTheme="majorBidi" w:hAnsiTheme="majorBidi" w:cstheme="majorBidi"/>
          <w:color w:val="000000" w:themeColor="text1"/>
          <w:lang w:val="sr-Cyrl-RS"/>
        </w:rPr>
        <w:t>шке мере, шумарство и локалне „л</w:t>
      </w:r>
      <w:r w:rsidRPr="009D54EF">
        <w:rPr>
          <w:rFonts w:asciiTheme="majorBidi" w:hAnsiTheme="majorBidi" w:cstheme="majorBidi"/>
          <w:color w:val="000000" w:themeColor="text1"/>
          <w:lang w:val="sr-Cyrl-RS"/>
        </w:rPr>
        <w:t>идер</w:t>
      </w:r>
      <w:r w:rsidR="009F0533">
        <w:rPr>
          <w:rFonts w:asciiTheme="majorBidi" w:hAnsiTheme="majorBidi" w:cstheme="majorBidi"/>
          <w:color w:val="000000" w:themeColor="text1"/>
          <w:lang w:val="sr-Cyrl-RS"/>
        </w:rPr>
        <w:t>”</w:t>
      </w:r>
      <w:r w:rsidRPr="009D54EF">
        <w:rPr>
          <w:rFonts w:asciiTheme="majorBidi" w:hAnsiTheme="majorBidi" w:cstheme="majorBidi"/>
          <w:color w:val="000000" w:themeColor="text1"/>
          <w:lang w:val="sr-Cyrl-RS"/>
        </w:rPr>
        <w:t xml:space="preserve"> иницијативе.</w:t>
      </w:r>
    </w:p>
    <w:p w14:paraId="2F6E99C4" w14:textId="65F6C6F9" w:rsidR="00D81947" w:rsidRPr="009D54EF" w:rsidRDefault="00D81947" w:rsidP="00D81947">
      <w:pPr>
        <w:spacing w:after="120"/>
        <w:rPr>
          <w:rFonts w:asciiTheme="majorBidi" w:hAnsiTheme="majorBidi" w:cstheme="majorBidi"/>
          <w:b/>
          <w:lang w:val="sr-Cyrl-RS"/>
        </w:rPr>
      </w:pPr>
      <w:r w:rsidRPr="009D54EF">
        <w:rPr>
          <w:rFonts w:asciiTheme="majorBidi" w:hAnsiTheme="majorBidi" w:cstheme="majorBidi"/>
          <w:color w:val="000000" w:themeColor="text1"/>
          <w:lang w:val="sr-Cyrl-RS"/>
        </w:rPr>
        <w:t>Међународне финансијске институције су важни актери који пружају финансијску и техничку помоћ у земљама у транзицији и земљама у развоју. Један од општих циљева међународних финансијских институција је заштита животне средине. Међународне финансијске институције промовишу овај циљ путем зајмова за пројекте или програме из јавног сектора, техничке помоћи и за</w:t>
      </w:r>
      <w:r w:rsidR="00341C73">
        <w:rPr>
          <w:rFonts w:asciiTheme="majorBidi" w:hAnsiTheme="majorBidi" w:cstheme="majorBidi"/>
          <w:color w:val="000000" w:themeColor="text1"/>
          <w:lang w:val="sr-Cyrl-RS"/>
        </w:rPr>
        <w:t xml:space="preserve">јмова заснованих на политикама. </w:t>
      </w:r>
      <w:r w:rsidRPr="009D54EF">
        <w:rPr>
          <w:rFonts w:asciiTheme="majorBidi" w:hAnsiTheme="majorBidi" w:cstheme="majorBidi"/>
          <w:color w:val="000000" w:themeColor="text1"/>
          <w:lang w:val="sr-Cyrl-RS"/>
        </w:rPr>
        <w:t>Зајмови се могу одобравати на основу билатералних споразума између држава. Актери су владе и институције које делују у име влада које финансирају</w:t>
      </w:r>
      <w:r w:rsidR="000E2E2B">
        <w:rPr>
          <w:rFonts w:asciiTheme="majorBidi" w:hAnsiTheme="majorBidi" w:cstheme="majorBidi"/>
          <w:color w:val="000000" w:themeColor="text1"/>
          <w:lang w:val="sr-Cyrl-RS"/>
        </w:rPr>
        <w:t xml:space="preserve"> пројекте и капиталне трошкове (нпр.</w:t>
      </w:r>
      <w:r w:rsidR="00BD5554">
        <w:rPr>
          <w:rFonts w:asciiTheme="majorBidi" w:hAnsiTheme="majorBidi" w:cstheme="majorBidi"/>
          <w:color w:val="000000" w:themeColor="text1"/>
          <w:lang w:val="sr-Cyrl-RS"/>
        </w:rPr>
        <w:t xml:space="preserve">, Немачка </w:t>
      </w:r>
      <w:r w:rsidR="00FC5B01">
        <w:rPr>
          <w:rFonts w:asciiTheme="majorBidi" w:hAnsiTheme="majorBidi" w:cstheme="majorBidi"/>
          <w:color w:val="000000" w:themeColor="text1"/>
          <w:lang w:val="sr-Cyrl-RS"/>
        </w:rPr>
        <w:t xml:space="preserve">развојна </w:t>
      </w:r>
      <w:r w:rsidR="00BD5554">
        <w:rPr>
          <w:rFonts w:asciiTheme="majorBidi" w:hAnsiTheme="majorBidi" w:cstheme="majorBidi"/>
          <w:color w:val="000000" w:themeColor="text1"/>
          <w:lang w:val="sr-Cyrl-RS"/>
        </w:rPr>
        <w:t xml:space="preserve">банка </w:t>
      </w:r>
      <w:r w:rsidR="00BD5554">
        <w:rPr>
          <w:rFonts w:asciiTheme="majorBidi" w:hAnsiTheme="majorBidi" w:cstheme="majorBidi"/>
          <w:color w:val="000000" w:themeColor="text1"/>
          <w:lang w:val="sr-Latn-RS"/>
        </w:rPr>
        <w:t>K</w:t>
      </w:r>
      <w:r w:rsidRPr="009D54EF">
        <w:rPr>
          <w:rFonts w:asciiTheme="majorBidi" w:hAnsiTheme="majorBidi" w:cstheme="majorBidi"/>
          <w:color w:val="000000" w:themeColor="text1"/>
          <w:lang w:val="en-US"/>
        </w:rPr>
        <w:t>f</w:t>
      </w:r>
      <w:r w:rsidRPr="009D54EF">
        <w:rPr>
          <w:rFonts w:asciiTheme="majorBidi" w:hAnsiTheme="majorBidi" w:cstheme="majorBidi"/>
          <w:color w:val="000000" w:themeColor="text1"/>
          <w:lang w:val="sr-Cyrl-RS"/>
        </w:rPr>
        <w:t>W делује у име немачке владе</w:t>
      </w:r>
      <w:r w:rsidR="000E2E2B">
        <w:rPr>
          <w:rFonts w:asciiTheme="majorBidi" w:hAnsiTheme="majorBidi" w:cstheme="majorBidi"/>
          <w:color w:val="000000" w:themeColor="text1"/>
          <w:lang w:val="sr-Cyrl-RS"/>
        </w:rPr>
        <w:t>)</w:t>
      </w:r>
      <w:r w:rsidRPr="009D54EF">
        <w:rPr>
          <w:rFonts w:asciiTheme="majorBidi" w:hAnsiTheme="majorBidi" w:cstheme="majorBidi"/>
          <w:color w:val="000000" w:themeColor="text1"/>
          <w:lang w:val="sr-Cyrl-RS"/>
        </w:rPr>
        <w:t>.</w:t>
      </w:r>
      <w:r w:rsidR="000E2E2B">
        <w:rPr>
          <w:rFonts w:asciiTheme="majorBidi" w:hAnsiTheme="majorBidi" w:cstheme="majorBidi"/>
          <w:color w:val="000000" w:themeColor="text1"/>
          <w:lang w:val="sr-Cyrl-RS"/>
        </w:rPr>
        <w:t xml:space="preserve"> </w:t>
      </w:r>
      <w:r w:rsidRPr="009D54EF">
        <w:rPr>
          <w:rFonts w:asciiTheme="majorBidi" w:hAnsiTheme="majorBidi" w:cstheme="majorBidi"/>
          <w:color w:val="000000" w:themeColor="text1"/>
          <w:lang w:val="sr-Cyrl-RS"/>
        </w:rPr>
        <w:t xml:space="preserve">Списак потенцијалних међународних финансијских институција и билатералних зајмодаваца и услови финансирања налазе се у анексу </w:t>
      </w:r>
      <w:r w:rsidR="000E2E2B">
        <w:rPr>
          <w:rFonts w:asciiTheme="majorBidi" w:hAnsiTheme="majorBidi" w:cstheme="majorBidi"/>
          <w:color w:val="000000" w:themeColor="text1"/>
          <w:lang w:val="sr-Latn-RS"/>
        </w:rPr>
        <w:t>MIFP</w:t>
      </w:r>
      <w:r w:rsidR="000E2E2B">
        <w:rPr>
          <w:rFonts w:asciiTheme="majorBidi" w:hAnsiTheme="majorBidi" w:cstheme="majorBidi"/>
          <w:color w:val="000000" w:themeColor="text1"/>
          <w:lang w:val="sr-Latn-RS"/>
        </w:rPr>
        <w:fldChar w:fldCharType="begin"/>
      </w:r>
      <w:r w:rsidR="000E2E2B">
        <w:rPr>
          <w:rFonts w:asciiTheme="majorBidi" w:hAnsiTheme="majorBidi" w:cstheme="majorBidi"/>
          <w:color w:val="000000" w:themeColor="text1"/>
          <w:lang w:val="sr-Latn-RS"/>
        </w:rPr>
        <w:instrText xml:space="preserve"> NOTEREF _Ref71632730 \f \h </w:instrText>
      </w:r>
      <w:r w:rsidR="000E2E2B">
        <w:rPr>
          <w:rFonts w:asciiTheme="majorBidi" w:hAnsiTheme="majorBidi" w:cstheme="majorBidi"/>
          <w:color w:val="000000" w:themeColor="text1"/>
          <w:lang w:val="sr-Latn-RS"/>
        </w:rPr>
      </w:r>
      <w:r w:rsidR="000E2E2B">
        <w:rPr>
          <w:rFonts w:asciiTheme="majorBidi" w:hAnsiTheme="majorBidi" w:cstheme="majorBidi"/>
          <w:color w:val="000000" w:themeColor="text1"/>
          <w:lang w:val="sr-Latn-RS"/>
        </w:rPr>
        <w:fldChar w:fldCharType="separate"/>
      </w:r>
      <w:r w:rsidR="00EC4DD4" w:rsidRPr="00EC4DD4">
        <w:rPr>
          <w:rStyle w:val="FootnoteReference"/>
        </w:rPr>
        <w:t>120</w:t>
      </w:r>
      <w:r w:rsidR="000E2E2B">
        <w:rPr>
          <w:rFonts w:asciiTheme="majorBidi" w:hAnsiTheme="majorBidi" w:cstheme="majorBidi"/>
          <w:color w:val="000000" w:themeColor="text1"/>
          <w:lang w:val="sr-Latn-RS"/>
        </w:rPr>
        <w:fldChar w:fldCharType="end"/>
      </w:r>
      <w:r w:rsidRPr="009D54EF">
        <w:rPr>
          <w:rFonts w:asciiTheme="majorBidi" w:hAnsiTheme="majorBidi" w:cstheme="majorBidi"/>
          <w:color w:val="000000" w:themeColor="text1"/>
          <w:lang w:val="sr-Cyrl-RS"/>
        </w:rPr>
        <w:t>.</w:t>
      </w:r>
      <w:r w:rsidR="000E2E2B">
        <w:rPr>
          <w:rFonts w:asciiTheme="majorBidi" w:hAnsiTheme="majorBidi" w:cstheme="majorBidi"/>
          <w:color w:val="000000" w:themeColor="text1"/>
          <w:lang w:val="sr-Cyrl-RS"/>
        </w:rPr>
        <w:t xml:space="preserve"> </w:t>
      </w:r>
      <w:r w:rsidRPr="009D54EF">
        <w:rPr>
          <w:rFonts w:asciiTheme="majorBidi" w:hAnsiTheme="majorBidi" w:cstheme="majorBidi"/>
          <w:color w:val="000000" w:themeColor="text1"/>
          <w:lang w:val="sr-Cyrl-RS"/>
        </w:rPr>
        <w:t xml:space="preserve">У вези са Нитратном директивом, у </w:t>
      </w:r>
      <w:r w:rsidR="000E2E2B">
        <w:rPr>
          <w:rFonts w:asciiTheme="majorBidi" w:hAnsiTheme="majorBidi" w:cstheme="majorBidi"/>
          <w:color w:val="000000" w:themeColor="text1"/>
          <w:lang w:val="sr-Cyrl-RS"/>
        </w:rPr>
        <w:t xml:space="preserve">Републици </w:t>
      </w:r>
      <w:r w:rsidRPr="009D54EF">
        <w:rPr>
          <w:rFonts w:asciiTheme="majorBidi" w:hAnsiTheme="majorBidi" w:cstheme="majorBidi"/>
          <w:color w:val="000000" w:themeColor="text1"/>
          <w:lang w:val="sr-Cyrl-RS"/>
        </w:rPr>
        <w:t xml:space="preserve">Србији су током последњих десет година постојала три пројекта техничке помоћи. Ове пројекте подржали су </w:t>
      </w:r>
      <w:r w:rsidR="000E2E2B" w:rsidRPr="000E2E2B">
        <w:rPr>
          <w:rFonts w:asciiTheme="majorBidi" w:hAnsiTheme="majorBidi" w:cstheme="majorBidi"/>
          <w:color w:val="000000" w:themeColor="text1"/>
          <w:lang w:val="sr-Cyrl-RS"/>
        </w:rPr>
        <w:t xml:space="preserve">Шведска агенција за међународну развојну сарадњу </w:t>
      </w:r>
      <w:r w:rsidR="000E2E2B">
        <w:rPr>
          <w:rFonts w:asciiTheme="majorBidi" w:hAnsiTheme="majorBidi" w:cstheme="majorBidi"/>
          <w:color w:val="000000" w:themeColor="text1"/>
          <w:lang w:val="sr-Cyrl-RS"/>
        </w:rPr>
        <w:t>(</w:t>
      </w:r>
      <w:r w:rsidR="000E2E2B">
        <w:rPr>
          <w:rFonts w:asciiTheme="majorBidi" w:hAnsiTheme="majorBidi" w:cstheme="majorBidi"/>
          <w:color w:val="000000" w:themeColor="text1"/>
          <w:lang w:val="sr-Latn-RS"/>
        </w:rPr>
        <w:t>SIDA)</w:t>
      </w:r>
      <w:r w:rsidRPr="009D54EF">
        <w:rPr>
          <w:rFonts w:asciiTheme="majorBidi" w:hAnsiTheme="majorBidi" w:cstheme="majorBidi"/>
          <w:color w:val="000000" w:themeColor="text1"/>
          <w:lang w:val="sr-Cyrl-RS"/>
        </w:rPr>
        <w:t xml:space="preserve"> и Светска банка. Очекује се да ће се слично финансирање подршке наставити у блиској будућности. Инвестициони оквир за западни Балкан (W</w:t>
      </w:r>
      <w:r w:rsidRPr="009D54EF">
        <w:rPr>
          <w:rFonts w:asciiTheme="majorBidi" w:hAnsiTheme="majorBidi" w:cstheme="majorBidi"/>
          <w:color w:val="000000" w:themeColor="text1"/>
          <w:lang w:val="en-US"/>
        </w:rPr>
        <w:t>BIF</w:t>
      </w:r>
      <w:r w:rsidRPr="009D54EF">
        <w:rPr>
          <w:rFonts w:asciiTheme="majorBidi" w:hAnsiTheme="majorBidi" w:cstheme="majorBidi"/>
          <w:color w:val="000000" w:themeColor="text1"/>
          <w:lang w:val="sr-Cyrl-RS"/>
        </w:rPr>
        <w:t>)</w:t>
      </w:r>
      <w:r w:rsidR="000E2E2B">
        <w:rPr>
          <w:rFonts w:asciiTheme="majorBidi" w:hAnsiTheme="majorBidi" w:cstheme="majorBidi"/>
          <w:color w:val="000000" w:themeColor="text1"/>
          <w:lang w:val="sr-Cyrl-RS"/>
        </w:rPr>
        <w:t>,</w:t>
      </w:r>
      <w:r w:rsidRPr="009D54EF">
        <w:rPr>
          <w:rFonts w:asciiTheme="majorBidi" w:hAnsiTheme="majorBidi" w:cstheme="majorBidi"/>
          <w:color w:val="000000" w:themeColor="text1"/>
          <w:lang w:val="sr-Cyrl-RS"/>
        </w:rPr>
        <w:t xml:space="preserve"> </w:t>
      </w:r>
      <w:r w:rsidR="000E2E2B">
        <w:rPr>
          <w:rFonts w:asciiTheme="majorBidi" w:hAnsiTheme="majorBidi" w:cstheme="majorBidi"/>
          <w:color w:val="000000" w:themeColor="text1"/>
          <w:lang w:val="sr-Cyrl-RS"/>
        </w:rPr>
        <w:t>као</w:t>
      </w:r>
      <w:r w:rsidRPr="009D54EF">
        <w:rPr>
          <w:rFonts w:asciiTheme="majorBidi" w:hAnsiTheme="majorBidi" w:cstheme="majorBidi"/>
          <w:color w:val="000000" w:themeColor="text1"/>
          <w:lang w:val="sr-Cyrl-RS"/>
        </w:rPr>
        <w:t xml:space="preserve"> мешовита регионална </w:t>
      </w:r>
      <w:r w:rsidR="000E2E2B">
        <w:rPr>
          <w:rFonts w:asciiTheme="majorBidi" w:hAnsiTheme="majorBidi" w:cstheme="majorBidi"/>
          <w:color w:val="000000" w:themeColor="text1"/>
          <w:lang w:val="sr-Cyrl-RS"/>
        </w:rPr>
        <w:t>институција</w:t>
      </w:r>
      <w:r w:rsidRPr="009D54EF">
        <w:rPr>
          <w:rFonts w:asciiTheme="majorBidi" w:hAnsiTheme="majorBidi" w:cstheme="majorBidi"/>
          <w:color w:val="000000" w:themeColor="text1"/>
          <w:lang w:val="sr-Cyrl-RS"/>
        </w:rPr>
        <w:t xml:space="preserve"> за подршку проширењу ЕУ</w:t>
      </w:r>
      <w:r w:rsidR="000E2E2B">
        <w:rPr>
          <w:rFonts w:asciiTheme="majorBidi" w:hAnsiTheme="majorBidi" w:cstheme="majorBidi"/>
          <w:color w:val="000000" w:themeColor="text1"/>
          <w:lang w:val="sr-Cyrl-RS"/>
        </w:rPr>
        <w:t xml:space="preserve"> и друштвено-економском развоју,</w:t>
      </w:r>
      <w:r w:rsidRPr="009D54EF">
        <w:rPr>
          <w:rFonts w:asciiTheme="majorBidi" w:hAnsiTheme="majorBidi" w:cstheme="majorBidi"/>
          <w:color w:val="000000" w:themeColor="text1"/>
          <w:lang w:val="sr-Cyrl-RS"/>
        </w:rPr>
        <w:t xml:space="preserve"> основан</w:t>
      </w:r>
      <w:r w:rsidR="000E2E2B">
        <w:rPr>
          <w:rFonts w:asciiTheme="majorBidi" w:hAnsiTheme="majorBidi" w:cstheme="majorBidi"/>
          <w:color w:val="000000" w:themeColor="text1"/>
          <w:lang w:val="sr-Cyrl-RS"/>
        </w:rPr>
        <w:t>а</w:t>
      </w:r>
      <w:r w:rsidRPr="009D54EF">
        <w:rPr>
          <w:rFonts w:asciiTheme="majorBidi" w:hAnsiTheme="majorBidi" w:cstheme="majorBidi"/>
          <w:color w:val="000000" w:themeColor="text1"/>
          <w:lang w:val="sr-Cyrl-RS"/>
        </w:rPr>
        <w:t xml:space="preserve"> 2009. године</w:t>
      </w:r>
      <w:r w:rsidR="000E2E2B">
        <w:rPr>
          <w:rFonts w:asciiTheme="majorBidi" w:hAnsiTheme="majorBidi" w:cstheme="majorBidi"/>
          <w:color w:val="000000" w:themeColor="text1"/>
          <w:lang w:val="sr-Cyrl-RS"/>
        </w:rPr>
        <w:t>, важ</w:t>
      </w:r>
      <w:r w:rsidRPr="009D54EF">
        <w:rPr>
          <w:rFonts w:asciiTheme="majorBidi" w:hAnsiTheme="majorBidi" w:cstheme="majorBidi"/>
          <w:color w:val="000000" w:themeColor="text1"/>
          <w:lang w:val="sr-Cyrl-RS"/>
        </w:rPr>
        <w:t>н</w:t>
      </w:r>
      <w:r w:rsidR="000E2E2B">
        <w:rPr>
          <w:rFonts w:asciiTheme="majorBidi" w:hAnsiTheme="majorBidi" w:cstheme="majorBidi"/>
          <w:color w:val="000000" w:themeColor="text1"/>
          <w:lang w:val="sr-Cyrl-RS"/>
        </w:rPr>
        <w:t>а</w:t>
      </w:r>
      <w:r w:rsidRPr="009D54EF">
        <w:rPr>
          <w:rFonts w:asciiTheme="majorBidi" w:hAnsiTheme="majorBidi" w:cstheme="majorBidi"/>
          <w:color w:val="000000" w:themeColor="text1"/>
          <w:lang w:val="sr-Cyrl-RS"/>
        </w:rPr>
        <w:t xml:space="preserve"> </w:t>
      </w:r>
      <w:r w:rsidR="000E2E2B">
        <w:rPr>
          <w:rFonts w:asciiTheme="majorBidi" w:hAnsiTheme="majorBidi" w:cstheme="majorBidi"/>
          <w:color w:val="000000" w:themeColor="text1"/>
          <w:lang w:val="sr-Cyrl-RS"/>
        </w:rPr>
        <w:t xml:space="preserve">је </w:t>
      </w:r>
      <w:r w:rsidRPr="009D54EF">
        <w:rPr>
          <w:rFonts w:asciiTheme="majorBidi" w:hAnsiTheme="majorBidi" w:cstheme="majorBidi"/>
          <w:color w:val="000000" w:themeColor="text1"/>
          <w:lang w:val="sr-Cyrl-RS"/>
        </w:rPr>
        <w:t xml:space="preserve">за </w:t>
      </w:r>
      <w:r w:rsidR="000E2E2B">
        <w:rPr>
          <w:rFonts w:asciiTheme="majorBidi" w:hAnsiTheme="majorBidi" w:cstheme="majorBidi"/>
          <w:color w:val="000000" w:themeColor="text1"/>
          <w:lang w:val="sr-Cyrl-RS"/>
        </w:rPr>
        <w:t xml:space="preserve">Републику </w:t>
      </w:r>
      <w:r w:rsidRPr="009D54EF">
        <w:rPr>
          <w:rFonts w:asciiTheme="majorBidi" w:hAnsiTheme="majorBidi" w:cstheme="majorBidi"/>
          <w:color w:val="000000" w:themeColor="text1"/>
          <w:lang w:val="sr-Cyrl-RS"/>
        </w:rPr>
        <w:t>Србију јер пружа механизам за брзо обезбеђивање грантова и зајмова за приоритетне пројекте.</w:t>
      </w:r>
    </w:p>
    <w:p w14:paraId="410DCB6B" w14:textId="1D5F4D80" w:rsidR="00D81947" w:rsidRDefault="00634686" w:rsidP="00D81947">
      <w:pPr>
        <w:rPr>
          <w:rFonts w:asciiTheme="majorBidi" w:hAnsiTheme="majorBidi" w:cstheme="majorBidi"/>
          <w:lang w:val="sr-Cyrl-RS"/>
        </w:rPr>
      </w:pPr>
      <w:r>
        <w:rPr>
          <w:rFonts w:asciiTheme="majorBidi" w:hAnsiTheme="majorBidi" w:cstheme="majorBidi"/>
          <w:lang w:val="sr-Cyrl-RS"/>
        </w:rPr>
        <w:t>Очекивана општа структура и расподела</w:t>
      </w:r>
      <w:r w:rsidR="00D81947" w:rsidRPr="009D54EF">
        <w:rPr>
          <w:rFonts w:asciiTheme="majorBidi" w:hAnsiTheme="majorBidi" w:cstheme="majorBidi"/>
          <w:lang w:val="sr-Cyrl-RS"/>
        </w:rPr>
        <w:t xml:space="preserve"> извора финансирања за про</w:t>
      </w:r>
      <w:r>
        <w:rPr>
          <w:rFonts w:asciiTheme="majorBidi" w:hAnsiTheme="majorBidi" w:cstheme="majorBidi"/>
          <w:lang w:val="sr-Cyrl-RS"/>
        </w:rPr>
        <w:t>јекте које финансирају ЕУ и међународне финансијске институције (</w:t>
      </w:r>
      <w:r w:rsidRPr="00634686">
        <w:rPr>
          <w:rFonts w:asciiTheme="majorBidi" w:hAnsiTheme="majorBidi" w:cstheme="majorBidi"/>
          <w:lang w:val="sr-Cyrl-RS"/>
        </w:rPr>
        <w:t>МФИ</w:t>
      </w:r>
      <w:r>
        <w:rPr>
          <w:rFonts w:asciiTheme="majorBidi" w:hAnsiTheme="majorBidi" w:cstheme="majorBidi"/>
          <w:lang w:val="sr-Cyrl-RS"/>
        </w:rPr>
        <w:t xml:space="preserve">) приказана је у </w:t>
      </w:r>
      <w:r w:rsidR="006C2BF4">
        <w:rPr>
          <w:rFonts w:asciiTheme="majorBidi" w:hAnsiTheme="majorBidi" w:cstheme="majorBidi"/>
          <w:lang w:val="sr-Cyrl-RS"/>
        </w:rPr>
        <w:t>табели (</w:t>
      </w:r>
      <w:r w:rsidR="006C2BF4">
        <w:rPr>
          <w:rFonts w:asciiTheme="majorBidi" w:hAnsiTheme="majorBidi" w:cstheme="majorBidi"/>
          <w:lang w:val="sr-Cyrl-RS"/>
        </w:rPr>
        <w:fldChar w:fldCharType="begin"/>
      </w:r>
      <w:r w:rsidR="006C2BF4">
        <w:rPr>
          <w:rFonts w:asciiTheme="majorBidi" w:hAnsiTheme="majorBidi" w:cstheme="majorBidi"/>
          <w:lang w:val="sr-Cyrl-RS"/>
        </w:rPr>
        <w:instrText xml:space="preserve"> REF _Ref73823307 </w:instrText>
      </w:r>
      <w:r w:rsidR="006C2BF4">
        <w:rPr>
          <w:rFonts w:asciiTheme="majorBidi" w:hAnsiTheme="majorBidi" w:cstheme="majorBidi"/>
          <w:lang w:val="sr-Cyrl-RS"/>
        </w:rPr>
        <w:fldChar w:fldCharType="separate"/>
      </w:r>
      <w:proofErr w:type="spellStart"/>
      <w:r w:rsidR="00EC4DD4">
        <w:t>Табела</w:t>
      </w:r>
      <w:proofErr w:type="spellEnd"/>
      <w:r w:rsidR="00EC4DD4">
        <w:t xml:space="preserve"> </w:t>
      </w:r>
      <w:r w:rsidR="00EC4DD4">
        <w:rPr>
          <w:noProof/>
        </w:rPr>
        <w:t>IX</w:t>
      </w:r>
      <w:r w:rsidR="00EC4DD4">
        <w:t>.</w:t>
      </w:r>
      <w:r w:rsidR="00EC4DD4">
        <w:rPr>
          <w:noProof/>
        </w:rPr>
        <w:t>22</w:t>
      </w:r>
      <w:r w:rsidR="006C2BF4">
        <w:rPr>
          <w:rFonts w:asciiTheme="majorBidi" w:hAnsiTheme="majorBidi" w:cstheme="majorBidi"/>
          <w:lang w:val="sr-Cyrl-RS"/>
        </w:rPr>
        <w:fldChar w:fldCharType="end"/>
      </w:r>
      <w:r w:rsidR="006C2BF4">
        <w:rPr>
          <w:rFonts w:asciiTheme="majorBidi" w:hAnsiTheme="majorBidi" w:cstheme="majorBidi"/>
          <w:lang w:val="sr-Cyrl-RS"/>
        </w:rPr>
        <w:t>)</w:t>
      </w:r>
      <w:r w:rsidR="00D81947" w:rsidRPr="009D54EF">
        <w:rPr>
          <w:rFonts w:asciiTheme="majorBidi" w:hAnsiTheme="majorBidi" w:cstheme="majorBidi"/>
          <w:lang w:val="sr-Cyrl-RS"/>
        </w:rPr>
        <w:t xml:space="preserve">. </w:t>
      </w:r>
      <w:r>
        <w:rPr>
          <w:rFonts w:asciiTheme="majorBidi" w:hAnsiTheme="majorBidi" w:cstheme="majorBidi"/>
          <w:lang w:val="sr-Cyrl-RS"/>
        </w:rPr>
        <w:t>Табела даје опште и индикативне односе</w:t>
      </w:r>
      <w:r w:rsidR="00D81947" w:rsidRPr="009D54EF">
        <w:rPr>
          <w:rFonts w:asciiTheme="majorBidi" w:hAnsiTheme="majorBidi" w:cstheme="majorBidi"/>
          <w:lang w:val="sr-Cyrl-RS"/>
        </w:rPr>
        <w:t xml:space="preserve"> између главних извора финансирања</w:t>
      </w:r>
      <w:r>
        <w:rPr>
          <w:rFonts w:asciiTheme="majorBidi" w:hAnsiTheme="majorBidi" w:cstheme="majorBidi"/>
          <w:lang w:val="sr-Cyrl-RS"/>
        </w:rPr>
        <w:t>, док се с</w:t>
      </w:r>
      <w:r w:rsidR="00F43443">
        <w:rPr>
          <w:rFonts w:asciiTheme="majorBidi" w:hAnsiTheme="majorBidi" w:cstheme="majorBidi"/>
          <w:lang w:val="sr-Cyrl-RS"/>
        </w:rPr>
        <w:t xml:space="preserve">пецифични односи морају </w:t>
      </w:r>
      <w:r w:rsidR="00D81947" w:rsidRPr="009D54EF">
        <w:rPr>
          <w:rFonts w:asciiTheme="majorBidi" w:hAnsiTheme="majorBidi" w:cstheme="majorBidi"/>
          <w:lang w:val="sr-Cyrl-RS"/>
        </w:rPr>
        <w:t>разматрати од случаја до случаја на нивоу сваког појединачног пројекта.</w:t>
      </w:r>
    </w:p>
    <w:p w14:paraId="2A2D9178" w14:textId="3132814F" w:rsidR="004C642F" w:rsidRDefault="004C642F" w:rsidP="00D81947">
      <w:pPr>
        <w:rPr>
          <w:rFonts w:asciiTheme="majorBidi" w:hAnsiTheme="majorBidi" w:cstheme="majorBidi"/>
          <w:lang w:val="sr-Cyrl-RS"/>
        </w:rPr>
      </w:pPr>
    </w:p>
    <w:p w14:paraId="79978FEF" w14:textId="77777777" w:rsidR="004C642F" w:rsidRPr="009D54EF" w:rsidRDefault="004C642F" w:rsidP="00D81947">
      <w:pPr>
        <w:rPr>
          <w:rFonts w:asciiTheme="majorBidi" w:hAnsiTheme="majorBidi" w:cstheme="majorBidi"/>
          <w:lang w:val="sr-Cyrl-RS"/>
        </w:rPr>
      </w:pPr>
    </w:p>
    <w:p w14:paraId="4941B232" w14:textId="4784E638" w:rsidR="00D81947" w:rsidRPr="00984602" w:rsidRDefault="006C2BF4" w:rsidP="00025C8B">
      <w:pPr>
        <w:pStyle w:val="Caption"/>
      </w:pPr>
      <w:bookmarkStart w:id="614" w:name="_Ref73823307"/>
      <w:bookmarkStart w:id="615" w:name="_Toc126230431"/>
      <w:r>
        <w:t xml:space="preserve">Табела </w:t>
      </w:r>
      <w:r>
        <w:fldChar w:fldCharType="begin"/>
      </w:r>
      <w:r>
        <w:instrText xml:space="preserve"> STYLEREF 1 \s </w:instrText>
      </w:r>
      <w:r>
        <w:fldChar w:fldCharType="separate"/>
      </w:r>
      <w:r w:rsidR="00EC4DD4">
        <w:rPr>
          <w:noProof/>
        </w:rPr>
        <w:t>IX</w:t>
      </w:r>
      <w:r>
        <w:fldChar w:fldCharType="end"/>
      </w:r>
      <w:r>
        <w:t>.</w:t>
      </w:r>
      <w:r>
        <w:fldChar w:fldCharType="begin"/>
      </w:r>
      <w:r>
        <w:instrText xml:space="preserve"> SEQ Табела \* ARABIC \s 1 </w:instrText>
      </w:r>
      <w:r>
        <w:fldChar w:fldCharType="separate"/>
      </w:r>
      <w:r w:rsidR="00EC4DD4">
        <w:rPr>
          <w:noProof/>
        </w:rPr>
        <w:t>22</w:t>
      </w:r>
      <w:r>
        <w:fldChar w:fldCharType="end"/>
      </w:r>
      <w:bookmarkEnd w:id="614"/>
      <w:r>
        <w:t>:</w:t>
      </w:r>
      <w:r w:rsidR="00D81947" w:rsidRPr="00984602">
        <w:t xml:space="preserve"> Општа расподела извора финансирања за пројекте које финансира ЕУ (лево) и пројекте које финансирају МФИ (десно).</w:t>
      </w:r>
      <w:bookmarkEnd w:id="61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567"/>
        <w:gridCol w:w="4422"/>
      </w:tblGrid>
      <w:tr w:rsidR="00D81947" w:rsidRPr="009D54EF" w14:paraId="2BA6D93E" w14:textId="77777777" w:rsidTr="00494E15">
        <w:tc>
          <w:tcPr>
            <w:tcW w:w="4361" w:type="dxa"/>
          </w:tcPr>
          <w:tbl>
            <w:tblPr>
              <w:tblpPr w:leftFromText="141" w:rightFromText="141" w:vertAnchor="text" w:horzAnchor="margin" w:tblpY="3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984"/>
            </w:tblGrid>
            <w:tr w:rsidR="00D81947" w:rsidRPr="009D54EF" w14:paraId="316280D7" w14:textId="77777777" w:rsidTr="00494E15">
              <w:tc>
                <w:tcPr>
                  <w:tcW w:w="1980" w:type="dxa"/>
                  <w:tcBorders>
                    <w:bottom w:val="double" w:sz="4" w:space="0" w:color="auto"/>
                  </w:tcBorders>
                  <w:shd w:val="clear" w:color="auto" w:fill="EEECE1" w:themeFill="background2"/>
                  <w:vAlign w:val="center"/>
                  <w:hideMark/>
                </w:tcPr>
                <w:p w14:paraId="785DF856"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b/>
                      <w:sz w:val="20"/>
                      <w:lang w:val="sr-Cyrl-RS"/>
                    </w:rPr>
                  </w:pPr>
                  <w:r w:rsidRPr="009D54EF">
                    <w:rPr>
                      <w:rFonts w:asciiTheme="majorBidi" w:eastAsia="Calibri" w:hAnsiTheme="majorBidi" w:cstheme="majorBidi"/>
                      <w:b/>
                      <w:sz w:val="20"/>
                      <w:lang w:val="sr-Cyrl-RS"/>
                    </w:rPr>
                    <w:t>Извор финансирања</w:t>
                  </w:r>
                </w:p>
              </w:tc>
              <w:tc>
                <w:tcPr>
                  <w:tcW w:w="1984" w:type="dxa"/>
                  <w:tcBorders>
                    <w:bottom w:val="double" w:sz="4" w:space="0" w:color="auto"/>
                  </w:tcBorders>
                  <w:shd w:val="clear" w:color="auto" w:fill="EEECE1" w:themeFill="background2"/>
                  <w:vAlign w:val="center"/>
                  <w:hideMark/>
                </w:tcPr>
                <w:p w14:paraId="480CE2B8"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b/>
                      <w:sz w:val="20"/>
                      <w:lang w:val="sr-Cyrl-RS"/>
                    </w:rPr>
                  </w:pPr>
                  <w:r w:rsidRPr="009D54EF">
                    <w:rPr>
                      <w:rFonts w:asciiTheme="majorBidi" w:eastAsia="Calibri" w:hAnsiTheme="majorBidi" w:cstheme="majorBidi"/>
                      <w:b/>
                      <w:sz w:val="20"/>
                      <w:lang w:val="sr-Cyrl-RS"/>
                    </w:rPr>
                    <w:t>Квота</w:t>
                  </w:r>
                </w:p>
              </w:tc>
            </w:tr>
            <w:tr w:rsidR="00D81947" w:rsidRPr="009D54EF" w14:paraId="7B4F2533" w14:textId="77777777" w:rsidTr="00494E15">
              <w:tc>
                <w:tcPr>
                  <w:tcW w:w="1980" w:type="dxa"/>
                  <w:tcBorders>
                    <w:top w:val="double" w:sz="4" w:space="0" w:color="auto"/>
                  </w:tcBorders>
                  <w:vAlign w:val="center"/>
                  <w:hideMark/>
                </w:tcPr>
                <w:p w14:paraId="2AF58356"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sz w:val="22"/>
                      <w:lang w:val="sr-Cyrl-RS"/>
                    </w:rPr>
                  </w:pPr>
                  <w:r w:rsidRPr="009D54EF">
                    <w:rPr>
                      <w:rFonts w:asciiTheme="majorBidi" w:eastAsia="Calibri" w:hAnsiTheme="majorBidi" w:cstheme="majorBidi"/>
                      <w:sz w:val="22"/>
                      <w:lang w:val="sr-Cyrl-RS"/>
                    </w:rPr>
                    <w:t>ЕУ грантови</w:t>
                  </w:r>
                </w:p>
              </w:tc>
              <w:tc>
                <w:tcPr>
                  <w:tcW w:w="1984" w:type="dxa"/>
                  <w:tcBorders>
                    <w:top w:val="double" w:sz="4" w:space="0" w:color="auto"/>
                  </w:tcBorders>
                  <w:vAlign w:val="center"/>
                  <w:hideMark/>
                </w:tcPr>
                <w:p w14:paraId="27BC3BCE"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sz w:val="22"/>
                      <w:lang w:val="sr-Cyrl-RS"/>
                    </w:rPr>
                  </w:pPr>
                  <w:r w:rsidRPr="009D54EF">
                    <w:rPr>
                      <w:rFonts w:asciiTheme="majorBidi" w:eastAsia="Calibri" w:hAnsiTheme="majorBidi" w:cstheme="majorBidi"/>
                      <w:sz w:val="22"/>
                      <w:lang w:val="sr-Cyrl-RS"/>
                    </w:rPr>
                    <w:t>68%</w:t>
                  </w:r>
                </w:p>
              </w:tc>
            </w:tr>
            <w:tr w:rsidR="00D81947" w:rsidRPr="009D54EF" w14:paraId="787BB328" w14:textId="77777777" w:rsidTr="00494E15">
              <w:tc>
                <w:tcPr>
                  <w:tcW w:w="1980" w:type="dxa"/>
                  <w:vAlign w:val="center"/>
                  <w:hideMark/>
                </w:tcPr>
                <w:p w14:paraId="26530DCA"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sz w:val="22"/>
                      <w:lang w:val="sr-Cyrl-RS"/>
                    </w:rPr>
                  </w:pPr>
                  <w:r w:rsidRPr="009D54EF">
                    <w:rPr>
                      <w:rFonts w:asciiTheme="majorBidi" w:eastAsia="Calibri" w:hAnsiTheme="majorBidi" w:cstheme="majorBidi"/>
                      <w:sz w:val="22"/>
                      <w:lang w:val="sr-Cyrl-RS"/>
                    </w:rPr>
                    <w:t>Држава</w:t>
                  </w:r>
                </w:p>
              </w:tc>
              <w:tc>
                <w:tcPr>
                  <w:tcW w:w="1984" w:type="dxa"/>
                  <w:vAlign w:val="center"/>
                  <w:hideMark/>
                </w:tcPr>
                <w:p w14:paraId="5B44C663"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sz w:val="22"/>
                      <w:lang w:val="sr-Cyrl-RS"/>
                    </w:rPr>
                  </w:pPr>
                  <w:r w:rsidRPr="009D54EF">
                    <w:rPr>
                      <w:rFonts w:asciiTheme="majorBidi" w:eastAsia="Calibri" w:hAnsiTheme="majorBidi" w:cstheme="majorBidi"/>
                      <w:sz w:val="22"/>
                      <w:lang w:val="sr-Cyrl-RS"/>
                    </w:rPr>
                    <w:t>16%</w:t>
                  </w:r>
                </w:p>
              </w:tc>
            </w:tr>
            <w:tr w:rsidR="00D81947" w:rsidRPr="009D54EF" w14:paraId="28A26A49" w14:textId="77777777" w:rsidTr="00494E15">
              <w:tc>
                <w:tcPr>
                  <w:tcW w:w="1980" w:type="dxa"/>
                  <w:vAlign w:val="center"/>
                  <w:hideMark/>
                </w:tcPr>
                <w:p w14:paraId="3C94F4A7"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sz w:val="22"/>
                      <w:lang w:val="sr-Cyrl-RS"/>
                    </w:rPr>
                  </w:pPr>
                  <w:r w:rsidRPr="009D54EF">
                    <w:rPr>
                      <w:rFonts w:asciiTheme="majorBidi" w:eastAsia="Calibri" w:hAnsiTheme="majorBidi" w:cstheme="majorBidi"/>
                      <w:sz w:val="22"/>
                      <w:lang w:val="sr-Cyrl-RS"/>
                    </w:rPr>
                    <w:t>Кредит</w:t>
                  </w:r>
                </w:p>
              </w:tc>
              <w:tc>
                <w:tcPr>
                  <w:tcW w:w="1984" w:type="dxa"/>
                  <w:vAlign w:val="center"/>
                  <w:hideMark/>
                </w:tcPr>
                <w:p w14:paraId="397A6C88"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sz w:val="22"/>
                      <w:lang w:val="sr-Cyrl-RS"/>
                    </w:rPr>
                  </w:pPr>
                  <w:r w:rsidRPr="009D54EF">
                    <w:rPr>
                      <w:rFonts w:asciiTheme="majorBidi" w:eastAsia="Calibri" w:hAnsiTheme="majorBidi" w:cstheme="majorBidi"/>
                      <w:sz w:val="22"/>
                      <w:lang w:val="sr-Cyrl-RS"/>
                    </w:rPr>
                    <w:t>12%</w:t>
                  </w:r>
                </w:p>
              </w:tc>
            </w:tr>
            <w:tr w:rsidR="00D81947" w:rsidRPr="009D54EF" w14:paraId="10DD94C1" w14:textId="77777777" w:rsidTr="00494E15">
              <w:tc>
                <w:tcPr>
                  <w:tcW w:w="1980" w:type="dxa"/>
                  <w:vAlign w:val="center"/>
                  <w:hideMark/>
                </w:tcPr>
                <w:p w14:paraId="79D433EE"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sz w:val="22"/>
                      <w:lang w:val="sr-Cyrl-RS"/>
                    </w:rPr>
                  </w:pPr>
                  <w:r w:rsidRPr="009D54EF">
                    <w:rPr>
                      <w:rFonts w:asciiTheme="majorBidi" w:eastAsia="Calibri" w:hAnsiTheme="majorBidi" w:cstheme="majorBidi"/>
                      <w:sz w:val="22"/>
                      <w:lang w:val="sr-Cyrl-RS"/>
                    </w:rPr>
                    <w:t>Локално</w:t>
                  </w:r>
                </w:p>
              </w:tc>
              <w:tc>
                <w:tcPr>
                  <w:tcW w:w="1984" w:type="dxa"/>
                  <w:vAlign w:val="center"/>
                  <w:hideMark/>
                </w:tcPr>
                <w:p w14:paraId="5CD92141"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sz w:val="22"/>
                      <w:lang w:val="sr-Cyrl-RS"/>
                    </w:rPr>
                  </w:pPr>
                  <w:r w:rsidRPr="009D54EF">
                    <w:rPr>
                      <w:rFonts w:asciiTheme="majorBidi" w:eastAsia="Calibri" w:hAnsiTheme="majorBidi" w:cstheme="majorBidi"/>
                      <w:sz w:val="22"/>
                      <w:lang w:val="sr-Cyrl-RS"/>
                    </w:rPr>
                    <w:t>4%</w:t>
                  </w:r>
                </w:p>
              </w:tc>
            </w:tr>
            <w:tr w:rsidR="00D81947" w:rsidRPr="009D54EF" w14:paraId="1F4902AE" w14:textId="77777777" w:rsidTr="00494E15">
              <w:tc>
                <w:tcPr>
                  <w:tcW w:w="1980" w:type="dxa"/>
                  <w:vAlign w:val="center"/>
                  <w:hideMark/>
                </w:tcPr>
                <w:p w14:paraId="1FA0774C"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b/>
                      <w:sz w:val="20"/>
                      <w:lang w:val="sr-Cyrl-RS"/>
                    </w:rPr>
                  </w:pPr>
                  <w:r w:rsidRPr="009D54EF">
                    <w:rPr>
                      <w:rFonts w:asciiTheme="majorBidi" w:eastAsia="Calibri" w:hAnsiTheme="majorBidi" w:cstheme="majorBidi"/>
                      <w:b/>
                      <w:sz w:val="20"/>
                      <w:lang w:val="sr-Cyrl-RS"/>
                    </w:rPr>
                    <w:t>Укупно</w:t>
                  </w:r>
                </w:p>
              </w:tc>
              <w:tc>
                <w:tcPr>
                  <w:tcW w:w="1984" w:type="dxa"/>
                  <w:vAlign w:val="center"/>
                  <w:hideMark/>
                </w:tcPr>
                <w:p w14:paraId="6A0D6783"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b/>
                      <w:sz w:val="20"/>
                      <w:lang w:val="sr-Cyrl-RS"/>
                    </w:rPr>
                  </w:pPr>
                  <w:r w:rsidRPr="009D54EF">
                    <w:rPr>
                      <w:rFonts w:asciiTheme="majorBidi" w:eastAsia="Calibri" w:hAnsiTheme="majorBidi" w:cstheme="majorBidi"/>
                      <w:b/>
                      <w:sz w:val="20"/>
                      <w:lang w:val="sr-Cyrl-RS"/>
                    </w:rPr>
                    <w:t>100%</w:t>
                  </w:r>
                </w:p>
              </w:tc>
            </w:tr>
          </w:tbl>
          <w:p w14:paraId="4EF88AE0" w14:textId="77777777" w:rsidR="00D81947" w:rsidRPr="009D54EF" w:rsidRDefault="00D81947" w:rsidP="00D81947">
            <w:pPr>
              <w:ind w:firstLine="0"/>
              <w:jc w:val="left"/>
              <w:rPr>
                <w:rFonts w:asciiTheme="majorBidi" w:hAnsiTheme="majorBidi" w:cstheme="majorBidi"/>
                <w:sz w:val="22"/>
                <w:lang w:val="sr-Cyrl-RS"/>
              </w:rPr>
            </w:pPr>
          </w:p>
        </w:tc>
        <w:tc>
          <w:tcPr>
            <w:tcW w:w="567" w:type="dxa"/>
          </w:tcPr>
          <w:p w14:paraId="2FF4A006" w14:textId="77777777" w:rsidR="00D81947" w:rsidRPr="009D54EF" w:rsidRDefault="00D81947" w:rsidP="00D81947">
            <w:pPr>
              <w:ind w:firstLine="0"/>
              <w:jc w:val="left"/>
              <w:rPr>
                <w:rFonts w:asciiTheme="majorBidi" w:hAnsiTheme="majorBidi" w:cstheme="majorBidi"/>
                <w:sz w:val="22"/>
                <w:lang w:val="sr-Cyrl-RS"/>
              </w:rPr>
            </w:pPr>
          </w:p>
        </w:tc>
        <w:tc>
          <w:tcPr>
            <w:tcW w:w="4422" w:type="dxa"/>
          </w:tcPr>
          <w:tbl>
            <w:tblPr>
              <w:tblpPr w:leftFromText="141" w:rightFromText="141" w:vertAnchor="text" w:horzAnchor="margin" w:tblpY="5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985"/>
            </w:tblGrid>
            <w:tr w:rsidR="00D81947" w:rsidRPr="009D54EF" w14:paraId="086E9893" w14:textId="77777777" w:rsidTr="00985070">
              <w:trPr>
                <w:trHeight w:val="20"/>
              </w:trPr>
              <w:tc>
                <w:tcPr>
                  <w:tcW w:w="1838" w:type="dxa"/>
                  <w:tcBorders>
                    <w:bottom w:val="double" w:sz="4" w:space="0" w:color="auto"/>
                  </w:tcBorders>
                  <w:shd w:val="clear" w:color="auto" w:fill="EEECE1" w:themeFill="background2"/>
                  <w:vAlign w:val="center"/>
                  <w:hideMark/>
                </w:tcPr>
                <w:p w14:paraId="56ABC831"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b/>
                      <w:sz w:val="20"/>
                      <w:lang w:val="sr-Cyrl-RS"/>
                    </w:rPr>
                  </w:pPr>
                  <w:r w:rsidRPr="009D54EF">
                    <w:rPr>
                      <w:rFonts w:asciiTheme="majorBidi" w:eastAsia="Calibri" w:hAnsiTheme="majorBidi" w:cstheme="majorBidi"/>
                      <w:b/>
                      <w:sz w:val="20"/>
                      <w:lang w:val="sr-Cyrl-RS"/>
                    </w:rPr>
                    <w:t>Извор финансирања</w:t>
                  </w:r>
                </w:p>
              </w:tc>
              <w:tc>
                <w:tcPr>
                  <w:tcW w:w="1985" w:type="dxa"/>
                  <w:tcBorders>
                    <w:bottom w:val="double" w:sz="4" w:space="0" w:color="auto"/>
                  </w:tcBorders>
                  <w:shd w:val="clear" w:color="auto" w:fill="EEECE1" w:themeFill="background2"/>
                  <w:vAlign w:val="center"/>
                  <w:hideMark/>
                </w:tcPr>
                <w:p w14:paraId="172BDA9E"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b/>
                      <w:sz w:val="20"/>
                      <w:lang w:val="sr-Cyrl-RS"/>
                    </w:rPr>
                  </w:pPr>
                  <w:r w:rsidRPr="009D54EF">
                    <w:rPr>
                      <w:rFonts w:asciiTheme="majorBidi" w:eastAsia="Calibri" w:hAnsiTheme="majorBidi" w:cstheme="majorBidi"/>
                      <w:b/>
                      <w:sz w:val="20"/>
                      <w:lang w:val="sr-Cyrl-RS"/>
                    </w:rPr>
                    <w:t>Квота</w:t>
                  </w:r>
                </w:p>
              </w:tc>
            </w:tr>
            <w:tr w:rsidR="00D81947" w:rsidRPr="009D54EF" w14:paraId="6C5CE962" w14:textId="77777777" w:rsidTr="00D81947">
              <w:tc>
                <w:tcPr>
                  <w:tcW w:w="1838" w:type="dxa"/>
                  <w:tcBorders>
                    <w:top w:val="double" w:sz="4" w:space="0" w:color="auto"/>
                  </w:tcBorders>
                  <w:vAlign w:val="center"/>
                  <w:hideMark/>
                </w:tcPr>
                <w:p w14:paraId="15DFE339"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sz w:val="22"/>
                      <w:lang w:val="sr-Cyrl-RS"/>
                    </w:rPr>
                  </w:pPr>
                  <w:r w:rsidRPr="009D54EF">
                    <w:rPr>
                      <w:rFonts w:asciiTheme="majorBidi" w:eastAsia="Calibri" w:hAnsiTheme="majorBidi" w:cstheme="majorBidi"/>
                      <w:sz w:val="22"/>
                      <w:lang w:val="sr-Cyrl-RS"/>
                    </w:rPr>
                    <w:t>МФИ зајам</w:t>
                  </w:r>
                </w:p>
              </w:tc>
              <w:tc>
                <w:tcPr>
                  <w:tcW w:w="1985" w:type="dxa"/>
                  <w:tcBorders>
                    <w:top w:val="double" w:sz="4" w:space="0" w:color="auto"/>
                  </w:tcBorders>
                  <w:vAlign w:val="center"/>
                  <w:hideMark/>
                </w:tcPr>
                <w:p w14:paraId="491CAE70"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sz w:val="22"/>
                      <w:lang w:val="sr-Cyrl-RS"/>
                    </w:rPr>
                  </w:pPr>
                  <w:r w:rsidRPr="009D54EF">
                    <w:rPr>
                      <w:rFonts w:asciiTheme="majorBidi" w:eastAsia="Calibri" w:hAnsiTheme="majorBidi" w:cstheme="majorBidi"/>
                      <w:sz w:val="22"/>
                      <w:lang w:val="sr-Cyrl-RS"/>
                    </w:rPr>
                    <w:t>40%</w:t>
                  </w:r>
                </w:p>
              </w:tc>
            </w:tr>
            <w:tr w:rsidR="00D81947" w:rsidRPr="009D54EF" w14:paraId="2E814BBB" w14:textId="77777777" w:rsidTr="00D81947">
              <w:tc>
                <w:tcPr>
                  <w:tcW w:w="1838" w:type="dxa"/>
                  <w:vAlign w:val="center"/>
                  <w:hideMark/>
                </w:tcPr>
                <w:p w14:paraId="4372479E"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sz w:val="22"/>
                      <w:lang w:val="sr-Cyrl-RS"/>
                    </w:rPr>
                  </w:pPr>
                  <w:r w:rsidRPr="009D54EF">
                    <w:rPr>
                      <w:rFonts w:asciiTheme="majorBidi" w:eastAsia="Calibri" w:hAnsiTheme="majorBidi" w:cstheme="majorBidi"/>
                      <w:sz w:val="22"/>
                      <w:lang w:val="sr-Cyrl-RS"/>
                    </w:rPr>
                    <w:t>МФИ грант</w:t>
                  </w:r>
                </w:p>
              </w:tc>
              <w:tc>
                <w:tcPr>
                  <w:tcW w:w="1985" w:type="dxa"/>
                  <w:vAlign w:val="center"/>
                  <w:hideMark/>
                </w:tcPr>
                <w:p w14:paraId="12324B59"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sz w:val="22"/>
                      <w:lang w:val="sr-Cyrl-RS"/>
                    </w:rPr>
                  </w:pPr>
                  <w:r w:rsidRPr="009D54EF">
                    <w:rPr>
                      <w:rFonts w:asciiTheme="majorBidi" w:eastAsia="Calibri" w:hAnsiTheme="majorBidi" w:cstheme="majorBidi"/>
                      <w:sz w:val="22"/>
                      <w:lang w:val="sr-Cyrl-RS"/>
                    </w:rPr>
                    <w:t>10%</w:t>
                  </w:r>
                </w:p>
              </w:tc>
            </w:tr>
            <w:tr w:rsidR="00D81947" w:rsidRPr="009D54EF" w14:paraId="76D2978C" w14:textId="77777777" w:rsidTr="00D81947">
              <w:tc>
                <w:tcPr>
                  <w:tcW w:w="1838" w:type="dxa"/>
                  <w:vAlign w:val="center"/>
                  <w:hideMark/>
                </w:tcPr>
                <w:p w14:paraId="314319D4"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sz w:val="22"/>
                      <w:lang w:val="sr-Cyrl-RS"/>
                    </w:rPr>
                  </w:pPr>
                  <w:r w:rsidRPr="009D54EF">
                    <w:rPr>
                      <w:rFonts w:asciiTheme="majorBidi" w:eastAsia="Calibri" w:hAnsiTheme="majorBidi" w:cstheme="majorBidi"/>
                      <w:sz w:val="22"/>
                      <w:lang w:val="sr-Cyrl-RS"/>
                    </w:rPr>
                    <w:t>Локално</w:t>
                  </w:r>
                </w:p>
              </w:tc>
              <w:tc>
                <w:tcPr>
                  <w:tcW w:w="1985" w:type="dxa"/>
                  <w:vAlign w:val="center"/>
                  <w:hideMark/>
                </w:tcPr>
                <w:p w14:paraId="7642AC22"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sz w:val="22"/>
                      <w:lang w:val="sr-Cyrl-RS"/>
                    </w:rPr>
                  </w:pPr>
                  <w:r w:rsidRPr="009D54EF">
                    <w:rPr>
                      <w:rFonts w:asciiTheme="majorBidi" w:eastAsia="Calibri" w:hAnsiTheme="majorBidi" w:cstheme="majorBidi"/>
                      <w:sz w:val="22"/>
                      <w:lang w:val="sr-Cyrl-RS"/>
                    </w:rPr>
                    <w:t>20%</w:t>
                  </w:r>
                </w:p>
              </w:tc>
            </w:tr>
            <w:tr w:rsidR="00D81947" w:rsidRPr="009D54EF" w14:paraId="3798E43F" w14:textId="77777777" w:rsidTr="00D81947">
              <w:tc>
                <w:tcPr>
                  <w:tcW w:w="1838" w:type="dxa"/>
                  <w:vAlign w:val="center"/>
                  <w:hideMark/>
                </w:tcPr>
                <w:p w14:paraId="080CD82A"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sz w:val="22"/>
                      <w:lang w:val="sr-Cyrl-RS"/>
                    </w:rPr>
                  </w:pPr>
                  <w:r w:rsidRPr="009D54EF">
                    <w:rPr>
                      <w:rFonts w:asciiTheme="majorBidi" w:eastAsia="Calibri" w:hAnsiTheme="majorBidi" w:cstheme="majorBidi"/>
                      <w:sz w:val="22"/>
                      <w:lang w:val="sr-Cyrl-RS"/>
                    </w:rPr>
                    <w:t>Држава</w:t>
                  </w:r>
                </w:p>
              </w:tc>
              <w:tc>
                <w:tcPr>
                  <w:tcW w:w="1985" w:type="dxa"/>
                  <w:vAlign w:val="center"/>
                  <w:hideMark/>
                </w:tcPr>
                <w:p w14:paraId="6FCD71F0"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sz w:val="22"/>
                      <w:lang w:val="sr-Cyrl-RS"/>
                    </w:rPr>
                  </w:pPr>
                  <w:r w:rsidRPr="009D54EF">
                    <w:rPr>
                      <w:rFonts w:asciiTheme="majorBidi" w:eastAsia="Calibri" w:hAnsiTheme="majorBidi" w:cstheme="majorBidi"/>
                      <w:sz w:val="22"/>
                      <w:lang w:val="sr-Cyrl-RS"/>
                    </w:rPr>
                    <w:t>30%</w:t>
                  </w:r>
                </w:p>
              </w:tc>
            </w:tr>
            <w:tr w:rsidR="00D81947" w:rsidRPr="009D54EF" w14:paraId="1BAEDE80" w14:textId="77777777" w:rsidTr="00D81947">
              <w:tc>
                <w:tcPr>
                  <w:tcW w:w="1838" w:type="dxa"/>
                  <w:vAlign w:val="center"/>
                  <w:hideMark/>
                </w:tcPr>
                <w:p w14:paraId="7F7919A1"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b/>
                      <w:sz w:val="20"/>
                      <w:lang w:val="sr-Cyrl-RS"/>
                    </w:rPr>
                  </w:pPr>
                  <w:r w:rsidRPr="009D54EF">
                    <w:rPr>
                      <w:rFonts w:asciiTheme="majorBidi" w:eastAsia="Calibri" w:hAnsiTheme="majorBidi" w:cstheme="majorBidi"/>
                      <w:b/>
                      <w:sz w:val="20"/>
                      <w:lang w:val="sr-Cyrl-RS"/>
                    </w:rPr>
                    <w:t>Укупно</w:t>
                  </w:r>
                </w:p>
              </w:tc>
              <w:tc>
                <w:tcPr>
                  <w:tcW w:w="1985" w:type="dxa"/>
                  <w:vAlign w:val="center"/>
                  <w:hideMark/>
                </w:tcPr>
                <w:p w14:paraId="63D92009" w14:textId="77777777" w:rsidR="00D81947" w:rsidRPr="009D54EF" w:rsidRDefault="00D81947" w:rsidP="00D81947">
                  <w:pPr>
                    <w:spacing w:before="0" w:beforeAutospacing="0" w:after="0" w:afterAutospacing="0"/>
                    <w:ind w:firstLine="0"/>
                    <w:jc w:val="center"/>
                    <w:rPr>
                      <w:rFonts w:asciiTheme="majorBidi" w:eastAsia="Calibri" w:hAnsiTheme="majorBidi" w:cstheme="majorBidi"/>
                      <w:b/>
                      <w:sz w:val="20"/>
                      <w:lang w:val="sr-Cyrl-RS"/>
                    </w:rPr>
                  </w:pPr>
                  <w:r w:rsidRPr="009D54EF">
                    <w:rPr>
                      <w:rFonts w:asciiTheme="majorBidi" w:eastAsia="Calibri" w:hAnsiTheme="majorBidi" w:cstheme="majorBidi"/>
                      <w:b/>
                      <w:sz w:val="20"/>
                      <w:lang w:val="sr-Cyrl-RS"/>
                    </w:rPr>
                    <w:t>100%</w:t>
                  </w:r>
                </w:p>
              </w:tc>
            </w:tr>
          </w:tbl>
          <w:p w14:paraId="1E9A9730" w14:textId="77777777" w:rsidR="00D81947" w:rsidRPr="009D54EF" w:rsidRDefault="00D81947" w:rsidP="00D81947">
            <w:pPr>
              <w:ind w:firstLine="0"/>
              <w:jc w:val="left"/>
              <w:rPr>
                <w:rFonts w:asciiTheme="majorBidi" w:hAnsiTheme="majorBidi" w:cstheme="majorBidi"/>
                <w:sz w:val="22"/>
                <w:lang w:val="sr-Cyrl-RS"/>
              </w:rPr>
            </w:pPr>
          </w:p>
        </w:tc>
      </w:tr>
    </w:tbl>
    <w:p w14:paraId="3AE8D9F8" w14:textId="1A68A2F3" w:rsidR="00D81947" w:rsidRPr="00F43443" w:rsidRDefault="00D81947" w:rsidP="00D81947">
      <w:pPr>
        <w:spacing w:before="0" w:beforeAutospacing="0" w:after="240" w:afterAutospacing="0"/>
        <w:ind w:firstLine="0"/>
        <w:rPr>
          <w:rFonts w:asciiTheme="majorBidi" w:eastAsia="Calibri" w:hAnsiTheme="majorBidi" w:cstheme="majorBidi"/>
          <w:iCs/>
          <w:sz w:val="18"/>
          <w:lang w:val="sr-Cyrl-RS"/>
        </w:rPr>
      </w:pPr>
      <w:r w:rsidRPr="00F43443">
        <w:rPr>
          <w:rFonts w:asciiTheme="majorBidi" w:eastAsia="Calibri" w:hAnsiTheme="majorBidi" w:cstheme="majorBidi"/>
          <w:sz w:val="18"/>
          <w:lang w:val="sr-Cyrl-RS"/>
        </w:rPr>
        <w:t xml:space="preserve">Извор: </w:t>
      </w:r>
      <w:r w:rsidR="00F43443" w:rsidRPr="00F43443">
        <w:rPr>
          <w:rFonts w:asciiTheme="majorBidi" w:eastAsia="Calibri" w:hAnsiTheme="majorBidi" w:cstheme="majorBidi"/>
          <w:sz w:val="18"/>
          <w:lang w:val="sr-Latn-RS"/>
        </w:rPr>
        <w:t>MIFP</w:t>
      </w:r>
      <w:r w:rsidR="00F43443" w:rsidRPr="00F43443">
        <w:rPr>
          <w:rFonts w:asciiTheme="majorBidi" w:eastAsia="Calibri" w:hAnsiTheme="majorBidi" w:cstheme="majorBidi"/>
          <w:sz w:val="18"/>
          <w:lang w:val="sr-Latn-RS"/>
        </w:rPr>
        <w:fldChar w:fldCharType="begin"/>
      </w:r>
      <w:r w:rsidR="00F43443" w:rsidRPr="00F43443">
        <w:rPr>
          <w:rFonts w:asciiTheme="majorBidi" w:eastAsia="Calibri" w:hAnsiTheme="majorBidi" w:cstheme="majorBidi"/>
          <w:sz w:val="18"/>
          <w:lang w:val="sr-Latn-RS"/>
        </w:rPr>
        <w:instrText xml:space="preserve"> NOTEREF _Ref71632730 \f \h </w:instrText>
      </w:r>
      <w:r w:rsidR="00F43443">
        <w:rPr>
          <w:rFonts w:asciiTheme="majorBidi" w:eastAsia="Calibri" w:hAnsiTheme="majorBidi" w:cstheme="majorBidi"/>
          <w:sz w:val="18"/>
          <w:lang w:val="sr-Latn-RS"/>
        </w:rPr>
        <w:instrText xml:space="preserve"> \* MERGEFORMAT </w:instrText>
      </w:r>
      <w:r w:rsidR="00F43443" w:rsidRPr="00F43443">
        <w:rPr>
          <w:rFonts w:asciiTheme="majorBidi" w:eastAsia="Calibri" w:hAnsiTheme="majorBidi" w:cstheme="majorBidi"/>
          <w:sz w:val="18"/>
          <w:lang w:val="sr-Latn-RS"/>
        </w:rPr>
      </w:r>
      <w:r w:rsidR="00F43443" w:rsidRPr="00F43443">
        <w:rPr>
          <w:rFonts w:asciiTheme="majorBidi" w:eastAsia="Calibri" w:hAnsiTheme="majorBidi" w:cstheme="majorBidi"/>
          <w:sz w:val="18"/>
          <w:lang w:val="sr-Latn-RS"/>
        </w:rPr>
        <w:fldChar w:fldCharType="separate"/>
      </w:r>
      <w:r w:rsidR="00EC4DD4" w:rsidRPr="00EC4DD4">
        <w:rPr>
          <w:rStyle w:val="FootnoteReference"/>
        </w:rPr>
        <w:t>120</w:t>
      </w:r>
      <w:r w:rsidR="00F43443" w:rsidRPr="00F43443">
        <w:rPr>
          <w:rFonts w:asciiTheme="majorBidi" w:eastAsia="Calibri" w:hAnsiTheme="majorBidi" w:cstheme="majorBidi"/>
          <w:sz w:val="18"/>
          <w:lang w:val="sr-Latn-RS"/>
        </w:rPr>
        <w:fldChar w:fldCharType="end"/>
      </w:r>
    </w:p>
    <w:p w14:paraId="11FECCA6" w14:textId="23CDADB9" w:rsidR="00D81947" w:rsidRPr="009D54EF" w:rsidRDefault="00F43443" w:rsidP="00D81947">
      <w:pPr>
        <w:spacing w:after="120"/>
        <w:rPr>
          <w:rFonts w:asciiTheme="majorBidi" w:hAnsiTheme="majorBidi" w:cstheme="majorBidi"/>
          <w:color w:val="000000" w:themeColor="text1"/>
          <w:lang w:val="sr-Cyrl-RS"/>
        </w:rPr>
      </w:pPr>
      <w:r>
        <w:rPr>
          <w:rFonts w:asciiTheme="majorBidi" w:hAnsiTheme="majorBidi" w:cstheme="majorBidi"/>
          <w:color w:val="000000" w:themeColor="text1"/>
          <w:lang w:val="sr-Cyrl-RS"/>
        </w:rPr>
        <w:t xml:space="preserve">Узимајући у обзир да су </w:t>
      </w:r>
      <w:r w:rsidR="00D81947" w:rsidRPr="009D54EF">
        <w:rPr>
          <w:rFonts w:asciiTheme="majorBidi" w:hAnsiTheme="majorBidi" w:cstheme="majorBidi"/>
          <w:color w:val="000000" w:themeColor="text1"/>
          <w:lang w:val="sr-Cyrl-RS"/>
        </w:rPr>
        <w:t xml:space="preserve">фарме у </w:t>
      </w:r>
      <w:r>
        <w:rPr>
          <w:rFonts w:asciiTheme="majorBidi" w:hAnsiTheme="majorBidi" w:cstheme="majorBidi"/>
          <w:color w:val="000000" w:themeColor="text1"/>
          <w:lang w:val="sr-Cyrl-RS"/>
        </w:rPr>
        <w:t xml:space="preserve">Републици </w:t>
      </w:r>
      <w:r w:rsidR="00D81947" w:rsidRPr="009D54EF">
        <w:rPr>
          <w:rFonts w:asciiTheme="majorBidi" w:hAnsiTheme="majorBidi" w:cstheme="majorBidi"/>
          <w:color w:val="000000" w:themeColor="text1"/>
          <w:lang w:val="sr-Cyrl-RS"/>
        </w:rPr>
        <w:t>С</w:t>
      </w:r>
      <w:r>
        <w:rPr>
          <w:rFonts w:asciiTheme="majorBidi" w:hAnsiTheme="majorBidi" w:cstheme="majorBidi"/>
          <w:color w:val="000000" w:themeColor="text1"/>
          <w:lang w:val="sr-Cyrl-RS"/>
        </w:rPr>
        <w:t>рбији приватне, с</w:t>
      </w:r>
      <w:r w:rsidR="00D81947" w:rsidRPr="009D54EF">
        <w:rPr>
          <w:rFonts w:asciiTheme="majorBidi" w:hAnsiTheme="majorBidi" w:cstheme="majorBidi"/>
          <w:color w:val="000000" w:themeColor="text1"/>
          <w:lang w:val="sr-Cyrl-RS"/>
        </w:rPr>
        <w:t>провођење Нитратне директиве</w:t>
      </w:r>
      <w:r>
        <w:rPr>
          <w:rFonts w:asciiTheme="majorBidi" w:hAnsiTheme="majorBidi" w:cstheme="majorBidi"/>
          <w:color w:val="000000" w:themeColor="text1"/>
          <w:lang w:val="sr-Cyrl-RS"/>
        </w:rPr>
        <w:fldChar w:fldCharType="begin"/>
      </w:r>
      <w:r>
        <w:rPr>
          <w:rFonts w:asciiTheme="majorBidi" w:hAnsiTheme="majorBidi" w:cstheme="majorBidi"/>
          <w:color w:val="000000" w:themeColor="text1"/>
          <w:lang w:val="sr-Cyrl-RS"/>
        </w:rPr>
        <w:instrText xml:space="preserve"> NOTEREF _Ref69299874 \f \h </w:instrText>
      </w:r>
      <w:r>
        <w:rPr>
          <w:rFonts w:asciiTheme="majorBidi" w:hAnsiTheme="majorBidi" w:cstheme="majorBidi"/>
          <w:color w:val="000000" w:themeColor="text1"/>
          <w:lang w:val="sr-Cyrl-RS"/>
        </w:rPr>
      </w:r>
      <w:r>
        <w:rPr>
          <w:rFonts w:asciiTheme="majorBidi" w:hAnsiTheme="majorBidi" w:cstheme="majorBidi"/>
          <w:color w:val="000000" w:themeColor="text1"/>
          <w:lang w:val="sr-Cyrl-RS"/>
        </w:rPr>
        <w:fldChar w:fldCharType="separate"/>
      </w:r>
      <w:r w:rsidR="00EC4DD4" w:rsidRPr="00EC4DD4">
        <w:rPr>
          <w:rStyle w:val="FootnoteReference"/>
        </w:rPr>
        <w:t>86</w:t>
      </w:r>
      <w:r>
        <w:rPr>
          <w:rFonts w:asciiTheme="majorBidi" w:hAnsiTheme="majorBidi" w:cstheme="majorBidi"/>
          <w:color w:val="000000" w:themeColor="text1"/>
          <w:lang w:val="sr-Cyrl-RS"/>
        </w:rPr>
        <w:fldChar w:fldCharType="end"/>
      </w:r>
      <w:r>
        <w:rPr>
          <w:rFonts w:asciiTheme="majorBidi" w:hAnsiTheme="majorBidi" w:cstheme="majorBidi"/>
          <w:color w:val="000000" w:themeColor="text1"/>
          <w:lang w:val="sr-Cyrl-RS"/>
        </w:rPr>
        <w:t xml:space="preserve"> би </w:t>
      </w:r>
      <w:r w:rsidR="00D81947" w:rsidRPr="009D54EF">
        <w:rPr>
          <w:rFonts w:asciiTheme="majorBidi" w:hAnsiTheme="majorBidi" w:cstheme="majorBidi"/>
          <w:color w:val="000000" w:themeColor="text1"/>
          <w:lang w:val="sr-Cyrl-RS"/>
        </w:rPr>
        <w:t xml:space="preserve">у великој мери </w:t>
      </w:r>
      <w:r>
        <w:rPr>
          <w:rFonts w:asciiTheme="majorBidi" w:hAnsiTheme="majorBidi" w:cstheme="majorBidi"/>
          <w:color w:val="000000" w:themeColor="text1"/>
          <w:lang w:val="sr-Cyrl-RS"/>
        </w:rPr>
        <w:t xml:space="preserve">требало да финансира приватни сектор </w:t>
      </w:r>
      <w:r w:rsidR="00D81947" w:rsidRPr="009D54EF">
        <w:rPr>
          <w:rFonts w:asciiTheme="majorBidi" w:hAnsiTheme="majorBidi" w:cstheme="majorBidi"/>
          <w:color w:val="000000" w:themeColor="text1"/>
          <w:lang w:val="sr-Cyrl-RS"/>
        </w:rPr>
        <w:t xml:space="preserve">у комбинацији са средствима за подршку пољопривреди, као што је </w:t>
      </w:r>
      <w:r>
        <w:rPr>
          <w:rFonts w:asciiTheme="majorBidi" w:hAnsiTheme="majorBidi" w:cstheme="majorBidi"/>
          <w:color w:val="000000" w:themeColor="text1"/>
          <w:lang w:val="sr-Cyrl-RS"/>
        </w:rPr>
        <w:t>претходно</w:t>
      </w:r>
      <w:r w:rsidR="00D81947" w:rsidRPr="009D54EF">
        <w:rPr>
          <w:rFonts w:asciiTheme="majorBidi" w:hAnsiTheme="majorBidi" w:cstheme="majorBidi"/>
          <w:color w:val="000000" w:themeColor="text1"/>
          <w:lang w:val="sr-Cyrl-RS"/>
        </w:rPr>
        <w:t xml:space="preserve"> поменуто. Сопствени ресурси би требало да буду најмање 30% у складу са ИПАРД правилима, јер подносиоци захтева могу да користе грантове за до 70% оправданих трошкова.</w:t>
      </w:r>
    </w:p>
    <w:p w14:paraId="76FDAFB4" w14:textId="77777777" w:rsidR="00B8031D" w:rsidRDefault="00F43443" w:rsidP="00F43443">
      <w:pPr>
        <w:spacing w:after="120"/>
        <w:ind w:firstLine="720"/>
        <w:rPr>
          <w:rFonts w:asciiTheme="majorBidi" w:hAnsiTheme="majorBidi" w:cstheme="majorBidi"/>
          <w:color w:val="000000" w:themeColor="text1"/>
          <w:lang w:val="sr-Cyrl-RS"/>
        </w:rPr>
      </w:pPr>
      <w:r>
        <w:rPr>
          <w:rFonts w:asciiTheme="majorBidi" w:hAnsiTheme="majorBidi" w:cstheme="majorBidi"/>
          <w:color w:val="000000" w:themeColor="text1"/>
          <w:lang w:val="sr-Cyrl-RS"/>
        </w:rPr>
        <w:t xml:space="preserve">Финансирање </w:t>
      </w:r>
      <w:r w:rsidRPr="00F43443">
        <w:rPr>
          <w:rFonts w:asciiTheme="majorBidi" w:hAnsiTheme="majorBidi" w:cstheme="majorBidi"/>
          <w:color w:val="000000" w:themeColor="text1"/>
          <w:lang w:val="sr-Cyrl-RS"/>
        </w:rPr>
        <w:t xml:space="preserve">додатних административних трошкова </w:t>
      </w:r>
      <w:r>
        <w:rPr>
          <w:rFonts w:asciiTheme="majorBidi" w:hAnsiTheme="majorBidi" w:cstheme="majorBidi"/>
          <w:color w:val="000000" w:themeColor="text1"/>
          <w:lang w:val="sr-Cyrl-RS"/>
        </w:rPr>
        <w:t>планирано је из државног</w:t>
      </w:r>
      <w:r w:rsidR="00D81947" w:rsidRPr="009D54EF">
        <w:rPr>
          <w:rFonts w:asciiTheme="majorBidi" w:hAnsiTheme="majorBidi" w:cstheme="majorBidi"/>
          <w:color w:val="000000" w:themeColor="text1"/>
          <w:lang w:val="sr-Cyrl-RS"/>
        </w:rPr>
        <w:t xml:space="preserve"> буџет</w:t>
      </w:r>
      <w:r>
        <w:rPr>
          <w:rFonts w:asciiTheme="majorBidi" w:hAnsiTheme="majorBidi" w:cstheme="majorBidi"/>
          <w:color w:val="000000" w:themeColor="text1"/>
          <w:lang w:val="sr-Cyrl-RS"/>
        </w:rPr>
        <w:t xml:space="preserve">а </w:t>
      </w:r>
      <w:r w:rsidR="00876267">
        <w:rPr>
          <w:rFonts w:asciiTheme="majorBidi" w:hAnsiTheme="majorBidi" w:cstheme="majorBidi"/>
          <w:color w:val="000000" w:themeColor="text1"/>
          <w:lang w:val="sr-Cyrl-RS"/>
        </w:rPr>
        <w:t>и ЕУ у следећем односу</w:t>
      </w:r>
      <w:r w:rsidR="00B8031D">
        <w:rPr>
          <w:rFonts w:asciiTheme="majorBidi" w:hAnsiTheme="majorBidi" w:cstheme="majorBidi"/>
          <w:color w:val="000000" w:themeColor="text1"/>
          <w:lang w:val="sr-Cyrl-RS"/>
        </w:rPr>
        <w:t xml:space="preserve">: </w:t>
      </w:r>
    </w:p>
    <w:p w14:paraId="7D4A7D74" w14:textId="47F4D234" w:rsidR="00B8031D" w:rsidRPr="00B8031D" w:rsidRDefault="00B8031D" w:rsidP="000916BF">
      <w:pPr>
        <w:pStyle w:val="ListParagraph"/>
        <w:numPr>
          <w:ilvl w:val="0"/>
          <w:numId w:val="68"/>
        </w:numPr>
        <w:spacing w:after="120"/>
        <w:ind w:left="142" w:firstLine="992"/>
        <w:rPr>
          <w:rFonts w:asciiTheme="majorBidi" w:hAnsiTheme="majorBidi" w:cstheme="majorBidi"/>
          <w:color w:val="000000" w:themeColor="text1"/>
          <w:lang w:val="sr-Cyrl-RS"/>
        </w:rPr>
      </w:pPr>
      <w:r>
        <w:rPr>
          <w:rFonts w:asciiTheme="majorBidi" w:hAnsiTheme="majorBidi" w:cstheme="majorBidi"/>
          <w:color w:val="000000" w:themeColor="text1"/>
          <w:lang w:val="sr-Cyrl-RS"/>
        </w:rPr>
        <w:t>д</w:t>
      </w:r>
      <w:r w:rsidRPr="00B8031D">
        <w:rPr>
          <w:rFonts w:asciiTheme="majorBidi" w:hAnsiTheme="majorBidi" w:cstheme="majorBidi"/>
          <w:color w:val="000000" w:themeColor="text1"/>
          <w:lang w:val="sr-Cyrl-RS"/>
        </w:rPr>
        <w:t xml:space="preserve">ржавни буџет </w:t>
      </w:r>
      <w:r w:rsidR="00F43443" w:rsidRPr="00B8031D">
        <w:rPr>
          <w:rFonts w:asciiTheme="majorBidi" w:hAnsiTheme="majorBidi" w:cstheme="majorBidi"/>
          <w:color w:val="000000" w:themeColor="text1"/>
          <w:lang w:val="sr-Cyrl-RS"/>
        </w:rPr>
        <w:t>(</w:t>
      </w:r>
      <w:r w:rsidR="00D81947" w:rsidRPr="00B8031D">
        <w:rPr>
          <w:rFonts w:asciiTheme="majorBidi" w:hAnsiTheme="majorBidi" w:cstheme="majorBidi"/>
          <w:color w:val="000000" w:themeColor="text1"/>
          <w:lang w:val="sr-Cyrl-RS"/>
        </w:rPr>
        <w:t xml:space="preserve">укупан износ плата, 10% </w:t>
      </w:r>
      <w:r>
        <w:rPr>
          <w:rFonts w:asciiTheme="majorBidi" w:hAnsiTheme="majorBidi" w:cstheme="majorBidi"/>
          <w:color w:val="000000" w:themeColor="text1"/>
          <w:lang w:val="sr-Cyrl-RS"/>
        </w:rPr>
        <w:t>од трошкова за обуку</w:t>
      </w:r>
      <w:r w:rsidR="00D81947" w:rsidRPr="00B8031D">
        <w:rPr>
          <w:rFonts w:asciiTheme="majorBidi" w:hAnsiTheme="majorBidi" w:cstheme="majorBidi"/>
          <w:color w:val="000000" w:themeColor="text1"/>
          <w:lang w:val="sr-Cyrl-RS"/>
        </w:rPr>
        <w:t xml:space="preserve"> и студ</w:t>
      </w:r>
      <w:r>
        <w:rPr>
          <w:rFonts w:asciiTheme="majorBidi" w:hAnsiTheme="majorBidi" w:cstheme="majorBidi"/>
          <w:color w:val="000000" w:themeColor="text1"/>
          <w:lang w:val="sr-Cyrl-RS"/>
        </w:rPr>
        <w:t>ијска</w:t>
      </w:r>
      <w:r w:rsidR="00D81947" w:rsidRPr="00B8031D">
        <w:rPr>
          <w:rFonts w:asciiTheme="majorBidi" w:hAnsiTheme="majorBidi" w:cstheme="majorBidi"/>
          <w:color w:val="000000" w:themeColor="text1"/>
          <w:lang w:val="sr-Cyrl-RS"/>
        </w:rPr>
        <w:t xml:space="preserve"> путовања (сви трошкови су за тренутно и додатно особље)</w:t>
      </w:r>
      <w:r w:rsidR="00F43443" w:rsidRPr="00B8031D">
        <w:rPr>
          <w:rFonts w:asciiTheme="majorBidi" w:hAnsiTheme="majorBidi" w:cstheme="majorBidi"/>
          <w:color w:val="000000" w:themeColor="text1"/>
          <w:lang w:val="sr-Cyrl-RS"/>
        </w:rPr>
        <w:t xml:space="preserve"> и</w:t>
      </w:r>
      <w:r w:rsidR="00D81947" w:rsidRPr="00B8031D">
        <w:rPr>
          <w:rFonts w:asciiTheme="majorBidi" w:hAnsiTheme="majorBidi" w:cstheme="majorBidi"/>
          <w:color w:val="000000" w:themeColor="text1"/>
          <w:lang w:val="sr-Cyrl-RS"/>
        </w:rPr>
        <w:t xml:space="preserve"> 50% </w:t>
      </w:r>
      <w:r>
        <w:rPr>
          <w:rFonts w:asciiTheme="majorBidi" w:hAnsiTheme="majorBidi" w:cstheme="majorBidi"/>
          <w:color w:val="000000" w:themeColor="text1"/>
          <w:lang w:val="sr-Cyrl-RS"/>
        </w:rPr>
        <w:t>од трошкова за опрему</w:t>
      </w:r>
      <w:r w:rsidR="00F43443" w:rsidRPr="00B8031D">
        <w:rPr>
          <w:rFonts w:asciiTheme="majorBidi" w:hAnsiTheme="majorBidi" w:cstheme="majorBidi"/>
          <w:color w:val="000000" w:themeColor="text1"/>
          <w:lang w:val="sr-Cyrl-RS"/>
        </w:rPr>
        <w:t>)</w:t>
      </w:r>
      <w:r w:rsidR="00BD7471">
        <w:rPr>
          <w:rFonts w:asciiTheme="majorBidi" w:hAnsiTheme="majorBidi" w:cstheme="majorBidi"/>
          <w:color w:val="000000" w:themeColor="text1"/>
          <w:lang w:val="sr-Cyrl-RS"/>
        </w:rPr>
        <w:t>;</w:t>
      </w:r>
    </w:p>
    <w:p w14:paraId="2DBBCF17" w14:textId="77777777" w:rsidR="00D81947" w:rsidRPr="00B8031D" w:rsidRDefault="00F43443" w:rsidP="000916BF">
      <w:pPr>
        <w:pStyle w:val="ListParagraph"/>
        <w:numPr>
          <w:ilvl w:val="0"/>
          <w:numId w:val="68"/>
        </w:numPr>
        <w:spacing w:after="120"/>
        <w:ind w:left="142" w:firstLine="992"/>
        <w:rPr>
          <w:rFonts w:asciiTheme="majorBidi" w:hAnsiTheme="majorBidi" w:cstheme="majorBidi"/>
          <w:color w:val="000000" w:themeColor="text1"/>
          <w:lang w:val="sr-Cyrl-RS"/>
        </w:rPr>
      </w:pPr>
      <w:r w:rsidRPr="00B8031D">
        <w:rPr>
          <w:rFonts w:asciiTheme="majorBidi" w:hAnsiTheme="majorBidi" w:cstheme="majorBidi"/>
          <w:color w:val="000000" w:themeColor="text1"/>
          <w:lang w:val="sr-Cyrl-RS"/>
        </w:rPr>
        <w:t xml:space="preserve">ЕУ (90% </w:t>
      </w:r>
      <w:r w:rsidR="00B8031D">
        <w:rPr>
          <w:rFonts w:asciiTheme="majorBidi" w:hAnsiTheme="majorBidi" w:cstheme="majorBidi"/>
          <w:color w:val="000000" w:themeColor="text1"/>
          <w:lang w:val="sr-Cyrl-RS"/>
        </w:rPr>
        <w:t>од трошкова за обуку и студијска путовања</w:t>
      </w:r>
      <w:r w:rsidRPr="00B8031D">
        <w:rPr>
          <w:rFonts w:asciiTheme="majorBidi" w:hAnsiTheme="majorBidi" w:cstheme="majorBidi"/>
          <w:color w:val="000000" w:themeColor="text1"/>
          <w:lang w:val="sr-Cyrl-RS"/>
        </w:rPr>
        <w:t xml:space="preserve"> и </w:t>
      </w:r>
      <w:r w:rsidR="00D81947" w:rsidRPr="00B8031D">
        <w:rPr>
          <w:rFonts w:asciiTheme="majorBidi" w:hAnsiTheme="majorBidi" w:cstheme="majorBidi"/>
          <w:color w:val="000000" w:themeColor="text1"/>
          <w:lang w:val="sr-Cyrl-RS"/>
        </w:rPr>
        <w:t xml:space="preserve">50% </w:t>
      </w:r>
      <w:r w:rsidR="00B8031D">
        <w:rPr>
          <w:rFonts w:asciiTheme="majorBidi" w:hAnsiTheme="majorBidi" w:cstheme="majorBidi"/>
          <w:color w:val="000000" w:themeColor="text1"/>
          <w:lang w:val="sr-Cyrl-RS"/>
        </w:rPr>
        <w:t xml:space="preserve">од </w:t>
      </w:r>
      <w:r w:rsidR="00D81947" w:rsidRPr="00B8031D">
        <w:rPr>
          <w:rFonts w:asciiTheme="majorBidi" w:hAnsiTheme="majorBidi" w:cstheme="majorBidi"/>
          <w:color w:val="000000" w:themeColor="text1"/>
          <w:lang w:val="sr-Cyrl-RS"/>
        </w:rPr>
        <w:t xml:space="preserve">трошкова </w:t>
      </w:r>
      <w:r w:rsidR="00B8031D">
        <w:rPr>
          <w:rFonts w:asciiTheme="majorBidi" w:hAnsiTheme="majorBidi" w:cstheme="majorBidi"/>
          <w:color w:val="000000" w:themeColor="text1"/>
          <w:lang w:val="sr-Cyrl-RS"/>
        </w:rPr>
        <w:t>за опрему</w:t>
      </w:r>
      <w:r w:rsidRPr="00B8031D">
        <w:rPr>
          <w:rFonts w:asciiTheme="majorBidi" w:hAnsiTheme="majorBidi" w:cstheme="majorBidi"/>
          <w:color w:val="000000" w:themeColor="text1"/>
          <w:lang w:val="sr-Cyrl-RS"/>
        </w:rPr>
        <w:t>)</w:t>
      </w:r>
      <w:r w:rsidR="00D81947" w:rsidRPr="00B8031D">
        <w:rPr>
          <w:rFonts w:asciiTheme="majorBidi" w:hAnsiTheme="majorBidi" w:cstheme="majorBidi"/>
          <w:color w:val="000000" w:themeColor="text1"/>
          <w:lang w:val="sr-Cyrl-RS"/>
        </w:rPr>
        <w:t>.</w:t>
      </w:r>
    </w:p>
    <w:p w14:paraId="19047A40" w14:textId="77777777" w:rsidR="007119E1" w:rsidRPr="0056358E" w:rsidRDefault="00CA32C4" w:rsidP="00443003">
      <w:pPr>
        <w:pStyle w:val="Heading2"/>
      </w:pPr>
      <w:bookmarkStart w:id="616" w:name="_Toc91550060"/>
      <w:r w:rsidRPr="0056358E">
        <w:t>Институционално у</w:t>
      </w:r>
      <w:r w:rsidR="00AE6F69" w:rsidRPr="0056358E">
        <w:t>прављање и јачање капацитета</w:t>
      </w:r>
      <w:bookmarkEnd w:id="616"/>
      <w:r w:rsidR="00AE6F69" w:rsidRPr="0056358E">
        <w:t xml:space="preserve"> </w:t>
      </w:r>
    </w:p>
    <w:p w14:paraId="5BD2BB5F" w14:textId="1F337E76" w:rsidR="00235136" w:rsidRDefault="00235136" w:rsidP="007119E1">
      <w:pPr>
        <w:rPr>
          <w:lang w:val="sr-Cyrl-RS"/>
        </w:rPr>
      </w:pPr>
      <w:r>
        <w:rPr>
          <w:lang w:val="sr-Cyrl-RS"/>
        </w:rPr>
        <w:t xml:space="preserve">Поред мера </w:t>
      </w:r>
      <w:r w:rsidR="003B2F89" w:rsidRPr="003B2F89">
        <w:rPr>
          <w:lang w:val="sr-Cyrl-RS"/>
        </w:rPr>
        <w:t>нав</w:t>
      </w:r>
      <w:r>
        <w:rPr>
          <w:lang w:val="sr-Cyrl-RS"/>
        </w:rPr>
        <w:t xml:space="preserve">едених у претходним </w:t>
      </w:r>
      <w:r w:rsidR="00023E5F">
        <w:rPr>
          <w:lang w:val="sr-Cyrl-RS"/>
        </w:rPr>
        <w:t>одељцима</w:t>
      </w:r>
      <w:r>
        <w:rPr>
          <w:lang w:val="sr-Cyrl-RS"/>
        </w:rPr>
        <w:t xml:space="preserve"> од суштинског</w:t>
      </w:r>
      <w:r w:rsidR="003B2F89" w:rsidRPr="003B2F89">
        <w:rPr>
          <w:lang w:val="sr-Cyrl-RS"/>
        </w:rPr>
        <w:t xml:space="preserve"> </w:t>
      </w:r>
      <w:r>
        <w:rPr>
          <w:lang w:val="sr-Cyrl-RS"/>
        </w:rPr>
        <w:t>значаја су и мере за успостављање ефикасног</w:t>
      </w:r>
      <w:r w:rsidR="003B2F89" w:rsidRPr="003B2F89">
        <w:rPr>
          <w:lang w:val="sr-Cyrl-RS"/>
        </w:rPr>
        <w:t xml:space="preserve"> система управљања водама у Републици Србији</w:t>
      </w:r>
      <w:r w:rsidR="00583091">
        <w:rPr>
          <w:lang w:val="sr-Cyrl-RS"/>
        </w:rPr>
        <w:t>, што подразумева решавање проблема везано за успостављање одговарајуће организације</w:t>
      </w:r>
      <w:r w:rsidRPr="003B2F89">
        <w:rPr>
          <w:lang w:val="sr-Cyrl-RS"/>
        </w:rPr>
        <w:t xml:space="preserve"> сектора вода, финансира</w:t>
      </w:r>
      <w:r w:rsidR="00583091">
        <w:rPr>
          <w:lang w:val="sr-Cyrl-RS"/>
        </w:rPr>
        <w:t>ње водних делатности, капацитете</w:t>
      </w:r>
      <w:r w:rsidRPr="003B2F89">
        <w:rPr>
          <w:lang w:val="sr-Cyrl-RS"/>
        </w:rPr>
        <w:t xml:space="preserve"> у институцијама надлежним за управљање водама, прикупљање података, припрему и имплементацију планова и др. Без решавања ових кључних питања немогуће је постићи било какав значајнији напредак по другим питањима</w:t>
      </w:r>
      <w:r w:rsidR="005E242A">
        <w:rPr>
          <w:lang w:val="sr-Cyrl-RS"/>
        </w:rPr>
        <w:t xml:space="preserve">. </w:t>
      </w:r>
      <w:r w:rsidRPr="003B2F89">
        <w:rPr>
          <w:lang w:val="sr-Cyrl-RS"/>
        </w:rPr>
        <w:t>У овој области мора се првенствено радити на унапређењу мониторинга</w:t>
      </w:r>
      <w:r>
        <w:rPr>
          <w:lang w:val="sr-Cyrl-RS"/>
        </w:rPr>
        <w:t xml:space="preserve">. </w:t>
      </w:r>
    </w:p>
    <w:p w14:paraId="3E6B0859" w14:textId="23368F4A" w:rsidR="005E242A" w:rsidRDefault="00235136" w:rsidP="00235136">
      <w:pPr>
        <w:spacing w:after="120"/>
        <w:rPr>
          <w:rFonts w:asciiTheme="majorBidi" w:hAnsiTheme="majorBidi" w:cstheme="majorBidi"/>
          <w:color w:val="000000" w:themeColor="text1"/>
          <w:lang w:val="sr-Cyrl-RS"/>
        </w:rPr>
      </w:pPr>
      <w:r w:rsidRPr="00235136">
        <w:rPr>
          <w:rFonts w:asciiTheme="majorBidi" w:hAnsiTheme="majorBidi" w:cstheme="majorBidi"/>
          <w:color w:val="000000" w:themeColor="text1"/>
          <w:lang w:val="sr-Cyrl-RS"/>
        </w:rPr>
        <w:t xml:space="preserve">Према организацији за економску сарадњу и развој (ОЕЦД), централни узрок неуспеха у управљању водама је расподела сложених и ресурсно интензивних одговорности различитим институцијама или нивоима власти. </w:t>
      </w:r>
      <w:r w:rsidRPr="00246719">
        <w:rPr>
          <w:rFonts w:asciiTheme="majorBidi" w:hAnsiTheme="majorBidi" w:cstheme="majorBidi"/>
          <w:color w:val="000000" w:themeColor="text1"/>
          <w:lang w:val="sr-Cyrl-RS"/>
        </w:rPr>
        <w:t xml:space="preserve">Поред адекватног финансирања, централна препорука је „разликовање улога и одговорности за креирање политике у области вода, спровођење политике, оперативно управљање и регулацију и подстицање координације међу </w:t>
      </w:r>
      <w:r>
        <w:rPr>
          <w:rFonts w:asciiTheme="majorBidi" w:hAnsiTheme="majorBidi" w:cstheme="majorBidi"/>
          <w:color w:val="000000" w:themeColor="text1"/>
          <w:lang w:val="sr-Cyrl-RS"/>
        </w:rPr>
        <w:t>с</w:t>
      </w:r>
      <w:r w:rsidRPr="00246719">
        <w:rPr>
          <w:rFonts w:asciiTheme="majorBidi" w:hAnsiTheme="majorBidi" w:cstheme="majorBidi"/>
          <w:color w:val="000000" w:themeColor="text1"/>
          <w:lang w:val="sr-Cyrl-RS"/>
        </w:rPr>
        <w:t>вим одговорнима</w:t>
      </w:r>
      <w:r w:rsidR="009F0533">
        <w:rPr>
          <w:rFonts w:asciiTheme="majorBidi" w:hAnsiTheme="majorBidi" w:cstheme="majorBidi"/>
          <w:color w:val="000000" w:themeColor="text1"/>
          <w:lang w:val="sr-Cyrl-RS"/>
        </w:rPr>
        <w:t>”</w:t>
      </w:r>
      <w:r w:rsidRPr="00246719">
        <w:rPr>
          <w:rFonts w:asciiTheme="majorBidi" w:hAnsiTheme="majorBidi" w:cstheme="majorBidi"/>
          <w:color w:val="000000" w:themeColor="text1"/>
          <w:lang w:val="sr-Cyrl-RS"/>
        </w:rPr>
        <w:t xml:space="preserve">. </w:t>
      </w:r>
      <w:r>
        <w:rPr>
          <w:rFonts w:asciiTheme="majorBidi" w:hAnsiTheme="majorBidi" w:cstheme="majorBidi"/>
          <w:color w:val="000000" w:themeColor="text1"/>
          <w:lang w:val="sr-Cyrl-RS"/>
        </w:rPr>
        <w:t>Одговарајући</w:t>
      </w:r>
      <w:r w:rsidRPr="00246719">
        <w:rPr>
          <w:rFonts w:asciiTheme="majorBidi" w:hAnsiTheme="majorBidi" w:cstheme="majorBidi"/>
          <w:color w:val="000000" w:themeColor="text1"/>
          <w:lang w:val="sr-Cyrl-RS"/>
        </w:rPr>
        <w:t xml:space="preserve"> институционални и кадровски капацитети (опрема, особље, финансирање, простор, пратећа инфраструктура итд</w:t>
      </w:r>
      <w:r w:rsidR="00E0413C">
        <w:rPr>
          <w:rFonts w:asciiTheme="majorBidi" w:hAnsiTheme="majorBidi" w:cstheme="majorBidi"/>
          <w:color w:val="000000" w:themeColor="text1"/>
          <w:lang w:val="sr-Cyrl-RS"/>
        </w:rPr>
        <w:t>)</w:t>
      </w:r>
      <w:r w:rsidRPr="00246719">
        <w:rPr>
          <w:rFonts w:asciiTheme="majorBidi" w:hAnsiTheme="majorBidi" w:cstheme="majorBidi"/>
          <w:color w:val="000000" w:themeColor="text1"/>
          <w:lang w:val="sr-Cyrl-RS"/>
        </w:rPr>
        <w:t xml:space="preserve">, мрежа за </w:t>
      </w:r>
      <w:r>
        <w:rPr>
          <w:rFonts w:asciiTheme="majorBidi" w:hAnsiTheme="majorBidi" w:cstheme="majorBidi"/>
          <w:color w:val="000000" w:themeColor="text1"/>
          <w:lang w:val="sr-Cyrl-RS"/>
        </w:rPr>
        <w:t>монитиоринг</w:t>
      </w:r>
      <w:r w:rsidRPr="00246719">
        <w:rPr>
          <w:rFonts w:asciiTheme="majorBidi" w:hAnsiTheme="majorBidi" w:cstheme="majorBidi"/>
          <w:color w:val="000000" w:themeColor="text1"/>
          <w:lang w:val="sr-Cyrl-RS"/>
        </w:rPr>
        <w:t xml:space="preserve"> (</w:t>
      </w:r>
      <w:r w:rsidR="005E242A">
        <w:rPr>
          <w:rFonts w:asciiTheme="majorBidi" w:hAnsiTheme="majorBidi" w:cstheme="majorBidi"/>
          <w:color w:val="000000" w:themeColor="text1"/>
          <w:lang w:val="sr-Cyrl-RS"/>
        </w:rPr>
        <w:t xml:space="preserve">нпр. </w:t>
      </w:r>
      <w:r w:rsidRPr="00246719">
        <w:rPr>
          <w:rFonts w:asciiTheme="majorBidi" w:hAnsiTheme="majorBidi" w:cstheme="majorBidi"/>
          <w:color w:val="000000" w:themeColor="text1"/>
          <w:lang w:val="sr-Cyrl-RS"/>
        </w:rPr>
        <w:t>број станица, учесталост</w:t>
      </w:r>
      <w:r w:rsidR="005E242A">
        <w:rPr>
          <w:rFonts w:asciiTheme="majorBidi" w:hAnsiTheme="majorBidi" w:cstheme="majorBidi"/>
          <w:color w:val="000000" w:themeColor="text1"/>
          <w:lang w:val="sr-Cyrl-RS"/>
        </w:rPr>
        <w:t xml:space="preserve"> мерења</w:t>
      </w:r>
      <w:r w:rsidRPr="00246719">
        <w:rPr>
          <w:rFonts w:asciiTheme="majorBidi" w:hAnsiTheme="majorBidi" w:cstheme="majorBidi"/>
          <w:color w:val="000000" w:themeColor="text1"/>
          <w:lang w:val="sr-Cyrl-RS"/>
        </w:rPr>
        <w:t xml:space="preserve"> и </w:t>
      </w:r>
      <w:r w:rsidR="005E242A">
        <w:rPr>
          <w:rFonts w:asciiTheme="majorBidi" w:hAnsiTheme="majorBidi" w:cstheme="majorBidi"/>
          <w:color w:val="000000" w:themeColor="text1"/>
          <w:lang w:val="sr-Cyrl-RS"/>
        </w:rPr>
        <w:t>др</w:t>
      </w:r>
      <w:r w:rsidR="00E0413C">
        <w:rPr>
          <w:rFonts w:asciiTheme="majorBidi" w:hAnsiTheme="majorBidi" w:cstheme="majorBidi"/>
          <w:color w:val="000000" w:themeColor="text1"/>
          <w:lang w:val="sr-Cyrl-RS"/>
        </w:rPr>
        <w:t>)</w:t>
      </w:r>
      <w:r w:rsidRPr="00246719">
        <w:rPr>
          <w:rFonts w:asciiTheme="majorBidi" w:hAnsiTheme="majorBidi" w:cstheme="majorBidi"/>
          <w:color w:val="000000" w:themeColor="text1"/>
          <w:lang w:val="sr-Cyrl-RS"/>
        </w:rPr>
        <w:t xml:space="preserve"> предуслови су за ефикасно управљање водама. Приступ систематског праћења управљања речним сливом може значајно побољшати сарадњу између заинтересованих страна и различитих нивоа власти</w:t>
      </w:r>
      <w:r w:rsidR="005E242A">
        <w:rPr>
          <w:rFonts w:asciiTheme="majorBidi" w:hAnsiTheme="majorBidi" w:cstheme="majorBidi"/>
          <w:color w:val="000000" w:themeColor="text1"/>
          <w:lang w:val="sr-Cyrl-RS"/>
        </w:rPr>
        <w:t>.</w:t>
      </w:r>
    </w:p>
    <w:p w14:paraId="2B2C1A32" w14:textId="77777777" w:rsidR="00D81947" w:rsidRPr="00246719" w:rsidRDefault="000D47CF" w:rsidP="008D5160">
      <w:pPr>
        <w:pStyle w:val="Heading3"/>
      </w:pPr>
      <w:bookmarkStart w:id="617" w:name="_Toc91550061"/>
      <w:r>
        <w:t>Поврат трошкова водних услуга</w:t>
      </w:r>
      <w:r w:rsidR="007F0435">
        <w:t xml:space="preserve"> и водне накнаде</w:t>
      </w:r>
      <w:bookmarkEnd w:id="617"/>
    </w:p>
    <w:p w14:paraId="55F5BE2A" w14:textId="1D74126F" w:rsidR="00D81947" w:rsidRPr="00B60E08" w:rsidRDefault="000D47CF" w:rsidP="00D81947">
      <w:pPr>
        <w:spacing w:after="120"/>
        <w:rPr>
          <w:rFonts w:asciiTheme="majorBidi" w:hAnsiTheme="majorBidi" w:cstheme="majorBidi"/>
          <w:color w:val="000000" w:themeColor="text1"/>
          <w:lang w:val="sr-Cyrl-RS"/>
        </w:rPr>
      </w:pPr>
      <w:r>
        <w:rPr>
          <w:rFonts w:asciiTheme="majorBidi" w:hAnsiTheme="majorBidi" w:cstheme="majorBidi"/>
          <w:color w:val="000000" w:themeColor="text1"/>
          <w:lang w:val="sr-Cyrl-RS"/>
        </w:rPr>
        <w:t>М</w:t>
      </w:r>
      <w:r w:rsidR="00D81947" w:rsidRPr="00246719">
        <w:rPr>
          <w:rFonts w:asciiTheme="majorBidi" w:hAnsiTheme="majorBidi" w:cstheme="majorBidi"/>
          <w:color w:val="000000" w:themeColor="text1"/>
          <w:lang w:val="sr-Cyrl-RS"/>
        </w:rPr>
        <w:t xml:space="preserve">еханизми </w:t>
      </w:r>
      <w:r>
        <w:rPr>
          <w:rFonts w:asciiTheme="majorBidi" w:hAnsiTheme="majorBidi" w:cstheme="majorBidi"/>
          <w:color w:val="000000" w:themeColor="text1"/>
          <w:lang w:val="sr-Cyrl-RS"/>
        </w:rPr>
        <w:t xml:space="preserve">поврата трошкова водних услуга </w:t>
      </w:r>
      <w:r w:rsidR="00D81947" w:rsidRPr="00246719">
        <w:rPr>
          <w:rFonts w:asciiTheme="majorBidi" w:hAnsiTheme="majorBidi" w:cstheme="majorBidi"/>
          <w:color w:val="000000" w:themeColor="text1"/>
          <w:lang w:val="sr-Cyrl-RS"/>
        </w:rPr>
        <w:t xml:space="preserve">су од суштинског значаја за спровођење мера наведених у овом </w:t>
      </w:r>
      <w:r w:rsidR="00023E5F">
        <w:rPr>
          <w:rFonts w:asciiTheme="majorBidi" w:hAnsiTheme="majorBidi" w:cstheme="majorBidi"/>
          <w:color w:val="000000" w:themeColor="text1"/>
          <w:lang w:val="sr-Cyrl-RS"/>
        </w:rPr>
        <w:t>одељку</w:t>
      </w:r>
      <w:r w:rsidR="00B60E08">
        <w:rPr>
          <w:rFonts w:asciiTheme="majorBidi" w:hAnsiTheme="majorBidi" w:cstheme="majorBidi"/>
          <w:color w:val="000000" w:themeColor="text1"/>
          <w:lang w:val="sr-Latn-RS"/>
        </w:rPr>
        <w:t xml:space="preserve">, </w:t>
      </w:r>
      <w:r w:rsidR="00B60E08">
        <w:rPr>
          <w:rFonts w:asciiTheme="majorBidi" w:hAnsiTheme="majorBidi" w:cstheme="majorBidi"/>
          <w:color w:val="000000" w:themeColor="text1"/>
          <w:lang w:val="sr-Cyrl-RS"/>
        </w:rPr>
        <w:t xml:space="preserve">нарочито што члан 9 ОДВ захтева од земаља </w:t>
      </w:r>
      <w:r w:rsidR="00B60E08">
        <w:rPr>
          <w:rFonts w:asciiTheme="majorBidi" w:hAnsiTheme="majorBidi" w:cstheme="majorBidi"/>
          <w:color w:val="000000" w:themeColor="text1"/>
          <w:lang w:val="sr-Cyrl-RS"/>
        </w:rPr>
        <w:lastRenderedPageBreak/>
        <w:t>чланица ЕУ да прим</w:t>
      </w:r>
      <w:r w:rsidR="00B60E08" w:rsidRPr="00B60E08">
        <w:rPr>
          <w:rFonts w:asciiTheme="majorBidi" w:hAnsiTheme="majorBidi" w:cstheme="majorBidi"/>
          <w:color w:val="000000" w:themeColor="text1"/>
          <w:lang w:val="sr-Cyrl-RS"/>
        </w:rPr>
        <w:t>ене пр</w:t>
      </w:r>
      <w:r w:rsidR="00B60E08">
        <w:rPr>
          <w:rFonts w:asciiTheme="majorBidi" w:hAnsiTheme="majorBidi" w:cstheme="majorBidi"/>
          <w:color w:val="000000" w:themeColor="text1"/>
          <w:lang w:val="sr-Cyrl-RS"/>
        </w:rPr>
        <w:t>инцип поврата трошкова за обезб</w:t>
      </w:r>
      <w:r w:rsidR="00B60E08" w:rsidRPr="00B60E08">
        <w:rPr>
          <w:rFonts w:asciiTheme="majorBidi" w:hAnsiTheme="majorBidi" w:cstheme="majorBidi"/>
          <w:color w:val="000000" w:themeColor="text1"/>
          <w:lang w:val="sr-Cyrl-RS"/>
        </w:rPr>
        <w:t xml:space="preserve">еђење водних услуга укључујући и трошкове заштите </w:t>
      </w:r>
      <w:r w:rsidR="00B60E08">
        <w:rPr>
          <w:rFonts w:asciiTheme="majorBidi" w:hAnsiTheme="majorBidi" w:cstheme="majorBidi"/>
          <w:color w:val="000000" w:themeColor="text1"/>
          <w:lang w:val="sr-Cyrl-RS"/>
        </w:rPr>
        <w:t>и коришћ</w:t>
      </w:r>
      <w:r w:rsidR="00B60E08" w:rsidRPr="00B60E08">
        <w:rPr>
          <w:rFonts w:asciiTheme="majorBidi" w:hAnsiTheme="majorBidi" w:cstheme="majorBidi"/>
          <w:color w:val="000000" w:themeColor="text1"/>
          <w:lang w:val="sr-Cyrl-RS"/>
        </w:rPr>
        <w:t xml:space="preserve">ења </w:t>
      </w:r>
      <w:r w:rsidR="00B60E08">
        <w:rPr>
          <w:rFonts w:asciiTheme="majorBidi" w:hAnsiTheme="majorBidi" w:cstheme="majorBidi"/>
          <w:color w:val="000000" w:themeColor="text1"/>
          <w:lang w:val="sr-Cyrl-RS"/>
        </w:rPr>
        <w:t>вода</w:t>
      </w:r>
      <w:r w:rsidR="00B60E08" w:rsidRPr="00B60E08">
        <w:rPr>
          <w:rFonts w:asciiTheme="majorBidi" w:hAnsiTheme="majorBidi" w:cstheme="majorBidi"/>
          <w:color w:val="000000" w:themeColor="text1"/>
          <w:lang w:val="sr-Cyrl-RS"/>
        </w:rPr>
        <w:t xml:space="preserve">, а првенствено уз уважавање принципа </w:t>
      </w:r>
      <w:r w:rsidR="006C7556">
        <w:rPr>
          <w:rFonts w:asciiTheme="majorBidi" w:hAnsiTheme="majorBidi" w:cstheme="majorBidi"/>
          <w:color w:val="000000" w:themeColor="text1"/>
          <w:lang w:val="sr-Cyrl-RS"/>
        </w:rPr>
        <w:t>„</w:t>
      </w:r>
      <w:r w:rsidR="00B60E08" w:rsidRPr="00B60E08">
        <w:rPr>
          <w:rFonts w:asciiTheme="majorBidi" w:hAnsiTheme="majorBidi" w:cstheme="majorBidi"/>
          <w:color w:val="000000" w:themeColor="text1"/>
          <w:lang w:val="sr-Cyrl-RS"/>
        </w:rPr>
        <w:t>загађивач/корисник плаћа</w:t>
      </w:r>
      <w:r w:rsidR="006C7556">
        <w:rPr>
          <w:rFonts w:cs="Times New Roman"/>
          <w:lang w:val="sr-Latn-RS"/>
        </w:rPr>
        <w:t>”</w:t>
      </w:r>
      <w:r w:rsidR="00D81947" w:rsidRPr="00246719">
        <w:rPr>
          <w:rFonts w:asciiTheme="majorBidi" w:hAnsiTheme="majorBidi" w:cstheme="majorBidi"/>
          <w:color w:val="000000" w:themeColor="text1"/>
          <w:lang w:val="sr-Cyrl-RS"/>
        </w:rPr>
        <w:t xml:space="preserve">. Поред ограничених </w:t>
      </w:r>
      <w:r w:rsidR="00225692">
        <w:rPr>
          <w:rFonts w:asciiTheme="majorBidi" w:hAnsiTheme="majorBidi" w:cstheme="majorBidi"/>
          <w:color w:val="000000" w:themeColor="text1"/>
          <w:lang w:val="sr-Cyrl-RS"/>
        </w:rPr>
        <w:t>средстава из буџета</w:t>
      </w:r>
      <w:r w:rsidR="00D81947" w:rsidRPr="00246719">
        <w:rPr>
          <w:rFonts w:asciiTheme="majorBidi" w:hAnsiTheme="majorBidi" w:cstheme="majorBidi"/>
          <w:color w:val="000000" w:themeColor="text1"/>
          <w:lang w:val="sr-Cyrl-RS"/>
        </w:rPr>
        <w:t>, важни механизми финансирања и институције укључуј</w:t>
      </w:r>
      <w:r w:rsidR="00821F72">
        <w:rPr>
          <w:rFonts w:asciiTheme="majorBidi" w:hAnsiTheme="majorBidi" w:cstheme="majorBidi"/>
          <w:color w:val="000000" w:themeColor="text1"/>
          <w:lang w:val="sr-Cyrl-RS"/>
        </w:rPr>
        <w:t>у и инструменте финансирања ЕУ (</w:t>
      </w:r>
      <w:r w:rsidR="00D81947" w:rsidRPr="00246719">
        <w:rPr>
          <w:rFonts w:asciiTheme="majorBidi" w:hAnsiTheme="majorBidi" w:cstheme="majorBidi"/>
          <w:color w:val="000000" w:themeColor="text1"/>
          <w:lang w:val="sr-Cyrl-RS"/>
        </w:rPr>
        <w:t>нпр.</w:t>
      </w:r>
      <w:r w:rsidR="00821F72">
        <w:rPr>
          <w:rFonts w:asciiTheme="majorBidi" w:hAnsiTheme="majorBidi" w:cstheme="majorBidi"/>
          <w:color w:val="000000" w:themeColor="text1"/>
          <w:lang w:val="sr-Cyrl-RS"/>
        </w:rPr>
        <w:t xml:space="preserve"> кохезиони фондови, с</w:t>
      </w:r>
      <w:r w:rsidR="00D81947" w:rsidRPr="00246719">
        <w:rPr>
          <w:rFonts w:asciiTheme="majorBidi" w:hAnsiTheme="majorBidi" w:cstheme="majorBidi"/>
          <w:color w:val="000000" w:themeColor="text1"/>
          <w:lang w:val="sr-Cyrl-RS"/>
        </w:rPr>
        <w:t>труктурни фондови</w:t>
      </w:r>
      <w:r w:rsidR="00821F72">
        <w:rPr>
          <w:rFonts w:asciiTheme="majorBidi" w:hAnsiTheme="majorBidi" w:cstheme="majorBidi"/>
          <w:color w:val="000000" w:themeColor="text1"/>
          <w:lang w:val="sr-Cyrl-RS"/>
        </w:rPr>
        <w:t xml:space="preserve"> и др</w:t>
      </w:r>
      <w:r w:rsidR="00E0413C">
        <w:rPr>
          <w:rFonts w:asciiTheme="majorBidi" w:hAnsiTheme="majorBidi" w:cstheme="majorBidi"/>
          <w:color w:val="000000" w:themeColor="text1"/>
          <w:lang w:val="sr-Cyrl-RS"/>
        </w:rPr>
        <w:t>)</w:t>
      </w:r>
      <w:r w:rsidR="00D81947" w:rsidRPr="00246719">
        <w:rPr>
          <w:rFonts w:asciiTheme="majorBidi" w:hAnsiTheme="majorBidi" w:cstheme="majorBidi"/>
          <w:color w:val="000000" w:themeColor="text1"/>
          <w:lang w:val="sr-Cyrl-RS"/>
        </w:rPr>
        <w:t xml:space="preserve">, зајмови од различитих међународних финансијских институција, као и други извори финансирања и иницијативе. </w:t>
      </w:r>
      <w:r w:rsidR="00821F72">
        <w:rPr>
          <w:rFonts w:asciiTheme="majorBidi" w:hAnsiTheme="majorBidi" w:cstheme="majorBidi"/>
          <w:color w:val="000000" w:themeColor="text1"/>
          <w:lang w:val="sr-Cyrl-RS"/>
        </w:rPr>
        <w:t xml:space="preserve">Циљ је да </w:t>
      </w:r>
      <w:r w:rsidR="00821F72" w:rsidRPr="00821F72">
        <w:rPr>
          <w:rFonts w:asciiTheme="majorBidi" w:hAnsiTheme="majorBidi" w:cstheme="majorBidi"/>
          <w:color w:val="000000" w:themeColor="text1"/>
          <w:lang w:val="sr-Cyrl-RS"/>
        </w:rPr>
        <w:t xml:space="preserve">предузећа задужена за </w:t>
      </w:r>
      <w:r w:rsidR="00821F72">
        <w:rPr>
          <w:rFonts w:asciiTheme="majorBidi" w:hAnsiTheme="majorBidi" w:cstheme="majorBidi"/>
          <w:color w:val="000000" w:themeColor="text1"/>
          <w:lang w:val="sr-Cyrl-RS"/>
        </w:rPr>
        <w:t>водоснабд</w:t>
      </w:r>
      <w:r w:rsidR="00821F72" w:rsidRPr="00821F72">
        <w:rPr>
          <w:rFonts w:asciiTheme="majorBidi" w:hAnsiTheme="majorBidi" w:cstheme="majorBidi"/>
          <w:color w:val="000000" w:themeColor="text1"/>
          <w:lang w:val="sr-Cyrl-RS"/>
        </w:rPr>
        <w:t>евање и одвођење</w:t>
      </w:r>
      <w:r w:rsidR="00821F72">
        <w:rPr>
          <w:rFonts w:asciiTheme="majorBidi" w:hAnsiTheme="majorBidi" w:cstheme="majorBidi"/>
          <w:color w:val="000000" w:themeColor="text1"/>
          <w:lang w:val="sr-Cyrl-RS"/>
        </w:rPr>
        <w:t>/третман отпадних вода користе</w:t>
      </w:r>
      <w:r w:rsidR="00821F72" w:rsidRPr="00821F72">
        <w:rPr>
          <w:rFonts w:asciiTheme="majorBidi" w:hAnsiTheme="majorBidi" w:cstheme="majorBidi"/>
          <w:color w:val="000000" w:themeColor="text1"/>
          <w:lang w:val="sr-Cyrl-RS"/>
        </w:rPr>
        <w:t xml:space="preserve"> тарифе </w:t>
      </w:r>
      <w:r w:rsidR="00821F72">
        <w:rPr>
          <w:rFonts w:asciiTheme="majorBidi" w:hAnsiTheme="majorBidi" w:cstheme="majorBidi"/>
          <w:color w:val="000000" w:themeColor="text1"/>
          <w:lang w:val="sr-Cyrl-RS"/>
        </w:rPr>
        <w:t xml:space="preserve">за водне услуге </w:t>
      </w:r>
      <w:r w:rsidR="00821F72" w:rsidRPr="00821F72">
        <w:rPr>
          <w:rFonts w:asciiTheme="majorBidi" w:hAnsiTheme="majorBidi" w:cstheme="majorBidi"/>
          <w:color w:val="000000" w:themeColor="text1"/>
          <w:lang w:val="sr-Cyrl-RS"/>
        </w:rPr>
        <w:t>које ће им омогућит</w:t>
      </w:r>
      <w:r w:rsidR="00821F72">
        <w:rPr>
          <w:rFonts w:asciiTheme="majorBidi" w:hAnsiTheme="majorBidi" w:cstheme="majorBidi"/>
          <w:color w:val="000000" w:themeColor="text1"/>
          <w:lang w:val="sr-Cyrl-RS"/>
        </w:rPr>
        <w:t xml:space="preserve">и пуну финансијску самоодрживост. </w:t>
      </w:r>
      <w:r w:rsidR="00A42979">
        <w:rPr>
          <w:rFonts w:asciiTheme="majorBidi" w:hAnsiTheme="majorBidi" w:cstheme="majorBidi"/>
          <w:color w:val="000000" w:themeColor="text1"/>
          <w:lang w:val="sr-Cyrl-RS"/>
        </w:rPr>
        <w:t>Неопходно је да п</w:t>
      </w:r>
      <w:r w:rsidR="00821F72">
        <w:rPr>
          <w:rFonts w:asciiTheme="majorBidi" w:hAnsiTheme="majorBidi" w:cstheme="majorBidi"/>
          <w:color w:val="000000" w:themeColor="text1"/>
          <w:lang w:val="sr-Cyrl-RS"/>
        </w:rPr>
        <w:t xml:space="preserve">равна и физичка лица </w:t>
      </w:r>
      <w:r w:rsidR="00A42979">
        <w:rPr>
          <w:rFonts w:asciiTheme="majorBidi" w:hAnsiTheme="majorBidi" w:cstheme="majorBidi"/>
          <w:color w:val="000000" w:themeColor="text1"/>
          <w:lang w:val="sr-Cyrl-RS"/>
        </w:rPr>
        <w:t xml:space="preserve">подмирују водне накнаде на начин да се обезбеди функционисање основних делатности. </w:t>
      </w:r>
      <w:r w:rsidR="00D81947" w:rsidRPr="00246719">
        <w:rPr>
          <w:rFonts w:asciiTheme="majorBidi" w:hAnsiTheme="majorBidi" w:cstheme="majorBidi"/>
          <w:color w:val="000000" w:themeColor="text1"/>
          <w:lang w:val="sr-Cyrl-RS"/>
        </w:rPr>
        <w:t xml:space="preserve">Иако се сви финансијски </w:t>
      </w:r>
      <w:r w:rsidR="00A42979">
        <w:rPr>
          <w:rFonts w:asciiTheme="majorBidi" w:hAnsiTheme="majorBidi" w:cstheme="majorBidi"/>
          <w:color w:val="000000" w:themeColor="text1"/>
          <w:lang w:val="sr-Cyrl-RS"/>
        </w:rPr>
        <w:t xml:space="preserve">проблеми </w:t>
      </w:r>
      <w:r w:rsidR="00D81947" w:rsidRPr="00246719">
        <w:rPr>
          <w:rFonts w:asciiTheme="majorBidi" w:hAnsiTheme="majorBidi" w:cstheme="majorBidi"/>
          <w:color w:val="000000" w:themeColor="text1"/>
          <w:lang w:val="sr-Cyrl-RS"/>
        </w:rPr>
        <w:t xml:space="preserve">не могу решити политиком одређивања цена воде, празнине у тренутним политикама представљају главну бригу којој треба дати највећи приоритет (види </w:t>
      </w:r>
      <w:r w:rsidR="00090338">
        <w:rPr>
          <w:rFonts w:asciiTheme="majorBidi" w:hAnsiTheme="majorBidi" w:cstheme="majorBidi"/>
          <w:color w:val="000000" w:themeColor="text1"/>
          <w:lang w:val="sr-Cyrl-RS"/>
        </w:rPr>
        <w:t>главу</w:t>
      </w:r>
      <w:r w:rsidR="00D81947">
        <w:rPr>
          <w:rFonts w:asciiTheme="majorBidi" w:hAnsiTheme="majorBidi" w:cstheme="majorBidi"/>
          <w:color w:val="000000" w:themeColor="text1"/>
          <w:lang w:val="sr-Cyrl-RS"/>
        </w:rPr>
        <w:t xml:space="preserve"> </w:t>
      </w:r>
      <w:r w:rsidR="00090338">
        <w:rPr>
          <w:rFonts w:asciiTheme="majorBidi" w:hAnsiTheme="majorBidi" w:cstheme="majorBidi"/>
          <w:color w:val="000000" w:themeColor="text1"/>
          <w:lang w:val="sr-Latn-RS"/>
        </w:rPr>
        <w:t>VIII.</w:t>
      </w:r>
      <w:r w:rsidR="00D81947">
        <w:rPr>
          <w:rFonts w:asciiTheme="majorBidi" w:hAnsiTheme="majorBidi" w:cstheme="majorBidi"/>
          <w:color w:val="000000" w:themeColor="text1"/>
          <w:lang w:val="sr-Cyrl-RS"/>
        </w:rPr>
        <w:t xml:space="preserve"> и </w:t>
      </w:r>
      <w:r w:rsidR="00090338">
        <w:rPr>
          <w:rFonts w:asciiTheme="majorBidi" w:hAnsiTheme="majorBidi" w:cstheme="majorBidi"/>
          <w:color w:val="000000" w:themeColor="text1"/>
          <w:lang w:val="sr-Cyrl-RS"/>
        </w:rPr>
        <w:t xml:space="preserve">одељак </w:t>
      </w:r>
      <w:r w:rsidR="00D81947">
        <w:rPr>
          <w:rFonts w:asciiTheme="majorBidi" w:hAnsiTheme="majorBidi" w:cstheme="majorBidi"/>
          <w:color w:val="000000" w:themeColor="text1"/>
          <w:lang w:val="sr-Cyrl-RS"/>
        </w:rPr>
        <w:t>9.1</w:t>
      </w:r>
      <w:r w:rsidR="008830DC">
        <w:rPr>
          <w:rFonts w:asciiTheme="majorBidi" w:hAnsiTheme="majorBidi" w:cstheme="majorBidi"/>
          <w:color w:val="000000" w:themeColor="text1"/>
          <w:lang w:val="sr-Latn-RS"/>
        </w:rPr>
        <w:t>0</w:t>
      </w:r>
      <w:r w:rsidR="00D81947">
        <w:rPr>
          <w:rFonts w:asciiTheme="majorBidi" w:hAnsiTheme="majorBidi" w:cstheme="majorBidi"/>
          <w:color w:val="000000" w:themeColor="text1"/>
          <w:lang w:val="sr-Cyrl-RS"/>
        </w:rPr>
        <w:t>). Одговарајући К</w:t>
      </w:r>
      <w:r w:rsidR="00D81947" w:rsidRPr="00246719">
        <w:rPr>
          <w:rFonts w:asciiTheme="majorBidi" w:hAnsiTheme="majorBidi" w:cstheme="majorBidi"/>
          <w:color w:val="000000" w:themeColor="text1"/>
          <w:lang w:val="sr-Cyrl-RS"/>
        </w:rPr>
        <w:t>М су:</w:t>
      </w:r>
    </w:p>
    <w:p w14:paraId="4F8D2E78" w14:textId="77777777" w:rsidR="00D81947" w:rsidRDefault="00D81947" w:rsidP="00D81947">
      <w:pPr>
        <w:spacing w:after="120"/>
        <w:ind w:firstLine="0"/>
        <w:rPr>
          <w:rFonts w:asciiTheme="majorBidi" w:hAnsiTheme="majorBidi" w:cstheme="majorBidi"/>
          <w:color w:val="000000" w:themeColor="text1"/>
          <w:lang w:val="sr-Cyrl-RS"/>
        </w:rPr>
      </w:pPr>
      <w:r>
        <w:rPr>
          <w:rFonts w:asciiTheme="majorBidi" w:hAnsiTheme="majorBidi" w:cstheme="majorBidi"/>
          <w:color w:val="000000" w:themeColor="text1"/>
          <w:lang w:val="sr-Cyrl-RS"/>
        </w:rPr>
        <w:t xml:space="preserve">КМ </w:t>
      </w:r>
      <w:r w:rsidRPr="00246719">
        <w:rPr>
          <w:rFonts w:asciiTheme="majorBidi" w:hAnsiTheme="majorBidi" w:cstheme="majorBidi"/>
          <w:color w:val="000000" w:themeColor="text1"/>
          <w:lang w:val="sr-Cyrl-RS"/>
        </w:rPr>
        <w:t>9</w:t>
      </w:r>
      <w:r w:rsidRPr="00246719">
        <w:rPr>
          <w:rFonts w:asciiTheme="majorBidi" w:hAnsiTheme="majorBidi" w:cstheme="majorBidi"/>
          <w:color w:val="000000" w:themeColor="text1"/>
          <w:lang w:val="sr-Cyrl-RS"/>
        </w:rPr>
        <w:tab/>
        <w:t>Мере политике одређивања цене воде за спровођење повраћаја трошкова водних услуга од домаћинстава.</w:t>
      </w:r>
    </w:p>
    <w:p w14:paraId="763C89EE" w14:textId="77777777" w:rsidR="00D81947" w:rsidRDefault="00D81947" w:rsidP="00D81947">
      <w:pPr>
        <w:spacing w:after="120"/>
        <w:ind w:firstLine="0"/>
        <w:rPr>
          <w:rFonts w:asciiTheme="majorBidi" w:hAnsiTheme="majorBidi" w:cstheme="majorBidi"/>
          <w:color w:val="000000" w:themeColor="text1"/>
          <w:lang w:val="sr-Cyrl-RS"/>
        </w:rPr>
      </w:pPr>
      <w:r>
        <w:rPr>
          <w:rFonts w:asciiTheme="majorBidi" w:hAnsiTheme="majorBidi" w:cstheme="majorBidi"/>
          <w:color w:val="000000" w:themeColor="text1"/>
          <w:lang w:val="sr-Cyrl-RS"/>
        </w:rPr>
        <w:t>К</w:t>
      </w:r>
      <w:r w:rsidRPr="00246719">
        <w:rPr>
          <w:rFonts w:asciiTheme="majorBidi" w:hAnsiTheme="majorBidi" w:cstheme="majorBidi"/>
          <w:color w:val="000000" w:themeColor="text1"/>
          <w:lang w:val="sr-Cyrl-RS"/>
        </w:rPr>
        <w:t>М 10 Мере политике одређивања цене воде за спровођење повраћаја трошкова водних услуга од индустрије.</w:t>
      </w:r>
    </w:p>
    <w:p w14:paraId="0B847596" w14:textId="77777777" w:rsidR="00A42979" w:rsidRPr="00246719" w:rsidRDefault="00A42979" w:rsidP="00D81947">
      <w:pPr>
        <w:spacing w:after="120"/>
        <w:ind w:firstLine="0"/>
        <w:rPr>
          <w:rFonts w:asciiTheme="majorBidi" w:hAnsiTheme="majorBidi" w:cstheme="majorBidi"/>
          <w:color w:val="000000" w:themeColor="text1"/>
          <w:lang w:val="sr-Cyrl-RS"/>
        </w:rPr>
      </w:pPr>
      <w:r>
        <w:rPr>
          <w:rFonts w:asciiTheme="majorBidi" w:hAnsiTheme="majorBidi" w:cstheme="majorBidi"/>
          <w:color w:val="000000" w:themeColor="text1"/>
          <w:lang w:val="sr-Cyrl-RS"/>
        </w:rPr>
        <w:t>Као што су:</w:t>
      </w:r>
    </w:p>
    <w:p w14:paraId="739FB45C" w14:textId="5A28601F" w:rsidR="007119E1" w:rsidRPr="00BA57A4" w:rsidRDefault="00BD7471" w:rsidP="000916BF">
      <w:pPr>
        <w:pStyle w:val="ListParagraph"/>
        <w:numPr>
          <w:ilvl w:val="0"/>
          <w:numId w:val="69"/>
        </w:numPr>
        <w:ind w:left="0" w:firstLine="1080"/>
        <w:rPr>
          <w:lang w:val="sr-Cyrl-RS"/>
        </w:rPr>
      </w:pPr>
      <w:r>
        <w:rPr>
          <w:lang w:val="sr-Cyrl-RS"/>
        </w:rPr>
        <w:t>у</w:t>
      </w:r>
      <w:r w:rsidR="007119E1" w:rsidRPr="00BA57A4">
        <w:rPr>
          <w:lang w:val="sr-Cyrl-RS"/>
        </w:rPr>
        <w:t>напређење база података о корисницима, унапређење или надоградња инфор</w:t>
      </w:r>
      <w:r w:rsidR="00A919BB" w:rsidRPr="00BA57A4">
        <w:rPr>
          <w:lang w:val="sr-Cyrl-RS"/>
        </w:rPr>
        <w:t>мационог система (</w:t>
      </w:r>
      <w:r w:rsidR="007119E1" w:rsidRPr="00BA57A4">
        <w:rPr>
          <w:lang w:val="sr-Cyrl-RS"/>
        </w:rPr>
        <w:t>проблем са „неажу</w:t>
      </w:r>
      <w:r w:rsidR="00A919BB" w:rsidRPr="00BA57A4">
        <w:rPr>
          <w:lang w:val="sr-Cyrl-RS"/>
        </w:rPr>
        <w:t>рним базама података обвезника”</w:t>
      </w:r>
      <w:r w:rsidR="00A343FC">
        <w:rPr>
          <w:lang w:val="sr-Cyrl-RS"/>
        </w:rPr>
        <w:t>)</w:t>
      </w:r>
      <w:r>
        <w:rPr>
          <w:lang w:val="sr-Cyrl-RS"/>
        </w:rPr>
        <w:t>;</w:t>
      </w:r>
    </w:p>
    <w:p w14:paraId="50D72874" w14:textId="463A47AE" w:rsidR="007119E1" w:rsidRPr="00BA57A4" w:rsidRDefault="00BD7471" w:rsidP="000916BF">
      <w:pPr>
        <w:pStyle w:val="ListParagraph"/>
        <w:numPr>
          <w:ilvl w:val="0"/>
          <w:numId w:val="69"/>
        </w:numPr>
        <w:ind w:left="0" w:firstLine="1080"/>
        <w:rPr>
          <w:lang w:val="sr-Cyrl-RS"/>
        </w:rPr>
      </w:pPr>
      <w:r>
        <w:rPr>
          <w:lang w:val="sr-Cyrl-RS"/>
        </w:rPr>
        <w:t>у</w:t>
      </w:r>
      <w:r w:rsidR="007119E1" w:rsidRPr="00BA57A4">
        <w:rPr>
          <w:lang w:val="sr-Cyrl-RS"/>
        </w:rPr>
        <w:t xml:space="preserve">вођење одвојеног рачуноводства за јавно снабдевање водом и за јавно </w:t>
      </w:r>
      <w:r w:rsidR="00A919BB" w:rsidRPr="00BA57A4">
        <w:rPr>
          <w:lang w:val="sr-Cyrl-RS"/>
        </w:rPr>
        <w:t>са</w:t>
      </w:r>
      <w:r w:rsidR="007119E1" w:rsidRPr="00BA57A4">
        <w:rPr>
          <w:lang w:val="sr-Cyrl-RS"/>
        </w:rPr>
        <w:t>купљање и пречишћавање отпадних вода одвојено од осталих јавних услуга које пружају пружаоци услуга (</w:t>
      </w:r>
      <w:r w:rsidR="00A919BB" w:rsidRPr="00BA57A4">
        <w:rPr>
          <w:lang w:val="sr-Cyrl-RS"/>
        </w:rPr>
        <w:t>унапредити законску регулативу</w:t>
      </w:r>
      <w:r w:rsidR="00A343FC">
        <w:rPr>
          <w:lang w:val="sr-Cyrl-RS"/>
        </w:rPr>
        <w:t>)</w:t>
      </w:r>
      <w:r>
        <w:rPr>
          <w:lang w:val="sr-Cyrl-RS"/>
        </w:rPr>
        <w:t>;</w:t>
      </w:r>
    </w:p>
    <w:p w14:paraId="6937CDDE" w14:textId="6317962F" w:rsidR="007119E1" w:rsidRPr="00BA57A4" w:rsidRDefault="00BD7471" w:rsidP="000916BF">
      <w:pPr>
        <w:pStyle w:val="ListParagraph"/>
        <w:numPr>
          <w:ilvl w:val="0"/>
          <w:numId w:val="69"/>
        </w:numPr>
        <w:ind w:left="0" w:firstLine="1080"/>
        <w:rPr>
          <w:lang w:val="sr-Cyrl-RS"/>
        </w:rPr>
      </w:pPr>
      <w:r>
        <w:rPr>
          <w:lang w:val="sr-Cyrl-RS"/>
        </w:rPr>
        <w:t>и</w:t>
      </w:r>
      <w:r w:rsidR="007119E1" w:rsidRPr="00BA57A4">
        <w:rPr>
          <w:lang w:val="sr-Cyrl-RS"/>
        </w:rPr>
        <w:t xml:space="preserve">страживање о </w:t>
      </w:r>
      <w:r w:rsidR="00A919BB" w:rsidRPr="00BA57A4">
        <w:rPr>
          <w:lang w:val="sr-Cyrl-RS"/>
        </w:rPr>
        <w:t>побољшању</w:t>
      </w:r>
      <w:r w:rsidR="007119E1" w:rsidRPr="00BA57A4">
        <w:rPr>
          <w:lang w:val="sr-Cyrl-RS"/>
        </w:rPr>
        <w:t xml:space="preserve"> ефикасност</w:t>
      </w:r>
      <w:r w:rsidR="00A919BB" w:rsidRPr="00BA57A4">
        <w:rPr>
          <w:lang w:val="sr-Cyrl-RS"/>
        </w:rPr>
        <w:t>и</w:t>
      </w:r>
      <w:r w:rsidR="007119E1" w:rsidRPr="00BA57A4">
        <w:rPr>
          <w:lang w:val="sr-Cyrl-RS"/>
        </w:rPr>
        <w:t xml:space="preserve"> оптимизацијом поступака обављања услуга и смањењем њихових трошкова (пит</w:t>
      </w:r>
      <w:r w:rsidR="00A343FC">
        <w:rPr>
          <w:lang w:val="sr-Cyrl-RS"/>
        </w:rPr>
        <w:t>ање тренутног поврата трошкова)</w:t>
      </w:r>
      <w:r>
        <w:rPr>
          <w:lang w:val="sr-Cyrl-RS"/>
        </w:rPr>
        <w:t>;</w:t>
      </w:r>
    </w:p>
    <w:p w14:paraId="1CE1B4C9" w14:textId="0B4D0597" w:rsidR="007119E1" w:rsidRPr="00BA57A4" w:rsidRDefault="00BD7471" w:rsidP="000916BF">
      <w:pPr>
        <w:pStyle w:val="ListParagraph"/>
        <w:numPr>
          <w:ilvl w:val="0"/>
          <w:numId w:val="69"/>
        </w:numPr>
        <w:ind w:left="0" w:firstLine="1080"/>
        <w:rPr>
          <w:lang w:val="sr-Cyrl-RS"/>
        </w:rPr>
      </w:pPr>
      <w:r>
        <w:rPr>
          <w:lang w:val="sr-Cyrl-RS"/>
        </w:rPr>
        <w:t>у</w:t>
      </w:r>
      <w:r w:rsidR="00A919BB" w:rsidRPr="00BA57A4">
        <w:rPr>
          <w:lang w:val="sr-Cyrl-RS"/>
        </w:rPr>
        <w:t>свајање прописа за ефикаснију</w:t>
      </w:r>
      <w:r w:rsidR="007119E1" w:rsidRPr="00BA57A4">
        <w:rPr>
          <w:lang w:val="sr-Cyrl-RS"/>
        </w:rPr>
        <w:t xml:space="preserve"> </w:t>
      </w:r>
      <w:r w:rsidR="00A919BB" w:rsidRPr="00BA57A4">
        <w:rPr>
          <w:lang w:val="sr-Cyrl-RS"/>
        </w:rPr>
        <w:t>наплату</w:t>
      </w:r>
      <w:r w:rsidR="007119E1" w:rsidRPr="00BA57A4">
        <w:rPr>
          <w:lang w:val="sr-Cyrl-RS"/>
        </w:rPr>
        <w:t xml:space="preserve"> </w:t>
      </w:r>
      <w:r w:rsidR="00A919BB" w:rsidRPr="00BA57A4">
        <w:rPr>
          <w:lang w:val="sr-Cyrl-RS"/>
        </w:rPr>
        <w:t xml:space="preserve">водних услуга и водних </w:t>
      </w:r>
      <w:r w:rsidR="007119E1" w:rsidRPr="00BA57A4">
        <w:rPr>
          <w:lang w:val="sr-Cyrl-RS"/>
        </w:rPr>
        <w:t xml:space="preserve">накнада (проблем са </w:t>
      </w:r>
      <w:r w:rsidR="00A919BB" w:rsidRPr="00BA57A4">
        <w:rPr>
          <w:lang w:val="sr-Cyrl-RS"/>
        </w:rPr>
        <w:t xml:space="preserve">неодговарајућим начином наплате од правних лица </w:t>
      </w:r>
      <w:r w:rsidR="007F0435" w:rsidRPr="00BA57A4">
        <w:rPr>
          <w:lang w:val="sr-Cyrl-RS"/>
        </w:rPr>
        <w:t xml:space="preserve">и физичких лица </w:t>
      </w:r>
      <w:r w:rsidR="007119E1" w:rsidRPr="00BA57A4">
        <w:rPr>
          <w:lang w:val="sr-Cyrl-RS"/>
        </w:rPr>
        <w:t>(д</w:t>
      </w:r>
      <w:r w:rsidR="00A919BB" w:rsidRPr="00BA57A4">
        <w:rPr>
          <w:lang w:val="sr-Cyrl-RS"/>
        </w:rPr>
        <w:t xml:space="preserve">уготрајни судски </w:t>
      </w:r>
      <w:r w:rsidR="005A1A81">
        <w:rPr>
          <w:lang w:val="sr-Cyrl-RS"/>
        </w:rPr>
        <w:t>процеси</w:t>
      </w:r>
      <w:r w:rsidR="005A1A81" w:rsidRPr="00BA57A4">
        <w:rPr>
          <w:lang w:val="sr-Cyrl-RS"/>
        </w:rPr>
        <w:t xml:space="preserve"> </w:t>
      </w:r>
      <w:r w:rsidR="007F0435" w:rsidRPr="00BA57A4">
        <w:rPr>
          <w:lang w:val="sr-Cyrl-RS"/>
        </w:rPr>
        <w:t xml:space="preserve">и </w:t>
      </w:r>
      <w:r w:rsidR="00FB1A80">
        <w:rPr>
          <w:lang w:val="sr-Cyrl-RS"/>
        </w:rPr>
        <w:t>сл)</w:t>
      </w:r>
      <w:r w:rsidR="007F0435" w:rsidRPr="00BA57A4">
        <w:rPr>
          <w:lang w:val="sr-Cyrl-RS"/>
        </w:rPr>
        <w:t>)</w:t>
      </w:r>
      <w:r>
        <w:rPr>
          <w:lang w:val="sr-Cyrl-RS"/>
        </w:rPr>
        <w:t>;</w:t>
      </w:r>
    </w:p>
    <w:p w14:paraId="19E15585" w14:textId="499098EE" w:rsidR="001F5BD6" w:rsidRDefault="00BD7471" w:rsidP="000916BF">
      <w:pPr>
        <w:pStyle w:val="ListParagraph"/>
        <w:numPr>
          <w:ilvl w:val="0"/>
          <w:numId w:val="69"/>
        </w:numPr>
        <w:ind w:left="0" w:firstLine="1080"/>
        <w:rPr>
          <w:lang w:val="sr-Cyrl-RS"/>
        </w:rPr>
      </w:pPr>
      <w:r>
        <w:rPr>
          <w:lang w:val="sr-Cyrl-RS"/>
        </w:rPr>
        <w:t>и</w:t>
      </w:r>
      <w:r w:rsidR="00BA57A4">
        <w:rPr>
          <w:lang w:val="sr-Cyrl-RS"/>
        </w:rPr>
        <w:t xml:space="preserve">змена </w:t>
      </w:r>
      <w:r w:rsidR="007F0435" w:rsidRPr="00BA57A4">
        <w:rPr>
          <w:lang w:val="sr-Cyrl-RS"/>
        </w:rPr>
        <w:t>законске регулативе</w:t>
      </w:r>
      <w:r w:rsidR="007119E1" w:rsidRPr="00BA57A4">
        <w:rPr>
          <w:lang w:val="sr-Cyrl-RS"/>
        </w:rPr>
        <w:t xml:space="preserve"> о расподели свих </w:t>
      </w:r>
      <w:r w:rsidR="007F0435" w:rsidRPr="00BA57A4">
        <w:rPr>
          <w:lang w:val="sr-Cyrl-RS"/>
        </w:rPr>
        <w:t>на</w:t>
      </w:r>
      <w:r w:rsidR="007119E1" w:rsidRPr="00BA57A4">
        <w:rPr>
          <w:lang w:val="sr-Cyrl-RS"/>
        </w:rPr>
        <w:t xml:space="preserve">плаћених накнада за коришћење водног добра и </w:t>
      </w:r>
      <w:r w:rsidR="007F0435" w:rsidRPr="00BA57A4">
        <w:rPr>
          <w:lang w:val="sr-Cyrl-RS"/>
        </w:rPr>
        <w:t>коришћења тих средстава у области водопривреде</w:t>
      </w:r>
      <w:r w:rsidR="007119E1" w:rsidRPr="00BA57A4">
        <w:rPr>
          <w:lang w:val="sr-Cyrl-RS"/>
        </w:rPr>
        <w:t xml:space="preserve"> </w:t>
      </w:r>
      <w:r w:rsidR="00BA57A4" w:rsidRPr="00BA57A4">
        <w:rPr>
          <w:lang w:val="sr-Cyrl-RS"/>
        </w:rPr>
        <w:t xml:space="preserve">у циљу </w:t>
      </w:r>
      <w:r w:rsidR="007F0435" w:rsidRPr="00BA57A4">
        <w:rPr>
          <w:lang w:val="sr-Cyrl-RS"/>
        </w:rPr>
        <w:t xml:space="preserve">успостављања </w:t>
      </w:r>
      <w:r w:rsidR="00BA57A4" w:rsidRPr="00BA57A4">
        <w:rPr>
          <w:lang w:val="sr-Cyrl-RS"/>
        </w:rPr>
        <w:t>одрживог</w:t>
      </w:r>
      <w:r w:rsidR="007119E1" w:rsidRPr="00BA57A4">
        <w:rPr>
          <w:lang w:val="sr-Cyrl-RS"/>
        </w:rPr>
        <w:t xml:space="preserve"> систем</w:t>
      </w:r>
      <w:r w:rsidR="00BA57A4" w:rsidRPr="00BA57A4">
        <w:rPr>
          <w:lang w:val="sr-Cyrl-RS"/>
        </w:rPr>
        <w:t>а</w:t>
      </w:r>
      <w:r w:rsidR="007119E1" w:rsidRPr="00BA57A4">
        <w:rPr>
          <w:lang w:val="sr-Cyrl-RS"/>
        </w:rPr>
        <w:t xml:space="preserve"> управљања водама</w:t>
      </w:r>
      <w:r w:rsidR="00BA57A4" w:rsidRPr="00BA57A4">
        <w:rPr>
          <w:lang w:val="sr-Cyrl-RS"/>
        </w:rPr>
        <w:t xml:space="preserve"> (проблем недостатка средстава за управљањ</w:t>
      </w:r>
      <w:r w:rsidR="00A343FC">
        <w:rPr>
          <w:lang w:val="sr-Cyrl-RS"/>
        </w:rPr>
        <w:t>е водама</w:t>
      </w:r>
      <w:r w:rsidR="00BA57A4" w:rsidRPr="00BA57A4">
        <w:rPr>
          <w:lang w:val="sr-Cyrl-RS"/>
        </w:rPr>
        <w:t>)</w:t>
      </w:r>
      <w:r>
        <w:rPr>
          <w:lang w:val="sr-Cyrl-RS"/>
        </w:rPr>
        <w:t>;</w:t>
      </w:r>
    </w:p>
    <w:p w14:paraId="749A8244" w14:textId="134F8808" w:rsidR="007119E1" w:rsidRPr="001F5BD6" w:rsidRDefault="00BD7471" w:rsidP="000916BF">
      <w:pPr>
        <w:pStyle w:val="ListParagraph"/>
        <w:numPr>
          <w:ilvl w:val="0"/>
          <w:numId w:val="69"/>
        </w:numPr>
        <w:ind w:left="0" w:firstLine="1080"/>
        <w:rPr>
          <w:lang w:val="sr-Cyrl-RS"/>
        </w:rPr>
      </w:pPr>
      <w:r>
        <w:rPr>
          <w:lang w:val="sr-Cyrl-RS"/>
        </w:rPr>
        <w:t>п</w:t>
      </w:r>
      <w:r w:rsidR="007119E1" w:rsidRPr="00A343FC">
        <w:rPr>
          <w:lang w:val="sr-Cyrl-RS"/>
        </w:rPr>
        <w:t>обољшање мерних система</w:t>
      </w:r>
      <w:r w:rsidR="00BA57A4" w:rsidRPr="00A343FC">
        <w:rPr>
          <w:lang w:val="sr-Cyrl-RS"/>
        </w:rPr>
        <w:t xml:space="preserve"> (</w:t>
      </w:r>
      <w:r w:rsidR="00221A88" w:rsidRPr="00A343FC">
        <w:rPr>
          <w:lang w:val="sr-Cyrl-RS"/>
        </w:rPr>
        <w:t xml:space="preserve">нпр. </w:t>
      </w:r>
      <w:r w:rsidR="00BA57A4" w:rsidRPr="00A343FC">
        <w:rPr>
          <w:lang w:val="sr-Cyrl-RS"/>
        </w:rPr>
        <w:t xml:space="preserve">инсталација водомера на местима </w:t>
      </w:r>
      <w:r w:rsidR="00221A88" w:rsidRPr="00A343FC">
        <w:rPr>
          <w:lang w:val="sr-Cyrl-RS"/>
        </w:rPr>
        <w:t>захватања вода из подземних и површинских вода, редовна</w:t>
      </w:r>
      <w:r w:rsidR="00221A88" w:rsidRPr="001F5BD6">
        <w:rPr>
          <w:lang w:val="sr-Cyrl-RS"/>
        </w:rPr>
        <w:t xml:space="preserve"> калибрација мерних уређаја, уградња мерача протока испуштених вода</w:t>
      </w:r>
      <w:r w:rsidR="001F5BD6" w:rsidRPr="001F5BD6">
        <w:rPr>
          <w:lang w:val="sr-Cyrl-RS"/>
        </w:rPr>
        <w:t>,</w:t>
      </w:r>
      <w:r w:rsidR="001F5BD6" w:rsidRPr="00DE6EE9">
        <w:rPr>
          <w:lang w:val="sr-Cyrl-RS"/>
        </w:rPr>
        <w:t xml:space="preserve"> </w:t>
      </w:r>
      <w:r w:rsidR="001F5BD6">
        <w:rPr>
          <w:lang w:val="sr-Cyrl-RS"/>
        </w:rPr>
        <w:t>ко</w:t>
      </w:r>
      <w:r w:rsidR="001F5BD6" w:rsidRPr="001F5BD6">
        <w:rPr>
          <w:lang w:val="sr-Cyrl-RS"/>
        </w:rPr>
        <w:t xml:space="preserve">ришћење униформних мерних инструмента и употреба савремених информационих технологија које би слале </w:t>
      </w:r>
      <w:r w:rsidR="001F5BD6">
        <w:rPr>
          <w:lang w:val="sr-Cyrl-RS"/>
        </w:rPr>
        <w:t>податке у јединствену базу ВИС)</w:t>
      </w:r>
      <w:r w:rsidR="00A343FC">
        <w:rPr>
          <w:lang w:val="sr-Cyrl-RS"/>
        </w:rPr>
        <w:t>.</w:t>
      </w:r>
    </w:p>
    <w:p w14:paraId="66845852" w14:textId="02532DE5" w:rsidR="00A343FC" w:rsidRDefault="00A42979" w:rsidP="00A42979">
      <w:pPr>
        <w:spacing w:after="120"/>
        <w:rPr>
          <w:rFonts w:asciiTheme="majorBidi" w:hAnsiTheme="majorBidi" w:cstheme="majorBidi"/>
          <w:color w:val="000000" w:themeColor="text1"/>
          <w:lang w:val="sr-Cyrl-RS"/>
        </w:rPr>
      </w:pPr>
      <w:r>
        <w:rPr>
          <w:rFonts w:asciiTheme="majorBidi" w:hAnsiTheme="majorBidi" w:cstheme="majorBidi"/>
          <w:color w:val="000000" w:themeColor="text1"/>
          <w:lang w:val="sr-Cyrl-RS"/>
        </w:rPr>
        <w:t>У Републици Србији</w:t>
      </w:r>
      <w:r w:rsidR="001F5BD6">
        <w:rPr>
          <w:rFonts w:asciiTheme="majorBidi" w:hAnsiTheme="majorBidi" w:cstheme="majorBidi"/>
          <w:color w:val="000000" w:themeColor="text1"/>
          <w:lang w:val="sr-Cyrl-RS"/>
        </w:rPr>
        <w:t>,</w:t>
      </w:r>
      <w:r>
        <w:rPr>
          <w:rFonts w:asciiTheme="majorBidi" w:hAnsiTheme="majorBidi" w:cstheme="majorBidi"/>
          <w:color w:val="000000" w:themeColor="text1"/>
          <w:lang w:val="sr-Cyrl-RS"/>
        </w:rPr>
        <w:t xml:space="preserve"> </w:t>
      </w:r>
      <w:r w:rsidR="001F5BD6">
        <w:rPr>
          <w:rFonts w:asciiTheme="majorBidi" w:hAnsiTheme="majorBidi" w:cstheme="majorBidi"/>
          <w:color w:val="000000" w:themeColor="text1"/>
          <w:lang w:val="sr-Cyrl-RS"/>
        </w:rPr>
        <w:t xml:space="preserve">наплата </w:t>
      </w:r>
      <w:r>
        <w:rPr>
          <w:rFonts w:asciiTheme="majorBidi" w:hAnsiTheme="majorBidi" w:cstheme="majorBidi"/>
          <w:color w:val="000000" w:themeColor="text1"/>
          <w:lang w:val="sr-Cyrl-RS"/>
        </w:rPr>
        <w:t xml:space="preserve">накнаде у области вода </w:t>
      </w:r>
      <w:r w:rsidR="001F5BD6">
        <w:rPr>
          <w:rFonts w:asciiTheme="majorBidi" w:hAnsiTheme="majorBidi" w:cstheme="majorBidi"/>
          <w:color w:val="000000" w:themeColor="text1"/>
          <w:lang w:val="sr-Cyrl-RS"/>
        </w:rPr>
        <w:t>се спроводи</w:t>
      </w:r>
      <w:r>
        <w:rPr>
          <w:rFonts w:asciiTheme="majorBidi" w:hAnsiTheme="majorBidi" w:cstheme="majorBidi"/>
          <w:color w:val="000000" w:themeColor="text1"/>
          <w:lang w:val="sr-Cyrl-RS"/>
        </w:rPr>
        <w:t xml:space="preserve"> се кроз Закон о накнадама за коришћење јавних добара</w:t>
      </w:r>
      <w:r w:rsidR="00C43E39">
        <w:rPr>
          <w:rFonts w:asciiTheme="majorBidi" w:hAnsiTheme="majorBidi" w:cstheme="majorBidi"/>
          <w:color w:val="000000" w:themeColor="text1"/>
          <w:lang w:val="sr-Cyrl-RS"/>
        </w:rPr>
        <w:fldChar w:fldCharType="begin"/>
      </w:r>
      <w:r w:rsidR="00C43E39">
        <w:rPr>
          <w:rFonts w:asciiTheme="majorBidi" w:hAnsiTheme="majorBidi" w:cstheme="majorBidi"/>
          <w:color w:val="000000" w:themeColor="text1"/>
          <w:lang w:val="sr-Cyrl-RS"/>
        </w:rPr>
        <w:instrText xml:space="preserve"> NOTEREF _Ref72414521 \f \h </w:instrText>
      </w:r>
      <w:r w:rsidR="00C43E39">
        <w:rPr>
          <w:rFonts w:asciiTheme="majorBidi" w:hAnsiTheme="majorBidi" w:cstheme="majorBidi"/>
          <w:color w:val="000000" w:themeColor="text1"/>
          <w:lang w:val="sr-Cyrl-RS"/>
        </w:rPr>
      </w:r>
      <w:r w:rsidR="00C43E39">
        <w:rPr>
          <w:rFonts w:asciiTheme="majorBidi" w:hAnsiTheme="majorBidi" w:cstheme="majorBidi"/>
          <w:color w:val="000000" w:themeColor="text1"/>
          <w:lang w:val="sr-Cyrl-RS"/>
        </w:rPr>
        <w:fldChar w:fldCharType="separate"/>
      </w:r>
      <w:r w:rsidR="00EC4DD4" w:rsidRPr="00EC4DD4">
        <w:rPr>
          <w:rStyle w:val="FootnoteReference"/>
        </w:rPr>
        <w:t>112</w:t>
      </w:r>
      <w:r w:rsidR="00C43E39">
        <w:rPr>
          <w:rFonts w:asciiTheme="majorBidi" w:hAnsiTheme="majorBidi" w:cstheme="majorBidi"/>
          <w:color w:val="000000" w:themeColor="text1"/>
          <w:lang w:val="sr-Cyrl-RS"/>
        </w:rPr>
        <w:fldChar w:fldCharType="end"/>
      </w:r>
      <w:r>
        <w:rPr>
          <w:rFonts w:asciiTheme="majorBidi" w:hAnsiTheme="majorBidi" w:cstheme="majorBidi"/>
          <w:color w:val="000000" w:themeColor="text1"/>
          <w:lang w:val="sr-Cyrl-RS"/>
        </w:rPr>
        <w:t xml:space="preserve">. </w:t>
      </w:r>
    </w:p>
    <w:p w14:paraId="7E3D3819" w14:textId="27049587" w:rsidR="00A343FC" w:rsidRDefault="00A343FC" w:rsidP="00A42979">
      <w:pPr>
        <w:spacing w:after="120"/>
        <w:rPr>
          <w:rFonts w:asciiTheme="majorBidi" w:hAnsiTheme="majorBidi" w:cstheme="majorBidi"/>
          <w:color w:val="000000" w:themeColor="text1"/>
          <w:lang w:val="sr-Cyrl-RS"/>
        </w:rPr>
      </w:pPr>
      <w:r>
        <w:rPr>
          <w:rFonts w:asciiTheme="majorBidi" w:hAnsiTheme="majorBidi" w:cstheme="majorBidi"/>
          <w:color w:val="000000" w:themeColor="text1"/>
          <w:lang w:val="sr-Cyrl-RS"/>
        </w:rPr>
        <w:t>У</w:t>
      </w:r>
      <w:r w:rsidRPr="00A343FC">
        <w:rPr>
          <w:rFonts w:asciiTheme="majorBidi" w:hAnsiTheme="majorBidi" w:cstheme="majorBidi"/>
          <w:color w:val="000000" w:themeColor="text1"/>
          <w:lang w:val="sr-Cyrl-RS"/>
        </w:rPr>
        <w:t xml:space="preserve"> складу са </w:t>
      </w:r>
      <w:r>
        <w:rPr>
          <w:rFonts w:asciiTheme="majorBidi" w:hAnsiTheme="majorBidi" w:cstheme="majorBidi"/>
          <w:color w:val="000000" w:themeColor="text1"/>
          <w:lang w:val="sr-Cyrl-RS"/>
        </w:rPr>
        <w:t>ОДВ</w:t>
      </w:r>
      <w:r w:rsidRPr="00A343FC">
        <w:rPr>
          <w:rFonts w:asciiTheme="majorBidi" w:hAnsiTheme="majorBidi" w:cstheme="majorBidi"/>
          <w:color w:val="000000" w:themeColor="text1"/>
          <w:lang w:val="sr-Cyrl-RS"/>
        </w:rPr>
        <w:t xml:space="preserve"> </w:t>
      </w:r>
      <w:r w:rsidR="009530F8">
        <w:rPr>
          <w:rFonts w:asciiTheme="majorBidi" w:hAnsiTheme="majorBidi" w:cstheme="majorBidi"/>
          <w:color w:val="000000" w:themeColor="text1"/>
          <w:lang w:val="sr-Cyrl-RS"/>
        </w:rPr>
        <w:t xml:space="preserve">потребно је </w:t>
      </w:r>
      <w:r w:rsidR="00A42979" w:rsidRPr="00246719">
        <w:rPr>
          <w:rFonts w:asciiTheme="majorBidi" w:hAnsiTheme="majorBidi" w:cstheme="majorBidi"/>
          <w:color w:val="000000" w:themeColor="text1"/>
          <w:lang w:val="sr-Cyrl-RS"/>
        </w:rPr>
        <w:t>применити примере добре праксе из других земаља како би се добили јасни подаци који би показа</w:t>
      </w:r>
      <w:r w:rsidR="00A42979">
        <w:rPr>
          <w:rFonts w:asciiTheme="majorBidi" w:hAnsiTheme="majorBidi" w:cstheme="majorBidi"/>
          <w:color w:val="000000" w:themeColor="text1"/>
          <w:lang w:val="sr-Cyrl-RS"/>
        </w:rPr>
        <w:t xml:space="preserve">ли однос између разврстаних резерви и захваћене воде и </w:t>
      </w:r>
      <w:r>
        <w:rPr>
          <w:rFonts w:asciiTheme="majorBidi" w:hAnsiTheme="majorBidi" w:cstheme="majorBidi"/>
          <w:color w:val="000000" w:themeColor="text1"/>
          <w:lang w:val="sr-Cyrl-RS"/>
        </w:rPr>
        <w:t xml:space="preserve">са већом поузданошћу </w:t>
      </w:r>
      <w:r w:rsidR="00A42979">
        <w:rPr>
          <w:rFonts w:asciiTheme="majorBidi" w:hAnsiTheme="majorBidi" w:cstheme="majorBidi"/>
          <w:color w:val="000000" w:themeColor="text1"/>
          <w:lang w:val="sr-Cyrl-RS"/>
        </w:rPr>
        <w:t>процено</w:t>
      </w:r>
      <w:r w:rsidR="00A42979" w:rsidRPr="00246719">
        <w:rPr>
          <w:rFonts w:asciiTheme="majorBidi" w:hAnsiTheme="majorBidi" w:cstheme="majorBidi"/>
          <w:color w:val="000000" w:themeColor="text1"/>
          <w:lang w:val="sr-Cyrl-RS"/>
        </w:rPr>
        <w:t xml:space="preserve"> </w:t>
      </w:r>
      <w:r w:rsidR="00A42979">
        <w:rPr>
          <w:rFonts w:asciiTheme="majorBidi" w:hAnsiTheme="majorBidi" w:cstheme="majorBidi"/>
          <w:color w:val="000000" w:themeColor="text1"/>
          <w:lang w:val="sr-Cyrl-RS"/>
        </w:rPr>
        <w:t xml:space="preserve">квантитативни </w:t>
      </w:r>
      <w:r w:rsidR="00A42979" w:rsidRPr="00246719">
        <w:rPr>
          <w:rFonts w:asciiTheme="majorBidi" w:hAnsiTheme="majorBidi" w:cstheme="majorBidi"/>
          <w:color w:val="000000" w:themeColor="text1"/>
          <w:lang w:val="sr-Cyrl-RS"/>
        </w:rPr>
        <w:t>статус</w:t>
      </w:r>
      <w:r>
        <w:rPr>
          <w:rFonts w:asciiTheme="majorBidi" w:hAnsiTheme="majorBidi" w:cstheme="majorBidi"/>
          <w:color w:val="000000" w:themeColor="text1"/>
          <w:lang w:val="sr-Cyrl-RS"/>
        </w:rPr>
        <w:t xml:space="preserve"> подземних вода.</w:t>
      </w:r>
    </w:p>
    <w:p w14:paraId="75E921F3" w14:textId="77777777" w:rsidR="004C642F" w:rsidRDefault="004C642F" w:rsidP="00A42979">
      <w:pPr>
        <w:spacing w:after="120"/>
        <w:rPr>
          <w:rFonts w:asciiTheme="majorBidi" w:hAnsiTheme="majorBidi" w:cstheme="majorBidi"/>
          <w:color w:val="000000" w:themeColor="text1"/>
          <w:lang w:val="sr-Cyrl-RS"/>
        </w:rPr>
      </w:pPr>
    </w:p>
    <w:p w14:paraId="0D9E1005" w14:textId="77777777" w:rsidR="00D81947" w:rsidRPr="00D412F9" w:rsidRDefault="00A42979" w:rsidP="008D5160">
      <w:pPr>
        <w:pStyle w:val="Heading3"/>
      </w:pPr>
      <w:r w:rsidRPr="00246719">
        <w:lastRenderedPageBreak/>
        <w:t xml:space="preserve"> </w:t>
      </w:r>
      <w:bookmarkStart w:id="618" w:name="_Toc91550062"/>
      <w:r w:rsidR="00A343FC" w:rsidRPr="00D412F9">
        <w:t>Законска регулатива</w:t>
      </w:r>
      <w:bookmarkEnd w:id="618"/>
    </w:p>
    <w:p w14:paraId="03D949E4" w14:textId="77777777" w:rsidR="00E065CD" w:rsidRDefault="00A343FC" w:rsidP="00D81947">
      <w:pPr>
        <w:spacing w:after="120"/>
        <w:rPr>
          <w:rFonts w:asciiTheme="majorBidi" w:hAnsiTheme="majorBidi" w:cstheme="majorBidi"/>
          <w:color w:val="000000" w:themeColor="text1"/>
          <w:lang w:val="sr-Cyrl-RS"/>
        </w:rPr>
      </w:pPr>
      <w:r w:rsidRPr="00A343FC">
        <w:rPr>
          <w:rFonts w:asciiTheme="majorBidi" w:hAnsiTheme="majorBidi" w:cstheme="majorBidi"/>
          <w:color w:val="000000" w:themeColor="text1"/>
          <w:lang w:val="sr-Cyrl-RS"/>
        </w:rPr>
        <w:t xml:space="preserve">Да би се </w:t>
      </w:r>
      <w:r>
        <w:rPr>
          <w:rFonts w:asciiTheme="majorBidi" w:hAnsiTheme="majorBidi" w:cstheme="majorBidi"/>
          <w:color w:val="000000" w:themeColor="text1"/>
          <w:lang w:val="sr-Cyrl-RS"/>
        </w:rPr>
        <w:t>применили основни принципи ОДВ</w:t>
      </w:r>
      <w:r w:rsidRPr="00A343FC">
        <w:rPr>
          <w:rFonts w:asciiTheme="majorBidi" w:hAnsiTheme="majorBidi" w:cstheme="majorBidi"/>
          <w:color w:val="000000" w:themeColor="text1"/>
          <w:lang w:val="sr-Cyrl-RS"/>
        </w:rPr>
        <w:t xml:space="preserve"> и </w:t>
      </w:r>
      <w:r>
        <w:rPr>
          <w:rFonts w:asciiTheme="majorBidi" w:hAnsiTheme="majorBidi" w:cstheme="majorBidi"/>
          <w:color w:val="000000" w:themeColor="text1"/>
          <w:lang w:val="sr-Cyrl-RS"/>
        </w:rPr>
        <w:t xml:space="preserve">других директива </w:t>
      </w:r>
      <w:r w:rsidR="00FC1CD4">
        <w:rPr>
          <w:rFonts w:asciiTheme="majorBidi" w:hAnsiTheme="majorBidi" w:cstheme="majorBidi"/>
          <w:color w:val="000000" w:themeColor="text1"/>
          <w:lang w:val="sr-Cyrl-RS"/>
        </w:rPr>
        <w:t xml:space="preserve">ЕУ </w:t>
      </w:r>
      <w:r>
        <w:rPr>
          <w:rFonts w:asciiTheme="majorBidi" w:hAnsiTheme="majorBidi" w:cstheme="majorBidi"/>
          <w:color w:val="000000" w:themeColor="text1"/>
          <w:lang w:val="sr-Cyrl-RS"/>
        </w:rPr>
        <w:t>в</w:t>
      </w:r>
      <w:r w:rsidR="00FC1CD4">
        <w:rPr>
          <w:rFonts w:asciiTheme="majorBidi" w:hAnsiTheme="majorBidi" w:cstheme="majorBidi"/>
          <w:color w:val="000000" w:themeColor="text1"/>
          <w:lang w:val="sr-Cyrl-RS"/>
        </w:rPr>
        <w:t>езаних за воде</w:t>
      </w:r>
      <w:r w:rsidR="009530F8">
        <w:rPr>
          <w:rFonts w:asciiTheme="majorBidi" w:hAnsiTheme="majorBidi" w:cstheme="majorBidi"/>
          <w:color w:val="000000" w:themeColor="text1"/>
          <w:lang w:val="sr-Cyrl-RS"/>
        </w:rPr>
        <w:t>,</w:t>
      </w:r>
      <w:r>
        <w:rPr>
          <w:rFonts w:asciiTheme="majorBidi" w:hAnsiTheme="majorBidi" w:cstheme="majorBidi"/>
          <w:color w:val="000000" w:themeColor="text1"/>
          <w:lang w:val="sr-Cyrl-RS"/>
        </w:rPr>
        <w:t xml:space="preserve"> </w:t>
      </w:r>
      <w:r w:rsidR="00FC1CD4">
        <w:rPr>
          <w:rFonts w:asciiTheme="majorBidi" w:hAnsiTheme="majorBidi" w:cstheme="majorBidi"/>
          <w:color w:val="000000" w:themeColor="text1"/>
          <w:lang w:val="sr-Cyrl-RS"/>
        </w:rPr>
        <w:t>потребно је</w:t>
      </w:r>
      <w:r w:rsidRPr="00A343FC">
        <w:rPr>
          <w:rFonts w:asciiTheme="majorBidi" w:hAnsiTheme="majorBidi" w:cstheme="majorBidi"/>
          <w:color w:val="000000" w:themeColor="text1"/>
          <w:lang w:val="sr-Cyrl-RS"/>
        </w:rPr>
        <w:t xml:space="preserve"> применити низ институционалних, регулаторних и политички</w:t>
      </w:r>
      <w:r w:rsidR="00FC1CD4">
        <w:rPr>
          <w:rFonts w:asciiTheme="majorBidi" w:hAnsiTheme="majorBidi" w:cstheme="majorBidi"/>
          <w:color w:val="000000" w:themeColor="text1"/>
          <w:lang w:val="sr-Cyrl-RS"/>
        </w:rPr>
        <w:t>х мера како би се осигурала</w:t>
      </w:r>
      <w:r w:rsidRPr="00A343FC">
        <w:rPr>
          <w:rFonts w:asciiTheme="majorBidi" w:hAnsiTheme="majorBidi" w:cstheme="majorBidi"/>
          <w:color w:val="000000" w:themeColor="text1"/>
          <w:lang w:val="sr-Cyrl-RS"/>
        </w:rPr>
        <w:t xml:space="preserve"> правна усклађеност</w:t>
      </w:r>
      <w:r w:rsidR="00FC1CD4">
        <w:rPr>
          <w:rFonts w:asciiTheme="majorBidi" w:hAnsiTheme="majorBidi" w:cstheme="majorBidi"/>
          <w:color w:val="000000" w:themeColor="text1"/>
          <w:lang w:val="sr-Cyrl-RS"/>
        </w:rPr>
        <w:t xml:space="preserve">, </w:t>
      </w:r>
      <w:r w:rsidRPr="00A343FC">
        <w:rPr>
          <w:rFonts w:asciiTheme="majorBidi" w:hAnsiTheme="majorBidi" w:cstheme="majorBidi"/>
          <w:color w:val="000000" w:themeColor="text1"/>
          <w:lang w:val="sr-Cyrl-RS"/>
        </w:rPr>
        <w:t>спровође</w:t>
      </w:r>
      <w:r w:rsidR="00FC1CD4">
        <w:rPr>
          <w:rFonts w:asciiTheme="majorBidi" w:hAnsiTheme="majorBidi" w:cstheme="majorBidi"/>
          <w:color w:val="000000" w:themeColor="text1"/>
          <w:lang w:val="sr-Cyrl-RS"/>
        </w:rPr>
        <w:t xml:space="preserve">ње и </w:t>
      </w:r>
      <w:r w:rsidR="00FC1CD4" w:rsidRPr="00D412F9">
        <w:rPr>
          <w:rFonts w:asciiTheme="majorBidi" w:hAnsiTheme="majorBidi" w:cstheme="majorBidi"/>
          <w:color w:val="000000" w:themeColor="text1"/>
          <w:lang w:val="sr-Cyrl-RS"/>
        </w:rPr>
        <w:t>прилагодиле институционалне структуре</w:t>
      </w:r>
      <w:r w:rsidRPr="00D412F9">
        <w:rPr>
          <w:rFonts w:asciiTheme="majorBidi" w:hAnsiTheme="majorBidi" w:cstheme="majorBidi"/>
          <w:color w:val="000000" w:themeColor="text1"/>
          <w:lang w:val="sr-Cyrl-RS"/>
        </w:rPr>
        <w:t xml:space="preserve"> и капацитети.</w:t>
      </w:r>
      <w:r w:rsidRPr="00A343FC">
        <w:rPr>
          <w:rFonts w:asciiTheme="majorBidi" w:hAnsiTheme="majorBidi" w:cstheme="majorBidi"/>
          <w:color w:val="000000" w:themeColor="text1"/>
          <w:lang w:val="sr-Cyrl-RS"/>
        </w:rPr>
        <w:t xml:space="preserve"> Од посебног је значаја усвајање кохерентног, транспарентног и ефикасног законодавног оквира. </w:t>
      </w:r>
    </w:p>
    <w:p w14:paraId="41F45A8A" w14:textId="77777777" w:rsidR="004F3BB8" w:rsidRDefault="00A343FC" w:rsidP="00D81947">
      <w:pPr>
        <w:spacing w:after="120"/>
        <w:rPr>
          <w:rFonts w:asciiTheme="majorBidi" w:hAnsiTheme="majorBidi" w:cstheme="majorBidi"/>
          <w:color w:val="000000" w:themeColor="text1"/>
          <w:lang w:val="sr-Cyrl-RS"/>
        </w:rPr>
      </w:pPr>
      <w:r>
        <w:rPr>
          <w:rFonts w:asciiTheme="majorBidi" w:hAnsiTheme="majorBidi" w:cstheme="majorBidi"/>
          <w:color w:val="000000" w:themeColor="text1"/>
          <w:lang w:val="sr-Cyrl-RS"/>
        </w:rPr>
        <w:t>Законска регулатива</w:t>
      </w:r>
      <w:r w:rsidR="00D81947" w:rsidRPr="00246719">
        <w:rPr>
          <w:rFonts w:asciiTheme="majorBidi" w:hAnsiTheme="majorBidi" w:cstheme="majorBidi"/>
          <w:color w:val="000000" w:themeColor="text1"/>
          <w:lang w:val="sr-Cyrl-RS"/>
        </w:rPr>
        <w:t xml:space="preserve"> би требало да буде ригорозниј</w:t>
      </w:r>
      <w:r w:rsidR="0023400E">
        <w:rPr>
          <w:rFonts w:asciiTheme="majorBidi" w:hAnsiTheme="majorBidi" w:cstheme="majorBidi"/>
          <w:color w:val="000000" w:themeColor="text1"/>
          <w:lang w:val="sr-Cyrl-RS"/>
        </w:rPr>
        <w:t>а</w:t>
      </w:r>
      <w:r w:rsidR="00D81947" w:rsidRPr="00246719">
        <w:rPr>
          <w:rFonts w:asciiTheme="majorBidi" w:hAnsiTheme="majorBidi" w:cstheme="majorBidi"/>
          <w:color w:val="000000" w:themeColor="text1"/>
          <w:lang w:val="sr-Cyrl-RS"/>
        </w:rPr>
        <w:t xml:space="preserve"> и јасниј</w:t>
      </w:r>
      <w:r w:rsidR="0023400E">
        <w:rPr>
          <w:rFonts w:asciiTheme="majorBidi" w:hAnsiTheme="majorBidi" w:cstheme="majorBidi"/>
          <w:color w:val="000000" w:themeColor="text1"/>
          <w:lang w:val="sr-Cyrl-RS"/>
        </w:rPr>
        <w:t>а</w:t>
      </w:r>
      <w:r w:rsidR="00D81947" w:rsidRPr="00246719">
        <w:rPr>
          <w:rFonts w:asciiTheme="majorBidi" w:hAnsiTheme="majorBidi" w:cstheme="majorBidi"/>
          <w:color w:val="000000" w:themeColor="text1"/>
          <w:lang w:val="sr-Cyrl-RS"/>
        </w:rPr>
        <w:t xml:space="preserve"> у овом сектору, при чему треба дефинисати начин прикупљања, чувања и доступности података. </w:t>
      </w:r>
      <w:r w:rsidR="0023400E">
        <w:rPr>
          <w:rFonts w:asciiTheme="majorBidi" w:hAnsiTheme="majorBidi" w:cstheme="majorBidi"/>
          <w:color w:val="000000" w:themeColor="text1"/>
          <w:lang w:val="sr-Cyrl-RS"/>
        </w:rPr>
        <w:t>На пример,</w:t>
      </w:r>
      <w:r w:rsidR="00D81947" w:rsidRPr="00246719">
        <w:rPr>
          <w:rFonts w:asciiTheme="majorBidi" w:hAnsiTheme="majorBidi" w:cstheme="majorBidi"/>
          <w:color w:val="000000" w:themeColor="text1"/>
          <w:lang w:val="sr-Cyrl-RS"/>
        </w:rPr>
        <w:t xml:space="preserve"> </w:t>
      </w:r>
      <w:r w:rsidR="0023400E">
        <w:rPr>
          <w:rFonts w:asciiTheme="majorBidi" w:hAnsiTheme="majorBidi" w:cstheme="majorBidi"/>
          <w:color w:val="000000" w:themeColor="text1"/>
          <w:lang w:val="sr-Cyrl-RS"/>
        </w:rPr>
        <w:t>коришћење</w:t>
      </w:r>
      <w:r w:rsidR="0023400E" w:rsidRPr="0023400E">
        <w:rPr>
          <w:rFonts w:asciiTheme="majorBidi" w:hAnsiTheme="majorBidi" w:cstheme="majorBidi"/>
          <w:color w:val="000000" w:themeColor="text1"/>
          <w:lang w:val="sr-Cyrl-RS"/>
        </w:rPr>
        <w:t xml:space="preserve"> воде за наводњавање из необновљивих извора, упркос доступности површинских извора</w:t>
      </w:r>
      <w:r w:rsidR="0023400E">
        <w:rPr>
          <w:rFonts w:asciiTheme="majorBidi" w:hAnsiTheme="majorBidi" w:cstheme="majorBidi"/>
          <w:color w:val="000000" w:themeColor="text1"/>
          <w:lang w:val="sr-Cyrl-RS"/>
        </w:rPr>
        <w:t xml:space="preserve">. </w:t>
      </w:r>
      <w:r w:rsidR="00D81947" w:rsidRPr="00246719">
        <w:rPr>
          <w:rFonts w:asciiTheme="majorBidi" w:hAnsiTheme="majorBidi" w:cstheme="majorBidi"/>
          <w:color w:val="000000" w:themeColor="text1"/>
          <w:lang w:val="sr-Cyrl-RS"/>
        </w:rPr>
        <w:t>Неопходно је развити мере које одређују такве случајеве и која врста наводњавања је могућа из таквих извора.</w:t>
      </w:r>
      <w:r w:rsidR="0023400E">
        <w:rPr>
          <w:rFonts w:asciiTheme="majorBidi" w:hAnsiTheme="majorBidi" w:cstheme="majorBidi"/>
          <w:color w:val="000000" w:themeColor="text1"/>
          <w:lang w:val="sr-Cyrl-RS"/>
        </w:rPr>
        <w:t xml:space="preserve"> </w:t>
      </w:r>
    </w:p>
    <w:p w14:paraId="56422823" w14:textId="6E5EF061" w:rsidR="004F3BB8" w:rsidRDefault="004F3BB8" w:rsidP="004F3BB8">
      <w:pPr>
        <w:autoSpaceDE w:val="0"/>
        <w:autoSpaceDN w:val="0"/>
        <w:adjustRightInd w:val="0"/>
        <w:spacing w:after="0"/>
        <w:ind w:firstLine="927"/>
        <w:rPr>
          <w:lang w:val="sr-Cyrl-RS"/>
        </w:rPr>
      </w:pPr>
      <w:r>
        <w:rPr>
          <w:lang w:val="sr-Cyrl-RS"/>
        </w:rPr>
        <w:t>Такође,</w:t>
      </w:r>
      <w:r w:rsidRPr="00AE4292">
        <w:rPr>
          <w:lang w:val="sr-Cyrl-RS"/>
        </w:rPr>
        <w:t xml:space="preserve"> </w:t>
      </w:r>
      <w:r>
        <w:rPr>
          <w:lang w:val="sr-Cyrl-RS"/>
        </w:rPr>
        <w:t xml:space="preserve">у национало законодавство потребно је увести одредбе којима ће </w:t>
      </w:r>
      <w:r w:rsidRPr="00AE4292">
        <w:rPr>
          <w:lang w:val="sr-Cyrl-RS"/>
        </w:rPr>
        <w:t>надл</w:t>
      </w:r>
      <w:r>
        <w:rPr>
          <w:lang w:val="sr-Cyrl-RS"/>
        </w:rPr>
        <w:t>ежне институције условити изградњу</w:t>
      </w:r>
      <w:r w:rsidRPr="00AE4292">
        <w:rPr>
          <w:lang w:val="sr-Cyrl-RS"/>
        </w:rPr>
        <w:t xml:space="preserve"> </w:t>
      </w:r>
      <w:r>
        <w:rPr>
          <w:lang w:val="sr-Cyrl-RS"/>
        </w:rPr>
        <w:t>будућих</w:t>
      </w:r>
      <w:r w:rsidRPr="00AE4292">
        <w:rPr>
          <w:lang w:val="sr-Cyrl-RS"/>
        </w:rPr>
        <w:t xml:space="preserve"> инфраструктурних објеката издавањем одговарајућих </w:t>
      </w:r>
      <w:r>
        <w:rPr>
          <w:lang w:val="sr-Cyrl-RS"/>
        </w:rPr>
        <w:t xml:space="preserve">услова, </w:t>
      </w:r>
      <w:r w:rsidRPr="00AE4292">
        <w:rPr>
          <w:lang w:val="sr-Cyrl-RS"/>
        </w:rPr>
        <w:t xml:space="preserve">сагласности и дозвола </w:t>
      </w:r>
      <w:r>
        <w:rPr>
          <w:lang w:val="sr-Cyrl-RS"/>
        </w:rPr>
        <w:t>ради утврђивања</w:t>
      </w:r>
      <w:r w:rsidRPr="00AE4292">
        <w:rPr>
          <w:lang w:val="sr-Cyrl-RS"/>
        </w:rPr>
        <w:t xml:space="preserve"> посебни</w:t>
      </w:r>
      <w:r>
        <w:rPr>
          <w:lang w:val="sr-Cyrl-RS"/>
        </w:rPr>
        <w:t>х захтева</w:t>
      </w:r>
      <w:r w:rsidRPr="00AE4292">
        <w:rPr>
          <w:lang w:val="sr-Cyrl-RS"/>
        </w:rPr>
        <w:t xml:space="preserve"> које инвеститори морају испунити у циљу смањења нежељених последица на статус </w:t>
      </w:r>
      <w:r w:rsidR="00AB344C">
        <w:rPr>
          <w:lang w:val="sr-Cyrl-RS"/>
        </w:rPr>
        <w:t>водних тела</w:t>
      </w:r>
      <w:r w:rsidRPr="00AE4292">
        <w:rPr>
          <w:lang w:val="sr-Cyrl-RS"/>
        </w:rPr>
        <w:t xml:space="preserve"> под утицајем спровођења предментих радова. </w:t>
      </w:r>
    </w:p>
    <w:p w14:paraId="430AB5E9" w14:textId="63FA76ED" w:rsidR="00433D35" w:rsidRPr="008D0383" w:rsidRDefault="00433D35" w:rsidP="00433D35">
      <w:pPr>
        <w:spacing w:before="0" w:beforeAutospacing="0" w:after="0" w:afterAutospacing="0"/>
        <w:ind w:firstLine="720"/>
        <w:rPr>
          <w:rFonts w:eastAsia="Calibri" w:cs="Times New Roman"/>
          <w:szCs w:val="24"/>
          <w:lang w:val="sr-Cyrl-RS"/>
        </w:rPr>
      </w:pPr>
      <w:r w:rsidRPr="008D0383">
        <w:rPr>
          <w:rFonts w:eastAsia="Calibri" w:cs="Times New Roman"/>
          <w:szCs w:val="24"/>
          <w:lang w:val="sr-Cyrl-RS"/>
        </w:rPr>
        <w:t>Правилник о референтним условима за типове површинских вода</w:t>
      </w:r>
      <w:r>
        <w:rPr>
          <w:rFonts w:eastAsia="Calibri" w:cs="Times New Roman"/>
          <w:szCs w:val="24"/>
          <w:lang w:val="sr-Cyrl-RS"/>
        </w:rPr>
        <w:fldChar w:fldCharType="begin"/>
      </w:r>
      <w:r>
        <w:rPr>
          <w:rFonts w:eastAsia="Calibri" w:cs="Times New Roman"/>
          <w:szCs w:val="24"/>
          <w:lang w:val="sr-Cyrl-RS"/>
        </w:rPr>
        <w:instrText xml:space="preserve"> NOTEREF _Ref86625870 \f \h </w:instrText>
      </w:r>
      <w:r>
        <w:rPr>
          <w:rFonts w:eastAsia="Calibri" w:cs="Times New Roman"/>
          <w:szCs w:val="24"/>
          <w:lang w:val="sr-Cyrl-RS"/>
        </w:rPr>
      </w:r>
      <w:r>
        <w:rPr>
          <w:rFonts w:eastAsia="Calibri" w:cs="Times New Roman"/>
          <w:szCs w:val="24"/>
          <w:lang w:val="sr-Cyrl-RS"/>
        </w:rPr>
        <w:fldChar w:fldCharType="separate"/>
      </w:r>
      <w:r w:rsidR="00EC4DD4" w:rsidRPr="00EC4DD4">
        <w:rPr>
          <w:rStyle w:val="FootnoteReference"/>
        </w:rPr>
        <w:t>19</w:t>
      </w:r>
      <w:r>
        <w:rPr>
          <w:rFonts w:eastAsia="Calibri" w:cs="Times New Roman"/>
          <w:szCs w:val="24"/>
          <w:lang w:val="sr-Cyrl-RS"/>
        </w:rPr>
        <w:fldChar w:fldCharType="end"/>
      </w:r>
      <w:r w:rsidRPr="008D0383">
        <w:rPr>
          <w:rFonts w:eastAsia="Calibri" w:cs="Times New Roman"/>
          <w:szCs w:val="24"/>
          <w:lang w:val="sr-Cyrl-RS"/>
        </w:rPr>
        <w:t xml:space="preserve"> и Правилник о параметрима еколошког и хемијског статуса површинских вода и параметрима хемијског и квантититативног статуса подземних вода</w:t>
      </w:r>
      <w:r>
        <w:rPr>
          <w:rFonts w:eastAsia="Calibri" w:cs="Times New Roman"/>
          <w:szCs w:val="24"/>
          <w:lang w:val="sr-Cyrl-RS"/>
        </w:rPr>
        <w:fldChar w:fldCharType="begin"/>
      </w:r>
      <w:r>
        <w:rPr>
          <w:rFonts w:eastAsia="Calibri" w:cs="Times New Roman"/>
          <w:szCs w:val="24"/>
          <w:lang w:val="sr-Cyrl-RS"/>
        </w:rPr>
        <w:instrText xml:space="preserve"> NOTEREF _Ref71885515 \f \h </w:instrText>
      </w:r>
      <w:r>
        <w:rPr>
          <w:rFonts w:eastAsia="Calibri" w:cs="Times New Roman"/>
          <w:szCs w:val="24"/>
          <w:lang w:val="sr-Cyrl-RS"/>
        </w:rPr>
      </w:r>
      <w:r>
        <w:rPr>
          <w:rFonts w:eastAsia="Calibri" w:cs="Times New Roman"/>
          <w:szCs w:val="24"/>
          <w:lang w:val="sr-Cyrl-RS"/>
        </w:rPr>
        <w:fldChar w:fldCharType="separate"/>
      </w:r>
      <w:r w:rsidR="00EC4DD4" w:rsidRPr="00EC4DD4">
        <w:rPr>
          <w:rStyle w:val="FootnoteReference"/>
        </w:rPr>
        <w:t>18</w:t>
      </w:r>
      <w:r>
        <w:rPr>
          <w:rFonts w:eastAsia="Calibri" w:cs="Times New Roman"/>
          <w:szCs w:val="24"/>
          <w:lang w:val="sr-Cyrl-RS"/>
        </w:rPr>
        <w:fldChar w:fldCharType="end"/>
      </w:r>
      <w:r w:rsidRPr="008D0383">
        <w:rPr>
          <w:rFonts w:eastAsia="Calibri" w:cs="Times New Roman"/>
          <w:szCs w:val="24"/>
          <w:lang w:val="sr-Cyrl-RS"/>
        </w:rPr>
        <w:t xml:space="preserve"> за биолошке параметре потребно је </w:t>
      </w:r>
      <w:r>
        <w:rPr>
          <w:rFonts w:eastAsia="Calibri" w:cs="Times New Roman"/>
          <w:szCs w:val="24"/>
          <w:lang w:val="sr-Cyrl-RS"/>
        </w:rPr>
        <w:t xml:space="preserve"> ревидовати у што скоријем року</w:t>
      </w:r>
      <w:r w:rsidRPr="008D0383">
        <w:rPr>
          <w:rFonts w:eastAsia="Calibri" w:cs="Times New Roman"/>
          <w:szCs w:val="24"/>
          <w:lang w:val="sr-Cyrl-RS"/>
        </w:rPr>
        <w:t xml:space="preserve"> и укључити  хидроморфолошке параметре/показатеље квалитета у Правилник о референтним условима за типове површинских вода.</w:t>
      </w:r>
    </w:p>
    <w:p w14:paraId="0CF17467" w14:textId="77777777" w:rsidR="00D81947" w:rsidRPr="00246719" w:rsidRDefault="008D7A41" w:rsidP="008D5160">
      <w:pPr>
        <w:pStyle w:val="Heading3"/>
      </w:pPr>
      <w:bookmarkStart w:id="619" w:name="_Toc91550063"/>
      <w:r>
        <w:t>Унапређење</w:t>
      </w:r>
      <w:r w:rsidRPr="00246719">
        <w:t xml:space="preserve"> </w:t>
      </w:r>
      <w:r w:rsidR="00D81947" w:rsidRPr="00246719">
        <w:t>Националног регистра извора загађења</w:t>
      </w:r>
      <w:bookmarkEnd w:id="619"/>
    </w:p>
    <w:p w14:paraId="260B5535" w14:textId="1FED0E7A" w:rsidR="00D81947" w:rsidRDefault="008D7A41" w:rsidP="00D81947">
      <w:pPr>
        <w:spacing w:after="120"/>
        <w:rPr>
          <w:rFonts w:asciiTheme="majorBidi" w:hAnsiTheme="majorBidi" w:cstheme="majorBidi"/>
          <w:color w:val="000000" w:themeColor="text1"/>
          <w:lang w:val="sr-Latn-RS"/>
        </w:rPr>
      </w:pPr>
      <w:r>
        <w:rPr>
          <w:rFonts w:asciiTheme="majorBidi" w:hAnsiTheme="majorBidi" w:cstheme="majorBidi"/>
          <w:color w:val="000000" w:themeColor="text1"/>
          <w:lang w:val="sr-Cyrl-RS"/>
        </w:rPr>
        <w:t>Регистар</w:t>
      </w:r>
      <w:r w:rsidRPr="00D94DB6">
        <w:rPr>
          <w:rFonts w:asciiTheme="majorBidi" w:hAnsiTheme="majorBidi" w:cstheme="majorBidi"/>
          <w:color w:val="000000" w:themeColor="text1"/>
          <w:lang w:val="sr-Cyrl-RS"/>
        </w:rPr>
        <w:t xml:space="preserve"> </w:t>
      </w:r>
      <w:r w:rsidR="00D81947" w:rsidRPr="00D94DB6">
        <w:rPr>
          <w:rFonts w:asciiTheme="majorBidi" w:hAnsiTheme="majorBidi" w:cstheme="majorBidi"/>
          <w:color w:val="000000" w:themeColor="text1"/>
          <w:lang w:val="sr-Cyrl-RS"/>
        </w:rPr>
        <w:t>загађења вод</w:t>
      </w:r>
      <w:r>
        <w:rPr>
          <w:rFonts w:asciiTheme="majorBidi" w:hAnsiTheme="majorBidi" w:cstheme="majorBidi"/>
          <w:color w:val="000000" w:themeColor="text1"/>
          <w:lang w:val="sr-Cyrl-RS"/>
        </w:rPr>
        <w:t>а који се односи на индустрије, које се класификују као</w:t>
      </w:r>
      <w:r w:rsidR="00D81947">
        <w:rPr>
          <w:rFonts w:asciiTheme="majorBidi" w:hAnsiTheme="majorBidi" w:cstheme="majorBidi"/>
          <w:color w:val="000000" w:themeColor="text1"/>
          <w:lang w:val="sr-Cyrl-RS"/>
        </w:rPr>
        <w:t xml:space="preserve"> </w:t>
      </w:r>
      <w:r w:rsidR="00D81947" w:rsidRPr="00D94DB6">
        <w:rPr>
          <w:rFonts w:asciiTheme="majorBidi" w:hAnsiTheme="majorBidi" w:cstheme="majorBidi"/>
          <w:color w:val="000000" w:themeColor="text1"/>
          <w:lang w:val="sr-Cyrl-RS"/>
        </w:rPr>
        <w:t>ПРТР постројења</w:t>
      </w:r>
      <w:r>
        <w:rPr>
          <w:rFonts w:asciiTheme="majorBidi" w:hAnsiTheme="majorBidi" w:cstheme="majorBidi"/>
          <w:color w:val="000000" w:themeColor="text1"/>
          <w:lang w:val="sr-Cyrl-RS"/>
        </w:rPr>
        <w:t>,</w:t>
      </w:r>
      <w:r w:rsidR="00D81947" w:rsidRPr="00D94DB6">
        <w:rPr>
          <w:rFonts w:asciiTheme="majorBidi" w:hAnsiTheme="majorBidi" w:cstheme="majorBidi"/>
          <w:color w:val="000000" w:themeColor="text1"/>
          <w:lang w:val="sr-Cyrl-RS"/>
        </w:rPr>
        <w:t xml:space="preserve"> води се у Националном регистру извора загађења Агенциј</w:t>
      </w:r>
      <w:r>
        <w:rPr>
          <w:rFonts w:asciiTheme="majorBidi" w:hAnsiTheme="majorBidi" w:cstheme="majorBidi"/>
          <w:color w:val="000000" w:themeColor="text1"/>
          <w:lang w:val="sr-Cyrl-RS"/>
        </w:rPr>
        <w:t>е</w:t>
      </w:r>
      <w:r w:rsidR="00D81947" w:rsidRPr="00D94DB6">
        <w:rPr>
          <w:rFonts w:asciiTheme="majorBidi" w:hAnsiTheme="majorBidi" w:cstheme="majorBidi"/>
          <w:color w:val="000000" w:themeColor="text1"/>
          <w:lang w:val="sr-Cyrl-RS"/>
        </w:rPr>
        <w:t xml:space="preserve"> за з</w:t>
      </w:r>
      <w:r w:rsidR="00D81947">
        <w:rPr>
          <w:rFonts w:asciiTheme="majorBidi" w:hAnsiTheme="majorBidi" w:cstheme="majorBidi"/>
          <w:color w:val="000000" w:themeColor="text1"/>
          <w:lang w:val="sr-Cyrl-RS"/>
        </w:rPr>
        <w:t xml:space="preserve">аштиту животне средине, док </w:t>
      </w:r>
      <w:r>
        <w:rPr>
          <w:rFonts w:asciiTheme="majorBidi" w:hAnsiTheme="majorBidi" w:cstheme="majorBidi"/>
          <w:color w:val="000000" w:themeColor="text1"/>
          <w:lang w:val="sr-Cyrl-RS"/>
        </w:rPr>
        <w:t>регистар</w:t>
      </w:r>
      <w:r w:rsidRPr="00D94DB6">
        <w:rPr>
          <w:rFonts w:asciiTheme="majorBidi" w:hAnsiTheme="majorBidi" w:cstheme="majorBidi"/>
          <w:color w:val="000000" w:themeColor="text1"/>
          <w:lang w:val="sr-Cyrl-RS"/>
        </w:rPr>
        <w:t xml:space="preserve"> </w:t>
      </w:r>
      <w:r w:rsidR="00D81947" w:rsidRPr="00D94DB6">
        <w:rPr>
          <w:rFonts w:asciiTheme="majorBidi" w:hAnsiTheme="majorBidi" w:cstheme="majorBidi"/>
          <w:color w:val="000000" w:themeColor="text1"/>
          <w:lang w:val="sr-Cyrl-RS"/>
        </w:rPr>
        <w:t xml:space="preserve">ових као и свих других загађивача воде јавна водопривредна предузећа и поједине локалне самоуправе у локалним регистрима. Међутим, постоје </w:t>
      </w:r>
      <w:r w:rsidR="00D81947">
        <w:rPr>
          <w:rFonts w:asciiTheme="majorBidi" w:hAnsiTheme="majorBidi" w:cstheme="majorBidi"/>
          <w:color w:val="000000" w:themeColor="text1"/>
          <w:lang w:val="sr-Cyrl-RS"/>
        </w:rPr>
        <w:t>недостаци у пракси приликом прикупљања ових података пошто одређени број</w:t>
      </w:r>
      <w:r w:rsidR="00D81947" w:rsidRPr="00D94DB6">
        <w:rPr>
          <w:rFonts w:asciiTheme="majorBidi" w:hAnsiTheme="majorBidi" w:cstheme="majorBidi"/>
          <w:color w:val="000000" w:themeColor="text1"/>
          <w:lang w:val="sr-Cyrl-RS"/>
        </w:rPr>
        <w:t xml:space="preserve"> загађива</w:t>
      </w:r>
      <w:r w:rsidR="00D81947">
        <w:rPr>
          <w:rFonts w:asciiTheme="majorBidi" w:hAnsiTheme="majorBidi" w:cstheme="majorBidi"/>
          <w:color w:val="000000" w:themeColor="text1"/>
          <w:lang w:val="sr-Cyrl-RS"/>
        </w:rPr>
        <w:t xml:space="preserve">ча не подноси извештаје редовно, а и </w:t>
      </w:r>
      <w:r w:rsidR="00D81947" w:rsidRPr="00246719">
        <w:rPr>
          <w:rFonts w:asciiTheme="majorBidi" w:hAnsiTheme="majorBidi" w:cstheme="majorBidi"/>
          <w:color w:val="000000" w:themeColor="text1"/>
          <w:lang w:val="sr-Cyrl-RS"/>
        </w:rPr>
        <w:t xml:space="preserve">они који то чине често имају тенденцију да </w:t>
      </w:r>
      <w:r>
        <w:rPr>
          <w:rFonts w:asciiTheme="majorBidi" w:hAnsiTheme="majorBidi" w:cstheme="majorBidi"/>
          <w:color w:val="000000" w:themeColor="text1"/>
          <w:lang w:val="sr-Cyrl-RS"/>
        </w:rPr>
        <w:t>достављају</w:t>
      </w:r>
      <w:r w:rsidRPr="00246719">
        <w:rPr>
          <w:rFonts w:asciiTheme="majorBidi" w:hAnsiTheme="majorBidi" w:cstheme="majorBidi"/>
          <w:color w:val="000000" w:themeColor="text1"/>
          <w:lang w:val="sr-Cyrl-RS"/>
        </w:rPr>
        <w:t xml:space="preserve"> </w:t>
      </w:r>
      <w:r w:rsidR="00D81947" w:rsidRPr="00246719">
        <w:rPr>
          <w:rFonts w:asciiTheme="majorBidi" w:hAnsiTheme="majorBidi" w:cstheme="majorBidi"/>
          <w:color w:val="000000" w:themeColor="text1"/>
          <w:lang w:val="sr-Cyrl-RS"/>
        </w:rPr>
        <w:t xml:space="preserve">непотпуне податке, због чега је немогуће поуздано квантификовати притисак индустријског загађења. У недостатку релевантних података, предложено је спровођење свеобухватне студије у којој </w:t>
      </w:r>
      <w:r w:rsidR="00D81947">
        <w:rPr>
          <w:rFonts w:asciiTheme="majorBidi" w:hAnsiTheme="majorBidi" w:cstheme="majorBidi"/>
          <w:color w:val="000000" w:themeColor="text1"/>
          <w:lang w:val="sr-Cyrl-RS"/>
        </w:rPr>
        <w:t>би се проверио</w:t>
      </w:r>
      <w:r w:rsidR="00D81947" w:rsidRPr="00246719">
        <w:rPr>
          <w:rFonts w:asciiTheme="majorBidi" w:hAnsiTheme="majorBidi" w:cstheme="majorBidi"/>
          <w:color w:val="000000" w:themeColor="text1"/>
          <w:lang w:val="sr-Cyrl-RS"/>
        </w:rPr>
        <w:t xml:space="preserve"> утицај различитих објеката под </w:t>
      </w:r>
      <w:r w:rsidR="0078759A">
        <w:rPr>
          <w:rFonts w:asciiTheme="majorBidi" w:hAnsiTheme="majorBidi" w:cstheme="majorBidi"/>
          <w:color w:val="000000" w:themeColor="text1"/>
          <w:lang w:val="sr-Latn-RS"/>
        </w:rPr>
        <w:t>IED</w:t>
      </w:r>
      <w:r w:rsidR="00D81947" w:rsidRPr="00246719">
        <w:rPr>
          <w:rFonts w:asciiTheme="majorBidi" w:hAnsiTheme="majorBidi" w:cstheme="majorBidi"/>
          <w:color w:val="000000" w:themeColor="text1"/>
          <w:lang w:val="sr-Cyrl-RS"/>
        </w:rPr>
        <w:t xml:space="preserve"> </w:t>
      </w:r>
      <w:r w:rsidR="00D81947">
        <w:rPr>
          <w:rFonts w:asciiTheme="majorBidi" w:hAnsiTheme="majorBidi" w:cstheme="majorBidi"/>
          <w:color w:val="000000" w:themeColor="text1"/>
          <w:lang w:val="sr-Cyrl-RS"/>
        </w:rPr>
        <w:t>директивом</w:t>
      </w:r>
      <w:r w:rsidR="00BC38E3">
        <w:rPr>
          <w:rFonts w:asciiTheme="majorBidi" w:hAnsiTheme="majorBidi" w:cstheme="majorBidi"/>
          <w:color w:val="000000" w:themeColor="text1"/>
          <w:lang w:val="sr-Cyrl-RS"/>
        </w:rPr>
        <w:fldChar w:fldCharType="begin"/>
      </w:r>
      <w:r w:rsidR="00BC38E3">
        <w:rPr>
          <w:rFonts w:asciiTheme="majorBidi" w:hAnsiTheme="majorBidi" w:cstheme="majorBidi"/>
          <w:color w:val="000000" w:themeColor="text1"/>
          <w:lang w:val="sr-Cyrl-RS"/>
        </w:rPr>
        <w:instrText xml:space="preserve"> NOTEREF _Ref70074390 \f \h </w:instrText>
      </w:r>
      <w:r w:rsidR="00BC38E3">
        <w:rPr>
          <w:rFonts w:asciiTheme="majorBidi" w:hAnsiTheme="majorBidi" w:cstheme="majorBidi"/>
          <w:color w:val="000000" w:themeColor="text1"/>
          <w:lang w:val="sr-Cyrl-RS"/>
        </w:rPr>
      </w:r>
      <w:r w:rsidR="00BC38E3">
        <w:rPr>
          <w:rFonts w:asciiTheme="majorBidi" w:hAnsiTheme="majorBidi" w:cstheme="majorBidi"/>
          <w:color w:val="000000" w:themeColor="text1"/>
          <w:lang w:val="sr-Cyrl-RS"/>
        </w:rPr>
        <w:fldChar w:fldCharType="separate"/>
      </w:r>
      <w:r w:rsidR="00EC4DD4" w:rsidRPr="00EC4DD4">
        <w:rPr>
          <w:rStyle w:val="FootnoteReference"/>
        </w:rPr>
        <w:t>28</w:t>
      </w:r>
      <w:r w:rsidR="00BC38E3">
        <w:rPr>
          <w:rFonts w:asciiTheme="majorBidi" w:hAnsiTheme="majorBidi" w:cstheme="majorBidi"/>
          <w:color w:val="000000" w:themeColor="text1"/>
          <w:lang w:val="sr-Cyrl-RS"/>
        </w:rPr>
        <w:fldChar w:fldCharType="end"/>
      </w:r>
      <w:r w:rsidR="00D81947">
        <w:rPr>
          <w:rFonts w:asciiTheme="majorBidi" w:hAnsiTheme="majorBidi" w:cstheme="majorBidi"/>
          <w:color w:val="000000" w:themeColor="text1"/>
          <w:lang w:val="sr-Cyrl-RS"/>
        </w:rPr>
        <w:t xml:space="preserve"> на в</w:t>
      </w:r>
      <w:r w:rsidR="00D81947" w:rsidRPr="00246719">
        <w:rPr>
          <w:rFonts w:asciiTheme="majorBidi" w:hAnsiTheme="majorBidi" w:cstheme="majorBidi"/>
          <w:color w:val="000000" w:themeColor="text1"/>
          <w:lang w:val="sr-Cyrl-RS"/>
        </w:rPr>
        <w:t xml:space="preserve">одна тела </w:t>
      </w:r>
      <w:r w:rsidR="00D81947">
        <w:rPr>
          <w:rFonts w:asciiTheme="majorBidi" w:hAnsiTheme="majorBidi" w:cstheme="majorBidi"/>
          <w:color w:val="000000" w:themeColor="text1"/>
          <w:lang w:val="sr-Cyrl-RS"/>
        </w:rPr>
        <w:t>(КМ 14) за релевантне гране прехрамбене</w:t>
      </w:r>
      <w:r w:rsidR="00D81947" w:rsidRPr="00246719">
        <w:rPr>
          <w:rFonts w:asciiTheme="majorBidi" w:hAnsiTheme="majorBidi" w:cstheme="majorBidi"/>
          <w:color w:val="000000" w:themeColor="text1"/>
          <w:lang w:val="sr-Cyrl-RS"/>
        </w:rPr>
        <w:t>, хеми</w:t>
      </w:r>
      <w:r w:rsidR="00D81947">
        <w:rPr>
          <w:rFonts w:asciiTheme="majorBidi" w:hAnsiTheme="majorBidi" w:cstheme="majorBidi"/>
          <w:color w:val="000000" w:themeColor="text1"/>
          <w:lang w:val="sr-Cyrl-RS"/>
        </w:rPr>
        <w:t>јске индустије</w:t>
      </w:r>
      <w:r w:rsidR="00D81947" w:rsidRPr="00246719">
        <w:rPr>
          <w:rFonts w:asciiTheme="majorBidi" w:hAnsiTheme="majorBidi" w:cstheme="majorBidi"/>
          <w:color w:val="000000" w:themeColor="text1"/>
          <w:lang w:val="sr-Cyrl-RS"/>
        </w:rPr>
        <w:t xml:space="preserve"> и </w:t>
      </w:r>
      <w:r w:rsidR="00D81947">
        <w:rPr>
          <w:rFonts w:asciiTheme="majorBidi" w:hAnsiTheme="majorBidi" w:cstheme="majorBidi"/>
          <w:color w:val="000000" w:themeColor="text1"/>
          <w:lang w:val="sr-Cyrl-RS"/>
        </w:rPr>
        <w:t>индустрије интезивног узгоја стоке</w:t>
      </w:r>
      <w:r w:rsidR="00D81947" w:rsidRPr="00246719">
        <w:rPr>
          <w:rFonts w:asciiTheme="majorBidi" w:hAnsiTheme="majorBidi" w:cstheme="majorBidi"/>
          <w:color w:val="000000" w:themeColor="text1"/>
          <w:lang w:val="sr-Cyrl-RS"/>
        </w:rPr>
        <w:t>.</w:t>
      </w:r>
    </w:p>
    <w:p w14:paraId="1BD0982A" w14:textId="77777777" w:rsidR="00D81947" w:rsidRPr="00246719" w:rsidRDefault="00D81947" w:rsidP="008D5160">
      <w:pPr>
        <w:pStyle w:val="Heading3"/>
      </w:pPr>
      <w:bookmarkStart w:id="620" w:name="_Toc91550064"/>
      <w:r>
        <w:t>Мониторинг</w:t>
      </w:r>
      <w:r w:rsidRPr="00246719">
        <w:t xml:space="preserve"> и подаци</w:t>
      </w:r>
      <w:bookmarkEnd w:id="620"/>
    </w:p>
    <w:p w14:paraId="2C6A48CB" w14:textId="7ED213FA" w:rsidR="004F3BB8" w:rsidRPr="005555AA" w:rsidRDefault="00536F62" w:rsidP="00D412F9">
      <w:pPr>
        <w:rPr>
          <w:rFonts w:asciiTheme="majorBidi" w:hAnsiTheme="majorBidi" w:cstheme="majorBidi"/>
          <w:color w:val="000000" w:themeColor="text1"/>
          <w:lang w:val="sr-Cyrl-RS"/>
        </w:rPr>
      </w:pPr>
      <w:r>
        <w:rPr>
          <w:rFonts w:asciiTheme="majorBidi" w:hAnsiTheme="majorBidi" w:cstheme="majorBidi"/>
          <w:color w:val="000000" w:themeColor="text1"/>
          <w:lang w:val="sr-Cyrl-RS"/>
        </w:rPr>
        <w:t>Д</w:t>
      </w:r>
      <w:r w:rsidR="00D81947">
        <w:rPr>
          <w:rFonts w:asciiTheme="majorBidi" w:hAnsiTheme="majorBidi" w:cstheme="majorBidi"/>
          <w:color w:val="000000" w:themeColor="text1"/>
          <w:lang w:val="sr-Cyrl-RS"/>
        </w:rPr>
        <w:t xml:space="preserve">елинеацијом </w:t>
      </w:r>
      <w:r w:rsidR="00AB344C">
        <w:rPr>
          <w:rFonts w:asciiTheme="majorBidi" w:hAnsiTheme="majorBidi" w:cstheme="majorBidi"/>
          <w:color w:val="000000" w:themeColor="text1"/>
          <w:lang w:val="sr-Cyrl-RS"/>
        </w:rPr>
        <w:t>водних тела</w:t>
      </w:r>
      <w:r w:rsidR="00D81947">
        <w:rPr>
          <w:rFonts w:asciiTheme="majorBidi" w:hAnsiTheme="majorBidi" w:cstheme="majorBidi"/>
          <w:color w:val="000000" w:themeColor="text1"/>
          <w:lang w:val="sr-Cyrl-RS"/>
        </w:rPr>
        <w:t xml:space="preserve"> површинских вода</w:t>
      </w:r>
      <w:r>
        <w:rPr>
          <w:rFonts w:asciiTheme="majorBidi" w:hAnsiTheme="majorBidi" w:cstheme="majorBidi"/>
          <w:color w:val="000000" w:themeColor="text1"/>
          <w:lang w:val="sr-Cyrl-RS"/>
        </w:rPr>
        <w:t>,</w:t>
      </w:r>
      <w:r w:rsidR="00D81947">
        <w:rPr>
          <w:rFonts w:asciiTheme="majorBidi" w:hAnsiTheme="majorBidi" w:cstheme="majorBidi"/>
          <w:color w:val="000000" w:themeColor="text1"/>
          <w:lang w:val="sr-Cyrl-RS"/>
        </w:rPr>
        <w:t xml:space="preserve"> </w:t>
      </w:r>
      <w:r>
        <w:rPr>
          <w:rFonts w:asciiTheme="majorBidi" w:hAnsiTheme="majorBidi" w:cstheme="majorBidi"/>
          <w:color w:val="000000" w:themeColor="text1"/>
          <w:lang w:val="sr-Cyrl-RS"/>
        </w:rPr>
        <w:t xml:space="preserve">која је за овај план извршена </w:t>
      </w:r>
      <w:r w:rsidR="00D81947">
        <w:rPr>
          <w:rFonts w:asciiTheme="majorBidi" w:hAnsiTheme="majorBidi" w:cstheme="majorBidi"/>
          <w:color w:val="000000" w:themeColor="text1"/>
          <w:lang w:val="sr-Cyrl-RS"/>
        </w:rPr>
        <w:t xml:space="preserve">у складу са </w:t>
      </w:r>
      <w:r>
        <w:rPr>
          <w:rFonts w:asciiTheme="majorBidi" w:hAnsiTheme="majorBidi" w:cstheme="majorBidi"/>
          <w:color w:val="000000" w:themeColor="text1"/>
          <w:lang w:val="sr-Cyrl-RS"/>
        </w:rPr>
        <w:t xml:space="preserve">захтевима </w:t>
      </w:r>
      <w:r w:rsidR="00D81947">
        <w:rPr>
          <w:rFonts w:asciiTheme="majorBidi" w:hAnsiTheme="majorBidi" w:cstheme="majorBidi"/>
          <w:color w:val="000000" w:themeColor="text1"/>
          <w:lang w:val="sr-Cyrl-RS"/>
        </w:rPr>
        <w:t>ОДВ</w:t>
      </w:r>
      <w:r>
        <w:rPr>
          <w:rFonts w:asciiTheme="majorBidi" w:hAnsiTheme="majorBidi" w:cstheme="majorBidi"/>
          <w:color w:val="000000" w:themeColor="text1"/>
          <w:lang w:val="sr-Cyrl-RS"/>
        </w:rPr>
        <w:t>,</w:t>
      </w:r>
      <w:r w:rsidR="00D81947">
        <w:rPr>
          <w:rFonts w:asciiTheme="majorBidi" w:hAnsiTheme="majorBidi" w:cstheme="majorBidi"/>
          <w:color w:val="000000" w:themeColor="text1"/>
          <w:lang w:val="sr-Cyrl-RS"/>
        </w:rPr>
        <w:t xml:space="preserve"> знатно </w:t>
      </w:r>
      <w:r>
        <w:rPr>
          <w:rFonts w:asciiTheme="majorBidi" w:hAnsiTheme="majorBidi" w:cstheme="majorBidi"/>
          <w:color w:val="000000" w:themeColor="text1"/>
          <w:lang w:val="sr-Cyrl-RS"/>
        </w:rPr>
        <w:t xml:space="preserve">је </w:t>
      </w:r>
      <w:r w:rsidR="00D81947">
        <w:rPr>
          <w:rFonts w:asciiTheme="majorBidi" w:hAnsiTheme="majorBidi" w:cstheme="majorBidi"/>
          <w:color w:val="000000" w:themeColor="text1"/>
          <w:lang w:val="sr-Cyrl-RS"/>
        </w:rPr>
        <w:t xml:space="preserve">повећан број </w:t>
      </w:r>
      <w:r w:rsidR="00AB344C">
        <w:rPr>
          <w:rFonts w:asciiTheme="majorBidi" w:hAnsiTheme="majorBidi" w:cstheme="majorBidi"/>
          <w:color w:val="000000" w:themeColor="text1"/>
          <w:lang w:val="sr-Cyrl-RS"/>
        </w:rPr>
        <w:t>водних тела</w:t>
      </w:r>
      <w:r w:rsidR="008D7A41">
        <w:rPr>
          <w:rFonts w:asciiTheme="majorBidi" w:hAnsiTheme="majorBidi" w:cstheme="majorBidi"/>
          <w:color w:val="000000" w:themeColor="text1"/>
          <w:lang w:val="sr-Cyrl-RS"/>
        </w:rPr>
        <w:t>,</w:t>
      </w:r>
      <w:r w:rsidR="00D81947">
        <w:rPr>
          <w:rFonts w:asciiTheme="majorBidi" w:hAnsiTheme="majorBidi" w:cstheme="majorBidi"/>
          <w:color w:val="000000" w:themeColor="text1"/>
          <w:lang w:val="sr-Cyrl-RS"/>
        </w:rPr>
        <w:t xml:space="preserve"> </w:t>
      </w:r>
      <w:r>
        <w:rPr>
          <w:rFonts w:asciiTheme="majorBidi" w:hAnsiTheme="majorBidi" w:cstheme="majorBidi"/>
          <w:color w:val="000000" w:themeColor="text1"/>
          <w:lang w:val="sr-Cyrl-RS"/>
        </w:rPr>
        <w:t xml:space="preserve">те је </w:t>
      </w:r>
      <w:r w:rsidR="00D81947">
        <w:rPr>
          <w:rFonts w:asciiTheme="majorBidi" w:hAnsiTheme="majorBidi" w:cstheme="majorBidi"/>
          <w:color w:val="000000" w:themeColor="text1"/>
          <w:lang w:val="sr-Cyrl-RS"/>
        </w:rPr>
        <w:t>потребно проширити мрежу</w:t>
      </w:r>
      <w:r w:rsidR="00D81947" w:rsidRPr="00246719">
        <w:rPr>
          <w:rFonts w:asciiTheme="majorBidi" w:hAnsiTheme="majorBidi" w:cstheme="majorBidi"/>
          <w:color w:val="000000" w:themeColor="text1"/>
          <w:lang w:val="sr-Cyrl-RS"/>
        </w:rPr>
        <w:t xml:space="preserve"> за </w:t>
      </w:r>
      <w:r w:rsidR="00D81947">
        <w:rPr>
          <w:rFonts w:asciiTheme="majorBidi" w:hAnsiTheme="majorBidi" w:cstheme="majorBidi"/>
          <w:color w:val="000000" w:themeColor="text1"/>
          <w:lang w:val="sr-Cyrl-RS"/>
        </w:rPr>
        <w:t>мониторинг</w:t>
      </w:r>
      <w:r w:rsidR="00D81947" w:rsidRPr="00246719">
        <w:rPr>
          <w:rFonts w:asciiTheme="majorBidi" w:hAnsiTheme="majorBidi" w:cstheme="majorBidi"/>
          <w:color w:val="000000" w:themeColor="text1"/>
          <w:lang w:val="sr-Cyrl-RS"/>
        </w:rPr>
        <w:t xml:space="preserve"> површинских </w:t>
      </w:r>
      <w:r w:rsidR="00D81947">
        <w:rPr>
          <w:rFonts w:asciiTheme="majorBidi" w:hAnsiTheme="majorBidi" w:cstheme="majorBidi"/>
          <w:color w:val="000000" w:themeColor="text1"/>
          <w:lang w:val="sr-Cyrl-RS"/>
        </w:rPr>
        <w:t xml:space="preserve">вода, али </w:t>
      </w:r>
      <w:r w:rsidR="00D81947" w:rsidRPr="00246719">
        <w:rPr>
          <w:rFonts w:asciiTheme="majorBidi" w:hAnsiTheme="majorBidi" w:cstheme="majorBidi"/>
          <w:color w:val="000000" w:themeColor="text1"/>
          <w:lang w:val="sr-Cyrl-RS"/>
        </w:rPr>
        <w:t xml:space="preserve">и подземних вода </w:t>
      </w:r>
      <w:r w:rsidR="00D81947">
        <w:rPr>
          <w:rFonts w:asciiTheme="majorBidi" w:hAnsiTheme="majorBidi" w:cstheme="majorBidi"/>
          <w:color w:val="000000" w:themeColor="text1"/>
          <w:lang w:val="sr-Cyrl-RS"/>
        </w:rPr>
        <w:t xml:space="preserve">како би се употпуниле </w:t>
      </w:r>
      <w:r w:rsidR="00D81947" w:rsidRPr="00614A90">
        <w:rPr>
          <w:rFonts w:asciiTheme="majorBidi" w:hAnsiTheme="majorBidi" w:cstheme="majorBidi"/>
          <w:color w:val="000000" w:themeColor="text1"/>
          <w:lang w:val="sr-Cyrl-RS"/>
        </w:rPr>
        <w:t>ин</w:t>
      </w:r>
      <w:r w:rsidR="00D81947">
        <w:rPr>
          <w:rFonts w:asciiTheme="majorBidi" w:hAnsiTheme="majorBidi" w:cstheme="majorBidi"/>
          <w:color w:val="000000" w:themeColor="text1"/>
          <w:lang w:val="sr-Cyrl-RS"/>
        </w:rPr>
        <w:t xml:space="preserve">формације о статусу </w:t>
      </w:r>
      <w:r w:rsidR="00AB344C">
        <w:rPr>
          <w:rFonts w:asciiTheme="majorBidi" w:hAnsiTheme="majorBidi" w:cstheme="majorBidi"/>
          <w:color w:val="000000" w:themeColor="text1"/>
          <w:lang w:val="sr-Cyrl-RS"/>
        </w:rPr>
        <w:t>водних тела</w:t>
      </w:r>
      <w:r w:rsidR="00D81947">
        <w:rPr>
          <w:rFonts w:asciiTheme="majorBidi" w:hAnsiTheme="majorBidi" w:cstheme="majorBidi"/>
          <w:color w:val="000000" w:themeColor="text1"/>
          <w:lang w:val="sr-Cyrl-RS"/>
        </w:rPr>
        <w:t>.</w:t>
      </w:r>
      <w:r w:rsidR="00D81947" w:rsidRPr="00614A90">
        <w:rPr>
          <w:rFonts w:asciiTheme="majorBidi" w:hAnsiTheme="majorBidi" w:cstheme="majorBidi"/>
          <w:color w:val="000000" w:themeColor="text1"/>
          <w:lang w:val="sr-Cyrl-RS"/>
        </w:rPr>
        <w:t xml:space="preserve"> </w:t>
      </w:r>
      <w:r w:rsidR="000246EC">
        <w:rPr>
          <w:rFonts w:asciiTheme="majorBidi" w:hAnsiTheme="majorBidi" w:cstheme="majorBidi"/>
          <w:color w:val="000000" w:themeColor="text1"/>
          <w:lang w:val="sr-Cyrl-RS"/>
        </w:rPr>
        <w:t xml:space="preserve">Смернице за унапређење </w:t>
      </w:r>
      <w:r w:rsidR="00D81947" w:rsidRPr="00D412F9">
        <w:rPr>
          <w:rFonts w:asciiTheme="majorBidi" w:hAnsiTheme="majorBidi" w:cstheme="majorBidi"/>
          <w:color w:val="000000" w:themeColor="text1"/>
          <w:lang w:val="sr-Cyrl-RS"/>
        </w:rPr>
        <w:t xml:space="preserve">мониторинг </w:t>
      </w:r>
      <w:r>
        <w:rPr>
          <w:rFonts w:asciiTheme="majorBidi" w:hAnsiTheme="majorBidi" w:cstheme="majorBidi"/>
          <w:color w:val="000000" w:themeColor="text1"/>
          <w:lang w:val="sr-Cyrl-RS"/>
        </w:rPr>
        <w:t xml:space="preserve">мреже и </w:t>
      </w:r>
      <w:r w:rsidR="000246EC">
        <w:rPr>
          <w:rFonts w:asciiTheme="majorBidi" w:hAnsiTheme="majorBidi" w:cstheme="majorBidi"/>
          <w:color w:val="000000" w:themeColor="text1"/>
          <w:lang w:val="sr-Cyrl-RS"/>
        </w:rPr>
        <w:t xml:space="preserve">израду вишегодишњег </w:t>
      </w:r>
      <w:r w:rsidR="00D81947" w:rsidRPr="00D412F9">
        <w:rPr>
          <w:rFonts w:asciiTheme="majorBidi" w:hAnsiTheme="majorBidi" w:cstheme="majorBidi"/>
          <w:color w:val="000000" w:themeColor="text1"/>
          <w:lang w:val="sr-Cyrl-RS"/>
        </w:rPr>
        <w:t>програма мониторинг</w:t>
      </w:r>
      <w:r w:rsidR="000246EC">
        <w:rPr>
          <w:rFonts w:asciiTheme="majorBidi" w:hAnsiTheme="majorBidi" w:cstheme="majorBidi"/>
          <w:color w:val="000000" w:themeColor="text1"/>
          <w:lang w:val="sr-Cyrl-RS"/>
        </w:rPr>
        <w:t>а</w:t>
      </w:r>
      <w:r w:rsidR="00D81947" w:rsidRPr="00D412F9">
        <w:rPr>
          <w:rFonts w:asciiTheme="majorBidi" w:hAnsiTheme="majorBidi" w:cstheme="majorBidi"/>
          <w:color w:val="000000" w:themeColor="text1"/>
          <w:lang w:val="sr-Cyrl-RS"/>
        </w:rPr>
        <w:t xml:space="preserve"> површинских и </w:t>
      </w:r>
      <w:r w:rsidR="00D81947" w:rsidRPr="00985070">
        <w:rPr>
          <w:rFonts w:asciiTheme="majorBidi" w:hAnsiTheme="majorBidi" w:cstheme="majorBidi"/>
          <w:color w:val="000000" w:themeColor="text1"/>
          <w:lang w:val="sr-Cyrl-RS"/>
        </w:rPr>
        <w:t>подземних вода</w:t>
      </w:r>
      <w:r w:rsidRPr="00985070">
        <w:rPr>
          <w:rFonts w:asciiTheme="majorBidi" w:hAnsiTheme="majorBidi" w:cstheme="majorBidi"/>
          <w:color w:val="000000" w:themeColor="text1"/>
          <w:lang w:val="sr-Cyrl-RS"/>
        </w:rPr>
        <w:t>,</w:t>
      </w:r>
      <w:r w:rsidR="00D81947" w:rsidRPr="00985070">
        <w:rPr>
          <w:rFonts w:asciiTheme="majorBidi" w:hAnsiTheme="majorBidi" w:cstheme="majorBidi"/>
          <w:color w:val="000000" w:themeColor="text1"/>
          <w:lang w:val="sr-Cyrl-RS"/>
        </w:rPr>
        <w:t xml:space="preserve"> за плански циклус </w:t>
      </w:r>
      <w:r w:rsidR="00736A9F">
        <w:rPr>
          <w:rFonts w:asciiTheme="majorBidi" w:hAnsiTheme="majorBidi" w:cstheme="majorBidi"/>
          <w:color w:val="000000" w:themeColor="text1"/>
          <w:lang w:val="sr-Cyrl-RS"/>
        </w:rPr>
        <w:t xml:space="preserve">до </w:t>
      </w:r>
      <w:r w:rsidR="00D81947" w:rsidRPr="00985070">
        <w:rPr>
          <w:rFonts w:asciiTheme="majorBidi" w:hAnsiTheme="majorBidi" w:cstheme="majorBidi"/>
          <w:color w:val="000000" w:themeColor="text1"/>
          <w:lang w:val="sr-Cyrl-RS"/>
        </w:rPr>
        <w:t>2027</w:t>
      </w:r>
      <w:r w:rsidR="008D7A41" w:rsidRPr="00985070">
        <w:rPr>
          <w:rFonts w:asciiTheme="majorBidi" w:hAnsiTheme="majorBidi" w:cstheme="majorBidi"/>
          <w:color w:val="000000" w:themeColor="text1"/>
          <w:lang w:val="sr-Cyrl-RS"/>
        </w:rPr>
        <w:t>.</w:t>
      </w:r>
      <w:r w:rsidR="00D412F9" w:rsidRPr="00985070">
        <w:rPr>
          <w:rFonts w:asciiTheme="majorBidi" w:hAnsiTheme="majorBidi" w:cstheme="majorBidi"/>
          <w:color w:val="000000" w:themeColor="text1"/>
          <w:lang w:val="sr-Cyrl-RS"/>
        </w:rPr>
        <w:t xml:space="preserve"> годин</w:t>
      </w:r>
      <w:r w:rsidR="00736A9F">
        <w:rPr>
          <w:rFonts w:asciiTheme="majorBidi" w:hAnsiTheme="majorBidi" w:cstheme="majorBidi"/>
          <w:color w:val="000000" w:themeColor="text1"/>
          <w:lang w:val="sr-Cyrl-RS"/>
        </w:rPr>
        <w:t>е</w:t>
      </w:r>
      <w:r w:rsidRPr="00985070">
        <w:rPr>
          <w:rFonts w:asciiTheme="majorBidi" w:hAnsiTheme="majorBidi" w:cstheme="majorBidi"/>
          <w:color w:val="000000" w:themeColor="text1"/>
          <w:lang w:val="sr-Cyrl-RS"/>
        </w:rPr>
        <w:t>,</w:t>
      </w:r>
      <w:r w:rsidR="00D81947" w:rsidRPr="00985070">
        <w:rPr>
          <w:rFonts w:asciiTheme="majorBidi" w:hAnsiTheme="majorBidi" w:cstheme="majorBidi"/>
          <w:color w:val="000000" w:themeColor="text1"/>
          <w:lang w:val="sr-Cyrl-RS"/>
        </w:rPr>
        <w:t xml:space="preserve"> дат је у </w:t>
      </w:r>
      <w:r w:rsidR="008D7A41" w:rsidRPr="00985070">
        <w:rPr>
          <w:rFonts w:asciiTheme="majorBidi" w:hAnsiTheme="majorBidi" w:cstheme="majorBidi"/>
          <w:color w:val="000000" w:themeColor="text1"/>
          <w:lang w:val="sr-Cyrl-RS"/>
        </w:rPr>
        <w:t xml:space="preserve">Прилогу </w:t>
      </w:r>
      <w:r w:rsidRPr="00985070">
        <w:rPr>
          <w:rFonts w:asciiTheme="majorBidi" w:hAnsiTheme="majorBidi" w:cstheme="majorBidi"/>
          <w:color w:val="000000" w:themeColor="text1"/>
          <w:lang w:val="sr-Cyrl-RS"/>
        </w:rPr>
        <w:t>4</w:t>
      </w:r>
      <w:r w:rsidR="00D412F9" w:rsidRPr="00985070">
        <w:rPr>
          <w:rFonts w:asciiTheme="majorBidi" w:hAnsiTheme="majorBidi" w:cstheme="majorBidi"/>
          <w:color w:val="000000" w:themeColor="text1"/>
          <w:lang w:val="sr-Cyrl-RS"/>
        </w:rPr>
        <w:t xml:space="preserve">. </w:t>
      </w:r>
      <w:r w:rsidR="00D81947" w:rsidRPr="00985070">
        <w:rPr>
          <w:rFonts w:asciiTheme="majorBidi" w:hAnsiTheme="majorBidi" w:cstheme="majorBidi"/>
          <w:color w:val="000000" w:themeColor="text1"/>
          <w:lang w:val="sr-Cyrl-RS"/>
        </w:rPr>
        <w:t xml:space="preserve">Ови подаци </w:t>
      </w:r>
      <w:r w:rsidRPr="00985070">
        <w:rPr>
          <w:rFonts w:asciiTheme="majorBidi" w:hAnsiTheme="majorBidi" w:cstheme="majorBidi"/>
          <w:color w:val="000000" w:themeColor="text1"/>
          <w:lang w:val="sr-Cyrl-RS"/>
        </w:rPr>
        <w:t>ће</w:t>
      </w:r>
      <w:r>
        <w:rPr>
          <w:rFonts w:asciiTheme="majorBidi" w:hAnsiTheme="majorBidi" w:cstheme="majorBidi"/>
          <w:color w:val="000000" w:themeColor="text1"/>
          <w:lang w:val="sr-Cyrl-RS"/>
        </w:rPr>
        <w:t xml:space="preserve"> </w:t>
      </w:r>
      <w:r w:rsidR="00D81947" w:rsidRPr="00246719">
        <w:rPr>
          <w:rFonts w:asciiTheme="majorBidi" w:hAnsiTheme="majorBidi" w:cstheme="majorBidi"/>
          <w:color w:val="000000" w:themeColor="text1"/>
          <w:lang w:val="sr-Cyrl-RS"/>
        </w:rPr>
        <w:t xml:space="preserve">се користити за праћење ефикасности мера. Поред тога, неопходно је </w:t>
      </w:r>
      <w:r w:rsidR="008D7A41">
        <w:rPr>
          <w:rFonts w:asciiTheme="majorBidi" w:hAnsiTheme="majorBidi" w:cstheme="majorBidi"/>
          <w:color w:val="000000" w:themeColor="text1"/>
          <w:lang w:val="sr-Cyrl-RS"/>
        </w:rPr>
        <w:t>унапредити</w:t>
      </w:r>
      <w:r w:rsidR="008D7A41" w:rsidRPr="00246719">
        <w:rPr>
          <w:rFonts w:asciiTheme="majorBidi" w:hAnsiTheme="majorBidi" w:cstheme="majorBidi"/>
          <w:color w:val="000000" w:themeColor="text1"/>
          <w:lang w:val="sr-Cyrl-RS"/>
        </w:rPr>
        <w:t xml:space="preserve"> </w:t>
      </w:r>
      <w:r w:rsidR="00D81947" w:rsidRPr="00246719">
        <w:rPr>
          <w:rFonts w:asciiTheme="majorBidi" w:hAnsiTheme="majorBidi" w:cstheme="majorBidi"/>
          <w:color w:val="000000" w:themeColor="text1"/>
          <w:lang w:val="sr-Cyrl-RS"/>
        </w:rPr>
        <w:t xml:space="preserve">прикупљање података о </w:t>
      </w:r>
      <w:r w:rsidR="00D81947">
        <w:rPr>
          <w:rFonts w:asciiTheme="majorBidi" w:hAnsiTheme="majorBidi" w:cstheme="majorBidi"/>
          <w:color w:val="000000" w:themeColor="text1"/>
          <w:lang w:val="sr-Cyrl-RS"/>
        </w:rPr>
        <w:t>притисцима и утицајима</w:t>
      </w:r>
      <w:r w:rsidR="00D81947" w:rsidRPr="00246719">
        <w:rPr>
          <w:rFonts w:asciiTheme="majorBidi" w:hAnsiTheme="majorBidi" w:cstheme="majorBidi"/>
          <w:color w:val="000000" w:themeColor="text1"/>
          <w:lang w:val="sr-Cyrl-RS"/>
        </w:rPr>
        <w:t xml:space="preserve"> како би се побољшала укупна база података за будуће циклусе планирања.</w:t>
      </w:r>
      <w:r w:rsidR="00A10BBE">
        <w:rPr>
          <w:rFonts w:asciiTheme="majorBidi" w:hAnsiTheme="majorBidi" w:cstheme="majorBidi"/>
          <w:color w:val="000000" w:themeColor="text1"/>
          <w:lang w:val="sr-Cyrl-RS"/>
        </w:rPr>
        <w:t xml:space="preserve"> </w:t>
      </w:r>
      <w:r w:rsidR="00D81947" w:rsidRPr="009679AF">
        <w:rPr>
          <w:rFonts w:asciiTheme="majorBidi" w:hAnsiTheme="majorBidi" w:cstheme="majorBidi"/>
          <w:color w:val="000000" w:themeColor="text1"/>
          <w:lang w:val="sr-Cyrl-RS"/>
        </w:rPr>
        <w:t>Сви подаци мониторинга треба да буду интегрисани у ВИС</w:t>
      </w:r>
      <w:r w:rsidR="00A51631">
        <w:rPr>
          <w:rFonts w:asciiTheme="majorBidi" w:hAnsiTheme="majorBidi" w:cstheme="majorBidi"/>
          <w:color w:val="000000" w:themeColor="text1"/>
          <w:lang w:val="sr-Cyrl-RS"/>
        </w:rPr>
        <w:t>.</w:t>
      </w:r>
    </w:p>
    <w:p w14:paraId="04775CCE" w14:textId="3A57992B" w:rsidR="004F3BB8" w:rsidRDefault="004F3BB8" w:rsidP="00A51631">
      <w:pPr>
        <w:autoSpaceDE w:val="0"/>
        <w:autoSpaceDN w:val="0"/>
        <w:adjustRightInd w:val="0"/>
        <w:spacing w:after="0"/>
        <w:ind w:firstLine="1276"/>
        <w:rPr>
          <w:lang w:val="sr-Cyrl-RS"/>
        </w:rPr>
      </w:pPr>
      <w:r w:rsidRPr="004F3BB8">
        <w:rPr>
          <w:lang w:val="sr-Cyrl-RS"/>
        </w:rPr>
        <w:lastRenderedPageBreak/>
        <w:t>У овом планском циклусу су предложени кандидати за значајно измењена водна тела осим акумулација које су евидентно, а на основу спроведене анализе хидроморфолошких промена, значајно измењена водна тела.</w:t>
      </w:r>
      <w:r w:rsidRPr="00DE6EE9">
        <w:rPr>
          <w:lang w:val="sr-Cyrl-RS"/>
        </w:rPr>
        <w:t xml:space="preserve"> </w:t>
      </w:r>
      <w:r w:rsidRPr="004F3BB8">
        <w:rPr>
          <w:lang w:val="sr-Cyrl-RS"/>
        </w:rPr>
        <w:t>Једна од специфичости се односи на коначно дефинисање значајно измењених водних тела за која је потребно достићи добар еколошки потенцијал.  Може се рећи да је ова кандидатура за сада условна и да је треба потврдити додатним истраживањима. Наиме, за водна тела која су „кандидати</w:t>
      </w:r>
      <w:r w:rsidR="009F0533">
        <w:rPr>
          <w:lang w:val="sr-Cyrl-RS"/>
        </w:rPr>
        <w:t>”</w:t>
      </w:r>
      <w:r w:rsidRPr="004F3BB8">
        <w:rPr>
          <w:lang w:val="sr-Cyrl-RS"/>
        </w:rPr>
        <w:t xml:space="preserve"> неопходно је додатним активностима (биолошки мониторинг) утврдити да ли су биолошки елементи еколошког статуса услед хидроморфолошких промена измењени у тој мери да није могуће достизање доброг статуса.</w:t>
      </w:r>
    </w:p>
    <w:p w14:paraId="72300221" w14:textId="77777777" w:rsidR="00D81947" w:rsidRPr="00460D73" w:rsidRDefault="00A10BBE" w:rsidP="004F3BB8">
      <w:pPr>
        <w:rPr>
          <w:lang w:val="sr-Cyrl-RS"/>
        </w:rPr>
      </w:pPr>
      <w:r>
        <w:rPr>
          <w:rFonts w:asciiTheme="majorBidi" w:hAnsiTheme="majorBidi" w:cstheme="majorBidi"/>
          <w:color w:val="000000" w:themeColor="text1"/>
          <w:lang w:val="sr-Cyrl-RS"/>
        </w:rPr>
        <w:t>.</w:t>
      </w:r>
      <w:r w:rsidR="00D81947" w:rsidRPr="00460D73">
        <w:rPr>
          <w:lang w:val="sr-Cyrl-RS"/>
        </w:rPr>
        <w:br w:type="page"/>
      </w:r>
    </w:p>
    <w:p w14:paraId="36CEAE24" w14:textId="77777777" w:rsidR="00563B91" w:rsidRDefault="00563B91" w:rsidP="008D5160">
      <w:pPr>
        <w:pStyle w:val="Heading1"/>
      </w:pPr>
      <w:bookmarkStart w:id="621" w:name="_Toc91550065"/>
      <w:r>
        <w:lastRenderedPageBreak/>
        <w:t>Регистар детаљнијих програма</w:t>
      </w:r>
      <w:bookmarkEnd w:id="621"/>
    </w:p>
    <w:p w14:paraId="31FB6230" w14:textId="77777777" w:rsidR="00563B91" w:rsidRDefault="00563B91" w:rsidP="00563B91">
      <w:pPr>
        <w:spacing w:before="0" w:beforeAutospacing="0" w:after="160" w:afterAutospacing="0" w:line="259" w:lineRule="auto"/>
        <w:ind w:firstLine="0"/>
        <w:jc w:val="left"/>
        <w:rPr>
          <w:lang w:val="sr-Latn-RS"/>
        </w:rPr>
      </w:pPr>
    </w:p>
    <w:p w14:paraId="13F28D61" w14:textId="77777777" w:rsidR="00563B91" w:rsidRPr="003A6129" w:rsidRDefault="00563B91" w:rsidP="00121163">
      <w:pPr>
        <w:spacing w:before="0" w:beforeAutospacing="0" w:after="160" w:afterAutospacing="0" w:line="259" w:lineRule="auto"/>
        <w:ind w:firstLine="1134"/>
        <w:rPr>
          <w:lang w:val="sr-Latn-RS"/>
        </w:rPr>
      </w:pPr>
      <w:r w:rsidRPr="00440333">
        <w:rPr>
          <w:lang w:val="sr-Cyrl-RS"/>
        </w:rPr>
        <w:t>Регистар детаљнијих програма даје преглед детаљних програма и планова управљања водама који се односе на речне сливове, подсливове, секторске планове, проблеме или посебн</w:t>
      </w:r>
      <w:r>
        <w:rPr>
          <w:lang w:val="sr-Cyrl-RS"/>
        </w:rPr>
        <w:t>а питања управљања водама</w:t>
      </w:r>
      <w:r>
        <w:rPr>
          <w:lang w:val="sr-Latn-RS"/>
        </w:rPr>
        <w:t>.</w:t>
      </w:r>
    </w:p>
    <w:p w14:paraId="5B266FB8" w14:textId="5A01E36C" w:rsidR="00563B91" w:rsidRPr="003A6129" w:rsidRDefault="00563B91" w:rsidP="00563B91">
      <w:pPr>
        <w:spacing w:before="0" w:beforeAutospacing="0" w:after="160" w:afterAutospacing="0" w:line="259" w:lineRule="auto"/>
        <w:ind w:firstLine="0"/>
        <w:jc w:val="left"/>
        <w:rPr>
          <w:u w:val="single"/>
          <w:lang w:val="sr-Latn-RS"/>
        </w:rPr>
      </w:pPr>
      <w:r w:rsidRPr="003A6129">
        <w:rPr>
          <w:u w:val="single"/>
          <w:lang w:val="sr-Cyrl-RS"/>
        </w:rPr>
        <w:t>Стратешки документи</w:t>
      </w:r>
    </w:p>
    <w:p w14:paraId="6C98C97F" w14:textId="55DCE7CF" w:rsidR="00563B91" w:rsidRPr="00FC63EE" w:rsidRDefault="00563B91" w:rsidP="000916BF">
      <w:pPr>
        <w:pStyle w:val="ListParagraph"/>
        <w:numPr>
          <w:ilvl w:val="0"/>
          <w:numId w:val="83"/>
        </w:numPr>
        <w:tabs>
          <w:tab w:val="left" w:pos="426"/>
        </w:tabs>
        <w:spacing w:before="0" w:beforeAutospacing="0" w:after="160" w:afterAutospacing="0" w:line="259" w:lineRule="auto"/>
        <w:ind w:left="426" w:hanging="426"/>
        <w:rPr>
          <w:lang w:val="sr-Latn-RS"/>
        </w:rPr>
      </w:pPr>
      <w:r w:rsidRPr="00440333">
        <w:rPr>
          <w:lang w:val="sr-Cyrl-RS"/>
        </w:rPr>
        <w:t>Стратегија управљања водама на територији Републике Србије до 2034. године</w:t>
      </w:r>
      <w:r>
        <w:rPr>
          <w:lang w:val="sr-Latn-RS"/>
        </w:rPr>
        <w:t xml:space="preserve"> („</w:t>
      </w:r>
      <w:r w:rsidR="005E5E0F">
        <w:rPr>
          <w:lang w:val="sr-Cyrl-RS"/>
        </w:rPr>
        <w:t>Службени гласник РС</w:t>
      </w:r>
      <w:r w:rsidRPr="00440333">
        <w:rPr>
          <w:lang w:val="sr-Cyrl-RS"/>
        </w:rPr>
        <w:t>”</w:t>
      </w:r>
      <w:r>
        <w:rPr>
          <w:lang w:val="sr-Cyrl-RS"/>
        </w:rPr>
        <w:t>, број 3/17</w:t>
      </w:r>
      <w:r>
        <w:rPr>
          <w:lang w:val="sr-Latn-RS"/>
        </w:rPr>
        <w:t>)</w:t>
      </w:r>
      <w:r w:rsidR="00BD7471">
        <w:rPr>
          <w:lang w:val="sr-Cyrl-RS"/>
        </w:rPr>
        <w:t>;</w:t>
      </w:r>
    </w:p>
    <w:p w14:paraId="3C76FD4E" w14:textId="16B5C3D2" w:rsidR="00563B91" w:rsidRPr="00FC63EE" w:rsidRDefault="00563B91" w:rsidP="000916BF">
      <w:pPr>
        <w:pStyle w:val="ListParagraph"/>
        <w:numPr>
          <w:ilvl w:val="0"/>
          <w:numId w:val="83"/>
        </w:numPr>
        <w:tabs>
          <w:tab w:val="left" w:pos="426"/>
        </w:tabs>
        <w:spacing w:before="0" w:beforeAutospacing="0" w:after="160" w:afterAutospacing="0" w:line="259" w:lineRule="auto"/>
        <w:ind w:left="426" w:hanging="426"/>
        <w:rPr>
          <w:lang w:val="sr-Latn-RS"/>
        </w:rPr>
      </w:pPr>
      <w:r w:rsidRPr="00440333">
        <w:rPr>
          <w:lang w:val="sr-Cyrl-RS"/>
        </w:rPr>
        <w:t>Стратегија просторног развоја Републике Србије</w:t>
      </w:r>
      <w:r w:rsidR="00BD7471">
        <w:rPr>
          <w:lang w:val="sr-Cyrl-RS"/>
        </w:rPr>
        <w:t>;</w:t>
      </w:r>
    </w:p>
    <w:p w14:paraId="3BE07007" w14:textId="56261E0A" w:rsidR="00563B91" w:rsidRDefault="00563B91" w:rsidP="000916BF">
      <w:pPr>
        <w:pStyle w:val="ListParagraph"/>
        <w:numPr>
          <w:ilvl w:val="0"/>
          <w:numId w:val="83"/>
        </w:numPr>
        <w:tabs>
          <w:tab w:val="left" w:pos="426"/>
        </w:tabs>
        <w:spacing w:before="0" w:beforeAutospacing="0" w:after="160" w:afterAutospacing="0" w:line="259" w:lineRule="auto"/>
        <w:ind w:left="426" w:hanging="426"/>
        <w:rPr>
          <w:lang w:val="sr-Cyrl-RS"/>
        </w:rPr>
      </w:pPr>
      <w:r w:rsidRPr="00FC63EE">
        <w:rPr>
          <w:lang w:val="sr-Cyrl-RS"/>
        </w:rPr>
        <w:t>Стратегија одрживог урбаног развоја Републике Србије до 2030. године („</w:t>
      </w:r>
      <w:r w:rsidR="005E5E0F">
        <w:rPr>
          <w:lang w:val="sr-Cyrl-RS"/>
        </w:rPr>
        <w:t>Службени гласник РС</w:t>
      </w:r>
      <w:r w:rsidRPr="007E6EAD">
        <w:rPr>
          <w:lang w:val="sr-Cyrl-RS"/>
        </w:rPr>
        <w:t>”, број 4</w:t>
      </w:r>
      <w:r w:rsidRPr="00046559">
        <w:rPr>
          <w:lang w:val="sr-Cyrl-RS"/>
        </w:rPr>
        <w:t>7/19</w:t>
      </w:r>
      <w:r w:rsidRPr="00FC63EE">
        <w:rPr>
          <w:lang w:val="sr-Cyrl-RS"/>
        </w:rPr>
        <w:t>)</w:t>
      </w:r>
      <w:r w:rsidR="00BD7471">
        <w:rPr>
          <w:lang w:val="sr-Cyrl-RS"/>
        </w:rPr>
        <w:t>;</w:t>
      </w:r>
    </w:p>
    <w:p w14:paraId="2C369C74" w14:textId="1389B564" w:rsidR="00563B91" w:rsidRPr="00BF6E9F" w:rsidRDefault="00563B91" w:rsidP="000916BF">
      <w:pPr>
        <w:pStyle w:val="ListParagraph"/>
        <w:numPr>
          <w:ilvl w:val="0"/>
          <w:numId w:val="83"/>
        </w:numPr>
        <w:tabs>
          <w:tab w:val="left" w:pos="426"/>
        </w:tabs>
        <w:spacing w:before="0" w:beforeAutospacing="0" w:after="160" w:afterAutospacing="0" w:line="259" w:lineRule="auto"/>
        <w:ind w:left="426" w:hanging="426"/>
        <w:rPr>
          <w:lang w:val="sr-Cyrl-RS"/>
        </w:rPr>
      </w:pPr>
      <w:r w:rsidRPr="00BF6E9F">
        <w:rPr>
          <w:lang w:val="sr-Cyrl-RS"/>
        </w:rPr>
        <w:t>Стратегија развоја енергетике Републике Србије до 2025. године са пројекцијама до 2030. године</w:t>
      </w:r>
      <w:r>
        <w:rPr>
          <w:lang w:val="sr-Cyrl-RS"/>
        </w:rPr>
        <w:t xml:space="preserve"> </w:t>
      </w:r>
      <w:r w:rsidRPr="00046559">
        <w:rPr>
          <w:lang w:val="sr-Cyrl-RS"/>
        </w:rPr>
        <w:t>(„</w:t>
      </w:r>
      <w:r w:rsidR="005E5E0F">
        <w:rPr>
          <w:lang w:val="sr-Cyrl-RS"/>
        </w:rPr>
        <w:t>Службени гласник РС</w:t>
      </w:r>
      <w:r w:rsidRPr="007E6EAD">
        <w:rPr>
          <w:lang w:val="sr-Cyrl-RS"/>
        </w:rPr>
        <w:t xml:space="preserve">”, број </w:t>
      </w:r>
      <w:r>
        <w:rPr>
          <w:lang w:val="sr-Cyrl-RS"/>
        </w:rPr>
        <w:t>101</w:t>
      </w:r>
      <w:r w:rsidRPr="00046559">
        <w:rPr>
          <w:lang w:val="sr-Cyrl-RS"/>
        </w:rPr>
        <w:t>/1</w:t>
      </w:r>
      <w:r>
        <w:rPr>
          <w:lang w:val="sr-Cyrl-RS"/>
        </w:rPr>
        <w:t>5</w:t>
      </w:r>
      <w:r w:rsidRPr="00046559">
        <w:rPr>
          <w:lang w:val="sr-Cyrl-RS"/>
        </w:rPr>
        <w:t>)</w:t>
      </w:r>
      <w:r w:rsidR="007B3EF7">
        <w:rPr>
          <w:lang w:val="sr-Cyrl-RS"/>
        </w:rPr>
        <w:t>.</w:t>
      </w:r>
    </w:p>
    <w:p w14:paraId="461CD4CC" w14:textId="157E8685" w:rsidR="00563B91" w:rsidRPr="003A6129" w:rsidRDefault="00563B91" w:rsidP="00563B91">
      <w:pPr>
        <w:spacing w:before="0" w:beforeAutospacing="0" w:after="160" w:afterAutospacing="0" w:line="259" w:lineRule="auto"/>
        <w:ind w:firstLine="0"/>
        <w:jc w:val="left"/>
        <w:rPr>
          <w:u w:val="single"/>
          <w:lang w:val="sr-Cyrl-RS"/>
        </w:rPr>
      </w:pPr>
      <w:r w:rsidRPr="003A6129">
        <w:rPr>
          <w:u w:val="single"/>
          <w:lang w:val="sr-Cyrl-RS"/>
        </w:rPr>
        <w:t>Плански и програмски документи</w:t>
      </w:r>
    </w:p>
    <w:p w14:paraId="5B1C7AF6" w14:textId="1F339668" w:rsidR="00563B91" w:rsidRDefault="00563B91" w:rsidP="000916BF">
      <w:pPr>
        <w:pStyle w:val="ListParagraph"/>
        <w:numPr>
          <w:ilvl w:val="0"/>
          <w:numId w:val="84"/>
        </w:numPr>
        <w:tabs>
          <w:tab w:val="left" w:pos="426"/>
        </w:tabs>
        <w:spacing w:before="0" w:beforeAutospacing="0" w:after="160" w:afterAutospacing="0" w:line="259" w:lineRule="auto"/>
        <w:ind w:left="426" w:hanging="426"/>
        <w:rPr>
          <w:lang w:val="sr-Cyrl-RS"/>
        </w:rPr>
      </w:pPr>
      <w:r>
        <w:rPr>
          <w:lang w:val="sr-Cyrl-RS"/>
        </w:rPr>
        <w:t xml:space="preserve">Просторни план </w:t>
      </w:r>
      <w:r w:rsidRPr="00440333">
        <w:rPr>
          <w:lang w:val="sr-Cyrl-RS"/>
        </w:rPr>
        <w:t>Републике Србије од 2021. до 2035. године (у току расправа)</w:t>
      </w:r>
      <w:r w:rsidR="00BD7471">
        <w:rPr>
          <w:lang w:val="sr-Cyrl-RS"/>
        </w:rPr>
        <w:t>;</w:t>
      </w:r>
    </w:p>
    <w:p w14:paraId="6EA61BF0" w14:textId="191DC59C" w:rsidR="00563B91" w:rsidRDefault="00563B91" w:rsidP="000916BF">
      <w:pPr>
        <w:pStyle w:val="ListParagraph"/>
        <w:numPr>
          <w:ilvl w:val="0"/>
          <w:numId w:val="84"/>
        </w:numPr>
        <w:tabs>
          <w:tab w:val="left" w:pos="426"/>
        </w:tabs>
        <w:spacing w:before="0" w:beforeAutospacing="0" w:after="160" w:afterAutospacing="0" w:line="259" w:lineRule="auto"/>
        <w:ind w:left="426" w:hanging="426"/>
        <w:rPr>
          <w:lang w:val="sr-Cyrl-RS"/>
        </w:rPr>
      </w:pPr>
      <w:r>
        <w:rPr>
          <w:lang w:val="sr-Cyrl-RS"/>
        </w:rPr>
        <w:t xml:space="preserve">Уредба о утврђивању Програма управљања водама </w:t>
      </w:r>
      <w:r w:rsidRPr="00046559">
        <w:rPr>
          <w:lang w:val="sr-Cyrl-RS"/>
        </w:rPr>
        <w:t>(„</w:t>
      </w:r>
      <w:r w:rsidR="005E5E0F">
        <w:rPr>
          <w:lang w:val="sr-Cyrl-RS"/>
        </w:rPr>
        <w:t>Службени гласник РС</w:t>
      </w:r>
      <w:r>
        <w:rPr>
          <w:lang w:val="sr-Cyrl-RS"/>
        </w:rPr>
        <w:t>”, бр. 11/21 и 48/21</w:t>
      </w:r>
      <w:r w:rsidRPr="00046559">
        <w:rPr>
          <w:lang w:val="sr-Cyrl-RS"/>
        </w:rPr>
        <w:t>)</w:t>
      </w:r>
      <w:r>
        <w:rPr>
          <w:lang w:val="sr-Cyrl-RS"/>
        </w:rPr>
        <w:t>, на годишњем нивоу</w:t>
      </w:r>
      <w:r w:rsidR="00BD7471">
        <w:rPr>
          <w:lang w:val="sr-Cyrl-RS"/>
        </w:rPr>
        <w:t>;</w:t>
      </w:r>
    </w:p>
    <w:p w14:paraId="758AA797" w14:textId="2632C37F" w:rsidR="00563B91" w:rsidRDefault="00563B91" w:rsidP="000916BF">
      <w:pPr>
        <w:pStyle w:val="ListParagraph"/>
        <w:numPr>
          <w:ilvl w:val="0"/>
          <w:numId w:val="84"/>
        </w:numPr>
        <w:tabs>
          <w:tab w:val="left" w:pos="426"/>
        </w:tabs>
        <w:spacing w:before="0" w:beforeAutospacing="0" w:after="160" w:afterAutospacing="0" w:line="259" w:lineRule="auto"/>
        <w:ind w:left="426" w:hanging="426"/>
        <w:rPr>
          <w:lang w:val="sr-Cyrl-RS"/>
        </w:rPr>
      </w:pPr>
      <w:r>
        <w:rPr>
          <w:lang w:val="sr-Cyrl-RS"/>
        </w:rPr>
        <w:t>План управљања ризицима од поплава</w:t>
      </w:r>
      <w:r w:rsidR="00321F05">
        <w:rPr>
          <w:lang w:val="sr-Cyrl-RS"/>
        </w:rPr>
        <w:t xml:space="preserve"> (у изради)</w:t>
      </w:r>
      <w:r w:rsidR="00BD7471">
        <w:rPr>
          <w:lang w:val="sr-Cyrl-RS"/>
        </w:rPr>
        <w:t>;</w:t>
      </w:r>
    </w:p>
    <w:p w14:paraId="634C5127" w14:textId="0482A01A" w:rsidR="00563B91" w:rsidRDefault="00563B91" w:rsidP="000916BF">
      <w:pPr>
        <w:pStyle w:val="ListParagraph"/>
        <w:numPr>
          <w:ilvl w:val="0"/>
          <w:numId w:val="84"/>
        </w:numPr>
        <w:tabs>
          <w:tab w:val="left" w:pos="426"/>
        </w:tabs>
        <w:spacing w:before="0" w:beforeAutospacing="0" w:after="160" w:afterAutospacing="0" w:line="259" w:lineRule="auto"/>
        <w:ind w:left="426" w:hanging="426"/>
        <w:rPr>
          <w:lang w:val="sr-Cyrl-RS"/>
        </w:rPr>
      </w:pPr>
      <w:r>
        <w:rPr>
          <w:lang w:val="sr-Cyrl-RS"/>
        </w:rPr>
        <w:t>Прелиминарна процена ризика од поплава</w:t>
      </w:r>
      <w:r w:rsidR="00321F05">
        <w:rPr>
          <w:lang w:val="sr-Cyrl-RS"/>
        </w:rPr>
        <w:t xml:space="preserve"> </w:t>
      </w:r>
      <w:r w:rsidR="00321F05" w:rsidRPr="00321F05">
        <w:rPr>
          <w:lang w:val="sr-Cyrl-RS"/>
        </w:rPr>
        <w:t>за терит</w:t>
      </w:r>
      <w:r w:rsidR="00321F05">
        <w:rPr>
          <w:lang w:val="sr-Cyrl-RS"/>
        </w:rPr>
        <w:t>о</w:t>
      </w:r>
      <w:r w:rsidR="00321F05" w:rsidRPr="00321F05">
        <w:rPr>
          <w:lang w:val="sr-Cyrl-RS"/>
        </w:rPr>
        <w:t xml:space="preserve">рију Републике Србије </w:t>
      </w:r>
      <w:r w:rsidR="00321F05">
        <w:rPr>
          <w:lang w:val="sr-Cyrl-RS"/>
        </w:rPr>
        <w:t>(</w:t>
      </w:r>
      <w:r w:rsidR="00321F05" w:rsidRPr="00321F05">
        <w:rPr>
          <w:lang w:val="sr-Cyrl-RS"/>
        </w:rPr>
        <w:t>2019</w:t>
      </w:r>
      <w:r w:rsidR="00321F05">
        <w:rPr>
          <w:lang w:val="sr-Cyrl-RS"/>
        </w:rPr>
        <w:t>)</w:t>
      </w:r>
      <w:r w:rsidR="00BD7471">
        <w:rPr>
          <w:lang w:val="sr-Cyrl-RS"/>
        </w:rPr>
        <w:t>;</w:t>
      </w:r>
    </w:p>
    <w:p w14:paraId="01D22468" w14:textId="2244CB6E" w:rsidR="00563B91" w:rsidRDefault="00563B91" w:rsidP="000916BF">
      <w:pPr>
        <w:pStyle w:val="ListParagraph"/>
        <w:numPr>
          <w:ilvl w:val="0"/>
          <w:numId w:val="84"/>
        </w:numPr>
        <w:tabs>
          <w:tab w:val="left" w:pos="426"/>
        </w:tabs>
        <w:spacing w:before="0" w:beforeAutospacing="0" w:after="160" w:afterAutospacing="0" w:line="259" w:lineRule="auto"/>
        <w:ind w:left="426" w:hanging="426"/>
        <w:rPr>
          <w:lang w:val="sr-Cyrl-RS"/>
        </w:rPr>
      </w:pPr>
      <w:r>
        <w:rPr>
          <w:lang w:val="sr-Cyrl-RS"/>
        </w:rPr>
        <w:t xml:space="preserve">Уредба </w:t>
      </w:r>
      <w:r>
        <w:rPr>
          <w:lang w:val="sr-Latn-RS"/>
        </w:rPr>
        <w:t xml:space="preserve">o </w:t>
      </w:r>
      <w:r>
        <w:rPr>
          <w:lang w:val="sr-Cyrl-RS"/>
        </w:rPr>
        <w:t xml:space="preserve">утврђивању општег плана за одбрану од поплава </w:t>
      </w:r>
      <w:r w:rsidRPr="00046559">
        <w:rPr>
          <w:lang w:val="sr-Cyrl-RS"/>
        </w:rPr>
        <w:t>(„</w:t>
      </w:r>
      <w:r w:rsidR="005E5E0F">
        <w:rPr>
          <w:lang w:val="sr-Cyrl-RS"/>
        </w:rPr>
        <w:t>Службени гласник РС</w:t>
      </w:r>
      <w:r w:rsidRPr="007E6EAD">
        <w:rPr>
          <w:lang w:val="sr-Cyrl-RS"/>
        </w:rPr>
        <w:t xml:space="preserve">”, број </w:t>
      </w:r>
      <w:r>
        <w:rPr>
          <w:lang w:val="sr-Cyrl-RS"/>
        </w:rPr>
        <w:t>18/19</w:t>
      </w:r>
      <w:r w:rsidRPr="00046559">
        <w:rPr>
          <w:lang w:val="sr-Cyrl-RS"/>
        </w:rPr>
        <w:t>)</w:t>
      </w:r>
      <w:r w:rsidR="00BD7471">
        <w:rPr>
          <w:lang w:val="sr-Cyrl-RS"/>
        </w:rPr>
        <w:t>;</w:t>
      </w:r>
    </w:p>
    <w:p w14:paraId="75CB5815" w14:textId="443D0776" w:rsidR="00563B91" w:rsidRDefault="00563B91" w:rsidP="000916BF">
      <w:pPr>
        <w:pStyle w:val="ListParagraph"/>
        <w:numPr>
          <w:ilvl w:val="0"/>
          <w:numId w:val="84"/>
        </w:numPr>
        <w:tabs>
          <w:tab w:val="left" w:pos="426"/>
        </w:tabs>
        <w:spacing w:before="0" w:beforeAutospacing="0" w:after="160" w:afterAutospacing="0" w:line="259" w:lineRule="auto"/>
        <w:ind w:left="426" w:hanging="426"/>
        <w:rPr>
          <w:lang w:val="sr-Cyrl-RS"/>
        </w:rPr>
      </w:pPr>
      <w:r>
        <w:rPr>
          <w:lang w:val="sr-Cyrl-RS"/>
        </w:rPr>
        <w:t xml:space="preserve">Наредба о утврђивању Оперативног плана за одбрану од поплава </w:t>
      </w:r>
      <w:r w:rsidRPr="00046559">
        <w:rPr>
          <w:lang w:val="sr-Cyrl-RS"/>
        </w:rPr>
        <w:t>(„</w:t>
      </w:r>
      <w:r w:rsidR="005E5E0F">
        <w:rPr>
          <w:lang w:val="sr-Cyrl-RS"/>
        </w:rPr>
        <w:t>Службени гласник РС</w:t>
      </w:r>
      <w:r w:rsidRPr="007E6EAD">
        <w:rPr>
          <w:lang w:val="sr-Cyrl-RS"/>
        </w:rPr>
        <w:t>”, бр</w:t>
      </w:r>
      <w:r>
        <w:rPr>
          <w:lang w:val="sr-Cyrl-RS"/>
        </w:rPr>
        <w:t>.</w:t>
      </w:r>
      <w:r w:rsidRPr="007E6EAD">
        <w:rPr>
          <w:lang w:val="sr-Cyrl-RS"/>
        </w:rPr>
        <w:t xml:space="preserve"> </w:t>
      </w:r>
      <w:r>
        <w:rPr>
          <w:lang w:val="sr-Cyrl-RS"/>
        </w:rPr>
        <w:t>158/20 и 18/21</w:t>
      </w:r>
      <w:r w:rsidRPr="00046559">
        <w:rPr>
          <w:lang w:val="sr-Cyrl-RS"/>
        </w:rPr>
        <w:t>)</w:t>
      </w:r>
      <w:r>
        <w:rPr>
          <w:lang w:val="sr-Cyrl-RS"/>
        </w:rPr>
        <w:t>, на годишњем нивоу</w:t>
      </w:r>
      <w:r w:rsidR="00BD7471">
        <w:rPr>
          <w:lang w:val="sr-Cyrl-RS"/>
        </w:rPr>
        <w:t>;</w:t>
      </w:r>
    </w:p>
    <w:p w14:paraId="14FF2794" w14:textId="74542529" w:rsidR="00563B91" w:rsidRDefault="00563B91" w:rsidP="000916BF">
      <w:pPr>
        <w:pStyle w:val="ListParagraph"/>
        <w:numPr>
          <w:ilvl w:val="0"/>
          <w:numId w:val="84"/>
        </w:numPr>
        <w:tabs>
          <w:tab w:val="left" w:pos="426"/>
        </w:tabs>
        <w:spacing w:before="0" w:beforeAutospacing="0" w:after="160" w:afterAutospacing="0" w:line="259" w:lineRule="auto"/>
        <w:ind w:left="426" w:hanging="426"/>
        <w:rPr>
          <w:lang w:val="sr-Cyrl-RS"/>
        </w:rPr>
      </w:pPr>
      <w:r>
        <w:rPr>
          <w:lang w:val="sr-Cyrl-RS"/>
        </w:rPr>
        <w:t xml:space="preserve">Правилник о утврђивању Плана вађења речног наноса </w:t>
      </w:r>
      <w:r w:rsidRPr="00046559">
        <w:rPr>
          <w:lang w:val="sr-Cyrl-RS"/>
        </w:rPr>
        <w:t>(„</w:t>
      </w:r>
      <w:r w:rsidR="005E5E0F">
        <w:rPr>
          <w:lang w:val="sr-Cyrl-RS"/>
        </w:rPr>
        <w:t>Службени гласник РС</w:t>
      </w:r>
      <w:r w:rsidRPr="007E6EAD">
        <w:rPr>
          <w:lang w:val="sr-Cyrl-RS"/>
        </w:rPr>
        <w:t xml:space="preserve">”, број </w:t>
      </w:r>
      <w:r>
        <w:rPr>
          <w:lang w:val="sr-Cyrl-RS"/>
        </w:rPr>
        <w:t>67/19</w:t>
      </w:r>
      <w:r w:rsidRPr="00046559">
        <w:rPr>
          <w:lang w:val="sr-Cyrl-RS"/>
        </w:rPr>
        <w:t>)</w:t>
      </w:r>
      <w:r w:rsidR="00BD7471">
        <w:rPr>
          <w:lang w:val="sr-Cyrl-RS"/>
        </w:rPr>
        <w:t>;</w:t>
      </w:r>
    </w:p>
    <w:p w14:paraId="1B9E0C3E" w14:textId="77777777" w:rsidR="00563B91" w:rsidRPr="001B4FA4" w:rsidRDefault="00563B91" w:rsidP="000916BF">
      <w:pPr>
        <w:pStyle w:val="ListParagraph"/>
        <w:numPr>
          <w:ilvl w:val="0"/>
          <w:numId w:val="84"/>
        </w:numPr>
        <w:tabs>
          <w:tab w:val="left" w:pos="426"/>
        </w:tabs>
        <w:spacing w:before="0" w:beforeAutospacing="0" w:after="160" w:afterAutospacing="0" w:line="259" w:lineRule="auto"/>
        <w:ind w:left="426" w:hanging="426"/>
        <w:jc w:val="left"/>
        <w:rPr>
          <w:lang w:val="sr-Cyrl-RS"/>
        </w:rPr>
      </w:pPr>
      <w:r>
        <w:rPr>
          <w:lang w:val="sr-Cyrl-RS"/>
        </w:rPr>
        <w:t>Међународни плански документи:</w:t>
      </w:r>
    </w:p>
    <w:p w14:paraId="19487833" w14:textId="5D98C047" w:rsidR="00563B91" w:rsidRPr="00896B04" w:rsidRDefault="00563B91" w:rsidP="000916BF">
      <w:pPr>
        <w:pStyle w:val="ListParagraph"/>
        <w:numPr>
          <w:ilvl w:val="2"/>
          <w:numId w:val="85"/>
        </w:numPr>
        <w:tabs>
          <w:tab w:val="left" w:pos="993"/>
        </w:tabs>
        <w:spacing w:before="0" w:beforeAutospacing="0" w:after="160" w:afterAutospacing="0" w:line="259" w:lineRule="auto"/>
        <w:ind w:left="993" w:hanging="284"/>
        <w:rPr>
          <w:lang w:val="sr-Cyrl-RS"/>
        </w:rPr>
      </w:pPr>
      <w:r w:rsidRPr="001B4FA4">
        <w:rPr>
          <w:lang w:val="sr-Cyrl-RS"/>
        </w:rPr>
        <w:t>План управљања сливом реке Дунав - Међународна комисија за заштиту реке Дунав (ICPDR)</w:t>
      </w:r>
      <w:r w:rsidR="00BD7471">
        <w:rPr>
          <w:lang w:val="sr-Cyrl-RS"/>
        </w:rPr>
        <w:t>;</w:t>
      </w:r>
    </w:p>
    <w:p w14:paraId="0C37EF8F" w14:textId="4DAF52A2" w:rsidR="00563B91" w:rsidRPr="00B11A06" w:rsidRDefault="00563B91" w:rsidP="000916BF">
      <w:pPr>
        <w:pStyle w:val="ListParagraph"/>
        <w:numPr>
          <w:ilvl w:val="2"/>
          <w:numId w:val="85"/>
        </w:numPr>
        <w:tabs>
          <w:tab w:val="left" w:pos="993"/>
        </w:tabs>
        <w:spacing w:before="0" w:beforeAutospacing="0" w:after="160" w:afterAutospacing="0" w:line="259" w:lineRule="auto"/>
        <w:ind w:left="993" w:hanging="284"/>
        <w:rPr>
          <w:lang w:val="sr-Cyrl-RS"/>
        </w:rPr>
      </w:pPr>
      <w:r w:rsidRPr="00B11A06">
        <w:rPr>
          <w:lang w:val="sr-Cyrl-RS"/>
        </w:rPr>
        <w:t>План управљања ризиком од поплава за слив реке Дунав - Међународна комисија за заштиту реке Дунав (ICPDR)</w:t>
      </w:r>
      <w:r w:rsidR="007B3EF7">
        <w:rPr>
          <w:lang w:val="sr-Cyrl-RS"/>
        </w:rPr>
        <w:t>;</w:t>
      </w:r>
    </w:p>
    <w:p w14:paraId="58EDE8CF" w14:textId="77777777" w:rsidR="00563B91" w:rsidRPr="00B11A06" w:rsidRDefault="00563B91" w:rsidP="000916BF">
      <w:pPr>
        <w:pStyle w:val="ListParagraph"/>
        <w:numPr>
          <w:ilvl w:val="2"/>
          <w:numId w:val="85"/>
        </w:numPr>
        <w:tabs>
          <w:tab w:val="left" w:pos="993"/>
        </w:tabs>
        <w:spacing w:before="0" w:beforeAutospacing="0" w:after="160" w:afterAutospacing="0" w:line="259" w:lineRule="auto"/>
        <w:ind w:left="993" w:hanging="284"/>
        <w:rPr>
          <w:lang w:val="sr-Cyrl-RS"/>
        </w:rPr>
      </w:pPr>
      <w:r w:rsidRPr="00440333">
        <w:rPr>
          <w:lang w:val="sr-Cyrl-RS"/>
        </w:rPr>
        <w:t xml:space="preserve">План управљања сливом реке </w:t>
      </w:r>
      <w:r>
        <w:rPr>
          <w:lang w:val="sr-Cyrl-RS"/>
        </w:rPr>
        <w:t>Саве - Међународна комисија за слив</w:t>
      </w:r>
      <w:r w:rsidRPr="00440333">
        <w:rPr>
          <w:lang w:val="sr-Cyrl-RS"/>
        </w:rPr>
        <w:t xml:space="preserve"> реке Саве (ISRBC)</w:t>
      </w:r>
      <w:r>
        <w:rPr>
          <w:lang w:val="sr-Cyrl-RS"/>
        </w:rPr>
        <w:t>.</w:t>
      </w:r>
    </w:p>
    <w:p w14:paraId="3A093F51" w14:textId="77777777" w:rsidR="00563B91" w:rsidRPr="00FC00B8" w:rsidRDefault="00563B91" w:rsidP="00563B91">
      <w:pPr>
        <w:pStyle w:val="ListParagraph"/>
        <w:spacing w:before="0" w:beforeAutospacing="0" w:after="160" w:afterAutospacing="0" w:line="259" w:lineRule="auto"/>
        <w:ind w:firstLine="0"/>
        <w:jc w:val="left"/>
        <w:rPr>
          <w:lang w:val="sr-Cyrl-RS"/>
        </w:rPr>
      </w:pPr>
    </w:p>
    <w:p w14:paraId="0FCED268" w14:textId="77777777" w:rsidR="00563B91" w:rsidRPr="003A6129" w:rsidRDefault="00563B91" w:rsidP="00563B91">
      <w:pPr>
        <w:spacing w:before="0" w:beforeAutospacing="0" w:after="160" w:afterAutospacing="0" w:line="259" w:lineRule="auto"/>
        <w:ind w:firstLine="0"/>
        <w:jc w:val="left"/>
        <w:rPr>
          <w:u w:val="single"/>
          <w:lang w:val="sr-Cyrl-RS"/>
        </w:rPr>
      </w:pPr>
      <w:r w:rsidRPr="003A6129">
        <w:rPr>
          <w:u w:val="single"/>
          <w:lang w:val="sr-Cyrl-RS"/>
        </w:rPr>
        <w:t>Документи у вези процеса придруживања ЕУ</w:t>
      </w:r>
    </w:p>
    <w:p w14:paraId="0C6A9A4E" w14:textId="6F948552" w:rsidR="00563B91" w:rsidRPr="00440333" w:rsidRDefault="00563B91" w:rsidP="00563B91">
      <w:pPr>
        <w:spacing w:before="0" w:beforeAutospacing="0" w:after="160" w:afterAutospacing="0" w:line="259" w:lineRule="auto"/>
        <w:ind w:firstLine="720"/>
        <w:rPr>
          <w:lang w:val="sr-Cyrl-RS"/>
        </w:rPr>
      </w:pPr>
      <w:r>
        <w:rPr>
          <w:lang w:val="sr-Cyrl-RS"/>
        </w:rPr>
        <w:t xml:space="preserve">У оквиру пројекта </w:t>
      </w:r>
      <w:r w:rsidRPr="00440333">
        <w:rPr>
          <w:lang w:val="sr-Cyrl-RS"/>
        </w:rPr>
        <w:t>„Даља имплементација Стратегије за апроксимацију у области животне средине</w:t>
      </w:r>
      <w:r w:rsidR="009F0533">
        <w:rPr>
          <w:lang w:val="sr-Cyrl-RS"/>
        </w:rPr>
        <w:t>”</w:t>
      </w:r>
      <w:r>
        <w:rPr>
          <w:lang w:val="sr-Cyrl-RS"/>
        </w:rPr>
        <w:t xml:space="preserve"> предвиђена је израда о</w:t>
      </w:r>
      <w:r w:rsidRPr="00440333">
        <w:rPr>
          <w:lang w:val="sr-Cyrl-RS"/>
        </w:rPr>
        <w:t>сам специфичних планова за имплементацију директива у области заштите животне средине (Directive Specific Implementation Plans - DSIP)</w:t>
      </w:r>
      <w:r>
        <w:rPr>
          <w:lang w:val="sr-Cyrl-RS"/>
        </w:rPr>
        <w:t xml:space="preserve">. </w:t>
      </w:r>
      <w:r w:rsidRPr="00440333">
        <w:rPr>
          <w:lang w:val="sr-Cyrl-RS"/>
        </w:rPr>
        <w:t xml:space="preserve">У складу са планираном динамиком преговора </w:t>
      </w:r>
      <w:r>
        <w:rPr>
          <w:lang w:val="sr-Cyrl-RS"/>
        </w:rPr>
        <w:t xml:space="preserve">Републике </w:t>
      </w:r>
      <w:r w:rsidRPr="00440333">
        <w:rPr>
          <w:lang w:val="sr-Cyrl-RS"/>
        </w:rPr>
        <w:t xml:space="preserve">Србије са ЕУ, урађени су специфични планови имплементације за </w:t>
      </w:r>
      <w:r w:rsidR="00575632">
        <w:rPr>
          <w:lang w:val="sr-Cyrl-RS"/>
        </w:rPr>
        <w:t>ОДВ</w:t>
      </w:r>
      <w:r w:rsidRPr="00440333">
        <w:rPr>
          <w:lang w:val="sr-Cyrl-RS"/>
        </w:rPr>
        <w:t xml:space="preserve">, Нитратну директиву, Директиву о пречишћавању отпадних комуналних вода и Директиву о води за пиће. Ови планови представљаће основ преговарачке позиције Републике Србије за ову област. </w:t>
      </w:r>
    </w:p>
    <w:p w14:paraId="70AE507D" w14:textId="77777777" w:rsidR="00563B91" w:rsidRDefault="00563B91" w:rsidP="00563B91">
      <w:pPr>
        <w:spacing w:before="0" w:beforeAutospacing="0" w:after="160" w:afterAutospacing="0" w:line="259" w:lineRule="auto"/>
        <w:ind w:firstLine="0"/>
        <w:jc w:val="left"/>
        <w:rPr>
          <w:lang w:val="sr-Cyrl-RS"/>
        </w:rPr>
      </w:pPr>
      <w:r w:rsidRPr="00440333">
        <w:rPr>
          <w:lang w:val="sr-Cyrl-RS"/>
        </w:rPr>
        <w:tab/>
      </w:r>
    </w:p>
    <w:p w14:paraId="6A52C76A" w14:textId="77777777" w:rsidR="00321F05" w:rsidRPr="00440333" w:rsidRDefault="00321F05" w:rsidP="00563B91">
      <w:pPr>
        <w:spacing w:before="0" w:beforeAutospacing="0" w:after="160" w:afterAutospacing="0" w:line="259" w:lineRule="auto"/>
        <w:ind w:firstLine="0"/>
        <w:jc w:val="left"/>
        <w:rPr>
          <w:lang w:val="sr-Cyrl-RS"/>
        </w:rPr>
      </w:pPr>
    </w:p>
    <w:p w14:paraId="04B91F07" w14:textId="77777777" w:rsidR="00563B91" w:rsidRPr="00896B04" w:rsidRDefault="00563B91" w:rsidP="00563B91">
      <w:pPr>
        <w:spacing w:before="0" w:beforeAutospacing="0" w:after="160" w:afterAutospacing="0" w:line="259" w:lineRule="auto"/>
        <w:ind w:firstLine="0"/>
        <w:jc w:val="left"/>
        <w:rPr>
          <w:u w:val="single"/>
          <w:lang w:val="sr-Cyrl-RS"/>
        </w:rPr>
      </w:pPr>
      <w:r w:rsidRPr="00896B04">
        <w:rPr>
          <w:u w:val="single"/>
          <w:lang w:val="sr-Cyrl-RS"/>
        </w:rPr>
        <w:lastRenderedPageBreak/>
        <w:t>Јачање стручних капацитета</w:t>
      </w:r>
    </w:p>
    <w:p w14:paraId="4CE80A23" w14:textId="18AB282D" w:rsidR="00563B91" w:rsidRDefault="00563B91" w:rsidP="00563B91">
      <w:pPr>
        <w:spacing w:before="0" w:beforeAutospacing="0" w:after="160" w:afterAutospacing="0" w:line="259" w:lineRule="auto"/>
        <w:ind w:firstLine="720"/>
        <w:rPr>
          <w:lang w:val="sr-Cyrl-RS"/>
        </w:rPr>
      </w:pPr>
      <w:r w:rsidRPr="002F430E">
        <w:rPr>
          <w:lang w:val="sr-Cyrl-RS"/>
        </w:rPr>
        <w:t xml:space="preserve">Твининг пројекат „Подршка планирању политика у сектору </w:t>
      </w:r>
      <w:r>
        <w:rPr>
          <w:lang w:val="sr-Cyrl-RS"/>
        </w:rPr>
        <w:t>управљања водама</w:t>
      </w:r>
      <w:r w:rsidR="009F0533">
        <w:rPr>
          <w:lang w:val="sr-Cyrl-RS"/>
        </w:rPr>
        <w:t>”</w:t>
      </w:r>
      <w:r>
        <w:rPr>
          <w:lang w:val="sr-Cyrl-RS"/>
        </w:rPr>
        <w:t>, који је започео</w:t>
      </w:r>
      <w:r w:rsidRPr="00440333">
        <w:rPr>
          <w:lang w:val="sr-Cyrl-RS"/>
        </w:rPr>
        <w:t xml:space="preserve"> 2018. годи</w:t>
      </w:r>
      <w:r>
        <w:rPr>
          <w:lang w:val="sr-Cyrl-RS"/>
        </w:rPr>
        <w:t>не и трајао је осамнаест месеци, имао је за циљ</w:t>
      </w:r>
      <w:r w:rsidRPr="00440333">
        <w:rPr>
          <w:lang w:val="sr-Cyrl-RS"/>
        </w:rPr>
        <w:t xml:space="preserve"> јачање капацитета Републичке дирекције за воде и ЈВП „Србијаводе</w:t>
      </w:r>
      <w:r w:rsidR="005E3050">
        <w:rPr>
          <w:lang w:val="sr-Cyrl-RS"/>
        </w:rPr>
        <w:t>”</w:t>
      </w:r>
      <w:r w:rsidRPr="00440333">
        <w:rPr>
          <w:lang w:val="sr-Cyrl-RS"/>
        </w:rPr>
        <w:t xml:space="preserve"> и „Воде Војводине</w:t>
      </w:r>
      <w:r w:rsidR="009F0533">
        <w:rPr>
          <w:lang w:val="sr-Cyrl-RS"/>
        </w:rPr>
        <w:t>”</w:t>
      </w:r>
      <w:r w:rsidRPr="00440333">
        <w:rPr>
          <w:lang w:val="sr-Cyrl-RS"/>
        </w:rPr>
        <w:t xml:space="preserve"> у интегрисаном управљању водама кроз спорођење начела која проистичу из </w:t>
      </w:r>
      <w:r w:rsidR="00951CE9">
        <w:rPr>
          <w:lang w:val="sr-Cyrl-RS"/>
        </w:rPr>
        <w:t>ОДВ</w:t>
      </w:r>
      <w:r w:rsidRPr="00440333">
        <w:rPr>
          <w:lang w:val="sr-Cyrl-RS"/>
        </w:rPr>
        <w:t xml:space="preserve"> и кроз израду првог Плана управљања водама на територији Републике Србије.</w:t>
      </w:r>
      <w:r>
        <w:rPr>
          <w:lang w:val="sr-Cyrl-RS"/>
        </w:rPr>
        <w:t xml:space="preserve"> </w:t>
      </w:r>
      <w:r w:rsidRPr="00440333">
        <w:rPr>
          <w:lang w:val="sr-Cyrl-RS"/>
        </w:rPr>
        <w:t xml:space="preserve">У току трајања пројекта, представници сектора управљања водама у </w:t>
      </w:r>
      <w:r>
        <w:rPr>
          <w:lang w:val="sr-Cyrl-RS"/>
        </w:rPr>
        <w:t xml:space="preserve">Републици </w:t>
      </w:r>
      <w:r w:rsidRPr="00440333">
        <w:rPr>
          <w:lang w:val="sr-Cyrl-RS"/>
        </w:rPr>
        <w:t>Србији</w:t>
      </w:r>
      <w:r>
        <w:rPr>
          <w:lang w:val="sr-Cyrl-RS"/>
        </w:rPr>
        <w:t>,</w:t>
      </w:r>
      <w:r w:rsidRPr="00440333">
        <w:rPr>
          <w:lang w:val="sr-Cyrl-RS"/>
        </w:rPr>
        <w:t xml:space="preserve"> заједно са пројектним експертима из ЕУ</w:t>
      </w:r>
      <w:r>
        <w:rPr>
          <w:lang w:val="sr-Cyrl-RS"/>
        </w:rPr>
        <w:t>,</w:t>
      </w:r>
      <w:r w:rsidRPr="00440333">
        <w:rPr>
          <w:lang w:val="sr-Cyrl-RS"/>
        </w:rPr>
        <w:t xml:space="preserve"> радили су на припреми Нацрта плана управљања водама и у том раду су припремљена и усвојена документа</w:t>
      </w:r>
      <w:r>
        <w:rPr>
          <w:lang w:val="sr-Cyrl-RS"/>
        </w:rPr>
        <w:t>:</w:t>
      </w:r>
      <w:r w:rsidRPr="00440333">
        <w:rPr>
          <w:lang w:val="sr-Cyrl-RS"/>
        </w:rPr>
        <w:t xml:space="preserve"> План рада и динамика израде Плана управљања водама на територији Републике Србије 2021-2027 и </w:t>
      </w:r>
      <w:r>
        <w:rPr>
          <w:lang w:val="sr-Cyrl-RS"/>
        </w:rPr>
        <w:t>Извештај о значајним питањима</w:t>
      </w:r>
      <w:r w:rsidRPr="00440333">
        <w:rPr>
          <w:lang w:val="sr-Cyrl-RS"/>
        </w:rPr>
        <w:t xml:space="preserve"> у области управљања водама у </w:t>
      </w:r>
      <w:r>
        <w:rPr>
          <w:lang w:val="sr-Cyrl-RS"/>
        </w:rPr>
        <w:t xml:space="preserve">Републици </w:t>
      </w:r>
      <w:r w:rsidRPr="00440333">
        <w:rPr>
          <w:lang w:val="sr-Cyrl-RS"/>
        </w:rPr>
        <w:t>Србији</w:t>
      </w:r>
      <w:r w:rsidR="00386DDC">
        <w:rPr>
          <w:lang w:val="sr-Cyrl-RS"/>
        </w:rPr>
        <w:fldChar w:fldCharType="begin"/>
      </w:r>
      <w:r w:rsidR="00386DDC">
        <w:rPr>
          <w:lang w:val="sr-Cyrl-RS"/>
        </w:rPr>
        <w:instrText xml:space="preserve"> NOTEREF _Ref86619279 \f \h </w:instrText>
      </w:r>
      <w:r w:rsidR="00386DDC">
        <w:rPr>
          <w:lang w:val="sr-Cyrl-RS"/>
        </w:rPr>
      </w:r>
      <w:r w:rsidR="00386DDC">
        <w:rPr>
          <w:lang w:val="sr-Cyrl-RS"/>
        </w:rPr>
        <w:fldChar w:fldCharType="separate"/>
      </w:r>
      <w:r w:rsidR="00EC4DD4" w:rsidRPr="00EC4DD4">
        <w:rPr>
          <w:rStyle w:val="FootnoteReference"/>
        </w:rPr>
        <w:t>119</w:t>
      </w:r>
      <w:r w:rsidR="00386DDC">
        <w:rPr>
          <w:lang w:val="sr-Cyrl-RS"/>
        </w:rPr>
        <w:fldChar w:fldCharType="end"/>
      </w:r>
      <w:r w:rsidRPr="00440333">
        <w:rPr>
          <w:lang w:val="sr-Cyrl-RS"/>
        </w:rPr>
        <w:t xml:space="preserve">. </w:t>
      </w:r>
    </w:p>
    <w:p w14:paraId="7CD9BC33" w14:textId="77777777" w:rsidR="00563B91" w:rsidRDefault="00563B91" w:rsidP="00563B91">
      <w:pPr>
        <w:spacing w:before="0" w:beforeAutospacing="0" w:after="160" w:afterAutospacing="0" w:line="259" w:lineRule="auto"/>
        <w:ind w:firstLine="0"/>
        <w:rPr>
          <w:lang w:val="sr-Cyrl-RS"/>
        </w:rPr>
      </w:pPr>
    </w:p>
    <w:p w14:paraId="4815E86A" w14:textId="77777777" w:rsidR="00563B91" w:rsidRPr="0056197C" w:rsidRDefault="00563B91" w:rsidP="00563B91">
      <w:pPr>
        <w:spacing w:before="0" w:beforeAutospacing="0" w:after="160" w:afterAutospacing="0" w:line="259" w:lineRule="auto"/>
        <w:ind w:firstLine="0"/>
        <w:rPr>
          <w:u w:val="single"/>
          <w:lang w:val="sr-Cyrl-RS"/>
        </w:rPr>
      </w:pPr>
      <w:r w:rsidRPr="0056197C">
        <w:rPr>
          <w:u w:val="single"/>
          <w:lang w:val="sr-Cyrl-RS"/>
        </w:rPr>
        <w:t>Научно-истраживачки пројекти/студије</w:t>
      </w:r>
    </w:p>
    <w:tbl>
      <w:tblPr>
        <w:tblStyle w:val="TableGrid"/>
        <w:tblW w:w="0" w:type="auto"/>
        <w:tblLook w:val="04A0" w:firstRow="1" w:lastRow="0" w:firstColumn="1" w:lastColumn="0" w:noHBand="0" w:noVBand="1"/>
      </w:tblPr>
      <w:tblGrid>
        <w:gridCol w:w="2334"/>
        <w:gridCol w:w="7011"/>
      </w:tblGrid>
      <w:tr w:rsidR="00563B91" w14:paraId="13C5B4D6" w14:textId="77777777" w:rsidTr="008E775F">
        <w:tc>
          <w:tcPr>
            <w:tcW w:w="9571" w:type="dxa"/>
            <w:gridSpan w:val="2"/>
            <w:shd w:val="clear" w:color="auto" w:fill="DBE5F1" w:themeFill="accent1" w:themeFillTint="33"/>
          </w:tcPr>
          <w:p w14:paraId="0B81F5F7" w14:textId="77777777" w:rsidR="00563B91" w:rsidRPr="0056197C" w:rsidRDefault="00563B91" w:rsidP="00FB4C98">
            <w:pPr>
              <w:pStyle w:val="ListParagraph"/>
              <w:spacing w:before="0" w:beforeAutospacing="0" w:after="160" w:afterAutospacing="0" w:line="259" w:lineRule="auto"/>
              <w:ind w:left="0" w:firstLine="0"/>
              <w:rPr>
                <w:lang w:val="sr-Cyrl-RS"/>
              </w:rPr>
            </w:pPr>
            <w:r w:rsidRPr="0056197C">
              <w:rPr>
                <w:lang w:val="sr-Cyrl-RS"/>
              </w:rPr>
              <w:t xml:space="preserve">Развој система за наводњавање - I фаза (Development of Irrigated Agriculture – Phase I) </w:t>
            </w:r>
          </w:p>
        </w:tc>
      </w:tr>
      <w:tr w:rsidR="00563B91" w:rsidRPr="005635D9" w14:paraId="6C382382" w14:textId="77777777" w:rsidTr="008E775F">
        <w:tc>
          <w:tcPr>
            <w:tcW w:w="2375" w:type="dxa"/>
          </w:tcPr>
          <w:p w14:paraId="22B740BF" w14:textId="77777777" w:rsidR="00563B91" w:rsidRDefault="00563B91" w:rsidP="00FB4C98">
            <w:pPr>
              <w:spacing w:before="0" w:beforeAutospacing="0" w:after="160" w:afterAutospacing="0" w:line="259" w:lineRule="auto"/>
              <w:ind w:firstLine="0"/>
              <w:rPr>
                <w:lang w:val="sr-Cyrl-RS"/>
              </w:rPr>
            </w:pPr>
            <w:r w:rsidRPr="00312624">
              <w:rPr>
                <w:lang w:val="sr-Cyrl-RS"/>
              </w:rPr>
              <w:t>Инвеститор пројекта</w:t>
            </w:r>
          </w:p>
        </w:tc>
        <w:tc>
          <w:tcPr>
            <w:tcW w:w="7196" w:type="dxa"/>
          </w:tcPr>
          <w:p w14:paraId="6B3BB268" w14:textId="22C24D5E" w:rsidR="00563B91" w:rsidRDefault="00563B91" w:rsidP="00982249">
            <w:pPr>
              <w:spacing w:before="0" w:beforeAutospacing="0" w:after="160" w:afterAutospacing="0" w:line="259" w:lineRule="auto"/>
              <w:ind w:firstLine="0"/>
              <w:rPr>
                <w:lang w:val="sr-Cyrl-RS"/>
              </w:rPr>
            </w:pPr>
            <w:r w:rsidRPr="00312624">
              <w:rPr>
                <w:lang w:val="sr-Cyrl-RS"/>
              </w:rPr>
              <w:t>Влада (финансирано из зајма између Републике Србије и Фонда за развој Абу Дабија)</w:t>
            </w:r>
          </w:p>
        </w:tc>
      </w:tr>
      <w:tr w:rsidR="00563B91" w:rsidRPr="005635D9" w14:paraId="7AF9983B" w14:textId="77777777" w:rsidTr="008E775F">
        <w:tc>
          <w:tcPr>
            <w:tcW w:w="2375" w:type="dxa"/>
          </w:tcPr>
          <w:p w14:paraId="40B72970" w14:textId="77777777" w:rsidR="00563B91" w:rsidRDefault="00563B91" w:rsidP="00FB4C98">
            <w:pPr>
              <w:spacing w:before="0" w:beforeAutospacing="0" w:after="160" w:afterAutospacing="0" w:line="259" w:lineRule="auto"/>
              <w:ind w:firstLine="0"/>
              <w:rPr>
                <w:lang w:val="sr-Cyrl-RS"/>
              </w:rPr>
            </w:pPr>
            <w:r>
              <w:rPr>
                <w:lang w:val="sr-Cyrl-RS"/>
              </w:rPr>
              <w:t>Реализатор пројекта</w:t>
            </w:r>
          </w:p>
        </w:tc>
        <w:tc>
          <w:tcPr>
            <w:tcW w:w="7196" w:type="dxa"/>
          </w:tcPr>
          <w:p w14:paraId="4DBD873A" w14:textId="278F9A4C" w:rsidR="00563B91" w:rsidRPr="00312624" w:rsidRDefault="00563B91" w:rsidP="00982249">
            <w:pPr>
              <w:spacing w:before="0" w:beforeAutospacing="0" w:after="160" w:afterAutospacing="0" w:line="259" w:lineRule="auto"/>
              <w:ind w:firstLine="0"/>
              <w:rPr>
                <w:lang w:val="sr-Cyrl-RS"/>
              </w:rPr>
            </w:pPr>
            <w:r w:rsidRPr="001816AB">
              <w:rPr>
                <w:lang w:val="sr-Cyrl-RS"/>
              </w:rPr>
              <w:t>Влада – Јединица за спровођење пројекта</w:t>
            </w:r>
          </w:p>
        </w:tc>
      </w:tr>
      <w:tr w:rsidR="00563B91" w:rsidRPr="005635D9" w14:paraId="1B76C74F" w14:textId="77777777" w:rsidTr="008E775F">
        <w:tc>
          <w:tcPr>
            <w:tcW w:w="2375" w:type="dxa"/>
          </w:tcPr>
          <w:p w14:paraId="5451F94E" w14:textId="77777777" w:rsidR="00563B91" w:rsidRDefault="00563B91" w:rsidP="00FB4C98">
            <w:pPr>
              <w:spacing w:before="0" w:beforeAutospacing="0" w:after="160" w:afterAutospacing="0" w:line="259" w:lineRule="auto"/>
              <w:ind w:firstLine="0"/>
              <w:rPr>
                <w:lang w:val="sr-Cyrl-RS"/>
              </w:rPr>
            </w:pPr>
            <w:proofErr w:type="spellStart"/>
            <w:r w:rsidRPr="00E261E8">
              <w:t>Корисници</w:t>
            </w:r>
            <w:proofErr w:type="spellEnd"/>
            <w:r w:rsidRPr="00E261E8">
              <w:t xml:space="preserve"> </w:t>
            </w:r>
            <w:proofErr w:type="spellStart"/>
            <w:r w:rsidRPr="00E261E8">
              <w:t>пројекта</w:t>
            </w:r>
            <w:proofErr w:type="spellEnd"/>
          </w:p>
        </w:tc>
        <w:tc>
          <w:tcPr>
            <w:tcW w:w="7196" w:type="dxa"/>
          </w:tcPr>
          <w:p w14:paraId="67D61880" w14:textId="77777777" w:rsidR="00563B91" w:rsidRPr="001816AB" w:rsidRDefault="00563B91" w:rsidP="00FB4C98">
            <w:pPr>
              <w:spacing w:before="0" w:beforeAutospacing="0" w:after="160" w:afterAutospacing="0" w:line="259" w:lineRule="auto"/>
              <w:ind w:firstLine="0"/>
              <w:rPr>
                <w:lang w:val="sr-Cyrl-RS"/>
              </w:rPr>
            </w:pPr>
            <w:r w:rsidRPr="003A6129">
              <w:rPr>
                <w:lang w:val="sr-Cyrl-RS"/>
              </w:rPr>
              <w:t>Сва заинтересована физичка и правна лица власници (корисници) пољопривредног земљишта у оквиру предметних пројеката</w:t>
            </w:r>
          </w:p>
        </w:tc>
      </w:tr>
      <w:tr w:rsidR="00563B91" w14:paraId="74311827" w14:textId="77777777" w:rsidTr="008E775F">
        <w:tc>
          <w:tcPr>
            <w:tcW w:w="2375" w:type="dxa"/>
          </w:tcPr>
          <w:p w14:paraId="36C8EF40" w14:textId="77777777" w:rsidR="00563B91" w:rsidRDefault="00563B91" w:rsidP="00FB4C98">
            <w:pPr>
              <w:spacing w:before="0" w:beforeAutospacing="0" w:after="160" w:afterAutospacing="0" w:line="259" w:lineRule="auto"/>
              <w:ind w:firstLine="0"/>
              <w:rPr>
                <w:lang w:val="sr-Cyrl-RS"/>
              </w:rPr>
            </w:pPr>
            <w:r>
              <w:rPr>
                <w:lang w:val="sr-Cyrl-RS"/>
              </w:rPr>
              <w:t>Трајање пројекта</w:t>
            </w:r>
          </w:p>
        </w:tc>
        <w:tc>
          <w:tcPr>
            <w:tcW w:w="7196" w:type="dxa"/>
          </w:tcPr>
          <w:p w14:paraId="558F4403" w14:textId="77777777" w:rsidR="00563B91" w:rsidRDefault="00563B91" w:rsidP="00FB4C98">
            <w:pPr>
              <w:spacing w:before="0" w:beforeAutospacing="0" w:after="160" w:afterAutospacing="0" w:line="259" w:lineRule="auto"/>
              <w:ind w:firstLine="0"/>
              <w:rPr>
                <w:lang w:val="sr-Cyrl-RS"/>
              </w:rPr>
            </w:pPr>
            <w:r w:rsidRPr="00312624">
              <w:rPr>
                <w:lang w:val="sr-Cyrl-RS"/>
              </w:rPr>
              <w:t>24. јул 2014. године</w:t>
            </w:r>
            <w:r>
              <w:rPr>
                <w:lang w:val="sr-Cyrl-RS"/>
              </w:rPr>
              <w:t xml:space="preserve"> - </w:t>
            </w:r>
            <w:r w:rsidRPr="00312624">
              <w:rPr>
                <w:lang w:val="sr-Cyrl-RS"/>
              </w:rPr>
              <w:t>31.</w:t>
            </w:r>
            <w:r>
              <w:rPr>
                <w:lang w:val="sr-Cyrl-RS"/>
              </w:rPr>
              <w:t xml:space="preserve"> децембар </w:t>
            </w:r>
            <w:r w:rsidRPr="00312624">
              <w:rPr>
                <w:lang w:val="sr-Cyrl-RS"/>
              </w:rPr>
              <w:t>2021.</w:t>
            </w:r>
            <w:r>
              <w:rPr>
                <w:lang w:val="sr-Cyrl-RS"/>
              </w:rPr>
              <w:t xml:space="preserve"> године</w:t>
            </w:r>
          </w:p>
        </w:tc>
      </w:tr>
      <w:tr w:rsidR="00563B91" w:rsidRPr="005635D9" w14:paraId="4E6F4F1B" w14:textId="77777777" w:rsidTr="008E775F">
        <w:tc>
          <w:tcPr>
            <w:tcW w:w="2375" w:type="dxa"/>
          </w:tcPr>
          <w:p w14:paraId="1A78940B" w14:textId="77777777" w:rsidR="00563B91" w:rsidRDefault="00563B91" w:rsidP="00FB4C98">
            <w:pPr>
              <w:spacing w:before="0" w:beforeAutospacing="0" w:after="160" w:afterAutospacing="0" w:line="259" w:lineRule="auto"/>
              <w:ind w:firstLine="0"/>
              <w:rPr>
                <w:lang w:val="sr-Cyrl-RS"/>
              </w:rPr>
            </w:pPr>
            <w:r>
              <w:rPr>
                <w:lang w:val="sr-Cyrl-RS"/>
              </w:rPr>
              <w:t>Предмет пројекта</w:t>
            </w:r>
          </w:p>
        </w:tc>
        <w:tc>
          <w:tcPr>
            <w:tcW w:w="7196" w:type="dxa"/>
          </w:tcPr>
          <w:p w14:paraId="1ED437D9" w14:textId="77777777" w:rsidR="00563B91" w:rsidRDefault="00563B91" w:rsidP="00FB4C98">
            <w:pPr>
              <w:spacing w:before="0" w:beforeAutospacing="0" w:after="160" w:afterAutospacing="0" w:line="259" w:lineRule="auto"/>
              <w:ind w:firstLine="0"/>
              <w:rPr>
                <w:lang w:val="sr-Cyrl-RS"/>
              </w:rPr>
            </w:pPr>
            <w:r w:rsidRPr="00312624">
              <w:rPr>
                <w:lang w:val="sr-Cyrl-RS"/>
              </w:rPr>
              <w:t>Извођење радова на изградњи, реконструкцији и санацији водних објеката и система за потребе наводњавања на подручју Бачке, Баната и Срема и хидромелиорационим системима на подручју Шапца, Чачка, Панчевачког рита, Тополе и Параћина, као и вршење услуга стручног надзора над извођењем радова на изградњи, реконструкцији и санацији водних објеката и система за потребе наводњавања</w:t>
            </w:r>
          </w:p>
        </w:tc>
      </w:tr>
      <w:tr w:rsidR="00563B91" w:rsidRPr="005635D9" w14:paraId="04242F60" w14:textId="77777777" w:rsidTr="008E775F">
        <w:tc>
          <w:tcPr>
            <w:tcW w:w="2375" w:type="dxa"/>
          </w:tcPr>
          <w:p w14:paraId="1F3A9F65" w14:textId="77777777" w:rsidR="00563B91" w:rsidRDefault="00563B91" w:rsidP="00FB4C98">
            <w:pPr>
              <w:spacing w:before="0" w:beforeAutospacing="0" w:after="160" w:afterAutospacing="0" w:line="259" w:lineRule="auto"/>
              <w:ind w:firstLine="0"/>
              <w:rPr>
                <w:lang w:val="sr-Cyrl-RS"/>
              </w:rPr>
            </w:pPr>
            <w:r w:rsidRPr="00312624">
              <w:rPr>
                <w:lang w:val="sr-Cyrl-RS"/>
              </w:rPr>
              <w:t>Очекивани резултат пројекта</w:t>
            </w:r>
          </w:p>
        </w:tc>
        <w:tc>
          <w:tcPr>
            <w:tcW w:w="7196" w:type="dxa"/>
          </w:tcPr>
          <w:p w14:paraId="27019E57" w14:textId="77777777" w:rsidR="00563B91" w:rsidRPr="00312624" w:rsidRDefault="00563B91" w:rsidP="007169A0">
            <w:pPr>
              <w:spacing w:before="0" w:beforeAutospacing="0" w:after="160" w:afterAutospacing="0" w:line="259" w:lineRule="auto"/>
              <w:ind w:firstLine="0"/>
              <w:rPr>
                <w:lang w:val="sr-Cyrl-RS"/>
              </w:rPr>
            </w:pPr>
            <w:r w:rsidRPr="00312624">
              <w:rPr>
                <w:lang w:val="sr-Cyrl-RS"/>
              </w:rPr>
              <w:t>Стварање услова за наводњавање пољопривредног земљишта, односно за прикључење крај</w:t>
            </w:r>
            <w:r w:rsidR="007169A0">
              <w:rPr>
                <w:lang w:val="sr-Cyrl-RS"/>
              </w:rPr>
              <w:t>њих</w:t>
            </w:r>
            <w:r w:rsidRPr="00312624">
              <w:rPr>
                <w:lang w:val="sr-Cyrl-RS"/>
              </w:rPr>
              <w:t xml:space="preserve"> корисника са својом секундарном мрежом</w:t>
            </w:r>
          </w:p>
        </w:tc>
      </w:tr>
      <w:tr w:rsidR="00563B91" w14:paraId="7EE16F6D" w14:textId="77777777" w:rsidTr="008E775F">
        <w:tc>
          <w:tcPr>
            <w:tcW w:w="9571" w:type="dxa"/>
            <w:gridSpan w:val="2"/>
            <w:shd w:val="clear" w:color="auto" w:fill="DBE5F1" w:themeFill="accent1" w:themeFillTint="33"/>
          </w:tcPr>
          <w:p w14:paraId="7B3A1917" w14:textId="77777777" w:rsidR="00563B91" w:rsidRPr="0056197C" w:rsidRDefault="00563B91" w:rsidP="00FB4C98">
            <w:pPr>
              <w:pStyle w:val="ListParagraph"/>
              <w:spacing w:before="0" w:beforeAutospacing="0" w:after="160" w:afterAutospacing="0" w:line="259" w:lineRule="auto"/>
              <w:ind w:left="0" w:firstLine="0"/>
              <w:rPr>
                <w:lang w:val="sr-Cyrl-RS"/>
              </w:rPr>
            </w:pPr>
            <w:r w:rsidRPr="0056197C">
              <w:rPr>
                <w:lang w:val="sr-Cyrl-RS"/>
              </w:rPr>
              <w:t>Регионални систем водоснабдевања Колубара</w:t>
            </w:r>
          </w:p>
        </w:tc>
      </w:tr>
      <w:tr w:rsidR="00563B91" w:rsidRPr="005635D9" w14:paraId="30A258B9" w14:textId="77777777" w:rsidTr="008E775F">
        <w:tc>
          <w:tcPr>
            <w:tcW w:w="2375" w:type="dxa"/>
          </w:tcPr>
          <w:p w14:paraId="297CB457" w14:textId="77777777" w:rsidR="00563B91" w:rsidRDefault="00563B91" w:rsidP="00FB4C98">
            <w:pPr>
              <w:spacing w:before="0" w:beforeAutospacing="0" w:after="160" w:afterAutospacing="0" w:line="259" w:lineRule="auto"/>
              <w:ind w:firstLine="0"/>
              <w:rPr>
                <w:lang w:val="sr-Cyrl-RS"/>
              </w:rPr>
            </w:pPr>
            <w:r w:rsidRPr="00312624">
              <w:rPr>
                <w:lang w:val="sr-Cyrl-RS"/>
              </w:rPr>
              <w:t>Инвеститор пројекта</w:t>
            </w:r>
          </w:p>
        </w:tc>
        <w:tc>
          <w:tcPr>
            <w:tcW w:w="7196" w:type="dxa"/>
          </w:tcPr>
          <w:p w14:paraId="301F3E4E" w14:textId="77777777" w:rsidR="007B7AEE" w:rsidRDefault="00563B91" w:rsidP="007B7AEE">
            <w:pPr>
              <w:spacing w:before="0" w:beforeAutospacing="0" w:after="160" w:afterAutospacing="0" w:line="259" w:lineRule="auto"/>
              <w:ind w:firstLine="0"/>
              <w:rPr>
                <w:lang w:val="sr-Cyrl-RS"/>
              </w:rPr>
            </w:pPr>
            <w:r w:rsidRPr="00312624">
              <w:rPr>
                <w:lang w:val="sr-Cyrl-RS"/>
              </w:rPr>
              <w:t>ЕУ (PPF 6)</w:t>
            </w:r>
            <w:r w:rsidR="007B7AEE">
              <w:rPr>
                <w:lang w:val="sr-Cyrl-RS"/>
              </w:rPr>
              <w:t xml:space="preserve"> - израда техничке документације</w:t>
            </w:r>
          </w:p>
          <w:p w14:paraId="39A601DD" w14:textId="77777777" w:rsidR="00563B91" w:rsidRPr="001246EC" w:rsidRDefault="007B7AEE" w:rsidP="007B7AEE">
            <w:pPr>
              <w:spacing w:before="0" w:beforeAutospacing="0" w:after="160" w:afterAutospacing="0" w:line="259" w:lineRule="auto"/>
              <w:ind w:firstLine="0"/>
              <w:rPr>
                <w:lang w:val="sr-Cyrl-RS"/>
              </w:rPr>
            </w:pPr>
            <w:r>
              <w:rPr>
                <w:lang w:val="sr-Cyrl-RS"/>
              </w:rPr>
              <w:t xml:space="preserve">Министарство пољопривреде, </w:t>
            </w:r>
            <w:r w:rsidR="001246EC">
              <w:rPr>
                <w:lang w:val="sr-Cyrl-RS"/>
              </w:rPr>
              <w:t>шумарства</w:t>
            </w:r>
            <w:r>
              <w:rPr>
                <w:lang w:val="sr-Cyrl-RS"/>
              </w:rPr>
              <w:t xml:space="preserve"> и водопривреде</w:t>
            </w:r>
            <w:r w:rsidR="001246EC">
              <w:rPr>
                <w:lang w:val="sr-Cyrl-RS"/>
              </w:rPr>
              <w:t xml:space="preserve"> – Републичка дирекција за воде</w:t>
            </w:r>
            <w:r>
              <w:rPr>
                <w:lang w:val="sr-Cyrl-RS"/>
              </w:rPr>
              <w:t xml:space="preserve"> – Израда Просторног плана подручја посебне намене</w:t>
            </w:r>
          </w:p>
        </w:tc>
      </w:tr>
      <w:tr w:rsidR="00563B91" w:rsidRPr="005635D9" w14:paraId="17440F8A" w14:textId="77777777" w:rsidTr="008E775F">
        <w:tc>
          <w:tcPr>
            <w:tcW w:w="2375" w:type="dxa"/>
          </w:tcPr>
          <w:p w14:paraId="5F327816" w14:textId="77777777" w:rsidR="00563B91" w:rsidRDefault="00563B91" w:rsidP="00FB4C98">
            <w:pPr>
              <w:spacing w:before="0" w:beforeAutospacing="0" w:after="160" w:afterAutospacing="0" w:line="259" w:lineRule="auto"/>
              <w:ind w:firstLine="0"/>
              <w:rPr>
                <w:lang w:val="sr-Cyrl-RS"/>
              </w:rPr>
            </w:pPr>
            <w:proofErr w:type="spellStart"/>
            <w:r w:rsidRPr="006B72C9">
              <w:t>Реализатор</w:t>
            </w:r>
            <w:proofErr w:type="spellEnd"/>
            <w:r w:rsidRPr="006B72C9">
              <w:t xml:space="preserve"> </w:t>
            </w:r>
            <w:proofErr w:type="spellStart"/>
            <w:r w:rsidRPr="006B72C9">
              <w:t>пројекта</w:t>
            </w:r>
            <w:proofErr w:type="spellEnd"/>
          </w:p>
        </w:tc>
        <w:tc>
          <w:tcPr>
            <w:tcW w:w="7196" w:type="dxa"/>
          </w:tcPr>
          <w:p w14:paraId="2E35DDC1" w14:textId="77777777" w:rsidR="00563B91" w:rsidRPr="00046559" w:rsidRDefault="009029AC" w:rsidP="00FB4C98">
            <w:pPr>
              <w:spacing w:before="0" w:beforeAutospacing="0" w:after="160" w:afterAutospacing="0" w:line="259" w:lineRule="auto"/>
              <w:ind w:firstLine="0"/>
              <w:rPr>
                <w:lang w:val="sr-Cyrl-RS"/>
              </w:rPr>
            </w:pPr>
            <w:r>
              <w:rPr>
                <w:lang w:val="sr-Cyrl-RS"/>
              </w:rPr>
              <w:t>ЕУ (</w:t>
            </w:r>
            <w:r w:rsidR="00563B91">
              <w:t>PPF</w:t>
            </w:r>
            <w:r w:rsidR="00563B91" w:rsidRPr="003A6129">
              <w:rPr>
                <w:lang w:val="sr-Cyrl-RS"/>
              </w:rPr>
              <w:t xml:space="preserve"> 6</w:t>
            </w:r>
            <w:r>
              <w:rPr>
                <w:lang w:val="sr-Cyrl-RS"/>
              </w:rPr>
              <w:t>)</w:t>
            </w:r>
            <w:r w:rsidR="00563B91">
              <w:rPr>
                <w:lang w:val="sr-Cyrl-RS"/>
              </w:rPr>
              <w:t>;</w:t>
            </w:r>
          </w:p>
          <w:p w14:paraId="6388EEF5" w14:textId="77777777" w:rsidR="00563B91" w:rsidRPr="00312624" w:rsidRDefault="00563B91" w:rsidP="007B7AEE">
            <w:pPr>
              <w:spacing w:before="0" w:beforeAutospacing="0" w:after="160" w:afterAutospacing="0" w:line="259" w:lineRule="auto"/>
              <w:ind w:firstLine="0"/>
              <w:rPr>
                <w:lang w:val="sr-Cyrl-RS"/>
              </w:rPr>
            </w:pPr>
            <w:r w:rsidRPr="003A6129">
              <w:rPr>
                <w:lang w:val="sr-Cyrl-RS"/>
              </w:rPr>
              <w:t xml:space="preserve">„Институт за архитектуру и урбанизам Србије”, Београд </w:t>
            </w:r>
          </w:p>
        </w:tc>
      </w:tr>
      <w:tr w:rsidR="00563B91" w:rsidRPr="005635D9" w14:paraId="29833C1F" w14:textId="77777777" w:rsidTr="008E775F">
        <w:tc>
          <w:tcPr>
            <w:tcW w:w="2375" w:type="dxa"/>
          </w:tcPr>
          <w:p w14:paraId="2914CF24" w14:textId="77777777" w:rsidR="00563B91" w:rsidRDefault="00563B91" w:rsidP="00FB4C98">
            <w:pPr>
              <w:spacing w:before="0" w:beforeAutospacing="0" w:after="160" w:afterAutospacing="0" w:line="259" w:lineRule="auto"/>
              <w:ind w:firstLine="0"/>
              <w:rPr>
                <w:lang w:val="sr-Cyrl-RS"/>
              </w:rPr>
            </w:pPr>
            <w:r w:rsidRPr="001816AB">
              <w:rPr>
                <w:lang w:val="sr-Cyrl-RS"/>
              </w:rPr>
              <w:t>Корисници пројекта</w:t>
            </w:r>
          </w:p>
        </w:tc>
        <w:tc>
          <w:tcPr>
            <w:tcW w:w="7196" w:type="dxa"/>
          </w:tcPr>
          <w:p w14:paraId="1E5B5FC9" w14:textId="77777777" w:rsidR="00563B91" w:rsidRPr="001816AB" w:rsidRDefault="00563B91" w:rsidP="00FB4C98">
            <w:pPr>
              <w:spacing w:before="0" w:beforeAutospacing="0" w:after="160" w:afterAutospacing="0" w:line="259" w:lineRule="auto"/>
              <w:ind w:firstLine="0"/>
              <w:rPr>
                <w:lang w:val="sr-Cyrl-RS"/>
              </w:rPr>
            </w:pPr>
            <w:r>
              <w:rPr>
                <w:lang w:val="sr-Cyrl-RS"/>
              </w:rPr>
              <w:t>Г</w:t>
            </w:r>
            <w:r w:rsidRPr="001816AB">
              <w:rPr>
                <w:lang w:val="sr-Cyrl-RS"/>
              </w:rPr>
              <w:t>рад Ваљево, општине Мионица, Лајковац, Лазаревац, Уб, Коцељева и Љиг</w:t>
            </w:r>
          </w:p>
          <w:p w14:paraId="32767557" w14:textId="77777777" w:rsidR="00563B91" w:rsidRPr="001816AB" w:rsidRDefault="00563B91" w:rsidP="00FB4C98">
            <w:pPr>
              <w:spacing w:before="0" w:beforeAutospacing="0" w:after="160" w:afterAutospacing="0" w:line="259" w:lineRule="auto"/>
              <w:ind w:firstLine="0"/>
              <w:rPr>
                <w:lang w:val="sr-Cyrl-RS"/>
              </w:rPr>
            </w:pPr>
            <w:r w:rsidRPr="001816AB">
              <w:rPr>
                <w:lang w:val="sr-Cyrl-RS"/>
              </w:rPr>
              <w:lastRenderedPageBreak/>
              <w:t>Јавно предузећe за управљање и коришћење регионалног вишенаменског хидросистема Стубо - Ровни „Колубара”, Ваљево</w:t>
            </w:r>
          </w:p>
          <w:p w14:paraId="058063D9" w14:textId="77777777" w:rsidR="00563B91" w:rsidRPr="00312624" w:rsidRDefault="00563B91" w:rsidP="00FB4C98">
            <w:pPr>
              <w:spacing w:before="0" w:beforeAutospacing="0" w:after="160" w:afterAutospacing="0" w:line="259" w:lineRule="auto"/>
              <w:ind w:firstLine="0"/>
              <w:rPr>
                <w:lang w:val="sr-Cyrl-RS"/>
              </w:rPr>
            </w:pPr>
            <w:r w:rsidRPr="001816AB">
              <w:rPr>
                <w:lang w:val="sr-Cyrl-RS"/>
              </w:rPr>
              <w:t>ЈП „Електропривреда Србије”, Београд - ТЕ Колубара Б</w:t>
            </w:r>
          </w:p>
        </w:tc>
      </w:tr>
      <w:tr w:rsidR="00563B91" w14:paraId="08C972D2" w14:textId="77777777" w:rsidTr="008E775F">
        <w:tc>
          <w:tcPr>
            <w:tcW w:w="2375" w:type="dxa"/>
          </w:tcPr>
          <w:p w14:paraId="2AA64542" w14:textId="77777777" w:rsidR="00563B91" w:rsidRDefault="00563B91" w:rsidP="00FB4C98">
            <w:pPr>
              <w:spacing w:before="0" w:beforeAutospacing="0" w:after="160" w:afterAutospacing="0" w:line="259" w:lineRule="auto"/>
              <w:ind w:firstLine="0"/>
              <w:rPr>
                <w:lang w:val="sr-Cyrl-RS"/>
              </w:rPr>
            </w:pPr>
            <w:r>
              <w:rPr>
                <w:lang w:val="sr-Cyrl-RS"/>
              </w:rPr>
              <w:lastRenderedPageBreak/>
              <w:t>Трајање пројекта</w:t>
            </w:r>
          </w:p>
        </w:tc>
        <w:tc>
          <w:tcPr>
            <w:tcW w:w="7196" w:type="dxa"/>
          </w:tcPr>
          <w:p w14:paraId="47BBC034" w14:textId="77777777" w:rsidR="00563B91" w:rsidRDefault="00563B91" w:rsidP="00FB4C98">
            <w:pPr>
              <w:spacing w:before="0" w:beforeAutospacing="0" w:after="160" w:afterAutospacing="0" w:line="259" w:lineRule="auto"/>
              <w:ind w:firstLine="0"/>
              <w:rPr>
                <w:lang w:val="sr-Cyrl-RS"/>
              </w:rPr>
            </w:pPr>
            <w:r w:rsidRPr="00312624">
              <w:rPr>
                <w:lang w:val="sr-Cyrl-RS"/>
              </w:rPr>
              <w:t>2</w:t>
            </w:r>
            <w:r>
              <w:rPr>
                <w:lang w:val="sr-Cyrl-RS"/>
              </w:rPr>
              <w:t>5. јул</w:t>
            </w:r>
            <w:r w:rsidRPr="00312624">
              <w:rPr>
                <w:lang w:val="sr-Cyrl-RS"/>
              </w:rPr>
              <w:t xml:space="preserve"> 201</w:t>
            </w:r>
            <w:r>
              <w:rPr>
                <w:lang w:val="sr-Cyrl-RS"/>
              </w:rPr>
              <w:t>9</w:t>
            </w:r>
            <w:r w:rsidRPr="00312624">
              <w:rPr>
                <w:lang w:val="sr-Cyrl-RS"/>
              </w:rPr>
              <w:t>. године</w:t>
            </w:r>
            <w:r>
              <w:rPr>
                <w:lang w:val="sr-Cyrl-RS"/>
              </w:rPr>
              <w:t xml:space="preserve"> - </w:t>
            </w:r>
            <w:r w:rsidRPr="00312624">
              <w:rPr>
                <w:lang w:val="sr-Cyrl-RS"/>
              </w:rPr>
              <w:t>3</w:t>
            </w:r>
            <w:r>
              <w:rPr>
                <w:lang w:val="sr-Cyrl-RS"/>
              </w:rPr>
              <w:t>0</w:t>
            </w:r>
            <w:r w:rsidRPr="00312624">
              <w:rPr>
                <w:lang w:val="sr-Cyrl-RS"/>
              </w:rPr>
              <w:t>.</w:t>
            </w:r>
            <w:r>
              <w:rPr>
                <w:lang w:val="sr-Cyrl-RS"/>
              </w:rPr>
              <w:t xml:space="preserve"> мај </w:t>
            </w:r>
            <w:r w:rsidRPr="00312624">
              <w:rPr>
                <w:lang w:val="sr-Cyrl-RS"/>
              </w:rPr>
              <w:t>202</w:t>
            </w:r>
            <w:r>
              <w:rPr>
                <w:lang w:val="sr-Cyrl-RS"/>
              </w:rPr>
              <w:t>2</w:t>
            </w:r>
            <w:r w:rsidRPr="00312624">
              <w:rPr>
                <w:lang w:val="sr-Cyrl-RS"/>
              </w:rPr>
              <w:t>.</w:t>
            </w:r>
            <w:r>
              <w:rPr>
                <w:lang w:val="sr-Cyrl-RS"/>
              </w:rPr>
              <w:t xml:space="preserve"> године</w:t>
            </w:r>
          </w:p>
        </w:tc>
      </w:tr>
      <w:tr w:rsidR="00563B91" w:rsidRPr="005635D9" w14:paraId="0EFA3160" w14:textId="77777777" w:rsidTr="008E775F">
        <w:tc>
          <w:tcPr>
            <w:tcW w:w="2375" w:type="dxa"/>
          </w:tcPr>
          <w:p w14:paraId="3346934B" w14:textId="77777777" w:rsidR="00563B91" w:rsidRDefault="00563B91" w:rsidP="00FB4C98">
            <w:pPr>
              <w:spacing w:before="0" w:beforeAutospacing="0" w:after="160" w:afterAutospacing="0" w:line="259" w:lineRule="auto"/>
              <w:ind w:firstLine="0"/>
              <w:rPr>
                <w:lang w:val="sr-Cyrl-RS"/>
              </w:rPr>
            </w:pPr>
            <w:r>
              <w:rPr>
                <w:lang w:val="sr-Cyrl-RS"/>
              </w:rPr>
              <w:t>Предмет пројекта</w:t>
            </w:r>
          </w:p>
        </w:tc>
        <w:tc>
          <w:tcPr>
            <w:tcW w:w="7196" w:type="dxa"/>
          </w:tcPr>
          <w:p w14:paraId="358D7625" w14:textId="77777777" w:rsidR="00563B91" w:rsidRDefault="00563B91" w:rsidP="00FB4C98">
            <w:pPr>
              <w:spacing w:before="0" w:beforeAutospacing="0" w:after="160" w:afterAutospacing="0" w:line="259" w:lineRule="auto"/>
              <w:ind w:firstLine="0"/>
              <w:rPr>
                <w:lang w:val="sr-Cyrl-RS"/>
              </w:rPr>
            </w:pPr>
            <w:r w:rsidRPr="00312624">
              <w:rPr>
                <w:lang w:val="sr-Cyrl-RS"/>
              </w:rPr>
              <w:t>Израда техничке документације за пројекат регионалног система водоснабдевања „Колубара – фаза II”</w:t>
            </w:r>
          </w:p>
        </w:tc>
      </w:tr>
      <w:tr w:rsidR="00563B91" w:rsidRPr="005635D9" w14:paraId="65B9EB8B" w14:textId="77777777" w:rsidTr="008E775F">
        <w:trPr>
          <w:trHeight w:val="2492"/>
        </w:trPr>
        <w:tc>
          <w:tcPr>
            <w:tcW w:w="2375" w:type="dxa"/>
          </w:tcPr>
          <w:p w14:paraId="2F44F1BD" w14:textId="77777777" w:rsidR="00563B91" w:rsidRDefault="00563B91" w:rsidP="00FB4C98">
            <w:pPr>
              <w:spacing w:before="0" w:beforeAutospacing="0" w:after="160" w:afterAutospacing="0" w:line="259" w:lineRule="auto"/>
              <w:ind w:firstLine="0"/>
              <w:rPr>
                <w:lang w:val="sr-Cyrl-RS"/>
              </w:rPr>
            </w:pPr>
            <w:r w:rsidRPr="00312624">
              <w:rPr>
                <w:lang w:val="sr-Cyrl-RS"/>
              </w:rPr>
              <w:t>Очекивани резултат пројекта</w:t>
            </w:r>
          </w:p>
        </w:tc>
        <w:tc>
          <w:tcPr>
            <w:tcW w:w="7196" w:type="dxa"/>
          </w:tcPr>
          <w:p w14:paraId="02FAAC8A" w14:textId="77777777" w:rsidR="00985070" w:rsidRPr="00312624" w:rsidRDefault="00563B91" w:rsidP="00985070">
            <w:pPr>
              <w:spacing w:before="0" w:beforeAutospacing="0" w:after="160" w:afterAutospacing="0" w:line="259" w:lineRule="auto"/>
              <w:ind w:firstLine="0"/>
              <w:rPr>
                <w:lang w:val="sr-Cyrl-RS"/>
              </w:rPr>
            </w:pPr>
            <w:r>
              <w:rPr>
                <w:lang w:val="sr-Cyrl-RS"/>
              </w:rPr>
              <w:t>Израђена техничка</w:t>
            </w:r>
            <w:r w:rsidRPr="00312624">
              <w:rPr>
                <w:lang w:val="sr-Cyrl-RS"/>
              </w:rPr>
              <w:t xml:space="preserve"> документација, и то: идејно решење са анализом опција, студија оправданости (у складу са водичем ЕУ), извештај о анализи трошкова, студија о процени утицаја на животну средину, идејни пројекат, просторни план подручја посебне намене регионалног Колубарског система снабдевања водом са стратешком проценом утицаја просторног плана подручја посебне намене регионалног Колубарског система снабдевања водом на животну средину</w:t>
            </w:r>
          </w:p>
        </w:tc>
      </w:tr>
      <w:tr w:rsidR="00563B91" w:rsidRPr="005635D9" w14:paraId="6FECBF06" w14:textId="77777777" w:rsidTr="008E775F">
        <w:tc>
          <w:tcPr>
            <w:tcW w:w="9571" w:type="dxa"/>
            <w:gridSpan w:val="2"/>
            <w:shd w:val="clear" w:color="auto" w:fill="DBE5F1" w:themeFill="accent1" w:themeFillTint="33"/>
          </w:tcPr>
          <w:p w14:paraId="288E234B" w14:textId="77777777" w:rsidR="00563B91" w:rsidRPr="0056197C" w:rsidRDefault="00563B91" w:rsidP="00FB4C98">
            <w:pPr>
              <w:pStyle w:val="ListParagraph"/>
              <w:spacing w:before="0" w:beforeAutospacing="0" w:after="160" w:afterAutospacing="0" w:line="259" w:lineRule="auto"/>
              <w:ind w:left="0" w:firstLine="0"/>
              <w:rPr>
                <w:lang w:val="sr-Cyrl-RS"/>
              </w:rPr>
            </w:pPr>
            <w:r w:rsidRPr="0056197C">
              <w:rPr>
                <w:lang w:val="sr-Cyrl-RS"/>
              </w:rPr>
              <w:t>Програм за отпорност на климатске промене и наводњавање у Србији-фаза I (Serbian Climate Resilience and Irrigation Pro</w:t>
            </w:r>
            <w:r w:rsidR="00FB1E5E">
              <w:rPr>
                <w:lang w:val="sr-Cyrl-RS"/>
              </w:rPr>
              <w:t>ј</w:t>
            </w:r>
            <w:r w:rsidRPr="0056197C">
              <w:rPr>
                <w:lang w:val="sr-Cyrl-RS"/>
              </w:rPr>
              <w:t>ect-Phase I)</w:t>
            </w:r>
          </w:p>
        </w:tc>
      </w:tr>
      <w:tr w:rsidR="00563B91" w:rsidRPr="005635D9" w14:paraId="54085925" w14:textId="77777777" w:rsidTr="008E775F">
        <w:tc>
          <w:tcPr>
            <w:tcW w:w="2375" w:type="dxa"/>
          </w:tcPr>
          <w:p w14:paraId="68692DA8" w14:textId="77777777" w:rsidR="00563B91" w:rsidRDefault="00563B91" w:rsidP="00FB4C98">
            <w:pPr>
              <w:spacing w:before="0" w:beforeAutospacing="0" w:after="160" w:afterAutospacing="0" w:line="259" w:lineRule="auto"/>
              <w:ind w:firstLine="0"/>
              <w:rPr>
                <w:lang w:val="sr-Cyrl-RS"/>
              </w:rPr>
            </w:pPr>
            <w:r w:rsidRPr="00312624">
              <w:rPr>
                <w:lang w:val="sr-Cyrl-RS"/>
              </w:rPr>
              <w:t>Инвеститор пројекта</w:t>
            </w:r>
          </w:p>
        </w:tc>
        <w:tc>
          <w:tcPr>
            <w:tcW w:w="7196" w:type="dxa"/>
          </w:tcPr>
          <w:p w14:paraId="26097633" w14:textId="77777777" w:rsidR="00563B91" w:rsidRDefault="00563B91" w:rsidP="00FB4C98">
            <w:pPr>
              <w:spacing w:before="0" w:beforeAutospacing="0" w:after="160" w:afterAutospacing="0" w:line="259" w:lineRule="auto"/>
              <w:ind w:firstLine="0"/>
              <w:rPr>
                <w:lang w:val="sr-Cyrl-RS"/>
              </w:rPr>
            </w:pPr>
            <w:r>
              <w:rPr>
                <w:lang w:val="sr-Cyrl-RS"/>
              </w:rPr>
              <w:t>З</w:t>
            </w:r>
            <w:r w:rsidRPr="00312624">
              <w:rPr>
                <w:lang w:val="sr-Cyrl-RS"/>
              </w:rPr>
              <w:t>ајам Европске банке за обнову и развој (ЕБРД)</w:t>
            </w:r>
          </w:p>
        </w:tc>
      </w:tr>
      <w:tr w:rsidR="00563B91" w14:paraId="7E2900B7" w14:textId="77777777" w:rsidTr="008E775F">
        <w:tc>
          <w:tcPr>
            <w:tcW w:w="2375" w:type="dxa"/>
          </w:tcPr>
          <w:p w14:paraId="5F50B961" w14:textId="77777777" w:rsidR="00563B91" w:rsidRDefault="00563B91" w:rsidP="00FB4C98">
            <w:pPr>
              <w:spacing w:before="0" w:beforeAutospacing="0" w:after="160" w:afterAutospacing="0" w:line="259" w:lineRule="auto"/>
              <w:ind w:firstLine="0"/>
              <w:rPr>
                <w:lang w:val="sr-Cyrl-RS"/>
              </w:rPr>
            </w:pPr>
            <w:proofErr w:type="spellStart"/>
            <w:r w:rsidRPr="007C4085">
              <w:t>Реализатор</w:t>
            </w:r>
            <w:proofErr w:type="spellEnd"/>
            <w:r w:rsidRPr="007C4085">
              <w:t xml:space="preserve"> </w:t>
            </w:r>
            <w:proofErr w:type="spellStart"/>
            <w:r w:rsidRPr="007C4085">
              <w:t>пројекта</w:t>
            </w:r>
            <w:proofErr w:type="spellEnd"/>
          </w:p>
        </w:tc>
        <w:tc>
          <w:tcPr>
            <w:tcW w:w="7196" w:type="dxa"/>
          </w:tcPr>
          <w:p w14:paraId="36E4AF62" w14:textId="77777777" w:rsidR="00563B91" w:rsidRPr="00312624" w:rsidRDefault="00563B91" w:rsidP="00FB4C98">
            <w:pPr>
              <w:spacing w:before="0" w:beforeAutospacing="0" w:after="160" w:afterAutospacing="0" w:line="259" w:lineRule="auto"/>
              <w:ind w:firstLine="0"/>
              <w:rPr>
                <w:lang w:val="sr-Cyrl-RS"/>
              </w:rPr>
            </w:pPr>
            <w:r w:rsidRPr="007C4085">
              <w:t>ЈВП „</w:t>
            </w:r>
            <w:proofErr w:type="spellStart"/>
            <w:r w:rsidRPr="007C4085">
              <w:t>Србијаводе</w:t>
            </w:r>
            <w:proofErr w:type="spellEnd"/>
            <w:r w:rsidRPr="007C4085">
              <w:t xml:space="preserve">”, </w:t>
            </w:r>
            <w:proofErr w:type="spellStart"/>
            <w:r w:rsidRPr="007C4085">
              <w:t>Београд</w:t>
            </w:r>
            <w:proofErr w:type="spellEnd"/>
          </w:p>
        </w:tc>
      </w:tr>
      <w:tr w:rsidR="00563B91" w14:paraId="640A26C8" w14:textId="77777777" w:rsidTr="008E775F">
        <w:tc>
          <w:tcPr>
            <w:tcW w:w="2375" w:type="dxa"/>
          </w:tcPr>
          <w:p w14:paraId="060D5C94" w14:textId="77777777" w:rsidR="00563B91" w:rsidRDefault="00563B91" w:rsidP="00FB4C98">
            <w:pPr>
              <w:spacing w:before="0" w:beforeAutospacing="0" w:after="160" w:afterAutospacing="0" w:line="259" w:lineRule="auto"/>
              <w:ind w:firstLine="0"/>
              <w:rPr>
                <w:lang w:val="sr-Cyrl-RS"/>
              </w:rPr>
            </w:pPr>
            <w:proofErr w:type="spellStart"/>
            <w:r w:rsidRPr="007C4085">
              <w:t>Корисници</w:t>
            </w:r>
            <w:proofErr w:type="spellEnd"/>
            <w:r w:rsidRPr="007C4085">
              <w:t xml:space="preserve"> </w:t>
            </w:r>
            <w:proofErr w:type="spellStart"/>
            <w:r w:rsidRPr="007C4085">
              <w:t>пројекта</w:t>
            </w:r>
            <w:proofErr w:type="spellEnd"/>
          </w:p>
        </w:tc>
        <w:tc>
          <w:tcPr>
            <w:tcW w:w="7196" w:type="dxa"/>
          </w:tcPr>
          <w:p w14:paraId="49A5430D" w14:textId="77777777" w:rsidR="00563B91" w:rsidRPr="00312624" w:rsidRDefault="00563B91" w:rsidP="00FB4C98">
            <w:pPr>
              <w:spacing w:before="0" w:beforeAutospacing="0" w:after="160" w:afterAutospacing="0" w:line="259" w:lineRule="auto"/>
              <w:ind w:firstLine="0"/>
              <w:rPr>
                <w:lang w:val="sr-Cyrl-RS"/>
              </w:rPr>
            </w:pPr>
            <w:r>
              <w:rPr>
                <w:lang w:val="sr-Cyrl-RS"/>
              </w:rPr>
              <w:t>О</w:t>
            </w:r>
            <w:proofErr w:type="spellStart"/>
            <w:r w:rsidRPr="007C4085">
              <w:t>пштине</w:t>
            </w:r>
            <w:proofErr w:type="spellEnd"/>
            <w:r w:rsidRPr="007C4085">
              <w:t xml:space="preserve"> </w:t>
            </w:r>
            <w:proofErr w:type="spellStart"/>
            <w:r w:rsidRPr="007C4085">
              <w:t>Неготин</w:t>
            </w:r>
            <w:proofErr w:type="spellEnd"/>
            <w:r w:rsidRPr="007C4085">
              <w:t xml:space="preserve"> и </w:t>
            </w:r>
            <w:proofErr w:type="spellStart"/>
            <w:r w:rsidRPr="007C4085">
              <w:t>Свилајнац</w:t>
            </w:r>
            <w:proofErr w:type="spellEnd"/>
          </w:p>
        </w:tc>
      </w:tr>
      <w:tr w:rsidR="00563B91" w14:paraId="53A9E621" w14:textId="77777777" w:rsidTr="008E775F">
        <w:tc>
          <w:tcPr>
            <w:tcW w:w="2375" w:type="dxa"/>
          </w:tcPr>
          <w:p w14:paraId="747EB76C" w14:textId="77777777" w:rsidR="00563B91" w:rsidRDefault="00563B91" w:rsidP="00FB4C98">
            <w:pPr>
              <w:spacing w:before="0" w:beforeAutospacing="0" w:after="160" w:afterAutospacing="0" w:line="259" w:lineRule="auto"/>
              <w:ind w:firstLine="0"/>
              <w:rPr>
                <w:lang w:val="sr-Cyrl-RS"/>
              </w:rPr>
            </w:pPr>
            <w:r>
              <w:rPr>
                <w:lang w:val="sr-Cyrl-RS"/>
              </w:rPr>
              <w:t>Трајање пројекта</w:t>
            </w:r>
          </w:p>
        </w:tc>
        <w:tc>
          <w:tcPr>
            <w:tcW w:w="7196" w:type="dxa"/>
          </w:tcPr>
          <w:p w14:paraId="3C4F923C" w14:textId="77777777" w:rsidR="00563B91" w:rsidRDefault="00563B91" w:rsidP="00FB4C98">
            <w:pPr>
              <w:spacing w:before="0" w:beforeAutospacing="0" w:after="160" w:afterAutospacing="0" w:line="259" w:lineRule="auto"/>
              <w:ind w:firstLine="0"/>
              <w:rPr>
                <w:lang w:val="sr-Cyrl-RS"/>
              </w:rPr>
            </w:pPr>
            <w:r>
              <w:rPr>
                <w:lang w:val="sr-Cyrl-RS"/>
              </w:rPr>
              <w:t>20. децембар 2019. године - 31. децембар 2022. године</w:t>
            </w:r>
          </w:p>
        </w:tc>
      </w:tr>
      <w:tr w:rsidR="00563B91" w:rsidRPr="005635D9" w14:paraId="1401C7F4" w14:textId="77777777" w:rsidTr="008E775F">
        <w:tc>
          <w:tcPr>
            <w:tcW w:w="2375" w:type="dxa"/>
          </w:tcPr>
          <w:p w14:paraId="37EE7421" w14:textId="77777777" w:rsidR="00563B91" w:rsidRDefault="00563B91" w:rsidP="00FB4C98">
            <w:pPr>
              <w:spacing w:before="0" w:beforeAutospacing="0" w:after="160" w:afterAutospacing="0" w:line="259" w:lineRule="auto"/>
              <w:ind w:firstLine="0"/>
              <w:rPr>
                <w:lang w:val="sr-Cyrl-RS"/>
              </w:rPr>
            </w:pPr>
            <w:r>
              <w:rPr>
                <w:lang w:val="sr-Cyrl-RS"/>
              </w:rPr>
              <w:t>Предмет пројекта</w:t>
            </w:r>
          </w:p>
        </w:tc>
        <w:tc>
          <w:tcPr>
            <w:tcW w:w="7196" w:type="dxa"/>
          </w:tcPr>
          <w:p w14:paraId="51E9DE4B" w14:textId="77777777" w:rsidR="00563B91" w:rsidRDefault="00563B91" w:rsidP="00FB4C98">
            <w:pPr>
              <w:spacing w:before="0" w:beforeAutospacing="0" w:after="160" w:afterAutospacing="0" w:line="259" w:lineRule="auto"/>
              <w:ind w:firstLine="0"/>
              <w:rPr>
                <w:lang w:val="sr-Cyrl-RS"/>
              </w:rPr>
            </w:pPr>
            <w:r w:rsidRPr="00312624">
              <w:rPr>
                <w:lang w:val="sr-Cyrl-RS"/>
              </w:rPr>
              <w:t>Изградња и реконструкција система за наводњавање у општинама Неготин и Свилајнац</w:t>
            </w:r>
          </w:p>
        </w:tc>
      </w:tr>
      <w:tr w:rsidR="00563B91" w:rsidRPr="005635D9" w14:paraId="554A8A6E" w14:textId="77777777" w:rsidTr="008E775F">
        <w:tc>
          <w:tcPr>
            <w:tcW w:w="2375" w:type="dxa"/>
          </w:tcPr>
          <w:p w14:paraId="236093EA" w14:textId="77777777" w:rsidR="00563B91" w:rsidRDefault="00563B91" w:rsidP="00FB4C98">
            <w:pPr>
              <w:spacing w:before="0" w:beforeAutospacing="0" w:after="160" w:afterAutospacing="0" w:line="259" w:lineRule="auto"/>
              <w:ind w:firstLine="0"/>
              <w:rPr>
                <w:lang w:val="sr-Cyrl-RS"/>
              </w:rPr>
            </w:pPr>
            <w:r w:rsidRPr="00312624">
              <w:rPr>
                <w:lang w:val="sr-Cyrl-RS"/>
              </w:rPr>
              <w:t>Очекивани резултат пројекта</w:t>
            </w:r>
          </w:p>
        </w:tc>
        <w:tc>
          <w:tcPr>
            <w:tcW w:w="7196" w:type="dxa"/>
          </w:tcPr>
          <w:p w14:paraId="4B173B4B" w14:textId="77777777" w:rsidR="00985070" w:rsidRPr="00312624" w:rsidRDefault="00563B91" w:rsidP="00985070">
            <w:pPr>
              <w:spacing w:before="0" w:beforeAutospacing="0" w:after="160" w:afterAutospacing="0" w:line="259" w:lineRule="auto"/>
              <w:ind w:firstLine="0"/>
              <w:rPr>
                <w:lang w:val="sr-Cyrl-RS"/>
              </w:rPr>
            </w:pPr>
            <w:r w:rsidRPr="00312624">
              <w:rPr>
                <w:lang w:val="sr-Cyrl-RS"/>
              </w:rPr>
              <w:t>У општини Неготин овај пројекат ће да обезбеди воду за наводњавање њива површине од 870 ha које до сада нису биле наводњаване, као и воду за 1100 ha земљишта које се тренутно делимично наводњава из постојећег система за наводњавање из старих приватизованих црпних станица. Кључне компоненте пројекта су: изградња новог водозахвата на Ђердапском језеру у близини Кусјака, изградња новог резервоара и дистрибутивне мреже, као и повезивање нове мреже са постојећом мрежом за наводњавање. У општини Свилајнац, нови систем за наводњавање ће покривати приближно 1.040 ha земљишта и користиће како површинске, тако и подземне воде: 330 ha земљишта ће се снабдевати из плитких бушотина, а за осталих 710 ha земљишта воде ће се црпети директно из реке Ресаве путем 3 планиране  преграде у току реке које ће формирати успор узводно како би водозахват и црпна станица могли несметано да функционишу. Пројекат такође укључује изградњу цевовода за дистрибуцију воде из бушотина и речних захвата до пољопривредних парцела.</w:t>
            </w:r>
          </w:p>
        </w:tc>
      </w:tr>
      <w:tr w:rsidR="00563B91" w:rsidRPr="005635D9" w14:paraId="46B40FCE" w14:textId="77777777" w:rsidTr="008E775F">
        <w:tc>
          <w:tcPr>
            <w:tcW w:w="9571" w:type="dxa"/>
            <w:gridSpan w:val="2"/>
            <w:shd w:val="clear" w:color="auto" w:fill="DBE5F1" w:themeFill="accent1" w:themeFillTint="33"/>
          </w:tcPr>
          <w:p w14:paraId="27AD842A" w14:textId="77777777" w:rsidR="00563B91" w:rsidRPr="00DE6EE9" w:rsidRDefault="00AE2BAA" w:rsidP="00AE2BAA">
            <w:pPr>
              <w:pStyle w:val="ListParagraph"/>
              <w:spacing w:before="0" w:beforeAutospacing="0" w:after="160" w:afterAutospacing="0" w:line="259" w:lineRule="auto"/>
              <w:ind w:left="0" w:firstLine="0"/>
              <w:rPr>
                <w:lang w:val="sr-Cyrl-RS"/>
              </w:rPr>
            </w:pPr>
            <w:r w:rsidRPr="00AE2BAA">
              <w:rPr>
                <w:lang w:val="sr-Cyrl-RS"/>
              </w:rPr>
              <w:lastRenderedPageBreak/>
              <w:t>Одржива холистичка обнова историјског окружења кроз технолошко побољшање и већу отпорност у заједници (Sustainable Historic Environments hoListic reconstruction through Technological Enhancement and community based Resilience - SHELTER)</w:t>
            </w:r>
          </w:p>
        </w:tc>
      </w:tr>
      <w:tr w:rsidR="00563B91" w:rsidRPr="005635D9" w14:paraId="2DF167F2" w14:textId="77777777" w:rsidTr="008E775F">
        <w:tc>
          <w:tcPr>
            <w:tcW w:w="2375" w:type="dxa"/>
          </w:tcPr>
          <w:p w14:paraId="04CF35CB" w14:textId="77777777" w:rsidR="00563B91" w:rsidRDefault="00563B91" w:rsidP="00FB4C98">
            <w:pPr>
              <w:spacing w:before="0" w:beforeAutospacing="0" w:after="160" w:afterAutospacing="0" w:line="259" w:lineRule="auto"/>
              <w:ind w:firstLine="0"/>
              <w:rPr>
                <w:lang w:val="sr-Cyrl-RS"/>
              </w:rPr>
            </w:pPr>
            <w:r w:rsidRPr="00312624">
              <w:rPr>
                <w:lang w:val="sr-Cyrl-RS"/>
              </w:rPr>
              <w:t>Инвеститор пројекта</w:t>
            </w:r>
          </w:p>
        </w:tc>
        <w:tc>
          <w:tcPr>
            <w:tcW w:w="7196" w:type="dxa"/>
          </w:tcPr>
          <w:p w14:paraId="1C4F6C10" w14:textId="77777777" w:rsidR="00563B91" w:rsidRDefault="00563B91" w:rsidP="00FB4C98">
            <w:pPr>
              <w:spacing w:before="0" w:beforeAutospacing="0" w:after="160" w:afterAutospacing="0" w:line="259" w:lineRule="auto"/>
              <w:ind w:firstLine="0"/>
              <w:rPr>
                <w:lang w:val="sr-Cyrl-RS"/>
              </w:rPr>
            </w:pPr>
            <w:r w:rsidRPr="001816AB">
              <w:rPr>
                <w:lang w:val="sr-Cyrl-RS"/>
              </w:rPr>
              <w:t>Пројекат је финансиран путем Програма истраживања и иновација HORIZON 2020, Европске уније, према споразуму о гранту Бр. 821282. Тачан назив: LC-CLA-04-2018 Отпорност и одржива обнова историјских подручја ради суочавања са климатским променама и опасним догађајима која има за циљ прилагођавање подручја на којима су изграђени споменици културе.</w:t>
            </w:r>
          </w:p>
        </w:tc>
      </w:tr>
      <w:tr w:rsidR="00563B91" w:rsidRPr="005635D9" w14:paraId="3FBDB889" w14:textId="77777777" w:rsidTr="008E775F">
        <w:tc>
          <w:tcPr>
            <w:tcW w:w="2375" w:type="dxa"/>
          </w:tcPr>
          <w:p w14:paraId="212D895B" w14:textId="77777777" w:rsidR="00563B91" w:rsidRDefault="00563B91" w:rsidP="00FB4C98">
            <w:pPr>
              <w:spacing w:before="0" w:beforeAutospacing="0" w:after="160" w:afterAutospacing="0" w:line="259" w:lineRule="auto"/>
              <w:ind w:firstLine="0"/>
              <w:rPr>
                <w:lang w:val="sr-Cyrl-RS"/>
              </w:rPr>
            </w:pPr>
            <w:r>
              <w:rPr>
                <w:lang w:val="sr-Cyrl-RS"/>
              </w:rPr>
              <w:t>Реализатор пројекта</w:t>
            </w:r>
          </w:p>
        </w:tc>
        <w:tc>
          <w:tcPr>
            <w:tcW w:w="7196" w:type="dxa"/>
          </w:tcPr>
          <w:p w14:paraId="6AFB24C0" w14:textId="77777777" w:rsidR="00563B91" w:rsidRPr="001816AB" w:rsidRDefault="00766114" w:rsidP="00FB4C98">
            <w:pPr>
              <w:spacing w:before="0" w:beforeAutospacing="0" w:after="160" w:afterAutospacing="0" w:line="259" w:lineRule="auto"/>
              <w:ind w:firstLine="0"/>
              <w:rPr>
                <w:lang w:val="sr-Cyrl-RS"/>
              </w:rPr>
            </w:pPr>
            <w:r w:rsidRPr="00766114">
              <w:rPr>
                <w:lang w:val="sr-Cyrl-RS"/>
              </w:rPr>
              <w:t xml:space="preserve">Заједнички пројектни конзорцијум 23 партнера </w:t>
            </w:r>
            <w:r>
              <w:rPr>
                <w:lang w:val="sr-Cyrl-RS"/>
              </w:rPr>
              <w:t>(</w:t>
            </w:r>
            <w:r w:rsidR="00C657C4">
              <w:rPr>
                <w:lang w:val="sr-Cyrl-RS"/>
              </w:rPr>
              <w:t xml:space="preserve">један од партнера је </w:t>
            </w:r>
            <w:r w:rsidR="00563B91" w:rsidRPr="001816AB">
              <w:rPr>
                <w:lang w:val="sr-Cyrl-RS"/>
              </w:rPr>
              <w:t xml:space="preserve">Међународна комисија за слив </w:t>
            </w:r>
            <w:r>
              <w:rPr>
                <w:lang w:val="sr-Cyrl-RS"/>
              </w:rPr>
              <w:t xml:space="preserve">реке </w:t>
            </w:r>
            <w:r w:rsidR="00563B91" w:rsidRPr="001816AB">
              <w:rPr>
                <w:lang w:val="sr-Cyrl-RS"/>
              </w:rPr>
              <w:t>Саве</w:t>
            </w:r>
            <w:r>
              <w:rPr>
                <w:lang w:val="sr-Cyrl-RS"/>
              </w:rPr>
              <w:t>)</w:t>
            </w:r>
          </w:p>
        </w:tc>
      </w:tr>
      <w:tr w:rsidR="00563B91" w:rsidRPr="005635D9" w14:paraId="2A97CCD3" w14:textId="77777777" w:rsidTr="008E775F">
        <w:tc>
          <w:tcPr>
            <w:tcW w:w="2375" w:type="dxa"/>
          </w:tcPr>
          <w:p w14:paraId="6C5D3110" w14:textId="77777777" w:rsidR="00563B91" w:rsidRDefault="00563B91" w:rsidP="00FB4C98">
            <w:pPr>
              <w:spacing w:before="0" w:beforeAutospacing="0" w:after="160" w:afterAutospacing="0" w:line="259" w:lineRule="auto"/>
              <w:ind w:firstLine="0"/>
              <w:rPr>
                <w:lang w:val="sr-Cyrl-RS"/>
              </w:rPr>
            </w:pPr>
            <w:proofErr w:type="spellStart"/>
            <w:r w:rsidRPr="007C4085">
              <w:t>Корисници</w:t>
            </w:r>
            <w:proofErr w:type="spellEnd"/>
            <w:r w:rsidRPr="007C4085">
              <w:t xml:space="preserve"> </w:t>
            </w:r>
            <w:proofErr w:type="spellStart"/>
            <w:r w:rsidRPr="007C4085">
              <w:t>пројекта</w:t>
            </w:r>
            <w:proofErr w:type="spellEnd"/>
          </w:p>
        </w:tc>
        <w:tc>
          <w:tcPr>
            <w:tcW w:w="7196" w:type="dxa"/>
          </w:tcPr>
          <w:p w14:paraId="4E303616" w14:textId="19BA02EF" w:rsidR="00563B91" w:rsidRPr="00312624" w:rsidRDefault="00C657C4" w:rsidP="00C657C4">
            <w:pPr>
              <w:spacing w:before="0" w:beforeAutospacing="0" w:after="160" w:afterAutospacing="0" w:line="259" w:lineRule="auto"/>
              <w:ind w:firstLine="0"/>
              <w:rPr>
                <w:lang w:val="sr-Cyrl-RS"/>
              </w:rPr>
            </w:pPr>
            <w:r w:rsidRPr="00C657C4">
              <w:rPr>
                <w:lang w:val="sr-Cyrl-RS"/>
              </w:rPr>
              <w:t xml:space="preserve">У оквиру </w:t>
            </w:r>
            <w:r>
              <w:rPr>
                <w:lang w:val="sr-Cyrl-RS"/>
              </w:rPr>
              <w:t>„</w:t>
            </w:r>
            <w:r w:rsidRPr="00C657C4">
              <w:rPr>
                <w:lang w:val="sr-Cyrl-RS"/>
              </w:rPr>
              <w:t>Sava OpenLab</w:t>
            </w:r>
            <w:r w:rsidR="009F0533">
              <w:rPr>
                <w:lang w:val="sr-Cyrl-RS"/>
              </w:rPr>
              <w:t>”</w:t>
            </w:r>
            <w:r w:rsidRPr="00C657C4">
              <w:rPr>
                <w:lang w:val="sr-Cyrl-RS"/>
              </w:rPr>
              <w:t xml:space="preserve"> корисници пројекта</w:t>
            </w:r>
            <w:r>
              <w:rPr>
                <w:lang w:val="sr-Cyrl-RS"/>
              </w:rPr>
              <w:t xml:space="preserve"> су  инс</w:t>
            </w:r>
            <w:r w:rsidRPr="00C657C4">
              <w:rPr>
                <w:lang w:val="sr-Cyrl-RS"/>
              </w:rPr>
              <w:t>титуције/организације надлежне за управљање водама/поплавама, културно-историјским наслеђем и реаговање у ванредним ситуацијама у државама на сливу реке Саве.</w:t>
            </w:r>
          </w:p>
        </w:tc>
      </w:tr>
      <w:tr w:rsidR="00563B91" w14:paraId="2C770F18" w14:textId="77777777" w:rsidTr="008E775F">
        <w:tc>
          <w:tcPr>
            <w:tcW w:w="2375" w:type="dxa"/>
          </w:tcPr>
          <w:p w14:paraId="1C998489" w14:textId="77777777" w:rsidR="00563B91" w:rsidRDefault="00563B91" w:rsidP="00FB4C98">
            <w:pPr>
              <w:spacing w:before="0" w:beforeAutospacing="0" w:after="160" w:afterAutospacing="0" w:line="259" w:lineRule="auto"/>
              <w:ind w:firstLine="0"/>
              <w:rPr>
                <w:lang w:val="sr-Cyrl-RS"/>
              </w:rPr>
            </w:pPr>
            <w:r>
              <w:rPr>
                <w:lang w:val="sr-Cyrl-RS"/>
              </w:rPr>
              <w:t>Трајање пројекта</w:t>
            </w:r>
          </w:p>
        </w:tc>
        <w:tc>
          <w:tcPr>
            <w:tcW w:w="7196" w:type="dxa"/>
          </w:tcPr>
          <w:p w14:paraId="487E32FE" w14:textId="77777777" w:rsidR="00563B91" w:rsidRDefault="00563B91" w:rsidP="00FB4C98">
            <w:pPr>
              <w:spacing w:before="0" w:beforeAutospacing="0" w:after="160" w:afterAutospacing="0" w:line="259" w:lineRule="auto"/>
              <w:ind w:firstLine="0"/>
              <w:rPr>
                <w:lang w:val="sr-Cyrl-RS"/>
              </w:rPr>
            </w:pPr>
            <w:r w:rsidRPr="001816AB">
              <w:rPr>
                <w:lang w:val="sr-Cyrl-RS"/>
              </w:rPr>
              <w:t>јун 2019. године</w:t>
            </w:r>
            <w:r>
              <w:rPr>
                <w:lang w:val="sr-Cyrl-RS"/>
              </w:rPr>
              <w:t xml:space="preserve"> - мај 2023. године</w:t>
            </w:r>
          </w:p>
        </w:tc>
      </w:tr>
      <w:tr w:rsidR="00563B91" w:rsidRPr="005635D9" w14:paraId="4F254ABB" w14:textId="77777777" w:rsidTr="008E775F">
        <w:tc>
          <w:tcPr>
            <w:tcW w:w="2375" w:type="dxa"/>
          </w:tcPr>
          <w:p w14:paraId="6E8AD6DF" w14:textId="77777777" w:rsidR="00563B91" w:rsidRDefault="00563B91" w:rsidP="00FB4C98">
            <w:pPr>
              <w:spacing w:before="0" w:beforeAutospacing="0" w:after="160" w:afterAutospacing="0" w:line="259" w:lineRule="auto"/>
              <w:ind w:firstLine="0"/>
              <w:rPr>
                <w:lang w:val="sr-Cyrl-RS"/>
              </w:rPr>
            </w:pPr>
            <w:r>
              <w:rPr>
                <w:lang w:val="sr-Cyrl-RS"/>
              </w:rPr>
              <w:t>Предмет пројекта</w:t>
            </w:r>
          </w:p>
        </w:tc>
        <w:tc>
          <w:tcPr>
            <w:tcW w:w="7196" w:type="dxa"/>
          </w:tcPr>
          <w:p w14:paraId="5F6209F8" w14:textId="77777777" w:rsidR="00563B91" w:rsidRDefault="0048496D" w:rsidP="0048496D">
            <w:pPr>
              <w:spacing w:before="0" w:beforeAutospacing="0" w:after="160" w:afterAutospacing="0" w:line="259" w:lineRule="auto"/>
              <w:ind w:firstLine="0"/>
              <w:rPr>
                <w:lang w:val="sr-Cyrl-RS"/>
              </w:rPr>
            </w:pPr>
            <w:r w:rsidRPr="0048496D">
              <w:rPr>
                <w:lang w:val="sr-Cyrl-RS"/>
              </w:rPr>
              <w:t>Пројекат SHELTER има за циљ успостављање базе знања културно-историјских локација које могу бити угрожене последицама климатских промена и природним опасностима. Прикупљени подаци ће бити консолидовани и структуирани за складиштење у географски информациони систем који ће обезбедити сервисе за размену података. Један од циљева је успоставњање сарадње сектора вода, сектора за заштиту културно-историјске баштине и сектора за ванредне ситуације ради размене зна</w:t>
            </w:r>
            <w:r>
              <w:rPr>
                <w:lang w:val="sr-Cyrl-RS"/>
              </w:rPr>
              <w:t>ња и утврђивања најбоље праксе.</w:t>
            </w:r>
            <w:r w:rsidR="00AE2BAA">
              <w:rPr>
                <w:lang w:val="sr-Cyrl-RS"/>
              </w:rPr>
              <w:t xml:space="preserve"> </w:t>
            </w:r>
          </w:p>
        </w:tc>
      </w:tr>
      <w:tr w:rsidR="00563B91" w:rsidRPr="005635D9" w14:paraId="5A9133AC" w14:textId="77777777" w:rsidTr="008E775F">
        <w:tc>
          <w:tcPr>
            <w:tcW w:w="2375" w:type="dxa"/>
          </w:tcPr>
          <w:p w14:paraId="64B0C764" w14:textId="77777777" w:rsidR="00563B91" w:rsidRDefault="00563B91" w:rsidP="00FB4C98">
            <w:pPr>
              <w:spacing w:before="0" w:beforeAutospacing="0" w:after="160" w:afterAutospacing="0" w:line="259" w:lineRule="auto"/>
              <w:ind w:firstLine="0"/>
              <w:rPr>
                <w:lang w:val="sr-Cyrl-RS"/>
              </w:rPr>
            </w:pPr>
            <w:r w:rsidRPr="00312624">
              <w:rPr>
                <w:lang w:val="sr-Cyrl-RS"/>
              </w:rPr>
              <w:t>Очекивани резултат пројекта</w:t>
            </w:r>
          </w:p>
        </w:tc>
        <w:tc>
          <w:tcPr>
            <w:tcW w:w="7196" w:type="dxa"/>
          </w:tcPr>
          <w:p w14:paraId="6CDE30E6" w14:textId="77777777" w:rsidR="00DC43E0" w:rsidRPr="00DC43E0" w:rsidRDefault="00DC43E0" w:rsidP="00DC43E0">
            <w:pPr>
              <w:spacing w:before="0" w:beforeAutospacing="0" w:after="160" w:afterAutospacing="0" w:line="259" w:lineRule="auto"/>
              <w:ind w:firstLine="0"/>
              <w:rPr>
                <w:lang w:val="sr-Cyrl-RS"/>
              </w:rPr>
            </w:pPr>
            <w:r w:rsidRPr="00DC43E0">
              <w:rPr>
                <w:lang w:val="sr-Cyrl-RS"/>
              </w:rPr>
              <w:t xml:space="preserve">Кроз реализацију целокупног пројекта планира се 49 различита пројектна резултата </w:t>
            </w:r>
            <w:r>
              <w:rPr>
                <w:lang w:val="sr-Cyrl-RS"/>
              </w:rPr>
              <w:t>у оквиру</w:t>
            </w:r>
            <w:r w:rsidRPr="00DC43E0">
              <w:rPr>
                <w:lang w:val="sr-Cyrl-RS"/>
              </w:rPr>
              <w:t xml:space="preserve"> 10 радних пакета</w:t>
            </w:r>
            <w:r>
              <w:rPr>
                <w:lang w:val="sr-Cyrl-RS"/>
              </w:rPr>
              <w:t>.</w:t>
            </w:r>
            <w:r w:rsidRPr="00DC43E0">
              <w:rPr>
                <w:lang w:val="sr-Cyrl-RS"/>
              </w:rPr>
              <w:t xml:space="preserve"> </w:t>
            </w:r>
          </w:p>
          <w:p w14:paraId="2306E523" w14:textId="77777777" w:rsidR="00563B91" w:rsidRPr="00312624" w:rsidRDefault="00DC43E0" w:rsidP="00ED144F">
            <w:pPr>
              <w:spacing w:before="0" w:beforeAutospacing="0" w:after="160" w:afterAutospacing="0" w:line="259" w:lineRule="auto"/>
              <w:ind w:firstLine="0"/>
              <w:rPr>
                <w:lang w:val="sr-Cyrl-RS"/>
              </w:rPr>
            </w:pPr>
            <w:r w:rsidRPr="00DC43E0">
              <w:rPr>
                <w:lang w:val="sr-Cyrl-RS"/>
              </w:rPr>
              <w:t xml:space="preserve">У оквиру </w:t>
            </w:r>
            <w:r w:rsidR="00ED144F">
              <w:rPr>
                <w:lang w:val="sr-Latn-RS"/>
              </w:rPr>
              <w:t>Sava OpenLab-a (</w:t>
            </w:r>
            <w:r>
              <w:rPr>
                <w:lang w:val="sr-Cyrl-RS"/>
              </w:rPr>
              <w:t>Студиј</w:t>
            </w:r>
            <w:r w:rsidR="00ED144F">
              <w:rPr>
                <w:lang w:val="sr-Latn-RS"/>
              </w:rPr>
              <w:t>a</w:t>
            </w:r>
            <w:r>
              <w:rPr>
                <w:lang w:val="sr-Cyrl-RS"/>
              </w:rPr>
              <w:t xml:space="preserve"> случаја – Слив реке Саве</w:t>
            </w:r>
            <w:r w:rsidR="00ED144F">
              <w:rPr>
                <w:lang w:val="sr-Latn-RS"/>
              </w:rPr>
              <w:t>)</w:t>
            </w:r>
            <w:r>
              <w:rPr>
                <w:lang w:val="sr-Cyrl-RS"/>
              </w:rPr>
              <w:t>,</w:t>
            </w:r>
            <w:r w:rsidRPr="00DC43E0">
              <w:rPr>
                <w:lang w:val="sr-Cyrl-RS"/>
              </w:rPr>
              <w:t xml:space="preserve">  очекивани резултати су</w:t>
            </w:r>
            <w:r>
              <w:rPr>
                <w:lang w:val="sr-Cyrl-RS"/>
              </w:rPr>
              <w:t>:</w:t>
            </w:r>
            <w:r w:rsidRPr="00DC43E0">
              <w:rPr>
                <w:lang w:val="sr-Cyrl-RS"/>
              </w:rPr>
              <w:t xml:space="preserve"> </w:t>
            </w:r>
            <w:r w:rsidR="00BA2D7E" w:rsidRPr="00BA2D7E">
              <w:rPr>
                <w:lang w:val="sr-Cyrl-RS"/>
              </w:rPr>
              <w:t>1. прикупљање података о културно-историјском наслеђу у подручјима подложним поплавама, 2. побољшање ГИС-а Саве</w:t>
            </w:r>
            <w:r>
              <w:rPr>
                <w:lang w:val="sr-Cyrl-RS"/>
              </w:rPr>
              <w:t xml:space="preserve"> </w:t>
            </w:r>
            <w:r w:rsidRPr="00DC43E0">
              <w:rPr>
                <w:lang w:val="sr-Cyrl-RS"/>
              </w:rPr>
              <w:t>и интегрисање података о културно историјском наслеђу</w:t>
            </w:r>
            <w:r w:rsidR="00BA2D7E" w:rsidRPr="00BA2D7E">
              <w:rPr>
                <w:lang w:val="sr-Cyrl-RS"/>
              </w:rPr>
              <w:t xml:space="preserve">, 3. израда анализа утицаја поплава на </w:t>
            </w:r>
            <w:r>
              <w:rPr>
                <w:lang w:val="sr-Cyrl-RS"/>
              </w:rPr>
              <w:t>локалитете</w:t>
            </w:r>
            <w:r w:rsidR="00BA2D7E" w:rsidRPr="00BA2D7E">
              <w:rPr>
                <w:lang w:val="sr-Cyrl-RS"/>
              </w:rPr>
              <w:t xml:space="preserve"> културно-историјског наслеђа, 4. умрежавање између различитих сектора релевантних за пројектне активности (вода / поплаве, културно-историјско наслеђе и управљање ванредним ситуацијама), 5. континуирана размена знања у </w:t>
            </w:r>
            <w:r w:rsidR="00ED144F">
              <w:rPr>
                <w:lang w:val="sr-Cyrl-RS"/>
              </w:rPr>
              <w:t xml:space="preserve">оквиру </w:t>
            </w:r>
            <w:r w:rsidR="00ED144F">
              <w:rPr>
                <w:lang w:val="sr-Latn-RS"/>
              </w:rPr>
              <w:t>Sava OpenLa-a</w:t>
            </w:r>
            <w:r w:rsidR="00BA2D7E" w:rsidRPr="00BA2D7E">
              <w:rPr>
                <w:lang w:val="sr-Cyrl-RS"/>
              </w:rPr>
              <w:t xml:space="preserve">, као и размена најбољих пракси и процес </w:t>
            </w:r>
            <w:r w:rsidR="00ED144F">
              <w:rPr>
                <w:lang w:val="sr-Cyrl-RS"/>
              </w:rPr>
              <w:t>узајамног</w:t>
            </w:r>
            <w:r w:rsidR="00BA2D7E" w:rsidRPr="00BA2D7E">
              <w:rPr>
                <w:lang w:val="sr-Cyrl-RS"/>
              </w:rPr>
              <w:t xml:space="preserve"> учења између свих осталих студиј</w:t>
            </w:r>
            <w:r w:rsidR="00ED144F">
              <w:rPr>
                <w:lang w:val="sr-Cyrl-RS"/>
              </w:rPr>
              <w:t>а</w:t>
            </w:r>
            <w:r w:rsidR="00BA2D7E" w:rsidRPr="00BA2D7E">
              <w:rPr>
                <w:lang w:val="sr-Cyrl-RS"/>
              </w:rPr>
              <w:t xml:space="preserve"> случаја</w:t>
            </w:r>
            <w:r w:rsidR="00ED144F">
              <w:rPr>
                <w:lang w:val="sr-Cyrl-RS"/>
              </w:rPr>
              <w:t xml:space="preserve"> у оквиру пројекта</w:t>
            </w:r>
          </w:p>
        </w:tc>
      </w:tr>
      <w:tr w:rsidR="00563B91" w:rsidRPr="00312624" w14:paraId="2179202B" w14:textId="77777777" w:rsidTr="008E775F">
        <w:tc>
          <w:tcPr>
            <w:tcW w:w="2375" w:type="dxa"/>
          </w:tcPr>
          <w:p w14:paraId="0F784406" w14:textId="77777777" w:rsidR="00563B91" w:rsidRPr="00312624" w:rsidRDefault="00985070" w:rsidP="00FB4C98">
            <w:pPr>
              <w:spacing w:before="0" w:beforeAutospacing="0" w:after="160" w:afterAutospacing="0" w:line="259" w:lineRule="auto"/>
              <w:ind w:firstLine="0"/>
              <w:rPr>
                <w:lang w:val="sr-Cyrl-RS"/>
              </w:rPr>
            </w:pPr>
            <w:r>
              <w:rPr>
                <w:lang w:val="sr-Cyrl-RS"/>
              </w:rPr>
              <w:t>Л</w:t>
            </w:r>
            <w:r w:rsidRPr="00DE6EE9">
              <w:rPr>
                <w:lang w:val="sr-Cyrl-RS"/>
              </w:rPr>
              <w:t xml:space="preserve">инк на страницу </w:t>
            </w:r>
            <w:r>
              <w:rPr>
                <w:lang w:val="sr-Cyrl-RS"/>
              </w:rPr>
              <w:t>са подацима о пројекту</w:t>
            </w:r>
          </w:p>
        </w:tc>
        <w:tc>
          <w:tcPr>
            <w:tcW w:w="7196" w:type="dxa"/>
          </w:tcPr>
          <w:p w14:paraId="13D65B4C" w14:textId="77777777" w:rsidR="008E775F" w:rsidRPr="001816AB" w:rsidRDefault="00000000" w:rsidP="008E775F">
            <w:pPr>
              <w:spacing w:before="0" w:beforeAutospacing="0" w:after="160" w:afterAutospacing="0" w:line="259" w:lineRule="auto"/>
              <w:ind w:firstLine="0"/>
              <w:rPr>
                <w:lang w:val="sr-Cyrl-RS"/>
              </w:rPr>
            </w:pPr>
            <w:hyperlink r:id="rId122" w:history="1">
              <w:r w:rsidR="008E775F" w:rsidRPr="000F0F75">
                <w:rPr>
                  <w:rStyle w:val="Hyperlink"/>
                  <w:lang w:val="sr-Cyrl-RS"/>
                </w:rPr>
                <w:t>https://shelter-proјect.com/</w:t>
              </w:r>
            </w:hyperlink>
          </w:p>
        </w:tc>
      </w:tr>
    </w:tbl>
    <w:p w14:paraId="3ED3D5E2" w14:textId="77777777" w:rsidR="008E775F" w:rsidRDefault="008E775F"/>
    <w:tbl>
      <w:tblPr>
        <w:tblStyle w:val="TableGrid"/>
        <w:tblW w:w="0" w:type="auto"/>
        <w:tblLook w:val="04A0" w:firstRow="1" w:lastRow="0" w:firstColumn="1" w:lastColumn="0" w:noHBand="0" w:noVBand="1"/>
      </w:tblPr>
      <w:tblGrid>
        <w:gridCol w:w="2335"/>
        <w:gridCol w:w="7010"/>
      </w:tblGrid>
      <w:tr w:rsidR="00563B91" w:rsidRPr="00312624" w14:paraId="0AE16A04" w14:textId="77777777" w:rsidTr="008E775F">
        <w:tc>
          <w:tcPr>
            <w:tcW w:w="9571" w:type="dxa"/>
            <w:gridSpan w:val="2"/>
            <w:shd w:val="clear" w:color="auto" w:fill="DBE5F1" w:themeFill="accent1" w:themeFillTint="33"/>
          </w:tcPr>
          <w:p w14:paraId="5FC104C9" w14:textId="77777777" w:rsidR="00563B91" w:rsidRPr="0056197C" w:rsidRDefault="00563B91" w:rsidP="00FB4C98">
            <w:pPr>
              <w:pStyle w:val="ListParagraph"/>
              <w:spacing w:before="0" w:beforeAutospacing="0" w:after="160" w:afterAutospacing="0" w:line="259" w:lineRule="auto"/>
              <w:ind w:left="0" w:firstLine="0"/>
              <w:rPr>
                <w:lang w:val="sr-Cyrl-RS"/>
              </w:rPr>
            </w:pPr>
            <w:r w:rsidRPr="0056197C">
              <w:rPr>
                <w:lang w:val="sr-Cyrl-RS"/>
              </w:rPr>
              <w:lastRenderedPageBreak/>
              <w:t>Управљање ванредним ситуацијама у сливу реке Саве (Water Contingency Management in the Sava River Basin - WACOM)</w:t>
            </w:r>
          </w:p>
        </w:tc>
      </w:tr>
      <w:tr w:rsidR="00563B91" w:rsidRPr="005635D9" w14:paraId="35A05431" w14:textId="77777777" w:rsidTr="008E775F">
        <w:tc>
          <w:tcPr>
            <w:tcW w:w="2375" w:type="dxa"/>
          </w:tcPr>
          <w:p w14:paraId="04ACCA83" w14:textId="77777777" w:rsidR="00563B91" w:rsidRDefault="00563B91" w:rsidP="00FB4C98">
            <w:pPr>
              <w:spacing w:before="0" w:beforeAutospacing="0" w:after="160" w:afterAutospacing="0" w:line="259" w:lineRule="auto"/>
              <w:ind w:firstLine="0"/>
              <w:rPr>
                <w:lang w:val="sr-Cyrl-RS"/>
              </w:rPr>
            </w:pPr>
            <w:r w:rsidRPr="00312624">
              <w:rPr>
                <w:lang w:val="sr-Cyrl-RS"/>
              </w:rPr>
              <w:t>Инвеститор пројекта</w:t>
            </w:r>
          </w:p>
        </w:tc>
        <w:tc>
          <w:tcPr>
            <w:tcW w:w="7196" w:type="dxa"/>
          </w:tcPr>
          <w:p w14:paraId="73E1B9C3" w14:textId="77777777" w:rsidR="00563B91" w:rsidRDefault="00563B91" w:rsidP="0012014F">
            <w:pPr>
              <w:spacing w:before="0" w:beforeAutospacing="0" w:after="160" w:afterAutospacing="0" w:line="259" w:lineRule="auto"/>
              <w:ind w:firstLine="0"/>
              <w:rPr>
                <w:lang w:val="sr-Cyrl-RS"/>
              </w:rPr>
            </w:pPr>
            <w:r w:rsidRPr="00312624">
              <w:rPr>
                <w:lang w:val="sr-Cyrl-RS"/>
              </w:rPr>
              <w:t>Пројек</w:t>
            </w:r>
            <w:r>
              <w:rPr>
                <w:lang w:val="sr-Latn-RS"/>
              </w:rPr>
              <w:t>a</w:t>
            </w:r>
            <w:r w:rsidRPr="00312624">
              <w:rPr>
                <w:lang w:val="sr-Cyrl-RS"/>
              </w:rPr>
              <w:t>т је кофинансиран из фондова Е</w:t>
            </w:r>
            <w:r w:rsidR="0012014F">
              <w:rPr>
                <w:lang w:val="sr-Cyrl-RS"/>
              </w:rPr>
              <w:t>У</w:t>
            </w:r>
            <w:r w:rsidRPr="00312624">
              <w:rPr>
                <w:lang w:val="sr-Cyrl-RS"/>
              </w:rPr>
              <w:t xml:space="preserve"> (ERDF, IPA).</w:t>
            </w:r>
          </w:p>
        </w:tc>
      </w:tr>
      <w:tr w:rsidR="00563B91" w14:paraId="5A0DB7A4" w14:textId="77777777" w:rsidTr="008E775F">
        <w:tc>
          <w:tcPr>
            <w:tcW w:w="2375" w:type="dxa"/>
          </w:tcPr>
          <w:p w14:paraId="62CABA6F" w14:textId="77777777" w:rsidR="00563B91" w:rsidRDefault="00563B91" w:rsidP="00FB4C98">
            <w:pPr>
              <w:spacing w:before="0" w:beforeAutospacing="0" w:after="160" w:afterAutospacing="0" w:line="259" w:lineRule="auto"/>
              <w:ind w:firstLine="0"/>
              <w:rPr>
                <w:lang w:val="sr-Cyrl-RS"/>
              </w:rPr>
            </w:pPr>
            <w:proofErr w:type="spellStart"/>
            <w:r w:rsidRPr="00B21199">
              <w:t>Реализатор</w:t>
            </w:r>
            <w:proofErr w:type="spellEnd"/>
            <w:r w:rsidRPr="00B21199">
              <w:t xml:space="preserve"> </w:t>
            </w:r>
            <w:proofErr w:type="spellStart"/>
            <w:r w:rsidRPr="00B21199">
              <w:t>пројекта</w:t>
            </w:r>
            <w:proofErr w:type="spellEnd"/>
          </w:p>
        </w:tc>
        <w:tc>
          <w:tcPr>
            <w:tcW w:w="7196" w:type="dxa"/>
          </w:tcPr>
          <w:p w14:paraId="165F1DFA" w14:textId="77777777" w:rsidR="00563B91" w:rsidRPr="00312624" w:rsidRDefault="00563B91" w:rsidP="00FB4C98">
            <w:pPr>
              <w:spacing w:before="0" w:beforeAutospacing="0" w:after="160" w:afterAutospacing="0" w:line="259" w:lineRule="auto"/>
              <w:ind w:firstLine="0"/>
              <w:rPr>
                <w:lang w:val="sr-Cyrl-RS"/>
              </w:rPr>
            </w:pPr>
            <w:r w:rsidRPr="00B21199">
              <w:t>ДУНАВСКИ ТРАНСНАЦИОНАЛНИ ПРОГРАМ</w:t>
            </w:r>
          </w:p>
        </w:tc>
      </w:tr>
      <w:tr w:rsidR="00563B91" w:rsidRPr="005635D9" w14:paraId="637347D8" w14:textId="77777777" w:rsidTr="008E775F">
        <w:tc>
          <w:tcPr>
            <w:tcW w:w="2375" w:type="dxa"/>
          </w:tcPr>
          <w:p w14:paraId="5B4AF4C7" w14:textId="77777777" w:rsidR="00563B91" w:rsidRDefault="00563B91" w:rsidP="00FB4C98">
            <w:pPr>
              <w:spacing w:before="0" w:beforeAutospacing="0" w:after="160" w:afterAutospacing="0" w:line="259" w:lineRule="auto"/>
              <w:ind w:firstLine="0"/>
              <w:rPr>
                <w:lang w:val="sr-Cyrl-RS"/>
              </w:rPr>
            </w:pPr>
            <w:proofErr w:type="spellStart"/>
            <w:r w:rsidRPr="00B21199">
              <w:t>Корисници</w:t>
            </w:r>
            <w:proofErr w:type="spellEnd"/>
            <w:r w:rsidRPr="00B21199">
              <w:t xml:space="preserve"> </w:t>
            </w:r>
            <w:proofErr w:type="spellStart"/>
            <w:r w:rsidRPr="00B21199">
              <w:t>пројекта</w:t>
            </w:r>
            <w:proofErr w:type="spellEnd"/>
          </w:p>
        </w:tc>
        <w:tc>
          <w:tcPr>
            <w:tcW w:w="7196" w:type="dxa"/>
          </w:tcPr>
          <w:p w14:paraId="659D6D34" w14:textId="77777777" w:rsidR="00563B91" w:rsidRPr="00312624" w:rsidRDefault="00563B91" w:rsidP="00FB4C98">
            <w:pPr>
              <w:spacing w:before="0" w:beforeAutospacing="0" w:after="160" w:afterAutospacing="0" w:line="259" w:lineRule="auto"/>
              <w:ind w:firstLine="0"/>
              <w:rPr>
                <w:lang w:val="sr-Cyrl-RS"/>
              </w:rPr>
            </w:pPr>
            <w:r>
              <w:rPr>
                <w:lang w:val="sr-Cyrl-RS"/>
              </w:rPr>
              <w:t>С</w:t>
            </w:r>
            <w:r w:rsidRPr="003A6129">
              <w:rPr>
                <w:lang w:val="sr-Cyrl-RS"/>
              </w:rPr>
              <w:t>ве земље слива реке Саве</w:t>
            </w:r>
          </w:p>
        </w:tc>
      </w:tr>
      <w:tr w:rsidR="00563B91" w14:paraId="3206D3A1" w14:textId="77777777" w:rsidTr="008E775F">
        <w:tc>
          <w:tcPr>
            <w:tcW w:w="2375" w:type="dxa"/>
          </w:tcPr>
          <w:p w14:paraId="58980F25" w14:textId="77777777" w:rsidR="00563B91" w:rsidRDefault="00563B91" w:rsidP="00FB4C98">
            <w:pPr>
              <w:spacing w:before="0" w:beforeAutospacing="0" w:after="160" w:afterAutospacing="0" w:line="259" w:lineRule="auto"/>
              <w:ind w:firstLine="0"/>
              <w:rPr>
                <w:lang w:val="sr-Cyrl-RS"/>
              </w:rPr>
            </w:pPr>
            <w:r>
              <w:rPr>
                <w:lang w:val="sr-Cyrl-RS"/>
              </w:rPr>
              <w:t>Трајање пројекта</w:t>
            </w:r>
          </w:p>
        </w:tc>
        <w:tc>
          <w:tcPr>
            <w:tcW w:w="7196" w:type="dxa"/>
          </w:tcPr>
          <w:p w14:paraId="5C89EAF0" w14:textId="77777777" w:rsidR="00563B91" w:rsidRDefault="00563B91" w:rsidP="00FB4C98">
            <w:pPr>
              <w:spacing w:before="0" w:beforeAutospacing="0" w:after="160" w:afterAutospacing="0" w:line="259" w:lineRule="auto"/>
              <w:ind w:firstLine="0"/>
              <w:rPr>
                <w:lang w:val="sr-Cyrl-RS"/>
              </w:rPr>
            </w:pPr>
            <w:r w:rsidRPr="00312624">
              <w:rPr>
                <w:lang w:val="sr-Cyrl-RS"/>
              </w:rPr>
              <w:t>1. јул 2020.</w:t>
            </w:r>
            <w:r>
              <w:rPr>
                <w:lang w:val="sr-Cyrl-RS"/>
              </w:rPr>
              <w:t xml:space="preserve"> године - </w:t>
            </w:r>
            <w:r w:rsidRPr="00312624">
              <w:rPr>
                <w:lang w:val="sr-Cyrl-RS"/>
              </w:rPr>
              <w:t>31. децембар 2022.</w:t>
            </w:r>
            <w:r>
              <w:rPr>
                <w:lang w:val="sr-Cyrl-RS"/>
              </w:rPr>
              <w:t xml:space="preserve"> године</w:t>
            </w:r>
          </w:p>
        </w:tc>
      </w:tr>
      <w:tr w:rsidR="00563B91" w:rsidRPr="005635D9" w14:paraId="0254545D" w14:textId="77777777" w:rsidTr="008E775F">
        <w:tc>
          <w:tcPr>
            <w:tcW w:w="2375" w:type="dxa"/>
          </w:tcPr>
          <w:p w14:paraId="4AF1842E" w14:textId="77777777" w:rsidR="00563B91" w:rsidRDefault="00563B91" w:rsidP="00FB4C98">
            <w:pPr>
              <w:spacing w:before="0" w:beforeAutospacing="0" w:after="160" w:afterAutospacing="0" w:line="259" w:lineRule="auto"/>
              <w:ind w:firstLine="0"/>
              <w:rPr>
                <w:lang w:val="sr-Cyrl-RS"/>
              </w:rPr>
            </w:pPr>
            <w:r>
              <w:rPr>
                <w:lang w:val="sr-Cyrl-RS"/>
              </w:rPr>
              <w:t>Предмет пројекта</w:t>
            </w:r>
          </w:p>
        </w:tc>
        <w:tc>
          <w:tcPr>
            <w:tcW w:w="7196" w:type="dxa"/>
          </w:tcPr>
          <w:p w14:paraId="2E68B77F" w14:textId="77777777" w:rsidR="00563B91" w:rsidRDefault="00563B91" w:rsidP="00FB4C98">
            <w:pPr>
              <w:spacing w:before="0" w:beforeAutospacing="0" w:after="160" w:afterAutospacing="0" w:line="259" w:lineRule="auto"/>
              <w:ind w:firstLine="0"/>
              <w:rPr>
                <w:lang w:val="sr-Cyrl-RS"/>
              </w:rPr>
            </w:pPr>
            <w:r w:rsidRPr="00312624">
              <w:rPr>
                <w:lang w:val="sr-Cyrl-RS"/>
              </w:rPr>
              <w:t>Смањење еколошких ризика повезаних са инцидентним загађењем и поплавама, посебно оних са потенцијалним прекограничним утицајем, побољшана сарадња кључних актера и развијен заједнички оперативни систем за активирање протокола управљања акцидентима у сливу реке Саве.</w:t>
            </w:r>
          </w:p>
        </w:tc>
      </w:tr>
      <w:tr w:rsidR="00563B91" w:rsidRPr="005635D9" w14:paraId="293C6C3F" w14:textId="77777777" w:rsidTr="008E775F">
        <w:tc>
          <w:tcPr>
            <w:tcW w:w="2375" w:type="dxa"/>
          </w:tcPr>
          <w:p w14:paraId="7835235D" w14:textId="77777777" w:rsidR="00563B91" w:rsidRDefault="00563B91" w:rsidP="00FB4C98">
            <w:pPr>
              <w:spacing w:before="0" w:beforeAutospacing="0" w:after="160" w:afterAutospacing="0" w:line="259" w:lineRule="auto"/>
              <w:ind w:firstLine="0"/>
              <w:rPr>
                <w:lang w:val="sr-Cyrl-RS"/>
              </w:rPr>
            </w:pPr>
            <w:r w:rsidRPr="00312624">
              <w:rPr>
                <w:lang w:val="sr-Cyrl-RS"/>
              </w:rPr>
              <w:t>Очекивани резултат пројекта</w:t>
            </w:r>
          </w:p>
        </w:tc>
        <w:tc>
          <w:tcPr>
            <w:tcW w:w="7196" w:type="dxa"/>
          </w:tcPr>
          <w:p w14:paraId="299A8DBE" w14:textId="77777777" w:rsidR="00563B91" w:rsidRPr="00312624" w:rsidRDefault="00563B91" w:rsidP="00FB4C98">
            <w:pPr>
              <w:spacing w:before="0" w:beforeAutospacing="0" w:after="160" w:afterAutospacing="0" w:line="259" w:lineRule="auto"/>
              <w:ind w:firstLine="0"/>
              <w:rPr>
                <w:lang w:val="sr-Cyrl-RS"/>
              </w:rPr>
            </w:pPr>
            <w:r w:rsidRPr="00312624">
              <w:rPr>
                <w:lang w:val="sr-Cyrl-RS"/>
              </w:rPr>
              <w:t>Извршити одговарајућа истраживања и дефинисати заједничку спремност и реаговање на ванредне ситуације; Развити одговарајући алат за заједничку спремност и реаговање на ванредне ситуације; Извршити верификацију применом пилота; Израдити Стратегију за спровођење координисане спремности и реаговања на ванредне ситуације.</w:t>
            </w:r>
          </w:p>
        </w:tc>
      </w:tr>
      <w:tr w:rsidR="00563B91" w:rsidRPr="005635D9" w14:paraId="24FB695A" w14:textId="77777777" w:rsidTr="008E775F">
        <w:tc>
          <w:tcPr>
            <w:tcW w:w="2375" w:type="dxa"/>
          </w:tcPr>
          <w:p w14:paraId="0E116589" w14:textId="77777777" w:rsidR="00563B91" w:rsidRPr="00312624" w:rsidRDefault="00985070" w:rsidP="00985070">
            <w:pPr>
              <w:spacing w:before="0" w:beforeAutospacing="0" w:after="160" w:afterAutospacing="0" w:line="259" w:lineRule="auto"/>
              <w:ind w:firstLine="0"/>
              <w:rPr>
                <w:lang w:val="sr-Cyrl-RS"/>
              </w:rPr>
            </w:pPr>
            <w:r>
              <w:rPr>
                <w:lang w:val="sr-Cyrl-RS"/>
              </w:rPr>
              <w:t>Л</w:t>
            </w:r>
            <w:r w:rsidR="00563B91" w:rsidRPr="00DE6EE9">
              <w:rPr>
                <w:lang w:val="sr-Cyrl-RS"/>
              </w:rPr>
              <w:t xml:space="preserve">инк на страницу </w:t>
            </w:r>
            <w:r>
              <w:rPr>
                <w:lang w:val="sr-Cyrl-RS"/>
              </w:rPr>
              <w:t>са подацима о пројекту</w:t>
            </w:r>
          </w:p>
        </w:tc>
        <w:tc>
          <w:tcPr>
            <w:tcW w:w="7196" w:type="dxa"/>
          </w:tcPr>
          <w:p w14:paraId="4C70F888" w14:textId="77777777" w:rsidR="008E775F" w:rsidRPr="008E775F" w:rsidRDefault="00000000" w:rsidP="008E775F">
            <w:pPr>
              <w:spacing w:before="0" w:beforeAutospacing="0" w:after="160" w:afterAutospacing="0" w:line="259" w:lineRule="auto"/>
              <w:ind w:firstLine="0"/>
              <w:rPr>
                <w:lang w:val="sr-Cyrl-RS"/>
              </w:rPr>
            </w:pPr>
            <w:hyperlink r:id="rId123" w:history="1">
              <w:r w:rsidR="008E775F" w:rsidRPr="000F0F75">
                <w:rPr>
                  <w:rStyle w:val="Hyperlink"/>
                </w:rPr>
                <w:t>http</w:t>
              </w:r>
              <w:r w:rsidR="008E775F" w:rsidRPr="000F0F75">
                <w:rPr>
                  <w:rStyle w:val="Hyperlink"/>
                  <w:lang w:val="sr-Cyrl-RS"/>
                </w:rPr>
                <w:t>://</w:t>
              </w:r>
              <w:r w:rsidR="008E775F" w:rsidRPr="000F0F75">
                <w:rPr>
                  <w:rStyle w:val="Hyperlink"/>
                </w:rPr>
                <w:t>www</w:t>
              </w:r>
              <w:r w:rsidR="008E775F" w:rsidRPr="000F0F75">
                <w:rPr>
                  <w:rStyle w:val="Hyperlink"/>
                  <w:lang w:val="sr-Cyrl-RS"/>
                </w:rPr>
                <w:t>.</w:t>
              </w:r>
              <w:proofErr w:type="spellStart"/>
              <w:r w:rsidR="008E775F" w:rsidRPr="000F0F75">
                <w:rPr>
                  <w:rStyle w:val="Hyperlink"/>
                </w:rPr>
                <w:t>interreg</w:t>
              </w:r>
              <w:proofErr w:type="spellEnd"/>
              <w:r w:rsidR="008E775F" w:rsidRPr="000F0F75">
                <w:rPr>
                  <w:rStyle w:val="Hyperlink"/>
                  <w:lang w:val="sr-Cyrl-RS"/>
                </w:rPr>
                <w:t>-</w:t>
              </w:r>
              <w:proofErr w:type="spellStart"/>
              <w:r w:rsidR="008E775F" w:rsidRPr="000F0F75">
                <w:rPr>
                  <w:rStyle w:val="Hyperlink"/>
                </w:rPr>
                <w:t>danube</w:t>
              </w:r>
              <w:proofErr w:type="spellEnd"/>
              <w:r w:rsidR="008E775F" w:rsidRPr="000F0F75">
                <w:rPr>
                  <w:rStyle w:val="Hyperlink"/>
                  <w:lang w:val="sr-Cyrl-RS"/>
                </w:rPr>
                <w:t>.</w:t>
              </w:r>
              <w:proofErr w:type="spellStart"/>
              <w:r w:rsidR="008E775F" w:rsidRPr="000F0F75">
                <w:rPr>
                  <w:rStyle w:val="Hyperlink"/>
                </w:rPr>
                <w:t>eu</w:t>
              </w:r>
              <w:proofErr w:type="spellEnd"/>
              <w:r w:rsidR="008E775F" w:rsidRPr="000F0F75">
                <w:rPr>
                  <w:rStyle w:val="Hyperlink"/>
                  <w:lang w:val="sr-Cyrl-RS"/>
                </w:rPr>
                <w:t>/</w:t>
              </w:r>
              <w:r w:rsidR="008E775F" w:rsidRPr="000F0F75">
                <w:rPr>
                  <w:rStyle w:val="Hyperlink"/>
                </w:rPr>
                <w:t>approved</w:t>
              </w:r>
              <w:r w:rsidR="008E775F" w:rsidRPr="000F0F75">
                <w:rPr>
                  <w:rStyle w:val="Hyperlink"/>
                  <w:lang w:val="sr-Cyrl-RS"/>
                </w:rPr>
                <w:t>-</w:t>
              </w:r>
              <w:r w:rsidR="008E775F" w:rsidRPr="000F0F75">
                <w:rPr>
                  <w:rStyle w:val="Hyperlink"/>
                </w:rPr>
                <w:t>pro</w:t>
              </w:r>
              <w:r w:rsidR="008E775F" w:rsidRPr="000F0F75">
                <w:rPr>
                  <w:rStyle w:val="Hyperlink"/>
                  <w:lang w:val="sr-Cyrl-RS"/>
                </w:rPr>
                <w:t>ј</w:t>
              </w:r>
              <w:proofErr w:type="spellStart"/>
              <w:r w:rsidR="008E775F" w:rsidRPr="000F0F75">
                <w:rPr>
                  <w:rStyle w:val="Hyperlink"/>
                </w:rPr>
                <w:t>ects</w:t>
              </w:r>
              <w:proofErr w:type="spellEnd"/>
              <w:r w:rsidR="008E775F" w:rsidRPr="000F0F75">
                <w:rPr>
                  <w:rStyle w:val="Hyperlink"/>
                  <w:lang w:val="sr-Cyrl-RS"/>
                </w:rPr>
                <w:t>/</w:t>
              </w:r>
              <w:proofErr w:type="spellStart"/>
              <w:r w:rsidR="008E775F" w:rsidRPr="000F0F75">
                <w:rPr>
                  <w:rStyle w:val="Hyperlink"/>
                </w:rPr>
                <w:t>wacom</w:t>
              </w:r>
              <w:proofErr w:type="spellEnd"/>
            </w:hyperlink>
          </w:p>
        </w:tc>
      </w:tr>
      <w:tr w:rsidR="00563B91" w:rsidRPr="005635D9" w14:paraId="55C37215" w14:textId="77777777" w:rsidTr="008E775F">
        <w:tc>
          <w:tcPr>
            <w:tcW w:w="9571" w:type="dxa"/>
            <w:gridSpan w:val="2"/>
            <w:shd w:val="clear" w:color="auto" w:fill="DBE5F1" w:themeFill="accent1" w:themeFillTint="33"/>
          </w:tcPr>
          <w:p w14:paraId="5C056368" w14:textId="77777777" w:rsidR="00563B91" w:rsidRPr="0056197C" w:rsidRDefault="00563B91" w:rsidP="00FB4C98">
            <w:pPr>
              <w:pStyle w:val="ListParagraph"/>
              <w:spacing w:before="0" w:beforeAutospacing="0" w:after="160" w:afterAutospacing="0" w:line="259" w:lineRule="auto"/>
              <w:ind w:left="0" w:firstLine="0"/>
              <w:rPr>
                <w:lang w:val="sr-Cyrl-RS"/>
              </w:rPr>
            </w:pPr>
            <w:r w:rsidRPr="0056197C">
              <w:rPr>
                <w:lang w:val="sr-Cyrl-RS"/>
              </w:rPr>
              <w:t xml:space="preserve">Демонстрација ефеката природних решења за смањење хидрометеоролошких ризика (Regenerating ECOsystems with Nature -based solutions for hydro-meteorological </w:t>
            </w:r>
            <w:r w:rsidRPr="0056197C">
              <w:rPr>
                <w:lang w:val="en-US"/>
              </w:rPr>
              <w:t>r</w:t>
            </w:r>
            <w:r w:rsidRPr="0056197C">
              <w:rPr>
                <w:lang w:val="sr-Cyrl-RS"/>
              </w:rPr>
              <w:t xml:space="preserve">isk </w:t>
            </w:r>
            <w:r w:rsidRPr="0056197C">
              <w:rPr>
                <w:lang w:val="en-US"/>
              </w:rPr>
              <w:t>reduction</w:t>
            </w:r>
            <w:r w:rsidRPr="0056197C">
              <w:rPr>
                <w:lang w:val="sr-Cyrl-RS"/>
              </w:rPr>
              <w:t xml:space="preserve"> RECONECT)</w:t>
            </w:r>
          </w:p>
        </w:tc>
      </w:tr>
      <w:tr w:rsidR="00563B91" w:rsidRPr="005635D9" w14:paraId="2CD363BB" w14:textId="77777777" w:rsidTr="008E775F">
        <w:tc>
          <w:tcPr>
            <w:tcW w:w="2375" w:type="dxa"/>
          </w:tcPr>
          <w:p w14:paraId="45FC7FA6" w14:textId="77777777" w:rsidR="00563B91" w:rsidRDefault="00563B91" w:rsidP="00FB4C98">
            <w:pPr>
              <w:spacing w:before="0" w:beforeAutospacing="0" w:after="160" w:afterAutospacing="0" w:line="259" w:lineRule="auto"/>
              <w:ind w:firstLine="0"/>
              <w:rPr>
                <w:lang w:val="sr-Cyrl-RS"/>
              </w:rPr>
            </w:pPr>
            <w:r w:rsidRPr="00312624">
              <w:rPr>
                <w:lang w:val="sr-Cyrl-RS"/>
              </w:rPr>
              <w:t>Инвеститор пројекта</w:t>
            </w:r>
          </w:p>
        </w:tc>
        <w:tc>
          <w:tcPr>
            <w:tcW w:w="7196" w:type="dxa"/>
          </w:tcPr>
          <w:p w14:paraId="02B9CBFD" w14:textId="77777777" w:rsidR="00563B91" w:rsidRPr="00BD4AEB" w:rsidRDefault="00563B91" w:rsidP="0012014F">
            <w:pPr>
              <w:spacing w:before="0" w:beforeAutospacing="0" w:after="160" w:afterAutospacing="0" w:line="259" w:lineRule="auto"/>
              <w:ind w:firstLine="0"/>
              <w:rPr>
                <w:lang w:val="sr-Cyrl-RS"/>
              </w:rPr>
            </w:pPr>
            <w:r>
              <w:rPr>
                <w:lang w:val="sr-Cyrl-RS"/>
              </w:rPr>
              <w:t xml:space="preserve">Програм истраживања и иновација </w:t>
            </w:r>
            <w:r>
              <w:rPr>
                <w:lang w:val="en-US"/>
              </w:rPr>
              <w:t>Horizon</w:t>
            </w:r>
            <w:r w:rsidRPr="003A6129">
              <w:rPr>
                <w:lang w:val="sr-Cyrl-RS"/>
              </w:rPr>
              <w:t xml:space="preserve"> 2020 </w:t>
            </w:r>
            <w:r>
              <w:rPr>
                <w:lang w:val="sr-Cyrl-RS"/>
              </w:rPr>
              <w:t>Е</w:t>
            </w:r>
            <w:r w:rsidR="0012014F">
              <w:rPr>
                <w:lang w:val="sr-Cyrl-RS"/>
              </w:rPr>
              <w:t>У</w:t>
            </w:r>
            <w:r>
              <w:rPr>
                <w:lang w:val="sr-Cyrl-RS"/>
              </w:rPr>
              <w:t xml:space="preserve"> </w:t>
            </w:r>
          </w:p>
        </w:tc>
      </w:tr>
      <w:tr w:rsidR="00563B91" w14:paraId="66BD8DB3" w14:textId="77777777" w:rsidTr="008E775F">
        <w:tc>
          <w:tcPr>
            <w:tcW w:w="2375" w:type="dxa"/>
          </w:tcPr>
          <w:p w14:paraId="44A5C6F7" w14:textId="77777777" w:rsidR="00563B91" w:rsidRDefault="00563B91" w:rsidP="00FB4C98">
            <w:pPr>
              <w:spacing w:before="0" w:beforeAutospacing="0" w:after="160" w:afterAutospacing="0" w:line="259" w:lineRule="auto"/>
              <w:ind w:firstLine="0"/>
              <w:rPr>
                <w:lang w:val="sr-Cyrl-RS"/>
              </w:rPr>
            </w:pPr>
            <w:proofErr w:type="spellStart"/>
            <w:r w:rsidRPr="00B21199">
              <w:t>Реализатор</w:t>
            </w:r>
            <w:proofErr w:type="spellEnd"/>
            <w:r w:rsidRPr="00B21199">
              <w:t xml:space="preserve"> </w:t>
            </w:r>
            <w:proofErr w:type="spellStart"/>
            <w:r w:rsidRPr="00B21199">
              <w:t>пројекта</w:t>
            </w:r>
            <w:proofErr w:type="spellEnd"/>
          </w:p>
        </w:tc>
        <w:tc>
          <w:tcPr>
            <w:tcW w:w="7196" w:type="dxa"/>
          </w:tcPr>
          <w:p w14:paraId="26CECDE5" w14:textId="77777777" w:rsidR="00563B91" w:rsidRPr="00312624" w:rsidRDefault="00563B91" w:rsidP="00FB4C98">
            <w:pPr>
              <w:spacing w:before="0" w:beforeAutospacing="0" w:after="160" w:afterAutospacing="0" w:line="259" w:lineRule="auto"/>
              <w:ind w:firstLine="0"/>
              <w:rPr>
                <w:lang w:val="sr-Cyrl-RS"/>
              </w:rPr>
            </w:pPr>
          </w:p>
        </w:tc>
      </w:tr>
      <w:tr w:rsidR="00563B91" w14:paraId="3BCA5355" w14:textId="77777777" w:rsidTr="008E775F">
        <w:tc>
          <w:tcPr>
            <w:tcW w:w="2375" w:type="dxa"/>
          </w:tcPr>
          <w:p w14:paraId="10F1FF1F" w14:textId="77777777" w:rsidR="00563B91" w:rsidRDefault="00563B91" w:rsidP="00FB4C98">
            <w:pPr>
              <w:spacing w:before="0" w:beforeAutospacing="0" w:after="160" w:afterAutospacing="0" w:line="259" w:lineRule="auto"/>
              <w:ind w:firstLine="0"/>
              <w:rPr>
                <w:lang w:val="sr-Cyrl-RS"/>
              </w:rPr>
            </w:pPr>
            <w:proofErr w:type="spellStart"/>
            <w:r w:rsidRPr="00B21199">
              <w:t>Корисници</w:t>
            </w:r>
            <w:proofErr w:type="spellEnd"/>
            <w:r w:rsidRPr="00B21199">
              <w:t xml:space="preserve"> </w:t>
            </w:r>
            <w:proofErr w:type="spellStart"/>
            <w:r w:rsidRPr="00B21199">
              <w:t>пројекта</w:t>
            </w:r>
            <w:proofErr w:type="spellEnd"/>
          </w:p>
        </w:tc>
        <w:tc>
          <w:tcPr>
            <w:tcW w:w="7196" w:type="dxa"/>
          </w:tcPr>
          <w:p w14:paraId="2ED4FBBD" w14:textId="77777777" w:rsidR="00563B91" w:rsidRPr="00312624" w:rsidRDefault="00563B91" w:rsidP="00FB4C98">
            <w:pPr>
              <w:spacing w:before="0" w:beforeAutospacing="0" w:after="160" w:afterAutospacing="0" w:line="259" w:lineRule="auto"/>
              <w:ind w:firstLine="0"/>
              <w:rPr>
                <w:lang w:val="sr-Cyrl-RS"/>
              </w:rPr>
            </w:pPr>
          </w:p>
        </w:tc>
      </w:tr>
      <w:tr w:rsidR="00563B91" w:rsidRPr="00D4448F" w14:paraId="1B9EDF00" w14:textId="77777777" w:rsidTr="008E775F">
        <w:tc>
          <w:tcPr>
            <w:tcW w:w="2375" w:type="dxa"/>
          </w:tcPr>
          <w:p w14:paraId="5BEBBD44" w14:textId="77777777" w:rsidR="00563B91" w:rsidRDefault="00563B91" w:rsidP="00FB4C98">
            <w:pPr>
              <w:spacing w:before="0" w:beforeAutospacing="0" w:after="160" w:afterAutospacing="0" w:line="259" w:lineRule="auto"/>
              <w:ind w:firstLine="0"/>
              <w:rPr>
                <w:lang w:val="sr-Cyrl-RS"/>
              </w:rPr>
            </w:pPr>
            <w:r>
              <w:rPr>
                <w:lang w:val="sr-Cyrl-RS"/>
              </w:rPr>
              <w:t>Трајање пројекта</w:t>
            </w:r>
          </w:p>
        </w:tc>
        <w:tc>
          <w:tcPr>
            <w:tcW w:w="7196" w:type="dxa"/>
          </w:tcPr>
          <w:p w14:paraId="7DC8CE4A" w14:textId="77777777" w:rsidR="00563B91" w:rsidRPr="00D4448F" w:rsidRDefault="00563B91" w:rsidP="00FB4C98">
            <w:pPr>
              <w:spacing w:before="0" w:beforeAutospacing="0" w:after="160" w:afterAutospacing="0" w:line="259" w:lineRule="auto"/>
              <w:ind w:firstLine="0"/>
              <w:rPr>
                <w:lang w:val="sr-Cyrl-RS"/>
              </w:rPr>
            </w:pPr>
            <w:r>
              <w:rPr>
                <w:lang w:val="sr-Cyrl-RS"/>
              </w:rPr>
              <w:t>с</w:t>
            </w:r>
            <w:r w:rsidRPr="00D4448F">
              <w:rPr>
                <w:lang w:val="sr-Cyrl-RS"/>
              </w:rPr>
              <w:t>ептембар 2018</w:t>
            </w:r>
            <w:r>
              <w:rPr>
                <w:lang w:val="sr-Cyrl-RS"/>
              </w:rPr>
              <w:t>.</w:t>
            </w:r>
            <w:r w:rsidRPr="00D4448F">
              <w:rPr>
                <w:lang w:val="sr-Cyrl-RS"/>
              </w:rPr>
              <w:t xml:space="preserve"> </w:t>
            </w:r>
            <w:r>
              <w:rPr>
                <w:lang w:val="sr-Cyrl-RS"/>
              </w:rPr>
              <w:t xml:space="preserve">године </w:t>
            </w:r>
            <w:r w:rsidRPr="00D4448F">
              <w:rPr>
                <w:lang w:val="sr-Cyrl-RS"/>
              </w:rPr>
              <w:t xml:space="preserve">- </w:t>
            </w:r>
            <w:r>
              <w:rPr>
                <w:lang w:val="sr-Cyrl-RS"/>
              </w:rPr>
              <w:t>с</w:t>
            </w:r>
            <w:r w:rsidRPr="00D4448F">
              <w:rPr>
                <w:lang w:val="sr-Cyrl-RS"/>
              </w:rPr>
              <w:t xml:space="preserve">ептембар </w:t>
            </w:r>
            <w:r>
              <w:rPr>
                <w:lang w:val="sr-Cyrl-RS"/>
              </w:rPr>
              <w:t>2023.</w:t>
            </w:r>
            <w:r w:rsidRPr="00D4448F">
              <w:rPr>
                <w:lang w:val="sr-Cyrl-RS"/>
              </w:rPr>
              <w:t xml:space="preserve"> </w:t>
            </w:r>
            <w:r>
              <w:rPr>
                <w:lang w:val="sr-Cyrl-RS"/>
              </w:rPr>
              <w:t>године</w:t>
            </w:r>
          </w:p>
        </w:tc>
      </w:tr>
      <w:tr w:rsidR="00563B91" w:rsidRPr="005635D9" w14:paraId="0165DE7F" w14:textId="77777777" w:rsidTr="008E775F">
        <w:tc>
          <w:tcPr>
            <w:tcW w:w="2375" w:type="dxa"/>
          </w:tcPr>
          <w:p w14:paraId="38DDCF0E" w14:textId="77777777" w:rsidR="00563B91" w:rsidRDefault="00563B91" w:rsidP="00FB4C98">
            <w:pPr>
              <w:spacing w:before="0" w:beforeAutospacing="0" w:after="160" w:afterAutospacing="0" w:line="259" w:lineRule="auto"/>
              <w:ind w:firstLine="0"/>
              <w:rPr>
                <w:lang w:val="sr-Cyrl-RS"/>
              </w:rPr>
            </w:pPr>
            <w:r>
              <w:rPr>
                <w:lang w:val="sr-Cyrl-RS"/>
              </w:rPr>
              <w:t>Предмет пројекта</w:t>
            </w:r>
          </w:p>
        </w:tc>
        <w:tc>
          <w:tcPr>
            <w:tcW w:w="7196" w:type="dxa"/>
          </w:tcPr>
          <w:p w14:paraId="305D0D93" w14:textId="77777777" w:rsidR="00563B91" w:rsidRDefault="00563B91" w:rsidP="00FB4C98">
            <w:pPr>
              <w:spacing w:before="0" w:beforeAutospacing="0" w:after="160" w:afterAutospacing="0" w:line="259" w:lineRule="auto"/>
              <w:ind w:firstLine="0"/>
              <w:rPr>
                <w:lang w:val="sr-Cyrl-RS"/>
              </w:rPr>
            </w:pPr>
            <w:r>
              <w:rPr>
                <w:lang w:val="sr-Cyrl-RS"/>
              </w:rPr>
              <w:t>Пројекат има за циљ да унапреди европски референтни оквир за примену природних решења за смањење хидрометеоролошких ризика кроз демонстрацију, ширење и коришћење природних решења у руралним и ненасељеним срединама,</w:t>
            </w:r>
          </w:p>
          <w:p w14:paraId="7CDE90CC" w14:textId="77777777" w:rsidR="00563B91" w:rsidRPr="00BD4AEB" w:rsidRDefault="00563B91" w:rsidP="00FB4C98">
            <w:pPr>
              <w:spacing w:before="0" w:beforeAutospacing="0" w:after="160" w:afterAutospacing="0" w:line="259" w:lineRule="auto"/>
              <w:ind w:firstLine="0"/>
              <w:rPr>
                <w:lang w:val="sr-Cyrl-RS"/>
              </w:rPr>
            </w:pPr>
            <w:r>
              <w:rPr>
                <w:lang w:val="en-US"/>
              </w:rPr>
              <w:t>RECONECT</w:t>
            </w:r>
            <w:r w:rsidRPr="003A6129">
              <w:rPr>
                <w:lang w:val="sr-Cyrl-RS"/>
              </w:rPr>
              <w:t xml:space="preserve"> </w:t>
            </w:r>
            <w:r>
              <w:rPr>
                <w:lang w:val="sr-Cyrl-RS"/>
              </w:rPr>
              <w:t>тежи да подстакне нову праксу заједничког стварања у планирању коришћења простора која повезује смањење хидрометеоролошких ризика са локалним и регионалним развојним циљевима на одржив и финансијски могући начин.</w:t>
            </w:r>
          </w:p>
        </w:tc>
      </w:tr>
    </w:tbl>
    <w:p w14:paraId="3C154F55" w14:textId="77777777" w:rsidR="008E775F" w:rsidRPr="00587DD6" w:rsidRDefault="008E775F">
      <w:pPr>
        <w:rPr>
          <w:lang w:val="sr-Cyrl-RS"/>
        </w:rPr>
      </w:pPr>
    </w:p>
    <w:p w14:paraId="18913544" w14:textId="77777777" w:rsidR="008E775F" w:rsidRPr="00587DD6" w:rsidRDefault="008E775F">
      <w:pPr>
        <w:spacing w:before="0" w:beforeAutospacing="0" w:after="160" w:afterAutospacing="0" w:line="259" w:lineRule="auto"/>
        <w:ind w:firstLine="0"/>
        <w:jc w:val="left"/>
        <w:rPr>
          <w:lang w:val="sr-Cyrl-RS"/>
        </w:rPr>
      </w:pPr>
    </w:p>
    <w:tbl>
      <w:tblPr>
        <w:tblStyle w:val="TableGrid"/>
        <w:tblW w:w="0" w:type="auto"/>
        <w:tblLook w:val="04A0" w:firstRow="1" w:lastRow="0" w:firstColumn="1" w:lastColumn="0" w:noHBand="0" w:noVBand="1"/>
      </w:tblPr>
      <w:tblGrid>
        <w:gridCol w:w="2328"/>
        <w:gridCol w:w="7017"/>
      </w:tblGrid>
      <w:tr w:rsidR="00563B91" w:rsidRPr="005635D9" w14:paraId="18F72E1D" w14:textId="77777777" w:rsidTr="008E775F">
        <w:tc>
          <w:tcPr>
            <w:tcW w:w="2375" w:type="dxa"/>
          </w:tcPr>
          <w:p w14:paraId="15B5384A" w14:textId="77777777" w:rsidR="00563B91" w:rsidRDefault="00563B91" w:rsidP="00FB4C98">
            <w:pPr>
              <w:spacing w:before="0" w:beforeAutospacing="0" w:after="160" w:afterAutospacing="0" w:line="259" w:lineRule="auto"/>
              <w:ind w:firstLine="0"/>
              <w:rPr>
                <w:lang w:val="sr-Cyrl-RS"/>
              </w:rPr>
            </w:pPr>
            <w:r w:rsidRPr="00312624">
              <w:rPr>
                <w:lang w:val="sr-Cyrl-RS"/>
              </w:rPr>
              <w:lastRenderedPageBreak/>
              <w:t>Очекивани резултат пројекта</w:t>
            </w:r>
          </w:p>
        </w:tc>
        <w:tc>
          <w:tcPr>
            <w:tcW w:w="7196" w:type="dxa"/>
          </w:tcPr>
          <w:p w14:paraId="643D2667" w14:textId="77777777" w:rsidR="00563B91" w:rsidRPr="00BD4AEB" w:rsidRDefault="00563B91" w:rsidP="00FB4C98">
            <w:pPr>
              <w:ind w:firstLine="34"/>
              <w:rPr>
                <w:lang w:val="sr-Cyrl-RS"/>
              </w:rPr>
            </w:pPr>
            <w:r>
              <w:rPr>
                <w:rFonts w:cs="Times New Roman"/>
                <w:szCs w:val="24"/>
                <w:lang w:val="sr-Cyrl-RS"/>
              </w:rPr>
              <w:t xml:space="preserve">Допринос унапређењу знања везаних за природом инспирисана решења за хидрометеоролошке ризике и да понуди холистички оквир за примену тих решења. Тај оквир би дао систематски приступ за ефикасније одлучивање о интегрисању природом инспирисаних решења у водопривредне системе и планирање простора. У том смислу, примениће се иновативни приступ оцени вишеструких користи и функција екосистема који комбинује квантитативне и квалитативне методе за аспекте као што су друштвени приоритети, утицај на животну средину, управљачке констелације и хидролошко-хидраулички услови. Очекује се да описани методолошки приступ доведе до израде претходне студије изводљивости за примену природних решења на изабраним сливовима у </w:t>
            </w:r>
            <w:r w:rsidR="00132DBD">
              <w:rPr>
                <w:rFonts w:cs="Times New Roman"/>
                <w:szCs w:val="24"/>
                <w:lang w:val="sr-Cyrl-RS"/>
              </w:rPr>
              <w:t xml:space="preserve">Републици </w:t>
            </w:r>
            <w:r>
              <w:rPr>
                <w:rFonts w:cs="Times New Roman"/>
                <w:szCs w:val="24"/>
                <w:lang w:val="sr-Cyrl-RS"/>
              </w:rPr>
              <w:t>Србији. На тај практичан начин би се створила могућност за репликацију природом инспирисаних решења за хидрометеоролошке ризике и остварила амбиција овог истраживања да таква решења заживе у домаћој стратешкој и другој регулативи, као и у просторним плановима.</w:t>
            </w:r>
          </w:p>
        </w:tc>
      </w:tr>
      <w:tr w:rsidR="00563B91" w:rsidRPr="00312624" w14:paraId="0E7DCDBC" w14:textId="77777777" w:rsidTr="008E775F">
        <w:tc>
          <w:tcPr>
            <w:tcW w:w="2375" w:type="dxa"/>
          </w:tcPr>
          <w:p w14:paraId="5DB0C934" w14:textId="77777777" w:rsidR="00563B91" w:rsidRPr="00312624" w:rsidRDefault="00985070" w:rsidP="00FB4C98">
            <w:pPr>
              <w:spacing w:before="0" w:beforeAutospacing="0" w:after="160" w:afterAutospacing="0" w:line="259" w:lineRule="auto"/>
              <w:ind w:firstLine="0"/>
              <w:rPr>
                <w:lang w:val="sr-Cyrl-RS"/>
              </w:rPr>
            </w:pPr>
            <w:r>
              <w:rPr>
                <w:lang w:val="sr-Cyrl-RS"/>
              </w:rPr>
              <w:t>Л</w:t>
            </w:r>
            <w:r w:rsidRPr="00DE6EE9">
              <w:rPr>
                <w:lang w:val="sr-Cyrl-RS"/>
              </w:rPr>
              <w:t xml:space="preserve">инк на страницу </w:t>
            </w:r>
            <w:r>
              <w:rPr>
                <w:lang w:val="sr-Cyrl-RS"/>
              </w:rPr>
              <w:t>са подацима о пројекту</w:t>
            </w:r>
          </w:p>
        </w:tc>
        <w:tc>
          <w:tcPr>
            <w:tcW w:w="7196" w:type="dxa"/>
          </w:tcPr>
          <w:p w14:paraId="6223B258" w14:textId="77777777" w:rsidR="008E775F" w:rsidRPr="008E775F" w:rsidRDefault="00000000" w:rsidP="008E775F">
            <w:pPr>
              <w:spacing w:before="0" w:beforeAutospacing="0" w:after="160" w:afterAutospacing="0" w:line="259" w:lineRule="auto"/>
              <w:ind w:firstLine="0"/>
              <w:rPr>
                <w:rFonts w:cs="Times New Roman"/>
                <w:lang w:val="sr-Cyrl-RS"/>
              </w:rPr>
            </w:pPr>
            <w:hyperlink r:id="rId124" w:history="1">
              <w:r w:rsidR="008E775F" w:rsidRPr="008E775F">
                <w:rPr>
                  <w:rStyle w:val="Hyperlink"/>
                  <w:rFonts w:cs="Times New Roman"/>
                </w:rPr>
                <w:t>http</w:t>
              </w:r>
              <w:r w:rsidR="008E775F" w:rsidRPr="008E775F">
                <w:rPr>
                  <w:rStyle w:val="Hyperlink"/>
                  <w:rFonts w:cs="Times New Roman"/>
                  <w:lang w:val="sr-Cyrl-RS"/>
                </w:rPr>
                <w:t>://</w:t>
              </w:r>
              <w:r w:rsidR="008E775F" w:rsidRPr="008E775F">
                <w:rPr>
                  <w:rStyle w:val="Hyperlink"/>
                  <w:rFonts w:cs="Times New Roman"/>
                  <w:bCs/>
                  <w:sz w:val="22"/>
                  <w:lang w:val="sr-Latn-RS"/>
                </w:rPr>
                <w:t>www.reconect.eu</w:t>
              </w:r>
            </w:hyperlink>
          </w:p>
        </w:tc>
      </w:tr>
      <w:tr w:rsidR="00563B91" w:rsidRPr="00312624" w14:paraId="41E2AB92" w14:textId="77777777" w:rsidTr="008E775F">
        <w:tc>
          <w:tcPr>
            <w:tcW w:w="9571" w:type="dxa"/>
            <w:gridSpan w:val="2"/>
            <w:shd w:val="clear" w:color="auto" w:fill="DBE5F1" w:themeFill="accent1" w:themeFillTint="33"/>
          </w:tcPr>
          <w:p w14:paraId="0B4A7121" w14:textId="77777777" w:rsidR="00563B91" w:rsidRPr="00C81766" w:rsidRDefault="00563B91" w:rsidP="00FB4C98">
            <w:pPr>
              <w:pStyle w:val="ListParagraph"/>
              <w:spacing w:before="0" w:beforeAutospacing="0" w:after="160" w:afterAutospacing="0" w:line="259" w:lineRule="auto"/>
              <w:ind w:left="0" w:firstLine="0"/>
              <w:rPr>
                <w:lang w:val="sr-Cyrl-RS"/>
              </w:rPr>
            </w:pPr>
            <w:r w:rsidRPr="00C81766">
              <w:rPr>
                <w:lang w:val="sr-Cyrl-RS"/>
              </w:rPr>
              <w:t>Унапређење средњорочног и дугорочног планирања прилагођавања на измењене климатске услове у Републици Србији</w:t>
            </w:r>
          </w:p>
        </w:tc>
      </w:tr>
      <w:tr w:rsidR="00563B91" w14:paraId="37AFDD45" w14:textId="77777777" w:rsidTr="008E775F">
        <w:tc>
          <w:tcPr>
            <w:tcW w:w="2375" w:type="dxa"/>
          </w:tcPr>
          <w:p w14:paraId="2FDCDCCD" w14:textId="77777777" w:rsidR="00563B91" w:rsidRDefault="00563B91" w:rsidP="00FB4C98">
            <w:pPr>
              <w:spacing w:before="0" w:beforeAutospacing="0" w:after="160" w:afterAutospacing="0" w:line="259" w:lineRule="auto"/>
              <w:ind w:firstLine="0"/>
              <w:rPr>
                <w:lang w:val="sr-Cyrl-RS"/>
              </w:rPr>
            </w:pPr>
            <w:r w:rsidRPr="00312624">
              <w:rPr>
                <w:lang w:val="sr-Cyrl-RS"/>
              </w:rPr>
              <w:t>Инвеститор пројекта</w:t>
            </w:r>
          </w:p>
        </w:tc>
        <w:tc>
          <w:tcPr>
            <w:tcW w:w="7196" w:type="dxa"/>
          </w:tcPr>
          <w:p w14:paraId="470F795E" w14:textId="77777777" w:rsidR="00563B91" w:rsidRDefault="00563B91" w:rsidP="00FB4C98">
            <w:pPr>
              <w:spacing w:before="0" w:beforeAutospacing="0" w:after="160" w:afterAutospacing="0" w:line="259" w:lineRule="auto"/>
              <w:ind w:firstLine="0"/>
              <w:rPr>
                <w:lang w:val="sr-Cyrl-RS"/>
              </w:rPr>
            </w:pPr>
            <w:r w:rsidRPr="00CE2AA8">
              <w:rPr>
                <w:lang w:val="sr-Cyrl-RS"/>
              </w:rPr>
              <w:t>UNDP</w:t>
            </w:r>
          </w:p>
        </w:tc>
      </w:tr>
      <w:tr w:rsidR="00563B91" w:rsidRPr="005635D9" w14:paraId="1C5517CF" w14:textId="77777777" w:rsidTr="008E775F">
        <w:tc>
          <w:tcPr>
            <w:tcW w:w="2375" w:type="dxa"/>
          </w:tcPr>
          <w:p w14:paraId="70C87CE6" w14:textId="77777777" w:rsidR="00563B91" w:rsidRDefault="00563B91" w:rsidP="00FB4C98">
            <w:pPr>
              <w:spacing w:before="0" w:beforeAutospacing="0" w:after="160" w:afterAutospacing="0" w:line="259" w:lineRule="auto"/>
              <w:ind w:firstLine="0"/>
              <w:rPr>
                <w:lang w:val="sr-Cyrl-RS"/>
              </w:rPr>
            </w:pPr>
            <w:proofErr w:type="spellStart"/>
            <w:r w:rsidRPr="00B21199">
              <w:t>Реализатор</w:t>
            </w:r>
            <w:proofErr w:type="spellEnd"/>
            <w:r w:rsidRPr="00B21199">
              <w:t xml:space="preserve"> </w:t>
            </w:r>
            <w:proofErr w:type="spellStart"/>
            <w:r w:rsidRPr="00B21199">
              <w:t>пројекта</w:t>
            </w:r>
            <w:proofErr w:type="spellEnd"/>
          </w:p>
        </w:tc>
        <w:tc>
          <w:tcPr>
            <w:tcW w:w="7196" w:type="dxa"/>
          </w:tcPr>
          <w:p w14:paraId="566C85C7" w14:textId="77777777" w:rsidR="00563B91" w:rsidRPr="00312624" w:rsidRDefault="00563B91" w:rsidP="00FB4C98">
            <w:pPr>
              <w:spacing w:before="0" w:beforeAutospacing="0" w:after="160" w:afterAutospacing="0" w:line="259" w:lineRule="auto"/>
              <w:ind w:firstLine="0"/>
              <w:rPr>
                <w:lang w:val="sr-Cyrl-RS"/>
              </w:rPr>
            </w:pPr>
            <w:r>
              <w:rPr>
                <w:lang w:val="sr-Cyrl-RS"/>
              </w:rPr>
              <w:t>Министарство пољопривреде, шумарства и водопривреде</w:t>
            </w:r>
          </w:p>
        </w:tc>
      </w:tr>
      <w:tr w:rsidR="00563B91" w14:paraId="1ABE4574" w14:textId="77777777" w:rsidTr="008E775F">
        <w:tc>
          <w:tcPr>
            <w:tcW w:w="2375" w:type="dxa"/>
          </w:tcPr>
          <w:p w14:paraId="077F24FD" w14:textId="77777777" w:rsidR="00563B91" w:rsidRDefault="00563B91" w:rsidP="00FB4C98">
            <w:pPr>
              <w:spacing w:before="0" w:beforeAutospacing="0" w:after="160" w:afterAutospacing="0" w:line="259" w:lineRule="auto"/>
              <w:ind w:firstLine="0"/>
              <w:rPr>
                <w:lang w:val="sr-Cyrl-RS"/>
              </w:rPr>
            </w:pPr>
            <w:proofErr w:type="spellStart"/>
            <w:r w:rsidRPr="00B21199">
              <w:t>Корисници</w:t>
            </w:r>
            <w:proofErr w:type="spellEnd"/>
            <w:r w:rsidRPr="00B21199">
              <w:t xml:space="preserve"> </w:t>
            </w:r>
            <w:proofErr w:type="spellStart"/>
            <w:r w:rsidRPr="00B21199">
              <w:t>пројекта</w:t>
            </w:r>
            <w:proofErr w:type="spellEnd"/>
          </w:p>
        </w:tc>
        <w:tc>
          <w:tcPr>
            <w:tcW w:w="7196" w:type="dxa"/>
          </w:tcPr>
          <w:p w14:paraId="33BAA7A5" w14:textId="77777777" w:rsidR="00563B91" w:rsidRPr="00312624" w:rsidRDefault="00563B91" w:rsidP="00FB4C98">
            <w:pPr>
              <w:spacing w:before="0" w:beforeAutospacing="0" w:after="160" w:afterAutospacing="0" w:line="259" w:lineRule="auto"/>
              <w:ind w:firstLine="0"/>
              <w:rPr>
                <w:lang w:val="sr-Cyrl-RS"/>
              </w:rPr>
            </w:pPr>
          </w:p>
        </w:tc>
      </w:tr>
      <w:tr w:rsidR="00563B91" w14:paraId="4150978E" w14:textId="77777777" w:rsidTr="008E775F">
        <w:tc>
          <w:tcPr>
            <w:tcW w:w="2375" w:type="dxa"/>
          </w:tcPr>
          <w:p w14:paraId="107B24D2" w14:textId="77777777" w:rsidR="00563B91" w:rsidRDefault="00563B91" w:rsidP="00FB4C98">
            <w:pPr>
              <w:spacing w:before="0" w:beforeAutospacing="0" w:after="160" w:afterAutospacing="0" w:line="259" w:lineRule="auto"/>
              <w:ind w:firstLine="0"/>
              <w:rPr>
                <w:lang w:val="sr-Cyrl-RS"/>
              </w:rPr>
            </w:pPr>
            <w:r>
              <w:rPr>
                <w:lang w:val="sr-Cyrl-RS"/>
              </w:rPr>
              <w:t>Трајање пројекта</w:t>
            </w:r>
          </w:p>
        </w:tc>
        <w:tc>
          <w:tcPr>
            <w:tcW w:w="7196" w:type="dxa"/>
          </w:tcPr>
          <w:p w14:paraId="5F40502C" w14:textId="77777777" w:rsidR="00563B91" w:rsidRDefault="00563B91" w:rsidP="00FB4C98">
            <w:pPr>
              <w:spacing w:before="0" w:beforeAutospacing="0" w:after="160" w:afterAutospacing="0" w:line="259" w:lineRule="auto"/>
              <w:ind w:firstLine="0"/>
              <w:rPr>
                <w:lang w:val="sr-Cyrl-RS"/>
              </w:rPr>
            </w:pPr>
            <w:r>
              <w:rPr>
                <w:lang w:val="sr-Cyrl-RS"/>
              </w:rPr>
              <w:t>октобар 2019. године - октобар 2022. године</w:t>
            </w:r>
          </w:p>
        </w:tc>
      </w:tr>
      <w:tr w:rsidR="00563B91" w:rsidRPr="005635D9" w14:paraId="23887787" w14:textId="77777777" w:rsidTr="008E775F">
        <w:tc>
          <w:tcPr>
            <w:tcW w:w="2375" w:type="dxa"/>
          </w:tcPr>
          <w:p w14:paraId="4BD2E7D2" w14:textId="77777777" w:rsidR="00563B91" w:rsidRDefault="00563B91" w:rsidP="00FB4C98">
            <w:pPr>
              <w:spacing w:before="0" w:beforeAutospacing="0" w:after="160" w:afterAutospacing="0" w:line="259" w:lineRule="auto"/>
              <w:ind w:firstLine="0"/>
              <w:rPr>
                <w:lang w:val="sr-Cyrl-RS"/>
              </w:rPr>
            </w:pPr>
            <w:r>
              <w:rPr>
                <w:lang w:val="sr-Cyrl-RS"/>
              </w:rPr>
              <w:t>Предмет пројекта</w:t>
            </w:r>
          </w:p>
        </w:tc>
        <w:tc>
          <w:tcPr>
            <w:tcW w:w="7196" w:type="dxa"/>
          </w:tcPr>
          <w:p w14:paraId="751436D5" w14:textId="77777777" w:rsidR="00563B91" w:rsidRDefault="00563B91" w:rsidP="00FB4C98">
            <w:pPr>
              <w:spacing w:before="0" w:beforeAutospacing="0" w:after="160" w:afterAutospacing="0" w:line="259" w:lineRule="auto"/>
              <w:ind w:firstLine="0"/>
              <w:rPr>
                <w:lang w:val="sr-Cyrl-RS"/>
              </w:rPr>
            </w:pPr>
            <w:r>
              <w:rPr>
                <w:lang w:val="sr-Cyrl-RS"/>
              </w:rPr>
              <w:t>Смањење ризика од климатских промена и интегрисање питања прилагођавања на измењене климатске услове у планирање и програмирање</w:t>
            </w:r>
          </w:p>
        </w:tc>
      </w:tr>
      <w:tr w:rsidR="00563B91" w:rsidRPr="005635D9" w14:paraId="450F723B" w14:textId="77777777" w:rsidTr="008E775F">
        <w:tc>
          <w:tcPr>
            <w:tcW w:w="2375" w:type="dxa"/>
          </w:tcPr>
          <w:p w14:paraId="455E2A1E" w14:textId="77777777" w:rsidR="00563B91" w:rsidRDefault="00563B91" w:rsidP="00FB4C98">
            <w:pPr>
              <w:spacing w:before="0" w:beforeAutospacing="0" w:after="160" w:afterAutospacing="0" w:line="259" w:lineRule="auto"/>
              <w:ind w:firstLine="0"/>
              <w:rPr>
                <w:lang w:val="sr-Cyrl-RS"/>
              </w:rPr>
            </w:pPr>
            <w:r w:rsidRPr="00312624">
              <w:rPr>
                <w:lang w:val="sr-Cyrl-RS"/>
              </w:rPr>
              <w:t>Очекивани резултат пројекта</w:t>
            </w:r>
          </w:p>
        </w:tc>
        <w:tc>
          <w:tcPr>
            <w:tcW w:w="7196" w:type="dxa"/>
          </w:tcPr>
          <w:p w14:paraId="4882A3F4" w14:textId="77777777" w:rsidR="00563B91" w:rsidRDefault="00563B91" w:rsidP="00FB4C98">
            <w:pPr>
              <w:spacing w:before="0" w:beforeAutospacing="0" w:after="160" w:afterAutospacing="0" w:line="259" w:lineRule="auto"/>
              <w:ind w:firstLine="0"/>
              <w:rPr>
                <w:lang w:val="sr-Cyrl-RS"/>
              </w:rPr>
            </w:pPr>
            <w:r>
              <w:rPr>
                <w:lang w:val="sr-Cyrl-RS"/>
              </w:rPr>
              <w:t>Успостављен национални програмски и финансијски оквир и механизам управљања за дугорочно прилагођавање на измењене климатске услове;</w:t>
            </w:r>
          </w:p>
          <w:p w14:paraId="56D8A66D" w14:textId="77777777" w:rsidR="00563B91" w:rsidRDefault="00563B91" w:rsidP="00FB4C98">
            <w:pPr>
              <w:spacing w:before="0" w:beforeAutospacing="0" w:after="160" w:afterAutospacing="0" w:line="259" w:lineRule="auto"/>
              <w:ind w:firstLine="0"/>
              <w:rPr>
                <w:lang w:val="sr-Cyrl-RS"/>
              </w:rPr>
            </w:pPr>
            <w:r>
              <w:rPr>
                <w:lang w:val="sr-Cyrl-RS"/>
              </w:rPr>
              <w:t>Припремљен Национални план прилагођавања са мерама спровођења;</w:t>
            </w:r>
          </w:p>
          <w:p w14:paraId="507574D2" w14:textId="77777777" w:rsidR="00563B91" w:rsidRPr="00312624" w:rsidRDefault="00563B91" w:rsidP="00FB4C98">
            <w:pPr>
              <w:spacing w:before="0" w:beforeAutospacing="0" w:after="160" w:afterAutospacing="0" w:line="259" w:lineRule="auto"/>
              <w:ind w:firstLine="0"/>
              <w:rPr>
                <w:lang w:val="sr-Cyrl-RS"/>
              </w:rPr>
            </w:pPr>
            <w:r>
              <w:rPr>
                <w:lang w:val="sr-Cyrl-RS"/>
              </w:rPr>
              <w:t>Развијен систем за мониторинг мера прилагођавања и финансијска стратегија за средњорочно и дугорочно прилагођавање на измењене климатске услове.</w:t>
            </w:r>
          </w:p>
        </w:tc>
      </w:tr>
      <w:tr w:rsidR="00563B91" w:rsidRPr="00312624" w14:paraId="017707C8" w14:textId="77777777" w:rsidTr="008E775F">
        <w:tc>
          <w:tcPr>
            <w:tcW w:w="2375" w:type="dxa"/>
          </w:tcPr>
          <w:p w14:paraId="7C9E2862" w14:textId="77777777" w:rsidR="00563B91" w:rsidRPr="00312624" w:rsidRDefault="00985070" w:rsidP="00FB4C98">
            <w:pPr>
              <w:spacing w:before="0" w:beforeAutospacing="0" w:after="160" w:afterAutospacing="0" w:line="259" w:lineRule="auto"/>
              <w:ind w:firstLine="0"/>
              <w:rPr>
                <w:lang w:val="sr-Cyrl-RS"/>
              </w:rPr>
            </w:pPr>
            <w:r>
              <w:rPr>
                <w:lang w:val="sr-Cyrl-RS"/>
              </w:rPr>
              <w:t>Л</w:t>
            </w:r>
            <w:r w:rsidRPr="00DE6EE9">
              <w:rPr>
                <w:lang w:val="sr-Cyrl-RS"/>
              </w:rPr>
              <w:t xml:space="preserve">инк на страницу </w:t>
            </w:r>
            <w:r>
              <w:rPr>
                <w:lang w:val="sr-Cyrl-RS"/>
              </w:rPr>
              <w:t>са подацима о пројекту</w:t>
            </w:r>
          </w:p>
        </w:tc>
        <w:tc>
          <w:tcPr>
            <w:tcW w:w="7196" w:type="dxa"/>
          </w:tcPr>
          <w:p w14:paraId="5A802778" w14:textId="77777777" w:rsidR="008E775F" w:rsidRPr="00312624" w:rsidRDefault="00000000" w:rsidP="008E775F">
            <w:pPr>
              <w:spacing w:before="0" w:beforeAutospacing="0" w:after="160" w:afterAutospacing="0" w:line="259" w:lineRule="auto"/>
              <w:ind w:firstLine="0"/>
              <w:rPr>
                <w:lang w:val="sr-Cyrl-RS"/>
              </w:rPr>
            </w:pPr>
            <w:hyperlink r:id="rId125" w:history="1">
              <w:r w:rsidR="008E775F" w:rsidRPr="000F0F75">
                <w:rPr>
                  <w:rStyle w:val="Hyperlink"/>
                  <w:lang w:val="sr-Cyrl-RS"/>
                </w:rPr>
                <w:t>https://www.klimatskepromene.rs/</w:t>
              </w:r>
            </w:hyperlink>
          </w:p>
        </w:tc>
      </w:tr>
    </w:tbl>
    <w:p w14:paraId="4E722752" w14:textId="77777777" w:rsidR="00D81947" w:rsidRDefault="00440333" w:rsidP="00440333">
      <w:pPr>
        <w:spacing w:before="0" w:beforeAutospacing="0" w:after="160" w:afterAutospacing="0" w:line="259" w:lineRule="auto"/>
        <w:ind w:firstLine="0"/>
        <w:jc w:val="left"/>
        <w:rPr>
          <w:lang w:val="sr-Cyrl-RS"/>
        </w:rPr>
      </w:pPr>
      <w:r w:rsidRPr="00440333">
        <w:rPr>
          <w:lang w:val="sr-Cyrl-RS"/>
        </w:rPr>
        <w:t xml:space="preserve"> </w:t>
      </w:r>
      <w:r w:rsidR="00D81947">
        <w:rPr>
          <w:lang w:val="sr-Cyrl-RS"/>
        </w:rPr>
        <w:br w:type="page"/>
      </w:r>
    </w:p>
    <w:p w14:paraId="0C5B6051" w14:textId="77777777" w:rsidR="00D81947" w:rsidRDefault="0044263F" w:rsidP="008D5160">
      <w:pPr>
        <w:pStyle w:val="Heading1"/>
      </w:pPr>
      <w:bookmarkStart w:id="622" w:name="_Toc91550066"/>
      <w:r>
        <w:lastRenderedPageBreak/>
        <w:t>Учешће јавности</w:t>
      </w:r>
      <w:bookmarkEnd w:id="622"/>
    </w:p>
    <w:p w14:paraId="288AB51B" w14:textId="354E70B4" w:rsidR="00440333" w:rsidRDefault="00440333" w:rsidP="00440333">
      <w:pPr>
        <w:rPr>
          <w:lang w:val="sr-Cyrl-RS"/>
        </w:rPr>
      </w:pPr>
      <w:r w:rsidRPr="00051647">
        <w:rPr>
          <w:lang w:val="sr-Cyrl-RS"/>
        </w:rPr>
        <w:t xml:space="preserve">Као што се у уводним ставовима </w:t>
      </w:r>
      <w:r w:rsidR="00CF381A" w:rsidRPr="00051647">
        <w:rPr>
          <w:lang w:val="sr-Cyrl-RS"/>
        </w:rPr>
        <w:t>ОДВ</w:t>
      </w:r>
      <w:r w:rsidRPr="00051647">
        <w:rPr>
          <w:lang w:val="sr-Cyrl-RS"/>
        </w:rPr>
        <w:t xml:space="preserve"> истиче, „</w:t>
      </w:r>
      <w:r w:rsidRPr="00051647">
        <w:rPr>
          <w:lang w:val="hr-HR"/>
        </w:rPr>
        <w:t>успех ове Директиве зависи како од блиске сарадње и доследне акције на нивоу Заједнице, државе чланице и на локалном нивоу, тако и од информисања, консултација и ангажовања јавности, укључујући кориснике</w:t>
      </w:r>
      <w:r w:rsidR="009F0533">
        <w:rPr>
          <w:lang w:val="sr-Cyrl-RS"/>
        </w:rPr>
        <w:t>”</w:t>
      </w:r>
      <w:r w:rsidRPr="00051647">
        <w:rPr>
          <w:lang w:val="sr-Cyrl-RS"/>
        </w:rPr>
        <w:t>. Ове информације ослањају се на знатну количину података за које је важно имати одговарајуће базе података не само за чување података, већ и за њихову анализу (на пример, за израчунавање еколошког статуса), мапирање и извештавање у форматима погодним за размену података са надлежним властима, Европском комисијом и заинтересованим странама и јавношћу, како је предвиђено Директивом о јавном приступу информацијама о животној средини (2003/4/ЕЗ).</w:t>
      </w:r>
    </w:p>
    <w:p w14:paraId="6C5290B1" w14:textId="77777777" w:rsidR="00B63F7F" w:rsidRDefault="00AB5E51" w:rsidP="00B63F7F">
      <w:pPr>
        <w:rPr>
          <w:lang w:val="sr-Cyrl-RS"/>
        </w:rPr>
      </w:pPr>
      <w:r>
        <w:rPr>
          <w:rStyle w:val="BodyText1"/>
          <w:rFonts w:ascii="Times New Roman" w:hAnsi="Times New Roman" w:cs="Times New Roman"/>
          <w:sz w:val="24"/>
          <w:szCs w:val="24"/>
          <w:lang w:val="sr-Cyrl-RS"/>
        </w:rPr>
        <w:t>У</w:t>
      </w:r>
      <w:r w:rsidR="00051647">
        <w:rPr>
          <w:lang w:val="sr-Cyrl-RS"/>
        </w:rPr>
        <w:t xml:space="preserve"> д</w:t>
      </w:r>
      <w:r w:rsidR="00B63F7F" w:rsidRPr="00B63F7F">
        <w:rPr>
          <w:lang w:val="sr-Cyrl-RS"/>
        </w:rPr>
        <w:t>ецембр</w:t>
      </w:r>
      <w:r w:rsidR="00051647">
        <w:rPr>
          <w:lang w:val="sr-Cyrl-RS"/>
        </w:rPr>
        <w:t>у</w:t>
      </w:r>
      <w:r w:rsidR="00B63F7F" w:rsidRPr="00B63F7F">
        <w:rPr>
          <w:lang w:val="sr-Cyrl-RS"/>
        </w:rPr>
        <w:t xml:space="preserve"> 2016. </w:t>
      </w:r>
      <w:r w:rsidR="00051647">
        <w:rPr>
          <w:lang w:val="sr-Cyrl-RS"/>
        </w:rPr>
        <w:t>г</w:t>
      </w:r>
      <w:r w:rsidR="00B63F7F" w:rsidRPr="00B63F7F">
        <w:rPr>
          <w:lang w:val="sr-Cyrl-RS"/>
        </w:rPr>
        <w:t>одине</w:t>
      </w:r>
      <w:r w:rsidR="00051647">
        <w:rPr>
          <w:lang w:val="sr-Cyrl-RS"/>
        </w:rPr>
        <w:t>,</w:t>
      </w:r>
      <w:r w:rsidR="00B63F7F" w:rsidRPr="00B63F7F">
        <w:rPr>
          <w:lang w:val="sr-Cyrl-RS"/>
        </w:rPr>
        <w:t xml:space="preserve"> РДВ установила радну групу, која се састоји од запослених из ЈВП, у циљу прављења елемената Плана управљања водама на територији Републике Србије 2021-2027.</w:t>
      </w:r>
      <w:r w:rsidR="00051647">
        <w:rPr>
          <w:lang w:val="sr-Cyrl-RS"/>
        </w:rPr>
        <w:t xml:space="preserve"> </w:t>
      </w:r>
      <w:r w:rsidR="00B63F7F" w:rsidRPr="00B63F7F">
        <w:rPr>
          <w:lang w:val="sr-Cyrl-RS"/>
        </w:rPr>
        <w:t>Крајем 2017. РВД је основала ширу радну групу за припрему Плана која је укључивала представнике других надлежних министарстава, институција надлежних за надзор и просторно планирање, научних и академских институција, као и представнике цивилног сектора. Током читавог процеса, координацијом израде плана управљала је РВД.</w:t>
      </w:r>
    </w:p>
    <w:p w14:paraId="3685C5DF" w14:textId="77777777" w:rsidR="00C04AE8" w:rsidRPr="00C0459A" w:rsidRDefault="00C04AE8" w:rsidP="00C04AE8">
      <w:pPr>
        <w:spacing w:after="0"/>
        <w:rPr>
          <w:rFonts w:cs="Times New Roman"/>
          <w:bCs/>
          <w:szCs w:val="24"/>
          <w:lang w:val="sr-Cyrl-RS"/>
        </w:rPr>
      </w:pPr>
      <w:r w:rsidRPr="00C0459A">
        <w:rPr>
          <w:rFonts w:cs="Times New Roman"/>
          <w:bCs/>
          <w:szCs w:val="24"/>
          <w:lang w:val="sr-Cyrl-RS"/>
        </w:rPr>
        <w:t>Учешће ја</w:t>
      </w:r>
      <w:r w:rsidR="00C0459A" w:rsidRPr="00C0459A">
        <w:rPr>
          <w:rFonts w:cs="Times New Roman"/>
          <w:bCs/>
          <w:szCs w:val="24"/>
          <w:lang w:val="sr-Cyrl-RS"/>
        </w:rPr>
        <w:t>вности је принцип у политици ЕУ</w:t>
      </w:r>
      <w:r w:rsidRPr="00C0459A">
        <w:rPr>
          <w:rFonts w:cs="Times New Roman"/>
          <w:bCs/>
          <w:szCs w:val="24"/>
          <w:lang w:val="sr-Cyrl-RS"/>
        </w:rPr>
        <w:t xml:space="preserve"> и у складу са тим представља неизоставан део ОДВ, нарочито у делу везаном за израду и усвајање Планова за управљање водама. Према члану 14. </w:t>
      </w:r>
      <w:r w:rsidR="00C0459A" w:rsidRPr="00C0459A">
        <w:rPr>
          <w:rFonts w:cs="Times New Roman"/>
          <w:bCs/>
          <w:szCs w:val="24"/>
          <w:lang w:val="sr-Cyrl-RS"/>
        </w:rPr>
        <w:t>ОДВ</w:t>
      </w:r>
      <w:r w:rsidRPr="00C0459A">
        <w:rPr>
          <w:rFonts w:cs="Times New Roman"/>
          <w:bCs/>
          <w:szCs w:val="24"/>
          <w:lang w:val="sr-Cyrl-RS"/>
        </w:rPr>
        <w:t xml:space="preserve">, од свих земаља чланица и кандидата се захтева да </w:t>
      </w:r>
      <w:r w:rsidR="00C0459A" w:rsidRPr="00C0459A">
        <w:rPr>
          <w:rFonts w:cs="Times New Roman"/>
          <w:bCs/>
          <w:szCs w:val="24"/>
          <w:lang w:val="sr-Cyrl-RS"/>
        </w:rPr>
        <w:t>заинтересоване стране</w:t>
      </w:r>
      <w:r w:rsidRPr="00C0459A">
        <w:rPr>
          <w:rFonts w:cs="Times New Roman"/>
          <w:bCs/>
          <w:szCs w:val="24"/>
          <w:lang w:val="sr-Cyrl-RS"/>
        </w:rPr>
        <w:t xml:space="preserve"> буду активно укључене у спровођење кроз три нивоа учешћа: </w:t>
      </w:r>
      <w:r w:rsidRPr="00C0459A">
        <w:rPr>
          <w:rStyle w:val="BodyText1"/>
          <w:rFonts w:ascii="Times New Roman" w:hAnsi="Times New Roman" w:cs="Times New Roman"/>
          <w:sz w:val="24"/>
          <w:szCs w:val="24"/>
          <w:lang w:val="sr-Cyrl-RS"/>
        </w:rPr>
        <w:t>приступ информацијама, писане консултације и активно учешће</w:t>
      </w:r>
      <w:r w:rsidRPr="00C0459A">
        <w:rPr>
          <w:rFonts w:cs="Times New Roman"/>
          <w:bCs/>
          <w:szCs w:val="24"/>
          <w:lang w:val="sr-Cyrl-RS"/>
        </w:rPr>
        <w:t xml:space="preserve">. Значај учешћа јавности приликом креирања планских докумената у сектору вода наглашен је низом међународних конвенција као што су: </w:t>
      </w:r>
    </w:p>
    <w:p w14:paraId="4504C152" w14:textId="68685440" w:rsidR="00C04AE8" w:rsidRPr="00206063" w:rsidRDefault="00C0459A" w:rsidP="000916BF">
      <w:pPr>
        <w:pStyle w:val="ListParagraph"/>
        <w:numPr>
          <w:ilvl w:val="0"/>
          <w:numId w:val="71"/>
        </w:numPr>
        <w:spacing w:before="0" w:beforeAutospacing="0" w:after="0" w:afterAutospacing="0" w:line="259" w:lineRule="auto"/>
        <w:ind w:left="0" w:firstLine="1134"/>
        <w:rPr>
          <w:szCs w:val="24"/>
          <w:lang w:val="sr-Cyrl-RS"/>
        </w:rPr>
      </w:pPr>
      <w:r w:rsidRPr="00C0459A">
        <w:rPr>
          <w:bCs/>
          <w:szCs w:val="24"/>
          <w:lang w:val="sr-Cyrl-RS"/>
        </w:rPr>
        <w:t>Архуска конвенција</w:t>
      </w:r>
      <w:r>
        <w:rPr>
          <w:bCs/>
          <w:szCs w:val="24"/>
          <w:lang w:val="sr-Cyrl-RS"/>
        </w:rPr>
        <w:t xml:space="preserve"> - </w:t>
      </w:r>
      <w:r w:rsidR="00C04AE8" w:rsidRPr="00206063">
        <w:rPr>
          <w:bCs/>
          <w:szCs w:val="24"/>
          <w:lang w:val="sr-Cyrl-RS"/>
        </w:rPr>
        <w:t>Конвенција о доступности информација, учешћу јавности у доношењу одлука и праву на правну заштиту у питањима жив</w:t>
      </w:r>
      <w:r>
        <w:rPr>
          <w:bCs/>
          <w:szCs w:val="24"/>
          <w:lang w:val="sr-Cyrl-RS"/>
        </w:rPr>
        <w:t>отне средине</w:t>
      </w:r>
      <w:r>
        <w:rPr>
          <w:bCs/>
          <w:szCs w:val="24"/>
          <w:lang w:val="sr-Cyrl-RS"/>
        </w:rPr>
        <w:fldChar w:fldCharType="begin"/>
      </w:r>
      <w:r>
        <w:rPr>
          <w:bCs/>
          <w:szCs w:val="24"/>
          <w:lang w:val="sr-Cyrl-RS"/>
        </w:rPr>
        <w:instrText xml:space="preserve"> NOTEREF _Ref72151670 \f \h </w:instrText>
      </w:r>
      <w:r>
        <w:rPr>
          <w:bCs/>
          <w:szCs w:val="24"/>
          <w:lang w:val="sr-Cyrl-RS"/>
        </w:rPr>
      </w:r>
      <w:r>
        <w:rPr>
          <w:bCs/>
          <w:szCs w:val="24"/>
          <w:lang w:val="sr-Cyrl-RS"/>
        </w:rPr>
        <w:fldChar w:fldCharType="separate"/>
      </w:r>
      <w:r w:rsidR="00EC4DD4" w:rsidRPr="00EC4DD4">
        <w:rPr>
          <w:rStyle w:val="FootnoteReference"/>
        </w:rPr>
        <w:t>31</w:t>
      </w:r>
      <w:r>
        <w:rPr>
          <w:bCs/>
          <w:szCs w:val="24"/>
          <w:lang w:val="sr-Cyrl-RS"/>
        </w:rPr>
        <w:fldChar w:fldCharType="end"/>
      </w:r>
      <w:r w:rsidR="00C04AE8" w:rsidRPr="00206063">
        <w:rPr>
          <w:bCs/>
          <w:szCs w:val="24"/>
          <w:lang w:val="sr-Cyrl-RS"/>
        </w:rPr>
        <w:t>, коју је Република Србија ратификовала 2009</w:t>
      </w:r>
      <w:r>
        <w:rPr>
          <w:bCs/>
          <w:szCs w:val="24"/>
          <w:lang w:val="sr-Cyrl-RS"/>
        </w:rPr>
        <w:t>.</w:t>
      </w:r>
      <w:r w:rsidR="00C04AE8" w:rsidRPr="00206063">
        <w:rPr>
          <w:bCs/>
          <w:szCs w:val="24"/>
          <w:lang w:val="sr-Cyrl-RS"/>
        </w:rPr>
        <w:t xml:space="preserve"> год</w:t>
      </w:r>
      <w:r>
        <w:rPr>
          <w:bCs/>
          <w:szCs w:val="24"/>
          <w:lang w:val="sr-Cyrl-RS"/>
        </w:rPr>
        <w:t>ине</w:t>
      </w:r>
      <w:r w:rsidR="00C04AE8" w:rsidRPr="00206063">
        <w:rPr>
          <w:bCs/>
          <w:szCs w:val="24"/>
          <w:lang w:val="sr-Cyrl-RS"/>
        </w:rPr>
        <w:t>, представља један од најнапреднијих међународних уговора који се тичу животне средине. Конвенција садржи захтев да се подацима везаним за животну средину управља на транспарентан начин и да се информације учине доступним цивилном сектору и представницима свих релевантних заинтересованих страна, као и да им се дозволи да учествују у формулисању политике и поштује њихово право на ж</w:t>
      </w:r>
      <w:r w:rsidR="00AA409C">
        <w:rPr>
          <w:bCs/>
          <w:szCs w:val="24"/>
          <w:lang w:val="sr-Cyrl-RS"/>
        </w:rPr>
        <w:t>ивот у здравој животној средини</w:t>
      </w:r>
      <w:r w:rsidR="007B3EF7">
        <w:rPr>
          <w:bCs/>
          <w:szCs w:val="24"/>
          <w:lang w:val="sr-Cyrl-RS"/>
        </w:rPr>
        <w:t>;</w:t>
      </w:r>
    </w:p>
    <w:p w14:paraId="6279414D" w14:textId="14148763" w:rsidR="00C04AE8" w:rsidRPr="00206063" w:rsidRDefault="00C04AE8" w:rsidP="000916BF">
      <w:pPr>
        <w:pStyle w:val="ListParagraph"/>
        <w:numPr>
          <w:ilvl w:val="0"/>
          <w:numId w:val="71"/>
        </w:numPr>
        <w:spacing w:before="0" w:beforeAutospacing="0" w:after="0" w:afterAutospacing="0" w:line="259" w:lineRule="auto"/>
        <w:ind w:left="0" w:firstLine="1134"/>
        <w:rPr>
          <w:szCs w:val="24"/>
          <w:lang w:val="sr-Cyrl-RS"/>
        </w:rPr>
      </w:pPr>
      <w:r w:rsidRPr="00206063">
        <w:rPr>
          <w:szCs w:val="24"/>
          <w:lang w:val="sr-Cyrl-RS"/>
        </w:rPr>
        <w:t>Хелсиншка конвенција - Конвенција о заштити и кориштењу прекограничних водотока и Међународних језера</w:t>
      </w:r>
      <w:r w:rsidR="00AA409C">
        <w:rPr>
          <w:rStyle w:val="FootnoteReference"/>
          <w:szCs w:val="24"/>
          <w:lang w:val="sr-Cyrl-RS"/>
        </w:rPr>
        <w:footnoteReference w:id="157"/>
      </w:r>
      <w:r w:rsidRPr="00206063">
        <w:rPr>
          <w:szCs w:val="24"/>
          <w:lang w:val="sr-Cyrl-RS"/>
        </w:rPr>
        <w:t xml:space="preserve">  коју је Република Србија је ратификовала 2010. год</w:t>
      </w:r>
      <w:r w:rsidR="00AA409C">
        <w:rPr>
          <w:szCs w:val="24"/>
          <w:lang w:val="sr-Cyrl-RS"/>
        </w:rPr>
        <w:t>ине</w:t>
      </w:r>
      <w:r w:rsidRPr="00206063">
        <w:rPr>
          <w:szCs w:val="24"/>
          <w:lang w:val="sr-Cyrl-RS"/>
        </w:rPr>
        <w:t>, а чији је општи циљ спречавање, контрола и смањење заг</w:t>
      </w:r>
      <w:r w:rsidR="00AA409C">
        <w:rPr>
          <w:szCs w:val="24"/>
          <w:lang w:val="sr-Cyrl-RS"/>
        </w:rPr>
        <w:t>ађивања прекограничних водоток</w:t>
      </w:r>
      <w:r w:rsidRPr="00206063">
        <w:rPr>
          <w:szCs w:val="24"/>
          <w:lang w:val="sr-Cyrl-RS"/>
        </w:rPr>
        <w:t>а и међународних језера и унапређивање међународне сарадње у области заштите и ко</w:t>
      </w:r>
      <w:r w:rsidR="00AA409C">
        <w:rPr>
          <w:szCs w:val="24"/>
          <w:lang w:val="sr-Cyrl-RS"/>
        </w:rPr>
        <w:t>ришћења прекограничних водоток</w:t>
      </w:r>
      <w:r w:rsidRPr="00206063">
        <w:rPr>
          <w:szCs w:val="24"/>
          <w:lang w:val="sr-Cyrl-RS"/>
        </w:rPr>
        <w:t>а</w:t>
      </w:r>
      <w:r w:rsidR="007B3EF7">
        <w:rPr>
          <w:szCs w:val="24"/>
          <w:lang w:val="sr-Cyrl-RS"/>
        </w:rPr>
        <w:t>;</w:t>
      </w:r>
    </w:p>
    <w:p w14:paraId="60CB10FF" w14:textId="1ED5D6EA" w:rsidR="00C04AE8" w:rsidRPr="00206063" w:rsidRDefault="00C04AE8" w:rsidP="000916BF">
      <w:pPr>
        <w:pStyle w:val="ListParagraph"/>
        <w:numPr>
          <w:ilvl w:val="0"/>
          <w:numId w:val="71"/>
        </w:numPr>
        <w:spacing w:before="0" w:beforeAutospacing="0" w:after="0" w:afterAutospacing="0" w:line="259" w:lineRule="auto"/>
        <w:ind w:left="0" w:firstLine="1134"/>
        <w:rPr>
          <w:szCs w:val="24"/>
          <w:lang w:val="sr-Cyrl-RS"/>
        </w:rPr>
      </w:pPr>
      <w:r w:rsidRPr="00206063">
        <w:rPr>
          <w:szCs w:val="24"/>
          <w:lang w:val="sr-Cyrl-RS"/>
        </w:rPr>
        <w:t>Конвенција о сарадњи за заштиту и одрживо кориштење реке Дунав</w:t>
      </w:r>
      <w:r w:rsidRPr="00206063">
        <w:rPr>
          <w:rStyle w:val="FootnoteReference"/>
          <w:szCs w:val="24"/>
          <w:lang w:val="sr-Cyrl-RS"/>
        </w:rPr>
        <w:footnoteReference w:id="158"/>
      </w:r>
      <w:r w:rsidRPr="00206063">
        <w:rPr>
          <w:szCs w:val="24"/>
          <w:lang w:val="sr-Cyrl-RS"/>
        </w:rPr>
        <w:t xml:space="preserve"> чији је Република Србија пуноправни члан од 2003. године</w:t>
      </w:r>
      <w:r w:rsidR="007B3EF7">
        <w:rPr>
          <w:szCs w:val="24"/>
          <w:lang w:val="sr-Cyrl-RS"/>
        </w:rPr>
        <w:t>;</w:t>
      </w:r>
    </w:p>
    <w:p w14:paraId="6957E14C" w14:textId="77777777" w:rsidR="00C04AE8" w:rsidRPr="00884A77" w:rsidRDefault="00C04AE8" w:rsidP="000916BF">
      <w:pPr>
        <w:pStyle w:val="ListParagraph"/>
        <w:numPr>
          <w:ilvl w:val="0"/>
          <w:numId w:val="71"/>
        </w:numPr>
        <w:spacing w:before="0" w:beforeAutospacing="0" w:after="200" w:afterAutospacing="0" w:line="276" w:lineRule="auto"/>
        <w:ind w:left="0" w:firstLine="1134"/>
        <w:rPr>
          <w:bCs/>
          <w:szCs w:val="24"/>
          <w:lang w:val="sr-Cyrl-RS"/>
        </w:rPr>
      </w:pPr>
      <w:r w:rsidRPr="00884A77">
        <w:rPr>
          <w:szCs w:val="24"/>
          <w:lang w:val="sr-Cyrl-RS"/>
        </w:rPr>
        <w:lastRenderedPageBreak/>
        <w:t>Оквирни споразум о сливу реке Саве</w:t>
      </w:r>
      <w:r w:rsidRPr="00206063">
        <w:rPr>
          <w:rStyle w:val="FootnoteReference"/>
          <w:szCs w:val="24"/>
          <w:lang w:val="sr-Cyrl-RS"/>
        </w:rPr>
        <w:footnoteReference w:id="159"/>
      </w:r>
      <w:r w:rsidRPr="00884A77">
        <w:rPr>
          <w:szCs w:val="24"/>
          <w:lang w:val="sr-Cyrl-RS"/>
        </w:rPr>
        <w:t xml:space="preserve"> који је Република Србија ратификовала 2002. год</w:t>
      </w:r>
      <w:r w:rsidR="00AA409C">
        <w:rPr>
          <w:szCs w:val="24"/>
          <w:lang w:val="sr-Cyrl-RS"/>
        </w:rPr>
        <w:t>ине</w:t>
      </w:r>
      <w:r w:rsidRPr="00884A77">
        <w:rPr>
          <w:szCs w:val="24"/>
          <w:lang w:val="sr-Cyrl-RS"/>
        </w:rPr>
        <w:t>.</w:t>
      </w:r>
    </w:p>
    <w:p w14:paraId="6B6B1891" w14:textId="77777777" w:rsidR="00C04AE8" w:rsidRPr="00206063" w:rsidRDefault="00C04AE8" w:rsidP="00C04AE8">
      <w:pPr>
        <w:spacing w:after="0"/>
        <w:rPr>
          <w:rFonts w:cs="Times New Roman"/>
          <w:bCs/>
          <w:szCs w:val="24"/>
          <w:lang w:val="sr-Cyrl-RS"/>
        </w:rPr>
      </w:pPr>
      <w:r w:rsidRPr="00206063">
        <w:rPr>
          <w:rFonts w:cs="Times New Roman"/>
          <w:bCs/>
          <w:szCs w:val="24"/>
          <w:lang w:val="sr-Cyrl-RS"/>
        </w:rPr>
        <w:t xml:space="preserve">Приступ јавности документима и информацијама на основу којих се </w:t>
      </w:r>
      <w:r w:rsidR="0082165E">
        <w:rPr>
          <w:rFonts w:cs="Times New Roman"/>
          <w:bCs/>
          <w:szCs w:val="24"/>
          <w:lang w:val="sr-Cyrl-RS"/>
        </w:rPr>
        <w:t>израђује</w:t>
      </w:r>
      <w:r w:rsidRPr="00206063">
        <w:rPr>
          <w:rFonts w:cs="Times New Roman"/>
          <w:bCs/>
          <w:szCs w:val="24"/>
          <w:lang w:val="sr-Cyrl-RS"/>
        </w:rPr>
        <w:t xml:space="preserve"> План управљања водама према ОДВ пре свега укључује:</w:t>
      </w:r>
    </w:p>
    <w:p w14:paraId="069A6B77" w14:textId="562ECA46" w:rsidR="00C04AE8" w:rsidRPr="00884A77" w:rsidRDefault="00C04AE8" w:rsidP="000916BF">
      <w:pPr>
        <w:pStyle w:val="ListParagraph"/>
        <w:numPr>
          <w:ilvl w:val="0"/>
          <w:numId w:val="70"/>
        </w:numPr>
        <w:ind w:left="0" w:firstLine="1134"/>
        <w:rPr>
          <w:bCs/>
          <w:szCs w:val="24"/>
          <w:lang w:val="sr-Cyrl-RS"/>
        </w:rPr>
      </w:pPr>
      <w:r w:rsidRPr="00884A77">
        <w:rPr>
          <w:bCs/>
          <w:szCs w:val="24"/>
          <w:lang w:val="sr-Cyrl-RS"/>
        </w:rPr>
        <w:t>динамику и програм рада за израду плана, укључујући изјаву о томе које мере треба предузети за консултовање јавности, најмање три године пре почетка</w:t>
      </w:r>
      <w:r w:rsidR="0082165E">
        <w:rPr>
          <w:bCs/>
          <w:szCs w:val="24"/>
          <w:lang w:val="sr-Cyrl-RS"/>
        </w:rPr>
        <w:t xml:space="preserve"> периода на који се п</w:t>
      </w:r>
      <w:r w:rsidR="00884A77" w:rsidRPr="00884A77">
        <w:rPr>
          <w:bCs/>
          <w:szCs w:val="24"/>
          <w:lang w:val="sr-Cyrl-RS"/>
        </w:rPr>
        <w:t>лан односи</w:t>
      </w:r>
      <w:r w:rsidR="007B3EF7">
        <w:rPr>
          <w:bCs/>
          <w:szCs w:val="24"/>
          <w:lang w:val="sr-Cyrl-RS"/>
        </w:rPr>
        <w:t>;</w:t>
      </w:r>
    </w:p>
    <w:p w14:paraId="6D196036" w14:textId="6782E847" w:rsidR="00C04AE8" w:rsidRPr="00884A77" w:rsidRDefault="00C04AE8" w:rsidP="000916BF">
      <w:pPr>
        <w:pStyle w:val="ListParagraph"/>
        <w:numPr>
          <w:ilvl w:val="0"/>
          <w:numId w:val="70"/>
        </w:numPr>
        <w:ind w:left="0" w:firstLine="1134"/>
        <w:rPr>
          <w:bCs/>
          <w:szCs w:val="24"/>
          <w:lang w:val="sr-Cyrl-RS"/>
        </w:rPr>
      </w:pPr>
      <w:r w:rsidRPr="00884A77">
        <w:rPr>
          <w:bCs/>
          <w:szCs w:val="24"/>
          <w:lang w:val="sr-Cyrl-RS"/>
        </w:rPr>
        <w:t>тренутни преглед значајних питања у области управљања водама, најмање две године пре почетка</w:t>
      </w:r>
      <w:r w:rsidR="0082165E">
        <w:rPr>
          <w:bCs/>
          <w:szCs w:val="24"/>
          <w:lang w:val="sr-Cyrl-RS"/>
        </w:rPr>
        <w:t xml:space="preserve"> периода на који се п</w:t>
      </w:r>
      <w:r w:rsidR="00884A77" w:rsidRPr="00884A77">
        <w:rPr>
          <w:bCs/>
          <w:szCs w:val="24"/>
          <w:lang w:val="sr-Cyrl-RS"/>
        </w:rPr>
        <w:t>лан односи</w:t>
      </w:r>
      <w:r w:rsidR="007B3EF7">
        <w:rPr>
          <w:bCs/>
          <w:szCs w:val="24"/>
          <w:lang w:val="sr-Cyrl-RS"/>
        </w:rPr>
        <w:t>;</w:t>
      </w:r>
    </w:p>
    <w:p w14:paraId="018CE95D" w14:textId="77777777" w:rsidR="00C04AE8" w:rsidRPr="00884A77" w:rsidRDefault="00C04AE8" w:rsidP="000916BF">
      <w:pPr>
        <w:pStyle w:val="ListParagraph"/>
        <w:numPr>
          <w:ilvl w:val="0"/>
          <w:numId w:val="70"/>
        </w:numPr>
        <w:ind w:left="0" w:firstLine="1134"/>
        <w:rPr>
          <w:bCs/>
          <w:szCs w:val="24"/>
          <w:lang w:val="sr-Cyrl-RS"/>
        </w:rPr>
      </w:pPr>
      <w:r w:rsidRPr="00884A77">
        <w:rPr>
          <w:bCs/>
          <w:szCs w:val="24"/>
          <w:lang w:val="sr-Cyrl-RS"/>
        </w:rPr>
        <w:t>нацрте плана управљања водама, најмање годину дана пре почетка периода на који се план односи.</w:t>
      </w:r>
    </w:p>
    <w:p w14:paraId="15E13E13" w14:textId="42E7517A" w:rsidR="0084121F" w:rsidRDefault="00C04AE8" w:rsidP="00C04AE8">
      <w:pPr>
        <w:spacing w:after="0"/>
        <w:rPr>
          <w:rFonts w:eastAsia="Palatino Linotype" w:cs="Times New Roman"/>
          <w:color w:val="000000"/>
          <w:szCs w:val="24"/>
          <w:shd w:val="clear" w:color="auto" w:fill="FFFFFF"/>
          <w:lang w:val="sr-Cyrl-RS"/>
        </w:rPr>
      </w:pPr>
      <w:r w:rsidRPr="00206063">
        <w:rPr>
          <w:rFonts w:cs="Times New Roman"/>
          <w:bCs/>
          <w:szCs w:val="24"/>
          <w:lang w:val="sr-Cyrl-RS"/>
        </w:rPr>
        <w:t>Правни оквир унутар којег се дефинише начин учешћа јавности и приступ информацијама везаним за планове управљања водама у Републици Србији укључује већи број докумената. Према Уставу Републике Србије и Закону о слободном приступу информацијама од јавног значаја</w:t>
      </w:r>
      <w:r w:rsidRPr="00206063">
        <w:rPr>
          <w:rStyle w:val="FootnoteReference"/>
          <w:rFonts w:cs="Times New Roman"/>
          <w:bCs/>
          <w:szCs w:val="24"/>
          <w:lang w:val="sr-Cyrl-RS"/>
        </w:rPr>
        <w:footnoteReference w:id="160"/>
      </w:r>
      <w:r w:rsidRPr="00206063">
        <w:rPr>
          <w:rFonts w:cs="Times New Roman"/>
          <w:bCs/>
          <w:szCs w:val="24"/>
          <w:lang w:val="sr-Cyrl-RS"/>
        </w:rPr>
        <w:t xml:space="preserve">, свако има право да истинито, потпуно и благовремено буде обавештаван о питањима од јавног значаја и средства јавног </w:t>
      </w:r>
      <w:r w:rsidR="0082165E">
        <w:rPr>
          <w:rFonts w:cs="Times New Roman"/>
          <w:bCs/>
          <w:szCs w:val="24"/>
          <w:lang w:val="sr-Cyrl-RS"/>
        </w:rPr>
        <w:t>информисања</w:t>
      </w:r>
      <w:r w:rsidRPr="00206063">
        <w:rPr>
          <w:rFonts w:cs="Times New Roman"/>
          <w:bCs/>
          <w:szCs w:val="24"/>
          <w:lang w:val="sr-Cyrl-RS"/>
        </w:rPr>
        <w:t xml:space="preserve"> су дужна да то право поштују. Законом је такође прописано да свако има право на приступ подацима који су у поседу државних органа и организација којима су поверена јавна овлашћења, у складу са законом. Од посебног значаја је јавни повереник за информације од јавног значаја као засебан и независан државни орган који се брине о правима на приступ информацијама. Оно што је битно рећи да су одредбе Архуске конвенције посредно кроз </w:t>
      </w:r>
      <w:r w:rsidR="0082165E">
        <w:rPr>
          <w:rFonts w:cs="Times New Roman"/>
          <w:bCs/>
          <w:szCs w:val="24"/>
          <w:lang w:val="sr-Cyrl-RS"/>
        </w:rPr>
        <w:t>ОДВ</w:t>
      </w:r>
      <w:r w:rsidRPr="00206063">
        <w:rPr>
          <w:rFonts w:cs="Times New Roman"/>
          <w:bCs/>
          <w:szCs w:val="24"/>
          <w:lang w:val="sr-Cyrl-RS"/>
        </w:rPr>
        <w:t xml:space="preserve"> примењене у Закону о водама преко начела на којима се заснива управљање водама</w:t>
      </w:r>
      <w:r w:rsidR="0082165E">
        <w:rPr>
          <w:rFonts w:cs="Times New Roman"/>
          <w:bCs/>
          <w:szCs w:val="24"/>
          <w:lang w:val="sr-Cyrl-RS"/>
        </w:rPr>
        <w:t>,</w:t>
      </w:r>
      <w:r w:rsidRPr="00206063">
        <w:rPr>
          <w:rFonts w:cs="Times New Roman"/>
          <w:bCs/>
          <w:szCs w:val="24"/>
          <w:lang w:val="sr-Cyrl-RS"/>
        </w:rPr>
        <w:t xml:space="preserve"> односно кроз начело да јавност има право на информације о стању вода и раду надлежних органа у области вода</w:t>
      </w:r>
      <w:r>
        <w:rPr>
          <w:rFonts w:cs="Times New Roman"/>
          <w:bCs/>
          <w:szCs w:val="24"/>
          <w:lang w:val="sr-Latn-RS"/>
        </w:rPr>
        <w:t>,</w:t>
      </w:r>
      <w:r w:rsidRPr="00206063">
        <w:rPr>
          <w:rFonts w:cs="Times New Roman"/>
          <w:bCs/>
          <w:szCs w:val="24"/>
          <w:lang w:val="sr-Cyrl-RS"/>
        </w:rPr>
        <w:t xml:space="preserve"> као и укључење у процесе припреме и доношења планова управљања водама и контроле њиховог извршења. Према Закону о мете</w:t>
      </w:r>
      <w:r w:rsidR="00DC7A31">
        <w:rPr>
          <w:rFonts w:cs="Times New Roman"/>
          <w:bCs/>
          <w:szCs w:val="24"/>
          <w:lang w:val="sr-Cyrl-RS"/>
        </w:rPr>
        <w:t>о</w:t>
      </w:r>
      <w:r w:rsidRPr="00206063">
        <w:rPr>
          <w:rFonts w:cs="Times New Roman"/>
          <w:bCs/>
          <w:szCs w:val="24"/>
          <w:lang w:val="sr-Cyrl-RS"/>
        </w:rPr>
        <w:t>ролошкој и хидролошкој делатности</w:t>
      </w:r>
      <w:r w:rsidR="000D1725">
        <w:rPr>
          <w:rFonts w:cs="Times New Roman"/>
          <w:bCs/>
          <w:szCs w:val="24"/>
          <w:lang w:val="sr-Cyrl-RS"/>
        </w:rPr>
        <w:fldChar w:fldCharType="begin"/>
      </w:r>
      <w:r w:rsidR="000D1725">
        <w:rPr>
          <w:rFonts w:cs="Times New Roman"/>
          <w:bCs/>
          <w:szCs w:val="24"/>
          <w:lang w:val="sr-Cyrl-RS"/>
        </w:rPr>
        <w:instrText xml:space="preserve"> NOTEREF _Ref86624755 \f \h </w:instrText>
      </w:r>
      <w:r w:rsidR="000D1725">
        <w:rPr>
          <w:rFonts w:cs="Times New Roman"/>
          <w:bCs/>
          <w:szCs w:val="24"/>
          <w:lang w:val="sr-Cyrl-RS"/>
        </w:rPr>
      </w:r>
      <w:r w:rsidR="000D1725">
        <w:rPr>
          <w:rFonts w:cs="Times New Roman"/>
          <w:bCs/>
          <w:szCs w:val="24"/>
          <w:lang w:val="sr-Cyrl-RS"/>
        </w:rPr>
        <w:fldChar w:fldCharType="separate"/>
      </w:r>
      <w:r w:rsidR="00EC4DD4" w:rsidRPr="00EC4DD4">
        <w:rPr>
          <w:rStyle w:val="FootnoteReference"/>
        </w:rPr>
        <w:t>92</w:t>
      </w:r>
      <w:r w:rsidR="000D1725">
        <w:rPr>
          <w:rFonts w:cs="Times New Roman"/>
          <w:bCs/>
          <w:szCs w:val="24"/>
          <w:lang w:val="sr-Cyrl-RS"/>
        </w:rPr>
        <w:fldChar w:fldCharType="end"/>
      </w:r>
      <w:r>
        <w:rPr>
          <w:rFonts w:cs="Times New Roman"/>
          <w:bCs/>
          <w:szCs w:val="24"/>
          <w:lang w:val="sr-Cyrl-RS"/>
        </w:rPr>
        <w:t>,</w:t>
      </w:r>
      <w:r w:rsidRPr="00206063">
        <w:rPr>
          <w:rFonts w:cs="Times New Roman"/>
          <w:bCs/>
          <w:szCs w:val="24"/>
          <w:lang w:val="sr-Cyrl-RS"/>
        </w:rPr>
        <w:t xml:space="preserve"> Републичка организација надлежна за хидрометеоролошке послове</w:t>
      </w:r>
      <w:r w:rsidR="006F6C7E">
        <w:rPr>
          <w:rFonts w:cs="Times New Roman"/>
          <w:bCs/>
          <w:szCs w:val="24"/>
          <w:lang w:val="sr-Latn-RS"/>
        </w:rPr>
        <w:t>,</w:t>
      </w:r>
      <w:r w:rsidRPr="00206063">
        <w:rPr>
          <w:rFonts w:cs="Times New Roman"/>
          <w:bCs/>
          <w:szCs w:val="24"/>
          <w:lang w:val="sr-Cyrl-RS"/>
        </w:rPr>
        <w:t xml:space="preserve"> свим заинтересованим странама</w:t>
      </w:r>
      <w:r w:rsidR="0082165E">
        <w:rPr>
          <w:rFonts w:cs="Times New Roman"/>
          <w:bCs/>
          <w:szCs w:val="24"/>
          <w:lang w:val="sr-Cyrl-RS"/>
        </w:rPr>
        <w:t>,</w:t>
      </w:r>
      <w:r w:rsidRPr="00206063">
        <w:rPr>
          <w:rFonts w:cs="Times New Roman"/>
          <w:bCs/>
          <w:szCs w:val="24"/>
          <w:lang w:val="sr-Cyrl-RS"/>
        </w:rPr>
        <w:t xml:space="preserve"> правним и физичким лицима</w:t>
      </w:r>
      <w:r w:rsidR="006F6C7E" w:rsidRPr="006F6C7E">
        <w:rPr>
          <w:rFonts w:cs="Times New Roman"/>
          <w:bCs/>
          <w:szCs w:val="24"/>
          <w:lang w:val="sr-Cyrl-RS"/>
        </w:rPr>
        <w:t>, јавне податке и резултате мониторинга објављене у периодичним и годишњим извештајима, ставља на располагање</w:t>
      </w:r>
      <w:r w:rsidRPr="00206063">
        <w:rPr>
          <w:rFonts w:cs="Times New Roman"/>
          <w:bCs/>
          <w:szCs w:val="24"/>
          <w:lang w:val="sr-Cyrl-RS"/>
        </w:rPr>
        <w:t xml:space="preserve"> без накнаде.  Закон о заштити животне средине</w:t>
      </w:r>
      <w:r w:rsidR="0082165E">
        <w:rPr>
          <w:rFonts w:cs="Times New Roman"/>
          <w:bCs/>
          <w:szCs w:val="24"/>
          <w:lang w:val="sr-Cyrl-RS"/>
        </w:rPr>
        <w:fldChar w:fldCharType="begin"/>
      </w:r>
      <w:r w:rsidR="0082165E">
        <w:rPr>
          <w:rFonts w:cs="Times New Roman"/>
          <w:bCs/>
          <w:szCs w:val="24"/>
          <w:lang w:val="sr-Cyrl-RS"/>
        </w:rPr>
        <w:instrText xml:space="preserve"> NOTEREF _Ref72153185 \f \h </w:instrText>
      </w:r>
      <w:r w:rsidR="0082165E">
        <w:rPr>
          <w:rFonts w:cs="Times New Roman"/>
          <w:bCs/>
          <w:szCs w:val="24"/>
          <w:lang w:val="sr-Cyrl-RS"/>
        </w:rPr>
      </w:r>
      <w:r w:rsidR="0082165E">
        <w:rPr>
          <w:rFonts w:cs="Times New Roman"/>
          <w:bCs/>
          <w:szCs w:val="24"/>
          <w:lang w:val="sr-Cyrl-RS"/>
        </w:rPr>
        <w:fldChar w:fldCharType="separate"/>
      </w:r>
      <w:r w:rsidR="00EC4DD4" w:rsidRPr="00EC4DD4">
        <w:rPr>
          <w:rStyle w:val="FootnoteReference"/>
        </w:rPr>
        <w:t>33</w:t>
      </w:r>
      <w:r w:rsidR="0082165E">
        <w:rPr>
          <w:rFonts w:cs="Times New Roman"/>
          <w:bCs/>
          <w:szCs w:val="24"/>
          <w:lang w:val="sr-Cyrl-RS"/>
        </w:rPr>
        <w:fldChar w:fldCharType="end"/>
      </w:r>
      <w:r w:rsidRPr="00206063">
        <w:rPr>
          <w:rFonts w:cs="Times New Roman"/>
          <w:bCs/>
          <w:szCs w:val="24"/>
          <w:lang w:val="sr-Cyrl-RS"/>
        </w:rPr>
        <w:t xml:space="preserve"> прописује да свако има право да буде обавештен о стању животне средине и да учествује у процесу доношења одлука. Такође, </w:t>
      </w:r>
      <w:r w:rsidRPr="00206063">
        <w:rPr>
          <w:rFonts w:eastAsia="Palatino Linotype" w:cs="Times New Roman"/>
          <w:color w:val="000000"/>
          <w:szCs w:val="24"/>
          <w:shd w:val="clear" w:color="auto" w:fill="FFFFFF"/>
          <w:lang w:val="sr-Cyrl-RS"/>
        </w:rPr>
        <w:t>Законом о стратешкој процени утицаја</w:t>
      </w:r>
      <w:bookmarkStart w:id="623" w:name="_Ref72226712"/>
      <w:r>
        <w:rPr>
          <w:rStyle w:val="FootnoteReference"/>
          <w:rFonts w:eastAsia="Palatino Linotype" w:cs="Times New Roman"/>
          <w:color w:val="000000"/>
          <w:szCs w:val="24"/>
          <w:shd w:val="clear" w:color="auto" w:fill="FFFFFF"/>
          <w:lang w:val="sr-Cyrl-RS"/>
        </w:rPr>
        <w:footnoteReference w:id="161"/>
      </w:r>
      <w:bookmarkEnd w:id="623"/>
      <w:r w:rsidR="0084121F">
        <w:rPr>
          <w:rFonts w:eastAsia="Palatino Linotype" w:cs="Times New Roman"/>
          <w:color w:val="000000"/>
          <w:szCs w:val="24"/>
          <w:shd w:val="clear" w:color="auto" w:fill="FFFFFF"/>
          <w:lang w:val="sr-Cyrl-RS"/>
        </w:rPr>
        <w:t xml:space="preserve"> прописано</w:t>
      </w:r>
      <w:r w:rsidRPr="00206063">
        <w:rPr>
          <w:rFonts w:eastAsia="Palatino Linotype" w:cs="Times New Roman"/>
          <w:color w:val="000000"/>
          <w:szCs w:val="24"/>
          <w:shd w:val="clear" w:color="auto" w:fill="FFFFFF"/>
          <w:lang w:val="sr-Cyrl-RS"/>
        </w:rPr>
        <w:t xml:space="preserve"> </w:t>
      </w:r>
      <w:r w:rsidR="0084121F">
        <w:rPr>
          <w:rFonts w:eastAsia="Palatino Linotype" w:cs="Times New Roman"/>
          <w:color w:val="000000"/>
          <w:szCs w:val="24"/>
          <w:shd w:val="clear" w:color="auto" w:fill="FFFFFF"/>
          <w:lang w:val="sr-Cyrl-RS"/>
        </w:rPr>
        <w:t>је да је при изради</w:t>
      </w:r>
      <w:r w:rsidRPr="00206063">
        <w:rPr>
          <w:rFonts w:eastAsia="Palatino Linotype" w:cs="Times New Roman"/>
          <w:color w:val="000000"/>
          <w:szCs w:val="24"/>
          <w:shd w:val="clear" w:color="auto" w:fill="FFFFFF"/>
          <w:lang w:val="sr-Cyrl-RS"/>
        </w:rPr>
        <w:t xml:space="preserve"> планова управљања вoдам</w:t>
      </w:r>
      <w:r w:rsidR="0084121F">
        <w:rPr>
          <w:rFonts w:eastAsia="Palatino Linotype" w:cs="Times New Roman"/>
          <w:color w:val="000000"/>
          <w:szCs w:val="24"/>
          <w:shd w:val="clear" w:color="auto" w:fill="FFFFFF"/>
          <w:lang w:val="sr-Cyrl-RS"/>
        </w:rPr>
        <w:t>а и осталих планских докумената</w:t>
      </w:r>
      <w:r w:rsidRPr="00206063">
        <w:rPr>
          <w:rFonts w:eastAsia="Palatino Linotype" w:cs="Times New Roman"/>
          <w:color w:val="000000"/>
          <w:szCs w:val="24"/>
          <w:shd w:val="clear" w:color="auto" w:fill="FFFFFF"/>
          <w:lang w:val="sr-Cyrl-RS"/>
        </w:rPr>
        <w:t xml:space="preserve"> обавезна израда стратешке процене </w:t>
      </w:r>
      <w:r w:rsidR="0084121F">
        <w:rPr>
          <w:rFonts w:eastAsia="Palatino Linotype" w:cs="Times New Roman"/>
          <w:color w:val="000000"/>
          <w:szCs w:val="24"/>
          <w:shd w:val="clear" w:color="auto" w:fill="FFFFFF"/>
          <w:lang w:val="sr-Cyrl-RS"/>
        </w:rPr>
        <w:t xml:space="preserve">утицаја на животну средину, </w:t>
      </w:r>
      <w:r w:rsidRPr="00206063">
        <w:rPr>
          <w:rFonts w:eastAsia="Palatino Linotype" w:cs="Times New Roman"/>
          <w:color w:val="000000"/>
          <w:szCs w:val="24"/>
          <w:shd w:val="clear" w:color="auto" w:fill="FFFFFF"/>
          <w:lang w:val="sr-Cyrl-RS"/>
        </w:rPr>
        <w:t>у складу са проп</w:t>
      </w:r>
      <w:r w:rsidR="0084121F">
        <w:rPr>
          <w:rFonts w:eastAsia="Palatino Linotype" w:cs="Times New Roman"/>
          <w:color w:val="000000"/>
          <w:szCs w:val="24"/>
          <w:shd w:val="clear" w:color="auto" w:fill="FFFFFF"/>
          <w:lang w:val="sr-Cyrl-RS"/>
        </w:rPr>
        <w:t>исима о заштити животне средине</w:t>
      </w:r>
      <w:r w:rsidRPr="00206063">
        <w:rPr>
          <w:rFonts w:eastAsia="Palatino Linotype" w:cs="Times New Roman"/>
          <w:color w:val="000000"/>
          <w:szCs w:val="24"/>
          <w:shd w:val="clear" w:color="auto" w:fill="FFFFFF"/>
          <w:lang w:val="sr-Cyrl-RS"/>
        </w:rPr>
        <w:t xml:space="preserve"> који</w:t>
      </w:r>
      <w:r w:rsidR="0084121F">
        <w:rPr>
          <w:rFonts w:eastAsia="Palatino Linotype" w:cs="Times New Roman"/>
          <w:color w:val="000000"/>
          <w:szCs w:val="24"/>
          <w:shd w:val="clear" w:color="auto" w:fill="FFFFFF"/>
          <w:lang w:val="sr-Cyrl-RS"/>
        </w:rPr>
        <w:t xml:space="preserve"> такође примењују принцип учешћа</w:t>
      </w:r>
      <w:r w:rsidRPr="00206063">
        <w:rPr>
          <w:rFonts w:eastAsia="Palatino Linotype" w:cs="Times New Roman"/>
          <w:color w:val="000000"/>
          <w:szCs w:val="24"/>
          <w:shd w:val="clear" w:color="auto" w:fill="FFFFFF"/>
          <w:lang w:val="sr-Cyrl-RS"/>
        </w:rPr>
        <w:t xml:space="preserve"> јавности. </w:t>
      </w:r>
    </w:p>
    <w:p w14:paraId="7D171599" w14:textId="5667EC70" w:rsidR="008E775F" w:rsidRPr="00F03D85" w:rsidRDefault="00C04AE8" w:rsidP="00C04AE8">
      <w:pPr>
        <w:spacing w:after="0"/>
        <w:rPr>
          <w:rFonts w:cs="Times New Roman"/>
          <w:bCs/>
          <w:szCs w:val="24"/>
          <w:lang w:val="sr-Cyrl-RS"/>
        </w:rPr>
      </w:pPr>
      <w:r w:rsidRPr="00206063">
        <w:rPr>
          <w:rFonts w:cs="Times New Roman"/>
          <w:bCs/>
          <w:szCs w:val="24"/>
          <w:lang w:val="sr-Cyrl-RS"/>
        </w:rPr>
        <w:t>Активно укључивање заинтересованих страна представља континуирани дијалог и процес доношења одлука, укључујући</w:t>
      </w:r>
      <w:r w:rsidR="00C727A0">
        <w:rPr>
          <w:rFonts w:cs="Times New Roman"/>
          <w:bCs/>
          <w:szCs w:val="24"/>
          <w:lang w:val="sr-Cyrl-RS"/>
        </w:rPr>
        <w:t xml:space="preserve"> институције Републике Србије, а</w:t>
      </w:r>
      <w:r w:rsidRPr="00206063">
        <w:rPr>
          <w:rFonts w:cs="Times New Roman"/>
          <w:bCs/>
          <w:szCs w:val="24"/>
          <w:lang w:val="sr-Cyrl-RS"/>
        </w:rPr>
        <w:t>утономне покрајине и локалне самоуправе. Такође, значајан допринос у имплементацији ОДВ имају и организације, удруж</w:t>
      </w:r>
      <w:r w:rsidR="0084121F">
        <w:rPr>
          <w:rFonts w:cs="Times New Roman"/>
          <w:bCs/>
          <w:szCs w:val="24"/>
          <w:lang w:val="sr-Cyrl-RS"/>
        </w:rPr>
        <w:t xml:space="preserve">ења, стручна јавност и грађани. </w:t>
      </w:r>
      <w:r w:rsidRPr="00206063">
        <w:rPr>
          <w:rFonts w:cs="Times New Roman"/>
          <w:bCs/>
          <w:szCs w:val="24"/>
          <w:lang w:val="sr-Cyrl-RS"/>
        </w:rPr>
        <w:t xml:space="preserve">Детаљан списак </w:t>
      </w:r>
      <w:r w:rsidRPr="00985070">
        <w:rPr>
          <w:rFonts w:cs="Times New Roman"/>
          <w:bCs/>
          <w:szCs w:val="24"/>
          <w:lang w:val="sr-Cyrl-RS"/>
        </w:rPr>
        <w:t xml:space="preserve">заинтересованих страна се налази у </w:t>
      </w:r>
      <w:r w:rsidRPr="00985070">
        <w:rPr>
          <w:rFonts w:cs="Times New Roman"/>
          <w:szCs w:val="24"/>
          <w:lang w:val="sr-Cyrl-RS"/>
        </w:rPr>
        <w:t>Прилогу 1.</w:t>
      </w:r>
      <w:r w:rsidR="00AB5E51" w:rsidRPr="00985070">
        <w:rPr>
          <w:rFonts w:cs="Times New Roman"/>
          <w:szCs w:val="24"/>
          <w:lang w:val="sr-Cyrl-RS"/>
        </w:rPr>
        <w:t xml:space="preserve"> </w:t>
      </w:r>
      <w:r w:rsidR="00AB5E51" w:rsidRPr="00985070">
        <w:rPr>
          <w:rStyle w:val="BodyText1"/>
          <w:rFonts w:ascii="Times New Roman" w:hAnsi="Times New Roman" w:cs="Times New Roman"/>
          <w:sz w:val="24"/>
          <w:szCs w:val="24"/>
          <w:lang w:val="sr-Cyrl-RS"/>
        </w:rPr>
        <w:t>Јавност у Републици Србији се мора, кроз</w:t>
      </w:r>
      <w:r w:rsidR="00AB5E51">
        <w:rPr>
          <w:rStyle w:val="BodyText1"/>
          <w:rFonts w:ascii="Times New Roman" w:hAnsi="Times New Roman" w:cs="Times New Roman"/>
          <w:sz w:val="24"/>
          <w:szCs w:val="24"/>
          <w:lang w:val="sr-Cyrl-RS"/>
        </w:rPr>
        <w:t xml:space="preserve"> разне програме, радионице</w:t>
      </w:r>
      <w:r w:rsidR="00AB5E51" w:rsidRPr="00130A52">
        <w:rPr>
          <w:rStyle w:val="BodyText1"/>
          <w:rFonts w:ascii="Times New Roman" w:hAnsi="Times New Roman" w:cs="Times New Roman"/>
          <w:sz w:val="24"/>
          <w:szCs w:val="24"/>
          <w:lang w:val="sr-Cyrl-RS"/>
        </w:rPr>
        <w:t xml:space="preserve"> и</w:t>
      </w:r>
      <w:r w:rsidR="00AB5E51">
        <w:rPr>
          <w:rStyle w:val="BodyText1"/>
          <w:rFonts w:ascii="Times New Roman" w:hAnsi="Times New Roman" w:cs="Times New Roman"/>
          <w:sz w:val="24"/>
          <w:szCs w:val="24"/>
          <w:lang w:val="sr-Cyrl-RS"/>
        </w:rPr>
        <w:t xml:space="preserve"> </w:t>
      </w:r>
      <w:r w:rsidR="00AB5E51" w:rsidRPr="00130A52">
        <w:rPr>
          <w:rStyle w:val="BodyText1"/>
          <w:rFonts w:ascii="Times New Roman" w:hAnsi="Times New Roman" w:cs="Times New Roman"/>
          <w:sz w:val="24"/>
          <w:szCs w:val="24"/>
          <w:lang w:val="sr-Cyrl-RS"/>
        </w:rPr>
        <w:t>д</w:t>
      </w:r>
      <w:r w:rsidR="00AB5E51">
        <w:rPr>
          <w:rStyle w:val="BodyText1"/>
          <w:rFonts w:ascii="Times New Roman" w:hAnsi="Times New Roman" w:cs="Times New Roman"/>
          <w:sz w:val="24"/>
          <w:szCs w:val="24"/>
          <w:lang w:val="sr-Cyrl-RS"/>
        </w:rPr>
        <w:t>р</w:t>
      </w:r>
      <w:r w:rsidR="00AB5E51" w:rsidRPr="00130A52">
        <w:rPr>
          <w:rStyle w:val="BodyText1"/>
          <w:rFonts w:ascii="Times New Roman" w:hAnsi="Times New Roman" w:cs="Times New Roman"/>
          <w:sz w:val="24"/>
          <w:szCs w:val="24"/>
          <w:lang w:val="sr-Cyrl-RS"/>
        </w:rPr>
        <w:t>.</w:t>
      </w:r>
      <w:r w:rsidR="00AB5E51">
        <w:rPr>
          <w:rStyle w:val="BodyText1"/>
          <w:rFonts w:ascii="Times New Roman" w:hAnsi="Times New Roman" w:cs="Times New Roman"/>
          <w:sz w:val="24"/>
          <w:szCs w:val="24"/>
          <w:lang w:val="sr-Cyrl-RS"/>
        </w:rPr>
        <w:t>,</w:t>
      </w:r>
      <w:r w:rsidR="00AB5E51" w:rsidRPr="00130A52">
        <w:rPr>
          <w:rStyle w:val="BodyText1"/>
          <w:rFonts w:ascii="Times New Roman" w:hAnsi="Times New Roman" w:cs="Times New Roman"/>
          <w:sz w:val="24"/>
          <w:szCs w:val="24"/>
          <w:lang w:val="sr-Cyrl-RS"/>
        </w:rPr>
        <w:t xml:space="preserve"> заинтересовати и активно укључити у процесе доношења одлука заједно са представницима заинтересованих </w:t>
      </w:r>
      <w:r w:rsidR="00AB5E51">
        <w:rPr>
          <w:rStyle w:val="BodyText1"/>
          <w:rFonts w:ascii="Times New Roman" w:hAnsi="Times New Roman" w:cs="Times New Roman"/>
          <w:sz w:val="24"/>
          <w:szCs w:val="24"/>
          <w:lang w:val="sr-Cyrl-RS"/>
        </w:rPr>
        <w:t>страна</w:t>
      </w:r>
      <w:r w:rsidR="00AB5E51" w:rsidRPr="00130A52">
        <w:rPr>
          <w:rStyle w:val="BodyText1"/>
          <w:rFonts w:ascii="Times New Roman" w:hAnsi="Times New Roman" w:cs="Times New Roman"/>
          <w:sz w:val="24"/>
          <w:szCs w:val="24"/>
          <w:lang w:val="sr-Cyrl-RS"/>
        </w:rPr>
        <w:t xml:space="preserve"> и корисницима</w:t>
      </w:r>
      <w:r w:rsidR="00AB5E51">
        <w:rPr>
          <w:rStyle w:val="BodyText1"/>
          <w:rFonts w:ascii="Times New Roman" w:hAnsi="Times New Roman" w:cs="Times New Roman"/>
          <w:sz w:val="24"/>
          <w:szCs w:val="24"/>
          <w:lang w:val="sr-Cyrl-RS"/>
        </w:rPr>
        <w:t>,</w:t>
      </w:r>
      <w:r w:rsidR="00AB5E51" w:rsidRPr="00130A52">
        <w:rPr>
          <w:rStyle w:val="BodyText1"/>
          <w:rFonts w:ascii="Times New Roman" w:hAnsi="Times New Roman" w:cs="Times New Roman"/>
          <w:sz w:val="24"/>
          <w:szCs w:val="24"/>
          <w:lang w:val="sr-Cyrl-RS"/>
        </w:rPr>
        <w:t xml:space="preserve"> без обзира да ли су удружени </w:t>
      </w:r>
      <w:r w:rsidR="00AB5E51" w:rsidRPr="00130A52">
        <w:rPr>
          <w:rStyle w:val="BodyText1"/>
          <w:rFonts w:ascii="Times New Roman" w:hAnsi="Times New Roman" w:cs="Times New Roman"/>
          <w:sz w:val="24"/>
          <w:szCs w:val="24"/>
          <w:lang w:val="sr-Cyrl-RS"/>
        </w:rPr>
        <w:lastRenderedPageBreak/>
        <w:t>или не, јер без широке подршке јавности у свим активностима управљања водама не могу се наћи решења којима ће се обезбедити заштита вода</w:t>
      </w:r>
      <w:r w:rsidR="00AB5E51">
        <w:rPr>
          <w:rStyle w:val="BodyText1"/>
          <w:rFonts w:ascii="Times New Roman" w:hAnsi="Times New Roman" w:cs="Times New Roman"/>
          <w:sz w:val="24"/>
          <w:szCs w:val="24"/>
          <w:lang w:val="sr-Cyrl-RS"/>
        </w:rPr>
        <w:t xml:space="preserve"> уз</w:t>
      </w:r>
      <w:r w:rsidR="00AB5E51" w:rsidRPr="00130A52">
        <w:rPr>
          <w:rStyle w:val="BodyText1"/>
          <w:rFonts w:ascii="Times New Roman" w:hAnsi="Times New Roman" w:cs="Times New Roman"/>
          <w:sz w:val="24"/>
          <w:szCs w:val="24"/>
          <w:lang w:val="sr-Cyrl-RS"/>
        </w:rPr>
        <w:t xml:space="preserve"> одрживи развој.</w:t>
      </w:r>
    </w:p>
    <w:p w14:paraId="79A48AD9" w14:textId="77777777" w:rsidR="00C04AE8" w:rsidRPr="00884A77" w:rsidRDefault="00C04AE8" w:rsidP="00443003">
      <w:pPr>
        <w:pStyle w:val="Heading2"/>
      </w:pPr>
      <w:bookmarkStart w:id="624" w:name="_Toc91550067"/>
      <w:r w:rsidRPr="00884A77">
        <w:t>Резиме мера предузетих за информисање и консултовање јавности</w:t>
      </w:r>
      <w:bookmarkEnd w:id="624"/>
    </w:p>
    <w:p w14:paraId="386F9D98" w14:textId="77777777" w:rsidR="00C04AE8" w:rsidRPr="00206063" w:rsidRDefault="00C04AE8" w:rsidP="00D270E6">
      <w:pPr>
        <w:spacing w:before="0" w:beforeAutospacing="0" w:after="0" w:afterAutospacing="0"/>
        <w:ind w:firstLine="1140"/>
        <w:rPr>
          <w:rFonts w:cs="Times New Roman"/>
          <w:bCs/>
          <w:szCs w:val="24"/>
          <w:lang w:val="sr-Cyrl-RS"/>
        </w:rPr>
      </w:pPr>
      <w:r w:rsidRPr="00206063">
        <w:rPr>
          <w:rFonts w:cs="Times New Roman"/>
          <w:bCs/>
          <w:szCs w:val="24"/>
          <w:lang w:val="sr-Cyrl-RS"/>
        </w:rPr>
        <w:t xml:space="preserve">Укључивање заинтересованих страна у процес израде Плана обављено </w:t>
      </w:r>
      <w:r w:rsidR="007829FE">
        <w:rPr>
          <w:rFonts w:cs="Times New Roman"/>
          <w:bCs/>
          <w:szCs w:val="24"/>
          <w:lang w:val="sr-Cyrl-RS"/>
        </w:rPr>
        <w:t xml:space="preserve">је у највећој мери путем организације </w:t>
      </w:r>
      <w:r w:rsidRPr="00206063">
        <w:rPr>
          <w:rFonts w:cs="Times New Roman"/>
          <w:bCs/>
          <w:szCs w:val="24"/>
          <w:lang w:val="sr-Cyrl-RS"/>
        </w:rPr>
        <w:t>конференциј</w:t>
      </w:r>
      <w:r w:rsidR="007829FE">
        <w:rPr>
          <w:rFonts w:cs="Times New Roman"/>
          <w:bCs/>
          <w:szCs w:val="24"/>
          <w:lang w:val="sr-Cyrl-RS"/>
        </w:rPr>
        <w:t>а</w:t>
      </w:r>
      <w:r w:rsidRPr="00206063">
        <w:rPr>
          <w:rFonts w:cs="Times New Roman"/>
          <w:bCs/>
          <w:szCs w:val="24"/>
          <w:lang w:val="sr-Cyrl-RS"/>
        </w:rPr>
        <w:t xml:space="preserve"> </w:t>
      </w:r>
      <w:r w:rsidR="007829FE">
        <w:rPr>
          <w:rFonts w:cs="Times New Roman"/>
          <w:bCs/>
          <w:szCs w:val="24"/>
          <w:lang w:val="sr-Cyrl-RS"/>
        </w:rPr>
        <w:t xml:space="preserve">на којима су учествовале </w:t>
      </w:r>
      <w:r w:rsidRPr="00206063">
        <w:rPr>
          <w:rFonts w:cs="Times New Roman"/>
          <w:bCs/>
          <w:szCs w:val="24"/>
          <w:lang w:val="sr-Cyrl-RS"/>
        </w:rPr>
        <w:t>заинтересован</w:t>
      </w:r>
      <w:r w:rsidR="007829FE">
        <w:rPr>
          <w:rFonts w:cs="Times New Roman"/>
          <w:bCs/>
          <w:szCs w:val="24"/>
          <w:lang w:val="sr-Cyrl-RS"/>
        </w:rPr>
        <w:t>е</w:t>
      </w:r>
      <w:r w:rsidRPr="00206063">
        <w:rPr>
          <w:rFonts w:cs="Times New Roman"/>
          <w:bCs/>
          <w:szCs w:val="24"/>
          <w:lang w:val="sr-Cyrl-RS"/>
        </w:rPr>
        <w:t xml:space="preserve"> стран</w:t>
      </w:r>
      <w:r w:rsidR="007829FE">
        <w:rPr>
          <w:rFonts w:cs="Times New Roman"/>
          <w:bCs/>
          <w:szCs w:val="24"/>
          <w:lang w:val="sr-Cyrl-RS"/>
        </w:rPr>
        <w:t>е</w:t>
      </w:r>
      <w:r w:rsidRPr="00206063">
        <w:rPr>
          <w:rFonts w:cs="Times New Roman"/>
          <w:bCs/>
          <w:szCs w:val="24"/>
          <w:lang w:val="sr-Cyrl-RS"/>
        </w:rPr>
        <w:t>:</w:t>
      </w:r>
    </w:p>
    <w:p w14:paraId="2CFDA650" w14:textId="7455B620" w:rsidR="00C04AE8" w:rsidRPr="0084121F" w:rsidRDefault="00C04AE8" w:rsidP="000916BF">
      <w:pPr>
        <w:pStyle w:val="ListParagraph"/>
        <w:numPr>
          <w:ilvl w:val="0"/>
          <w:numId w:val="72"/>
        </w:numPr>
        <w:spacing w:before="120" w:beforeAutospacing="0" w:after="0" w:afterAutospacing="0"/>
        <w:ind w:left="0" w:firstLine="1134"/>
        <w:rPr>
          <w:bCs/>
          <w:szCs w:val="24"/>
          <w:lang w:val="sr-Cyrl-RS"/>
        </w:rPr>
      </w:pPr>
      <w:r w:rsidRPr="0084121F">
        <w:rPr>
          <w:bCs/>
          <w:szCs w:val="24"/>
          <w:lang w:val="sr-Cyrl-RS"/>
        </w:rPr>
        <w:t>Прва конференција одржана је 17. децембра 2019. године. Том приликом представљена су два документа</w:t>
      </w:r>
      <w:r w:rsidR="004D3E83">
        <w:rPr>
          <w:bCs/>
          <w:szCs w:val="24"/>
          <w:lang w:val="sr-Cyrl-RS"/>
        </w:rPr>
        <w:t>, од стране представника Републичке дирекције за воде</w:t>
      </w:r>
      <w:r w:rsidRPr="0084121F">
        <w:rPr>
          <w:bCs/>
          <w:szCs w:val="24"/>
          <w:lang w:val="sr-Cyrl-RS"/>
        </w:rPr>
        <w:t>: „Предлог програма рада и динамика израде Плана управљања водама на територији Републике Србије 2021-2027</w:t>
      </w:r>
      <w:r w:rsidR="00A64CBA">
        <w:rPr>
          <w:bCs/>
          <w:szCs w:val="24"/>
          <w:lang w:val="sr-Cyrl-RS"/>
        </w:rPr>
        <w:t>”</w:t>
      </w:r>
      <w:r w:rsidRPr="0084121F">
        <w:rPr>
          <w:bCs/>
          <w:szCs w:val="24"/>
          <w:lang w:val="sr-Cyrl-RS"/>
        </w:rPr>
        <w:t>, као и „Предлог извештаја о значајним питањима везаним за управљања водама у Републици Србији</w:t>
      </w:r>
      <w:r w:rsidR="00A64CBA">
        <w:rPr>
          <w:bCs/>
          <w:szCs w:val="24"/>
          <w:lang w:val="sr-Cyrl-RS"/>
        </w:rPr>
        <w:t>”</w:t>
      </w:r>
      <w:r w:rsidRPr="0084121F">
        <w:rPr>
          <w:bCs/>
          <w:szCs w:val="24"/>
          <w:lang w:val="sr-Cyrl-RS"/>
        </w:rPr>
        <w:t>.</w:t>
      </w:r>
    </w:p>
    <w:p w14:paraId="19E21997" w14:textId="7CA1111A" w:rsidR="00C04AE8" w:rsidRPr="00884A77" w:rsidRDefault="00C04AE8" w:rsidP="00D270E6">
      <w:pPr>
        <w:spacing w:before="0" w:beforeAutospacing="0" w:after="0" w:afterAutospacing="0"/>
        <w:ind w:firstLine="1140"/>
        <w:rPr>
          <w:rFonts w:cs="Times New Roman"/>
          <w:bCs/>
          <w:szCs w:val="24"/>
          <w:lang w:val="sr-Cyrl-RS"/>
        </w:rPr>
      </w:pPr>
      <w:r w:rsidRPr="00206063">
        <w:rPr>
          <w:rFonts w:cs="Times New Roman"/>
          <w:bCs/>
          <w:szCs w:val="24"/>
          <w:lang w:val="sr-Cyrl-RS"/>
        </w:rPr>
        <w:t>Заинтересоване стране су имале прилику да учествују у радионицама које су водили стручњаци из јавних водопривредних предузећа „Воде Војводине</w:t>
      </w:r>
      <w:r w:rsidR="00A64CBA">
        <w:rPr>
          <w:rFonts w:cs="Times New Roman"/>
          <w:bCs/>
          <w:szCs w:val="24"/>
          <w:lang w:val="sr-Cyrl-RS"/>
        </w:rPr>
        <w:t>”</w:t>
      </w:r>
      <w:r w:rsidRPr="00206063">
        <w:rPr>
          <w:rFonts w:cs="Times New Roman"/>
          <w:bCs/>
          <w:szCs w:val="24"/>
          <w:lang w:val="sr-Cyrl-RS"/>
        </w:rPr>
        <w:t xml:space="preserve"> и „Србијаводе</w:t>
      </w:r>
      <w:r w:rsidR="00A64CBA">
        <w:rPr>
          <w:rFonts w:cs="Times New Roman"/>
          <w:bCs/>
          <w:szCs w:val="24"/>
          <w:lang w:val="sr-Cyrl-RS"/>
        </w:rPr>
        <w:t>”</w:t>
      </w:r>
      <w:r w:rsidRPr="00206063">
        <w:rPr>
          <w:rFonts w:cs="Times New Roman"/>
          <w:bCs/>
          <w:szCs w:val="24"/>
          <w:lang w:val="sr-Cyrl-RS"/>
        </w:rPr>
        <w:t>. Са представницима министарстава, покрајинских секретаријата, завода, невладиних организација и многим другима разговарано је о проблемима, недоумицама и мо</w:t>
      </w:r>
      <w:r w:rsidR="00884A77">
        <w:rPr>
          <w:rFonts w:cs="Times New Roman"/>
          <w:bCs/>
          <w:szCs w:val="24"/>
          <w:lang w:val="sr-Cyrl-RS"/>
        </w:rPr>
        <w:t>гућим решењима за следеће теме:</w:t>
      </w:r>
      <w:r w:rsidR="00925CA0">
        <w:rPr>
          <w:rFonts w:cs="Times New Roman"/>
          <w:bCs/>
          <w:szCs w:val="24"/>
          <w:lang w:val="sr-Cyrl-RS"/>
        </w:rPr>
        <w:t xml:space="preserve"> </w:t>
      </w:r>
      <w:r w:rsidRPr="00884A77">
        <w:rPr>
          <w:rFonts w:cs="Times New Roman"/>
          <w:bCs/>
          <w:szCs w:val="24"/>
          <w:lang w:val="sr-Cyrl-RS"/>
        </w:rPr>
        <w:t>Органско загађење површинских вода</w:t>
      </w:r>
      <w:r w:rsidR="0084121F">
        <w:rPr>
          <w:rFonts w:cs="Times New Roman"/>
          <w:bCs/>
          <w:szCs w:val="24"/>
          <w:lang w:val="sr-Cyrl-RS"/>
        </w:rPr>
        <w:t xml:space="preserve">, </w:t>
      </w:r>
      <w:r w:rsidRPr="00884A77">
        <w:rPr>
          <w:rFonts w:cs="Times New Roman"/>
          <w:bCs/>
          <w:szCs w:val="24"/>
          <w:lang w:val="sr-Cyrl-RS"/>
        </w:rPr>
        <w:t>Загађење површинских вода нутријентима</w:t>
      </w:r>
      <w:r w:rsidR="0084121F">
        <w:rPr>
          <w:rFonts w:cs="Times New Roman"/>
          <w:bCs/>
          <w:szCs w:val="24"/>
          <w:lang w:val="sr-Cyrl-RS"/>
        </w:rPr>
        <w:t xml:space="preserve">, </w:t>
      </w:r>
      <w:r w:rsidRPr="00884A77">
        <w:rPr>
          <w:rFonts w:cs="Times New Roman"/>
          <w:bCs/>
          <w:szCs w:val="24"/>
          <w:lang w:val="sr-Cyrl-RS"/>
        </w:rPr>
        <w:t xml:space="preserve">Загађење површинских вода </w:t>
      </w:r>
      <w:r w:rsidR="0084121F">
        <w:rPr>
          <w:bCs/>
          <w:szCs w:val="24"/>
          <w:lang w:val="sr-Cyrl-RS"/>
        </w:rPr>
        <w:t xml:space="preserve">приоритетним и приоритетним </w:t>
      </w:r>
      <w:r w:rsidRPr="00884A77">
        <w:rPr>
          <w:rFonts w:cs="Times New Roman"/>
          <w:bCs/>
          <w:szCs w:val="24"/>
          <w:lang w:val="sr-Cyrl-RS"/>
        </w:rPr>
        <w:t>супстанцама</w:t>
      </w:r>
      <w:r w:rsidR="0084121F">
        <w:rPr>
          <w:rFonts w:cs="Times New Roman"/>
          <w:bCs/>
          <w:szCs w:val="24"/>
          <w:lang w:val="sr-Cyrl-RS"/>
        </w:rPr>
        <w:t xml:space="preserve">, </w:t>
      </w:r>
      <w:r w:rsidRPr="00884A77">
        <w:rPr>
          <w:rFonts w:cs="Times New Roman"/>
          <w:bCs/>
          <w:szCs w:val="24"/>
          <w:lang w:val="sr-Cyrl-RS"/>
        </w:rPr>
        <w:t>Хидроморфолошки притисци</w:t>
      </w:r>
      <w:r w:rsidR="0084121F">
        <w:rPr>
          <w:rFonts w:cs="Times New Roman"/>
          <w:bCs/>
          <w:szCs w:val="24"/>
          <w:lang w:val="sr-Cyrl-RS"/>
        </w:rPr>
        <w:t xml:space="preserve"> и </w:t>
      </w:r>
      <w:r w:rsidRPr="00884A77">
        <w:rPr>
          <w:rFonts w:cs="Times New Roman"/>
          <w:bCs/>
          <w:szCs w:val="24"/>
          <w:lang w:val="sr-Cyrl-RS"/>
        </w:rPr>
        <w:t>Притисци на квантитет и квалитет подземних вода</w:t>
      </w:r>
      <w:r w:rsidR="0084121F">
        <w:rPr>
          <w:rFonts w:cs="Times New Roman"/>
          <w:bCs/>
          <w:szCs w:val="24"/>
          <w:lang w:val="sr-Cyrl-RS"/>
        </w:rPr>
        <w:t>.</w:t>
      </w:r>
    </w:p>
    <w:p w14:paraId="11FC771F" w14:textId="77777777" w:rsidR="00C04AE8" w:rsidRPr="00206063" w:rsidRDefault="00C04AE8" w:rsidP="00D270E6">
      <w:pPr>
        <w:spacing w:before="0" w:beforeAutospacing="0" w:after="0" w:afterAutospacing="0"/>
        <w:ind w:firstLine="1140"/>
        <w:rPr>
          <w:rFonts w:cs="Times New Roman"/>
          <w:bCs/>
          <w:szCs w:val="24"/>
          <w:lang w:val="sr-Cyrl-RS"/>
        </w:rPr>
      </w:pPr>
      <w:r w:rsidRPr="00206063">
        <w:rPr>
          <w:rFonts w:cs="Times New Roman"/>
          <w:bCs/>
          <w:szCs w:val="24"/>
          <w:lang w:val="sr-Cyrl-RS"/>
        </w:rPr>
        <w:t>Јавна расправа за ова два документа спроведена је у периоду од 15</w:t>
      </w:r>
      <w:r w:rsidR="00925CA0">
        <w:rPr>
          <w:rFonts w:cs="Times New Roman"/>
          <w:bCs/>
          <w:szCs w:val="24"/>
          <w:lang w:val="sr-Cyrl-RS"/>
        </w:rPr>
        <w:t>.10.2019. до 30.04.2020. године, након чега је припремљени Извештај о спроведеној јавној расправи и документа су коригована у складу са усвојеним примедбама</w:t>
      </w:r>
      <w:r w:rsidR="00925CA0">
        <w:rPr>
          <w:rStyle w:val="FootnoteReference"/>
          <w:rFonts w:cs="Times New Roman"/>
          <w:bCs/>
          <w:szCs w:val="24"/>
          <w:lang w:val="sr-Cyrl-RS"/>
        </w:rPr>
        <w:footnoteReference w:id="162"/>
      </w:r>
      <w:r w:rsidR="00925CA0">
        <w:rPr>
          <w:rFonts w:cs="Times New Roman"/>
          <w:bCs/>
          <w:szCs w:val="24"/>
          <w:lang w:val="sr-Cyrl-RS"/>
        </w:rPr>
        <w:t>.</w:t>
      </w:r>
    </w:p>
    <w:p w14:paraId="1D729BC2" w14:textId="77777777" w:rsidR="004D3E83" w:rsidRDefault="00C04AE8" w:rsidP="000916BF">
      <w:pPr>
        <w:pStyle w:val="ListParagraph"/>
        <w:numPr>
          <w:ilvl w:val="0"/>
          <w:numId w:val="72"/>
        </w:numPr>
        <w:spacing w:before="120" w:beforeAutospacing="0" w:after="0" w:afterAutospacing="0"/>
        <w:ind w:left="0" w:firstLine="1134"/>
        <w:rPr>
          <w:bCs/>
          <w:szCs w:val="24"/>
          <w:lang w:val="sr-Cyrl-RS"/>
        </w:rPr>
      </w:pPr>
      <w:r w:rsidRPr="00925CA0">
        <w:rPr>
          <w:bCs/>
          <w:szCs w:val="24"/>
          <w:lang w:val="sr-Cyrl-RS"/>
        </w:rPr>
        <w:t xml:space="preserve">Друга конференција заинтересованих страна одржана је 15. септембра 2020. године. Главни циљ конференције био је упознавање стручне јавности са напретком у изради Плана. У ту сврху одржане су три презентације: о програму мера, анализи притисака и утицаја, процени ризика и статусу површинских и подземних вода. Након презентација стручњака из </w:t>
      </w:r>
      <w:r w:rsidR="00925CA0">
        <w:rPr>
          <w:bCs/>
          <w:szCs w:val="24"/>
          <w:lang w:val="sr-Cyrl-RS"/>
        </w:rPr>
        <w:t xml:space="preserve">Републичке дирекције за воде, </w:t>
      </w:r>
      <w:r w:rsidRPr="00925CA0">
        <w:rPr>
          <w:bCs/>
          <w:szCs w:val="24"/>
          <w:lang w:val="sr-Cyrl-RS"/>
        </w:rPr>
        <w:t xml:space="preserve">јавних водопривредних </w:t>
      </w:r>
      <w:r w:rsidRPr="00FD37CB">
        <w:rPr>
          <w:bCs/>
          <w:szCs w:val="24"/>
          <w:lang w:val="sr-Cyrl-RS"/>
        </w:rPr>
        <w:t xml:space="preserve">предузећа „Воде Војводине” и „Србијаводе”, учесници су имали могућност коментарисања и постављања питања институцијама надлежним за израду Плана. Заинтересоване стране </w:t>
      </w:r>
      <w:r w:rsidR="004D3E83" w:rsidRPr="00FD37CB">
        <w:rPr>
          <w:bCs/>
          <w:szCs w:val="24"/>
          <w:lang w:val="sr-Cyrl-RS"/>
        </w:rPr>
        <w:t>је највише занимала методологије</w:t>
      </w:r>
      <w:r w:rsidRPr="00FD37CB">
        <w:rPr>
          <w:bCs/>
          <w:szCs w:val="24"/>
          <w:lang w:val="sr-Cyrl-RS"/>
        </w:rPr>
        <w:t xml:space="preserve"> која </w:t>
      </w:r>
      <w:r w:rsidR="004D3E83" w:rsidRPr="00FD37CB">
        <w:rPr>
          <w:bCs/>
          <w:szCs w:val="24"/>
          <w:lang w:val="sr-Cyrl-RS"/>
        </w:rPr>
        <w:t>су</w:t>
      </w:r>
      <w:r w:rsidRPr="00FD37CB">
        <w:rPr>
          <w:bCs/>
          <w:szCs w:val="24"/>
          <w:lang w:val="sr-Cyrl-RS"/>
        </w:rPr>
        <w:t xml:space="preserve"> пр</w:t>
      </w:r>
      <w:r w:rsidR="004D3E83" w:rsidRPr="00FD37CB">
        <w:rPr>
          <w:bCs/>
          <w:szCs w:val="24"/>
          <w:lang w:val="sr-Cyrl-RS"/>
        </w:rPr>
        <w:t>имењене</w:t>
      </w:r>
      <w:r w:rsidRPr="00FD37CB">
        <w:rPr>
          <w:bCs/>
          <w:szCs w:val="24"/>
          <w:lang w:val="sr-Cyrl-RS"/>
        </w:rPr>
        <w:t>, када ће План бит</w:t>
      </w:r>
      <w:r w:rsidR="004D3E83" w:rsidRPr="00FD37CB">
        <w:rPr>
          <w:bCs/>
          <w:szCs w:val="24"/>
          <w:lang w:val="sr-Cyrl-RS"/>
        </w:rPr>
        <w:t>и доступан јавности на коментарисање</w:t>
      </w:r>
      <w:r w:rsidRPr="00FD37CB">
        <w:rPr>
          <w:bCs/>
          <w:szCs w:val="24"/>
          <w:lang w:val="sr-Cyrl-RS"/>
        </w:rPr>
        <w:t xml:space="preserve"> и која водна т</w:t>
      </w:r>
      <w:r w:rsidR="00051647" w:rsidRPr="00FD37CB">
        <w:rPr>
          <w:bCs/>
          <w:szCs w:val="24"/>
          <w:lang w:val="sr-Cyrl-RS"/>
        </w:rPr>
        <w:t>ела ће бити предмет мониторинга.</w:t>
      </w:r>
    </w:p>
    <w:p w14:paraId="50CE1D7E" w14:textId="77777777" w:rsidR="008913C8" w:rsidRPr="00167287" w:rsidRDefault="007829FE" w:rsidP="000916BF">
      <w:pPr>
        <w:pStyle w:val="ListParagraph"/>
        <w:numPr>
          <w:ilvl w:val="0"/>
          <w:numId w:val="72"/>
        </w:numPr>
        <w:spacing w:before="120" w:beforeAutospacing="0" w:after="0" w:afterAutospacing="0"/>
        <w:ind w:left="0" w:firstLine="1134"/>
        <w:contextualSpacing w:val="0"/>
        <w:rPr>
          <w:bCs/>
          <w:szCs w:val="24"/>
          <w:lang w:val="sr-Latn-RS"/>
        </w:rPr>
      </w:pPr>
      <w:r w:rsidRPr="00167287">
        <w:rPr>
          <w:bCs/>
          <w:szCs w:val="24"/>
          <w:lang w:val="sr-Cyrl-RS"/>
        </w:rPr>
        <w:t>Трећа конференција заинтересовани</w:t>
      </w:r>
      <w:r w:rsidR="00BD5230" w:rsidRPr="00167287">
        <w:rPr>
          <w:bCs/>
          <w:szCs w:val="24"/>
          <w:lang w:val="sr-Cyrl-RS"/>
        </w:rPr>
        <w:t>х</w:t>
      </w:r>
      <w:r w:rsidRPr="00167287">
        <w:rPr>
          <w:bCs/>
          <w:szCs w:val="24"/>
          <w:lang w:val="sr-Cyrl-RS"/>
        </w:rPr>
        <w:t xml:space="preserve"> страна на којој </w:t>
      </w:r>
      <w:r w:rsidR="004801DF" w:rsidRPr="00167287">
        <w:rPr>
          <w:bCs/>
          <w:szCs w:val="24"/>
          <w:lang w:val="sr-Cyrl-RS"/>
        </w:rPr>
        <w:t>је било планирано да се представи Предлог плана</w:t>
      </w:r>
      <w:r w:rsidRPr="00167287">
        <w:rPr>
          <w:bCs/>
          <w:szCs w:val="24"/>
          <w:lang w:val="sr-Cyrl-RS"/>
        </w:rPr>
        <w:t xml:space="preserve"> са Нацртом извештаја о стратешкој процени утицаја</w:t>
      </w:r>
      <w:r w:rsidR="004801DF" w:rsidRPr="00167287">
        <w:rPr>
          <w:bCs/>
          <w:szCs w:val="24"/>
          <w:lang w:val="sr-Cyrl-RS"/>
        </w:rPr>
        <w:t xml:space="preserve"> на животну средину</w:t>
      </w:r>
      <w:r w:rsidRPr="00167287">
        <w:rPr>
          <w:bCs/>
          <w:szCs w:val="24"/>
          <w:lang w:val="sr-Cyrl-RS"/>
        </w:rPr>
        <w:t xml:space="preserve">, а која је планирана за јесен 2021. године, није одржана због лоше епидемиолошке ситуације у земљи. Заинтересоване стране су </w:t>
      </w:r>
      <w:r w:rsidR="004801DF" w:rsidRPr="00167287">
        <w:rPr>
          <w:bCs/>
          <w:szCs w:val="24"/>
          <w:lang w:val="sr-Cyrl-RS"/>
        </w:rPr>
        <w:t xml:space="preserve">биле </w:t>
      </w:r>
      <w:r w:rsidRPr="00167287">
        <w:rPr>
          <w:bCs/>
          <w:szCs w:val="24"/>
          <w:lang w:val="sr-Cyrl-RS"/>
        </w:rPr>
        <w:t>у могућности да своје примедбе, сугестије и коментаре на поменуте документе доставе Републичкој дире</w:t>
      </w:r>
      <w:r w:rsidR="00BD5230" w:rsidRPr="00167287">
        <w:rPr>
          <w:bCs/>
          <w:szCs w:val="24"/>
          <w:lang w:val="sr-Cyrl-RS"/>
        </w:rPr>
        <w:t>к</w:t>
      </w:r>
      <w:r w:rsidRPr="00167287">
        <w:rPr>
          <w:bCs/>
          <w:szCs w:val="24"/>
          <w:lang w:val="sr-Cyrl-RS"/>
        </w:rPr>
        <w:t>цији за воде у писаној форми, у периоду од 1. новембра до 1. децембра. 2021. године.</w:t>
      </w:r>
      <w:r w:rsidR="004801DF" w:rsidRPr="00167287">
        <w:rPr>
          <w:bCs/>
          <w:szCs w:val="24"/>
          <w:lang w:val="sr-Cyrl-RS"/>
        </w:rPr>
        <w:t xml:space="preserve"> </w:t>
      </w:r>
    </w:p>
    <w:p w14:paraId="0E4E5793" w14:textId="77777777" w:rsidR="008913C8" w:rsidRDefault="008913C8" w:rsidP="008913C8">
      <w:pPr>
        <w:rPr>
          <w:rFonts w:cs="Times New Roman"/>
          <w:bCs/>
          <w:szCs w:val="24"/>
          <w:lang w:val="sr-Cyrl-RS"/>
        </w:rPr>
      </w:pPr>
      <w:r w:rsidRPr="00206063">
        <w:rPr>
          <w:rFonts w:cs="Times New Roman"/>
          <w:bCs/>
          <w:szCs w:val="24"/>
          <w:lang w:val="sr-Cyrl-RS"/>
        </w:rPr>
        <w:t>Сва документа израђена у процесу израде Плана објављена су на веб страници Р</w:t>
      </w:r>
      <w:r w:rsidR="005B77AF">
        <w:rPr>
          <w:rFonts w:cs="Times New Roman"/>
          <w:bCs/>
          <w:szCs w:val="24"/>
          <w:lang w:val="sr-Cyrl-RS"/>
        </w:rPr>
        <w:t>епубличке дирекције за воде</w:t>
      </w:r>
      <w:r>
        <w:rPr>
          <w:rFonts w:cs="Times New Roman"/>
          <w:bCs/>
          <w:szCs w:val="24"/>
          <w:lang w:val="sr-Cyrl-RS"/>
        </w:rPr>
        <w:t>:</w:t>
      </w:r>
      <w:r w:rsidRPr="00206063">
        <w:rPr>
          <w:rFonts w:cs="Times New Roman"/>
          <w:bCs/>
          <w:szCs w:val="24"/>
          <w:lang w:val="sr-Cyrl-RS"/>
        </w:rPr>
        <w:t xml:space="preserve"> </w:t>
      </w:r>
      <w:hyperlink r:id="rId126" w:history="1">
        <w:r w:rsidRPr="00FD4C4E">
          <w:rPr>
            <w:rStyle w:val="Hyperlink"/>
            <w:rFonts w:cs="Times New Roman"/>
            <w:bCs/>
            <w:szCs w:val="24"/>
            <w:lang w:val="sr-Cyrl-RS"/>
          </w:rPr>
          <w:t>http://www.rdvode.gov.rs/dokumenta-primena-okvirne-direktive.php</w:t>
        </w:r>
      </w:hyperlink>
    </w:p>
    <w:p w14:paraId="6E824BFC" w14:textId="77777777" w:rsidR="008913C8" w:rsidRDefault="008913C8" w:rsidP="008913C8">
      <w:pPr>
        <w:rPr>
          <w:rFonts w:cs="Times New Roman"/>
          <w:bCs/>
          <w:szCs w:val="24"/>
          <w:lang w:val="sr-Cyrl-RS"/>
        </w:rPr>
      </w:pPr>
      <w:r w:rsidRPr="00206063">
        <w:rPr>
          <w:rFonts w:cs="Times New Roman"/>
          <w:bCs/>
          <w:szCs w:val="24"/>
          <w:lang w:val="sr-Cyrl-RS"/>
        </w:rPr>
        <w:lastRenderedPageBreak/>
        <w:t>Све организоване догађаје везане за спровођење ОДВ као и о процесу израде Плана можете пратити на веб страни</w:t>
      </w:r>
      <w:r>
        <w:rPr>
          <w:rFonts w:cs="Times New Roman"/>
          <w:bCs/>
          <w:szCs w:val="24"/>
          <w:lang w:val="sr-Cyrl-RS"/>
        </w:rPr>
        <w:t>ци Републичке дирекције за воде:</w:t>
      </w:r>
      <w:r w:rsidRPr="00206063">
        <w:rPr>
          <w:rFonts w:cs="Times New Roman"/>
          <w:bCs/>
          <w:szCs w:val="24"/>
          <w:lang w:val="sr-Cyrl-RS"/>
        </w:rPr>
        <w:t xml:space="preserve"> </w:t>
      </w:r>
      <w:hyperlink r:id="rId127" w:history="1">
        <w:r w:rsidRPr="00FD4C4E">
          <w:rPr>
            <w:rStyle w:val="Hyperlink"/>
            <w:rFonts w:cs="Times New Roman"/>
            <w:bCs/>
            <w:szCs w:val="24"/>
            <w:lang w:val="sr-Cyrl-RS"/>
          </w:rPr>
          <w:t>http://www.rdvode.gov.rs/dogad</w:t>
        </w:r>
        <w:r>
          <w:rPr>
            <w:rStyle w:val="Hyperlink"/>
            <w:rFonts w:cs="Times New Roman"/>
            <w:bCs/>
            <w:szCs w:val="24"/>
            <w:lang w:val="sr-Cyrl-RS"/>
          </w:rPr>
          <w:t>ј</w:t>
        </w:r>
        <w:r w:rsidRPr="00FD4C4E">
          <w:rPr>
            <w:rStyle w:val="Hyperlink"/>
            <w:rFonts w:cs="Times New Roman"/>
            <w:bCs/>
            <w:szCs w:val="24"/>
            <w:lang w:val="sr-Cyrl-RS"/>
          </w:rPr>
          <w:t>a</w:t>
        </w:r>
        <w:r>
          <w:rPr>
            <w:rStyle w:val="Hyperlink"/>
            <w:rFonts w:cs="Times New Roman"/>
            <w:bCs/>
            <w:szCs w:val="24"/>
            <w:lang w:val="sr-Cyrl-RS"/>
          </w:rPr>
          <w:t>ј</w:t>
        </w:r>
        <w:r w:rsidRPr="00FD4C4E">
          <w:rPr>
            <w:rStyle w:val="Hyperlink"/>
            <w:rFonts w:cs="Times New Roman"/>
            <w:bCs/>
            <w:szCs w:val="24"/>
            <w:lang w:val="sr-Cyrl-RS"/>
          </w:rPr>
          <w:t>i.php</w:t>
        </w:r>
      </w:hyperlink>
    </w:p>
    <w:p w14:paraId="17A9FB7C" w14:textId="77777777" w:rsidR="000F56A0" w:rsidRDefault="000F56A0" w:rsidP="00C04AE8">
      <w:pPr>
        <w:rPr>
          <w:rFonts w:cs="Times New Roman"/>
          <w:bCs/>
          <w:szCs w:val="24"/>
          <w:lang w:val="sr-Cyrl-RS"/>
        </w:rPr>
      </w:pPr>
      <w:r>
        <w:rPr>
          <w:rFonts w:cs="Times New Roman"/>
          <w:bCs/>
          <w:szCs w:val="24"/>
          <w:lang w:val="sr-Cyrl-RS"/>
        </w:rPr>
        <w:t xml:space="preserve">Такође на </w:t>
      </w:r>
      <w:r w:rsidRPr="000F56A0">
        <w:rPr>
          <w:rFonts w:cs="Times New Roman"/>
          <w:bCs/>
          <w:szCs w:val="24"/>
          <w:lang w:val="sr-Cyrl-RS"/>
        </w:rPr>
        <w:t xml:space="preserve">веб страници Републичке дирекције за воде </w:t>
      </w:r>
      <w:r>
        <w:rPr>
          <w:rFonts w:cs="Times New Roman"/>
          <w:bCs/>
          <w:szCs w:val="24"/>
          <w:lang w:val="sr-Cyrl-RS"/>
        </w:rPr>
        <w:t xml:space="preserve">могу се наћи корисни </w:t>
      </w:r>
      <w:r w:rsidR="00C04AE8" w:rsidRPr="00206063">
        <w:rPr>
          <w:rFonts w:cs="Times New Roman"/>
          <w:bCs/>
          <w:szCs w:val="24"/>
          <w:lang w:val="sr-Cyrl-RS"/>
        </w:rPr>
        <w:t xml:space="preserve">линкови </w:t>
      </w:r>
      <w:r>
        <w:rPr>
          <w:rFonts w:cs="Times New Roman"/>
          <w:bCs/>
          <w:szCs w:val="24"/>
          <w:lang w:val="sr-Cyrl-RS"/>
        </w:rPr>
        <w:t xml:space="preserve">ка </w:t>
      </w:r>
      <w:r w:rsidR="00C04AE8" w:rsidRPr="00206063">
        <w:rPr>
          <w:rFonts w:cs="Times New Roman"/>
          <w:bCs/>
          <w:szCs w:val="24"/>
          <w:lang w:val="sr-Cyrl-RS"/>
        </w:rPr>
        <w:t>другим веб страницама везаним за примену ОДВ</w:t>
      </w:r>
      <w:r>
        <w:rPr>
          <w:rFonts w:cs="Times New Roman"/>
          <w:bCs/>
          <w:szCs w:val="24"/>
          <w:lang w:val="sr-Cyrl-RS"/>
        </w:rPr>
        <w:t xml:space="preserve">: </w:t>
      </w:r>
      <w:hyperlink r:id="rId128" w:history="1">
        <w:r w:rsidRPr="00FD4C4E">
          <w:rPr>
            <w:rStyle w:val="Hyperlink"/>
            <w:rFonts w:cs="Times New Roman"/>
            <w:bCs/>
            <w:szCs w:val="24"/>
            <w:lang w:val="sr-Cyrl-RS"/>
          </w:rPr>
          <w:t>http://www.rdvode.gov.rs/korisni-linkovi.php</w:t>
        </w:r>
      </w:hyperlink>
    </w:p>
    <w:p w14:paraId="6F217E1D" w14:textId="531977FD" w:rsidR="00C04AE8" w:rsidRPr="00206063" w:rsidRDefault="00C04AE8" w:rsidP="00443003">
      <w:pPr>
        <w:pStyle w:val="Heading2"/>
      </w:pPr>
      <w:bookmarkStart w:id="625" w:name="_Toc91550068"/>
      <w:r w:rsidRPr="00206063">
        <w:t>Резултати учешћа јавности и укључивање коментара у План</w:t>
      </w:r>
      <w:bookmarkEnd w:id="625"/>
    </w:p>
    <w:p w14:paraId="72F015F8" w14:textId="4FB7C223" w:rsidR="00D81947" w:rsidRDefault="00C04AE8" w:rsidP="00865C8E">
      <w:pPr>
        <w:rPr>
          <w:rFonts w:cs="Times New Roman"/>
          <w:bCs/>
          <w:szCs w:val="24"/>
          <w:lang w:val="sr-Cyrl-RS"/>
        </w:rPr>
      </w:pPr>
      <w:r w:rsidRPr="00206063">
        <w:rPr>
          <w:rFonts w:cs="Times New Roman"/>
          <w:bCs/>
          <w:szCs w:val="24"/>
          <w:lang w:val="sr-Cyrl-RS"/>
        </w:rPr>
        <w:t>Након разматрања примедби</w:t>
      </w:r>
      <w:r w:rsidR="00947639">
        <w:rPr>
          <w:rFonts w:cs="Times New Roman"/>
          <w:bCs/>
          <w:szCs w:val="24"/>
          <w:lang w:val="sr-Cyrl-RS"/>
        </w:rPr>
        <w:t>,</w:t>
      </w:r>
      <w:r w:rsidRPr="00206063">
        <w:rPr>
          <w:rFonts w:cs="Times New Roman"/>
          <w:bCs/>
          <w:szCs w:val="24"/>
          <w:lang w:val="sr-Cyrl-RS"/>
        </w:rPr>
        <w:t xml:space="preserve"> по</w:t>
      </w:r>
      <w:r w:rsidR="00FD37CB">
        <w:rPr>
          <w:rFonts w:cs="Times New Roman"/>
          <w:bCs/>
          <w:szCs w:val="24"/>
          <w:lang w:val="sr-Cyrl-RS"/>
        </w:rPr>
        <w:t xml:space="preserve"> завршетку јавне расправе</w:t>
      </w:r>
      <w:r w:rsidR="00947639">
        <w:rPr>
          <w:rFonts w:cs="Times New Roman"/>
          <w:bCs/>
          <w:szCs w:val="24"/>
          <w:lang w:val="sr-Cyrl-RS"/>
        </w:rPr>
        <w:t>, израђена је коначна верзија</w:t>
      </w:r>
      <w:r w:rsidRPr="00206063">
        <w:rPr>
          <w:rFonts w:cs="Times New Roman"/>
          <w:bCs/>
          <w:szCs w:val="24"/>
          <w:lang w:val="sr-Cyrl-RS"/>
        </w:rPr>
        <w:t xml:space="preserve"> </w:t>
      </w:r>
      <w:r w:rsidR="003F3296">
        <w:rPr>
          <w:rFonts w:cs="Times New Roman"/>
          <w:bCs/>
          <w:szCs w:val="24"/>
          <w:lang w:val="sr-Cyrl-RS"/>
        </w:rPr>
        <w:t>Предлога</w:t>
      </w:r>
      <w:r w:rsidR="00947639">
        <w:rPr>
          <w:rFonts w:cs="Times New Roman"/>
          <w:bCs/>
          <w:szCs w:val="24"/>
          <w:lang w:val="sr-Cyrl-RS"/>
        </w:rPr>
        <w:t xml:space="preserve"> п</w:t>
      </w:r>
      <w:r w:rsidRPr="00206063">
        <w:rPr>
          <w:rFonts w:cs="Times New Roman"/>
          <w:bCs/>
          <w:szCs w:val="24"/>
          <w:lang w:val="sr-Cyrl-RS"/>
        </w:rPr>
        <w:t>лан</w:t>
      </w:r>
      <w:r w:rsidR="00947639">
        <w:rPr>
          <w:rFonts w:cs="Times New Roman"/>
          <w:bCs/>
          <w:szCs w:val="24"/>
          <w:lang w:val="sr-Cyrl-RS"/>
        </w:rPr>
        <w:t>а</w:t>
      </w:r>
      <w:r w:rsidR="00FD37CB">
        <w:rPr>
          <w:rFonts w:cs="Times New Roman"/>
          <w:bCs/>
          <w:szCs w:val="24"/>
          <w:lang w:val="sr-Cyrl-RS"/>
        </w:rPr>
        <w:t>,</w:t>
      </w:r>
      <w:r w:rsidR="00947639">
        <w:rPr>
          <w:rFonts w:cs="Times New Roman"/>
          <w:bCs/>
          <w:szCs w:val="24"/>
          <w:lang w:val="sr-Cyrl-RS"/>
        </w:rPr>
        <w:t xml:space="preserve"> који је достављен Влади на усвајање.</w:t>
      </w:r>
      <w:r w:rsidR="00FD37CB">
        <w:rPr>
          <w:rFonts w:cs="Times New Roman"/>
          <w:bCs/>
          <w:szCs w:val="24"/>
          <w:lang w:val="sr-Cyrl-RS"/>
        </w:rPr>
        <w:t xml:space="preserve"> </w:t>
      </w:r>
      <w:r w:rsidR="00865C8E" w:rsidRPr="00947639">
        <w:rPr>
          <w:rFonts w:cs="Times New Roman"/>
          <w:bCs/>
          <w:szCs w:val="24"/>
          <w:lang w:val="sr-Cyrl-RS"/>
        </w:rPr>
        <w:t>Приликом усвајања Плана испуњени су захтеви и одредбе у складу са Законом о стратешкој процени утицаја на животну средину</w:t>
      </w:r>
      <w:r w:rsidR="00865C8E">
        <w:rPr>
          <w:rFonts w:cs="Times New Roman"/>
          <w:bCs/>
          <w:szCs w:val="24"/>
          <w:lang w:val="sr-Cyrl-RS"/>
        </w:rPr>
        <w:fldChar w:fldCharType="begin"/>
      </w:r>
      <w:r w:rsidR="00865C8E">
        <w:rPr>
          <w:rFonts w:cs="Times New Roman"/>
          <w:bCs/>
          <w:szCs w:val="24"/>
          <w:lang w:val="sr-Cyrl-RS"/>
        </w:rPr>
        <w:instrText xml:space="preserve"> NOTEREF _Ref72226712 \f \h </w:instrText>
      </w:r>
      <w:r w:rsidR="00865C8E">
        <w:rPr>
          <w:rFonts w:cs="Times New Roman"/>
          <w:bCs/>
          <w:szCs w:val="24"/>
          <w:lang w:val="sr-Cyrl-RS"/>
        </w:rPr>
      </w:r>
      <w:r w:rsidR="00865C8E">
        <w:rPr>
          <w:rFonts w:cs="Times New Roman"/>
          <w:bCs/>
          <w:szCs w:val="24"/>
          <w:lang w:val="sr-Cyrl-RS"/>
        </w:rPr>
        <w:fldChar w:fldCharType="separate"/>
      </w:r>
      <w:r w:rsidR="00EC4DD4" w:rsidRPr="00EC4DD4">
        <w:rPr>
          <w:rStyle w:val="FootnoteReference"/>
        </w:rPr>
        <w:t>161</w:t>
      </w:r>
      <w:r w:rsidR="00865C8E">
        <w:rPr>
          <w:rFonts w:cs="Times New Roman"/>
          <w:bCs/>
          <w:szCs w:val="24"/>
          <w:lang w:val="sr-Cyrl-RS"/>
        </w:rPr>
        <w:fldChar w:fldCharType="end"/>
      </w:r>
      <w:r w:rsidR="00865C8E" w:rsidRPr="00947639">
        <w:rPr>
          <w:rFonts w:cs="Times New Roman"/>
          <w:bCs/>
          <w:szCs w:val="24"/>
          <w:lang w:val="sr-Cyrl-RS"/>
        </w:rPr>
        <w:t>.</w:t>
      </w:r>
      <w:r w:rsidR="00865C8E">
        <w:rPr>
          <w:rFonts w:cs="Times New Roman"/>
          <w:bCs/>
          <w:szCs w:val="24"/>
          <w:lang w:val="sr-Cyrl-RS"/>
        </w:rPr>
        <w:t xml:space="preserve"> </w:t>
      </w:r>
      <w:r w:rsidR="00FD37CB" w:rsidRPr="00FD37CB">
        <w:rPr>
          <w:rFonts w:cs="Times New Roman"/>
          <w:bCs/>
          <w:szCs w:val="24"/>
          <w:lang w:val="sr-Cyrl-RS"/>
        </w:rPr>
        <w:t>Извештај</w:t>
      </w:r>
      <w:r w:rsidR="00865C8E">
        <w:rPr>
          <w:rFonts w:cs="Times New Roman"/>
          <w:bCs/>
          <w:szCs w:val="24"/>
          <w:lang w:val="sr-Cyrl-RS"/>
        </w:rPr>
        <w:t>и</w:t>
      </w:r>
      <w:r w:rsidR="00FD37CB" w:rsidRPr="00FD37CB">
        <w:rPr>
          <w:rFonts w:cs="Times New Roman"/>
          <w:bCs/>
          <w:szCs w:val="24"/>
          <w:lang w:val="sr-Cyrl-RS"/>
        </w:rPr>
        <w:t xml:space="preserve"> о </w:t>
      </w:r>
      <w:r w:rsidR="00FD37CB">
        <w:rPr>
          <w:rFonts w:cs="Times New Roman"/>
          <w:bCs/>
          <w:szCs w:val="24"/>
          <w:lang w:val="sr-Cyrl-RS"/>
        </w:rPr>
        <w:t xml:space="preserve">спроведеној јавној расправи </w:t>
      </w:r>
      <w:r w:rsidR="00FD37CB" w:rsidRPr="00FD37CB">
        <w:rPr>
          <w:rFonts w:cs="Times New Roman"/>
          <w:bCs/>
          <w:szCs w:val="24"/>
          <w:lang w:val="sr-Cyrl-RS"/>
        </w:rPr>
        <w:t xml:space="preserve">јавно </w:t>
      </w:r>
      <w:r w:rsidR="00865C8E">
        <w:rPr>
          <w:rFonts w:cs="Times New Roman"/>
          <w:bCs/>
          <w:szCs w:val="24"/>
          <w:lang w:val="sr-Cyrl-RS"/>
        </w:rPr>
        <w:t>су</w:t>
      </w:r>
      <w:r w:rsidR="00FD37CB">
        <w:rPr>
          <w:rFonts w:cs="Times New Roman"/>
          <w:bCs/>
          <w:szCs w:val="24"/>
          <w:lang w:val="sr-Cyrl-RS"/>
        </w:rPr>
        <w:t xml:space="preserve"> </w:t>
      </w:r>
      <w:r w:rsidR="00FD37CB" w:rsidRPr="00FD37CB">
        <w:rPr>
          <w:rFonts w:cs="Times New Roman"/>
          <w:bCs/>
          <w:szCs w:val="24"/>
          <w:lang w:val="sr-Cyrl-RS"/>
        </w:rPr>
        <w:t>доступн</w:t>
      </w:r>
      <w:r w:rsidR="00865C8E">
        <w:rPr>
          <w:rFonts w:cs="Times New Roman"/>
          <w:bCs/>
          <w:szCs w:val="24"/>
          <w:lang w:val="sr-Cyrl-RS"/>
        </w:rPr>
        <w:t>и</w:t>
      </w:r>
      <w:r w:rsidR="00FD37CB" w:rsidRPr="00FD37CB">
        <w:rPr>
          <w:rFonts w:cs="Times New Roman"/>
          <w:bCs/>
          <w:szCs w:val="24"/>
          <w:lang w:val="sr-Cyrl-RS"/>
        </w:rPr>
        <w:t xml:space="preserve"> на интернет страници Републичке дирекције за воде: </w:t>
      </w:r>
      <w:hyperlink r:id="rId129" w:history="1">
        <w:r w:rsidR="00903033" w:rsidRPr="008913C8">
          <w:rPr>
            <w:rStyle w:val="Hyperlink"/>
            <w:bCs/>
            <w:szCs w:val="24"/>
            <w:lang w:val="sr-Cyrl-RS"/>
          </w:rPr>
          <w:t>http://www.rdvode.gov.rs/zavrsene-javne-rasprave.php</w:t>
        </w:r>
      </w:hyperlink>
      <w:r w:rsidR="00FD37CB" w:rsidRPr="00FD37CB">
        <w:rPr>
          <w:rFonts w:cs="Times New Roman"/>
          <w:bCs/>
          <w:szCs w:val="24"/>
          <w:lang w:val="sr-Cyrl-RS"/>
        </w:rPr>
        <w:t>.</w:t>
      </w:r>
      <w:r w:rsidRPr="00206063">
        <w:rPr>
          <w:rFonts w:cs="Times New Roman"/>
          <w:bCs/>
          <w:szCs w:val="24"/>
          <w:lang w:val="sr-Cyrl-RS"/>
        </w:rPr>
        <w:t xml:space="preserve"> Процес </w:t>
      </w:r>
      <w:r w:rsidR="00947639">
        <w:rPr>
          <w:rFonts w:cs="Times New Roman"/>
          <w:bCs/>
          <w:szCs w:val="24"/>
          <w:lang w:val="sr-Cyrl-RS"/>
        </w:rPr>
        <w:t xml:space="preserve">припреме и усвајања Плана </w:t>
      </w:r>
      <w:r w:rsidRPr="00206063">
        <w:rPr>
          <w:rFonts w:cs="Times New Roman"/>
          <w:bCs/>
          <w:szCs w:val="24"/>
          <w:lang w:val="sr-Cyrl-RS"/>
        </w:rPr>
        <w:t xml:space="preserve">је представљен на званичној интернет </w:t>
      </w:r>
      <w:r w:rsidR="00F15C58">
        <w:rPr>
          <w:rFonts w:cs="Times New Roman"/>
          <w:bCs/>
          <w:szCs w:val="24"/>
          <w:lang w:val="sr-Cyrl-RS"/>
        </w:rPr>
        <w:t>страници</w:t>
      </w:r>
      <w:r w:rsidRPr="00206063">
        <w:rPr>
          <w:rFonts w:cs="Times New Roman"/>
          <w:bCs/>
          <w:szCs w:val="24"/>
          <w:lang w:val="sr-Cyrl-RS"/>
        </w:rPr>
        <w:t xml:space="preserve"> Републичке дирекције за воде, од предлога документа, преко јавне расправе па до конач</w:t>
      </w:r>
      <w:r w:rsidR="00F15C58">
        <w:rPr>
          <w:rFonts w:cs="Times New Roman"/>
          <w:bCs/>
          <w:szCs w:val="24"/>
          <w:lang w:val="sr-Cyrl-RS"/>
        </w:rPr>
        <w:t>ног изгледа усвојеног документа:</w:t>
      </w:r>
      <w:r w:rsidR="003F3296">
        <w:rPr>
          <w:rFonts w:cs="Times New Roman"/>
          <w:bCs/>
          <w:szCs w:val="24"/>
          <w:lang w:val="sr-Cyrl-RS"/>
        </w:rPr>
        <w:t xml:space="preserve"> </w:t>
      </w:r>
      <w:hyperlink r:id="rId130" w:history="1">
        <w:r w:rsidR="003F3296" w:rsidRPr="007B0790">
          <w:rPr>
            <w:rStyle w:val="Hyperlink"/>
            <w:rFonts w:cs="Times New Roman"/>
            <w:bCs/>
            <w:szCs w:val="24"/>
            <w:lang w:val="sr-Cyrl-RS"/>
          </w:rPr>
          <w:t>http://www.rdvode.gov.rs/dokumenta-primena-okvirne-direktive.php</w:t>
        </w:r>
      </w:hyperlink>
      <w:r w:rsidR="003F3296">
        <w:rPr>
          <w:rFonts w:cs="Times New Roman"/>
          <w:bCs/>
          <w:szCs w:val="24"/>
          <w:lang w:val="sr-Cyrl-RS"/>
        </w:rPr>
        <w:t>.</w:t>
      </w:r>
    </w:p>
    <w:p w14:paraId="7F87B99C" w14:textId="77777777" w:rsidR="00CB5E02" w:rsidRDefault="00CB5E02" w:rsidP="00865C8E">
      <w:pPr>
        <w:rPr>
          <w:rFonts w:cs="Times New Roman"/>
          <w:bCs/>
          <w:szCs w:val="24"/>
          <w:lang w:val="sr-Cyrl-RS"/>
        </w:rPr>
      </w:pPr>
    </w:p>
    <w:p w14:paraId="14E892E1" w14:textId="77777777" w:rsidR="003F3296" w:rsidRDefault="003F3296">
      <w:pPr>
        <w:spacing w:before="0" w:beforeAutospacing="0" w:after="160" w:afterAutospacing="0" w:line="259" w:lineRule="auto"/>
        <w:ind w:firstLine="0"/>
        <w:jc w:val="left"/>
        <w:rPr>
          <w:rFonts w:cs="Times New Roman"/>
          <w:bCs/>
          <w:szCs w:val="24"/>
          <w:lang w:val="sr-Cyrl-RS"/>
        </w:rPr>
      </w:pPr>
      <w:r>
        <w:rPr>
          <w:rFonts w:cs="Times New Roman"/>
          <w:bCs/>
          <w:szCs w:val="24"/>
          <w:lang w:val="sr-Cyrl-RS"/>
        </w:rPr>
        <w:br w:type="page"/>
      </w:r>
    </w:p>
    <w:p w14:paraId="3957894C" w14:textId="77777777" w:rsidR="00D81947" w:rsidRDefault="00D81947" w:rsidP="008D5160">
      <w:pPr>
        <w:pStyle w:val="Heading1"/>
      </w:pPr>
      <w:bookmarkStart w:id="626" w:name="_Toc91550069"/>
      <w:r>
        <w:lastRenderedPageBreak/>
        <w:t>Листа надлежних органа и међународних споразума</w:t>
      </w:r>
      <w:bookmarkEnd w:id="626"/>
    </w:p>
    <w:p w14:paraId="6E3AEDFE" w14:textId="77777777" w:rsidR="002F3FCD" w:rsidRDefault="002F3FCD" w:rsidP="002F3FCD">
      <w:pPr>
        <w:spacing w:before="0" w:beforeAutospacing="0" w:after="160" w:afterAutospacing="0" w:line="259" w:lineRule="auto"/>
        <w:ind w:firstLine="0"/>
        <w:jc w:val="left"/>
        <w:rPr>
          <w:lang w:val="sr-Cyrl-RS"/>
        </w:rPr>
      </w:pPr>
    </w:p>
    <w:tbl>
      <w:tblPr>
        <w:tblStyle w:val="TableGrid"/>
        <w:tblW w:w="0" w:type="auto"/>
        <w:tblLook w:val="04A0" w:firstRow="1" w:lastRow="0" w:firstColumn="1" w:lastColumn="0" w:noHBand="0" w:noVBand="1"/>
      </w:tblPr>
      <w:tblGrid>
        <w:gridCol w:w="1800"/>
        <w:gridCol w:w="7488"/>
      </w:tblGrid>
      <w:tr w:rsidR="00316E24" w:rsidRPr="005635D9" w14:paraId="7BA8785C" w14:textId="77777777" w:rsidTr="00292365">
        <w:tc>
          <w:tcPr>
            <w:tcW w:w="1800"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65C90AC1" w14:textId="77777777" w:rsidR="00316E24" w:rsidRDefault="00316E24">
            <w:pPr>
              <w:spacing w:before="0" w:beforeAutospacing="0" w:after="160" w:afterAutospacing="0" w:line="256" w:lineRule="auto"/>
              <w:ind w:firstLine="0"/>
              <w:jc w:val="left"/>
              <w:rPr>
                <w:lang w:val="sr-Cyrl-RS"/>
              </w:rPr>
            </w:pPr>
            <w:r>
              <w:rPr>
                <w:lang w:val="sr-Cyrl-RS"/>
              </w:rPr>
              <w:t>Назив</w:t>
            </w:r>
          </w:p>
        </w:tc>
        <w:tc>
          <w:tcPr>
            <w:tcW w:w="7488"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6CAE7417" w14:textId="77777777" w:rsidR="00316E24" w:rsidRDefault="00316E24">
            <w:pPr>
              <w:spacing w:before="0" w:beforeAutospacing="0" w:after="160" w:afterAutospacing="0" w:line="256" w:lineRule="auto"/>
              <w:ind w:firstLine="0"/>
              <w:jc w:val="left"/>
              <w:rPr>
                <w:b/>
                <w:lang w:val="sr-Cyrl-RS"/>
              </w:rPr>
            </w:pPr>
            <w:r>
              <w:rPr>
                <w:b/>
                <w:lang w:val="sr-Cyrl-RS"/>
              </w:rPr>
              <w:t>Министарство пољопривреде, шумарства и водопривреде - Републичка дирекција за воде</w:t>
            </w:r>
          </w:p>
        </w:tc>
      </w:tr>
      <w:tr w:rsidR="00316E24" w14:paraId="10D5828D" w14:textId="77777777" w:rsidTr="00316E24">
        <w:tc>
          <w:tcPr>
            <w:tcW w:w="1800" w:type="dxa"/>
            <w:tcBorders>
              <w:top w:val="single" w:sz="4" w:space="0" w:color="auto"/>
              <w:left w:val="single" w:sz="4" w:space="0" w:color="auto"/>
              <w:bottom w:val="single" w:sz="4" w:space="0" w:color="auto"/>
              <w:right w:val="single" w:sz="4" w:space="0" w:color="auto"/>
            </w:tcBorders>
            <w:hideMark/>
          </w:tcPr>
          <w:p w14:paraId="091E51BE" w14:textId="77777777" w:rsidR="00316E24" w:rsidRDefault="00316E24">
            <w:pPr>
              <w:spacing w:before="0" w:beforeAutospacing="0" w:after="160" w:afterAutospacing="0" w:line="256" w:lineRule="auto"/>
              <w:ind w:firstLine="0"/>
              <w:jc w:val="left"/>
              <w:rPr>
                <w:lang w:val="sr-Cyrl-RS"/>
              </w:rPr>
            </w:pPr>
            <w:r>
              <w:rPr>
                <w:lang w:val="sr-Cyrl-RS"/>
              </w:rPr>
              <w:t>Адреса</w:t>
            </w:r>
          </w:p>
        </w:tc>
        <w:tc>
          <w:tcPr>
            <w:tcW w:w="7488" w:type="dxa"/>
            <w:tcBorders>
              <w:top w:val="single" w:sz="4" w:space="0" w:color="auto"/>
              <w:left w:val="single" w:sz="4" w:space="0" w:color="auto"/>
              <w:bottom w:val="single" w:sz="4" w:space="0" w:color="auto"/>
              <w:right w:val="single" w:sz="4" w:space="0" w:color="auto"/>
            </w:tcBorders>
            <w:hideMark/>
          </w:tcPr>
          <w:p w14:paraId="6B32A449" w14:textId="77777777" w:rsidR="00316E24" w:rsidRDefault="00316E24">
            <w:pPr>
              <w:spacing w:before="0" w:beforeAutospacing="0" w:after="160" w:afterAutospacing="0" w:line="256" w:lineRule="auto"/>
              <w:ind w:firstLine="0"/>
              <w:jc w:val="left"/>
              <w:rPr>
                <w:lang w:val="sr-Cyrl-RS"/>
              </w:rPr>
            </w:pPr>
            <w:r>
              <w:rPr>
                <w:lang w:val="sr-Cyrl-RS"/>
              </w:rPr>
              <w:t>Булевар уметности 2а</w:t>
            </w:r>
          </w:p>
        </w:tc>
      </w:tr>
      <w:tr w:rsidR="00316E24" w:rsidRPr="005635D9" w14:paraId="0B39A67C" w14:textId="77777777" w:rsidTr="00316E24">
        <w:tc>
          <w:tcPr>
            <w:tcW w:w="1800" w:type="dxa"/>
            <w:tcBorders>
              <w:top w:val="single" w:sz="4" w:space="0" w:color="auto"/>
              <w:left w:val="single" w:sz="4" w:space="0" w:color="auto"/>
              <w:bottom w:val="single" w:sz="4" w:space="0" w:color="auto"/>
              <w:right w:val="single" w:sz="4" w:space="0" w:color="auto"/>
            </w:tcBorders>
            <w:hideMark/>
          </w:tcPr>
          <w:p w14:paraId="69FE22C7" w14:textId="77777777" w:rsidR="00316E24" w:rsidRDefault="00316E24">
            <w:pPr>
              <w:spacing w:before="0" w:beforeAutospacing="0" w:after="160" w:afterAutospacing="0" w:line="256" w:lineRule="auto"/>
              <w:ind w:firstLine="0"/>
              <w:jc w:val="left"/>
              <w:rPr>
                <w:lang w:val="sr-Cyrl-RS"/>
              </w:rPr>
            </w:pPr>
            <w:r>
              <w:rPr>
                <w:lang w:val="sr-Cyrl-RS"/>
              </w:rPr>
              <w:t>Надлежност</w:t>
            </w:r>
          </w:p>
        </w:tc>
        <w:tc>
          <w:tcPr>
            <w:tcW w:w="7488" w:type="dxa"/>
            <w:tcBorders>
              <w:top w:val="single" w:sz="4" w:space="0" w:color="auto"/>
              <w:left w:val="single" w:sz="4" w:space="0" w:color="auto"/>
              <w:bottom w:val="single" w:sz="4" w:space="0" w:color="auto"/>
              <w:right w:val="single" w:sz="4" w:space="0" w:color="auto"/>
            </w:tcBorders>
          </w:tcPr>
          <w:p w14:paraId="5589180A" w14:textId="6EB8AA99" w:rsidR="00316E24" w:rsidRDefault="00316E24">
            <w:pPr>
              <w:spacing w:before="0" w:beforeAutospacing="0" w:after="0" w:afterAutospacing="0" w:line="256" w:lineRule="auto"/>
              <w:ind w:firstLine="0"/>
              <w:rPr>
                <w:lang w:val="sr-Latn-RS"/>
              </w:rPr>
            </w:pPr>
            <w:r>
              <w:rPr>
                <w:lang w:val="sr-Cyrl-RS"/>
              </w:rPr>
              <w:t xml:space="preserve">У складу </w:t>
            </w:r>
            <w:r w:rsidRPr="004D5965">
              <w:rPr>
                <w:lang w:val="sr-Cyrl-RS"/>
              </w:rPr>
              <w:t>са Законом о министарствима („</w:t>
            </w:r>
            <w:r w:rsidR="005E5E0F" w:rsidRPr="004D5965">
              <w:rPr>
                <w:lang w:val="sr-Cyrl-RS"/>
              </w:rPr>
              <w:t>Службени гласник РС</w:t>
            </w:r>
            <w:r w:rsidRPr="004D5965">
              <w:rPr>
                <w:rFonts w:cs="Times New Roman"/>
                <w:lang w:val="sr-Cyrl-RS"/>
              </w:rPr>
              <w:t>”</w:t>
            </w:r>
            <w:r w:rsidRPr="004D5965">
              <w:rPr>
                <w:lang w:val="sr-Cyrl-RS"/>
              </w:rPr>
              <w:t>, бр</w:t>
            </w:r>
            <w:r w:rsidR="004D5965" w:rsidRPr="004D5965">
              <w:rPr>
                <w:lang w:val="sr-Cyrl-RS"/>
              </w:rPr>
              <w:t xml:space="preserve">. </w:t>
            </w:r>
            <w:r w:rsidRPr="004D5965">
              <w:rPr>
                <w:lang w:val="sr-Cyrl-RS"/>
              </w:rPr>
              <w:t xml:space="preserve"> </w:t>
            </w:r>
            <w:r w:rsidR="004D5965" w:rsidRPr="004D5965">
              <w:rPr>
                <w:lang w:val="sr-Cyrl-RS"/>
              </w:rPr>
              <w:t>128/20 и 116/22</w:t>
            </w:r>
            <w:r w:rsidRPr="004D5965">
              <w:rPr>
                <w:lang w:val="sr-Cyrl-RS"/>
              </w:rPr>
              <w:t>) Републичка дирекција</w:t>
            </w:r>
            <w:r>
              <w:rPr>
                <w:lang w:val="sr-Cyrl-RS"/>
              </w:rPr>
              <w:t xml:space="preserve"> за воде, као орган управе у саставу Министарства пољопривреде, шумарства и водопривреде обавља послове државне управе и стручне послове који се односе на: политику водопривреде; вишенаменско коришћење вода; водоснабдевање, изузев дистрибуције воде; заштиту од вода; спровођење мера заштите вода и планску рационализацију потрошње воде; уређење водних режима; праћење и одржавање режима вода који чине и пресецају границу Републике Србије; инспекцијски надзор у области водопривреде, као и друге послове одређене законом.</w:t>
            </w:r>
          </w:p>
          <w:p w14:paraId="076C191E" w14:textId="77777777" w:rsidR="00316E24" w:rsidRDefault="00316E24">
            <w:pPr>
              <w:spacing w:before="0" w:beforeAutospacing="0" w:after="0" w:afterAutospacing="0"/>
              <w:ind w:firstLine="0"/>
              <w:contextualSpacing/>
              <w:rPr>
                <w:lang w:val="sr-Cyrl-RS"/>
              </w:rPr>
            </w:pPr>
          </w:p>
          <w:p w14:paraId="590C5370" w14:textId="77777777" w:rsidR="00316E24" w:rsidRDefault="00316E24">
            <w:pPr>
              <w:spacing w:before="0" w:beforeAutospacing="0" w:after="0" w:afterAutospacing="0"/>
              <w:ind w:firstLine="0"/>
              <w:contextualSpacing/>
              <w:rPr>
                <w:lang w:val="sr-Cyrl-RS"/>
              </w:rPr>
            </w:pPr>
            <w:r>
              <w:rPr>
                <w:lang w:val="sr-Cyrl-RS"/>
              </w:rPr>
              <w:t>Одредбама Закона о водама, Министарство пољопривреде, шумарства и водопривреде - Републичка дирекција за воде припрема и предлаже на усвајање планска документа, законе и подзаконска акта у сектору вода, обавља управни и инспекцијски надзор, а обавља и послове  међународне сарадњу у области вода. Управљање водама Република Србија остварује преко Министарства пољопривреде, шумарства и водопривреде - Републичке дирекције за воде и других надлежних министарстава, органа аутономне покрајине, органа јединице локалне самоуправе и јавног водопривредног предузећа.</w:t>
            </w:r>
          </w:p>
          <w:p w14:paraId="48E9CABA" w14:textId="77777777" w:rsidR="00316E24" w:rsidRDefault="00316E24">
            <w:pPr>
              <w:spacing w:before="0" w:beforeAutospacing="0" w:after="0" w:afterAutospacing="0"/>
              <w:ind w:firstLine="0"/>
              <w:contextualSpacing/>
              <w:rPr>
                <w:lang w:val="sr-Cyrl-RS"/>
              </w:rPr>
            </w:pPr>
          </w:p>
          <w:p w14:paraId="4C130FA5" w14:textId="77777777" w:rsidR="00316E24" w:rsidRDefault="00316E24">
            <w:pPr>
              <w:spacing w:before="0" w:beforeAutospacing="0" w:after="0" w:afterAutospacing="0"/>
              <w:ind w:firstLine="0"/>
              <w:contextualSpacing/>
              <w:rPr>
                <w:lang w:val="sr-Cyrl-RS"/>
              </w:rPr>
            </w:pPr>
            <w:r>
              <w:rPr>
                <w:lang w:val="sr-Cyrl-RS"/>
              </w:rPr>
              <w:t xml:space="preserve">Министарство пољопривреде, шумарства и водопривреде - Републичка дирекција за воде надлежна је за транспозицију правне тековине Европске уније из области вода у домаће законодавство. </w:t>
            </w:r>
          </w:p>
          <w:p w14:paraId="124C1120" w14:textId="77777777" w:rsidR="00316E24" w:rsidRDefault="00316E24">
            <w:pPr>
              <w:spacing w:before="0" w:beforeAutospacing="0" w:after="0" w:afterAutospacing="0"/>
              <w:ind w:firstLine="0"/>
              <w:rPr>
                <w:lang w:val="sr-Cyrl-RS"/>
              </w:rPr>
            </w:pPr>
          </w:p>
        </w:tc>
      </w:tr>
      <w:tr w:rsidR="00316E24" w14:paraId="140594B1" w14:textId="77777777" w:rsidTr="00316E24">
        <w:tc>
          <w:tcPr>
            <w:tcW w:w="1800" w:type="dxa"/>
            <w:tcBorders>
              <w:top w:val="single" w:sz="4" w:space="0" w:color="auto"/>
              <w:left w:val="single" w:sz="4" w:space="0" w:color="auto"/>
              <w:bottom w:val="single" w:sz="4" w:space="0" w:color="auto"/>
              <w:right w:val="single" w:sz="4" w:space="0" w:color="auto"/>
            </w:tcBorders>
            <w:hideMark/>
          </w:tcPr>
          <w:p w14:paraId="3DB49CD1" w14:textId="77777777" w:rsidR="00316E24" w:rsidRDefault="00316E24">
            <w:pPr>
              <w:spacing w:before="0" w:beforeAutospacing="0" w:after="160" w:afterAutospacing="0" w:line="256" w:lineRule="auto"/>
              <w:ind w:firstLine="0"/>
              <w:jc w:val="left"/>
              <w:rPr>
                <w:lang w:val="sr-Cyrl-RS"/>
              </w:rPr>
            </w:pPr>
            <w:r>
              <w:rPr>
                <w:lang w:val="sr-Cyrl-RS"/>
              </w:rPr>
              <w:t>Координација</w:t>
            </w:r>
          </w:p>
        </w:tc>
        <w:tc>
          <w:tcPr>
            <w:tcW w:w="7488" w:type="dxa"/>
            <w:tcBorders>
              <w:top w:val="single" w:sz="4" w:space="0" w:color="auto"/>
              <w:left w:val="single" w:sz="4" w:space="0" w:color="auto"/>
              <w:bottom w:val="single" w:sz="4" w:space="0" w:color="auto"/>
              <w:right w:val="single" w:sz="4" w:space="0" w:color="auto"/>
            </w:tcBorders>
            <w:hideMark/>
          </w:tcPr>
          <w:p w14:paraId="54F0D97D" w14:textId="77777777" w:rsidR="00316E24" w:rsidRDefault="00316E24">
            <w:pPr>
              <w:spacing w:before="0" w:beforeAutospacing="0" w:after="0" w:afterAutospacing="0" w:line="256" w:lineRule="auto"/>
              <w:ind w:firstLine="0"/>
              <w:rPr>
                <w:lang w:val="sr-Cyrl-RS"/>
              </w:rPr>
            </w:pPr>
            <w:r>
              <w:rPr>
                <w:lang w:val="sr-Cyrl-RS"/>
              </w:rPr>
              <w:t>У складу са одредбама Закона о водама, управљање водама које чини скуп мера и активности усмерених на одржавање и унапређење водног режима, у надлежности је Републике Србије, Министарства пољопривреде, шумарства и водопривреде - Републичке дирекције за воде, а остварује се у сарадњи са:</w:t>
            </w:r>
          </w:p>
          <w:p w14:paraId="36D468E7" w14:textId="77777777" w:rsidR="00316E24" w:rsidRDefault="00316E24" w:rsidP="000916BF">
            <w:pPr>
              <w:pStyle w:val="ListParagraph"/>
              <w:numPr>
                <w:ilvl w:val="0"/>
                <w:numId w:val="98"/>
              </w:numPr>
              <w:spacing w:before="0" w:beforeAutospacing="0" w:after="0" w:afterAutospacing="0" w:line="256" w:lineRule="auto"/>
              <w:ind w:left="702"/>
              <w:rPr>
                <w:lang w:val="sr-Cyrl-RS"/>
              </w:rPr>
            </w:pPr>
            <w:r>
              <w:rPr>
                <w:lang w:val="sr-Cyrl-RS"/>
              </w:rPr>
              <w:t>Министарством заштите животне средине;</w:t>
            </w:r>
          </w:p>
          <w:p w14:paraId="0DC92D41" w14:textId="77777777" w:rsidR="00316E24" w:rsidRDefault="00316E24" w:rsidP="000916BF">
            <w:pPr>
              <w:pStyle w:val="ListParagraph"/>
              <w:numPr>
                <w:ilvl w:val="0"/>
                <w:numId w:val="98"/>
              </w:numPr>
              <w:spacing w:before="0" w:beforeAutospacing="0" w:after="0" w:afterAutospacing="0" w:line="256" w:lineRule="auto"/>
              <w:ind w:left="702"/>
              <w:rPr>
                <w:lang w:val="sr-Cyrl-RS"/>
              </w:rPr>
            </w:pPr>
            <w:r>
              <w:rPr>
                <w:lang w:val="sr-Cyrl-RS"/>
              </w:rPr>
              <w:t xml:space="preserve">Министарством здравља; </w:t>
            </w:r>
          </w:p>
          <w:p w14:paraId="79D9C717" w14:textId="77777777" w:rsidR="00316E24" w:rsidRDefault="00316E24" w:rsidP="000916BF">
            <w:pPr>
              <w:pStyle w:val="ListParagraph"/>
              <w:numPr>
                <w:ilvl w:val="0"/>
                <w:numId w:val="98"/>
              </w:numPr>
              <w:spacing w:before="0" w:beforeAutospacing="0" w:after="0" w:afterAutospacing="0" w:line="256" w:lineRule="auto"/>
              <w:ind w:left="702"/>
              <w:rPr>
                <w:lang w:val="sr-Cyrl-RS"/>
              </w:rPr>
            </w:pPr>
            <w:r>
              <w:rPr>
                <w:lang w:val="sr-Cyrl-RS"/>
              </w:rPr>
              <w:t>Министарством грађевинарства, саобраћаја и инфраструктуре;</w:t>
            </w:r>
          </w:p>
          <w:p w14:paraId="32B7AB34" w14:textId="77777777" w:rsidR="00316E24" w:rsidRDefault="00316E24" w:rsidP="000916BF">
            <w:pPr>
              <w:pStyle w:val="ListParagraph"/>
              <w:numPr>
                <w:ilvl w:val="0"/>
                <w:numId w:val="98"/>
              </w:numPr>
              <w:spacing w:before="0" w:beforeAutospacing="0" w:after="0" w:afterAutospacing="0" w:line="256" w:lineRule="auto"/>
              <w:ind w:left="702"/>
              <w:rPr>
                <w:lang w:val="sr-Cyrl-RS"/>
              </w:rPr>
            </w:pPr>
            <w:r>
              <w:rPr>
                <w:lang w:val="sr-Cyrl-RS"/>
              </w:rPr>
              <w:t>Министарство државне управе и локалне самоуправе;</w:t>
            </w:r>
          </w:p>
          <w:p w14:paraId="4B2FA875" w14:textId="77777777" w:rsidR="00316E24" w:rsidRDefault="00316E24" w:rsidP="000916BF">
            <w:pPr>
              <w:pStyle w:val="ListParagraph"/>
              <w:numPr>
                <w:ilvl w:val="0"/>
                <w:numId w:val="98"/>
              </w:numPr>
              <w:spacing w:before="0" w:beforeAutospacing="0" w:after="0" w:afterAutospacing="0" w:line="256" w:lineRule="auto"/>
              <w:ind w:left="702"/>
              <w:rPr>
                <w:lang w:val="sr-Cyrl-RS"/>
              </w:rPr>
            </w:pPr>
            <w:r>
              <w:rPr>
                <w:lang w:val="sr-Cyrl-RS"/>
              </w:rPr>
              <w:t>Агенцијом за заштиту животне средине;</w:t>
            </w:r>
          </w:p>
          <w:p w14:paraId="7E5E5DAD" w14:textId="77777777" w:rsidR="00316E24" w:rsidRDefault="00316E24" w:rsidP="000916BF">
            <w:pPr>
              <w:pStyle w:val="ListParagraph"/>
              <w:numPr>
                <w:ilvl w:val="0"/>
                <w:numId w:val="98"/>
              </w:numPr>
              <w:spacing w:before="0" w:beforeAutospacing="0" w:after="0" w:afterAutospacing="0" w:line="256" w:lineRule="auto"/>
              <w:ind w:left="702"/>
              <w:rPr>
                <w:lang w:val="sr-Cyrl-RS"/>
              </w:rPr>
            </w:pPr>
            <w:r>
              <w:rPr>
                <w:lang w:val="sr-Cyrl-RS"/>
              </w:rPr>
              <w:t>Републичким хидрометеоролошким заводом;</w:t>
            </w:r>
          </w:p>
          <w:p w14:paraId="053CB980" w14:textId="77777777" w:rsidR="00316E24" w:rsidRDefault="00316E24" w:rsidP="000916BF">
            <w:pPr>
              <w:pStyle w:val="ListParagraph"/>
              <w:numPr>
                <w:ilvl w:val="0"/>
                <w:numId w:val="98"/>
              </w:numPr>
              <w:spacing w:before="0" w:beforeAutospacing="0" w:after="0" w:afterAutospacing="0" w:line="256" w:lineRule="auto"/>
              <w:ind w:left="702"/>
              <w:rPr>
                <w:lang w:val="sr-Cyrl-RS"/>
              </w:rPr>
            </w:pPr>
            <w:r>
              <w:rPr>
                <w:lang w:val="sr-Cyrl-RS"/>
              </w:rPr>
              <w:t>Заводом за заштиту природе Србије;</w:t>
            </w:r>
          </w:p>
          <w:p w14:paraId="05A51C86" w14:textId="77777777" w:rsidR="00316E24" w:rsidRDefault="00316E24" w:rsidP="000916BF">
            <w:pPr>
              <w:pStyle w:val="ListParagraph"/>
              <w:numPr>
                <w:ilvl w:val="0"/>
                <w:numId w:val="98"/>
              </w:numPr>
              <w:spacing w:before="0" w:beforeAutospacing="0" w:after="0" w:afterAutospacing="0" w:line="256" w:lineRule="auto"/>
              <w:ind w:left="702"/>
              <w:rPr>
                <w:lang w:val="sr-Cyrl-RS"/>
              </w:rPr>
            </w:pPr>
            <w:r>
              <w:rPr>
                <w:lang w:val="sr-Cyrl-RS"/>
              </w:rPr>
              <w:t xml:space="preserve">Покрајинским секретаријатом за пољопривреду, водопривреду и шумарство АП Војводине; </w:t>
            </w:r>
          </w:p>
          <w:p w14:paraId="2A43FCEC" w14:textId="77777777" w:rsidR="00316E24" w:rsidRDefault="00316E24" w:rsidP="000916BF">
            <w:pPr>
              <w:pStyle w:val="ListParagraph"/>
              <w:numPr>
                <w:ilvl w:val="0"/>
                <w:numId w:val="98"/>
              </w:numPr>
              <w:spacing w:before="0" w:beforeAutospacing="0" w:after="0" w:afterAutospacing="0" w:line="256" w:lineRule="auto"/>
              <w:ind w:left="702"/>
              <w:rPr>
                <w:lang w:val="sr-Cyrl-RS"/>
              </w:rPr>
            </w:pPr>
            <w:r>
              <w:rPr>
                <w:lang w:val="sr-Cyrl-RS"/>
              </w:rPr>
              <w:t>Покрајинским секретаријатом за урбанизам и заштиту животне средине АП Војводине;</w:t>
            </w:r>
          </w:p>
          <w:p w14:paraId="0D4AC513" w14:textId="77777777" w:rsidR="00316E24" w:rsidRDefault="00316E24" w:rsidP="000916BF">
            <w:pPr>
              <w:pStyle w:val="ListParagraph"/>
              <w:numPr>
                <w:ilvl w:val="0"/>
                <w:numId w:val="98"/>
              </w:numPr>
              <w:spacing w:before="0" w:beforeAutospacing="0" w:after="0" w:afterAutospacing="0" w:line="256" w:lineRule="auto"/>
              <w:ind w:left="702"/>
              <w:rPr>
                <w:lang w:val="sr-Cyrl-RS"/>
              </w:rPr>
            </w:pPr>
            <w:r>
              <w:rPr>
                <w:lang w:val="sr-Cyrl-RS"/>
              </w:rPr>
              <w:t>Покрајинскиим заводом за заштиту природе АП Војводине;</w:t>
            </w:r>
          </w:p>
          <w:p w14:paraId="08772D7E" w14:textId="77777777" w:rsidR="00316E24" w:rsidRDefault="00316E24" w:rsidP="000916BF">
            <w:pPr>
              <w:pStyle w:val="ListParagraph"/>
              <w:numPr>
                <w:ilvl w:val="0"/>
                <w:numId w:val="98"/>
              </w:numPr>
              <w:spacing w:before="0" w:beforeAutospacing="0" w:after="0" w:afterAutospacing="0" w:line="256" w:lineRule="auto"/>
              <w:ind w:left="702"/>
              <w:rPr>
                <w:lang w:val="sr-Cyrl-RS"/>
              </w:rPr>
            </w:pPr>
            <w:r>
              <w:rPr>
                <w:lang w:val="sr-Cyrl-RS"/>
              </w:rPr>
              <w:lastRenderedPageBreak/>
              <w:t>јавним водопривредним предузећима, за подручје АП Војводина – ЈВП „Воде Војводине</w:t>
            </w:r>
            <w:r>
              <w:rPr>
                <w:rFonts w:asciiTheme="minorBidi" w:hAnsiTheme="minorBidi"/>
                <w:lang w:val="sr-Cyrl-RS"/>
              </w:rPr>
              <w:t>”</w:t>
            </w:r>
            <w:r>
              <w:rPr>
                <w:lang w:val="sr-Cyrl-RS"/>
              </w:rPr>
              <w:t xml:space="preserve"> а на преосталом делу Републике Србије – ЈВП „Србијаводе”;</w:t>
            </w:r>
          </w:p>
          <w:p w14:paraId="5F18E81A" w14:textId="77777777" w:rsidR="00316E24" w:rsidRDefault="00316E24" w:rsidP="000916BF">
            <w:pPr>
              <w:pStyle w:val="ListParagraph"/>
              <w:numPr>
                <w:ilvl w:val="0"/>
                <w:numId w:val="98"/>
              </w:numPr>
              <w:spacing w:before="0" w:beforeAutospacing="0" w:after="0" w:afterAutospacing="0" w:line="256" w:lineRule="auto"/>
              <w:ind w:left="702"/>
              <w:rPr>
                <w:lang w:val="sr-Cyrl-RS"/>
              </w:rPr>
            </w:pPr>
            <w:r>
              <w:rPr>
                <w:lang w:val="sr-Cyrl-RS"/>
              </w:rPr>
              <w:t xml:space="preserve">органима јединица локалне самоуправе. </w:t>
            </w:r>
          </w:p>
          <w:p w14:paraId="598D2986" w14:textId="77777777" w:rsidR="00316E24" w:rsidRDefault="00316E24">
            <w:pPr>
              <w:spacing w:before="0" w:beforeAutospacing="0" w:after="0" w:afterAutospacing="0" w:line="256" w:lineRule="auto"/>
              <w:ind w:firstLine="0"/>
              <w:rPr>
                <w:lang w:val="sr-Cyrl-RS"/>
              </w:rPr>
            </w:pPr>
            <w:r>
              <w:rPr>
                <w:lang w:val="sr-Cyrl-RS"/>
              </w:rPr>
              <w:t>У склопу активности које се односе на транспозицију правних тековина Европске уније, Министарство пољопривреде, шумарства и водопривреде - Републичка дирекција за воде остварује сарадњу са следећим институцијама које су надлежне за спровођење појединих директива Европске уније из области вода:</w:t>
            </w:r>
          </w:p>
          <w:p w14:paraId="177EF218" w14:textId="77777777" w:rsidR="00316E24" w:rsidRDefault="00316E24" w:rsidP="000916BF">
            <w:pPr>
              <w:pStyle w:val="ListParagraph"/>
              <w:numPr>
                <w:ilvl w:val="0"/>
                <w:numId w:val="99"/>
              </w:numPr>
              <w:spacing w:before="0" w:beforeAutospacing="0" w:after="0" w:afterAutospacing="0" w:line="256" w:lineRule="auto"/>
              <w:rPr>
                <w:lang w:val="sr-Cyrl-RS"/>
              </w:rPr>
            </w:pPr>
            <w:r>
              <w:rPr>
                <w:lang w:val="sr-Cyrl-RS"/>
              </w:rPr>
              <w:t xml:space="preserve">Министарством заштите животне средине и </w:t>
            </w:r>
          </w:p>
          <w:p w14:paraId="7C1A3238" w14:textId="77777777" w:rsidR="00316E24" w:rsidRDefault="00316E24" w:rsidP="000916BF">
            <w:pPr>
              <w:pStyle w:val="ListParagraph"/>
              <w:numPr>
                <w:ilvl w:val="0"/>
                <w:numId w:val="99"/>
              </w:numPr>
              <w:spacing w:before="0" w:beforeAutospacing="0" w:after="0" w:afterAutospacing="0" w:line="256" w:lineRule="auto"/>
              <w:rPr>
                <w:lang w:val="sr-Cyrl-RS"/>
              </w:rPr>
            </w:pPr>
            <w:r>
              <w:rPr>
                <w:lang w:val="sr-Cyrl-RS"/>
              </w:rPr>
              <w:t>Министарством здравља.</w:t>
            </w:r>
          </w:p>
        </w:tc>
      </w:tr>
      <w:tr w:rsidR="00316E24" w:rsidRPr="005635D9" w14:paraId="298BD0CC" w14:textId="77777777" w:rsidTr="00316E24">
        <w:tc>
          <w:tcPr>
            <w:tcW w:w="1800" w:type="dxa"/>
            <w:tcBorders>
              <w:top w:val="single" w:sz="4" w:space="0" w:color="auto"/>
              <w:left w:val="single" w:sz="4" w:space="0" w:color="auto"/>
              <w:bottom w:val="single" w:sz="4" w:space="0" w:color="auto"/>
              <w:right w:val="single" w:sz="4" w:space="0" w:color="auto"/>
            </w:tcBorders>
            <w:hideMark/>
          </w:tcPr>
          <w:p w14:paraId="35261801" w14:textId="77777777" w:rsidR="00316E24" w:rsidRDefault="00316E24">
            <w:pPr>
              <w:spacing w:before="0" w:beforeAutospacing="0" w:after="160" w:afterAutospacing="0" w:line="256" w:lineRule="auto"/>
              <w:ind w:firstLine="0"/>
              <w:jc w:val="left"/>
              <w:rPr>
                <w:lang w:val="sr-Cyrl-RS"/>
              </w:rPr>
            </w:pPr>
            <w:r>
              <w:rPr>
                <w:lang w:val="sr-Cyrl-RS"/>
              </w:rPr>
              <w:lastRenderedPageBreak/>
              <w:t>Међународни односи</w:t>
            </w:r>
          </w:p>
        </w:tc>
        <w:tc>
          <w:tcPr>
            <w:tcW w:w="7488" w:type="dxa"/>
            <w:tcBorders>
              <w:top w:val="single" w:sz="4" w:space="0" w:color="auto"/>
              <w:left w:val="single" w:sz="4" w:space="0" w:color="auto"/>
              <w:bottom w:val="single" w:sz="4" w:space="0" w:color="auto"/>
              <w:right w:val="single" w:sz="4" w:space="0" w:color="auto"/>
            </w:tcBorders>
          </w:tcPr>
          <w:p w14:paraId="11739FB4" w14:textId="77777777" w:rsidR="00316E24" w:rsidRDefault="00316E24">
            <w:pPr>
              <w:spacing w:before="0" w:beforeAutospacing="0" w:after="0" w:afterAutospacing="0"/>
              <w:ind w:firstLine="0"/>
              <w:contextualSpacing/>
              <w:rPr>
                <w:lang w:val="sr-Cyrl-RS"/>
              </w:rPr>
            </w:pPr>
            <w:r>
              <w:rPr>
                <w:lang w:val="sr-Cyrl-RS"/>
              </w:rPr>
              <w:t>Међународна сарадња у области вода спроводи се кроз билатералну сарадњу, у највећем обиму са суседним државама и кроз мултилатералну сарадњу, доминантно кроз спровођење Конвенције о заштити и коришћењу прекограничних водотокова и међународних језера Уједињених нација, Конвенција о заштити реке Дунав и Оквирног споразума за слив реке Саве.</w:t>
            </w:r>
          </w:p>
          <w:p w14:paraId="1BC27EDB" w14:textId="77777777" w:rsidR="00316E24" w:rsidRDefault="00316E24">
            <w:pPr>
              <w:spacing w:before="0" w:beforeAutospacing="0" w:after="0" w:afterAutospacing="0"/>
              <w:ind w:firstLine="0"/>
              <w:contextualSpacing/>
              <w:rPr>
                <w:lang w:val="sr-Cyrl-RS"/>
              </w:rPr>
            </w:pPr>
          </w:p>
          <w:p w14:paraId="0F894F75" w14:textId="77777777" w:rsidR="00316E24" w:rsidRDefault="00316E24">
            <w:pPr>
              <w:spacing w:before="0" w:beforeAutospacing="0" w:after="160" w:afterAutospacing="0" w:line="256" w:lineRule="auto"/>
              <w:ind w:firstLine="0"/>
              <w:jc w:val="left"/>
              <w:rPr>
                <w:lang w:val="sr-Cyrl-RS"/>
              </w:rPr>
            </w:pPr>
            <w:r>
              <w:rPr>
                <w:lang w:val="sr-Cyrl-RS"/>
              </w:rPr>
              <w:t>Мултилатерални споразуми за реку Дунав:</w:t>
            </w:r>
          </w:p>
          <w:p w14:paraId="21BA0250" w14:textId="0EA80A9B" w:rsidR="00316E24" w:rsidRDefault="00316E24" w:rsidP="000916BF">
            <w:pPr>
              <w:pStyle w:val="ListParagraph"/>
              <w:numPr>
                <w:ilvl w:val="0"/>
                <w:numId w:val="100"/>
              </w:numPr>
              <w:spacing w:before="0" w:beforeAutospacing="0" w:after="160" w:afterAutospacing="0" w:line="256" w:lineRule="auto"/>
              <w:ind w:left="702" w:hanging="342"/>
              <w:rPr>
                <w:lang w:val="sr-Cyrl-RS"/>
              </w:rPr>
            </w:pPr>
            <w:r>
              <w:rPr>
                <w:lang w:val="sr-Cyrl-RS"/>
              </w:rPr>
              <w:t xml:space="preserve">Конвенција о сарадњи на заштити и одрживом коришћењу реке Дунав, ратификована 30. јануара 2003. године (Закон о потврђивању Конвенције о сарадњи на заштити и одрживом коришћењу реке Дунав: </w:t>
            </w:r>
            <w:r w:rsidR="00B56613">
              <w:rPr>
                <w:lang w:val="sr-Cyrl-RS"/>
              </w:rPr>
              <w:t>„</w:t>
            </w:r>
            <w:r>
              <w:rPr>
                <w:lang w:val="sr-Cyrl-RS"/>
              </w:rPr>
              <w:t>Службени лист СРЈ - Међународни уговори</w:t>
            </w:r>
            <w:r w:rsidR="00B56613" w:rsidRPr="002E5BD4">
              <w:rPr>
                <w:lang w:val="sr-Cyrl-RS"/>
              </w:rPr>
              <w:t>”</w:t>
            </w:r>
            <w:r w:rsidRPr="002E5BD4">
              <w:rPr>
                <w:lang w:val="sr-Cyrl-RS"/>
              </w:rPr>
              <w:t>, број 2/2003);</w:t>
            </w:r>
            <w:r>
              <w:rPr>
                <w:lang w:val="sr-Cyrl-RS"/>
              </w:rPr>
              <w:t xml:space="preserve"> </w:t>
            </w:r>
          </w:p>
          <w:p w14:paraId="77F7837C" w14:textId="25352699" w:rsidR="00316E24" w:rsidRDefault="00316E24" w:rsidP="000916BF">
            <w:pPr>
              <w:pStyle w:val="ListParagraph"/>
              <w:numPr>
                <w:ilvl w:val="0"/>
                <w:numId w:val="100"/>
              </w:numPr>
              <w:spacing w:before="0" w:beforeAutospacing="0" w:after="160" w:afterAutospacing="0" w:line="256" w:lineRule="auto"/>
              <w:ind w:left="702" w:hanging="342"/>
              <w:rPr>
                <w:lang w:val="sr-Cyrl-RS"/>
              </w:rPr>
            </w:pPr>
            <w:r>
              <w:rPr>
                <w:lang w:val="sr-Cyrl-RS"/>
              </w:rPr>
              <w:t xml:space="preserve">Споразум између Социјалистичке Федеративне Републике Југославије и Социјалистичке Републике Румуније о изменама и допунама Споразума између Социјалистичке Федеративне Републике Југославије и Румунске Народне Републике о изградњи и експлоатацији хидроенергетског и пловидбеног система ђердап на реци Дунаву, од 30. новембра 1968. године: </w:t>
            </w:r>
            <w:r w:rsidR="00B56613">
              <w:rPr>
                <w:lang w:val="sr-Cyrl-RS"/>
              </w:rPr>
              <w:t>„</w:t>
            </w:r>
            <w:r>
              <w:rPr>
                <w:lang w:val="sr-Cyrl-RS"/>
              </w:rPr>
              <w:t>Службени лист СФРЈ - Међународни уговори</w:t>
            </w:r>
            <w:r w:rsidR="00B56613">
              <w:rPr>
                <w:lang w:val="sr-Cyrl-RS"/>
              </w:rPr>
              <w:t>”</w:t>
            </w:r>
            <w:r>
              <w:rPr>
                <w:lang w:val="sr-Cyrl-RS"/>
              </w:rPr>
              <w:t xml:space="preserve">, </w:t>
            </w:r>
            <w:r w:rsidRPr="002E5BD4">
              <w:rPr>
                <w:lang w:val="sr-Cyrl-RS"/>
              </w:rPr>
              <w:t>број 10/1979;</w:t>
            </w:r>
          </w:p>
          <w:p w14:paraId="6D7C36BD" w14:textId="068DC20D" w:rsidR="00316E24" w:rsidRDefault="00316E24" w:rsidP="000916BF">
            <w:pPr>
              <w:pStyle w:val="ListParagraph"/>
              <w:numPr>
                <w:ilvl w:val="0"/>
                <w:numId w:val="100"/>
              </w:numPr>
              <w:spacing w:before="0" w:beforeAutospacing="0" w:after="160" w:afterAutospacing="0" w:line="256" w:lineRule="auto"/>
              <w:ind w:left="702" w:hanging="342"/>
              <w:rPr>
                <w:lang w:val="sr-Cyrl-RS"/>
              </w:rPr>
            </w:pPr>
            <w:r>
              <w:rPr>
                <w:lang w:val="sr-Cyrl-RS"/>
              </w:rPr>
              <w:t xml:space="preserve">Споразум између Владе Социјалистичке Федеративне Републике Југославије и Владе Социјалистичке Републике Румуњске о Статуту Југославенско-румуњске мјешовите комисије за Ђердап (Уредба о ратификацији: </w:t>
            </w:r>
            <w:r w:rsidR="00B56613">
              <w:rPr>
                <w:lang w:val="sr-Cyrl-RS"/>
              </w:rPr>
              <w:t>„</w:t>
            </w:r>
            <w:r>
              <w:rPr>
                <w:lang w:val="sr-Cyrl-RS"/>
              </w:rPr>
              <w:t>Службени лист СФРЈ - Међународни уговори</w:t>
            </w:r>
            <w:r w:rsidR="00B56613">
              <w:rPr>
                <w:lang w:val="sr-Cyrl-RS"/>
              </w:rPr>
              <w:t>”</w:t>
            </w:r>
            <w:r>
              <w:rPr>
                <w:lang w:val="sr-Cyrl-RS"/>
              </w:rPr>
              <w:t xml:space="preserve">, број </w:t>
            </w:r>
            <w:r w:rsidRPr="002E5BD4">
              <w:rPr>
                <w:lang w:val="sr-Cyrl-RS"/>
              </w:rPr>
              <w:t>10/1980</w:t>
            </w:r>
            <w:r>
              <w:rPr>
                <w:lang w:val="sr-Cyrl-RS"/>
              </w:rPr>
              <w:t>);</w:t>
            </w:r>
          </w:p>
          <w:p w14:paraId="514CD2E4" w14:textId="271097D3" w:rsidR="00316E24" w:rsidRDefault="00316E24" w:rsidP="000916BF">
            <w:pPr>
              <w:pStyle w:val="ListParagraph"/>
              <w:numPr>
                <w:ilvl w:val="0"/>
                <w:numId w:val="100"/>
              </w:numPr>
              <w:spacing w:before="0" w:beforeAutospacing="0" w:after="160" w:afterAutospacing="0" w:line="256" w:lineRule="auto"/>
              <w:ind w:left="702" w:hanging="342"/>
              <w:rPr>
                <w:lang w:val="sr-Cyrl-RS"/>
              </w:rPr>
            </w:pPr>
            <w:r>
              <w:rPr>
                <w:lang w:val="sr-Cyrl-RS"/>
              </w:rPr>
              <w:t xml:space="preserve">Споразум о заштити вода реке Тисе и њених притока од загађивања (Закон о ратификацији Споразума: </w:t>
            </w:r>
            <w:r w:rsidR="00B56613">
              <w:rPr>
                <w:lang w:val="sr-Cyrl-RS"/>
              </w:rPr>
              <w:t>„</w:t>
            </w:r>
            <w:r>
              <w:rPr>
                <w:lang w:val="sr-Cyrl-RS"/>
              </w:rPr>
              <w:t>Службени лист СФРЈ - Међународни уговори</w:t>
            </w:r>
            <w:r w:rsidR="00B56613">
              <w:rPr>
                <w:lang w:val="sr-Cyrl-RS"/>
              </w:rPr>
              <w:t>”</w:t>
            </w:r>
            <w:r>
              <w:rPr>
                <w:lang w:val="sr-Cyrl-RS"/>
              </w:rPr>
              <w:t xml:space="preserve">, </w:t>
            </w:r>
            <w:r w:rsidRPr="002E5BD4">
              <w:rPr>
                <w:lang w:val="sr-Cyrl-RS"/>
              </w:rPr>
              <w:t>број 1/1990);</w:t>
            </w:r>
          </w:p>
          <w:p w14:paraId="0B4353C4" w14:textId="77777777" w:rsidR="00316E24" w:rsidRDefault="00316E24" w:rsidP="000916BF">
            <w:pPr>
              <w:pStyle w:val="ListParagraph"/>
              <w:numPr>
                <w:ilvl w:val="0"/>
                <w:numId w:val="100"/>
              </w:numPr>
              <w:spacing w:before="0" w:beforeAutospacing="0" w:after="160" w:afterAutospacing="0" w:line="256" w:lineRule="auto"/>
              <w:ind w:left="702" w:hanging="342"/>
              <w:rPr>
                <w:lang w:val="sr-Cyrl-RS"/>
              </w:rPr>
            </w:pPr>
            <w:r>
              <w:rPr>
                <w:lang w:val="sr-Cyrl-RS"/>
              </w:rPr>
              <w:t>Меморандум о разумевању за јачање сарадње у сливу реке Тисе на имплементацији ажурираног Плана управљања интегрисаним речним сливомза слив реке Тисе који подржава одрживи развој региона, потписан 26. септембра 2019. године.</w:t>
            </w:r>
          </w:p>
          <w:p w14:paraId="30F13F00" w14:textId="77777777" w:rsidR="00316E24" w:rsidRDefault="00316E24">
            <w:pPr>
              <w:spacing w:before="0" w:beforeAutospacing="0" w:after="160" w:afterAutospacing="0" w:line="256" w:lineRule="auto"/>
              <w:ind w:firstLine="0"/>
              <w:jc w:val="left"/>
              <w:rPr>
                <w:lang w:val="sr-Cyrl-RS"/>
              </w:rPr>
            </w:pPr>
            <w:r>
              <w:rPr>
                <w:lang w:val="sr-Cyrl-RS"/>
              </w:rPr>
              <w:t>Мултилатерални споразуми за реку Саву:</w:t>
            </w:r>
          </w:p>
          <w:p w14:paraId="320AB0B4" w14:textId="77777777" w:rsidR="00316E24" w:rsidRDefault="00316E24" w:rsidP="000916BF">
            <w:pPr>
              <w:pStyle w:val="ListParagraph"/>
              <w:numPr>
                <w:ilvl w:val="0"/>
                <w:numId w:val="101"/>
              </w:numPr>
              <w:spacing w:before="0" w:beforeAutospacing="0" w:after="160" w:afterAutospacing="0" w:line="256" w:lineRule="auto"/>
              <w:rPr>
                <w:lang w:val="sr-Cyrl-RS"/>
              </w:rPr>
            </w:pPr>
            <w:r>
              <w:rPr>
                <w:lang w:val="sr-Cyrl-RS"/>
              </w:rPr>
              <w:t xml:space="preserve">Оквирни споразум о сливу реке Саве („Службени лист СЦГ - Међународни уговори”, број 12/04), потписан  3. децембра 2002. године у Крањској Гори, ступио на снагу 29. децембра 2004. године, (Закон о потврђивању Оквирног споразума и Протокола </w:t>
            </w:r>
            <w:r>
              <w:rPr>
                <w:lang w:val="sr-Cyrl-RS"/>
              </w:rPr>
              <w:lastRenderedPageBreak/>
              <w:t>о режиму пловидбе („Службени лист СЦГ, Међународни уговори”, број 12/04);</w:t>
            </w:r>
          </w:p>
          <w:p w14:paraId="5F29AABA" w14:textId="77777777" w:rsidR="00316E24" w:rsidRDefault="00316E24" w:rsidP="000916BF">
            <w:pPr>
              <w:pStyle w:val="ListParagraph"/>
              <w:numPr>
                <w:ilvl w:val="0"/>
                <w:numId w:val="101"/>
              </w:numPr>
              <w:spacing w:before="0" w:beforeAutospacing="0" w:after="160" w:afterAutospacing="0" w:line="256" w:lineRule="auto"/>
              <w:rPr>
                <w:lang w:val="sr-Cyrl-RS"/>
              </w:rPr>
            </w:pPr>
            <w:r>
              <w:rPr>
                <w:lang w:val="sr-Cyrl-RS"/>
              </w:rPr>
              <w:t>Протокол о режиму пловидбе уз Оквирни споразум о сливу реке Саве;</w:t>
            </w:r>
          </w:p>
          <w:p w14:paraId="5C878A65" w14:textId="77777777" w:rsidR="00316E24" w:rsidRDefault="00316E24" w:rsidP="000916BF">
            <w:pPr>
              <w:pStyle w:val="ListParagraph"/>
              <w:numPr>
                <w:ilvl w:val="0"/>
                <w:numId w:val="101"/>
              </w:numPr>
              <w:spacing w:before="0" w:beforeAutospacing="0" w:after="160" w:afterAutospacing="0" w:line="256" w:lineRule="auto"/>
              <w:rPr>
                <w:lang w:val="sr-Cyrl-RS"/>
              </w:rPr>
            </w:pPr>
            <w:r>
              <w:rPr>
                <w:lang w:val="sr-Cyrl-RS"/>
              </w:rPr>
              <w:t>Протокол о режиму пловидбе уз Оквирни споразум о сливу реке Саве;</w:t>
            </w:r>
          </w:p>
          <w:p w14:paraId="56D522F3" w14:textId="35CE762A" w:rsidR="00316E24" w:rsidRPr="002E5BD4" w:rsidRDefault="00316E24" w:rsidP="000916BF">
            <w:pPr>
              <w:pStyle w:val="ListParagraph"/>
              <w:numPr>
                <w:ilvl w:val="0"/>
                <w:numId w:val="101"/>
              </w:numPr>
              <w:spacing w:before="0" w:beforeAutospacing="0" w:after="160" w:afterAutospacing="0" w:line="256" w:lineRule="auto"/>
              <w:rPr>
                <w:lang w:val="sr-Cyrl-RS"/>
              </w:rPr>
            </w:pPr>
            <w:r>
              <w:rPr>
                <w:lang w:val="sr-Cyrl-RS"/>
              </w:rPr>
              <w:t xml:space="preserve">Протокол о заштити од поплава уз Оквирни споразум о сливу реке Саве (Закон о потврђивању: </w:t>
            </w:r>
            <w:r w:rsidR="00B56613">
              <w:rPr>
                <w:lang w:val="sr-Cyrl-RS"/>
              </w:rPr>
              <w:t>„</w:t>
            </w:r>
            <w:r>
              <w:rPr>
                <w:lang w:val="sr-Cyrl-RS"/>
              </w:rPr>
              <w:t>Службени гласник РС - Међународни уговори</w:t>
            </w:r>
            <w:r w:rsidR="00B56613">
              <w:rPr>
                <w:lang w:val="sr-Cyrl-RS"/>
              </w:rPr>
              <w:t>”</w:t>
            </w:r>
            <w:r>
              <w:rPr>
                <w:lang w:val="sr-Cyrl-RS"/>
              </w:rPr>
              <w:t xml:space="preserve">, </w:t>
            </w:r>
            <w:r w:rsidRPr="002E5BD4">
              <w:rPr>
                <w:lang w:val="sr-Cyrl-RS"/>
              </w:rPr>
              <w:t>број 16/14);</w:t>
            </w:r>
          </w:p>
          <w:p w14:paraId="49AAB173" w14:textId="5B51ADBF" w:rsidR="00316E24" w:rsidRPr="002E5BD4" w:rsidRDefault="00316E24" w:rsidP="000916BF">
            <w:pPr>
              <w:pStyle w:val="ListParagraph"/>
              <w:numPr>
                <w:ilvl w:val="0"/>
                <w:numId w:val="101"/>
              </w:numPr>
              <w:spacing w:before="0" w:beforeAutospacing="0" w:after="160" w:afterAutospacing="0" w:line="256" w:lineRule="auto"/>
              <w:rPr>
                <w:lang w:val="sr-Cyrl-RS"/>
              </w:rPr>
            </w:pPr>
            <w:r w:rsidRPr="002E5BD4">
              <w:rPr>
                <w:lang w:val="sr-Cyrl-RS"/>
              </w:rPr>
              <w:t xml:space="preserve">Меморандум о разумевању између Министарства пољопривреде и заштите животне средине Републике Србије и Министарства спољне трговине и економских односа Босне и Херцеговине о сарадњи на имплементацији пројекта „Управљање сливом реке Дрине на Западном Балкану: </w:t>
            </w:r>
            <w:r w:rsidR="00B56613" w:rsidRPr="002E5BD4">
              <w:rPr>
                <w:lang w:val="sr-Cyrl-RS"/>
              </w:rPr>
              <w:t>„</w:t>
            </w:r>
            <w:r w:rsidRPr="002E5BD4">
              <w:rPr>
                <w:lang w:val="sr-Cyrl-RS"/>
              </w:rPr>
              <w:t>Службени гласник РС - Међународни уговори</w:t>
            </w:r>
            <w:r w:rsidR="00B56613" w:rsidRPr="002E5BD4">
              <w:rPr>
                <w:lang w:val="sr-Cyrl-RS"/>
              </w:rPr>
              <w:t>”</w:t>
            </w:r>
            <w:r w:rsidRPr="002E5BD4">
              <w:rPr>
                <w:lang w:val="sr-Cyrl-RS"/>
              </w:rPr>
              <w:t>, број 9/17;</w:t>
            </w:r>
          </w:p>
          <w:p w14:paraId="34665535" w14:textId="19E9046C" w:rsidR="00316E24" w:rsidRPr="002E5BD4" w:rsidRDefault="00316E24" w:rsidP="000916BF">
            <w:pPr>
              <w:pStyle w:val="ListParagraph"/>
              <w:numPr>
                <w:ilvl w:val="0"/>
                <w:numId w:val="101"/>
              </w:numPr>
              <w:spacing w:before="0" w:beforeAutospacing="0" w:after="160" w:afterAutospacing="0" w:line="256" w:lineRule="auto"/>
              <w:rPr>
                <w:lang w:val="sr-Cyrl-RS"/>
              </w:rPr>
            </w:pPr>
            <w:r w:rsidRPr="002E5BD4">
              <w:rPr>
                <w:lang w:val="sr-Cyrl-RS"/>
              </w:rPr>
              <w:t xml:space="preserve">Меморандум о разумевању између Министарства пољопривреде и заштите животне средине Републике Србије и Министарства спољне трговине и економских односа Босне и Херцеговине о сарадњи на припреми Пројекта управљања водама на сливу реке Дрине у оквиру програма за Западни Балкан: </w:t>
            </w:r>
            <w:r w:rsidR="00B56613" w:rsidRPr="002E5BD4">
              <w:rPr>
                <w:lang w:val="sr-Cyrl-RS"/>
              </w:rPr>
              <w:t>„</w:t>
            </w:r>
            <w:r w:rsidRPr="002E5BD4">
              <w:rPr>
                <w:lang w:val="sr-Cyrl-RS"/>
              </w:rPr>
              <w:t>Службени гласник РС - Међународни уговори</w:t>
            </w:r>
            <w:r w:rsidR="00B56613" w:rsidRPr="002E5BD4">
              <w:rPr>
                <w:lang w:val="sr-Cyrl-RS"/>
              </w:rPr>
              <w:t>”</w:t>
            </w:r>
            <w:r w:rsidRPr="002E5BD4">
              <w:rPr>
                <w:lang w:val="sr-Cyrl-RS"/>
              </w:rPr>
              <w:t>, број 16/15;</w:t>
            </w:r>
          </w:p>
          <w:p w14:paraId="54DF9038" w14:textId="46F9F835" w:rsidR="00316E24" w:rsidRPr="002E5BD4" w:rsidRDefault="00316E24" w:rsidP="000916BF">
            <w:pPr>
              <w:pStyle w:val="ListParagraph"/>
              <w:numPr>
                <w:ilvl w:val="0"/>
                <w:numId w:val="101"/>
              </w:numPr>
              <w:spacing w:before="0" w:beforeAutospacing="0" w:after="160" w:afterAutospacing="0" w:line="256" w:lineRule="auto"/>
              <w:rPr>
                <w:lang w:val="sr-Cyrl-RS"/>
              </w:rPr>
            </w:pPr>
            <w:r w:rsidRPr="002E5BD4">
              <w:rPr>
                <w:lang w:val="sr-Cyrl-RS"/>
              </w:rPr>
              <w:t xml:space="preserve">Протокол о спречавању загађења вода проузрокованог пловидбом уз Оквирни споразум о сливу реке Саве (Закон о потврђивању: </w:t>
            </w:r>
            <w:r w:rsidR="00B56613" w:rsidRPr="002E5BD4">
              <w:rPr>
                <w:lang w:val="sr-Cyrl-RS"/>
              </w:rPr>
              <w:t>„</w:t>
            </w:r>
            <w:r w:rsidRPr="002E5BD4">
              <w:rPr>
                <w:lang w:val="sr-Cyrl-RS"/>
              </w:rPr>
              <w:t>Службени гласник РС - Међународни уговори</w:t>
            </w:r>
            <w:r w:rsidR="00B56613" w:rsidRPr="002E5BD4">
              <w:rPr>
                <w:lang w:val="sr-Cyrl-RS"/>
              </w:rPr>
              <w:t>”</w:t>
            </w:r>
            <w:r w:rsidRPr="002E5BD4">
              <w:rPr>
                <w:lang w:val="sr-Cyrl-RS"/>
              </w:rPr>
              <w:t>, број 19/15);</w:t>
            </w:r>
          </w:p>
          <w:p w14:paraId="1FAC9681" w14:textId="35210E2B" w:rsidR="00316E24" w:rsidRPr="002E5BD4" w:rsidRDefault="00316E24" w:rsidP="000916BF">
            <w:pPr>
              <w:pStyle w:val="ListParagraph"/>
              <w:numPr>
                <w:ilvl w:val="0"/>
                <w:numId w:val="101"/>
              </w:numPr>
              <w:spacing w:before="0" w:beforeAutospacing="0" w:after="160" w:afterAutospacing="0" w:line="256" w:lineRule="auto"/>
              <w:rPr>
                <w:lang w:val="sr-Cyrl-RS"/>
              </w:rPr>
            </w:pPr>
            <w:r w:rsidRPr="002E5BD4">
              <w:rPr>
                <w:lang w:val="sr-Cyrl-RS"/>
              </w:rPr>
              <w:t xml:space="preserve">Протокол о управљању наносом уз Оквирни споразум о сливу реке Саве, сачињен у Брчком, ступио је на снагу 8. октобра 2017. године (види Обавештење: </w:t>
            </w:r>
            <w:r w:rsidR="00B56613" w:rsidRPr="002E5BD4">
              <w:rPr>
                <w:lang w:val="sr-Cyrl-RS"/>
              </w:rPr>
              <w:t>„</w:t>
            </w:r>
            <w:r w:rsidRPr="002E5BD4">
              <w:rPr>
                <w:lang w:val="sr-Cyrl-RS"/>
              </w:rPr>
              <w:t>Службени гласник РС - Међународни уговори</w:t>
            </w:r>
            <w:r w:rsidR="00B56613" w:rsidRPr="002E5BD4">
              <w:rPr>
                <w:lang w:val="sr-Cyrl-RS"/>
              </w:rPr>
              <w:t>”</w:t>
            </w:r>
            <w:r w:rsidRPr="002E5BD4">
              <w:rPr>
                <w:lang w:val="sr-Cyrl-RS"/>
              </w:rPr>
              <w:t>, број 10/17);</w:t>
            </w:r>
          </w:p>
          <w:p w14:paraId="3B168464" w14:textId="77777777" w:rsidR="00316E24" w:rsidRDefault="00316E24" w:rsidP="000916BF">
            <w:pPr>
              <w:pStyle w:val="ListParagraph"/>
              <w:numPr>
                <w:ilvl w:val="0"/>
                <w:numId w:val="101"/>
              </w:numPr>
              <w:spacing w:before="0" w:beforeAutospacing="0" w:after="160" w:afterAutospacing="0" w:line="256" w:lineRule="auto"/>
              <w:rPr>
                <w:lang w:val="sr-Cyrl-RS"/>
              </w:rPr>
            </w:pPr>
            <w:r w:rsidRPr="002E5BD4">
              <w:rPr>
                <w:lang w:val="sr-Cyrl-RS"/>
              </w:rPr>
              <w:t>Меморандум о разумевању о сарадњи која се односи на редовно функционисање и одржавање Система за упозоравање</w:t>
            </w:r>
            <w:r>
              <w:rPr>
                <w:lang w:val="sr-Cyrl-RS"/>
              </w:rPr>
              <w:t xml:space="preserve">  на поплаве  и  предвиђање поплава у сливу реке Саве потписан је 1. јула 2020. године.</w:t>
            </w:r>
          </w:p>
          <w:p w14:paraId="69E1CCA3" w14:textId="77777777" w:rsidR="00316E24" w:rsidRDefault="00316E24">
            <w:pPr>
              <w:spacing w:before="0" w:beforeAutospacing="0" w:after="160" w:afterAutospacing="0" w:line="256" w:lineRule="auto"/>
              <w:ind w:firstLine="0"/>
              <w:jc w:val="left"/>
              <w:rPr>
                <w:lang w:val="sr-Cyrl-RS"/>
              </w:rPr>
            </w:pPr>
            <w:r>
              <w:rPr>
                <w:lang w:val="sr-Cyrl-RS"/>
              </w:rPr>
              <w:t>Билатерални споразуми за реку Дунав:</w:t>
            </w:r>
          </w:p>
          <w:p w14:paraId="16748107" w14:textId="341F7170" w:rsidR="00316E24" w:rsidRDefault="00316E24" w:rsidP="000916BF">
            <w:pPr>
              <w:pStyle w:val="ListParagraph"/>
              <w:numPr>
                <w:ilvl w:val="0"/>
                <w:numId w:val="102"/>
              </w:numPr>
              <w:spacing w:before="0" w:beforeAutospacing="0" w:after="160" w:afterAutospacing="0" w:line="256" w:lineRule="auto"/>
              <w:rPr>
                <w:lang w:val="sr-Cyrl-RS"/>
              </w:rPr>
            </w:pPr>
            <w:r>
              <w:rPr>
                <w:lang w:val="sr-Cyrl-RS"/>
              </w:rPr>
              <w:t>Споразум између Владе Републике Србије и Владе Румуније o сaрaдњи у oблaсти oдрживoг упрaвљaњa прeкoгрaничним вoдaмa, потписан 05. јуна 2019. године у Букурешту, ратификован  Законом о потврђивању Споразума између Владе Републике Србије и Владе Румуније о сарадњи у области одрживог управљања прекограничним водама („</w:t>
            </w:r>
            <w:r w:rsidR="00A64CBA">
              <w:rPr>
                <w:lang w:val="sr-Cyrl-RS"/>
              </w:rPr>
              <w:t>Службени гласник</w:t>
            </w:r>
            <w:r>
              <w:rPr>
                <w:lang w:val="sr-Cyrl-RS"/>
              </w:rPr>
              <w:t xml:space="preserve"> РС - Међународни уговори”, бр</w:t>
            </w:r>
            <w:r w:rsidR="00D92604">
              <w:rPr>
                <w:lang w:val="sr-Cyrl-RS"/>
              </w:rPr>
              <w:t>ој</w:t>
            </w:r>
            <w:r>
              <w:rPr>
                <w:lang w:val="sr-Cyrl-RS"/>
              </w:rPr>
              <w:t xml:space="preserve"> 4/20);</w:t>
            </w:r>
          </w:p>
          <w:p w14:paraId="0E86AE08" w14:textId="3867868E" w:rsidR="00316E24" w:rsidRDefault="00316E24" w:rsidP="000916BF">
            <w:pPr>
              <w:pStyle w:val="ListParagraph"/>
              <w:numPr>
                <w:ilvl w:val="0"/>
                <w:numId w:val="102"/>
              </w:numPr>
              <w:spacing w:before="0" w:beforeAutospacing="0" w:after="160" w:afterAutospacing="0" w:line="256" w:lineRule="auto"/>
              <w:rPr>
                <w:lang w:val="sr-Cyrl-RS"/>
              </w:rPr>
            </w:pPr>
            <w:r>
              <w:rPr>
                <w:lang w:val="sr-Cyrl-RS"/>
              </w:rPr>
              <w:t xml:space="preserve">Споразум између Владе Републике Србије и Владе Мађарске o сaрaдњи у oблaсти oдрживoг упрaвљaњa прeкoгрaничним вoдaмa и сливовима од заједничког интереса, потписан у Суботици 15. априлa 2019. године, Законом о потврђивању Споразума између Владе Републике Србије и Владе Мађарске о сарадњи у области одрживог управљања прекограничним </w:t>
            </w:r>
            <w:r>
              <w:rPr>
                <w:lang w:val="sr-Cyrl-RS"/>
              </w:rPr>
              <w:lastRenderedPageBreak/>
              <w:t>водама и сливовима од заједничког интереса  („</w:t>
            </w:r>
            <w:r w:rsidR="00A64CBA">
              <w:rPr>
                <w:lang w:val="sr-Cyrl-RS"/>
              </w:rPr>
              <w:t>Службени гласник</w:t>
            </w:r>
            <w:r>
              <w:rPr>
                <w:lang w:val="sr-Cyrl-RS"/>
              </w:rPr>
              <w:t xml:space="preserve"> РС - Међународни уговори”, бр</w:t>
            </w:r>
            <w:r w:rsidR="00D92604">
              <w:rPr>
                <w:lang w:val="sr-Cyrl-RS"/>
              </w:rPr>
              <w:t>ој</w:t>
            </w:r>
            <w:r>
              <w:rPr>
                <w:lang w:val="sr-Cyrl-RS"/>
              </w:rPr>
              <w:t xml:space="preserve"> 4/20) извршена је ратификација овог споразума. Споразум је ступио на снагу 24. априла 2020. године;</w:t>
            </w:r>
          </w:p>
          <w:p w14:paraId="5FCF1D21" w14:textId="16EAD4FF" w:rsidR="00316E24" w:rsidRDefault="00316E24" w:rsidP="000916BF">
            <w:pPr>
              <w:pStyle w:val="ListParagraph"/>
              <w:numPr>
                <w:ilvl w:val="0"/>
                <w:numId w:val="102"/>
              </w:numPr>
              <w:spacing w:before="0" w:beforeAutospacing="0" w:after="160" w:afterAutospacing="0" w:line="256" w:lineRule="auto"/>
              <w:rPr>
                <w:lang w:val="sr-Cyrl-RS"/>
              </w:rPr>
            </w:pPr>
            <w:r>
              <w:rPr>
                <w:lang w:val="sr-Cyrl-RS"/>
              </w:rPr>
              <w:t>Споразум о водопривредним питањима између Владе Федеративне Народне Републике  Југославије и Владе Народне Републике Бугарске потписан је у Софији 04. априла 1958. године („Сл</w:t>
            </w:r>
            <w:r w:rsidR="00000790">
              <w:rPr>
                <w:lang w:val="sr-Cyrl-RS"/>
              </w:rPr>
              <w:t>ужбени</w:t>
            </w:r>
            <w:r>
              <w:rPr>
                <w:lang w:val="sr-Cyrl-RS"/>
              </w:rPr>
              <w:t xml:space="preserve"> лист ФНРЈ”, Међународни уговори, бр</w:t>
            </w:r>
            <w:r w:rsidR="00000790">
              <w:rPr>
                <w:lang w:val="sr-Cyrl-RS"/>
              </w:rPr>
              <w:t>ој</w:t>
            </w:r>
            <w:r>
              <w:rPr>
                <w:lang w:val="sr-Cyrl-RS"/>
              </w:rPr>
              <w:t xml:space="preserve"> 3/63).</w:t>
            </w:r>
          </w:p>
          <w:p w14:paraId="279D6BFB" w14:textId="77777777" w:rsidR="00316E24" w:rsidRDefault="00316E24">
            <w:pPr>
              <w:spacing w:before="0" w:beforeAutospacing="0" w:after="160" w:afterAutospacing="0" w:line="256" w:lineRule="auto"/>
              <w:ind w:firstLine="0"/>
              <w:rPr>
                <w:lang w:val="sr-Cyrl-RS"/>
              </w:rPr>
            </w:pPr>
            <w:r>
              <w:rPr>
                <w:lang w:val="sr-Cyrl-RS"/>
              </w:rPr>
              <w:t xml:space="preserve">Билатерални споразуми за реку Саву </w:t>
            </w:r>
          </w:p>
          <w:p w14:paraId="5D4452B9" w14:textId="77777777" w:rsidR="00316E24" w:rsidRDefault="00316E24" w:rsidP="000916BF">
            <w:pPr>
              <w:pStyle w:val="ListParagraph"/>
              <w:numPr>
                <w:ilvl w:val="0"/>
                <w:numId w:val="103"/>
              </w:numPr>
              <w:spacing w:before="0" w:beforeAutospacing="0" w:after="160" w:afterAutospacing="0" w:line="256" w:lineRule="auto"/>
              <w:rPr>
                <w:lang w:val="sr-Cyrl-RS"/>
              </w:rPr>
            </w:pPr>
            <w:r>
              <w:rPr>
                <w:lang w:val="sr-Cyrl-RS"/>
              </w:rPr>
              <w:t>Споразум о сарадњи о интегралном управљању водама на доњем току реке Дрине између Министарства пољопривреде, шумарства и водопривреде Републике Србије и Министарства пољопривреде, шумарства и водопривреде Републике Српске, потп</w:t>
            </w:r>
            <w:r w:rsidR="0047520B">
              <w:rPr>
                <w:lang w:val="sr-Cyrl-RS"/>
              </w:rPr>
              <w:t xml:space="preserve">исан 20. септембра 2014. </w:t>
            </w:r>
            <w:r w:rsidR="0047520B" w:rsidRPr="0047520B">
              <w:rPr>
                <w:lang w:val="sr-Cyrl-RS"/>
              </w:rPr>
              <w:t>године</w:t>
            </w:r>
            <w:r w:rsidR="0047520B" w:rsidRPr="0047520B">
              <w:rPr>
                <w:lang w:val="sr-Latn-RS"/>
              </w:rPr>
              <w:t xml:space="preserve">, </w:t>
            </w:r>
            <w:r w:rsidR="0047520B" w:rsidRPr="0047520B">
              <w:rPr>
                <w:lang w:val="sr-Cyrl-CS"/>
              </w:rPr>
              <w:t>продужен 2019.</w:t>
            </w:r>
            <w:r w:rsidR="0047520B" w:rsidRPr="0047520B">
              <w:rPr>
                <w:lang w:val="sr-Latn-RS"/>
              </w:rPr>
              <w:t xml:space="preserve"> </w:t>
            </w:r>
            <w:r w:rsidR="0047520B" w:rsidRPr="0047520B">
              <w:rPr>
                <w:lang w:val="sr-Cyrl-CS"/>
              </w:rPr>
              <w:t>године на наредни четворогодишњи период</w:t>
            </w:r>
            <w:r w:rsidR="0047520B" w:rsidRPr="0047520B">
              <w:rPr>
                <w:lang w:val="sr-Latn-RS"/>
              </w:rPr>
              <w:t>;</w:t>
            </w:r>
          </w:p>
          <w:p w14:paraId="21267B8B" w14:textId="77777777" w:rsidR="00316E24" w:rsidRDefault="00316E24" w:rsidP="000916BF">
            <w:pPr>
              <w:pStyle w:val="ListParagraph"/>
              <w:numPr>
                <w:ilvl w:val="0"/>
                <w:numId w:val="103"/>
              </w:numPr>
              <w:spacing w:before="0" w:beforeAutospacing="0" w:after="160" w:afterAutospacing="0" w:line="256" w:lineRule="auto"/>
              <w:rPr>
                <w:lang w:val="sr-Cyrl-RS"/>
              </w:rPr>
            </w:pPr>
            <w:r>
              <w:rPr>
                <w:lang w:val="sr-Cyrl-RS"/>
              </w:rPr>
              <w:t>Меморандум о разумевању између Министарства пољопривреде и заштите животне средине Републике Србије и Министарства спољне трговине и економских односа Босне и Херцеговине о сарадњи на имплементацији пројекта „Управљање сливом реке Дрине на западном Балкану”, 2017. године;</w:t>
            </w:r>
          </w:p>
          <w:p w14:paraId="5C5E5265" w14:textId="77777777" w:rsidR="00316E24" w:rsidRDefault="00316E24" w:rsidP="000916BF">
            <w:pPr>
              <w:pStyle w:val="ListParagraph"/>
              <w:numPr>
                <w:ilvl w:val="0"/>
                <w:numId w:val="103"/>
              </w:numPr>
              <w:spacing w:before="0" w:beforeAutospacing="0" w:after="160" w:afterAutospacing="0" w:line="256" w:lineRule="auto"/>
              <w:rPr>
                <w:lang w:val="sr-Cyrl-RS"/>
              </w:rPr>
            </w:pPr>
            <w:r>
              <w:rPr>
                <w:lang w:val="sr-Cyrl-RS"/>
              </w:rPr>
              <w:t>Протокол о сарадњи између Савјета министара Босне и Херцеговине и Владе Републике Србије на очувању моста Мехмед Паше Соколовића у Вишеграду, Закључком Владе 05 бр: 018-11247/2015-02 од 30. октобра 2015. године дато је овлашћење за потписивање овог Протокола, који је потписан током заједничке седнице Владе Републике Србије и савета министара БиХ у новембру 2015. године.</w:t>
            </w:r>
          </w:p>
        </w:tc>
      </w:tr>
    </w:tbl>
    <w:p w14:paraId="73D5EF5C" w14:textId="77777777" w:rsidR="00BA46C9" w:rsidRPr="00DE6EE9" w:rsidRDefault="00BA46C9" w:rsidP="00BA46C9">
      <w:pPr>
        <w:spacing w:before="0" w:beforeAutospacing="0" w:after="160" w:afterAutospacing="0" w:line="259" w:lineRule="auto"/>
        <w:ind w:firstLine="0"/>
        <w:jc w:val="left"/>
        <w:rPr>
          <w:lang w:val="sr-Cyrl-RS"/>
        </w:rPr>
      </w:pPr>
    </w:p>
    <w:p w14:paraId="714C80AC" w14:textId="77777777" w:rsidR="00316E24" w:rsidRPr="00DE6EE9" w:rsidRDefault="00316E24" w:rsidP="00BA46C9">
      <w:pPr>
        <w:spacing w:before="0" w:beforeAutospacing="0" w:after="160" w:afterAutospacing="0" w:line="259" w:lineRule="auto"/>
        <w:ind w:firstLine="0"/>
        <w:jc w:val="left"/>
        <w:rPr>
          <w:lang w:val="sr-Cyrl-RS"/>
        </w:rPr>
      </w:pPr>
    </w:p>
    <w:tbl>
      <w:tblPr>
        <w:tblStyle w:val="TableGrid"/>
        <w:tblW w:w="0" w:type="auto"/>
        <w:tblLook w:val="04A0" w:firstRow="1" w:lastRow="0" w:firstColumn="1" w:lastColumn="0" w:noHBand="0" w:noVBand="1"/>
      </w:tblPr>
      <w:tblGrid>
        <w:gridCol w:w="1803"/>
        <w:gridCol w:w="7542"/>
      </w:tblGrid>
      <w:tr w:rsidR="00316E24" w14:paraId="0D4822C0" w14:textId="77777777" w:rsidTr="00292365">
        <w:tc>
          <w:tcPr>
            <w:tcW w:w="1809"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1EF14830" w14:textId="77777777" w:rsidR="00316E24" w:rsidRDefault="00316E24">
            <w:pPr>
              <w:spacing w:before="0" w:beforeAutospacing="0" w:after="160" w:afterAutospacing="0" w:line="256" w:lineRule="auto"/>
              <w:ind w:firstLine="0"/>
              <w:jc w:val="left"/>
              <w:rPr>
                <w:lang w:val="sr-Cyrl-RS"/>
              </w:rPr>
            </w:pPr>
            <w:r>
              <w:rPr>
                <w:lang w:val="sr-Cyrl-RS"/>
              </w:rPr>
              <w:t>Назив</w:t>
            </w:r>
          </w:p>
        </w:tc>
        <w:tc>
          <w:tcPr>
            <w:tcW w:w="7767"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296B1D19" w14:textId="77777777" w:rsidR="00316E24" w:rsidRDefault="00316E24">
            <w:pPr>
              <w:spacing w:before="0" w:beforeAutospacing="0" w:after="160" w:afterAutospacing="0" w:line="256" w:lineRule="auto"/>
              <w:ind w:firstLine="0"/>
              <w:jc w:val="left"/>
              <w:rPr>
                <w:b/>
                <w:lang w:val="sr-Cyrl-RS"/>
              </w:rPr>
            </w:pPr>
            <w:r>
              <w:rPr>
                <w:b/>
                <w:lang w:val="sr-Cyrl-RS"/>
              </w:rPr>
              <w:t>Јавно водопривредно предузеће „Србијаводе</w:t>
            </w:r>
            <w:r>
              <w:rPr>
                <w:rFonts w:cs="Times New Roman"/>
                <w:b/>
                <w:lang w:val="sr-Cyrl-RS"/>
              </w:rPr>
              <w:t>”</w:t>
            </w:r>
          </w:p>
        </w:tc>
      </w:tr>
      <w:tr w:rsidR="00316E24" w14:paraId="1CE1B771" w14:textId="77777777" w:rsidTr="00316E24">
        <w:tc>
          <w:tcPr>
            <w:tcW w:w="1809" w:type="dxa"/>
            <w:tcBorders>
              <w:top w:val="single" w:sz="4" w:space="0" w:color="auto"/>
              <w:left w:val="single" w:sz="4" w:space="0" w:color="auto"/>
              <w:bottom w:val="single" w:sz="4" w:space="0" w:color="auto"/>
              <w:right w:val="single" w:sz="4" w:space="0" w:color="auto"/>
            </w:tcBorders>
            <w:hideMark/>
          </w:tcPr>
          <w:p w14:paraId="2369CAFC" w14:textId="77777777" w:rsidR="00316E24" w:rsidRDefault="00316E24">
            <w:pPr>
              <w:spacing w:before="0" w:beforeAutospacing="0" w:after="160" w:afterAutospacing="0" w:line="256" w:lineRule="auto"/>
              <w:ind w:firstLine="0"/>
              <w:jc w:val="left"/>
              <w:rPr>
                <w:lang w:val="sr-Cyrl-RS"/>
              </w:rPr>
            </w:pPr>
            <w:r>
              <w:rPr>
                <w:lang w:val="sr-Cyrl-RS"/>
              </w:rPr>
              <w:t>Адреса</w:t>
            </w:r>
          </w:p>
        </w:tc>
        <w:tc>
          <w:tcPr>
            <w:tcW w:w="7767" w:type="dxa"/>
            <w:tcBorders>
              <w:top w:val="single" w:sz="4" w:space="0" w:color="auto"/>
              <w:left w:val="single" w:sz="4" w:space="0" w:color="auto"/>
              <w:bottom w:val="single" w:sz="4" w:space="0" w:color="auto"/>
              <w:right w:val="single" w:sz="4" w:space="0" w:color="auto"/>
            </w:tcBorders>
            <w:hideMark/>
          </w:tcPr>
          <w:p w14:paraId="2C9CF7F8" w14:textId="77777777" w:rsidR="00316E24" w:rsidRDefault="00316E24">
            <w:pPr>
              <w:spacing w:before="0" w:beforeAutospacing="0" w:after="160" w:afterAutospacing="0" w:line="256" w:lineRule="auto"/>
              <w:ind w:firstLine="0"/>
              <w:jc w:val="left"/>
              <w:rPr>
                <w:lang w:val="sr-Cyrl-RS"/>
              </w:rPr>
            </w:pPr>
            <w:r>
              <w:rPr>
                <w:lang w:val="sr-Cyrl-RS"/>
              </w:rPr>
              <w:t>Булевар уметности 2а, Београд</w:t>
            </w:r>
          </w:p>
        </w:tc>
      </w:tr>
      <w:tr w:rsidR="00316E24" w:rsidRPr="005635D9" w14:paraId="0CEE59FF" w14:textId="77777777" w:rsidTr="00292365">
        <w:tc>
          <w:tcPr>
            <w:tcW w:w="1809"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1A47356E" w14:textId="77777777" w:rsidR="00316E24" w:rsidRDefault="00316E24">
            <w:pPr>
              <w:spacing w:before="0" w:beforeAutospacing="0" w:after="160" w:afterAutospacing="0" w:line="256" w:lineRule="auto"/>
              <w:ind w:firstLine="0"/>
              <w:jc w:val="left"/>
              <w:rPr>
                <w:lang w:val="sr-Cyrl-RS"/>
              </w:rPr>
            </w:pPr>
            <w:r>
              <w:rPr>
                <w:lang w:val="sr-Cyrl-RS"/>
              </w:rPr>
              <w:t>Назив</w:t>
            </w:r>
          </w:p>
        </w:tc>
        <w:tc>
          <w:tcPr>
            <w:tcW w:w="7767"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38D98C76" w14:textId="77777777" w:rsidR="00316E24" w:rsidRDefault="00316E24">
            <w:pPr>
              <w:spacing w:before="0" w:beforeAutospacing="0" w:after="160" w:afterAutospacing="0" w:line="256" w:lineRule="auto"/>
              <w:ind w:firstLine="0"/>
              <w:jc w:val="left"/>
              <w:rPr>
                <w:b/>
                <w:lang w:val="sr-Cyrl-RS"/>
              </w:rPr>
            </w:pPr>
            <w:r>
              <w:rPr>
                <w:b/>
                <w:lang w:val="sr-Cyrl-RS"/>
              </w:rPr>
              <w:t>Јавно водопривредно предузеће „Воде Војводине</w:t>
            </w:r>
            <w:r>
              <w:rPr>
                <w:rFonts w:cs="Times New Roman"/>
                <w:b/>
                <w:lang w:val="sr-Cyrl-RS"/>
              </w:rPr>
              <w:t>”</w:t>
            </w:r>
          </w:p>
        </w:tc>
      </w:tr>
      <w:tr w:rsidR="00316E24" w:rsidRPr="005635D9" w14:paraId="7B10CE23" w14:textId="77777777" w:rsidTr="00316E24">
        <w:tc>
          <w:tcPr>
            <w:tcW w:w="1809" w:type="dxa"/>
            <w:tcBorders>
              <w:top w:val="single" w:sz="4" w:space="0" w:color="auto"/>
              <w:left w:val="single" w:sz="4" w:space="0" w:color="auto"/>
              <w:bottom w:val="single" w:sz="4" w:space="0" w:color="auto"/>
              <w:right w:val="single" w:sz="4" w:space="0" w:color="auto"/>
            </w:tcBorders>
            <w:hideMark/>
          </w:tcPr>
          <w:p w14:paraId="2EFF37EC" w14:textId="77777777" w:rsidR="00316E24" w:rsidRDefault="00316E24">
            <w:pPr>
              <w:spacing w:before="0" w:beforeAutospacing="0" w:after="160" w:afterAutospacing="0" w:line="256" w:lineRule="auto"/>
              <w:ind w:firstLine="0"/>
              <w:jc w:val="left"/>
              <w:rPr>
                <w:lang w:val="sr-Cyrl-RS"/>
              </w:rPr>
            </w:pPr>
            <w:r>
              <w:rPr>
                <w:lang w:val="sr-Cyrl-RS"/>
              </w:rPr>
              <w:t>Адреса</w:t>
            </w:r>
          </w:p>
        </w:tc>
        <w:tc>
          <w:tcPr>
            <w:tcW w:w="7767" w:type="dxa"/>
            <w:tcBorders>
              <w:top w:val="single" w:sz="4" w:space="0" w:color="auto"/>
              <w:left w:val="single" w:sz="4" w:space="0" w:color="auto"/>
              <w:bottom w:val="single" w:sz="4" w:space="0" w:color="auto"/>
              <w:right w:val="single" w:sz="4" w:space="0" w:color="auto"/>
            </w:tcBorders>
            <w:hideMark/>
          </w:tcPr>
          <w:p w14:paraId="101119A0" w14:textId="77777777" w:rsidR="00316E24" w:rsidRDefault="00316E24">
            <w:pPr>
              <w:spacing w:before="0" w:beforeAutospacing="0" w:after="160" w:afterAutospacing="0" w:line="256" w:lineRule="auto"/>
              <w:ind w:firstLine="0"/>
              <w:jc w:val="left"/>
              <w:rPr>
                <w:lang w:val="sr-Cyrl-RS"/>
              </w:rPr>
            </w:pPr>
            <w:r>
              <w:rPr>
                <w:lang w:val="sr-Cyrl-RS"/>
              </w:rPr>
              <w:t>Булевар Михајла Пупина 25, Нови Сад</w:t>
            </w:r>
          </w:p>
        </w:tc>
      </w:tr>
      <w:tr w:rsidR="00316E24" w:rsidRPr="005635D9" w14:paraId="66880313" w14:textId="77777777" w:rsidTr="00316E24">
        <w:tc>
          <w:tcPr>
            <w:tcW w:w="1809" w:type="dxa"/>
            <w:tcBorders>
              <w:top w:val="single" w:sz="4" w:space="0" w:color="auto"/>
              <w:left w:val="single" w:sz="4" w:space="0" w:color="auto"/>
              <w:bottom w:val="single" w:sz="4" w:space="0" w:color="auto"/>
              <w:right w:val="single" w:sz="4" w:space="0" w:color="auto"/>
            </w:tcBorders>
            <w:hideMark/>
          </w:tcPr>
          <w:p w14:paraId="4EC10BB3" w14:textId="77777777" w:rsidR="00316E24" w:rsidRDefault="00316E24">
            <w:pPr>
              <w:spacing w:before="0" w:beforeAutospacing="0" w:after="160" w:afterAutospacing="0" w:line="256" w:lineRule="auto"/>
              <w:ind w:firstLine="0"/>
              <w:jc w:val="left"/>
              <w:rPr>
                <w:lang w:val="sr-Cyrl-RS"/>
              </w:rPr>
            </w:pPr>
            <w:r>
              <w:rPr>
                <w:lang w:val="sr-Cyrl-RS"/>
              </w:rPr>
              <w:t>Надлежност</w:t>
            </w:r>
          </w:p>
        </w:tc>
        <w:tc>
          <w:tcPr>
            <w:tcW w:w="7767" w:type="dxa"/>
            <w:tcBorders>
              <w:top w:val="single" w:sz="4" w:space="0" w:color="auto"/>
              <w:left w:val="single" w:sz="4" w:space="0" w:color="auto"/>
              <w:bottom w:val="single" w:sz="4" w:space="0" w:color="auto"/>
              <w:right w:val="single" w:sz="4" w:space="0" w:color="auto"/>
            </w:tcBorders>
            <w:hideMark/>
          </w:tcPr>
          <w:p w14:paraId="5EEABCF3" w14:textId="77777777" w:rsidR="00316E24" w:rsidRDefault="00316E24">
            <w:pPr>
              <w:spacing w:before="0" w:beforeAutospacing="0" w:after="0" w:afterAutospacing="0"/>
              <w:ind w:firstLine="0"/>
              <w:rPr>
                <w:lang w:val="sr-Cyrl-RS"/>
              </w:rPr>
            </w:pPr>
            <w:r>
              <w:rPr>
                <w:lang w:val="sr-Cyrl-RS"/>
              </w:rPr>
              <w:t>Делатност ЈВП „Србијаводе” и „Воде Војводине</w:t>
            </w:r>
            <w:r>
              <w:rPr>
                <w:rFonts w:cs="Times New Roman"/>
                <w:lang w:val="sr-Cyrl-RS"/>
              </w:rPr>
              <w:t>”</w:t>
            </w:r>
            <w:r>
              <w:rPr>
                <w:lang w:val="sr-Cyrl-RS"/>
              </w:rPr>
              <w:t xml:space="preserve"> од општег интереса утврђена Законом о водама, на територији за коју је надлежно, </w:t>
            </w:r>
            <w:r w:rsidR="00FB1E5E">
              <w:rPr>
                <w:lang w:val="sr-Cyrl-RS"/>
              </w:rPr>
              <w:t>ј</w:t>
            </w:r>
            <w:r>
              <w:rPr>
                <w:lang w:val="sr-Cyrl-RS"/>
              </w:rPr>
              <w:t>e:</w:t>
            </w:r>
          </w:p>
          <w:p w14:paraId="6E5F97D5" w14:textId="77777777" w:rsidR="00316E24" w:rsidRDefault="00316E24">
            <w:pPr>
              <w:spacing w:before="0" w:beforeAutospacing="0" w:after="0" w:afterAutospacing="0"/>
              <w:ind w:firstLine="0"/>
              <w:rPr>
                <w:lang w:val="sr-Cyrl-RS"/>
              </w:rPr>
            </w:pPr>
            <w:r>
              <w:rPr>
                <w:lang w:val="sr-Cyrl-RS"/>
              </w:rPr>
              <w:t>1. уређење водотока и заштита од штетног дејства вода, и то:</w:t>
            </w:r>
          </w:p>
          <w:p w14:paraId="6450B33F" w14:textId="77777777" w:rsidR="00316E24" w:rsidRDefault="00316E24">
            <w:pPr>
              <w:spacing w:before="0" w:beforeAutospacing="0" w:after="0" w:afterAutospacing="0"/>
              <w:ind w:firstLine="0"/>
              <w:rPr>
                <w:lang w:val="sr-Cyrl-RS"/>
              </w:rPr>
            </w:pPr>
            <w:r>
              <w:rPr>
                <w:lang w:val="sr-Cyrl-RS"/>
              </w:rPr>
              <w:t>- изградња, реконструкција, санација, одржавање и управљање регулационим и заштитним водним објектима у јавној својини и одржавање водотока;</w:t>
            </w:r>
          </w:p>
          <w:p w14:paraId="06F9753F" w14:textId="77777777" w:rsidR="00316E24" w:rsidRDefault="00316E24">
            <w:pPr>
              <w:spacing w:before="0" w:beforeAutospacing="0" w:after="0" w:afterAutospacing="0"/>
              <w:ind w:firstLine="0"/>
              <w:rPr>
                <w:lang w:val="sr-Cyrl-RS"/>
              </w:rPr>
            </w:pPr>
            <w:r>
              <w:rPr>
                <w:lang w:val="sr-Cyrl-RS"/>
              </w:rPr>
              <w:t>- изградња, реконструкција, санација, одржавање и управљање водним објектима за одводњавање у јавној својини;</w:t>
            </w:r>
          </w:p>
          <w:p w14:paraId="2B13A0F1" w14:textId="77777777" w:rsidR="00316E24" w:rsidRDefault="00316E24">
            <w:pPr>
              <w:spacing w:before="0" w:beforeAutospacing="0" w:after="0" w:afterAutospacing="0"/>
              <w:ind w:firstLine="0"/>
              <w:rPr>
                <w:lang w:val="sr-Cyrl-RS"/>
              </w:rPr>
            </w:pPr>
            <w:r>
              <w:rPr>
                <w:lang w:val="sr-Cyrl-RS"/>
              </w:rPr>
              <w:lastRenderedPageBreak/>
              <w:t>- изградња, реконструкција, санација, одржавање и управљање водним објектима за заштиту од ерозија и бујица у јавној својини и извођење радова и мера за заштиту од ерозије и бујица, у складу са законом;</w:t>
            </w:r>
          </w:p>
          <w:p w14:paraId="2B121A17" w14:textId="77777777" w:rsidR="00316E24" w:rsidRDefault="00316E24">
            <w:pPr>
              <w:spacing w:before="0" w:beforeAutospacing="0" w:after="0" w:afterAutospacing="0"/>
              <w:ind w:firstLine="0"/>
              <w:rPr>
                <w:lang w:val="sr-Cyrl-RS"/>
              </w:rPr>
            </w:pPr>
            <w:r>
              <w:rPr>
                <w:lang w:val="sr-Cyrl-RS"/>
              </w:rPr>
              <w:t>- спровођење одбране од поплаве,</w:t>
            </w:r>
          </w:p>
          <w:p w14:paraId="707FA457" w14:textId="77777777" w:rsidR="00316E24" w:rsidRDefault="00316E24">
            <w:pPr>
              <w:spacing w:before="0" w:beforeAutospacing="0" w:after="0" w:afterAutospacing="0"/>
              <w:ind w:firstLine="0"/>
              <w:rPr>
                <w:lang w:val="sr-Cyrl-RS"/>
              </w:rPr>
            </w:pPr>
            <w:r>
              <w:rPr>
                <w:lang w:val="sr-Cyrl-RS"/>
              </w:rPr>
              <w:t>2. уређење и коришћење вода, и то:</w:t>
            </w:r>
          </w:p>
          <w:p w14:paraId="6BD0A273" w14:textId="77777777" w:rsidR="00316E24" w:rsidRDefault="00316E24">
            <w:pPr>
              <w:spacing w:before="0" w:beforeAutospacing="0" w:after="0" w:afterAutospacing="0"/>
              <w:ind w:firstLine="0"/>
              <w:rPr>
                <w:lang w:val="sr-Cyrl-RS"/>
              </w:rPr>
            </w:pPr>
            <w:r>
              <w:rPr>
                <w:lang w:val="sr-Cyrl-RS"/>
              </w:rPr>
              <w:t>- израда биланса вода, контрола стања залиха водних ресурса и мере за обезбеђење њиховог рационалног коришћења и заштите;</w:t>
            </w:r>
          </w:p>
          <w:p w14:paraId="3DF517EE" w14:textId="77777777" w:rsidR="00316E24" w:rsidRDefault="00316E24">
            <w:pPr>
              <w:spacing w:before="0" w:beforeAutospacing="0" w:after="0" w:afterAutospacing="0"/>
              <w:ind w:firstLine="0"/>
              <w:rPr>
                <w:lang w:val="sr-Cyrl-RS"/>
              </w:rPr>
            </w:pPr>
            <w:r>
              <w:rPr>
                <w:lang w:val="sr-Cyrl-RS"/>
              </w:rPr>
              <w:t>- израда биланса подземних вода за појединачни ресурс, укључујући и расположиви ресурс, начин и динамика обнављања ресурса и мере за обезбеђење рационалног коришћења и заштиту ресурса;</w:t>
            </w:r>
          </w:p>
          <w:p w14:paraId="7EA3CC90" w14:textId="77777777" w:rsidR="00316E24" w:rsidRDefault="00316E24">
            <w:pPr>
              <w:spacing w:before="0" w:beforeAutospacing="0" w:after="0" w:afterAutospacing="0"/>
              <w:ind w:firstLine="0"/>
              <w:rPr>
                <w:lang w:val="sr-Cyrl-RS"/>
              </w:rPr>
            </w:pPr>
            <w:r>
              <w:rPr>
                <w:lang w:val="sr-Cyrl-RS"/>
              </w:rPr>
              <w:t>- одржавање и управљање водним објектима за наводњавање у јавној својини,</w:t>
            </w:r>
          </w:p>
          <w:p w14:paraId="6CEBBEF9" w14:textId="77777777" w:rsidR="00316E24" w:rsidRDefault="00316E24">
            <w:pPr>
              <w:spacing w:before="0" w:beforeAutospacing="0" w:after="0" w:afterAutospacing="0"/>
              <w:ind w:firstLine="0"/>
              <w:rPr>
                <w:lang w:val="sr-Cyrl-RS"/>
              </w:rPr>
            </w:pPr>
            <w:r>
              <w:rPr>
                <w:lang w:val="sr-Cyrl-RS"/>
              </w:rPr>
              <w:t>3. заштита вода од загађивања, и то:</w:t>
            </w:r>
          </w:p>
          <w:p w14:paraId="2B0A50AB" w14:textId="77777777" w:rsidR="00316E24" w:rsidRDefault="00316E24">
            <w:pPr>
              <w:spacing w:before="0" w:beforeAutospacing="0" w:after="0" w:afterAutospacing="0"/>
              <w:ind w:firstLine="0"/>
              <w:rPr>
                <w:lang w:val="sr-Cyrl-RS"/>
              </w:rPr>
            </w:pPr>
            <w:r>
              <w:rPr>
                <w:lang w:val="sr-Cyrl-RS"/>
              </w:rPr>
              <w:t>- праћење хаваријских загађења, организација и контрола њиховог спровођења;</w:t>
            </w:r>
          </w:p>
          <w:p w14:paraId="45C56D7D" w14:textId="77777777" w:rsidR="00316E24" w:rsidRDefault="00316E24">
            <w:pPr>
              <w:spacing w:before="0" w:beforeAutospacing="0" w:after="0" w:afterAutospacing="0"/>
              <w:ind w:firstLine="0"/>
              <w:rPr>
                <w:lang w:val="sr-Cyrl-RS"/>
              </w:rPr>
            </w:pPr>
            <w:r>
              <w:rPr>
                <w:lang w:val="sr-Cyrl-RS"/>
              </w:rPr>
              <w:t>- уређење водног режима заштићених области из члана 110. овог закона и других подручја која на њих имају утицаја,</w:t>
            </w:r>
          </w:p>
          <w:p w14:paraId="4206252F" w14:textId="77777777" w:rsidR="00316E24" w:rsidRDefault="00316E24">
            <w:pPr>
              <w:spacing w:before="0" w:beforeAutospacing="0" w:after="0" w:afterAutospacing="0"/>
              <w:ind w:firstLine="0"/>
              <w:rPr>
                <w:lang w:val="sr-Cyrl-RS"/>
              </w:rPr>
            </w:pPr>
            <w:r>
              <w:rPr>
                <w:lang w:val="sr-Cyrl-RS"/>
              </w:rPr>
              <w:t>4. остали послови од општег интереса, и то:</w:t>
            </w:r>
          </w:p>
          <w:p w14:paraId="00CD4E93" w14:textId="77777777" w:rsidR="00316E24" w:rsidRDefault="00316E24">
            <w:pPr>
              <w:spacing w:before="0" w:beforeAutospacing="0" w:after="0" w:afterAutospacing="0"/>
              <w:ind w:firstLine="0"/>
              <w:rPr>
                <w:lang w:val="sr-Cyrl-RS"/>
              </w:rPr>
            </w:pPr>
            <w:r>
              <w:rPr>
                <w:lang w:val="sr-Cyrl-RS"/>
              </w:rPr>
              <w:t>- израда и спровођење планских докумената, програма и нормативних аката;</w:t>
            </w:r>
          </w:p>
          <w:p w14:paraId="5F4C105A" w14:textId="77777777" w:rsidR="00316E24" w:rsidRDefault="00316E24">
            <w:pPr>
              <w:spacing w:before="0" w:beforeAutospacing="0" w:after="0" w:afterAutospacing="0"/>
              <w:ind w:firstLine="0"/>
              <w:rPr>
                <w:lang w:val="sr-Cyrl-RS"/>
              </w:rPr>
            </w:pPr>
            <w:r>
              <w:rPr>
                <w:lang w:val="sr-Cyrl-RS"/>
              </w:rPr>
              <w:t>- израда студија и извођење истражних радова за потребе интегралног управљања водама, израда техничке документације из области уређења водотока и заштите од штетног дејства вода, уређења и коришћења вода и заштите вода од загађивања;</w:t>
            </w:r>
          </w:p>
          <w:p w14:paraId="041C3A52" w14:textId="77777777" w:rsidR="00316E24" w:rsidRDefault="00316E24">
            <w:pPr>
              <w:spacing w:before="0" w:beforeAutospacing="0" w:after="0" w:afterAutospacing="0"/>
              <w:ind w:firstLine="0"/>
              <w:rPr>
                <w:lang w:val="sr-Cyrl-RS"/>
              </w:rPr>
            </w:pPr>
            <w:r>
              <w:rPr>
                <w:lang w:val="sr-Cyrl-RS"/>
              </w:rPr>
              <w:t>- послови међународне сарадње у области вода;</w:t>
            </w:r>
          </w:p>
          <w:p w14:paraId="49F610C3" w14:textId="77777777" w:rsidR="00316E24" w:rsidRDefault="00316E24">
            <w:pPr>
              <w:spacing w:before="0" w:beforeAutospacing="0" w:after="0" w:afterAutospacing="0"/>
              <w:ind w:firstLine="0"/>
              <w:rPr>
                <w:lang w:val="sr-Cyrl-RS"/>
              </w:rPr>
            </w:pPr>
            <w:r>
              <w:rPr>
                <w:lang w:val="sr-Cyrl-RS"/>
              </w:rPr>
              <w:t>- успостављање и вођење водне документације и водног информационог система;</w:t>
            </w:r>
          </w:p>
          <w:p w14:paraId="7FEDF2C9" w14:textId="77777777" w:rsidR="00316E24" w:rsidRDefault="00316E24" w:rsidP="00132DBD">
            <w:pPr>
              <w:spacing w:before="0" w:beforeAutospacing="0" w:after="0" w:afterAutospacing="0"/>
              <w:ind w:firstLine="0"/>
              <w:rPr>
                <w:lang w:val="sr-Cyrl-RS"/>
              </w:rPr>
            </w:pPr>
            <w:r>
              <w:rPr>
                <w:lang w:val="sr-Cyrl-RS"/>
              </w:rPr>
              <w:t xml:space="preserve">- вршење поверених послова (припрема предлога водних јединица и њихових граница, плана управљања водама за водна подручја, посебног плана управљања водама за поједина питања управљања водама, плана управљања ризицима од поплава за водна подручја, оперативног плана за одбрану од поплава, израда карте угрожености и карте ризика од поплава, израда мишљења на оперативне планове за одбрану од поплава за воде II реда, идентификација водних тела површинских и подземних вода која се користе или могу да се користе за људску потрошњу у будућности, вођење регистара заштићених области на водном подручју, вршење послова инвеститора у име </w:t>
            </w:r>
            <w:r w:rsidR="00132DBD">
              <w:rPr>
                <w:lang w:val="sr-Cyrl-RS"/>
              </w:rPr>
              <w:t>Р</w:t>
            </w:r>
            <w:r>
              <w:rPr>
                <w:lang w:val="sr-Cyrl-RS"/>
              </w:rPr>
              <w:t xml:space="preserve">епублике </w:t>
            </w:r>
            <w:r w:rsidR="00132DBD">
              <w:rPr>
                <w:lang w:val="sr-Cyrl-RS"/>
              </w:rPr>
              <w:t>С</w:t>
            </w:r>
            <w:r>
              <w:rPr>
                <w:lang w:val="sr-Cyrl-RS"/>
              </w:rPr>
              <w:t>рбије, спровођење поступака давања у закуп водног земљишта у јавној својини, издавање водних аката и вршење обрачуна и задужења обвезника плаћања накнада за воде).</w:t>
            </w:r>
          </w:p>
        </w:tc>
      </w:tr>
      <w:tr w:rsidR="00316E24" w14:paraId="43B2A3B0" w14:textId="77777777" w:rsidTr="00316E24">
        <w:tc>
          <w:tcPr>
            <w:tcW w:w="1809" w:type="dxa"/>
            <w:tcBorders>
              <w:top w:val="single" w:sz="4" w:space="0" w:color="auto"/>
              <w:left w:val="single" w:sz="4" w:space="0" w:color="auto"/>
              <w:bottom w:val="single" w:sz="4" w:space="0" w:color="auto"/>
              <w:right w:val="single" w:sz="4" w:space="0" w:color="auto"/>
            </w:tcBorders>
            <w:hideMark/>
          </w:tcPr>
          <w:p w14:paraId="0AEAEC10" w14:textId="77777777" w:rsidR="00316E24" w:rsidRDefault="00316E24">
            <w:pPr>
              <w:spacing w:before="0" w:beforeAutospacing="0" w:after="160" w:afterAutospacing="0" w:line="256" w:lineRule="auto"/>
              <w:ind w:firstLine="0"/>
              <w:jc w:val="left"/>
              <w:rPr>
                <w:lang w:val="sr-Cyrl-RS"/>
              </w:rPr>
            </w:pPr>
            <w:r>
              <w:rPr>
                <w:lang w:val="sr-Cyrl-RS"/>
              </w:rPr>
              <w:lastRenderedPageBreak/>
              <w:t>Координација</w:t>
            </w:r>
          </w:p>
        </w:tc>
        <w:tc>
          <w:tcPr>
            <w:tcW w:w="7767" w:type="dxa"/>
            <w:tcBorders>
              <w:top w:val="single" w:sz="4" w:space="0" w:color="auto"/>
              <w:left w:val="single" w:sz="4" w:space="0" w:color="auto"/>
              <w:bottom w:val="single" w:sz="4" w:space="0" w:color="auto"/>
              <w:right w:val="single" w:sz="4" w:space="0" w:color="auto"/>
            </w:tcBorders>
            <w:hideMark/>
          </w:tcPr>
          <w:p w14:paraId="10811942" w14:textId="06BF122F" w:rsidR="00316E24" w:rsidRPr="002E5BD4" w:rsidRDefault="00316E24" w:rsidP="002E5BD4">
            <w:pPr>
              <w:spacing w:before="0" w:beforeAutospacing="0" w:after="0" w:afterAutospacing="0"/>
              <w:ind w:firstLine="0"/>
              <w:rPr>
                <w:rFonts w:cs="Times New Roman"/>
                <w:lang w:val="sr-Cyrl-RS"/>
              </w:rPr>
            </w:pPr>
            <w:r>
              <w:rPr>
                <w:lang w:val="sr-Cyrl-RS"/>
              </w:rPr>
              <w:t>ЈВП „Србијаводе” и „Воде Војводине</w:t>
            </w:r>
            <w:r>
              <w:rPr>
                <w:rFonts w:cs="Times New Roman"/>
                <w:lang w:val="sr-Cyrl-RS"/>
              </w:rPr>
              <w:t>”, у оквиру сво</w:t>
            </w:r>
            <w:r w:rsidR="002E5BD4">
              <w:rPr>
                <w:rFonts w:cs="Times New Roman"/>
                <w:lang w:val="sr-Cyrl-RS"/>
              </w:rPr>
              <w:t>јих надлежности сарађују са релевантним институцијама.</w:t>
            </w:r>
          </w:p>
        </w:tc>
      </w:tr>
      <w:tr w:rsidR="00316E24" w:rsidRPr="005635D9" w14:paraId="51209224" w14:textId="77777777" w:rsidTr="00316E24">
        <w:tc>
          <w:tcPr>
            <w:tcW w:w="1809" w:type="dxa"/>
            <w:tcBorders>
              <w:top w:val="single" w:sz="4" w:space="0" w:color="auto"/>
              <w:left w:val="single" w:sz="4" w:space="0" w:color="auto"/>
              <w:bottom w:val="single" w:sz="4" w:space="0" w:color="auto"/>
              <w:right w:val="single" w:sz="4" w:space="0" w:color="auto"/>
            </w:tcBorders>
            <w:hideMark/>
          </w:tcPr>
          <w:p w14:paraId="373E5EF2" w14:textId="77777777" w:rsidR="00316E24" w:rsidRDefault="00316E24">
            <w:pPr>
              <w:spacing w:before="0" w:beforeAutospacing="0" w:after="160" w:afterAutospacing="0" w:line="256" w:lineRule="auto"/>
              <w:ind w:firstLine="0"/>
              <w:jc w:val="left"/>
              <w:rPr>
                <w:lang w:val="sr-Cyrl-RS"/>
              </w:rPr>
            </w:pPr>
            <w:r>
              <w:rPr>
                <w:lang w:val="sr-Cyrl-RS"/>
              </w:rPr>
              <w:t>Међународни односи</w:t>
            </w:r>
          </w:p>
        </w:tc>
        <w:tc>
          <w:tcPr>
            <w:tcW w:w="7767" w:type="dxa"/>
            <w:tcBorders>
              <w:top w:val="single" w:sz="4" w:space="0" w:color="auto"/>
              <w:left w:val="single" w:sz="4" w:space="0" w:color="auto"/>
              <w:bottom w:val="single" w:sz="4" w:space="0" w:color="auto"/>
              <w:right w:val="single" w:sz="4" w:space="0" w:color="auto"/>
            </w:tcBorders>
            <w:hideMark/>
          </w:tcPr>
          <w:p w14:paraId="6ECD32BE" w14:textId="77777777" w:rsidR="00316E24" w:rsidRDefault="00316E24">
            <w:pPr>
              <w:spacing w:before="0" w:beforeAutospacing="0" w:after="0" w:afterAutospacing="0"/>
              <w:ind w:firstLine="0"/>
              <w:rPr>
                <w:lang w:val="sr-Cyrl-RS"/>
              </w:rPr>
            </w:pPr>
            <w:r>
              <w:rPr>
                <w:lang w:val="sr-Cyrl-RS"/>
              </w:rPr>
              <w:t>ЈВП „Србијаводе” и „Воде Војводине</w:t>
            </w:r>
            <w:r>
              <w:rPr>
                <w:rFonts w:cs="Times New Roman"/>
                <w:lang w:val="sr-Cyrl-RS"/>
              </w:rPr>
              <w:t>” учествују у спровођењу активности и обавеза преузетих закљученим мултилатералних и билатералних споразума и уговора.</w:t>
            </w:r>
          </w:p>
        </w:tc>
      </w:tr>
    </w:tbl>
    <w:p w14:paraId="6993574D" w14:textId="77777777" w:rsidR="00316E24" w:rsidRPr="00DE6EE9" w:rsidRDefault="00316E24" w:rsidP="00BA46C9">
      <w:pPr>
        <w:spacing w:before="0" w:beforeAutospacing="0" w:after="160" w:afterAutospacing="0" w:line="259" w:lineRule="auto"/>
        <w:ind w:firstLine="0"/>
        <w:jc w:val="left"/>
        <w:rPr>
          <w:lang w:val="sr-Cyrl-RS"/>
        </w:rPr>
      </w:pPr>
    </w:p>
    <w:p w14:paraId="54891836" w14:textId="5A2195BB" w:rsidR="00BA46C9" w:rsidRDefault="00BA46C9" w:rsidP="002E5BD4">
      <w:pPr>
        <w:spacing w:before="0" w:beforeAutospacing="0" w:after="160" w:afterAutospacing="0" w:line="259" w:lineRule="auto"/>
        <w:ind w:firstLine="1134"/>
        <w:rPr>
          <w:lang w:val="sr-Cyrl-RS"/>
        </w:rPr>
      </w:pPr>
      <w:r>
        <w:rPr>
          <w:lang w:val="sr-Cyrl-RS"/>
        </w:rPr>
        <w:t xml:space="preserve">У имплементацији Плана и </w:t>
      </w:r>
      <w:r w:rsidR="0075270F">
        <w:rPr>
          <w:lang w:val="sr-Cyrl-RS"/>
        </w:rPr>
        <w:t>п</w:t>
      </w:r>
      <w:r w:rsidR="00FC6FDF">
        <w:rPr>
          <w:lang w:val="sr-Cyrl-RS"/>
        </w:rPr>
        <w:t>рограма</w:t>
      </w:r>
      <w:r w:rsidR="00FC6FDF" w:rsidRPr="001A0715">
        <w:rPr>
          <w:lang w:val="sr-Cyrl-RS"/>
        </w:rPr>
        <w:t xml:space="preserve"> мера</w:t>
      </w:r>
      <w:r>
        <w:rPr>
          <w:lang w:val="sr-Cyrl-RS"/>
        </w:rPr>
        <w:t xml:space="preserve"> учествују и друга министарства, институције и организације наведене у </w:t>
      </w:r>
      <w:r w:rsidR="00023E5F">
        <w:rPr>
          <w:lang w:val="sr-Cyrl-RS"/>
        </w:rPr>
        <w:t>одељку</w:t>
      </w:r>
      <w:r>
        <w:rPr>
          <w:lang w:val="sr-Cyrl-RS"/>
        </w:rPr>
        <w:t xml:space="preserve"> 1.4.</w:t>
      </w:r>
    </w:p>
    <w:p w14:paraId="2A72B765" w14:textId="77777777" w:rsidR="00CB5E02" w:rsidRDefault="00CB5E02" w:rsidP="00472DA5">
      <w:pPr>
        <w:spacing w:before="0" w:beforeAutospacing="0" w:after="160" w:afterAutospacing="0" w:line="259" w:lineRule="auto"/>
        <w:ind w:firstLine="0"/>
        <w:rPr>
          <w:lang w:val="sr-Cyrl-RS"/>
        </w:rPr>
      </w:pPr>
    </w:p>
    <w:p w14:paraId="276AEA67" w14:textId="77777777" w:rsidR="00052AF9" w:rsidRPr="00BA46C9" w:rsidRDefault="00D81947" w:rsidP="008D5160">
      <w:pPr>
        <w:pStyle w:val="Heading1"/>
      </w:pPr>
      <w:bookmarkStart w:id="627" w:name="_Toc91550070"/>
      <w:r>
        <w:lastRenderedPageBreak/>
        <w:t>Контакт за пријем додатних информација и пратећих докумената</w:t>
      </w:r>
      <w:bookmarkEnd w:id="627"/>
    </w:p>
    <w:p w14:paraId="4BAF3899" w14:textId="77777777" w:rsidR="00316E24" w:rsidRDefault="00316E24" w:rsidP="00D81947">
      <w:pPr>
        <w:spacing w:before="0" w:beforeAutospacing="0" w:after="160" w:afterAutospacing="0" w:line="259" w:lineRule="auto"/>
        <w:ind w:firstLine="0"/>
        <w:jc w:val="left"/>
        <w:rPr>
          <w:lang w:val="sr-Latn-RS"/>
        </w:rPr>
      </w:pPr>
    </w:p>
    <w:tbl>
      <w:tblPr>
        <w:tblStyle w:val="TableGrid"/>
        <w:tblW w:w="0" w:type="auto"/>
        <w:tblLook w:val="04A0" w:firstRow="1" w:lastRow="0" w:firstColumn="1" w:lastColumn="0" w:noHBand="0" w:noVBand="1"/>
      </w:tblPr>
      <w:tblGrid>
        <w:gridCol w:w="1777"/>
        <w:gridCol w:w="7568"/>
      </w:tblGrid>
      <w:tr w:rsidR="00316E24" w:rsidRPr="005635D9" w14:paraId="2D914167" w14:textId="77777777" w:rsidTr="00316E24">
        <w:tc>
          <w:tcPr>
            <w:tcW w:w="1809" w:type="dxa"/>
            <w:tcBorders>
              <w:top w:val="single" w:sz="4" w:space="0" w:color="auto"/>
              <w:left w:val="single" w:sz="4" w:space="0" w:color="auto"/>
              <w:bottom w:val="single" w:sz="4" w:space="0" w:color="auto"/>
              <w:right w:val="single" w:sz="4" w:space="0" w:color="auto"/>
            </w:tcBorders>
            <w:hideMark/>
          </w:tcPr>
          <w:p w14:paraId="1C1B34DA" w14:textId="77777777" w:rsidR="00316E24" w:rsidRDefault="00316E24">
            <w:pPr>
              <w:spacing w:before="0" w:beforeAutospacing="0" w:after="160" w:afterAutospacing="0" w:line="256" w:lineRule="auto"/>
              <w:ind w:firstLine="0"/>
              <w:jc w:val="left"/>
              <w:rPr>
                <w:lang w:val="sr-Cyrl-RS"/>
              </w:rPr>
            </w:pPr>
            <w:r>
              <w:rPr>
                <w:lang w:val="sr-Cyrl-RS"/>
              </w:rPr>
              <w:t>Назив</w:t>
            </w:r>
          </w:p>
        </w:tc>
        <w:tc>
          <w:tcPr>
            <w:tcW w:w="7767" w:type="dxa"/>
            <w:tcBorders>
              <w:top w:val="single" w:sz="4" w:space="0" w:color="auto"/>
              <w:left w:val="single" w:sz="4" w:space="0" w:color="auto"/>
              <w:bottom w:val="single" w:sz="4" w:space="0" w:color="auto"/>
              <w:right w:val="single" w:sz="4" w:space="0" w:color="auto"/>
            </w:tcBorders>
            <w:hideMark/>
          </w:tcPr>
          <w:p w14:paraId="5AC75EEB" w14:textId="77777777" w:rsidR="00316E24" w:rsidRDefault="00316E24">
            <w:pPr>
              <w:spacing w:before="0" w:beforeAutospacing="0" w:after="160" w:afterAutospacing="0" w:line="256" w:lineRule="auto"/>
              <w:ind w:firstLine="0"/>
              <w:jc w:val="left"/>
              <w:rPr>
                <w:b/>
                <w:lang w:val="sr-Cyrl-RS"/>
              </w:rPr>
            </w:pPr>
            <w:r>
              <w:rPr>
                <w:b/>
                <w:lang w:val="sr-Cyrl-RS"/>
              </w:rPr>
              <w:t>Министарство пољопривреде, шумарства и водопривреде - Републичка дирекција за воде</w:t>
            </w:r>
          </w:p>
        </w:tc>
      </w:tr>
      <w:tr w:rsidR="00316E24" w14:paraId="77321B3A" w14:textId="77777777" w:rsidTr="00316E24">
        <w:tc>
          <w:tcPr>
            <w:tcW w:w="1809" w:type="dxa"/>
            <w:tcBorders>
              <w:top w:val="single" w:sz="4" w:space="0" w:color="auto"/>
              <w:left w:val="single" w:sz="4" w:space="0" w:color="auto"/>
              <w:bottom w:val="single" w:sz="4" w:space="0" w:color="auto"/>
              <w:right w:val="single" w:sz="4" w:space="0" w:color="auto"/>
            </w:tcBorders>
            <w:hideMark/>
          </w:tcPr>
          <w:p w14:paraId="3886D2B4" w14:textId="77777777" w:rsidR="00316E24" w:rsidRDefault="00316E24">
            <w:pPr>
              <w:spacing w:before="0" w:beforeAutospacing="0" w:after="160" w:afterAutospacing="0" w:line="256" w:lineRule="auto"/>
              <w:ind w:firstLine="0"/>
              <w:jc w:val="left"/>
              <w:rPr>
                <w:lang w:val="sr-Cyrl-RS"/>
              </w:rPr>
            </w:pPr>
            <w:r>
              <w:rPr>
                <w:lang w:val="sr-Cyrl-RS"/>
              </w:rPr>
              <w:t>Адреса</w:t>
            </w:r>
          </w:p>
        </w:tc>
        <w:tc>
          <w:tcPr>
            <w:tcW w:w="7767" w:type="dxa"/>
            <w:tcBorders>
              <w:top w:val="single" w:sz="4" w:space="0" w:color="auto"/>
              <w:left w:val="single" w:sz="4" w:space="0" w:color="auto"/>
              <w:bottom w:val="single" w:sz="4" w:space="0" w:color="auto"/>
              <w:right w:val="single" w:sz="4" w:space="0" w:color="auto"/>
            </w:tcBorders>
            <w:hideMark/>
          </w:tcPr>
          <w:p w14:paraId="274E0567" w14:textId="77777777" w:rsidR="00316E24" w:rsidRDefault="00316E24">
            <w:pPr>
              <w:spacing w:before="0" w:beforeAutospacing="0" w:after="160" w:afterAutospacing="0" w:line="256" w:lineRule="auto"/>
              <w:ind w:firstLine="0"/>
              <w:jc w:val="left"/>
              <w:rPr>
                <w:lang w:val="sr-Cyrl-RS"/>
              </w:rPr>
            </w:pPr>
            <w:r>
              <w:rPr>
                <w:lang w:val="sr-Cyrl-RS"/>
              </w:rPr>
              <w:t>Булевар уметности 2а</w:t>
            </w:r>
          </w:p>
        </w:tc>
      </w:tr>
      <w:tr w:rsidR="00316E24" w14:paraId="35F44166" w14:textId="77777777" w:rsidTr="00316E24">
        <w:tc>
          <w:tcPr>
            <w:tcW w:w="1809" w:type="dxa"/>
            <w:tcBorders>
              <w:top w:val="single" w:sz="4" w:space="0" w:color="auto"/>
              <w:left w:val="single" w:sz="4" w:space="0" w:color="auto"/>
              <w:bottom w:val="single" w:sz="4" w:space="0" w:color="auto"/>
              <w:right w:val="single" w:sz="4" w:space="0" w:color="auto"/>
            </w:tcBorders>
            <w:hideMark/>
          </w:tcPr>
          <w:p w14:paraId="584B85F7" w14:textId="77777777" w:rsidR="00316E24" w:rsidRDefault="00316E24">
            <w:pPr>
              <w:spacing w:before="0" w:beforeAutospacing="0" w:after="160" w:afterAutospacing="0" w:line="256" w:lineRule="auto"/>
              <w:ind w:firstLine="0"/>
              <w:jc w:val="left"/>
              <w:rPr>
                <w:lang w:val="sr-Cyrl-RS"/>
              </w:rPr>
            </w:pPr>
            <w:r>
              <w:rPr>
                <w:lang w:val="sr-Cyrl-RS"/>
              </w:rPr>
              <w:t>Телефон</w:t>
            </w:r>
          </w:p>
        </w:tc>
        <w:tc>
          <w:tcPr>
            <w:tcW w:w="7767" w:type="dxa"/>
            <w:tcBorders>
              <w:top w:val="single" w:sz="4" w:space="0" w:color="auto"/>
              <w:left w:val="single" w:sz="4" w:space="0" w:color="auto"/>
              <w:bottom w:val="single" w:sz="4" w:space="0" w:color="auto"/>
              <w:right w:val="single" w:sz="4" w:space="0" w:color="auto"/>
            </w:tcBorders>
            <w:hideMark/>
          </w:tcPr>
          <w:p w14:paraId="645F4559" w14:textId="77777777" w:rsidR="00316E24" w:rsidRDefault="00316E24">
            <w:pPr>
              <w:spacing w:before="0" w:beforeAutospacing="0" w:after="160" w:afterAutospacing="0" w:line="256" w:lineRule="auto"/>
              <w:ind w:firstLine="0"/>
              <w:jc w:val="left"/>
              <w:rPr>
                <w:lang w:val="sr-Cyrl-RS"/>
              </w:rPr>
            </w:pPr>
            <w:r>
              <w:rPr>
                <w:lang w:val="sr-Cyrl-RS"/>
              </w:rPr>
              <w:t>011/201-33-66</w:t>
            </w:r>
          </w:p>
        </w:tc>
      </w:tr>
      <w:tr w:rsidR="00316E24" w14:paraId="0805D212" w14:textId="77777777" w:rsidTr="00316E24">
        <w:tc>
          <w:tcPr>
            <w:tcW w:w="1809" w:type="dxa"/>
            <w:tcBorders>
              <w:top w:val="single" w:sz="4" w:space="0" w:color="auto"/>
              <w:left w:val="single" w:sz="4" w:space="0" w:color="auto"/>
              <w:bottom w:val="single" w:sz="4" w:space="0" w:color="auto"/>
              <w:right w:val="single" w:sz="4" w:space="0" w:color="auto"/>
            </w:tcBorders>
            <w:hideMark/>
          </w:tcPr>
          <w:p w14:paraId="767DA644" w14:textId="77777777" w:rsidR="00316E24" w:rsidRDefault="00316E24">
            <w:pPr>
              <w:spacing w:before="0" w:beforeAutospacing="0" w:after="160" w:afterAutospacing="0" w:line="256" w:lineRule="auto"/>
              <w:ind w:firstLine="0"/>
              <w:jc w:val="left"/>
              <w:rPr>
                <w:lang w:val="en-US"/>
              </w:rPr>
            </w:pPr>
            <w:r>
              <w:rPr>
                <w:lang w:val="en-US"/>
              </w:rPr>
              <w:t>e-mail</w:t>
            </w:r>
          </w:p>
        </w:tc>
        <w:tc>
          <w:tcPr>
            <w:tcW w:w="7767" w:type="dxa"/>
            <w:tcBorders>
              <w:top w:val="single" w:sz="4" w:space="0" w:color="auto"/>
              <w:left w:val="single" w:sz="4" w:space="0" w:color="auto"/>
              <w:bottom w:val="single" w:sz="4" w:space="0" w:color="auto"/>
              <w:right w:val="single" w:sz="4" w:space="0" w:color="auto"/>
            </w:tcBorders>
            <w:hideMark/>
          </w:tcPr>
          <w:p w14:paraId="4D607218" w14:textId="77777777" w:rsidR="00316E24" w:rsidRDefault="00000000">
            <w:pPr>
              <w:spacing w:before="0" w:beforeAutospacing="0" w:after="160" w:afterAutospacing="0" w:line="256" w:lineRule="auto"/>
              <w:ind w:firstLine="0"/>
              <w:jc w:val="left"/>
              <w:rPr>
                <w:lang w:val="en-US"/>
              </w:rPr>
            </w:pPr>
            <w:hyperlink r:id="rId131" w:history="1">
              <w:r w:rsidR="00316E24">
                <w:rPr>
                  <w:rStyle w:val="Hyperlink"/>
                  <w:lang w:val="sr-Cyrl-RS"/>
                </w:rPr>
                <w:t>odv@minpol</w:t>
              </w:r>
              <w:r w:rsidR="00FB1E5E">
                <w:rPr>
                  <w:rStyle w:val="Hyperlink"/>
                  <w:lang w:val="sr-Cyrl-RS"/>
                </w:rPr>
                <w:t>ј</w:t>
              </w:r>
              <w:r w:rsidR="00316E24">
                <w:rPr>
                  <w:rStyle w:val="Hyperlink"/>
                  <w:lang w:val="sr-Cyrl-RS"/>
                </w:rPr>
                <w:t>.gov.rs</w:t>
              </w:r>
            </w:hyperlink>
          </w:p>
        </w:tc>
      </w:tr>
      <w:tr w:rsidR="00316E24" w:rsidRPr="005635D9" w14:paraId="2A4520CA" w14:textId="77777777" w:rsidTr="00316E24">
        <w:tc>
          <w:tcPr>
            <w:tcW w:w="1809" w:type="dxa"/>
            <w:tcBorders>
              <w:top w:val="single" w:sz="4" w:space="0" w:color="auto"/>
              <w:left w:val="single" w:sz="4" w:space="0" w:color="auto"/>
              <w:bottom w:val="single" w:sz="4" w:space="0" w:color="auto"/>
              <w:right w:val="single" w:sz="4" w:space="0" w:color="auto"/>
            </w:tcBorders>
            <w:hideMark/>
          </w:tcPr>
          <w:p w14:paraId="6258BDBA" w14:textId="77777777" w:rsidR="00316E24" w:rsidRDefault="00316E24">
            <w:pPr>
              <w:spacing w:before="0" w:beforeAutospacing="0" w:after="160" w:afterAutospacing="0" w:line="256" w:lineRule="auto"/>
              <w:ind w:firstLine="0"/>
              <w:jc w:val="left"/>
              <w:rPr>
                <w:lang w:val="sr-Cyrl-RS"/>
              </w:rPr>
            </w:pPr>
            <w:r>
              <w:rPr>
                <w:lang w:val="sr-Cyrl-RS"/>
              </w:rPr>
              <w:t>интернет страна</w:t>
            </w:r>
          </w:p>
        </w:tc>
        <w:tc>
          <w:tcPr>
            <w:tcW w:w="7767" w:type="dxa"/>
            <w:tcBorders>
              <w:top w:val="single" w:sz="4" w:space="0" w:color="auto"/>
              <w:left w:val="single" w:sz="4" w:space="0" w:color="auto"/>
              <w:bottom w:val="single" w:sz="4" w:space="0" w:color="auto"/>
              <w:right w:val="single" w:sz="4" w:space="0" w:color="auto"/>
            </w:tcBorders>
            <w:hideMark/>
          </w:tcPr>
          <w:p w14:paraId="01736376" w14:textId="77777777" w:rsidR="00CB1010" w:rsidRDefault="00000000">
            <w:pPr>
              <w:spacing w:before="0" w:beforeAutospacing="0" w:after="160" w:afterAutospacing="0" w:line="256" w:lineRule="auto"/>
              <w:ind w:firstLine="0"/>
              <w:jc w:val="left"/>
              <w:rPr>
                <w:rFonts w:eastAsia="Calibri" w:cs="Times New Roman"/>
                <w:color w:val="0000FF"/>
                <w:u w:val="single"/>
                <w:lang w:val="sr-Cyrl-RS"/>
              </w:rPr>
            </w:pPr>
            <w:hyperlink r:id="rId132" w:history="1">
              <w:r w:rsidR="00CB1010" w:rsidRPr="00CB1010">
                <w:rPr>
                  <w:rFonts w:eastAsia="Calibri" w:cs="Times New Roman"/>
                  <w:color w:val="0000FF"/>
                  <w:u w:val="single"/>
                  <w:lang w:val="sr-Cyrl-RS"/>
                </w:rPr>
                <w:t>http://www.rdvode.gov.rs</w:t>
              </w:r>
            </w:hyperlink>
          </w:p>
          <w:p w14:paraId="42BB6602" w14:textId="77777777" w:rsidR="00316E24" w:rsidRDefault="00000000">
            <w:pPr>
              <w:spacing w:before="0" w:beforeAutospacing="0" w:after="160" w:afterAutospacing="0" w:line="256" w:lineRule="auto"/>
              <w:ind w:firstLine="0"/>
              <w:jc w:val="left"/>
              <w:rPr>
                <w:lang w:val="sr-Cyrl-RS"/>
              </w:rPr>
            </w:pPr>
            <w:hyperlink r:id="rId133" w:history="1">
              <w:r w:rsidR="00CB1010">
                <w:rPr>
                  <w:rStyle w:val="Hyperlink"/>
                  <w:lang w:val="sr-Cyrl-RS"/>
                </w:rPr>
                <w:t>http://www.rdvode.gov.rs/primena-okvirne-direktive-o-vodama.php</w:t>
              </w:r>
            </w:hyperlink>
          </w:p>
        </w:tc>
      </w:tr>
    </w:tbl>
    <w:p w14:paraId="39079DF4" w14:textId="77777777" w:rsidR="00D81947" w:rsidRDefault="00D81947" w:rsidP="00D81947">
      <w:pPr>
        <w:spacing w:before="0" w:beforeAutospacing="0" w:after="160" w:afterAutospacing="0" w:line="259" w:lineRule="auto"/>
        <w:ind w:firstLine="0"/>
        <w:jc w:val="left"/>
        <w:rPr>
          <w:lang w:val="sr-Cyrl-RS"/>
        </w:rPr>
      </w:pPr>
      <w:r>
        <w:rPr>
          <w:lang w:val="sr-Cyrl-RS"/>
        </w:rPr>
        <w:br w:type="page"/>
      </w:r>
    </w:p>
    <w:p w14:paraId="744378CC" w14:textId="77777777" w:rsidR="00D81947" w:rsidRDefault="00D81947" w:rsidP="008D5160">
      <w:pPr>
        <w:pStyle w:val="Heading1"/>
        <w:rPr>
          <w:lang w:val="sr-Cyrl-RS"/>
        </w:rPr>
      </w:pPr>
      <w:bookmarkStart w:id="628" w:name="_Toc91550071"/>
      <w:r>
        <w:lastRenderedPageBreak/>
        <w:t>Референце</w:t>
      </w:r>
      <w:bookmarkEnd w:id="628"/>
    </w:p>
    <w:p w14:paraId="5B7E1E2C" w14:textId="677D55E1" w:rsidR="00304343" w:rsidRPr="000E3B38" w:rsidRDefault="00304343" w:rsidP="000916BF">
      <w:pPr>
        <w:pStyle w:val="ListParagraph"/>
        <w:numPr>
          <w:ilvl w:val="0"/>
          <w:numId w:val="94"/>
        </w:numPr>
        <w:tabs>
          <w:tab w:val="left" w:pos="567"/>
        </w:tabs>
        <w:ind w:left="567" w:hanging="567"/>
        <w:rPr>
          <w:lang w:val="sr-Cyrl-RS"/>
        </w:rPr>
      </w:pPr>
      <w:r w:rsidRPr="000E3B38">
        <w:rPr>
          <w:lang w:val="sr-Cyrl-RS"/>
        </w:rPr>
        <w:t>Закон о министарствима  („Службени гласник РС</w:t>
      </w:r>
      <w:r w:rsidR="00A64CBA" w:rsidRPr="000E3B38">
        <w:rPr>
          <w:lang w:val="sr-Cyrl-RS"/>
        </w:rPr>
        <w:t>”</w:t>
      </w:r>
      <w:r w:rsidRPr="000E3B38">
        <w:rPr>
          <w:lang w:val="sr-Cyrl-RS"/>
        </w:rPr>
        <w:t>, бр</w:t>
      </w:r>
      <w:r w:rsidR="000E3B38" w:rsidRPr="000E3B38">
        <w:rPr>
          <w:lang w:val="sr-Latn-RS"/>
        </w:rPr>
        <w:t>.</w:t>
      </w:r>
      <w:r w:rsidRPr="000E3B38">
        <w:rPr>
          <w:lang w:val="sr-Cyrl-RS"/>
        </w:rPr>
        <w:t xml:space="preserve"> 128/20</w:t>
      </w:r>
      <w:r w:rsidR="000E3B38" w:rsidRPr="000E3B38">
        <w:rPr>
          <w:lang w:val="sr-Latn-RS"/>
        </w:rPr>
        <w:t xml:space="preserve"> </w:t>
      </w:r>
      <w:r w:rsidR="00833E31">
        <w:rPr>
          <w:lang w:val="sr-Cyrl-RS"/>
        </w:rPr>
        <w:t>и</w:t>
      </w:r>
      <w:r w:rsidR="000E3B38" w:rsidRPr="000E3B38">
        <w:rPr>
          <w:lang w:val="sr-Latn-RS"/>
        </w:rPr>
        <w:t xml:space="preserve"> 116/22</w:t>
      </w:r>
      <w:r w:rsidRPr="000E3B38">
        <w:rPr>
          <w:lang w:val="sr-Cyrl-RS"/>
        </w:rPr>
        <w:t>)</w:t>
      </w:r>
    </w:p>
    <w:p w14:paraId="105865C3" w14:textId="77777777" w:rsidR="00A97F00" w:rsidRPr="00A97F00" w:rsidRDefault="00304343" w:rsidP="000916BF">
      <w:pPr>
        <w:pStyle w:val="ListParagraph"/>
        <w:numPr>
          <w:ilvl w:val="0"/>
          <w:numId w:val="94"/>
        </w:numPr>
        <w:tabs>
          <w:tab w:val="left" w:pos="567"/>
        </w:tabs>
        <w:ind w:left="567" w:hanging="567"/>
        <w:rPr>
          <w:lang w:val="sr-Cyrl-RS"/>
        </w:rPr>
      </w:pPr>
      <w:r w:rsidRPr="00A97F00">
        <w:rPr>
          <w:lang w:val="sr-Cyrl-RS"/>
        </w:rPr>
        <w:t xml:space="preserve">Директива 2000/60/ЕЦ Европског Парламента и Савета за успостављање оквира за деловање заједнице у области политике вода, </w:t>
      </w:r>
      <w:hyperlink r:id="rId134" w:history="1">
        <w:r w:rsidR="00FA5571" w:rsidRPr="00A97F00">
          <w:rPr>
            <w:rStyle w:val="Hyperlink"/>
            <w:lang w:val="sr-Cyrl-RS"/>
          </w:rPr>
          <w:t>https://ec.europa.eu/environment/water/water-framework/index_en.html</w:t>
        </w:r>
      </w:hyperlink>
    </w:p>
    <w:p w14:paraId="2A44B345" w14:textId="5EF0209F"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Закон о водама („Службени гласник РС</w:t>
      </w:r>
      <w:r w:rsidR="00A64CBA">
        <w:rPr>
          <w:lang w:val="sr-Cyrl-RS"/>
        </w:rPr>
        <w:t>”</w:t>
      </w:r>
      <w:r w:rsidRPr="009A22F0">
        <w:rPr>
          <w:lang w:val="sr-Cyrl-RS"/>
        </w:rPr>
        <w:t>, бр. 30/10, 93/12, 101/16, 95/18 и 95/18 - др. закон)</w:t>
      </w:r>
    </w:p>
    <w:p w14:paraId="289E3835" w14:textId="77777777" w:rsidR="00304343" w:rsidRDefault="00304343" w:rsidP="000916BF">
      <w:pPr>
        <w:pStyle w:val="ListParagraph"/>
        <w:numPr>
          <w:ilvl w:val="0"/>
          <w:numId w:val="94"/>
        </w:numPr>
        <w:tabs>
          <w:tab w:val="left" w:pos="567"/>
        </w:tabs>
        <w:ind w:left="567" w:hanging="567"/>
        <w:rPr>
          <w:lang w:val="sr-Cyrl-RS"/>
        </w:rPr>
      </w:pPr>
      <w:r w:rsidRPr="00EF4F05">
        <w:rPr>
          <w:lang w:val="sr-Cyrl-RS"/>
        </w:rPr>
        <w:t>Директива 2007/60/EЗ Европског парламента и савета о процени и управљању ризицима од поплава,</w:t>
      </w:r>
      <w:r>
        <w:rPr>
          <w:lang w:val="sr-Cyrl-RS"/>
        </w:rPr>
        <w:t xml:space="preserve"> </w:t>
      </w:r>
      <w:hyperlink r:id="rId135" w:history="1">
        <w:r w:rsidRPr="00C949B7">
          <w:rPr>
            <w:rStyle w:val="Hyperlink"/>
            <w:lang w:val="sr-Cyrl-RS"/>
          </w:rPr>
          <w:t>https://eur-lex.europa.eu/eli/dir/2007/60/o</w:t>
        </w:r>
        <w:r w:rsidR="00FB1E5E">
          <w:rPr>
            <w:rStyle w:val="Hyperlink"/>
            <w:lang w:val="sr-Cyrl-RS"/>
          </w:rPr>
          <w:t>ј</w:t>
        </w:r>
      </w:hyperlink>
    </w:p>
    <w:p w14:paraId="58DF106F" w14:textId="77777777" w:rsidR="00304343" w:rsidRPr="004C34C1" w:rsidRDefault="00304343" w:rsidP="000916BF">
      <w:pPr>
        <w:pStyle w:val="ListParagraph"/>
        <w:numPr>
          <w:ilvl w:val="0"/>
          <w:numId w:val="94"/>
        </w:numPr>
        <w:tabs>
          <w:tab w:val="left" w:pos="567"/>
        </w:tabs>
        <w:ind w:left="567" w:hanging="567"/>
        <w:rPr>
          <w:lang w:val="sr-Cyrl-RS"/>
        </w:rPr>
      </w:pPr>
      <w:r w:rsidRPr="004C34C1">
        <w:rPr>
          <w:lang w:val="sr-Cyrl-RS"/>
        </w:rPr>
        <w:t xml:space="preserve">Приручници и техничка упутства за примену принципа ОДВ, </w:t>
      </w:r>
      <w:hyperlink r:id="rId136" w:history="1">
        <w:r w:rsidRPr="004C34C1">
          <w:rPr>
            <w:rStyle w:val="Hyperlink"/>
            <w:lang w:val="sr-Cyrl-RS"/>
          </w:rPr>
          <w:t>http://ec.europa.eu/environment/water/water-framework/facts_figures/guidance_docs_en.htm</w:t>
        </w:r>
      </w:hyperlink>
    </w:p>
    <w:p w14:paraId="00866199" w14:textId="7777777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Специфични План имплементације (DSIP) за Директиву 2000/60/EC  којом се успоставља оквир за деловање Заједнице у области политике вода, у оквиру Преговарачке позиције, 2020</w:t>
      </w:r>
    </w:p>
    <w:p w14:paraId="3E5AD3F1" w14:textId="17AC8802"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Закон о потврђивању Конвенције о заштити и коришћењу  прекограничних водотока и међународних језера и Амандмана на чл. 25. и 26. Конвенције о заштити и коришћењу прекограничних водотока и међународних језера („Службени гласник РС-Међународни уговори</w:t>
      </w:r>
      <w:r w:rsidR="00A64CBA">
        <w:rPr>
          <w:lang w:val="sr-Cyrl-RS"/>
        </w:rPr>
        <w:t>”</w:t>
      </w:r>
      <w:r w:rsidRPr="009A22F0">
        <w:rPr>
          <w:lang w:val="sr-Cyrl-RS"/>
        </w:rPr>
        <w:t xml:space="preserve">, број 1/10), </w:t>
      </w:r>
    </w:p>
    <w:p w14:paraId="3D81A895" w14:textId="3C012B39"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Споразум између Савезне Народне Републике Југославије и Румунске Народне Републике о хидротехничким питањима у хидротехничким системима и граничним водотоцима или водотоковима испресецаним државним границама („Службени гласник РС-Међународни уговори</w:t>
      </w:r>
      <w:r w:rsidR="00A64CBA">
        <w:rPr>
          <w:lang w:val="sr-Cyrl-RS"/>
        </w:rPr>
        <w:t>”</w:t>
      </w:r>
      <w:r w:rsidRPr="009A22F0">
        <w:rPr>
          <w:lang w:val="sr-Cyrl-RS"/>
        </w:rPr>
        <w:t>, број 8/1956)</w:t>
      </w:r>
    </w:p>
    <w:p w14:paraId="322D2DE0" w14:textId="55863BF9"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Споразум између Федеративне Народне Републике Југославије и Мађарске Народне Републике о питањима управљања водама („Службени гласник РС-Међународни уговори</w:t>
      </w:r>
      <w:r w:rsidR="00A64CBA">
        <w:rPr>
          <w:lang w:val="sr-Cyrl-RS"/>
        </w:rPr>
        <w:t>”</w:t>
      </w:r>
      <w:r w:rsidRPr="009A22F0">
        <w:rPr>
          <w:lang w:val="sr-Cyrl-RS"/>
        </w:rPr>
        <w:t>, бр</w:t>
      </w:r>
      <w:r w:rsidR="00DB4C38">
        <w:rPr>
          <w:lang w:val="sr-Cyrl-RS"/>
        </w:rPr>
        <w:t>ој</w:t>
      </w:r>
      <w:r w:rsidRPr="009A22F0">
        <w:rPr>
          <w:lang w:val="sr-Cyrl-RS"/>
        </w:rPr>
        <w:t xml:space="preserve"> 15/1956)</w:t>
      </w:r>
    </w:p>
    <w:p w14:paraId="0A45CABD" w14:textId="4CAF18EC" w:rsidR="00304343" w:rsidRPr="004C34C1" w:rsidRDefault="00304343" w:rsidP="000916BF">
      <w:pPr>
        <w:pStyle w:val="ListParagraph"/>
        <w:numPr>
          <w:ilvl w:val="0"/>
          <w:numId w:val="94"/>
        </w:numPr>
        <w:tabs>
          <w:tab w:val="left" w:pos="567"/>
        </w:tabs>
        <w:ind w:left="567" w:hanging="567"/>
        <w:rPr>
          <w:lang w:val="sr-Cyrl-RS"/>
        </w:rPr>
      </w:pPr>
      <w:r w:rsidRPr="004C34C1">
        <w:rPr>
          <w:lang w:val="sr-Cyrl-RS"/>
        </w:rPr>
        <w:t>Закон о потврђивању Споразума између Владе Републике Србије и Владе Мађарске о сарадњи у области одрживог управљања прекограничним водама и сливовима од заједничког интереса („Службени гласник РС-Међународни уговори</w:t>
      </w:r>
      <w:r w:rsidR="00A64CBA">
        <w:rPr>
          <w:lang w:val="sr-Cyrl-RS"/>
        </w:rPr>
        <w:t>”</w:t>
      </w:r>
      <w:r w:rsidRPr="004C34C1">
        <w:rPr>
          <w:lang w:val="sr-Cyrl-RS"/>
        </w:rPr>
        <w:t>, број 4/20),</w:t>
      </w:r>
      <w:r w:rsidR="00FA5571">
        <w:rPr>
          <w:lang w:val="sr-Cyrl-RS"/>
        </w:rPr>
        <w:t xml:space="preserve"> </w:t>
      </w:r>
      <w:hyperlink r:id="rId137" w:history="1">
        <w:r w:rsidR="009821AC" w:rsidRPr="004C34C1">
          <w:rPr>
            <w:rStyle w:val="Hyperlink"/>
            <w:lang w:val="sr-Cyrl-RS"/>
          </w:rPr>
          <w:t>http://www.parlament.gov.rs/upload/archive/files/cir/pdf/zakoni/2020/2004-19.pdf</w:t>
        </w:r>
      </w:hyperlink>
      <w:r w:rsidRPr="004C34C1">
        <w:rPr>
          <w:lang w:val="sr-Cyrl-RS"/>
        </w:rPr>
        <w:t xml:space="preserve"> </w:t>
      </w:r>
    </w:p>
    <w:p w14:paraId="327F5867" w14:textId="5904478A" w:rsidR="00304343" w:rsidRPr="004C34C1" w:rsidRDefault="00304343" w:rsidP="000916BF">
      <w:pPr>
        <w:pStyle w:val="ListParagraph"/>
        <w:numPr>
          <w:ilvl w:val="0"/>
          <w:numId w:val="94"/>
        </w:numPr>
        <w:tabs>
          <w:tab w:val="left" w:pos="567"/>
        </w:tabs>
        <w:ind w:left="567" w:hanging="567"/>
        <w:jc w:val="left"/>
        <w:rPr>
          <w:lang w:val="sr-Cyrl-RS"/>
        </w:rPr>
      </w:pPr>
      <w:r w:rsidRPr="004C34C1">
        <w:rPr>
          <w:lang w:val="sr-Cyrl-RS"/>
        </w:rPr>
        <w:t>Закон о потврђивању Споразума између Владе Републике Србије и Владе Румуније о сарадњи у области одрживог управљања прекограничним водама („Службени гласник РС-Међународни уговори</w:t>
      </w:r>
      <w:r w:rsidR="00A64CBA">
        <w:rPr>
          <w:lang w:val="sr-Cyrl-RS"/>
        </w:rPr>
        <w:t>”</w:t>
      </w:r>
      <w:r w:rsidRPr="004C34C1">
        <w:rPr>
          <w:lang w:val="sr-Cyrl-RS"/>
        </w:rPr>
        <w:t xml:space="preserve">, број 4/20), </w:t>
      </w:r>
      <w:hyperlink r:id="rId138" w:history="1">
        <w:r w:rsidRPr="004C34C1">
          <w:rPr>
            <w:rStyle w:val="Hyperlink"/>
            <w:lang w:val="sr-Cyrl-RS"/>
          </w:rPr>
          <w:t>http://www.parlament.gov.rs/upload/archive/files/cir/pdf/predlozi_zakona/2019/2700-19.pdf</w:t>
        </w:r>
      </w:hyperlink>
    </w:p>
    <w:p w14:paraId="5A6F338B" w14:textId="77777777" w:rsidR="00304343" w:rsidRPr="004C34C1" w:rsidRDefault="00304343" w:rsidP="000916BF">
      <w:pPr>
        <w:pStyle w:val="ListParagraph"/>
        <w:numPr>
          <w:ilvl w:val="0"/>
          <w:numId w:val="94"/>
        </w:numPr>
        <w:tabs>
          <w:tab w:val="left" w:pos="567"/>
        </w:tabs>
        <w:ind w:left="567" w:hanging="567"/>
        <w:rPr>
          <w:lang w:val="sr-Cyrl-RS"/>
        </w:rPr>
      </w:pPr>
      <w:r w:rsidRPr="004C34C1">
        <w:rPr>
          <w:lang w:val="sr-Cyrl-RS"/>
        </w:rPr>
        <w:t xml:space="preserve">Danube River Basin Management Plan (2009) - </w:t>
      </w:r>
      <w:hyperlink r:id="rId139" w:history="1">
        <w:r w:rsidRPr="004C34C1">
          <w:rPr>
            <w:rStyle w:val="Hyperlink"/>
            <w:lang w:val="sr-Cyrl-RS"/>
          </w:rPr>
          <w:t>http://www.icpdr.org/main/activities-pro</w:t>
        </w:r>
        <w:r w:rsidR="00FB1E5E">
          <w:rPr>
            <w:rStyle w:val="Hyperlink"/>
            <w:lang w:val="sr-Cyrl-RS"/>
          </w:rPr>
          <w:t>ј</w:t>
        </w:r>
        <w:r w:rsidRPr="004C34C1">
          <w:rPr>
            <w:rStyle w:val="Hyperlink"/>
            <w:lang w:val="sr-Cyrl-RS"/>
          </w:rPr>
          <w:t>ects/danube-river-basin-management-plan-2009</w:t>
        </w:r>
      </w:hyperlink>
    </w:p>
    <w:p w14:paraId="77194A50" w14:textId="77777777" w:rsidR="00304343" w:rsidRPr="004C34C1" w:rsidRDefault="00304343" w:rsidP="000916BF">
      <w:pPr>
        <w:pStyle w:val="ListParagraph"/>
        <w:numPr>
          <w:ilvl w:val="0"/>
          <w:numId w:val="94"/>
        </w:numPr>
        <w:tabs>
          <w:tab w:val="left" w:pos="567"/>
        </w:tabs>
        <w:ind w:left="567" w:hanging="567"/>
        <w:rPr>
          <w:lang w:val="sr-Cyrl-RS"/>
        </w:rPr>
      </w:pPr>
      <w:r w:rsidRPr="004C34C1">
        <w:rPr>
          <w:lang w:val="sr-Cyrl-RS"/>
        </w:rPr>
        <w:t xml:space="preserve">River Basin Management Plan - Update 2015 - </w:t>
      </w:r>
      <w:hyperlink r:id="rId140" w:history="1">
        <w:r w:rsidRPr="004C34C1">
          <w:rPr>
            <w:rStyle w:val="Hyperlink"/>
            <w:lang w:val="sr-Cyrl-RS"/>
          </w:rPr>
          <w:t>https://www.icpdr.org/main/activities-pro</w:t>
        </w:r>
        <w:r w:rsidR="00FB1E5E">
          <w:rPr>
            <w:rStyle w:val="Hyperlink"/>
            <w:lang w:val="sr-Cyrl-RS"/>
          </w:rPr>
          <w:t>ј</w:t>
        </w:r>
        <w:r w:rsidRPr="004C34C1">
          <w:rPr>
            <w:rStyle w:val="Hyperlink"/>
            <w:lang w:val="sr-Cyrl-RS"/>
          </w:rPr>
          <w:t>ects/river-basin-management-plan-update-2015</w:t>
        </w:r>
      </w:hyperlink>
    </w:p>
    <w:p w14:paraId="2044D1B4" w14:textId="77777777" w:rsidR="00304343" w:rsidRPr="004C34C1" w:rsidRDefault="00EC4951" w:rsidP="000916BF">
      <w:pPr>
        <w:pStyle w:val="ListParagraph"/>
        <w:numPr>
          <w:ilvl w:val="0"/>
          <w:numId w:val="94"/>
        </w:numPr>
        <w:tabs>
          <w:tab w:val="left" w:pos="567"/>
        </w:tabs>
        <w:ind w:left="567" w:hanging="567"/>
        <w:rPr>
          <w:lang w:val="sr-Cyrl-RS"/>
        </w:rPr>
      </w:pPr>
      <w:r>
        <w:rPr>
          <w:lang w:val="sr-Latn-RS"/>
        </w:rPr>
        <w:t xml:space="preserve">Integrated Tisza River </w:t>
      </w:r>
      <w:r w:rsidR="00B229CE">
        <w:rPr>
          <w:lang w:val="sr-Latn-RS"/>
        </w:rPr>
        <w:t xml:space="preserve">Basin </w:t>
      </w:r>
      <w:r>
        <w:rPr>
          <w:lang w:val="sr-Latn-RS"/>
        </w:rPr>
        <w:t xml:space="preserve">Management Plan (2010) and Updated </w:t>
      </w:r>
      <w:r w:rsidRPr="00EC4951">
        <w:rPr>
          <w:lang w:val="sr-Latn-RS"/>
        </w:rPr>
        <w:t xml:space="preserve">Integrated Tisza River </w:t>
      </w:r>
      <w:r w:rsidR="00B229CE">
        <w:rPr>
          <w:lang w:val="sr-Latn-RS"/>
        </w:rPr>
        <w:t xml:space="preserve">Basin </w:t>
      </w:r>
      <w:r w:rsidRPr="00EC4951">
        <w:rPr>
          <w:lang w:val="sr-Latn-RS"/>
        </w:rPr>
        <w:t xml:space="preserve">Management Plan </w:t>
      </w:r>
      <w:r>
        <w:rPr>
          <w:lang w:val="sr-Latn-RS"/>
        </w:rPr>
        <w:t xml:space="preserve">(2019) - </w:t>
      </w:r>
      <w:hyperlink r:id="rId141" w:history="1">
        <w:r w:rsidRPr="005A44CB">
          <w:rPr>
            <w:rStyle w:val="Hyperlink"/>
            <w:lang w:val="sr-Latn-RS"/>
          </w:rPr>
          <w:t>https://www.icpdr.org/main/danube-basin/tisza-basin</w:t>
        </w:r>
      </w:hyperlink>
    </w:p>
    <w:p w14:paraId="0B2DBCF0" w14:textId="77777777" w:rsidR="00304343" w:rsidRPr="004C34C1" w:rsidRDefault="00000000" w:rsidP="000916BF">
      <w:pPr>
        <w:pStyle w:val="ListParagraph"/>
        <w:numPr>
          <w:ilvl w:val="0"/>
          <w:numId w:val="94"/>
        </w:numPr>
        <w:tabs>
          <w:tab w:val="left" w:pos="567"/>
        </w:tabs>
        <w:ind w:left="567" w:hanging="567"/>
        <w:rPr>
          <w:lang w:val="sr-Cyrl-RS"/>
        </w:rPr>
      </w:pPr>
      <w:hyperlink r:id="rId142" w:history="1">
        <w:r w:rsidR="00304343" w:rsidRPr="004C34C1">
          <w:rPr>
            <w:rStyle w:val="Hyperlink"/>
            <w:lang w:val="sr-Cyrl-RS"/>
          </w:rPr>
          <w:t>http://www.savacommission.org/dms/docs/dokumenti/srbmp_micro_web/srbmp_approved/plan_upravl</w:t>
        </w:r>
        <w:r w:rsidR="00FB1E5E">
          <w:rPr>
            <w:rStyle w:val="Hyperlink"/>
            <w:lang w:val="sr-Cyrl-RS"/>
          </w:rPr>
          <w:t>ј</w:t>
        </w:r>
        <w:r w:rsidR="00304343" w:rsidRPr="004C34C1">
          <w:rPr>
            <w:rStyle w:val="Hyperlink"/>
            <w:lang w:val="sr-Cyrl-RS"/>
          </w:rPr>
          <w:t>an</w:t>
        </w:r>
        <w:r w:rsidR="00FB1E5E">
          <w:rPr>
            <w:rStyle w:val="Hyperlink"/>
            <w:lang w:val="sr-Cyrl-RS"/>
          </w:rPr>
          <w:t>ј</w:t>
        </w:r>
        <w:r w:rsidR="00304343" w:rsidRPr="004C34C1">
          <w:rPr>
            <w:rStyle w:val="Hyperlink"/>
            <w:lang w:val="sr-Cyrl-RS"/>
          </w:rPr>
          <w:t>a_slivom_reke_save_odobren_srp.pdf</w:t>
        </w:r>
      </w:hyperlink>
    </w:p>
    <w:p w14:paraId="74B5EECB" w14:textId="2F4F881A"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Пројекат за извођење радова за заштиту од ерозије и бујица у сливу реке Пчиње, Књига 8-Технички, биотехнички и биолошки радови, Институт за водопривреду „Јарослав Черни</w:t>
      </w:r>
      <w:r w:rsidR="00A64CBA">
        <w:rPr>
          <w:lang w:val="sr-Cyrl-RS"/>
        </w:rPr>
        <w:t>”</w:t>
      </w:r>
      <w:r w:rsidRPr="009A22F0">
        <w:rPr>
          <w:lang w:val="sr-Cyrl-RS"/>
        </w:rPr>
        <w:t>, 2017. године.</w:t>
      </w:r>
    </w:p>
    <w:p w14:paraId="0296D703" w14:textId="3CEBC089"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Анђелковић М. „Геологија Југославије</w:t>
      </w:r>
      <w:r w:rsidR="00A64CBA">
        <w:rPr>
          <w:lang w:val="sr-Cyrl-RS"/>
        </w:rPr>
        <w:t>”</w:t>
      </w:r>
      <w:r w:rsidRPr="009A22F0">
        <w:rPr>
          <w:lang w:val="sr-Cyrl-RS"/>
        </w:rPr>
        <w:t>, Београд, 1980. године</w:t>
      </w:r>
    </w:p>
    <w:p w14:paraId="6FC34BE7" w14:textId="07DA16DE"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Правилник о параметрима еколошког и хемијског статуса површинских вода и параметрима хемијског и квантитативног ста</w:t>
      </w:r>
      <w:r w:rsidR="00C13074">
        <w:rPr>
          <w:lang w:val="sr-Cyrl-RS"/>
        </w:rPr>
        <w:t>т</w:t>
      </w:r>
      <w:r w:rsidRPr="009A22F0">
        <w:rPr>
          <w:lang w:val="sr-Cyrl-RS"/>
        </w:rPr>
        <w:t>уса подземних вода („Службени гласник РС</w:t>
      </w:r>
      <w:r w:rsidR="00A64CBA">
        <w:rPr>
          <w:lang w:val="sr-Cyrl-RS"/>
        </w:rPr>
        <w:t>”</w:t>
      </w:r>
      <w:r w:rsidRPr="009A22F0">
        <w:rPr>
          <w:lang w:val="sr-Cyrl-RS"/>
        </w:rPr>
        <w:t>, број 74/11)</w:t>
      </w:r>
    </w:p>
    <w:p w14:paraId="3243D781" w14:textId="6635E27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lastRenderedPageBreak/>
        <w:t>Правилник о референтним условима за типове површинских вода („Службени гласник РС</w:t>
      </w:r>
      <w:r w:rsidR="00A64CBA">
        <w:rPr>
          <w:lang w:val="sr-Cyrl-RS"/>
        </w:rPr>
        <w:t>”</w:t>
      </w:r>
      <w:r w:rsidRPr="009A22F0">
        <w:rPr>
          <w:lang w:val="sr-Cyrl-RS"/>
        </w:rPr>
        <w:t xml:space="preserve"> број 67/11).</w:t>
      </w:r>
    </w:p>
    <w:p w14:paraId="6FAF40B5" w14:textId="2B6E3128"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Правилник о утврђивању водних тела површинских и подземних вода („Службени гласник РС</w:t>
      </w:r>
      <w:r w:rsidR="00A64CBA">
        <w:rPr>
          <w:lang w:val="sr-Cyrl-RS"/>
        </w:rPr>
        <w:t>”</w:t>
      </w:r>
      <w:r w:rsidRPr="009A22F0">
        <w:rPr>
          <w:lang w:val="sr-Cyrl-RS"/>
        </w:rPr>
        <w:t>, број 96/10)</w:t>
      </w:r>
    </w:p>
    <w:p w14:paraId="31525F95" w14:textId="77777777" w:rsidR="00304343" w:rsidRPr="004C34C1" w:rsidRDefault="00304343" w:rsidP="000916BF">
      <w:pPr>
        <w:pStyle w:val="ListParagraph"/>
        <w:numPr>
          <w:ilvl w:val="0"/>
          <w:numId w:val="94"/>
        </w:numPr>
        <w:tabs>
          <w:tab w:val="left" w:pos="567"/>
        </w:tabs>
        <w:ind w:left="567" w:hanging="567"/>
        <w:rPr>
          <w:lang w:val="sr-Cyrl-RS"/>
        </w:rPr>
      </w:pPr>
      <w:r w:rsidRPr="004C34C1">
        <w:rPr>
          <w:lang w:val="sr-Cyrl-RS"/>
        </w:rPr>
        <w:t>Заједничка стратегија примене Оквирне директиве о водама (2000/60/EC) - Водич бр. 2 – Идентификација водних тела,</w:t>
      </w:r>
      <w:r w:rsidR="00B851ED">
        <w:rPr>
          <w:lang w:val="sr-Cyrl-RS"/>
        </w:rPr>
        <w:t xml:space="preserve"> </w:t>
      </w:r>
      <w:hyperlink r:id="rId143" w:history="1">
        <w:r w:rsidR="00E5299A" w:rsidRPr="004C34C1">
          <w:rPr>
            <w:rStyle w:val="Hyperlink"/>
            <w:lang w:val="sr-Cyrl-RS"/>
          </w:rPr>
          <w:t>https://circabc.europa.eu/sd/a/655e3e31-3b5d-4053-be19-15bd22b15ba9/Guidance%20No%202%20-%20Identification%20of%20water%20bodies.pdf</w:t>
        </w:r>
      </w:hyperlink>
    </w:p>
    <w:p w14:paraId="4029AC79" w14:textId="77777777" w:rsidR="00304343" w:rsidRPr="004C34C1" w:rsidRDefault="00304343" w:rsidP="000916BF">
      <w:pPr>
        <w:pStyle w:val="ListParagraph"/>
        <w:numPr>
          <w:ilvl w:val="0"/>
          <w:numId w:val="94"/>
        </w:numPr>
        <w:tabs>
          <w:tab w:val="left" w:pos="567"/>
        </w:tabs>
        <w:ind w:left="567" w:hanging="567"/>
        <w:rPr>
          <w:lang w:val="sr-Cyrl-RS"/>
        </w:rPr>
      </w:pPr>
      <w:r w:rsidRPr="004C34C1">
        <w:rPr>
          <w:lang w:val="sr-Cyrl-RS"/>
        </w:rPr>
        <w:t xml:space="preserve">Заједничка стратегија примене Оквирне директиве о водама (2000/60/EC) - Водич бр. 4– Идентификација и одређивање значајно измењених и вештачких водних тела, </w:t>
      </w:r>
      <w:hyperlink r:id="rId144" w:history="1">
        <w:r w:rsidR="00E5299A" w:rsidRPr="00E5299A">
          <w:rPr>
            <w:rStyle w:val="Hyperlink"/>
            <w:lang w:val="sr-Cyrl-RS"/>
          </w:rPr>
          <w:t>https://circabc.europa.eu/sd/a/f9b057f4-4a91-46a3-b69a-e23b4cada8ef/Guidance%20No%204%20-%20heavily%20modified%20water%20bodies%20-%20HMWB%20(WG%202.2).pdf</w:t>
        </w:r>
      </w:hyperlink>
    </w:p>
    <w:p w14:paraId="19CA7387" w14:textId="747700F1"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Извештај Пројекта „Биланс Подземних вода Републике Србије – 3. фаза</w:t>
      </w:r>
      <w:r w:rsidR="00A64CBA">
        <w:rPr>
          <w:lang w:val="sr-Cyrl-RS"/>
        </w:rPr>
        <w:t>”</w:t>
      </w:r>
      <w:r w:rsidRPr="009A22F0">
        <w:rPr>
          <w:lang w:val="sr-Cyrl-RS"/>
        </w:rPr>
        <w:t>. 2008. Институт за водопривреду „Јарослав Черни</w:t>
      </w:r>
      <w:r w:rsidR="00A64CBA">
        <w:rPr>
          <w:lang w:val="sr-Cyrl-RS"/>
        </w:rPr>
        <w:t>”</w:t>
      </w:r>
      <w:r w:rsidRPr="009A22F0">
        <w:rPr>
          <w:lang w:val="sr-Cyrl-RS"/>
        </w:rPr>
        <w:t>, Геолошки Институт Србије и Рударско-геолошки факултет</w:t>
      </w:r>
    </w:p>
    <w:p w14:paraId="06BEC628" w14:textId="13A15CB9"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Јосиповић J., Соро A. 2012. Подземне воде Војводине, Институт за водопривреду „Јарослав Черни</w:t>
      </w:r>
      <w:r w:rsidR="00A64CBA">
        <w:rPr>
          <w:lang w:val="sr-Cyrl-RS"/>
        </w:rPr>
        <w:t>”</w:t>
      </w:r>
      <w:r w:rsidRPr="009A22F0">
        <w:rPr>
          <w:lang w:val="sr-Cyrl-RS"/>
        </w:rPr>
        <w:t xml:space="preserve">, Београд </w:t>
      </w:r>
    </w:p>
    <w:p w14:paraId="5FC4A447" w14:textId="77777777" w:rsidR="00304343" w:rsidRPr="004C34C1" w:rsidRDefault="00304343" w:rsidP="000916BF">
      <w:pPr>
        <w:pStyle w:val="ListParagraph"/>
        <w:numPr>
          <w:ilvl w:val="0"/>
          <w:numId w:val="94"/>
        </w:numPr>
        <w:tabs>
          <w:tab w:val="left" w:pos="567"/>
        </w:tabs>
        <w:ind w:left="567" w:hanging="567"/>
        <w:rPr>
          <w:lang w:val="sr-Cyrl-RS"/>
        </w:rPr>
      </w:pPr>
      <w:r w:rsidRPr="004C34C1">
        <w:rPr>
          <w:lang w:val="sr-Cyrl-RS"/>
        </w:rPr>
        <w:t xml:space="preserve">Заједничка стратегија примене Оквирне директиве о водама (2000/60/EC) - Водич бр. 3 - Анализа притисака и утицаја, </w:t>
      </w:r>
      <w:hyperlink r:id="rId145" w:history="1">
        <w:r w:rsidRPr="004C34C1">
          <w:rPr>
            <w:rStyle w:val="Hyperlink"/>
            <w:lang w:val="sr-Cyrl-RS"/>
          </w:rPr>
          <w:t>https://circabc.europa.eu/sd/a/7e01a7e0-9ccb-4f3d-8cec-aeef1335c2f7/Guidance%20No%203%20-%20pressures%20and%20impacts%20-%20IMPRESS%20(WG%202.1).pdf</w:t>
        </w:r>
      </w:hyperlink>
    </w:p>
    <w:p w14:paraId="15DF1708" w14:textId="7777777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Републички завод за статистику, https://www.stat.gov.rs/</w:t>
      </w:r>
    </w:p>
    <w:p w14:paraId="2A833C37" w14:textId="7777777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Специфични план имплементације за Директиву 91/271/EEЗ о третману комуналних отпадних вода, 2020</w:t>
      </w:r>
    </w:p>
    <w:p w14:paraId="07A9C733" w14:textId="77777777" w:rsidR="00304343" w:rsidRPr="006C2CFA" w:rsidRDefault="00304343" w:rsidP="000916BF">
      <w:pPr>
        <w:pStyle w:val="ListParagraph"/>
        <w:numPr>
          <w:ilvl w:val="0"/>
          <w:numId w:val="94"/>
        </w:numPr>
        <w:tabs>
          <w:tab w:val="left" w:pos="567"/>
        </w:tabs>
        <w:ind w:left="567" w:hanging="567"/>
        <w:rPr>
          <w:lang w:val="sr-Cyrl-RS"/>
        </w:rPr>
      </w:pPr>
      <w:r w:rsidRPr="006C2CFA">
        <w:rPr>
          <w:lang w:val="sr-Cyrl-RS"/>
        </w:rPr>
        <w:t xml:space="preserve">Директива 2010/75/ЕУ Европског Парламента и Савета о индустријским емисијама, </w:t>
      </w:r>
      <w:hyperlink r:id="rId146" w:history="1">
        <w:r w:rsidRPr="006C2CFA">
          <w:rPr>
            <w:rStyle w:val="Hyperlink"/>
            <w:lang w:val="sr-Cyrl-RS"/>
          </w:rPr>
          <w:t>https://ec.europa.eu/environment/industry/stationary/ied/legislation.htm</w:t>
        </w:r>
      </w:hyperlink>
    </w:p>
    <w:p w14:paraId="174BB25E" w14:textId="77777777" w:rsidR="00304343" w:rsidRPr="006C2CFA" w:rsidRDefault="00304343" w:rsidP="000916BF">
      <w:pPr>
        <w:pStyle w:val="ListParagraph"/>
        <w:numPr>
          <w:ilvl w:val="0"/>
          <w:numId w:val="94"/>
        </w:numPr>
        <w:tabs>
          <w:tab w:val="left" w:pos="567"/>
        </w:tabs>
        <w:ind w:left="567" w:hanging="567"/>
        <w:rPr>
          <w:lang w:val="sr-Cyrl-RS"/>
        </w:rPr>
      </w:pPr>
      <w:r w:rsidRPr="006C2CFA">
        <w:rPr>
          <w:lang w:val="sr-Cyrl-RS"/>
        </w:rPr>
        <w:t xml:space="preserve">Директива 2008/105 /ЕЗ Европског Парламента и Савета о стандардима квалитета животне средине у области политике вода, допуњавајући и накнадно укидајући Директиве Савета 82/176/EEC, 83/513/EEC, 84/156/EEC, 84/491/EEC, 86/280/EEC и измена и допуна Директиве 2000/60/ЕЦ Европског Парламента и Савета, </w:t>
      </w:r>
      <w:hyperlink r:id="rId147" w:history="1">
        <w:r w:rsidRPr="006C2CFA">
          <w:rPr>
            <w:rStyle w:val="Hyperlink"/>
            <w:lang w:val="sr-Cyrl-RS"/>
          </w:rPr>
          <w:t>https://eur-lex.europa.eu/eli/dir/2008/105/o</w:t>
        </w:r>
        <w:r w:rsidR="00FB1E5E">
          <w:rPr>
            <w:rStyle w:val="Hyperlink"/>
            <w:lang w:val="sr-Cyrl-RS"/>
          </w:rPr>
          <w:t>ј</w:t>
        </w:r>
      </w:hyperlink>
    </w:p>
    <w:p w14:paraId="4E067486" w14:textId="77777777" w:rsidR="00304343" w:rsidRPr="006C2CFA" w:rsidRDefault="00304343" w:rsidP="000916BF">
      <w:pPr>
        <w:pStyle w:val="ListParagraph"/>
        <w:numPr>
          <w:ilvl w:val="0"/>
          <w:numId w:val="94"/>
        </w:numPr>
        <w:tabs>
          <w:tab w:val="left" w:pos="567"/>
        </w:tabs>
        <w:ind w:left="567" w:hanging="567"/>
        <w:rPr>
          <w:lang w:val="sr-Cyrl-RS"/>
        </w:rPr>
      </w:pPr>
      <w:r w:rsidRPr="006C2CFA">
        <w:rPr>
          <w:lang w:val="sr-Cyrl-RS"/>
        </w:rPr>
        <w:t xml:space="preserve">Уредба (ЕЗ) бр. 166/06 Европског Парламента и Савета о успостављању Европског регистра испуштања и преноса загађујућих материја, </w:t>
      </w:r>
      <w:hyperlink r:id="rId148" w:history="1">
        <w:r w:rsidRPr="006C2CFA">
          <w:rPr>
            <w:rStyle w:val="Hyperlink"/>
            <w:lang w:val="sr-Cyrl-RS"/>
          </w:rPr>
          <w:t>https://eur-lex.europa.eu/legal-content/HR/TXT/?uri=celex%3A32006R0166</w:t>
        </w:r>
      </w:hyperlink>
    </w:p>
    <w:p w14:paraId="68B1113E" w14:textId="71778B83" w:rsidR="00304343" w:rsidRPr="006C2CFA" w:rsidRDefault="00304343" w:rsidP="000916BF">
      <w:pPr>
        <w:pStyle w:val="ListParagraph"/>
        <w:numPr>
          <w:ilvl w:val="0"/>
          <w:numId w:val="94"/>
        </w:numPr>
        <w:tabs>
          <w:tab w:val="left" w:pos="567"/>
        </w:tabs>
        <w:ind w:left="567" w:hanging="567"/>
        <w:jc w:val="left"/>
        <w:rPr>
          <w:lang w:val="sr-Cyrl-RS"/>
        </w:rPr>
      </w:pPr>
      <w:r w:rsidRPr="006C2CFA">
        <w:rPr>
          <w:lang w:val="sr-Cyrl-RS"/>
        </w:rPr>
        <w:t xml:space="preserve">Закон о потврђивању Конвенције о доступности информација, учешћу јавности у доношењу одлука и праву на правну заштиту у питањима животне средине, </w:t>
      </w:r>
      <w:r w:rsidR="00BA51D4" w:rsidRPr="00E83A05">
        <w:rPr>
          <w:lang w:val="sr-Cyrl-RS"/>
        </w:rPr>
        <w:t>(„Службени гласник РС</w:t>
      </w:r>
      <w:r w:rsidR="00BA51D4">
        <w:rPr>
          <w:lang w:val="sr-Cyrl-RS"/>
        </w:rPr>
        <w:t>”</w:t>
      </w:r>
      <w:r w:rsidR="00BA51D4" w:rsidRPr="00FB1A80">
        <w:rPr>
          <w:lang w:val="sr-Cyrl-RS"/>
        </w:rPr>
        <w:t>, бр</w:t>
      </w:r>
      <w:r w:rsidR="00BA51D4">
        <w:rPr>
          <w:lang w:val="sr-Cyrl-RS"/>
        </w:rPr>
        <w:t>ој</w:t>
      </w:r>
      <w:r w:rsidR="00BA51D4" w:rsidRPr="00FB1A80">
        <w:rPr>
          <w:lang w:val="sr-Cyrl-RS"/>
        </w:rPr>
        <w:t xml:space="preserve"> 38/09)</w:t>
      </w:r>
      <w:r w:rsidR="00BA51D4">
        <w:rPr>
          <w:lang w:val="sr-Cyrl-RS"/>
        </w:rPr>
        <w:t xml:space="preserve">, </w:t>
      </w:r>
      <w:hyperlink r:id="rId149" w:history="1">
        <w:r w:rsidR="00BA51D4" w:rsidRPr="001D2A85">
          <w:rPr>
            <w:rStyle w:val="Hyperlink"/>
            <w:lang w:val="sr-Cyrl-RS"/>
          </w:rPr>
          <w:t>http://www.unece.org/fileadmin/DAM/env/pp/documents/cep43e.pdf</w:t>
        </w:r>
      </w:hyperlink>
    </w:p>
    <w:p w14:paraId="6BEF6C2F" w14:textId="77777777" w:rsidR="00304343" w:rsidRPr="006C2CFA" w:rsidRDefault="00304343" w:rsidP="000916BF">
      <w:pPr>
        <w:pStyle w:val="ListParagraph"/>
        <w:numPr>
          <w:ilvl w:val="0"/>
          <w:numId w:val="94"/>
        </w:numPr>
        <w:tabs>
          <w:tab w:val="left" w:pos="567"/>
        </w:tabs>
        <w:ind w:left="567" w:hanging="567"/>
        <w:rPr>
          <w:lang w:val="sr-Cyrl-RS"/>
        </w:rPr>
      </w:pPr>
      <w:r w:rsidRPr="006C2CFA">
        <w:rPr>
          <w:lang w:val="sr-Cyrl-RS"/>
        </w:rPr>
        <w:t xml:space="preserve">Централни ЕУ регистар ПРТР, </w:t>
      </w:r>
      <w:hyperlink r:id="rId150" w:history="1">
        <w:r w:rsidRPr="006C2CFA">
          <w:rPr>
            <w:rStyle w:val="Hyperlink"/>
            <w:lang w:val="sr-Cyrl-RS"/>
          </w:rPr>
          <w:t>http://prtr.ec.europa.eu/Home.aspx</w:t>
        </w:r>
      </w:hyperlink>
    </w:p>
    <w:p w14:paraId="5B164028" w14:textId="33CB61E6"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Закон о заштити животне средине („Службени гласник РС</w:t>
      </w:r>
      <w:r w:rsidR="00A64CBA">
        <w:rPr>
          <w:lang w:val="sr-Cyrl-RS"/>
        </w:rPr>
        <w:t>”</w:t>
      </w:r>
      <w:r w:rsidRPr="009A22F0">
        <w:rPr>
          <w:lang w:val="sr-Cyrl-RS"/>
        </w:rPr>
        <w:t xml:space="preserve">, бр. 135/04, 36/09, 36/09 - др. закон, 72/09 - др. закон, 43/11 - </w:t>
      </w:r>
      <w:r w:rsidR="00DB4C38">
        <w:rPr>
          <w:lang w:val="sr-Cyrl-RS"/>
        </w:rPr>
        <w:t>УС</w:t>
      </w:r>
      <w:r w:rsidRPr="009A22F0">
        <w:rPr>
          <w:lang w:val="sr-Cyrl-RS"/>
        </w:rPr>
        <w:t>, 14/16, 76/18, 95/18 - др. закон и 95/18 - др. закон)</w:t>
      </w:r>
    </w:p>
    <w:p w14:paraId="7FA82CBF" w14:textId="3BA6738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Правилнико о листи опасних материја и њиховим количинама и критеријумима за одређивање врсте документа које израђује оператер Севесо постројења („Службени гласник РС</w:t>
      </w:r>
      <w:r w:rsidR="00A64CBA">
        <w:rPr>
          <w:lang w:val="sr-Cyrl-RS"/>
        </w:rPr>
        <w:t>”</w:t>
      </w:r>
      <w:r w:rsidRPr="009A22F0">
        <w:rPr>
          <w:lang w:val="sr-Cyrl-RS"/>
        </w:rPr>
        <w:t>, број 41/10)</w:t>
      </w:r>
    </w:p>
    <w:p w14:paraId="71C9A301" w14:textId="77777777" w:rsidR="00304343" w:rsidRPr="006C2CFA" w:rsidRDefault="00304343" w:rsidP="000916BF">
      <w:pPr>
        <w:pStyle w:val="ListParagraph"/>
        <w:numPr>
          <w:ilvl w:val="0"/>
          <w:numId w:val="94"/>
        </w:numPr>
        <w:tabs>
          <w:tab w:val="left" w:pos="567"/>
        </w:tabs>
        <w:ind w:left="567" w:hanging="567"/>
        <w:rPr>
          <w:lang w:val="sr-Cyrl-RS"/>
        </w:rPr>
      </w:pPr>
      <w:r w:rsidRPr="006C2CFA">
        <w:rPr>
          <w:lang w:val="sr-Cyrl-RS"/>
        </w:rPr>
        <w:t xml:space="preserve">Директива (2012/18/ЕУ) Европског парламента и Савета о контроли опасности великих акцидената који укључују опасне супстанце, допуњавајући и накнадно укидајући Директиву 96/82/EЗ, </w:t>
      </w:r>
      <w:hyperlink r:id="rId151" w:history="1">
        <w:r w:rsidRPr="006C2CFA">
          <w:rPr>
            <w:rStyle w:val="Hyperlink"/>
            <w:lang w:val="sr-Cyrl-RS"/>
          </w:rPr>
          <w:t>https://eur-lex.europa.eu/legal-content/EN/TXT/?uri=CELEX:32012L0018</w:t>
        </w:r>
      </w:hyperlink>
    </w:p>
    <w:p w14:paraId="5F7F54DF" w14:textId="6432853D"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Закон о потврђивању конвенције о прекограничним ефектима индустријских удеса  („Службени гласник РС – Међународни уговори</w:t>
      </w:r>
      <w:r w:rsidR="00A64CBA">
        <w:rPr>
          <w:lang w:val="sr-Cyrl-RS"/>
        </w:rPr>
        <w:t>”</w:t>
      </w:r>
      <w:r w:rsidRPr="009A22F0">
        <w:rPr>
          <w:lang w:val="sr-Cyrl-RS"/>
        </w:rPr>
        <w:t>, број 42/09)</w:t>
      </w:r>
    </w:p>
    <w:p w14:paraId="32E7E46D" w14:textId="77777777" w:rsidR="00304343" w:rsidRPr="006C2CFA" w:rsidRDefault="00304343" w:rsidP="000916BF">
      <w:pPr>
        <w:pStyle w:val="ListParagraph"/>
        <w:numPr>
          <w:ilvl w:val="0"/>
          <w:numId w:val="94"/>
        </w:numPr>
        <w:tabs>
          <w:tab w:val="left" w:pos="567"/>
        </w:tabs>
        <w:ind w:left="567" w:hanging="567"/>
        <w:rPr>
          <w:lang w:val="sr-Cyrl-RS"/>
        </w:rPr>
      </w:pPr>
      <w:r w:rsidRPr="006C2CFA">
        <w:rPr>
          <w:lang w:val="sr-Cyrl-RS"/>
        </w:rPr>
        <w:lastRenderedPageBreak/>
        <w:t xml:space="preserve">Агенда 2030, </w:t>
      </w:r>
      <w:hyperlink r:id="rId152" w:history="1">
        <w:r w:rsidRPr="006C2CFA">
          <w:rPr>
            <w:rStyle w:val="Hyperlink"/>
            <w:lang w:val="sr-Cyrl-RS"/>
          </w:rPr>
          <w:t>https://sdgs.un.org/2030agenda</w:t>
        </w:r>
      </w:hyperlink>
    </w:p>
    <w:p w14:paraId="0532F547" w14:textId="77777777" w:rsidR="00304343" w:rsidRPr="006C2CFA" w:rsidRDefault="00304343" w:rsidP="000916BF">
      <w:pPr>
        <w:pStyle w:val="ListParagraph"/>
        <w:numPr>
          <w:ilvl w:val="0"/>
          <w:numId w:val="94"/>
        </w:numPr>
        <w:tabs>
          <w:tab w:val="left" w:pos="567"/>
        </w:tabs>
        <w:ind w:left="567" w:hanging="567"/>
        <w:rPr>
          <w:lang w:val="sr-Cyrl-RS"/>
        </w:rPr>
      </w:pPr>
      <w:r w:rsidRPr="006C2CFA">
        <w:rPr>
          <w:lang w:val="sr-Cyrl-RS"/>
        </w:rPr>
        <w:t xml:space="preserve">CORINE Land Cover 2018, </w:t>
      </w:r>
      <w:hyperlink r:id="rId153" w:history="1">
        <w:r w:rsidRPr="006C2CFA">
          <w:rPr>
            <w:rStyle w:val="Hyperlink"/>
            <w:lang w:val="sr-Cyrl-RS"/>
          </w:rPr>
          <w:t>https://land.copernicus.eu/pan-european/corine-land-cover/clc2018</w:t>
        </w:r>
      </w:hyperlink>
    </w:p>
    <w:p w14:paraId="0EF869CE" w14:textId="7777777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Републички завод за статистику, Попис пољопривреде из 2012. и Статистички календар за 2019.</w:t>
      </w:r>
    </w:p>
    <w:p w14:paraId="6AFFC279" w14:textId="77777777" w:rsidR="00304343" w:rsidRPr="00F57F87" w:rsidRDefault="00304343" w:rsidP="000916BF">
      <w:pPr>
        <w:pStyle w:val="ListParagraph"/>
        <w:numPr>
          <w:ilvl w:val="0"/>
          <w:numId w:val="94"/>
        </w:numPr>
        <w:tabs>
          <w:tab w:val="left" w:pos="567"/>
        </w:tabs>
        <w:ind w:left="567" w:hanging="567"/>
        <w:rPr>
          <w:rStyle w:val="Hyperlink"/>
          <w:color w:val="auto"/>
          <w:u w:val="none"/>
          <w:lang w:val="sr-Cyrl-RS"/>
        </w:rPr>
      </w:pPr>
      <w:r w:rsidRPr="006C2CFA">
        <w:rPr>
          <w:lang w:val="sr-Cyrl-RS"/>
        </w:rPr>
        <w:t xml:space="preserve">Мониторинг арсена у води бунара за водоснабдевање становништва на подручју јужног Баната. 2008. </w:t>
      </w:r>
      <w:hyperlink r:id="rId154" w:history="1">
        <w:r w:rsidRPr="006C2CFA">
          <w:rPr>
            <w:rStyle w:val="Hyperlink"/>
            <w:lang w:val="sr-Cyrl-RS"/>
          </w:rPr>
          <w:t>http://www.ekourbapv.vo</w:t>
        </w:r>
        <w:r w:rsidR="00FB1E5E">
          <w:rPr>
            <w:rStyle w:val="Hyperlink"/>
            <w:lang w:val="sr-Cyrl-RS"/>
          </w:rPr>
          <w:t>ј</w:t>
        </w:r>
        <w:r w:rsidRPr="006C2CFA">
          <w:rPr>
            <w:rStyle w:val="Hyperlink"/>
            <w:lang w:val="sr-Cyrl-RS"/>
          </w:rPr>
          <w:t>vodina.gov.rs/wp-content/uploads/2018/09/</w:t>
        </w:r>
        <w:r w:rsidR="00FB1E5E">
          <w:rPr>
            <w:rStyle w:val="Hyperlink"/>
            <w:lang w:val="sr-Cyrl-RS"/>
          </w:rPr>
          <w:t>ј</w:t>
        </w:r>
        <w:r w:rsidRPr="006C2CFA">
          <w:rPr>
            <w:rStyle w:val="Hyperlink"/>
            <w:lang w:val="sr-Cyrl-RS"/>
          </w:rPr>
          <w:t>uzni-banat-arsen-2008.pdf</w:t>
        </w:r>
      </w:hyperlink>
    </w:p>
    <w:p w14:paraId="70D49676" w14:textId="77777777" w:rsidR="00F57F87" w:rsidRPr="006C2CFA" w:rsidRDefault="00F57F87" w:rsidP="000916BF">
      <w:pPr>
        <w:pStyle w:val="ListParagraph"/>
        <w:numPr>
          <w:ilvl w:val="0"/>
          <w:numId w:val="94"/>
        </w:numPr>
        <w:tabs>
          <w:tab w:val="left" w:pos="567"/>
        </w:tabs>
        <w:ind w:left="567" w:hanging="567"/>
        <w:rPr>
          <w:lang w:val="sr-Cyrl-RS"/>
        </w:rPr>
      </w:pPr>
      <w:r w:rsidRPr="00AB4691">
        <w:rPr>
          <w:lang w:val="sr-Cyrl-RS"/>
        </w:rPr>
        <w:t>Републички завод за статистику: Статистички го</w:t>
      </w:r>
      <w:r>
        <w:rPr>
          <w:lang w:val="sr-Cyrl-RS"/>
        </w:rPr>
        <w:t>д</w:t>
      </w:r>
      <w:r w:rsidRPr="00AB4691">
        <w:rPr>
          <w:lang w:val="sr-Cyrl-RS"/>
        </w:rPr>
        <w:t>ишњак за 2018 годину</w:t>
      </w:r>
      <w:r>
        <w:rPr>
          <w:lang w:val="sr-Cyrl-RS"/>
        </w:rPr>
        <w:t xml:space="preserve"> - </w:t>
      </w:r>
      <w:hyperlink r:id="rId155" w:history="1">
        <w:r w:rsidRPr="005A44CB">
          <w:rPr>
            <w:rStyle w:val="Hyperlink"/>
            <w:lang w:val="sr-Cyrl-RS"/>
          </w:rPr>
          <w:t>https://www.stat.gov.rs/sr-cyrl/publikacije/publication/?p=11525</w:t>
        </w:r>
      </w:hyperlink>
    </w:p>
    <w:p w14:paraId="269D2C79" w14:textId="5E3E65CE"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Стратегија и политика развоја индустрије Републике Србије од 2011 до 2020. године („</w:t>
      </w:r>
      <w:r w:rsidR="00A64CBA">
        <w:rPr>
          <w:lang w:val="sr-Cyrl-RS"/>
        </w:rPr>
        <w:t>Службени гласник</w:t>
      </w:r>
      <w:r w:rsidRPr="009A22F0">
        <w:rPr>
          <w:lang w:val="sr-Cyrl-RS"/>
        </w:rPr>
        <w:t xml:space="preserve"> РС</w:t>
      </w:r>
      <w:r w:rsidR="00A64CBA">
        <w:rPr>
          <w:lang w:val="sr-Cyrl-RS"/>
        </w:rPr>
        <w:t>”</w:t>
      </w:r>
      <w:r w:rsidRPr="009A22F0">
        <w:rPr>
          <w:lang w:val="sr-Cyrl-RS"/>
        </w:rPr>
        <w:t>, бр</w:t>
      </w:r>
      <w:r w:rsidR="00000790">
        <w:rPr>
          <w:lang w:val="sr-Cyrl-RS"/>
        </w:rPr>
        <w:t>ој</w:t>
      </w:r>
      <w:r w:rsidRPr="009A22F0">
        <w:rPr>
          <w:lang w:val="sr-Cyrl-RS"/>
        </w:rPr>
        <w:t xml:space="preserve"> 55/11)</w:t>
      </w:r>
    </w:p>
    <w:p w14:paraId="76BFDE51" w14:textId="3B04B6C9"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Уредба о граничним вредностима приоритетних и приоритетних хазардних супстанци које загађују површинске воде и роковима за њихово достизање („Службени гласник РС</w:t>
      </w:r>
      <w:r w:rsidR="006C7556">
        <w:rPr>
          <w:lang w:val="sr-Latn-RS"/>
        </w:rPr>
        <w:t>”</w:t>
      </w:r>
      <w:r w:rsidRPr="009A22F0">
        <w:rPr>
          <w:lang w:val="sr-Cyrl-RS"/>
        </w:rPr>
        <w:t>, бр</w:t>
      </w:r>
      <w:r w:rsidR="00000790">
        <w:rPr>
          <w:lang w:val="sr-Cyrl-RS"/>
        </w:rPr>
        <w:t>ој</w:t>
      </w:r>
      <w:r w:rsidRPr="009A22F0">
        <w:rPr>
          <w:lang w:val="sr-Cyrl-RS"/>
        </w:rPr>
        <w:t xml:space="preserve"> 24/14)</w:t>
      </w:r>
    </w:p>
    <w:p w14:paraId="39C0CAC1" w14:textId="2340B8AB"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Уредба о граничним вредностима загађујућих материја у површинским, подземним водама и седименту и роковима за њиходо достизање („</w:t>
      </w:r>
      <w:r w:rsidR="00A64CBA">
        <w:rPr>
          <w:lang w:val="sr-Cyrl-RS"/>
        </w:rPr>
        <w:t>Службени гласник</w:t>
      </w:r>
      <w:r w:rsidRPr="009A22F0">
        <w:rPr>
          <w:lang w:val="sr-Cyrl-RS"/>
        </w:rPr>
        <w:t xml:space="preserve"> РС</w:t>
      </w:r>
      <w:r w:rsidR="00A64CBA">
        <w:rPr>
          <w:lang w:val="sr-Cyrl-RS"/>
        </w:rPr>
        <w:t>”</w:t>
      </w:r>
      <w:r w:rsidRPr="009A22F0">
        <w:rPr>
          <w:lang w:val="sr-Cyrl-RS"/>
        </w:rPr>
        <w:t>, бр</w:t>
      </w:r>
      <w:r w:rsidR="00000790">
        <w:rPr>
          <w:lang w:val="sr-Cyrl-RS"/>
        </w:rPr>
        <w:t>ој</w:t>
      </w:r>
      <w:r w:rsidRPr="009A22F0">
        <w:rPr>
          <w:lang w:val="sr-Cyrl-RS"/>
        </w:rPr>
        <w:t xml:space="preserve"> 50/12) </w:t>
      </w:r>
    </w:p>
    <w:p w14:paraId="342F155F" w14:textId="280006C1" w:rsidR="00304343" w:rsidRDefault="00304343" w:rsidP="000916BF">
      <w:pPr>
        <w:pStyle w:val="ListParagraph"/>
        <w:numPr>
          <w:ilvl w:val="0"/>
          <w:numId w:val="94"/>
        </w:numPr>
        <w:tabs>
          <w:tab w:val="left" w:pos="567"/>
        </w:tabs>
        <w:ind w:left="567" w:hanging="567"/>
        <w:rPr>
          <w:lang w:val="sr-Cyrl-RS"/>
        </w:rPr>
      </w:pPr>
      <w:r w:rsidRPr="00BD57F2">
        <w:rPr>
          <w:lang w:val="sr-Cyrl-RS"/>
        </w:rPr>
        <w:t>Пројекат „DanubeSediment</w:t>
      </w:r>
      <w:r w:rsidR="00A64CBA">
        <w:rPr>
          <w:lang w:val="sr-Cyrl-RS"/>
        </w:rPr>
        <w:t>”</w:t>
      </w:r>
      <w:r w:rsidRPr="00BD57F2">
        <w:rPr>
          <w:lang w:val="sr-Cyrl-RS"/>
        </w:rPr>
        <w:t xml:space="preserve">, </w:t>
      </w:r>
      <w:hyperlink r:id="rId156" w:history="1">
        <w:r w:rsidRPr="00C949B7">
          <w:rPr>
            <w:rStyle w:val="Hyperlink"/>
            <w:lang w:val="sr-Cyrl-RS"/>
          </w:rPr>
          <w:t>http://www.interreg-danube.eu/approved-pro</w:t>
        </w:r>
        <w:r w:rsidR="00FB1E5E">
          <w:rPr>
            <w:rStyle w:val="Hyperlink"/>
            <w:lang w:val="sr-Cyrl-RS"/>
          </w:rPr>
          <w:t>ј</w:t>
        </w:r>
        <w:r w:rsidRPr="00C949B7">
          <w:rPr>
            <w:rStyle w:val="Hyperlink"/>
            <w:lang w:val="sr-Cyrl-RS"/>
          </w:rPr>
          <w:t>ects/danubesediment</w:t>
        </w:r>
      </w:hyperlink>
    </w:p>
    <w:p w14:paraId="0D53AD64" w14:textId="77777777" w:rsidR="00304343" w:rsidRPr="006C2CFA" w:rsidRDefault="00304343" w:rsidP="000916BF">
      <w:pPr>
        <w:pStyle w:val="ListParagraph"/>
        <w:numPr>
          <w:ilvl w:val="0"/>
          <w:numId w:val="94"/>
        </w:numPr>
        <w:tabs>
          <w:tab w:val="left" w:pos="567"/>
        </w:tabs>
        <w:ind w:left="567" w:hanging="567"/>
        <w:rPr>
          <w:lang w:val="sr-Cyrl-RS"/>
        </w:rPr>
      </w:pPr>
      <w:r w:rsidRPr="006C2CFA">
        <w:rPr>
          <w:lang w:val="sr-Cyrl-RS"/>
        </w:rPr>
        <w:t xml:space="preserve">Horacio J. 2014. River sinuosity index: Geomorphological characterisation. Tehnical note 2.  CIREF and Wetlands International European Association, </w:t>
      </w:r>
      <w:hyperlink r:id="rId157" w:history="1">
        <w:r w:rsidRPr="006C2CFA">
          <w:rPr>
            <w:rStyle w:val="Hyperlink"/>
            <w:lang w:val="sr-Cyrl-RS"/>
          </w:rPr>
          <w:t>https://europe.wetlands.org/publications/river-sinuosity-index-geomorphological-characterisation</w:t>
        </w:r>
      </w:hyperlink>
    </w:p>
    <w:p w14:paraId="5E2F7A91" w14:textId="77777777" w:rsidR="00304343" w:rsidRPr="006C2CFA" w:rsidRDefault="00304343" w:rsidP="000916BF">
      <w:pPr>
        <w:pStyle w:val="ListParagraph"/>
        <w:numPr>
          <w:ilvl w:val="0"/>
          <w:numId w:val="94"/>
        </w:numPr>
        <w:tabs>
          <w:tab w:val="left" w:pos="567"/>
        </w:tabs>
        <w:ind w:left="567" w:hanging="567"/>
        <w:rPr>
          <w:lang w:val="sr-Cyrl-RS"/>
        </w:rPr>
      </w:pPr>
      <w:r w:rsidRPr="006C2CFA">
        <w:rPr>
          <w:lang w:val="sr-Cyrl-RS"/>
        </w:rPr>
        <w:t xml:space="preserve">Horacio J. (2014). Channel gradient: calculation process using GIS. Tehnical note 3. CIREF and Wetlands International European Association,  </w:t>
      </w:r>
      <w:hyperlink r:id="rId158" w:history="1">
        <w:r w:rsidRPr="006C2CFA">
          <w:rPr>
            <w:rStyle w:val="Hyperlink"/>
            <w:lang w:val="sr-Cyrl-RS"/>
          </w:rPr>
          <w:t>https://europe.wetlands.org/publications/channel-gradient-calculation-process-using-gis</w:t>
        </w:r>
      </w:hyperlink>
    </w:p>
    <w:p w14:paraId="5E7DF114" w14:textId="77777777" w:rsidR="00304343" w:rsidRPr="008A2EE1" w:rsidRDefault="00304343" w:rsidP="000916BF">
      <w:pPr>
        <w:pStyle w:val="ListParagraph"/>
        <w:numPr>
          <w:ilvl w:val="0"/>
          <w:numId w:val="94"/>
        </w:numPr>
        <w:tabs>
          <w:tab w:val="left" w:pos="567"/>
        </w:tabs>
        <w:ind w:left="567" w:hanging="567"/>
        <w:rPr>
          <w:lang w:val="sr-Cyrl-RS"/>
        </w:rPr>
      </w:pPr>
      <w:r w:rsidRPr="008A2EE1">
        <w:rPr>
          <w:lang w:val="sr-Cyrl-RS"/>
        </w:rPr>
        <w:t xml:space="preserve">Квалитет седимента река и акумулација Србије, 2019, Министарство заштите животне средине, Агенција за заштиту животне средине, </w:t>
      </w:r>
      <w:hyperlink r:id="rId159" w:history="1">
        <w:r w:rsidRPr="008A2EE1">
          <w:rPr>
            <w:rStyle w:val="Hyperlink"/>
            <w:lang w:val="sr-Cyrl-RS"/>
          </w:rPr>
          <w:t>https://www.sepa.gov.rs/download/VodeSrbi</w:t>
        </w:r>
        <w:r w:rsidR="00FB1E5E">
          <w:rPr>
            <w:rStyle w:val="Hyperlink"/>
            <w:lang w:val="sr-Cyrl-RS"/>
          </w:rPr>
          <w:t>ј</w:t>
        </w:r>
        <w:r w:rsidRPr="008A2EE1">
          <w:rPr>
            <w:rStyle w:val="Hyperlink"/>
            <w:lang w:val="sr-Cyrl-RS"/>
          </w:rPr>
          <w:t>e/KvalitetSedimentaRekaIakumulaci</w:t>
        </w:r>
        <w:r w:rsidR="00FB1E5E">
          <w:rPr>
            <w:rStyle w:val="Hyperlink"/>
            <w:lang w:val="sr-Cyrl-RS"/>
          </w:rPr>
          <w:t>ј</w:t>
        </w:r>
        <w:r w:rsidRPr="008A2EE1">
          <w:rPr>
            <w:rStyle w:val="Hyperlink"/>
            <w:lang w:val="sr-Cyrl-RS"/>
          </w:rPr>
          <w:t>aSrbi</w:t>
        </w:r>
        <w:r w:rsidR="00FB1E5E">
          <w:rPr>
            <w:rStyle w:val="Hyperlink"/>
            <w:lang w:val="sr-Cyrl-RS"/>
          </w:rPr>
          <w:t>ј</w:t>
        </w:r>
        <w:r w:rsidRPr="008A2EE1">
          <w:rPr>
            <w:rStyle w:val="Hyperlink"/>
            <w:lang w:val="sr-Cyrl-RS"/>
          </w:rPr>
          <w:t>e.pdf</w:t>
        </w:r>
      </w:hyperlink>
    </w:p>
    <w:p w14:paraId="20967564" w14:textId="7777777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Мониторинг површинских вода у АП Војводини – приказ стања квалитета воде и седимента у последњих 10 година. 2016. Департман за хемију, биохемију и заштиту животне средине, Природно математички факултет, Нови Сад.</w:t>
      </w:r>
    </w:p>
    <w:p w14:paraId="47225119" w14:textId="7777777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А.Д. Хидрозавод ДТД . 2019. Генерални пројекат и претходна студија оправданости измуљивања депоновања и ремедијације седимента Канала Врбас-Бездан у Врбасу km 0+000 до km 6+000.</w:t>
      </w:r>
    </w:p>
    <w:p w14:paraId="0A8E08C6" w14:textId="1070E773"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Далмација Б. 2008. „Анализа воде и седимента Криваја</w:t>
      </w:r>
      <w:r w:rsidR="00A64CBA">
        <w:rPr>
          <w:lang w:val="sr-Cyrl-RS"/>
        </w:rPr>
        <w:t>”</w:t>
      </w:r>
      <w:r w:rsidRPr="009A22F0">
        <w:rPr>
          <w:lang w:val="sr-Cyrl-RS"/>
        </w:rPr>
        <w:t xml:space="preserve"> </w:t>
      </w:r>
    </w:p>
    <w:p w14:paraId="05F33B7F" w14:textId="7777777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Пилот пројекат измуљавања и депопновања седимента канала Пловни Бегеј . 2016. А.Д. Хидрозавод ДТД, Нови Сад</w:t>
      </w:r>
    </w:p>
    <w:p w14:paraId="5F3E2704" w14:textId="7777777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Хемијска процена ризика система вода-седимент-биота у заштићеним подручјима АП Војводине. 2010. Департман за хемију, биохемију и заштиту животне средине, Природно математички факултет, Нови Сад.</w:t>
      </w:r>
    </w:p>
    <w:p w14:paraId="6E6BA0EA" w14:textId="77777777" w:rsidR="00304343" w:rsidRPr="008A2EE1" w:rsidRDefault="00304343" w:rsidP="000916BF">
      <w:pPr>
        <w:pStyle w:val="ListParagraph"/>
        <w:numPr>
          <w:ilvl w:val="0"/>
          <w:numId w:val="94"/>
        </w:numPr>
        <w:tabs>
          <w:tab w:val="left" w:pos="567"/>
        </w:tabs>
        <w:ind w:left="567" w:hanging="567"/>
        <w:rPr>
          <w:lang w:val="sr-Cyrl-RS"/>
        </w:rPr>
      </w:pPr>
      <w:r w:rsidRPr="008A2EE1">
        <w:rPr>
          <w:lang w:val="sr-Cyrl-RS"/>
        </w:rPr>
        <w:t xml:space="preserve">Уредба Европског парламента и Европског савета бр. 1143/2014 о спречавању и управљању уношења и ширења инвазивних страних врста, </w:t>
      </w:r>
      <w:hyperlink r:id="rId160" w:history="1">
        <w:r w:rsidRPr="008A2EE1">
          <w:rPr>
            <w:rStyle w:val="Hyperlink"/>
            <w:lang w:val="sr-Cyrl-RS"/>
          </w:rPr>
          <w:t>https://eur-lex.europa.eu/legal-content/EN/TXT/PDF/?uri=CELEX:32014R1143&amp;from=EN</w:t>
        </w:r>
      </w:hyperlink>
    </w:p>
    <w:p w14:paraId="32091065" w14:textId="77777777" w:rsidR="00304343" w:rsidRPr="008A2EE1" w:rsidRDefault="00304343" w:rsidP="000916BF">
      <w:pPr>
        <w:pStyle w:val="ListParagraph"/>
        <w:numPr>
          <w:ilvl w:val="0"/>
          <w:numId w:val="94"/>
        </w:numPr>
        <w:tabs>
          <w:tab w:val="left" w:pos="567"/>
        </w:tabs>
        <w:ind w:left="567" w:hanging="567"/>
        <w:rPr>
          <w:lang w:val="sr-Cyrl-RS"/>
        </w:rPr>
      </w:pPr>
      <w:r w:rsidRPr="008A2EE1">
        <w:rPr>
          <w:lang w:val="sr-Cyrl-RS"/>
        </w:rPr>
        <w:t xml:space="preserve">Заједничка стратегија примене Оквирне директиве о водама (2000/60/EC) - Водич бр.10 – Реке и језера-Типологија, референтни услови и систем класификације, </w:t>
      </w:r>
      <w:hyperlink r:id="rId161" w:history="1">
        <w:r w:rsidRPr="008A2EE1">
          <w:rPr>
            <w:rStyle w:val="Hyperlink"/>
            <w:lang w:val="sr-Cyrl-RS"/>
          </w:rPr>
          <w:t>https://circabc.europa.eu/sd/a/dce34c8d-6e3d-469a-a6f3-b733b829b691/Guidance%20No%2010%20-%20references%20conditions%20inland%20waters%20-%20REFCOND%20(WG%202.3).pdf</w:t>
        </w:r>
      </w:hyperlink>
    </w:p>
    <w:p w14:paraId="20C6AF03" w14:textId="77777777" w:rsidR="00304343" w:rsidRPr="008A2EE1" w:rsidRDefault="00304343" w:rsidP="000916BF">
      <w:pPr>
        <w:pStyle w:val="ListParagraph"/>
        <w:numPr>
          <w:ilvl w:val="0"/>
          <w:numId w:val="94"/>
        </w:numPr>
        <w:tabs>
          <w:tab w:val="left" w:pos="567"/>
        </w:tabs>
        <w:ind w:left="567" w:hanging="567"/>
        <w:rPr>
          <w:lang w:val="sr-Cyrl-RS"/>
        </w:rPr>
      </w:pPr>
      <w:r w:rsidRPr="008A2EE1">
        <w:rPr>
          <w:lang w:val="sr-Cyrl-RS"/>
        </w:rPr>
        <w:lastRenderedPageBreak/>
        <w:t xml:space="preserve">DAISIE (Delivering Alien Invasive Species Inventories for Europe). 2009. Handbook of Alien Species in Europe. Invading Nature –Springer Series In Invasion Ecology. Vol. 3, Springer, Springer, Netherlands, </w:t>
      </w:r>
      <w:hyperlink r:id="rId162" w:history="1">
        <w:r w:rsidRPr="008A2EE1">
          <w:rPr>
            <w:rStyle w:val="Hyperlink"/>
            <w:lang w:val="sr-Cyrl-RS"/>
          </w:rPr>
          <w:t>https://doi.org/10.1007/978-1-4020-8280-1</w:t>
        </w:r>
      </w:hyperlink>
    </w:p>
    <w:p w14:paraId="0134C209" w14:textId="77777777" w:rsidR="00304343" w:rsidRPr="008A2EE1" w:rsidRDefault="00304343" w:rsidP="000916BF">
      <w:pPr>
        <w:pStyle w:val="ListParagraph"/>
        <w:numPr>
          <w:ilvl w:val="0"/>
          <w:numId w:val="94"/>
        </w:numPr>
        <w:tabs>
          <w:tab w:val="left" w:pos="567"/>
        </w:tabs>
        <w:ind w:left="567" w:hanging="567"/>
        <w:rPr>
          <w:lang w:val="sr-Cyrl-RS"/>
        </w:rPr>
      </w:pPr>
      <w:r w:rsidRPr="008A2EE1">
        <w:rPr>
          <w:lang w:val="sr-Cyrl-RS"/>
        </w:rPr>
        <w:t>Стратегиј</w:t>
      </w:r>
      <w:r>
        <w:rPr>
          <w:lang w:val="sr-Cyrl-RS"/>
        </w:rPr>
        <w:t>а</w:t>
      </w:r>
      <w:r w:rsidRPr="008A2EE1">
        <w:rPr>
          <w:lang w:val="sr-Cyrl-RS"/>
        </w:rPr>
        <w:t xml:space="preserve"> заштите биодиверзитета у ЕУ, </w:t>
      </w:r>
      <w:hyperlink r:id="rId163" w:history="1">
        <w:r w:rsidRPr="008A2EE1">
          <w:rPr>
            <w:rStyle w:val="Hyperlink"/>
            <w:lang w:val="sr-Cyrl-RS"/>
          </w:rPr>
          <w:t>https://eur-lex.europa.eu/legal-content/EN/TXT/PDF/?uri=CELEX:52011DC0244&amp;from=EN</w:t>
        </w:r>
      </w:hyperlink>
    </w:p>
    <w:p w14:paraId="600492BB" w14:textId="16EC5D08"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Закон о заштити природе (</w:t>
      </w:r>
      <w:r>
        <w:rPr>
          <w:lang w:val="sr-Cyrl-RS"/>
        </w:rPr>
        <w:t>„</w:t>
      </w:r>
      <w:r w:rsidR="00A64CBA">
        <w:rPr>
          <w:lang w:val="sr-Cyrl-RS"/>
        </w:rPr>
        <w:t>Службени гласник</w:t>
      </w:r>
      <w:r w:rsidRPr="009A22F0">
        <w:rPr>
          <w:lang w:val="sr-Cyrl-RS"/>
        </w:rPr>
        <w:t xml:space="preserve"> РС</w:t>
      </w:r>
      <w:r w:rsidR="00A64CBA">
        <w:rPr>
          <w:lang w:val="sr-Cyrl-RS"/>
        </w:rPr>
        <w:t>”</w:t>
      </w:r>
      <w:r w:rsidRPr="009A22F0">
        <w:rPr>
          <w:lang w:val="sr-Cyrl-RS"/>
        </w:rPr>
        <w:t>, бр. 36/09, 88/10, 91/10 - испр</w:t>
      </w:r>
      <w:r w:rsidR="00000790">
        <w:rPr>
          <w:lang w:val="sr-Cyrl-RS"/>
        </w:rPr>
        <w:t>авка</w:t>
      </w:r>
      <w:r w:rsidRPr="009A22F0">
        <w:rPr>
          <w:lang w:val="sr-Cyrl-RS"/>
        </w:rPr>
        <w:t>, 14/16 и 95/18 - др. закон)</w:t>
      </w:r>
    </w:p>
    <w:p w14:paraId="2A7E0A5F" w14:textId="59D23B00"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Закон о дивљачи и лову  (</w:t>
      </w:r>
      <w:r>
        <w:rPr>
          <w:lang w:val="sr-Cyrl-RS"/>
        </w:rPr>
        <w:t>„</w:t>
      </w:r>
      <w:r w:rsidR="00A64CBA">
        <w:rPr>
          <w:lang w:val="sr-Cyrl-RS"/>
        </w:rPr>
        <w:t>Службени гласник</w:t>
      </w:r>
      <w:r w:rsidRPr="009A22F0">
        <w:rPr>
          <w:lang w:val="sr-Cyrl-RS"/>
        </w:rPr>
        <w:t xml:space="preserve"> РС</w:t>
      </w:r>
      <w:r w:rsidR="00A64CBA">
        <w:rPr>
          <w:lang w:val="sr-Cyrl-RS"/>
        </w:rPr>
        <w:t>”</w:t>
      </w:r>
      <w:r w:rsidRPr="009A22F0">
        <w:rPr>
          <w:lang w:val="sr-Cyrl-RS"/>
        </w:rPr>
        <w:t>, бр. 18/10 и 95/18 - др. закон)</w:t>
      </w:r>
    </w:p>
    <w:p w14:paraId="406095CF" w14:textId="6F8CE02A"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Закон о заштити и одрживом коришћењу рибљег фонда  (</w:t>
      </w:r>
      <w:r w:rsidR="006C7556">
        <w:rPr>
          <w:lang w:val="sr-Cyrl-RS"/>
        </w:rPr>
        <w:t>„</w:t>
      </w:r>
      <w:r w:rsidR="00A64CBA">
        <w:rPr>
          <w:lang w:val="sr-Cyrl-RS"/>
        </w:rPr>
        <w:t>Службени гласник</w:t>
      </w:r>
      <w:r w:rsidRPr="009A22F0">
        <w:rPr>
          <w:lang w:val="sr-Cyrl-RS"/>
        </w:rPr>
        <w:t xml:space="preserve"> РС</w:t>
      </w:r>
      <w:r w:rsidR="006C7556">
        <w:rPr>
          <w:lang w:val="sr-Latn-RS"/>
        </w:rPr>
        <w:t>”</w:t>
      </w:r>
      <w:r w:rsidRPr="009A22F0">
        <w:rPr>
          <w:lang w:val="sr-Cyrl-RS"/>
        </w:rPr>
        <w:t>, бр. 128/14 и 95/18 - др. закон)</w:t>
      </w:r>
    </w:p>
    <w:p w14:paraId="546001FC" w14:textId="4DC018BF" w:rsidR="00304343" w:rsidRPr="00382432" w:rsidRDefault="00304343" w:rsidP="000916BF">
      <w:pPr>
        <w:pStyle w:val="ListParagraph"/>
        <w:numPr>
          <w:ilvl w:val="0"/>
          <w:numId w:val="94"/>
        </w:numPr>
        <w:tabs>
          <w:tab w:val="left" w:pos="567"/>
        </w:tabs>
        <w:ind w:left="567" w:hanging="567"/>
        <w:rPr>
          <w:lang w:val="sr-Cyrl-RS"/>
        </w:rPr>
      </w:pPr>
      <w:r w:rsidRPr="009A22F0">
        <w:rPr>
          <w:lang w:val="sr-Cyrl-RS"/>
        </w:rPr>
        <w:t>Закон о сточарс</w:t>
      </w:r>
      <w:r w:rsidR="00833E31">
        <w:rPr>
          <w:lang w:val="sr-Cyrl-RS"/>
        </w:rPr>
        <w:t>тву</w:t>
      </w:r>
      <w:r w:rsidRPr="009A22F0">
        <w:rPr>
          <w:lang w:val="sr-Cyrl-RS"/>
        </w:rPr>
        <w:t xml:space="preserve"> (</w:t>
      </w:r>
      <w:r>
        <w:rPr>
          <w:lang w:val="sr-Cyrl-RS"/>
        </w:rPr>
        <w:t>„</w:t>
      </w:r>
      <w:r w:rsidR="00A64CBA">
        <w:rPr>
          <w:lang w:val="sr-Cyrl-RS"/>
        </w:rPr>
        <w:t>Службени гласник</w:t>
      </w:r>
      <w:r w:rsidRPr="009A22F0">
        <w:rPr>
          <w:lang w:val="sr-Cyrl-RS"/>
        </w:rPr>
        <w:t xml:space="preserve"> РС</w:t>
      </w:r>
      <w:r w:rsidR="00A64CBA">
        <w:rPr>
          <w:lang w:val="sr-Cyrl-RS"/>
        </w:rPr>
        <w:t>”</w:t>
      </w:r>
      <w:r w:rsidRPr="00382432">
        <w:rPr>
          <w:lang w:val="sr-Cyrl-RS"/>
        </w:rPr>
        <w:t>, бр. 41/09, 93/12 и 14/16)</w:t>
      </w:r>
    </w:p>
    <w:p w14:paraId="02390DF2" w14:textId="33762803"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Закон о средствима за заштиту биља (</w:t>
      </w:r>
      <w:r>
        <w:rPr>
          <w:lang w:val="sr-Cyrl-RS"/>
        </w:rPr>
        <w:t>„</w:t>
      </w:r>
      <w:r w:rsidR="00A64CBA">
        <w:rPr>
          <w:lang w:val="sr-Cyrl-RS"/>
        </w:rPr>
        <w:t>Службени гласник</w:t>
      </w:r>
      <w:r w:rsidRPr="009A22F0">
        <w:rPr>
          <w:lang w:val="sr-Cyrl-RS"/>
        </w:rPr>
        <w:t xml:space="preserve"> РС</w:t>
      </w:r>
      <w:r w:rsidR="00A64CBA">
        <w:rPr>
          <w:lang w:val="sr-Cyrl-RS"/>
        </w:rPr>
        <w:t>”</w:t>
      </w:r>
      <w:r w:rsidRPr="009A22F0">
        <w:rPr>
          <w:lang w:val="sr-Cyrl-RS"/>
        </w:rPr>
        <w:t>, бр. 41/09 и 17/19)</w:t>
      </w:r>
    </w:p>
    <w:p w14:paraId="61D8B7E2" w14:textId="7777777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Pergl et al.. 2016. Essl et al. 2011. Preliminary White, Gray, Black list od allien taxa for Danube River acording to AUs. The Danube River Basin District Management Plan, ICPDR</w:t>
      </w:r>
    </w:p>
    <w:p w14:paraId="52133112" w14:textId="7F5FA424"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Правилник о листама штетних организама и листама биља, биљних производа и прописаних објеката  („Службени гласник РС</w:t>
      </w:r>
      <w:r w:rsidR="00A64CBA">
        <w:rPr>
          <w:lang w:val="sr-Cyrl-RS"/>
        </w:rPr>
        <w:t>”</w:t>
      </w:r>
      <w:r w:rsidRPr="009A22F0">
        <w:rPr>
          <w:lang w:val="sr-Cyrl-RS"/>
        </w:rPr>
        <w:t>, бр. 7/10, 22/12 и 57/15)</w:t>
      </w:r>
    </w:p>
    <w:p w14:paraId="454E5375" w14:textId="24EC8655" w:rsidR="00304343" w:rsidRDefault="00304343" w:rsidP="000916BF">
      <w:pPr>
        <w:pStyle w:val="ListParagraph"/>
        <w:numPr>
          <w:ilvl w:val="0"/>
          <w:numId w:val="94"/>
        </w:numPr>
        <w:tabs>
          <w:tab w:val="left" w:pos="567"/>
        </w:tabs>
        <w:ind w:left="567" w:hanging="567"/>
        <w:rPr>
          <w:lang w:val="sr-Cyrl-RS"/>
        </w:rPr>
      </w:pPr>
      <w:r w:rsidRPr="009A22F0">
        <w:rPr>
          <w:lang w:val="sr-Cyrl-RS"/>
        </w:rPr>
        <w:t>Правилник о прекограничном кретању и трговини заштићеним врстама („Службени гласник РС</w:t>
      </w:r>
      <w:r w:rsidR="00A64CBA">
        <w:rPr>
          <w:lang w:val="sr-Cyrl-RS"/>
        </w:rPr>
        <w:t>”</w:t>
      </w:r>
      <w:r w:rsidRPr="009A22F0">
        <w:rPr>
          <w:lang w:val="sr-Cyrl-RS"/>
        </w:rPr>
        <w:t>, бр. 99/09 и 6/14).</w:t>
      </w:r>
    </w:p>
    <w:p w14:paraId="68E49A20" w14:textId="77777777" w:rsidR="006A32F4" w:rsidRPr="009A22F0" w:rsidRDefault="006A32F4" w:rsidP="000916BF">
      <w:pPr>
        <w:pStyle w:val="ListParagraph"/>
        <w:numPr>
          <w:ilvl w:val="0"/>
          <w:numId w:val="94"/>
        </w:numPr>
        <w:tabs>
          <w:tab w:val="left" w:pos="567"/>
        </w:tabs>
        <w:ind w:left="567" w:hanging="567"/>
        <w:rPr>
          <w:lang w:val="sr-Cyrl-RS"/>
        </w:rPr>
      </w:pPr>
      <w:r w:rsidRPr="006A32F4">
        <w:rPr>
          <w:lang w:val="sr-Cyrl-RS"/>
        </w:rPr>
        <w:t>Лазаревић, П., Стојановић, В., Јелић, И., Перић, Р., Крстески, Б., Ајтић, Р., Секулић, Н., Бранковић, С., Секулић, Г., Бједов В. (2012). Прелиминарни списак инвазивних врста у Републици Србији са општим мерама контроле и сузбијања као потпора будућим законским актима. Заштита природе 62 (1): 5–31</w:t>
      </w:r>
    </w:p>
    <w:p w14:paraId="24F9A9AC" w14:textId="77777777" w:rsidR="00304343" w:rsidRPr="006807D0" w:rsidRDefault="00304343" w:rsidP="000916BF">
      <w:pPr>
        <w:pStyle w:val="ListParagraph"/>
        <w:numPr>
          <w:ilvl w:val="0"/>
          <w:numId w:val="94"/>
        </w:numPr>
        <w:tabs>
          <w:tab w:val="left" w:pos="567"/>
        </w:tabs>
        <w:ind w:left="567" w:hanging="567"/>
        <w:rPr>
          <w:lang w:val="sr-Cyrl-RS"/>
        </w:rPr>
      </w:pPr>
      <w:r w:rsidRPr="006807D0">
        <w:rPr>
          <w:lang w:val="sr-Cyrl-RS"/>
        </w:rPr>
        <w:t xml:space="preserve">Arbačiauskas, K., Semenchenko, V., Grabowski, M., Leuven, R.S.E.W., Paunović, M., Son, M.O., Csányi, B., Gumuliauskaite, S., Konopacka, A., Nehring, S., van der Velde, G., Vezhnovetz, V., Panov, V.E. 2008. Assessment of biocontamination of benthic macroinvertebrate communities in European inland waterways. Aquat. Invasions 3, 211–230, </w:t>
      </w:r>
      <w:hyperlink r:id="rId164" w:history="1">
        <w:r w:rsidRPr="006807D0">
          <w:rPr>
            <w:rStyle w:val="Hyperlink"/>
            <w:lang w:val="sr-Cyrl-RS"/>
          </w:rPr>
          <w:t>https://doi.org/10.3391/ai.2008.3.2.12</w:t>
        </w:r>
      </w:hyperlink>
      <w:r w:rsidRPr="006807D0">
        <w:rPr>
          <w:lang w:val="sr-Cyrl-RS"/>
        </w:rPr>
        <w:t xml:space="preserve">; Paunović, M., Csányi, B. 2015. Guidance document on Invasive Alien Species (IAS) in the Danube River Basin, ICPDR, </w:t>
      </w:r>
      <w:hyperlink r:id="rId165" w:history="1">
        <w:r w:rsidRPr="006807D0">
          <w:rPr>
            <w:rStyle w:val="Hyperlink"/>
            <w:lang w:val="sr-Cyrl-RS"/>
          </w:rPr>
          <w:t>https://doi.org/10.1007/698-2015-376</w:t>
        </w:r>
      </w:hyperlink>
      <w:r w:rsidRPr="006807D0">
        <w:rPr>
          <w:lang w:val="sr-Cyrl-RS"/>
        </w:rPr>
        <w:t xml:space="preserve">; Paunović, M., Csányi, B., Simonović, P., Zorić, K. 2015. Invasive Alien Species in the Danube, Handbook of Environmental Chemistry, </w:t>
      </w:r>
      <w:hyperlink r:id="rId166" w:history="1">
        <w:r w:rsidRPr="006807D0">
          <w:rPr>
            <w:rStyle w:val="Hyperlink"/>
            <w:lang w:val="sr-Cyrl-RS"/>
          </w:rPr>
          <w:t>https://doi.org/10.1007/698-2015-376</w:t>
        </w:r>
      </w:hyperlink>
    </w:p>
    <w:p w14:paraId="18EF027B" w14:textId="17110181" w:rsidR="00304343" w:rsidRPr="006807D0" w:rsidRDefault="00304343" w:rsidP="000916BF">
      <w:pPr>
        <w:pStyle w:val="ListParagraph"/>
        <w:numPr>
          <w:ilvl w:val="0"/>
          <w:numId w:val="94"/>
        </w:numPr>
        <w:tabs>
          <w:tab w:val="left" w:pos="567"/>
        </w:tabs>
        <w:ind w:left="567" w:hanging="567"/>
        <w:rPr>
          <w:lang w:val="sr-Cyrl-RS"/>
        </w:rPr>
      </w:pPr>
      <w:r w:rsidRPr="006807D0">
        <w:rPr>
          <w:lang w:val="sr-Cyrl-RS"/>
        </w:rPr>
        <w:t>„Припрема извештаја Републике Србије према Оквирној конвенцији о промени климе</w:t>
      </w:r>
      <w:r w:rsidR="00A64CBA">
        <w:rPr>
          <w:lang w:val="sr-Cyrl-RS"/>
        </w:rPr>
        <w:t>”</w:t>
      </w:r>
      <w:r w:rsidRPr="006807D0">
        <w:rPr>
          <w:lang w:val="sr-Cyrl-RS"/>
        </w:rPr>
        <w:t xml:space="preserve">, </w:t>
      </w:r>
      <w:hyperlink r:id="rId167" w:history="1">
        <w:r w:rsidRPr="006807D0">
          <w:rPr>
            <w:rStyle w:val="Hyperlink"/>
            <w:lang w:val="sr-Cyrl-RS"/>
          </w:rPr>
          <w:t>https://www.klimatskepromene.rs/vesti/priprema-izvesta</w:t>
        </w:r>
        <w:r w:rsidR="00FB1E5E">
          <w:rPr>
            <w:rStyle w:val="Hyperlink"/>
            <w:lang w:val="sr-Cyrl-RS"/>
          </w:rPr>
          <w:t>ј</w:t>
        </w:r>
        <w:r w:rsidRPr="006807D0">
          <w:rPr>
            <w:rStyle w:val="Hyperlink"/>
            <w:lang w:val="sr-Cyrl-RS"/>
          </w:rPr>
          <w:t>a-prema-okvirno</w:t>
        </w:r>
        <w:r w:rsidR="00FB1E5E">
          <w:rPr>
            <w:rStyle w:val="Hyperlink"/>
            <w:lang w:val="sr-Cyrl-RS"/>
          </w:rPr>
          <w:t>ј</w:t>
        </w:r>
        <w:r w:rsidRPr="006807D0">
          <w:rPr>
            <w:rStyle w:val="Hyperlink"/>
            <w:lang w:val="sr-Cyrl-RS"/>
          </w:rPr>
          <w:t>-konvenci</w:t>
        </w:r>
        <w:r w:rsidR="00FB1E5E">
          <w:rPr>
            <w:rStyle w:val="Hyperlink"/>
            <w:lang w:val="sr-Cyrl-RS"/>
          </w:rPr>
          <w:t>ј</w:t>
        </w:r>
        <w:r w:rsidRPr="006807D0">
          <w:rPr>
            <w:rStyle w:val="Hyperlink"/>
            <w:lang w:val="sr-Cyrl-RS"/>
          </w:rPr>
          <w:t>i-u</w:t>
        </w:r>
        <w:r w:rsidR="00FB1E5E">
          <w:rPr>
            <w:rStyle w:val="Hyperlink"/>
            <w:lang w:val="sr-Cyrl-RS"/>
          </w:rPr>
          <w:t>ј</w:t>
        </w:r>
        <w:r w:rsidRPr="006807D0">
          <w:rPr>
            <w:rStyle w:val="Hyperlink"/>
            <w:lang w:val="sr-Cyrl-RS"/>
          </w:rPr>
          <w:t>edin</w:t>
        </w:r>
        <w:r w:rsidR="00FB1E5E">
          <w:rPr>
            <w:rStyle w:val="Hyperlink"/>
            <w:lang w:val="sr-Cyrl-RS"/>
          </w:rPr>
          <w:t>ј</w:t>
        </w:r>
        <w:r w:rsidRPr="006807D0">
          <w:rPr>
            <w:rStyle w:val="Hyperlink"/>
            <w:lang w:val="sr-Cyrl-RS"/>
          </w:rPr>
          <w:t>enih-naci</w:t>
        </w:r>
        <w:r w:rsidR="00FB1E5E">
          <w:rPr>
            <w:rStyle w:val="Hyperlink"/>
            <w:lang w:val="sr-Cyrl-RS"/>
          </w:rPr>
          <w:t>ј</w:t>
        </w:r>
        <w:r w:rsidRPr="006807D0">
          <w:rPr>
            <w:rStyle w:val="Hyperlink"/>
            <w:lang w:val="sr-Cyrl-RS"/>
          </w:rPr>
          <w:t>a-o-promeni-klime/</w:t>
        </w:r>
      </w:hyperlink>
    </w:p>
    <w:p w14:paraId="243ED7BE" w14:textId="77777777" w:rsidR="00304343" w:rsidRPr="00367313" w:rsidRDefault="00304343" w:rsidP="000916BF">
      <w:pPr>
        <w:pStyle w:val="ListParagraph"/>
        <w:numPr>
          <w:ilvl w:val="0"/>
          <w:numId w:val="94"/>
        </w:numPr>
        <w:tabs>
          <w:tab w:val="left" w:pos="567"/>
        </w:tabs>
        <w:ind w:left="567" w:hanging="567"/>
        <w:rPr>
          <w:lang w:val="sr-Cyrl-RS"/>
        </w:rPr>
      </w:pPr>
      <w:r w:rsidRPr="00367313">
        <w:rPr>
          <w:lang w:val="sr-Cyrl-RS"/>
        </w:rPr>
        <w:t xml:space="preserve">EC (2007). Addressing the challenge of water scarcity and droughts in the European Union {SEC(2007) 993} {SEC(2007) 996, </w:t>
      </w:r>
      <w:hyperlink r:id="rId168" w:history="1">
        <w:r w:rsidRPr="00367313">
          <w:rPr>
            <w:rStyle w:val="Hyperlink"/>
            <w:lang w:val="sr-Cyrl-RS"/>
          </w:rPr>
          <w:t>https://eur-lex.europa.eu/legal-content/en/TXT/?uri=CELEX%3A52007DC0414</w:t>
        </w:r>
      </w:hyperlink>
    </w:p>
    <w:p w14:paraId="19E74A33" w14:textId="77777777" w:rsidR="00304343" w:rsidRPr="00367313" w:rsidRDefault="00000000" w:rsidP="000916BF">
      <w:pPr>
        <w:pStyle w:val="ListParagraph"/>
        <w:numPr>
          <w:ilvl w:val="0"/>
          <w:numId w:val="94"/>
        </w:numPr>
        <w:tabs>
          <w:tab w:val="left" w:pos="567"/>
        </w:tabs>
        <w:ind w:left="567" w:hanging="567"/>
        <w:rPr>
          <w:lang w:val="sr-Cyrl-RS"/>
        </w:rPr>
      </w:pPr>
      <w:hyperlink r:id="rId169" w:history="1">
        <w:r w:rsidR="00304343" w:rsidRPr="00367313">
          <w:rPr>
            <w:rStyle w:val="Hyperlink"/>
            <w:lang w:val="sr-Cyrl-RS"/>
          </w:rPr>
          <w:t>https://www.klimatskepromene.rs/wp-content/uploads/2019/04/Osmotrene-promene-klime-Final_compressed.pdf</w:t>
        </w:r>
      </w:hyperlink>
    </w:p>
    <w:p w14:paraId="59164684" w14:textId="7777777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United Nations Educational, Scientific and Cultural Organization.</w:t>
      </w:r>
    </w:p>
    <w:p w14:paraId="469C1470" w14:textId="7777777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Осмотрене промене климе у Србији и пројекције будуће климе на основу различитих сценарија будућих емисија, https://www.klimatskepromene.rs/wp-content/uploads/2019/04/Osmotrene-promene-klime-Final_compressed.pdf</w:t>
      </w:r>
    </w:p>
    <w:p w14:paraId="6CC8E866" w14:textId="77777777" w:rsidR="00304343" w:rsidRPr="00367313" w:rsidRDefault="00304343" w:rsidP="000916BF">
      <w:pPr>
        <w:pStyle w:val="ListParagraph"/>
        <w:numPr>
          <w:ilvl w:val="0"/>
          <w:numId w:val="94"/>
        </w:numPr>
        <w:tabs>
          <w:tab w:val="left" w:pos="567"/>
        </w:tabs>
        <w:ind w:left="567" w:hanging="567"/>
        <w:rPr>
          <w:lang w:val="sr-Cyrl-RS"/>
        </w:rPr>
      </w:pPr>
      <w:r w:rsidRPr="00367313">
        <w:rPr>
          <w:lang w:val="sr-Cyrl-RS"/>
        </w:rPr>
        <w:t xml:space="preserve">EURO-CORDEX база података, </w:t>
      </w:r>
      <w:hyperlink r:id="rId170" w:history="1">
        <w:r w:rsidRPr="00367313">
          <w:rPr>
            <w:rStyle w:val="Hyperlink"/>
            <w:lang w:val="sr-Cyrl-RS"/>
          </w:rPr>
          <w:t>https://www.euro-cordex.net/</w:t>
        </w:r>
      </w:hyperlink>
    </w:p>
    <w:p w14:paraId="7288777B" w14:textId="77777777" w:rsidR="00304343" w:rsidRPr="00367313" w:rsidRDefault="00304343" w:rsidP="000916BF">
      <w:pPr>
        <w:pStyle w:val="ListParagraph"/>
        <w:numPr>
          <w:ilvl w:val="0"/>
          <w:numId w:val="94"/>
        </w:numPr>
        <w:tabs>
          <w:tab w:val="left" w:pos="567"/>
        </w:tabs>
        <w:ind w:left="567" w:hanging="567"/>
        <w:rPr>
          <w:lang w:val="sr-Cyrl-RS"/>
        </w:rPr>
      </w:pPr>
      <w:r w:rsidRPr="00367313">
        <w:rPr>
          <w:lang w:val="sr-Cyrl-RS"/>
        </w:rPr>
        <w:t xml:space="preserve">Заједничка стратегија примене Оквирне директиве о водама (2000/60/EC)-Водичи, </w:t>
      </w:r>
      <w:hyperlink r:id="rId171" w:history="1">
        <w:r w:rsidRPr="00367313">
          <w:rPr>
            <w:rStyle w:val="Hyperlink"/>
            <w:lang w:val="sr-Cyrl-RS"/>
          </w:rPr>
          <w:t>https://ec.europa.eu/environment/water/water-framework/facts_figures/guidance_docs_en.htm</w:t>
        </w:r>
      </w:hyperlink>
    </w:p>
    <w:p w14:paraId="785C8F35" w14:textId="77777777" w:rsidR="00304343" w:rsidRPr="00367313" w:rsidRDefault="00304343" w:rsidP="000916BF">
      <w:pPr>
        <w:pStyle w:val="ListParagraph"/>
        <w:numPr>
          <w:ilvl w:val="0"/>
          <w:numId w:val="94"/>
        </w:numPr>
        <w:tabs>
          <w:tab w:val="left" w:pos="567"/>
        </w:tabs>
        <w:ind w:left="567" w:hanging="567"/>
        <w:rPr>
          <w:lang w:val="sr-Cyrl-RS"/>
        </w:rPr>
      </w:pPr>
      <w:r w:rsidRPr="006271D7">
        <w:rPr>
          <w:lang w:val="sr-Cyrl-RS"/>
        </w:rPr>
        <w:t>Резултати државног програма мониторинга</w:t>
      </w:r>
      <w:r>
        <w:rPr>
          <w:lang w:val="sr-Cyrl-RS"/>
        </w:rPr>
        <w:t>,</w:t>
      </w:r>
      <w:r w:rsidRPr="006271D7">
        <w:rPr>
          <w:lang w:val="sr-Cyrl-RS"/>
        </w:rPr>
        <w:t xml:space="preserve"> </w:t>
      </w:r>
      <w:hyperlink r:id="rId172" w:history="1">
        <w:r w:rsidRPr="00367313">
          <w:rPr>
            <w:rStyle w:val="Hyperlink"/>
            <w:lang w:val="sr-Cyrl-RS"/>
          </w:rPr>
          <w:t>http://www.sepa.gov.rs/index.php?menu=5000&amp;id=1304&amp;akci</w:t>
        </w:r>
        <w:r w:rsidR="00FB1E5E">
          <w:rPr>
            <w:rStyle w:val="Hyperlink"/>
            <w:lang w:val="sr-Cyrl-RS"/>
          </w:rPr>
          <w:t>ј</w:t>
        </w:r>
        <w:r w:rsidRPr="00367313">
          <w:rPr>
            <w:rStyle w:val="Hyperlink"/>
            <w:lang w:val="sr-Cyrl-RS"/>
          </w:rPr>
          <w:t>a=showDocuments&amp;tema=Vode</w:t>
        </w:r>
      </w:hyperlink>
    </w:p>
    <w:p w14:paraId="11EEE941" w14:textId="2181DB14"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 xml:space="preserve">„Оперативни мониторинг површинских и подземних вода Републике Србије – Партија 2; Оперативни мониторинг подземних вода Републике Србије; Завршни извештај </w:t>
      </w:r>
      <w:r w:rsidRPr="009A22F0">
        <w:rPr>
          <w:lang w:val="sr-Cyrl-RS"/>
        </w:rPr>
        <w:lastRenderedPageBreak/>
        <w:t>трогодишњег пројекта 2017-2020; Књига 1</w:t>
      </w:r>
      <w:r w:rsidR="00A64CBA">
        <w:rPr>
          <w:lang w:val="sr-Cyrl-RS"/>
        </w:rPr>
        <w:t>”</w:t>
      </w:r>
      <w:r w:rsidRPr="009A22F0">
        <w:rPr>
          <w:lang w:val="sr-Cyrl-RS"/>
        </w:rPr>
        <w:t xml:space="preserve"> – Универзитет у Београду, Рударско-геолошки факултет; Департман за хидрогеологију.</w:t>
      </w:r>
    </w:p>
    <w:p w14:paraId="157725FA" w14:textId="77777777" w:rsidR="00304343" w:rsidRPr="003E7890" w:rsidRDefault="00304343" w:rsidP="000916BF">
      <w:pPr>
        <w:pStyle w:val="ListParagraph"/>
        <w:numPr>
          <w:ilvl w:val="0"/>
          <w:numId w:val="94"/>
        </w:numPr>
        <w:tabs>
          <w:tab w:val="left" w:pos="567"/>
        </w:tabs>
        <w:ind w:left="567" w:hanging="567"/>
        <w:rPr>
          <w:lang w:val="sr-Cyrl-RS"/>
        </w:rPr>
      </w:pPr>
      <w:r w:rsidRPr="003E7890">
        <w:rPr>
          <w:lang w:val="sr-Cyrl-RS"/>
        </w:rPr>
        <w:t xml:space="preserve">Директива 98/83/ЕЗ о квалитету воде намењене за људску потрошњу, </w:t>
      </w:r>
      <w:hyperlink r:id="rId173" w:history="1">
        <w:r w:rsidRPr="003E7890">
          <w:rPr>
            <w:rStyle w:val="Hyperlink"/>
            <w:lang w:val="sr-Cyrl-RS"/>
          </w:rPr>
          <w:t>https://eur-lex.europa.eu/legal-content/EN/TXT/?uri=CELEX%3A31998L0083</w:t>
        </w:r>
      </w:hyperlink>
    </w:p>
    <w:p w14:paraId="16F8A69D" w14:textId="77777777" w:rsidR="00304343" w:rsidRPr="003E7890" w:rsidRDefault="00304343" w:rsidP="000916BF">
      <w:pPr>
        <w:pStyle w:val="ListParagraph"/>
        <w:numPr>
          <w:ilvl w:val="0"/>
          <w:numId w:val="94"/>
        </w:numPr>
        <w:tabs>
          <w:tab w:val="left" w:pos="567"/>
        </w:tabs>
        <w:ind w:left="567" w:hanging="567"/>
        <w:rPr>
          <w:lang w:val="sr-Cyrl-RS"/>
        </w:rPr>
      </w:pPr>
      <w:r w:rsidRPr="003E7890">
        <w:rPr>
          <w:lang w:val="sr-Cyrl-RS"/>
        </w:rPr>
        <w:t xml:space="preserve">Директива 2006/7/ЕЗ Европског парламента и савета о управљању квалитетом воде за купање и стављању изван снаге Директиве 76/160/ЕЕЗ, </w:t>
      </w:r>
      <w:hyperlink r:id="rId174" w:history="1">
        <w:r w:rsidRPr="003E7890">
          <w:rPr>
            <w:rStyle w:val="Hyperlink"/>
            <w:lang w:val="sr-Cyrl-RS"/>
          </w:rPr>
          <w:t>https://eur-lex.europa.eu/legal-content/EN/TXT/?uri=celex%3A32006L0007</w:t>
        </w:r>
      </w:hyperlink>
    </w:p>
    <w:p w14:paraId="5C1C90C0" w14:textId="53B796E8"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Стратегија управљања водама на територији Републике Србије до 2034. године („</w:t>
      </w:r>
      <w:r w:rsidR="00A64CBA">
        <w:rPr>
          <w:lang w:val="sr-Cyrl-RS"/>
        </w:rPr>
        <w:t>Службени гласник</w:t>
      </w:r>
      <w:r w:rsidRPr="009A22F0">
        <w:rPr>
          <w:lang w:val="sr-Cyrl-RS"/>
        </w:rPr>
        <w:t xml:space="preserve"> РС</w:t>
      </w:r>
      <w:r w:rsidR="00A64CBA">
        <w:rPr>
          <w:lang w:val="sr-Cyrl-RS"/>
        </w:rPr>
        <w:t>”</w:t>
      </w:r>
      <w:r w:rsidRPr="009A22F0">
        <w:rPr>
          <w:lang w:val="sr-Cyrl-RS"/>
        </w:rPr>
        <w:t>, број 3/17)</w:t>
      </w:r>
    </w:p>
    <w:p w14:paraId="4EEA0D09" w14:textId="57E54855"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Закон о безбедности хране („</w:t>
      </w:r>
      <w:r w:rsidR="00A64CBA">
        <w:rPr>
          <w:lang w:val="sr-Cyrl-RS"/>
        </w:rPr>
        <w:t>Службени гласник</w:t>
      </w:r>
      <w:r w:rsidRPr="009A22F0">
        <w:rPr>
          <w:lang w:val="sr-Cyrl-RS"/>
        </w:rPr>
        <w:t xml:space="preserve"> РС</w:t>
      </w:r>
      <w:r w:rsidR="00A64CBA">
        <w:rPr>
          <w:lang w:val="sr-Cyrl-RS"/>
        </w:rPr>
        <w:t>”</w:t>
      </w:r>
      <w:r w:rsidRPr="009A22F0">
        <w:rPr>
          <w:lang w:val="sr-Cyrl-RS"/>
        </w:rPr>
        <w:t>, бр. 41/09 и 17/19)</w:t>
      </w:r>
    </w:p>
    <w:p w14:paraId="0402F2B5" w14:textId="15116DDD"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Правилник о начину одређивања и одржавања зона санитарне заштите изворишта водоснабдевања („</w:t>
      </w:r>
      <w:r w:rsidR="005E5E0F">
        <w:rPr>
          <w:lang w:val="sr-Cyrl-RS"/>
        </w:rPr>
        <w:t>Службени гласник РС</w:t>
      </w:r>
      <w:r w:rsidR="00A64CBA">
        <w:rPr>
          <w:lang w:val="sr-Cyrl-RS"/>
        </w:rPr>
        <w:t>”</w:t>
      </w:r>
      <w:r w:rsidRPr="009A22F0">
        <w:rPr>
          <w:lang w:val="sr-Cyrl-RS"/>
        </w:rPr>
        <w:t xml:space="preserve"> бр</w:t>
      </w:r>
      <w:r w:rsidR="00000790">
        <w:rPr>
          <w:lang w:val="sr-Cyrl-RS"/>
        </w:rPr>
        <w:t>ој</w:t>
      </w:r>
      <w:r w:rsidRPr="009A22F0">
        <w:rPr>
          <w:lang w:val="sr-Cyrl-RS"/>
        </w:rPr>
        <w:t xml:space="preserve"> 92/08)</w:t>
      </w:r>
    </w:p>
    <w:p w14:paraId="0025B478" w14:textId="600FA53E"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Правилник о утврђивању критеријума за одређивање заштићених области (</w:t>
      </w:r>
      <w:r w:rsidR="0081169E">
        <w:rPr>
          <w:lang w:val="sr-Cyrl-RS"/>
        </w:rPr>
        <w:t>„</w:t>
      </w:r>
      <w:r w:rsidR="00A64CBA">
        <w:rPr>
          <w:lang w:val="sr-Cyrl-RS"/>
        </w:rPr>
        <w:t>Службени гласник</w:t>
      </w:r>
      <w:r w:rsidRPr="009A22F0">
        <w:rPr>
          <w:lang w:val="sr-Cyrl-RS"/>
        </w:rPr>
        <w:t xml:space="preserve"> РС</w:t>
      </w:r>
      <w:r w:rsidR="0081169E">
        <w:rPr>
          <w:lang w:val="sr-Latn-RS"/>
        </w:rPr>
        <w:t>”</w:t>
      </w:r>
      <w:r w:rsidRPr="009A22F0">
        <w:rPr>
          <w:lang w:val="sr-Cyrl-RS"/>
        </w:rPr>
        <w:t>, бр</w:t>
      </w:r>
      <w:r w:rsidR="00000790">
        <w:rPr>
          <w:lang w:val="sr-Cyrl-RS"/>
        </w:rPr>
        <w:t>ој</w:t>
      </w:r>
      <w:r w:rsidRPr="009A22F0">
        <w:rPr>
          <w:lang w:val="sr-Cyrl-RS"/>
        </w:rPr>
        <w:t xml:space="preserve"> 13/17)</w:t>
      </w:r>
    </w:p>
    <w:p w14:paraId="4189013D" w14:textId="4E57C5AA"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Правилник о садржини и начину вођења регистара заштићених области (</w:t>
      </w:r>
      <w:r w:rsidR="0081169E">
        <w:rPr>
          <w:lang w:val="sr-Cyrl-RS"/>
        </w:rPr>
        <w:t>„</w:t>
      </w:r>
      <w:r w:rsidR="00A64CBA">
        <w:rPr>
          <w:lang w:val="sr-Cyrl-RS"/>
        </w:rPr>
        <w:t>Службени гласник</w:t>
      </w:r>
      <w:r w:rsidRPr="009A22F0">
        <w:rPr>
          <w:lang w:val="sr-Cyrl-RS"/>
        </w:rPr>
        <w:t xml:space="preserve"> РС</w:t>
      </w:r>
      <w:r w:rsidR="0081169E">
        <w:rPr>
          <w:lang w:val="sr-Latn-RS"/>
        </w:rPr>
        <w:t>”</w:t>
      </w:r>
      <w:r w:rsidRPr="009A22F0">
        <w:rPr>
          <w:lang w:val="sr-Cyrl-RS"/>
        </w:rPr>
        <w:t>, бр</w:t>
      </w:r>
      <w:r w:rsidR="00000790">
        <w:rPr>
          <w:lang w:val="sr-Cyrl-RS"/>
        </w:rPr>
        <w:t>ој</w:t>
      </w:r>
      <w:r w:rsidRPr="009A22F0">
        <w:rPr>
          <w:lang w:val="sr-Cyrl-RS"/>
        </w:rPr>
        <w:t xml:space="preserve"> 33/17)</w:t>
      </w:r>
    </w:p>
    <w:p w14:paraId="400149FE" w14:textId="77777777" w:rsidR="00304343" w:rsidRPr="003E7890" w:rsidRDefault="00304343" w:rsidP="000916BF">
      <w:pPr>
        <w:pStyle w:val="ListParagraph"/>
        <w:numPr>
          <w:ilvl w:val="0"/>
          <w:numId w:val="94"/>
        </w:numPr>
        <w:tabs>
          <w:tab w:val="left" w:pos="567"/>
        </w:tabs>
        <w:ind w:left="567" w:hanging="567"/>
        <w:rPr>
          <w:lang w:val="sr-Cyrl-RS"/>
        </w:rPr>
      </w:pPr>
      <w:r w:rsidRPr="003E7890">
        <w:rPr>
          <w:lang w:val="sr-Cyrl-RS"/>
        </w:rPr>
        <w:t xml:space="preserve">Директива 2006/7/EZ Европског парламента и савета о управљању квалитетом воде за купање и стављању изван снаге Директиве 76/160/EEZ , </w:t>
      </w:r>
      <w:hyperlink r:id="rId175" w:history="1">
        <w:r w:rsidRPr="003E7890">
          <w:rPr>
            <w:rStyle w:val="Hyperlink"/>
            <w:lang w:val="sr-Cyrl-RS"/>
          </w:rPr>
          <w:t>https://eur-lex.europa.eu/legal-content/EN/TXT/?uri=celex%3A32006L0007</w:t>
        </w:r>
      </w:hyperlink>
    </w:p>
    <w:p w14:paraId="0C806C6B" w14:textId="77777777" w:rsidR="00304343" w:rsidRPr="003E7890" w:rsidRDefault="00304343" w:rsidP="000916BF">
      <w:pPr>
        <w:pStyle w:val="ListParagraph"/>
        <w:numPr>
          <w:ilvl w:val="0"/>
          <w:numId w:val="94"/>
        </w:numPr>
        <w:tabs>
          <w:tab w:val="left" w:pos="567"/>
        </w:tabs>
        <w:ind w:left="567" w:hanging="567"/>
        <w:rPr>
          <w:lang w:val="sr-Cyrl-RS"/>
        </w:rPr>
      </w:pPr>
      <w:r w:rsidRPr="003E7890">
        <w:rPr>
          <w:lang w:val="sr-Cyrl-RS"/>
        </w:rPr>
        <w:t xml:space="preserve">Директива савета о пречишћавању комуналних отпадних вода (91/271/ЕЕК), </w:t>
      </w:r>
      <w:hyperlink r:id="rId176" w:history="1">
        <w:r w:rsidRPr="003E7890">
          <w:rPr>
            <w:rStyle w:val="Hyperlink"/>
            <w:lang w:val="sr-Cyrl-RS"/>
          </w:rPr>
          <w:t>https://eur-lex.europa.eu/legal-content/EN/TXT/?uri=celex%3A31991L0271</w:t>
        </w:r>
      </w:hyperlink>
    </w:p>
    <w:p w14:paraId="35CC01DD" w14:textId="77777777" w:rsidR="00304343" w:rsidRPr="003E7890" w:rsidRDefault="00304343" w:rsidP="000916BF">
      <w:pPr>
        <w:pStyle w:val="ListParagraph"/>
        <w:numPr>
          <w:ilvl w:val="0"/>
          <w:numId w:val="94"/>
        </w:numPr>
        <w:tabs>
          <w:tab w:val="left" w:pos="567"/>
        </w:tabs>
        <w:ind w:left="567" w:hanging="567"/>
        <w:rPr>
          <w:lang w:val="sr-Cyrl-RS"/>
        </w:rPr>
      </w:pPr>
      <w:r w:rsidRPr="003E7890">
        <w:rPr>
          <w:lang w:val="sr-Cyrl-RS"/>
        </w:rPr>
        <w:t xml:space="preserve">Директива савета о заштити вода од загађења узрокованог нитратима из пољопривредних извора (91/676/EEК),  </w:t>
      </w:r>
      <w:hyperlink r:id="rId177" w:history="1">
        <w:r w:rsidRPr="003E7890">
          <w:rPr>
            <w:rStyle w:val="Hyperlink"/>
            <w:lang w:val="sr-Cyrl-RS"/>
          </w:rPr>
          <w:t>https://eur-lex.europa.eu/eli/dir/1991/676/o</w:t>
        </w:r>
        <w:r w:rsidR="00FB1E5E">
          <w:rPr>
            <w:rStyle w:val="Hyperlink"/>
            <w:lang w:val="sr-Cyrl-RS"/>
          </w:rPr>
          <w:t>ј</w:t>
        </w:r>
      </w:hyperlink>
    </w:p>
    <w:p w14:paraId="6E704F94" w14:textId="77777777" w:rsidR="00304343" w:rsidRPr="003E7890" w:rsidRDefault="00304343" w:rsidP="000916BF">
      <w:pPr>
        <w:pStyle w:val="ListParagraph"/>
        <w:numPr>
          <w:ilvl w:val="0"/>
          <w:numId w:val="94"/>
        </w:numPr>
        <w:tabs>
          <w:tab w:val="left" w:pos="567"/>
        </w:tabs>
        <w:ind w:left="567" w:hanging="567"/>
        <w:rPr>
          <w:lang w:val="sr-Cyrl-RS"/>
        </w:rPr>
      </w:pPr>
      <w:r w:rsidRPr="003E7890">
        <w:rPr>
          <w:lang w:val="sr-Cyrl-RS"/>
        </w:rPr>
        <w:t>Environment Accession Pro</w:t>
      </w:r>
      <w:r w:rsidR="00FB1E5E">
        <w:rPr>
          <w:lang w:val="sr-Cyrl-RS"/>
        </w:rPr>
        <w:t>ј</w:t>
      </w:r>
      <w:r w:rsidRPr="003E7890">
        <w:rPr>
          <w:lang w:val="sr-Cyrl-RS"/>
        </w:rPr>
        <w:t xml:space="preserve">ect 2 (ENVAP2), </w:t>
      </w:r>
      <w:hyperlink r:id="rId178" w:history="1">
        <w:r w:rsidRPr="003E7890">
          <w:rPr>
            <w:rStyle w:val="Hyperlink"/>
            <w:lang w:val="sr-Cyrl-RS"/>
          </w:rPr>
          <w:t>https://www.img-int.org/pro</w:t>
        </w:r>
        <w:r w:rsidR="00FB1E5E">
          <w:rPr>
            <w:rStyle w:val="Hyperlink"/>
            <w:lang w:val="sr-Cyrl-RS"/>
          </w:rPr>
          <w:t>ј</w:t>
        </w:r>
        <w:r w:rsidRPr="003E7890">
          <w:rPr>
            <w:rStyle w:val="Hyperlink"/>
            <w:lang w:val="sr-Cyrl-RS"/>
          </w:rPr>
          <w:t>ect/pro</w:t>
        </w:r>
        <w:r w:rsidR="00FB1E5E">
          <w:rPr>
            <w:rStyle w:val="Hyperlink"/>
            <w:lang w:val="sr-Cyrl-RS"/>
          </w:rPr>
          <w:t>ј</w:t>
        </w:r>
        <w:r w:rsidRPr="003E7890">
          <w:rPr>
            <w:rStyle w:val="Hyperlink"/>
            <w:lang w:val="sr-Cyrl-RS"/>
          </w:rPr>
          <w:t>ect-support-envap2-sw21</w:t>
        </w:r>
      </w:hyperlink>
    </w:p>
    <w:p w14:paraId="65A9C7DD" w14:textId="7777777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Специфични план имплементације (DSIP) за Директиву 91/271/EEЗ  о третману комуналних отпадних вода, у оквиру Преговарачке позиције, 2020</w:t>
      </w:r>
    </w:p>
    <w:p w14:paraId="3D656717" w14:textId="39ADC72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Уредба о еколошкој мрежи („</w:t>
      </w:r>
      <w:r w:rsidR="00A64CBA">
        <w:rPr>
          <w:lang w:val="sr-Cyrl-RS"/>
        </w:rPr>
        <w:t>Службени гласник</w:t>
      </w:r>
      <w:r w:rsidRPr="009A22F0">
        <w:rPr>
          <w:lang w:val="sr-Cyrl-RS"/>
        </w:rPr>
        <w:t xml:space="preserve"> РС</w:t>
      </w:r>
      <w:r w:rsidR="00A64CBA">
        <w:rPr>
          <w:lang w:val="sr-Cyrl-RS"/>
        </w:rPr>
        <w:t>”</w:t>
      </w:r>
      <w:r w:rsidRPr="009A22F0">
        <w:rPr>
          <w:lang w:val="sr-Cyrl-RS"/>
        </w:rPr>
        <w:t>, бр</w:t>
      </w:r>
      <w:r w:rsidR="00000790">
        <w:rPr>
          <w:lang w:val="sr-Cyrl-RS"/>
        </w:rPr>
        <w:t>ој</w:t>
      </w:r>
      <w:r w:rsidRPr="009A22F0">
        <w:rPr>
          <w:lang w:val="sr-Cyrl-RS"/>
        </w:rPr>
        <w:t xml:space="preserve"> 102/10)</w:t>
      </w:r>
    </w:p>
    <w:p w14:paraId="7630B638" w14:textId="77777777" w:rsidR="00304343" w:rsidRPr="003E7890" w:rsidRDefault="00304343" w:rsidP="000916BF">
      <w:pPr>
        <w:pStyle w:val="ListParagraph"/>
        <w:numPr>
          <w:ilvl w:val="0"/>
          <w:numId w:val="94"/>
        </w:numPr>
        <w:tabs>
          <w:tab w:val="left" w:pos="567"/>
        </w:tabs>
        <w:ind w:left="567" w:hanging="567"/>
        <w:rPr>
          <w:lang w:val="sr-Cyrl-RS"/>
        </w:rPr>
      </w:pPr>
      <w:r w:rsidRPr="003E7890">
        <w:rPr>
          <w:lang w:val="sr-Cyrl-RS"/>
        </w:rPr>
        <w:t xml:space="preserve">Директива 92/43/ЕЕЗ о очувању природних станишта и дивље фауне и флоре, </w:t>
      </w:r>
      <w:hyperlink r:id="rId179" w:history="1">
        <w:r w:rsidRPr="003E7890">
          <w:rPr>
            <w:rStyle w:val="Hyperlink"/>
            <w:lang w:val="sr-Cyrl-RS"/>
          </w:rPr>
          <w:t>https://eur-lex.europa.eu/legal-content/EN/TXT/?uri=CELEX:01992L0043-20130701</w:t>
        </w:r>
      </w:hyperlink>
    </w:p>
    <w:p w14:paraId="45CB6C84" w14:textId="77777777" w:rsidR="00304343" w:rsidRPr="003E7890" w:rsidRDefault="00304343" w:rsidP="000916BF">
      <w:pPr>
        <w:pStyle w:val="ListParagraph"/>
        <w:numPr>
          <w:ilvl w:val="0"/>
          <w:numId w:val="94"/>
        </w:numPr>
        <w:tabs>
          <w:tab w:val="left" w:pos="567"/>
        </w:tabs>
        <w:ind w:left="567" w:hanging="567"/>
        <w:rPr>
          <w:lang w:val="sr-Cyrl-RS"/>
        </w:rPr>
      </w:pPr>
      <w:r w:rsidRPr="003E7890">
        <w:rPr>
          <w:lang w:val="sr-Cyrl-RS"/>
        </w:rPr>
        <w:t xml:space="preserve">Директива 2009/147/ЕЗ Европског парламента и Савета Европе о очувању дивљих птица, </w:t>
      </w:r>
      <w:hyperlink r:id="rId180" w:history="1">
        <w:r w:rsidRPr="003E7890">
          <w:rPr>
            <w:rStyle w:val="Hyperlink"/>
            <w:lang w:val="sr-Cyrl-RS"/>
          </w:rPr>
          <w:t>https://eur-lex.europa.eu/legal-content/EN/TXT/?uri=CELEX%3A32009L0147</w:t>
        </w:r>
      </w:hyperlink>
    </w:p>
    <w:p w14:paraId="280EECA1" w14:textId="4491D38E" w:rsidR="00304343" w:rsidRDefault="00304343" w:rsidP="000916BF">
      <w:pPr>
        <w:pStyle w:val="ListParagraph"/>
        <w:numPr>
          <w:ilvl w:val="0"/>
          <w:numId w:val="94"/>
        </w:numPr>
        <w:tabs>
          <w:tab w:val="left" w:pos="567"/>
        </w:tabs>
        <w:ind w:left="567" w:hanging="567"/>
        <w:rPr>
          <w:lang w:val="sr-Cyrl-RS"/>
        </w:rPr>
      </w:pPr>
      <w:r w:rsidRPr="009A22F0">
        <w:rPr>
          <w:lang w:val="sr-Cyrl-RS"/>
        </w:rPr>
        <w:t>Закон о метеоролошкој и хидролошкој делатности  („Службени гласник РС</w:t>
      </w:r>
      <w:r w:rsidR="00A64CBA">
        <w:rPr>
          <w:lang w:val="sr-Cyrl-RS"/>
        </w:rPr>
        <w:t>”</w:t>
      </w:r>
      <w:r w:rsidRPr="009A22F0">
        <w:rPr>
          <w:lang w:val="sr-Cyrl-RS"/>
        </w:rPr>
        <w:t>, бр</w:t>
      </w:r>
      <w:r w:rsidR="000D1725">
        <w:rPr>
          <w:lang w:val="sr-Cyrl-RS"/>
        </w:rPr>
        <w:t>ој</w:t>
      </w:r>
      <w:r w:rsidRPr="009A22F0">
        <w:rPr>
          <w:lang w:val="sr-Cyrl-RS"/>
        </w:rPr>
        <w:t xml:space="preserve"> 88/10)</w:t>
      </w:r>
    </w:p>
    <w:p w14:paraId="5F98ACCF" w14:textId="2D76FA37" w:rsidR="00605C88" w:rsidRDefault="00605C88" w:rsidP="000916BF">
      <w:pPr>
        <w:pStyle w:val="ListParagraph"/>
        <w:numPr>
          <w:ilvl w:val="0"/>
          <w:numId w:val="94"/>
        </w:numPr>
        <w:tabs>
          <w:tab w:val="left" w:pos="567"/>
        </w:tabs>
        <w:ind w:left="567" w:hanging="567"/>
        <w:rPr>
          <w:lang w:val="sr-Cyrl-RS"/>
        </w:rPr>
      </w:pPr>
      <w:r w:rsidRPr="003D7910">
        <w:rPr>
          <w:lang w:val="sr-Cyrl-RS"/>
        </w:rPr>
        <w:t>Уредба о граничним вредностима загађујућих материја у површинским и подземним водама и седименту и роковима за њихово достизање</w:t>
      </w:r>
      <w:r>
        <w:rPr>
          <w:lang w:val="sr-Cyrl-RS"/>
        </w:rPr>
        <w:t xml:space="preserve"> („Службени гласник РС</w:t>
      </w:r>
      <w:r w:rsidR="00A64CBA">
        <w:rPr>
          <w:lang w:val="sr-Cyrl-RS"/>
        </w:rPr>
        <w:t>”</w:t>
      </w:r>
      <w:r>
        <w:rPr>
          <w:lang w:val="sr-Cyrl-RS"/>
        </w:rPr>
        <w:t>, број 50/12)</w:t>
      </w:r>
    </w:p>
    <w:p w14:paraId="7F2A769C" w14:textId="742D4994" w:rsidR="00605C88" w:rsidRPr="009A22F0" w:rsidRDefault="00605C88" w:rsidP="000916BF">
      <w:pPr>
        <w:pStyle w:val="ListParagraph"/>
        <w:numPr>
          <w:ilvl w:val="0"/>
          <w:numId w:val="94"/>
        </w:numPr>
        <w:tabs>
          <w:tab w:val="left" w:pos="567"/>
        </w:tabs>
        <w:ind w:left="567" w:hanging="567"/>
        <w:rPr>
          <w:lang w:val="sr-Cyrl-RS"/>
        </w:rPr>
      </w:pPr>
      <w:r w:rsidRPr="0014136C">
        <w:rPr>
          <w:lang w:val="sr-Cyrl-RS"/>
        </w:rPr>
        <w:t>Уредба о граничним вредностима приоритетних и приоритетних хазардних супстанци</w:t>
      </w:r>
      <w:r>
        <w:rPr>
          <w:lang w:val="sr-Cyrl-RS"/>
        </w:rPr>
        <w:t xml:space="preserve"> („Службени гласник РС</w:t>
      </w:r>
      <w:r w:rsidR="00A64CBA">
        <w:rPr>
          <w:lang w:val="sr-Cyrl-RS"/>
        </w:rPr>
        <w:t>”</w:t>
      </w:r>
      <w:r>
        <w:rPr>
          <w:lang w:val="sr-Cyrl-RS"/>
        </w:rPr>
        <w:t>, број 24/14)</w:t>
      </w:r>
    </w:p>
    <w:p w14:paraId="1B1530B7" w14:textId="00812717" w:rsidR="00304343" w:rsidRPr="009B2882" w:rsidRDefault="00304343" w:rsidP="000916BF">
      <w:pPr>
        <w:pStyle w:val="ListParagraph"/>
        <w:numPr>
          <w:ilvl w:val="0"/>
          <w:numId w:val="94"/>
        </w:numPr>
        <w:tabs>
          <w:tab w:val="left" w:pos="567"/>
        </w:tabs>
        <w:ind w:left="567" w:hanging="567"/>
        <w:rPr>
          <w:lang w:val="sr-Cyrl-RS"/>
        </w:rPr>
      </w:pPr>
      <w:r w:rsidRPr="009B2882">
        <w:rPr>
          <w:lang w:val="sr-Cyrl-RS"/>
        </w:rPr>
        <w:t>Извештај Агенције за заштиту животне средине Републике Србије – Годишњи извештај о квалитету вода; Истраживачки мониторинг фитобентоса и водених макробескичмењака на изабраним локацијама са циљем допуне подата за иновирање Плана управљања водама  за подручје Републике Србије. ИБИСС (2020</w:t>
      </w:r>
      <w:r w:rsidR="00E0413C">
        <w:rPr>
          <w:lang w:val="sr-Cyrl-RS"/>
        </w:rPr>
        <w:t>)</w:t>
      </w:r>
      <w:r w:rsidRPr="009B2882">
        <w:rPr>
          <w:lang w:val="sr-Cyrl-RS"/>
        </w:rPr>
        <w:t>;  Истраживачки мониторинг биолошких, физичко-хемијских и хидроморфолошких параметара у циљу дефинисања референтних локалитета на подручју Републике Србије. Биолошки факултет Универзитета у Београду (2020</w:t>
      </w:r>
      <w:r w:rsidR="00E0413C">
        <w:rPr>
          <w:lang w:val="sr-Cyrl-RS"/>
        </w:rPr>
        <w:t>)</w:t>
      </w:r>
      <w:r w:rsidRPr="009B2882">
        <w:rPr>
          <w:lang w:val="sr-Cyrl-RS"/>
        </w:rPr>
        <w:t>; Оперативни мониторинг површинских вода Републике Србије. Министарство заштите животне средине Републике Србије и конзорцијум Универзитета у Београду (Биолошки факултет и Институт за мултидисциплинарна истраживања) и Универзитета у Новом Саду (Природно-математички факултет) (2017-2019); Ажурирани извештаји за ICPDR – национални извештаји за DRBMP (2015. и  2021</w:t>
      </w:r>
      <w:r w:rsidR="00E0413C">
        <w:rPr>
          <w:lang w:val="sr-Cyrl-RS"/>
        </w:rPr>
        <w:t>)</w:t>
      </w:r>
      <w:r w:rsidRPr="009B2882">
        <w:rPr>
          <w:lang w:val="sr-Cyrl-RS"/>
        </w:rPr>
        <w:t xml:space="preserve">; ИБИСС необјављени подаци и </w:t>
      </w:r>
      <w:r w:rsidRPr="009B2882">
        <w:rPr>
          <w:lang w:val="sr-Cyrl-RS"/>
        </w:rPr>
        <w:lastRenderedPageBreak/>
        <w:t>извештаји са пројекта (2020</w:t>
      </w:r>
      <w:r w:rsidR="00E0413C">
        <w:rPr>
          <w:lang w:val="sr-Cyrl-RS"/>
        </w:rPr>
        <w:t>)</w:t>
      </w:r>
      <w:r w:rsidRPr="009B2882">
        <w:rPr>
          <w:lang w:val="sr-Cyrl-RS"/>
        </w:rPr>
        <w:t xml:space="preserve">; Подаци JDS, ИБИСС – Биолошки мониторинг водних тела на територији Београда </w:t>
      </w:r>
    </w:p>
    <w:p w14:paraId="16FAA1A4" w14:textId="77777777" w:rsidR="00304343" w:rsidRPr="009B2882" w:rsidRDefault="00304343" w:rsidP="000916BF">
      <w:pPr>
        <w:pStyle w:val="ListParagraph"/>
        <w:numPr>
          <w:ilvl w:val="0"/>
          <w:numId w:val="94"/>
        </w:numPr>
        <w:tabs>
          <w:tab w:val="left" w:pos="567"/>
        </w:tabs>
        <w:ind w:left="567" w:hanging="567"/>
        <w:rPr>
          <w:lang w:val="sr-Cyrl-RS"/>
        </w:rPr>
      </w:pPr>
      <w:r w:rsidRPr="009B2882">
        <w:rPr>
          <w:lang w:val="sr-Cyrl-RS"/>
        </w:rPr>
        <w:t xml:space="preserve">Директива 2006/118/ЕЗ Европског парламента и Савета о заштити подземних вода од загађења и погоршања стања, </w:t>
      </w:r>
      <w:hyperlink r:id="rId181" w:history="1">
        <w:r w:rsidRPr="009B2882">
          <w:rPr>
            <w:rStyle w:val="Hyperlink"/>
            <w:lang w:val="sr-Cyrl-RS"/>
          </w:rPr>
          <w:t>https://eur-lex.europa.eu/eli/dir/2006/118/o</w:t>
        </w:r>
        <w:r w:rsidR="00FB1E5E">
          <w:rPr>
            <w:rStyle w:val="Hyperlink"/>
            <w:lang w:val="sr-Cyrl-RS"/>
          </w:rPr>
          <w:t>ј</w:t>
        </w:r>
      </w:hyperlink>
    </w:p>
    <w:p w14:paraId="2817DD28" w14:textId="2CCF17A8"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С. Чађо et al. (2019</w:t>
      </w:r>
      <w:r w:rsidR="00E0413C">
        <w:rPr>
          <w:lang w:val="sr-Cyrl-RS"/>
        </w:rPr>
        <w:t>)</w:t>
      </w:r>
      <w:r w:rsidRPr="009A22F0">
        <w:rPr>
          <w:lang w:val="sr-Cyrl-RS"/>
        </w:rPr>
        <w:t>. Мониторинг у Србији: тренутно стање и планови за побољшање - научене лекције. Мониторинг статуса површинских вода у Републици Србији. Република Србија, Министарство заштите животне средине, Агенција за заштиту животне средине.</w:t>
      </w:r>
    </w:p>
    <w:p w14:paraId="368C136F" w14:textId="77777777" w:rsidR="00304343" w:rsidRPr="009B2882" w:rsidRDefault="00304343" w:rsidP="000916BF">
      <w:pPr>
        <w:pStyle w:val="ListParagraph"/>
        <w:numPr>
          <w:ilvl w:val="0"/>
          <w:numId w:val="94"/>
        </w:numPr>
        <w:tabs>
          <w:tab w:val="left" w:pos="567"/>
        </w:tabs>
        <w:ind w:left="567" w:hanging="567"/>
        <w:rPr>
          <w:lang w:val="sr-Cyrl-RS"/>
        </w:rPr>
      </w:pPr>
      <w:r w:rsidRPr="009B2882">
        <w:rPr>
          <w:lang w:val="sr-Cyrl-RS"/>
        </w:rPr>
        <w:t xml:space="preserve">Дирекитва (80/68/ЕЕЗ) Савета о заштити подземних вода од загађења проузрокованог одређеним опасним супстанцама, </w:t>
      </w:r>
      <w:hyperlink r:id="rId182" w:history="1">
        <w:r w:rsidRPr="009B2882">
          <w:rPr>
            <w:rStyle w:val="Hyperlink"/>
            <w:lang w:val="sr-Cyrl-RS"/>
          </w:rPr>
          <w:t>https://eur-lex.europa.eu/eli/dir/1980/68/o</w:t>
        </w:r>
        <w:r w:rsidR="00FB1E5E">
          <w:rPr>
            <w:rStyle w:val="Hyperlink"/>
            <w:lang w:val="sr-Cyrl-RS"/>
          </w:rPr>
          <w:t>ј</w:t>
        </w:r>
      </w:hyperlink>
    </w:p>
    <w:p w14:paraId="36D2633D" w14:textId="77777777" w:rsidR="00304343" w:rsidRPr="009B2882" w:rsidRDefault="00304343" w:rsidP="000916BF">
      <w:pPr>
        <w:pStyle w:val="ListParagraph"/>
        <w:numPr>
          <w:ilvl w:val="0"/>
          <w:numId w:val="94"/>
        </w:numPr>
        <w:tabs>
          <w:tab w:val="left" w:pos="567"/>
        </w:tabs>
        <w:ind w:left="567" w:hanging="567"/>
        <w:rPr>
          <w:lang w:val="sr-Cyrl-RS"/>
        </w:rPr>
      </w:pPr>
      <w:r w:rsidRPr="009B2882">
        <w:rPr>
          <w:lang w:val="sr-Cyrl-RS"/>
        </w:rPr>
        <w:t xml:space="preserve">Заједничка стратегија примене Оквирне директиве о водама (2000/60/EC) - Водич бр. 20 – Изузеци од достизања циљева животне средине, </w:t>
      </w:r>
      <w:hyperlink r:id="rId183" w:history="1">
        <w:r w:rsidRPr="009B2882">
          <w:rPr>
            <w:rStyle w:val="Hyperlink"/>
            <w:lang w:val="sr-Cyrl-RS"/>
          </w:rPr>
          <w:t>https://circabc.europa.eu/sd/a/2a3ec00a-d0e6-405f-bf66-60e212555db1/Guidance_documentN%C2%B020_Mars09.pdf</w:t>
        </w:r>
      </w:hyperlink>
    </w:p>
    <w:p w14:paraId="4035F3CD" w14:textId="77777777" w:rsidR="00304343" w:rsidRPr="00887EA0" w:rsidRDefault="00304343" w:rsidP="000916BF">
      <w:pPr>
        <w:pStyle w:val="ListParagraph"/>
        <w:numPr>
          <w:ilvl w:val="0"/>
          <w:numId w:val="94"/>
        </w:numPr>
        <w:tabs>
          <w:tab w:val="left" w:pos="567"/>
        </w:tabs>
        <w:ind w:left="567" w:hanging="567"/>
        <w:rPr>
          <w:lang w:val="sr-Cyrl-RS"/>
        </w:rPr>
      </w:pPr>
      <w:r w:rsidRPr="00887EA0">
        <w:rPr>
          <w:lang w:val="sr-Cyrl-RS"/>
        </w:rPr>
        <w:t xml:space="preserve">Арандарнеко M., Крстић Г., Жарковић J. 2017.  Доходна неједнакост у Србији – од података до политике. Friedrich Ebert Stifting. </w:t>
      </w:r>
      <w:hyperlink r:id="rId184" w:history="1">
        <w:r w:rsidRPr="00887EA0">
          <w:rPr>
            <w:rStyle w:val="Hyperlink"/>
            <w:lang w:val="sr-Cyrl-RS"/>
          </w:rPr>
          <w:t>https://library.fes.de/pdf-files/bueros/belgrad/13936.pdf</w:t>
        </w:r>
      </w:hyperlink>
    </w:p>
    <w:p w14:paraId="70D6D4BD" w14:textId="77777777" w:rsidR="00304343" w:rsidRPr="00887EA0" w:rsidRDefault="00304343" w:rsidP="000916BF">
      <w:pPr>
        <w:pStyle w:val="ListParagraph"/>
        <w:numPr>
          <w:ilvl w:val="0"/>
          <w:numId w:val="94"/>
        </w:numPr>
        <w:tabs>
          <w:tab w:val="left" w:pos="567"/>
        </w:tabs>
        <w:ind w:left="567" w:hanging="567"/>
        <w:rPr>
          <w:lang w:val="sr-Cyrl-RS"/>
        </w:rPr>
      </w:pPr>
      <w:r w:rsidRPr="00887EA0">
        <w:rPr>
          <w:lang w:val="sr-Cyrl-RS"/>
        </w:rPr>
        <w:t>Извештај о стању земљишта у Републици Србији за 2012. годину, http://www.sepa.gov.rs/download/Zeml</w:t>
      </w:r>
      <w:r w:rsidR="00FB1E5E">
        <w:rPr>
          <w:lang w:val="sr-Cyrl-RS"/>
        </w:rPr>
        <w:t>ј</w:t>
      </w:r>
      <w:r w:rsidRPr="00887EA0">
        <w:rPr>
          <w:lang w:val="sr-Cyrl-RS"/>
        </w:rPr>
        <w:t>iste_2012.pdf и Montanarella, L. (2007). Trends in Land Degradation in Europe. Environmental Science and Engineering, 83–104. doi:10.1007/978-3-540-72438-4_5</w:t>
      </w:r>
    </w:p>
    <w:p w14:paraId="7CAC4B9F" w14:textId="77777777" w:rsidR="00304343" w:rsidRDefault="00304343" w:rsidP="000916BF">
      <w:pPr>
        <w:pStyle w:val="ListParagraph"/>
        <w:numPr>
          <w:ilvl w:val="0"/>
          <w:numId w:val="94"/>
        </w:numPr>
        <w:tabs>
          <w:tab w:val="left" w:pos="567"/>
        </w:tabs>
        <w:ind w:left="567" w:hanging="567"/>
        <w:rPr>
          <w:lang w:val="sr-Cyrl-RS"/>
        </w:rPr>
      </w:pPr>
      <w:r w:rsidRPr="009A22F0">
        <w:rPr>
          <w:lang w:val="sr-Cyrl-RS"/>
        </w:rPr>
        <w:t>Статистички годишњак из 2019. године .2019. Републички завод за статистику, Београд</w:t>
      </w:r>
    </w:p>
    <w:p w14:paraId="78DE016D" w14:textId="02AEDE08" w:rsidR="00654551" w:rsidRPr="009A22F0" w:rsidRDefault="00ED423C" w:rsidP="000916BF">
      <w:pPr>
        <w:pStyle w:val="ListParagraph"/>
        <w:numPr>
          <w:ilvl w:val="0"/>
          <w:numId w:val="94"/>
        </w:numPr>
        <w:tabs>
          <w:tab w:val="left" w:pos="567"/>
        </w:tabs>
        <w:ind w:left="567" w:hanging="567"/>
        <w:rPr>
          <w:lang w:val="sr-Cyrl-RS"/>
        </w:rPr>
      </w:pPr>
      <w:r w:rsidRPr="00ED423C">
        <w:rPr>
          <w:lang w:val="sr-Cyrl-RS"/>
        </w:rPr>
        <w:t>ЈП</w:t>
      </w:r>
      <w:r w:rsidRPr="00ED423C">
        <w:t xml:space="preserve"> „</w:t>
      </w:r>
      <w:r w:rsidRPr="00ED423C">
        <w:rPr>
          <w:lang w:val="sr-Cyrl-RS"/>
        </w:rPr>
        <w:t>Електропривреда Србије</w:t>
      </w:r>
      <w:r w:rsidR="00A64CBA">
        <w:t>”</w:t>
      </w:r>
      <w:r>
        <w:t>,</w:t>
      </w:r>
      <w:r w:rsidRPr="00ED423C">
        <w:t xml:space="preserve"> </w:t>
      </w:r>
      <w:hyperlink r:id="rId185" w:history="1">
        <w:r w:rsidRPr="00ED423C">
          <w:rPr>
            <w:rStyle w:val="Hyperlink"/>
          </w:rPr>
          <w:t>http://www.eps.rs/cir/Poslovanje-EE</w:t>
        </w:r>
      </w:hyperlink>
    </w:p>
    <w:p w14:paraId="77E9BDBD" w14:textId="77777777" w:rsidR="00304343" w:rsidRPr="00887EA0" w:rsidRDefault="00304343" w:rsidP="000916BF">
      <w:pPr>
        <w:pStyle w:val="ListParagraph"/>
        <w:numPr>
          <w:ilvl w:val="0"/>
          <w:numId w:val="94"/>
        </w:numPr>
        <w:tabs>
          <w:tab w:val="left" w:pos="567"/>
        </w:tabs>
        <w:ind w:left="567" w:hanging="567"/>
        <w:rPr>
          <w:lang w:val="sr-Cyrl-RS"/>
        </w:rPr>
      </w:pPr>
      <w:r w:rsidRPr="00887EA0">
        <w:rPr>
          <w:lang w:val="sr-Cyrl-RS"/>
        </w:rPr>
        <w:t xml:space="preserve">Agriculture, Forestry and Fisheries database. 2019. Eurostat, </w:t>
      </w:r>
      <w:hyperlink r:id="rId186" w:history="1">
        <w:r w:rsidRPr="00887EA0">
          <w:rPr>
            <w:rStyle w:val="Hyperlink"/>
            <w:lang w:val="sr-Cyrl-RS"/>
          </w:rPr>
          <w:t>https://ec.europa.eu/eurostat/data/database</w:t>
        </w:r>
      </w:hyperlink>
    </w:p>
    <w:p w14:paraId="5D20E156" w14:textId="48DC16BA"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Стратегија пољопривреде и руралног развоја Републике Србије за период од 2014 - 2024. године („</w:t>
      </w:r>
      <w:r w:rsidR="00A64CBA">
        <w:rPr>
          <w:lang w:val="sr-Cyrl-RS"/>
        </w:rPr>
        <w:t>Службени гласник</w:t>
      </w:r>
      <w:r w:rsidRPr="009A22F0">
        <w:rPr>
          <w:lang w:val="sr-Cyrl-RS"/>
        </w:rPr>
        <w:t xml:space="preserve"> РС</w:t>
      </w:r>
      <w:r w:rsidR="00A64CBA">
        <w:rPr>
          <w:lang w:val="sr-Cyrl-RS"/>
        </w:rPr>
        <w:t>”</w:t>
      </w:r>
      <w:r w:rsidRPr="009A22F0">
        <w:rPr>
          <w:lang w:val="sr-Cyrl-RS"/>
        </w:rPr>
        <w:t>, број 85/14)</w:t>
      </w:r>
    </w:p>
    <w:p w14:paraId="51718CD0" w14:textId="1E1E77B1"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Стратегија развоја енергетике Републике Србије до 2025. године са пројекцијама до 2030. године („</w:t>
      </w:r>
      <w:r w:rsidR="00A64CBA">
        <w:rPr>
          <w:lang w:val="sr-Cyrl-RS"/>
        </w:rPr>
        <w:t>Службени гласник</w:t>
      </w:r>
      <w:r w:rsidRPr="009A22F0">
        <w:rPr>
          <w:lang w:val="sr-Cyrl-RS"/>
        </w:rPr>
        <w:t xml:space="preserve"> РС</w:t>
      </w:r>
      <w:r w:rsidR="00A64CBA">
        <w:rPr>
          <w:lang w:val="sr-Cyrl-RS"/>
        </w:rPr>
        <w:t>”</w:t>
      </w:r>
      <w:r w:rsidRPr="009A22F0">
        <w:rPr>
          <w:lang w:val="sr-Cyrl-RS"/>
        </w:rPr>
        <w:t>, број 101/15)</w:t>
      </w:r>
    </w:p>
    <w:p w14:paraId="0C33E8F9" w14:textId="77777777" w:rsidR="00304343" w:rsidRPr="00386DDC" w:rsidRDefault="00304343" w:rsidP="000916BF">
      <w:pPr>
        <w:pStyle w:val="ListParagraph"/>
        <w:numPr>
          <w:ilvl w:val="0"/>
          <w:numId w:val="94"/>
        </w:numPr>
        <w:tabs>
          <w:tab w:val="left" w:pos="567"/>
        </w:tabs>
        <w:ind w:left="567" w:hanging="567"/>
        <w:rPr>
          <w:lang w:val="sr-Cyrl-RS"/>
        </w:rPr>
      </w:pPr>
      <w:r w:rsidRPr="00386DDC">
        <w:rPr>
          <w:lang w:val="sr-Cyrl-RS"/>
        </w:rPr>
        <w:t xml:space="preserve">Стратегија водоснабдевања и заштите вода у АП Војводини. 2009. Покрајински секретаријат за науку и технолошки развој, </w:t>
      </w:r>
      <w:hyperlink r:id="rId187" w:history="1">
        <w:r w:rsidRPr="00386DDC">
          <w:rPr>
            <w:rStyle w:val="Hyperlink"/>
            <w:lang w:val="sr-Cyrl-RS"/>
          </w:rPr>
          <w:t>http://www.ekourbapv.vo</w:t>
        </w:r>
        <w:r w:rsidR="00FB1E5E">
          <w:rPr>
            <w:rStyle w:val="Hyperlink"/>
            <w:lang w:val="sr-Cyrl-RS"/>
          </w:rPr>
          <w:t>ј</w:t>
        </w:r>
        <w:r w:rsidRPr="00386DDC">
          <w:rPr>
            <w:rStyle w:val="Hyperlink"/>
            <w:lang w:val="sr-Cyrl-RS"/>
          </w:rPr>
          <w:t>vodina.gov.rs/wp-content/uploads/2018/09/sa</w:t>
        </w:r>
        <w:r w:rsidR="00FB1E5E">
          <w:rPr>
            <w:rStyle w:val="Hyperlink"/>
            <w:lang w:val="sr-Cyrl-RS"/>
          </w:rPr>
          <w:t>ј</w:t>
        </w:r>
        <w:r w:rsidRPr="00386DDC">
          <w:rPr>
            <w:rStyle w:val="Hyperlink"/>
            <w:lang w:val="sr-Cyrl-RS"/>
          </w:rPr>
          <w:t>t-strategi</w:t>
        </w:r>
        <w:r w:rsidR="00FB1E5E">
          <w:rPr>
            <w:rStyle w:val="Hyperlink"/>
            <w:lang w:val="sr-Cyrl-RS"/>
          </w:rPr>
          <w:t>ј</w:t>
        </w:r>
        <w:r w:rsidRPr="00386DDC">
          <w:rPr>
            <w:rStyle w:val="Hyperlink"/>
            <w:lang w:val="sr-Cyrl-RS"/>
          </w:rPr>
          <w:t>a-vodosnabdevan</w:t>
        </w:r>
        <w:r w:rsidR="00FB1E5E">
          <w:rPr>
            <w:rStyle w:val="Hyperlink"/>
            <w:lang w:val="sr-Cyrl-RS"/>
          </w:rPr>
          <w:t>ј</w:t>
        </w:r>
        <w:r w:rsidRPr="00386DDC">
          <w:rPr>
            <w:rStyle w:val="Hyperlink"/>
            <w:lang w:val="sr-Cyrl-RS"/>
          </w:rPr>
          <w:t>a-i-zastite-voda-apv.pdf</w:t>
        </w:r>
      </w:hyperlink>
    </w:p>
    <w:p w14:paraId="3E7D5107" w14:textId="77777777" w:rsidR="00304343" w:rsidRPr="00386DDC" w:rsidRDefault="00304343" w:rsidP="000916BF">
      <w:pPr>
        <w:pStyle w:val="ListParagraph"/>
        <w:numPr>
          <w:ilvl w:val="0"/>
          <w:numId w:val="94"/>
        </w:numPr>
        <w:tabs>
          <w:tab w:val="left" w:pos="567"/>
        </w:tabs>
        <w:ind w:left="567" w:hanging="567"/>
        <w:rPr>
          <w:lang w:val="sr-Cyrl-RS"/>
        </w:rPr>
      </w:pPr>
      <w:r w:rsidRPr="00386DDC">
        <w:rPr>
          <w:lang w:val="sr-Cyrl-RS"/>
        </w:rPr>
        <w:t xml:space="preserve">UNECE Report. 2015. Environmental Performance Reviews, Serbia, Third Review, </w:t>
      </w:r>
      <w:hyperlink r:id="rId188" w:history="1">
        <w:r w:rsidRPr="00386DDC">
          <w:rPr>
            <w:rStyle w:val="Hyperlink"/>
            <w:lang w:val="sr-Cyrl-RS"/>
          </w:rPr>
          <w:t>https://unece.org/DAM/env/epr/epr_studies/ECE_CEP_174.pdf</w:t>
        </w:r>
      </w:hyperlink>
    </w:p>
    <w:p w14:paraId="689A58B3" w14:textId="399DD155"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Стратегија развоја водног саобраћаја Републике Србије од 2015. до 2025. године („</w:t>
      </w:r>
      <w:r w:rsidR="00A64CBA">
        <w:rPr>
          <w:lang w:val="sr-Cyrl-RS"/>
        </w:rPr>
        <w:t>Службени гласник</w:t>
      </w:r>
      <w:r w:rsidRPr="009A22F0">
        <w:rPr>
          <w:lang w:val="sr-Cyrl-RS"/>
        </w:rPr>
        <w:t xml:space="preserve"> РС</w:t>
      </w:r>
      <w:r w:rsidR="00A64CBA">
        <w:rPr>
          <w:lang w:val="sr-Cyrl-RS"/>
        </w:rPr>
        <w:t>”</w:t>
      </w:r>
      <w:r w:rsidRPr="009A22F0">
        <w:rPr>
          <w:lang w:val="sr-Cyrl-RS"/>
        </w:rPr>
        <w:t>, број 3/14)</w:t>
      </w:r>
    </w:p>
    <w:p w14:paraId="0449BF18" w14:textId="77777777" w:rsidR="00304343" w:rsidRPr="00386DDC" w:rsidRDefault="00304343" w:rsidP="000916BF">
      <w:pPr>
        <w:pStyle w:val="ListParagraph"/>
        <w:numPr>
          <w:ilvl w:val="0"/>
          <w:numId w:val="94"/>
        </w:numPr>
        <w:tabs>
          <w:tab w:val="left" w:pos="567"/>
        </w:tabs>
        <w:ind w:left="567" w:hanging="567"/>
        <w:rPr>
          <w:lang w:val="sr-Cyrl-RS"/>
        </w:rPr>
      </w:pPr>
      <w:r w:rsidRPr="00386DDC">
        <w:rPr>
          <w:lang w:val="sr-Cyrl-RS"/>
        </w:rPr>
        <w:t xml:space="preserve">Judgment of the Court (Second Chamber) 11.09.2014. Failure of a Member State to fulfil obligations — Environment — Directive 2000/60/EC — Framework for Community action in the field of water policy — Recovery of the costs for water services — Concept of ‘water services. In Case C-525/12, ACTION for failure to fulfil obligations under Article 258 TFEU, </w:t>
      </w:r>
      <w:hyperlink r:id="rId189" w:history="1">
        <w:r w:rsidRPr="00386DDC">
          <w:rPr>
            <w:rStyle w:val="Hyperlink"/>
            <w:lang w:val="sr-Cyrl-RS"/>
          </w:rPr>
          <w:t>http://curia.europa.eu/</w:t>
        </w:r>
        <w:r w:rsidR="00FB1E5E">
          <w:rPr>
            <w:rStyle w:val="Hyperlink"/>
            <w:lang w:val="sr-Cyrl-RS"/>
          </w:rPr>
          <w:t>ј</w:t>
        </w:r>
        <w:r w:rsidRPr="00386DDC">
          <w:rPr>
            <w:rStyle w:val="Hyperlink"/>
            <w:lang w:val="sr-Cyrl-RS"/>
          </w:rPr>
          <w:t>uris/liste.</w:t>
        </w:r>
        <w:r w:rsidR="00FB1E5E">
          <w:rPr>
            <w:rStyle w:val="Hyperlink"/>
            <w:lang w:val="sr-Cyrl-RS"/>
          </w:rPr>
          <w:t>ј</w:t>
        </w:r>
        <w:r w:rsidRPr="00386DDC">
          <w:rPr>
            <w:rStyle w:val="Hyperlink"/>
            <w:lang w:val="sr-Cyrl-RS"/>
          </w:rPr>
          <w:t>sf?language=en&amp;num=C-525/12</w:t>
        </w:r>
      </w:hyperlink>
    </w:p>
    <w:p w14:paraId="1C34BD0F" w14:textId="37571A5E"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Закон о комуналним делатностима („</w:t>
      </w:r>
      <w:r w:rsidR="00A64CBA">
        <w:rPr>
          <w:lang w:val="sr-Cyrl-RS"/>
        </w:rPr>
        <w:t>Службени гласник</w:t>
      </w:r>
      <w:r w:rsidRPr="009A22F0">
        <w:rPr>
          <w:lang w:val="sr-Cyrl-RS"/>
        </w:rPr>
        <w:t xml:space="preserve"> РС</w:t>
      </w:r>
      <w:r w:rsidR="00A64CBA">
        <w:rPr>
          <w:lang w:val="sr-Cyrl-RS"/>
        </w:rPr>
        <w:t>”</w:t>
      </w:r>
      <w:r w:rsidRPr="009A22F0">
        <w:rPr>
          <w:lang w:val="sr-Cyrl-RS"/>
        </w:rPr>
        <w:t>, бр. 88/11, 104/16 и 95/18)</w:t>
      </w:r>
    </w:p>
    <w:p w14:paraId="2E45AAE9" w14:textId="13C0800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Закон о накнадама за коришћење јавних добара („</w:t>
      </w:r>
      <w:r w:rsidR="00A64CBA">
        <w:rPr>
          <w:lang w:val="sr-Cyrl-RS"/>
        </w:rPr>
        <w:t>Службени гласник</w:t>
      </w:r>
      <w:r w:rsidRPr="009A22F0">
        <w:rPr>
          <w:lang w:val="sr-Cyrl-RS"/>
        </w:rPr>
        <w:t xml:space="preserve"> РС</w:t>
      </w:r>
      <w:r w:rsidR="00A64CBA">
        <w:rPr>
          <w:lang w:val="sr-Cyrl-RS"/>
        </w:rPr>
        <w:t>”</w:t>
      </w:r>
      <w:r w:rsidR="00B42C4F">
        <w:rPr>
          <w:lang w:val="sr-Cyrl-RS"/>
        </w:rPr>
        <w:t>, бр. 95/18, 49/19</w:t>
      </w:r>
      <w:r w:rsidR="00E0413C">
        <w:rPr>
          <w:lang w:val="sr-Cyrl-RS"/>
        </w:rPr>
        <w:t>)</w:t>
      </w:r>
    </w:p>
    <w:p w14:paraId="41BA8AE8" w14:textId="77777777" w:rsidR="00304343" w:rsidRPr="00386DDC" w:rsidRDefault="00304343" w:rsidP="000916BF">
      <w:pPr>
        <w:pStyle w:val="ListParagraph"/>
        <w:numPr>
          <w:ilvl w:val="0"/>
          <w:numId w:val="94"/>
        </w:numPr>
        <w:tabs>
          <w:tab w:val="left" w:pos="567"/>
        </w:tabs>
        <w:ind w:left="567" w:hanging="567"/>
        <w:rPr>
          <w:lang w:val="sr-Cyrl-RS"/>
        </w:rPr>
      </w:pPr>
      <w:r w:rsidRPr="00386DDC">
        <w:rPr>
          <w:lang w:val="sr-Cyrl-RS"/>
        </w:rPr>
        <w:t xml:space="preserve">Заједничка стратегија примене Оквирне директиве о водама (2000/60/EC) - Водич бр.1 – Економија и животна среднина, </w:t>
      </w:r>
      <w:hyperlink r:id="rId190" w:history="1">
        <w:r w:rsidRPr="00386DDC">
          <w:rPr>
            <w:rStyle w:val="Hyperlink"/>
            <w:lang w:val="sr-Cyrl-RS"/>
          </w:rPr>
          <w:t>https://circabc.europa.eu/sd/a/cffd57cc-8f19-4e39-a79e-20322bf607e1/Guidance%20No%201%20-%20Economics%20-%20WATECO%20(WG%202.6).pdf</w:t>
        </w:r>
      </w:hyperlink>
    </w:p>
    <w:p w14:paraId="2C6FAD17" w14:textId="77777777" w:rsidR="00304343" w:rsidRPr="00386DDC" w:rsidRDefault="00304343" w:rsidP="000916BF">
      <w:pPr>
        <w:pStyle w:val="ListParagraph"/>
        <w:numPr>
          <w:ilvl w:val="0"/>
          <w:numId w:val="94"/>
        </w:numPr>
        <w:tabs>
          <w:tab w:val="left" w:pos="567"/>
        </w:tabs>
        <w:ind w:left="567" w:hanging="567"/>
        <w:rPr>
          <w:lang w:val="sr-Cyrl-RS"/>
        </w:rPr>
      </w:pPr>
      <w:r w:rsidRPr="00386DDC">
        <w:rPr>
          <w:lang w:val="sr-Cyrl-RS"/>
        </w:rPr>
        <w:t xml:space="preserve">CIS Drafting Group ECO2.2004. Information sheet on Assessment of Environmental and Resource Costs in the Water Framework Directive, </w:t>
      </w:r>
      <w:hyperlink r:id="rId191" w:history="1">
        <w:r w:rsidRPr="00386DDC">
          <w:rPr>
            <w:rStyle w:val="Hyperlink"/>
            <w:lang w:val="sr-Cyrl-RS"/>
          </w:rPr>
          <w:t>http://www.waterframeworkdirective.wdd.moa.gov.cy/docs/OtherCISDocuments/Economics/ECOResouceCosts.pdf</w:t>
        </w:r>
      </w:hyperlink>
    </w:p>
    <w:p w14:paraId="535017C8" w14:textId="77777777" w:rsidR="00304343" w:rsidRPr="00386DDC" w:rsidRDefault="00304343" w:rsidP="000916BF">
      <w:pPr>
        <w:pStyle w:val="ListParagraph"/>
        <w:numPr>
          <w:ilvl w:val="0"/>
          <w:numId w:val="94"/>
        </w:numPr>
        <w:tabs>
          <w:tab w:val="left" w:pos="567"/>
        </w:tabs>
        <w:ind w:left="567" w:hanging="567"/>
        <w:rPr>
          <w:lang w:val="sr-Cyrl-RS"/>
        </w:rPr>
      </w:pPr>
      <w:r w:rsidRPr="00386DDC">
        <w:rPr>
          <w:lang w:val="sr-Cyrl-RS"/>
        </w:rPr>
        <w:t xml:space="preserve">Gawel Е.2014. Zur Berücksichtigung von Umwelt- und Ressourcenkosten nach Art. 9 der EG-Wasserrahmenrichtlinie. UFZ Discussion Papers, Department of Economics, 1/2014, Helmholtz-Zentrum für Umweltforschung GmbH – UFZ, Leipzig, ISSN: 1436-140X, </w:t>
      </w:r>
      <w:hyperlink r:id="rId192" w:history="1">
        <w:r w:rsidRPr="00386DDC">
          <w:rPr>
            <w:rStyle w:val="Hyperlink"/>
            <w:lang w:val="sr-Cyrl-RS"/>
          </w:rPr>
          <w:t>https://www.researchgate.net/publication/261061805_Zur_Berucksichtigung_von_Umwelt-_und_Ressourcenkosten_nach_Art_9_der_EG-Wasserrahmenrichtlinie</w:t>
        </w:r>
      </w:hyperlink>
    </w:p>
    <w:p w14:paraId="42AD37FC" w14:textId="77777777" w:rsidR="00ED423C" w:rsidRPr="00ED423C" w:rsidRDefault="00304343" w:rsidP="000916BF">
      <w:pPr>
        <w:pStyle w:val="ListParagraph"/>
        <w:numPr>
          <w:ilvl w:val="0"/>
          <w:numId w:val="94"/>
        </w:numPr>
        <w:tabs>
          <w:tab w:val="left" w:pos="567"/>
        </w:tabs>
        <w:ind w:left="567" w:hanging="567"/>
        <w:rPr>
          <w:lang w:val="sr-Cyrl-RS"/>
        </w:rPr>
      </w:pPr>
      <w:r w:rsidRPr="00ED423C">
        <w:rPr>
          <w:lang w:val="sr-Cyrl-RS"/>
        </w:rPr>
        <w:t xml:space="preserve">ЈКП Информатика Нови Сад, </w:t>
      </w:r>
      <w:hyperlink r:id="rId193" w:history="1">
        <w:r w:rsidR="00ED423C" w:rsidRPr="00ED423C">
          <w:rPr>
            <w:rStyle w:val="Hyperlink"/>
            <w:lang w:val="sr-Cyrl-RS"/>
          </w:rPr>
          <w:t>https://www.nsinfo.co.rs/en/node/131</w:t>
        </w:r>
      </w:hyperlink>
    </w:p>
    <w:p w14:paraId="0A49A0B5" w14:textId="77777777" w:rsidR="00304343" w:rsidRPr="00386DDC" w:rsidRDefault="00304343" w:rsidP="000916BF">
      <w:pPr>
        <w:pStyle w:val="ListParagraph"/>
        <w:numPr>
          <w:ilvl w:val="0"/>
          <w:numId w:val="94"/>
        </w:numPr>
        <w:tabs>
          <w:tab w:val="left" w:pos="567"/>
        </w:tabs>
        <w:ind w:left="567" w:hanging="567"/>
        <w:rPr>
          <w:lang w:val="sr-Cyrl-RS"/>
        </w:rPr>
      </w:pPr>
      <w:r w:rsidRPr="00386DDC">
        <w:rPr>
          <w:lang w:val="sr-Cyrl-RS"/>
        </w:rPr>
        <w:t xml:space="preserve">Извештај о обављању комуналних делатности на територији Републике Србије у 2017. години. Министарство грађевинарства, саобраћаја и инфраструктуре, Република Србија </w:t>
      </w:r>
      <w:hyperlink r:id="rId194" w:history="1">
        <w:r w:rsidRPr="00386DDC">
          <w:rPr>
            <w:rStyle w:val="Hyperlink"/>
            <w:lang w:val="sr-Cyrl-RS"/>
          </w:rPr>
          <w:t>https://www.mgsi.gov.rs/sites/default/files/Izvesta</w:t>
        </w:r>
        <w:r w:rsidR="00FB1E5E">
          <w:rPr>
            <w:rStyle w:val="Hyperlink"/>
            <w:lang w:val="sr-Cyrl-RS"/>
          </w:rPr>
          <w:t>ј</w:t>
        </w:r>
        <w:r w:rsidRPr="00386DDC">
          <w:rPr>
            <w:rStyle w:val="Hyperlink"/>
            <w:lang w:val="sr-Cyrl-RS"/>
          </w:rPr>
          <w:t>%20%D0%BE%20%D0%BEbavl</w:t>
        </w:r>
        <w:r w:rsidR="00FB1E5E">
          <w:rPr>
            <w:rStyle w:val="Hyperlink"/>
            <w:lang w:val="sr-Cyrl-RS"/>
          </w:rPr>
          <w:t>ј</w:t>
        </w:r>
        <w:r w:rsidRPr="00386DDC">
          <w:rPr>
            <w:rStyle w:val="Hyperlink"/>
            <w:lang w:val="sr-Cyrl-RS"/>
          </w:rPr>
          <w:t>an</w:t>
        </w:r>
        <w:r w:rsidR="00FB1E5E">
          <w:rPr>
            <w:rStyle w:val="Hyperlink"/>
            <w:lang w:val="sr-Cyrl-RS"/>
          </w:rPr>
          <w:t>ј</w:t>
        </w:r>
        <w:r w:rsidRPr="00386DDC">
          <w:rPr>
            <w:rStyle w:val="Hyperlink"/>
            <w:lang w:val="sr-Cyrl-RS"/>
          </w:rPr>
          <w:t>u%20komunalnih%20delatnosti%20na%20teritori</w:t>
        </w:r>
        <w:r w:rsidR="00FB1E5E">
          <w:rPr>
            <w:rStyle w:val="Hyperlink"/>
            <w:lang w:val="sr-Cyrl-RS"/>
          </w:rPr>
          <w:t>ј</w:t>
        </w:r>
        <w:r w:rsidRPr="00386DDC">
          <w:rPr>
            <w:rStyle w:val="Hyperlink"/>
            <w:lang w:val="sr-Cyrl-RS"/>
          </w:rPr>
          <w:t>i%20RS%20u%202017.%20godini.doc_0.docx</w:t>
        </w:r>
      </w:hyperlink>
    </w:p>
    <w:p w14:paraId="45A6F148" w14:textId="77777777" w:rsidR="00304343" w:rsidRPr="00386DDC" w:rsidRDefault="00304343" w:rsidP="000916BF">
      <w:pPr>
        <w:pStyle w:val="ListParagraph"/>
        <w:numPr>
          <w:ilvl w:val="0"/>
          <w:numId w:val="94"/>
        </w:numPr>
        <w:tabs>
          <w:tab w:val="left" w:pos="567"/>
        </w:tabs>
        <w:ind w:left="567" w:hanging="567"/>
        <w:rPr>
          <w:lang w:val="sr-Cyrl-RS"/>
        </w:rPr>
      </w:pPr>
      <w:r w:rsidRPr="00386DDC">
        <w:rPr>
          <w:lang w:val="sr-Cyrl-RS"/>
        </w:rPr>
        <w:t xml:space="preserve">Заједничка стратегија примене Оквирне директиве о водама (2000/60/EC) - Водич бр. 35 – ОДВ Водич за извештавање </w:t>
      </w:r>
      <w:hyperlink r:id="rId195" w:history="1">
        <w:r w:rsidRPr="00386DDC">
          <w:rPr>
            <w:rStyle w:val="Hyperlink"/>
            <w:lang w:val="sr-Cyrl-RS"/>
          </w:rPr>
          <w:t>https://circabc.europa.eu/sd/a/5b969dc0-6863-4f75-b5d8-8561cec91693/Guidance%20No%2035%20-%20WFD%20Reporting%20Guidance.pdf</w:t>
        </w:r>
      </w:hyperlink>
    </w:p>
    <w:p w14:paraId="30833378" w14:textId="77777777" w:rsidR="00304343" w:rsidRPr="00386DDC" w:rsidRDefault="00304343" w:rsidP="000916BF">
      <w:pPr>
        <w:pStyle w:val="ListParagraph"/>
        <w:numPr>
          <w:ilvl w:val="0"/>
          <w:numId w:val="94"/>
        </w:numPr>
        <w:tabs>
          <w:tab w:val="left" w:pos="567"/>
        </w:tabs>
        <w:ind w:left="567" w:hanging="567"/>
        <w:rPr>
          <w:lang w:val="sr-Cyrl-RS"/>
        </w:rPr>
      </w:pPr>
      <w:r w:rsidRPr="00386DDC">
        <w:rPr>
          <w:lang w:val="sr-Cyrl-RS"/>
        </w:rPr>
        <w:t xml:space="preserve">Извештај о значајним питањима у области управљања водама у Републици Србији, </w:t>
      </w:r>
      <w:hyperlink r:id="rId196" w:history="1">
        <w:r w:rsidRPr="00386DDC">
          <w:rPr>
            <w:rStyle w:val="Hyperlink"/>
            <w:lang w:val="sr-Cyrl-RS"/>
          </w:rPr>
          <w:t>http://www.rdvode.gov.rs/doc/dokumenta/primena-okvirne-direktive/Izvesta</w:t>
        </w:r>
        <w:r w:rsidR="00FB1E5E">
          <w:rPr>
            <w:rStyle w:val="Hyperlink"/>
            <w:lang w:val="sr-Cyrl-RS"/>
          </w:rPr>
          <w:t>ј</w:t>
        </w:r>
        <w:r w:rsidRPr="00386DDC">
          <w:rPr>
            <w:rStyle w:val="Hyperlink"/>
            <w:lang w:val="sr-Cyrl-RS"/>
          </w:rPr>
          <w:t>-o-znaca</w:t>
        </w:r>
        <w:r w:rsidR="00FB1E5E">
          <w:rPr>
            <w:rStyle w:val="Hyperlink"/>
            <w:lang w:val="sr-Cyrl-RS"/>
          </w:rPr>
          <w:t>ј</w:t>
        </w:r>
        <w:r w:rsidRPr="00386DDC">
          <w:rPr>
            <w:rStyle w:val="Hyperlink"/>
            <w:lang w:val="sr-Cyrl-RS"/>
          </w:rPr>
          <w:t>nim-pitan</w:t>
        </w:r>
        <w:r w:rsidR="00FB1E5E">
          <w:rPr>
            <w:rStyle w:val="Hyperlink"/>
            <w:lang w:val="sr-Cyrl-RS"/>
          </w:rPr>
          <w:t>ј</w:t>
        </w:r>
        <w:r w:rsidRPr="00386DDC">
          <w:rPr>
            <w:rStyle w:val="Hyperlink"/>
            <w:lang w:val="sr-Cyrl-RS"/>
          </w:rPr>
          <w:t>ima-u-oblasti-upravl</w:t>
        </w:r>
        <w:r w:rsidR="00FB1E5E">
          <w:rPr>
            <w:rStyle w:val="Hyperlink"/>
            <w:lang w:val="sr-Cyrl-RS"/>
          </w:rPr>
          <w:t>ј</w:t>
        </w:r>
        <w:r w:rsidRPr="00386DDC">
          <w:rPr>
            <w:rStyle w:val="Hyperlink"/>
            <w:lang w:val="sr-Cyrl-RS"/>
          </w:rPr>
          <w:t>an</w:t>
        </w:r>
        <w:r w:rsidR="00FB1E5E">
          <w:rPr>
            <w:rStyle w:val="Hyperlink"/>
            <w:lang w:val="sr-Cyrl-RS"/>
          </w:rPr>
          <w:t>ј</w:t>
        </w:r>
        <w:r w:rsidRPr="00386DDC">
          <w:rPr>
            <w:rStyle w:val="Hyperlink"/>
            <w:lang w:val="sr-Cyrl-RS"/>
          </w:rPr>
          <w:t>a-vodama-u-Republici-Srbi</w:t>
        </w:r>
        <w:r w:rsidR="00FB1E5E">
          <w:rPr>
            <w:rStyle w:val="Hyperlink"/>
            <w:lang w:val="sr-Cyrl-RS"/>
          </w:rPr>
          <w:t>ј</w:t>
        </w:r>
        <w:r w:rsidRPr="00386DDC">
          <w:rPr>
            <w:rStyle w:val="Hyperlink"/>
            <w:lang w:val="sr-Cyrl-RS"/>
          </w:rPr>
          <w:t>i.pdf</w:t>
        </w:r>
      </w:hyperlink>
    </w:p>
    <w:p w14:paraId="345A540B" w14:textId="7777777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Нацрт вишегодишњег плана инвестиција и финансирања  за сектор вода и отпада (MIFP-Multi-Annual Investment and Financial Plan), у оквиру Преговарачке позиције, 2020</w:t>
      </w:r>
    </w:p>
    <w:p w14:paraId="0856EE7C" w14:textId="77777777" w:rsidR="00304343" w:rsidRPr="00386DDC" w:rsidRDefault="00304343" w:rsidP="000916BF">
      <w:pPr>
        <w:pStyle w:val="ListParagraph"/>
        <w:numPr>
          <w:ilvl w:val="0"/>
          <w:numId w:val="94"/>
        </w:numPr>
        <w:tabs>
          <w:tab w:val="left" w:pos="567"/>
        </w:tabs>
        <w:ind w:left="567" w:hanging="567"/>
        <w:rPr>
          <w:lang w:val="sr-Cyrl-RS"/>
        </w:rPr>
      </w:pPr>
      <w:r w:rsidRPr="00386DDC">
        <w:rPr>
          <w:lang w:val="sr-Cyrl-RS"/>
        </w:rPr>
        <w:t xml:space="preserve">Директива (86/278/ЕЕЗ) о заштити животне средине, посебно земљишта, код употребе муља из уређаја за пречишћавање комуналних отпадних вода у пољопривреди, </w:t>
      </w:r>
      <w:hyperlink r:id="rId197" w:history="1">
        <w:r w:rsidRPr="00386DDC">
          <w:rPr>
            <w:rStyle w:val="Hyperlink"/>
            <w:lang w:val="sr-Cyrl-RS"/>
          </w:rPr>
          <w:t>https://eur-lex.europa.eu/legal-content/EN/ALL/?uri=celex:31986L0278</w:t>
        </w:r>
      </w:hyperlink>
    </w:p>
    <w:p w14:paraId="0A07BF47" w14:textId="77777777" w:rsidR="00304343" w:rsidRPr="00782066" w:rsidRDefault="00304343" w:rsidP="000916BF">
      <w:pPr>
        <w:pStyle w:val="ListParagraph"/>
        <w:numPr>
          <w:ilvl w:val="0"/>
          <w:numId w:val="94"/>
        </w:numPr>
        <w:tabs>
          <w:tab w:val="left" w:pos="567"/>
        </w:tabs>
        <w:ind w:left="567" w:hanging="567"/>
        <w:rPr>
          <w:lang w:val="sr-Cyrl-RS"/>
        </w:rPr>
      </w:pPr>
      <w:r w:rsidRPr="00782066">
        <w:rPr>
          <w:lang w:val="sr-Cyrl-RS"/>
        </w:rPr>
        <w:t xml:space="preserve">Директива (2011/92/ЕУ) Европског парламента и Савета о процени утицаја одређених јавних и приватних пројеката на животну средину, </w:t>
      </w:r>
      <w:hyperlink r:id="rId198" w:history="1">
        <w:r w:rsidRPr="00782066">
          <w:rPr>
            <w:rStyle w:val="Hyperlink"/>
            <w:lang w:val="sr-Cyrl-RS"/>
          </w:rPr>
          <w:t>https://eur-lex.europa.eu/legal-content/EN/TXT/?uri=CELEX%3A02011L0092-20140515</w:t>
        </w:r>
      </w:hyperlink>
    </w:p>
    <w:p w14:paraId="6641AB0E" w14:textId="77777777" w:rsidR="00304343" w:rsidRPr="00782066" w:rsidRDefault="00304343" w:rsidP="000916BF">
      <w:pPr>
        <w:pStyle w:val="ListParagraph"/>
        <w:numPr>
          <w:ilvl w:val="0"/>
          <w:numId w:val="94"/>
        </w:numPr>
        <w:tabs>
          <w:tab w:val="left" w:pos="567"/>
        </w:tabs>
        <w:ind w:left="567" w:hanging="567"/>
        <w:rPr>
          <w:lang w:val="sr-Cyrl-RS"/>
        </w:rPr>
      </w:pPr>
      <w:r w:rsidRPr="00782066">
        <w:rPr>
          <w:lang w:val="sr-Cyrl-RS"/>
        </w:rPr>
        <w:t xml:space="preserve">Уредба (1107/2009) Европског парламента и Савета о стављању на тржиште средстава за заштиту биља и стављању изван снаге директиве Савета 79/117/ЕЕЗ и 91/414/ЕЕЗ, </w:t>
      </w:r>
      <w:hyperlink r:id="rId199" w:history="1">
        <w:r w:rsidRPr="00782066">
          <w:rPr>
            <w:rStyle w:val="Hyperlink"/>
            <w:lang w:val="sr-Cyrl-RS"/>
          </w:rPr>
          <w:t>https://eur-lex.europa.eu/eli/reg/2009/1107/o</w:t>
        </w:r>
        <w:r w:rsidR="00FB1E5E">
          <w:rPr>
            <w:rStyle w:val="Hyperlink"/>
            <w:lang w:val="sr-Cyrl-RS"/>
          </w:rPr>
          <w:t>ј</w:t>
        </w:r>
      </w:hyperlink>
    </w:p>
    <w:p w14:paraId="004C34FF" w14:textId="77777777" w:rsidR="00304343" w:rsidRPr="00782066" w:rsidRDefault="00304343" w:rsidP="000916BF">
      <w:pPr>
        <w:pStyle w:val="ListParagraph"/>
        <w:numPr>
          <w:ilvl w:val="0"/>
          <w:numId w:val="94"/>
        </w:numPr>
        <w:tabs>
          <w:tab w:val="left" w:pos="567"/>
        </w:tabs>
        <w:ind w:left="567" w:hanging="567"/>
        <w:rPr>
          <w:lang w:val="sr-Cyrl-RS"/>
        </w:rPr>
      </w:pPr>
      <w:r w:rsidRPr="00782066">
        <w:rPr>
          <w:lang w:val="sr-Cyrl-RS"/>
        </w:rPr>
        <w:t xml:space="preserve">Уредба (2020/741/ЕУ) Европског парламента и савета о минималним захтевима за поновну употребу воде, </w:t>
      </w:r>
      <w:hyperlink r:id="rId200" w:history="1">
        <w:r w:rsidRPr="00782066">
          <w:rPr>
            <w:rStyle w:val="Hyperlink"/>
            <w:lang w:val="sr-Cyrl-RS"/>
          </w:rPr>
          <w:t>https://eur-lex.europa.eu/legal-content/EN/TXT/?uri=CELEX%3A32020R0741</w:t>
        </w:r>
      </w:hyperlink>
    </w:p>
    <w:p w14:paraId="0699C640" w14:textId="77777777" w:rsidR="00304343" w:rsidRPr="00782066" w:rsidRDefault="00304343" w:rsidP="000916BF">
      <w:pPr>
        <w:pStyle w:val="ListParagraph"/>
        <w:numPr>
          <w:ilvl w:val="0"/>
          <w:numId w:val="94"/>
        </w:numPr>
        <w:tabs>
          <w:tab w:val="left" w:pos="567"/>
        </w:tabs>
        <w:ind w:left="567" w:hanging="567"/>
        <w:rPr>
          <w:lang w:val="sr-Cyrl-RS"/>
        </w:rPr>
      </w:pPr>
      <w:r w:rsidRPr="00782066">
        <w:rPr>
          <w:lang w:val="sr-Cyrl-RS"/>
        </w:rPr>
        <w:t xml:space="preserve">Смањење загађења реке Дунав из индустрије у Србији (DREPR), </w:t>
      </w:r>
      <w:hyperlink r:id="rId201" w:history="1">
        <w:r w:rsidRPr="00782066">
          <w:rPr>
            <w:rStyle w:val="Hyperlink"/>
            <w:lang w:val="sr-Cyrl-RS"/>
          </w:rPr>
          <w:t>http://archive.iwlearn.net/drepr.org/practice.htm</w:t>
        </w:r>
      </w:hyperlink>
    </w:p>
    <w:p w14:paraId="54572DC9" w14:textId="77777777" w:rsidR="00304343" w:rsidRPr="00782066" w:rsidRDefault="00304343" w:rsidP="000916BF">
      <w:pPr>
        <w:pStyle w:val="ListParagraph"/>
        <w:numPr>
          <w:ilvl w:val="0"/>
          <w:numId w:val="94"/>
        </w:numPr>
        <w:tabs>
          <w:tab w:val="left" w:pos="567"/>
        </w:tabs>
        <w:ind w:left="567" w:hanging="567"/>
        <w:rPr>
          <w:lang w:val="sr-Cyrl-RS"/>
        </w:rPr>
      </w:pPr>
      <w:r w:rsidRPr="00782066">
        <w:rPr>
          <w:lang w:val="sr-Cyrl-RS"/>
        </w:rPr>
        <w:t xml:space="preserve">Комбиновани приступ (The combined approach), </w:t>
      </w:r>
      <w:hyperlink r:id="rId202" w:history="1">
        <w:r w:rsidRPr="00782066">
          <w:rPr>
            <w:rStyle w:val="Hyperlink"/>
            <w:lang w:val="sr-Cyrl-RS"/>
          </w:rPr>
          <w:t>https://ec.europa.eu/environment/water/water-framework/info/intro_en.htm</w:t>
        </w:r>
      </w:hyperlink>
    </w:p>
    <w:p w14:paraId="2F846A7F" w14:textId="77777777" w:rsidR="00304343" w:rsidRPr="00782066" w:rsidRDefault="00304343" w:rsidP="000916BF">
      <w:pPr>
        <w:pStyle w:val="ListParagraph"/>
        <w:numPr>
          <w:ilvl w:val="0"/>
          <w:numId w:val="94"/>
        </w:numPr>
        <w:tabs>
          <w:tab w:val="left" w:pos="567"/>
        </w:tabs>
        <w:ind w:left="567" w:hanging="567"/>
        <w:rPr>
          <w:lang w:val="sr-Cyrl-RS"/>
        </w:rPr>
      </w:pPr>
      <w:r w:rsidRPr="00782066">
        <w:rPr>
          <w:lang w:val="sr-Cyrl-RS"/>
        </w:rPr>
        <w:t xml:space="preserve">Приоритетне супстанце према ОДВ (Priority substances under the Water Framework Directive), </w:t>
      </w:r>
      <w:hyperlink r:id="rId203" w:anchor="prop_2011" w:history="1">
        <w:r w:rsidRPr="00782066">
          <w:rPr>
            <w:rStyle w:val="Hyperlink"/>
            <w:lang w:val="sr-Cyrl-RS"/>
          </w:rPr>
          <w:t>https://ec.europa.eu/environment/water/water-dangersub/pri_substances.htm#prop_2011</w:t>
        </w:r>
      </w:hyperlink>
    </w:p>
    <w:p w14:paraId="05F6621B" w14:textId="77777777" w:rsidR="00304343" w:rsidRPr="00782066" w:rsidRDefault="00304343" w:rsidP="000916BF">
      <w:pPr>
        <w:pStyle w:val="ListParagraph"/>
        <w:numPr>
          <w:ilvl w:val="0"/>
          <w:numId w:val="94"/>
        </w:numPr>
        <w:tabs>
          <w:tab w:val="left" w:pos="567"/>
        </w:tabs>
        <w:ind w:left="567" w:hanging="567"/>
        <w:rPr>
          <w:lang w:val="sr-Cyrl-RS"/>
        </w:rPr>
      </w:pPr>
      <w:r w:rsidRPr="00782066">
        <w:rPr>
          <w:lang w:val="sr-Cyrl-RS"/>
        </w:rPr>
        <w:t xml:space="preserve">Директива (2009/128/ЕC)  о успостављању оквира за деловање Заједнице у постизању одрживе употребе пестицида,  </w:t>
      </w:r>
      <w:hyperlink r:id="rId204" w:history="1">
        <w:r w:rsidRPr="00782066">
          <w:rPr>
            <w:rStyle w:val="Hyperlink"/>
            <w:lang w:val="sr-Cyrl-RS"/>
          </w:rPr>
          <w:t>https://eur-lex.europa.eu/legal-content/HR/TXT/?uri=celex%3A32009L0128</w:t>
        </w:r>
      </w:hyperlink>
    </w:p>
    <w:p w14:paraId="581E62B9" w14:textId="77777777" w:rsidR="00304343" w:rsidRPr="00782066" w:rsidRDefault="00304343" w:rsidP="000916BF">
      <w:pPr>
        <w:pStyle w:val="ListParagraph"/>
        <w:numPr>
          <w:ilvl w:val="0"/>
          <w:numId w:val="94"/>
        </w:numPr>
        <w:tabs>
          <w:tab w:val="left" w:pos="567"/>
        </w:tabs>
        <w:ind w:left="567" w:hanging="567"/>
        <w:rPr>
          <w:lang w:val="sr-Cyrl-RS"/>
        </w:rPr>
      </w:pPr>
      <w:r w:rsidRPr="00782066">
        <w:rPr>
          <w:lang w:val="sr-Cyrl-RS"/>
        </w:rPr>
        <w:t xml:space="preserve">Farm to Fork Strategy, </w:t>
      </w:r>
      <w:hyperlink r:id="rId205" w:history="1">
        <w:r w:rsidRPr="00782066">
          <w:rPr>
            <w:rStyle w:val="Hyperlink"/>
            <w:lang w:val="sr-Cyrl-RS"/>
          </w:rPr>
          <w:t>https://ec.europa.eu/food/farm2fork_en</w:t>
        </w:r>
      </w:hyperlink>
    </w:p>
    <w:p w14:paraId="20BE46E6" w14:textId="399F2089"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Правилник о садржини и обрасцу захтева за издавање водних аката, садржини мишљења у поступку издавања водних услова и садржини извештаја у поступку издавања водне дозволе („</w:t>
      </w:r>
      <w:r w:rsidR="00A64CBA">
        <w:rPr>
          <w:lang w:val="sr-Cyrl-RS"/>
        </w:rPr>
        <w:t>Службени гласник</w:t>
      </w:r>
      <w:r w:rsidRPr="009A22F0">
        <w:rPr>
          <w:lang w:val="sr-Cyrl-RS"/>
        </w:rPr>
        <w:t xml:space="preserve"> РС</w:t>
      </w:r>
      <w:r w:rsidR="00A64CBA">
        <w:rPr>
          <w:lang w:val="sr-Cyrl-RS"/>
        </w:rPr>
        <w:t>”</w:t>
      </w:r>
      <w:r w:rsidRPr="009A22F0">
        <w:rPr>
          <w:lang w:val="sr-Cyrl-RS"/>
        </w:rPr>
        <w:t xml:space="preserve">, бр. 72/17 и 44/18-др. закон) </w:t>
      </w:r>
    </w:p>
    <w:p w14:paraId="3EB2AA6A" w14:textId="0365AD68"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Правилник о одређивању случајева у којима је потребно прибавити водну дозволу („</w:t>
      </w:r>
      <w:r w:rsidR="00A64CBA">
        <w:rPr>
          <w:lang w:val="sr-Cyrl-RS"/>
        </w:rPr>
        <w:t>Службени гласник</w:t>
      </w:r>
      <w:r w:rsidRPr="009A22F0">
        <w:rPr>
          <w:lang w:val="sr-Cyrl-RS"/>
        </w:rPr>
        <w:t xml:space="preserve"> РС</w:t>
      </w:r>
      <w:r w:rsidR="00A64CBA">
        <w:rPr>
          <w:lang w:val="sr-Cyrl-RS"/>
        </w:rPr>
        <w:t>”</w:t>
      </w:r>
      <w:r w:rsidRPr="009A22F0">
        <w:rPr>
          <w:lang w:val="sr-Cyrl-RS"/>
        </w:rPr>
        <w:t>, број 30/17)</w:t>
      </w:r>
    </w:p>
    <w:p w14:paraId="67407B93" w14:textId="77EBD6AF"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lastRenderedPageBreak/>
        <w:t>Правилник о садржини и начину вођења водног информационог система, методологији,структури, категоријама и нивоима сакупљања података, као и о са</w:t>
      </w:r>
      <w:r w:rsidR="00EF45E5">
        <w:rPr>
          <w:lang w:val="sr-Cyrl-RS"/>
        </w:rPr>
        <w:t>држини</w:t>
      </w:r>
      <w:r w:rsidRPr="009A22F0">
        <w:rPr>
          <w:lang w:val="sr-Cyrl-RS"/>
        </w:rPr>
        <w:t xml:space="preserve"> података о којима се обавештава јавност („Службени гласник РС</w:t>
      </w:r>
      <w:r w:rsidR="00A64CBA">
        <w:rPr>
          <w:lang w:val="sr-Cyrl-RS"/>
        </w:rPr>
        <w:t>”</w:t>
      </w:r>
      <w:r w:rsidRPr="009A22F0">
        <w:rPr>
          <w:lang w:val="sr-Cyrl-RS"/>
        </w:rPr>
        <w:t>, број 54/11)</w:t>
      </w:r>
    </w:p>
    <w:p w14:paraId="2FD192CA" w14:textId="4869DFA1"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Правилник о утврђивању Плана вађења речних наноса („Службени гласник РС</w:t>
      </w:r>
      <w:r w:rsidR="00E3315A">
        <w:rPr>
          <w:lang w:val="sr-Latn-RS"/>
        </w:rPr>
        <w:t>”</w:t>
      </w:r>
      <w:r w:rsidRPr="009A22F0">
        <w:rPr>
          <w:lang w:val="sr-Cyrl-RS"/>
        </w:rPr>
        <w:t>, број 67/19)</w:t>
      </w:r>
    </w:p>
    <w:p w14:paraId="15F927CD" w14:textId="7777777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Ecological prioritisation approach for river and habitat continuity restoration within Danube River Basin (ICPDR, 2020)</w:t>
      </w:r>
    </w:p>
    <w:p w14:paraId="1278A3D7" w14:textId="77777777" w:rsidR="00304343" w:rsidRPr="00782066" w:rsidRDefault="00304343" w:rsidP="000916BF">
      <w:pPr>
        <w:pStyle w:val="ListParagraph"/>
        <w:numPr>
          <w:ilvl w:val="0"/>
          <w:numId w:val="94"/>
        </w:numPr>
        <w:tabs>
          <w:tab w:val="left" w:pos="567"/>
        </w:tabs>
        <w:ind w:left="567" w:hanging="567"/>
        <w:rPr>
          <w:lang w:val="sr-Cyrl-RS"/>
        </w:rPr>
      </w:pPr>
      <w:r w:rsidRPr="00782066">
        <w:rPr>
          <w:lang w:val="sr-Cyrl-RS"/>
        </w:rPr>
        <w:t xml:space="preserve">Заједничка стратегија примене Оквирне директиве о водама (2000/60/EC) - Водич бр. 31 – Еколошки протицај у примени ОДВ, </w:t>
      </w:r>
      <w:hyperlink r:id="rId206" w:history="1">
        <w:r w:rsidRPr="00782066">
          <w:rPr>
            <w:rStyle w:val="Hyperlink"/>
            <w:lang w:val="sr-Cyrl-RS"/>
          </w:rPr>
          <w:t>https://circabc.europa.eu/sd/a/4063d635-957b-4b6f-bfd4-b51b0acb2570/Guidance%20No%2031%20-%20Ecological%20flows%20%28final%20version%29.pdf</w:t>
        </w:r>
      </w:hyperlink>
    </w:p>
    <w:p w14:paraId="393223B5" w14:textId="77777777" w:rsidR="00304343" w:rsidRPr="00782066" w:rsidRDefault="00304343" w:rsidP="000916BF">
      <w:pPr>
        <w:pStyle w:val="ListParagraph"/>
        <w:numPr>
          <w:ilvl w:val="0"/>
          <w:numId w:val="94"/>
        </w:numPr>
        <w:tabs>
          <w:tab w:val="left" w:pos="567"/>
        </w:tabs>
        <w:ind w:left="567" w:hanging="567"/>
        <w:rPr>
          <w:lang w:val="sr-Cyrl-RS"/>
        </w:rPr>
      </w:pPr>
      <w:r w:rsidRPr="00782066">
        <w:rPr>
          <w:lang w:val="sr-Cyrl-RS"/>
        </w:rPr>
        <w:t xml:space="preserve">European Commission within report River Hydromorphological Assessment and Monitoring Methodologies – FINAL REPORT </w:t>
      </w:r>
      <w:hyperlink r:id="rId207" w:history="1">
        <w:r w:rsidRPr="00782066">
          <w:rPr>
            <w:rStyle w:val="Hyperlink"/>
            <w:lang w:val="sr-Cyrl-RS"/>
          </w:rPr>
          <w:t>https://circabc.europa.eu/sd/a/7d92f0b7-5d5e-4c02-991d-c7e3d1743766/2018_River%20Hymo%20Assessment%20and%20Monitoring%20Methodologies.pdf</w:t>
        </w:r>
      </w:hyperlink>
    </w:p>
    <w:p w14:paraId="53909DDC" w14:textId="02E61226" w:rsidR="00304343" w:rsidRPr="00782066" w:rsidRDefault="00304343" w:rsidP="000916BF">
      <w:pPr>
        <w:pStyle w:val="ListParagraph"/>
        <w:numPr>
          <w:ilvl w:val="0"/>
          <w:numId w:val="94"/>
        </w:numPr>
        <w:tabs>
          <w:tab w:val="left" w:pos="567"/>
        </w:tabs>
        <w:ind w:left="567" w:hanging="567"/>
        <w:rPr>
          <w:lang w:val="sr-Cyrl-RS"/>
        </w:rPr>
      </w:pPr>
      <w:r w:rsidRPr="00782066">
        <w:rPr>
          <w:lang w:val="sr-Cyrl-RS"/>
        </w:rPr>
        <w:t xml:space="preserve">Заједничка стратегија примене Оквирне директиве о водама (2000/60/EC) - Водич бр. 37 – Кораци у дефинисању и оцени еколошког потенцијала за побољшање упоредивости </w:t>
      </w:r>
      <w:r w:rsidR="00145AED">
        <w:rPr>
          <w:lang w:val="sr-Cyrl-RS"/>
        </w:rPr>
        <w:t>значајно измењених водних тела</w:t>
      </w:r>
      <w:r w:rsidRPr="00782066">
        <w:rPr>
          <w:lang w:val="sr-Cyrl-RS"/>
        </w:rPr>
        <w:t xml:space="preserve">, </w:t>
      </w:r>
      <w:hyperlink r:id="rId208" w:history="1">
        <w:r w:rsidRPr="00782066">
          <w:rPr>
            <w:rStyle w:val="Hyperlink"/>
            <w:lang w:val="sr-Cyrl-RS"/>
          </w:rPr>
          <w:t>https://circabc.europa.eu/ui/group/9ab5926d-bed4-4322-9aa7-9964bbe8312d/library/d1d6c347-b528-4819-aa10-6819e6b80876/details</w:t>
        </w:r>
      </w:hyperlink>
    </w:p>
    <w:p w14:paraId="6E04E938" w14:textId="7777777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 xml:space="preserve">Заједничка стратегија примене Оквирне директиве о водама (2000/60/EC) - Водич бр. 36 – Изузеци од постизања циљева животне средине према члану 4 (7) ОДВ, https://circabc.europa.eu/sd/a/e0352ec3-9f3b-4d91-bdbb-939185be3e89/CIS_Guidance_Article_4_7_FINAL.PDF </w:t>
      </w:r>
    </w:p>
    <w:p w14:paraId="4D74038D" w14:textId="77777777" w:rsidR="00304343" w:rsidRPr="00186684" w:rsidRDefault="00304343" w:rsidP="000916BF">
      <w:pPr>
        <w:pStyle w:val="ListParagraph"/>
        <w:numPr>
          <w:ilvl w:val="0"/>
          <w:numId w:val="94"/>
        </w:numPr>
        <w:tabs>
          <w:tab w:val="left" w:pos="567"/>
        </w:tabs>
        <w:ind w:left="567" w:hanging="567"/>
        <w:rPr>
          <w:lang w:val="sr-Cyrl-RS"/>
        </w:rPr>
      </w:pPr>
      <w:r w:rsidRPr="00186684">
        <w:rPr>
          <w:lang w:val="sr-Cyrl-RS"/>
        </w:rPr>
        <w:t>Danube Sediment Pro</w:t>
      </w:r>
      <w:r w:rsidR="00FB1E5E">
        <w:rPr>
          <w:lang w:val="sr-Cyrl-RS"/>
        </w:rPr>
        <w:t>ј</w:t>
      </w:r>
      <w:r w:rsidRPr="00186684">
        <w:rPr>
          <w:lang w:val="sr-Cyrl-RS"/>
        </w:rPr>
        <w:t xml:space="preserve">ect – Danube Sediment Management Guidance </w:t>
      </w:r>
      <w:hyperlink r:id="rId209" w:history="1">
        <w:r w:rsidRPr="00186684">
          <w:rPr>
            <w:rStyle w:val="Hyperlink"/>
            <w:lang w:val="sr-Cyrl-RS"/>
          </w:rPr>
          <w:t>http://www.interreg-danube.eu/uploads/media/approved_pro</w:t>
        </w:r>
        <w:r w:rsidR="00FB1E5E">
          <w:rPr>
            <w:rStyle w:val="Hyperlink"/>
            <w:lang w:val="sr-Cyrl-RS"/>
          </w:rPr>
          <w:t>ј</w:t>
        </w:r>
        <w:r w:rsidRPr="00186684">
          <w:rPr>
            <w:rStyle w:val="Hyperlink"/>
            <w:lang w:val="sr-Cyrl-RS"/>
          </w:rPr>
          <w:t>ect_output/0001/39/ee566924f1764d4798dc7bb9b59537ce84d98101.pdf</w:t>
        </w:r>
      </w:hyperlink>
    </w:p>
    <w:p w14:paraId="76B91BF3" w14:textId="77777777" w:rsidR="00304343" w:rsidRPr="00186684" w:rsidRDefault="00304343" w:rsidP="000916BF">
      <w:pPr>
        <w:pStyle w:val="ListParagraph"/>
        <w:numPr>
          <w:ilvl w:val="0"/>
          <w:numId w:val="94"/>
        </w:numPr>
        <w:tabs>
          <w:tab w:val="left" w:pos="567"/>
        </w:tabs>
        <w:ind w:left="567" w:hanging="567"/>
        <w:rPr>
          <w:lang w:val="sr-Cyrl-RS"/>
        </w:rPr>
      </w:pPr>
      <w:r w:rsidRPr="00186684">
        <w:rPr>
          <w:lang w:val="sr-Cyrl-RS"/>
        </w:rPr>
        <w:t xml:space="preserve">Sustainable hydropower development in the Danube Basin, Guiding Principles (ICPDR, 2013) </w:t>
      </w:r>
      <w:hyperlink r:id="rId210" w:history="1">
        <w:r w:rsidRPr="00186684">
          <w:rPr>
            <w:rStyle w:val="Hyperlink"/>
            <w:lang w:val="sr-Cyrl-RS"/>
          </w:rPr>
          <w:t>https://www.icpdr.org/flowpaper/viewer/default/files/nodes/documents/icpdr_hydropower_final.pdf</w:t>
        </w:r>
      </w:hyperlink>
      <w:r w:rsidRPr="00186684">
        <w:rPr>
          <w:lang w:val="sr-Cyrl-RS"/>
        </w:rPr>
        <w:t xml:space="preserve"> </w:t>
      </w:r>
    </w:p>
    <w:p w14:paraId="3672306A" w14:textId="77777777" w:rsidR="00304343" w:rsidRPr="00186684" w:rsidRDefault="00304343" w:rsidP="000916BF">
      <w:pPr>
        <w:pStyle w:val="ListParagraph"/>
        <w:numPr>
          <w:ilvl w:val="0"/>
          <w:numId w:val="94"/>
        </w:numPr>
        <w:tabs>
          <w:tab w:val="left" w:pos="567"/>
        </w:tabs>
        <w:ind w:left="567" w:hanging="567"/>
        <w:rPr>
          <w:lang w:val="sr-Cyrl-RS"/>
        </w:rPr>
      </w:pPr>
      <w:r w:rsidRPr="00186684">
        <w:rPr>
          <w:lang w:val="sr-Cyrl-RS"/>
        </w:rPr>
        <w:t>Danube Floodplain pro</w:t>
      </w:r>
      <w:r w:rsidR="00FB1E5E">
        <w:rPr>
          <w:lang w:val="sr-Cyrl-RS"/>
        </w:rPr>
        <w:t>ј</w:t>
      </w:r>
      <w:r w:rsidRPr="00186684">
        <w:rPr>
          <w:lang w:val="sr-Cyrl-RS"/>
        </w:rPr>
        <w:t xml:space="preserve">ect , </w:t>
      </w:r>
      <w:hyperlink r:id="rId211" w:history="1">
        <w:r w:rsidRPr="00186684">
          <w:rPr>
            <w:rStyle w:val="Hyperlink"/>
            <w:lang w:val="sr-Cyrl-RS"/>
          </w:rPr>
          <w:t>http://www.interreg-danube.eu/approved-pro</w:t>
        </w:r>
        <w:r w:rsidR="00FB1E5E">
          <w:rPr>
            <w:rStyle w:val="Hyperlink"/>
            <w:lang w:val="sr-Cyrl-RS"/>
          </w:rPr>
          <w:t>ј</w:t>
        </w:r>
        <w:r w:rsidRPr="00186684">
          <w:rPr>
            <w:rStyle w:val="Hyperlink"/>
            <w:lang w:val="sr-Cyrl-RS"/>
          </w:rPr>
          <w:t>ects/danube-floodplain</w:t>
        </w:r>
      </w:hyperlink>
    </w:p>
    <w:p w14:paraId="55B82527" w14:textId="77777777" w:rsidR="00304343" w:rsidRPr="00186684" w:rsidRDefault="00304343" w:rsidP="000916BF">
      <w:pPr>
        <w:pStyle w:val="ListParagraph"/>
        <w:numPr>
          <w:ilvl w:val="0"/>
          <w:numId w:val="94"/>
        </w:numPr>
        <w:tabs>
          <w:tab w:val="left" w:pos="567"/>
        </w:tabs>
        <w:ind w:left="567" w:hanging="567"/>
        <w:rPr>
          <w:lang w:val="sr-Cyrl-RS"/>
        </w:rPr>
      </w:pPr>
      <w:r w:rsidRPr="00186684">
        <w:rPr>
          <w:lang w:val="sr-Cyrl-RS"/>
        </w:rPr>
        <w:t xml:space="preserve">We pass – Fascilitating fish migration and conservation at the Iron Gates, </w:t>
      </w:r>
      <w:hyperlink r:id="rId212" w:history="1">
        <w:r w:rsidRPr="00186684">
          <w:rPr>
            <w:rStyle w:val="Hyperlink"/>
            <w:lang w:val="sr-Cyrl-RS"/>
          </w:rPr>
          <w:t>https://www.icpdr.org/main/activities-pro</w:t>
        </w:r>
        <w:r w:rsidR="00FB1E5E">
          <w:rPr>
            <w:rStyle w:val="Hyperlink"/>
            <w:lang w:val="sr-Cyrl-RS"/>
          </w:rPr>
          <w:t>ј</w:t>
        </w:r>
        <w:r w:rsidRPr="00186684">
          <w:rPr>
            <w:rStyle w:val="Hyperlink"/>
            <w:lang w:val="sr-Cyrl-RS"/>
          </w:rPr>
          <w:t>ects/we-pass</w:t>
        </w:r>
      </w:hyperlink>
    </w:p>
    <w:p w14:paraId="1476306C" w14:textId="77777777" w:rsidR="00304343" w:rsidRPr="00186684" w:rsidRDefault="00304343" w:rsidP="000916BF">
      <w:pPr>
        <w:pStyle w:val="ListParagraph"/>
        <w:numPr>
          <w:ilvl w:val="0"/>
          <w:numId w:val="94"/>
        </w:numPr>
        <w:tabs>
          <w:tab w:val="left" w:pos="567"/>
        </w:tabs>
        <w:ind w:left="567" w:hanging="567"/>
        <w:rPr>
          <w:lang w:val="sr-Cyrl-RS"/>
        </w:rPr>
      </w:pPr>
      <w:r w:rsidRPr="00186684">
        <w:rPr>
          <w:lang w:val="sr-Cyrl-RS"/>
        </w:rPr>
        <w:t>Development and Implementation of Integrated Torrential Floods and Erosion Protection Measures, Works and Structures Based on a Green Solution in Krupan</w:t>
      </w:r>
      <w:r w:rsidR="00FB1E5E">
        <w:rPr>
          <w:lang w:val="sr-Cyrl-RS"/>
        </w:rPr>
        <w:t>ј</w:t>
      </w:r>
      <w:r w:rsidRPr="00186684">
        <w:rPr>
          <w:lang w:val="sr-Cyrl-RS"/>
        </w:rPr>
        <w:t xml:space="preserve"> Pilot Area, Jadar River Basin, </w:t>
      </w:r>
      <w:hyperlink r:id="rId213" w:history="1">
        <w:r w:rsidRPr="00186684">
          <w:rPr>
            <w:rStyle w:val="Hyperlink"/>
            <w:lang w:val="sr-Cyrl-RS"/>
          </w:rPr>
          <w:t>http://www.icpdr.org/main/sites/default/files/nodes/documents/discussion_paper_coordinating_wfd_and_fd.pdf</w:t>
        </w:r>
      </w:hyperlink>
    </w:p>
    <w:p w14:paraId="152C5E41" w14:textId="77777777" w:rsidR="00304343" w:rsidRPr="00186684" w:rsidRDefault="00304343" w:rsidP="000916BF">
      <w:pPr>
        <w:pStyle w:val="ListParagraph"/>
        <w:numPr>
          <w:ilvl w:val="0"/>
          <w:numId w:val="94"/>
        </w:numPr>
        <w:tabs>
          <w:tab w:val="left" w:pos="567"/>
        </w:tabs>
        <w:ind w:left="567" w:hanging="567"/>
        <w:rPr>
          <w:lang w:val="sr-Cyrl-RS"/>
        </w:rPr>
      </w:pPr>
      <w:r w:rsidRPr="00186684">
        <w:rPr>
          <w:lang w:val="sr-Cyrl-RS"/>
        </w:rPr>
        <w:t xml:space="preserve">Catalogue of Mitigation/Restoration Measures for the Danube River Basin, </w:t>
      </w:r>
      <w:hyperlink r:id="rId214" w:history="1">
        <w:r w:rsidRPr="00186684">
          <w:rPr>
            <w:rStyle w:val="Hyperlink"/>
            <w:lang w:val="sr-Cyrl-RS"/>
          </w:rPr>
          <w:t>https://wbif.eu/pro</w:t>
        </w:r>
        <w:r w:rsidR="00FB1E5E">
          <w:rPr>
            <w:rStyle w:val="Hyperlink"/>
            <w:lang w:val="sr-Cyrl-RS"/>
          </w:rPr>
          <w:t>ј</w:t>
        </w:r>
        <w:r w:rsidRPr="00186684">
          <w:rPr>
            <w:rStyle w:val="Hyperlink"/>
            <w:lang w:val="sr-Cyrl-RS"/>
          </w:rPr>
          <w:t>ect/PRJ-SRB-ENV-023</w:t>
        </w:r>
      </w:hyperlink>
    </w:p>
    <w:p w14:paraId="62288DDF" w14:textId="71D42402"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Закон о рударству и геолошким истраживањима  („</w:t>
      </w:r>
      <w:r w:rsidR="00A64CBA">
        <w:rPr>
          <w:lang w:val="sr-Cyrl-RS"/>
        </w:rPr>
        <w:t>Службени гласник</w:t>
      </w:r>
      <w:r w:rsidRPr="009A22F0">
        <w:rPr>
          <w:lang w:val="sr-Cyrl-RS"/>
        </w:rPr>
        <w:t xml:space="preserve"> РС</w:t>
      </w:r>
      <w:r w:rsidR="00A64CBA">
        <w:rPr>
          <w:lang w:val="sr-Cyrl-RS"/>
        </w:rPr>
        <w:t>”</w:t>
      </w:r>
      <w:r w:rsidRPr="009A22F0">
        <w:rPr>
          <w:lang w:val="sr-Cyrl-RS"/>
        </w:rPr>
        <w:t>, бр. 101/15, 95/18 – др. закон и 40/21)</w:t>
      </w:r>
    </w:p>
    <w:p w14:paraId="48D78EEF" w14:textId="77777777" w:rsidR="00304343" w:rsidRPr="00186684" w:rsidRDefault="00304343" w:rsidP="000916BF">
      <w:pPr>
        <w:pStyle w:val="ListParagraph"/>
        <w:numPr>
          <w:ilvl w:val="0"/>
          <w:numId w:val="94"/>
        </w:numPr>
        <w:tabs>
          <w:tab w:val="left" w:pos="567"/>
        </w:tabs>
        <w:ind w:left="567" w:hanging="567"/>
        <w:rPr>
          <w:lang w:val="sr-Cyrl-RS"/>
        </w:rPr>
      </w:pPr>
      <w:r w:rsidRPr="00186684">
        <w:rPr>
          <w:lang w:val="sr-Cyrl-RS"/>
        </w:rPr>
        <w:t xml:space="preserve">The Sediment management Concept of the ICPER. 2015, </w:t>
      </w:r>
      <w:hyperlink r:id="rId215" w:history="1">
        <w:r w:rsidRPr="00186684">
          <w:rPr>
            <w:rStyle w:val="Hyperlink"/>
            <w:lang w:val="sr-Cyrl-RS"/>
          </w:rPr>
          <w:t>https://www.ikse-mkol.org/fileadmin/media/user_upload/E/06_Publikationen/01_Wasserrahmenrichtlinie/2015_ICPER-Infomation-Sheet_Sediment.pdf</w:t>
        </w:r>
      </w:hyperlink>
    </w:p>
    <w:p w14:paraId="10934862" w14:textId="77777777" w:rsidR="00304343" w:rsidRPr="00186684" w:rsidRDefault="00304343" w:rsidP="000916BF">
      <w:pPr>
        <w:pStyle w:val="ListParagraph"/>
        <w:numPr>
          <w:ilvl w:val="0"/>
          <w:numId w:val="94"/>
        </w:numPr>
        <w:tabs>
          <w:tab w:val="left" w:pos="567"/>
        </w:tabs>
        <w:ind w:left="567" w:hanging="567"/>
        <w:rPr>
          <w:lang w:val="sr-Cyrl-RS"/>
        </w:rPr>
      </w:pPr>
      <w:r w:rsidRPr="00186684">
        <w:rPr>
          <w:lang w:val="sr-Cyrl-RS"/>
        </w:rPr>
        <w:t xml:space="preserve">Директива (94/62/ЕЗ) Европског парламента и савета о амбалажи и амбалажном отпаду, </w:t>
      </w:r>
      <w:hyperlink r:id="rId216" w:history="1">
        <w:r w:rsidRPr="00186684">
          <w:rPr>
            <w:rStyle w:val="Hyperlink"/>
            <w:lang w:val="sr-Cyrl-RS"/>
          </w:rPr>
          <w:t>https://eur-lex.europa.eu/legal-content/HR/TXT/?uri=CELEX%3A31994L0062</w:t>
        </w:r>
      </w:hyperlink>
    </w:p>
    <w:p w14:paraId="7D4C9E1B" w14:textId="77777777" w:rsidR="00304343" w:rsidRPr="003314B1" w:rsidRDefault="00000000" w:rsidP="000916BF">
      <w:pPr>
        <w:pStyle w:val="ListParagraph"/>
        <w:numPr>
          <w:ilvl w:val="0"/>
          <w:numId w:val="94"/>
        </w:numPr>
        <w:tabs>
          <w:tab w:val="left" w:pos="567"/>
        </w:tabs>
        <w:ind w:left="567" w:hanging="567"/>
        <w:rPr>
          <w:lang w:val="sr-Cyrl-RS"/>
        </w:rPr>
      </w:pPr>
      <w:hyperlink r:id="rId217" w:history="1">
        <w:r w:rsidR="00304343" w:rsidRPr="003314B1">
          <w:rPr>
            <w:rStyle w:val="Hyperlink"/>
            <w:lang w:val="sr-Cyrl-RS"/>
          </w:rPr>
          <w:t>https://www.icpdr.org/main/publications/plastics-and-microplastics-danube-river</w:t>
        </w:r>
      </w:hyperlink>
    </w:p>
    <w:p w14:paraId="7F5A6F16" w14:textId="77777777" w:rsidR="00304343" w:rsidRPr="003314B1" w:rsidRDefault="00304343" w:rsidP="000916BF">
      <w:pPr>
        <w:pStyle w:val="ListParagraph"/>
        <w:numPr>
          <w:ilvl w:val="0"/>
          <w:numId w:val="94"/>
        </w:numPr>
        <w:tabs>
          <w:tab w:val="left" w:pos="567"/>
        </w:tabs>
        <w:ind w:left="567" w:hanging="567"/>
        <w:rPr>
          <w:lang w:val="sr-Cyrl-RS"/>
        </w:rPr>
      </w:pPr>
      <w:r w:rsidRPr="003314B1">
        <w:rPr>
          <w:lang w:val="sr-Cyrl-RS"/>
        </w:rPr>
        <w:lastRenderedPageBreak/>
        <w:t xml:space="preserve">FEASIBLE: </w:t>
      </w:r>
      <w:hyperlink r:id="rId218" w:history="1">
        <w:r w:rsidRPr="003314B1">
          <w:rPr>
            <w:rStyle w:val="Hyperlink"/>
            <w:lang w:val="sr-Cyrl-RS"/>
          </w:rPr>
          <w:t>http://www.oecd.org/env/outreach/methodologyandfeasiblecomputermodel.htm</w:t>
        </w:r>
      </w:hyperlink>
    </w:p>
    <w:p w14:paraId="4B6493CE" w14:textId="7777777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Специфични план имплементације (DSIP) за Директиву 98/83/ЕК о квалитету воде намењене за људску потрошњу, у оквиру Преговарачке позиције,  2020.</w:t>
      </w:r>
    </w:p>
    <w:p w14:paraId="6C872691" w14:textId="7777777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 xml:space="preserve">Специфични план имплементације (DSIP) за Директиву 91/676/EEЗ о заштити вода од загађења нитратима из пољопривредних извора, у оквиру Преговарачке позиције , 2020. </w:t>
      </w:r>
    </w:p>
    <w:p w14:paraId="17DF75A0" w14:textId="7777777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Нацрт акционог плана за развој административних капацитета (APCD), у оквиру Преговарачке позиције, 2020.</w:t>
      </w:r>
    </w:p>
    <w:p w14:paraId="72B032CB" w14:textId="25463C0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Закон о јавно-приватном партнерству и концесијама („</w:t>
      </w:r>
      <w:r w:rsidR="00A64CBA">
        <w:rPr>
          <w:lang w:val="sr-Cyrl-RS"/>
        </w:rPr>
        <w:t>Службени гласник</w:t>
      </w:r>
      <w:r w:rsidRPr="009A22F0">
        <w:rPr>
          <w:lang w:val="sr-Cyrl-RS"/>
        </w:rPr>
        <w:t xml:space="preserve"> РС</w:t>
      </w:r>
      <w:r w:rsidR="00A64CBA">
        <w:rPr>
          <w:lang w:val="sr-Cyrl-RS"/>
        </w:rPr>
        <w:t>”</w:t>
      </w:r>
      <w:r w:rsidRPr="009A22F0">
        <w:rPr>
          <w:lang w:val="sr-Cyrl-RS"/>
        </w:rPr>
        <w:t>, бр. 88/11, 15/16 и 104/16)</w:t>
      </w:r>
    </w:p>
    <w:p w14:paraId="6C99945F" w14:textId="7777777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ИПА фондови, http://ec.europa.eu/regional_policy/en/funding/ipa/</w:t>
      </w:r>
    </w:p>
    <w:p w14:paraId="5ADDFFD0" w14:textId="77777777" w:rsidR="00304343" w:rsidRPr="003314B1" w:rsidRDefault="00304343" w:rsidP="000916BF">
      <w:pPr>
        <w:pStyle w:val="ListParagraph"/>
        <w:numPr>
          <w:ilvl w:val="0"/>
          <w:numId w:val="94"/>
        </w:numPr>
        <w:tabs>
          <w:tab w:val="left" w:pos="567"/>
        </w:tabs>
        <w:ind w:left="567" w:hanging="567"/>
        <w:rPr>
          <w:lang w:val="sr-Cyrl-RS"/>
        </w:rPr>
      </w:pPr>
      <w:r w:rsidRPr="003314B1">
        <w:rPr>
          <w:lang w:val="sr-Cyrl-RS"/>
        </w:rPr>
        <w:t xml:space="preserve">Кохезиони фонд, </w:t>
      </w:r>
      <w:hyperlink r:id="rId219" w:history="1">
        <w:r w:rsidRPr="003314B1">
          <w:rPr>
            <w:rStyle w:val="Hyperlink"/>
            <w:lang w:val="sr-Cyrl-RS"/>
          </w:rPr>
          <w:t>https://ec.europa.eu/regional_policy/en/funding/cohesion-fund/</w:t>
        </w:r>
      </w:hyperlink>
    </w:p>
    <w:p w14:paraId="11ABBFC8" w14:textId="77777777" w:rsidR="00304343" w:rsidRPr="00366369" w:rsidRDefault="00304343" w:rsidP="000916BF">
      <w:pPr>
        <w:pStyle w:val="ListParagraph"/>
        <w:numPr>
          <w:ilvl w:val="0"/>
          <w:numId w:val="94"/>
        </w:numPr>
        <w:tabs>
          <w:tab w:val="left" w:pos="567"/>
        </w:tabs>
        <w:ind w:left="567" w:hanging="567"/>
        <w:rPr>
          <w:lang w:val="sr-Cyrl-RS"/>
        </w:rPr>
      </w:pPr>
      <w:r w:rsidRPr="00366369">
        <w:rPr>
          <w:lang w:val="sr-Cyrl-RS"/>
        </w:rPr>
        <w:t xml:space="preserve">Инструмент за претприступну помоћ (ИПА II), Индикативни стратешки документ за Србију (2014-2020), </w:t>
      </w:r>
      <w:hyperlink r:id="rId220" w:history="1">
        <w:r w:rsidRPr="00366369">
          <w:rPr>
            <w:rStyle w:val="Hyperlink"/>
            <w:lang w:val="sr-Cyrl-RS"/>
          </w:rPr>
          <w:t>https://ec.europa.eu/neighbourhood-enlargement/system/files/2018-12/ipa_ii_2018-040-646.07_2019-040-647.07-csfmedia-serbia.pdf</w:t>
        </w:r>
      </w:hyperlink>
    </w:p>
    <w:p w14:paraId="04E920BE" w14:textId="77777777" w:rsidR="00304343" w:rsidRPr="003314B1" w:rsidRDefault="00304343" w:rsidP="000916BF">
      <w:pPr>
        <w:pStyle w:val="ListParagraph"/>
        <w:numPr>
          <w:ilvl w:val="0"/>
          <w:numId w:val="94"/>
        </w:numPr>
        <w:tabs>
          <w:tab w:val="left" w:pos="567"/>
        </w:tabs>
        <w:ind w:left="567" w:hanging="567"/>
        <w:rPr>
          <w:lang w:val="sr-Cyrl-RS"/>
        </w:rPr>
      </w:pPr>
      <w:r w:rsidRPr="003314B1">
        <w:rPr>
          <w:lang w:val="sr-Cyrl-RS"/>
        </w:rPr>
        <w:t xml:space="preserve">Конвенција о заштити и коришћењу прекограничних водотока и међународних језера,  </w:t>
      </w:r>
      <w:hyperlink r:id="rId221" w:history="1">
        <w:r w:rsidRPr="003314B1">
          <w:rPr>
            <w:rStyle w:val="Hyperlink"/>
            <w:lang w:val="sr-Cyrl-RS"/>
          </w:rPr>
          <w:t>http://www.unece.org/env/water/text/text.html</w:t>
        </w:r>
      </w:hyperlink>
    </w:p>
    <w:p w14:paraId="7E99DEA1" w14:textId="77777777" w:rsidR="00304343" w:rsidRPr="003314B1" w:rsidRDefault="00304343" w:rsidP="000916BF">
      <w:pPr>
        <w:pStyle w:val="ListParagraph"/>
        <w:numPr>
          <w:ilvl w:val="0"/>
          <w:numId w:val="94"/>
        </w:numPr>
        <w:tabs>
          <w:tab w:val="left" w:pos="567"/>
        </w:tabs>
        <w:ind w:left="567" w:hanging="567"/>
        <w:rPr>
          <w:lang w:val="sr-Cyrl-RS"/>
        </w:rPr>
      </w:pPr>
      <w:r w:rsidRPr="003314B1">
        <w:rPr>
          <w:lang w:val="sr-Cyrl-RS"/>
        </w:rPr>
        <w:t xml:space="preserve">Конвенција о сарадњи за заштиту и одрживо кориштење реке Дунав, </w:t>
      </w:r>
      <w:hyperlink r:id="rId222" w:history="1">
        <w:r w:rsidRPr="003314B1">
          <w:rPr>
            <w:rStyle w:val="Hyperlink"/>
            <w:lang w:val="sr-Cyrl-RS"/>
          </w:rPr>
          <w:t>https://www.icpdr.org/main/icpdr/danube-river-protection-convention</w:t>
        </w:r>
      </w:hyperlink>
    </w:p>
    <w:p w14:paraId="6FFEBCDF" w14:textId="77777777" w:rsidR="00304343" w:rsidRPr="003314B1" w:rsidRDefault="00304343" w:rsidP="000916BF">
      <w:pPr>
        <w:pStyle w:val="ListParagraph"/>
        <w:numPr>
          <w:ilvl w:val="0"/>
          <w:numId w:val="94"/>
        </w:numPr>
        <w:tabs>
          <w:tab w:val="left" w:pos="567"/>
        </w:tabs>
        <w:ind w:left="567" w:hanging="567"/>
        <w:rPr>
          <w:lang w:val="sr-Cyrl-RS"/>
        </w:rPr>
      </w:pPr>
      <w:r w:rsidRPr="003314B1">
        <w:rPr>
          <w:lang w:val="sr-Cyrl-RS"/>
        </w:rPr>
        <w:t xml:space="preserve">Оквирни споразум о сливу реке Саве,  </w:t>
      </w:r>
      <w:hyperlink r:id="rId223" w:history="1">
        <w:r w:rsidRPr="003314B1">
          <w:rPr>
            <w:rStyle w:val="Hyperlink"/>
            <w:lang w:val="sr-Cyrl-RS"/>
          </w:rPr>
          <w:t>http://www.savacommission.org/dms/docs/dokumenti/documents_publications/basic_documents/fasrb_srp.pdf</w:t>
        </w:r>
      </w:hyperlink>
    </w:p>
    <w:p w14:paraId="1AA0B6EB" w14:textId="362242D7"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Закон о слободном приступу информацијама од јавног значаја („</w:t>
      </w:r>
      <w:r w:rsidR="00A64CBA">
        <w:rPr>
          <w:lang w:val="sr-Cyrl-RS"/>
        </w:rPr>
        <w:t>Службени гласник</w:t>
      </w:r>
      <w:r w:rsidRPr="009A22F0">
        <w:rPr>
          <w:lang w:val="sr-Cyrl-RS"/>
        </w:rPr>
        <w:t xml:space="preserve"> РС</w:t>
      </w:r>
      <w:r w:rsidR="00A64CBA">
        <w:rPr>
          <w:lang w:val="sr-Cyrl-RS"/>
        </w:rPr>
        <w:t>”</w:t>
      </w:r>
      <w:r w:rsidRPr="009A22F0">
        <w:rPr>
          <w:lang w:val="sr-Cyrl-RS"/>
        </w:rPr>
        <w:t>, бр. 120/04, 54/07, 104/09 и 36/10)</w:t>
      </w:r>
    </w:p>
    <w:p w14:paraId="22960B3F" w14:textId="1B1411F3" w:rsidR="00304343" w:rsidRPr="009A22F0" w:rsidRDefault="00304343" w:rsidP="000916BF">
      <w:pPr>
        <w:pStyle w:val="ListParagraph"/>
        <w:numPr>
          <w:ilvl w:val="0"/>
          <w:numId w:val="94"/>
        </w:numPr>
        <w:tabs>
          <w:tab w:val="left" w:pos="567"/>
        </w:tabs>
        <w:ind w:left="567" w:hanging="567"/>
        <w:rPr>
          <w:lang w:val="sr-Cyrl-RS"/>
        </w:rPr>
      </w:pPr>
      <w:r w:rsidRPr="009A22F0">
        <w:rPr>
          <w:lang w:val="sr-Cyrl-RS"/>
        </w:rPr>
        <w:t>Закон о стратешкој процени утицаја на животну средину („Сл</w:t>
      </w:r>
      <w:r w:rsidR="00B718CE">
        <w:rPr>
          <w:lang w:val="sr-Cyrl-RS"/>
        </w:rPr>
        <w:t xml:space="preserve">ужбени </w:t>
      </w:r>
      <w:r w:rsidRPr="009A22F0">
        <w:rPr>
          <w:lang w:val="sr-Cyrl-RS"/>
        </w:rPr>
        <w:t>гласник РС</w:t>
      </w:r>
      <w:r w:rsidR="00A64CBA">
        <w:rPr>
          <w:lang w:val="sr-Cyrl-RS"/>
        </w:rPr>
        <w:t>”</w:t>
      </w:r>
      <w:r w:rsidRPr="009A22F0">
        <w:rPr>
          <w:lang w:val="sr-Cyrl-RS"/>
        </w:rPr>
        <w:t>, бр. 135/04 и 88/10).</w:t>
      </w:r>
    </w:p>
    <w:p w14:paraId="713A3A5D" w14:textId="77777777" w:rsidR="00304343" w:rsidRDefault="00304343" w:rsidP="000916BF">
      <w:pPr>
        <w:pStyle w:val="ListParagraph"/>
        <w:numPr>
          <w:ilvl w:val="0"/>
          <w:numId w:val="94"/>
        </w:numPr>
        <w:tabs>
          <w:tab w:val="left" w:pos="567"/>
        </w:tabs>
        <w:ind w:left="567" w:hanging="567"/>
        <w:rPr>
          <w:lang w:val="sr-Cyrl-RS"/>
        </w:rPr>
      </w:pPr>
      <w:r w:rsidRPr="003314B1">
        <w:rPr>
          <w:lang w:val="sr-Cyrl-RS"/>
        </w:rPr>
        <w:t xml:space="preserve">Извештај о спроведеној јавној расправи за Програм рада и динамику израде Плана управљања водама и Извештај о значајним питањима у области управљања водама у Републици Србији, </w:t>
      </w:r>
      <w:hyperlink r:id="rId224" w:history="1">
        <w:r w:rsidRPr="003314B1">
          <w:rPr>
            <w:rStyle w:val="Hyperlink"/>
            <w:lang w:val="sr-Cyrl-RS"/>
          </w:rPr>
          <w:t>http://www.rdvode.gov.rs/dokumenta-primena-okvirne-direktive.php</w:t>
        </w:r>
      </w:hyperlink>
    </w:p>
    <w:p w14:paraId="61DDF0C1" w14:textId="77777777" w:rsidR="00A54797" w:rsidRDefault="00A54797">
      <w:pPr>
        <w:spacing w:before="0" w:beforeAutospacing="0" w:after="160" w:afterAutospacing="0" w:line="259" w:lineRule="auto"/>
        <w:ind w:firstLine="0"/>
        <w:jc w:val="left"/>
        <w:rPr>
          <w:lang w:val="sr-Cyrl-RS"/>
        </w:rPr>
      </w:pPr>
      <w:r>
        <w:rPr>
          <w:lang w:val="sr-Cyrl-RS"/>
        </w:rPr>
        <w:br w:type="page"/>
      </w:r>
    </w:p>
    <w:p w14:paraId="1A69F668" w14:textId="77777777" w:rsidR="00985070" w:rsidRDefault="00A91436" w:rsidP="008D5160">
      <w:pPr>
        <w:pStyle w:val="Heading1"/>
        <w:rPr>
          <w:lang w:val="sr-Cyrl-RS"/>
        </w:rPr>
      </w:pPr>
      <w:bookmarkStart w:id="629" w:name="_Toc91550072"/>
      <w:r>
        <w:lastRenderedPageBreak/>
        <w:t xml:space="preserve">Законска </w:t>
      </w:r>
      <w:r>
        <w:rPr>
          <w:lang w:val="sr-Cyrl-RS"/>
        </w:rPr>
        <w:t>р</w:t>
      </w:r>
      <w:r w:rsidR="00985070">
        <w:t>егулатива</w:t>
      </w:r>
      <w:bookmarkEnd w:id="629"/>
    </w:p>
    <w:p w14:paraId="6E1EA289" w14:textId="77777777" w:rsidR="00F05E0D" w:rsidRDefault="00F05E0D" w:rsidP="00673A19">
      <w:pPr>
        <w:pStyle w:val="Heading4"/>
        <w:ind w:left="567" w:firstLine="0"/>
      </w:pPr>
      <w:r>
        <w:t>Законодавство Републике Србије</w:t>
      </w:r>
    </w:p>
    <w:p w14:paraId="284E48CC" w14:textId="625A0B66" w:rsidR="000D1725" w:rsidRPr="002727B3" w:rsidRDefault="000D1725" w:rsidP="00673A19">
      <w:pPr>
        <w:tabs>
          <w:tab w:val="left" w:pos="567"/>
        </w:tabs>
        <w:ind w:left="567" w:firstLine="0"/>
        <w:rPr>
          <w:lang w:val="sr-Cyrl-RS"/>
        </w:rPr>
      </w:pPr>
      <w:r w:rsidRPr="002727B3">
        <w:rPr>
          <w:lang w:val="sr-Cyrl-RS"/>
        </w:rPr>
        <w:t>Закон о министарствима  („Службени гласник РС</w:t>
      </w:r>
      <w:r w:rsidR="00A64CBA">
        <w:rPr>
          <w:lang w:val="sr-Cyrl-RS"/>
        </w:rPr>
        <w:t>”</w:t>
      </w:r>
      <w:r w:rsidRPr="002727B3">
        <w:rPr>
          <w:lang w:val="sr-Cyrl-RS"/>
        </w:rPr>
        <w:t>, бр</w:t>
      </w:r>
      <w:r w:rsidR="004D5965">
        <w:rPr>
          <w:lang w:val="sr-Cyrl-RS"/>
        </w:rPr>
        <w:t>.</w:t>
      </w:r>
      <w:r w:rsidRPr="002727B3">
        <w:rPr>
          <w:lang w:val="sr-Cyrl-RS"/>
        </w:rPr>
        <w:t xml:space="preserve"> 128/20</w:t>
      </w:r>
      <w:r w:rsidR="004D5965">
        <w:rPr>
          <w:lang w:val="sr-Cyrl-RS"/>
        </w:rPr>
        <w:t xml:space="preserve"> и 116/22</w:t>
      </w:r>
      <w:r w:rsidRPr="002727B3">
        <w:rPr>
          <w:lang w:val="sr-Cyrl-RS"/>
        </w:rPr>
        <w:t>)</w:t>
      </w:r>
    </w:p>
    <w:p w14:paraId="5E4B8AA8" w14:textId="40DB2349" w:rsidR="000D1725" w:rsidRPr="002727B3" w:rsidRDefault="000D1725" w:rsidP="00673A19">
      <w:pPr>
        <w:tabs>
          <w:tab w:val="left" w:pos="567"/>
        </w:tabs>
        <w:ind w:left="567" w:firstLine="0"/>
        <w:rPr>
          <w:lang w:val="sr-Cyrl-RS"/>
        </w:rPr>
      </w:pPr>
      <w:r>
        <w:rPr>
          <w:lang w:val="sr-Cyrl-RS"/>
        </w:rPr>
        <w:t>З</w:t>
      </w:r>
      <w:r w:rsidRPr="002727B3">
        <w:rPr>
          <w:lang w:val="sr-Cyrl-RS"/>
        </w:rPr>
        <w:t>акон о водама („Службени гласник РС</w:t>
      </w:r>
      <w:r w:rsidR="00A64CBA">
        <w:rPr>
          <w:lang w:val="sr-Cyrl-RS"/>
        </w:rPr>
        <w:t>”</w:t>
      </w:r>
      <w:r w:rsidRPr="002727B3">
        <w:rPr>
          <w:lang w:val="sr-Cyrl-RS"/>
        </w:rPr>
        <w:t>, бр. 30/10, 93/12, 101/16, 95/18 и 95/18 - др. закон)</w:t>
      </w:r>
    </w:p>
    <w:p w14:paraId="131332FD" w14:textId="299EA2F6" w:rsidR="000D1725" w:rsidRDefault="000D1725" w:rsidP="00673A19">
      <w:pPr>
        <w:tabs>
          <w:tab w:val="left" w:pos="567"/>
        </w:tabs>
        <w:ind w:left="567" w:firstLine="0"/>
        <w:rPr>
          <w:lang w:val="sr-Cyrl-RS"/>
        </w:rPr>
      </w:pPr>
      <w:r w:rsidRPr="002727B3">
        <w:rPr>
          <w:lang w:val="sr-Cyrl-RS"/>
        </w:rPr>
        <w:t>Закон о заштити животне средине („Службени гласник РС</w:t>
      </w:r>
      <w:r w:rsidR="00A64CBA">
        <w:rPr>
          <w:lang w:val="sr-Cyrl-RS"/>
        </w:rPr>
        <w:t>”</w:t>
      </w:r>
      <w:r w:rsidRPr="002727B3">
        <w:rPr>
          <w:lang w:val="sr-Cyrl-RS"/>
        </w:rPr>
        <w:t xml:space="preserve">, бр. 135/04, 36/09, 36/09 - др. закон, 72/09 - др. закон, 43/11 - </w:t>
      </w:r>
      <w:r w:rsidR="0090575E">
        <w:rPr>
          <w:lang w:val="sr-Cyrl-RS"/>
        </w:rPr>
        <w:t>УС</w:t>
      </w:r>
      <w:r w:rsidRPr="002727B3">
        <w:rPr>
          <w:lang w:val="sr-Cyrl-RS"/>
        </w:rPr>
        <w:t>, 14/16, 76/18, 95/18 - др. закон и 95/18 - др. закон)</w:t>
      </w:r>
    </w:p>
    <w:p w14:paraId="6297D339" w14:textId="107D3613" w:rsidR="000D1725" w:rsidRPr="002727B3" w:rsidRDefault="000D1725" w:rsidP="00673A19">
      <w:pPr>
        <w:tabs>
          <w:tab w:val="left" w:pos="567"/>
        </w:tabs>
        <w:ind w:left="567" w:firstLine="0"/>
        <w:rPr>
          <w:lang w:val="sr-Cyrl-RS"/>
        </w:rPr>
      </w:pPr>
      <w:r w:rsidRPr="002727B3">
        <w:rPr>
          <w:lang w:val="sr-Cyrl-RS"/>
        </w:rPr>
        <w:t>Закон о стратешкој процени утицаја на животну средину („Сл.гласник РС</w:t>
      </w:r>
      <w:r w:rsidR="00A64CBA">
        <w:rPr>
          <w:lang w:val="sr-Cyrl-RS"/>
        </w:rPr>
        <w:t>”</w:t>
      </w:r>
      <w:r w:rsidRPr="002727B3">
        <w:rPr>
          <w:lang w:val="sr-Cyrl-RS"/>
        </w:rPr>
        <w:t>, бр. 135/04 и 88/10).</w:t>
      </w:r>
    </w:p>
    <w:p w14:paraId="758F1E33" w14:textId="44A25445" w:rsidR="000D1725" w:rsidRDefault="000D1725" w:rsidP="00673A19">
      <w:pPr>
        <w:tabs>
          <w:tab w:val="left" w:pos="567"/>
        </w:tabs>
        <w:ind w:left="567" w:firstLine="0"/>
        <w:rPr>
          <w:lang w:val="sr-Cyrl-RS"/>
        </w:rPr>
      </w:pPr>
      <w:r w:rsidRPr="002727B3">
        <w:rPr>
          <w:lang w:val="sr-Cyrl-RS"/>
        </w:rPr>
        <w:t>Закон о заштити природе („</w:t>
      </w:r>
      <w:r w:rsidR="00A64CBA">
        <w:rPr>
          <w:lang w:val="sr-Cyrl-RS"/>
        </w:rPr>
        <w:t>Службени гласник</w:t>
      </w:r>
      <w:r w:rsidRPr="002727B3">
        <w:rPr>
          <w:lang w:val="sr-Cyrl-RS"/>
        </w:rPr>
        <w:t xml:space="preserve"> РС</w:t>
      </w:r>
      <w:r w:rsidR="00A64CBA">
        <w:rPr>
          <w:lang w:val="sr-Cyrl-RS"/>
        </w:rPr>
        <w:t>”</w:t>
      </w:r>
      <w:r w:rsidRPr="002727B3">
        <w:rPr>
          <w:lang w:val="sr-Cyrl-RS"/>
        </w:rPr>
        <w:t>, бр. 36/09, 88/10, 91/10 - испр</w:t>
      </w:r>
      <w:r w:rsidR="00A94BDC">
        <w:rPr>
          <w:lang w:val="sr-Cyrl-RS"/>
        </w:rPr>
        <w:t>авка</w:t>
      </w:r>
      <w:r w:rsidRPr="002727B3">
        <w:rPr>
          <w:lang w:val="sr-Cyrl-RS"/>
        </w:rPr>
        <w:t>, 14/16 и 95/18 - др. закон)</w:t>
      </w:r>
    </w:p>
    <w:p w14:paraId="0E868B55" w14:textId="1B9EFED5" w:rsidR="000D1725" w:rsidRDefault="000D1725" w:rsidP="00673A19">
      <w:pPr>
        <w:tabs>
          <w:tab w:val="left" w:pos="567"/>
        </w:tabs>
        <w:ind w:left="567" w:firstLine="0"/>
        <w:rPr>
          <w:lang w:val="sr-Cyrl-RS"/>
        </w:rPr>
      </w:pPr>
      <w:r w:rsidRPr="002727B3">
        <w:rPr>
          <w:lang w:val="sr-Cyrl-RS"/>
        </w:rPr>
        <w:t>Закон о рударству и геолошким истраживањима  („</w:t>
      </w:r>
      <w:r w:rsidR="00A64CBA">
        <w:rPr>
          <w:lang w:val="sr-Cyrl-RS"/>
        </w:rPr>
        <w:t>Службени гласник</w:t>
      </w:r>
      <w:r w:rsidRPr="002727B3">
        <w:rPr>
          <w:lang w:val="sr-Cyrl-RS"/>
        </w:rPr>
        <w:t xml:space="preserve"> РС</w:t>
      </w:r>
      <w:r w:rsidR="00A64CBA">
        <w:rPr>
          <w:lang w:val="sr-Cyrl-RS"/>
        </w:rPr>
        <w:t>”</w:t>
      </w:r>
      <w:r w:rsidRPr="002727B3">
        <w:rPr>
          <w:lang w:val="sr-Cyrl-RS"/>
        </w:rPr>
        <w:t>, бр. 101/15, 95/18 – др. закон и 40/21)</w:t>
      </w:r>
    </w:p>
    <w:p w14:paraId="5A9BF8A5" w14:textId="3E237E25" w:rsidR="000D1725" w:rsidRPr="002727B3" w:rsidRDefault="000D1725" w:rsidP="00673A19">
      <w:pPr>
        <w:tabs>
          <w:tab w:val="left" w:pos="567"/>
        </w:tabs>
        <w:ind w:left="567" w:firstLine="0"/>
        <w:rPr>
          <w:lang w:val="sr-Cyrl-RS"/>
        </w:rPr>
      </w:pPr>
      <w:r w:rsidRPr="002727B3">
        <w:rPr>
          <w:lang w:val="sr-Cyrl-RS"/>
        </w:rPr>
        <w:t>Закон о комуналним делатностима („</w:t>
      </w:r>
      <w:r w:rsidR="00A64CBA">
        <w:rPr>
          <w:lang w:val="sr-Cyrl-RS"/>
        </w:rPr>
        <w:t>Службени гласник</w:t>
      </w:r>
      <w:r w:rsidRPr="002727B3">
        <w:rPr>
          <w:lang w:val="sr-Cyrl-RS"/>
        </w:rPr>
        <w:t xml:space="preserve"> РС</w:t>
      </w:r>
      <w:r w:rsidR="00A64CBA">
        <w:rPr>
          <w:lang w:val="sr-Cyrl-RS"/>
        </w:rPr>
        <w:t>”</w:t>
      </w:r>
      <w:r w:rsidRPr="002727B3">
        <w:rPr>
          <w:lang w:val="sr-Cyrl-RS"/>
        </w:rPr>
        <w:t>, бр. 88/11, 104/16 и 95/18)</w:t>
      </w:r>
    </w:p>
    <w:p w14:paraId="2C9EB7B2" w14:textId="2B0D01D0" w:rsidR="000D1725" w:rsidRPr="002727B3" w:rsidRDefault="000D1725" w:rsidP="00673A19">
      <w:pPr>
        <w:tabs>
          <w:tab w:val="left" w:pos="567"/>
        </w:tabs>
        <w:ind w:left="567" w:firstLine="0"/>
        <w:rPr>
          <w:lang w:val="sr-Cyrl-RS"/>
        </w:rPr>
      </w:pPr>
      <w:r w:rsidRPr="002727B3">
        <w:rPr>
          <w:lang w:val="sr-Cyrl-RS"/>
        </w:rPr>
        <w:t>Закон о мете</w:t>
      </w:r>
      <w:r>
        <w:rPr>
          <w:lang w:val="sr-Cyrl-RS"/>
        </w:rPr>
        <w:t>о</w:t>
      </w:r>
      <w:r w:rsidRPr="002727B3">
        <w:rPr>
          <w:lang w:val="sr-Cyrl-RS"/>
        </w:rPr>
        <w:t>ролошкој и хидролошкој делатности („</w:t>
      </w:r>
      <w:r w:rsidR="00A64CBA">
        <w:rPr>
          <w:lang w:val="sr-Cyrl-RS"/>
        </w:rPr>
        <w:t>Службени гласник</w:t>
      </w:r>
      <w:r w:rsidRPr="002727B3">
        <w:rPr>
          <w:lang w:val="sr-Cyrl-RS"/>
        </w:rPr>
        <w:t xml:space="preserve"> РС</w:t>
      </w:r>
      <w:r w:rsidR="00A64CBA">
        <w:rPr>
          <w:lang w:val="sr-Cyrl-RS"/>
        </w:rPr>
        <w:t>”</w:t>
      </w:r>
      <w:r w:rsidRPr="002727B3">
        <w:rPr>
          <w:lang w:val="sr-Cyrl-RS"/>
        </w:rPr>
        <w:t>, број 88/10)</w:t>
      </w:r>
    </w:p>
    <w:p w14:paraId="5FF9F4C3" w14:textId="26F9C9B7" w:rsidR="002727B3" w:rsidRDefault="002727B3" w:rsidP="00673A19">
      <w:pPr>
        <w:tabs>
          <w:tab w:val="left" w:pos="567"/>
        </w:tabs>
        <w:ind w:left="567" w:firstLine="0"/>
        <w:rPr>
          <w:lang w:val="sr-Cyrl-RS"/>
        </w:rPr>
      </w:pPr>
      <w:r w:rsidRPr="002727B3">
        <w:rPr>
          <w:lang w:val="sr-Cyrl-RS"/>
        </w:rPr>
        <w:t>Закон о безбедности хране („</w:t>
      </w:r>
      <w:r w:rsidR="00A64CBA">
        <w:rPr>
          <w:lang w:val="sr-Cyrl-RS"/>
        </w:rPr>
        <w:t>Службени гласник</w:t>
      </w:r>
      <w:r w:rsidRPr="002727B3">
        <w:rPr>
          <w:lang w:val="sr-Cyrl-RS"/>
        </w:rPr>
        <w:t xml:space="preserve"> РС</w:t>
      </w:r>
      <w:r w:rsidR="00A64CBA">
        <w:rPr>
          <w:lang w:val="sr-Cyrl-RS"/>
        </w:rPr>
        <w:t>”</w:t>
      </w:r>
      <w:r w:rsidRPr="002727B3">
        <w:rPr>
          <w:lang w:val="sr-Cyrl-RS"/>
        </w:rPr>
        <w:t>, бр. 41/09 и 17/19)</w:t>
      </w:r>
    </w:p>
    <w:p w14:paraId="132FD986" w14:textId="5522B79E" w:rsidR="000D1725" w:rsidRPr="002727B3" w:rsidRDefault="000D1725" w:rsidP="00673A19">
      <w:pPr>
        <w:tabs>
          <w:tab w:val="left" w:pos="567"/>
        </w:tabs>
        <w:ind w:left="567" w:firstLine="0"/>
        <w:rPr>
          <w:lang w:val="sr-Cyrl-RS"/>
        </w:rPr>
      </w:pPr>
      <w:r w:rsidRPr="002727B3">
        <w:rPr>
          <w:lang w:val="sr-Cyrl-RS"/>
        </w:rPr>
        <w:t>Закон о сточарс</w:t>
      </w:r>
      <w:r w:rsidR="00C8510F">
        <w:rPr>
          <w:lang w:val="sr-Cyrl-RS"/>
        </w:rPr>
        <w:t>тву</w:t>
      </w:r>
      <w:r w:rsidRPr="002727B3">
        <w:rPr>
          <w:lang w:val="sr-Cyrl-RS"/>
        </w:rPr>
        <w:t xml:space="preserve"> („</w:t>
      </w:r>
      <w:r w:rsidR="00A64CBA">
        <w:rPr>
          <w:lang w:val="sr-Cyrl-RS"/>
        </w:rPr>
        <w:t>Службени гласник</w:t>
      </w:r>
      <w:r w:rsidRPr="002727B3">
        <w:rPr>
          <w:lang w:val="sr-Cyrl-RS"/>
        </w:rPr>
        <w:t xml:space="preserve"> РС</w:t>
      </w:r>
      <w:r w:rsidR="00A64CBA">
        <w:rPr>
          <w:lang w:val="sr-Cyrl-RS"/>
        </w:rPr>
        <w:t>”</w:t>
      </w:r>
      <w:r w:rsidRPr="002727B3">
        <w:rPr>
          <w:lang w:val="sr-Cyrl-RS"/>
        </w:rPr>
        <w:t>, бр. 41/09, 93/12 и 14/16)</w:t>
      </w:r>
    </w:p>
    <w:p w14:paraId="2DB8A6BF" w14:textId="49B13D93" w:rsidR="002727B3" w:rsidRPr="002727B3" w:rsidRDefault="002727B3" w:rsidP="00673A19">
      <w:pPr>
        <w:tabs>
          <w:tab w:val="left" w:pos="567"/>
        </w:tabs>
        <w:ind w:left="567" w:firstLine="0"/>
        <w:rPr>
          <w:lang w:val="sr-Cyrl-RS"/>
        </w:rPr>
      </w:pPr>
      <w:r w:rsidRPr="002727B3">
        <w:rPr>
          <w:lang w:val="sr-Cyrl-RS"/>
        </w:rPr>
        <w:t>Закон о дивљачи и лову  („</w:t>
      </w:r>
      <w:r w:rsidR="00A64CBA">
        <w:rPr>
          <w:lang w:val="sr-Cyrl-RS"/>
        </w:rPr>
        <w:t>Службени гласник</w:t>
      </w:r>
      <w:r w:rsidRPr="002727B3">
        <w:rPr>
          <w:lang w:val="sr-Cyrl-RS"/>
        </w:rPr>
        <w:t xml:space="preserve"> РС</w:t>
      </w:r>
      <w:r w:rsidR="00A64CBA">
        <w:rPr>
          <w:lang w:val="sr-Cyrl-RS"/>
        </w:rPr>
        <w:t>”</w:t>
      </w:r>
      <w:r w:rsidRPr="002727B3">
        <w:rPr>
          <w:lang w:val="sr-Cyrl-RS"/>
        </w:rPr>
        <w:t>, бр. 18/10 и 95/18 - др. закон)</w:t>
      </w:r>
    </w:p>
    <w:p w14:paraId="1FE1C8A7" w14:textId="0D1A8B5E" w:rsidR="002727B3" w:rsidRDefault="002727B3" w:rsidP="00673A19">
      <w:pPr>
        <w:tabs>
          <w:tab w:val="left" w:pos="567"/>
        </w:tabs>
        <w:ind w:left="567" w:firstLine="0"/>
        <w:rPr>
          <w:lang w:val="sr-Cyrl-RS"/>
        </w:rPr>
      </w:pPr>
      <w:r w:rsidRPr="002727B3">
        <w:rPr>
          <w:lang w:val="sr-Cyrl-RS"/>
        </w:rPr>
        <w:t>Закон о заштити и одрживом коришћењу рибљег фонда  (</w:t>
      </w:r>
      <w:r w:rsidR="00F05E0D">
        <w:rPr>
          <w:lang w:val="sr-Cyrl-RS"/>
        </w:rPr>
        <w:t>„</w:t>
      </w:r>
      <w:r w:rsidR="00A64CBA">
        <w:rPr>
          <w:lang w:val="sr-Cyrl-RS"/>
        </w:rPr>
        <w:t>Службени гласник</w:t>
      </w:r>
      <w:r w:rsidRPr="002727B3">
        <w:rPr>
          <w:lang w:val="sr-Cyrl-RS"/>
        </w:rPr>
        <w:t xml:space="preserve"> РС</w:t>
      </w:r>
      <w:r w:rsidR="00A64CBA">
        <w:rPr>
          <w:lang w:val="sr-Cyrl-RS"/>
        </w:rPr>
        <w:t>”</w:t>
      </w:r>
      <w:r w:rsidRPr="002727B3">
        <w:rPr>
          <w:lang w:val="sr-Cyrl-RS"/>
        </w:rPr>
        <w:t>, бр. 128/14 и 95/18 - др. закон)</w:t>
      </w:r>
    </w:p>
    <w:p w14:paraId="33DB6B49" w14:textId="0133AACE" w:rsidR="000D1725" w:rsidRPr="002727B3" w:rsidRDefault="000D1725" w:rsidP="00673A19">
      <w:pPr>
        <w:tabs>
          <w:tab w:val="left" w:pos="567"/>
        </w:tabs>
        <w:ind w:left="567" w:firstLine="0"/>
        <w:rPr>
          <w:lang w:val="sr-Cyrl-RS"/>
        </w:rPr>
      </w:pPr>
      <w:r w:rsidRPr="002727B3">
        <w:rPr>
          <w:lang w:val="sr-Cyrl-RS"/>
        </w:rPr>
        <w:t>Закон о средствима за заштиту биља („</w:t>
      </w:r>
      <w:r w:rsidR="00A64CBA">
        <w:rPr>
          <w:lang w:val="sr-Cyrl-RS"/>
        </w:rPr>
        <w:t>Службени гласник</w:t>
      </w:r>
      <w:r w:rsidRPr="002727B3">
        <w:rPr>
          <w:lang w:val="sr-Cyrl-RS"/>
        </w:rPr>
        <w:t xml:space="preserve"> РС</w:t>
      </w:r>
      <w:r w:rsidR="00A64CBA">
        <w:rPr>
          <w:lang w:val="sr-Cyrl-RS"/>
        </w:rPr>
        <w:t>”</w:t>
      </w:r>
      <w:r w:rsidRPr="002727B3">
        <w:rPr>
          <w:lang w:val="sr-Cyrl-RS"/>
        </w:rPr>
        <w:t>, бр. 41/09 и 17/19)</w:t>
      </w:r>
    </w:p>
    <w:p w14:paraId="03AFA757" w14:textId="4439CCE4" w:rsidR="002727B3" w:rsidRPr="002727B3" w:rsidRDefault="002727B3" w:rsidP="00673A19">
      <w:pPr>
        <w:tabs>
          <w:tab w:val="left" w:pos="567"/>
        </w:tabs>
        <w:ind w:left="567" w:firstLine="0"/>
        <w:rPr>
          <w:lang w:val="sr-Cyrl-RS"/>
        </w:rPr>
      </w:pPr>
      <w:r w:rsidRPr="002727B3">
        <w:rPr>
          <w:lang w:val="sr-Cyrl-RS"/>
        </w:rPr>
        <w:t>Закон о јавно-приватном партнерству и концесијама („</w:t>
      </w:r>
      <w:r w:rsidR="00A64CBA">
        <w:rPr>
          <w:lang w:val="sr-Cyrl-RS"/>
        </w:rPr>
        <w:t>Службени гласник</w:t>
      </w:r>
      <w:r w:rsidRPr="002727B3">
        <w:rPr>
          <w:lang w:val="sr-Cyrl-RS"/>
        </w:rPr>
        <w:t xml:space="preserve"> РС</w:t>
      </w:r>
      <w:r w:rsidR="00A64CBA">
        <w:rPr>
          <w:lang w:val="sr-Cyrl-RS"/>
        </w:rPr>
        <w:t>”</w:t>
      </w:r>
      <w:r w:rsidRPr="002727B3">
        <w:rPr>
          <w:lang w:val="sr-Cyrl-RS"/>
        </w:rPr>
        <w:t>, бр. 88/11, 15/16 и 104/16)</w:t>
      </w:r>
    </w:p>
    <w:p w14:paraId="04B36397" w14:textId="745B771D" w:rsidR="002727B3" w:rsidRPr="002727B3" w:rsidRDefault="002727B3" w:rsidP="00673A19">
      <w:pPr>
        <w:tabs>
          <w:tab w:val="left" w:pos="567"/>
        </w:tabs>
        <w:ind w:left="567" w:firstLine="0"/>
        <w:rPr>
          <w:lang w:val="sr-Cyrl-RS"/>
        </w:rPr>
      </w:pPr>
      <w:r w:rsidRPr="002727B3">
        <w:rPr>
          <w:lang w:val="sr-Cyrl-RS"/>
        </w:rPr>
        <w:t>Закон о накнадама за коришћење јавних добара („</w:t>
      </w:r>
      <w:r w:rsidR="00A64CBA">
        <w:rPr>
          <w:lang w:val="sr-Cyrl-RS"/>
        </w:rPr>
        <w:t>Службени гласник</w:t>
      </w:r>
      <w:r w:rsidRPr="002727B3">
        <w:rPr>
          <w:lang w:val="sr-Cyrl-RS"/>
        </w:rPr>
        <w:t xml:space="preserve"> РС</w:t>
      </w:r>
      <w:r w:rsidR="00A64CBA">
        <w:rPr>
          <w:lang w:val="sr-Cyrl-RS"/>
        </w:rPr>
        <w:t>”</w:t>
      </w:r>
      <w:r w:rsidRPr="002727B3">
        <w:rPr>
          <w:lang w:val="sr-Cyrl-RS"/>
        </w:rPr>
        <w:t>, бр. 95/18, 49/19</w:t>
      </w:r>
      <w:r w:rsidR="00E0413C">
        <w:rPr>
          <w:lang w:val="sr-Cyrl-RS"/>
        </w:rPr>
        <w:t>)</w:t>
      </w:r>
    </w:p>
    <w:p w14:paraId="7100470F" w14:textId="69D8F047" w:rsidR="002727B3" w:rsidRDefault="002727B3" w:rsidP="00673A19">
      <w:pPr>
        <w:tabs>
          <w:tab w:val="left" w:pos="567"/>
        </w:tabs>
        <w:ind w:left="567" w:firstLine="0"/>
        <w:rPr>
          <w:lang w:val="sr-Latn-RS"/>
        </w:rPr>
      </w:pPr>
      <w:r w:rsidRPr="002727B3">
        <w:rPr>
          <w:lang w:val="sr-Cyrl-RS"/>
        </w:rPr>
        <w:t>Закон о слободном приступу информацијама од јавног значаја („</w:t>
      </w:r>
      <w:r w:rsidR="00A64CBA">
        <w:rPr>
          <w:lang w:val="sr-Cyrl-RS"/>
        </w:rPr>
        <w:t>Службени гласник</w:t>
      </w:r>
      <w:r w:rsidRPr="002727B3">
        <w:rPr>
          <w:lang w:val="sr-Cyrl-RS"/>
        </w:rPr>
        <w:t xml:space="preserve"> РС</w:t>
      </w:r>
      <w:r w:rsidR="00A64CBA">
        <w:rPr>
          <w:lang w:val="sr-Cyrl-RS"/>
        </w:rPr>
        <w:t>”</w:t>
      </w:r>
      <w:r w:rsidRPr="002727B3">
        <w:rPr>
          <w:lang w:val="sr-Cyrl-RS"/>
        </w:rPr>
        <w:t>, бр. 120/04, 54/07, 104/09 и 36/10)</w:t>
      </w:r>
    </w:p>
    <w:p w14:paraId="32B2F4EC" w14:textId="48437D89" w:rsidR="00B4222F" w:rsidRPr="002727B3" w:rsidRDefault="00B4222F" w:rsidP="00B4222F">
      <w:pPr>
        <w:tabs>
          <w:tab w:val="left" w:pos="567"/>
        </w:tabs>
        <w:ind w:left="567" w:firstLine="0"/>
        <w:rPr>
          <w:lang w:val="sr-Cyrl-RS"/>
        </w:rPr>
      </w:pPr>
      <w:r w:rsidRPr="002727B3">
        <w:rPr>
          <w:lang w:val="sr-Cyrl-RS"/>
        </w:rPr>
        <w:t>Правилник о утврђивању водних тела површинских и подземних вода („Службени гласник РС</w:t>
      </w:r>
      <w:r w:rsidR="00A64CBA">
        <w:rPr>
          <w:lang w:val="sr-Cyrl-RS"/>
        </w:rPr>
        <w:t>”</w:t>
      </w:r>
      <w:r w:rsidRPr="002727B3">
        <w:rPr>
          <w:lang w:val="sr-Cyrl-RS"/>
        </w:rPr>
        <w:t>, број 96/10)</w:t>
      </w:r>
    </w:p>
    <w:p w14:paraId="166ADFEC" w14:textId="77777777" w:rsidR="00B4222F" w:rsidRPr="00B4222F" w:rsidRDefault="00B4222F" w:rsidP="00673A19">
      <w:pPr>
        <w:tabs>
          <w:tab w:val="left" w:pos="567"/>
        </w:tabs>
        <w:ind w:left="567" w:firstLine="0"/>
        <w:rPr>
          <w:lang w:val="sr-Cyrl-RS"/>
        </w:rPr>
      </w:pPr>
    </w:p>
    <w:p w14:paraId="1D1D2093" w14:textId="3CD12147" w:rsidR="00B4222F" w:rsidRPr="002727B3" w:rsidRDefault="00B4222F" w:rsidP="00B4222F">
      <w:pPr>
        <w:tabs>
          <w:tab w:val="left" w:pos="567"/>
        </w:tabs>
        <w:ind w:left="567" w:firstLine="0"/>
        <w:rPr>
          <w:lang w:val="sr-Cyrl-RS"/>
        </w:rPr>
      </w:pPr>
      <w:r w:rsidRPr="002727B3">
        <w:rPr>
          <w:lang w:val="sr-Cyrl-RS"/>
        </w:rPr>
        <w:lastRenderedPageBreak/>
        <w:t>Правилник о референтним условима за типове површинских вода („Службени гласник РС</w:t>
      </w:r>
      <w:r w:rsidR="00A64CBA">
        <w:rPr>
          <w:lang w:val="sr-Cyrl-RS"/>
        </w:rPr>
        <w:t>”</w:t>
      </w:r>
      <w:r w:rsidRPr="002727B3">
        <w:rPr>
          <w:lang w:val="sr-Cyrl-RS"/>
        </w:rPr>
        <w:t xml:space="preserve"> број 67/11).</w:t>
      </w:r>
    </w:p>
    <w:p w14:paraId="017777F4" w14:textId="323EBC5F" w:rsidR="00B4222F" w:rsidRDefault="00B4222F" w:rsidP="00673A19">
      <w:pPr>
        <w:tabs>
          <w:tab w:val="left" w:pos="567"/>
        </w:tabs>
        <w:ind w:left="567" w:firstLine="0"/>
        <w:rPr>
          <w:lang w:val="sr-Latn-RS"/>
        </w:rPr>
      </w:pPr>
      <w:r w:rsidRPr="002727B3">
        <w:rPr>
          <w:lang w:val="sr-Cyrl-RS"/>
        </w:rPr>
        <w:t>Правилник о параметрима еколошког и хемијског статуса површинских вода и параметрима хемијског и квантитативног ста</w:t>
      </w:r>
      <w:r w:rsidR="00C13074">
        <w:rPr>
          <w:lang w:val="sr-Cyrl-RS"/>
        </w:rPr>
        <w:t>т</w:t>
      </w:r>
      <w:r w:rsidRPr="002727B3">
        <w:rPr>
          <w:lang w:val="sr-Cyrl-RS"/>
        </w:rPr>
        <w:t>уса подземних вода („Службени гласник РС</w:t>
      </w:r>
      <w:r w:rsidR="00A64CBA">
        <w:rPr>
          <w:lang w:val="sr-Cyrl-RS"/>
        </w:rPr>
        <w:t>”</w:t>
      </w:r>
      <w:r w:rsidRPr="002727B3">
        <w:rPr>
          <w:lang w:val="sr-Cyrl-RS"/>
        </w:rPr>
        <w:t>, број 74/11)</w:t>
      </w:r>
    </w:p>
    <w:p w14:paraId="5F41893B" w14:textId="002EF4C9" w:rsidR="00B4222F" w:rsidRDefault="00B4222F" w:rsidP="00B4222F">
      <w:pPr>
        <w:tabs>
          <w:tab w:val="left" w:pos="567"/>
        </w:tabs>
        <w:ind w:left="567" w:firstLine="0"/>
        <w:rPr>
          <w:lang w:val="sr-Cyrl-RS"/>
        </w:rPr>
      </w:pPr>
      <w:r w:rsidRPr="002727B3">
        <w:rPr>
          <w:lang w:val="sr-Cyrl-RS"/>
        </w:rPr>
        <w:t>Правилнико о листи опасних материја и њиховим количинама и критеријумима за одређивање врсте документа које израђује оператер Севесо постројења („Службени гласник РС</w:t>
      </w:r>
      <w:r w:rsidR="00A64CBA">
        <w:rPr>
          <w:lang w:val="sr-Cyrl-RS"/>
        </w:rPr>
        <w:t>”</w:t>
      </w:r>
      <w:r w:rsidRPr="002727B3">
        <w:rPr>
          <w:lang w:val="sr-Cyrl-RS"/>
        </w:rPr>
        <w:t>, број 41/10)</w:t>
      </w:r>
    </w:p>
    <w:p w14:paraId="703A821C" w14:textId="3D8412D8" w:rsidR="00B4222F" w:rsidRPr="002727B3" w:rsidRDefault="00B4222F" w:rsidP="00B4222F">
      <w:pPr>
        <w:tabs>
          <w:tab w:val="left" w:pos="567"/>
        </w:tabs>
        <w:ind w:left="567" w:firstLine="0"/>
        <w:rPr>
          <w:lang w:val="sr-Cyrl-RS"/>
        </w:rPr>
      </w:pPr>
      <w:r w:rsidRPr="002727B3">
        <w:rPr>
          <w:lang w:val="sr-Cyrl-RS"/>
        </w:rPr>
        <w:t>Правилник о листама штетних организама и листама биља, биљних производа и прописаних објеката  („Службени гласник РС</w:t>
      </w:r>
      <w:r w:rsidR="00A64CBA">
        <w:rPr>
          <w:lang w:val="sr-Cyrl-RS"/>
        </w:rPr>
        <w:t>”</w:t>
      </w:r>
      <w:r w:rsidRPr="002727B3">
        <w:rPr>
          <w:lang w:val="sr-Cyrl-RS"/>
        </w:rPr>
        <w:t>, бр. 7/10, 22/12 и 57/15)</w:t>
      </w:r>
    </w:p>
    <w:p w14:paraId="0F9E6423" w14:textId="77CBB63B" w:rsidR="00B4222F" w:rsidRPr="002727B3" w:rsidRDefault="00B4222F" w:rsidP="00B4222F">
      <w:pPr>
        <w:tabs>
          <w:tab w:val="left" w:pos="567"/>
        </w:tabs>
        <w:ind w:left="567" w:firstLine="0"/>
        <w:rPr>
          <w:lang w:val="sr-Cyrl-RS"/>
        </w:rPr>
      </w:pPr>
      <w:r w:rsidRPr="002727B3">
        <w:rPr>
          <w:lang w:val="sr-Cyrl-RS"/>
        </w:rPr>
        <w:t>Правилник о утврђивању критеријума за одређивање заштићених области (</w:t>
      </w:r>
      <w:r w:rsidR="00B718CE">
        <w:rPr>
          <w:lang w:val="sr-Cyrl-RS"/>
        </w:rPr>
        <w:t>„</w:t>
      </w:r>
      <w:r w:rsidR="00A64CBA">
        <w:rPr>
          <w:lang w:val="sr-Cyrl-RS"/>
        </w:rPr>
        <w:t>Службени гласник</w:t>
      </w:r>
      <w:r w:rsidRPr="002727B3">
        <w:rPr>
          <w:lang w:val="sr-Cyrl-RS"/>
        </w:rPr>
        <w:t xml:space="preserve"> РС</w:t>
      </w:r>
      <w:r w:rsidR="00B718CE">
        <w:rPr>
          <w:rFonts w:cs="Times New Roman"/>
          <w:lang w:val="sr-Latn-RS"/>
        </w:rPr>
        <w:t>”</w:t>
      </w:r>
      <w:r w:rsidRPr="002727B3">
        <w:rPr>
          <w:lang w:val="sr-Cyrl-RS"/>
        </w:rPr>
        <w:t>, бр</w:t>
      </w:r>
      <w:r w:rsidR="00A94BDC">
        <w:rPr>
          <w:lang w:val="sr-Cyrl-RS"/>
        </w:rPr>
        <w:t>ој</w:t>
      </w:r>
      <w:r w:rsidRPr="002727B3">
        <w:rPr>
          <w:lang w:val="sr-Cyrl-RS"/>
        </w:rPr>
        <w:t xml:space="preserve"> 13/17)</w:t>
      </w:r>
    </w:p>
    <w:p w14:paraId="4A743ED9" w14:textId="02CF4455" w:rsidR="00B4222F" w:rsidRPr="002727B3" w:rsidRDefault="00B4222F" w:rsidP="00B4222F">
      <w:pPr>
        <w:tabs>
          <w:tab w:val="left" w:pos="567"/>
        </w:tabs>
        <w:ind w:left="567" w:firstLine="0"/>
        <w:rPr>
          <w:lang w:val="sr-Cyrl-RS"/>
        </w:rPr>
      </w:pPr>
      <w:r w:rsidRPr="002727B3">
        <w:rPr>
          <w:lang w:val="sr-Cyrl-RS"/>
        </w:rPr>
        <w:t>Правилник о садржини и начину вођења регистара заштићених области (</w:t>
      </w:r>
      <w:r w:rsidR="00B718CE">
        <w:rPr>
          <w:lang w:val="sr-Cyrl-RS"/>
        </w:rPr>
        <w:t>„</w:t>
      </w:r>
      <w:r w:rsidR="00A64CBA">
        <w:rPr>
          <w:lang w:val="sr-Cyrl-RS"/>
        </w:rPr>
        <w:t>Службени гласник</w:t>
      </w:r>
      <w:r w:rsidRPr="002727B3">
        <w:rPr>
          <w:lang w:val="sr-Cyrl-RS"/>
        </w:rPr>
        <w:t xml:space="preserve"> РС</w:t>
      </w:r>
      <w:r w:rsidR="00B718CE">
        <w:rPr>
          <w:rFonts w:cs="Times New Roman"/>
          <w:lang w:val="sr-Latn-RS"/>
        </w:rPr>
        <w:t>”</w:t>
      </w:r>
      <w:r w:rsidRPr="002727B3">
        <w:rPr>
          <w:lang w:val="sr-Cyrl-RS"/>
        </w:rPr>
        <w:t>, бр</w:t>
      </w:r>
      <w:r w:rsidR="00A94BDC">
        <w:rPr>
          <w:lang w:val="sr-Cyrl-RS"/>
        </w:rPr>
        <w:t>ој</w:t>
      </w:r>
      <w:r w:rsidRPr="002727B3">
        <w:rPr>
          <w:lang w:val="sr-Cyrl-RS"/>
        </w:rPr>
        <w:t xml:space="preserve"> 33/17)</w:t>
      </w:r>
    </w:p>
    <w:p w14:paraId="689BE425" w14:textId="6E6F2A6D" w:rsidR="00B4222F" w:rsidRPr="00B4222F" w:rsidRDefault="00B4222F" w:rsidP="00B4222F">
      <w:pPr>
        <w:tabs>
          <w:tab w:val="left" w:pos="567"/>
        </w:tabs>
        <w:ind w:left="567" w:firstLine="0"/>
        <w:rPr>
          <w:lang w:val="sr-Cyrl-RS"/>
        </w:rPr>
      </w:pPr>
      <w:r w:rsidRPr="002727B3">
        <w:rPr>
          <w:lang w:val="sr-Cyrl-RS"/>
        </w:rPr>
        <w:t>Правилник о утврђивању Плана вађења речних наноса („Службени гласник РС</w:t>
      </w:r>
      <w:r w:rsidR="00B718CE">
        <w:rPr>
          <w:rFonts w:cs="Times New Roman"/>
          <w:lang w:val="sr-Latn-RS"/>
        </w:rPr>
        <w:t>”</w:t>
      </w:r>
      <w:r w:rsidRPr="002727B3">
        <w:rPr>
          <w:lang w:val="sr-Cyrl-RS"/>
        </w:rPr>
        <w:t>, број 67/19)</w:t>
      </w:r>
      <w:r>
        <w:rPr>
          <w:lang w:val="sr-Latn-RS"/>
        </w:rPr>
        <w:t xml:space="preserve"> – </w:t>
      </w:r>
      <w:r>
        <w:rPr>
          <w:lang w:val="sr-Cyrl-RS"/>
        </w:rPr>
        <w:t>доноси се на две године</w:t>
      </w:r>
    </w:p>
    <w:p w14:paraId="3F8C4D10" w14:textId="0DCC5324" w:rsidR="00B4222F" w:rsidRDefault="00B4222F" w:rsidP="00B4222F">
      <w:pPr>
        <w:tabs>
          <w:tab w:val="left" w:pos="567"/>
        </w:tabs>
        <w:ind w:left="567" w:firstLine="0"/>
        <w:rPr>
          <w:lang w:val="sr-Cyrl-RS"/>
        </w:rPr>
      </w:pPr>
      <w:r w:rsidRPr="002727B3">
        <w:rPr>
          <w:lang w:val="sr-Cyrl-RS"/>
        </w:rPr>
        <w:t>Правилник о начину одређивања и одржавања зона санитарне заштите изворишта водоснабдевања („</w:t>
      </w:r>
      <w:r w:rsidR="005E5E0F">
        <w:rPr>
          <w:lang w:val="sr-Cyrl-RS"/>
        </w:rPr>
        <w:t>Службени гласник РС</w:t>
      </w:r>
      <w:r w:rsidR="00A64CBA">
        <w:rPr>
          <w:lang w:val="sr-Cyrl-RS"/>
        </w:rPr>
        <w:t>”</w:t>
      </w:r>
      <w:r w:rsidRPr="002727B3">
        <w:rPr>
          <w:lang w:val="sr-Cyrl-RS"/>
        </w:rPr>
        <w:t xml:space="preserve"> бр</w:t>
      </w:r>
      <w:r w:rsidR="00A94BDC">
        <w:rPr>
          <w:lang w:val="sr-Cyrl-RS"/>
        </w:rPr>
        <w:t>ој</w:t>
      </w:r>
      <w:r w:rsidRPr="002727B3">
        <w:rPr>
          <w:lang w:val="sr-Cyrl-RS"/>
        </w:rPr>
        <w:t xml:space="preserve"> 92/08)</w:t>
      </w:r>
    </w:p>
    <w:p w14:paraId="04752EB1" w14:textId="5FF08B66" w:rsidR="00B4222F" w:rsidRPr="002727B3" w:rsidRDefault="00B4222F" w:rsidP="00B4222F">
      <w:pPr>
        <w:tabs>
          <w:tab w:val="left" w:pos="567"/>
        </w:tabs>
        <w:ind w:left="567" w:firstLine="0"/>
        <w:rPr>
          <w:lang w:val="sr-Cyrl-RS"/>
        </w:rPr>
      </w:pPr>
      <w:r w:rsidRPr="002727B3">
        <w:rPr>
          <w:lang w:val="sr-Cyrl-RS"/>
        </w:rPr>
        <w:t>Правилник о прекограничном кретању и трговини заштићеним врстама („Службени гласник РС</w:t>
      </w:r>
      <w:r w:rsidR="00A64CBA">
        <w:rPr>
          <w:lang w:val="sr-Cyrl-RS"/>
        </w:rPr>
        <w:t>”</w:t>
      </w:r>
      <w:r w:rsidRPr="002727B3">
        <w:rPr>
          <w:lang w:val="sr-Cyrl-RS"/>
        </w:rPr>
        <w:t>, бр. 99/09 и 6/14).</w:t>
      </w:r>
    </w:p>
    <w:p w14:paraId="1E8CE18B" w14:textId="450BB088" w:rsidR="002727B3" w:rsidRPr="002727B3" w:rsidRDefault="002727B3" w:rsidP="00673A19">
      <w:pPr>
        <w:tabs>
          <w:tab w:val="left" w:pos="567"/>
        </w:tabs>
        <w:ind w:left="567" w:firstLine="0"/>
        <w:rPr>
          <w:lang w:val="sr-Cyrl-RS"/>
        </w:rPr>
      </w:pPr>
      <w:r w:rsidRPr="002727B3">
        <w:rPr>
          <w:lang w:val="sr-Cyrl-RS"/>
        </w:rPr>
        <w:t>Правилник о одређивању случајева у којима је потребно прибавити водну дозволу („</w:t>
      </w:r>
      <w:r w:rsidR="00A64CBA">
        <w:rPr>
          <w:lang w:val="sr-Cyrl-RS"/>
        </w:rPr>
        <w:t>Службени гласник</w:t>
      </w:r>
      <w:r w:rsidRPr="002727B3">
        <w:rPr>
          <w:lang w:val="sr-Cyrl-RS"/>
        </w:rPr>
        <w:t xml:space="preserve"> РС</w:t>
      </w:r>
      <w:r w:rsidR="00A64CBA">
        <w:rPr>
          <w:lang w:val="sr-Cyrl-RS"/>
        </w:rPr>
        <w:t>”</w:t>
      </w:r>
      <w:r w:rsidRPr="002727B3">
        <w:rPr>
          <w:lang w:val="sr-Cyrl-RS"/>
        </w:rPr>
        <w:t>, број 30/17)</w:t>
      </w:r>
    </w:p>
    <w:p w14:paraId="1DB54F8A" w14:textId="05556983" w:rsidR="00B4222F" w:rsidRPr="002727B3" w:rsidRDefault="00B4222F" w:rsidP="00B4222F">
      <w:pPr>
        <w:tabs>
          <w:tab w:val="left" w:pos="567"/>
        </w:tabs>
        <w:ind w:left="567" w:firstLine="0"/>
        <w:rPr>
          <w:lang w:val="sr-Cyrl-RS"/>
        </w:rPr>
      </w:pPr>
      <w:r w:rsidRPr="002727B3">
        <w:rPr>
          <w:lang w:val="sr-Cyrl-RS"/>
        </w:rPr>
        <w:t>Правилник о садржини и обрасцу захтева за издавање водних аката, садржини мишљења у поступку издавања водних услова и садржини извештаја у поступку издавања водне дозволе („</w:t>
      </w:r>
      <w:r w:rsidR="00A64CBA">
        <w:rPr>
          <w:lang w:val="sr-Cyrl-RS"/>
        </w:rPr>
        <w:t>Службени гласник</w:t>
      </w:r>
      <w:r w:rsidRPr="002727B3">
        <w:rPr>
          <w:lang w:val="sr-Cyrl-RS"/>
        </w:rPr>
        <w:t xml:space="preserve"> РС</w:t>
      </w:r>
      <w:r w:rsidR="00A64CBA">
        <w:rPr>
          <w:lang w:val="sr-Cyrl-RS"/>
        </w:rPr>
        <w:t>”</w:t>
      </w:r>
      <w:r w:rsidRPr="002727B3">
        <w:rPr>
          <w:lang w:val="sr-Cyrl-RS"/>
        </w:rPr>
        <w:t xml:space="preserve">, бр. 72/17 и 44/18-др. закон) </w:t>
      </w:r>
    </w:p>
    <w:p w14:paraId="4FB923E5" w14:textId="5714FA74" w:rsidR="002727B3" w:rsidRPr="002727B3" w:rsidRDefault="002727B3" w:rsidP="00673A19">
      <w:pPr>
        <w:tabs>
          <w:tab w:val="left" w:pos="567"/>
        </w:tabs>
        <w:ind w:left="567" w:firstLine="0"/>
        <w:rPr>
          <w:lang w:val="sr-Cyrl-RS"/>
        </w:rPr>
      </w:pPr>
      <w:r w:rsidRPr="002727B3">
        <w:rPr>
          <w:lang w:val="sr-Cyrl-RS"/>
        </w:rPr>
        <w:t>Правилник о садржини и начину вођења водног информационог система, методологији,структури, категоријама и нивоима сакупљања података, као и о сарћини података о којима се обавештава јавност („Службени гласник РС</w:t>
      </w:r>
      <w:r w:rsidR="00A64CBA">
        <w:rPr>
          <w:lang w:val="sr-Cyrl-RS"/>
        </w:rPr>
        <w:t>”</w:t>
      </w:r>
      <w:r w:rsidRPr="002727B3">
        <w:rPr>
          <w:lang w:val="sr-Cyrl-RS"/>
        </w:rPr>
        <w:t>, број 54/11)</w:t>
      </w:r>
    </w:p>
    <w:p w14:paraId="0CA2DBF7" w14:textId="33B1373E" w:rsidR="00F342A7" w:rsidRPr="002727B3" w:rsidRDefault="00F342A7" w:rsidP="00673A19">
      <w:pPr>
        <w:tabs>
          <w:tab w:val="left" w:pos="567"/>
        </w:tabs>
        <w:ind w:left="567" w:firstLine="0"/>
        <w:rPr>
          <w:lang w:val="sr-Cyrl-RS"/>
        </w:rPr>
      </w:pPr>
      <w:r w:rsidRPr="002727B3">
        <w:rPr>
          <w:lang w:val="sr-Cyrl-RS"/>
        </w:rPr>
        <w:t>Уредба о граничним вредностима загађујућих материја у површинским, подземним водама и седименту и роковима за њиходо достизање („</w:t>
      </w:r>
      <w:r w:rsidR="00A64CBA">
        <w:rPr>
          <w:lang w:val="sr-Cyrl-RS"/>
        </w:rPr>
        <w:t>Службени гласник</w:t>
      </w:r>
      <w:r w:rsidRPr="002727B3">
        <w:rPr>
          <w:lang w:val="sr-Cyrl-RS"/>
        </w:rPr>
        <w:t xml:space="preserve"> РС</w:t>
      </w:r>
      <w:r w:rsidR="00A64CBA">
        <w:rPr>
          <w:lang w:val="sr-Cyrl-RS"/>
        </w:rPr>
        <w:t>”</w:t>
      </w:r>
      <w:r w:rsidRPr="002727B3">
        <w:rPr>
          <w:lang w:val="sr-Cyrl-RS"/>
        </w:rPr>
        <w:t>, бр</w:t>
      </w:r>
      <w:r w:rsidR="00A94BDC">
        <w:rPr>
          <w:lang w:val="sr-Cyrl-RS"/>
        </w:rPr>
        <w:t>ој</w:t>
      </w:r>
      <w:r w:rsidRPr="002727B3">
        <w:rPr>
          <w:lang w:val="sr-Cyrl-RS"/>
        </w:rPr>
        <w:t xml:space="preserve"> 50/12) </w:t>
      </w:r>
    </w:p>
    <w:p w14:paraId="5EDD490D" w14:textId="52251EDE" w:rsidR="00F342A7" w:rsidRPr="002727B3" w:rsidRDefault="00F342A7" w:rsidP="00673A19">
      <w:pPr>
        <w:tabs>
          <w:tab w:val="left" w:pos="567"/>
        </w:tabs>
        <w:ind w:left="567" w:firstLine="0"/>
        <w:rPr>
          <w:lang w:val="sr-Cyrl-RS"/>
        </w:rPr>
      </w:pPr>
      <w:r w:rsidRPr="002727B3">
        <w:rPr>
          <w:lang w:val="sr-Cyrl-RS"/>
        </w:rPr>
        <w:t>Уредба о граничним вредностима приоритетних и приоритетних хазардних супстанци које загађују површинске воде и роковима за њихово достизање („Службени гласник РС</w:t>
      </w:r>
      <w:r w:rsidR="00B718CE">
        <w:rPr>
          <w:rFonts w:cs="Times New Roman"/>
          <w:lang w:val="sr-Latn-RS"/>
        </w:rPr>
        <w:t>”</w:t>
      </w:r>
      <w:r w:rsidRPr="002727B3">
        <w:rPr>
          <w:lang w:val="sr-Cyrl-RS"/>
        </w:rPr>
        <w:t>, бр</w:t>
      </w:r>
      <w:r w:rsidR="00A94BDC">
        <w:rPr>
          <w:lang w:val="sr-Cyrl-RS"/>
        </w:rPr>
        <w:t>ој</w:t>
      </w:r>
      <w:r w:rsidRPr="002727B3">
        <w:rPr>
          <w:lang w:val="sr-Cyrl-RS"/>
        </w:rPr>
        <w:t xml:space="preserve"> 24/14)</w:t>
      </w:r>
    </w:p>
    <w:p w14:paraId="6A486C02" w14:textId="622D43B3" w:rsidR="00F342A7" w:rsidRDefault="00F342A7" w:rsidP="00673A19">
      <w:pPr>
        <w:tabs>
          <w:tab w:val="left" w:pos="567"/>
        </w:tabs>
        <w:ind w:left="567" w:firstLine="0"/>
        <w:rPr>
          <w:lang w:val="sr-Cyrl-RS"/>
        </w:rPr>
      </w:pPr>
      <w:r w:rsidRPr="002727B3">
        <w:rPr>
          <w:lang w:val="sr-Cyrl-RS"/>
        </w:rPr>
        <w:t>Уредба о еколошкој мрежи („</w:t>
      </w:r>
      <w:r w:rsidR="00A64CBA">
        <w:rPr>
          <w:lang w:val="sr-Cyrl-RS"/>
        </w:rPr>
        <w:t>Службени гласник</w:t>
      </w:r>
      <w:r w:rsidRPr="002727B3">
        <w:rPr>
          <w:lang w:val="sr-Cyrl-RS"/>
        </w:rPr>
        <w:t xml:space="preserve"> РС</w:t>
      </w:r>
      <w:r w:rsidR="00A64CBA">
        <w:rPr>
          <w:lang w:val="sr-Cyrl-RS"/>
        </w:rPr>
        <w:t>”</w:t>
      </w:r>
      <w:r w:rsidRPr="002727B3">
        <w:rPr>
          <w:lang w:val="sr-Cyrl-RS"/>
        </w:rPr>
        <w:t>, бр</w:t>
      </w:r>
      <w:r w:rsidR="00A94BDC">
        <w:rPr>
          <w:lang w:val="sr-Cyrl-RS"/>
        </w:rPr>
        <w:t>ој</w:t>
      </w:r>
      <w:r w:rsidRPr="002727B3">
        <w:rPr>
          <w:lang w:val="sr-Cyrl-RS"/>
        </w:rPr>
        <w:t xml:space="preserve"> 102/10)</w:t>
      </w:r>
    </w:p>
    <w:p w14:paraId="77648554" w14:textId="77777777" w:rsidR="0090651E" w:rsidRPr="002727B3" w:rsidRDefault="0090651E" w:rsidP="00673A19">
      <w:pPr>
        <w:pStyle w:val="Heading4"/>
        <w:ind w:left="567" w:firstLine="0"/>
      </w:pPr>
      <w:r>
        <w:lastRenderedPageBreak/>
        <w:t>Законодавство ЕУ</w:t>
      </w:r>
    </w:p>
    <w:p w14:paraId="665BEA57" w14:textId="77777777" w:rsidR="002727B3" w:rsidRPr="002727B3" w:rsidRDefault="002727B3" w:rsidP="00673A19">
      <w:pPr>
        <w:tabs>
          <w:tab w:val="left" w:pos="567"/>
        </w:tabs>
        <w:ind w:left="567" w:firstLine="0"/>
        <w:rPr>
          <w:lang w:val="sr-Cyrl-RS"/>
        </w:rPr>
      </w:pPr>
      <w:r w:rsidRPr="002727B3">
        <w:rPr>
          <w:lang w:val="sr-Cyrl-RS"/>
        </w:rPr>
        <w:t>Дирекитва (80/68/ЕЕЗ) Савета о заштити подземних вода од загађења проузрокованог одређеним опасним супстанцама</w:t>
      </w:r>
      <w:r w:rsidR="00DC7A31" w:rsidRPr="002727B3">
        <w:rPr>
          <w:lang w:val="sr-Cyrl-RS"/>
        </w:rPr>
        <w:t xml:space="preserve"> </w:t>
      </w:r>
    </w:p>
    <w:p w14:paraId="6F39EB23" w14:textId="39BB84C5" w:rsidR="002727B3" w:rsidRPr="002727B3" w:rsidRDefault="002727B3" w:rsidP="00673A19">
      <w:pPr>
        <w:tabs>
          <w:tab w:val="left" w:pos="567"/>
        </w:tabs>
        <w:ind w:left="567" w:firstLine="0"/>
        <w:rPr>
          <w:lang w:val="sr-Cyrl-RS"/>
        </w:rPr>
      </w:pPr>
      <w:r w:rsidRPr="002727B3">
        <w:rPr>
          <w:lang w:val="sr-Cyrl-RS"/>
        </w:rPr>
        <w:t>Директива (2009/128/ЕC) о успостављању оквира за деловање Заједнице у постизању одрживе употребе пестицида</w:t>
      </w:r>
    </w:p>
    <w:p w14:paraId="1BFE8E42" w14:textId="77777777" w:rsidR="002727B3" w:rsidRPr="002727B3" w:rsidRDefault="002727B3" w:rsidP="00673A19">
      <w:pPr>
        <w:tabs>
          <w:tab w:val="left" w:pos="567"/>
        </w:tabs>
        <w:ind w:left="567" w:firstLine="0"/>
        <w:rPr>
          <w:lang w:val="sr-Cyrl-RS"/>
        </w:rPr>
      </w:pPr>
      <w:r w:rsidRPr="002727B3">
        <w:rPr>
          <w:lang w:val="sr-Cyrl-RS"/>
        </w:rPr>
        <w:t>Директива (2011/92/ЕУ) Европског парламента и Савета о процени утицаја одређених јавних и приватних пројеката на животну средину</w:t>
      </w:r>
    </w:p>
    <w:p w14:paraId="0FA44D3A" w14:textId="77777777" w:rsidR="002727B3" w:rsidRPr="002727B3" w:rsidRDefault="002727B3" w:rsidP="00673A19">
      <w:pPr>
        <w:tabs>
          <w:tab w:val="left" w:pos="567"/>
        </w:tabs>
        <w:ind w:left="567" w:firstLine="0"/>
        <w:rPr>
          <w:lang w:val="sr-Cyrl-RS"/>
        </w:rPr>
      </w:pPr>
      <w:r w:rsidRPr="002727B3">
        <w:rPr>
          <w:lang w:val="sr-Cyrl-RS"/>
        </w:rPr>
        <w:t>Директива (2012/18/ЕУ) Европског парламента и Савета о контроли опасности великих акцидената који укључују опасне супстанце, допуњавајући и накнадно укидајући Директиву 96/82/EЗ</w:t>
      </w:r>
    </w:p>
    <w:p w14:paraId="2D3355FB" w14:textId="77777777" w:rsidR="002727B3" w:rsidRPr="002727B3" w:rsidRDefault="002727B3" w:rsidP="00673A19">
      <w:pPr>
        <w:tabs>
          <w:tab w:val="left" w:pos="567"/>
        </w:tabs>
        <w:ind w:left="567" w:firstLine="0"/>
        <w:rPr>
          <w:lang w:val="sr-Cyrl-RS"/>
        </w:rPr>
      </w:pPr>
      <w:r w:rsidRPr="002727B3">
        <w:rPr>
          <w:lang w:val="sr-Cyrl-RS"/>
        </w:rPr>
        <w:t>Директива (86/278/ЕЕЗ) о заштити животне средине, посебно земљишта, код употребе муља из уређаја за пречишћавање комуналних отпадних вода у пољопривреди</w:t>
      </w:r>
    </w:p>
    <w:p w14:paraId="25764298" w14:textId="77777777" w:rsidR="002727B3" w:rsidRPr="002727B3" w:rsidRDefault="002727B3" w:rsidP="00673A19">
      <w:pPr>
        <w:tabs>
          <w:tab w:val="left" w:pos="567"/>
        </w:tabs>
        <w:ind w:left="567" w:firstLine="0"/>
        <w:rPr>
          <w:lang w:val="sr-Cyrl-RS"/>
        </w:rPr>
      </w:pPr>
      <w:r w:rsidRPr="002727B3">
        <w:rPr>
          <w:lang w:val="sr-Cyrl-RS"/>
        </w:rPr>
        <w:t>Директива (94/62/ЕЗ) Европског парламента и савета о амбалажи и амбалажном отпаду</w:t>
      </w:r>
    </w:p>
    <w:p w14:paraId="44E594D7" w14:textId="77777777" w:rsidR="002727B3" w:rsidRPr="002727B3" w:rsidRDefault="002727B3" w:rsidP="00673A19">
      <w:pPr>
        <w:tabs>
          <w:tab w:val="left" w:pos="567"/>
        </w:tabs>
        <w:ind w:left="567" w:firstLine="0"/>
        <w:rPr>
          <w:lang w:val="sr-Cyrl-RS"/>
        </w:rPr>
      </w:pPr>
      <w:r w:rsidRPr="002727B3">
        <w:rPr>
          <w:lang w:val="sr-Cyrl-RS"/>
        </w:rPr>
        <w:t>Директива 2000/60/ЕЦ Европског Парламента и Савета за успостављање оквира за деловање зај</w:t>
      </w:r>
      <w:r w:rsidR="00DC7A31">
        <w:rPr>
          <w:lang w:val="sr-Cyrl-RS"/>
        </w:rPr>
        <w:t>еднице у области политике вода</w:t>
      </w:r>
    </w:p>
    <w:p w14:paraId="368BCADB" w14:textId="77777777" w:rsidR="002727B3" w:rsidRPr="002727B3" w:rsidRDefault="002727B3" w:rsidP="00673A19">
      <w:pPr>
        <w:tabs>
          <w:tab w:val="left" w:pos="567"/>
        </w:tabs>
        <w:ind w:left="567" w:firstLine="0"/>
        <w:rPr>
          <w:lang w:val="sr-Cyrl-RS"/>
        </w:rPr>
      </w:pPr>
      <w:r w:rsidRPr="002727B3">
        <w:rPr>
          <w:lang w:val="sr-Cyrl-RS"/>
        </w:rPr>
        <w:t>Директива 2006/118/ЕЗ Европског парламента и Савета о заштити подземних вода од загађења и погоршања стања</w:t>
      </w:r>
      <w:r w:rsidR="00DC7A31" w:rsidRPr="002727B3">
        <w:rPr>
          <w:lang w:val="sr-Cyrl-RS"/>
        </w:rPr>
        <w:t xml:space="preserve"> </w:t>
      </w:r>
    </w:p>
    <w:p w14:paraId="2BF209BA" w14:textId="77777777" w:rsidR="002727B3" w:rsidRPr="002727B3" w:rsidRDefault="002727B3" w:rsidP="00673A19">
      <w:pPr>
        <w:tabs>
          <w:tab w:val="left" w:pos="567"/>
        </w:tabs>
        <w:ind w:left="567" w:firstLine="0"/>
        <w:rPr>
          <w:lang w:val="sr-Cyrl-RS"/>
        </w:rPr>
      </w:pPr>
      <w:r w:rsidRPr="002727B3">
        <w:rPr>
          <w:lang w:val="sr-Cyrl-RS"/>
        </w:rPr>
        <w:t>Директива 2006/7/EZ Европског парламента и савета о управљању квалитетом воде за купање и стављању изван снаге Директиве 76/160/EEZ</w:t>
      </w:r>
    </w:p>
    <w:p w14:paraId="7F6BFA0F" w14:textId="77777777" w:rsidR="002727B3" w:rsidRPr="002727B3" w:rsidRDefault="002727B3" w:rsidP="00673A19">
      <w:pPr>
        <w:tabs>
          <w:tab w:val="left" w:pos="567"/>
        </w:tabs>
        <w:ind w:left="567" w:firstLine="0"/>
        <w:rPr>
          <w:lang w:val="sr-Cyrl-RS"/>
        </w:rPr>
      </w:pPr>
      <w:r w:rsidRPr="002727B3">
        <w:rPr>
          <w:lang w:val="sr-Cyrl-RS"/>
        </w:rPr>
        <w:t>Директива 2006/7/ЕЗ Европског парламента и савета о управљању квалитетом воде за купање и стављању изван снаге Директиве 76/160/ЕЕЗ</w:t>
      </w:r>
    </w:p>
    <w:p w14:paraId="6C651B51" w14:textId="77777777" w:rsidR="002727B3" w:rsidRPr="002727B3" w:rsidRDefault="002727B3" w:rsidP="00673A19">
      <w:pPr>
        <w:tabs>
          <w:tab w:val="left" w:pos="567"/>
        </w:tabs>
        <w:ind w:left="567" w:firstLine="0"/>
        <w:rPr>
          <w:lang w:val="sr-Cyrl-RS"/>
        </w:rPr>
      </w:pPr>
      <w:r w:rsidRPr="002727B3">
        <w:rPr>
          <w:lang w:val="sr-Cyrl-RS"/>
        </w:rPr>
        <w:t>Директива 2007/60/EЗ Европског парламента и савета о процени и управљању ризицима од поплава</w:t>
      </w:r>
      <w:r w:rsidR="00DC7A31" w:rsidRPr="002727B3">
        <w:rPr>
          <w:lang w:val="sr-Cyrl-RS"/>
        </w:rPr>
        <w:t xml:space="preserve"> </w:t>
      </w:r>
    </w:p>
    <w:p w14:paraId="7DD5D4A7" w14:textId="77777777" w:rsidR="002727B3" w:rsidRPr="002727B3" w:rsidRDefault="002727B3" w:rsidP="00673A19">
      <w:pPr>
        <w:tabs>
          <w:tab w:val="left" w:pos="567"/>
        </w:tabs>
        <w:ind w:left="567" w:firstLine="0"/>
        <w:rPr>
          <w:lang w:val="sr-Cyrl-RS"/>
        </w:rPr>
      </w:pPr>
      <w:r w:rsidRPr="002727B3">
        <w:rPr>
          <w:lang w:val="sr-Cyrl-RS"/>
        </w:rPr>
        <w:t>Директива 2008/105 /ЕЗ Европског Парламента и Савета о стандардима квалитета животне средине у области политике вода, допуњавајући и накнадно укидајући Директиве Савета 82/176/EEC, 83/513/EEC, 84/156/EEC, 84/491/EEC, 86/280/EEC и измена и допуна Директиве 2000/60/ЕЦ Европског Парламента и Савета,</w:t>
      </w:r>
      <w:r w:rsidR="00DC7A31" w:rsidRPr="002727B3">
        <w:rPr>
          <w:lang w:val="sr-Cyrl-RS"/>
        </w:rPr>
        <w:t xml:space="preserve"> </w:t>
      </w:r>
    </w:p>
    <w:p w14:paraId="0F4C0FF8" w14:textId="77777777" w:rsidR="002727B3" w:rsidRPr="002727B3" w:rsidRDefault="002727B3" w:rsidP="00673A19">
      <w:pPr>
        <w:tabs>
          <w:tab w:val="left" w:pos="567"/>
        </w:tabs>
        <w:ind w:left="567" w:firstLine="0"/>
        <w:rPr>
          <w:lang w:val="sr-Cyrl-RS"/>
        </w:rPr>
      </w:pPr>
      <w:r w:rsidRPr="002727B3">
        <w:rPr>
          <w:lang w:val="sr-Cyrl-RS"/>
        </w:rPr>
        <w:t>Директива 2009/147/ЕЗ Европског парламента и Савета Европе о очувању дивљих птица</w:t>
      </w:r>
    </w:p>
    <w:p w14:paraId="740D55F6" w14:textId="77777777" w:rsidR="002727B3" w:rsidRPr="002727B3" w:rsidRDefault="002727B3" w:rsidP="00673A19">
      <w:pPr>
        <w:tabs>
          <w:tab w:val="left" w:pos="567"/>
        </w:tabs>
        <w:ind w:left="567" w:firstLine="0"/>
        <w:rPr>
          <w:lang w:val="sr-Cyrl-RS"/>
        </w:rPr>
      </w:pPr>
      <w:r w:rsidRPr="002727B3">
        <w:rPr>
          <w:lang w:val="sr-Cyrl-RS"/>
        </w:rPr>
        <w:t xml:space="preserve">Директива 2010/75/ЕУ Европског Парламента и Савета о индустријским емисијама, </w:t>
      </w:r>
    </w:p>
    <w:p w14:paraId="3EA7B966" w14:textId="77777777" w:rsidR="002727B3" w:rsidRPr="002727B3" w:rsidRDefault="002727B3" w:rsidP="00673A19">
      <w:pPr>
        <w:tabs>
          <w:tab w:val="left" w:pos="567"/>
        </w:tabs>
        <w:ind w:left="567" w:firstLine="0"/>
        <w:rPr>
          <w:lang w:val="sr-Cyrl-RS"/>
        </w:rPr>
      </w:pPr>
      <w:r w:rsidRPr="002727B3">
        <w:rPr>
          <w:lang w:val="sr-Cyrl-RS"/>
        </w:rPr>
        <w:t>Директива 92/43/ЕЕЗ о очувању природних станишта и дивље фауне и флоре</w:t>
      </w:r>
    </w:p>
    <w:p w14:paraId="438061C9" w14:textId="77777777" w:rsidR="002727B3" w:rsidRPr="002727B3" w:rsidRDefault="002727B3" w:rsidP="00673A19">
      <w:pPr>
        <w:tabs>
          <w:tab w:val="left" w:pos="567"/>
        </w:tabs>
        <w:ind w:left="567" w:firstLine="0"/>
        <w:rPr>
          <w:lang w:val="sr-Cyrl-RS"/>
        </w:rPr>
      </w:pPr>
      <w:r w:rsidRPr="002727B3">
        <w:rPr>
          <w:lang w:val="sr-Cyrl-RS"/>
        </w:rPr>
        <w:t>Директива 98/83/ЕЗ о квалитету воде намењене за људску потрошњу</w:t>
      </w:r>
    </w:p>
    <w:p w14:paraId="2F342CCB" w14:textId="77777777" w:rsidR="002727B3" w:rsidRPr="002727B3" w:rsidRDefault="002727B3" w:rsidP="00673A19">
      <w:pPr>
        <w:tabs>
          <w:tab w:val="left" w:pos="567"/>
        </w:tabs>
        <w:ind w:left="567" w:firstLine="0"/>
        <w:rPr>
          <w:lang w:val="sr-Cyrl-RS"/>
        </w:rPr>
      </w:pPr>
      <w:r w:rsidRPr="002727B3">
        <w:rPr>
          <w:lang w:val="sr-Cyrl-RS"/>
        </w:rPr>
        <w:t>Директива савета о заштити вода од загађења узрокованог нитратима из пољопривредних извора (91/676/EEК)</w:t>
      </w:r>
      <w:r w:rsidR="00DC7A31" w:rsidRPr="002727B3">
        <w:rPr>
          <w:lang w:val="sr-Cyrl-RS"/>
        </w:rPr>
        <w:t xml:space="preserve"> </w:t>
      </w:r>
    </w:p>
    <w:p w14:paraId="7FA73A3D" w14:textId="77777777" w:rsidR="002727B3" w:rsidRPr="002727B3" w:rsidRDefault="002727B3" w:rsidP="00673A19">
      <w:pPr>
        <w:tabs>
          <w:tab w:val="left" w:pos="567"/>
        </w:tabs>
        <w:ind w:left="567" w:firstLine="0"/>
        <w:rPr>
          <w:lang w:val="sr-Cyrl-RS"/>
        </w:rPr>
      </w:pPr>
      <w:r w:rsidRPr="002727B3">
        <w:rPr>
          <w:lang w:val="sr-Cyrl-RS"/>
        </w:rPr>
        <w:lastRenderedPageBreak/>
        <w:t>Директива савета о пречишћавању комуналних отпадних вода (91/271/ЕЕК)</w:t>
      </w:r>
      <w:r w:rsidR="00DC7A31" w:rsidRPr="002727B3">
        <w:rPr>
          <w:lang w:val="sr-Cyrl-RS"/>
        </w:rPr>
        <w:t xml:space="preserve"> </w:t>
      </w:r>
    </w:p>
    <w:p w14:paraId="4D7235D6" w14:textId="77777777" w:rsidR="002727B3" w:rsidRPr="002727B3" w:rsidRDefault="002727B3" w:rsidP="00673A19">
      <w:pPr>
        <w:tabs>
          <w:tab w:val="left" w:pos="567"/>
        </w:tabs>
        <w:ind w:left="567" w:firstLine="0"/>
        <w:rPr>
          <w:lang w:val="sr-Cyrl-RS"/>
        </w:rPr>
      </w:pPr>
      <w:r w:rsidRPr="002727B3">
        <w:rPr>
          <w:lang w:val="sr-Cyrl-RS"/>
        </w:rPr>
        <w:t xml:space="preserve">Уредба (1107/2009) Европског парламента и Савета о стављању на тржиште средстава за заштиту биља и стављању изван снаге директиве Савета 79/117/ЕЕЗ и 91/414/ЕЕЗ, </w:t>
      </w:r>
    </w:p>
    <w:p w14:paraId="3188405D" w14:textId="77777777" w:rsidR="002727B3" w:rsidRPr="002727B3" w:rsidRDefault="002727B3" w:rsidP="00673A19">
      <w:pPr>
        <w:tabs>
          <w:tab w:val="left" w:pos="567"/>
        </w:tabs>
        <w:ind w:left="567" w:firstLine="0"/>
        <w:rPr>
          <w:lang w:val="sr-Cyrl-RS"/>
        </w:rPr>
      </w:pPr>
      <w:r w:rsidRPr="002727B3">
        <w:rPr>
          <w:lang w:val="sr-Cyrl-RS"/>
        </w:rPr>
        <w:t>Уредба (2020/741/ЕУ) Европског парламента и савета о минималним захтевима за поновну употребу воде</w:t>
      </w:r>
    </w:p>
    <w:p w14:paraId="5319FFA8" w14:textId="77777777" w:rsidR="002727B3" w:rsidRPr="002727B3" w:rsidRDefault="002727B3" w:rsidP="00673A19">
      <w:pPr>
        <w:tabs>
          <w:tab w:val="left" w:pos="567"/>
        </w:tabs>
        <w:ind w:left="567" w:firstLine="0"/>
        <w:rPr>
          <w:lang w:val="sr-Cyrl-RS"/>
        </w:rPr>
      </w:pPr>
      <w:r w:rsidRPr="002727B3">
        <w:rPr>
          <w:lang w:val="sr-Cyrl-RS"/>
        </w:rPr>
        <w:t>Уредба (ЕЗ) бр. 166/06 Европског Парламента и Савета о успостављању Европског регистра испуштања и преноса загађујућих материја</w:t>
      </w:r>
    </w:p>
    <w:p w14:paraId="2771C200" w14:textId="7E1ABE4E" w:rsidR="002727B3" w:rsidRDefault="002727B3" w:rsidP="00673A19">
      <w:pPr>
        <w:tabs>
          <w:tab w:val="left" w:pos="567"/>
        </w:tabs>
        <w:ind w:left="567" w:firstLine="0"/>
        <w:rPr>
          <w:lang w:val="sr-Cyrl-RS"/>
        </w:rPr>
      </w:pPr>
      <w:r w:rsidRPr="002727B3">
        <w:rPr>
          <w:lang w:val="sr-Cyrl-RS"/>
        </w:rPr>
        <w:t>Уредба Европског парламента и Европског савета бр. 1143/2014 о спречавању и управљању уношења и ширења инвазивних страних врста</w:t>
      </w:r>
      <w:r w:rsidR="00DC7A31" w:rsidRPr="002727B3">
        <w:rPr>
          <w:lang w:val="sr-Cyrl-RS"/>
        </w:rPr>
        <w:t xml:space="preserve"> </w:t>
      </w:r>
    </w:p>
    <w:sectPr w:rsidR="002727B3" w:rsidSect="00660F6E">
      <w:footerReference w:type="default" r:id="rId225"/>
      <w:pgSz w:w="11907" w:h="16840" w:code="9"/>
      <w:pgMar w:top="1134" w:right="1134" w:bottom="1134" w:left="1418" w:header="72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1D0E2E" w14:textId="77777777" w:rsidR="00282290" w:rsidRDefault="00282290" w:rsidP="00511827">
      <w:pPr>
        <w:spacing w:before="0" w:after="0"/>
      </w:pPr>
      <w:r>
        <w:separator/>
      </w:r>
    </w:p>
    <w:p w14:paraId="0EB5E44A" w14:textId="77777777" w:rsidR="00282290" w:rsidRDefault="00282290"/>
  </w:endnote>
  <w:endnote w:type="continuationSeparator" w:id="0">
    <w:p w14:paraId="6C7D457D" w14:textId="77777777" w:rsidR="00282290" w:rsidRDefault="00282290" w:rsidP="00511827">
      <w:pPr>
        <w:spacing w:before="0" w:after="0"/>
      </w:pPr>
      <w:r>
        <w:continuationSeparator/>
      </w:r>
    </w:p>
    <w:p w14:paraId="1CDFBED4" w14:textId="77777777" w:rsidR="00282290" w:rsidRDefault="002822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New Roman Bold">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Lato Light">
    <w:altName w:val="Calibri"/>
    <w:charset w:val="00"/>
    <w:family w:val="swiss"/>
    <w:pitch w:val="variable"/>
    <w:sig w:usb0="E10002FF" w:usb1="5000ECFF" w:usb2="00000021" w:usb3="00000000" w:csb0="0000019F" w:csb1="00000000"/>
  </w:font>
  <w:font w:name="TimesNewRomanPSMT">
    <w:altName w:val="Times New Roman"/>
    <w:charset w:val="EE"/>
    <w:family w:val="auto"/>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urier">
    <w:panose1 w:val="02070409020205020404"/>
    <w:charset w:val="00"/>
    <w:family w:val="modern"/>
    <w:notTrueType/>
    <w:pitch w:val="fixed"/>
    <w:sig w:usb0="00000003" w:usb1="00000000" w:usb2="00000000" w:usb3="00000000" w:csb0="00000001" w:csb1="00000000"/>
  </w:font>
  <w:font w:name="HelveticaPlain">
    <w:charset w:val="00"/>
    <w:family w:val="auto"/>
    <w:pitch w:val="variable"/>
    <w:sig w:usb0="00000001" w:usb1="00000000" w:usb2="00000000" w:usb3="00000000" w:csb0="00000009" w:csb1="00000000"/>
  </w:font>
  <w:font w:name="Roman PS">
    <w:altName w:val="Times New Roman"/>
    <w:panose1 w:val="00000000000000000000"/>
    <w:charset w:val="00"/>
    <w:family w:val="roman"/>
    <w:notTrueType/>
    <w:pitch w:val="variable"/>
    <w:sig w:usb0="00000003" w:usb1="00000000" w:usb2="00000000" w:usb3="00000000" w:csb0="00000001" w:csb1="00000000"/>
  </w:font>
  <w:font w:name="CTimesRoman">
    <w:altName w:val="Times New Roman"/>
    <w:charset w:val="00"/>
    <w:family w:val="auto"/>
    <w:pitch w:val="variable"/>
    <w:sig w:usb0="00000001" w:usb1="00000000" w:usb2="00000000" w:usb3="00000000" w:csb0="00000009" w:csb1="00000000"/>
  </w:font>
  <w:font w:name="Comic Sans MS">
    <w:panose1 w:val="030F0702030302020204"/>
    <w:charset w:val="00"/>
    <w:family w:val="script"/>
    <w:pitch w:val="variable"/>
    <w:sig w:usb0="00000287" w:usb1="00000013" w:usb2="00000000" w:usb3="00000000" w:csb0="0000009F" w:csb1="00000000"/>
  </w:font>
  <w:font w:name="Probab">
    <w:altName w:val="Times New Roman"/>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Arial Bold">
    <w:panose1 w:val="00000000000000000000"/>
    <w:charset w:val="00"/>
    <w:family w:val="roman"/>
    <w:notTrueType/>
    <w:pitch w:val="default"/>
  </w:font>
  <w:font w:name="Palatino Linotype">
    <w:panose1 w:val="02040502050505030304"/>
    <w:charset w:val="00"/>
    <w:family w:val="roman"/>
    <w:pitch w:val="variable"/>
    <w:sig w:usb0="E0000287" w:usb1="40000013" w:usb2="00000000" w:usb3="00000000" w:csb0="0000019F" w:csb1="00000000"/>
  </w:font>
  <w:font w:name="TimesNewRoman">
    <w:altName w:val="Yu Gothic"/>
    <w:panose1 w:val="00000000000000000000"/>
    <w:charset w:val="CC"/>
    <w:family w:val="auto"/>
    <w:notTrueType/>
    <w:pitch w:val="default"/>
    <w:sig w:usb0="00000201" w:usb1="00000000" w:usb2="00000000" w:usb3="00000000" w:csb0="00000004" w:csb1="00000000"/>
  </w:font>
  <w:font w:name="CIDFont+F1">
    <w:altName w:val="Yu Gothic"/>
    <w:panose1 w:val="00000000000000000000"/>
    <w:charset w:val="80"/>
    <w:family w:val="auto"/>
    <w:notTrueType/>
    <w:pitch w:val="default"/>
    <w:sig w:usb0="00000001" w:usb1="0807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D42E3" w14:textId="08E6507A" w:rsidR="00C403AE" w:rsidRDefault="00C403AE">
    <w:pPr>
      <w:pStyle w:val="Footer"/>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35770116"/>
      <w:docPartObj>
        <w:docPartGallery w:val="Page Numbers (Bottom of Page)"/>
        <w:docPartUnique/>
      </w:docPartObj>
    </w:sdtPr>
    <w:sdtEndPr>
      <w:rPr>
        <w:noProof/>
      </w:rPr>
    </w:sdtEndPr>
    <w:sdtContent>
      <w:p w14:paraId="4A4F1F33" w14:textId="1EF54C93" w:rsidR="00C403AE" w:rsidRDefault="00C403AE">
        <w:pPr>
          <w:pStyle w:val="Footer"/>
          <w:jc w:val="right"/>
        </w:pPr>
        <w:r>
          <w:fldChar w:fldCharType="begin"/>
        </w:r>
        <w:r>
          <w:instrText xml:space="preserve"> PAGE   \* MERGEFORMAT </w:instrText>
        </w:r>
        <w:r>
          <w:fldChar w:fldCharType="separate"/>
        </w:r>
        <w:r w:rsidR="00391038">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47C775" w14:textId="77777777" w:rsidR="00282290" w:rsidRDefault="00282290" w:rsidP="002E3D61">
      <w:pPr>
        <w:ind w:firstLine="0"/>
      </w:pPr>
      <w:r>
        <w:separator/>
      </w:r>
    </w:p>
  </w:footnote>
  <w:footnote w:type="continuationSeparator" w:id="0">
    <w:p w14:paraId="6B10107F" w14:textId="77777777" w:rsidR="00282290" w:rsidRDefault="00282290" w:rsidP="00511827">
      <w:pPr>
        <w:spacing w:before="0" w:after="0"/>
      </w:pPr>
      <w:r>
        <w:continuationSeparator/>
      </w:r>
    </w:p>
    <w:p w14:paraId="6255B772" w14:textId="77777777" w:rsidR="00282290" w:rsidRDefault="00282290"/>
  </w:footnote>
  <w:footnote w:id="1">
    <w:p w14:paraId="090C7275" w14:textId="2CF15864" w:rsidR="00C403AE" w:rsidRPr="00E74728" w:rsidRDefault="00C403AE">
      <w:pPr>
        <w:pStyle w:val="FootnoteText"/>
        <w:rPr>
          <w:rFonts w:cs="Times New Roman"/>
          <w:lang w:val="sr-Latn-RS"/>
        </w:rPr>
      </w:pPr>
      <w:r>
        <w:rPr>
          <w:rStyle w:val="FootnoteReference"/>
        </w:rPr>
        <w:footnoteRef/>
      </w:r>
      <w:r>
        <w:t xml:space="preserve"> </w:t>
      </w:r>
      <w:r w:rsidRPr="00E74728">
        <w:rPr>
          <w:rFonts w:cs="Times New Roman"/>
        </w:rPr>
        <w:t xml:space="preserve">Закон о министарствима  („Службени гласник </w:t>
      </w:r>
      <w:r w:rsidRPr="000E3B38">
        <w:rPr>
          <w:rFonts w:cs="Times New Roman"/>
        </w:rPr>
        <w:t>РС”, бр</w:t>
      </w:r>
      <w:r w:rsidR="000E3B38" w:rsidRPr="000E3B38">
        <w:rPr>
          <w:rFonts w:cs="Times New Roman"/>
          <w:lang w:val="sr-Cyrl-RS"/>
        </w:rPr>
        <w:t>.</w:t>
      </w:r>
      <w:r w:rsidRPr="000E3B38">
        <w:rPr>
          <w:rFonts w:cs="Times New Roman"/>
        </w:rPr>
        <w:t xml:space="preserve"> 128/20 </w:t>
      </w:r>
      <w:r w:rsidRPr="000E3B38">
        <w:rPr>
          <w:rFonts w:cs="Times New Roman"/>
          <w:lang w:val="sr-Cyrl-RS"/>
        </w:rPr>
        <w:t>и 116</w:t>
      </w:r>
      <w:r w:rsidRPr="000E3B38">
        <w:rPr>
          <w:rFonts w:cs="Times New Roman"/>
        </w:rPr>
        <w:t>/2</w:t>
      </w:r>
      <w:r w:rsidRPr="000E3B38">
        <w:rPr>
          <w:rFonts w:cs="Times New Roman"/>
          <w:lang w:val="sr-Cyrl-RS"/>
        </w:rPr>
        <w:t>2</w:t>
      </w:r>
      <w:r w:rsidRPr="000E3B38">
        <w:rPr>
          <w:rFonts w:cs="Times New Roman"/>
        </w:rPr>
        <w:t>)</w:t>
      </w:r>
    </w:p>
  </w:footnote>
  <w:footnote w:id="2">
    <w:p w14:paraId="3D8F9665" w14:textId="77777777" w:rsidR="00C403AE" w:rsidRPr="00E74728" w:rsidRDefault="00C403AE">
      <w:pPr>
        <w:pStyle w:val="FootnoteText"/>
        <w:rPr>
          <w:rFonts w:cs="Times New Roman"/>
          <w:lang w:val="sr-Latn-RS"/>
        </w:rPr>
      </w:pPr>
      <w:r w:rsidRPr="00E74728">
        <w:rPr>
          <w:rStyle w:val="FootnoteReference"/>
          <w:rFonts w:cs="Times New Roman"/>
        </w:rPr>
        <w:footnoteRef/>
      </w:r>
      <w:r w:rsidRPr="001D258A">
        <w:rPr>
          <w:rFonts w:cs="Times New Roman"/>
          <w:lang w:val="sr-Latn-RS"/>
        </w:rPr>
        <w:t xml:space="preserve"> </w:t>
      </w:r>
      <w:r w:rsidRPr="00E74728">
        <w:rPr>
          <w:rFonts w:cs="Times New Roman"/>
          <w:lang w:val="sr-Cyrl-RS"/>
        </w:rPr>
        <w:t xml:space="preserve">Директива </w:t>
      </w:r>
      <w:r w:rsidRPr="001D258A">
        <w:rPr>
          <w:rFonts w:cs="Times New Roman"/>
          <w:lang w:val="sr-Latn-RS"/>
        </w:rPr>
        <w:t>2000/60/</w:t>
      </w:r>
      <w:r w:rsidRPr="00E74728">
        <w:rPr>
          <w:rFonts w:cs="Times New Roman"/>
        </w:rPr>
        <w:t>ЕЦ</w:t>
      </w:r>
      <w:r w:rsidRPr="00E74728">
        <w:rPr>
          <w:rFonts w:cs="Times New Roman"/>
          <w:lang w:val="sr-Cyrl-RS"/>
        </w:rPr>
        <w:t xml:space="preserve"> Европског Парламента и Савета за успостављање оквира за деловање заједнице у области политике вода,</w:t>
      </w:r>
      <w:r w:rsidRPr="001D258A">
        <w:rPr>
          <w:rFonts w:cs="Times New Roman"/>
          <w:lang w:val="sr-Latn-RS"/>
        </w:rPr>
        <w:t xml:space="preserve"> </w:t>
      </w:r>
      <w:hyperlink r:id="rId1" w:history="1">
        <w:r w:rsidRPr="00E74728">
          <w:rPr>
            <w:rStyle w:val="Hyperlink"/>
            <w:rFonts w:cs="Times New Roman"/>
            <w:lang w:val="sr-Cyrl-RS"/>
          </w:rPr>
          <w:t>https://ec.europa.eu/environment/water/water-framework/index_en.html</w:t>
        </w:r>
      </w:hyperlink>
    </w:p>
  </w:footnote>
  <w:footnote w:id="3">
    <w:p w14:paraId="48897AC1" w14:textId="748E542A" w:rsidR="00C403AE" w:rsidRPr="00E74728" w:rsidRDefault="00C403AE">
      <w:pPr>
        <w:pStyle w:val="FootnoteText"/>
        <w:rPr>
          <w:rFonts w:cs="Times New Roman"/>
          <w:lang w:val="sr-Cyrl-RS"/>
        </w:rPr>
      </w:pPr>
      <w:r w:rsidRPr="00E74728">
        <w:rPr>
          <w:rStyle w:val="FootnoteReference"/>
          <w:rFonts w:cs="Times New Roman"/>
        </w:rPr>
        <w:footnoteRef/>
      </w:r>
      <w:r w:rsidRPr="001D258A">
        <w:rPr>
          <w:rFonts w:cs="Times New Roman"/>
          <w:lang w:val="sr-Latn-RS"/>
        </w:rPr>
        <w:t xml:space="preserve"> </w:t>
      </w:r>
      <w:r w:rsidRPr="00E74728">
        <w:rPr>
          <w:rFonts w:cs="Times New Roman"/>
        </w:rPr>
        <w:t>Закон</w:t>
      </w:r>
      <w:r w:rsidRPr="001D258A">
        <w:rPr>
          <w:rFonts w:cs="Times New Roman"/>
          <w:lang w:val="sr-Latn-RS"/>
        </w:rPr>
        <w:t xml:space="preserve"> </w:t>
      </w:r>
      <w:r w:rsidRPr="00E74728">
        <w:rPr>
          <w:rFonts w:cs="Times New Roman"/>
        </w:rPr>
        <w:t>о</w:t>
      </w:r>
      <w:r w:rsidRPr="001D258A">
        <w:rPr>
          <w:rFonts w:cs="Times New Roman"/>
          <w:lang w:val="sr-Latn-RS"/>
        </w:rPr>
        <w:t xml:space="preserve"> </w:t>
      </w:r>
      <w:r w:rsidRPr="00E74728">
        <w:rPr>
          <w:rFonts w:cs="Times New Roman"/>
        </w:rPr>
        <w:t>водама</w:t>
      </w:r>
      <w:r w:rsidRPr="001D258A">
        <w:rPr>
          <w:rFonts w:cs="Times New Roman"/>
          <w:lang w:val="sr-Latn-RS"/>
        </w:rPr>
        <w:t xml:space="preserve"> („</w:t>
      </w:r>
      <w:r w:rsidRPr="00E74728">
        <w:rPr>
          <w:rFonts w:cs="Times New Roman"/>
        </w:rPr>
        <w:t>Службени</w:t>
      </w:r>
      <w:r w:rsidRPr="001D258A">
        <w:rPr>
          <w:rFonts w:cs="Times New Roman"/>
          <w:lang w:val="sr-Latn-RS"/>
        </w:rPr>
        <w:t xml:space="preserve"> </w:t>
      </w:r>
      <w:r w:rsidRPr="00E74728">
        <w:rPr>
          <w:rFonts w:cs="Times New Roman"/>
        </w:rPr>
        <w:t>гласник</w:t>
      </w:r>
      <w:r w:rsidRPr="001D258A">
        <w:rPr>
          <w:rFonts w:cs="Times New Roman"/>
          <w:lang w:val="sr-Latn-RS"/>
        </w:rPr>
        <w:t xml:space="preserve"> </w:t>
      </w:r>
      <w:r w:rsidRPr="00E74728">
        <w:rPr>
          <w:rFonts w:cs="Times New Roman"/>
        </w:rPr>
        <w:t>РС</w:t>
      </w:r>
      <w:r>
        <w:rPr>
          <w:rFonts w:cs="Times New Roman"/>
          <w:lang w:val="sr-Latn-RS"/>
        </w:rPr>
        <w:t>”</w:t>
      </w:r>
      <w:r w:rsidRPr="001D258A">
        <w:rPr>
          <w:rFonts w:cs="Times New Roman"/>
          <w:lang w:val="sr-Latn-RS"/>
        </w:rPr>
        <w:t xml:space="preserve">, </w:t>
      </w:r>
      <w:r w:rsidRPr="00E74728">
        <w:rPr>
          <w:rFonts w:cs="Times New Roman"/>
        </w:rPr>
        <w:t>бр</w:t>
      </w:r>
      <w:r w:rsidRPr="001D258A">
        <w:rPr>
          <w:rFonts w:cs="Times New Roman"/>
          <w:lang w:val="sr-Latn-RS"/>
        </w:rPr>
        <w:t xml:space="preserve">. 30/10, 93/12, 101/16, 95/18 </w:t>
      </w:r>
      <w:r w:rsidRPr="00E74728">
        <w:rPr>
          <w:rFonts w:cs="Times New Roman"/>
        </w:rPr>
        <w:t>и</w:t>
      </w:r>
      <w:r w:rsidRPr="001D258A">
        <w:rPr>
          <w:rFonts w:cs="Times New Roman"/>
          <w:lang w:val="sr-Latn-RS"/>
        </w:rPr>
        <w:t xml:space="preserve"> 95/18 - </w:t>
      </w:r>
      <w:r w:rsidRPr="00E74728">
        <w:rPr>
          <w:rFonts w:cs="Times New Roman"/>
        </w:rPr>
        <w:t>др</w:t>
      </w:r>
      <w:r w:rsidRPr="001D258A">
        <w:rPr>
          <w:rFonts w:cs="Times New Roman"/>
          <w:lang w:val="sr-Latn-RS"/>
        </w:rPr>
        <w:t xml:space="preserve">. </w:t>
      </w:r>
      <w:r w:rsidRPr="00E74728">
        <w:rPr>
          <w:rFonts w:cs="Times New Roman"/>
        </w:rPr>
        <w:t>закон</w:t>
      </w:r>
      <w:r w:rsidRPr="00E74728">
        <w:rPr>
          <w:rFonts w:cs="Times New Roman"/>
          <w:lang w:val="sr-Cyrl-RS"/>
        </w:rPr>
        <w:t>)</w:t>
      </w:r>
    </w:p>
  </w:footnote>
  <w:footnote w:id="4">
    <w:p w14:paraId="5D3724B0" w14:textId="77777777" w:rsidR="00C403AE" w:rsidRPr="00E74728" w:rsidRDefault="00C403AE" w:rsidP="00082466">
      <w:pPr>
        <w:pStyle w:val="FootnoteText"/>
        <w:rPr>
          <w:rFonts w:cs="Times New Roman"/>
          <w:lang w:val="sr-Cyrl-RS"/>
        </w:rPr>
      </w:pPr>
      <w:r>
        <w:rPr>
          <w:rStyle w:val="FootnoteReference"/>
        </w:rPr>
        <w:footnoteRef/>
      </w:r>
      <w:r w:rsidRPr="001D258A">
        <w:rPr>
          <w:lang w:val="sr-Cyrl-RS"/>
        </w:rPr>
        <w:t xml:space="preserve"> </w:t>
      </w:r>
      <w:r w:rsidRPr="001D258A">
        <w:rPr>
          <w:rFonts w:cs="Times New Roman"/>
          <w:lang w:val="sr-Cyrl-RS"/>
        </w:rPr>
        <w:t xml:space="preserve">Директива </w:t>
      </w:r>
      <w:r w:rsidRPr="001D258A">
        <w:rPr>
          <w:rFonts w:cs="Times New Roman"/>
          <w:lang w:val="sr-Cyrl-RS"/>
        </w:rPr>
        <w:t>2007/60/</w:t>
      </w:r>
      <w:r w:rsidRPr="00082466">
        <w:rPr>
          <w:rFonts w:cs="Times New Roman"/>
        </w:rPr>
        <w:t>E</w:t>
      </w:r>
      <w:r w:rsidRPr="001D258A">
        <w:rPr>
          <w:rFonts w:cs="Times New Roman"/>
          <w:lang w:val="sr-Cyrl-RS"/>
        </w:rPr>
        <w:t>З Европског парламента и савета о процени и управљању ризицима од поплава,</w:t>
      </w:r>
      <w:r>
        <w:rPr>
          <w:rFonts w:cs="Times New Roman"/>
          <w:lang w:val="sr-Cyrl-RS"/>
        </w:rPr>
        <w:t xml:space="preserve"> </w:t>
      </w:r>
      <w:hyperlink r:id="rId2" w:history="1">
        <w:r w:rsidRPr="00B7597E">
          <w:rPr>
            <w:rStyle w:val="Hyperlink"/>
            <w:rFonts w:cs="Times New Roman"/>
          </w:rPr>
          <w:t>https</w:t>
        </w:r>
        <w:r w:rsidRPr="001D258A">
          <w:rPr>
            <w:rStyle w:val="Hyperlink"/>
            <w:rFonts w:cs="Times New Roman"/>
            <w:lang w:val="sr-Cyrl-RS"/>
          </w:rPr>
          <w:t>://</w:t>
        </w:r>
        <w:r w:rsidRPr="00B7597E">
          <w:rPr>
            <w:rStyle w:val="Hyperlink"/>
            <w:rFonts w:cs="Times New Roman"/>
          </w:rPr>
          <w:t>eur</w:t>
        </w:r>
        <w:r w:rsidRPr="001D258A">
          <w:rPr>
            <w:rStyle w:val="Hyperlink"/>
            <w:rFonts w:cs="Times New Roman"/>
            <w:lang w:val="sr-Cyrl-RS"/>
          </w:rPr>
          <w:t>-</w:t>
        </w:r>
        <w:r w:rsidRPr="00B7597E">
          <w:rPr>
            <w:rStyle w:val="Hyperlink"/>
            <w:rFonts w:cs="Times New Roman"/>
          </w:rPr>
          <w:t>lex</w:t>
        </w:r>
        <w:r w:rsidRPr="001D258A">
          <w:rPr>
            <w:rStyle w:val="Hyperlink"/>
            <w:rFonts w:cs="Times New Roman"/>
            <w:lang w:val="sr-Cyrl-RS"/>
          </w:rPr>
          <w:t>.</w:t>
        </w:r>
        <w:r w:rsidRPr="00B7597E">
          <w:rPr>
            <w:rStyle w:val="Hyperlink"/>
            <w:rFonts w:cs="Times New Roman"/>
          </w:rPr>
          <w:t>europa</w:t>
        </w:r>
        <w:r w:rsidRPr="001D258A">
          <w:rPr>
            <w:rStyle w:val="Hyperlink"/>
            <w:rFonts w:cs="Times New Roman"/>
            <w:lang w:val="sr-Cyrl-RS"/>
          </w:rPr>
          <w:t>.</w:t>
        </w:r>
        <w:r w:rsidRPr="00B7597E">
          <w:rPr>
            <w:rStyle w:val="Hyperlink"/>
            <w:rFonts w:cs="Times New Roman"/>
          </w:rPr>
          <w:t>eu</w:t>
        </w:r>
        <w:r w:rsidRPr="001D258A">
          <w:rPr>
            <w:rStyle w:val="Hyperlink"/>
            <w:rFonts w:cs="Times New Roman"/>
            <w:lang w:val="sr-Cyrl-RS"/>
          </w:rPr>
          <w:t>/</w:t>
        </w:r>
        <w:r w:rsidRPr="00B7597E">
          <w:rPr>
            <w:rStyle w:val="Hyperlink"/>
            <w:rFonts w:cs="Times New Roman"/>
          </w:rPr>
          <w:t>eli</w:t>
        </w:r>
        <w:r w:rsidRPr="001D258A">
          <w:rPr>
            <w:rStyle w:val="Hyperlink"/>
            <w:rFonts w:cs="Times New Roman"/>
            <w:lang w:val="sr-Cyrl-RS"/>
          </w:rPr>
          <w:t>/</w:t>
        </w:r>
        <w:r w:rsidRPr="00B7597E">
          <w:rPr>
            <w:rStyle w:val="Hyperlink"/>
            <w:rFonts w:cs="Times New Roman"/>
          </w:rPr>
          <w:t>dir</w:t>
        </w:r>
        <w:r w:rsidRPr="001D258A">
          <w:rPr>
            <w:rStyle w:val="Hyperlink"/>
            <w:rFonts w:cs="Times New Roman"/>
            <w:lang w:val="sr-Cyrl-RS"/>
          </w:rPr>
          <w:t>/2007/60/</w:t>
        </w:r>
        <w:r w:rsidRPr="00B7597E">
          <w:rPr>
            <w:rStyle w:val="Hyperlink"/>
            <w:rFonts w:cs="Times New Roman"/>
          </w:rPr>
          <w:t>oj</w:t>
        </w:r>
      </w:hyperlink>
    </w:p>
  </w:footnote>
  <w:footnote w:id="5">
    <w:p w14:paraId="27876754" w14:textId="77777777" w:rsidR="00C403AE" w:rsidRPr="00D11A69" w:rsidRDefault="00C403AE" w:rsidP="00D11A69">
      <w:pPr>
        <w:pStyle w:val="FootnoteText"/>
        <w:rPr>
          <w:rFonts w:cs="Times New Roman"/>
          <w:lang w:val="sr-Cyrl-RS"/>
        </w:rPr>
      </w:pPr>
      <w:r w:rsidRPr="00C30CC0">
        <w:rPr>
          <w:rStyle w:val="FootnoteReference"/>
          <w:rFonts w:cs="Times New Roman"/>
        </w:rPr>
        <w:footnoteRef/>
      </w:r>
      <w:r w:rsidRPr="001D258A">
        <w:rPr>
          <w:rFonts w:cs="Times New Roman"/>
          <w:lang w:val="sr-Cyrl-RS"/>
        </w:rPr>
        <w:t xml:space="preserve"> </w:t>
      </w:r>
      <w:r>
        <w:rPr>
          <w:rFonts w:cs="Times New Roman"/>
          <w:lang w:val="sr-Cyrl-RS"/>
        </w:rPr>
        <w:t xml:space="preserve">Приручници и техничка упутства за примену принципа ОДВ, </w:t>
      </w:r>
      <w:r w:rsidR="00000000">
        <w:fldChar w:fldCharType="begin"/>
      </w:r>
      <w:r w:rsidR="00000000">
        <w:instrText>HYPERLINK "http://ec.europa.eu/environment/water/water-framework/facts_figures/guidance_docs_en.htm"</w:instrText>
      </w:r>
      <w:r w:rsidR="00000000">
        <w:fldChar w:fldCharType="separate"/>
      </w:r>
      <w:r w:rsidRPr="00B7597E">
        <w:rPr>
          <w:rStyle w:val="Hyperlink"/>
          <w:rFonts w:cs="Times New Roman"/>
        </w:rPr>
        <w:t>http</w:t>
      </w:r>
      <w:r w:rsidRPr="001D258A">
        <w:rPr>
          <w:rStyle w:val="Hyperlink"/>
          <w:rFonts w:cs="Times New Roman"/>
          <w:lang w:val="sr-Cyrl-RS"/>
        </w:rPr>
        <w:t>://</w:t>
      </w:r>
      <w:r w:rsidRPr="00B7597E">
        <w:rPr>
          <w:rStyle w:val="Hyperlink"/>
          <w:rFonts w:cs="Times New Roman"/>
        </w:rPr>
        <w:t>ec</w:t>
      </w:r>
      <w:r w:rsidRPr="001D258A">
        <w:rPr>
          <w:rStyle w:val="Hyperlink"/>
          <w:rFonts w:cs="Times New Roman"/>
          <w:lang w:val="sr-Cyrl-RS"/>
        </w:rPr>
        <w:t>.</w:t>
      </w:r>
      <w:r w:rsidRPr="00B7597E">
        <w:rPr>
          <w:rStyle w:val="Hyperlink"/>
          <w:rFonts w:cs="Times New Roman"/>
        </w:rPr>
        <w:t>europa</w:t>
      </w:r>
      <w:r w:rsidRPr="001D258A">
        <w:rPr>
          <w:rStyle w:val="Hyperlink"/>
          <w:rFonts w:cs="Times New Roman"/>
          <w:lang w:val="sr-Cyrl-RS"/>
        </w:rPr>
        <w:t>.</w:t>
      </w:r>
      <w:r w:rsidRPr="00B7597E">
        <w:rPr>
          <w:rStyle w:val="Hyperlink"/>
          <w:rFonts w:cs="Times New Roman"/>
        </w:rPr>
        <w:t>eu</w:t>
      </w:r>
      <w:r w:rsidRPr="001D258A">
        <w:rPr>
          <w:rStyle w:val="Hyperlink"/>
          <w:rFonts w:cs="Times New Roman"/>
          <w:lang w:val="sr-Cyrl-RS"/>
        </w:rPr>
        <w:t>/</w:t>
      </w:r>
      <w:r w:rsidRPr="00B7597E">
        <w:rPr>
          <w:rStyle w:val="Hyperlink"/>
          <w:rFonts w:cs="Times New Roman"/>
        </w:rPr>
        <w:t>environment</w:t>
      </w:r>
      <w:r w:rsidRPr="001D258A">
        <w:rPr>
          <w:rStyle w:val="Hyperlink"/>
          <w:rFonts w:cs="Times New Roman"/>
          <w:lang w:val="sr-Cyrl-RS"/>
        </w:rPr>
        <w:t>/</w:t>
      </w:r>
      <w:r w:rsidRPr="00B7597E">
        <w:rPr>
          <w:rStyle w:val="Hyperlink"/>
          <w:rFonts w:cs="Times New Roman"/>
        </w:rPr>
        <w:t>water</w:t>
      </w:r>
      <w:r w:rsidRPr="001D258A">
        <w:rPr>
          <w:rStyle w:val="Hyperlink"/>
          <w:rFonts w:cs="Times New Roman"/>
          <w:lang w:val="sr-Cyrl-RS"/>
        </w:rPr>
        <w:t>/</w:t>
      </w:r>
      <w:r w:rsidRPr="00B7597E">
        <w:rPr>
          <w:rStyle w:val="Hyperlink"/>
          <w:rFonts w:cs="Times New Roman"/>
        </w:rPr>
        <w:t>water</w:t>
      </w:r>
      <w:r w:rsidRPr="001D258A">
        <w:rPr>
          <w:rStyle w:val="Hyperlink"/>
          <w:rFonts w:cs="Times New Roman"/>
          <w:lang w:val="sr-Cyrl-RS"/>
        </w:rPr>
        <w:t>-</w:t>
      </w:r>
      <w:r w:rsidRPr="00B7597E">
        <w:rPr>
          <w:rStyle w:val="Hyperlink"/>
          <w:rFonts w:cs="Times New Roman"/>
        </w:rPr>
        <w:t>framework</w:t>
      </w:r>
      <w:r w:rsidRPr="001D258A">
        <w:rPr>
          <w:rStyle w:val="Hyperlink"/>
          <w:rFonts w:cs="Times New Roman"/>
          <w:lang w:val="sr-Cyrl-RS"/>
        </w:rPr>
        <w:t>/</w:t>
      </w:r>
      <w:r w:rsidRPr="00B7597E">
        <w:rPr>
          <w:rStyle w:val="Hyperlink"/>
          <w:rFonts w:cs="Times New Roman"/>
        </w:rPr>
        <w:t>facts</w:t>
      </w:r>
      <w:r w:rsidRPr="001D258A">
        <w:rPr>
          <w:rStyle w:val="Hyperlink"/>
          <w:rFonts w:cs="Times New Roman"/>
          <w:lang w:val="sr-Cyrl-RS"/>
        </w:rPr>
        <w:t>_</w:t>
      </w:r>
      <w:r w:rsidRPr="00B7597E">
        <w:rPr>
          <w:rStyle w:val="Hyperlink"/>
          <w:rFonts w:cs="Times New Roman"/>
        </w:rPr>
        <w:t>figures</w:t>
      </w:r>
      <w:r w:rsidRPr="001D258A">
        <w:rPr>
          <w:rStyle w:val="Hyperlink"/>
          <w:rFonts w:cs="Times New Roman"/>
          <w:lang w:val="sr-Cyrl-RS"/>
        </w:rPr>
        <w:t>/</w:t>
      </w:r>
      <w:r w:rsidRPr="00B7597E">
        <w:rPr>
          <w:rStyle w:val="Hyperlink"/>
          <w:rFonts w:cs="Times New Roman"/>
        </w:rPr>
        <w:t>guidance</w:t>
      </w:r>
      <w:r w:rsidRPr="001D258A">
        <w:rPr>
          <w:rStyle w:val="Hyperlink"/>
          <w:rFonts w:cs="Times New Roman"/>
          <w:lang w:val="sr-Cyrl-RS"/>
        </w:rPr>
        <w:t>_</w:t>
      </w:r>
      <w:r w:rsidRPr="00B7597E">
        <w:rPr>
          <w:rStyle w:val="Hyperlink"/>
          <w:rFonts w:cs="Times New Roman"/>
        </w:rPr>
        <w:t>docs</w:t>
      </w:r>
      <w:r w:rsidRPr="001D258A">
        <w:rPr>
          <w:rStyle w:val="Hyperlink"/>
          <w:rFonts w:cs="Times New Roman"/>
          <w:lang w:val="sr-Cyrl-RS"/>
        </w:rPr>
        <w:t>_</w:t>
      </w:r>
      <w:r w:rsidRPr="00B7597E">
        <w:rPr>
          <w:rStyle w:val="Hyperlink"/>
          <w:rFonts w:cs="Times New Roman"/>
        </w:rPr>
        <w:t>en</w:t>
      </w:r>
      <w:r w:rsidRPr="001D258A">
        <w:rPr>
          <w:rStyle w:val="Hyperlink"/>
          <w:rFonts w:cs="Times New Roman"/>
          <w:lang w:val="sr-Cyrl-RS"/>
        </w:rPr>
        <w:t>.</w:t>
      </w:r>
      <w:r w:rsidRPr="00B7597E">
        <w:rPr>
          <w:rStyle w:val="Hyperlink"/>
          <w:rFonts w:cs="Times New Roman"/>
        </w:rPr>
        <w:t>htm</w:t>
      </w:r>
      <w:r w:rsidR="00000000">
        <w:rPr>
          <w:rStyle w:val="Hyperlink"/>
          <w:rFonts w:cs="Times New Roman"/>
        </w:rPr>
        <w:fldChar w:fldCharType="end"/>
      </w:r>
    </w:p>
  </w:footnote>
  <w:footnote w:id="6">
    <w:p w14:paraId="1093D0DE" w14:textId="77777777" w:rsidR="00C403AE" w:rsidRPr="00C30CC0" w:rsidRDefault="00C403AE" w:rsidP="009B0153">
      <w:pPr>
        <w:pStyle w:val="FootnoteText"/>
        <w:rPr>
          <w:rFonts w:cs="Times New Roman"/>
          <w:lang w:val="sr-Cyrl-RS"/>
        </w:rPr>
      </w:pPr>
      <w:r>
        <w:rPr>
          <w:rStyle w:val="FootnoteReference"/>
        </w:rPr>
        <w:footnoteRef/>
      </w:r>
      <w:r w:rsidRPr="001D258A">
        <w:rPr>
          <w:lang w:val="sr-Cyrl-RS"/>
        </w:rPr>
        <w:t xml:space="preserve"> </w:t>
      </w:r>
      <w:r w:rsidRPr="001D258A">
        <w:rPr>
          <w:rFonts w:cs="Times New Roman"/>
          <w:lang w:val="sr-Cyrl-RS"/>
        </w:rPr>
        <w:t>Специфични План имплементације (</w:t>
      </w:r>
      <w:r w:rsidRPr="00543A04">
        <w:rPr>
          <w:rFonts w:cs="Times New Roman"/>
        </w:rPr>
        <w:t>DSIP</w:t>
      </w:r>
      <w:r w:rsidRPr="001D258A">
        <w:rPr>
          <w:rFonts w:cs="Times New Roman"/>
          <w:lang w:val="sr-Cyrl-RS"/>
        </w:rPr>
        <w:t>) за Директиву 2000/60/</w:t>
      </w:r>
      <w:r w:rsidRPr="00C30CC0">
        <w:rPr>
          <w:rFonts w:cs="Times New Roman"/>
        </w:rPr>
        <w:t>EC</w:t>
      </w:r>
      <w:r w:rsidRPr="001D258A">
        <w:rPr>
          <w:rFonts w:cs="Times New Roman"/>
          <w:lang w:val="sr-Cyrl-RS"/>
        </w:rPr>
        <w:t xml:space="preserve"> </w:t>
      </w:r>
      <w:r w:rsidRPr="00C30CC0">
        <w:rPr>
          <w:rFonts w:cs="Times New Roman"/>
          <w:lang w:val="sr-Cyrl-RS"/>
        </w:rPr>
        <w:t xml:space="preserve"> </w:t>
      </w:r>
      <w:r w:rsidRPr="001D258A">
        <w:rPr>
          <w:rFonts w:cs="Times New Roman"/>
          <w:lang w:val="sr-Cyrl-RS"/>
        </w:rPr>
        <w:t>којом се успоставља оквир за деловање Заједнице у области политике вода, у оквиру Преговарачке позиције, 2020</w:t>
      </w:r>
    </w:p>
  </w:footnote>
  <w:footnote w:id="7">
    <w:p w14:paraId="11C095D7" w14:textId="11FB3422" w:rsidR="00C403AE" w:rsidRPr="001036F7" w:rsidRDefault="00C403AE" w:rsidP="0050526A">
      <w:pPr>
        <w:pStyle w:val="FootnoteText"/>
        <w:rPr>
          <w:rFonts w:cs="Times New Roman"/>
          <w:lang w:val="sr-Cyrl-RS"/>
        </w:rPr>
      </w:pPr>
      <w:r>
        <w:rPr>
          <w:rStyle w:val="FootnoteReference"/>
        </w:rPr>
        <w:footnoteRef/>
      </w:r>
      <w:r w:rsidRPr="001D258A">
        <w:rPr>
          <w:lang w:val="sr-Cyrl-RS"/>
        </w:rPr>
        <w:t xml:space="preserve"> </w:t>
      </w:r>
      <w:r w:rsidRPr="008B56AF">
        <w:rPr>
          <w:rFonts w:cs="Times New Roman"/>
          <w:lang w:val="sr-Cyrl-RS"/>
        </w:rPr>
        <w:t xml:space="preserve">Закон </w:t>
      </w:r>
      <w:r w:rsidRPr="008B56AF">
        <w:rPr>
          <w:rFonts w:cs="Times New Roman"/>
          <w:lang w:val="sr-Cyrl-RS"/>
        </w:rPr>
        <w:t>о потврђивању Конвенције о заштити и коришћењу  прекограничних во</w:t>
      </w:r>
      <w:r>
        <w:rPr>
          <w:rFonts w:cs="Times New Roman"/>
          <w:lang w:val="sr-Cyrl-RS"/>
        </w:rPr>
        <w:t>дотокова и међународних језера и А</w:t>
      </w:r>
      <w:r w:rsidRPr="008B56AF">
        <w:rPr>
          <w:rFonts w:cs="Times New Roman"/>
          <w:lang w:val="sr-Cyrl-RS"/>
        </w:rPr>
        <w:t>мандмана на чл. 25</w:t>
      </w:r>
      <w:r>
        <w:rPr>
          <w:rFonts w:cs="Times New Roman"/>
          <w:lang w:val="sr-Cyrl-RS"/>
        </w:rPr>
        <w:t>.</w:t>
      </w:r>
      <w:r w:rsidRPr="008B56AF">
        <w:rPr>
          <w:rFonts w:cs="Times New Roman"/>
          <w:lang w:val="sr-Cyrl-RS"/>
        </w:rPr>
        <w:t xml:space="preserve"> и 26</w:t>
      </w:r>
      <w:r>
        <w:rPr>
          <w:rFonts w:cs="Times New Roman"/>
          <w:lang w:val="sr-Cyrl-RS"/>
        </w:rPr>
        <w:t>.</w:t>
      </w:r>
      <w:r w:rsidRPr="008B56AF">
        <w:rPr>
          <w:rFonts w:cs="Times New Roman"/>
          <w:lang w:val="sr-Cyrl-RS"/>
        </w:rPr>
        <w:t xml:space="preserve"> Конвенције о заштити и коришћењу прекограничних водотока и међународних језера</w:t>
      </w:r>
      <w:r>
        <w:rPr>
          <w:rFonts w:cs="Times New Roman"/>
          <w:lang w:val="sr-Latn-RS"/>
        </w:rPr>
        <w:t xml:space="preserve"> </w:t>
      </w:r>
      <w:r w:rsidRPr="001D258A">
        <w:rPr>
          <w:rFonts w:cs="Times New Roman"/>
          <w:lang w:val="sr-Cyrl-RS"/>
        </w:rPr>
        <w:t>(</w:t>
      </w:r>
      <w:r w:rsidRPr="001036F7">
        <w:rPr>
          <w:rFonts w:cs="Times New Roman"/>
          <w:lang w:val="sr-Cyrl-RS"/>
        </w:rPr>
        <w:t>„Сл</w:t>
      </w:r>
      <w:r>
        <w:rPr>
          <w:rFonts w:cs="Times New Roman"/>
          <w:lang w:val="sr-Cyrl-RS"/>
        </w:rPr>
        <w:t>ужбени</w:t>
      </w:r>
      <w:r w:rsidRPr="001036F7">
        <w:rPr>
          <w:rFonts w:cs="Times New Roman"/>
          <w:lang w:val="sr-Cyrl-RS"/>
        </w:rPr>
        <w:t xml:space="preserve"> гласник РС</w:t>
      </w:r>
      <w:r>
        <w:rPr>
          <w:rFonts w:cs="Times New Roman"/>
          <w:lang w:val="sr-Latn-RS"/>
        </w:rPr>
        <w:t>-</w:t>
      </w:r>
      <w:r>
        <w:rPr>
          <w:rFonts w:cs="Times New Roman"/>
          <w:lang w:val="sr-Cyrl-RS"/>
        </w:rPr>
        <w:t>Међународни уговори”</w:t>
      </w:r>
      <w:r w:rsidRPr="001036F7">
        <w:rPr>
          <w:rFonts w:cs="Times New Roman"/>
          <w:lang w:val="sr-Cyrl-RS"/>
        </w:rPr>
        <w:t>, бр</w:t>
      </w:r>
      <w:r>
        <w:rPr>
          <w:rFonts w:cs="Times New Roman"/>
          <w:lang w:val="sr-Cyrl-RS"/>
        </w:rPr>
        <w:t>ој</w:t>
      </w:r>
      <w:r w:rsidRPr="001036F7">
        <w:rPr>
          <w:rFonts w:cs="Times New Roman"/>
          <w:lang w:val="sr-Cyrl-RS"/>
        </w:rPr>
        <w:t xml:space="preserve"> 1/10)</w:t>
      </w:r>
      <w:r>
        <w:rPr>
          <w:rFonts w:cs="Times New Roman"/>
          <w:lang w:val="sr-Cyrl-RS"/>
        </w:rPr>
        <w:t xml:space="preserve">, </w:t>
      </w:r>
    </w:p>
  </w:footnote>
  <w:footnote w:id="8">
    <w:p w14:paraId="24410DA2" w14:textId="77D7A1FB" w:rsidR="00C403AE" w:rsidRPr="001036F7" w:rsidRDefault="00C403AE" w:rsidP="00A079E6">
      <w:pPr>
        <w:pStyle w:val="FootnoteText"/>
        <w:rPr>
          <w:rFonts w:cs="Times New Roman"/>
          <w:lang w:val="sr-Cyrl-RS"/>
        </w:rPr>
      </w:pPr>
      <w:r w:rsidRPr="001036F7">
        <w:rPr>
          <w:rStyle w:val="FootnoteReference"/>
          <w:rFonts w:cs="Times New Roman"/>
        </w:rPr>
        <w:footnoteRef/>
      </w:r>
      <w:r w:rsidRPr="001D258A">
        <w:rPr>
          <w:rFonts w:cs="Times New Roman"/>
          <w:lang w:val="sr-Cyrl-RS"/>
        </w:rPr>
        <w:t xml:space="preserve"> </w:t>
      </w:r>
      <w:r w:rsidRPr="001D258A">
        <w:rPr>
          <w:rFonts w:cs="Times New Roman"/>
          <w:lang w:val="sr-Cyrl-RS"/>
        </w:rPr>
        <w:t>Споразум између Савезне Народне Републике Југославије и Румунске Народне Републике о хидротехничким питањима у хидротехничким системима и граничним водотоцима или водотоковима испресецаним државним границама („Службени гласник РС-Међународни уговори</w:t>
      </w:r>
      <w:r>
        <w:rPr>
          <w:rFonts w:cs="Times New Roman"/>
          <w:lang w:val="sr-Cyrl-RS"/>
        </w:rPr>
        <w:t>”</w:t>
      </w:r>
      <w:r w:rsidRPr="001D258A">
        <w:rPr>
          <w:rFonts w:cs="Times New Roman"/>
          <w:lang w:val="sr-Cyrl-RS"/>
        </w:rPr>
        <w:t>, бр</w:t>
      </w:r>
      <w:r>
        <w:rPr>
          <w:rFonts w:cs="Times New Roman"/>
          <w:lang w:val="sr-Cyrl-RS"/>
        </w:rPr>
        <w:t>ој</w:t>
      </w:r>
      <w:r w:rsidRPr="001D258A">
        <w:rPr>
          <w:rFonts w:cs="Times New Roman"/>
          <w:lang w:val="sr-Cyrl-RS"/>
        </w:rPr>
        <w:t xml:space="preserve"> </w:t>
      </w:r>
      <w:r>
        <w:rPr>
          <w:rFonts w:cs="Times New Roman"/>
          <w:lang w:val="sr-Cyrl-RS"/>
        </w:rPr>
        <w:t>8/1956</w:t>
      </w:r>
      <w:r w:rsidRPr="001D258A">
        <w:rPr>
          <w:rFonts w:cs="Times New Roman"/>
          <w:lang w:val="sr-Cyrl-RS"/>
        </w:rPr>
        <w:t>)</w:t>
      </w:r>
    </w:p>
  </w:footnote>
  <w:footnote w:id="9">
    <w:p w14:paraId="6EB4BFFD" w14:textId="690858EF" w:rsidR="00C403AE" w:rsidRPr="001036F7" w:rsidRDefault="00C403AE" w:rsidP="00A079E6">
      <w:pPr>
        <w:pStyle w:val="FootnoteText"/>
        <w:rPr>
          <w:rFonts w:cs="Times New Roman"/>
          <w:lang w:val="sr-Cyrl-RS"/>
        </w:rPr>
      </w:pPr>
      <w:r w:rsidRPr="001036F7">
        <w:rPr>
          <w:rStyle w:val="FootnoteReference"/>
          <w:rFonts w:cs="Times New Roman"/>
        </w:rPr>
        <w:footnoteRef/>
      </w:r>
      <w:r w:rsidRPr="001D258A">
        <w:rPr>
          <w:rFonts w:cs="Times New Roman"/>
          <w:lang w:val="sr-Cyrl-RS"/>
        </w:rPr>
        <w:t xml:space="preserve"> </w:t>
      </w:r>
      <w:r w:rsidRPr="001D258A">
        <w:rPr>
          <w:rFonts w:cs="Times New Roman"/>
          <w:lang w:val="sr-Cyrl-RS"/>
        </w:rPr>
        <w:t>Споразум између Федеративне Народне Републике Југославије и Мађарске Народне Републике о питањима управљања водама („Службени гласник РС-Међународни уговори</w:t>
      </w:r>
      <w:r>
        <w:rPr>
          <w:rFonts w:cs="Times New Roman"/>
          <w:lang w:val="sr-Cyrl-RS"/>
        </w:rPr>
        <w:t>”</w:t>
      </w:r>
      <w:r w:rsidRPr="001D258A">
        <w:rPr>
          <w:rFonts w:cs="Times New Roman"/>
          <w:lang w:val="sr-Cyrl-RS"/>
        </w:rPr>
        <w:t>, бр</w:t>
      </w:r>
      <w:r>
        <w:rPr>
          <w:rFonts w:cs="Times New Roman"/>
          <w:lang w:val="sr-Cyrl-RS"/>
        </w:rPr>
        <w:t>ој</w:t>
      </w:r>
      <w:r w:rsidRPr="001D258A">
        <w:rPr>
          <w:rFonts w:cs="Times New Roman"/>
          <w:lang w:val="sr-Cyrl-RS"/>
        </w:rPr>
        <w:t xml:space="preserve"> </w:t>
      </w:r>
      <w:r>
        <w:rPr>
          <w:rFonts w:cs="Times New Roman"/>
          <w:lang w:val="sr-Cyrl-RS"/>
        </w:rPr>
        <w:t>15</w:t>
      </w:r>
      <w:r w:rsidRPr="001D258A">
        <w:rPr>
          <w:rFonts w:cs="Times New Roman"/>
          <w:lang w:val="sr-Cyrl-RS"/>
        </w:rPr>
        <w:t>/1956)</w:t>
      </w:r>
    </w:p>
  </w:footnote>
  <w:footnote w:id="10">
    <w:p w14:paraId="27363955" w14:textId="009A62A5" w:rsidR="00C403AE" w:rsidRPr="00FB42F9" w:rsidRDefault="00C403AE" w:rsidP="00FB42F9">
      <w:pPr>
        <w:pStyle w:val="FootnoteText"/>
        <w:rPr>
          <w:rFonts w:cs="Times New Roman"/>
          <w:lang w:val="sr-Cyrl-RS"/>
        </w:rPr>
      </w:pPr>
      <w:r w:rsidRPr="001036F7">
        <w:rPr>
          <w:rStyle w:val="FootnoteReference"/>
          <w:rFonts w:cs="Times New Roman"/>
        </w:rPr>
        <w:footnoteRef/>
      </w:r>
      <w:r w:rsidRPr="001D258A">
        <w:rPr>
          <w:rFonts w:cs="Times New Roman"/>
          <w:lang w:val="sr-Cyrl-RS"/>
        </w:rPr>
        <w:t xml:space="preserve"> </w:t>
      </w:r>
      <w:r w:rsidRPr="001D258A">
        <w:rPr>
          <w:rFonts w:cs="Times New Roman"/>
          <w:lang w:val="sr-Cyrl-RS"/>
        </w:rPr>
        <w:t>З</w:t>
      </w:r>
      <w:r>
        <w:rPr>
          <w:rFonts w:cs="Times New Roman"/>
          <w:lang w:val="sr-Cyrl-RS"/>
        </w:rPr>
        <w:t xml:space="preserve">акон о потврђивању Споразума између Владе Републике Србије и Владе Мађарске о сарадњи у области одрживог управљања прекограничним водама и сливовима од заједничког интереса („Службени гласник РС-Међународни уговори”, број 4/20) , </w:t>
      </w:r>
      <w:r w:rsidR="00000000">
        <w:fldChar w:fldCharType="begin"/>
      </w:r>
      <w:r w:rsidR="00000000">
        <w:instrText>HYPERLINK "http://www.parlament.gov.rs/upload/archive/files/cir/pdf/zakoni/2020/2004-19.pdf"</w:instrText>
      </w:r>
      <w:r w:rsidR="00000000">
        <w:fldChar w:fldCharType="separate"/>
      </w:r>
      <w:r w:rsidRPr="00FB5057">
        <w:rPr>
          <w:rStyle w:val="Hyperlink"/>
          <w:rFonts w:cs="Times New Roman"/>
          <w:lang w:val="sr-Cyrl-RS"/>
        </w:rPr>
        <w:t>http://www.parlament.gov.rs/upload/archive/files/cir/pdf/zakoni/2020/2004-19.pdf</w:t>
      </w:r>
      <w:r w:rsidR="00000000">
        <w:rPr>
          <w:rStyle w:val="Hyperlink"/>
          <w:rFonts w:cs="Times New Roman"/>
          <w:lang w:val="sr-Cyrl-RS"/>
        </w:rPr>
        <w:fldChar w:fldCharType="end"/>
      </w:r>
    </w:p>
  </w:footnote>
  <w:footnote w:id="11">
    <w:p w14:paraId="6642456C" w14:textId="6CED8635" w:rsidR="00C403AE" w:rsidRPr="00BC5AAB" w:rsidRDefault="00C403AE" w:rsidP="00A079E6">
      <w:pPr>
        <w:pStyle w:val="FootnoteText"/>
        <w:rPr>
          <w:lang w:val="sr-Cyrl-RS"/>
        </w:rPr>
      </w:pPr>
      <w:r w:rsidRPr="001036F7">
        <w:rPr>
          <w:rStyle w:val="FootnoteReference"/>
          <w:rFonts w:cs="Times New Roman"/>
        </w:rPr>
        <w:footnoteRef/>
      </w:r>
      <w:r w:rsidRPr="001D258A">
        <w:rPr>
          <w:rFonts w:cs="Times New Roman"/>
          <w:lang w:val="sr-Cyrl-RS"/>
        </w:rPr>
        <w:t xml:space="preserve"> </w:t>
      </w:r>
      <w:r w:rsidRPr="001D258A">
        <w:rPr>
          <w:rFonts w:cs="Times New Roman"/>
          <w:lang w:val="sr-Cyrl-RS"/>
        </w:rPr>
        <w:t xml:space="preserve">Закон </w:t>
      </w:r>
      <w:r w:rsidRPr="001D258A">
        <w:rPr>
          <w:rFonts w:cs="Times New Roman"/>
          <w:lang w:val="sr-Cyrl-RS"/>
        </w:rPr>
        <w:t>о потврђивању Споразума између Владе Републике Србије и Владе Румуније о сарадњи у области одрживог управљања прекограничним водама</w:t>
      </w:r>
      <w:r>
        <w:rPr>
          <w:rFonts w:cs="Times New Roman"/>
          <w:lang w:val="sr-Cyrl-RS"/>
        </w:rPr>
        <w:t xml:space="preserve"> </w:t>
      </w:r>
      <w:r w:rsidRPr="001D258A">
        <w:rPr>
          <w:rFonts w:cs="Times New Roman"/>
          <w:lang w:val="sr-Cyrl-RS"/>
        </w:rPr>
        <w:t>(„Службени гласник РС-Међународни уговори</w:t>
      </w:r>
      <w:r>
        <w:rPr>
          <w:rFonts w:cs="Times New Roman"/>
          <w:lang w:val="sr-Cyrl-RS"/>
        </w:rPr>
        <w:t>”</w:t>
      </w:r>
      <w:r w:rsidRPr="001D258A">
        <w:rPr>
          <w:rFonts w:cs="Times New Roman"/>
          <w:lang w:val="sr-Cyrl-RS"/>
        </w:rPr>
        <w:t>, бр</w:t>
      </w:r>
      <w:r>
        <w:rPr>
          <w:rFonts w:cs="Times New Roman"/>
          <w:lang w:val="sr-Cyrl-RS"/>
        </w:rPr>
        <w:t>ој</w:t>
      </w:r>
      <w:r w:rsidRPr="001D258A">
        <w:rPr>
          <w:rFonts w:cs="Times New Roman"/>
          <w:lang w:val="sr-Cyrl-RS"/>
        </w:rPr>
        <w:t xml:space="preserve"> 4/20)</w:t>
      </w:r>
      <w:r>
        <w:rPr>
          <w:rFonts w:cs="Times New Roman"/>
          <w:lang w:val="sr-Cyrl-RS"/>
        </w:rPr>
        <w:t xml:space="preserve">, </w:t>
      </w:r>
      <w:hyperlink r:id="rId3" w:history="1">
        <w:r w:rsidRPr="009F031A">
          <w:rPr>
            <w:rStyle w:val="Hyperlink"/>
            <w:rFonts w:cs="Times New Roman"/>
          </w:rPr>
          <w:t>http</w:t>
        </w:r>
        <w:r w:rsidRPr="001D258A">
          <w:rPr>
            <w:rStyle w:val="Hyperlink"/>
            <w:rFonts w:cs="Times New Roman"/>
            <w:lang w:val="sr-Cyrl-RS"/>
          </w:rPr>
          <w:t>://</w:t>
        </w:r>
        <w:r w:rsidRPr="009F031A">
          <w:rPr>
            <w:rStyle w:val="Hyperlink"/>
            <w:rFonts w:cs="Times New Roman"/>
          </w:rPr>
          <w:t>www</w:t>
        </w:r>
        <w:r w:rsidRPr="001D258A">
          <w:rPr>
            <w:rStyle w:val="Hyperlink"/>
            <w:rFonts w:cs="Times New Roman"/>
            <w:lang w:val="sr-Cyrl-RS"/>
          </w:rPr>
          <w:t>.</w:t>
        </w:r>
        <w:r w:rsidRPr="009F031A">
          <w:rPr>
            <w:rStyle w:val="Hyperlink"/>
            <w:rFonts w:cs="Times New Roman"/>
          </w:rPr>
          <w:t>parlament</w:t>
        </w:r>
        <w:r w:rsidRPr="001D258A">
          <w:rPr>
            <w:rStyle w:val="Hyperlink"/>
            <w:rFonts w:cs="Times New Roman"/>
            <w:lang w:val="sr-Cyrl-RS"/>
          </w:rPr>
          <w:t>.</w:t>
        </w:r>
        <w:r w:rsidRPr="009F031A">
          <w:rPr>
            <w:rStyle w:val="Hyperlink"/>
            <w:rFonts w:cs="Times New Roman"/>
          </w:rPr>
          <w:t>gov</w:t>
        </w:r>
        <w:r w:rsidRPr="001D258A">
          <w:rPr>
            <w:rStyle w:val="Hyperlink"/>
            <w:rFonts w:cs="Times New Roman"/>
            <w:lang w:val="sr-Cyrl-RS"/>
          </w:rPr>
          <w:t>.</w:t>
        </w:r>
        <w:r w:rsidRPr="009F031A">
          <w:rPr>
            <w:rStyle w:val="Hyperlink"/>
            <w:rFonts w:cs="Times New Roman"/>
          </w:rPr>
          <w:t>rs</w:t>
        </w:r>
        <w:r w:rsidRPr="001D258A">
          <w:rPr>
            <w:rStyle w:val="Hyperlink"/>
            <w:rFonts w:cs="Times New Roman"/>
            <w:lang w:val="sr-Cyrl-RS"/>
          </w:rPr>
          <w:t>/</w:t>
        </w:r>
        <w:r w:rsidRPr="009F031A">
          <w:rPr>
            <w:rStyle w:val="Hyperlink"/>
            <w:rFonts w:cs="Times New Roman"/>
          </w:rPr>
          <w:t>upload</w:t>
        </w:r>
        <w:r w:rsidRPr="001D258A">
          <w:rPr>
            <w:rStyle w:val="Hyperlink"/>
            <w:rFonts w:cs="Times New Roman"/>
            <w:lang w:val="sr-Cyrl-RS"/>
          </w:rPr>
          <w:t>/</w:t>
        </w:r>
        <w:r w:rsidRPr="009F031A">
          <w:rPr>
            <w:rStyle w:val="Hyperlink"/>
            <w:rFonts w:cs="Times New Roman"/>
          </w:rPr>
          <w:t>archive</w:t>
        </w:r>
        <w:r w:rsidRPr="001D258A">
          <w:rPr>
            <w:rStyle w:val="Hyperlink"/>
            <w:rFonts w:cs="Times New Roman"/>
            <w:lang w:val="sr-Cyrl-RS"/>
          </w:rPr>
          <w:t>/</w:t>
        </w:r>
        <w:r w:rsidRPr="009F031A">
          <w:rPr>
            <w:rStyle w:val="Hyperlink"/>
            <w:rFonts w:cs="Times New Roman"/>
          </w:rPr>
          <w:t>files</w:t>
        </w:r>
        <w:r w:rsidRPr="001D258A">
          <w:rPr>
            <w:rStyle w:val="Hyperlink"/>
            <w:rFonts w:cs="Times New Roman"/>
            <w:lang w:val="sr-Cyrl-RS"/>
          </w:rPr>
          <w:t>/</w:t>
        </w:r>
        <w:r w:rsidRPr="009F031A">
          <w:rPr>
            <w:rStyle w:val="Hyperlink"/>
            <w:rFonts w:cs="Times New Roman"/>
          </w:rPr>
          <w:t>cir</w:t>
        </w:r>
        <w:r w:rsidRPr="001D258A">
          <w:rPr>
            <w:rStyle w:val="Hyperlink"/>
            <w:rFonts w:cs="Times New Roman"/>
            <w:lang w:val="sr-Cyrl-RS"/>
          </w:rPr>
          <w:t>/</w:t>
        </w:r>
        <w:r w:rsidRPr="009F031A">
          <w:rPr>
            <w:rStyle w:val="Hyperlink"/>
            <w:rFonts w:cs="Times New Roman"/>
          </w:rPr>
          <w:t>pdf</w:t>
        </w:r>
        <w:r w:rsidRPr="001D258A">
          <w:rPr>
            <w:rStyle w:val="Hyperlink"/>
            <w:rFonts w:cs="Times New Roman"/>
            <w:lang w:val="sr-Cyrl-RS"/>
          </w:rPr>
          <w:t>/</w:t>
        </w:r>
        <w:r w:rsidRPr="009F031A">
          <w:rPr>
            <w:rStyle w:val="Hyperlink"/>
            <w:rFonts w:cs="Times New Roman"/>
          </w:rPr>
          <w:t>predlozi</w:t>
        </w:r>
        <w:r w:rsidRPr="001D258A">
          <w:rPr>
            <w:rStyle w:val="Hyperlink"/>
            <w:rFonts w:cs="Times New Roman"/>
            <w:lang w:val="sr-Cyrl-RS"/>
          </w:rPr>
          <w:t>_</w:t>
        </w:r>
        <w:r w:rsidRPr="009F031A">
          <w:rPr>
            <w:rStyle w:val="Hyperlink"/>
            <w:rFonts w:cs="Times New Roman"/>
          </w:rPr>
          <w:t>zakona</w:t>
        </w:r>
        <w:r w:rsidRPr="001D258A">
          <w:rPr>
            <w:rStyle w:val="Hyperlink"/>
            <w:rFonts w:cs="Times New Roman"/>
            <w:lang w:val="sr-Cyrl-RS"/>
          </w:rPr>
          <w:t>/2019/2700-19.</w:t>
        </w:r>
        <w:r w:rsidRPr="009F031A">
          <w:rPr>
            <w:rStyle w:val="Hyperlink"/>
            <w:rFonts w:cs="Times New Roman"/>
          </w:rPr>
          <w:t>pdf</w:t>
        </w:r>
      </w:hyperlink>
    </w:p>
  </w:footnote>
  <w:footnote w:id="12">
    <w:p w14:paraId="176E2E62" w14:textId="77777777" w:rsidR="00C403AE" w:rsidRPr="00135F9F" w:rsidRDefault="00C403AE" w:rsidP="00A079E6">
      <w:pPr>
        <w:pStyle w:val="FootnoteText"/>
        <w:rPr>
          <w:rFonts w:cs="Times New Roman"/>
          <w:lang w:val="sr-Cyrl-RS"/>
        </w:rPr>
      </w:pPr>
      <w:r>
        <w:rPr>
          <w:rStyle w:val="FootnoteReference"/>
        </w:rPr>
        <w:footnoteRef/>
      </w:r>
      <w:r w:rsidRPr="001D258A">
        <w:rPr>
          <w:lang w:val="en-US"/>
        </w:rPr>
        <w:t xml:space="preserve"> </w:t>
      </w:r>
      <w:r w:rsidRPr="001D258A">
        <w:rPr>
          <w:rFonts w:cs="Times New Roman"/>
          <w:lang w:val="en-US"/>
        </w:rPr>
        <w:t xml:space="preserve">Danube River Basin Management Plan (2009) - </w:t>
      </w:r>
      <w:hyperlink r:id="rId4" w:history="1">
        <w:r w:rsidRPr="001D258A">
          <w:rPr>
            <w:rStyle w:val="Hyperlink"/>
            <w:rFonts w:cs="Times New Roman"/>
            <w:lang w:val="en-US"/>
          </w:rPr>
          <w:t>http://www.icpdr.org/main/activities-projects/danube-river-basin-management-plan-2009</w:t>
        </w:r>
      </w:hyperlink>
    </w:p>
  </w:footnote>
  <w:footnote w:id="13">
    <w:p w14:paraId="78F61986" w14:textId="77777777" w:rsidR="00C403AE" w:rsidRPr="00135F9F" w:rsidRDefault="00C403AE" w:rsidP="00A079E6">
      <w:pPr>
        <w:pStyle w:val="FootnoteText"/>
        <w:rPr>
          <w:rFonts w:cs="Times New Roman"/>
          <w:lang w:val="sr-Cyrl-RS"/>
        </w:rPr>
      </w:pPr>
      <w:r w:rsidRPr="00BD3682">
        <w:rPr>
          <w:rStyle w:val="FootnoteReference"/>
          <w:rFonts w:cs="Times New Roman"/>
        </w:rPr>
        <w:footnoteRef/>
      </w:r>
      <w:r w:rsidRPr="001D258A">
        <w:rPr>
          <w:rFonts w:cs="Times New Roman"/>
          <w:lang w:val="en-US"/>
        </w:rPr>
        <w:t xml:space="preserve"> River Basin Management Plan - Update 2015 - </w:t>
      </w:r>
      <w:hyperlink r:id="rId5" w:history="1">
        <w:r w:rsidRPr="001D258A">
          <w:rPr>
            <w:rStyle w:val="Hyperlink"/>
            <w:rFonts w:cs="Times New Roman"/>
            <w:lang w:val="en-US"/>
          </w:rPr>
          <w:t>https://www.icpdr.org/main/activities-projects/river-basin-management-plan-update-2015</w:t>
        </w:r>
      </w:hyperlink>
    </w:p>
  </w:footnote>
  <w:footnote w:id="14">
    <w:p w14:paraId="143E252A" w14:textId="77777777" w:rsidR="00C403AE" w:rsidRPr="00D044A7" w:rsidRDefault="00C403AE">
      <w:pPr>
        <w:pStyle w:val="FootnoteText"/>
        <w:rPr>
          <w:lang w:val="sr-Cyrl-RS"/>
        </w:rPr>
      </w:pPr>
      <w:r>
        <w:rPr>
          <w:rStyle w:val="FootnoteReference"/>
        </w:rPr>
        <w:footnoteRef/>
      </w:r>
      <w:r w:rsidRPr="007473FE">
        <w:rPr>
          <w:lang w:val="en-US"/>
        </w:rPr>
        <w:t xml:space="preserve"> </w:t>
      </w:r>
      <w:r>
        <w:rPr>
          <w:lang w:val="sr-Latn-RS"/>
        </w:rPr>
        <w:t xml:space="preserve">Integrated Tisza River Basin Management Plan (2010) and Updated </w:t>
      </w:r>
      <w:r w:rsidRPr="00EC4951">
        <w:rPr>
          <w:lang w:val="sr-Latn-RS"/>
        </w:rPr>
        <w:t xml:space="preserve">Integrated Tisza River </w:t>
      </w:r>
      <w:r>
        <w:rPr>
          <w:lang w:val="sr-Latn-RS"/>
        </w:rPr>
        <w:t xml:space="preserve">Basin </w:t>
      </w:r>
      <w:r w:rsidRPr="00EC4951">
        <w:rPr>
          <w:lang w:val="sr-Latn-RS"/>
        </w:rPr>
        <w:t xml:space="preserve">Management Plan </w:t>
      </w:r>
      <w:r>
        <w:rPr>
          <w:lang w:val="sr-Latn-RS"/>
        </w:rPr>
        <w:t xml:space="preserve">(2019) - </w:t>
      </w:r>
      <w:r w:rsidR="00000000">
        <w:fldChar w:fldCharType="begin"/>
      </w:r>
      <w:r w:rsidR="00000000">
        <w:instrText>HYPERLINK "https://www.icpdr.org/main/danube-basin/tisza-basin"</w:instrText>
      </w:r>
      <w:r w:rsidR="00000000">
        <w:fldChar w:fldCharType="separate"/>
      </w:r>
      <w:r w:rsidRPr="005A44CB">
        <w:rPr>
          <w:rStyle w:val="Hyperlink"/>
          <w:lang w:val="sr-Latn-RS"/>
        </w:rPr>
        <w:t>https://www.icpdr.org/main/danube-basin/tisza-basin</w:t>
      </w:r>
      <w:r w:rsidR="00000000">
        <w:rPr>
          <w:rStyle w:val="Hyperlink"/>
          <w:lang w:val="sr-Latn-RS"/>
        </w:rPr>
        <w:fldChar w:fldCharType="end"/>
      </w:r>
    </w:p>
  </w:footnote>
  <w:footnote w:id="15">
    <w:p w14:paraId="2F247CEC" w14:textId="77777777" w:rsidR="00C403AE" w:rsidRPr="00135F9F" w:rsidRDefault="00C403AE" w:rsidP="00A079E6">
      <w:pPr>
        <w:pStyle w:val="FootnoteText"/>
        <w:rPr>
          <w:rFonts w:cs="Times New Roman"/>
          <w:lang w:val="sr-Cyrl-RS"/>
        </w:rPr>
      </w:pPr>
      <w:r w:rsidRPr="00BD3682">
        <w:rPr>
          <w:rStyle w:val="FootnoteReference"/>
          <w:rFonts w:cs="Times New Roman"/>
        </w:rPr>
        <w:footnoteRef/>
      </w:r>
      <w:r w:rsidRPr="00BD3682">
        <w:rPr>
          <w:rFonts w:cs="Times New Roman"/>
          <w:lang w:val="sr-Cyrl-RS"/>
        </w:rPr>
        <w:t> </w:t>
      </w:r>
      <w:r w:rsidR="00000000">
        <w:fldChar w:fldCharType="begin"/>
      </w:r>
      <w:r w:rsidR="00000000">
        <w:instrText>HYPERLINK "http://www.savacommission.org/dms/docs/dokumenti/srbmp_micro_web/srbmp_approved/plan_upravljanja_slivom_reke_save_odobren_srp.pdf"</w:instrText>
      </w:r>
      <w:r w:rsidR="00000000">
        <w:fldChar w:fldCharType="separate"/>
      </w:r>
      <w:r w:rsidRPr="009F031A">
        <w:rPr>
          <w:rStyle w:val="Hyperlink"/>
          <w:rFonts w:cs="Times New Roman"/>
        </w:rPr>
        <w:t>http</w:t>
      </w:r>
      <w:r w:rsidRPr="001D258A">
        <w:rPr>
          <w:rStyle w:val="Hyperlink"/>
          <w:rFonts w:cs="Times New Roman"/>
          <w:lang w:val="sr-Cyrl-RS"/>
        </w:rPr>
        <w:t>://</w:t>
      </w:r>
      <w:r w:rsidRPr="009F031A">
        <w:rPr>
          <w:rStyle w:val="Hyperlink"/>
          <w:rFonts w:cs="Times New Roman"/>
        </w:rPr>
        <w:t>www</w:t>
      </w:r>
      <w:r w:rsidRPr="001D258A">
        <w:rPr>
          <w:rStyle w:val="Hyperlink"/>
          <w:rFonts w:cs="Times New Roman"/>
          <w:lang w:val="sr-Cyrl-RS"/>
        </w:rPr>
        <w:t>.</w:t>
      </w:r>
      <w:r w:rsidRPr="009F031A">
        <w:rPr>
          <w:rStyle w:val="Hyperlink"/>
          <w:rFonts w:cs="Times New Roman"/>
        </w:rPr>
        <w:t>savacommission</w:t>
      </w:r>
      <w:r w:rsidRPr="001D258A">
        <w:rPr>
          <w:rStyle w:val="Hyperlink"/>
          <w:rFonts w:cs="Times New Roman"/>
          <w:lang w:val="sr-Cyrl-RS"/>
        </w:rPr>
        <w:t>.</w:t>
      </w:r>
      <w:r w:rsidRPr="009F031A">
        <w:rPr>
          <w:rStyle w:val="Hyperlink"/>
          <w:rFonts w:cs="Times New Roman"/>
        </w:rPr>
        <w:t>org</w:t>
      </w:r>
      <w:r w:rsidRPr="001D258A">
        <w:rPr>
          <w:rStyle w:val="Hyperlink"/>
          <w:rFonts w:cs="Times New Roman"/>
          <w:lang w:val="sr-Cyrl-RS"/>
        </w:rPr>
        <w:t>/</w:t>
      </w:r>
      <w:r w:rsidRPr="009F031A">
        <w:rPr>
          <w:rStyle w:val="Hyperlink"/>
          <w:rFonts w:cs="Times New Roman"/>
        </w:rPr>
        <w:t>dms</w:t>
      </w:r>
      <w:r w:rsidRPr="001D258A">
        <w:rPr>
          <w:rStyle w:val="Hyperlink"/>
          <w:rFonts w:cs="Times New Roman"/>
          <w:lang w:val="sr-Cyrl-RS"/>
        </w:rPr>
        <w:t>/</w:t>
      </w:r>
      <w:r w:rsidRPr="009F031A">
        <w:rPr>
          <w:rStyle w:val="Hyperlink"/>
          <w:rFonts w:cs="Times New Roman"/>
        </w:rPr>
        <w:t>docs</w:t>
      </w:r>
      <w:r w:rsidRPr="001D258A">
        <w:rPr>
          <w:rStyle w:val="Hyperlink"/>
          <w:rFonts w:cs="Times New Roman"/>
          <w:lang w:val="sr-Cyrl-RS"/>
        </w:rPr>
        <w:t>/</w:t>
      </w:r>
      <w:r w:rsidRPr="009F031A">
        <w:rPr>
          <w:rStyle w:val="Hyperlink"/>
          <w:rFonts w:cs="Times New Roman"/>
        </w:rPr>
        <w:t>dokumenti</w:t>
      </w:r>
      <w:r w:rsidRPr="001D258A">
        <w:rPr>
          <w:rStyle w:val="Hyperlink"/>
          <w:rFonts w:cs="Times New Roman"/>
          <w:lang w:val="sr-Cyrl-RS"/>
        </w:rPr>
        <w:t>/</w:t>
      </w:r>
      <w:r w:rsidRPr="009F031A">
        <w:rPr>
          <w:rStyle w:val="Hyperlink"/>
          <w:rFonts w:cs="Times New Roman"/>
        </w:rPr>
        <w:t>srbmp</w:t>
      </w:r>
      <w:r w:rsidRPr="001D258A">
        <w:rPr>
          <w:rStyle w:val="Hyperlink"/>
          <w:rFonts w:cs="Times New Roman"/>
          <w:lang w:val="sr-Cyrl-RS"/>
        </w:rPr>
        <w:t>_</w:t>
      </w:r>
      <w:r w:rsidRPr="009F031A">
        <w:rPr>
          <w:rStyle w:val="Hyperlink"/>
          <w:rFonts w:cs="Times New Roman"/>
        </w:rPr>
        <w:t>micro</w:t>
      </w:r>
      <w:r w:rsidRPr="001D258A">
        <w:rPr>
          <w:rStyle w:val="Hyperlink"/>
          <w:rFonts w:cs="Times New Roman"/>
          <w:lang w:val="sr-Cyrl-RS"/>
        </w:rPr>
        <w:t>_</w:t>
      </w:r>
      <w:r w:rsidRPr="009F031A">
        <w:rPr>
          <w:rStyle w:val="Hyperlink"/>
          <w:rFonts w:cs="Times New Roman"/>
        </w:rPr>
        <w:t>web</w:t>
      </w:r>
      <w:r w:rsidRPr="001D258A">
        <w:rPr>
          <w:rStyle w:val="Hyperlink"/>
          <w:rFonts w:cs="Times New Roman"/>
          <w:lang w:val="sr-Cyrl-RS"/>
        </w:rPr>
        <w:t>/</w:t>
      </w:r>
      <w:r w:rsidRPr="009F031A">
        <w:rPr>
          <w:rStyle w:val="Hyperlink"/>
          <w:rFonts w:cs="Times New Roman"/>
        </w:rPr>
        <w:t>srbmp</w:t>
      </w:r>
      <w:r w:rsidRPr="001D258A">
        <w:rPr>
          <w:rStyle w:val="Hyperlink"/>
          <w:rFonts w:cs="Times New Roman"/>
          <w:lang w:val="sr-Cyrl-RS"/>
        </w:rPr>
        <w:t>_</w:t>
      </w:r>
      <w:r w:rsidRPr="009F031A">
        <w:rPr>
          <w:rStyle w:val="Hyperlink"/>
          <w:rFonts w:cs="Times New Roman"/>
        </w:rPr>
        <w:t>approved</w:t>
      </w:r>
      <w:r w:rsidRPr="001D258A">
        <w:rPr>
          <w:rStyle w:val="Hyperlink"/>
          <w:rFonts w:cs="Times New Roman"/>
          <w:lang w:val="sr-Cyrl-RS"/>
        </w:rPr>
        <w:t>/</w:t>
      </w:r>
      <w:r w:rsidRPr="009F031A">
        <w:rPr>
          <w:rStyle w:val="Hyperlink"/>
          <w:rFonts w:cs="Times New Roman"/>
        </w:rPr>
        <w:t>plan</w:t>
      </w:r>
      <w:r w:rsidRPr="001D258A">
        <w:rPr>
          <w:rStyle w:val="Hyperlink"/>
          <w:rFonts w:cs="Times New Roman"/>
          <w:lang w:val="sr-Cyrl-RS"/>
        </w:rPr>
        <w:t>_</w:t>
      </w:r>
      <w:r w:rsidRPr="009F031A">
        <w:rPr>
          <w:rStyle w:val="Hyperlink"/>
          <w:rFonts w:cs="Times New Roman"/>
        </w:rPr>
        <w:t>upravljanja</w:t>
      </w:r>
      <w:r w:rsidRPr="001D258A">
        <w:rPr>
          <w:rStyle w:val="Hyperlink"/>
          <w:rFonts w:cs="Times New Roman"/>
          <w:lang w:val="sr-Cyrl-RS"/>
        </w:rPr>
        <w:t>_</w:t>
      </w:r>
      <w:r w:rsidRPr="009F031A">
        <w:rPr>
          <w:rStyle w:val="Hyperlink"/>
          <w:rFonts w:cs="Times New Roman"/>
        </w:rPr>
        <w:t>slivom</w:t>
      </w:r>
      <w:r w:rsidRPr="001D258A">
        <w:rPr>
          <w:rStyle w:val="Hyperlink"/>
          <w:rFonts w:cs="Times New Roman"/>
          <w:lang w:val="sr-Cyrl-RS"/>
        </w:rPr>
        <w:t>_</w:t>
      </w:r>
      <w:r w:rsidRPr="009F031A">
        <w:rPr>
          <w:rStyle w:val="Hyperlink"/>
          <w:rFonts w:cs="Times New Roman"/>
        </w:rPr>
        <w:t>reke</w:t>
      </w:r>
      <w:r w:rsidRPr="001D258A">
        <w:rPr>
          <w:rStyle w:val="Hyperlink"/>
          <w:rFonts w:cs="Times New Roman"/>
          <w:lang w:val="sr-Cyrl-RS"/>
        </w:rPr>
        <w:t>_</w:t>
      </w:r>
      <w:r w:rsidRPr="009F031A">
        <w:rPr>
          <w:rStyle w:val="Hyperlink"/>
          <w:rFonts w:cs="Times New Roman"/>
        </w:rPr>
        <w:t>save</w:t>
      </w:r>
      <w:r w:rsidRPr="001D258A">
        <w:rPr>
          <w:rStyle w:val="Hyperlink"/>
          <w:rFonts w:cs="Times New Roman"/>
          <w:lang w:val="sr-Cyrl-RS"/>
        </w:rPr>
        <w:t>_</w:t>
      </w:r>
      <w:r w:rsidRPr="009F031A">
        <w:rPr>
          <w:rStyle w:val="Hyperlink"/>
          <w:rFonts w:cs="Times New Roman"/>
        </w:rPr>
        <w:t>odobren</w:t>
      </w:r>
      <w:r w:rsidRPr="001D258A">
        <w:rPr>
          <w:rStyle w:val="Hyperlink"/>
          <w:rFonts w:cs="Times New Roman"/>
          <w:lang w:val="sr-Cyrl-RS"/>
        </w:rPr>
        <w:t>_</w:t>
      </w:r>
      <w:r w:rsidRPr="009F031A">
        <w:rPr>
          <w:rStyle w:val="Hyperlink"/>
          <w:rFonts w:cs="Times New Roman"/>
        </w:rPr>
        <w:t>srp</w:t>
      </w:r>
      <w:r w:rsidRPr="001D258A">
        <w:rPr>
          <w:rStyle w:val="Hyperlink"/>
          <w:rFonts w:cs="Times New Roman"/>
          <w:lang w:val="sr-Cyrl-RS"/>
        </w:rPr>
        <w:t>.</w:t>
      </w:r>
      <w:r w:rsidRPr="009F031A">
        <w:rPr>
          <w:rStyle w:val="Hyperlink"/>
          <w:rFonts w:cs="Times New Roman"/>
        </w:rPr>
        <w:t>pdf</w:t>
      </w:r>
      <w:r w:rsidR="00000000">
        <w:rPr>
          <w:rStyle w:val="Hyperlink"/>
          <w:rFonts w:cs="Times New Roman"/>
        </w:rPr>
        <w:fldChar w:fldCharType="end"/>
      </w:r>
    </w:p>
  </w:footnote>
  <w:footnote w:id="16">
    <w:p w14:paraId="25D93A36" w14:textId="66EAF787" w:rsidR="00C403AE" w:rsidRDefault="00C403AE" w:rsidP="00C01B52">
      <w:pPr>
        <w:pStyle w:val="FootnoteText"/>
        <w:tabs>
          <w:tab w:val="left" w:pos="708"/>
        </w:tabs>
        <w:rPr>
          <w:rFonts w:cs="Times New Roman"/>
          <w:lang w:val="sr-Cyrl-RS"/>
        </w:rPr>
      </w:pPr>
      <w:r>
        <w:rPr>
          <w:rStyle w:val="FootnoteReference"/>
          <w:rFonts w:cs="Times New Roman"/>
        </w:rPr>
        <w:footnoteRef/>
      </w:r>
      <w:r>
        <w:rPr>
          <w:rFonts w:cs="Times New Roman"/>
          <w:lang w:val="sr-Cyrl-RS"/>
        </w:rPr>
        <w:t xml:space="preserve"> </w:t>
      </w:r>
      <w:r>
        <w:rPr>
          <w:rFonts w:cs="Times New Roman"/>
          <w:lang w:val="sr-Cyrl-RS"/>
        </w:rPr>
        <w:t>Пројекат за извођење радова за заштиту од ерозије и бујица у сливу реке Пчиње, Књига 8-Технички, биотехнички и биолошки радови, Институт за водопривреду „Јарослав Черни”, 2017. године.</w:t>
      </w:r>
    </w:p>
  </w:footnote>
  <w:footnote w:id="17">
    <w:p w14:paraId="199AE03E" w14:textId="7201603E" w:rsidR="00C403AE" w:rsidRDefault="00C403AE" w:rsidP="00C01B52">
      <w:pPr>
        <w:pStyle w:val="FootnoteText"/>
        <w:tabs>
          <w:tab w:val="left" w:pos="708"/>
        </w:tabs>
        <w:rPr>
          <w:rFonts w:cs="Times New Roman"/>
          <w:lang w:val="sr-Cyrl-RS"/>
        </w:rPr>
      </w:pPr>
      <w:r>
        <w:rPr>
          <w:rStyle w:val="FootnoteReference"/>
          <w:rFonts w:cs="Times New Roman"/>
        </w:rPr>
        <w:footnoteRef/>
      </w:r>
      <w:r>
        <w:rPr>
          <w:rFonts w:cs="Times New Roman"/>
          <w:lang w:val="sr-Cyrl-RS"/>
        </w:rPr>
        <w:t xml:space="preserve"> </w:t>
      </w:r>
      <w:r>
        <w:rPr>
          <w:rFonts w:cs="Times New Roman"/>
          <w:lang w:val="sr-Cyrl-RS"/>
        </w:rPr>
        <w:t xml:space="preserve">Анђелковић </w:t>
      </w:r>
      <w:r>
        <w:rPr>
          <w:rFonts w:cs="Times New Roman"/>
          <w:lang w:val="sr-Cyrl-RS"/>
        </w:rPr>
        <w:t>М. „Геологија Југославије”, Београд, 1980. године</w:t>
      </w:r>
    </w:p>
  </w:footnote>
  <w:footnote w:id="18">
    <w:p w14:paraId="65996DF5" w14:textId="64358127" w:rsidR="00C403AE" w:rsidRDefault="00C403AE" w:rsidP="00824A4F">
      <w:pPr>
        <w:pStyle w:val="FootnoteText"/>
        <w:rPr>
          <w:rFonts w:cs="Times New Roman"/>
          <w:lang w:val="sr-Cyrl-RS"/>
        </w:rPr>
      </w:pPr>
      <w:r>
        <w:rPr>
          <w:rStyle w:val="FootnoteReference"/>
        </w:rPr>
        <w:footnoteRef/>
      </w:r>
      <w:r w:rsidRPr="001D258A">
        <w:rPr>
          <w:lang w:val="sr-Cyrl-RS"/>
        </w:rPr>
        <w:t xml:space="preserve"> </w:t>
      </w:r>
      <w:r>
        <w:rPr>
          <w:rFonts w:cs="Times New Roman"/>
          <w:lang w:val="sr-Cyrl-RS"/>
        </w:rPr>
        <w:t xml:space="preserve">Правилник </w:t>
      </w:r>
      <w:r>
        <w:rPr>
          <w:rFonts w:cs="Times New Roman"/>
          <w:lang w:val="sr-Latn-RS"/>
        </w:rPr>
        <w:t xml:space="preserve">о параметрима еколошког и хемијског статуса површинских вода и параметрима хемијског и квантитативног </w:t>
      </w:r>
      <w:r>
        <w:rPr>
          <w:rFonts w:cs="Times New Roman"/>
          <w:lang w:val="sr-Cyrl-RS"/>
        </w:rPr>
        <w:t>статуса подземних вода („Службени гласник РС”, број 74/11)</w:t>
      </w:r>
    </w:p>
  </w:footnote>
  <w:footnote w:id="19">
    <w:p w14:paraId="4A1C3C20" w14:textId="25382941" w:rsidR="00C403AE" w:rsidRDefault="00C403AE" w:rsidP="00824A4F">
      <w:pPr>
        <w:pStyle w:val="FootnoteText"/>
        <w:rPr>
          <w:rFonts w:cs="Times New Roman"/>
          <w:sz w:val="18"/>
          <w:szCs w:val="18"/>
          <w:lang w:val="sr-Cyrl-RS"/>
        </w:rPr>
      </w:pPr>
      <w:r>
        <w:rPr>
          <w:rStyle w:val="FootnoteReference"/>
        </w:rPr>
        <w:footnoteRef/>
      </w:r>
      <w:r w:rsidRPr="001D258A">
        <w:rPr>
          <w:lang w:val="sr-Cyrl-RS"/>
        </w:rPr>
        <w:t xml:space="preserve"> </w:t>
      </w:r>
      <w:r w:rsidRPr="001D258A">
        <w:rPr>
          <w:rFonts w:cs="Times New Roman"/>
          <w:sz w:val="18"/>
          <w:szCs w:val="18"/>
          <w:lang w:val="sr-Cyrl-RS"/>
        </w:rPr>
        <w:t xml:space="preserve">Правилник </w:t>
      </w:r>
      <w:r w:rsidRPr="001D258A">
        <w:rPr>
          <w:rFonts w:cs="Times New Roman"/>
          <w:iCs/>
          <w:sz w:val="18"/>
          <w:szCs w:val="18"/>
          <w:lang w:val="sr-Cyrl-RS"/>
        </w:rPr>
        <w:t xml:space="preserve">о референтним условима за типове површинских вода </w:t>
      </w:r>
      <w:r>
        <w:rPr>
          <w:rFonts w:cs="Times New Roman"/>
          <w:iCs/>
          <w:sz w:val="18"/>
          <w:szCs w:val="18"/>
          <w:lang w:val="sr-Cyrl-BA"/>
        </w:rPr>
        <w:t>(„</w:t>
      </w:r>
      <w:r w:rsidRPr="001D258A">
        <w:rPr>
          <w:rFonts w:cs="Times New Roman"/>
          <w:iCs/>
          <w:sz w:val="18"/>
          <w:szCs w:val="18"/>
          <w:lang w:val="sr-Cyrl-RS"/>
        </w:rPr>
        <w:t>Сл</w:t>
      </w:r>
      <w:r>
        <w:rPr>
          <w:rFonts w:cs="Times New Roman"/>
          <w:iCs/>
          <w:sz w:val="18"/>
          <w:szCs w:val="18"/>
          <w:lang w:val="sr-Cyrl-BA"/>
        </w:rPr>
        <w:t>ужбени</w:t>
      </w:r>
      <w:r w:rsidRPr="001D258A">
        <w:rPr>
          <w:rFonts w:cs="Times New Roman"/>
          <w:iCs/>
          <w:sz w:val="18"/>
          <w:szCs w:val="18"/>
          <w:lang w:val="sr-Cyrl-RS"/>
        </w:rPr>
        <w:t xml:space="preserve"> гласник РС</w:t>
      </w:r>
      <w:r>
        <w:rPr>
          <w:rFonts w:cs="Times New Roman"/>
          <w:iCs/>
          <w:sz w:val="18"/>
          <w:szCs w:val="18"/>
          <w:lang w:val="sr-Cyrl-RS"/>
        </w:rPr>
        <w:t>”</w:t>
      </w:r>
      <w:r>
        <w:rPr>
          <w:rFonts w:cs="Times New Roman"/>
          <w:iCs/>
          <w:sz w:val="18"/>
          <w:szCs w:val="18"/>
          <w:lang w:val="sr-Cyrl-BA"/>
        </w:rPr>
        <w:t xml:space="preserve"> број </w:t>
      </w:r>
      <w:r w:rsidRPr="001D258A">
        <w:rPr>
          <w:rFonts w:cs="Times New Roman"/>
          <w:iCs/>
          <w:sz w:val="18"/>
          <w:szCs w:val="18"/>
          <w:lang w:val="sr-Cyrl-RS"/>
        </w:rPr>
        <w:t>67/11).</w:t>
      </w:r>
    </w:p>
  </w:footnote>
  <w:footnote w:id="20">
    <w:p w14:paraId="383B7596" w14:textId="0EA2334A" w:rsidR="00C403AE" w:rsidRDefault="00C403AE" w:rsidP="00824A4F">
      <w:pPr>
        <w:pStyle w:val="FootnoteText"/>
        <w:rPr>
          <w:rFonts w:cs="Times New Roman"/>
          <w:sz w:val="18"/>
          <w:szCs w:val="18"/>
          <w:lang w:val="sr-Cyrl-RS"/>
        </w:rPr>
      </w:pPr>
      <w:r>
        <w:rPr>
          <w:rStyle w:val="FootnoteReference"/>
          <w:rFonts w:cs="Times New Roman"/>
          <w:sz w:val="18"/>
          <w:szCs w:val="18"/>
        </w:rPr>
        <w:footnoteRef/>
      </w:r>
      <w:r w:rsidRPr="001D258A">
        <w:rPr>
          <w:rFonts w:cs="Times New Roman"/>
          <w:sz w:val="18"/>
          <w:szCs w:val="18"/>
          <w:lang w:val="sr-Cyrl-RS"/>
        </w:rPr>
        <w:t xml:space="preserve"> </w:t>
      </w:r>
      <w:r w:rsidRPr="001D258A">
        <w:rPr>
          <w:rFonts w:cs="Times New Roman"/>
          <w:sz w:val="18"/>
          <w:szCs w:val="18"/>
          <w:lang w:val="sr-Cyrl-RS"/>
        </w:rPr>
        <w:t xml:space="preserve">Правилник </w:t>
      </w:r>
      <w:r w:rsidRPr="001D258A">
        <w:rPr>
          <w:rFonts w:cs="Times New Roman"/>
          <w:sz w:val="18"/>
          <w:szCs w:val="18"/>
          <w:lang w:val="sr-Cyrl-RS"/>
        </w:rPr>
        <w:t>о утврђивању водних тела површинских и подземних вода („Службени гласник РС</w:t>
      </w:r>
      <w:r>
        <w:rPr>
          <w:rFonts w:cs="Times New Roman"/>
          <w:sz w:val="18"/>
          <w:szCs w:val="18"/>
          <w:lang w:val="sr-Cyrl-RS"/>
        </w:rPr>
        <w:t>”</w:t>
      </w:r>
      <w:r w:rsidRPr="001D258A">
        <w:rPr>
          <w:rFonts w:cs="Times New Roman"/>
          <w:sz w:val="18"/>
          <w:szCs w:val="18"/>
          <w:lang w:val="sr-Cyrl-RS"/>
        </w:rPr>
        <w:t>, бр</w:t>
      </w:r>
      <w:r>
        <w:rPr>
          <w:rFonts w:cs="Times New Roman"/>
          <w:sz w:val="18"/>
          <w:szCs w:val="18"/>
          <w:lang w:val="sr-Cyrl-RS"/>
        </w:rPr>
        <w:t>ој</w:t>
      </w:r>
      <w:r w:rsidRPr="001D258A">
        <w:rPr>
          <w:rFonts w:cs="Times New Roman"/>
          <w:sz w:val="18"/>
          <w:szCs w:val="18"/>
          <w:lang w:val="sr-Cyrl-RS"/>
        </w:rPr>
        <w:t xml:space="preserve"> 96/10)</w:t>
      </w:r>
    </w:p>
  </w:footnote>
  <w:footnote w:id="21">
    <w:p w14:paraId="5C1ACCCA" w14:textId="77777777" w:rsidR="00C403AE" w:rsidRPr="003B60B0" w:rsidRDefault="00C403AE">
      <w:pPr>
        <w:pStyle w:val="FootnoteText"/>
        <w:rPr>
          <w:rFonts w:cs="Times New Roman"/>
          <w:lang w:val="sr-Cyrl-RS"/>
        </w:rPr>
      </w:pPr>
      <w:r>
        <w:rPr>
          <w:rStyle w:val="FootnoteReference"/>
        </w:rPr>
        <w:footnoteRef/>
      </w:r>
      <w:r w:rsidRPr="001D258A">
        <w:rPr>
          <w:lang w:val="sr-Cyrl-RS"/>
        </w:rPr>
        <w:t xml:space="preserve"> </w:t>
      </w:r>
      <w:r w:rsidRPr="001D258A">
        <w:rPr>
          <w:rFonts w:cs="Times New Roman"/>
          <w:lang w:val="sr-Cyrl-RS"/>
        </w:rPr>
        <w:t xml:space="preserve">Заједничка </w:t>
      </w:r>
      <w:r w:rsidRPr="001D258A">
        <w:rPr>
          <w:rFonts w:cs="Times New Roman"/>
          <w:lang w:val="sr-Cyrl-RS"/>
        </w:rPr>
        <w:t>стратегија примене Оквирне директиве о водама (2000/60/</w:t>
      </w:r>
      <w:r w:rsidRPr="00034012">
        <w:rPr>
          <w:rFonts w:cs="Times New Roman"/>
        </w:rPr>
        <w:t>EC</w:t>
      </w:r>
      <w:r w:rsidRPr="001D258A">
        <w:rPr>
          <w:rFonts w:cs="Times New Roman"/>
          <w:lang w:val="sr-Cyrl-RS"/>
        </w:rPr>
        <w:t xml:space="preserve">) - Водич бр. </w:t>
      </w:r>
      <w:r w:rsidRPr="00034012">
        <w:rPr>
          <w:rFonts w:cs="Times New Roman"/>
          <w:lang w:val="sr-Cyrl-RS"/>
        </w:rPr>
        <w:t>2</w:t>
      </w:r>
      <w:r w:rsidRPr="001D258A">
        <w:rPr>
          <w:rFonts w:cs="Times New Roman"/>
          <w:lang w:val="sr-Cyrl-RS"/>
        </w:rPr>
        <w:t xml:space="preserve"> – </w:t>
      </w:r>
      <w:r w:rsidRPr="00034012">
        <w:rPr>
          <w:rFonts w:cs="Times New Roman"/>
          <w:lang w:val="sr-Cyrl-RS"/>
        </w:rPr>
        <w:t xml:space="preserve">Идентификација водних тела, </w:t>
      </w:r>
      <w:r w:rsidR="00000000">
        <w:fldChar w:fldCharType="begin"/>
      </w:r>
      <w:r w:rsidR="00000000">
        <w:instrText>HYPERLINK "https://circabc.europa.eu/sd/a/655e3e31-3b5d-4053-be19-15bd22b15ba9/Guidance%20No%202%20-%20Identification%20of%20water%20bodies.pdf"</w:instrText>
      </w:r>
      <w:r w:rsidR="00000000">
        <w:fldChar w:fldCharType="separate"/>
      </w:r>
      <w:r w:rsidRPr="00034012">
        <w:rPr>
          <w:rStyle w:val="Hyperlink"/>
          <w:rFonts w:cs="Times New Roman"/>
          <w:lang w:val="sr-Cyrl-RS"/>
        </w:rPr>
        <w:t>https://circabc.europa.eu/sd/a/655e3e31-3b5d-4053-be19-15bd22b15ba9/Guidance%20No%202%20-%20Identification%20of%20water%20bodies.pdf</w:t>
      </w:r>
      <w:r w:rsidR="00000000">
        <w:rPr>
          <w:rStyle w:val="Hyperlink"/>
          <w:rFonts w:cs="Times New Roman"/>
          <w:lang w:val="sr-Cyrl-RS"/>
        </w:rPr>
        <w:fldChar w:fldCharType="end"/>
      </w:r>
    </w:p>
  </w:footnote>
  <w:footnote w:id="22">
    <w:p w14:paraId="0B2F3E4C" w14:textId="77777777" w:rsidR="00C403AE" w:rsidRDefault="00C403AE" w:rsidP="003B60B0">
      <w:pPr>
        <w:pStyle w:val="FootnoteText"/>
        <w:rPr>
          <w:rFonts w:cs="Times New Roman"/>
          <w:sz w:val="18"/>
          <w:szCs w:val="18"/>
          <w:lang w:val="sr-Cyrl-RS"/>
        </w:rPr>
      </w:pPr>
      <w:r>
        <w:rPr>
          <w:rStyle w:val="FootnoteReference"/>
        </w:rPr>
        <w:footnoteRef/>
      </w:r>
      <w:r w:rsidRPr="001D258A">
        <w:rPr>
          <w:lang w:val="sr-Cyrl-RS"/>
        </w:rPr>
        <w:t xml:space="preserve"> </w:t>
      </w:r>
      <w:r w:rsidRPr="001D258A">
        <w:rPr>
          <w:rFonts w:cs="Times New Roman"/>
          <w:lang w:val="sr-Cyrl-RS"/>
        </w:rPr>
        <w:t xml:space="preserve">Заједничка </w:t>
      </w:r>
      <w:r w:rsidRPr="001D258A">
        <w:rPr>
          <w:rFonts w:cs="Times New Roman"/>
          <w:lang w:val="sr-Cyrl-RS"/>
        </w:rPr>
        <w:t>стратегија примене Оквирне директиве о водама (2000/60/</w:t>
      </w:r>
      <w:r w:rsidRPr="00AA2105">
        <w:rPr>
          <w:rFonts w:cs="Times New Roman"/>
        </w:rPr>
        <w:t>EC</w:t>
      </w:r>
      <w:r w:rsidRPr="001D258A">
        <w:rPr>
          <w:rFonts w:cs="Times New Roman"/>
          <w:lang w:val="sr-Cyrl-RS"/>
        </w:rPr>
        <w:t xml:space="preserve">) - Водич бр. </w:t>
      </w:r>
      <w:r w:rsidRPr="00AA2105">
        <w:rPr>
          <w:rFonts w:cs="Times New Roman"/>
          <w:lang w:val="sr-Cyrl-RS"/>
        </w:rPr>
        <w:t>4</w:t>
      </w:r>
      <w:r w:rsidRPr="001D258A">
        <w:rPr>
          <w:rFonts w:cs="Times New Roman"/>
          <w:lang w:val="sr-Cyrl-RS"/>
        </w:rPr>
        <w:t xml:space="preserve">– Идентификација </w:t>
      </w:r>
      <w:r w:rsidRPr="00AA2105">
        <w:rPr>
          <w:rFonts w:cs="Times New Roman"/>
          <w:lang w:val="sr-Cyrl-RS"/>
        </w:rPr>
        <w:t xml:space="preserve">и одређивање значајно измењених и вештачких </w:t>
      </w:r>
      <w:r w:rsidRPr="001D258A">
        <w:rPr>
          <w:rFonts w:cs="Times New Roman"/>
          <w:lang w:val="sr-Cyrl-RS"/>
        </w:rPr>
        <w:t>водних тела</w:t>
      </w:r>
      <w:r w:rsidRPr="00AA2105">
        <w:rPr>
          <w:rFonts w:cs="Times New Roman"/>
          <w:lang w:val="sr-Cyrl-RS"/>
        </w:rPr>
        <w:t>,</w:t>
      </w:r>
      <w:r w:rsidRPr="001D258A">
        <w:rPr>
          <w:rFonts w:cs="Times New Roman"/>
          <w:lang w:val="sr-Cyrl-RS"/>
        </w:rPr>
        <w:t xml:space="preserve"> </w:t>
      </w:r>
      <w:hyperlink r:id="rId6" w:history="1">
        <w:r w:rsidRPr="0008581C">
          <w:rPr>
            <w:rStyle w:val="Hyperlink"/>
            <w:rFonts w:cs="Times New Roman"/>
            <w:sz w:val="18"/>
            <w:szCs w:val="18"/>
          </w:rPr>
          <w:t>https</w:t>
        </w:r>
        <w:r w:rsidRPr="001D258A">
          <w:rPr>
            <w:rStyle w:val="Hyperlink"/>
            <w:rFonts w:cs="Times New Roman"/>
            <w:sz w:val="18"/>
            <w:szCs w:val="18"/>
            <w:lang w:val="sr-Cyrl-RS"/>
          </w:rPr>
          <w:t>://</w:t>
        </w:r>
        <w:r w:rsidRPr="0008581C">
          <w:rPr>
            <w:rStyle w:val="Hyperlink"/>
            <w:rFonts w:cs="Times New Roman"/>
            <w:sz w:val="18"/>
            <w:szCs w:val="18"/>
          </w:rPr>
          <w:t>circabc</w:t>
        </w:r>
        <w:r w:rsidRPr="001D258A">
          <w:rPr>
            <w:rStyle w:val="Hyperlink"/>
            <w:rFonts w:cs="Times New Roman"/>
            <w:sz w:val="18"/>
            <w:szCs w:val="18"/>
            <w:lang w:val="sr-Cyrl-RS"/>
          </w:rPr>
          <w:t>.</w:t>
        </w:r>
        <w:r w:rsidRPr="0008581C">
          <w:rPr>
            <w:rStyle w:val="Hyperlink"/>
            <w:rFonts w:cs="Times New Roman"/>
            <w:sz w:val="18"/>
            <w:szCs w:val="18"/>
          </w:rPr>
          <w:t>europa</w:t>
        </w:r>
        <w:r w:rsidRPr="001D258A">
          <w:rPr>
            <w:rStyle w:val="Hyperlink"/>
            <w:rFonts w:cs="Times New Roman"/>
            <w:sz w:val="18"/>
            <w:szCs w:val="18"/>
            <w:lang w:val="sr-Cyrl-RS"/>
          </w:rPr>
          <w:t>.</w:t>
        </w:r>
        <w:r w:rsidRPr="0008581C">
          <w:rPr>
            <w:rStyle w:val="Hyperlink"/>
            <w:rFonts w:cs="Times New Roman"/>
            <w:sz w:val="18"/>
            <w:szCs w:val="18"/>
          </w:rPr>
          <w:t>eu</w:t>
        </w:r>
        <w:r w:rsidRPr="001D258A">
          <w:rPr>
            <w:rStyle w:val="Hyperlink"/>
            <w:rFonts w:cs="Times New Roman"/>
            <w:sz w:val="18"/>
            <w:szCs w:val="18"/>
            <w:lang w:val="sr-Cyrl-RS"/>
          </w:rPr>
          <w:t>/</w:t>
        </w:r>
        <w:r w:rsidRPr="0008581C">
          <w:rPr>
            <w:rStyle w:val="Hyperlink"/>
            <w:rFonts w:cs="Times New Roman"/>
            <w:sz w:val="18"/>
            <w:szCs w:val="18"/>
          </w:rPr>
          <w:t>sd</w:t>
        </w:r>
        <w:r w:rsidRPr="001D258A">
          <w:rPr>
            <w:rStyle w:val="Hyperlink"/>
            <w:rFonts w:cs="Times New Roman"/>
            <w:sz w:val="18"/>
            <w:szCs w:val="18"/>
            <w:lang w:val="sr-Cyrl-RS"/>
          </w:rPr>
          <w:t>/</w:t>
        </w:r>
        <w:r w:rsidRPr="0008581C">
          <w:rPr>
            <w:rStyle w:val="Hyperlink"/>
            <w:rFonts w:cs="Times New Roman"/>
            <w:sz w:val="18"/>
            <w:szCs w:val="18"/>
          </w:rPr>
          <w:t>a</w:t>
        </w:r>
        <w:r w:rsidRPr="001D258A">
          <w:rPr>
            <w:rStyle w:val="Hyperlink"/>
            <w:rFonts w:cs="Times New Roman"/>
            <w:sz w:val="18"/>
            <w:szCs w:val="18"/>
            <w:lang w:val="sr-Cyrl-RS"/>
          </w:rPr>
          <w:t>/</w:t>
        </w:r>
        <w:r w:rsidRPr="0008581C">
          <w:rPr>
            <w:rStyle w:val="Hyperlink"/>
            <w:rFonts w:cs="Times New Roman"/>
            <w:sz w:val="18"/>
            <w:szCs w:val="18"/>
          </w:rPr>
          <w:t>f</w:t>
        </w:r>
        <w:r w:rsidRPr="001D258A">
          <w:rPr>
            <w:rStyle w:val="Hyperlink"/>
            <w:rFonts w:cs="Times New Roman"/>
            <w:sz w:val="18"/>
            <w:szCs w:val="18"/>
            <w:lang w:val="sr-Cyrl-RS"/>
          </w:rPr>
          <w:t>9</w:t>
        </w:r>
        <w:r w:rsidRPr="0008581C">
          <w:rPr>
            <w:rStyle w:val="Hyperlink"/>
            <w:rFonts w:cs="Times New Roman"/>
            <w:sz w:val="18"/>
            <w:szCs w:val="18"/>
          </w:rPr>
          <w:t>b</w:t>
        </w:r>
        <w:r w:rsidRPr="001D258A">
          <w:rPr>
            <w:rStyle w:val="Hyperlink"/>
            <w:rFonts w:cs="Times New Roman"/>
            <w:sz w:val="18"/>
            <w:szCs w:val="18"/>
            <w:lang w:val="sr-Cyrl-RS"/>
          </w:rPr>
          <w:t>057</w:t>
        </w:r>
        <w:r w:rsidRPr="0008581C">
          <w:rPr>
            <w:rStyle w:val="Hyperlink"/>
            <w:rFonts w:cs="Times New Roman"/>
            <w:sz w:val="18"/>
            <w:szCs w:val="18"/>
          </w:rPr>
          <w:t>f</w:t>
        </w:r>
        <w:r w:rsidRPr="001D258A">
          <w:rPr>
            <w:rStyle w:val="Hyperlink"/>
            <w:rFonts w:cs="Times New Roman"/>
            <w:sz w:val="18"/>
            <w:szCs w:val="18"/>
            <w:lang w:val="sr-Cyrl-RS"/>
          </w:rPr>
          <w:t>4-4</w:t>
        </w:r>
        <w:r w:rsidRPr="0008581C">
          <w:rPr>
            <w:rStyle w:val="Hyperlink"/>
            <w:rFonts w:cs="Times New Roman"/>
            <w:sz w:val="18"/>
            <w:szCs w:val="18"/>
          </w:rPr>
          <w:t>a</w:t>
        </w:r>
        <w:r w:rsidRPr="001D258A">
          <w:rPr>
            <w:rStyle w:val="Hyperlink"/>
            <w:rFonts w:cs="Times New Roman"/>
            <w:sz w:val="18"/>
            <w:szCs w:val="18"/>
            <w:lang w:val="sr-Cyrl-RS"/>
          </w:rPr>
          <w:t>91-46</w:t>
        </w:r>
        <w:r w:rsidRPr="0008581C">
          <w:rPr>
            <w:rStyle w:val="Hyperlink"/>
            <w:rFonts w:cs="Times New Roman"/>
            <w:sz w:val="18"/>
            <w:szCs w:val="18"/>
          </w:rPr>
          <w:t>a</w:t>
        </w:r>
        <w:r w:rsidRPr="001D258A">
          <w:rPr>
            <w:rStyle w:val="Hyperlink"/>
            <w:rFonts w:cs="Times New Roman"/>
            <w:sz w:val="18"/>
            <w:szCs w:val="18"/>
            <w:lang w:val="sr-Cyrl-RS"/>
          </w:rPr>
          <w:t>3-</w:t>
        </w:r>
        <w:r w:rsidRPr="0008581C">
          <w:rPr>
            <w:rStyle w:val="Hyperlink"/>
            <w:rFonts w:cs="Times New Roman"/>
            <w:sz w:val="18"/>
            <w:szCs w:val="18"/>
          </w:rPr>
          <w:t>b</w:t>
        </w:r>
        <w:r w:rsidRPr="001D258A">
          <w:rPr>
            <w:rStyle w:val="Hyperlink"/>
            <w:rFonts w:cs="Times New Roman"/>
            <w:sz w:val="18"/>
            <w:szCs w:val="18"/>
            <w:lang w:val="sr-Cyrl-RS"/>
          </w:rPr>
          <w:t>69</w:t>
        </w:r>
        <w:r w:rsidRPr="0008581C">
          <w:rPr>
            <w:rStyle w:val="Hyperlink"/>
            <w:rFonts w:cs="Times New Roman"/>
            <w:sz w:val="18"/>
            <w:szCs w:val="18"/>
          </w:rPr>
          <w:t>a</w:t>
        </w:r>
        <w:r w:rsidRPr="001D258A">
          <w:rPr>
            <w:rStyle w:val="Hyperlink"/>
            <w:rFonts w:cs="Times New Roman"/>
            <w:sz w:val="18"/>
            <w:szCs w:val="18"/>
            <w:lang w:val="sr-Cyrl-RS"/>
          </w:rPr>
          <w:t>-</w:t>
        </w:r>
        <w:r w:rsidRPr="0008581C">
          <w:rPr>
            <w:rStyle w:val="Hyperlink"/>
            <w:rFonts w:cs="Times New Roman"/>
            <w:sz w:val="18"/>
            <w:szCs w:val="18"/>
          </w:rPr>
          <w:t>e</w:t>
        </w:r>
        <w:r w:rsidRPr="001D258A">
          <w:rPr>
            <w:rStyle w:val="Hyperlink"/>
            <w:rFonts w:cs="Times New Roman"/>
            <w:sz w:val="18"/>
            <w:szCs w:val="18"/>
            <w:lang w:val="sr-Cyrl-RS"/>
          </w:rPr>
          <w:t>23</w:t>
        </w:r>
        <w:r w:rsidRPr="0008581C">
          <w:rPr>
            <w:rStyle w:val="Hyperlink"/>
            <w:rFonts w:cs="Times New Roman"/>
            <w:sz w:val="18"/>
            <w:szCs w:val="18"/>
          </w:rPr>
          <w:t>b</w:t>
        </w:r>
        <w:r w:rsidRPr="001D258A">
          <w:rPr>
            <w:rStyle w:val="Hyperlink"/>
            <w:rFonts w:cs="Times New Roman"/>
            <w:sz w:val="18"/>
            <w:szCs w:val="18"/>
            <w:lang w:val="sr-Cyrl-RS"/>
          </w:rPr>
          <w:t>4</w:t>
        </w:r>
        <w:r w:rsidRPr="0008581C">
          <w:rPr>
            <w:rStyle w:val="Hyperlink"/>
            <w:rFonts w:cs="Times New Roman"/>
            <w:sz w:val="18"/>
            <w:szCs w:val="18"/>
          </w:rPr>
          <w:t>cada</w:t>
        </w:r>
        <w:r w:rsidRPr="001D258A">
          <w:rPr>
            <w:rStyle w:val="Hyperlink"/>
            <w:rFonts w:cs="Times New Roman"/>
            <w:sz w:val="18"/>
            <w:szCs w:val="18"/>
            <w:lang w:val="sr-Cyrl-RS"/>
          </w:rPr>
          <w:t>8</w:t>
        </w:r>
        <w:r w:rsidRPr="0008581C">
          <w:rPr>
            <w:rStyle w:val="Hyperlink"/>
            <w:rFonts w:cs="Times New Roman"/>
            <w:sz w:val="18"/>
            <w:szCs w:val="18"/>
          </w:rPr>
          <w:t>ef</w:t>
        </w:r>
        <w:r w:rsidRPr="001D258A">
          <w:rPr>
            <w:rStyle w:val="Hyperlink"/>
            <w:rFonts w:cs="Times New Roman"/>
            <w:sz w:val="18"/>
            <w:szCs w:val="18"/>
            <w:lang w:val="sr-Cyrl-RS"/>
          </w:rPr>
          <w:t>/</w:t>
        </w:r>
        <w:r w:rsidRPr="0008581C">
          <w:rPr>
            <w:rStyle w:val="Hyperlink"/>
            <w:rFonts w:cs="Times New Roman"/>
            <w:sz w:val="18"/>
            <w:szCs w:val="18"/>
          </w:rPr>
          <w:t>Guidance</w:t>
        </w:r>
        <w:r w:rsidRPr="001D258A">
          <w:rPr>
            <w:rStyle w:val="Hyperlink"/>
            <w:rFonts w:cs="Times New Roman"/>
            <w:sz w:val="18"/>
            <w:szCs w:val="18"/>
            <w:lang w:val="sr-Cyrl-RS"/>
          </w:rPr>
          <w:t>%20</w:t>
        </w:r>
        <w:r w:rsidRPr="0008581C">
          <w:rPr>
            <w:rStyle w:val="Hyperlink"/>
            <w:rFonts w:cs="Times New Roman"/>
            <w:sz w:val="18"/>
            <w:szCs w:val="18"/>
          </w:rPr>
          <w:t>No</w:t>
        </w:r>
        <w:r w:rsidRPr="001D258A">
          <w:rPr>
            <w:rStyle w:val="Hyperlink"/>
            <w:rFonts w:cs="Times New Roman"/>
            <w:sz w:val="18"/>
            <w:szCs w:val="18"/>
            <w:lang w:val="sr-Cyrl-RS"/>
          </w:rPr>
          <w:t>%204%20-%20</w:t>
        </w:r>
        <w:r w:rsidRPr="0008581C">
          <w:rPr>
            <w:rStyle w:val="Hyperlink"/>
            <w:rFonts w:cs="Times New Roman"/>
            <w:sz w:val="18"/>
            <w:szCs w:val="18"/>
          </w:rPr>
          <w:t>heavily</w:t>
        </w:r>
        <w:r w:rsidRPr="001D258A">
          <w:rPr>
            <w:rStyle w:val="Hyperlink"/>
            <w:rFonts w:cs="Times New Roman"/>
            <w:sz w:val="18"/>
            <w:szCs w:val="18"/>
            <w:lang w:val="sr-Cyrl-RS"/>
          </w:rPr>
          <w:t>%20</w:t>
        </w:r>
        <w:r w:rsidRPr="0008581C">
          <w:rPr>
            <w:rStyle w:val="Hyperlink"/>
            <w:rFonts w:cs="Times New Roman"/>
            <w:sz w:val="18"/>
            <w:szCs w:val="18"/>
          </w:rPr>
          <w:t>modified</w:t>
        </w:r>
        <w:r w:rsidRPr="001D258A">
          <w:rPr>
            <w:rStyle w:val="Hyperlink"/>
            <w:rFonts w:cs="Times New Roman"/>
            <w:sz w:val="18"/>
            <w:szCs w:val="18"/>
            <w:lang w:val="sr-Cyrl-RS"/>
          </w:rPr>
          <w:t>%20</w:t>
        </w:r>
        <w:r w:rsidRPr="0008581C">
          <w:rPr>
            <w:rStyle w:val="Hyperlink"/>
            <w:rFonts w:cs="Times New Roman"/>
            <w:sz w:val="18"/>
            <w:szCs w:val="18"/>
          </w:rPr>
          <w:t>water</w:t>
        </w:r>
        <w:r w:rsidRPr="001D258A">
          <w:rPr>
            <w:rStyle w:val="Hyperlink"/>
            <w:rFonts w:cs="Times New Roman"/>
            <w:sz w:val="18"/>
            <w:szCs w:val="18"/>
            <w:lang w:val="sr-Cyrl-RS"/>
          </w:rPr>
          <w:t>%20</w:t>
        </w:r>
        <w:r w:rsidRPr="0008581C">
          <w:rPr>
            <w:rStyle w:val="Hyperlink"/>
            <w:rFonts w:cs="Times New Roman"/>
            <w:sz w:val="18"/>
            <w:szCs w:val="18"/>
          </w:rPr>
          <w:t>bodies</w:t>
        </w:r>
        <w:r w:rsidRPr="001D258A">
          <w:rPr>
            <w:rStyle w:val="Hyperlink"/>
            <w:rFonts w:cs="Times New Roman"/>
            <w:sz w:val="18"/>
            <w:szCs w:val="18"/>
            <w:lang w:val="sr-Cyrl-RS"/>
          </w:rPr>
          <w:t>%20-%20</w:t>
        </w:r>
        <w:r w:rsidRPr="0008581C">
          <w:rPr>
            <w:rStyle w:val="Hyperlink"/>
            <w:rFonts w:cs="Times New Roman"/>
            <w:sz w:val="18"/>
            <w:szCs w:val="18"/>
          </w:rPr>
          <w:t>HMWB</w:t>
        </w:r>
        <w:r w:rsidRPr="001D258A">
          <w:rPr>
            <w:rStyle w:val="Hyperlink"/>
            <w:rFonts w:cs="Times New Roman"/>
            <w:sz w:val="18"/>
            <w:szCs w:val="18"/>
            <w:lang w:val="sr-Cyrl-RS"/>
          </w:rPr>
          <w:t>%20(</w:t>
        </w:r>
        <w:r w:rsidRPr="0008581C">
          <w:rPr>
            <w:rStyle w:val="Hyperlink"/>
            <w:rFonts w:cs="Times New Roman"/>
            <w:sz w:val="18"/>
            <w:szCs w:val="18"/>
          </w:rPr>
          <w:t>WG</w:t>
        </w:r>
        <w:r w:rsidRPr="001D258A">
          <w:rPr>
            <w:rStyle w:val="Hyperlink"/>
            <w:rFonts w:cs="Times New Roman"/>
            <w:sz w:val="18"/>
            <w:szCs w:val="18"/>
            <w:lang w:val="sr-Cyrl-RS"/>
          </w:rPr>
          <w:t>%202.2).</w:t>
        </w:r>
        <w:r w:rsidRPr="0008581C">
          <w:rPr>
            <w:rStyle w:val="Hyperlink"/>
            <w:rFonts w:cs="Times New Roman"/>
            <w:sz w:val="18"/>
            <w:szCs w:val="18"/>
          </w:rPr>
          <w:t>pdf</w:t>
        </w:r>
      </w:hyperlink>
    </w:p>
    <w:p w14:paraId="2E75A614" w14:textId="77777777" w:rsidR="00C403AE" w:rsidRPr="00AA2105" w:rsidRDefault="00C403AE" w:rsidP="003B60B0">
      <w:pPr>
        <w:pStyle w:val="FootnoteText"/>
        <w:rPr>
          <w:rFonts w:cs="Times New Roman"/>
          <w:sz w:val="18"/>
          <w:szCs w:val="18"/>
          <w:lang w:val="sr-Cyrl-RS"/>
        </w:rPr>
      </w:pPr>
    </w:p>
  </w:footnote>
  <w:footnote w:id="23">
    <w:p w14:paraId="72711724" w14:textId="6F2D175F" w:rsidR="00C403AE" w:rsidRPr="00B42580" w:rsidRDefault="00C403AE">
      <w:pPr>
        <w:pStyle w:val="FootnoteText"/>
        <w:rPr>
          <w:rFonts w:cs="Times New Roman"/>
          <w:lang w:val="sr-Cyrl-RS"/>
        </w:rPr>
      </w:pPr>
      <w:r>
        <w:rPr>
          <w:rStyle w:val="FootnoteReference"/>
        </w:rPr>
        <w:footnoteRef/>
      </w:r>
      <w:r w:rsidRPr="001D258A">
        <w:rPr>
          <w:lang w:val="sr-Cyrl-RS"/>
        </w:rPr>
        <w:t xml:space="preserve"> </w:t>
      </w:r>
      <w:r w:rsidRPr="001D258A">
        <w:rPr>
          <w:rFonts w:cs="Times New Roman"/>
          <w:lang w:val="sr-Cyrl-RS"/>
        </w:rPr>
        <w:t>Извештај Пројекта „Биланс Подземних вода Републике Србије – 3. фаза</w:t>
      </w:r>
      <w:r>
        <w:rPr>
          <w:rFonts w:cs="Times New Roman"/>
          <w:lang w:val="sr-Cyrl-RS"/>
        </w:rPr>
        <w:t>”</w:t>
      </w:r>
      <w:r w:rsidRPr="00B42580">
        <w:rPr>
          <w:rFonts w:cs="Times New Roman"/>
          <w:lang w:val="sr-Cyrl-RS"/>
        </w:rPr>
        <w:t>.</w:t>
      </w:r>
      <w:r w:rsidRPr="001D258A">
        <w:rPr>
          <w:rFonts w:cs="Times New Roman"/>
          <w:lang w:val="sr-Cyrl-RS"/>
        </w:rPr>
        <w:t xml:space="preserve"> 2008</w:t>
      </w:r>
      <w:r w:rsidRPr="00B42580">
        <w:rPr>
          <w:rFonts w:cs="Times New Roman"/>
          <w:lang w:val="sr-Cyrl-RS"/>
        </w:rPr>
        <w:t xml:space="preserve">. </w:t>
      </w:r>
      <w:r w:rsidRPr="001D258A">
        <w:rPr>
          <w:rFonts w:cs="Times New Roman"/>
          <w:lang w:val="sr-Cyrl-RS"/>
        </w:rPr>
        <w:t>Институт за водопривреду „Јаро</w:t>
      </w:r>
      <w:r>
        <w:rPr>
          <w:rFonts w:cs="Times New Roman"/>
          <w:lang w:val="sr-Cyrl-RS"/>
        </w:rPr>
        <w:t>с</w:t>
      </w:r>
      <w:r w:rsidRPr="001D258A">
        <w:rPr>
          <w:rFonts w:cs="Times New Roman"/>
          <w:lang w:val="sr-Cyrl-RS"/>
        </w:rPr>
        <w:t>лав Черни</w:t>
      </w:r>
      <w:r>
        <w:rPr>
          <w:rFonts w:cs="Times New Roman"/>
          <w:lang w:val="sr-Cyrl-RS"/>
        </w:rPr>
        <w:t>”</w:t>
      </w:r>
      <w:r w:rsidRPr="001D258A">
        <w:rPr>
          <w:rFonts w:cs="Times New Roman"/>
          <w:lang w:val="sr-Cyrl-RS"/>
        </w:rPr>
        <w:t>, Геолошк</w:t>
      </w:r>
      <w:r w:rsidRPr="00B42580">
        <w:rPr>
          <w:rFonts w:cs="Times New Roman"/>
          <w:lang w:val="sr-Cyrl-RS"/>
        </w:rPr>
        <w:t>и</w:t>
      </w:r>
      <w:r w:rsidRPr="001D258A">
        <w:rPr>
          <w:rFonts w:cs="Times New Roman"/>
          <w:lang w:val="sr-Cyrl-RS"/>
        </w:rPr>
        <w:t xml:space="preserve"> Институт Србије и Рударско-геолошк</w:t>
      </w:r>
      <w:r w:rsidRPr="00B42580">
        <w:rPr>
          <w:rFonts w:cs="Times New Roman"/>
          <w:lang w:val="sr-Cyrl-RS"/>
        </w:rPr>
        <w:t>и</w:t>
      </w:r>
      <w:r w:rsidRPr="001D258A">
        <w:rPr>
          <w:rFonts w:cs="Times New Roman"/>
          <w:lang w:val="sr-Cyrl-RS"/>
        </w:rPr>
        <w:t xml:space="preserve"> факултет</w:t>
      </w:r>
    </w:p>
  </w:footnote>
  <w:footnote w:id="24">
    <w:p w14:paraId="7791C406" w14:textId="39AAF802" w:rsidR="00C403AE" w:rsidRPr="00E23E66" w:rsidRDefault="00C403AE">
      <w:pPr>
        <w:pStyle w:val="FootnoteText"/>
        <w:rPr>
          <w:lang w:val="sr-Cyrl-RS"/>
        </w:rPr>
      </w:pPr>
      <w:r>
        <w:rPr>
          <w:rStyle w:val="FootnoteReference"/>
        </w:rPr>
        <w:footnoteRef/>
      </w:r>
      <w:r w:rsidRPr="00E23E66">
        <w:rPr>
          <w:lang w:val="sr-Cyrl-RS"/>
        </w:rPr>
        <w:t xml:space="preserve"> </w:t>
      </w:r>
      <w:r w:rsidRPr="00E23E66">
        <w:rPr>
          <w:rFonts w:cs="Times New Roman"/>
          <w:lang w:val="sr-Cyrl-RS"/>
        </w:rPr>
        <w:t>Јосиповић</w:t>
      </w:r>
      <w:r>
        <w:rPr>
          <w:rFonts w:cs="Times New Roman"/>
          <w:lang w:val="sr-Latn-RS"/>
        </w:rPr>
        <w:t xml:space="preserve"> </w:t>
      </w:r>
      <w:r>
        <w:rPr>
          <w:rFonts w:cs="Times New Roman"/>
          <w:lang w:val="sr-Latn-RS"/>
        </w:rPr>
        <w:t>J.</w:t>
      </w:r>
      <w:r>
        <w:rPr>
          <w:rFonts w:cs="Times New Roman"/>
          <w:lang w:val="sr-Cyrl-RS"/>
        </w:rPr>
        <w:t xml:space="preserve">, </w:t>
      </w:r>
      <w:r w:rsidRPr="00E23E66">
        <w:rPr>
          <w:rFonts w:cs="Times New Roman"/>
          <w:lang w:val="sr-Cyrl-RS"/>
        </w:rPr>
        <w:t>Соро</w:t>
      </w:r>
      <w:r>
        <w:rPr>
          <w:rFonts w:cs="Times New Roman"/>
          <w:lang w:val="sr-Latn-RS"/>
        </w:rPr>
        <w:t xml:space="preserve"> A.</w:t>
      </w:r>
      <w:r w:rsidRPr="00832027">
        <w:rPr>
          <w:rFonts w:cs="Times New Roman"/>
          <w:lang w:val="sr-Cyrl-RS"/>
        </w:rPr>
        <w:t xml:space="preserve"> </w:t>
      </w:r>
      <w:r w:rsidRPr="00E23E66">
        <w:rPr>
          <w:rFonts w:cs="Times New Roman"/>
          <w:lang w:val="sr-Cyrl-RS"/>
        </w:rPr>
        <w:t>2012.</w:t>
      </w:r>
      <w:r>
        <w:rPr>
          <w:rFonts w:cs="Times New Roman"/>
          <w:lang w:val="sr-Cyrl-RS"/>
        </w:rPr>
        <w:t xml:space="preserve"> Подземне воде Војводине</w:t>
      </w:r>
      <w:r w:rsidRPr="00E23E66">
        <w:rPr>
          <w:rFonts w:cs="Times New Roman"/>
          <w:lang w:val="sr-Cyrl-RS"/>
        </w:rPr>
        <w:t>, Институт за водопривреду „Јарослав Черни</w:t>
      </w:r>
      <w:r>
        <w:rPr>
          <w:rFonts w:cs="Times New Roman"/>
          <w:lang w:val="sr-Cyrl-RS"/>
        </w:rPr>
        <w:t>”</w:t>
      </w:r>
      <w:r w:rsidRPr="00E23E66">
        <w:rPr>
          <w:rFonts w:cs="Times New Roman"/>
          <w:lang w:val="sr-Cyrl-RS"/>
        </w:rPr>
        <w:t xml:space="preserve">, Београд </w:t>
      </w:r>
    </w:p>
  </w:footnote>
  <w:footnote w:id="25">
    <w:p w14:paraId="2E1A1570" w14:textId="77777777" w:rsidR="00C403AE" w:rsidRPr="003A2BC4" w:rsidRDefault="00C403AE" w:rsidP="000F49D1">
      <w:pPr>
        <w:pStyle w:val="FootnoteText"/>
        <w:rPr>
          <w:rFonts w:cs="Times New Roman"/>
          <w:sz w:val="18"/>
          <w:szCs w:val="18"/>
          <w:lang w:val="sr-Cyrl-RS"/>
        </w:rPr>
      </w:pPr>
      <w:r>
        <w:rPr>
          <w:rStyle w:val="FootnoteReference"/>
          <w:rFonts w:cs="Times New Roman"/>
          <w:sz w:val="18"/>
          <w:szCs w:val="18"/>
        </w:rPr>
        <w:footnoteRef/>
      </w:r>
      <w:r w:rsidRPr="001D258A">
        <w:rPr>
          <w:rFonts w:cs="Times New Roman"/>
          <w:sz w:val="18"/>
          <w:szCs w:val="18"/>
          <w:lang w:val="sr-Cyrl-RS"/>
        </w:rPr>
        <w:t xml:space="preserve"> </w:t>
      </w:r>
      <w:r>
        <w:rPr>
          <w:rFonts w:cs="Times New Roman"/>
          <w:sz w:val="18"/>
          <w:szCs w:val="18"/>
          <w:lang w:val="sr-Cyrl-RS"/>
        </w:rPr>
        <w:t xml:space="preserve">Заједничка </w:t>
      </w:r>
      <w:r>
        <w:rPr>
          <w:rFonts w:cs="Times New Roman"/>
          <w:sz w:val="18"/>
          <w:szCs w:val="18"/>
          <w:lang w:val="sr-Cyrl-RS"/>
        </w:rPr>
        <w:t>стратегија примене Оквирне директиве о водама (2000/60/EC) - Водич бр. 3 - Анализа притисака и утицаја</w:t>
      </w:r>
      <w:r w:rsidRPr="001D258A">
        <w:rPr>
          <w:rFonts w:cs="Times New Roman"/>
          <w:sz w:val="18"/>
          <w:szCs w:val="18"/>
          <w:lang w:val="sr-Cyrl-RS"/>
        </w:rPr>
        <w:t xml:space="preserve">, </w:t>
      </w:r>
      <w:hyperlink r:id="rId7" w:history="1">
        <w:r>
          <w:rPr>
            <w:rStyle w:val="Hyperlink"/>
            <w:rFonts w:cs="Times New Roman"/>
            <w:sz w:val="18"/>
            <w:szCs w:val="18"/>
            <w:lang w:val="en-US"/>
          </w:rPr>
          <w:t>https</w:t>
        </w:r>
        <w:r w:rsidRPr="001D258A">
          <w:rPr>
            <w:rStyle w:val="Hyperlink"/>
            <w:rFonts w:cs="Times New Roman"/>
            <w:sz w:val="18"/>
            <w:szCs w:val="18"/>
            <w:lang w:val="sr-Cyrl-RS"/>
          </w:rPr>
          <w:t>://</w:t>
        </w:r>
        <w:proofErr w:type="spellStart"/>
        <w:r>
          <w:rPr>
            <w:rStyle w:val="Hyperlink"/>
            <w:rFonts w:cs="Times New Roman"/>
            <w:sz w:val="18"/>
            <w:szCs w:val="18"/>
            <w:lang w:val="en-US"/>
          </w:rPr>
          <w:t>circabc</w:t>
        </w:r>
        <w:proofErr w:type="spellEnd"/>
        <w:r w:rsidRPr="001D258A">
          <w:rPr>
            <w:rStyle w:val="Hyperlink"/>
            <w:rFonts w:cs="Times New Roman"/>
            <w:sz w:val="18"/>
            <w:szCs w:val="18"/>
            <w:lang w:val="sr-Cyrl-RS"/>
          </w:rPr>
          <w:t>.</w:t>
        </w:r>
        <w:proofErr w:type="spellStart"/>
        <w:r>
          <w:rPr>
            <w:rStyle w:val="Hyperlink"/>
            <w:rFonts w:cs="Times New Roman"/>
            <w:sz w:val="18"/>
            <w:szCs w:val="18"/>
            <w:lang w:val="en-US"/>
          </w:rPr>
          <w:t>europa</w:t>
        </w:r>
        <w:proofErr w:type="spellEnd"/>
        <w:r w:rsidRPr="001D258A">
          <w:rPr>
            <w:rStyle w:val="Hyperlink"/>
            <w:rFonts w:cs="Times New Roman"/>
            <w:sz w:val="18"/>
            <w:szCs w:val="18"/>
            <w:lang w:val="sr-Cyrl-RS"/>
          </w:rPr>
          <w:t>.</w:t>
        </w:r>
        <w:proofErr w:type="spellStart"/>
        <w:r>
          <w:rPr>
            <w:rStyle w:val="Hyperlink"/>
            <w:rFonts w:cs="Times New Roman"/>
            <w:sz w:val="18"/>
            <w:szCs w:val="18"/>
            <w:lang w:val="en-US"/>
          </w:rPr>
          <w:t>eu</w:t>
        </w:r>
        <w:proofErr w:type="spellEnd"/>
        <w:r w:rsidRPr="001D258A">
          <w:rPr>
            <w:rStyle w:val="Hyperlink"/>
            <w:rFonts w:cs="Times New Roman"/>
            <w:sz w:val="18"/>
            <w:szCs w:val="18"/>
            <w:lang w:val="sr-Cyrl-RS"/>
          </w:rPr>
          <w:t>/</w:t>
        </w:r>
        <w:proofErr w:type="spellStart"/>
        <w:r>
          <w:rPr>
            <w:rStyle w:val="Hyperlink"/>
            <w:rFonts w:cs="Times New Roman"/>
            <w:sz w:val="18"/>
            <w:szCs w:val="18"/>
            <w:lang w:val="en-US"/>
          </w:rPr>
          <w:t>sd</w:t>
        </w:r>
        <w:proofErr w:type="spellEnd"/>
        <w:r w:rsidRPr="001D258A">
          <w:rPr>
            <w:rStyle w:val="Hyperlink"/>
            <w:rFonts w:cs="Times New Roman"/>
            <w:sz w:val="18"/>
            <w:szCs w:val="18"/>
            <w:lang w:val="sr-Cyrl-RS"/>
          </w:rPr>
          <w:t>/</w:t>
        </w:r>
        <w:r>
          <w:rPr>
            <w:rStyle w:val="Hyperlink"/>
            <w:rFonts w:cs="Times New Roman"/>
            <w:sz w:val="18"/>
            <w:szCs w:val="18"/>
            <w:lang w:val="en-US"/>
          </w:rPr>
          <w:t>a</w:t>
        </w:r>
        <w:r w:rsidRPr="001D258A">
          <w:rPr>
            <w:rStyle w:val="Hyperlink"/>
            <w:rFonts w:cs="Times New Roman"/>
            <w:sz w:val="18"/>
            <w:szCs w:val="18"/>
            <w:lang w:val="sr-Cyrl-RS"/>
          </w:rPr>
          <w:t>/7</w:t>
        </w:r>
        <w:r>
          <w:rPr>
            <w:rStyle w:val="Hyperlink"/>
            <w:rFonts w:cs="Times New Roman"/>
            <w:sz w:val="18"/>
            <w:szCs w:val="18"/>
            <w:lang w:val="en-US"/>
          </w:rPr>
          <w:t>e</w:t>
        </w:r>
        <w:r w:rsidRPr="001D258A">
          <w:rPr>
            <w:rStyle w:val="Hyperlink"/>
            <w:rFonts w:cs="Times New Roman"/>
            <w:sz w:val="18"/>
            <w:szCs w:val="18"/>
            <w:lang w:val="sr-Cyrl-RS"/>
          </w:rPr>
          <w:t>01</w:t>
        </w:r>
        <w:r>
          <w:rPr>
            <w:rStyle w:val="Hyperlink"/>
            <w:rFonts w:cs="Times New Roman"/>
            <w:sz w:val="18"/>
            <w:szCs w:val="18"/>
            <w:lang w:val="en-US"/>
          </w:rPr>
          <w:t>a</w:t>
        </w:r>
        <w:r w:rsidRPr="001D258A">
          <w:rPr>
            <w:rStyle w:val="Hyperlink"/>
            <w:rFonts w:cs="Times New Roman"/>
            <w:sz w:val="18"/>
            <w:szCs w:val="18"/>
            <w:lang w:val="sr-Cyrl-RS"/>
          </w:rPr>
          <w:t>7</w:t>
        </w:r>
        <w:r>
          <w:rPr>
            <w:rStyle w:val="Hyperlink"/>
            <w:rFonts w:cs="Times New Roman"/>
            <w:sz w:val="18"/>
            <w:szCs w:val="18"/>
            <w:lang w:val="en-US"/>
          </w:rPr>
          <w:t>e</w:t>
        </w:r>
        <w:r w:rsidRPr="001D258A">
          <w:rPr>
            <w:rStyle w:val="Hyperlink"/>
            <w:rFonts w:cs="Times New Roman"/>
            <w:sz w:val="18"/>
            <w:szCs w:val="18"/>
            <w:lang w:val="sr-Cyrl-RS"/>
          </w:rPr>
          <w:t>0-9</w:t>
        </w:r>
        <w:proofErr w:type="spellStart"/>
        <w:r>
          <w:rPr>
            <w:rStyle w:val="Hyperlink"/>
            <w:rFonts w:cs="Times New Roman"/>
            <w:sz w:val="18"/>
            <w:szCs w:val="18"/>
            <w:lang w:val="en-US"/>
          </w:rPr>
          <w:t>ccb</w:t>
        </w:r>
        <w:proofErr w:type="spellEnd"/>
        <w:r w:rsidRPr="001D258A">
          <w:rPr>
            <w:rStyle w:val="Hyperlink"/>
            <w:rFonts w:cs="Times New Roman"/>
            <w:sz w:val="18"/>
            <w:szCs w:val="18"/>
            <w:lang w:val="sr-Cyrl-RS"/>
          </w:rPr>
          <w:t>-4</w:t>
        </w:r>
        <w:r>
          <w:rPr>
            <w:rStyle w:val="Hyperlink"/>
            <w:rFonts w:cs="Times New Roman"/>
            <w:sz w:val="18"/>
            <w:szCs w:val="18"/>
            <w:lang w:val="en-US"/>
          </w:rPr>
          <w:t>f</w:t>
        </w:r>
        <w:r w:rsidRPr="001D258A">
          <w:rPr>
            <w:rStyle w:val="Hyperlink"/>
            <w:rFonts w:cs="Times New Roman"/>
            <w:sz w:val="18"/>
            <w:szCs w:val="18"/>
            <w:lang w:val="sr-Cyrl-RS"/>
          </w:rPr>
          <w:t>3</w:t>
        </w:r>
        <w:r>
          <w:rPr>
            <w:rStyle w:val="Hyperlink"/>
            <w:rFonts w:cs="Times New Roman"/>
            <w:sz w:val="18"/>
            <w:szCs w:val="18"/>
            <w:lang w:val="en-US"/>
          </w:rPr>
          <w:t>d</w:t>
        </w:r>
        <w:r w:rsidRPr="001D258A">
          <w:rPr>
            <w:rStyle w:val="Hyperlink"/>
            <w:rFonts w:cs="Times New Roman"/>
            <w:sz w:val="18"/>
            <w:szCs w:val="18"/>
            <w:lang w:val="sr-Cyrl-RS"/>
          </w:rPr>
          <w:t>-8</w:t>
        </w:r>
        <w:proofErr w:type="spellStart"/>
        <w:r>
          <w:rPr>
            <w:rStyle w:val="Hyperlink"/>
            <w:rFonts w:cs="Times New Roman"/>
            <w:sz w:val="18"/>
            <w:szCs w:val="18"/>
            <w:lang w:val="en-US"/>
          </w:rPr>
          <w:t>cec</w:t>
        </w:r>
        <w:proofErr w:type="spellEnd"/>
        <w:r w:rsidRPr="001D258A">
          <w:rPr>
            <w:rStyle w:val="Hyperlink"/>
            <w:rFonts w:cs="Times New Roman"/>
            <w:sz w:val="18"/>
            <w:szCs w:val="18"/>
            <w:lang w:val="sr-Cyrl-RS"/>
          </w:rPr>
          <w:t>-</w:t>
        </w:r>
        <w:proofErr w:type="spellStart"/>
        <w:r>
          <w:rPr>
            <w:rStyle w:val="Hyperlink"/>
            <w:rFonts w:cs="Times New Roman"/>
            <w:sz w:val="18"/>
            <w:szCs w:val="18"/>
            <w:lang w:val="en-US"/>
          </w:rPr>
          <w:t>aeef</w:t>
        </w:r>
        <w:proofErr w:type="spellEnd"/>
        <w:r w:rsidRPr="001D258A">
          <w:rPr>
            <w:rStyle w:val="Hyperlink"/>
            <w:rFonts w:cs="Times New Roman"/>
            <w:sz w:val="18"/>
            <w:szCs w:val="18"/>
            <w:lang w:val="sr-Cyrl-RS"/>
          </w:rPr>
          <w:t>1335</w:t>
        </w:r>
        <w:r>
          <w:rPr>
            <w:rStyle w:val="Hyperlink"/>
            <w:rFonts w:cs="Times New Roman"/>
            <w:sz w:val="18"/>
            <w:szCs w:val="18"/>
            <w:lang w:val="en-US"/>
          </w:rPr>
          <w:t>c</w:t>
        </w:r>
        <w:r w:rsidRPr="001D258A">
          <w:rPr>
            <w:rStyle w:val="Hyperlink"/>
            <w:rFonts w:cs="Times New Roman"/>
            <w:sz w:val="18"/>
            <w:szCs w:val="18"/>
            <w:lang w:val="sr-Cyrl-RS"/>
          </w:rPr>
          <w:t>2</w:t>
        </w:r>
        <w:r>
          <w:rPr>
            <w:rStyle w:val="Hyperlink"/>
            <w:rFonts w:cs="Times New Roman"/>
            <w:sz w:val="18"/>
            <w:szCs w:val="18"/>
            <w:lang w:val="en-US"/>
          </w:rPr>
          <w:t>f</w:t>
        </w:r>
        <w:r w:rsidRPr="001D258A">
          <w:rPr>
            <w:rStyle w:val="Hyperlink"/>
            <w:rFonts w:cs="Times New Roman"/>
            <w:sz w:val="18"/>
            <w:szCs w:val="18"/>
            <w:lang w:val="sr-Cyrl-RS"/>
          </w:rPr>
          <w:t>7/</w:t>
        </w:r>
        <w:r>
          <w:rPr>
            <w:rStyle w:val="Hyperlink"/>
            <w:rFonts w:cs="Times New Roman"/>
            <w:sz w:val="18"/>
            <w:szCs w:val="18"/>
            <w:lang w:val="en-US"/>
          </w:rPr>
          <w:t>Guidance</w:t>
        </w:r>
        <w:r w:rsidRPr="001D258A">
          <w:rPr>
            <w:rStyle w:val="Hyperlink"/>
            <w:rFonts w:cs="Times New Roman"/>
            <w:sz w:val="18"/>
            <w:szCs w:val="18"/>
            <w:lang w:val="sr-Cyrl-RS"/>
          </w:rPr>
          <w:t>%20</w:t>
        </w:r>
        <w:r>
          <w:rPr>
            <w:rStyle w:val="Hyperlink"/>
            <w:rFonts w:cs="Times New Roman"/>
            <w:sz w:val="18"/>
            <w:szCs w:val="18"/>
            <w:lang w:val="en-US"/>
          </w:rPr>
          <w:t>No</w:t>
        </w:r>
        <w:r w:rsidRPr="001D258A">
          <w:rPr>
            <w:rStyle w:val="Hyperlink"/>
            <w:rFonts w:cs="Times New Roman"/>
            <w:sz w:val="18"/>
            <w:szCs w:val="18"/>
            <w:lang w:val="sr-Cyrl-RS"/>
          </w:rPr>
          <w:t>%203%20-%20</w:t>
        </w:r>
        <w:r>
          <w:rPr>
            <w:rStyle w:val="Hyperlink"/>
            <w:rFonts w:cs="Times New Roman"/>
            <w:sz w:val="18"/>
            <w:szCs w:val="18"/>
            <w:lang w:val="en-US"/>
          </w:rPr>
          <w:t>pressures</w:t>
        </w:r>
        <w:r w:rsidRPr="001D258A">
          <w:rPr>
            <w:rStyle w:val="Hyperlink"/>
            <w:rFonts w:cs="Times New Roman"/>
            <w:sz w:val="18"/>
            <w:szCs w:val="18"/>
            <w:lang w:val="sr-Cyrl-RS"/>
          </w:rPr>
          <w:t>%20</w:t>
        </w:r>
        <w:r>
          <w:rPr>
            <w:rStyle w:val="Hyperlink"/>
            <w:rFonts w:cs="Times New Roman"/>
            <w:sz w:val="18"/>
            <w:szCs w:val="18"/>
            <w:lang w:val="en-US"/>
          </w:rPr>
          <w:t>and</w:t>
        </w:r>
        <w:r w:rsidRPr="001D258A">
          <w:rPr>
            <w:rStyle w:val="Hyperlink"/>
            <w:rFonts w:cs="Times New Roman"/>
            <w:sz w:val="18"/>
            <w:szCs w:val="18"/>
            <w:lang w:val="sr-Cyrl-RS"/>
          </w:rPr>
          <w:t>%20</w:t>
        </w:r>
        <w:r>
          <w:rPr>
            <w:rStyle w:val="Hyperlink"/>
            <w:rFonts w:cs="Times New Roman"/>
            <w:sz w:val="18"/>
            <w:szCs w:val="18"/>
            <w:lang w:val="en-US"/>
          </w:rPr>
          <w:t>impacts</w:t>
        </w:r>
        <w:r w:rsidRPr="001D258A">
          <w:rPr>
            <w:rStyle w:val="Hyperlink"/>
            <w:rFonts w:cs="Times New Roman"/>
            <w:sz w:val="18"/>
            <w:szCs w:val="18"/>
            <w:lang w:val="sr-Cyrl-RS"/>
          </w:rPr>
          <w:t>%20-%20</w:t>
        </w:r>
        <w:r>
          <w:rPr>
            <w:rStyle w:val="Hyperlink"/>
            <w:rFonts w:cs="Times New Roman"/>
            <w:sz w:val="18"/>
            <w:szCs w:val="18"/>
            <w:lang w:val="en-US"/>
          </w:rPr>
          <w:t>IMPRESS</w:t>
        </w:r>
        <w:r w:rsidRPr="001D258A">
          <w:rPr>
            <w:rStyle w:val="Hyperlink"/>
            <w:rFonts w:cs="Times New Roman"/>
            <w:sz w:val="18"/>
            <w:szCs w:val="18"/>
            <w:lang w:val="sr-Cyrl-RS"/>
          </w:rPr>
          <w:t>%20(</w:t>
        </w:r>
        <w:r>
          <w:rPr>
            <w:rStyle w:val="Hyperlink"/>
            <w:rFonts w:cs="Times New Roman"/>
            <w:sz w:val="18"/>
            <w:szCs w:val="18"/>
            <w:lang w:val="en-US"/>
          </w:rPr>
          <w:t>WG</w:t>
        </w:r>
        <w:r w:rsidRPr="001D258A">
          <w:rPr>
            <w:rStyle w:val="Hyperlink"/>
            <w:rFonts w:cs="Times New Roman"/>
            <w:sz w:val="18"/>
            <w:szCs w:val="18"/>
            <w:lang w:val="sr-Cyrl-RS"/>
          </w:rPr>
          <w:t>%202.1).</w:t>
        </w:r>
        <w:r>
          <w:rPr>
            <w:rStyle w:val="Hyperlink"/>
            <w:rFonts w:cs="Times New Roman"/>
            <w:sz w:val="18"/>
            <w:szCs w:val="18"/>
            <w:lang w:val="en-US"/>
          </w:rPr>
          <w:t>pdf</w:t>
        </w:r>
      </w:hyperlink>
    </w:p>
  </w:footnote>
  <w:footnote w:id="26">
    <w:p w14:paraId="39B53BE2" w14:textId="77777777" w:rsidR="00C403AE" w:rsidRPr="001A0FCE" w:rsidRDefault="00C403AE" w:rsidP="003850EC">
      <w:pPr>
        <w:pStyle w:val="FootnoteText"/>
        <w:rPr>
          <w:lang w:val="sr-Cyrl-RS"/>
        </w:rPr>
      </w:pPr>
      <w:r>
        <w:rPr>
          <w:rStyle w:val="FootnoteReference"/>
        </w:rPr>
        <w:footnoteRef/>
      </w:r>
      <w:r w:rsidRPr="001D258A">
        <w:rPr>
          <w:lang w:val="sr-Cyrl-RS"/>
        </w:rPr>
        <w:t xml:space="preserve"> </w:t>
      </w:r>
      <w:r w:rsidRPr="00695C18">
        <w:rPr>
          <w:rFonts w:cs="Times New Roman"/>
          <w:lang w:val="sr-Cyrl-RS"/>
        </w:rPr>
        <w:t xml:space="preserve">Републички завод за статистику, </w:t>
      </w:r>
      <w:r w:rsidR="00000000">
        <w:fldChar w:fldCharType="begin"/>
      </w:r>
      <w:r w:rsidR="00000000">
        <w:instrText>HYPERLINK "https://www.stat.gov.rs/"</w:instrText>
      </w:r>
      <w:r w:rsidR="00000000">
        <w:fldChar w:fldCharType="separate"/>
      </w:r>
      <w:r w:rsidRPr="00695C18">
        <w:rPr>
          <w:rStyle w:val="Hyperlink"/>
          <w:rFonts w:eastAsia="Calibri" w:cs="Times New Roman"/>
          <w:bCs/>
          <w:iCs/>
          <w:color w:val="0563C1"/>
          <w:lang w:val="sr-Cyrl-RS"/>
        </w:rPr>
        <w:t>https://www.stat.gov.rs/</w:t>
      </w:r>
      <w:r w:rsidR="00000000">
        <w:rPr>
          <w:rStyle w:val="Hyperlink"/>
          <w:rFonts w:eastAsia="Calibri" w:cs="Times New Roman"/>
          <w:bCs/>
          <w:iCs/>
          <w:color w:val="0563C1"/>
          <w:lang w:val="sr-Cyrl-RS"/>
        </w:rPr>
        <w:fldChar w:fldCharType="end"/>
      </w:r>
    </w:p>
  </w:footnote>
  <w:footnote w:id="27">
    <w:p w14:paraId="78C730E7" w14:textId="77777777" w:rsidR="00C403AE" w:rsidRPr="0005795E" w:rsidRDefault="00C403AE" w:rsidP="0005795E">
      <w:pPr>
        <w:pStyle w:val="FootnoteText"/>
        <w:rPr>
          <w:lang w:val="sr-Cyrl-RS"/>
        </w:rPr>
      </w:pPr>
      <w:r>
        <w:rPr>
          <w:rStyle w:val="FootnoteReference"/>
        </w:rPr>
        <w:footnoteRef/>
      </w:r>
      <w:r w:rsidRPr="001D258A">
        <w:rPr>
          <w:lang w:val="sr-Cyrl-RS"/>
        </w:rPr>
        <w:t xml:space="preserve"> </w:t>
      </w:r>
      <w:r w:rsidRPr="0005795E">
        <w:rPr>
          <w:rFonts w:cs="Times New Roman"/>
          <w:lang w:val="sr-Cyrl-RS"/>
        </w:rPr>
        <w:t xml:space="preserve">Специфични план имплементације </w:t>
      </w:r>
      <w:r w:rsidRPr="001D258A">
        <w:rPr>
          <w:rFonts w:cs="Times New Roman"/>
          <w:lang w:val="sr-Cyrl-RS"/>
        </w:rPr>
        <w:t>за Директиву 91/271/</w:t>
      </w:r>
      <w:r w:rsidRPr="0005795E">
        <w:rPr>
          <w:rFonts w:cs="Times New Roman"/>
        </w:rPr>
        <w:t>EE</w:t>
      </w:r>
      <w:r w:rsidRPr="001D258A">
        <w:rPr>
          <w:rFonts w:cs="Times New Roman"/>
          <w:lang w:val="sr-Cyrl-RS"/>
        </w:rPr>
        <w:t>З о третману комуналних отпадних вода</w:t>
      </w:r>
      <w:r w:rsidRPr="0005795E">
        <w:rPr>
          <w:rFonts w:cs="Times New Roman"/>
          <w:lang w:val="sr-Cyrl-RS"/>
        </w:rPr>
        <w:t>, 20</w:t>
      </w:r>
      <w:r>
        <w:rPr>
          <w:rFonts w:cs="Times New Roman"/>
          <w:lang w:val="sr-Cyrl-RS"/>
        </w:rPr>
        <w:t>20</w:t>
      </w:r>
    </w:p>
  </w:footnote>
  <w:footnote w:id="28">
    <w:p w14:paraId="0CAC0C07" w14:textId="77777777" w:rsidR="00C403AE" w:rsidRPr="005629F0" w:rsidRDefault="00C403AE">
      <w:pPr>
        <w:pStyle w:val="FootnoteText"/>
        <w:rPr>
          <w:rFonts w:cs="Times New Roman"/>
          <w:lang w:val="sr-Cyrl-RS"/>
        </w:rPr>
      </w:pPr>
      <w:r>
        <w:rPr>
          <w:rStyle w:val="FootnoteReference"/>
        </w:rPr>
        <w:footnoteRef/>
      </w:r>
      <w:r w:rsidRPr="001D258A">
        <w:rPr>
          <w:lang w:val="sr-Cyrl-RS"/>
        </w:rPr>
        <w:t xml:space="preserve"> </w:t>
      </w:r>
      <w:r w:rsidRPr="001D258A">
        <w:rPr>
          <w:rFonts w:cs="Times New Roman"/>
          <w:lang w:val="sr-Cyrl-RS"/>
        </w:rPr>
        <w:t>Директив</w:t>
      </w:r>
      <w:r w:rsidRPr="005629F0">
        <w:rPr>
          <w:rFonts w:cs="Times New Roman"/>
          <w:lang w:val="sr-Cyrl-RS"/>
        </w:rPr>
        <w:t>а</w:t>
      </w:r>
      <w:r w:rsidRPr="001D258A">
        <w:rPr>
          <w:rFonts w:cs="Times New Roman"/>
          <w:lang w:val="sr-Cyrl-RS"/>
        </w:rPr>
        <w:t xml:space="preserve"> 2010/75/ЕУ </w:t>
      </w:r>
      <w:r w:rsidRPr="005629F0">
        <w:rPr>
          <w:rFonts w:cs="Times New Roman"/>
          <w:lang w:val="sr-Cyrl-RS"/>
        </w:rPr>
        <w:t xml:space="preserve">Европског Парламента и Савета </w:t>
      </w:r>
      <w:r w:rsidRPr="001D258A">
        <w:rPr>
          <w:rFonts w:cs="Times New Roman"/>
          <w:lang w:val="sr-Cyrl-RS"/>
        </w:rPr>
        <w:t>о индустријским емисијама</w:t>
      </w:r>
      <w:r w:rsidRPr="005629F0">
        <w:rPr>
          <w:rFonts w:cs="Times New Roman"/>
          <w:lang w:val="sr-Cyrl-RS"/>
        </w:rPr>
        <w:t>,</w:t>
      </w:r>
      <w:r w:rsidRPr="001D258A">
        <w:rPr>
          <w:rFonts w:cs="Times New Roman"/>
          <w:lang w:val="sr-Cyrl-RS"/>
        </w:rPr>
        <w:t xml:space="preserve"> </w:t>
      </w:r>
      <w:hyperlink r:id="rId8" w:history="1">
        <w:r w:rsidRPr="005629F0">
          <w:rPr>
            <w:rStyle w:val="Hyperlink"/>
            <w:rFonts w:cs="Times New Roman"/>
            <w:lang w:val="sr-Cyrl-RS"/>
          </w:rPr>
          <w:t>https://ec.europa.eu/environment/industry/stationary/ied/legislation.htm</w:t>
        </w:r>
      </w:hyperlink>
    </w:p>
  </w:footnote>
  <w:footnote w:id="29">
    <w:p w14:paraId="3F5610A1" w14:textId="77777777" w:rsidR="00C403AE" w:rsidRPr="005629F0" w:rsidRDefault="00C403AE">
      <w:pPr>
        <w:pStyle w:val="FootnoteText"/>
        <w:rPr>
          <w:rFonts w:cs="Times New Roman"/>
          <w:lang w:val="sr-Cyrl-RS"/>
        </w:rPr>
      </w:pPr>
      <w:r w:rsidRPr="005629F0">
        <w:rPr>
          <w:rStyle w:val="FootnoteReference"/>
          <w:rFonts w:cs="Times New Roman"/>
        </w:rPr>
        <w:footnoteRef/>
      </w:r>
      <w:r w:rsidRPr="001D258A">
        <w:rPr>
          <w:rFonts w:cs="Times New Roman"/>
          <w:lang w:val="sr-Cyrl-RS"/>
        </w:rPr>
        <w:t xml:space="preserve"> </w:t>
      </w:r>
      <w:r w:rsidRPr="001D258A">
        <w:rPr>
          <w:rFonts w:cs="Times New Roman"/>
          <w:lang w:val="sr-Cyrl-RS"/>
        </w:rPr>
        <w:t>Директив</w:t>
      </w:r>
      <w:r w:rsidRPr="005629F0">
        <w:rPr>
          <w:rFonts w:cs="Times New Roman"/>
          <w:lang w:val="sr-Cyrl-RS"/>
        </w:rPr>
        <w:t>а</w:t>
      </w:r>
      <w:r w:rsidRPr="001D258A">
        <w:rPr>
          <w:rFonts w:cs="Times New Roman"/>
          <w:lang w:val="sr-Cyrl-RS"/>
        </w:rPr>
        <w:t xml:space="preserve"> </w:t>
      </w:r>
      <w:r w:rsidRPr="001D258A">
        <w:rPr>
          <w:rFonts w:cs="Times New Roman"/>
          <w:lang w:val="sr-Cyrl-RS"/>
        </w:rPr>
        <w:t xml:space="preserve">2008/105 /ЕЗ </w:t>
      </w:r>
      <w:r w:rsidRPr="005629F0">
        <w:rPr>
          <w:rFonts w:cs="Times New Roman"/>
          <w:lang w:val="sr-Cyrl-RS"/>
        </w:rPr>
        <w:t xml:space="preserve">Европског Парламента и Савета </w:t>
      </w:r>
      <w:r w:rsidRPr="001D258A">
        <w:rPr>
          <w:rFonts w:cs="Times New Roman"/>
          <w:lang w:val="sr-Cyrl-RS"/>
        </w:rPr>
        <w:t>о стандардима квалитета животне средине</w:t>
      </w:r>
      <w:r w:rsidRPr="005629F0">
        <w:rPr>
          <w:rFonts w:cs="Times New Roman"/>
          <w:lang w:val="sr-Cyrl-RS"/>
        </w:rPr>
        <w:t xml:space="preserve"> у области политике вода, допуњавајући и накнадно укидајући</w:t>
      </w:r>
      <w:r w:rsidRPr="005629F0">
        <w:rPr>
          <w:rFonts w:cs="Times New Roman"/>
          <w:lang w:val="sr-Latn-RS"/>
        </w:rPr>
        <w:t xml:space="preserve"> </w:t>
      </w:r>
      <w:r w:rsidRPr="005629F0">
        <w:rPr>
          <w:rFonts w:cs="Times New Roman"/>
          <w:lang w:val="sr-Cyrl-RS"/>
        </w:rPr>
        <w:t xml:space="preserve">Директиве Савета 82/176/EEC, 83/513/EEC, 84/156/EEC, 84/491/EEC, 86/280/EEC и измена и допуна Директиве 2000/60/ЕЦ Европског Парламента и Савета, </w:t>
      </w:r>
      <w:r w:rsidR="00000000">
        <w:fldChar w:fldCharType="begin"/>
      </w:r>
      <w:r w:rsidR="00000000">
        <w:instrText>HYPERLINK "https://eur-lex.europa.eu/eli/dir/2008/105/oj"</w:instrText>
      </w:r>
      <w:r w:rsidR="00000000">
        <w:fldChar w:fldCharType="separate"/>
      </w:r>
      <w:r w:rsidRPr="005629F0">
        <w:rPr>
          <w:rStyle w:val="Hyperlink"/>
          <w:rFonts w:cs="Times New Roman"/>
          <w:lang w:val="sr-Cyrl-RS"/>
        </w:rPr>
        <w:t>https://eur-lex.europa.eu/eli/dir/2008/105/oj</w:t>
      </w:r>
      <w:r w:rsidR="00000000">
        <w:rPr>
          <w:rStyle w:val="Hyperlink"/>
          <w:rFonts w:cs="Times New Roman"/>
          <w:lang w:val="sr-Cyrl-RS"/>
        </w:rPr>
        <w:fldChar w:fldCharType="end"/>
      </w:r>
    </w:p>
  </w:footnote>
  <w:footnote w:id="30">
    <w:p w14:paraId="63C8D125" w14:textId="77777777" w:rsidR="00C403AE" w:rsidRPr="005629F0" w:rsidRDefault="00C403AE">
      <w:pPr>
        <w:pStyle w:val="FootnoteText"/>
        <w:rPr>
          <w:rFonts w:cs="Times New Roman"/>
          <w:lang w:val="sr-Cyrl-RS"/>
        </w:rPr>
      </w:pPr>
      <w:r w:rsidRPr="005629F0">
        <w:rPr>
          <w:rStyle w:val="FootnoteReference"/>
          <w:rFonts w:cs="Times New Roman"/>
        </w:rPr>
        <w:footnoteRef/>
      </w:r>
      <w:r w:rsidRPr="001D258A">
        <w:rPr>
          <w:rFonts w:cs="Times New Roman"/>
          <w:lang w:val="sr-Cyrl-RS"/>
        </w:rPr>
        <w:t xml:space="preserve"> </w:t>
      </w:r>
      <w:r w:rsidRPr="001D258A">
        <w:rPr>
          <w:rFonts w:cs="Times New Roman"/>
          <w:lang w:val="sr-Cyrl-RS"/>
        </w:rPr>
        <w:t>Уредб</w:t>
      </w:r>
      <w:r w:rsidRPr="005629F0">
        <w:rPr>
          <w:rFonts w:cs="Times New Roman"/>
          <w:lang w:val="sr-Cyrl-RS"/>
        </w:rPr>
        <w:t>а</w:t>
      </w:r>
      <w:r w:rsidRPr="001D258A">
        <w:rPr>
          <w:rFonts w:cs="Times New Roman"/>
          <w:lang w:val="sr-Cyrl-RS"/>
        </w:rPr>
        <w:t xml:space="preserve"> </w:t>
      </w:r>
      <w:r w:rsidRPr="005629F0">
        <w:rPr>
          <w:rFonts w:cs="Times New Roman"/>
          <w:lang w:val="sr-Cyrl-RS"/>
        </w:rPr>
        <w:t xml:space="preserve">(ЕЗ) бр. </w:t>
      </w:r>
      <w:r w:rsidRPr="001D258A">
        <w:rPr>
          <w:rFonts w:cs="Times New Roman"/>
          <w:lang w:val="sr-Cyrl-RS"/>
        </w:rPr>
        <w:t>166/06</w:t>
      </w:r>
      <w:r w:rsidRPr="005629F0">
        <w:rPr>
          <w:rFonts w:cs="Times New Roman"/>
          <w:lang w:val="sr-Cyrl-RS"/>
        </w:rPr>
        <w:t xml:space="preserve"> Европског Парламента и Савета </w:t>
      </w:r>
      <w:r w:rsidRPr="001D258A">
        <w:rPr>
          <w:rFonts w:cs="Times New Roman"/>
          <w:lang w:val="sr-Cyrl-RS"/>
        </w:rPr>
        <w:t>о успостављању Европског регистра испуштања и преноса загађујућих материја</w:t>
      </w:r>
      <w:r w:rsidRPr="005629F0">
        <w:rPr>
          <w:rFonts w:cs="Times New Roman"/>
          <w:lang w:val="sr-Cyrl-RS"/>
        </w:rPr>
        <w:t>,</w:t>
      </w:r>
      <w:r w:rsidRPr="001D258A">
        <w:rPr>
          <w:rFonts w:cs="Times New Roman"/>
          <w:lang w:val="sr-Cyrl-RS"/>
        </w:rPr>
        <w:t xml:space="preserve"> </w:t>
      </w:r>
      <w:hyperlink r:id="rId9" w:history="1">
        <w:r w:rsidRPr="005629F0">
          <w:rPr>
            <w:rStyle w:val="Hyperlink"/>
            <w:rFonts w:cs="Times New Roman"/>
          </w:rPr>
          <w:t>https</w:t>
        </w:r>
        <w:r w:rsidRPr="001D258A">
          <w:rPr>
            <w:rStyle w:val="Hyperlink"/>
            <w:rFonts w:cs="Times New Roman"/>
            <w:lang w:val="sr-Cyrl-RS"/>
          </w:rPr>
          <w:t>://</w:t>
        </w:r>
        <w:r w:rsidRPr="005629F0">
          <w:rPr>
            <w:rStyle w:val="Hyperlink"/>
            <w:rFonts w:cs="Times New Roman"/>
          </w:rPr>
          <w:t>eur</w:t>
        </w:r>
        <w:r w:rsidRPr="001D258A">
          <w:rPr>
            <w:rStyle w:val="Hyperlink"/>
            <w:rFonts w:cs="Times New Roman"/>
            <w:lang w:val="sr-Cyrl-RS"/>
          </w:rPr>
          <w:t>-</w:t>
        </w:r>
        <w:r w:rsidRPr="005629F0">
          <w:rPr>
            <w:rStyle w:val="Hyperlink"/>
            <w:rFonts w:cs="Times New Roman"/>
          </w:rPr>
          <w:t>lex</w:t>
        </w:r>
        <w:r w:rsidRPr="001D258A">
          <w:rPr>
            <w:rStyle w:val="Hyperlink"/>
            <w:rFonts w:cs="Times New Roman"/>
            <w:lang w:val="sr-Cyrl-RS"/>
          </w:rPr>
          <w:t>.</w:t>
        </w:r>
        <w:r w:rsidRPr="005629F0">
          <w:rPr>
            <w:rStyle w:val="Hyperlink"/>
            <w:rFonts w:cs="Times New Roman"/>
          </w:rPr>
          <w:t>europa</w:t>
        </w:r>
        <w:r w:rsidRPr="001D258A">
          <w:rPr>
            <w:rStyle w:val="Hyperlink"/>
            <w:rFonts w:cs="Times New Roman"/>
            <w:lang w:val="sr-Cyrl-RS"/>
          </w:rPr>
          <w:t>.</w:t>
        </w:r>
        <w:r w:rsidRPr="005629F0">
          <w:rPr>
            <w:rStyle w:val="Hyperlink"/>
            <w:rFonts w:cs="Times New Roman"/>
          </w:rPr>
          <w:t>eu</w:t>
        </w:r>
        <w:r w:rsidRPr="001D258A">
          <w:rPr>
            <w:rStyle w:val="Hyperlink"/>
            <w:rFonts w:cs="Times New Roman"/>
            <w:lang w:val="sr-Cyrl-RS"/>
          </w:rPr>
          <w:t>/</w:t>
        </w:r>
        <w:r w:rsidRPr="005629F0">
          <w:rPr>
            <w:rStyle w:val="Hyperlink"/>
            <w:rFonts w:cs="Times New Roman"/>
          </w:rPr>
          <w:t>legal</w:t>
        </w:r>
        <w:r w:rsidRPr="001D258A">
          <w:rPr>
            <w:rStyle w:val="Hyperlink"/>
            <w:rFonts w:cs="Times New Roman"/>
            <w:lang w:val="sr-Cyrl-RS"/>
          </w:rPr>
          <w:t>-</w:t>
        </w:r>
        <w:r w:rsidRPr="005629F0">
          <w:rPr>
            <w:rStyle w:val="Hyperlink"/>
            <w:rFonts w:cs="Times New Roman"/>
          </w:rPr>
          <w:t>content</w:t>
        </w:r>
        <w:r w:rsidRPr="001D258A">
          <w:rPr>
            <w:rStyle w:val="Hyperlink"/>
            <w:rFonts w:cs="Times New Roman"/>
            <w:lang w:val="sr-Cyrl-RS"/>
          </w:rPr>
          <w:t>/</w:t>
        </w:r>
        <w:r w:rsidRPr="005629F0">
          <w:rPr>
            <w:rStyle w:val="Hyperlink"/>
            <w:rFonts w:cs="Times New Roman"/>
          </w:rPr>
          <w:t>HR</w:t>
        </w:r>
        <w:r w:rsidRPr="001D258A">
          <w:rPr>
            <w:rStyle w:val="Hyperlink"/>
            <w:rFonts w:cs="Times New Roman"/>
            <w:lang w:val="sr-Cyrl-RS"/>
          </w:rPr>
          <w:t>/</w:t>
        </w:r>
        <w:r w:rsidRPr="005629F0">
          <w:rPr>
            <w:rStyle w:val="Hyperlink"/>
            <w:rFonts w:cs="Times New Roman"/>
          </w:rPr>
          <w:t>TXT</w:t>
        </w:r>
        <w:r w:rsidRPr="001D258A">
          <w:rPr>
            <w:rStyle w:val="Hyperlink"/>
            <w:rFonts w:cs="Times New Roman"/>
            <w:lang w:val="sr-Cyrl-RS"/>
          </w:rPr>
          <w:t>/?</w:t>
        </w:r>
        <w:r w:rsidRPr="005629F0">
          <w:rPr>
            <w:rStyle w:val="Hyperlink"/>
            <w:rFonts w:cs="Times New Roman"/>
          </w:rPr>
          <w:t>uri</w:t>
        </w:r>
        <w:r w:rsidRPr="001D258A">
          <w:rPr>
            <w:rStyle w:val="Hyperlink"/>
            <w:rFonts w:cs="Times New Roman"/>
            <w:lang w:val="sr-Cyrl-RS"/>
          </w:rPr>
          <w:t>=</w:t>
        </w:r>
        <w:r w:rsidRPr="005629F0">
          <w:rPr>
            <w:rStyle w:val="Hyperlink"/>
            <w:rFonts w:cs="Times New Roman"/>
          </w:rPr>
          <w:t>celex</w:t>
        </w:r>
        <w:r w:rsidRPr="001D258A">
          <w:rPr>
            <w:rStyle w:val="Hyperlink"/>
            <w:rFonts w:cs="Times New Roman"/>
            <w:lang w:val="sr-Cyrl-RS"/>
          </w:rPr>
          <w:t>%3</w:t>
        </w:r>
        <w:r w:rsidRPr="005629F0">
          <w:rPr>
            <w:rStyle w:val="Hyperlink"/>
            <w:rFonts w:cs="Times New Roman"/>
          </w:rPr>
          <w:t>A</w:t>
        </w:r>
        <w:r w:rsidRPr="001D258A">
          <w:rPr>
            <w:rStyle w:val="Hyperlink"/>
            <w:rFonts w:cs="Times New Roman"/>
            <w:lang w:val="sr-Cyrl-RS"/>
          </w:rPr>
          <w:t>32006</w:t>
        </w:r>
        <w:r w:rsidRPr="005629F0">
          <w:rPr>
            <w:rStyle w:val="Hyperlink"/>
            <w:rFonts w:cs="Times New Roman"/>
          </w:rPr>
          <w:t>R</w:t>
        </w:r>
        <w:r w:rsidRPr="001D258A">
          <w:rPr>
            <w:rStyle w:val="Hyperlink"/>
            <w:rFonts w:cs="Times New Roman"/>
            <w:lang w:val="sr-Cyrl-RS"/>
          </w:rPr>
          <w:t>0166</w:t>
        </w:r>
      </w:hyperlink>
    </w:p>
  </w:footnote>
  <w:footnote w:id="31">
    <w:p w14:paraId="2A0C5E6C" w14:textId="118AB038" w:rsidR="00C403AE" w:rsidRPr="005629F0" w:rsidRDefault="00C403AE" w:rsidP="00342B90">
      <w:pPr>
        <w:pStyle w:val="FootnoteText"/>
        <w:rPr>
          <w:rFonts w:cs="Times New Roman"/>
          <w:lang w:val="sr-Latn-RS"/>
        </w:rPr>
      </w:pPr>
      <w:r w:rsidRPr="005629F0">
        <w:rPr>
          <w:rStyle w:val="FootnoteReference"/>
          <w:rFonts w:cs="Times New Roman"/>
        </w:rPr>
        <w:footnoteRef/>
      </w:r>
      <w:r w:rsidRPr="001D258A">
        <w:rPr>
          <w:rFonts w:cs="Times New Roman"/>
          <w:lang w:val="sr-Cyrl-RS"/>
        </w:rPr>
        <w:t xml:space="preserve"> </w:t>
      </w:r>
      <w:r w:rsidRPr="005629F0">
        <w:rPr>
          <w:rFonts w:cs="Times New Roman"/>
          <w:lang w:val="sr-Cyrl-RS"/>
        </w:rPr>
        <w:t xml:space="preserve">Закон </w:t>
      </w:r>
      <w:r w:rsidRPr="005629F0">
        <w:rPr>
          <w:rFonts w:cs="Times New Roman"/>
          <w:lang w:val="sr-Cyrl-RS"/>
        </w:rPr>
        <w:t>о потврђивању Конвенције о доступности информација, учешћу јавности у доношењу одлука и праву на правну заштиту у питањима животне средине,</w:t>
      </w:r>
      <w:r>
        <w:rPr>
          <w:rFonts w:cs="Times New Roman"/>
          <w:lang w:val="sr-Cyrl-RS"/>
        </w:rPr>
        <w:t xml:space="preserve"> </w:t>
      </w:r>
      <w:r w:rsidRPr="00E83A05">
        <w:rPr>
          <w:rFonts w:cs="Times New Roman"/>
          <w:lang w:val="sr-Cyrl-RS"/>
        </w:rPr>
        <w:t>(„Службени гласник РС</w:t>
      </w:r>
      <w:r>
        <w:rPr>
          <w:rFonts w:cs="Times New Roman"/>
          <w:lang w:val="sr-Cyrl-RS"/>
        </w:rPr>
        <w:t>”</w:t>
      </w:r>
      <w:r w:rsidRPr="00FB1A80">
        <w:rPr>
          <w:rFonts w:cs="Times New Roman"/>
          <w:lang w:val="sr-Cyrl-RS"/>
        </w:rPr>
        <w:t>, бр</w:t>
      </w:r>
      <w:r>
        <w:rPr>
          <w:rFonts w:cs="Times New Roman"/>
          <w:lang w:val="sr-Cyrl-RS"/>
        </w:rPr>
        <w:t>ој</w:t>
      </w:r>
      <w:r w:rsidRPr="00FB1A80">
        <w:rPr>
          <w:rFonts w:cs="Times New Roman"/>
          <w:lang w:val="sr-Cyrl-RS"/>
        </w:rPr>
        <w:t xml:space="preserve"> 38/09)</w:t>
      </w:r>
      <w:r>
        <w:rPr>
          <w:rFonts w:cs="Times New Roman"/>
          <w:lang w:val="sr-Cyrl-RS"/>
        </w:rPr>
        <w:t>,</w:t>
      </w:r>
      <w:r w:rsidRPr="00FB1A80">
        <w:rPr>
          <w:rFonts w:cs="Times New Roman"/>
          <w:lang w:val="sr-Cyrl-RS"/>
        </w:rPr>
        <w:t xml:space="preserve"> </w:t>
      </w:r>
      <w:hyperlink r:id="rId10" w:history="1">
        <w:r w:rsidRPr="005629F0">
          <w:rPr>
            <w:rStyle w:val="Hyperlink"/>
            <w:rFonts w:cs="Times New Roman"/>
            <w:lang w:val="sr-Cyrl-RS"/>
          </w:rPr>
          <w:t>http://www.unece.org/fileadmin/DAM/env/pp/documents/cep43e.pdf</w:t>
        </w:r>
      </w:hyperlink>
    </w:p>
  </w:footnote>
  <w:footnote w:id="32">
    <w:p w14:paraId="378F10E1" w14:textId="77777777" w:rsidR="00C403AE" w:rsidRDefault="00C403AE" w:rsidP="000F49D1">
      <w:pPr>
        <w:pStyle w:val="FootnoteText"/>
        <w:rPr>
          <w:lang w:val="sr-Cyrl-RS"/>
        </w:rPr>
      </w:pPr>
      <w:r w:rsidRPr="005629F0">
        <w:rPr>
          <w:rStyle w:val="FootnoteReference"/>
          <w:rFonts w:cs="Times New Roman"/>
        </w:rPr>
        <w:footnoteRef/>
      </w:r>
      <w:r w:rsidRPr="001D258A">
        <w:rPr>
          <w:rFonts w:cs="Times New Roman"/>
          <w:lang w:val="sr-Latn-RS"/>
        </w:rPr>
        <w:t xml:space="preserve"> </w:t>
      </w:r>
      <w:r>
        <w:rPr>
          <w:rFonts w:cs="Times New Roman"/>
          <w:lang w:val="sr-Cyrl-RS"/>
        </w:rPr>
        <w:t>Ц</w:t>
      </w:r>
      <w:r w:rsidRPr="00B11817">
        <w:rPr>
          <w:rFonts w:cs="Times New Roman"/>
          <w:lang w:val="sr-Latn-RS"/>
        </w:rPr>
        <w:t>ентрални ЕУ регистар ПРТР</w:t>
      </w:r>
      <w:r>
        <w:rPr>
          <w:rFonts w:cs="Times New Roman"/>
          <w:lang w:val="sr-Cyrl-RS"/>
        </w:rPr>
        <w:t>,</w:t>
      </w:r>
      <w:r w:rsidRPr="00B11817">
        <w:rPr>
          <w:rFonts w:cs="Times New Roman"/>
          <w:lang w:val="sr-Latn-RS"/>
        </w:rPr>
        <w:t xml:space="preserve"> </w:t>
      </w:r>
      <w:hyperlink r:id="rId11" w:history="1">
        <w:r w:rsidRPr="005629F0">
          <w:rPr>
            <w:rStyle w:val="Hyperlink"/>
            <w:rFonts w:cs="Times New Roman"/>
            <w:lang w:val="sr-Cyrl-RS"/>
          </w:rPr>
          <w:t>http://prtr.ec.europa.eu/Home.aspx</w:t>
        </w:r>
      </w:hyperlink>
    </w:p>
  </w:footnote>
  <w:footnote w:id="33">
    <w:p w14:paraId="068751B2" w14:textId="5D8CCAA8" w:rsidR="00C403AE" w:rsidRPr="00E83A05" w:rsidRDefault="00C403AE">
      <w:pPr>
        <w:pStyle w:val="FootnoteText"/>
        <w:rPr>
          <w:rFonts w:cs="Times New Roman"/>
          <w:lang w:val="sr-Cyrl-RS"/>
        </w:rPr>
      </w:pPr>
      <w:r w:rsidRPr="00E83A05">
        <w:rPr>
          <w:rStyle w:val="FootnoteReference"/>
          <w:rFonts w:cs="Times New Roman"/>
        </w:rPr>
        <w:footnoteRef/>
      </w:r>
      <w:r w:rsidRPr="001D258A">
        <w:rPr>
          <w:rFonts w:cs="Times New Roman"/>
          <w:lang w:val="sr-Latn-RS"/>
        </w:rPr>
        <w:t xml:space="preserve"> </w:t>
      </w:r>
      <w:r w:rsidRPr="002727B3">
        <w:rPr>
          <w:rFonts w:cs="Times New Roman"/>
          <w:lang w:val="sr-Cyrl-RS"/>
        </w:rPr>
        <w:t>Закон</w:t>
      </w:r>
      <w:r w:rsidRPr="001D258A">
        <w:rPr>
          <w:rFonts w:cs="Times New Roman"/>
          <w:lang w:val="sr-Latn-RS"/>
        </w:rPr>
        <w:t xml:space="preserve"> </w:t>
      </w:r>
      <w:r w:rsidRPr="00E83A05">
        <w:rPr>
          <w:rFonts w:cs="Times New Roman"/>
          <w:lang w:val="sr-Cyrl-RS"/>
        </w:rPr>
        <w:t>о</w:t>
      </w:r>
      <w:r w:rsidRPr="001D258A">
        <w:rPr>
          <w:rFonts w:cs="Times New Roman"/>
          <w:lang w:val="sr-Latn-RS"/>
        </w:rPr>
        <w:t xml:space="preserve"> </w:t>
      </w:r>
      <w:r w:rsidRPr="002727B3">
        <w:rPr>
          <w:rFonts w:cs="Times New Roman"/>
          <w:lang w:val="sr-Cyrl-RS"/>
        </w:rPr>
        <w:t>заштити</w:t>
      </w:r>
      <w:r w:rsidRPr="001D258A">
        <w:rPr>
          <w:rFonts w:cs="Times New Roman"/>
          <w:lang w:val="sr-Latn-RS"/>
        </w:rPr>
        <w:t xml:space="preserve"> </w:t>
      </w:r>
      <w:r w:rsidRPr="002727B3">
        <w:rPr>
          <w:rFonts w:cs="Times New Roman"/>
          <w:lang w:val="sr-Cyrl-RS"/>
        </w:rPr>
        <w:t>животне</w:t>
      </w:r>
      <w:r w:rsidRPr="001D258A">
        <w:rPr>
          <w:rFonts w:cs="Times New Roman"/>
          <w:lang w:val="sr-Latn-RS"/>
        </w:rPr>
        <w:t xml:space="preserve"> </w:t>
      </w:r>
      <w:r w:rsidRPr="002727B3">
        <w:rPr>
          <w:rFonts w:cs="Times New Roman"/>
          <w:lang w:val="sr-Cyrl-RS"/>
        </w:rPr>
        <w:t>средине</w:t>
      </w:r>
      <w:r w:rsidRPr="00E83A05">
        <w:rPr>
          <w:rFonts w:cs="Times New Roman"/>
          <w:lang w:val="sr-Cyrl-RS"/>
        </w:rPr>
        <w:t xml:space="preserve"> („Службени гласник РС</w:t>
      </w:r>
      <w:r>
        <w:rPr>
          <w:rFonts w:cs="Times New Roman"/>
          <w:lang w:val="sr-Cyrl-RS"/>
        </w:rPr>
        <w:t>”</w:t>
      </w:r>
      <w:r w:rsidRPr="00E83A05">
        <w:rPr>
          <w:rFonts w:cs="Times New Roman"/>
          <w:lang w:val="sr-Cyrl-RS"/>
        </w:rPr>
        <w:t xml:space="preserve">, бр. 135/04, 36/09, 36/09 - др. закон, 72/09 - др. закон, 43/11 - </w:t>
      </w:r>
      <w:r>
        <w:rPr>
          <w:rFonts w:cs="Times New Roman"/>
          <w:lang w:val="sr-Cyrl-RS"/>
        </w:rPr>
        <w:t>УС, 14/16, 76/18</w:t>
      </w:r>
      <w:r w:rsidRPr="00E83A05">
        <w:rPr>
          <w:rFonts w:cs="Times New Roman"/>
          <w:lang w:val="sr-Cyrl-RS"/>
        </w:rPr>
        <w:t xml:space="preserve"> и 95/18 - др. закон)</w:t>
      </w:r>
    </w:p>
  </w:footnote>
  <w:footnote w:id="34">
    <w:p w14:paraId="1055D7DC" w14:textId="5A3450EE" w:rsidR="00C403AE" w:rsidRPr="005629F0" w:rsidRDefault="00C403AE" w:rsidP="00982B3F">
      <w:pPr>
        <w:pStyle w:val="FootnoteText"/>
        <w:rPr>
          <w:rFonts w:cs="Times New Roman"/>
          <w:lang w:val="sr-Cyrl-RS"/>
        </w:rPr>
      </w:pPr>
      <w:r w:rsidRPr="005629F0">
        <w:rPr>
          <w:rStyle w:val="FootnoteReference"/>
          <w:rFonts w:cs="Times New Roman"/>
        </w:rPr>
        <w:footnoteRef/>
      </w:r>
      <w:r>
        <w:rPr>
          <w:rFonts w:cs="Times New Roman"/>
          <w:lang w:val="sr-Cyrl-RS"/>
        </w:rPr>
        <w:t xml:space="preserve"> </w:t>
      </w:r>
      <w:r>
        <w:rPr>
          <w:rFonts w:cs="Times New Roman"/>
          <w:lang w:val="sr-Cyrl-RS"/>
        </w:rPr>
        <w:t xml:space="preserve">Правилнико </w:t>
      </w:r>
      <w:r>
        <w:rPr>
          <w:rFonts w:cs="Times New Roman"/>
          <w:lang w:val="sr-Cyrl-RS"/>
        </w:rPr>
        <w:t>о Л</w:t>
      </w:r>
      <w:r w:rsidRPr="001D258A">
        <w:rPr>
          <w:rFonts w:cs="Times New Roman"/>
          <w:lang w:val="sr-Cyrl-RS"/>
        </w:rPr>
        <w:t>исти опасних материја и њиховим количинама и критеријумима за одређивање врсте до</w:t>
      </w:r>
      <w:r>
        <w:rPr>
          <w:rFonts w:cs="Times New Roman"/>
          <w:lang w:val="sr-Cyrl-RS"/>
        </w:rPr>
        <w:t>кумента које израђује оператер с</w:t>
      </w:r>
      <w:r w:rsidRPr="001D258A">
        <w:rPr>
          <w:rFonts w:cs="Times New Roman"/>
          <w:lang w:val="sr-Cyrl-RS"/>
        </w:rPr>
        <w:t>евесо постројења</w:t>
      </w:r>
      <w:r>
        <w:rPr>
          <w:rFonts w:cs="Times New Roman"/>
          <w:lang w:val="sr-Cyrl-RS"/>
        </w:rPr>
        <w:t>, односно комплекса</w:t>
      </w:r>
      <w:r w:rsidRPr="005629F0">
        <w:rPr>
          <w:rFonts w:cs="Times New Roman"/>
          <w:lang w:val="sr-Cyrl-RS"/>
        </w:rPr>
        <w:t xml:space="preserve"> </w:t>
      </w:r>
      <w:r w:rsidRPr="001D258A">
        <w:rPr>
          <w:rFonts w:cs="Times New Roman"/>
          <w:lang w:val="sr-Cyrl-RS"/>
        </w:rPr>
        <w:t>(</w:t>
      </w:r>
      <w:r w:rsidRPr="005629F0">
        <w:rPr>
          <w:rFonts w:cs="Times New Roman"/>
          <w:lang w:val="sr-Cyrl-RS"/>
        </w:rPr>
        <w:t>„</w:t>
      </w:r>
      <w:r w:rsidRPr="001D258A">
        <w:rPr>
          <w:rFonts w:cs="Times New Roman"/>
          <w:lang w:val="sr-Cyrl-RS"/>
        </w:rPr>
        <w:t>Сл</w:t>
      </w:r>
      <w:r>
        <w:rPr>
          <w:rFonts w:cs="Times New Roman"/>
          <w:lang w:val="sr-Cyrl-RS"/>
        </w:rPr>
        <w:t>ужбени</w:t>
      </w:r>
      <w:r w:rsidRPr="001D258A">
        <w:rPr>
          <w:rFonts w:cs="Times New Roman"/>
          <w:lang w:val="sr-Cyrl-RS"/>
        </w:rPr>
        <w:t xml:space="preserve"> гласник РС</w:t>
      </w:r>
      <w:r>
        <w:rPr>
          <w:rFonts w:cs="Times New Roman"/>
          <w:lang w:val="sr-Cyrl-RS"/>
        </w:rPr>
        <w:t>”</w:t>
      </w:r>
      <w:r w:rsidRPr="005629F0">
        <w:rPr>
          <w:rFonts w:cs="Times New Roman"/>
          <w:lang w:val="sr-Cyrl-RS"/>
        </w:rPr>
        <w:t>,</w:t>
      </w:r>
      <w:r w:rsidRPr="001D258A">
        <w:rPr>
          <w:rFonts w:cs="Times New Roman"/>
          <w:lang w:val="sr-Cyrl-RS"/>
        </w:rPr>
        <w:t xml:space="preserve"> бр</w:t>
      </w:r>
      <w:r>
        <w:rPr>
          <w:rFonts w:cs="Times New Roman"/>
          <w:lang w:val="sr-Cyrl-RS"/>
        </w:rPr>
        <w:t>.</w:t>
      </w:r>
      <w:r w:rsidRPr="001D258A">
        <w:rPr>
          <w:rFonts w:cs="Times New Roman"/>
          <w:lang w:val="sr-Cyrl-RS"/>
        </w:rPr>
        <w:t xml:space="preserve"> 41/10</w:t>
      </w:r>
      <w:r>
        <w:rPr>
          <w:rFonts w:cs="Times New Roman"/>
          <w:lang w:val="sr-Cyrl-RS"/>
        </w:rPr>
        <w:t>, 51/15 и 50/18</w:t>
      </w:r>
      <w:r w:rsidRPr="001D258A">
        <w:rPr>
          <w:rFonts w:cs="Times New Roman"/>
          <w:lang w:val="sr-Cyrl-RS"/>
        </w:rPr>
        <w:t>)</w:t>
      </w:r>
    </w:p>
  </w:footnote>
  <w:footnote w:id="35">
    <w:p w14:paraId="4846BD42" w14:textId="77777777" w:rsidR="00C403AE" w:rsidRPr="005629F0" w:rsidRDefault="00C403AE" w:rsidP="00264ED2">
      <w:pPr>
        <w:pStyle w:val="FootnoteText"/>
        <w:rPr>
          <w:rFonts w:cs="Times New Roman"/>
          <w:lang w:val="sr-Cyrl-RS"/>
        </w:rPr>
      </w:pPr>
      <w:r>
        <w:rPr>
          <w:rStyle w:val="FootnoteReference"/>
        </w:rPr>
        <w:footnoteRef/>
      </w:r>
      <w:r w:rsidRPr="001D258A">
        <w:rPr>
          <w:lang w:val="sr-Cyrl-RS"/>
        </w:rPr>
        <w:t xml:space="preserve"> </w:t>
      </w:r>
      <w:r w:rsidRPr="001D258A">
        <w:rPr>
          <w:rFonts w:cs="Times New Roman"/>
          <w:lang w:val="sr-Cyrl-RS"/>
        </w:rPr>
        <w:t>Директива (2012/18/</w:t>
      </w:r>
      <w:r w:rsidRPr="005629F0">
        <w:rPr>
          <w:rFonts w:cs="Times New Roman"/>
          <w:lang w:val="sr-Cyrl-RS"/>
        </w:rPr>
        <w:t>ЕУ</w:t>
      </w:r>
      <w:r w:rsidRPr="001D258A">
        <w:rPr>
          <w:rFonts w:cs="Times New Roman"/>
          <w:lang w:val="sr-Cyrl-RS"/>
        </w:rPr>
        <w:t xml:space="preserve">) </w:t>
      </w:r>
      <w:r w:rsidRPr="005629F0">
        <w:rPr>
          <w:rFonts w:cs="Times New Roman"/>
          <w:lang w:val="sr-Cyrl-RS"/>
        </w:rPr>
        <w:t xml:space="preserve">Европског парламента и Савета </w:t>
      </w:r>
      <w:r w:rsidRPr="001D258A">
        <w:rPr>
          <w:rFonts w:cs="Times New Roman"/>
          <w:lang w:val="sr-Cyrl-RS"/>
        </w:rPr>
        <w:t xml:space="preserve">о контроли опасности </w:t>
      </w:r>
      <w:r>
        <w:rPr>
          <w:rFonts w:cs="Times New Roman"/>
          <w:lang w:val="sr-Cyrl-RS"/>
        </w:rPr>
        <w:t xml:space="preserve">од </w:t>
      </w:r>
      <w:r w:rsidRPr="001D258A">
        <w:rPr>
          <w:rFonts w:cs="Times New Roman"/>
          <w:lang w:val="sr-Cyrl-RS"/>
        </w:rPr>
        <w:t xml:space="preserve">великих </w:t>
      </w:r>
      <w:r>
        <w:rPr>
          <w:rFonts w:cs="Times New Roman"/>
          <w:lang w:val="sr-Cyrl-RS"/>
        </w:rPr>
        <w:t>удеса</w:t>
      </w:r>
      <w:r w:rsidRPr="001D258A">
        <w:rPr>
          <w:rFonts w:cs="Times New Roman"/>
          <w:lang w:val="sr-Cyrl-RS"/>
        </w:rPr>
        <w:t xml:space="preserve"> који укључују опасне супстанце</w:t>
      </w:r>
      <w:r w:rsidRPr="005629F0">
        <w:rPr>
          <w:rFonts w:cs="Times New Roman"/>
          <w:lang w:val="sr-Cyrl-RS"/>
        </w:rPr>
        <w:t xml:space="preserve">, </w:t>
      </w:r>
      <w:r w:rsidRPr="00821D40">
        <w:rPr>
          <w:rFonts w:cs="Times New Roman"/>
          <w:lang w:val="sr-Cyrl-RS"/>
        </w:rPr>
        <w:t>о измени и каснијем стављању изван снаге Директиве Савета 96/82/ЕЗ</w:t>
      </w:r>
      <w:r w:rsidRPr="005629F0">
        <w:rPr>
          <w:rFonts w:cs="Times New Roman"/>
          <w:lang w:val="sr-Cyrl-RS"/>
        </w:rPr>
        <w:t xml:space="preserve">, </w:t>
      </w:r>
      <w:hyperlink r:id="rId12" w:history="1">
        <w:r w:rsidRPr="005629F0">
          <w:rPr>
            <w:rStyle w:val="Hyperlink"/>
            <w:rFonts w:cs="Times New Roman"/>
            <w:lang w:val="sr-Cyrl-RS"/>
          </w:rPr>
          <w:t>https://eur-lex.europa.eu/legal-content/EN/TXT/?uri=CELEX:32012L0018</w:t>
        </w:r>
      </w:hyperlink>
      <w:r>
        <w:rPr>
          <w:rStyle w:val="Hyperlink"/>
          <w:rFonts w:cs="Times New Roman"/>
          <w:lang w:val="sr-Cyrl-RS"/>
        </w:rPr>
        <w:t xml:space="preserve"> 124)</w:t>
      </w:r>
      <w:r w:rsidRPr="00821D40">
        <w:rPr>
          <w:rStyle w:val="Hyperlink"/>
          <w:rFonts w:cs="Times New Roman"/>
          <w:lang w:val="sr-Cyrl-RS"/>
        </w:rPr>
        <w:t xml:space="preserve"> </w:t>
      </w:r>
    </w:p>
  </w:footnote>
  <w:footnote w:id="36">
    <w:p w14:paraId="5CD75881" w14:textId="50FA6513" w:rsidR="00C403AE" w:rsidRPr="00982B3F" w:rsidRDefault="00C403AE">
      <w:pPr>
        <w:pStyle w:val="FootnoteText"/>
        <w:rPr>
          <w:lang w:val="sr-Cyrl-RS"/>
        </w:rPr>
      </w:pPr>
      <w:r>
        <w:rPr>
          <w:rStyle w:val="FootnoteReference"/>
        </w:rPr>
        <w:footnoteRef/>
      </w:r>
      <w:r w:rsidRPr="00982B3F">
        <w:rPr>
          <w:lang w:val="sr-Cyrl-RS"/>
        </w:rPr>
        <w:t xml:space="preserve"> </w:t>
      </w:r>
      <w:r w:rsidRPr="001D258A">
        <w:rPr>
          <w:rFonts w:cs="Times New Roman"/>
          <w:lang w:val="sr-Cyrl-RS"/>
        </w:rPr>
        <w:t xml:space="preserve">Закон о </w:t>
      </w:r>
      <w:r>
        <w:rPr>
          <w:rFonts w:cs="Times New Roman"/>
          <w:lang w:val="sr-Cyrl-RS"/>
        </w:rPr>
        <w:t>потврђивању конвенције о прекограничним ефектима индустријских удеса</w:t>
      </w:r>
      <w:r w:rsidRPr="001D258A">
        <w:rPr>
          <w:rFonts w:cs="Times New Roman"/>
          <w:lang w:val="sr-Cyrl-RS"/>
        </w:rPr>
        <w:t xml:space="preserve">  („Сл</w:t>
      </w:r>
      <w:r w:rsidRPr="00E83A05">
        <w:rPr>
          <w:rFonts w:cs="Times New Roman"/>
          <w:lang w:val="sr-Cyrl-RS"/>
        </w:rPr>
        <w:t>ужбени</w:t>
      </w:r>
      <w:r w:rsidRPr="001D258A">
        <w:rPr>
          <w:rFonts w:cs="Times New Roman"/>
          <w:lang w:val="sr-Cyrl-RS"/>
        </w:rPr>
        <w:t xml:space="preserve"> гласник РС</w:t>
      </w:r>
      <w:r>
        <w:rPr>
          <w:rFonts w:cs="Times New Roman"/>
          <w:lang w:val="sr-Cyrl-RS"/>
        </w:rPr>
        <w:t xml:space="preserve"> – Међународни уговори”</w:t>
      </w:r>
      <w:r w:rsidRPr="001D258A">
        <w:rPr>
          <w:rFonts w:cs="Times New Roman"/>
          <w:lang w:val="sr-Cyrl-RS"/>
        </w:rPr>
        <w:t>, бр</w:t>
      </w:r>
      <w:r w:rsidRPr="00E83A05">
        <w:rPr>
          <w:rFonts w:cs="Times New Roman"/>
          <w:lang w:val="sr-Cyrl-RS"/>
        </w:rPr>
        <w:t>ој</w:t>
      </w:r>
      <w:r w:rsidRPr="001D258A">
        <w:rPr>
          <w:rFonts w:cs="Times New Roman"/>
          <w:lang w:val="sr-Cyrl-RS"/>
        </w:rPr>
        <w:t xml:space="preserve"> </w:t>
      </w:r>
      <w:r>
        <w:rPr>
          <w:rFonts w:cs="Times New Roman"/>
          <w:lang w:val="sr-Cyrl-RS"/>
        </w:rPr>
        <w:t>42</w:t>
      </w:r>
      <w:r w:rsidRPr="001D258A">
        <w:rPr>
          <w:rFonts w:cs="Times New Roman"/>
          <w:lang w:val="sr-Cyrl-RS"/>
        </w:rPr>
        <w:t>/</w:t>
      </w:r>
      <w:r>
        <w:rPr>
          <w:rFonts w:cs="Times New Roman"/>
          <w:lang w:val="sr-Cyrl-RS"/>
        </w:rPr>
        <w:t>09</w:t>
      </w:r>
      <w:r w:rsidRPr="001D258A">
        <w:rPr>
          <w:rFonts w:cs="Times New Roman"/>
          <w:lang w:val="sr-Cyrl-RS"/>
        </w:rPr>
        <w:t>)</w:t>
      </w:r>
    </w:p>
  </w:footnote>
  <w:footnote w:id="37">
    <w:p w14:paraId="4C6B2A4C" w14:textId="77777777" w:rsidR="00C403AE" w:rsidRPr="00A8300A" w:rsidRDefault="00C403AE">
      <w:pPr>
        <w:pStyle w:val="FootnoteText"/>
        <w:rPr>
          <w:rFonts w:cs="Times New Roman"/>
          <w:lang w:val="sr-Cyrl-RS"/>
        </w:rPr>
      </w:pPr>
      <w:r>
        <w:rPr>
          <w:rStyle w:val="FootnoteReference"/>
        </w:rPr>
        <w:footnoteRef/>
      </w:r>
      <w:r w:rsidRPr="00B45013">
        <w:rPr>
          <w:lang w:val="sr-Cyrl-RS"/>
        </w:rPr>
        <w:t xml:space="preserve"> </w:t>
      </w:r>
      <w:r w:rsidRPr="0035312A">
        <w:rPr>
          <w:rFonts w:cs="Times New Roman"/>
          <w:lang w:val="sr-Cyrl-RS"/>
        </w:rPr>
        <w:t xml:space="preserve">Агенда 2030, </w:t>
      </w:r>
      <w:r w:rsidR="00000000">
        <w:fldChar w:fldCharType="begin"/>
      </w:r>
      <w:r w:rsidR="00000000">
        <w:instrText>HYPERLINK "https://sdgs.un.org/2030agenda"</w:instrText>
      </w:r>
      <w:r w:rsidR="00000000">
        <w:fldChar w:fldCharType="separate"/>
      </w:r>
      <w:r w:rsidRPr="00A8300A">
        <w:rPr>
          <w:rStyle w:val="Hyperlink"/>
          <w:rFonts w:cs="Times New Roman"/>
          <w:lang w:val="sr-Cyrl-RS"/>
        </w:rPr>
        <w:t>https://sdgs.un.org/2030agenda</w:t>
      </w:r>
      <w:r w:rsidR="00000000">
        <w:rPr>
          <w:rStyle w:val="Hyperlink"/>
          <w:rFonts w:cs="Times New Roman"/>
          <w:lang w:val="sr-Cyrl-RS"/>
        </w:rPr>
        <w:fldChar w:fldCharType="end"/>
      </w:r>
    </w:p>
  </w:footnote>
  <w:footnote w:id="38">
    <w:p w14:paraId="464292DB" w14:textId="77777777" w:rsidR="00C403AE" w:rsidRPr="005629F0" w:rsidRDefault="00C403AE">
      <w:pPr>
        <w:pStyle w:val="FootnoteText"/>
        <w:rPr>
          <w:rFonts w:cs="Times New Roman"/>
          <w:lang w:val="sr-Cyrl-RS"/>
        </w:rPr>
      </w:pPr>
      <w:r w:rsidRPr="00A8300A">
        <w:rPr>
          <w:rStyle w:val="FootnoteReference"/>
          <w:rFonts w:cs="Times New Roman"/>
        </w:rPr>
        <w:footnoteRef/>
      </w:r>
      <w:r w:rsidRPr="00A8300A">
        <w:rPr>
          <w:rFonts w:cs="Times New Roman"/>
          <w:lang w:val="sr-Cyrl-RS"/>
        </w:rPr>
        <w:t xml:space="preserve"> </w:t>
      </w:r>
      <w:r w:rsidRPr="002A2D4E">
        <w:rPr>
          <w:rFonts w:cs="Times New Roman"/>
          <w:lang w:val="sr-Cyrl-RS"/>
        </w:rPr>
        <w:t>CORINE Land Cover 2018</w:t>
      </w:r>
      <w:r>
        <w:rPr>
          <w:rFonts w:cs="Times New Roman"/>
          <w:lang w:val="sr-Cyrl-RS"/>
        </w:rPr>
        <w:t xml:space="preserve">, </w:t>
      </w:r>
      <w:hyperlink r:id="rId13" w:history="1">
        <w:r w:rsidRPr="002A2D4E">
          <w:rPr>
            <w:rStyle w:val="Hyperlink"/>
            <w:rFonts w:cs="Times New Roman"/>
            <w:lang w:val="en-US"/>
          </w:rPr>
          <w:t>https</w:t>
        </w:r>
        <w:r w:rsidRPr="00A8300A">
          <w:rPr>
            <w:rStyle w:val="Hyperlink"/>
            <w:rFonts w:cs="Times New Roman"/>
            <w:lang w:val="sr-Cyrl-RS"/>
          </w:rPr>
          <w:t>://</w:t>
        </w:r>
        <w:r w:rsidRPr="002A2D4E">
          <w:rPr>
            <w:rStyle w:val="Hyperlink"/>
            <w:rFonts w:cs="Times New Roman"/>
            <w:lang w:val="en-US"/>
          </w:rPr>
          <w:t>land</w:t>
        </w:r>
        <w:r w:rsidRPr="00A8300A">
          <w:rPr>
            <w:rStyle w:val="Hyperlink"/>
            <w:rFonts w:cs="Times New Roman"/>
            <w:lang w:val="sr-Cyrl-RS"/>
          </w:rPr>
          <w:t>.</w:t>
        </w:r>
        <w:proofErr w:type="spellStart"/>
        <w:r w:rsidRPr="002A2D4E">
          <w:rPr>
            <w:rStyle w:val="Hyperlink"/>
            <w:rFonts w:cs="Times New Roman"/>
            <w:lang w:val="en-US"/>
          </w:rPr>
          <w:t>copernicus</w:t>
        </w:r>
        <w:proofErr w:type="spellEnd"/>
        <w:r w:rsidRPr="00A8300A">
          <w:rPr>
            <w:rStyle w:val="Hyperlink"/>
            <w:rFonts w:cs="Times New Roman"/>
            <w:lang w:val="sr-Cyrl-RS"/>
          </w:rPr>
          <w:t>.</w:t>
        </w:r>
        <w:proofErr w:type="spellStart"/>
        <w:r w:rsidRPr="002A2D4E">
          <w:rPr>
            <w:rStyle w:val="Hyperlink"/>
            <w:rFonts w:cs="Times New Roman"/>
            <w:lang w:val="en-US"/>
          </w:rPr>
          <w:t>eu</w:t>
        </w:r>
        <w:proofErr w:type="spellEnd"/>
        <w:r w:rsidRPr="00A8300A">
          <w:rPr>
            <w:rStyle w:val="Hyperlink"/>
            <w:rFonts w:cs="Times New Roman"/>
            <w:lang w:val="sr-Cyrl-RS"/>
          </w:rPr>
          <w:t>/</w:t>
        </w:r>
        <w:r w:rsidRPr="002A2D4E">
          <w:rPr>
            <w:rStyle w:val="Hyperlink"/>
            <w:rFonts w:cs="Times New Roman"/>
            <w:lang w:val="en-US"/>
          </w:rPr>
          <w:t>pan</w:t>
        </w:r>
        <w:r w:rsidRPr="00A8300A">
          <w:rPr>
            <w:rStyle w:val="Hyperlink"/>
            <w:rFonts w:cs="Times New Roman"/>
            <w:lang w:val="sr-Cyrl-RS"/>
          </w:rPr>
          <w:t>-</w:t>
        </w:r>
        <w:proofErr w:type="spellStart"/>
        <w:r w:rsidRPr="002A2D4E">
          <w:rPr>
            <w:rStyle w:val="Hyperlink"/>
            <w:rFonts w:cs="Times New Roman"/>
            <w:lang w:val="en-US"/>
          </w:rPr>
          <w:t>european</w:t>
        </w:r>
        <w:proofErr w:type="spellEnd"/>
        <w:r w:rsidRPr="00A8300A">
          <w:rPr>
            <w:rStyle w:val="Hyperlink"/>
            <w:rFonts w:cs="Times New Roman"/>
            <w:lang w:val="sr-Cyrl-RS"/>
          </w:rPr>
          <w:t>/</w:t>
        </w:r>
        <w:proofErr w:type="spellStart"/>
        <w:r w:rsidRPr="002A2D4E">
          <w:rPr>
            <w:rStyle w:val="Hyperlink"/>
            <w:rFonts w:cs="Times New Roman"/>
            <w:lang w:val="en-US"/>
          </w:rPr>
          <w:t>corine</w:t>
        </w:r>
        <w:proofErr w:type="spellEnd"/>
        <w:r w:rsidRPr="00A8300A">
          <w:rPr>
            <w:rStyle w:val="Hyperlink"/>
            <w:rFonts w:cs="Times New Roman"/>
            <w:lang w:val="sr-Cyrl-RS"/>
          </w:rPr>
          <w:t>-</w:t>
        </w:r>
        <w:r w:rsidRPr="002A2D4E">
          <w:rPr>
            <w:rStyle w:val="Hyperlink"/>
            <w:rFonts w:cs="Times New Roman"/>
            <w:lang w:val="en-US"/>
          </w:rPr>
          <w:t>land</w:t>
        </w:r>
        <w:r w:rsidRPr="00A8300A">
          <w:rPr>
            <w:rStyle w:val="Hyperlink"/>
            <w:rFonts w:cs="Times New Roman"/>
            <w:lang w:val="sr-Cyrl-RS"/>
          </w:rPr>
          <w:t>-</w:t>
        </w:r>
        <w:r w:rsidRPr="002A2D4E">
          <w:rPr>
            <w:rStyle w:val="Hyperlink"/>
            <w:rFonts w:cs="Times New Roman"/>
            <w:lang w:val="en-US"/>
          </w:rPr>
          <w:t>cover</w:t>
        </w:r>
        <w:r w:rsidRPr="00A8300A">
          <w:rPr>
            <w:rStyle w:val="Hyperlink"/>
            <w:rFonts w:cs="Times New Roman"/>
            <w:lang w:val="sr-Cyrl-RS"/>
          </w:rPr>
          <w:t>/</w:t>
        </w:r>
        <w:proofErr w:type="spellStart"/>
        <w:r w:rsidRPr="002A2D4E">
          <w:rPr>
            <w:rStyle w:val="Hyperlink"/>
            <w:rFonts w:cs="Times New Roman"/>
            <w:lang w:val="en-US"/>
          </w:rPr>
          <w:t>clc</w:t>
        </w:r>
        <w:proofErr w:type="spellEnd"/>
        <w:r w:rsidRPr="00A8300A">
          <w:rPr>
            <w:rStyle w:val="Hyperlink"/>
            <w:rFonts w:cs="Times New Roman"/>
            <w:lang w:val="sr-Cyrl-RS"/>
          </w:rPr>
          <w:t>2018</w:t>
        </w:r>
      </w:hyperlink>
    </w:p>
  </w:footnote>
  <w:footnote w:id="39">
    <w:p w14:paraId="0308AEF5" w14:textId="77777777" w:rsidR="00C403AE" w:rsidRDefault="00C403AE" w:rsidP="000F49D1">
      <w:pPr>
        <w:pStyle w:val="FootnoteText"/>
        <w:rPr>
          <w:rFonts w:cs="Times New Roman"/>
          <w:lang w:val="sr-Cyrl-RS"/>
        </w:rPr>
      </w:pPr>
      <w:r>
        <w:rPr>
          <w:rStyle w:val="FootnoteReference"/>
          <w:rFonts w:cs="Times New Roman"/>
        </w:rPr>
        <w:footnoteRef/>
      </w:r>
      <w:r>
        <w:rPr>
          <w:rFonts w:cs="Times New Roman"/>
          <w:lang w:val="sr-Cyrl-RS"/>
        </w:rPr>
        <w:t xml:space="preserve">Републички </w:t>
      </w:r>
      <w:r>
        <w:rPr>
          <w:rFonts w:cs="Times New Roman"/>
          <w:lang w:val="sr-Cyrl-RS"/>
        </w:rPr>
        <w:t>завод за статистику</w:t>
      </w:r>
      <w:r w:rsidRPr="001D258A">
        <w:rPr>
          <w:rFonts w:cs="Times New Roman"/>
          <w:lang w:val="sr-Cyrl-RS"/>
        </w:rPr>
        <w:t xml:space="preserve">, </w:t>
      </w:r>
      <w:r>
        <w:rPr>
          <w:rFonts w:cs="Times New Roman"/>
          <w:lang w:val="sr-Cyrl-RS"/>
        </w:rPr>
        <w:t>Попис пољопривреде из</w:t>
      </w:r>
      <w:r w:rsidRPr="001D258A">
        <w:rPr>
          <w:rFonts w:cs="Times New Roman"/>
          <w:lang w:val="sr-Cyrl-RS"/>
        </w:rPr>
        <w:t xml:space="preserve"> 2012</w:t>
      </w:r>
      <w:r>
        <w:rPr>
          <w:rFonts w:cs="Times New Roman"/>
          <w:lang w:val="sr-Cyrl-RS"/>
        </w:rPr>
        <w:t>.</w:t>
      </w:r>
      <w:r w:rsidRPr="001D258A">
        <w:rPr>
          <w:rFonts w:cs="Times New Roman"/>
          <w:lang w:val="sr-Cyrl-RS"/>
        </w:rPr>
        <w:t xml:space="preserve"> </w:t>
      </w:r>
      <w:r>
        <w:rPr>
          <w:rFonts w:cs="Times New Roman"/>
          <w:lang w:val="sr-Cyrl-RS"/>
        </w:rPr>
        <w:t>и Статистички календар за</w:t>
      </w:r>
      <w:r w:rsidRPr="001D258A">
        <w:rPr>
          <w:rFonts w:cs="Times New Roman"/>
          <w:lang w:val="sr-Cyrl-RS"/>
        </w:rPr>
        <w:t xml:space="preserve"> 2019</w:t>
      </w:r>
      <w:r>
        <w:rPr>
          <w:rFonts w:cs="Times New Roman"/>
          <w:lang w:val="sr-Cyrl-RS"/>
        </w:rPr>
        <w:t>.</w:t>
      </w:r>
    </w:p>
  </w:footnote>
  <w:footnote w:id="40">
    <w:p w14:paraId="7F2CA6D8" w14:textId="77777777" w:rsidR="00C403AE" w:rsidRPr="00643CC8" w:rsidRDefault="00C403AE" w:rsidP="008F021B">
      <w:pPr>
        <w:pStyle w:val="FootnoteText"/>
        <w:rPr>
          <w:rFonts w:cs="Times New Roman"/>
          <w:lang w:val="sr-Cyrl-RS"/>
        </w:rPr>
      </w:pPr>
      <w:r>
        <w:rPr>
          <w:rStyle w:val="FootnoteReference"/>
        </w:rPr>
        <w:footnoteRef/>
      </w:r>
      <w:r w:rsidRPr="001D258A">
        <w:rPr>
          <w:lang w:val="sr-Cyrl-RS"/>
        </w:rPr>
        <w:t xml:space="preserve"> </w:t>
      </w:r>
      <w:r w:rsidRPr="001D258A">
        <w:rPr>
          <w:rFonts w:cs="Times New Roman"/>
          <w:lang w:val="sr-Cyrl-RS"/>
        </w:rPr>
        <w:t>М</w:t>
      </w:r>
      <w:r>
        <w:rPr>
          <w:rFonts w:cs="Times New Roman"/>
          <w:lang w:val="sr-Cyrl-RS"/>
        </w:rPr>
        <w:t>ониторинг арсена у води бунара за водоснабдевање</w:t>
      </w:r>
      <w:r w:rsidRPr="001D258A">
        <w:rPr>
          <w:rFonts w:cs="Times New Roman"/>
          <w:lang w:val="sr-Cyrl-RS"/>
        </w:rPr>
        <w:t xml:space="preserve"> </w:t>
      </w:r>
      <w:r>
        <w:rPr>
          <w:rFonts w:cs="Times New Roman"/>
          <w:lang w:val="sr-Cyrl-RS"/>
        </w:rPr>
        <w:t xml:space="preserve">становништва на подручју јужног Баната. </w:t>
      </w:r>
      <w:r w:rsidRPr="001D258A">
        <w:rPr>
          <w:rFonts w:cs="Times New Roman"/>
          <w:lang w:val="sr-Cyrl-RS"/>
        </w:rPr>
        <w:t>2008</w:t>
      </w:r>
      <w:r>
        <w:rPr>
          <w:rFonts w:cs="Times New Roman"/>
          <w:lang w:val="sr-Cyrl-RS"/>
        </w:rPr>
        <w:t xml:space="preserve">. </w:t>
      </w:r>
      <w:r w:rsidR="00000000">
        <w:fldChar w:fldCharType="begin"/>
      </w:r>
      <w:r w:rsidR="00000000">
        <w:instrText>HYPERLINK "http://www.ekourbapv.vojvodina.gov.rs/wp-content/uploads/2018/09/juzni-banat-arsen-2008.pdf"</w:instrText>
      </w:r>
      <w:r w:rsidR="00000000">
        <w:fldChar w:fldCharType="separate"/>
      </w:r>
      <w:r w:rsidRPr="00607779">
        <w:rPr>
          <w:rStyle w:val="Hyperlink"/>
          <w:rFonts w:cs="Times New Roman"/>
          <w:lang w:val="sr-Cyrl-RS"/>
        </w:rPr>
        <w:t>http://www.ekourbapv.vojvodina.gov.rs/wp-content/uploads/2018/09/juzni-banat-arsen-2008.pdf</w:t>
      </w:r>
      <w:r w:rsidR="00000000">
        <w:rPr>
          <w:rStyle w:val="Hyperlink"/>
          <w:rFonts w:cs="Times New Roman"/>
          <w:lang w:val="sr-Cyrl-RS"/>
        </w:rPr>
        <w:fldChar w:fldCharType="end"/>
      </w:r>
    </w:p>
  </w:footnote>
  <w:footnote w:id="41">
    <w:p w14:paraId="6F09B55D" w14:textId="77777777" w:rsidR="00C403AE" w:rsidRPr="00F55506" w:rsidRDefault="00C403AE">
      <w:pPr>
        <w:pStyle w:val="FootnoteText"/>
        <w:rPr>
          <w:lang w:val="sr-Cyrl-RS"/>
        </w:rPr>
      </w:pPr>
      <w:r>
        <w:rPr>
          <w:rStyle w:val="FootnoteReference"/>
        </w:rPr>
        <w:footnoteRef/>
      </w:r>
      <w:r w:rsidRPr="007473FE">
        <w:rPr>
          <w:lang w:val="sr-Cyrl-RS"/>
        </w:rPr>
        <w:t xml:space="preserve"> </w:t>
      </w:r>
      <w:r w:rsidRPr="007473FE">
        <w:rPr>
          <w:lang w:val="sr-Cyrl-RS"/>
        </w:rPr>
        <w:t xml:space="preserve">Републички </w:t>
      </w:r>
      <w:r w:rsidRPr="007473FE">
        <w:rPr>
          <w:lang w:val="sr-Cyrl-RS"/>
        </w:rPr>
        <w:t>завод за статистику: Статистички го</w:t>
      </w:r>
      <w:r>
        <w:rPr>
          <w:lang w:val="sr-Cyrl-RS"/>
        </w:rPr>
        <w:t>д</w:t>
      </w:r>
      <w:r w:rsidRPr="007473FE">
        <w:rPr>
          <w:lang w:val="sr-Cyrl-RS"/>
        </w:rPr>
        <w:t>ишњак за 2018 годину</w:t>
      </w:r>
      <w:r>
        <w:rPr>
          <w:lang w:val="sr-Cyrl-RS"/>
        </w:rPr>
        <w:t xml:space="preserve"> - </w:t>
      </w:r>
      <w:hyperlink r:id="rId14" w:history="1">
        <w:r w:rsidRPr="005A44CB">
          <w:rPr>
            <w:rStyle w:val="Hyperlink"/>
            <w:lang w:val="sr-Cyrl-RS"/>
          </w:rPr>
          <w:t>https://www.stat.gov.rs/sr-cyrl/publikacije/publication/?p=11525</w:t>
        </w:r>
      </w:hyperlink>
    </w:p>
  </w:footnote>
  <w:footnote w:id="42">
    <w:p w14:paraId="627F9C28" w14:textId="1711755E" w:rsidR="00C403AE" w:rsidRPr="00F408EC" w:rsidRDefault="00C403AE">
      <w:pPr>
        <w:pStyle w:val="FootnoteText"/>
        <w:rPr>
          <w:rFonts w:cs="Times New Roman"/>
          <w:lang w:val="sr-Cyrl-RS"/>
        </w:rPr>
      </w:pPr>
      <w:r>
        <w:rPr>
          <w:rStyle w:val="FootnoteReference"/>
        </w:rPr>
        <w:footnoteRef/>
      </w:r>
      <w:r w:rsidRPr="001D258A">
        <w:rPr>
          <w:lang w:val="sr-Cyrl-RS"/>
        </w:rPr>
        <w:t xml:space="preserve"> </w:t>
      </w:r>
      <w:r w:rsidRPr="001D258A">
        <w:rPr>
          <w:rFonts w:cs="Times New Roman"/>
          <w:lang w:val="sr-Cyrl-RS"/>
        </w:rPr>
        <w:t>Стратегиј</w:t>
      </w:r>
      <w:r w:rsidRPr="00F408EC">
        <w:rPr>
          <w:rFonts w:cs="Times New Roman"/>
          <w:lang w:val="sr-Cyrl-RS"/>
        </w:rPr>
        <w:t>а</w:t>
      </w:r>
      <w:r w:rsidRPr="001D258A">
        <w:rPr>
          <w:rFonts w:cs="Times New Roman"/>
          <w:lang w:val="sr-Cyrl-RS"/>
        </w:rPr>
        <w:t xml:space="preserve"> </w:t>
      </w:r>
      <w:r w:rsidRPr="001D258A">
        <w:rPr>
          <w:rFonts w:cs="Times New Roman"/>
          <w:lang w:val="sr-Cyrl-RS"/>
        </w:rPr>
        <w:t>и полити</w:t>
      </w:r>
      <w:r w:rsidRPr="00F408EC">
        <w:rPr>
          <w:rFonts w:cs="Times New Roman"/>
          <w:lang w:val="sr-Cyrl-RS"/>
        </w:rPr>
        <w:t>ка</w:t>
      </w:r>
      <w:r w:rsidRPr="001D258A">
        <w:rPr>
          <w:rFonts w:cs="Times New Roman"/>
          <w:lang w:val="sr-Cyrl-RS"/>
        </w:rPr>
        <w:t xml:space="preserve"> развоја индустрије Републике Србије </w:t>
      </w:r>
      <w:r w:rsidRPr="00F408EC">
        <w:rPr>
          <w:rFonts w:cs="Times New Roman"/>
          <w:lang w:val="sr-Cyrl-RS"/>
        </w:rPr>
        <w:t xml:space="preserve">од </w:t>
      </w:r>
      <w:r w:rsidRPr="001D258A">
        <w:rPr>
          <w:rFonts w:cs="Times New Roman"/>
          <w:lang w:val="sr-Cyrl-RS"/>
        </w:rPr>
        <w:t>2011</w:t>
      </w:r>
      <w:r w:rsidRPr="00F408EC">
        <w:rPr>
          <w:rFonts w:cs="Times New Roman"/>
          <w:lang w:val="sr-Cyrl-RS"/>
        </w:rPr>
        <w:t xml:space="preserve"> до </w:t>
      </w:r>
      <w:r w:rsidRPr="001D258A">
        <w:rPr>
          <w:rFonts w:cs="Times New Roman"/>
          <w:lang w:val="sr-Cyrl-RS"/>
        </w:rPr>
        <w:t>2020</w:t>
      </w:r>
      <w:r w:rsidRPr="00F408EC">
        <w:rPr>
          <w:rFonts w:cs="Times New Roman"/>
          <w:lang w:val="sr-Cyrl-RS"/>
        </w:rPr>
        <w:t>. године</w:t>
      </w:r>
      <w:r w:rsidRPr="001D258A">
        <w:rPr>
          <w:rFonts w:cs="Times New Roman"/>
          <w:lang w:val="sr-Cyrl-RS"/>
        </w:rPr>
        <w:t xml:space="preserve"> </w:t>
      </w:r>
      <w:r w:rsidRPr="00F408EC">
        <w:rPr>
          <w:rFonts w:cs="Times New Roman"/>
          <w:lang w:val="sr-Cyrl-RS"/>
        </w:rPr>
        <w:t>(„</w:t>
      </w:r>
      <w:r>
        <w:rPr>
          <w:rFonts w:cs="Times New Roman"/>
          <w:lang w:val="sr-Cyrl-RS"/>
        </w:rPr>
        <w:t>Службени гласник</w:t>
      </w:r>
      <w:r w:rsidRPr="00F408EC">
        <w:rPr>
          <w:rFonts w:cs="Times New Roman"/>
          <w:lang w:val="sr-Cyrl-RS"/>
        </w:rPr>
        <w:t xml:space="preserve"> РС</w:t>
      </w:r>
      <w:r>
        <w:rPr>
          <w:rFonts w:cs="Times New Roman"/>
          <w:lang w:val="sr-Cyrl-RS"/>
        </w:rPr>
        <w:t>”</w:t>
      </w:r>
      <w:r w:rsidRPr="00F408EC">
        <w:rPr>
          <w:rFonts w:cs="Times New Roman"/>
          <w:lang w:val="sr-Cyrl-RS"/>
        </w:rPr>
        <w:t>, бр</w:t>
      </w:r>
      <w:r>
        <w:rPr>
          <w:rFonts w:cs="Times New Roman"/>
          <w:lang w:val="sr-Cyrl-RS"/>
        </w:rPr>
        <w:t>ој</w:t>
      </w:r>
      <w:r w:rsidRPr="00F408EC">
        <w:rPr>
          <w:rFonts w:cs="Times New Roman"/>
          <w:lang w:val="sr-Cyrl-RS"/>
        </w:rPr>
        <w:t xml:space="preserve"> 55/11)</w:t>
      </w:r>
    </w:p>
  </w:footnote>
  <w:footnote w:id="43">
    <w:p w14:paraId="54968F9C" w14:textId="1654D89F" w:rsidR="00C403AE" w:rsidRDefault="00C403AE" w:rsidP="000F49D1">
      <w:pPr>
        <w:pStyle w:val="FootnoteText"/>
        <w:rPr>
          <w:rFonts w:cs="Times New Roman"/>
          <w:sz w:val="18"/>
          <w:szCs w:val="18"/>
          <w:lang w:val="sr-Cyrl-RS"/>
        </w:rPr>
      </w:pPr>
      <w:r>
        <w:rPr>
          <w:rStyle w:val="FootnoteReference"/>
          <w:rFonts w:cs="Times New Roman"/>
          <w:sz w:val="18"/>
          <w:szCs w:val="18"/>
        </w:rPr>
        <w:footnoteRef/>
      </w:r>
      <w:r>
        <w:rPr>
          <w:rFonts w:cs="Times New Roman"/>
          <w:sz w:val="18"/>
          <w:szCs w:val="18"/>
          <w:lang w:val="sr-Cyrl-RS"/>
        </w:rPr>
        <w:t xml:space="preserve">Уредба </w:t>
      </w:r>
      <w:r>
        <w:rPr>
          <w:rFonts w:cs="Times New Roman"/>
          <w:sz w:val="18"/>
          <w:szCs w:val="18"/>
          <w:lang w:val="sr-Cyrl-RS"/>
        </w:rPr>
        <w:t>о граничним вредностима приоритетних и приоритетних хазардних супстанци које загађују површинске воде и роковима за њихово достизање</w:t>
      </w:r>
      <w:r>
        <w:rPr>
          <w:rFonts w:cs="Times New Roman"/>
          <w:sz w:val="18"/>
          <w:szCs w:val="18"/>
          <w:shd w:val="clear" w:color="auto" w:fill="FFFFFF"/>
          <w:lang w:val="sr-Cyrl-RS"/>
        </w:rPr>
        <w:t xml:space="preserve"> („</w:t>
      </w:r>
      <w:r w:rsidRPr="001D258A">
        <w:rPr>
          <w:rFonts w:cs="Times New Roman"/>
          <w:sz w:val="18"/>
          <w:szCs w:val="18"/>
          <w:shd w:val="clear" w:color="auto" w:fill="FFFFFF"/>
          <w:lang w:val="sr-Cyrl-RS"/>
        </w:rPr>
        <w:t>Службени гласник РС</w:t>
      </w:r>
      <w:r>
        <w:rPr>
          <w:rFonts w:cs="Times New Roman"/>
          <w:lang w:val="sr-Latn-RS"/>
        </w:rPr>
        <w:t>”</w:t>
      </w:r>
      <w:r w:rsidRPr="001D258A">
        <w:rPr>
          <w:rFonts w:cs="Times New Roman"/>
          <w:sz w:val="18"/>
          <w:szCs w:val="18"/>
          <w:shd w:val="clear" w:color="auto" w:fill="FFFFFF"/>
          <w:lang w:val="sr-Cyrl-RS"/>
        </w:rPr>
        <w:t>, бр</w:t>
      </w:r>
      <w:r>
        <w:rPr>
          <w:rFonts w:cs="Times New Roman"/>
          <w:sz w:val="18"/>
          <w:szCs w:val="18"/>
          <w:shd w:val="clear" w:color="auto" w:fill="FFFFFF"/>
          <w:lang w:val="sr-Cyrl-RS"/>
        </w:rPr>
        <w:t xml:space="preserve">. </w:t>
      </w:r>
      <w:r w:rsidRPr="001D258A">
        <w:rPr>
          <w:rFonts w:cs="Times New Roman"/>
          <w:sz w:val="18"/>
          <w:szCs w:val="18"/>
          <w:shd w:val="clear" w:color="auto" w:fill="FFFFFF"/>
          <w:lang w:val="sr-Cyrl-RS"/>
        </w:rPr>
        <w:t>24</w:t>
      </w:r>
      <w:r>
        <w:rPr>
          <w:rFonts w:cs="Times New Roman"/>
          <w:sz w:val="18"/>
          <w:szCs w:val="18"/>
          <w:shd w:val="clear" w:color="auto" w:fill="FFFFFF"/>
          <w:lang w:val="sr-Cyrl-RS"/>
        </w:rPr>
        <w:t>/</w:t>
      </w:r>
      <w:r w:rsidRPr="001D258A">
        <w:rPr>
          <w:rFonts w:cs="Times New Roman"/>
          <w:sz w:val="18"/>
          <w:szCs w:val="18"/>
          <w:shd w:val="clear" w:color="auto" w:fill="FFFFFF"/>
          <w:lang w:val="sr-Cyrl-RS"/>
        </w:rPr>
        <w:t>14</w:t>
      </w:r>
      <w:r>
        <w:rPr>
          <w:rFonts w:cs="Times New Roman"/>
          <w:sz w:val="18"/>
          <w:szCs w:val="18"/>
          <w:shd w:val="clear" w:color="auto" w:fill="FFFFFF"/>
          <w:lang w:val="sr-Cyrl-RS"/>
        </w:rPr>
        <w:t>)</w:t>
      </w:r>
    </w:p>
  </w:footnote>
  <w:footnote w:id="44">
    <w:p w14:paraId="2F102EC9" w14:textId="3AC1F312" w:rsidR="00C403AE" w:rsidRPr="00BA732E" w:rsidRDefault="00C403AE" w:rsidP="0045126C">
      <w:pPr>
        <w:pStyle w:val="FootnoteText"/>
        <w:rPr>
          <w:lang w:val="sr-Cyrl-RS"/>
        </w:rPr>
      </w:pPr>
      <w:r>
        <w:rPr>
          <w:rStyle w:val="FootnoteReference"/>
        </w:rPr>
        <w:footnoteRef/>
      </w:r>
      <w:r w:rsidRPr="00C624E1">
        <w:rPr>
          <w:rFonts w:cs="Times New Roman"/>
          <w:lang w:val="sr-Cyrl-RS"/>
        </w:rPr>
        <w:t>Уредба о граничним вредностима загађујућих материја у површинским, подземним водама и седименту и роковима за њиходо достизање („</w:t>
      </w:r>
      <w:r>
        <w:rPr>
          <w:rFonts w:cs="Times New Roman"/>
          <w:lang w:val="sr-Cyrl-RS"/>
        </w:rPr>
        <w:t>Службени гласник</w:t>
      </w:r>
      <w:r w:rsidRPr="00C624E1">
        <w:rPr>
          <w:rFonts w:cs="Times New Roman"/>
          <w:lang w:val="sr-Cyrl-RS"/>
        </w:rPr>
        <w:t xml:space="preserve"> РС</w:t>
      </w:r>
      <w:r>
        <w:rPr>
          <w:rFonts w:cs="Times New Roman"/>
          <w:lang w:val="sr-Cyrl-RS"/>
        </w:rPr>
        <w:t>”</w:t>
      </w:r>
      <w:r w:rsidRPr="00C624E1">
        <w:rPr>
          <w:rFonts w:cs="Times New Roman"/>
          <w:lang w:val="sr-Cyrl-RS"/>
        </w:rPr>
        <w:t>, бр. 50/12)</w:t>
      </w:r>
      <w:r w:rsidRPr="00BA732E">
        <w:rPr>
          <w:lang w:val="sr-Cyrl-RS"/>
        </w:rPr>
        <w:t xml:space="preserve"> </w:t>
      </w:r>
    </w:p>
  </w:footnote>
  <w:footnote w:id="45">
    <w:p w14:paraId="1ADFAA11" w14:textId="6712BBF3" w:rsidR="00C403AE" w:rsidRPr="00B04685" w:rsidRDefault="00C403AE" w:rsidP="00FC1F11">
      <w:pPr>
        <w:pStyle w:val="FootnoteText"/>
        <w:rPr>
          <w:lang w:val="sr-Cyrl-RS"/>
        </w:rPr>
      </w:pPr>
      <w:r>
        <w:rPr>
          <w:rStyle w:val="FootnoteReference"/>
        </w:rPr>
        <w:footnoteRef/>
      </w:r>
      <w:r>
        <w:t xml:space="preserve"> </w:t>
      </w:r>
      <w:r w:rsidRPr="00CA7486">
        <w:rPr>
          <w:rFonts w:cs="Times New Roman"/>
          <w:lang w:val="sr-Cyrl-RS"/>
        </w:rPr>
        <w:t xml:space="preserve">Пројекат </w:t>
      </w:r>
      <w:r w:rsidRPr="00CA7486">
        <w:rPr>
          <w:rFonts w:cs="Times New Roman"/>
          <w:lang w:val="sr-Cyrl-RS"/>
        </w:rPr>
        <w:t>„DanubeSediment</w:t>
      </w:r>
      <w:r>
        <w:rPr>
          <w:rFonts w:cs="Times New Roman"/>
          <w:lang w:val="sr-Cyrl-RS"/>
        </w:rPr>
        <w:t>”</w:t>
      </w:r>
      <w:r w:rsidRPr="00CA7486">
        <w:rPr>
          <w:rFonts w:cs="Times New Roman"/>
          <w:lang w:val="sr-Cyrl-RS"/>
        </w:rPr>
        <w:t xml:space="preserve">, </w:t>
      </w:r>
      <w:hyperlink r:id="rId15" w:history="1">
        <w:r w:rsidRPr="00CA7486">
          <w:rPr>
            <w:rStyle w:val="Hyperlink"/>
            <w:rFonts w:cs="Times New Roman"/>
          </w:rPr>
          <w:t>http://www.interreg-danube.eu/approved-projects/danubesediment</w:t>
        </w:r>
      </w:hyperlink>
    </w:p>
  </w:footnote>
  <w:footnote w:id="46">
    <w:p w14:paraId="118C07E0" w14:textId="77777777" w:rsidR="00C403AE" w:rsidRPr="001017C7" w:rsidRDefault="00C403AE" w:rsidP="00362ACA">
      <w:pPr>
        <w:pStyle w:val="FootnoteText"/>
        <w:rPr>
          <w:rFonts w:cs="Times New Roman"/>
          <w:lang w:val="sr-Cyrl-RS"/>
        </w:rPr>
      </w:pPr>
      <w:r>
        <w:rPr>
          <w:rStyle w:val="FootnoteReference"/>
        </w:rPr>
        <w:footnoteRef/>
      </w:r>
      <w:r w:rsidRPr="001D258A">
        <w:rPr>
          <w:lang w:val="en-US"/>
        </w:rPr>
        <w:t xml:space="preserve"> </w:t>
      </w:r>
      <w:r w:rsidRPr="001017C7">
        <w:rPr>
          <w:rFonts w:cs="Times New Roman"/>
          <w:lang w:val="sr-Latn-RS"/>
        </w:rPr>
        <w:t xml:space="preserve">Horacio J. 2014. River sinuosity index: </w:t>
      </w:r>
      <w:r w:rsidRPr="001D258A">
        <w:rPr>
          <w:rFonts w:cs="Times New Roman"/>
          <w:lang w:val="en-US"/>
        </w:rPr>
        <w:t xml:space="preserve">Geomorphological </w:t>
      </w:r>
      <w:proofErr w:type="spellStart"/>
      <w:r w:rsidRPr="001D258A">
        <w:rPr>
          <w:rFonts w:cs="Times New Roman"/>
          <w:lang w:val="en-US"/>
        </w:rPr>
        <w:t>characterisation</w:t>
      </w:r>
      <w:proofErr w:type="spellEnd"/>
      <w:r w:rsidRPr="001D258A">
        <w:rPr>
          <w:rFonts w:cs="Times New Roman"/>
          <w:lang w:val="en-US"/>
        </w:rPr>
        <w:t xml:space="preserve">. </w:t>
      </w:r>
      <w:proofErr w:type="spellStart"/>
      <w:r w:rsidRPr="001D258A">
        <w:rPr>
          <w:rFonts w:cs="Times New Roman"/>
          <w:lang w:val="en-US"/>
        </w:rPr>
        <w:t>Tehnical</w:t>
      </w:r>
      <w:proofErr w:type="spellEnd"/>
      <w:r w:rsidRPr="001D258A">
        <w:rPr>
          <w:rFonts w:cs="Times New Roman"/>
          <w:lang w:val="en-US"/>
        </w:rPr>
        <w:t xml:space="preserve"> note 2.  CIREF and Wetlands International European Association</w:t>
      </w:r>
      <w:r w:rsidRPr="001017C7">
        <w:rPr>
          <w:rFonts w:cs="Times New Roman"/>
          <w:lang w:val="sr-Cyrl-RS"/>
        </w:rPr>
        <w:t xml:space="preserve">, </w:t>
      </w:r>
      <w:r w:rsidR="00000000">
        <w:fldChar w:fldCharType="begin"/>
      </w:r>
      <w:r w:rsidR="00000000">
        <w:instrText>HYPERLINK "https://europe.wetlands.org/publications/river-sinuosity-index-geomorphological-characterisation"</w:instrText>
      </w:r>
      <w:r w:rsidR="00000000">
        <w:fldChar w:fldCharType="separate"/>
      </w:r>
      <w:r w:rsidRPr="001D258A">
        <w:rPr>
          <w:rStyle w:val="Hyperlink"/>
          <w:rFonts w:cs="Times New Roman"/>
          <w:lang w:val="en-US"/>
        </w:rPr>
        <w:t>https://europe.wetlands.org/publications/river-sinuosity-index-geomorphological-characterisation</w:t>
      </w:r>
      <w:r w:rsidR="00000000">
        <w:rPr>
          <w:rStyle w:val="Hyperlink"/>
          <w:rFonts w:cs="Times New Roman"/>
          <w:lang w:val="en-US"/>
        </w:rPr>
        <w:fldChar w:fldCharType="end"/>
      </w:r>
    </w:p>
  </w:footnote>
  <w:footnote w:id="47">
    <w:p w14:paraId="4416CA9B" w14:textId="77777777" w:rsidR="00C403AE" w:rsidRPr="001017C7" w:rsidRDefault="00C403AE" w:rsidP="00362ACA">
      <w:pPr>
        <w:pStyle w:val="FootnoteText"/>
        <w:rPr>
          <w:rFonts w:cs="Times New Roman"/>
          <w:lang w:val="sr-Cyrl-RS"/>
        </w:rPr>
      </w:pPr>
      <w:r w:rsidRPr="001017C7">
        <w:rPr>
          <w:rStyle w:val="FootnoteReference"/>
          <w:rFonts w:cs="Times New Roman"/>
        </w:rPr>
        <w:footnoteRef/>
      </w:r>
      <w:r w:rsidRPr="001D258A">
        <w:rPr>
          <w:rFonts w:cs="Times New Roman"/>
          <w:lang w:val="en-US"/>
        </w:rPr>
        <w:t xml:space="preserve"> </w:t>
      </w:r>
      <w:r w:rsidRPr="001017C7">
        <w:rPr>
          <w:rFonts w:cs="Times New Roman"/>
          <w:lang w:val="sr-Latn-RS"/>
        </w:rPr>
        <w:t>Horacio J. (2014).</w:t>
      </w:r>
      <w:r w:rsidRPr="001D258A">
        <w:rPr>
          <w:rFonts w:cs="Times New Roman"/>
          <w:lang w:val="en-US"/>
        </w:rPr>
        <w:t xml:space="preserve"> Channel gradient: calculation process using GIS. </w:t>
      </w:r>
      <w:proofErr w:type="spellStart"/>
      <w:r w:rsidRPr="001D258A">
        <w:rPr>
          <w:rFonts w:cs="Times New Roman"/>
          <w:lang w:val="en-US"/>
        </w:rPr>
        <w:t>Tehnical</w:t>
      </w:r>
      <w:proofErr w:type="spellEnd"/>
      <w:r w:rsidRPr="001D258A">
        <w:rPr>
          <w:rFonts w:cs="Times New Roman"/>
          <w:lang w:val="en-US"/>
        </w:rPr>
        <w:t xml:space="preserve"> note 3. CIREF and Wetlands International European Association</w:t>
      </w:r>
      <w:r w:rsidRPr="001017C7">
        <w:rPr>
          <w:rFonts w:cs="Times New Roman"/>
          <w:lang w:val="sr-Cyrl-RS"/>
        </w:rPr>
        <w:t xml:space="preserve">,  </w:t>
      </w:r>
      <w:r w:rsidR="00000000">
        <w:fldChar w:fldCharType="begin"/>
      </w:r>
      <w:r w:rsidR="00000000">
        <w:instrText>HYPERLINK "https://europe.wetlands.org/publications/channel-gradient-calculation-process-using-gis"</w:instrText>
      </w:r>
      <w:r w:rsidR="00000000">
        <w:fldChar w:fldCharType="separate"/>
      </w:r>
      <w:r w:rsidRPr="001D258A">
        <w:rPr>
          <w:rStyle w:val="Hyperlink"/>
          <w:rFonts w:cs="Times New Roman"/>
          <w:lang w:val="en-US"/>
        </w:rPr>
        <w:t>https://europe.wetlands.org/publications/channel-gradient-calculation-process-using-gis</w:t>
      </w:r>
      <w:r w:rsidR="00000000">
        <w:rPr>
          <w:rStyle w:val="Hyperlink"/>
          <w:rFonts w:cs="Times New Roman"/>
          <w:lang w:val="en-US"/>
        </w:rPr>
        <w:fldChar w:fldCharType="end"/>
      </w:r>
    </w:p>
  </w:footnote>
  <w:footnote w:id="48">
    <w:p w14:paraId="396778EC" w14:textId="77777777" w:rsidR="00C403AE" w:rsidRPr="00702CBB" w:rsidRDefault="00C403AE" w:rsidP="000F49D1">
      <w:pPr>
        <w:pStyle w:val="FootnoteText"/>
        <w:rPr>
          <w:rFonts w:cs="Times New Roman"/>
          <w:lang w:val="sr-Cyrl-RS"/>
        </w:rPr>
      </w:pPr>
      <w:r>
        <w:rPr>
          <w:rStyle w:val="FootnoteReference"/>
        </w:rPr>
        <w:footnoteRef/>
      </w:r>
      <w:r w:rsidRPr="001D258A">
        <w:rPr>
          <w:lang w:val="sr-Cyrl-RS"/>
        </w:rPr>
        <w:t xml:space="preserve"> </w:t>
      </w:r>
      <w:r w:rsidRPr="001D258A">
        <w:rPr>
          <w:rFonts w:cs="Times New Roman"/>
          <w:lang w:val="sr-Cyrl-RS"/>
        </w:rPr>
        <w:t>Квалитет седимента река и акумулација Србије,</w:t>
      </w:r>
      <w:r w:rsidRPr="00702CBB">
        <w:rPr>
          <w:rFonts w:cs="Times New Roman"/>
          <w:lang w:val="sr-Cyrl-RS"/>
        </w:rPr>
        <w:t xml:space="preserve"> 2019,</w:t>
      </w:r>
      <w:r w:rsidRPr="001D258A">
        <w:rPr>
          <w:rFonts w:cs="Times New Roman"/>
          <w:lang w:val="sr-Cyrl-RS"/>
        </w:rPr>
        <w:t xml:space="preserve"> Министарство заштите животне средине, Агенција за заштиту животне средине, </w:t>
      </w:r>
      <w:r w:rsidR="00000000">
        <w:fldChar w:fldCharType="begin"/>
      </w:r>
      <w:r w:rsidR="00000000">
        <w:instrText>HYPERLINK "https://www.sepa.gov.rs/download/VodeSrbije/KvalitetSedimentaRekaIakumulacijaSrbije.pdf"</w:instrText>
      </w:r>
      <w:r w:rsidR="00000000">
        <w:fldChar w:fldCharType="separate"/>
      </w:r>
      <w:r w:rsidRPr="007C643F">
        <w:rPr>
          <w:rStyle w:val="Hyperlink"/>
          <w:rFonts w:cs="Times New Roman"/>
        </w:rPr>
        <w:t>https</w:t>
      </w:r>
      <w:r w:rsidRPr="001D258A">
        <w:rPr>
          <w:rStyle w:val="Hyperlink"/>
          <w:rFonts w:cs="Times New Roman"/>
          <w:lang w:val="sr-Cyrl-RS"/>
        </w:rPr>
        <w:t>://</w:t>
      </w:r>
      <w:r w:rsidRPr="007C643F">
        <w:rPr>
          <w:rStyle w:val="Hyperlink"/>
          <w:rFonts w:cs="Times New Roman"/>
        </w:rPr>
        <w:t>www</w:t>
      </w:r>
      <w:r w:rsidRPr="001D258A">
        <w:rPr>
          <w:rStyle w:val="Hyperlink"/>
          <w:rFonts w:cs="Times New Roman"/>
          <w:lang w:val="sr-Cyrl-RS"/>
        </w:rPr>
        <w:t>.</w:t>
      </w:r>
      <w:r w:rsidRPr="007C643F">
        <w:rPr>
          <w:rStyle w:val="Hyperlink"/>
          <w:rFonts w:cs="Times New Roman"/>
        </w:rPr>
        <w:t>sepa</w:t>
      </w:r>
      <w:r w:rsidRPr="001D258A">
        <w:rPr>
          <w:rStyle w:val="Hyperlink"/>
          <w:rFonts w:cs="Times New Roman"/>
          <w:lang w:val="sr-Cyrl-RS"/>
        </w:rPr>
        <w:t>.</w:t>
      </w:r>
      <w:r w:rsidRPr="007C643F">
        <w:rPr>
          <w:rStyle w:val="Hyperlink"/>
          <w:rFonts w:cs="Times New Roman"/>
        </w:rPr>
        <w:t>gov</w:t>
      </w:r>
      <w:r w:rsidRPr="001D258A">
        <w:rPr>
          <w:rStyle w:val="Hyperlink"/>
          <w:rFonts w:cs="Times New Roman"/>
          <w:lang w:val="sr-Cyrl-RS"/>
        </w:rPr>
        <w:t>.</w:t>
      </w:r>
      <w:r w:rsidRPr="007C643F">
        <w:rPr>
          <w:rStyle w:val="Hyperlink"/>
          <w:rFonts w:cs="Times New Roman"/>
        </w:rPr>
        <w:t>rs</w:t>
      </w:r>
      <w:r w:rsidRPr="001D258A">
        <w:rPr>
          <w:rStyle w:val="Hyperlink"/>
          <w:rFonts w:cs="Times New Roman"/>
          <w:lang w:val="sr-Cyrl-RS"/>
        </w:rPr>
        <w:t>/</w:t>
      </w:r>
      <w:r w:rsidRPr="007C643F">
        <w:rPr>
          <w:rStyle w:val="Hyperlink"/>
          <w:rFonts w:cs="Times New Roman"/>
        </w:rPr>
        <w:t>download</w:t>
      </w:r>
      <w:r w:rsidRPr="001D258A">
        <w:rPr>
          <w:rStyle w:val="Hyperlink"/>
          <w:rFonts w:cs="Times New Roman"/>
          <w:lang w:val="sr-Cyrl-RS"/>
        </w:rPr>
        <w:t>/</w:t>
      </w:r>
      <w:r w:rsidRPr="007C643F">
        <w:rPr>
          <w:rStyle w:val="Hyperlink"/>
          <w:rFonts w:cs="Times New Roman"/>
        </w:rPr>
        <w:t>VodeSrbije</w:t>
      </w:r>
      <w:r w:rsidRPr="001D258A">
        <w:rPr>
          <w:rStyle w:val="Hyperlink"/>
          <w:rFonts w:cs="Times New Roman"/>
          <w:lang w:val="sr-Cyrl-RS"/>
        </w:rPr>
        <w:t>/</w:t>
      </w:r>
      <w:r w:rsidRPr="007C643F">
        <w:rPr>
          <w:rStyle w:val="Hyperlink"/>
          <w:rFonts w:cs="Times New Roman"/>
        </w:rPr>
        <w:t>KvalitetSedimentaRekaIakumulacijaSrbije</w:t>
      </w:r>
      <w:r w:rsidRPr="001D258A">
        <w:rPr>
          <w:rStyle w:val="Hyperlink"/>
          <w:rFonts w:cs="Times New Roman"/>
          <w:lang w:val="sr-Cyrl-RS"/>
        </w:rPr>
        <w:t>.</w:t>
      </w:r>
      <w:r w:rsidRPr="007C643F">
        <w:rPr>
          <w:rStyle w:val="Hyperlink"/>
          <w:rFonts w:cs="Times New Roman"/>
        </w:rPr>
        <w:t>pdf</w:t>
      </w:r>
      <w:r w:rsidR="00000000">
        <w:rPr>
          <w:rStyle w:val="Hyperlink"/>
          <w:rFonts w:cs="Times New Roman"/>
        </w:rPr>
        <w:fldChar w:fldCharType="end"/>
      </w:r>
    </w:p>
  </w:footnote>
  <w:footnote w:id="49">
    <w:p w14:paraId="5196BCB1" w14:textId="77777777" w:rsidR="00C403AE" w:rsidRPr="00E23AFB" w:rsidRDefault="00C403AE" w:rsidP="00003EE5">
      <w:pPr>
        <w:pStyle w:val="FootnoteText"/>
        <w:rPr>
          <w:rFonts w:cs="Times New Roman"/>
          <w:caps/>
          <w:lang w:val="sr-Cyrl-RS"/>
        </w:rPr>
      </w:pPr>
      <w:r>
        <w:rPr>
          <w:rStyle w:val="FootnoteReference"/>
        </w:rPr>
        <w:footnoteRef/>
      </w:r>
      <w:r w:rsidRPr="00E23AFB">
        <w:rPr>
          <w:lang w:val="sr-Cyrl-RS"/>
        </w:rPr>
        <w:t xml:space="preserve"> </w:t>
      </w:r>
      <w:r w:rsidRPr="00E23AFB">
        <w:rPr>
          <w:rFonts w:cs="Times New Roman"/>
          <w:lang w:val="sr-Cyrl-RS"/>
        </w:rPr>
        <w:t>Мониторинг површинских вода у АП Војводини – приказ стања квалитета воде и седимента у последњих 10 година. 2016. Департман за хемију, биохемију и заштиту животне средине, Природно математички факултет, Нови Сад</w:t>
      </w:r>
      <w:r w:rsidRPr="00003EE5">
        <w:rPr>
          <w:rFonts w:cs="Times New Roman"/>
          <w:lang w:val="sr-Latn-CS"/>
        </w:rPr>
        <w:t>.</w:t>
      </w:r>
    </w:p>
  </w:footnote>
  <w:footnote w:id="50">
    <w:p w14:paraId="1ED1ACAB" w14:textId="77777777" w:rsidR="00C403AE" w:rsidRPr="00E23AFB" w:rsidRDefault="00C403AE" w:rsidP="00003EE5">
      <w:pPr>
        <w:pStyle w:val="FootnoteText"/>
        <w:rPr>
          <w:rFonts w:cs="Times New Roman"/>
          <w:lang w:val="sr-Cyrl-RS"/>
        </w:rPr>
      </w:pPr>
      <w:r w:rsidRPr="00003EE5">
        <w:rPr>
          <w:rStyle w:val="FootnoteReference"/>
          <w:rFonts w:cs="Times New Roman"/>
        </w:rPr>
        <w:footnoteRef/>
      </w:r>
      <w:r w:rsidRPr="00E23AFB">
        <w:rPr>
          <w:rFonts w:cs="Times New Roman"/>
          <w:lang w:val="sr-Cyrl-RS"/>
        </w:rPr>
        <w:t xml:space="preserve"> </w:t>
      </w:r>
      <w:r w:rsidRPr="00E23AFB">
        <w:rPr>
          <w:rFonts w:cs="Times New Roman"/>
          <w:lang w:val="sr-Cyrl-RS"/>
        </w:rPr>
        <w:t xml:space="preserve">А.Д. Хидрозавод ДТД . 2019. Генерални пројекат и претходна студија оправданости измуљивања депоновања и ремедијације седимента Канала Врбас-Бездан у Врбасу </w:t>
      </w:r>
      <w:r w:rsidRPr="00003EE5">
        <w:rPr>
          <w:rFonts w:cs="Times New Roman"/>
        </w:rPr>
        <w:t>km</w:t>
      </w:r>
      <w:r w:rsidRPr="00E23AFB">
        <w:rPr>
          <w:rFonts w:cs="Times New Roman"/>
          <w:lang w:val="sr-Cyrl-RS"/>
        </w:rPr>
        <w:t xml:space="preserve"> 0+000 до </w:t>
      </w:r>
      <w:r w:rsidRPr="00003EE5">
        <w:rPr>
          <w:rFonts w:cs="Times New Roman"/>
        </w:rPr>
        <w:t>km</w:t>
      </w:r>
      <w:r w:rsidRPr="00E23AFB">
        <w:rPr>
          <w:rFonts w:cs="Times New Roman"/>
          <w:lang w:val="sr-Cyrl-RS"/>
        </w:rPr>
        <w:t xml:space="preserve"> 6+000.</w:t>
      </w:r>
    </w:p>
  </w:footnote>
  <w:footnote w:id="51">
    <w:p w14:paraId="6CD9D1D8" w14:textId="16C0EA4F" w:rsidR="00C403AE" w:rsidRPr="00E23AFB" w:rsidRDefault="00C403AE" w:rsidP="00003EE5">
      <w:pPr>
        <w:pStyle w:val="FootnoteText"/>
        <w:rPr>
          <w:noProof/>
          <w:lang w:val="sr-Cyrl-RS"/>
        </w:rPr>
      </w:pPr>
      <w:r w:rsidRPr="00003EE5">
        <w:rPr>
          <w:rStyle w:val="FootnoteReference"/>
          <w:rFonts w:cs="Times New Roman"/>
        </w:rPr>
        <w:footnoteRef/>
      </w:r>
      <w:r w:rsidRPr="00E23AFB">
        <w:rPr>
          <w:rFonts w:cs="Times New Roman"/>
          <w:noProof/>
          <w:lang w:val="sr-Cyrl-RS"/>
        </w:rPr>
        <w:t xml:space="preserve"> </w:t>
      </w:r>
      <w:r w:rsidRPr="00E23AFB">
        <w:rPr>
          <w:rFonts w:cs="Times New Roman"/>
          <w:noProof/>
          <w:lang w:val="sr-Cyrl-RS"/>
        </w:rPr>
        <w:t>Далмација Б. 2008. „Анализа воде и седимента Криваја</w:t>
      </w:r>
      <w:r>
        <w:rPr>
          <w:rFonts w:cs="Times New Roman"/>
          <w:noProof/>
          <w:lang w:val="sr-Cyrl-RS"/>
        </w:rPr>
        <w:t>”</w:t>
      </w:r>
      <w:r w:rsidRPr="00E23AFB">
        <w:rPr>
          <w:noProof/>
          <w:lang w:val="sr-Cyrl-RS"/>
        </w:rPr>
        <w:t xml:space="preserve"> </w:t>
      </w:r>
    </w:p>
  </w:footnote>
  <w:footnote w:id="52">
    <w:p w14:paraId="7B542E5F" w14:textId="77777777" w:rsidR="00C403AE" w:rsidRPr="003966C1" w:rsidRDefault="00C403AE" w:rsidP="000F49D1">
      <w:pPr>
        <w:pStyle w:val="FootnoteText"/>
        <w:rPr>
          <w:rFonts w:cs="Times New Roman"/>
          <w:lang w:val="sr-Cyrl-RS"/>
        </w:rPr>
      </w:pPr>
      <w:r w:rsidRPr="003966C1">
        <w:rPr>
          <w:rStyle w:val="FootnoteReference"/>
          <w:rFonts w:cs="Times New Roman"/>
        </w:rPr>
        <w:footnoteRef/>
      </w:r>
      <w:r w:rsidRPr="001D258A">
        <w:rPr>
          <w:rFonts w:cs="Times New Roman"/>
          <w:lang w:val="sr-Cyrl-RS"/>
        </w:rPr>
        <w:t xml:space="preserve"> </w:t>
      </w:r>
      <w:r w:rsidRPr="003966C1">
        <w:rPr>
          <w:rFonts w:cs="Times New Roman"/>
          <w:lang w:val="sr-Cyrl-RS"/>
        </w:rPr>
        <w:t xml:space="preserve">Пилот </w:t>
      </w:r>
      <w:r w:rsidRPr="003966C1">
        <w:rPr>
          <w:rFonts w:cs="Times New Roman"/>
          <w:lang w:val="sr-Cyrl-RS"/>
        </w:rPr>
        <w:t>пројекат измуљавања и депопновања седимента ка</w:t>
      </w:r>
      <w:r>
        <w:rPr>
          <w:rFonts w:cs="Times New Roman"/>
          <w:lang w:val="sr-Cyrl-RS"/>
        </w:rPr>
        <w:t>нала Пловни Бегеј . 2016. А.Д. Хидрозавод ДТД</w:t>
      </w:r>
      <w:r>
        <w:rPr>
          <w:rFonts w:cs="Times New Roman"/>
          <w:lang w:val="sr-Latn-RS"/>
        </w:rPr>
        <w:t>,</w:t>
      </w:r>
      <w:r w:rsidRPr="003966C1">
        <w:rPr>
          <w:rFonts w:cs="Times New Roman"/>
          <w:lang w:val="sr-Cyrl-RS"/>
        </w:rPr>
        <w:t xml:space="preserve"> Нови Сад</w:t>
      </w:r>
    </w:p>
  </w:footnote>
  <w:footnote w:id="53">
    <w:p w14:paraId="6783E9B8" w14:textId="77777777" w:rsidR="00C403AE" w:rsidRPr="003966C1" w:rsidRDefault="00C403AE" w:rsidP="003966C1">
      <w:pPr>
        <w:spacing w:before="0" w:beforeAutospacing="0" w:after="0" w:afterAutospacing="0"/>
        <w:ind w:firstLine="0"/>
        <w:rPr>
          <w:rFonts w:cs="Times New Roman"/>
          <w:caps/>
          <w:sz w:val="20"/>
          <w:szCs w:val="20"/>
          <w:lang w:val="sr-Cyrl-RS"/>
        </w:rPr>
      </w:pPr>
      <w:r w:rsidRPr="003966C1">
        <w:rPr>
          <w:rStyle w:val="FootnoteReference"/>
          <w:rFonts w:cs="Times New Roman"/>
          <w:sz w:val="20"/>
          <w:szCs w:val="20"/>
        </w:rPr>
        <w:footnoteRef/>
      </w:r>
      <w:r w:rsidRPr="003966C1">
        <w:rPr>
          <w:rFonts w:cs="Times New Roman"/>
          <w:sz w:val="20"/>
          <w:szCs w:val="20"/>
          <w:lang w:val="sr-Cyrl-RS"/>
        </w:rPr>
        <w:t xml:space="preserve"> </w:t>
      </w:r>
      <w:r w:rsidRPr="003966C1">
        <w:rPr>
          <w:rFonts w:cs="Times New Roman"/>
          <w:sz w:val="20"/>
          <w:szCs w:val="20"/>
          <w:lang w:val="sr-Cyrl-RS"/>
        </w:rPr>
        <w:t xml:space="preserve">Хемијска </w:t>
      </w:r>
      <w:r w:rsidRPr="003966C1">
        <w:rPr>
          <w:rFonts w:cs="Times New Roman"/>
          <w:sz w:val="20"/>
          <w:szCs w:val="20"/>
          <w:lang w:val="sr-Cyrl-RS"/>
        </w:rPr>
        <w:t>процена ризика система вода-седимент-биота у заштићеним подручјима АП Војводине. 2010. Департман за хемију, биохемију и заштиту животне средине, Природно математички факултет, Нови Сад.</w:t>
      </w:r>
    </w:p>
  </w:footnote>
  <w:footnote w:id="54">
    <w:p w14:paraId="4AAA37BF" w14:textId="77777777" w:rsidR="00C403AE" w:rsidRPr="007B304E" w:rsidRDefault="00C403AE">
      <w:pPr>
        <w:pStyle w:val="FootnoteText"/>
        <w:rPr>
          <w:rFonts w:cs="Times New Roman"/>
          <w:lang w:val="sr-Cyrl-RS"/>
        </w:rPr>
      </w:pPr>
      <w:r>
        <w:rPr>
          <w:rStyle w:val="FootnoteReference"/>
        </w:rPr>
        <w:footnoteRef/>
      </w:r>
      <w:r w:rsidRPr="001D258A">
        <w:rPr>
          <w:lang w:val="sr-Cyrl-RS"/>
        </w:rPr>
        <w:t xml:space="preserve"> </w:t>
      </w:r>
      <w:r w:rsidRPr="001D258A">
        <w:rPr>
          <w:rFonts w:cs="Times New Roman"/>
          <w:lang w:val="sr-Cyrl-RS"/>
        </w:rPr>
        <w:t xml:space="preserve">Уредба </w:t>
      </w:r>
      <w:r w:rsidRPr="001D258A">
        <w:rPr>
          <w:rFonts w:cs="Times New Roman"/>
          <w:lang w:val="sr-Cyrl-RS"/>
        </w:rPr>
        <w:t>Европског парламента и Европског савета</w:t>
      </w:r>
      <w:r>
        <w:rPr>
          <w:rFonts w:cs="Times New Roman"/>
          <w:lang w:val="sr-Cyrl-RS"/>
        </w:rPr>
        <w:t xml:space="preserve"> </w:t>
      </w:r>
      <w:r w:rsidRPr="007B304E">
        <w:rPr>
          <w:rFonts w:cs="Times New Roman"/>
          <w:lang w:val="sr-Cyrl-RS"/>
        </w:rPr>
        <w:t>бр. 1143/2014 о спречавању и управљању уношења и ширења инвазивних страних врста</w:t>
      </w:r>
      <w:r>
        <w:rPr>
          <w:rFonts w:cs="Times New Roman"/>
          <w:lang w:val="sr-Cyrl-RS"/>
        </w:rPr>
        <w:t xml:space="preserve">, </w:t>
      </w:r>
      <w:hyperlink r:id="rId16" w:history="1">
        <w:r w:rsidRPr="007C643F">
          <w:rPr>
            <w:rStyle w:val="Hyperlink"/>
            <w:rFonts w:cs="Times New Roman"/>
          </w:rPr>
          <w:t>https</w:t>
        </w:r>
        <w:r w:rsidRPr="001D258A">
          <w:rPr>
            <w:rStyle w:val="Hyperlink"/>
            <w:rFonts w:cs="Times New Roman"/>
            <w:lang w:val="sr-Cyrl-RS"/>
          </w:rPr>
          <w:t>://</w:t>
        </w:r>
        <w:r w:rsidRPr="007C643F">
          <w:rPr>
            <w:rStyle w:val="Hyperlink"/>
            <w:rFonts w:cs="Times New Roman"/>
          </w:rPr>
          <w:t>eur</w:t>
        </w:r>
        <w:r w:rsidRPr="001D258A">
          <w:rPr>
            <w:rStyle w:val="Hyperlink"/>
            <w:rFonts w:cs="Times New Roman"/>
            <w:lang w:val="sr-Cyrl-RS"/>
          </w:rPr>
          <w:t>-</w:t>
        </w:r>
        <w:r w:rsidRPr="007C643F">
          <w:rPr>
            <w:rStyle w:val="Hyperlink"/>
            <w:rFonts w:cs="Times New Roman"/>
          </w:rPr>
          <w:t>lex</w:t>
        </w:r>
        <w:r w:rsidRPr="001D258A">
          <w:rPr>
            <w:rStyle w:val="Hyperlink"/>
            <w:rFonts w:cs="Times New Roman"/>
            <w:lang w:val="sr-Cyrl-RS"/>
          </w:rPr>
          <w:t>.</w:t>
        </w:r>
        <w:r w:rsidRPr="007C643F">
          <w:rPr>
            <w:rStyle w:val="Hyperlink"/>
            <w:rFonts w:cs="Times New Roman"/>
          </w:rPr>
          <w:t>europa</w:t>
        </w:r>
        <w:r w:rsidRPr="001D258A">
          <w:rPr>
            <w:rStyle w:val="Hyperlink"/>
            <w:rFonts w:cs="Times New Roman"/>
            <w:lang w:val="sr-Cyrl-RS"/>
          </w:rPr>
          <w:t>.</w:t>
        </w:r>
        <w:r w:rsidRPr="007C643F">
          <w:rPr>
            <w:rStyle w:val="Hyperlink"/>
            <w:rFonts w:cs="Times New Roman"/>
          </w:rPr>
          <w:t>eu</w:t>
        </w:r>
        <w:r w:rsidRPr="001D258A">
          <w:rPr>
            <w:rStyle w:val="Hyperlink"/>
            <w:rFonts w:cs="Times New Roman"/>
            <w:lang w:val="sr-Cyrl-RS"/>
          </w:rPr>
          <w:t>/</w:t>
        </w:r>
        <w:r w:rsidRPr="007C643F">
          <w:rPr>
            <w:rStyle w:val="Hyperlink"/>
            <w:rFonts w:cs="Times New Roman"/>
          </w:rPr>
          <w:t>legal</w:t>
        </w:r>
        <w:r w:rsidRPr="001D258A">
          <w:rPr>
            <w:rStyle w:val="Hyperlink"/>
            <w:rFonts w:cs="Times New Roman"/>
            <w:lang w:val="sr-Cyrl-RS"/>
          </w:rPr>
          <w:t>-</w:t>
        </w:r>
        <w:r w:rsidRPr="007C643F">
          <w:rPr>
            <w:rStyle w:val="Hyperlink"/>
            <w:rFonts w:cs="Times New Roman"/>
          </w:rPr>
          <w:t>content</w:t>
        </w:r>
        <w:r w:rsidRPr="001D258A">
          <w:rPr>
            <w:rStyle w:val="Hyperlink"/>
            <w:rFonts w:cs="Times New Roman"/>
            <w:lang w:val="sr-Cyrl-RS"/>
          </w:rPr>
          <w:t>/</w:t>
        </w:r>
        <w:r w:rsidRPr="007C643F">
          <w:rPr>
            <w:rStyle w:val="Hyperlink"/>
            <w:rFonts w:cs="Times New Roman"/>
          </w:rPr>
          <w:t>EN</w:t>
        </w:r>
        <w:r w:rsidRPr="001D258A">
          <w:rPr>
            <w:rStyle w:val="Hyperlink"/>
            <w:rFonts w:cs="Times New Roman"/>
            <w:lang w:val="sr-Cyrl-RS"/>
          </w:rPr>
          <w:t>/</w:t>
        </w:r>
        <w:r w:rsidRPr="007C643F">
          <w:rPr>
            <w:rStyle w:val="Hyperlink"/>
            <w:rFonts w:cs="Times New Roman"/>
          </w:rPr>
          <w:t>TXT</w:t>
        </w:r>
        <w:r w:rsidRPr="001D258A">
          <w:rPr>
            <w:rStyle w:val="Hyperlink"/>
            <w:rFonts w:cs="Times New Roman"/>
            <w:lang w:val="sr-Cyrl-RS"/>
          </w:rPr>
          <w:t>/</w:t>
        </w:r>
        <w:r w:rsidRPr="007C643F">
          <w:rPr>
            <w:rStyle w:val="Hyperlink"/>
            <w:rFonts w:cs="Times New Roman"/>
          </w:rPr>
          <w:t>PDF</w:t>
        </w:r>
        <w:r w:rsidRPr="001D258A">
          <w:rPr>
            <w:rStyle w:val="Hyperlink"/>
            <w:rFonts w:cs="Times New Roman"/>
            <w:lang w:val="sr-Cyrl-RS"/>
          </w:rPr>
          <w:t>/?</w:t>
        </w:r>
        <w:r w:rsidRPr="007C643F">
          <w:rPr>
            <w:rStyle w:val="Hyperlink"/>
            <w:rFonts w:cs="Times New Roman"/>
          </w:rPr>
          <w:t>uri</w:t>
        </w:r>
        <w:r w:rsidRPr="001D258A">
          <w:rPr>
            <w:rStyle w:val="Hyperlink"/>
            <w:rFonts w:cs="Times New Roman"/>
            <w:lang w:val="sr-Cyrl-RS"/>
          </w:rPr>
          <w:t>=</w:t>
        </w:r>
        <w:r w:rsidRPr="007C643F">
          <w:rPr>
            <w:rStyle w:val="Hyperlink"/>
            <w:rFonts w:cs="Times New Roman"/>
          </w:rPr>
          <w:t>CELEX</w:t>
        </w:r>
        <w:r w:rsidRPr="001D258A">
          <w:rPr>
            <w:rStyle w:val="Hyperlink"/>
            <w:rFonts w:cs="Times New Roman"/>
            <w:lang w:val="sr-Cyrl-RS"/>
          </w:rPr>
          <w:t>:32014</w:t>
        </w:r>
        <w:r w:rsidRPr="007C643F">
          <w:rPr>
            <w:rStyle w:val="Hyperlink"/>
            <w:rFonts w:cs="Times New Roman"/>
          </w:rPr>
          <w:t>R</w:t>
        </w:r>
        <w:r w:rsidRPr="001D258A">
          <w:rPr>
            <w:rStyle w:val="Hyperlink"/>
            <w:rFonts w:cs="Times New Roman"/>
            <w:lang w:val="sr-Cyrl-RS"/>
          </w:rPr>
          <w:t>1143&amp;</w:t>
        </w:r>
        <w:r w:rsidRPr="007C643F">
          <w:rPr>
            <w:rStyle w:val="Hyperlink"/>
            <w:rFonts w:cs="Times New Roman"/>
          </w:rPr>
          <w:t>from</w:t>
        </w:r>
        <w:r w:rsidRPr="001D258A">
          <w:rPr>
            <w:rStyle w:val="Hyperlink"/>
            <w:rFonts w:cs="Times New Roman"/>
            <w:lang w:val="sr-Cyrl-RS"/>
          </w:rPr>
          <w:t>=</w:t>
        </w:r>
        <w:r w:rsidRPr="007C643F">
          <w:rPr>
            <w:rStyle w:val="Hyperlink"/>
            <w:rFonts w:cs="Times New Roman"/>
          </w:rPr>
          <w:t>EN</w:t>
        </w:r>
      </w:hyperlink>
    </w:p>
  </w:footnote>
  <w:footnote w:id="55">
    <w:p w14:paraId="7F29768C" w14:textId="77777777" w:rsidR="00C403AE" w:rsidRPr="00073BB0" w:rsidRDefault="00C403AE" w:rsidP="000F49D1">
      <w:pPr>
        <w:pStyle w:val="FootnoteText"/>
        <w:rPr>
          <w:rFonts w:cs="Times New Roman"/>
          <w:lang w:val="sr-Cyrl-RS"/>
        </w:rPr>
      </w:pPr>
      <w:r w:rsidRPr="00C26C8D">
        <w:rPr>
          <w:rStyle w:val="FootnoteReference"/>
          <w:rFonts w:cs="Times New Roman"/>
        </w:rPr>
        <w:footnoteRef/>
      </w:r>
      <w:r w:rsidRPr="001D258A">
        <w:rPr>
          <w:rFonts w:cs="Times New Roman"/>
          <w:lang w:val="sr-Cyrl-RS"/>
        </w:rPr>
        <w:t xml:space="preserve"> </w:t>
      </w:r>
      <w:r w:rsidRPr="001D258A">
        <w:rPr>
          <w:rFonts w:cs="Times New Roman"/>
          <w:lang w:val="sr-Cyrl-RS"/>
        </w:rPr>
        <w:t>Заједничка стратегија примене Оквирне директиве о водама (2000/60/</w:t>
      </w:r>
      <w:r w:rsidRPr="00073BB0">
        <w:rPr>
          <w:rFonts w:cs="Times New Roman"/>
        </w:rPr>
        <w:t>EC</w:t>
      </w:r>
      <w:r w:rsidRPr="001D258A">
        <w:rPr>
          <w:rFonts w:cs="Times New Roman"/>
          <w:lang w:val="sr-Cyrl-RS"/>
        </w:rPr>
        <w:t>) - Водич бр.</w:t>
      </w:r>
      <w:r>
        <w:rPr>
          <w:rFonts w:cs="Times New Roman"/>
          <w:lang w:val="sr-Cyrl-RS"/>
        </w:rPr>
        <w:t>10</w:t>
      </w:r>
      <w:r w:rsidRPr="001D258A">
        <w:rPr>
          <w:rFonts w:cs="Times New Roman"/>
          <w:lang w:val="sr-Cyrl-RS"/>
        </w:rPr>
        <w:t xml:space="preserve"> – </w:t>
      </w:r>
      <w:r>
        <w:rPr>
          <w:rFonts w:cs="Times New Roman"/>
          <w:lang w:val="sr-Cyrl-RS"/>
        </w:rPr>
        <w:t>Реке и језера-Типологија, референтни услови и систем класификације</w:t>
      </w:r>
      <w:r w:rsidRPr="001D258A">
        <w:rPr>
          <w:rFonts w:cs="Times New Roman"/>
          <w:lang w:val="sr-Cyrl-RS"/>
        </w:rPr>
        <w:t xml:space="preserve">, </w:t>
      </w:r>
      <w:hyperlink r:id="rId17" w:history="1">
        <w:r w:rsidRPr="006E684D">
          <w:rPr>
            <w:rStyle w:val="Hyperlink"/>
            <w:rFonts w:cs="Times New Roman"/>
          </w:rPr>
          <w:t>https</w:t>
        </w:r>
        <w:r w:rsidRPr="001D258A">
          <w:rPr>
            <w:rStyle w:val="Hyperlink"/>
            <w:rFonts w:cs="Times New Roman"/>
            <w:lang w:val="sr-Cyrl-RS"/>
          </w:rPr>
          <w:t>://</w:t>
        </w:r>
        <w:r w:rsidRPr="006E684D">
          <w:rPr>
            <w:rStyle w:val="Hyperlink"/>
            <w:rFonts w:cs="Times New Roman"/>
          </w:rPr>
          <w:t>circabc</w:t>
        </w:r>
        <w:r w:rsidRPr="001D258A">
          <w:rPr>
            <w:rStyle w:val="Hyperlink"/>
            <w:rFonts w:cs="Times New Roman"/>
            <w:lang w:val="sr-Cyrl-RS"/>
          </w:rPr>
          <w:t>.</w:t>
        </w:r>
        <w:r w:rsidRPr="006E684D">
          <w:rPr>
            <w:rStyle w:val="Hyperlink"/>
            <w:rFonts w:cs="Times New Roman"/>
          </w:rPr>
          <w:t>europa</w:t>
        </w:r>
        <w:r w:rsidRPr="001D258A">
          <w:rPr>
            <w:rStyle w:val="Hyperlink"/>
            <w:rFonts w:cs="Times New Roman"/>
            <w:lang w:val="sr-Cyrl-RS"/>
          </w:rPr>
          <w:t>.</w:t>
        </w:r>
        <w:r w:rsidRPr="006E684D">
          <w:rPr>
            <w:rStyle w:val="Hyperlink"/>
            <w:rFonts w:cs="Times New Roman"/>
          </w:rPr>
          <w:t>eu</w:t>
        </w:r>
        <w:r w:rsidRPr="001D258A">
          <w:rPr>
            <w:rStyle w:val="Hyperlink"/>
            <w:rFonts w:cs="Times New Roman"/>
            <w:lang w:val="sr-Cyrl-RS"/>
          </w:rPr>
          <w:t>/</w:t>
        </w:r>
        <w:r w:rsidRPr="006E684D">
          <w:rPr>
            <w:rStyle w:val="Hyperlink"/>
            <w:rFonts w:cs="Times New Roman"/>
          </w:rPr>
          <w:t>sd</w:t>
        </w:r>
        <w:r w:rsidRPr="001D258A">
          <w:rPr>
            <w:rStyle w:val="Hyperlink"/>
            <w:rFonts w:cs="Times New Roman"/>
            <w:lang w:val="sr-Cyrl-RS"/>
          </w:rPr>
          <w:t>/</w:t>
        </w:r>
        <w:r w:rsidRPr="006E684D">
          <w:rPr>
            <w:rStyle w:val="Hyperlink"/>
            <w:rFonts w:cs="Times New Roman"/>
          </w:rPr>
          <w:t>a</w:t>
        </w:r>
        <w:r w:rsidRPr="001D258A">
          <w:rPr>
            <w:rStyle w:val="Hyperlink"/>
            <w:rFonts w:cs="Times New Roman"/>
            <w:lang w:val="sr-Cyrl-RS"/>
          </w:rPr>
          <w:t>/</w:t>
        </w:r>
        <w:r w:rsidRPr="006E684D">
          <w:rPr>
            <w:rStyle w:val="Hyperlink"/>
            <w:rFonts w:cs="Times New Roman"/>
          </w:rPr>
          <w:t>dce</w:t>
        </w:r>
        <w:r w:rsidRPr="001D258A">
          <w:rPr>
            <w:rStyle w:val="Hyperlink"/>
            <w:rFonts w:cs="Times New Roman"/>
            <w:lang w:val="sr-Cyrl-RS"/>
          </w:rPr>
          <w:t>34</w:t>
        </w:r>
        <w:r w:rsidRPr="006E684D">
          <w:rPr>
            <w:rStyle w:val="Hyperlink"/>
            <w:rFonts w:cs="Times New Roman"/>
          </w:rPr>
          <w:t>c</w:t>
        </w:r>
        <w:r w:rsidRPr="001D258A">
          <w:rPr>
            <w:rStyle w:val="Hyperlink"/>
            <w:rFonts w:cs="Times New Roman"/>
            <w:lang w:val="sr-Cyrl-RS"/>
          </w:rPr>
          <w:t>8</w:t>
        </w:r>
        <w:r w:rsidRPr="006E684D">
          <w:rPr>
            <w:rStyle w:val="Hyperlink"/>
            <w:rFonts w:cs="Times New Roman"/>
          </w:rPr>
          <w:t>d</w:t>
        </w:r>
        <w:r w:rsidRPr="001D258A">
          <w:rPr>
            <w:rStyle w:val="Hyperlink"/>
            <w:rFonts w:cs="Times New Roman"/>
            <w:lang w:val="sr-Cyrl-RS"/>
          </w:rPr>
          <w:t>-6</w:t>
        </w:r>
        <w:r w:rsidRPr="006E684D">
          <w:rPr>
            <w:rStyle w:val="Hyperlink"/>
            <w:rFonts w:cs="Times New Roman"/>
          </w:rPr>
          <w:t>e</w:t>
        </w:r>
        <w:r w:rsidRPr="001D258A">
          <w:rPr>
            <w:rStyle w:val="Hyperlink"/>
            <w:rFonts w:cs="Times New Roman"/>
            <w:lang w:val="sr-Cyrl-RS"/>
          </w:rPr>
          <w:t>3</w:t>
        </w:r>
        <w:r w:rsidRPr="006E684D">
          <w:rPr>
            <w:rStyle w:val="Hyperlink"/>
            <w:rFonts w:cs="Times New Roman"/>
          </w:rPr>
          <w:t>d</w:t>
        </w:r>
        <w:r w:rsidRPr="001D258A">
          <w:rPr>
            <w:rStyle w:val="Hyperlink"/>
            <w:rFonts w:cs="Times New Roman"/>
            <w:lang w:val="sr-Cyrl-RS"/>
          </w:rPr>
          <w:t>-469</w:t>
        </w:r>
        <w:r w:rsidRPr="006E684D">
          <w:rPr>
            <w:rStyle w:val="Hyperlink"/>
            <w:rFonts w:cs="Times New Roman"/>
          </w:rPr>
          <w:t>a</w:t>
        </w:r>
        <w:r w:rsidRPr="001D258A">
          <w:rPr>
            <w:rStyle w:val="Hyperlink"/>
            <w:rFonts w:cs="Times New Roman"/>
            <w:lang w:val="sr-Cyrl-RS"/>
          </w:rPr>
          <w:t>-</w:t>
        </w:r>
        <w:r w:rsidRPr="006E684D">
          <w:rPr>
            <w:rStyle w:val="Hyperlink"/>
            <w:rFonts w:cs="Times New Roman"/>
          </w:rPr>
          <w:t>a</w:t>
        </w:r>
        <w:r w:rsidRPr="001D258A">
          <w:rPr>
            <w:rStyle w:val="Hyperlink"/>
            <w:rFonts w:cs="Times New Roman"/>
            <w:lang w:val="sr-Cyrl-RS"/>
          </w:rPr>
          <w:t>6</w:t>
        </w:r>
        <w:r w:rsidRPr="006E684D">
          <w:rPr>
            <w:rStyle w:val="Hyperlink"/>
            <w:rFonts w:cs="Times New Roman"/>
          </w:rPr>
          <w:t>f</w:t>
        </w:r>
        <w:r w:rsidRPr="001D258A">
          <w:rPr>
            <w:rStyle w:val="Hyperlink"/>
            <w:rFonts w:cs="Times New Roman"/>
            <w:lang w:val="sr-Cyrl-RS"/>
          </w:rPr>
          <w:t>3-</w:t>
        </w:r>
        <w:r w:rsidRPr="006E684D">
          <w:rPr>
            <w:rStyle w:val="Hyperlink"/>
            <w:rFonts w:cs="Times New Roman"/>
          </w:rPr>
          <w:t>b</w:t>
        </w:r>
        <w:r w:rsidRPr="001D258A">
          <w:rPr>
            <w:rStyle w:val="Hyperlink"/>
            <w:rFonts w:cs="Times New Roman"/>
            <w:lang w:val="sr-Cyrl-RS"/>
          </w:rPr>
          <w:t>733</w:t>
        </w:r>
        <w:r w:rsidRPr="006E684D">
          <w:rPr>
            <w:rStyle w:val="Hyperlink"/>
            <w:rFonts w:cs="Times New Roman"/>
          </w:rPr>
          <w:t>b</w:t>
        </w:r>
        <w:r w:rsidRPr="001D258A">
          <w:rPr>
            <w:rStyle w:val="Hyperlink"/>
            <w:rFonts w:cs="Times New Roman"/>
            <w:lang w:val="sr-Cyrl-RS"/>
          </w:rPr>
          <w:t>829</w:t>
        </w:r>
        <w:r w:rsidRPr="006E684D">
          <w:rPr>
            <w:rStyle w:val="Hyperlink"/>
            <w:rFonts w:cs="Times New Roman"/>
          </w:rPr>
          <w:t>b</w:t>
        </w:r>
        <w:r w:rsidRPr="001D258A">
          <w:rPr>
            <w:rStyle w:val="Hyperlink"/>
            <w:rFonts w:cs="Times New Roman"/>
            <w:lang w:val="sr-Cyrl-RS"/>
          </w:rPr>
          <w:t>691/</w:t>
        </w:r>
        <w:r w:rsidRPr="006E684D">
          <w:rPr>
            <w:rStyle w:val="Hyperlink"/>
            <w:rFonts w:cs="Times New Roman"/>
          </w:rPr>
          <w:t>Guidance</w:t>
        </w:r>
        <w:r w:rsidRPr="001D258A">
          <w:rPr>
            <w:rStyle w:val="Hyperlink"/>
            <w:rFonts w:cs="Times New Roman"/>
            <w:lang w:val="sr-Cyrl-RS"/>
          </w:rPr>
          <w:t>%20</w:t>
        </w:r>
        <w:r w:rsidRPr="006E684D">
          <w:rPr>
            <w:rStyle w:val="Hyperlink"/>
            <w:rFonts w:cs="Times New Roman"/>
          </w:rPr>
          <w:t>No</w:t>
        </w:r>
        <w:r w:rsidRPr="001D258A">
          <w:rPr>
            <w:rStyle w:val="Hyperlink"/>
            <w:rFonts w:cs="Times New Roman"/>
            <w:lang w:val="sr-Cyrl-RS"/>
          </w:rPr>
          <w:t>%2010%20-%20</w:t>
        </w:r>
        <w:r w:rsidRPr="006E684D">
          <w:rPr>
            <w:rStyle w:val="Hyperlink"/>
            <w:rFonts w:cs="Times New Roman"/>
          </w:rPr>
          <w:t>references</w:t>
        </w:r>
        <w:r w:rsidRPr="001D258A">
          <w:rPr>
            <w:rStyle w:val="Hyperlink"/>
            <w:rFonts w:cs="Times New Roman"/>
            <w:lang w:val="sr-Cyrl-RS"/>
          </w:rPr>
          <w:t>%20</w:t>
        </w:r>
        <w:r w:rsidRPr="006E684D">
          <w:rPr>
            <w:rStyle w:val="Hyperlink"/>
            <w:rFonts w:cs="Times New Roman"/>
          </w:rPr>
          <w:t>conditions</w:t>
        </w:r>
        <w:r w:rsidRPr="001D258A">
          <w:rPr>
            <w:rStyle w:val="Hyperlink"/>
            <w:rFonts w:cs="Times New Roman"/>
            <w:lang w:val="sr-Cyrl-RS"/>
          </w:rPr>
          <w:t>%20</w:t>
        </w:r>
        <w:r w:rsidRPr="006E684D">
          <w:rPr>
            <w:rStyle w:val="Hyperlink"/>
            <w:rFonts w:cs="Times New Roman"/>
          </w:rPr>
          <w:t>inland</w:t>
        </w:r>
        <w:r w:rsidRPr="001D258A">
          <w:rPr>
            <w:rStyle w:val="Hyperlink"/>
            <w:rFonts w:cs="Times New Roman"/>
            <w:lang w:val="sr-Cyrl-RS"/>
          </w:rPr>
          <w:t>%20</w:t>
        </w:r>
        <w:r w:rsidRPr="006E684D">
          <w:rPr>
            <w:rStyle w:val="Hyperlink"/>
            <w:rFonts w:cs="Times New Roman"/>
          </w:rPr>
          <w:t>waters</w:t>
        </w:r>
        <w:r w:rsidRPr="001D258A">
          <w:rPr>
            <w:rStyle w:val="Hyperlink"/>
            <w:rFonts w:cs="Times New Roman"/>
            <w:lang w:val="sr-Cyrl-RS"/>
          </w:rPr>
          <w:t>%20-%20</w:t>
        </w:r>
        <w:r w:rsidRPr="006E684D">
          <w:rPr>
            <w:rStyle w:val="Hyperlink"/>
            <w:rFonts w:cs="Times New Roman"/>
          </w:rPr>
          <w:t>REFCOND</w:t>
        </w:r>
        <w:r w:rsidRPr="001D258A">
          <w:rPr>
            <w:rStyle w:val="Hyperlink"/>
            <w:rFonts w:cs="Times New Roman"/>
            <w:lang w:val="sr-Cyrl-RS"/>
          </w:rPr>
          <w:t>%20(</w:t>
        </w:r>
        <w:r w:rsidRPr="006E684D">
          <w:rPr>
            <w:rStyle w:val="Hyperlink"/>
            <w:rFonts w:cs="Times New Roman"/>
          </w:rPr>
          <w:t>WG</w:t>
        </w:r>
        <w:r w:rsidRPr="001D258A">
          <w:rPr>
            <w:rStyle w:val="Hyperlink"/>
            <w:rFonts w:cs="Times New Roman"/>
            <w:lang w:val="sr-Cyrl-RS"/>
          </w:rPr>
          <w:t>%202.3).</w:t>
        </w:r>
        <w:r w:rsidRPr="006E684D">
          <w:rPr>
            <w:rStyle w:val="Hyperlink"/>
            <w:rFonts w:cs="Times New Roman"/>
          </w:rPr>
          <w:t>pdf</w:t>
        </w:r>
      </w:hyperlink>
    </w:p>
  </w:footnote>
  <w:footnote w:id="56">
    <w:p w14:paraId="74B5C2BB" w14:textId="77777777" w:rsidR="00C403AE" w:rsidRPr="00073BB0" w:rsidRDefault="00C403AE" w:rsidP="00073BB0">
      <w:pPr>
        <w:pStyle w:val="FootnoteText"/>
        <w:rPr>
          <w:lang w:val="sr-Cyrl-RS"/>
        </w:rPr>
      </w:pPr>
      <w:r w:rsidRPr="007B304E">
        <w:rPr>
          <w:rStyle w:val="FootnoteReference"/>
        </w:rPr>
        <w:footnoteRef/>
      </w:r>
      <w:r w:rsidRPr="007B304E">
        <w:rPr>
          <w:lang w:val="en-US"/>
        </w:rPr>
        <w:t xml:space="preserve"> </w:t>
      </w:r>
      <w:r w:rsidRPr="003D2BD3">
        <w:rPr>
          <w:rFonts w:eastAsia="TimesNewRomanPSMT" w:cs="Times New Roman"/>
          <w:lang w:val="sr-Cyrl-RS"/>
        </w:rPr>
        <w:t>DAISIE (Delivering Alien Invasive Species Inventories for Europe</w:t>
      </w:r>
      <w:r w:rsidRPr="003D2BD3">
        <w:rPr>
          <w:rFonts w:eastAsia="TimesNewRomanPSMT" w:cs="Times New Roman"/>
          <w:lang w:val="sr-Latn-RS"/>
        </w:rPr>
        <w:t>)</w:t>
      </w:r>
      <w:r w:rsidRPr="003D2BD3">
        <w:rPr>
          <w:rFonts w:cs="Times New Roman"/>
          <w:lang w:val="sr-Cyrl-RS"/>
        </w:rPr>
        <w:t xml:space="preserve">. </w:t>
      </w:r>
      <w:r w:rsidRPr="003D2BD3">
        <w:rPr>
          <w:rFonts w:eastAsia="TimesNewRomanPSMT" w:cs="Times New Roman"/>
          <w:lang w:val="sr-Latn-RS"/>
        </w:rPr>
        <w:t>2009</w:t>
      </w:r>
      <w:r w:rsidRPr="003D2BD3">
        <w:rPr>
          <w:rFonts w:eastAsia="TimesNewRomanPSMT" w:cs="Times New Roman"/>
          <w:lang w:val="sr-Cyrl-RS"/>
        </w:rPr>
        <w:t xml:space="preserve">. </w:t>
      </w:r>
      <w:r w:rsidRPr="003D2BD3">
        <w:rPr>
          <w:rFonts w:eastAsia="TimesNewRomanPSMT" w:cs="Times New Roman"/>
          <w:lang w:val="sr-Latn-RS"/>
        </w:rPr>
        <w:t>Handbook of Alien Species in Europe. Invading Nature –Springer Series In Invasion Ecology. Vol. 3, Springer, Springer, Netherlands,</w:t>
      </w:r>
      <w:r w:rsidRPr="00073BB0">
        <w:rPr>
          <w:rFonts w:eastAsia="TimesNewRomanPSMT"/>
          <w:lang w:val="sr-Latn-RS"/>
        </w:rPr>
        <w:t xml:space="preserve"> </w:t>
      </w:r>
      <w:hyperlink r:id="rId18" w:history="1">
        <w:r w:rsidRPr="003D2BD3">
          <w:rPr>
            <w:rStyle w:val="Hyperlink"/>
            <w:rFonts w:eastAsia="TimesNewRomanPSMT" w:cs="Times New Roman"/>
            <w:lang w:val="sr-Latn-RS"/>
          </w:rPr>
          <w:t>https://doi.org/10.1007/978-1-4020-8280-1</w:t>
        </w:r>
      </w:hyperlink>
    </w:p>
  </w:footnote>
  <w:footnote w:id="57">
    <w:p w14:paraId="7BFC7318" w14:textId="77777777" w:rsidR="00C403AE" w:rsidRPr="008A2EE1" w:rsidRDefault="00C403AE" w:rsidP="000F49D1">
      <w:pPr>
        <w:pStyle w:val="FootnoteText"/>
        <w:rPr>
          <w:rFonts w:cs="Times New Roman"/>
          <w:lang w:val="sr-Cyrl-RS"/>
        </w:rPr>
      </w:pPr>
      <w:r w:rsidRPr="008A2EE1">
        <w:rPr>
          <w:rStyle w:val="FootnoteReference"/>
          <w:rFonts w:cs="Times New Roman"/>
        </w:rPr>
        <w:footnoteRef/>
      </w:r>
      <w:r w:rsidRPr="008A2EE1">
        <w:rPr>
          <w:rFonts w:cs="Times New Roman"/>
          <w:lang w:val="sr-Cyrl-RS"/>
        </w:rPr>
        <w:t xml:space="preserve"> </w:t>
      </w:r>
      <w:r w:rsidRPr="008A2EE1">
        <w:rPr>
          <w:rFonts w:cs="Times New Roman"/>
          <w:lang w:val="sr-Cyrl-RS"/>
        </w:rPr>
        <w:t xml:space="preserve">Стратегија заштите биодиверзитета у ЕУ, </w:t>
      </w:r>
      <w:r w:rsidR="00000000">
        <w:fldChar w:fldCharType="begin"/>
      </w:r>
      <w:r w:rsidR="00000000">
        <w:instrText>HYPERLINK "https://eur-lex.europa.eu/legal-content/EN/TXT/PDF/?uri=CELEX:52011DC0244&amp;from=EN"</w:instrText>
      </w:r>
      <w:r w:rsidR="00000000">
        <w:fldChar w:fldCharType="separate"/>
      </w:r>
      <w:r w:rsidRPr="008A2EE1">
        <w:rPr>
          <w:rStyle w:val="Hyperlink"/>
          <w:rFonts w:cs="Times New Roman"/>
          <w:szCs w:val="24"/>
          <w:lang w:val="sr-Cyrl-RS"/>
        </w:rPr>
        <w:t>https://eur-lex.europa.eu/legal-content/EN/TXT/PDF/?uri=CELEX:52011DC0244&amp;from=EN</w:t>
      </w:r>
      <w:r w:rsidR="00000000">
        <w:rPr>
          <w:rStyle w:val="Hyperlink"/>
          <w:rFonts w:cs="Times New Roman"/>
          <w:szCs w:val="24"/>
          <w:lang w:val="sr-Cyrl-RS"/>
        </w:rPr>
        <w:fldChar w:fldCharType="end"/>
      </w:r>
    </w:p>
  </w:footnote>
  <w:footnote w:id="58">
    <w:p w14:paraId="1ED866F7" w14:textId="431D863A" w:rsidR="00C403AE" w:rsidRPr="0049121F" w:rsidRDefault="00C403AE">
      <w:pPr>
        <w:pStyle w:val="FootnoteText"/>
        <w:rPr>
          <w:rFonts w:cs="Times New Roman"/>
          <w:lang w:val="sr-Latn-RS"/>
        </w:rPr>
      </w:pPr>
      <w:r>
        <w:rPr>
          <w:rStyle w:val="FootnoteReference"/>
        </w:rPr>
        <w:footnoteRef/>
      </w:r>
      <w:r w:rsidRPr="008A2EE1">
        <w:rPr>
          <w:lang w:val="sr-Cyrl-RS"/>
        </w:rPr>
        <w:t xml:space="preserve"> </w:t>
      </w:r>
      <w:r w:rsidRPr="008A2EE1">
        <w:rPr>
          <w:rFonts w:cs="Times New Roman"/>
          <w:lang w:val="sr-Cyrl-RS"/>
        </w:rPr>
        <w:t xml:space="preserve">Закон </w:t>
      </w:r>
      <w:r w:rsidRPr="008A2EE1">
        <w:rPr>
          <w:rFonts w:cs="Times New Roman"/>
          <w:lang w:val="sr-Cyrl-RS"/>
        </w:rPr>
        <w:t>о заштити природе (</w:t>
      </w:r>
      <w:r>
        <w:rPr>
          <w:rFonts w:cs="Times New Roman"/>
          <w:lang w:val="sr-Cyrl-RS"/>
        </w:rPr>
        <w:t>„Службени гласник</w:t>
      </w:r>
      <w:r w:rsidRPr="008A2EE1">
        <w:rPr>
          <w:rFonts w:cs="Times New Roman"/>
          <w:lang w:val="sr-Cyrl-RS"/>
        </w:rPr>
        <w:t xml:space="preserve"> РС</w:t>
      </w:r>
      <w:r>
        <w:rPr>
          <w:rFonts w:cs="Times New Roman"/>
          <w:lang w:val="sr-Cyrl-RS"/>
        </w:rPr>
        <w:t>”</w:t>
      </w:r>
      <w:r w:rsidRPr="008A2EE1">
        <w:rPr>
          <w:rFonts w:cs="Times New Roman"/>
          <w:lang w:val="sr-Cyrl-RS"/>
        </w:rPr>
        <w:t>, бр. 36/09, 88/10, 91/10 - испр</w:t>
      </w:r>
      <w:r>
        <w:rPr>
          <w:rFonts w:cs="Times New Roman"/>
          <w:lang w:val="sr-Cyrl-RS"/>
        </w:rPr>
        <w:t>авка</w:t>
      </w:r>
      <w:r w:rsidRPr="008A2EE1">
        <w:rPr>
          <w:rFonts w:cs="Times New Roman"/>
          <w:lang w:val="sr-Cyrl-RS"/>
        </w:rPr>
        <w:t>, 14/16 и 95/18 - др. закон)</w:t>
      </w:r>
    </w:p>
  </w:footnote>
  <w:footnote w:id="59">
    <w:p w14:paraId="6EF2E652" w14:textId="456CAB86" w:rsidR="00C403AE" w:rsidRPr="0049121F" w:rsidRDefault="00C403AE">
      <w:pPr>
        <w:pStyle w:val="FootnoteText"/>
        <w:rPr>
          <w:rFonts w:cs="Times New Roman"/>
          <w:lang w:val="sr-Latn-RS"/>
        </w:rPr>
      </w:pPr>
      <w:r w:rsidRPr="0049121F">
        <w:rPr>
          <w:rStyle w:val="FootnoteReference"/>
          <w:rFonts w:cs="Times New Roman"/>
        </w:rPr>
        <w:footnoteRef/>
      </w:r>
      <w:r w:rsidRPr="001D258A">
        <w:rPr>
          <w:rFonts w:cs="Times New Roman"/>
          <w:lang w:val="sr-Latn-RS"/>
        </w:rPr>
        <w:t xml:space="preserve"> </w:t>
      </w:r>
      <w:r w:rsidRPr="0049121F">
        <w:rPr>
          <w:rFonts w:cs="Times New Roman"/>
        </w:rPr>
        <w:t>Закон</w:t>
      </w:r>
      <w:r w:rsidRPr="001D258A">
        <w:rPr>
          <w:rFonts w:cs="Times New Roman"/>
          <w:lang w:val="sr-Latn-RS"/>
        </w:rPr>
        <w:t xml:space="preserve"> </w:t>
      </w:r>
      <w:r w:rsidRPr="0049121F">
        <w:rPr>
          <w:rFonts w:cs="Times New Roman"/>
        </w:rPr>
        <w:t>о</w:t>
      </w:r>
      <w:r w:rsidRPr="001D258A">
        <w:rPr>
          <w:rFonts w:cs="Times New Roman"/>
          <w:lang w:val="sr-Latn-RS"/>
        </w:rPr>
        <w:t xml:space="preserve"> </w:t>
      </w:r>
      <w:r w:rsidRPr="0049121F">
        <w:rPr>
          <w:rFonts w:cs="Times New Roman"/>
        </w:rPr>
        <w:t>дивљачи</w:t>
      </w:r>
      <w:r w:rsidRPr="001D258A">
        <w:rPr>
          <w:rFonts w:cs="Times New Roman"/>
          <w:lang w:val="sr-Latn-RS"/>
        </w:rPr>
        <w:t xml:space="preserve"> </w:t>
      </w:r>
      <w:r w:rsidRPr="0049121F">
        <w:rPr>
          <w:rFonts w:cs="Times New Roman"/>
        </w:rPr>
        <w:t>и</w:t>
      </w:r>
      <w:r w:rsidRPr="001D258A">
        <w:rPr>
          <w:rFonts w:cs="Times New Roman"/>
          <w:lang w:val="sr-Latn-RS"/>
        </w:rPr>
        <w:t xml:space="preserve"> </w:t>
      </w:r>
      <w:r w:rsidRPr="0049121F">
        <w:rPr>
          <w:rFonts w:cs="Times New Roman"/>
        </w:rPr>
        <w:t>лову</w:t>
      </w:r>
      <w:r w:rsidRPr="001D258A">
        <w:rPr>
          <w:rFonts w:cs="Times New Roman"/>
          <w:lang w:val="sr-Latn-RS"/>
        </w:rPr>
        <w:t xml:space="preserve">  (</w:t>
      </w:r>
      <w:r>
        <w:rPr>
          <w:rFonts w:cs="Times New Roman"/>
          <w:lang w:val="sr-Cyrl-RS"/>
        </w:rPr>
        <w:t>„</w:t>
      </w:r>
      <w:r w:rsidRPr="009036B0">
        <w:rPr>
          <w:rFonts w:cs="Times New Roman"/>
        </w:rPr>
        <w:t>Сл</w:t>
      </w:r>
      <w:r w:rsidRPr="009036B0">
        <w:rPr>
          <w:rFonts w:cs="Times New Roman"/>
          <w:lang w:val="sr-Cyrl-RS"/>
        </w:rPr>
        <w:t>ужбени</w:t>
      </w:r>
      <w:r w:rsidRPr="009036B0">
        <w:rPr>
          <w:rFonts w:cs="Times New Roman"/>
          <w:lang w:val="sr-Latn-RS"/>
        </w:rPr>
        <w:t xml:space="preserve"> </w:t>
      </w:r>
      <w:r w:rsidRPr="009036B0">
        <w:rPr>
          <w:rFonts w:cs="Times New Roman"/>
        </w:rPr>
        <w:t>гласник</w:t>
      </w:r>
      <w:r w:rsidRPr="001D258A">
        <w:rPr>
          <w:rFonts w:cs="Times New Roman"/>
          <w:lang w:val="sr-Latn-RS"/>
        </w:rPr>
        <w:t xml:space="preserve"> </w:t>
      </w:r>
      <w:r w:rsidRPr="0049121F">
        <w:rPr>
          <w:rFonts w:cs="Times New Roman"/>
        </w:rPr>
        <w:t>РС</w:t>
      </w:r>
      <w:r>
        <w:rPr>
          <w:rFonts w:cs="Times New Roman"/>
          <w:lang w:val="sr-Cyrl-RS"/>
        </w:rPr>
        <w:t>”</w:t>
      </w:r>
      <w:r w:rsidRPr="001D258A">
        <w:rPr>
          <w:rFonts w:cs="Times New Roman"/>
          <w:lang w:val="sr-Latn-RS"/>
        </w:rPr>
        <w:t xml:space="preserve">, </w:t>
      </w:r>
      <w:r w:rsidRPr="0049121F">
        <w:rPr>
          <w:rFonts w:cs="Times New Roman"/>
        </w:rPr>
        <w:t>бр</w:t>
      </w:r>
      <w:r w:rsidRPr="001D258A">
        <w:rPr>
          <w:rFonts w:cs="Times New Roman"/>
          <w:lang w:val="sr-Latn-RS"/>
        </w:rPr>
        <w:t xml:space="preserve">. 18/10 </w:t>
      </w:r>
      <w:r w:rsidRPr="0049121F">
        <w:rPr>
          <w:rFonts w:cs="Times New Roman"/>
        </w:rPr>
        <w:t>и</w:t>
      </w:r>
      <w:r w:rsidRPr="001D258A">
        <w:rPr>
          <w:rFonts w:cs="Times New Roman"/>
          <w:lang w:val="sr-Latn-RS"/>
        </w:rPr>
        <w:t xml:space="preserve"> 95/18 - </w:t>
      </w:r>
      <w:r w:rsidRPr="0049121F">
        <w:rPr>
          <w:rFonts w:cs="Times New Roman"/>
        </w:rPr>
        <w:t>др</w:t>
      </w:r>
      <w:r w:rsidRPr="001D258A">
        <w:rPr>
          <w:rFonts w:cs="Times New Roman"/>
          <w:lang w:val="sr-Latn-RS"/>
        </w:rPr>
        <w:t xml:space="preserve">. </w:t>
      </w:r>
      <w:r w:rsidRPr="0049121F">
        <w:rPr>
          <w:rFonts w:cs="Times New Roman"/>
        </w:rPr>
        <w:t>закон</w:t>
      </w:r>
      <w:r w:rsidRPr="001D258A">
        <w:rPr>
          <w:rFonts w:cs="Times New Roman"/>
          <w:lang w:val="sr-Latn-RS"/>
        </w:rPr>
        <w:t>)</w:t>
      </w:r>
    </w:p>
  </w:footnote>
  <w:footnote w:id="60">
    <w:p w14:paraId="777ADAC3" w14:textId="47FAD002" w:rsidR="00C403AE" w:rsidRPr="0049121F" w:rsidRDefault="00C403AE">
      <w:pPr>
        <w:pStyle w:val="FootnoteText"/>
        <w:rPr>
          <w:rFonts w:cs="Times New Roman"/>
          <w:lang w:val="sr-Latn-RS"/>
        </w:rPr>
      </w:pPr>
      <w:r w:rsidRPr="0049121F">
        <w:rPr>
          <w:rStyle w:val="FootnoteReference"/>
          <w:rFonts w:cs="Times New Roman"/>
        </w:rPr>
        <w:footnoteRef/>
      </w:r>
      <w:r w:rsidRPr="001D258A">
        <w:rPr>
          <w:rFonts w:cs="Times New Roman"/>
          <w:lang w:val="sr-Latn-RS"/>
        </w:rPr>
        <w:t xml:space="preserve"> </w:t>
      </w:r>
      <w:r w:rsidRPr="0049121F">
        <w:rPr>
          <w:rFonts w:cs="Times New Roman"/>
        </w:rPr>
        <w:t>Закон</w:t>
      </w:r>
      <w:r w:rsidRPr="001D258A">
        <w:rPr>
          <w:rFonts w:cs="Times New Roman"/>
          <w:lang w:val="sr-Latn-RS"/>
        </w:rPr>
        <w:t xml:space="preserve"> </w:t>
      </w:r>
      <w:r w:rsidRPr="0049121F">
        <w:rPr>
          <w:rFonts w:cs="Times New Roman"/>
        </w:rPr>
        <w:t>о</w:t>
      </w:r>
      <w:r w:rsidRPr="001D258A">
        <w:rPr>
          <w:rFonts w:cs="Times New Roman"/>
          <w:lang w:val="sr-Latn-RS"/>
        </w:rPr>
        <w:t xml:space="preserve"> </w:t>
      </w:r>
      <w:r>
        <w:rPr>
          <w:rFonts w:cs="Times New Roman"/>
        </w:rPr>
        <w:t>заштити</w:t>
      </w:r>
      <w:r w:rsidRPr="001D258A">
        <w:rPr>
          <w:rFonts w:cs="Times New Roman"/>
          <w:lang w:val="sr-Latn-RS"/>
        </w:rPr>
        <w:t xml:space="preserve"> </w:t>
      </w:r>
      <w:r>
        <w:rPr>
          <w:rFonts w:cs="Times New Roman"/>
        </w:rPr>
        <w:t>и</w:t>
      </w:r>
      <w:r w:rsidRPr="001D258A">
        <w:rPr>
          <w:rFonts w:cs="Times New Roman"/>
          <w:lang w:val="sr-Latn-RS"/>
        </w:rPr>
        <w:t xml:space="preserve"> </w:t>
      </w:r>
      <w:r>
        <w:rPr>
          <w:rFonts w:cs="Times New Roman"/>
        </w:rPr>
        <w:t>одрживом</w:t>
      </w:r>
      <w:r w:rsidRPr="001D258A">
        <w:rPr>
          <w:rFonts w:cs="Times New Roman"/>
          <w:lang w:val="sr-Latn-RS"/>
        </w:rPr>
        <w:t xml:space="preserve"> </w:t>
      </w:r>
      <w:r>
        <w:rPr>
          <w:rFonts w:cs="Times New Roman"/>
        </w:rPr>
        <w:t>коришћењу</w:t>
      </w:r>
      <w:r w:rsidRPr="001D258A">
        <w:rPr>
          <w:rFonts w:cs="Times New Roman"/>
          <w:lang w:val="sr-Latn-RS"/>
        </w:rPr>
        <w:t xml:space="preserve"> </w:t>
      </w:r>
      <w:r>
        <w:rPr>
          <w:rFonts w:cs="Times New Roman"/>
        </w:rPr>
        <w:t>р</w:t>
      </w:r>
      <w:r>
        <w:rPr>
          <w:rFonts w:cs="Times New Roman"/>
          <w:lang w:val="sr-Cyrl-RS"/>
        </w:rPr>
        <w:t>и</w:t>
      </w:r>
      <w:r>
        <w:rPr>
          <w:rFonts w:cs="Times New Roman"/>
        </w:rPr>
        <w:t>б</w:t>
      </w:r>
      <w:r>
        <w:rPr>
          <w:rFonts w:cs="Times New Roman"/>
          <w:lang w:val="sr-Cyrl-RS"/>
        </w:rPr>
        <w:t>љег</w:t>
      </w:r>
      <w:r w:rsidRPr="001D258A">
        <w:rPr>
          <w:rFonts w:cs="Times New Roman"/>
          <w:lang w:val="sr-Latn-RS"/>
        </w:rPr>
        <w:t xml:space="preserve"> </w:t>
      </w:r>
      <w:r w:rsidRPr="0049121F">
        <w:rPr>
          <w:rFonts w:cs="Times New Roman"/>
        </w:rPr>
        <w:t>фонда</w:t>
      </w:r>
      <w:r w:rsidRPr="001D258A">
        <w:rPr>
          <w:rFonts w:cs="Times New Roman"/>
          <w:lang w:val="sr-Latn-RS"/>
        </w:rPr>
        <w:t xml:space="preserve">  (</w:t>
      </w:r>
      <w:r>
        <w:rPr>
          <w:rFonts w:cs="Times New Roman"/>
          <w:lang w:val="sr-Cyrl-RS"/>
        </w:rPr>
        <w:t>„</w:t>
      </w:r>
      <w:r>
        <w:rPr>
          <w:rFonts w:cs="Times New Roman"/>
        </w:rPr>
        <w:t>Службени гласник</w:t>
      </w:r>
      <w:r w:rsidRPr="001D258A">
        <w:rPr>
          <w:rFonts w:cs="Times New Roman"/>
          <w:lang w:val="sr-Latn-RS"/>
        </w:rPr>
        <w:t xml:space="preserve"> </w:t>
      </w:r>
      <w:r w:rsidRPr="0049121F">
        <w:rPr>
          <w:rFonts w:cs="Times New Roman"/>
        </w:rPr>
        <w:t>РС</w:t>
      </w:r>
      <w:r>
        <w:rPr>
          <w:rFonts w:cs="Times New Roman"/>
          <w:lang w:val="sr-Cyrl-RS"/>
        </w:rPr>
        <w:t>”</w:t>
      </w:r>
      <w:r w:rsidRPr="001D258A">
        <w:rPr>
          <w:rFonts w:cs="Times New Roman"/>
          <w:lang w:val="sr-Latn-RS"/>
        </w:rPr>
        <w:t xml:space="preserve">, </w:t>
      </w:r>
      <w:r w:rsidRPr="0049121F">
        <w:rPr>
          <w:rFonts w:cs="Times New Roman"/>
        </w:rPr>
        <w:t>бр</w:t>
      </w:r>
      <w:r w:rsidRPr="001D258A">
        <w:rPr>
          <w:rFonts w:cs="Times New Roman"/>
          <w:lang w:val="sr-Latn-RS"/>
        </w:rPr>
        <w:t xml:space="preserve">. 128/14 </w:t>
      </w:r>
      <w:r w:rsidRPr="0049121F">
        <w:rPr>
          <w:rFonts w:cs="Times New Roman"/>
        </w:rPr>
        <w:t>и</w:t>
      </w:r>
      <w:r w:rsidRPr="001D258A">
        <w:rPr>
          <w:rFonts w:cs="Times New Roman"/>
          <w:lang w:val="sr-Latn-RS"/>
        </w:rPr>
        <w:t xml:space="preserve"> 95/18 - </w:t>
      </w:r>
      <w:r w:rsidRPr="0049121F">
        <w:rPr>
          <w:rFonts w:cs="Times New Roman"/>
        </w:rPr>
        <w:t>др</w:t>
      </w:r>
      <w:r w:rsidRPr="001D258A">
        <w:rPr>
          <w:rFonts w:cs="Times New Roman"/>
          <w:lang w:val="sr-Latn-RS"/>
        </w:rPr>
        <w:t xml:space="preserve">. </w:t>
      </w:r>
      <w:r w:rsidRPr="0049121F">
        <w:rPr>
          <w:rFonts w:cs="Times New Roman"/>
        </w:rPr>
        <w:t>закон</w:t>
      </w:r>
      <w:r w:rsidRPr="001D258A">
        <w:rPr>
          <w:rFonts w:cs="Times New Roman"/>
          <w:lang w:val="sr-Latn-RS"/>
        </w:rPr>
        <w:t>)</w:t>
      </w:r>
    </w:p>
  </w:footnote>
  <w:footnote w:id="61">
    <w:p w14:paraId="3F275829" w14:textId="6F6F727E" w:rsidR="00C403AE" w:rsidRPr="008234BA" w:rsidRDefault="00C403AE">
      <w:pPr>
        <w:pStyle w:val="FootnoteText"/>
        <w:rPr>
          <w:rFonts w:cs="Times New Roman"/>
          <w:lang w:val="sr-Latn-RS"/>
        </w:rPr>
      </w:pPr>
      <w:r>
        <w:rPr>
          <w:rStyle w:val="FootnoteReference"/>
        </w:rPr>
        <w:footnoteRef/>
      </w:r>
      <w:r w:rsidRPr="001D258A">
        <w:rPr>
          <w:lang w:val="sr-Latn-RS"/>
        </w:rPr>
        <w:t xml:space="preserve"> </w:t>
      </w:r>
      <w:r w:rsidRPr="008234BA">
        <w:rPr>
          <w:rFonts w:cs="Times New Roman"/>
        </w:rPr>
        <w:t>Закон</w:t>
      </w:r>
      <w:r w:rsidRPr="001D258A">
        <w:rPr>
          <w:rFonts w:cs="Times New Roman"/>
          <w:lang w:val="sr-Latn-RS"/>
        </w:rPr>
        <w:t xml:space="preserve"> </w:t>
      </w:r>
      <w:r w:rsidRPr="008234BA">
        <w:rPr>
          <w:rFonts w:cs="Times New Roman"/>
        </w:rPr>
        <w:t>о</w:t>
      </w:r>
      <w:r w:rsidRPr="001D258A">
        <w:rPr>
          <w:rFonts w:cs="Times New Roman"/>
          <w:lang w:val="sr-Latn-RS"/>
        </w:rPr>
        <w:t xml:space="preserve"> </w:t>
      </w:r>
      <w:r w:rsidRPr="008234BA">
        <w:rPr>
          <w:rFonts w:cs="Times New Roman"/>
        </w:rPr>
        <w:t>сточарс</w:t>
      </w:r>
      <w:r>
        <w:rPr>
          <w:rFonts w:cs="Times New Roman"/>
          <w:lang w:val="sr-Cyrl-RS"/>
        </w:rPr>
        <w:t>тву</w:t>
      </w:r>
      <w:r w:rsidRPr="001D258A">
        <w:rPr>
          <w:rFonts w:cs="Times New Roman"/>
          <w:lang w:val="sr-Latn-RS"/>
        </w:rPr>
        <w:t xml:space="preserve"> (</w:t>
      </w:r>
      <w:r>
        <w:rPr>
          <w:rFonts w:cs="Times New Roman"/>
          <w:lang w:val="sr-Cyrl-RS"/>
        </w:rPr>
        <w:t>„</w:t>
      </w:r>
      <w:r>
        <w:rPr>
          <w:rFonts w:cs="Times New Roman"/>
        </w:rPr>
        <w:t>Службени гласник</w:t>
      </w:r>
      <w:r w:rsidRPr="001D258A">
        <w:rPr>
          <w:rFonts w:cs="Times New Roman"/>
          <w:lang w:val="sr-Latn-RS"/>
        </w:rPr>
        <w:t xml:space="preserve"> </w:t>
      </w:r>
      <w:r w:rsidRPr="008234BA">
        <w:rPr>
          <w:rFonts w:cs="Times New Roman"/>
        </w:rPr>
        <w:t>РС</w:t>
      </w:r>
      <w:r>
        <w:rPr>
          <w:rFonts w:cs="Times New Roman"/>
          <w:lang w:val="sr-Cyrl-RS"/>
        </w:rPr>
        <w:t>”</w:t>
      </w:r>
      <w:r w:rsidRPr="001D258A">
        <w:rPr>
          <w:rFonts w:cs="Times New Roman"/>
          <w:lang w:val="sr-Latn-RS"/>
        </w:rPr>
        <w:t xml:space="preserve">, </w:t>
      </w:r>
      <w:r w:rsidRPr="008234BA">
        <w:rPr>
          <w:rFonts w:cs="Times New Roman"/>
        </w:rPr>
        <w:t>бр</w:t>
      </w:r>
      <w:r w:rsidRPr="001D258A">
        <w:rPr>
          <w:rFonts w:cs="Times New Roman"/>
          <w:lang w:val="sr-Latn-RS"/>
        </w:rPr>
        <w:t xml:space="preserve">. 41/09, 93/12 </w:t>
      </w:r>
      <w:r w:rsidRPr="008234BA">
        <w:rPr>
          <w:rFonts w:cs="Times New Roman"/>
        </w:rPr>
        <w:t>и</w:t>
      </w:r>
      <w:r w:rsidRPr="001D258A">
        <w:rPr>
          <w:rFonts w:cs="Times New Roman"/>
          <w:lang w:val="sr-Latn-RS"/>
        </w:rPr>
        <w:t xml:space="preserve"> 14/16)</w:t>
      </w:r>
    </w:p>
  </w:footnote>
  <w:footnote w:id="62">
    <w:p w14:paraId="636DF755" w14:textId="15829BBE" w:rsidR="00C403AE" w:rsidRPr="008234BA" w:rsidRDefault="00C403AE">
      <w:pPr>
        <w:pStyle w:val="FootnoteText"/>
        <w:rPr>
          <w:rFonts w:cs="Times New Roman"/>
          <w:lang w:val="sr-Latn-RS"/>
        </w:rPr>
      </w:pPr>
      <w:r w:rsidRPr="008234BA">
        <w:rPr>
          <w:rStyle w:val="FootnoteReference"/>
          <w:rFonts w:cs="Times New Roman"/>
        </w:rPr>
        <w:footnoteRef/>
      </w:r>
      <w:r w:rsidRPr="001D258A">
        <w:rPr>
          <w:rFonts w:cs="Times New Roman"/>
          <w:lang w:val="sr-Latn-RS"/>
        </w:rPr>
        <w:t xml:space="preserve"> </w:t>
      </w:r>
      <w:r w:rsidRPr="008234BA">
        <w:rPr>
          <w:rFonts w:cs="Times New Roman"/>
        </w:rPr>
        <w:t>Закон</w:t>
      </w:r>
      <w:r w:rsidRPr="001D258A">
        <w:rPr>
          <w:rFonts w:cs="Times New Roman"/>
          <w:lang w:val="sr-Latn-RS"/>
        </w:rPr>
        <w:t xml:space="preserve"> </w:t>
      </w:r>
      <w:r w:rsidRPr="008234BA">
        <w:rPr>
          <w:rFonts w:cs="Times New Roman"/>
        </w:rPr>
        <w:t>о</w:t>
      </w:r>
      <w:r w:rsidRPr="001D258A">
        <w:rPr>
          <w:rFonts w:cs="Times New Roman"/>
          <w:lang w:val="sr-Latn-RS"/>
        </w:rPr>
        <w:t xml:space="preserve"> </w:t>
      </w:r>
      <w:r w:rsidRPr="008234BA">
        <w:rPr>
          <w:rFonts w:cs="Times New Roman"/>
        </w:rPr>
        <w:t>средствима</w:t>
      </w:r>
      <w:r w:rsidRPr="001D258A">
        <w:rPr>
          <w:rFonts w:cs="Times New Roman"/>
          <w:lang w:val="sr-Latn-RS"/>
        </w:rPr>
        <w:t xml:space="preserve"> </w:t>
      </w:r>
      <w:r w:rsidRPr="008234BA">
        <w:rPr>
          <w:rFonts w:cs="Times New Roman"/>
        </w:rPr>
        <w:t>за</w:t>
      </w:r>
      <w:r w:rsidRPr="001D258A">
        <w:rPr>
          <w:rFonts w:cs="Times New Roman"/>
          <w:lang w:val="sr-Latn-RS"/>
        </w:rPr>
        <w:t xml:space="preserve"> </w:t>
      </w:r>
      <w:r w:rsidRPr="008234BA">
        <w:rPr>
          <w:rFonts w:cs="Times New Roman"/>
        </w:rPr>
        <w:t>заштиту</w:t>
      </w:r>
      <w:r w:rsidRPr="001D258A">
        <w:rPr>
          <w:rFonts w:cs="Times New Roman"/>
          <w:lang w:val="sr-Latn-RS"/>
        </w:rPr>
        <w:t xml:space="preserve"> </w:t>
      </w:r>
      <w:r w:rsidRPr="008234BA">
        <w:rPr>
          <w:rFonts w:cs="Times New Roman"/>
        </w:rPr>
        <w:t>биља</w:t>
      </w:r>
      <w:r w:rsidRPr="001D258A">
        <w:rPr>
          <w:rFonts w:cs="Times New Roman"/>
          <w:lang w:val="sr-Latn-RS"/>
        </w:rPr>
        <w:t xml:space="preserve"> (</w:t>
      </w:r>
      <w:r>
        <w:rPr>
          <w:rFonts w:cs="Times New Roman"/>
          <w:lang w:val="sr-Cyrl-RS"/>
        </w:rPr>
        <w:t>„</w:t>
      </w:r>
      <w:r>
        <w:rPr>
          <w:rFonts w:cs="Times New Roman"/>
        </w:rPr>
        <w:t>Службени гласник</w:t>
      </w:r>
      <w:r w:rsidRPr="001D258A">
        <w:rPr>
          <w:rFonts w:cs="Times New Roman"/>
          <w:lang w:val="sr-Latn-RS"/>
        </w:rPr>
        <w:t xml:space="preserve"> </w:t>
      </w:r>
      <w:r w:rsidRPr="008234BA">
        <w:rPr>
          <w:rFonts w:cs="Times New Roman"/>
        </w:rPr>
        <w:t>РС</w:t>
      </w:r>
      <w:r>
        <w:rPr>
          <w:rFonts w:cs="Times New Roman"/>
          <w:lang w:val="sr-Cyrl-RS"/>
        </w:rPr>
        <w:t>”</w:t>
      </w:r>
      <w:r w:rsidRPr="001D258A">
        <w:rPr>
          <w:rFonts w:cs="Times New Roman"/>
          <w:lang w:val="sr-Latn-RS"/>
        </w:rPr>
        <w:t xml:space="preserve">, </w:t>
      </w:r>
      <w:r w:rsidRPr="008234BA">
        <w:rPr>
          <w:rFonts w:cs="Times New Roman"/>
        </w:rPr>
        <w:t>бр</w:t>
      </w:r>
      <w:r w:rsidRPr="001D258A">
        <w:rPr>
          <w:rFonts w:cs="Times New Roman"/>
          <w:lang w:val="sr-Latn-RS"/>
        </w:rPr>
        <w:t xml:space="preserve">. 41/09 </w:t>
      </w:r>
      <w:r w:rsidRPr="008234BA">
        <w:rPr>
          <w:rFonts w:cs="Times New Roman"/>
        </w:rPr>
        <w:t>и</w:t>
      </w:r>
      <w:r w:rsidRPr="001D258A">
        <w:rPr>
          <w:rFonts w:cs="Times New Roman"/>
          <w:lang w:val="sr-Latn-RS"/>
        </w:rPr>
        <w:t xml:space="preserve"> 17/19)</w:t>
      </w:r>
    </w:p>
  </w:footnote>
  <w:footnote w:id="63">
    <w:p w14:paraId="0CB65AF0" w14:textId="77777777" w:rsidR="00C403AE" w:rsidRPr="008234BA" w:rsidRDefault="00C403AE" w:rsidP="000F49D1">
      <w:pPr>
        <w:pStyle w:val="FootnoteText"/>
        <w:rPr>
          <w:rFonts w:cs="Times New Roman"/>
          <w:lang w:val="sr-Latn-RS"/>
        </w:rPr>
      </w:pPr>
      <w:r w:rsidRPr="008234BA">
        <w:rPr>
          <w:rStyle w:val="FootnoteReference"/>
          <w:rFonts w:cs="Times New Roman"/>
        </w:rPr>
        <w:footnoteRef/>
      </w:r>
      <w:r w:rsidRPr="001D258A">
        <w:rPr>
          <w:rFonts w:cs="Times New Roman"/>
          <w:lang w:val="en-US"/>
        </w:rPr>
        <w:t xml:space="preserve"> </w:t>
      </w:r>
      <w:r w:rsidRPr="008234BA">
        <w:rPr>
          <w:rFonts w:cs="Times New Roman"/>
          <w:lang w:val="sr-Cyrl-RS"/>
        </w:rPr>
        <w:t xml:space="preserve">Pergl et al.. 2016. Essl et al. 2011. </w:t>
      </w:r>
      <w:r w:rsidRPr="008234BA">
        <w:rPr>
          <w:rFonts w:cs="Times New Roman"/>
          <w:lang w:val="sr-Latn-RS"/>
        </w:rPr>
        <w:t xml:space="preserve">Preliminary White, Gray, Black list od allien taxa for Danube River acording to AUs. </w:t>
      </w:r>
      <w:r w:rsidRPr="008234BA">
        <w:rPr>
          <w:rFonts w:cs="Times New Roman"/>
          <w:lang w:val="sr-Cyrl-RS"/>
        </w:rPr>
        <w:t>The Danube River</w:t>
      </w:r>
      <w:r w:rsidRPr="008234BA">
        <w:rPr>
          <w:rFonts w:cs="Times New Roman"/>
          <w:lang w:val="sr-Latn-RS"/>
        </w:rPr>
        <w:t xml:space="preserve"> </w:t>
      </w:r>
      <w:r w:rsidRPr="008234BA">
        <w:rPr>
          <w:rFonts w:cs="Times New Roman"/>
          <w:lang w:val="sr-Cyrl-RS"/>
        </w:rPr>
        <w:t>Basin District</w:t>
      </w:r>
      <w:r w:rsidRPr="008234BA">
        <w:rPr>
          <w:rFonts w:cs="Times New Roman"/>
          <w:lang w:val="sr-Latn-RS"/>
        </w:rPr>
        <w:t xml:space="preserve"> </w:t>
      </w:r>
      <w:r w:rsidRPr="008234BA">
        <w:rPr>
          <w:rFonts w:cs="Times New Roman"/>
          <w:lang w:val="sr-Cyrl-RS"/>
        </w:rPr>
        <w:t xml:space="preserve">Management Plan, </w:t>
      </w:r>
      <w:r w:rsidRPr="008234BA">
        <w:rPr>
          <w:rFonts w:cs="Times New Roman"/>
          <w:lang w:val="sr-Latn-RS"/>
        </w:rPr>
        <w:t>ICPDR</w:t>
      </w:r>
    </w:p>
  </w:footnote>
  <w:footnote w:id="64">
    <w:p w14:paraId="4ACB619C" w14:textId="55108399" w:rsidR="00C403AE" w:rsidRPr="008234BA" w:rsidRDefault="00C403AE">
      <w:pPr>
        <w:pStyle w:val="FootnoteText"/>
        <w:rPr>
          <w:rFonts w:cs="Times New Roman"/>
          <w:lang w:val="sr-Latn-RS"/>
        </w:rPr>
      </w:pPr>
      <w:r w:rsidRPr="008234BA">
        <w:rPr>
          <w:rStyle w:val="FootnoteReference"/>
          <w:rFonts w:cs="Times New Roman"/>
        </w:rPr>
        <w:footnoteRef/>
      </w:r>
      <w:r w:rsidRPr="001D258A">
        <w:rPr>
          <w:rFonts w:cs="Times New Roman"/>
          <w:lang w:val="sr-Latn-RS"/>
        </w:rPr>
        <w:t xml:space="preserve"> </w:t>
      </w:r>
      <w:r w:rsidRPr="008234BA">
        <w:rPr>
          <w:rFonts w:cs="Times New Roman"/>
        </w:rPr>
        <w:t>Правилник</w:t>
      </w:r>
      <w:r w:rsidRPr="001D258A">
        <w:rPr>
          <w:rFonts w:cs="Times New Roman"/>
          <w:lang w:val="sr-Latn-RS"/>
        </w:rPr>
        <w:t xml:space="preserve"> </w:t>
      </w:r>
      <w:r w:rsidRPr="008234BA">
        <w:rPr>
          <w:rFonts w:cs="Times New Roman"/>
        </w:rPr>
        <w:t>о</w:t>
      </w:r>
      <w:r w:rsidRPr="001D258A">
        <w:rPr>
          <w:rFonts w:cs="Times New Roman"/>
          <w:lang w:val="sr-Latn-RS"/>
        </w:rPr>
        <w:t xml:space="preserve"> </w:t>
      </w:r>
      <w:r w:rsidRPr="008234BA">
        <w:rPr>
          <w:rFonts w:cs="Times New Roman"/>
        </w:rPr>
        <w:t>листама</w:t>
      </w:r>
      <w:r w:rsidRPr="001D258A">
        <w:rPr>
          <w:rFonts w:cs="Times New Roman"/>
          <w:lang w:val="sr-Latn-RS"/>
        </w:rPr>
        <w:t xml:space="preserve"> </w:t>
      </w:r>
      <w:r w:rsidRPr="008234BA">
        <w:rPr>
          <w:rFonts w:cs="Times New Roman"/>
        </w:rPr>
        <w:t>штетних</w:t>
      </w:r>
      <w:r w:rsidRPr="001D258A">
        <w:rPr>
          <w:rFonts w:cs="Times New Roman"/>
          <w:lang w:val="sr-Latn-RS"/>
        </w:rPr>
        <w:t xml:space="preserve"> </w:t>
      </w:r>
      <w:r w:rsidRPr="008234BA">
        <w:rPr>
          <w:rFonts w:cs="Times New Roman"/>
        </w:rPr>
        <w:t>организама</w:t>
      </w:r>
      <w:r w:rsidRPr="001D258A">
        <w:rPr>
          <w:rFonts w:cs="Times New Roman"/>
          <w:lang w:val="sr-Latn-RS"/>
        </w:rPr>
        <w:t xml:space="preserve"> </w:t>
      </w:r>
      <w:r w:rsidRPr="008234BA">
        <w:rPr>
          <w:rFonts w:cs="Times New Roman"/>
        </w:rPr>
        <w:t>и</w:t>
      </w:r>
      <w:r w:rsidRPr="001D258A">
        <w:rPr>
          <w:rFonts w:cs="Times New Roman"/>
          <w:lang w:val="sr-Latn-RS"/>
        </w:rPr>
        <w:t xml:space="preserve"> </w:t>
      </w:r>
      <w:r w:rsidRPr="008234BA">
        <w:rPr>
          <w:rFonts w:cs="Times New Roman"/>
        </w:rPr>
        <w:t>листама</w:t>
      </w:r>
      <w:r w:rsidRPr="001D258A">
        <w:rPr>
          <w:rFonts w:cs="Times New Roman"/>
          <w:lang w:val="sr-Latn-RS"/>
        </w:rPr>
        <w:t xml:space="preserve"> </w:t>
      </w:r>
      <w:r w:rsidRPr="008234BA">
        <w:rPr>
          <w:rFonts w:cs="Times New Roman"/>
        </w:rPr>
        <w:t>биља</w:t>
      </w:r>
      <w:r w:rsidRPr="001D258A">
        <w:rPr>
          <w:rFonts w:cs="Times New Roman"/>
          <w:lang w:val="sr-Latn-RS"/>
        </w:rPr>
        <w:t xml:space="preserve">, </w:t>
      </w:r>
      <w:r w:rsidRPr="008234BA">
        <w:rPr>
          <w:rFonts w:cs="Times New Roman"/>
        </w:rPr>
        <w:t>биљних</w:t>
      </w:r>
      <w:r w:rsidRPr="001D258A">
        <w:rPr>
          <w:rFonts w:cs="Times New Roman"/>
          <w:lang w:val="sr-Latn-RS"/>
        </w:rPr>
        <w:t xml:space="preserve"> </w:t>
      </w:r>
      <w:r w:rsidRPr="008234BA">
        <w:rPr>
          <w:rFonts w:cs="Times New Roman"/>
        </w:rPr>
        <w:t>производа</w:t>
      </w:r>
      <w:r w:rsidRPr="001D258A">
        <w:rPr>
          <w:rFonts w:cs="Times New Roman"/>
          <w:lang w:val="sr-Latn-RS"/>
        </w:rPr>
        <w:t xml:space="preserve"> </w:t>
      </w:r>
      <w:r w:rsidRPr="008234BA">
        <w:rPr>
          <w:rFonts w:cs="Times New Roman"/>
        </w:rPr>
        <w:t>и</w:t>
      </w:r>
      <w:r w:rsidRPr="001D258A">
        <w:rPr>
          <w:rFonts w:cs="Times New Roman"/>
          <w:lang w:val="sr-Latn-RS"/>
        </w:rPr>
        <w:t xml:space="preserve"> </w:t>
      </w:r>
      <w:r w:rsidRPr="008234BA">
        <w:rPr>
          <w:rFonts w:cs="Times New Roman"/>
        </w:rPr>
        <w:t>прописаних</w:t>
      </w:r>
      <w:r w:rsidRPr="001D258A">
        <w:rPr>
          <w:rFonts w:cs="Times New Roman"/>
          <w:lang w:val="sr-Latn-RS"/>
        </w:rPr>
        <w:t xml:space="preserve"> </w:t>
      </w:r>
      <w:r w:rsidRPr="008234BA">
        <w:rPr>
          <w:rFonts w:cs="Times New Roman"/>
        </w:rPr>
        <w:t>објеката</w:t>
      </w:r>
      <w:r w:rsidRPr="001D258A">
        <w:rPr>
          <w:rFonts w:cs="Times New Roman"/>
          <w:lang w:val="sr-Latn-RS"/>
        </w:rPr>
        <w:t xml:space="preserve">  („</w:t>
      </w:r>
      <w:r w:rsidRPr="008234BA">
        <w:rPr>
          <w:rFonts w:cs="Times New Roman"/>
        </w:rPr>
        <w:t>Службени</w:t>
      </w:r>
      <w:r w:rsidRPr="001D258A">
        <w:rPr>
          <w:rFonts w:cs="Times New Roman"/>
          <w:lang w:val="sr-Latn-RS"/>
        </w:rPr>
        <w:t xml:space="preserve"> </w:t>
      </w:r>
      <w:r w:rsidRPr="008234BA">
        <w:rPr>
          <w:rFonts w:cs="Times New Roman"/>
        </w:rPr>
        <w:t>гласник</w:t>
      </w:r>
      <w:r w:rsidRPr="001D258A">
        <w:rPr>
          <w:rFonts w:cs="Times New Roman"/>
          <w:lang w:val="sr-Latn-RS"/>
        </w:rPr>
        <w:t xml:space="preserve"> </w:t>
      </w:r>
      <w:r w:rsidRPr="008234BA">
        <w:rPr>
          <w:rFonts w:cs="Times New Roman"/>
        </w:rPr>
        <w:t>РС</w:t>
      </w:r>
      <w:r>
        <w:rPr>
          <w:rFonts w:cs="Times New Roman"/>
          <w:lang w:val="sr-Latn-RS"/>
        </w:rPr>
        <w:t>”</w:t>
      </w:r>
      <w:r w:rsidRPr="001D258A">
        <w:rPr>
          <w:rFonts w:cs="Times New Roman"/>
          <w:lang w:val="sr-Latn-RS"/>
        </w:rPr>
        <w:t xml:space="preserve">, </w:t>
      </w:r>
      <w:r w:rsidRPr="008234BA">
        <w:rPr>
          <w:rFonts w:cs="Times New Roman"/>
        </w:rPr>
        <w:t>бр</w:t>
      </w:r>
      <w:r w:rsidRPr="001D258A">
        <w:rPr>
          <w:rFonts w:cs="Times New Roman"/>
          <w:lang w:val="sr-Latn-RS"/>
        </w:rPr>
        <w:t xml:space="preserve">. 7/10, 22/12 </w:t>
      </w:r>
      <w:r w:rsidRPr="008234BA">
        <w:rPr>
          <w:rFonts w:cs="Times New Roman"/>
        </w:rPr>
        <w:t>и</w:t>
      </w:r>
      <w:r w:rsidRPr="001D258A">
        <w:rPr>
          <w:rFonts w:cs="Times New Roman"/>
          <w:lang w:val="sr-Latn-RS"/>
        </w:rPr>
        <w:t xml:space="preserve"> 57/15)</w:t>
      </w:r>
    </w:p>
  </w:footnote>
  <w:footnote w:id="65">
    <w:p w14:paraId="776C6EE4" w14:textId="5A36FC73" w:rsidR="00C403AE" w:rsidRPr="008234BA" w:rsidRDefault="00C403AE">
      <w:pPr>
        <w:pStyle w:val="FootnoteText"/>
        <w:rPr>
          <w:rFonts w:cs="Times New Roman"/>
          <w:lang w:val="sr-Latn-RS"/>
        </w:rPr>
      </w:pPr>
      <w:r w:rsidRPr="008234BA">
        <w:rPr>
          <w:rStyle w:val="FootnoteReference"/>
          <w:rFonts w:cs="Times New Roman"/>
        </w:rPr>
        <w:footnoteRef/>
      </w:r>
      <w:r w:rsidRPr="001D258A">
        <w:rPr>
          <w:rFonts w:cs="Times New Roman"/>
          <w:lang w:val="sr-Latn-RS"/>
        </w:rPr>
        <w:t xml:space="preserve"> </w:t>
      </w:r>
      <w:r w:rsidRPr="008234BA">
        <w:rPr>
          <w:rFonts w:cs="Times New Roman"/>
        </w:rPr>
        <w:t>Правилник</w:t>
      </w:r>
      <w:r w:rsidRPr="001D258A">
        <w:rPr>
          <w:rFonts w:cs="Times New Roman"/>
          <w:lang w:val="sr-Latn-RS"/>
        </w:rPr>
        <w:t xml:space="preserve"> </w:t>
      </w:r>
      <w:r w:rsidRPr="008234BA">
        <w:rPr>
          <w:rFonts w:cs="Times New Roman"/>
        </w:rPr>
        <w:t>о</w:t>
      </w:r>
      <w:r w:rsidRPr="001D258A">
        <w:rPr>
          <w:rFonts w:cs="Times New Roman"/>
          <w:lang w:val="sr-Latn-RS"/>
        </w:rPr>
        <w:t xml:space="preserve"> </w:t>
      </w:r>
      <w:r w:rsidRPr="008234BA">
        <w:rPr>
          <w:rFonts w:cs="Times New Roman"/>
        </w:rPr>
        <w:t>прекограничном</w:t>
      </w:r>
      <w:r w:rsidRPr="001D258A">
        <w:rPr>
          <w:rFonts w:cs="Times New Roman"/>
          <w:lang w:val="sr-Latn-RS"/>
        </w:rPr>
        <w:t xml:space="preserve"> </w:t>
      </w:r>
      <w:r w:rsidRPr="008234BA">
        <w:rPr>
          <w:rFonts w:cs="Times New Roman"/>
        </w:rPr>
        <w:t>кретању</w:t>
      </w:r>
      <w:r w:rsidRPr="001D258A">
        <w:rPr>
          <w:rFonts w:cs="Times New Roman"/>
          <w:lang w:val="sr-Latn-RS"/>
        </w:rPr>
        <w:t xml:space="preserve"> </w:t>
      </w:r>
      <w:r w:rsidRPr="008234BA">
        <w:rPr>
          <w:rFonts w:cs="Times New Roman"/>
        </w:rPr>
        <w:t>и</w:t>
      </w:r>
      <w:r w:rsidRPr="001D258A">
        <w:rPr>
          <w:rFonts w:cs="Times New Roman"/>
          <w:lang w:val="sr-Latn-RS"/>
        </w:rPr>
        <w:t xml:space="preserve"> </w:t>
      </w:r>
      <w:r w:rsidRPr="008234BA">
        <w:rPr>
          <w:rFonts w:cs="Times New Roman"/>
        </w:rPr>
        <w:t>трговини</w:t>
      </w:r>
      <w:r w:rsidRPr="001D258A">
        <w:rPr>
          <w:rFonts w:cs="Times New Roman"/>
          <w:lang w:val="sr-Latn-RS"/>
        </w:rPr>
        <w:t xml:space="preserve"> </w:t>
      </w:r>
      <w:r w:rsidRPr="008234BA">
        <w:rPr>
          <w:rFonts w:cs="Times New Roman"/>
        </w:rPr>
        <w:t>заштићеним</w:t>
      </w:r>
      <w:r w:rsidRPr="001D258A">
        <w:rPr>
          <w:rFonts w:cs="Times New Roman"/>
          <w:lang w:val="sr-Latn-RS"/>
        </w:rPr>
        <w:t xml:space="preserve"> </w:t>
      </w:r>
      <w:r w:rsidRPr="008234BA">
        <w:rPr>
          <w:rFonts w:cs="Times New Roman"/>
        </w:rPr>
        <w:t>врстама</w:t>
      </w:r>
      <w:r w:rsidRPr="001D258A">
        <w:rPr>
          <w:rFonts w:cs="Times New Roman"/>
          <w:lang w:val="sr-Latn-RS"/>
        </w:rPr>
        <w:t xml:space="preserve"> („</w:t>
      </w:r>
      <w:r w:rsidRPr="008234BA">
        <w:rPr>
          <w:rFonts w:cs="Times New Roman"/>
        </w:rPr>
        <w:t>Службени</w:t>
      </w:r>
      <w:r w:rsidRPr="001D258A">
        <w:rPr>
          <w:rFonts w:cs="Times New Roman"/>
          <w:lang w:val="sr-Latn-RS"/>
        </w:rPr>
        <w:t xml:space="preserve"> </w:t>
      </w:r>
      <w:r w:rsidRPr="008234BA">
        <w:rPr>
          <w:rFonts w:cs="Times New Roman"/>
        </w:rPr>
        <w:t>гласник</w:t>
      </w:r>
      <w:r w:rsidRPr="001D258A">
        <w:rPr>
          <w:rFonts w:cs="Times New Roman"/>
          <w:lang w:val="sr-Latn-RS"/>
        </w:rPr>
        <w:t xml:space="preserve"> </w:t>
      </w:r>
      <w:r w:rsidRPr="008234BA">
        <w:rPr>
          <w:rFonts w:cs="Times New Roman"/>
        </w:rPr>
        <w:t>РС</w:t>
      </w:r>
      <w:r>
        <w:rPr>
          <w:rFonts w:cs="Times New Roman"/>
          <w:lang w:val="sr-Latn-RS"/>
        </w:rPr>
        <w:t>”</w:t>
      </w:r>
      <w:r w:rsidRPr="001D258A">
        <w:rPr>
          <w:rFonts w:cs="Times New Roman"/>
          <w:lang w:val="sr-Latn-RS"/>
        </w:rPr>
        <w:t xml:space="preserve">, </w:t>
      </w:r>
      <w:r w:rsidRPr="008234BA">
        <w:rPr>
          <w:rFonts w:cs="Times New Roman"/>
        </w:rPr>
        <w:t>бр</w:t>
      </w:r>
      <w:r w:rsidRPr="001D258A">
        <w:rPr>
          <w:rFonts w:cs="Times New Roman"/>
          <w:lang w:val="sr-Latn-RS"/>
        </w:rPr>
        <w:t xml:space="preserve">. 99/09 </w:t>
      </w:r>
      <w:r w:rsidRPr="008234BA">
        <w:rPr>
          <w:rFonts w:cs="Times New Roman"/>
        </w:rPr>
        <w:t>и</w:t>
      </w:r>
      <w:r w:rsidRPr="001D258A">
        <w:rPr>
          <w:rFonts w:cs="Times New Roman"/>
          <w:lang w:val="sr-Latn-RS"/>
        </w:rPr>
        <w:t xml:space="preserve"> 6/14).</w:t>
      </w:r>
    </w:p>
  </w:footnote>
  <w:footnote w:id="66">
    <w:p w14:paraId="15E71D23" w14:textId="77777777" w:rsidR="00C403AE" w:rsidRPr="0080421B" w:rsidRDefault="00C403AE">
      <w:pPr>
        <w:pStyle w:val="FootnoteText"/>
        <w:rPr>
          <w:lang w:val="sr-Cyrl-RS"/>
        </w:rPr>
      </w:pPr>
      <w:r>
        <w:rPr>
          <w:rStyle w:val="FootnoteReference"/>
        </w:rPr>
        <w:footnoteRef/>
      </w:r>
      <w:r w:rsidRPr="007473FE">
        <w:rPr>
          <w:lang w:val="sr-Latn-RS"/>
        </w:rPr>
        <w:t xml:space="preserve"> </w:t>
      </w:r>
      <w:r w:rsidRPr="00307A87">
        <w:t>Лазаревић</w:t>
      </w:r>
      <w:r w:rsidRPr="007473FE">
        <w:rPr>
          <w:lang w:val="sr-Latn-RS"/>
        </w:rPr>
        <w:t xml:space="preserve">, </w:t>
      </w:r>
      <w:r w:rsidRPr="00307A87">
        <w:t>П</w:t>
      </w:r>
      <w:r w:rsidRPr="007473FE">
        <w:rPr>
          <w:lang w:val="sr-Latn-RS"/>
        </w:rPr>
        <w:t xml:space="preserve">., </w:t>
      </w:r>
      <w:r w:rsidRPr="00307A87">
        <w:t>Стојановић</w:t>
      </w:r>
      <w:r w:rsidRPr="007473FE">
        <w:rPr>
          <w:lang w:val="sr-Latn-RS"/>
        </w:rPr>
        <w:t xml:space="preserve">, </w:t>
      </w:r>
      <w:r w:rsidRPr="00307A87">
        <w:t>В</w:t>
      </w:r>
      <w:r w:rsidRPr="007473FE">
        <w:rPr>
          <w:lang w:val="sr-Latn-RS"/>
        </w:rPr>
        <w:t xml:space="preserve">., </w:t>
      </w:r>
      <w:r w:rsidRPr="00307A87">
        <w:t>Јелић</w:t>
      </w:r>
      <w:r w:rsidRPr="007473FE">
        <w:rPr>
          <w:lang w:val="sr-Latn-RS"/>
        </w:rPr>
        <w:t xml:space="preserve">, </w:t>
      </w:r>
      <w:r w:rsidRPr="00307A87">
        <w:t>И</w:t>
      </w:r>
      <w:r w:rsidRPr="007473FE">
        <w:rPr>
          <w:lang w:val="sr-Latn-RS"/>
        </w:rPr>
        <w:t xml:space="preserve">., </w:t>
      </w:r>
      <w:r w:rsidRPr="00307A87">
        <w:t>Перић</w:t>
      </w:r>
      <w:r w:rsidRPr="007473FE">
        <w:rPr>
          <w:lang w:val="sr-Latn-RS"/>
        </w:rPr>
        <w:t xml:space="preserve">, </w:t>
      </w:r>
      <w:r w:rsidRPr="00307A87">
        <w:t>Р</w:t>
      </w:r>
      <w:r w:rsidRPr="007473FE">
        <w:rPr>
          <w:lang w:val="sr-Latn-RS"/>
        </w:rPr>
        <w:t xml:space="preserve">., </w:t>
      </w:r>
      <w:r w:rsidRPr="00307A87">
        <w:t>Крстески</w:t>
      </w:r>
      <w:r w:rsidRPr="007473FE">
        <w:rPr>
          <w:lang w:val="sr-Latn-RS"/>
        </w:rPr>
        <w:t xml:space="preserve">, </w:t>
      </w:r>
      <w:r w:rsidRPr="00307A87">
        <w:t>Б</w:t>
      </w:r>
      <w:r w:rsidRPr="007473FE">
        <w:rPr>
          <w:lang w:val="sr-Latn-RS"/>
        </w:rPr>
        <w:t xml:space="preserve">., </w:t>
      </w:r>
      <w:r w:rsidRPr="00307A87">
        <w:t>Ајтић</w:t>
      </w:r>
      <w:r w:rsidRPr="007473FE">
        <w:rPr>
          <w:lang w:val="sr-Latn-RS"/>
        </w:rPr>
        <w:t xml:space="preserve">, </w:t>
      </w:r>
      <w:r w:rsidRPr="00307A87">
        <w:t>Р</w:t>
      </w:r>
      <w:r w:rsidRPr="007473FE">
        <w:rPr>
          <w:lang w:val="sr-Latn-RS"/>
        </w:rPr>
        <w:t xml:space="preserve">., </w:t>
      </w:r>
      <w:r w:rsidRPr="00307A87">
        <w:t>Секулић</w:t>
      </w:r>
      <w:r w:rsidRPr="007473FE">
        <w:rPr>
          <w:lang w:val="sr-Latn-RS"/>
        </w:rPr>
        <w:t xml:space="preserve">, </w:t>
      </w:r>
      <w:r w:rsidRPr="00307A87">
        <w:t>Н</w:t>
      </w:r>
      <w:r w:rsidRPr="007473FE">
        <w:rPr>
          <w:lang w:val="sr-Latn-RS"/>
        </w:rPr>
        <w:t xml:space="preserve">., </w:t>
      </w:r>
      <w:r w:rsidRPr="00307A87">
        <w:t>Бранковић</w:t>
      </w:r>
      <w:r w:rsidRPr="007473FE">
        <w:rPr>
          <w:lang w:val="sr-Latn-RS"/>
        </w:rPr>
        <w:t xml:space="preserve">, </w:t>
      </w:r>
      <w:r w:rsidRPr="00307A87">
        <w:t>С</w:t>
      </w:r>
      <w:r w:rsidRPr="007473FE">
        <w:rPr>
          <w:lang w:val="sr-Latn-RS"/>
        </w:rPr>
        <w:t xml:space="preserve">., </w:t>
      </w:r>
      <w:r w:rsidRPr="00307A87">
        <w:t>Секулић</w:t>
      </w:r>
      <w:r w:rsidRPr="007473FE">
        <w:rPr>
          <w:lang w:val="sr-Latn-RS"/>
        </w:rPr>
        <w:t xml:space="preserve">, </w:t>
      </w:r>
      <w:r w:rsidRPr="00307A87">
        <w:t>Г</w:t>
      </w:r>
      <w:r w:rsidRPr="007473FE">
        <w:rPr>
          <w:lang w:val="sr-Latn-RS"/>
        </w:rPr>
        <w:t xml:space="preserve">., </w:t>
      </w:r>
      <w:r w:rsidRPr="00307A87">
        <w:t>Бједов</w:t>
      </w:r>
      <w:r w:rsidRPr="007473FE">
        <w:rPr>
          <w:lang w:val="sr-Latn-RS"/>
        </w:rPr>
        <w:t xml:space="preserve"> </w:t>
      </w:r>
      <w:r w:rsidRPr="00307A87">
        <w:t>В</w:t>
      </w:r>
      <w:r w:rsidRPr="007473FE">
        <w:rPr>
          <w:lang w:val="sr-Latn-RS"/>
        </w:rPr>
        <w:t xml:space="preserve">. (2012). </w:t>
      </w:r>
      <w:r w:rsidRPr="00307A87">
        <w:t>Прелиминарни</w:t>
      </w:r>
      <w:r w:rsidRPr="007473FE">
        <w:rPr>
          <w:lang w:val="sr-Latn-RS"/>
        </w:rPr>
        <w:t xml:space="preserve"> </w:t>
      </w:r>
      <w:r w:rsidRPr="00307A87">
        <w:t>списак</w:t>
      </w:r>
      <w:r w:rsidRPr="007473FE">
        <w:rPr>
          <w:lang w:val="sr-Latn-RS"/>
        </w:rPr>
        <w:t xml:space="preserve"> </w:t>
      </w:r>
      <w:r w:rsidRPr="00307A87">
        <w:t>инвазивних</w:t>
      </w:r>
      <w:r w:rsidRPr="007473FE">
        <w:rPr>
          <w:lang w:val="sr-Latn-RS"/>
        </w:rPr>
        <w:t xml:space="preserve"> </w:t>
      </w:r>
      <w:r w:rsidRPr="00307A87">
        <w:t>врста</w:t>
      </w:r>
      <w:r w:rsidRPr="007473FE">
        <w:rPr>
          <w:lang w:val="sr-Latn-RS"/>
        </w:rPr>
        <w:t xml:space="preserve"> </w:t>
      </w:r>
      <w:r w:rsidRPr="00307A87">
        <w:t>у</w:t>
      </w:r>
      <w:r w:rsidRPr="007473FE">
        <w:rPr>
          <w:lang w:val="sr-Latn-RS"/>
        </w:rPr>
        <w:t xml:space="preserve"> </w:t>
      </w:r>
      <w:r w:rsidRPr="00307A87">
        <w:t>Републици</w:t>
      </w:r>
      <w:r w:rsidRPr="007473FE">
        <w:rPr>
          <w:lang w:val="sr-Latn-RS"/>
        </w:rPr>
        <w:t xml:space="preserve"> </w:t>
      </w:r>
      <w:r w:rsidRPr="00307A87">
        <w:t>Србији</w:t>
      </w:r>
      <w:r w:rsidRPr="007473FE">
        <w:rPr>
          <w:lang w:val="sr-Latn-RS"/>
        </w:rPr>
        <w:t xml:space="preserve"> </w:t>
      </w:r>
      <w:r w:rsidRPr="00307A87">
        <w:t>са</w:t>
      </w:r>
      <w:r w:rsidRPr="007473FE">
        <w:rPr>
          <w:lang w:val="sr-Latn-RS"/>
        </w:rPr>
        <w:t xml:space="preserve"> </w:t>
      </w:r>
      <w:r w:rsidRPr="00307A87">
        <w:t>општим</w:t>
      </w:r>
      <w:r w:rsidRPr="007473FE">
        <w:rPr>
          <w:lang w:val="sr-Latn-RS"/>
        </w:rPr>
        <w:t xml:space="preserve"> </w:t>
      </w:r>
      <w:r w:rsidRPr="00307A87">
        <w:t>мерама</w:t>
      </w:r>
      <w:r w:rsidRPr="007473FE">
        <w:rPr>
          <w:lang w:val="sr-Latn-RS"/>
        </w:rPr>
        <w:t xml:space="preserve"> </w:t>
      </w:r>
      <w:r w:rsidRPr="00307A87">
        <w:t>контроле</w:t>
      </w:r>
      <w:r w:rsidRPr="007473FE">
        <w:rPr>
          <w:lang w:val="sr-Latn-RS"/>
        </w:rPr>
        <w:t xml:space="preserve"> </w:t>
      </w:r>
      <w:r w:rsidRPr="00307A87">
        <w:t>и</w:t>
      </w:r>
      <w:r w:rsidRPr="007473FE">
        <w:rPr>
          <w:lang w:val="sr-Latn-RS"/>
        </w:rPr>
        <w:t xml:space="preserve"> </w:t>
      </w:r>
      <w:r w:rsidRPr="00307A87">
        <w:t>сузбијања</w:t>
      </w:r>
      <w:r w:rsidRPr="007473FE">
        <w:rPr>
          <w:lang w:val="sr-Latn-RS"/>
        </w:rPr>
        <w:t xml:space="preserve"> </w:t>
      </w:r>
      <w:r w:rsidRPr="00307A87">
        <w:t>као</w:t>
      </w:r>
      <w:r w:rsidRPr="007473FE">
        <w:rPr>
          <w:lang w:val="sr-Latn-RS"/>
        </w:rPr>
        <w:t xml:space="preserve"> </w:t>
      </w:r>
      <w:r w:rsidRPr="00307A87">
        <w:t>потпора</w:t>
      </w:r>
      <w:r w:rsidRPr="007473FE">
        <w:rPr>
          <w:lang w:val="sr-Latn-RS"/>
        </w:rPr>
        <w:t xml:space="preserve"> </w:t>
      </w:r>
      <w:r w:rsidRPr="00307A87">
        <w:t>будућим</w:t>
      </w:r>
      <w:r w:rsidRPr="007473FE">
        <w:rPr>
          <w:lang w:val="sr-Latn-RS"/>
        </w:rPr>
        <w:t xml:space="preserve"> </w:t>
      </w:r>
      <w:r w:rsidRPr="00307A87">
        <w:t>законским</w:t>
      </w:r>
      <w:r w:rsidRPr="007473FE">
        <w:rPr>
          <w:lang w:val="sr-Latn-RS"/>
        </w:rPr>
        <w:t xml:space="preserve"> </w:t>
      </w:r>
      <w:r w:rsidRPr="00307A87">
        <w:t>актима</w:t>
      </w:r>
      <w:r w:rsidRPr="007473FE">
        <w:rPr>
          <w:lang w:val="sr-Latn-RS"/>
        </w:rPr>
        <w:t xml:space="preserve">. </w:t>
      </w:r>
      <w:r w:rsidRPr="00307A87">
        <w:t>Заштита</w:t>
      </w:r>
      <w:r w:rsidRPr="007473FE">
        <w:rPr>
          <w:lang w:val="sr-Latn-RS"/>
        </w:rPr>
        <w:t xml:space="preserve"> </w:t>
      </w:r>
      <w:r w:rsidRPr="00307A87">
        <w:t>природе</w:t>
      </w:r>
      <w:r w:rsidRPr="007473FE">
        <w:rPr>
          <w:lang w:val="sr-Latn-RS"/>
        </w:rPr>
        <w:t xml:space="preserve"> 62 (1): 5–31</w:t>
      </w:r>
    </w:p>
  </w:footnote>
  <w:footnote w:id="67">
    <w:p w14:paraId="5E558860" w14:textId="77777777" w:rsidR="00C403AE" w:rsidRPr="007473FE" w:rsidRDefault="00C403AE" w:rsidP="0080421B">
      <w:pPr>
        <w:pStyle w:val="FootnoteText"/>
        <w:rPr>
          <w:rFonts w:cs="Calibri"/>
          <w:lang w:val="en-US"/>
        </w:rPr>
      </w:pPr>
      <w:r w:rsidRPr="008A2EE1">
        <w:rPr>
          <w:rStyle w:val="FootnoteReference"/>
        </w:rPr>
        <w:footnoteRef/>
      </w:r>
      <w:r w:rsidRPr="007473FE">
        <w:rPr>
          <w:lang w:val="sr-Latn-RS"/>
        </w:rPr>
        <w:t xml:space="preserve"> </w:t>
      </w:r>
      <w:r w:rsidRPr="007473FE">
        <w:rPr>
          <w:lang w:val="sr-Latn-RS"/>
        </w:rPr>
        <w:t xml:space="preserve">Arbačiauskas, </w:t>
      </w:r>
      <w:r w:rsidRPr="007473FE">
        <w:rPr>
          <w:lang w:val="sr-Latn-RS"/>
        </w:rPr>
        <w:t xml:space="preserve">K., Semenchenko, V., Grabowski, M., Leuven, R.S.E.W., Paunović, M., Son, M.O., Csányi, B., Gumuliauskaite, S., Konopacka, A., Nehring, S., van der Velde, G., Vezhnovetz, V., Panov, V.E. 2008. </w:t>
      </w:r>
      <w:r w:rsidRPr="007473FE">
        <w:rPr>
          <w:lang w:val="en-US"/>
        </w:rPr>
        <w:t xml:space="preserve">Assessment of biocontamination of benthic macroinvertebrate communities in European inland waterways. </w:t>
      </w:r>
      <w:proofErr w:type="spellStart"/>
      <w:r w:rsidRPr="007473FE">
        <w:rPr>
          <w:lang w:val="en-US"/>
        </w:rPr>
        <w:t>Aquat</w:t>
      </w:r>
      <w:proofErr w:type="spellEnd"/>
      <w:r w:rsidRPr="007473FE">
        <w:rPr>
          <w:lang w:val="en-US"/>
        </w:rPr>
        <w:t xml:space="preserve">. Invasions 3, 211–230, </w:t>
      </w:r>
      <w:hyperlink r:id="rId19" w:history="1">
        <w:r w:rsidRPr="007473FE">
          <w:rPr>
            <w:rStyle w:val="Hyperlink"/>
            <w:lang w:val="en-US"/>
          </w:rPr>
          <w:t>https://doi.org/10.3391/ai.2008.3.2.12</w:t>
        </w:r>
      </w:hyperlink>
      <w:r>
        <w:rPr>
          <w:rStyle w:val="Hyperlink"/>
          <w:lang w:val="sr-Cyrl-RS"/>
        </w:rPr>
        <w:t xml:space="preserve">; </w:t>
      </w:r>
      <w:proofErr w:type="spellStart"/>
      <w:r w:rsidRPr="007473FE">
        <w:rPr>
          <w:lang w:val="en-US"/>
        </w:rPr>
        <w:t>Paunović</w:t>
      </w:r>
      <w:proofErr w:type="spellEnd"/>
      <w:r w:rsidRPr="007473FE">
        <w:rPr>
          <w:lang w:val="en-US"/>
        </w:rPr>
        <w:t xml:space="preserve">, M., Csányi, B. 2015. Guidance document on Invasive Alien Species (IAS) in the Danube River Basin, ICPDR, </w:t>
      </w:r>
      <w:hyperlink r:id="rId20" w:history="1">
        <w:r w:rsidRPr="007473FE">
          <w:rPr>
            <w:rStyle w:val="Hyperlink"/>
            <w:lang w:val="en-US"/>
          </w:rPr>
          <w:t>https://doi.org/10.1007/698-2015-376</w:t>
        </w:r>
      </w:hyperlink>
      <w:r>
        <w:rPr>
          <w:rStyle w:val="Hyperlink"/>
          <w:lang w:val="sr-Cyrl-RS"/>
        </w:rPr>
        <w:t xml:space="preserve">; </w:t>
      </w:r>
      <w:proofErr w:type="spellStart"/>
      <w:r w:rsidRPr="007473FE">
        <w:rPr>
          <w:lang w:val="en-US"/>
        </w:rPr>
        <w:t>Paunović</w:t>
      </w:r>
      <w:proofErr w:type="spellEnd"/>
      <w:r w:rsidRPr="007473FE">
        <w:rPr>
          <w:lang w:val="en-US"/>
        </w:rPr>
        <w:t xml:space="preserve">, M., Csányi, B., Simonović, P., Zorić, K. 2015. Invasive Alien Species in the Danube, Handbook of Environmental Chemistry, </w:t>
      </w:r>
      <w:hyperlink r:id="rId21" w:history="1">
        <w:r w:rsidRPr="007473FE">
          <w:rPr>
            <w:rStyle w:val="Hyperlink"/>
            <w:lang w:val="en-US"/>
          </w:rPr>
          <w:t>https://doi.org/10.1007/698-2015-376</w:t>
        </w:r>
      </w:hyperlink>
    </w:p>
  </w:footnote>
  <w:footnote w:id="68">
    <w:p w14:paraId="125DC1B7" w14:textId="69A4A51E" w:rsidR="00C403AE" w:rsidRDefault="00C403AE" w:rsidP="00E31D1E">
      <w:pPr>
        <w:pStyle w:val="FootnoteText"/>
        <w:rPr>
          <w:lang w:val="sr-Cyrl-RS"/>
        </w:rPr>
      </w:pPr>
      <w:r>
        <w:rPr>
          <w:rStyle w:val="FootnoteReference"/>
        </w:rPr>
        <w:footnoteRef/>
      </w:r>
      <w:r w:rsidRPr="001D258A">
        <w:rPr>
          <w:lang w:val="sr-Latn-RS"/>
        </w:rPr>
        <w:t xml:space="preserve"> </w:t>
      </w:r>
      <w:r>
        <w:rPr>
          <w:lang w:val="sr-Cyrl-RS"/>
        </w:rPr>
        <w:t>„</w:t>
      </w:r>
      <w:r>
        <w:t>Припрема</w:t>
      </w:r>
      <w:r w:rsidRPr="001D258A">
        <w:rPr>
          <w:lang w:val="sr-Latn-RS"/>
        </w:rPr>
        <w:t xml:space="preserve"> </w:t>
      </w:r>
      <w:r>
        <w:t>извештаја</w:t>
      </w:r>
      <w:r w:rsidRPr="001D258A">
        <w:rPr>
          <w:lang w:val="sr-Latn-RS"/>
        </w:rPr>
        <w:t xml:space="preserve"> </w:t>
      </w:r>
      <w:r>
        <w:t>Р</w:t>
      </w:r>
      <w:r>
        <w:rPr>
          <w:lang w:val="sr-Cyrl-RS"/>
        </w:rPr>
        <w:t>епублике</w:t>
      </w:r>
      <w:r w:rsidRPr="001D258A">
        <w:rPr>
          <w:lang w:val="sr-Latn-RS"/>
        </w:rPr>
        <w:t xml:space="preserve"> </w:t>
      </w:r>
      <w:r>
        <w:t>Србије</w:t>
      </w:r>
      <w:r w:rsidRPr="001D258A">
        <w:rPr>
          <w:lang w:val="sr-Latn-RS"/>
        </w:rPr>
        <w:t xml:space="preserve"> </w:t>
      </w:r>
      <w:r>
        <w:t>према</w:t>
      </w:r>
      <w:r w:rsidRPr="001D258A">
        <w:rPr>
          <w:lang w:val="sr-Latn-RS"/>
        </w:rPr>
        <w:t xml:space="preserve"> </w:t>
      </w:r>
      <w:r>
        <w:t>Оквирној</w:t>
      </w:r>
      <w:r w:rsidRPr="001D258A">
        <w:rPr>
          <w:lang w:val="sr-Latn-RS"/>
        </w:rPr>
        <w:t xml:space="preserve"> </w:t>
      </w:r>
      <w:r>
        <w:t>конвенцији</w:t>
      </w:r>
      <w:r w:rsidRPr="001D258A">
        <w:rPr>
          <w:lang w:val="sr-Latn-RS"/>
        </w:rPr>
        <w:t xml:space="preserve"> </w:t>
      </w:r>
      <w:r>
        <w:t>о</w:t>
      </w:r>
      <w:r w:rsidRPr="001D258A">
        <w:rPr>
          <w:lang w:val="sr-Latn-RS"/>
        </w:rPr>
        <w:t xml:space="preserve"> </w:t>
      </w:r>
      <w:r>
        <w:t>промени</w:t>
      </w:r>
      <w:r w:rsidRPr="001D258A">
        <w:rPr>
          <w:lang w:val="sr-Latn-RS"/>
        </w:rPr>
        <w:t xml:space="preserve"> </w:t>
      </w:r>
      <w:r>
        <w:t>климе</w:t>
      </w:r>
      <w:r>
        <w:rPr>
          <w:lang w:val="sr-Cyrl-RS"/>
        </w:rPr>
        <w:t xml:space="preserve">”, </w:t>
      </w:r>
      <w:r w:rsidR="00000000">
        <w:fldChar w:fldCharType="begin"/>
      </w:r>
      <w:r w:rsidR="00000000">
        <w:instrText>HYPERLINK "https://www.klimatskepromene.rs/vesti/priprema-izvestaja-prema-okvirnoj-konvenciji-ujedinjenih-nacija-o-promeni-klime/"</w:instrText>
      </w:r>
      <w:r w:rsidR="00000000">
        <w:fldChar w:fldCharType="separate"/>
      </w:r>
      <w:r>
        <w:rPr>
          <w:rStyle w:val="Hyperlink"/>
          <w:lang w:val="sr-Cyrl-RS"/>
        </w:rPr>
        <w:t>https://www.klimatskepromene.rs/vesti/priprema-izvestaja-prema-okvirnoj-konvenciji-ujedinjenih-nacija-o-promeni-klime/</w:t>
      </w:r>
      <w:r w:rsidR="00000000">
        <w:rPr>
          <w:rStyle w:val="Hyperlink"/>
          <w:lang w:val="sr-Cyrl-RS"/>
        </w:rPr>
        <w:fldChar w:fldCharType="end"/>
      </w:r>
    </w:p>
  </w:footnote>
  <w:footnote w:id="69">
    <w:p w14:paraId="31DD401B" w14:textId="77777777" w:rsidR="00C403AE" w:rsidRPr="00C56D18" w:rsidRDefault="00C403AE" w:rsidP="00E31D1E">
      <w:pPr>
        <w:pStyle w:val="FootnoteText"/>
        <w:rPr>
          <w:rFonts w:cs="Times New Roman"/>
          <w:lang w:val="sr-Latn-RS"/>
        </w:rPr>
      </w:pPr>
      <w:r w:rsidRPr="00C56D18">
        <w:rPr>
          <w:rStyle w:val="FootnoteReference"/>
          <w:rFonts w:cs="Times New Roman"/>
        </w:rPr>
        <w:footnoteRef/>
      </w:r>
      <w:r w:rsidRPr="00C56D18">
        <w:rPr>
          <w:rFonts w:cs="Times New Roman"/>
          <w:lang w:val="en-US"/>
        </w:rPr>
        <w:t xml:space="preserve"> EC (2007). Addressing the challenge of water scarcity and droughts in the European Union {SEC(2007) 993} {SEC(2007) 996</w:t>
      </w:r>
      <w:r w:rsidRPr="00C56D18">
        <w:rPr>
          <w:rFonts w:cs="Times New Roman"/>
          <w:lang w:val="sr-Cyrl-RS"/>
        </w:rPr>
        <w:t xml:space="preserve">, </w:t>
      </w:r>
      <w:r w:rsidR="00000000">
        <w:fldChar w:fldCharType="begin"/>
      </w:r>
      <w:r w:rsidR="00000000">
        <w:instrText>HYPERLINK "https://eur-lex.europa.eu/legal-content/en/TXT/?uri=CELEX%3A52007DC0414"</w:instrText>
      </w:r>
      <w:r w:rsidR="00000000">
        <w:fldChar w:fldCharType="separate"/>
      </w:r>
      <w:r w:rsidRPr="00C56D18">
        <w:rPr>
          <w:rStyle w:val="Hyperlink"/>
          <w:rFonts w:cs="Times New Roman"/>
          <w:lang w:val="sr-Cyrl-RS"/>
        </w:rPr>
        <w:t>https://eur-lex.europa.eu/legal-content/en/TXT/?uri=CELEX%3A52007DC0414</w:t>
      </w:r>
      <w:r w:rsidR="00000000">
        <w:rPr>
          <w:rStyle w:val="Hyperlink"/>
          <w:rFonts w:cs="Times New Roman"/>
          <w:lang w:val="sr-Cyrl-RS"/>
        </w:rPr>
        <w:fldChar w:fldCharType="end"/>
      </w:r>
    </w:p>
    <w:p w14:paraId="0FF10F3F" w14:textId="77777777" w:rsidR="00C403AE" w:rsidRPr="00195A72" w:rsidRDefault="00C403AE" w:rsidP="00E31D1E">
      <w:pPr>
        <w:pStyle w:val="FootnoteText"/>
        <w:rPr>
          <w:rFonts w:ascii="Calibri" w:hAnsi="Calibri"/>
          <w:lang w:val="sr-Latn-RS"/>
        </w:rPr>
      </w:pPr>
    </w:p>
    <w:p w14:paraId="2DE2A9A5" w14:textId="77777777" w:rsidR="00C403AE" w:rsidRDefault="00C403AE" w:rsidP="00E31D1E">
      <w:pPr>
        <w:pStyle w:val="FootnoteText"/>
        <w:rPr>
          <w:lang w:val="sr-Cyrl-RS"/>
        </w:rPr>
      </w:pPr>
    </w:p>
  </w:footnote>
  <w:footnote w:id="70">
    <w:p w14:paraId="6B92FCE6" w14:textId="77777777" w:rsidR="00C403AE" w:rsidRPr="00967B11" w:rsidRDefault="00C403AE">
      <w:pPr>
        <w:pStyle w:val="FootnoteText"/>
        <w:rPr>
          <w:rFonts w:cs="Times New Roman"/>
          <w:lang w:val="sr-Cyrl-RS"/>
        </w:rPr>
      </w:pPr>
      <w:r>
        <w:rPr>
          <w:rStyle w:val="FootnoteReference"/>
        </w:rPr>
        <w:footnoteRef/>
      </w:r>
      <w:r w:rsidRPr="001D258A">
        <w:rPr>
          <w:lang w:val="sr-Cyrl-RS"/>
        </w:rPr>
        <w:t xml:space="preserve"> </w:t>
      </w:r>
      <w:hyperlink r:id="rId22" w:history="1">
        <w:r w:rsidRPr="00967B11">
          <w:rPr>
            <w:rStyle w:val="Hyperlink"/>
            <w:rFonts w:cs="Times New Roman"/>
          </w:rPr>
          <w:t>https</w:t>
        </w:r>
        <w:r w:rsidRPr="001D258A">
          <w:rPr>
            <w:rStyle w:val="Hyperlink"/>
            <w:rFonts w:cs="Times New Roman"/>
            <w:lang w:val="sr-Cyrl-RS"/>
          </w:rPr>
          <w:t>://</w:t>
        </w:r>
        <w:r w:rsidRPr="00967B11">
          <w:rPr>
            <w:rStyle w:val="Hyperlink"/>
            <w:rFonts w:cs="Times New Roman"/>
          </w:rPr>
          <w:t>www</w:t>
        </w:r>
        <w:r w:rsidRPr="001D258A">
          <w:rPr>
            <w:rStyle w:val="Hyperlink"/>
            <w:rFonts w:cs="Times New Roman"/>
            <w:lang w:val="sr-Cyrl-RS"/>
          </w:rPr>
          <w:t>.</w:t>
        </w:r>
        <w:r w:rsidRPr="00967B11">
          <w:rPr>
            <w:rStyle w:val="Hyperlink"/>
            <w:rFonts w:cs="Times New Roman"/>
          </w:rPr>
          <w:t>klimatskepromene</w:t>
        </w:r>
        <w:r w:rsidRPr="001D258A">
          <w:rPr>
            <w:rStyle w:val="Hyperlink"/>
            <w:rFonts w:cs="Times New Roman"/>
            <w:lang w:val="sr-Cyrl-RS"/>
          </w:rPr>
          <w:t>.</w:t>
        </w:r>
        <w:r w:rsidRPr="00967B11">
          <w:rPr>
            <w:rStyle w:val="Hyperlink"/>
            <w:rFonts w:cs="Times New Roman"/>
          </w:rPr>
          <w:t>rs</w:t>
        </w:r>
        <w:r w:rsidRPr="001D258A">
          <w:rPr>
            <w:rStyle w:val="Hyperlink"/>
            <w:rFonts w:cs="Times New Roman"/>
            <w:lang w:val="sr-Cyrl-RS"/>
          </w:rPr>
          <w:t>/</w:t>
        </w:r>
        <w:r w:rsidRPr="00967B11">
          <w:rPr>
            <w:rStyle w:val="Hyperlink"/>
            <w:rFonts w:cs="Times New Roman"/>
          </w:rPr>
          <w:t>wp</w:t>
        </w:r>
        <w:r w:rsidRPr="001D258A">
          <w:rPr>
            <w:rStyle w:val="Hyperlink"/>
            <w:rFonts w:cs="Times New Roman"/>
            <w:lang w:val="sr-Cyrl-RS"/>
          </w:rPr>
          <w:t>-</w:t>
        </w:r>
        <w:r w:rsidRPr="00967B11">
          <w:rPr>
            <w:rStyle w:val="Hyperlink"/>
            <w:rFonts w:cs="Times New Roman"/>
          </w:rPr>
          <w:t>content</w:t>
        </w:r>
        <w:r w:rsidRPr="001D258A">
          <w:rPr>
            <w:rStyle w:val="Hyperlink"/>
            <w:rFonts w:cs="Times New Roman"/>
            <w:lang w:val="sr-Cyrl-RS"/>
          </w:rPr>
          <w:t>/</w:t>
        </w:r>
        <w:r w:rsidRPr="00967B11">
          <w:rPr>
            <w:rStyle w:val="Hyperlink"/>
            <w:rFonts w:cs="Times New Roman"/>
          </w:rPr>
          <w:t>uploads</w:t>
        </w:r>
        <w:r w:rsidRPr="001D258A">
          <w:rPr>
            <w:rStyle w:val="Hyperlink"/>
            <w:rFonts w:cs="Times New Roman"/>
            <w:lang w:val="sr-Cyrl-RS"/>
          </w:rPr>
          <w:t>/2019/04/</w:t>
        </w:r>
        <w:r w:rsidRPr="00967B11">
          <w:rPr>
            <w:rStyle w:val="Hyperlink"/>
            <w:rFonts w:cs="Times New Roman"/>
          </w:rPr>
          <w:t>Osmotrene</w:t>
        </w:r>
        <w:r w:rsidRPr="001D258A">
          <w:rPr>
            <w:rStyle w:val="Hyperlink"/>
            <w:rFonts w:cs="Times New Roman"/>
            <w:lang w:val="sr-Cyrl-RS"/>
          </w:rPr>
          <w:t>-</w:t>
        </w:r>
        <w:r w:rsidRPr="00967B11">
          <w:rPr>
            <w:rStyle w:val="Hyperlink"/>
            <w:rFonts w:cs="Times New Roman"/>
          </w:rPr>
          <w:t>promene</w:t>
        </w:r>
        <w:r w:rsidRPr="001D258A">
          <w:rPr>
            <w:rStyle w:val="Hyperlink"/>
            <w:rFonts w:cs="Times New Roman"/>
            <w:lang w:val="sr-Cyrl-RS"/>
          </w:rPr>
          <w:t>-</w:t>
        </w:r>
        <w:r w:rsidRPr="00967B11">
          <w:rPr>
            <w:rStyle w:val="Hyperlink"/>
            <w:rFonts w:cs="Times New Roman"/>
          </w:rPr>
          <w:t>klime</w:t>
        </w:r>
        <w:r w:rsidRPr="001D258A">
          <w:rPr>
            <w:rStyle w:val="Hyperlink"/>
            <w:rFonts w:cs="Times New Roman"/>
            <w:lang w:val="sr-Cyrl-RS"/>
          </w:rPr>
          <w:t>-</w:t>
        </w:r>
        <w:r w:rsidRPr="00967B11">
          <w:rPr>
            <w:rStyle w:val="Hyperlink"/>
            <w:rFonts w:cs="Times New Roman"/>
          </w:rPr>
          <w:t>Final</w:t>
        </w:r>
        <w:r w:rsidRPr="001D258A">
          <w:rPr>
            <w:rStyle w:val="Hyperlink"/>
            <w:rFonts w:cs="Times New Roman"/>
            <w:lang w:val="sr-Cyrl-RS"/>
          </w:rPr>
          <w:t>_</w:t>
        </w:r>
        <w:r w:rsidRPr="00967B11">
          <w:rPr>
            <w:rStyle w:val="Hyperlink"/>
            <w:rFonts w:cs="Times New Roman"/>
          </w:rPr>
          <w:t>compressed</w:t>
        </w:r>
        <w:r w:rsidRPr="001D258A">
          <w:rPr>
            <w:rStyle w:val="Hyperlink"/>
            <w:rFonts w:cs="Times New Roman"/>
            <w:lang w:val="sr-Cyrl-RS"/>
          </w:rPr>
          <w:t>.</w:t>
        </w:r>
        <w:r w:rsidRPr="00967B11">
          <w:rPr>
            <w:rStyle w:val="Hyperlink"/>
            <w:rFonts w:cs="Times New Roman"/>
          </w:rPr>
          <w:t>pdf</w:t>
        </w:r>
      </w:hyperlink>
    </w:p>
  </w:footnote>
  <w:footnote w:id="71">
    <w:p w14:paraId="00FCFB38" w14:textId="77777777" w:rsidR="00C403AE" w:rsidRDefault="00C403AE" w:rsidP="00E31D1E">
      <w:pPr>
        <w:pStyle w:val="FootnoteText"/>
        <w:rPr>
          <w:lang w:val="sr-Cyrl-RS"/>
        </w:rPr>
      </w:pPr>
      <w:r>
        <w:rPr>
          <w:rStyle w:val="FootnoteReference"/>
        </w:rPr>
        <w:footnoteRef/>
      </w:r>
      <w:r w:rsidRPr="001D258A">
        <w:rPr>
          <w:lang w:val="en-US"/>
        </w:rPr>
        <w:t xml:space="preserve"> United Nations Educational, Scientific and Cultural Organization</w:t>
      </w:r>
      <w:r>
        <w:rPr>
          <w:lang w:val="sr-Cyrl-RS"/>
        </w:rPr>
        <w:t>.</w:t>
      </w:r>
    </w:p>
  </w:footnote>
  <w:footnote w:id="72">
    <w:p w14:paraId="043E49F8" w14:textId="77777777" w:rsidR="00C403AE" w:rsidRPr="00967B11" w:rsidRDefault="00C403AE">
      <w:pPr>
        <w:pStyle w:val="FootnoteText"/>
        <w:rPr>
          <w:rFonts w:cs="Times New Roman"/>
          <w:lang w:val="sr-Cyrl-RS"/>
        </w:rPr>
      </w:pPr>
      <w:r>
        <w:rPr>
          <w:rStyle w:val="FootnoteReference"/>
        </w:rPr>
        <w:footnoteRef/>
      </w:r>
      <w:r w:rsidRPr="001D258A">
        <w:rPr>
          <w:lang w:val="sr-Cyrl-RS"/>
        </w:rPr>
        <w:t xml:space="preserve"> </w:t>
      </w:r>
      <w:r w:rsidRPr="001D258A">
        <w:rPr>
          <w:rFonts w:cs="Times New Roman"/>
          <w:lang w:val="sr-Cyrl-RS"/>
        </w:rPr>
        <w:t xml:space="preserve">Осмотрене </w:t>
      </w:r>
      <w:r w:rsidRPr="001D258A">
        <w:rPr>
          <w:rFonts w:cs="Times New Roman"/>
          <w:lang w:val="sr-Cyrl-RS"/>
        </w:rPr>
        <w:t>промене климе у Србији и пројекције будуће климе на основу различитих сценарија будућих емисија</w:t>
      </w:r>
      <w:r w:rsidRPr="006A17F1">
        <w:rPr>
          <w:rFonts w:cs="Times New Roman"/>
          <w:lang w:val="sr-Cyrl-RS"/>
        </w:rPr>
        <w:t xml:space="preserve">, </w:t>
      </w:r>
      <w:hyperlink r:id="rId23" w:history="1">
        <w:r w:rsidRPr="006A17F1">
          <w:rPr>
            <w:rStyle w:val="Hyperlink"/>
            <w:rFonts w:cs="Times New Roman"/>
          </w:rPr>
          <w:t>https</w:t>
        </w:r>
        <w:r w:rsidRPr="001D258A">
          <w:rPr>
            <w:rStyle w:val="Hyperlink"/>
            <w:rFonts w:cs="Times New Roman"/>
            <w:lang w:val="sr-Cyrl-RS"/>
          </w:rPr>
          <w:t>://</w:t>
        </w:r>
        <w:r w:rsidRPr="006A17F1">
          <w:rPr>
            <w:rStyle w:val="Hyperlink"/>
            <w:rFonts w:cs="Times New Roman"/>
          </w:rPr>
          <w:t>www</w:t>
        </w:r>
        <w:r w:rsidRPr="001D258A">
          <w:rPr>
            <w:rStyle w:val="Hyperlink"/>
            <w:rFonts w:cs="Times New Roman"/>
            <w:lang w:val="sr-Cyrl-RS"/>
          </w:rPr>
          <w:t>.</w:t>
        </w:r>
        <w:r w:rsidRPr="006A17F1">
          <w:rPr>
            <w:rStyle w:val="Hyperlink"/>
            <w:rFonts w:cs="Times New Roman"/>
          </w:rPr>
          <w:t>klimatskepromene</w:t>
        </w:r>
        <w:r w:rsidRPr="001D258A">
          <w:rPr>
            <w:rStyle w:val="Hyperlink"/>
            <w:rFonts w:cs="Times New Roman"/>
            <w:lang w:val="sr-Cyrl-RS"/>
          </w:rPr>
          <w:t>.</w:t>
        </w:r>
        <w:r w:rsidRPr="006A17F1">
          <w:rPr>
            <w:rStyle w:val="Hyperlink"/>
            <w:rFonts w:cs="Times New Roman"/>
          </w:rPr>
          <w:t>rs</w:t>
        </w:r>
        <w:r w:rsidRPr="001D258A">
          <w:rPr>
            <w:rStyle w:val="Hyperlink"/>
            <w:rFonts w:cs="Times New Roman"/>
            <w:lang w:val="sr-Cyrl-RS"/>
          </w:rPr>
          <w:t>/</w:t>
        </w:r>
        <w:r w:rsidRPr="006A17F1">
          <w:rPr>
            <w:rStyle w:val="Hyperlink"/>
            <w:rFonts w:cs="Times New Roman"/>
          </w:rPr>
          <w:t>wp</w:t>
        </w:r>
        <w:r w:rsidRPr="001D258A">
          <w:rPr>
            <w:rStyle w:val="Hyperlink"/>
            <w:rFonts w:cs="Times New Roman"/>
            <w:lang w:val="sr-Cyrl-RS"/>
          </w:rPr>
          <w:t>-</w:t>
        </w:r>
        <w:r w:rsidRPr="006A17F1">
          <w:rPr>
            <w:rStyle w:val="Hyperlink"/>
            <w:rFonts w:cs="Times New Roman"/>
          </w:rPr>
          <w:t>content</w:t>
        </w:r>
        <w:r w:rsidRPr="001D258A">
          <w:rPr>
            <w:rStyle w:val="Hyperlink"/>
            <w:rFonts w:cs="Times New Roman"/>
            <w:lang w:val="sr-Cyrl-RS"/>
          </w:rPr>
          <w:t>/</w:t>
        </w:r>
        <w:r w:rsidRPr="006A17F1">
          <w:rPr>
            <w:rStyle w:val="Hyperlink"/>
            <w:rFonts w:cs="Times New Roman"/>
          </w:rPr>
          <w:t>uploads</w:t>
        </w:r>
        <w:r w:rsidRPr="001D258A">
          <w:rPr>
            <w:rStyle w:val="Hyperlink"/>
            <w:rFonts w:cs="Times New Roman"/>
            <w:lang w:val="sr-Cyrl-RS"/>
          </w:rPr>
          <w:t>/2019/04/</w:t>
        </w:r>
        <w:r w:rsidRPr="006A17F1">
          <w:rPr>
            <w:rStyle w:val="Hyperlink"/>
            <w:rFonts w:cs="Times New Roman"/>
          </w:rPr>
          <w:t>Osmotrene</w:t>
        </w:r>
        <w:r w:rsidRPr="001D258A">
          <w:rPr>
            <w:rStyle w:val="Hyperlink"/>
            <w:rFonts w:cs="Times New Roman"/>
            <w:lang w:val="sr-Cyrl-RS"/>
          </w:rPr>
          <w:t>-</w:t>
        </w:r>
        <w:r w:rsidRPr="006A17F1">
          <w:rPr>
            <w:rStyle w:val="Hyperlink"/>
            <w:rFonts w:cs="Times New Roman"/>
          </w:rPr>
          <w:t>promene</w:t>
        </w:r>
        <w:r w:rsidRPr="001D258A">
          <w:rPr>
            <w:rStyle w:val="Hyperlink"/>
            <w:rFonts w:cs="Times New Roman"/>
            <w:lang w:val="sr-Cyrl-RS"/>
          </w:rPr>
          <w:t>-</w:t>
        </w:r>
        <w:r w:rsidRPr="006A17F1">
          <w:rPr>
            <w:rStyle w:val="Hyperlink"/>
            <w:rFonts w:cs="Times New Roman"/>
          </w:rPr>
          <w:t>klime</w:t>
        </w:r>
        <w:r w:rsidRPr="001D258A">
          <w:rPr>
            <w:rStyle w:val="Hyperlink"/>
            <w:rFonts w:cs="Times New Roman"/>
            <w:lang w:val="sr-Cyrl-RS"/>
          </w:rPr>
          <w:t>-</w:t>
        </w:r>
        <w:r w:rsidRPr="006A17F1">
          <w:rPr>
            <w:rStyle w:val="Hyperlink"/>
            <w:rFonts w:cs="Times New Roman"/>
          </w:rPr>
          <w:t>Final</w:t>
        </w:r>
        <w:r w:rsidRPr="001D258A">
          <w:rPr>
            <w:rStyle w:val="Hyperlink"/>
            <w:rFonts w:cs="Times New Roman"/>
            <w:lang w:val="sr-Cyrl-RS"/>
          </w:rPr>
          <w:t>_</w:t>
        </w:r>
        <w:r w:rsidRPr="006A17F1">
          <w:rPr>
            <w:rStyle w:val="Hyperlink"/>
            <w:rFonts w:cs="Times New Roman"/>
          </w:rPr>
          <w:t>compressed</w:t>
        </w:r>
        <w:r w:rsidRPr="001D258A">
          <w:rPr>
            <w:rStyle w:val="Hyperlink"/>
            <w:rFonts w:cs="Times New Roman"/>
            <w:lang w:val="sr-Cyrl-RS"/>
          </w:rPr>
          <w:t>.</w:t>
        </w:r>
        <w:r w:rsidRPr="006A17F1">
          <w:rPr>
            <w:rStyle w:val="Hyperlink"/>
            <w:rFonts w:cs="Times New Roman"/>
          </w:rPr>
          <w:t>pdf</w:t>
        </w:r>
      </w:hyperlink>
    </w:p>
  </w:footnote>
  <w:footnote w:id="73">
    <w:p w14:paraId="64A87287" w14:textId="77777777" w:rsidR="00C403AE" w:rsidRDefault="00C403AE" w:rsidP="00E31D1E">
      <w:pPr>
        <w:pStyle w:val="FootnoteText"/>
        <w:rPr>
          <w:rFonts w:ascii="Calibri" w:hAnsi="Calibri"/>
          <w:lang w:val="sr-Cyrl-RS"/>
        </w:rPr>
      </w:pPr>
      <w:r>
        <w:rPr>
          <w:rStyle w:val="FootnoteReference"/>
        </w:rPr>
        <w:footnoteRef/>
      </w:r>
      <w:r w:rsidRPr="001D258A">
        <w:rPr>
          <w:lang w:val="sr-Cyrl-RS"/>
        </w:rPr>
        <w:t xml:space="preserve"> </w:t>
      </w:r>
      <w:r w:rsidRPr="00367313">
        <w:rPr>
          <w:rFonts w:cs="Times New Roman"/>
          <w:lang w:val="sr-Cyrl-RS"/>
        </w:rPr>
        <w:t>EURO-CORDEX база података</w:t>
      </w:r>
      <w:r>
        <w:rPr>
          <w:lang w:val="sr-Cyrl-RS"/>
        </w:rPr>
        <w:t xml:space="preserve">, </w:t>
      </w:r>
      <w:hyperlink r:id="rId24" w:history="1">
        <w:r>
          <w:rPr>
            <w:rStyle w:val="Hyperlink"/>
          </w:rPr>
          <w:t>https</w:t>
        </w:r>
        <w:r w:rsidRPr="001D258A">
          <w:rPr>
            <w:rStyle w:val="Hyperlink"/>
            <w:lang w:val="sr-Cyrl-RS"/>
          </w:rPr>
          <w:t>://</w:t>
        </w:r>
        <w:r>
          <w:rPr>
            <w:rStyle w:val="Hyperlink"/>
          </w:rPr>
          <w:t>www</w:t>
        </w:r>
        <w:r w:rsidRPr="001D258A">
          <w:rPr>
            <w:rStyle w:val="Hyperlink"/>
            <w:lang w:val="sr-Cyrl-RS"/>
          </w:rPr>
          <w:t>.</w:t>
        </w:r>
        <w:r>
          <w:rPr>
            <w:rStyle w:val="Hyperlink"/>
          </w:rPr>
          <w:t>euro</w:t>
        </w:r>
        <w:r w:rsidRPr="001D258A">
          <w:rPr>
            <w:rStyle w:val="Hyperlink"/>
            <w:lang w:val="sr-Cyrl-RS"/>
          </w:rPr>
          <w:t>-</w:t>
        </w:r>
        <w:r>
          <w:rPr>
            <w:rStyle w:val="Hyperlink"/>
          </w:rPr>
          <w:t>cordex</w:t>
        </w:r>
        <w:r w:rsidRPr="001D258A">
          <w:rPr>
            <w:rStyle w:val="Hyperlink"/>
            <w:lang w:val="sr-Cyrl-RS"/>
          </w:rPr>
          <w:t>.</w:t>
        </w:r>
        <w:r>
          <w:rPr>
            <w:rStyle w:val="Hyperlink"/>
          </w:rPr>
          <w:t>net</w:t>
        </w:r>
        <w:r w:rsidRPr="001D258A">
          <w:rPr>
            <w:rStyle w:val="Hyperlink"/>
            <w:lang w:val="sr-Cyrl-RS"/>
          </w:rPr>
          <w:t>/</w:t>
        </w:r>
      </w:hyperlink>
      <w:r>
        <w:rPr>
          <w:lang w:val="sr-Cyrl-RS"/>
        </w:rPr>
        <w:t xml:space="preserve"> </w:t>
      </w:r>
    </w:p>
  </w:footnote>
  <w:footnote w:id="74">
    <w:p w14:paraId="2D3E9CAA" w14:textId="77777777" w:rsidR="00C403AE" w:rsidRPr="00E52DF0" w:rsidRDefault="00C403AE">
      <w:pPr>
        <w:pStyle w:val="FootnoteText"/>
        <w:rPr>
          <w:rFonts w:cs="Times New Roman"/>
          <w:lang w:val="sr-Cyrl-RS"/>
        </w:rPr>
      </w:pPr>
      <w:r>
        <w:rPr>
          <w:rStyle w:val="FootnoteReference"/>
        </w:rPr>
        <w:footnoteRef/>
      </w:r>
      <w:r w:rsidRPr="001D258A">
        <w:rPr>
          <w:lang w:val="sr-Cyrl-RS"/>
        </w:rPr>
        <w:t xml:space="preserve"> </w:t>
      </w:r>
      <w:r w:rsidRPr="001D258A">
        <w:rPr>
          <w:rFonts w:cs="Times New Roman"/>
          <w:lang w:val="sr-Cyrl-RS"/>
        </w:rPr>
        <w:t xml:space="preserve">Заједничка </w:t>
      </w:r>
      <w:r w:rsidRPr="001D258A">
        <w:rPr>
          <w:rFonts w:cs="Times New Roman"/>
          <w:lang w:val="sr-Cyrl-RS"/>
        </w:rPr>
        <w:t>стратегија примене Оквирне директиве о водама (2000/60/</w:t>
      </w:r>
      <w:r w:rsidRPr="00E42519">
        <w:rPr>
          <w:rFonts w:cs="Times New Roman"/>
        </w:rPr>
        <w:t>EC</w:t>
      </w:r>
      <w:r w:rsidRPr="001D258A">
        <w:rPr>
          <w:rFonts w:cs="Times New Roman"/>
          <w:lang w:val="sr-Cyrl-RS"/>
        </w:rPr>
        <w:t>)</w:t>
      </w:r>
      <w:r w:rsidRPr="00E42519">
        <w:rPr>
          <w:rFonts w:cs="Times New Roman"/>
          <w:lang w:val="sr-Cyrl-RS"/>
        </w:rPr>
        <w:t xml:space="preserve">-Водичи, </w:t>
      </w:r>
      <w:hyperlink r:id="rId25" w:history="1">
        <w:r w:rsidRPr="00E42519">
          <w:rPr>
            <w:rStyle w:val="Hyperlink"/>
            <w:rFonts w:cs="Times New Roman"/>
            <w:lang w:val="sr-Cyrl-RS"/>
          </w:rPr>
          <w:t>https://ec.europa.eu/environment/water/water-framework/facts_figures/guidance_docs_en.htm</w:t>
        </w:r>
      </w:hyperlink>
    </w:p>
  </w:footnote>
  <w:footnote w:id="75">
    <w:p w14:paraId="560CE466" w14:textId="77777777" w:rsidR="00C403AE" w:rsidRPr="00741888" w:rsidRDefault="00C403AE">
      <w:pPr>
        <w:pStyle w:val="FootnoteText"/>
        <w:rPr>
          <w:lang w:val="sr-Cyrl-RS"/>
        </w:rPr>
      </w:pPr>
      <w:r>
        <w:rPr>
          <w:rStyle w:val="FootnoteReference"/>
        </w:rPr>
        <w:footnoteRef/>
      </w:r>
      <w:r w:rsidRPr="001D258A">
        <w:rPr>
          <w:lang w:val="sr-Cyrl-RS"/>
        </w:rPr>
        <w:t xml:space="preserve"> </w:t>
      </w:r>
      <w:r w:rsidRPr="00367313">
        <w:rPr>
          <w:rFonts w:cs="Times New Roman"/>
          <w:lang w:val="sr-Cyrl-RS"/>
        </w:rPr>
        <w:t>Резултати државног програма мониторинга,</w:t>
      </w:r>
      <w:r w:rsidRPr="00367313">
        <w:rPr>
          <w:lang w:val="sr-Cyrl-RS"/>
        </w:rPr>
        <w:t xml:space="preserve"> </w:t>
      </w:r>
      <w:hyperlink r:id="rId26" w:history="1">
        <w:r w:rsidRPr="00B24A85">
          <w:rPr>
            <w:rStyle w:val="Hyperlink"/>
            <w:rFonts w:cs="Times New Roman"/>
          </w:rPr>
          <w:t>http</w:t>
        </w:r>
        <w:r w:rsidRPr="001D258A">
          <w:rPr>
            <w:rStyle w:val="Hyperlink"/>
            <w:rFonts w:cs="Times New Roman"/>
            <w:lang w:val="sr-Cyrl-RS"/>
          </w:rPr>
          <w:t>://</w:t>
        </w:r>
        <w:r w:rsidRPr="00B24A85">
          <w:rPr>
            <w:rStyle w:val="Hyperlink"/>
            <w:rFonts w:cs="Times New Roman"/>
          </w:rPr>
          <w:t>www</w:t>
        </w:r>
        <w:r w:rsidRPr="001D258A">
          <w:rPr>
            <w:rStyle w:val="Hyperlink"/>
            <w:rFonts w:cs="Times New Roman"/>
            <w:lang w:val="sr-Cyrl-RS"/>
          </w:rPr>
          <w:t>.</w:t>
        </w:r>
        <w:r w:rsidRPr="00B24A85">
          <w:rPr>
            <w:rStyle w:val="Hyperlink"/>
            <w:rFonts w:cs="Times New Roman"/>
          </w:rPr>
          <w:t>sepa</w:t>
        </w:r>
        <w:r w:rsidRPr="001D258A">
          <w:rPr>
            <w:rStyle w:val="Hyperlink"/>
            <w:rFonts w:cs="Times New Roman"/>
            <w:lang w:val="sr-Cyrl-RS"/>
          </w:rPr>
          <w:t>.</w:t>
        </w:r>
        <w:r w:rsidRPr="00B24A85">
          <w:rPr>
            <w:rStyle w:val="Hyperlink"/>
            <w:rFonts w:cs="Times New Roman"/>
          </w:rPr>
          <w:t>gov</w:t>
        </w:r>
        <w:r w:rsidRPr="001D258A">
          <w:rPr>
            <w:rStyle w:val="Hyperlink"/>
            <w:rFonts w:cs="Times New Roman"/>
            <w:lang w:val="sr-Cyrl-RS"/>
          </w:rPr>
          <w:t>.</w:t>
        </w:r>
        <w:r w:rsidRPr="00B24A85">
          <w:rPr>
            <w:rStyle w:val="Hyperlink"/>
            <w:rFonts w:cs="Times New Roman"/>
          </w:rPr>
          <w:t>rs</w:t>
        </w:r>
        <w:r w:rsidRPr="001D258A">
          <w:rPr>
            <w:rStyle w:val="Hyperlink"/>
            <w:rFonts w:cs="Times New Roman"/>
            <w:lang w:val="sr-Cyrl-RS"/>
          </w:rPr>
          <w:t>/</w:t>
        </w:r>
        <w:r w:rsidRPr="00B24A85">
          <w:rPr>
            <w:rStyle w:val="Hyperlink"/>
            <w:rFonts w:cs="Times New Roman"/>
          </w:rPr>
          <w:t>index</w:t>
        </w:r>
        <w:r w:rsidRPr="001D258A">
          <w:rPr>
            <w:rStyle w:val="Hyperlink"/>
            <w:rFonts w:cs="Times New Roman"/>
            <w:lang w:val="sr-Cyrl-RS"/>
          </w:rPr>
          <w:t>.</w:t>
        </w:r>
        <w:r w:rsidRPr="00B24A85">
          <w:rPr>
            <w:rStyle w:val="Hyperlink"/>
            <w:rFonts w:cs="Times New Roman"/>
          </w:rPr>
          <w:t>php</w:t>
        </w:r>
        <w:r w:rsidRPr="001D258A">
          <w:rPr>
            <w:rStyle w:val="Hyperlink"/>
            <w:rFonts w:cs="Times New Roman"/>
            <w:lang w:val="sr-Cyrl-RS"/>
          </w:rPr>
          <w:t>?</w:t>
        </w:r>
        <w:r w:rsidRPr="00B24A85">
          <w:rPr>
            <w:rStyle w:val="Hyperlink"/>
            <w:rFonts w:cs="Times New Roman"/>
          </w:rPr>
          <w:t>menu</w:t>
        </w:r>
        <w:r w:rsidRPr="001D258A">
          <w:rPr>
            <w:rStyle w:val="Hyperlink"/>
            <w:rFonts w:cs="Times New Roman"/>
            <w:lang w:val="sr-Cyrl-RS"/>
          </w:rPr>
          <w:t>=5000&amp;</w:t>
        </w:r>
        <w:r w:rsidRPr="00B24A85">
          <w:rPr>
            <w:rStyle w:val="Hyperlink"/>
            <w:rFonts w:cs="Times New Roman"/>
          </w:rPr>
          <w:t>id</w:t>
        </w:r>
        <w:r w:rsidRPr="001D258A">
          <w:rPr>
            <w:rStyle w:val="Hyperlink"/>
            <w:rFonts w:cs="Times New Roman"/>
            <w:lang w:val="sr-Cyrl-RS"/>
          </w:rPr>
          <w:t>=1304&amp;</w:t>
        </w:r>
        <w:r w:rsidRPr="00B24A85">
          <w:rPr>
            <w:rStyle w:val="Hyperlink"/>
            <w:rFonts w:cs="Times New Roman"/>
          </w:rPr>
          <w:t>akcija</w:t>
        </w:r>
        <w:r w:rsidRPr="001D258A">
          <w:rPr>
            <w:rStyle w:val="Hyperlink"/>
            <w:rFonts w:cs="Times New Roman"/>
            <w:lang w:val="sr-Cyrl-RS"/>
          </w:rPr>
          <w:t>=</w:t>
        </w:r>
        <w:r w:rsidRPr="00B24A85">
          <w:rPr>
            <w:rStyle w:val="Hyperlink"/>
            <w:rFonts w:cs="Times New Roman"/>
          </w:rPr>
          <w:t>showDocuments</w:t>
        </w:r>
        <w:r w:rsidRPr="001D258A">
          <w:rPr>
            <w:rStyle w:val="Hyperlink"/>
            <w:rFonts w:cs="Times New Roman"/>
            <w:lang w:val="sr-Cyrl-RS"/>
          </w:rPr>
          <w:t>&amp;</w:t>
        </w:r>
        <w:r w:rsidRPr="00B24A85">
          <w:rPr>
            <w:rStyle w:val="Hyperlink"/>
            <w:rFonts w:cs="Times New Roman"/>
          </w:rPr>
          <w:t>tema</w:t>
        </w:r>
        <w:r w:rsidRPr="001D258A">
          <w:rPr>
            <w:rStyle w:val="Hyperlink"/>
            <w:rFonts w:cs="Times New Roman"/>
            <w:lang w:val="sr-Cyrl-RS"/>
          </w:rPr>
          <w:t>=</w:t>
        </w:r>
        <w:r w:rsidRPr="00B24A85">
          <w:rPr>
            <w:rStyle w:val="Hyperlink"/>
            <w:rFonts w:cs="Times New Roman"/>
          </w:rPr>
          <w:t>Vode</w:t>
        </w:r>
      </w:hyperlink>
    </w:p>
  </w:footnote>
  <w:footnote w:id="76">
    <w:p w14:paraId="47A2F133" w14:textId="207CB3BD" w:rsidR="00C403AE" w:rsidRPr="001713C5" w:rsidRDefault="00C403AE" w:rsidP="00D51E1F">
      <w:pPr>
        <w:pStyle w:val="FootnoteText"/>
        <w:rPr>
          <w:rFonts w:cs="Times New Roman"/>
          <w:lang w:val="sr-Cyrl-RS"/>
        </w:rPr>
      </w:pPr>
      <w:r>
        <w:rPr>
          <w:rStyle w:val="FootnoteReference"/>
        </w:rPr>
        <w:footnoteRef/>
      </w:r>
      <w:r w:rsidRPr="001D258A">
        <w:rPr>
          <w:lang w:val="sr-Cyrl-RS"/>
        </w:rPr>
        <w:t xml:space="preserve"> </w:t>
      </w:r>
      <w:r w:rsidRPr="001713C5">
        <w:rPr>
          <w:rFonts w:cs="Times New Roman"/>
          <w:lang w:val="sr-Cyrl-RS"/>
        </w:rPr>
        <w:t>„Оперативни мониторинг површинских и подземних вода Републике Србије – Партија 2; Оперативни мониторинг подземних вода Републике Србије; Завршни извештај трогодишњег пројекта 2017-2020; Књига 1</w:t>
      </w:r>
      <w:r>
        <w:rPr>
          <w:rFonts w:cs="Times New Roman"/>
          <w:lang w:val="sr-Cyrl-RS"/>
        </w:rPr>
        <w:t>”</w:t>
      </w:r>
      <w:r w:rsidRPr="001713C5">
        <w:rPr>
          <w:rFonts w:cs="Times New Roman"/>
          <w:lang w:val="sr-Cyrl-RS"/>
        </w:rPr>
        <w:t xml:space="preserve"> – Универзитет у Београду, Рударско-геолошки факултет; Департман за хидрогеологију.</w:t>
      </w:r>
    </w:p>
  </w:footnote>
  <w:footnote w:id="77">
    <w:p w14:paraId="510C0AB1" w14:textId="77777777" w:rsidR="00C403AE" w:rsidRPr="0043465B" w:rsidRDefault="00C403AE" w:rsidP="006C741F">
      <w:pPr>
        <w:pStyle w:val="FootnoteText"/>
        <w:rPr>
          <w:rFonts w:cs="Times New Roman"/>
          <w:lang w:val="sr-Cyrl-RS"/>
        </w:rPr>
      </w:pPr>
      <w:r w:rsidRPr="0043465B">
        <w:rPr>
          <w:rStyle w:val="FootnoteReference"/>
          <w:rFonts w:cs="Times New Roman"/>
        </w:rPr>
        <w:footnoteRef/>
      </w:r>
      <w:r w:rsidRPr="0043465B">
        <w:rPr>
          <w:rFonts w:cs="Times New Roman"/>
          <w:lang w:val="sr-Cyrl-RS"/>
        </w:rPr>
        <w:t xml:space="preserve"> </w:t>
      </w:r>
      <w:r w:rsidRPr="0043465B">
        <w:rPr>
          <w:rFonts w:cs="Times New Roman"/>
          <w:lang w:val="sr-Cyrl-RS"/>
        </w:rPr>
        <w:t xml:space="preserve">Директива </w:t>
      </w:r>
      <w:r w:rsidRPr="0043465B">
        <w:rPr>
          <w:rFonts w:cs="Times New Roman"/>
          <w:lang w:val="sr-Cyrl-RS"/>
        </w:rPr>
        <w:t xml:space="preserve">98/83/ЕЗ о квалитету воде намењене за људску потрошњу, </w:t>
      </w:r>
      <w:r w:rsidR="00000000">
        <w:fldChar w:fldCharType="begin"/>
      </w:r>
      <w:r w:rsidR="00000000">
        <w:instrText>HYPERLINK "https://eur-lex.europa.eu/legal-content/EN/TXT/?uri=CELEX%3A31998L0083"</w:instrText>
      </w:r>
      <w:r w:rsidR="00000000">
        <w:fldChar w:fldCharType="separate"/>
      </w:r>
      <w:r w:rsidRPr="0043465B">
        <w:rPr>
          <w:rStyle w:val="Hyperlink"/>
          <w:rFonts w:cs="Times New Roman"/>
          <w:lang w:val="sr-Cyrl-RS"/>
        </w:rPr>
        <w:t>https://eur-lex.europa.eu/legal-content/EN/TXT/?uri=CELEX%3A31998L0083</w:t>
      </w:r>
      <w:r w:rsidR="00000000">
        <w:rPr>
          <w:rStyle w:val="Hyperlink"/>
          <w:rFonts w:cs="Times New Roman"/>
          <w:lang w:val="sr-Cyrl-RS"/>
        </w:rPr>
        <w:fldChar w:fldCharType="end"/>
      </w:r>
    </w:p>
  </w:footnote>
  <w:footnote w:id="78">
    <w:p w14:paraId="560307FC" w14:textId="77777777" w:rsidR="00C403AE" w:rsidRPr="00BA5AAD" w:rsidRDefault="00C403AE" w:rsidP="00BA5AAD">
      <w:pPr>
        <w:pStyle w:val="FootnoteText"/>
        <w:rPr>
          <w:rFonts w:cs="Times New Roman"/>
          <w:lang w:val="sr-Cyrl-RS"/>
        </w:rPr>
      </w:pPr>
      <w:r>
        <w:rPr>
          <w:rStyle w:val="FootnoteReference"/>
        </w:rPr>
        <w:footnoteRef/>
      </w:r>
      <w:r w:rsidRPr="001D258A">
        <w:rPr>
          <w:lang w:val="sr-Cyrl-RS"/>
        </w:rPr>
        <w:t xml:space="preserve"> </w:t>
      </w:r>
      <w:r w:rsidRPr="00BA5AAD">
        <w:rPr>
          <w:rFonts w:cs="Times New Roman"/>
          <w:lang w:val="sr-Cyrl-RS"/>
        </w:rPr>
        <w:t xml:space="preserve">Директива </w:t>
      </w:r>
      <w:r w:rsidRPr="00BA5AAD">
        <w:rPr>
          <w:rFonts w:cs="Times New Roman"/>
          <w:lang w:val="sr-Cyrl-RS"/>
        </w:rPr>
        <w:t xml:space="preserve">2006/7/ЕЗ Европског парламента и савета о управљању квалитетом воде за купање и стављању изван снаге Директиве 76/160/ЕЕЗ, </w:t>
      </w:r>
      <w:r w:rsidR="00000000">
        <w:fldChar w:fldCharType="begin"/>
      </w:r>
      <w:r w:rsidR="00000000">
        <w:instrText>HYPERLINK "https://eur-lex.europa.eu/legal-content/EN/TXT/?uri=celex%3A32006L0007"</w:instrText>
      </w:r>
      <w:r w:rsidR="00000000">
        <w:fldChar w:fldCharType="separate"/>
      </w:r>
      <w:r w:rsidRPr="00BA5AAD">
        <w:rPr>
          <w:rStyle w:val="Hyperlink"/>
          <w:rFonts w:cs="Times New Roman"/>
        </w:rPr>
        <w:t>https</w:t>
      </w:r>
      <w:r w:rsidRPr="001D258A">
        <w:rPr>
          <w:rStyle w:val="Hyperlink"/>
          <w:rFonts w:cs="Times New Roman"/>
          <w:lang w:val="sr-Cyrl-RS"/>
        </w:rPr>
        <w:t>://</w:t>
      </w:r>
      <w:r w:rsidRPr="00BA5AAD">
        <w:rPr>
          <w:rStyle w:val="Hyperlink"/>
          <w:rFonts w:cs="Times New Roman"/>
        </w:rPr>
        <w:t>eur</w:t>
      </w:r>
      <w:r w:rsidRPr="001D258A">
        <w:rPr>
          <w:rStyle w:val="Hyperlink"/>
          <w:rFonts w:cs="Times New Roman"/>
          <w:lang w:val="sr-Cyrl-RS"/>
        </w:rPr>
        <w:t>-</w:t>
      </w:r>
      <w:r w:rsidRPr="00BA5AAD">
        <w:rPr>
          <w:rStyle w:val="Hyperlink"/>
          <w:rFonts w:cs="Times New Roman"/>
        </w:rPr>
        <w:t>lex</w:t>
      </w:r>
      <w:r w:rsidRPr="001D258A">
        <w:rPr>
          <w:rStyle w:val="Hyperlink"/>
          <w:rFonts w:cs="Times New Roman"/>
          <w:lang w:val="sr-Cyrl-RS"/>
        </w:rPr>
        <w:t>.</w:t>
      </w:r>
      <w:r w:rsidRPr="00BA5AAD">
        <w:rPr>
          <w:rStyle w:val="Hyperlink"/>
          <w:rFonts w:cs="Times New Roman"/>
        </w:rPr>
        <w:t>europa</w:t>
      </w:r>
      <w:r w:rsidRPr="001D258A">
        <w:rPr>
          <w:rStyle w:val="Hyperlink"/>
          <w:rFonts w:cs="Times New Roman"/>
          <w:lang w:val="sr-Cyrl-RS"/>
        </w:rPr>
        <w:t>.</w:t>
      </w:r>
      <w:r w:rsidRPr="00BA5AAD">
        <w:rPr>
          <w:rStyle w:val="Hyperlink"/>
          <w:rFonts w:cs="Times New Roman"/>
        </w:rPr>
        <w:t>eu</w:t>
      </w:r>
      <w:r w:rsidRPr="001D258A">
        <w:rPr>
          <w:rStyle w:val="Hyperlink"/>
          <w:rFonts w:cs="Times New Roman"/>
          <w:lang w:val="sr-Cyrl-RS"/>
        </w:rPr>
        <w:t>/</w:t>
      </w:r>
      <w:r w:rsidRPr="00BA5AAD">
        <w:rPr>
          <w:rStyle w:val="Hyperlink"/>
          <w:rFonts w:cs="Times New Roman"/>
        </w:rPr>
        <w:t>legal</w:t>
      </w:r>
      <w:r w:rsidRPr="001D258A">
        <w:rPr>
          <w:rStyle w:val="Hyperlink"/>
          <w:rFonts w:cs="Times New Roman"/>
          <w:lang w:val="sr-Cyrl-RS"/>
        </w:rPr>
        <w:t>-</w:t>
      </w:r>
      <w:r w:rsidRPr="00BA5AAD">
        <w:rPr>
          <w:rStyle w:val="Hyperlink"/>
          <w:rFonts w:cs="Times New Roman"/>
        </w:rPr>
        <w:t>content</w:t>
      </w:r>
      <w:r w:rsidRPr="001D258A">
        <w:rPr>
          <w:rStyle w:val="Hyperlink"/>
          <w:rFonts w:cs="Times New Roman"/>
          <w:lang w:val="sr-Cyrl-RS"/>
        </w:rPr>
        <w:t>/</w:t>
      </w:r>
      <w:r w:rsidRPr="00BA5AAD">
        <w:rPr>
          <w:rStyle w:val="Hyperlink"/>
          <w:rFonts w:cs="Times New Roman"/>
        </w:rPr>
        <w:t>EN</w:t>
      </w:r>
      <w:r w:rsidRPr="001D258A">
        <w:rPr>
          <w:rStyle w:val="Hyperlink"/>
          <w:rFonts w:cs="Times New Roman"/>
          <w:lang w:val="sr-Cyrl-RS"/>
        </w:rPr>
        <w:t>/</w:t>
      </w:r>
      <w:r w:rsidRPr="00BA5AAD">
        <w:rPr>
          <w:rStyle w:val="Hyperlink"/>
          <w:rFonts w:cs="Times New Roman"/>
        </w:rPr>
        <w:t>TXT</w:t>
      </w:r>
      <w:r w:rsidRPr="001D258A">
        <w:rPr>
          <w:rStyle w:val="Hyperlink"/>
          <w:rFonts w:cs="Times New Roman"/>
          <w:lang w:val="sr-Cyrl-RS"/>
        </w:rPr>
        <w:t>/?</w:t>
      </w:r>
      <w:r w:rsidRPr="00BA5AAD">
        <w:rPr>
          <w:rStyle w:val="Hyperlink"/>
          <w:rFonts w:cs="Times New Roman"/>
        </w:rPr>
        <w:t>uri</w:t>
      </w:r>
      <w:r w:rsidRPr="001D258A">
        <w:rPr>
          <w:rStyle w:val="Hyperlink"/>
          <w:rFonts w:cs="Times New Roman"/>
          <w:lang w:val="sr-Cyrl-RS"/>
        </w:rPr>
        <w:t>=</w:t>
      </w:r>
      <w:r w:rsidRPr="00BA5AAD">
        <w:rPr>
          <w:rStyle w:val="Hyperlink"/>
          <w:rFonts w:cs="Times New Roman"/>
        </w:rPr>
        <w:t>celex</w:t>
      </w:r>
      <w:r w:rsidRPr="001D258A">
        <w:rPr>
          <w:rStyle w:val="Hyperlink"/>
          <w:rFonts w:cs="Times New Roman"/>
          <w:lang w:val="sr-Cyrl-RS"/>
        </w:rPr>
        <w:t>%3</w:t>
      </w:r>
      <w:r w:rsidRPr="00BA5AAD">
        <w:rPr>
          <w:rStyle w:val="Hyperlink"/>
          <w:rFonts w:cs="Times New Roman"/>
        </w:rPr>
        <w:t>A</w:t>
      </w:r>
      <w:r w:rsidRPr="001D258A">
        <w:rPr>
          <w:rStyle w:val="Hyperlink"/>
          <w:rFonts w:cs="Times New Roman"/>
          <w:lang w:val="sr-Cyrl-RS"/>
        </w:rPr>
        <w:t>32006</w:t>
      </w:r>
      <w:r w:rsidRPr="00BA5AAD">
        <w:rPr>
          <w:rStyle w:val="Hyperlink"/>
          <w:rFonts w:cs="Times New Roman"/>
        </w:rPr>
        <w:t>L</w:t>
      </w:r>
      <w:r w:rsidRPr="001D258A">
        <w:rPr>
          <w:rStyle w:val="Hyperlink"/>
          <w:rFonts w:cs="Times New Roman"/>
          <w:lang w:val="sr-Cyrl-RS"/>
        </w:rPr>
        <w:t>0007</w:t>
      </w:r>
      <w:r w:rsidR="00000000">
        <w:rPr>
          <w:rStyle w:val="Hyperlink"/>
          <w:rFonts w:cs="Times New Roman"/>
          <w:lang w:val="sr-Cyrl-RS"/>
        </w:rPr>
        <w:fldChar w:fldCharType="end"/>
      </w:r>
    </w:p>
  </w:footnote>
  <w:footnote w:id="79">
    <w:p w14:paraId="4D5626A9" w14:textId="5D3CDE02" w:rsidR="00C403AE" w:rsidRPr="008E6614" w:rsidRDefault="00C403AE">
      <w:pPr>
        <w:pStyle w:val="FootnoteText"/>
        <w:rPr>
          <w:rFonts w:cs="Times New Roman"/>
          <w:lang w:val="sr-Cyrl-RS"/>
        </w:rPr>
      </w:pPr>
      <w:r>
        <w:rPr>
          <w:rStyle w:val="FootnoteReference"/>
        </w:rPr>
        <w:footnoteRef/>
      </w:r>
      <w:r w:rsidRPr="001D258A">
        <w:rPr>
          <w:lang w:val="sr-Cyrl-RS"/>
        </w:rPr>
        <w:t xml:space="preserve"> </w:t>
      </w:r>
      <w:r w:rsidRPr="001D258A">
        <w:rPr>
          <w:rFonts w:cs="Times New Roman"/>
          <w:lang w:val="sr-Cyrl-RS"/>
        </w:rPr>
        <w:t>Стратегиј</w:t>
      </w:r>
      <w:r w:rsidRPr="008E6614">
        <w:rPr>
          <w:rFonts w:cs="Times New Roman"/>
          <w:lang w:val="sr-Cyrl-RS"/>
        </w:rPr>
        <w:t>а</w:t>
      </w:r>
      <w:r w:rsidRPr="001D258A">
        <w:rPr>
          <w:rFonts w:cs="Times New Roman"/>
          <w:lang w:val="sr-Cyrl-RS"/>
        </w:rPr>
        <w:t xml:space="preserve"> </w:t>
      </w:r>
      <w:r w:rsidRPr="001D258A">
        <w:rPr>
          <w:rFonts w:cs="Times New Roman"/>
          <w:lang w:val="sr-Cyrl-RS"/>
        </w:rPr>
        <w:t>управљања водама на територији Републике Србије до 2034. године („</w:t>
      </w:r>
      <w:r>
        <w:rPr>
          <w:rFonts w:cs="Times New Roman"/>
          <w:lang w:val="sr-Cyrl-RS"/>
        </w:rPr>
        <w:t>Службени гласник</w:t>
      </w:r>
      <w:r w:rsidRPr="001D258A">
        <w:rPr>
          <w:rFonts w:cs="Times New Roman"/>
          <w:lang w:val="sr-Cyrl-RS"/>
        </w:rPr>
        <w:t xml:space="preserve"> РС</w:t>
      </w:r>
      <w:r>
        <w:rPr>
          <w:rFonts w:cs="Times New Roman"/>
          <w:lang w:val="sr-Cyrl-RS"/>
        </w:rPr>
        <w:t>”</w:t>
      </w:r>
      <w:r w:rsidRPr="001D258A">
        <w:rPr>
          <w:rFonts w:cs="Times New Roman"/>
          <w:lang w:val="sr-Cyrl-RS"/>
        </w:rPr>
        <w:t>, број 3/17)</w:t>
      </w:r>
    </w:p>
  </w:footnote>
  <w:footnote w:id="80">
    <w:p w14:paraId="7D16129C" w14:textId="099AC7B0" w:rsidR="00C403AE" w:rsidRPr="008E6614" w:rsidRDefault="00C403AE">
      <w:pPr>
        <w:pStyle w:val="FootnoteText"/>
        <w:rPr>
          <w:rFonts w:cs="Times New Roman"/>
          <w:lang w:val="sr-Cyrl-RS"/>
        </w:rPr>
      </w:pPr>
      <w:r w:rsidRPr="008E6614">
        <w:rPr>
          <w:rStyle w:val="FootnoteReference"/>
          <w:rFonts w:cs="Times New Roman"/>
        </w:rPr>
        <w:footnoteRef/>
      </w:r>
      <w:r w:rsidRPr="001D258A">
        <w:rPr>
          <w:rFonts w:cs="Times New Roman"/>
          <w:lang w:val="sr-Cyrl-RS"/>
        </w:rPr>
        <w:t xml:space="preserve"> </w:t>
      </w:r>
      <w:r w:rsidRPr="001D258A">
        <w:rPr>
          <w:rFonts w:cs="Times New Roman"/>
          <w:lang w:val="sr-Cyrl-RS"/>
        </w:rPr>
        <w:t xml:space="preserve">Закон </w:t>
      </w:r>
      <w:r w:rsidRPr="001D258A">
        <w:rPr>
          <w:rFonts w:cs="Times New Roman"/>
          <w:lang w:val="sr-Cyrl-RS"/>
        </w:rPr>
        <w:t>о безбедности хране</w:t>
      </w:r>
      <w:r w:rsidRPr="008E6614">
        <w:rPr>
          <w:rFonts w:cs="Times New Roman"/>
          <w:lang w:val="sr-Cyrl-RS"/>
        </w:rPr>
        <w:t xml:space="preserve"> („</w:t>
      </w:r>
      <w:r>
        <w:rPr>
          <w:rFonts w:cs="Times New Roman"/>
          <w:lang w:val="sr-Cyrl-RS"/>
        </w:rPr>
        <w:t>Службени гласник</w:t>
      </w:r>
      <w:r w:rsidRPr="008E6614">
        <w:rPr>
          <w:rFonts w:cs="Times New Roman"/>
          <w:lang w:val="sr-Cyrl-RS"/>
        </w:rPr>
        <w:t xml:space="preserve"> РС</w:t>
      </w:r>
      <w:r>
        <w:rPr>
          <w:rFonts w:cs="Times New Roman"/>
          <w:lang w:val="sr-Latn-RS"/>
        </w:rPr>
        <w:t>”</w:t>
      </w:r>
      <w:r w:rsidRPr="008E6614">
        <w:rPr>
          <w:rFonts w:cs="Times New Roman"/>
          <w:lang w:val="sr-Cyrl-RS"/>
        </w:rPr>
        <w:t>, бр. 41/09 и 17/19)</w:t>
      </w:r>
    </w:p>
  </w:footnote>
  <w:footnote w:id="81">
    <w:p w14:paraId="52D4D61E" w14:textId="4D174290" w:rsidR="00C403AE" w:rsidRPr="003D7C5D" w:rsidRDefault="00C403AE" w:rsidP="003B0C68">
      <w:pPr>
        <w:pStyle w:val="FootnoteText"/>
        <w:rPr>
          <w:rFonts w:cs="Times New Roman"/>
          <w:lang w:val="sr-Latn-RS"/>
        </w:rPr>
      </w:pPr>
      <w:r>
        <w:rPr>
          <w:rStyle w:val="FootnoteReference"/>
        </w:rPr>
        <w:footnoteRef/>
      </w:r>
      <w:r w:rsidRPr="001D258A">
        <w:rPr>
          <w:lang w:val="sr-Cyrl-RS"/>
        </w:rPr>
        <w:t xml:space="preserve"> </w:t>
      </w:r>
      <w:r w:rsidRPr="001D258A">
        <w:rPr>
          <w:rFonts w:cs="Times New Roman"/>
          <w:lang w:val="sr-Cyrl-RS"/>
        </w:rPr>
        <w:t xml:space="preserve">Правилник </w:t>
      </w:r>
      <w:r w:rsidRPr="001D258A">
        <w:rPr>
          <w:rFonts w:cs="Times New Roman"/>
          <w:lang w:val="sr-Cyrl-RS"/>
        </w:rPr>
        <w:t>о начину одређивања и одржавања зона санитарне заштите изворишта водоснабдевања („Службени гласник РС</w:t>
      </w:r>
      <w:r>
        <w:rPr>
          <w:rFonts w:cs="Times New Roman"/>
          <w:lang w:val="sr-Cyrl-RS"/>
        </w:rPr>
        <w:t>”</w:t>
      </w:r>
      <w:r w:rsidRPr="001D258A">
        <w:rPr>
          <w:rFonts w:cs="Times New Roman"/>
          <w:lang w:val="sr-Cyrl-RS"/>
        </w:rPr>
        <w:t xml:space="preserve"> бр</w:t>
      </w:r>
      <w:r>
        <w:rPr>
          <w:rFonts w:cs="Times New Roman"/>
          <w:lang w:val="sr-Cyrl-RS"/>
        </w:rPr>
        <w:t>ој</w:t>
      </w:r>
      <w:r w:rsidRPr="001D258A">
        <w:rPr>
          <w:rFonts w:cs="Times New Roman"/>
          <w:lang w:val="sr-Cyrl-RS"/>
        </w:rPr>
        <w:t xml:space="preserve"> 92/08)</w:t>
      </w:r>
    </w:p>
  </w:footnote>
  <w:footnote w:id="82">
    <w:p w14:paraId="4A272905" w14:textId="02FDE9D2" w:rsidR="00C403AE" w:rsidRPr="00C91366" w:rsidRDefault="00C403AE" w:rsidP="00435E0A">
      <w:pPr>
        <w:pStyle w:val="FootnoteText"/>
        <w:rPr>
          <w:rFonts w:cs="Times New Roman"/>
          <w:lang w:val="sr-Cyrl-RS"/>
        </w:rPr>
      </w:pPr>
      <w:r>
        <w:rPr>
          <w:rStyle w:val="FootnoteReference"/>
        </w:rPr>
        <w:footnoteRef/>
      </w:r>
      <w:r w:rsidRPr="001D258A">
        <w:rPr>
          <w:lang w:val="sr-Latn-RS"/>
        </w:rPr>
        <w:t xml:space="preserve"> </w:t>
      </w:r>
      <w:r w:rsidRPr="003B0C68">
        <w:rPr>
          <w:rFonts w:cs="Times New Roman"/>
          <w:lang w:val="sr-Cyrl-RS"/>
        </w:rPr>
        <w:t>П</w:t>
      </w:r>
      <w:r w:rsidRPr="00C91366">
        <w:rPr>
          <w:rFonts w:cs="Times New Roman"/>
          <w:lang w:val="sr-Cyrl-RS"/>
        </w:rPr>
        <w:t xml:space="preserve">равилник </w:t>
      </w:r>
      <w:r w:rsidRPr="003B0C68">
        <w:rPr>
          <w:rFonts w:cs="Times New Roman"/>
          <w:lang w:val="sr-Cyrl-RS"/>
        </w:rPr>
        <w:t>о</w:t>
      </w:r>
      <w:r w:rsidRPr="001D258A">
        <w:rPr>
          <w:rFonts w:cs="Times New Roman"/>
          <w:lang w:val="sr-Latn-RS"/>
        </w:rPr>
        <w:t xml:space="preserve"> </w:t>
      </w:r>
      <w:r w:rsidRPr="003B0C68">
        <w:rPr>
          <w:rFonts w:cs="Times New Roman"/>
          <w:lang w:val="sr-Cyrl-RS"/>
        </w:rPr>
        <w:t>утврђивању</w:t>
      </w:r>
      <w:r w:rsidRPr="001D258A">
        <w:rPr>
          <w:rFonts w:cs="Times New Roman"/>
          <w:lang w:val="sr-Latn-RS"/>
        </w:rPr>
        <w:t xml:space="preserve"> </w:t>
      </w:r>
      <w:r w:rsidRPr="003B0C68">
        <w:rPr>
          <w:rFonts w:cs="Times New Roman"/>
          <w:lang w:val="sr-Cyrl-RS"/>
        </w:rPr>
        <w:t>критеријума</w:t>
      </w:r>
      <w:r w:rsidRPr="001D258A">
        <w:rPr>
          <w:rFonts w:cs="Times New Roman"/>
          <w:lang w:val="sr-Latn-RS"/>
        </w:rPr>
        <w:t xml:space="preserve"> </w:t>
      </w:r>
      <w:r w:rsidRPr="003B0C68">
        <w:rPr>
          <w:rFonts w:cs="Times New Roman"/>
          <w:lang w:val="sr-Cyrl-RS"/>
        </w:rPr>
        <w:t>за</w:t>
      </w:r>
      <w:r w:rsidRPr="001D258A">
        <w:rPr>
          <w:rFonts w:cs="Times New Roman"/>
          <w:lang w:val="sr-Latn-RS"/>
        </w:rPr>
        <w:t xml:space="preserve"> </w:t>
      </w:r>
      <w:r w:rsidRPr="003B0C68">
        <w:rPr>
          <w:rFonts w:cs="Times New Roman"/>
          <w:lang w:val="sr-Cyrl-RS"/>
        </w:rPr>
        <w:t>одређивање</w:t>
      </w:r>
      <w:r w:rsidRPr="001D258A">
        <w:rPr>
          <w:rFonts w:cs="Times New Roman"/>
          <w:lang w:val="sr-Latn-RS"/>
        </w:rPr>
        <w:t xml:space="preserve"> </w:t>
      </w:r>
      <w:r w:rsidRPr="003B0C68">
        <w:rPr>
          <w:rFonts w:cs="Times New Roman"/>
          <w:lang w:val="sr-Cyrl-RS"/>
        </w:rPr>
        <w:t>заштићених</w:t>
      </w:r>
      <w:r w:rsidRPr="001D258A">
        <w:rPr>
          <w:rFonts w:cs="Times New Roman"/>
          <w:lang w:val="sr-Latn-RS"/>
        </w:rPr>
        <w:t xml:space="preserve"> </w:t>
      </w:r>
      <w:r w:rsidRPr="003B0C68">
        <w:rPr>
          <w:rFonts w:cs="Times New Roman"/>
          <w:lang w:val="sr-Cyrl-RS"/>
        </w:rPr>
        <w:t>области</w:t>
      </w:r>
      <w:r w:rsidRPr="00C91366">
        <w:rPr>
          <w:rFonts w:cs="Times New Roman"/>
          <w:lang w:val="sr-Cyrl-RS"/>
        </w:rPr>
        <w:t xml:space="preserve"> (</w:t>
      </w:r>
      <w:r w:rsidRPr="008E6614">
        <w:rPr>
          <w:rFonts w:cs="Times New Roman"/>
          <w:lang w:val="sr-Cyrl-RS"/>
        </w:rPr>
        <w:t>„</w:t>
      </w:r>
      <w:r>
        <w:rPr>
          <w:rFonts w:cs="Times New Roman"/>
          <w:lang w:val="sr-Cyrl-RS"/>
        </w:rPr>
        <w:t>Службени гласник</w:t>
      </w:r>
      <w:r w:rsidRPr="001D258A">
        <w:rPr>
          <w:rFonts w:cs="Times New Roman"/>
          <w:lang w:val="sr-Latn-RS"/>
        </w:rPr>
        <w:t xml:space="preserve"> </w:t>
      </w:r>
      <w:r w:rsidRPr="003B0C68">
        <w:rPr>
          <w:rFonts w:cs="Times New Roman"/>
          <w:lang w:val="sr-Cyrl-RS"/>
        </w:rPr>
        <w:t>РС</w:t>
      </w:r>
      <w:r>
        <w:rPr>
          <w:rFonts w:cs="Times New Roman"/>
          <w:lang w:val="sr-Latn-RS"/>
        </w:rPr>
        <w:t>”</w:t>
      </w:r>
      <w:r w:rsidRPr="001D258A">
        <w:rPr>
          <w:rFonts w:cs="Times New Roman"/>
          <w:lang w:val="sr-Latn-RS"/>
        </w:rPr>
        <w:t xml:space="preserve">, </w:t>
      </w:r>
      <w:r w:rsidRPr="003B0C68">
        <w:rPr>
          <w:rFonts w:cs="Times New Roman"/>
          <w:lang w:val="sr-Cyrl-RS"/>
        </w:rPr>
        <w:t>бр</w:t>
      </w:r>
      <w:r>
        <w:rPr>
          <w:rFonts w:cs="Times New Roman"/>
          <w:lang w:val="sr-Cyrl-RS"/>
        </w:rPr>
        <w:t>ој</w:t>
      </w:r>
      <w:r w:rsidRPr="00C91366">
        <w:rPr>
          <w:rFonts w:cs="Times New Roman"/>
          <w:lang w:val="sr-Cyrl-RS"/>
        </w:rPr>
        <w:t xml:space="preserve"> </w:t>
      </w:r>
      <w:r w:rsidRPr="001D258A">
        <w:rPr>
          <w:rFonts w:cs="Times New Roman"/>
          <w:lang w:val="sr-Latn-RS"/>
        </w:rPr>
        <w:t>13</w:t>
      </w:r>
      <w:r w:rsidRPr="00C91366">
        <w:rPr>
          <w:rFonts w:cs="Times New Roman"/>
          <w:lang w:val="sr-Cyrl-RS"/>
        </w:rPr>
        <w:t>/</w:t>
      </w:r>
      <w:r w:rsidRPr="001D258A">
        <w:rPr>
          <w:rFonts w:cs="Times New Roman"/>
          <w:lang w:val="sr-Latn-RS"/>
        </w:rPr>
        <w:t>17</w:t>
      </w:r>
      <w:r w:rsidRPr="00C91366">
        <w:rPr>
          <w:rFonts w:cs="Times New Roman"/>
          <w:lang w:val="sr-Cyrl-RS"/>
        </w:rPr>
        <w:t>)</w:t>
      </w:r>
    </w:p>
  </w:footnote>
  <w:footnote w:id="83">
    <w:p w14:paraId="5B5D82C6" w14:textId="2AEAE40E" w:rsidR="00C403AE" w:rsidRPr="00C91366" w:rsidRDefault="00C403AE" w:rsidP="00435E0A">
      <w:pPr>
        <w:pStyle w:val="FootnoteText"/>
        <w:rPr>
          <w:rFonts w:cs="Times New Roman"/>
          <w:lang w:val="sr-Cyrl-RS"/>
        </w:rPr>
      </w:pPr>
      <w:r w:rsidRPr="00C91366">
        <w:rPr>
          <w:rStyle w:val="FootnoteReference"/>
          <w:rFonts w:cs="Times New Roman"/>
        </w:rPr>
        <w:footnoteRef/>
      </w:r>
      <w:r w:rsidRPr="001D258A">
        <w:rPr>
          <w:rFonts w:cs="Times New Roman"/>
          <w:lang w:val="sr-Cyrl-RS"/>
        </w:rPr>
        <w:t xml:space="preserve"> </w:t>
      </w:r>
      <w:r w:rsidRPr="001D258A">
        <w:rPr>
          <w:rFonts w:cs="Times New Roman"/>
          <w:lang w:val="sr-Cyrl-RS"/>
        </w:rPr>
        <w:t>П</w:t>
      </w:r>
      <w:r w:rsidRPr="00C91366">
        <w:rPr>
          <w:rFonts w:cs="Times New Roman"/>
          <w:lang w:val="sr-Cyrl-RS"/>
        </w:rPr>
        <w:t xml:space="preserve">равилник </w:t>
      </w:r>
      <w:r w:rsidRPr="001D258A">
        <w:rPr>
          <w:rFonts w:cs="Times New Roman"/>
          <w:lang w:val="sr-Cyrl-RS"/>
        </w:rPr>
        <w:t>о садржини и начину вођења регистара заштићених области</w:t>
      </w:r>
      <w:r w:rsidRPr="00C91366">
        <w:rPr>
          <w:rFonts w:cs="Times New Roman"/>
          <w:lang w:val="sr-Cyrl-RS"/>
        </w:rPr>
        <w:t xml:space="preserve"> (</w:t>
      </w:r>
      <w:r w:rsidRPr="008E6614">
        <w:rPr>
          <w:rFonts w:cs="Times New Roman"/>
          <w:lang w:val="sr-Cyrl-RS"/>
        </w:rPr>
        <w:t>„</w:t>
      </w:r>
      <w:r>
        <w:rPr>
          <w:rFonts w:cs="Times New Roman"/>
          <w:lang w:val="sr-Cyrl-RS"/>
        </w:rPr>
        <w:t>Службени гласник</w:t>
      </w:r>
      <w:r w:rsidRPr="001D258A">
        <w:rPr>
          <w:rFonts w:cs="Times New Roman"/>
          <w:lang w:val="sr-Cyrl-RS"/>
        </w:rPr>
        <w:t xml:space="preserve"> РС</w:t>
      </w:r>
      <w:r>
        <w:rPr>
          <w:rFonts w:cs="Times New Roman"/>
          <w:lang w:val="sr-Latn-RS"/>
        </w:rPr>
        <w:t>”</w:t>
      </w:r>
      <w:r w:rsidRPr="001D258A">
        <w:rPr>
          <w:rFonts w:cs="Times New Roman"/>
          <w:lang w:val="sr-Cyrl-RS"/>
        </w:rPr>
        <w:t>, бр</w:t>
      </w:r>
      <w:r>
        <w:rPr>
          <w:rFonts w:cs="Times New Roman"/>
          <w:lang w:val="sr-Cyrl-RS"/>
        </w:rPr>
        <w:t>ој</w:t>
      </w:r>
      <w:r w:rsidRPr="00C91366">
        <w:rPr>
          <w:rFonts w:cs="Times New Roman"/>
          <w:lang w:val="sr-Cyrl-RS"/>
        </w:rPr>
        <w:t xml:space="preserve"> </w:t>
      </w:r>
      <w:r w:rsidRPr="001D258A">
        <w:rPr>
          <w:rFonts w:cs="Times New Roman"/>
          <w:lang w:val="sr-Cyrl-RS"/>
        </w:rPr>
        <w:t>33</w:t>
      </w:r>
      <w:r w:rsidRPr="00C91366">
        <w:rPr>
          <w:rFonts w:cs="Times New Roman"/>
          <w:lang w:val="sr-Cyrl-RS"/>
        </w:rPr>
        <w:t>/</w:t>
      </w:r>
      <w:r w:rsidRPr="001D258A">
        <w:rPr>
          <w:rFonts w:cs="Times New Roman"/>
          <w:lang w:val="sr-Cyrl-RS"/>
        </w:rPr>
        <w:t>17</w:t>
      </w:r>
      <w:r w:rsidRPr="00C91366">
        <w:rPr>
          <w:rFonts w:cs="Times New Roman"/>
          <w:lang w:val="sr-Cyrl-RS"/>
        </w:rPr>
        <w:t>)</w:t>
      </w:r>
    </w:p>
  </w:footnote>
  <w:footnote w:id="84">
    <w:p w14:paraId="2D6EDD97" w14:textId="77777777" w:rsidR="00C403AE" w:rsidRPr="00C91366" w:rsidRDefault="00C403AE" w:rsidP="00CF5768">
      <w:pPr>
        <w:pStyle w:val="FootnoteText"/>
        <w:rPr>
          <w:rFonts w:cs="Times New Roman"/>
          <w:lang w:val="sr-Cyrl-RS"/>
        </w:rPr>
      </w:pPr>
      <w:r w:rsidRPr="00C91366">
        <w:rPr>
          <w:rStyle w:val="FootnoteReference"/>
          <w:rFonts w:cs="Times New Roman"/>
        </w:rPr>
        <w:footnoteRef/>
      </w:r>
      <w:r w:rsidRPr="001D258A">
        <w:rPr>
          <w:rFonts w:cs="Times New Roman"/>
          <w:lang w:val="sr-Cyrl-RS"/>
        </w:rPr>
        <w:t xml:space="preserve"> </w:t>
      </w:r>
      <w:r w:rsidRPr="00C91366">
        <w:rPr>
          <w:rFonts w:cs="Times New Roman"/>
          <w:lang w:val="sr-Cyrl-RS"/>
        </w:rPr>
        <w:t xml:space="preserve">Директива </w:t>
      </w:r>
      <w:r w:rsidRPr="001D258A">
        <w:rPr>
          <w:rFonts w:cs="Times New Roman"/>
          <w:lang w:val="sr-Cyrl-RS"/>
        </w:rPr>
        <w:t>2006/7/</w:t>
      </w:r>
      <w:r w:rsidRPr="00C91366">
        <w:rPr>
          <w:rFonts w:cs="Times New Roman"/>
        </w:rPr>
        <w:t>EZ</w:t>
      </w:r>
      <w:r w:rsidRPr="001D258A">
        <w:rPr>
          <w:rFonts w:cs="Times New Roman"/>
          <w:lang w:val="sr-Cyrl-RS"/>
        </w:rPr>
        <w:t xml:space="preserve"> </w:t>
      </w:r>
      <w:r w:rsidRPr="00C91366">
        <w:rPr>
          <w:rFonts w:cs="Times New Roman"/>
          <w:lang w:val="sr-Cyrl-RS"/>
        </w:rPr>
        <w:t>Европског парламента и савета о управљању квалитетом воде за купање и стављању изван снаге Директиве 76/</w:t>
      </w:r>
      <w:r w:rsidRPr="001D258A">
        <w:rPr>
          <w:rFonts w:cs="Times New Roman"/>
          <w:lang w:val="sr-Cyrl-RS"/>
        </w:rPr>
        <w:t>160/</w:t>
      </w:r>
      <w:r w:rsidRPr="00C91366">
        <w:rPr>
          <w:rFonts w:cs="Times New Roman"/>
        </w:rPr>
        <w:t>EEZ</w:t>
      </w:r>
      <w:r w:rsidRPr="001D258A">
        <w:rPr>
          <w:rFonts w:cs="Times New Roman"/>
          <w:lang w:val="sr-Cyrl-RS"/>
        </w:rPr>
        <w:t xml:space="preserve"> </w:t>
      </w:r>
      <w:r w:rsidRPr="00C91366">
        <w:rPr>
          <w:rFonts w:cs="Times New Roman"/>
          <w:lang w:val="sr-Cyrl-RS"/>
        </w:rPr>
        <w:t xml:space="preserve">, </w:t>
      </w:r>
      <w:r w:rsidR="00000000">
        <w:fldChar w:fldCharType="begin"/>
      </w:r>
      <w:r w:rsidR="00000000">
        <w:instrText>HYPERLINK "https://eur-lex.europa.eu/legal-content/EN/TXT/?uri=celex%3A32006L0007"</w:instrText>
      </w:r>
      <w:r w:rsidR="00000000">
        <w:fldChar w:fldCharType="separate"/>
      </w:r>
      <w:r w:rsidRPr="00F059B3">
        <w:rPr>
          <w:rStyle w:val="Hyperlink"/>
          <w:rFonts w:cs="Times New Roman"/>
        </w:rPr>
        <w:t>https</w:t>
      </w:r>
      <w:r w:rsidRPr="001D258A">
        <w:rPr>
          <w:rStyle w:val="Hyperlink"/>
          <w:rFonts w:cs="Times New Roman"/>
          <w:lang w:val="sr-Cyrl-RS"/>
        </w:rPr>
        <w:t>://</w:t>
      </w:r>
      <w:r w:rsidRPr="00F059B3">
        <w:rPr>
          <w:rStyle w:val="Hyperlink"/>
          <w:rFonts w:cs="Times New Roman"/>
        </w:rPr>
        <w:t>eur</w:t>
      </w:r>
      <w:r w:rsidRPr="001D258A">
        <w:rPr>
          <w:rStyle w:val="Hyperlink"/>
          <w:rFonts w:cs="Times New Roman"/>
          <w:lang w:val="sr-Cyrl-RS"/>
        </w:rPr>
        <w:t>-</w:t>
      </w:r>
      <w:r w:rsidRPr="00F059B3">
        <w:rPr>
          <w:rStyle w:val="Hyperlink"/>
          <w:rFonts w:cs="Times New Roman"/>
        </w:rPr>
        <w:t>lex</w:t>
      </w:r>
      <w:r w:rsidRPr="001D258A">
        <w:rPr>
          <w:rStyle w:val="Hyperlink"/>
          <w:rFonts w:cs="Times New Roman"/>
          <w:lang w:val="sr-Cyrl-RS"/>
        </w:rPr>
        <w:t>.</w:t>
      </w:r>
      <w:r w:rsidRPr="00F059B3">
        <w:rPr>
          <w:rStyle w:val="Hyperlink"/>
          <w:rFonts w:cs="Times New Roman"/>
        </w:rPr>
        <w:t>europa</w:t>
      </w:r>
      <w:r w:rsidRPr="001D258A">
        <w:rPr>
          <w:rStyle w:val="Hyperlink"/>
          <w:rFonts w:cs="Times New Roman"/>
          <w:lang w:val="sr-Cyrl-RS"/>
        </w:rPr>
        <w:t>.</w:t>
      </w:r>
      <w:r w:rsidRPr="00F059B3">
        <w:rPr>
          <w:rStyle w:val="Hyperlink"/>
          <w:rFonts w:cs="Times New Roman"/>
        </w:rPr>
        <w:t>eu</w:t>
      </w:r>
      <w:r w:rsidRPr="001D258A">
        <w:rPr>
          <w:rStyle w:val="Hyperlink"/>
          <w:rFonts w:cs="Times New Roman"/>
          <w:lang w:val="sr-Cyrl-RS"/>
        </w:rPr>
        <w:t>/</w:t>
      </w:r>
      <w:r w:rsidRPr="00F059B3">
        <w:rPr>
          <w:rStyle w:val="Hyperlink"/>
          <w:rFonts w:cs="Times New Roman"/>
        </w:rPr>
        <w:t>legal</w:t>
      </w:r>
      <w:r w:rsidRPr="001D258A">
        <w:rPr>
          <w:rStyle w:val="Hyperlink"/>
          <w:rFonts w:cs="Times New Roman"/>
          <w:lang w:val="sr-Cyrl-RS"/>
        </w:rPr>
        <w:t>-</w:t>
      </w:r>
      <w:r w:rsidRPr="00F059B3">
        <w:rPr>
          <w:rStyle w:val="Hyperlink"/>
          <w:rFonts w:cs="Times New Roman"/>
        </w:rPr>
        <w:t>content</w:t>
      </w:r>
      <w:r w:rsidRPr="001D258A">
        <w:rPr>
          <w:rStyle w:val="Hyperlink"/>
          <w:rFonts w:cs="Times New Roman"/>
          <w:lang w:val="sr-Cyrl-RS"/>
        </w:rPr>
        <w:t>/</w:t>
      </w:r>
      <w:r w:rsidRPr="00F059B3">
        <w:rPr>
          <w:rStyle w:val="Hyperlink"/>
          <w:rFonts w:cs="Times New Roman"/>
        </w:rPr>
        <w:t>EN</w:t>
      </w:r>
      <w:r w:rsidRPr="001D258A">
        <w:rPr>
          <w:rStyle w:val="Hyperlink"/>
          <w:rFonts w:cs="Times New Roman"/>
          <w:lang w:val="sr-Cyrl-RS"/>
        </w:rPr>
        <w:t>/</w:t>
      </w:r>
      <w:r w:rsidRPr="00F059B3">
        <w:rPr>
          <w:rStyle w:val="Hyperlink"/>
          <w:rFonts w:cs="Times New Roman"/>
        </w:rPr>
        <w:t>TXT</w:t>
      </w:r>
      <w:r w:rsidRPr="001D258A">
        <w:rPr>
          <w:rStyle w:val="Hyperlink"/>
          <w:rFonts w:cs="Times New Roman"/>
          <w:lang w:val="sr-Cyrl-RS"/>
        </w:rPr>
        <w:t>/?</w:t>
      </w:r>
      <w:r w:rsidRPr="00F059B3">
        <w:rPr>
          <w:rStyle w:val="Hyperlink"/>
          <w:rFonts w:cs="Times New Roman"/>
        </w:rPr>
        <w:t>uri</w:t>
      </w:r>
      <w:r w:rsidRPr="001D258A">
        <w:rPr>
          <w:rStyle w:val="Hyperlink"/>
          <w:rFonts w:cs="Times New Roman"/>
          <w:lang w:val="sr-Cyrl-RS"/>
        </w:rPr>
        <w:t>=</w:t>
      </w:r>
      <w:r w:rsidRPr="00F059B3">
        <w:rPr>
          <w:rStyle w:val="Hyperlink"/>
          <w:rFonts w:cs="Times New Roman"/>
        </w:rPr>
        <w:t>celex</w:t>
      </w:r>
      <w:r w:rsidRPr="001D258A">
        <w:rPr>
          <w:rStyle w:val="Hyperlink"/>
          <w:rFonts w:cs="Times New Roman"/>
          <w:lang w:val="sr-Cyrl-RS"/>
        </w:rPr>
        <w:t>%3</w:t>
      </w:r>
      <w:r w:rsidRPr="00F059B3">
        <w:rPr>
          <w:rStyle w:val="Hyperlink"/>
          <w:rFonts w:cs="Times New Roman"/>
        </w:rPr>
        <w:t>A</w:t>
      </w:r>
      <w:r w:rsidRPr="001D258A">
        <w:rPr>
          <w:rStyle w:val="Hyperlink"/>
          <w:rFonts w:cs="Times New Roman"/>
          <w:lang w:val="sr-Cyrl-RS"/>
        </w:rPr>
        <w:t>32006</w:t>
      </w:r>
      <w:r w:rsidRPr="00F059B3">
        <w:rPr>
          <w:rStyle w:val="Hyperlink"/>
          <w:rFonts w:cs="Times New Roman"/>
        </w:rPr>
        <w:t>L</w:t>
      </w:r>
      <w:r w:rsidRPr="001D258A">
        <w:rPr>
          <w:rStyle w:val="Hyperlink"/>
          <w:rFonts w:cs="Times New Roman"/>
          <w:lang w:val="sr-Cyrl-RS"/>
        </w:rPr>
        <w:t>0007</w:t>
      </w:r>
      <w:r w:rsidR="00000000">
        <w:rPr>
          <w:rStyle w:val="Hyperlink"/>
          <w:rFonts w:cs="Times New Roman"/>
          <w:lang w:val="sr-Cyrl-RS"/>
        </w:rPr>
        <w:fldChar w:fldCharType="end"/>
      </w:r>
    </w:p>
  </w:footnote>
  <w:footnote w:id="85">
    <w:p w14:paraId="1137C6C5" w14:textId="77777777" w:rsidR="00C403AE" w:rsidRPr="00C91366" w:rsidRDefault="00C403AE" w:rsidP="00CF5768">
      <w:pPr>
        <w:pStyle w:val="FootnoteText"/>
        <w:rPr>
          <w:rFonts w:cs="Times New Roman"/>
          <w:lang w:val="sr-Cyrl-RS"/>
        </w:rPr>
      </w:pPr>
      <w:r w:rsidRPr="00C91366">
        <w:rPr>
          <w:rStyle w:val="FootnoteReference"/>
          <w:rFonts w:cs="Times New Roman"/>
        </w:rPr>
        <w:footnoteRef/>
      </w:r>
      <w:r w:rsidRPr="001D258A">
        <w:rPr>
          <w:rFonts w:cs="Times New Roman"/>
          <w:lang w:val="sr-Cyrl-RS"/>
        </w:rPr>
        <w:t xml:space="preserve"> </w:t>
      </w:r>
      <w:r w:rsidRPr="00C91366">
        <w:rPr>
          <w:rFonts w:cs="Times New Roman"/>
          <w:lang w:val="sr-Cyrl-RS"/>
        </w:rPr>
        <w:t xml:space="preserve">Директива </w:t>
      </w:r>
      <w:r w:rsidRPr="00C91366">
        <w:rPr>
          <w:rFonts w:cs="Times New Roman"/>
          <w:lang w:val="sr-Cyrl-RS"/>
        </w:rPr>
        <w:t xml:space="preserve">савета о пречишћавању комуналних отпадних вода (91/271/ЕЕК), </w:t>
      </w:r>
      <w:hyperlink r:id="rId27" w:history="1">
        <w:r w:rsidRPr="00C91366">
          <w:rPr>
            <w:rStyle w:val="Hyperlink"/>
            <w:rFonts w:cs="Times New Roman"/>
          </w:rPr>
          <w:t>https</w:t>
        </w:r>
        <w:r w:rsidRPr="001D258A">
          <w:rPr>
            <w:rStyle w:val="Hyperlink"/>
            <w:rFonts w:cs="Times New Roman"/>
            <w:lang w:val="sr-Cyrl-RS"/>
          </w:rPr>
          <w:t>://</w:t>
        </w:r>
        <w:r w:rsidRPr="00C91366">
          <w:rPr>
            <w:rStyle w:val="Hyperlink"/>
            <w:rFonts w:cs="Times New Roman"/>
          </w:rPr>
          <w:t>eur</w:t>
        </w:r>
        <w:r w:rsidRPr="001D258A">
          <w:rPr>
            <w:rStyle w:val="Hyperlink"/>
            <w:rFonts w:cs="Times New Roman"/>
            <w:lang w:val="sr-Cyrl-RS"/>
          </w:rPr>
          <w:t>-</w:t>
        </w:r>
        <w:r w:rsidRPr="00C91366">
          <w:rPr>
            <w:rStyle w:val="Hyperlink"/>
            <w:rFonts w:cs="Times New Roman"/>
          </w:rPr>
          <w:t>lex</w:t>
        </w:r>
        <w:r w:rsidRPr="001D258A">
          <w:rPr>
            <w:rStyle w:val="Hyperlink"/>
            <w:rFonts w:cs="Times New Roman"/>
            <w:lang w:val="sr-Cyrl-RS"/>
          </w:rPr>
          <w:t>.</w:t>
        </w:r>
        <w:r w:rsidRPr="00C91366">
          <w:rPr>
            <w:rStyle w:val="Hyperlink"/>
            <w:rFonts w:cs="Times New Roman"/>
          </w:rPr>
          <w:t>europa</w:t>
        </w:r>
        <w:r w:rsidRPr="001D258A">
          <w:rPr>
            <w:rStyle w:val="Hyperlink"/>
            <w:rFonts w:cs="Times New Roman"/>
            <w:lang w:val="sr-Cyrl-RS"/>
          </w:rPr>
          <w:t>.</w:t>
        </w:r>
        <w:r w:rsidRPr="00C91366">
          <w:rPr>
            <w:rStyle w:val="Hyperlink"/>
            <w:rFonts w:cs="Times New Roman"/>
          </w:rPr>
          <w:t>eu</w:t>
        </w:r>
        <w:r w:rsidRPr="001D258A">
          <w:rPr>
            <w:rStyle w:val="Hyperlink"/>
            <w:rFonts w:cs="Times New Roman"/>
            <w:lang w:val="sr-Cyrl-RS"/>
          </w:rPr>
          <w:t>/</w:t>
        </w:r>
        <w:r w:rsidRPr="00C91366">
          <w:rPr>
            <w:rStyle w:val="Hyperlink"/>
            <w:rFonts w:cs="Times New Roman"/>
          </w:rPr>
          <w:t>legal</w:t>
        </w:r>
        <w:r w:rsidRPr="001D258A">
          <w:rPr>
            <w:rStyle w:val="Hyperlink"/>
            <w:rFonts w:cs="Times New Roman"/>
            <w:lang w:val="sr-Cyrl-RS"/>
          </w:rPr>
          <w:t>-</w:t>
        </w:r>
        <w:r w:rsidRPr="00C91366">
          <w:rPr>
            <w:rStyle w:val="Hyperlink"/>
            <w:rFonts w:cs="Times New Roman"/>
          </w:rPr>
          <w:t>content</w:t>
        </w:r>
        <w:r w:rsidRPr="001D258A">
          <w:rPr>
            <w:rStyle w:val="Hyperlink"/>
            <w:rFonts w:cs="Times New Roman"/>
            <w:lang w:val="sr-Cyrl-RS"/>
          </w:rPr>
          <w:t>/</w:t>
        </w:r>
        <w:r w:rsidRPr="00C91366">
          <w:rPr>
            <w:rStyle w:val="Hyperlink"/>
            <w:rFonts w:cs="Times New Roman"/>
          </w:rPr>
          <w:t>EN</w:t>
        </w:r>
        <w:r w:rsidRPr="001D258A">
          <w:rPr>
            <w:rStyle w:val="Hyperlink"/>
            <w:rFonts w:cs="Times New Roman"/>
            <w:lang w:val="sr-Cyrl-RS"/>
          </w:rPr>
          <w:t>/</w:t>
        </w:r>
        <w:r w:rsidRPr="00C91366">
          <w:rPr>
            <w:rStyle w:val="Hyperlink"/>
            <w:rFonts w:cs="Times New Roman"/>
          </w:rPr>
          <w:t>TXT</w:t>
        </w:r>
        <w:r w:rsidRPr="001D258A">
          <w:rPr>
            <w:rStyle w:val="Hyperlink"/>
            <w:rFonts w:cs="Times New Roman"/>
            <w:lang w:val="sr-Cyrl-RS"/>
          </w:rPr>
          <w:t>/?</w:t>
        </w:r>
        <w:r w:rsidRPr="00C91366">
          <w:rPr>
            <w:rStyle w:val="Hyperlink"/>
            <w:rFonts w:cs="Times New Roman"/>
          </w:rPr>
          <w:t>uri</w:t>
        </w:r>
        <w:r w:rsidRPr="001D258A">
          <w:rPr>
            <w:rStyle w:val="Hyperlink"/>
            <w:rFonts w:cs="Times New Roman"/>
            <w:lang w:val="sr-Cyrl-RS"/>
          </w:rPr>
          <w:t>=</w:t>
        </w:r>
        <w:r w:rsidRPr="00C91366">
          <w:rPr>
            <w:rStyle w:val="Hyperlink"/>
            <w:rFonts w:cs="Times New Roman"/>
          </w:rPr>
          <w:t>celex</w:t>
        </w:r>
        <w:r w:rsidRPr="001D258A">
          <w:rPr>
            <w:rStyle w:val="Hyperlink"/>
            <w:rFonts w:cs="Times New Roman"/>
            <w:lang w:val="sr-Cyrl-RS"/>
          </w:rPr>
          <w:t>%3</w:t>
        </w:r>
        <w:r w:rsidRPr="00C91366">
          <w:rPr>
            <w:rStyle w:val="Hyperlink"/>
            <w:rFonts w:cs="Times New Roman"/>
          </w:rPr>
          <w:t>A</w:t>
        </w:r>
        <w:r w:rsidRPr="001D258A">
          <w:rPr>
            <w:rStyle w:val="Hyperlink"/>
            <w:rFonts w:cs="Times New Roman"/>
            <w:lang w:val="sr-Cyrl-RS"/>
          </w:rPr>
          <w:t>31991</w:t>
        </w:r>
        <w:r w:rsidRPr="00C91366">
          <w:rPr>
            <w:rStyle w:val="Hyperlink"/>
            <w:rFonts w:cs="Times New Roman"/>
          </w:rPr>
          <w:t>L</w:t>
        </w:r>
        <w:r w:rsidRPr="001D258A">
          <w:rPr>
            <w:rStyle w:val="Hyperlink"/>
            <w:rFonts w:cs="Times New Roman"/>
            <w:lang w:val="sr-Cyrl-RS"/>
          </w:rPr>
          <w:t>0271</w:t>
        </w:r>
      </w:hyperlink>
    </w:p>
  </w:footnote>
  <w:footnote w:id="86">
    <w:p w14:paraId="23D13009" w14:textId="77777777" w:rsidR="00C403AE" w:rsidRPr="001E673A" w:rsidRDefault="00C403AE" w:rsidP="001E673A">
      <w:pPr>
        <w:pStyle w:val="FootnoteText"/>
        <w:rPr>
          <w:lang w:val="sr-Cyrl-RS"/>
        </w:rPr>
      </w:pPr>
      <w:r w:rsidRPr="00C91366">
        <w:rPr>
          <w:rStyle w:val="FootnoteReference"/>
          <w:rFonts w:cs="Times New Roman"/>
        </w:rPr>
        <w:footnoteRef/>
      </w:r>
      <w:r w:rsidRPr="001D258A">
        <w:rPr>
          <w:rFonts w:cs="Times New Roman"/>
          <w:lang w:val="sr-Cyrl-RS"/>
        </w:rPr>
        <w:t xml:space="preserve"> </w:t>
      </w:r>
      <w:r w:rsidRPr="00C91366">
        <w:rPr>
          <w:rFonts w:cs="Times New Roman"/>
          <w:lang w:val="sr-Cyrl-RS"/>
        </w:rPr>
        <w:t xml:space="preserve">Директива </w:t>
      </w:r>
      <w:r w:rsidRPr="00C91366">
        <w:rPr>
          <w:rFonts w:cs="Times New Roman"/>
          <w:lang w:val="sr-Cyrl-RS"/>
        </w:rPr>
        <w:t xml:space="preserve">савета о заштити вода од загађења узрокованог нитратима из пољопривредних извора </w:t>
      </w:r>
      <w:r w:rsidRPr="001D258A">
        <w:rPr>
          <w:rFonts w:cs="Times New Roman"/>
          <w:lang w:val="sr-Cyrl-RS"/>
        </w:rPr>
        <w:t>(91/676/</w:t>
      </w:r>
      <w:r w:rsidRPr="00C91366">
        <w:rPr>
          <w:rFonts w:cs="Times New Roman"/>
        </w:rPr>
        <w:t>EE</w:t>
      </w:r>
      <w:r w:rsidRPr="00C91366">
        <w:rPr>
          <w:rFonts w:cs="Times New Roman"/>
          <w:lang w:val="sr-Cyrl-RS"/>
        </w:rPr>
        <w:t>К</w:t>
      </w:r>
      <w:r w:rsidRPr="001D258A">
        <w:rPr>
          <w:rFonts w:cs="Times New Roman"/>
          <w:lang w:val="sr-Cyrl-RS"/>
        </w:rPr>
        <w:t>)</w:t>
      </w:r>
      <w:r w:rsidRPr="00C91366">
        <w:rPr>
          <w:rFonts w:cs="Times New Roman"/>
          <w:lang w:val="sr-Cyrl-RS"/>
        </w:rPr>
        <w:t xml:space="preserve">, </w:t>
      </w:r>
      <w:r w:rsidRPr="001D258A">
        <w:rPr>
          <w:rFonts w:cs="Times New Roman"/>
          <w:lang w:val="sr-Cyrl-RS"/>
        </w:rPr>
        <w:t xml:space="preserve"> </w:t>
      </w:r>
      <w:hyperlink r:id="rId28" w:history="1">
        <w:r w:rsidRPr="00C91366">
          <w:rPr>
            <w:rStyle w:val="Hyperlink"/>
            <w:rFonts w:cs="Times New Roman"/>
          </w:rPr>
          <w:t>https</w:t>
        </w:r>
        <w:r w:rsidRPr="001D258A">
          <w:rPr>
            <w:rStyle w:val="Hyperlink"/>
            <w:rFonts w:cs="Times New Roman"/>
            <w:lang w:val="sr-Cyrl-RS"/>
          </w:rPr>
          <w:t>://</w:t>
        </w:r>
        <w:r w:rsidRPr="00C91366">
          <w:rPr>
            <w:rStyle w:val="Hyperlink"/>
            <w:rFonts w:cs="Times New Roman"/>
          </w:rPr>
          <w:t>eur</w:t>
        </w:r>
        <w:r w:rsidRPr="001D258A">
          <w:rPr>
            <w:rStyle w:val="Hyperlink"/>
            <w:rFonts w:cs="Times New Roman"/>
            <w:lang w:val="sr-Cyrl-RS"/>
          </w:rPr>
          <w:t>-</w:t>
        </w:r>
        <w:r w:rsidRPr="00C91366">
          <w:rPr>
            <w:rStyle w:val="Hyperlink"/>
            <w:rFonts w:cs="Times New Roman"/>
          </w:rPr>
          <w:t>lex</w:t>
        </w:r>
        <w:r w:rsidRPr="001D258A">
          <w:rPr>
            <w:rStyle w:val="Hyperlink"/>
            <w:rFonts w:cs="Times New Roman"/>
            <w:lang w:val="sr-Cyrl-RS"/>
          </w:rPr>
          <w:t>.</w:t>
        </w:r>
        <w:r w:rsidRPr="00C91366">
          <w:rPr>
            <w:rStyle w:val="Hyperlink"/>
            <w:rFonts w:cs="Times New Roman"/>
          </w:rPr>
          <w:t>europa</w:t>
        </w:r>
        <w:r w:rsidRPr="001D258A">
          <w:rPr>
            <w:rStyle w:val="Hyperlink"/>
            <w:rFonts w:cs="Times New Roman"/>
            <w:lang w:val="sr-Cyrl-RS"/>
          </w:rPr>
          <w:t>.</w:t>
        </w:r>
        <w:r w:rsidRPr="00C91366">
          <w:rPr>
            <w:rStyle w:val="Hyperlink"/>
            <w:rFonts w:cs="Times New Roman"/>
          </w:rPr>
          <w:t>eu</w:t>
        </w:r>
        <w:r w:rsidRPr="001D258A">
          <w:rPr>
            <w:rStyle w:val="Hyperlink"/>
            <w:rFonts w:cs="Times New Roman"/>
            <w:lang w:val="sr-Cyrl-RS"/>
          </w:rPr>
          <w:t>/</w:t>
        </w:r>
        <w:r w:rsidRPr="00C91366">
          <w:rPr>
            <w:rStyle w:val="Hyperlink"/>
            <w:rFonts w:cs="Times New Roman"/>
          </w:rPr>
          <w:t>eli</w:t>
        </w:r>
        <w:r w:rsidRPr="001D258A">
          <w:rPr>
            <w:rStyle w:val="Hyperlink"/>
            <w:rFonts w:cs="Times New Roman"/>
            <w:lang w:val="sr-Cyrl-RS"/>
          </w:rPr>
          <w:t>/</w:t>
        </w:r>
        <w:r w:rsidRPr="00C91366">
          <w:rPr>
            <w:rStyle w:val="Hyperlink"/>
            <w:rFonts w:cs="Times New Roman"/>
          </w:rPr>
          <w:t>dir</w:t>
        </w:r>
        <w:r w:rsidRPr="001D258A">
          <w:rPr>
            <w:rStyle w:val="Hyperlink"/>
            <w:rFonts w:cs="Times New Roman"/>
            <w:lang w:val="sr-Cyrl-RS"/>
          </w:rPr>
          <w:t>/1991/676/</w:t>
        </w:r>
        <w:r w:rsidRPr="00C91366">
          <w:rPr>
            <w:rStyle w:val="Hyperlink"/>
            <w:rFonts w:cs="Times New Roman"/>
          </w:rPr>
          <w:t>oj</w:t>
        </w:r>
      </w:hyperlink>
    </w:p>
  </w:footnote>
  <w:footnote w:id="87">
    <w:p w14:paraId="2B2C9327" w14:textId="77777777" w:rsidR="00C403AE" w:rsidRPr="003E7890" w:rsidRDefault="00C403AE">
      <w:pPr>
        <w:pStyle w:val="FootnoteText"/>
        <w:rPr>
          <w:rFonts w:cs="Times New Roman"/>
          <w:lang w:val="sr-Cyrl-RS"/>
        </w:rPr>
      </w:pPr>
      <w:r>
        <w:rPr>
          <w:rStyle w:val="FootnoteReference"/>
        </w:rPr>
        <w:footnoteRef/>
      </w:r>
      <w:r w:rsidRPr="001D258A">
        <w:rPr>
          <w:lang w:val="en-US"/>
        </w:rPr>
        <w:t xml:space="preserve"> </w:t>
      </w:r>
      <w:r w:rsidRPr="001D258A">
        <w:rPr>
          <w:rFonts w:cs="Times New Roman"/>
          <w:lang w:val="en-US"/>
        </w:rPr>
        <w:t>Environment Accession Project 2</w:t>
      </w:r>
      <w:r>
        <w:rPr>
          <w:rFonts w:cs="Times New Roman"/>
          <w:lang w:val="sr-Cyrl-RS"/>
        </w:rPr>
        <w:t xml:space="preserve"> </w:t>
      </w:r>
      <w:r w:rsidRPr="001D258A">
        <w:rPr>
          <w:rFonts w:cs="Times New Roman"/>
          <w:lang w:val="en-US"/>
        </w:rPr>
        <w:t>(ENVAP2</w:t>
      </w:r>
      <w:r>
        <w:rPr>
          <w:rFonts w:cs="Times New Roman"/>
          <w:lang w:val="sr-Cyrl-RS"/>
        </w:rPr>
        <w:t>)</w:t>
      </w:r>
      <w:r w:rsidRPr="00180E54">
        <w:rPr>
          <w:rFonts w:cs="Times New Roman"/>
          <w:lang w:val="sr-Cyrl-RS"/>
        </w:rPr>
        <w:t xml:space="preserve">, </w:t>
      </w:r>
      <w:hyperlink r:id="rId29" w:history="1">
        <w:r w:rsidRPr="00C949B7">
          <w:rPr>
            <w:rStyle w:val="Hyperlink"/>
            <w:rFonts w:cs="Times New Roman"/>
            <w:lang w:val="en-US"/>
          </w:rPr>
          <w:t>https://www.img-int.org/project/project-support-envap2-sw21</w:t>
        </w:r>
      </w:hyperlink>
    </w:p>
  </w:footnote>
  <w:footnote w:id="88">
    <w:p w14:paraId="6815F663" w14:textId="77777777" w:rsidR="00C403AE" w:rsidRPr="0021146D" w:rsidRDefault="00C403AE">
      <w:pPr>
        <w:pStyle w:val="FootnoteText"/>
        <w:rPr>
          <w:rFonts w:cs="Times New Roman"/>
          <w:lang w:val="sr-Cyrl-RS"/>
        </w:rPr>
      </w:pPr>
      <w:r>
        <w:rPr>
          <w:rStyle w:val="FootnoteReference"/>
        </w:rPr>
        <w:footnoteRef/>
      </w:r>
      <w:r w:rsidRPr="001D258A">
        <w:rPr>
          <w:lang w:val="sr-Cyrl-RS"/>
        </w:rPr>
        <w:t xml:space="preserve"> </w:t>
      </w:r>
      <w:r w:rsidRPr="001D258A">
        <w:rPr>
          <w:rFonts w:cs="Times New Roman"/>
          <w:lang w:val="sr-Cyrl-RS"/>
        </w:rPr>
        <w:t xml:space="preserve">Специфични план имплементације </w:t>
      </w:r>
      <w:r>
        <w:rPr>
          <w:rFonts w:cs="Times New Roman"/>
          <w:lang w:val="sr-Cyrl-RS"/>
        </w:rPr>
        <w:t>(</w:t>
      </w:r>
      <w:r>
        <w:rPr>
          <w:rFonts w:cs="Times New Roman"/>
          <w:lang w:val="sr-Latn-RS"/>
        </w:rPr>
        <w:t xml:space="preserve">DSIP) </w:t>
      </w:r>
      <w:r>
        <w:rPr>
          <w:rFonts w:cs="Times New Roman"/>
          <w:lang w:val="sr-Cyrl-RS"/>
        </w:rPr>
        <w:t xml:space="preserve">за </w:t>
      </w:r>
      <w:r w:rsidRPr="001D258A">
        <w:rPr>
          <w:rFonts w:cs="Times New Roman"/>
          <w:lang w:val="sr-Cyrl-RS"/>
        </w:rPr>
        <w:t>Директив</w:t>
      </w:r>
      <w:r>
        <w:rPr>
          <w:rFonts w:cs="Times New Roman"/>
          <w:lang w:val="sr-Cyrl-RS"/>
        </w:rPr>
        <w:t>у</w:t>
      </w:r>
      <w:r w:rsidRPr="001D258A">
        <w:rPr>
          <w:rFonts w:cs="Times New Roman"/>
          <w:lang w:val="sr-Cyrl-RS"/>
        </w:rPr>
        <w:t xml:space="preserve"> 91/271/</w:t>
      </w:r>
      <w:r w:rsidRPr="001C24C1">
        <w:rPr>
          <w:rFonts w:cs="Times New Roman"/>
        </w:rPr>
        <w:t>EE</w:t>
      </w:r>
      <w:r w:rsidRPr="001D258A">
        <w:rPr>
          <w:rFonts w:cs="Times New Roman"/>
          <w:lang w:val="sr-Cyrl-RS"/>
        </w:rPr>
        <w:t xml:space="preserve">З </w:t>
      </w:r>
      <w:r>
        <w:rPr>
          <w:rFonts w:cs="Times New Roman"/>
          <w:lang w:val="sr-Cyrl-RS"/>
        </w:rPr>
        <w:t xml:space="preserve"> </w:t>
      </w:r>
      <w:r w:rsidRPr="001D258A">
        <w:rPr>
          <w:rFonts w:cs="Times New Roman"/>
          <w:lang w:val="sr-Cyrl-RS"/>
        </w:rPr>
        <w:t xml:space="preserve">о </w:t>
      </w:r>
      <w:r>
        <w:rPr>
          <w:rFonts w:cs="Times New Roman"/>
          <w:lang w:val="sr-Cyrl-RS"/>
        </w:rPr>
        <w:t>третману</w:t>
      </w:r>
      <w:r w:rsidRPr="001D258A">
        <w:rPr>
          <w:rFonts w:cs="Times New Roman"/>
          <w:lang w:val="sr-Cyrl-RS"/>
        </w:rPr>
        <w:t xml:space="preserve"> комуналних отпадних вода</w:t>
      </w:r>
      <w:r>
        <w:rPr>
          <w:rFonts w:cs="Times New Roman"/>
          <w:lang w:val="sr-Cyrl-RS"/>
        </w:rPr>
        <w:t>, у оквиру Преговарачке позиције, 2020</w:t>
      </w:r>
    </w:p>
  </w:footnote>
  <w:footnote w:id="89">
    <w:p w14:paraId="2D9A2F26" w14:textId="68FDAA6A" w:rsidR="00C403AE" w:rsidRPr="00501BFA" w:rsidRDefault="00C403AE">
      <w:pPr>
        <w:pStyle w:val="FootnoteText"/>
        <w:rPr>
          <w:rFonts w:cs="Times New Roman"/>
          <w:lang w:val="sr-Cyrl-RS"/>
        </w:rPr>
      </w:pPr>
      <w:r>
        <w:rPr>
          <w:rStyle w:val="FootnoteReference"/>
        </w:rPr>
        <w:footnoteRef/>
      </w:r>
      <w:r w:rsidRPr="001D258A">
        <w:rPr>
          <w:lang w:val="sr-Cyrl-RS"/>
        </w:rPr>
        <w:t xml:space="preserve"> </w:t>
      </w:r>
      <w:r w:rsidRPr="001D258A">
        <w:rPr>
          <w:rFonts w:cs="Times New Roman"/>
          <w:lang w:val="sr-Cyrl-RS"/>
        </w:rPr>
        <w:t xml:space="preserve">Уредба </w:t>
      </w:r>
      <w:r w:rsidRPr="001D258A">
        <w:rPr>
          <w:rFonts w:cs="Times New Roman"/>
          <w:lang w:val="sr-Cyrl-RS"/>
        </w:rPr>
        <w:t>о еколошкој мрежи (</w:t>
      </w:r>
      <w:r>
        <w:rPr>
          <w:rFonts w:cs="Times New Roman"/>
          <w:lang w:val="sr-Cyrl-RS"/>
        </w:rPr>
        <w:t>„Службени гласник</w:t>
      </w:r>
      <w:r w:rsidRPr="001D258A">
        <w:rPr>
          <w:rFonts w:cs="Times New Roman"/>
          <w:lang w:val="sr-Cyrl-RS"/>
        </w:rPr>
        <w:t xml:space="preserve"> РС</w:t>
      </w:r>
      <w:r>
        <w:rPr>
          <w:rFonts w:cs="Times New Roman"/>
          <w:lang w:val="sr-Cyrl-RS"/>
        </w:rPr>
        <w:t>”</w:t>
      </w:r>
      <w:r w:rsidRPr="001D258A">
        <w:rPr>
          <w:rFonts w:cs="Times New Roman"/>
          <w:lang w:val="sr-Cyrl-RS"/>
        </w:rPr>
        <w:t>, бр</w:t>
      </w:r>
      <w:r>
        <w:rPr>
          <w:rFonts w:cs="Times New Roman"/>
          <w:lang w:val="sr-Cyrl-RS"/>
        </w:rPr>
        <w:t>ој</w:t>
      </w:r>
      <w:r w:rsidRPr="001D258A">
        <w:rPr>
          <w:rFonts w:cs="Times New Roman"/>
          <w:lang w:val="sr-Cyrl-RS"/>
        </w:rPr>
        <w:t xml:space="preserve"> 102/10)</w:t>
      </w:r>
    </w:p>
  </w:footnote>
  <w:footnote w:id="90">
    <w:p w14:paraId="0F0F8FF6" w14:textId="77777777" w:rsidR="00C403AE" w:rsidRPr="001D258A" w:rsidRDefault="00C403AE">
      <w:pPr>
        <w:pStyle w:val="FootnoteText"/>
        <w:rPr>
          <w:rFonts w:cs="Times New Roman"/>
          <w:lang w:val="sr-Cyrl-RS"/>
        </w:rPr>
      </w:pPr>
      <w:r>
        <w:rPr>
          <w:rStyle w:val="FootnoteReference"/>
        </w:rPr>
        <w:footnoteRef/>
      </w:r>
      <w:r w:rsidRPr="001D258A">
        <w:rPr>
          <w:lang w:val="sr-Cyrl-RS"/>
        </w:rPr>
        <w:t xml:space="preserve"> </w:t>
      </w:r>
      <w:r w:rsidRPr="001D258A">
        <w:rPr>
          <w:rFonts w:cs="Times New Roman"/>
          <w:lang w:val="sr-Cyrl-RS"/>
        </w:rPr>
        <w:t xml:space="preserve">Директива </w:t>
      </w:r>
      <w:r w:rsidRPr="001D258A">
        <w:rPr>
          <w:rFonts w:cs="Times New Roman"/>
          <w:lang w:val="sr-Cyrl-RS"/>
        </w:rPr>
        <w:t>92/43/ЕЕЗ о очувању природних станишта и дивље фауне и флоре</w:t>
      </w:r>
      <w:r w:rsidRPr="00501BFA">
        <w:rPr>
          <w:rFonts w:cs="Times New Roman"/>
          <w:lang w:val="sr-Cyrl-RS"/>
        </w:rPr>
        <w:t>,</w:t>
      </w:r>
      <w:r w:rsidRPr="001D258A">
        <w:rPr>
          <w:rFonts w:cs="Times New Roman"/>
          <w:lang w:val="sr-Cyrl-RS"/>
        </w:rPr>
        <w:t xml:space="preserve"> </w:t>
      </w:r>
      <w:hyperlink r:id="rId30" w:history="1">
        <w:r w:rsidRPr="00B24A85">
          <w:rPr>
            <w:rStyle w:val="Hyperlink"/>
            <w:rFonts w:cs="Times New Roman"/>
          </w:rPr>
          <w:t>https</w:t>
        </w:r>
        <w:r w:rsidRPr="001D258A">
          <w:rPr>
            <w:rStyle w:val="Hyperlink"/>
            <w:rFonts w:cs="Times New Roman"/>
            <w:lang w:val="sr-Cyrl-RS"/>
          </w:rPr>
          <w:t>://</w:t>
        </w:r>
        <w:r w:rsidRPr="00B24A85">
          <w:rPr>
            <w:rStyle w:val="Hyperlink"/>
            <w:rFonts w:cs="Times New Roman"/>
          </w:rPr>
          <w:t>eur</w:t>
        </w:r>
        <w:r w:rsidRPr="001D258A">
          <w:rPr>
            <w:rStyle w:val="Hyperlink"/>
            <w:rFonts w:cs="Times New Roman"/>
            <w:lang w:val="sr-Cyrl-RS"/>
          </w:rPr>
          <w:t>-</w:t>
        </w:r>
        <w:r w:rsidRPr="00B24A85">
          <w:rPr>
            <w:rStyle w:val="Hyperlink"/>
            <w:rFonts w:cs="Times New Roman"/>
          </w:rPr>
          <w:t>lex</w:t>
        </w:r>
        <w:r w:rsidRPr="001D258A">
          <w:rPr>
            <w:rStyle w:val="Hyperlink"/>
            <w:rFonts w:cs="Times New Roman"/>
            <w:lang w:val="sr-Cyrl-RS"/>
          </w:rPr>
          <w:t>.</w:t>
        </w:r>
        <w:r w:rsidRPr="00B24A85">
          <w:rPr>
            <w:rStyle w:val="Hyperlink"/>
            <w:rFonts w:cs="Times New Roman"/>
          </w:rPr>
          <w:t>europa</w:t>
        </w:r>
        <w:r w:rsidRPr="001D258A">
          <w:rPr>
            <w:rStyle w:val="Hyperlink"/>
            <w:rFonts w:cs="Times New Roman"/>
            <w:lang w:val="sr-Cyrl-RS"/>
          </w:rPr>
          <w:t>.</w:t>
        </w:r>
        <w:r w:rsidRPr="00B24A85">
          <w:rPr>
            <w:rStyle w:val="Hyperlink"/>
            <w:rFonts w:cs="Times New Roman"/>
          </w:rPr>
          <w:t>eu</w:t>
        </w:r>
        <w:r w:rsidRPr="001D258A">
          <w:rPr>
            <w:rStyle w:val="Hyperlink"/>
            <w:rFonts w:cs="Times New Roman"/>
            <w:lang w:val="sr-Cyrl-RS"/>
          </w:rPr>
          <w:t>/</w:t>
        </w:r>
        <w:r w:rsidRPr="00B24A85">
          <w:rPr>
            <w:rStyle w:val="Hyperlink"/>
            <w:rFonts w:cs="Times New Roman"/>
          </w:rPr>
          <w:t>legal</w:t>
        </w:r>
        <w:r w:rsidRPr="001D258A">
          <w:rPr>
            <w:rStyle w:val="Hyperlink"/>
            <w:rFonts w:cs="Times New Roman"/>
            <w:lang w:val="sr-Cyrl-RS"/>
          </w:rPr>
          <w:t>-</w:t>
        </w:r>
        <w:r w:rsidRPr="00B24A85">
          <w:rPr>
            <w:rStyle w:val="Hyperlink"/>
            <w:rFonts w:cs="Times New Roman"/>
          </w:rPr>
          <w:t>content</w:t>
        </w:r>
        <w:r w:rsidRPr="001D258A">
          <w:rPr>
            <w:rStyle w:val="Hyperlink"/>
            <w:rFonts w:cs="Times New Roman"/>
            <w:lang w:val="sr-Cyrl-RS"/>
          </w:rPr>
          <w:t>/</w:t>
        </w:r>
        <w:r w:rsidRPr="00B24A85">
          <w:rPr>
            <w:rStyle w:val="Hyperlink"/>
            <w:rFonts w:cs="Times New Roman"/>
          </w:rPr>
          <w:t>EN</w:t>
        </w:r>
        <w:r w:rsidRPr="001D258A">
          <w:rPr>
            <w:rStyle w:val="Hyperlink"/>
            <w:rFonts w:cs="Times New Roman"/>
            <w:lang w:val="sr-Cyrl-RS"/>
          </w:rPr>
          <w:t>/</w:t>
        </w:r>
        <w:r w:rsidRPr="00B24A85">
          <w:rPr>
            <w:rStyle w:val="Hyperlink"/>
            <w:rFonts w:cs="Times New Roman"/>
          </w:rPr>
          <w:t>TXT</w:t>
        </w:r>
        <w:r w:rsidRPr="001D258A">
          <w:rPr>
            <w:rStyle w:val="Hyperlink"/>
            <w:rFonts w:cs="Times New Roman"/>
            <w:lang w:val="sr-Cyrl-RS"/>
          </w:rPr>
          <w:t>/?</w:t>
        </w:r>
        <w:r w:rsidRPr="00B24A85">
          <w:rPr>
            <w:rStyle w:val="Hyperlink"/>
            <w:rFonts w:cs="Times New Roman"/>
          </w:rPr>
          <w:t>uri</w:t>
        </w:r>
        <w:r w:rsidRPr="001D258A">
          <w:rPr>
            <w:rStyle w:val="Hyperlink"/>
            <w:rFonts w:cs="Times New Roman"/>
            <w:lang w:val="sr-Cyrl-RS"/>
          </w:rPr>
          <w:t>=</w:t>
        </w:r>
        <w:r w:rsidRPr="00B24A85">
          <w:rPr>
            <w:rStyle w:val="Hyperlink"/>
            <w:rFonts w:cs="Times New Roman"/>
          </w:rPr>
          <w:t>CELEX</w:t>
        </w:r>
        <w:r w:rsidRPr="001D258A">
          <w:rPr>
            <w:rStyle w:val="Hyperlink"/>
            <w:rFonts w:cs="Times New Roman"/>
            <w:lang w:val="sr-Cyrl-RS"/>
          </w:rPr>
          <w:t>:01992</w:t>
        </w:r>
        <w:r w:rsidRPr="00B24A85">
          <w:rPr>
            <w:rStyle w:val="Hyperlink"/>
            <w:rFonts w:cs="Times New Roman"/>
          </w:rPr>
          <w:t>L</w:t>
        </w:r>
        <w:r w:rsidRPr="001D258A">
          <w:rPr>
            <w:rStyle w:val="Hyperlink"/>
            <w:rFonts w:cs="Times New Roman"/>
            <w:lang w:val="sr-Cyrl-RS"/>
          </w:rPr>
          <w:t>0043-20130701</w:t>
        </w:r>
      </w:hyperlink>
    </w:p>
  </w:footnote>
  <w:footnote w:id="91">
    <w:p w14:paraId="63128AF6" w14:textId="77777777" w:rsidR="00C403AE" w:rsidRPr="001D258A" w:rsidRDefault="00C403AE">
      <w:pPr>
        <w:pStyle w:val="FootnoteText"/>
        <w:rPr>
          <w:rFonts w:cs="Times New Roman"/>
          <w:lang w:val="sr-Cyrl-RS"/>
        </w:rPr>
      </w:pPr>
      <w:r w:rsidRPr="00501BFA">
        <w:rPr>
          <w:rStyle w:val="FootnoteReference"/>
          <w:rFonts w:cs="Times New Roman"/>
        </w:rPr>
        <w:footnoteRef/>
      </w:r>
      <w:r w:rsidRPr="001D258A">
        <w:rPr>
          <w:rFonts w:cs="Times New Roman"/>
          <w:lang w:val="sr-Cyrl-RS"/>
        </w:rPr>
        <w:t xml:space="preserve">Директива </w:t>
      </w:r>
      <w:r w:rsidRPr="001D258A">
        <w:rPr>
          <w:rFonts w:cs="Times New Roman"/>
          <w:lang w:val="sr-Cyrl-RS"/>
        </w:rPr>
        <w:t>2009/147/ЕЗ Европског парламента и Савета Европе о очувању дивљих птица</w:t>
      </w:r>
      <w:r w:rsidRPr="00501BFA">
        <w:rPr>
          <w:rFonts w:cs="Times New Roman"/>
          <w:lang w:val="sr-Cyrl-RS"/>
        </w:rPr>
        <w:t>,</w:t>
      </w:r>
      <w:r w:rsidRPr="001D258A">
        <w:rPr>
          <w:rFonts w:cs="Times New Roman"/>
          <w:lang w:val="sr-Cyrl-RS"/>
        </w:rPr>
        <w:t xml:space="preserve"> </w:t>
      </w:r>
      <w:hyperlink r:id="rId31" w:history="1">
        <w:r w:rsidRPr="00B24A85">
          <w:rPr>
            <w:rStyle w:val="Hyperlink"/>
            <w:rFonts w:cs="Times New Roman"/>
          </w:rPr>
          <w:t>https</w:t>
        </w:r>
        <w:r w:rsidRPr="001D258A">
          <w:rPr>
            <w:rStyle w:val="Hyperlink"/>
            <w:rFonts w:cs="Times New Roman"/>
            <w:lang w:val="sr-Cyrl-RS"/>
          </w:rPr>
          <w:t>://</w:t>
        </w:r>
        <w:r w:rsidRPr="00B24A85">
          <w:rPr>
            <w:rStyle w:val="Hyperlink"/>
            <w:rFonts w:cs="Times New Roman"/>
          </w:rPr>
          <w:t>eur</w:t>
        </w:r>
        <w:r w:rsidRPr="001D258A">
          <w:rPr>
            <w:rStyle w:val="Hyperlink"/>
            <w:rFonts w:cs="Times New Roman"/>
            <w:lang w:val="sr-Cyrl-RS"/>
          </w:rPr>
          <w:t>-</w:t>
        </w:r>
        <w:r w:rsidRPr="00B24A85">
          <w:rPr>
            <w:rStyle w:val="Hyperlink"/>
            <w:rFonts w:cs="Times New Roman"/>
          </w:rPr>
          <w:t>lex</w:t>
        </w:r>
        <w:r w:rsidRPr="001D258A">
          <w:rPr>
            <w:rStyle w:val="Hyperlink"/>
            <w:rFonts w:cs="Times New Roman"/>
            <w:lang w:val="sr-Cyrl-RS"/>
          </w:rPr>
          <w:t>.</w:t>
        </w:r>
        <w:r w:rsidRPr="00B24A85">
          <w:rPr>
            <w:rStyle w:val="Hyperlink"/>
            <w:rFonts w:cs="Times New Roman"/>
          </w:rPr>
          <w:t>europa</w:t>
        </w:r>
        <w:r w:rsidRPr="001D258A">
          <w:rPr>
            <w:rStyle w:val="Hyperlink"/>
            <w:rFonts w:cs="Times New Roman"/>
            <w:lang w:val="sr-Cyrl-RS"/>
          </w:rPr>
          <w:t>.</w:t>
        </w:r>
        <w:r w:rsidRPr="00B24A85">
          <w:rPr>
            <w:rStyle w:val="Hyperlink"/>
            <w:rFonts w:cs="Times New Roman"/>
          </w:rPr>
          <w:t>eu</w:t>
        </w:r>
        <w:r w:rsidRPr="001D258A">
          <w:rPr>
            <w:rStyle w:val="Hyperlink"/>
            <w:rFonts w:cs="Times New Roman"/>
            <w:lang w:val="sr-Cyrl-RS"/>
          </w:rPr>
          <w:t>/</w:t>
        </w:r>
        <w:r w:rsidRPr="00B24A85">
          <w:rPr>
            <w:rStyle w:val="Hyperlink"/>
            <w:rFonts w:cs="Times New Roman"/>
          </w:rPr>
          <w:t>legal</w:t>
        </w:r>
        <w:r w:rsidRPr="001D258A">
          <w:rPr>
            <w:rStyle w:val="Hyperlink"/>
            <w:rFonts w:cs="Times New Roman"/>
            <w:lang w:val="sr-Cyrl-RS"/>
          </w:rPr>
          <w:t>-</w:t>
        </w:r>
        <w:r w:rsidRPr="00B24A85">
          <w:rPr>
            <w:rStyle w:val="Hyperlink"/>
            <w:rFonts w:cs="Times New Roman"/>
          </w:rPr>
          <w:t>content</w:t>
        </w:r>
        <w:r w:rsidRPr="001D258A">
          <w:rPr>
            <w:rStyle w:val="Hyperlink"/>
            <w:rFonts w:cs="Times New Roman"/>
            <w:lang w:val="sr-Cyrl-RS"/>
          </w:rPr>
          <w:t>/</w:t>
        </w:r>
        <w:r w:rsidRPr="00B24A85">
          <w:rPr>
            <w:rStyle w:val="Hyperlink"/>
            <w:rFonts w:cs="Times New Roman"/>
          </w:rPr>
          <w:t>EN</w:t>
        </w:r>
        <w:r w:rsidRPr="001D258A">
          <w:rPr>
            <w:rStyle w:val="Hyperlink"/>
            <w:rFonts w:cs="Times New Roman"/>
            <w:lang w:val="sr-Cyrl-RS"/>
          </w:rPr>
          <w:t>/</w:t>
        </w:r>
        <w:r w:rsidRPr="00B24A85">
          <w:rPr>
            <w:rStyle w:val="Hyperlink"/>
            <w:rFonts w:cs="Times New Roman"/>
          </w:rPr>
          <w:t>TXT</w:t>
        </w:r>
        <w:r w:rsidRPr="001D258A">
          <w:rPr>
            <w:rStyle w:val="Hyperlink"/>
            <w:rFonts w:cs="Times New Roman"/>
            <w:lang w:val="sr-Cyrl-RS"/>
          </w:rPr>
          <w:t>/?</w:t>
        </w:r>
        <w:r w:rsidRPr="00B24A85">
          <w:rPr>
            <w:rStyle w:val="Hyperlink"/>
            <w:rFonts w:cs="Times New Roman"/>
          </w:rPr>
          <w:t>uri</w:t>
        </w:r>
        <w:r w:rsidRPr="001D258A">
          <w:rPr>
            <w:rStyle w:val="Hyperlink"/>
            <w:rFonts w:cs="Times New Roman"/>
            <w:lang w:val="sr-Cyrl-RS"/>
          </w:rPr>
          <w:t>=</w:t>
        </w:r>
        <w:r w:rsidRPr="00B24A85">
          <w:rPr>
            <w:rStyle w:val="Hyperlink"/>
            <w:rFonts w:cs="Times New Roman"/>
          </w:rPr>
          <w:t>CELEX</w:t>
        </w:r>
        <w:r w:rsidRPr="001D258A">
          <w:rPr>
            <w:rStyle w:val="Hyperlink"/>
            <w:rFonts w:cs="Times New Roman"/>
            <w:lang w:val="sr-Cyrl-RS"/>
          </w:rPr>
          <w:t>%3</w:t>
        </w:r>
        <w:r w:rsidRPr="00B24A85">
          <w:rPr>
            <w:rStyle w:val="Hyperlink"/>
            <w:rFonts w:cs="Times New Roman"/>
          </w:rPr>
          <w:t>A</w:t>
        </w:r>
        <w:r w:rsidRPr="001D258A">
          <w:rPr>
            <w:rStyle w:val="Hyperlink"/>
            <w:rFonts w:cs="Times New Roman"/>
            <w:lang w:val="sr-Cyrl-RS"/>
          </w:rPr>
          <w:t>32009</w:t>
        </w:r>
        <w:r w:rsidRPr="00B24A85">
          <w:rPr>
            <w:rStyle w:val="Hyperlink"/>
            <w:rFonts w:cs="Times New Roman"/>
          </w:rPr>
          <w:t>L</w:t>
        </w:r>
        <w:r w:rsidRPr="001D258A">
          <w:rPr>
            <w:rStyle w:val="Hyperlink"/>
            <w:rFonts w:cs="Times New Roman"/>
            <w:lang w:val="sr-Cyrl-RS"/>
          </w:rPr>
          <w:t>0147</w:t>
        </w:r>
      </w:hyperlink>
      <w:r w:rsidRPr="001D258A">
        <w:rPr>
          <w:rFonts w:cs="Times New Roman"/>
          <w:lang w:val="sr-Cyrl-RS"/>
        </w:rPr>
        <w:t xml:space="preserve"> </w:t>
      </w:r>
    </w:p>
  </w:footnote>
  <w:footnote w:id="92">
    <w:p w14:paraId="5969DADA" w14:textId="4774A798" w:rsidR="00C403AE" w:rsidRPr="006E0458" w:rsidRDefault="00C403AE">
      <w:pPr>
        <w:pStyle w:val="FootnoteText"/>
        <w:rPr>
          <w:rFonts w:cs="Times New Roman"/>
          <w:lang w:val="sr-Cyrl-RS"/>
        </w:rPr>
      </w:pPr>
      <w:r>
        <w:rPr>
          <w:rStyle w:val="FootnoteReference"/>
        </w:rPr>
        <w:footnoteRef/>
      </w:r>
      <w:r w:rsidRPr="001D258A">
        <w:rPr>
          <w:lang w:val="sr-Cyrl-RS"/>
        </w:rPr>
        <w:t xml:space="preserve"> </w:t>
      </w:r>
      <w:r w:rsidRPr="001D258A">
        <w:rPr>
          <w:rFonts w:cs="Times New Roman"/>
          <w:lang w:val="sr-Cyrl-RS"/>
        </w:rPr>
        <w:t xml:space="preserve">Закон </w:t>
      </w:r>
      <w:r w:rsidRPr="001D258A">
        <w:rPr>
          <w:rFonts w:cs="Times New Roman"/>
          <w:lang w:val="sr-Cyrl-RS"/>
        </w:rPr>
        <w:t>о метеоролошкој и хидролошкој делатности  („Службени гласник РС</w:t>
      </w:r>
      <w:r>
        <w:rPr>
          <w:rFonts w:cs="Times New Roman"/>
          <w:lang w:val="sr-Cyrl-RS"/>
        </w:rPr>
        <w:t>”</w:t>
      </w:r>
      <w:r w:rsidRPr="001D258A">
        <w:rPr>
          <w:rFonts w:cs="Times New Roman"/>
          <w:lang w:val="sr-Cyrl-RS"/>
        </w:rPr>
        <w:t>, бр</w:t>
      </w:r>
      <w:r>
        <w:rPr>
          <w:rFonts w:cs="Times New Roman"/>
          <w:lang w:val="sr-Cyrl-RS"/>
        </w:rPr>
        <w:t>ој</w:t>
      </w:r>
      <w:r w:rsidRPr="001D258A">
        <w:rPr>
          <w:rFonts w:cs="Times New Roman"/>
          <w:lang w:val="sr-Cyrl-RS"/>
        </w:rPr>
        <w:t xml:space="preserve"> 88/10)</w:t>
      </w:r>
    </w:p>
  </w:footnote>
  <w:footnote w:id="93">
    <w:p w14:paraId="4CFDD515" w14:textId="14444790" w:rsidR="00C403AE" w:rsidRPr="00A753C6" w:rsidRDefault="00C403AE">
      <w:pPr>
        <w:pStyle w:val="FootnoteText"/>
        <w:rPr>
          <w:lang w:val="sr-Cyrl-RS"/>
        </w:rPr>
      </w:pPr>
      <w:r>
        <w:rPr>
          <w:rStyle w:val="FootnoteReference"/>
        </w:rPr>
        <w:footnoteRef/>
      </w:r>
      <w:r w:rsidRPr="007473FE">
        <w:rPr>
          <w:lang w:val="sr-Cyrl-RS"/>
        </w:rPr>
        <w:t xml:space="preserve"> </w:t>
      </w:r>
      <w:r w:rsidRPr="003D7910">
        <w:rPr>
          <w:lang w:val="sr-Cyrl-RS"/>
        </w:rPr>
        <w:t xml:space="preserve">Уредба </w:t>
      </w:r>
      <w:r w:rsidRPr="003D7910">
        <w:rPr>
          <w:lang w:val="sr-Cyrl-RS"/>
        </w:rPr>
        <w:t>о граничним вредностима загађујућих материја у површинским и подземним водама и седименту и роковима за њихово достизање</w:t>
      </w:r>
      <w:r>
        <w:rPr>
          <w:lang w:val="sr-Cyrl-RS"/>
        </w:rPr>
        <w:t xml:space="preserve"> („Службени гласник РС”, број 50/12)</w:t>
      </w:r>
    </w:p>
  </w:footnote>
  <w:footnote w:id="94">
    <w:p w14:paraId="40E45215" w14:textId="5A4EE89C" w:rsidR="00C403AE" w:rsidRPr="00A753C6" w:rsidRDefault="00C403AE">
      <w:pPr>
        <w:pStyle w:val="FootnoteText"/>
        <w:rPr>
          <w:lang w:val="sr-Cyrl-RS"/>
        </w:rPr>
      </w:pPr>
      <w:r>
        <w:rPr>
          <w:rStyle w:val="FootnoteReference"/>
        </w:rPr>
        <w:footnoteRef/>
      </w:r>
      <w:r w:rsidRPr="007473FE">
        <w:rPr>
          <w:lang w:val="sr-Cyrl-RS"/>
        </w:rPr>
        <w:t xml:space="preserve"> </w:t>
      </w:r>
      <w:r w:rsidRPr="0014136C">
        <w:rPr>
          <w:lang w:val="sr-Cyrl-RS"/>
        </w:rPr>
        <w:t xml:space="preserve">Уредба </w:t>
      </w:r>
      <w:r w:rsidRPr="0014136C">
        <w:rPr>
          <w:lang w:val="sr-Cyrl-RS"/>
        </w:rPr>
        <w:t>о граничним вредностима приоритетних и приоритетних хазардних супстанци</w:t>
      </w:r>
      <w:r>
        <w:rPr>
          <w:lang w:val="sr-Cyrl-RS"/>
        </w:rPr>
        <w:t xml:space="preserve"> („Службени гласник РС”, број 24/14)</w:t>
      </w:r>
    </w:p>
  </w:footnote>
  <w:footnote w:id="95">
    <w:p w14:paraId="122DC619" w14:textId="77777777" w:rsidR="00C403AE" w:rsidRDefault="00C403AE" w:rsidP="0098194B">
      <w:pPr>
        <w:pStyle w:val="FootnoteText"/>
        <w:rPr>
          <w:rFonts w:cs="Times New Roman"/>
          <w:sz w:val="18"/>
          <w:szCs w:val="18"/>
          <w:lang w:val="sr-Cyrl-RS"/>
        </w:rPr>
      </w:pPr>
      <w:r>
        <w:rPr>
          <w:rStyle w:val="FootnoteReference"/>
        </w:rPr>
        <w:footnoteRef/>
      </w:r>
      <w:r w:rsidRPr="001D258A">
        <w:rPr>
          <w:lang w:val="sr-Cyrl-RS"/>
        </w:rPr>
        <w:t xml:space="preserve"> </w:t>
      </w:r>
      <w:r>
        <w:rPr>
          <w:rFonts w:cs="Times New Roman"/>
          <w:sz w:val="18"/>
          <w:szCs w:val="18"/>
          <w:lang w:val="sr-Cyrl-RS"/>
        </w:rPr>
        <w:t xml:space="preserve">Извештај </w:t>
      </w:r>
      <w:r>
        <w:rPr>
          <w:rFonts w:cs="Times New Roman"/>
          <w:sz w:val="18"/>
          <w:szCs w:val="18"/>
          <w:lang w:val="sr-Cyrl-RS"/>
        </w:rPr>
        <w:t>Агенције за заштиту животне средине Републике Србије</w:t>
      </w:r>
      <w:r w:rsidRPr="001D258A">
        <w:rPr>
          <w:rFonts w:cs="Times New Roman"/>
          <w:sz w:val="18"/>
          <w:szCs w:val="18"/>
          <w:lang w:val="sr-Cyrl-RS"/>
        </w:rPr>
        <w:t xml:space="preserve"> – </w:t>
      </w:r>
      <w:r>
        <w:rPr>
          <w:rFonts w:cs="Times New Roman"/>
          <w:sz w:val="18"/>
          <w:szCs w:val="18"/>
          <w:lang w:val="sr-Cyrl-RS"/>
        </w:rPr>
        <w:t xml:space="preserve">Годишњи извештај о квалитету вода;  </w:t>
      </w:r>
    </w:p>
    <w:p w14:paraId="01157817" w14:textId="091DF65D" w:rsidR="00C403AE" w:rsidRPr="001D258A" w:rsidRDefault="00C403AE" w:rsidP="0098194B">
      <w:pPr>
        <w:pStyle w:val="FootnoteText"/>
        <w:jc w:val="both"/>
        <w:rPr>
          <w:lang w:val="sr-Cyrl-RS"/>
        </w:rPr>
      </w:pPr>
      <w:r>
        <w:rPr>
          <w:rFonts w:cs="Times New Roman"/>
          <w:sz w:val="18"/>
          <w:szCs w:val="18"/>
          <w:lang w:val="sr-Cyrl-RS"/>
        </w:rPr>
        <w:t>Истраживачки мониторинг фитобентоса и водених макробескичмењака на изабраним локацијама са циљем допуне подата за иновирање Плана управљања водама  за подручје Републике Србије</w:t>
      </w:r>
      <w:r w:rsidRPr="001D258A">
        <w:rPr>
          <w:rFonts w:cs="Times New Roman"/>
          <w:sz w:val="18"/>
          <w:szCs w:val="18"/>
          <w:lang w:val="sr-Cyrl-RS"/>
        </w:rPr>
        <w:t>.</w:t>
      </w:r>
      <w:r>
        <w:rPr>
          <w:rFonts w:cs="Times New Roman"/>
          <w:sz w:val="18"/>
          <w:szCs w:val="18"/>
          <w:lang w:val="sr-Cyrl-RS"/>
        </w:rPr>
        <w:t xml:space="preserve"> ИБИСС </w:t>
      </w:r>
      <w:r w:rsidRPr="0098194B">
        <w:rPr>
          <w:rFonts w:cs="Times New Roman"/>
          <w:sz w:val="18"/>
          <w:szCs w:val="18"/>
          <w:lang w:val="sr-Cyrl-RS"/>
        </w:rPr>
        <w:t>(2020</w:t>
      </w:r>
      <w:r w:rsidR="00E0413C">
        <w:rPr>
          <w:rFonts w:cs="Times New Roman"/>
          <w:sz w:val="18"/>
          <w:szCs w:val="18"/>
          <w:lang w:val="sr-Cyrl-RS"/>
        </w:rPr>
        <w:t>)</w:t>
      </w:r>
      <w:r>
        <w:rPr>
          <w:rFonts w:cs="Times New Roman"/>
          <w:sz w:val="18"/>
          <w:szCs w:val="18"/>
          <w:lang w:val="sr-Cyrl-RS"/>
        </w:rPr>
        <w:t xml:space="preserve">;  </w:t>
      </w:r>
      <w:r w:rsidRPr="001D258A">
        <w:rPr>
          <w:rFonts w:cs="Times New Roman"/>
          <w:sz w:val="18"/>
          <w:szCs w:val="18"/>
          <w:lang w:val="sr-Cyrl-RS"/>
        </w:rPr>
        <w:t>Истраживачки мониторинг биолошких, физичко-хемијских и хидроморфолошких параметара у циљу дефинисања референтних локалитета на подручју Републике Србије.</w:t>
      </w:r>
      <w:r>
        <w:rPr>
          <w:rFonts w:cs="Times New Roman"/>
          <w:sz w:val="18"/>
          <w:szCs w:val="18"/>
          <w:lang w:val="sr-Cyrl-RS"/>
        </w:rPr>
        <w:t xml:space="preserve"> Биолошки факултет Универзитета у Београду (2020</w:t>
      </w:r>
      <w:r w:rsidR="00E0413C">
        <w:rPr>
          <w:rFonts w:cs="Times New Roman"/>
          <w:sz w:val="18"/>
          <w:szCs w:val="18"/>
          <w:lang w:val="sr-Cyrl-RS"/>
        </w:rPr>
        <w:t>)</w:t>
      </w:r>
      <w:r>
        <w:rPr>
          <w:rFonts w:cs="Times New Roman"/>
          <w:sz w:val="18"/>
          <w:szCs w:val="18"/>
          <w:lang w:val="sr-Cyrl-RS"/>
        </w:rPr>
        <w:t xml:space="preserve">; </w:t>
      </w:r>
      <w:r w:rsidRPr="0098194B">
        <w:rPr>
          <w:rFonts w:cs="Times New Roman"/>
          <w:sz w:val="18"/>
          <w:szCs w:val="18"/>
          <w:lang w:val="sr-Cyrl-RS"/>
        </w:rPr>
        <w:t>Оперативни мониторинг површинских вода Републике Србије.</w:t>
      </w:r>
      <w:r>
        <w:rPr>
          <w:rFonts w:cs="Times New Roman"/>
          <w:sz w:val="18"/>
          <w:szCs w:val="18"/>
          <w:lang w:val="sr-Cyrl-RS"/>
        </w:rPr>
        <w:t xml:space="preserve"> </w:t>
      </w:r>
      <w:r w:rsidRPr="0098194B">
        <w:rPr>
          <w:rFonts w:cs="Times New Roman"/>
          <w:sz w:val="18"/>
          <w:szCs w:val="18"/>
          <w:lang w:val="sr-Cyrl-RS"/>
        </w:rPr>
        <w:t>Министарство заштите живо</w:t>
      </w:r>
      <w:r>
        <w:rPr>
          <w:rFonts w:cs="Times New Roman"/>
          <w:sz w:val="18"/>
          <w:szCs w:val="18"/>
          <w:lang w:val="sr-Cyrl-RS"/>
        </w:rPr>
        <w:t>тне средине Републике Србије и к</w:t>
      </w:r>
      <w:r w:rsidRPr="0098194B">
        <w:rPr>
          <w:rFonts w:cs="Times New Roman"/>
          <w:sz w:val="18"/>
          <w:szCs w:val="18"/>
          <w:lang w:val="sr-Cyrl-RS"/>
        </w:rPr>
        <w:t>онзор</w:t>
      </w:r>
      <w:r>
        <w:rPr>
          <w:rFonts w:cs="Times New Roman"/>
          <w:sz w:val="18"/>
          <w:szCs w:val="18"/>
          <w:lang w:val="sr-Cyrl-RS"/>
        </w:rPr>
        <w:t>цијум Универзитета у Београду (Биолошки факултет и Институт</w:t>
      </w:r>
      <w:r w:rsidRPr="0098194B">
        <w:rPr>
          <w:rFonts w:cs="Times New Roman"/>
          <w:sz w:val="18"/>
          <w:szCs w:val="18"/>
          <w:lang w:val="sr-Cyrl-RS"/>
        </w:rPr>
        <w:t xml:space="preserve"> за</w:t>
      </w:r>
      <w:r>
        <w:rPr>
          <w:rFonts w:cs="Times New Roman"/>
          <w:sz w:val="18"/>
          <w:szCs w:val="18"/>
          <w:lang w:val="sr-Cyrl-RS"/>
        </w:rPr>
        <w:t xml:space="preserve"> мултидисциплинарна истраживања) и Универзитета у Новом Саду (</w:t>
      </w:r>
      <w:r w:rsidRPr="0098194B">
        <w:rPr>
          <w:rFonts w:cs="Times New Roman"/>
          <w:sz w:val="18"/>
          <w:szCs w:val="18"/>
          <w:lang w:val="sr-Cyrl-RS"/>
        </w:rPr>
        <w:t>Природно-математичк</w:t>
      </w:r>
      <w:r>
        <w:rPr>
          <w:rFonts w:cs="Times New Roman"/>
          <w:sz w:val="18"/>
          <w:szCs w:val="18"/>
          <w:lang w:val="sr-Cyrl-RS"/>
        </w:rPr>
        <w:t>и факултет) (2017-2019); Ажурирани извештаји за</w:t>
      </w:r>
      <w:r w:rsidRPr="001D258A">
        <w:rPr>
          <w:rFonts w:cs="Times New Roman"/>
          <w:sz w:val="18"/>
          <w:szCs w:val="18"/>
          <w:lang w:val="sr-Cyrl-RS"/>
        </w:rPr>
        <w:t xml:space="preserve"> </w:t>
      </w:r>
      <w:r>
        <w:rPr>
          <w:rFonts w:cs="Times New Roman"/>
          <w:sz w:val="18"/>
          <w:szCs w:val="18"/>
          <w:lang w:val="en-US"/>
        </w:rPr>
        <w:t>ICPDR</w:t>
      </w:r>
      <w:r w:rsidRPr="001D258A">
        <w:rPr>
          <w:rFonts w:cs="Times New Roman"/>
          <w:sz w:val="18"/>
          <w:szCs w:val="18"/>
          <w:lang w:val="sr-Cyrl-RS"/>
        </w:rPr>
        <w:t xml:space="preserve"> – </w:t>
      </w:r>
      <w:r>
        <w:rPr>
          <w:rFonts w:cs="Times New Roman"/>
          <w:sz w:val="18"/>
          <w:szCs w:val="18"/>
          <w:lang w:val="sr-Cyrl-RS"/>
        </w:rPr>
        <w:t>национални извештаји за</w:t>
      </w:r>
      <w:r w:rsidRPr="001D258A">
        <w:rPr>
          <w:rFonts w:cs="Times New Roman"/>
          <w:sz w:val="18"/>
          <w:szCs w:val="18"/>
          <w:lang w:val="sr-Cyrl-RS"/>
        </w:rPr>
        <w:t xml:space="preserve"> </w:t>
      </w:r>
      <w:r>
        <w:rPr>
          <w:rFonts w:cs="Times New Roman"/>
          <w:sz w:val="18"/>
          <w:szCs w:val="18"/>
          <w:lang w:val="en-US"/>
        </w:rPr>
        <w:t>DRBMP</w:t>
      </w:r>
      <w:r w:rsidRPr="001D258A">
        <w:rPr>
          <w:rFonts w:cs="Times New Roman"/>
          <w:sz w:val="18"/>
          <w:szCs w:val="18"/>
          <w:lang w:val="sr-Cyrl-RS"/>
        </w:rPr>
        <w:t xml:space="preserve"> </w:t>
      </w:r>
      <w:r>
        <w:rPr>
          <w:rFonts w:cs="Times New Roman"/>
          <w:sz w:val="18"/>
          <w:szCs w:val="18"/>
          <w:lang w:val="sr-Cyrl-RS"/>
        </w:rPr>
        <w:t>(</w:t>
      </w:r>
      <w:r w:rsidRPr="001D258A">
        <w:rPr>
          <w:rFonts w:cs="Times New Roman"/>
          <w:sz w:val="18"/>
          <w:szCs w:val="18"/>
          <w:lang w:val="sr-Cyrl-RS"/>
        </w:rPr>
        <w:t xml:space="preserve">2015. и </w:t>
      </w:r>
      <w:r>
        <w:rPr>
          <w:rFonts w:cs="Times New Roman"/>
          <w:sz w:val="18"/>
          <w:szCs w:val="18"/>
          <w:lang w:val="sr-Cyrl-RS"/>
        </w:rPr>
        <w:t xml:space="preserve"> </w:t>
      </w:r>
      <w:r w:rsidRPr="001D258A">
        <w:rPr>
          <w:rFonts w:cs="Times New Roman"/>
          <w:sz w:val="18"/>
          <w:szCs w:val="18"/>
          <w:lang w:val="sr-Cyrl-RS"/>
        </w:rPr>
        <w:t>2021</w:t>
      </w:r>
      <w:r w:rsidR="00E0413C">
        <w:rPr>
          <w:rFonts w:cs="Times New Roman"/>
          <w:sz w:val="18"/>
          <w:szCs w:val="18"/>
          <w:lang w:val="sr-Cyrl-RS"/>
        </w:rPr>
        <w:t>)</w:t>
      </w:r>
      <w:r>
        <w:rPr>
          <w:rFonts w:cs="Times New Roman"/>
          <w:sz w:val="18"/>
          <w:szCs w:val="18"/>
          <w:lang w:val="sr-Cyrl-RS"/>
        </w:rPr>
        <w:t>; ИБИСС</w:t>
      </w:r>
      <w:r w:rsidRPr="001D258A">
        <w:rPr>
          <w:rFonts w:cs="Times New Roman"/>
          <w:sz w:val="18"/>
          <w:szCs w:val="18"/>
          <w:lang w:val="sr-Cyrl-RS"/>
        </w:rPr>
        <w:t xml:space="preserve"> </w:t>
      </w:r>
      <w:r>
        <w:rPr>
          <w:rFonts w:cs="Times New Roman"/>
          <w:sz w:val="18"/>
          <w:szCs w:val="18"/>
          <w:lang w:val="sr-Cyrl-RS"/>
        </w:rPr>
        <w:t xml:space="preserve">необјављени подаци и извештаји са пројекта </w:t>
      </w:r>
      <w:r w:rsidRPr="001D258A">
        <w:rPr>
          <w:rFonts w:cs="Times New Roman"/>
          <w:sz w:val="18"/>
          <w:szCs w:val="18"/>
          <w:lang w:val="sr-Cyrl-RS"/>
        </w:rPr>
        <w:t>(2020</w:t>
      </w:r>
      <w:r w:rsidR="00E0413C">
        <w:rPr>
          <w:rFonts w:cs="Times New Roman"/>
          <w:sz w:val="18"/>
          <w:szCs w:val="18"/>
          <w:lang w:val="sr-Cyrl-RS"/>
        </w:rPr>
        <w:t>)</w:t>
      </w:r>
      <w:r>
        <w:rPr>
          <w:rFonts w:cs="Times New Roman"/>
          <w:sz w:val="18"/>
          <w:szCs w:val="18"/>
          <w:lang w:val="sr-Cyrl-RS"/>
        </w:rPr>
        <w:t>;</w:t>
      </w:r>
      <w:r w:rsidRPr="001D258A">
        <w:rPr>
          <w:rFonts w:cs="Times New Roman"/>
          <w:sz w:val="18"/>
          <w:szCs w:val="18"/>
          <w:lang w:val="sr-Cyrl-RS"/>
        </w:rPr>
        <w:t xml:space="preserve"> </w:t>
      </w:r>
      <w:r>
        <w:rPr>
          <w:rFonts w:cs="Times New Roman"/>
          <w:sz w:val="18"/>
          <w:szCs w:val="18"/>
          <w:lang w:val="sr-Cyrl-RS"/>
        </w:rPr>
        <w:t xml:space="preserve">Подаци </w:t>
      </w:r>
      <w:r>
        <w:rPr>
          <w:rFonts w:cs="Times New Roman"/>
          <w:sz w:val="18"/>
          <w:szCs w:val="18"/>
        </w:rPr>
        <w:t>JDS</w:t>
      </w:r>
      <w:r>
        <w:rPr>
          <w:rFonts w:cs="Times New Roman"/>
          <w:sz w:val="18"/>
          <w:szCs w:val="18"/>
          <w:lang w:val="sr-Cyrl-RS"/>
        </w:rPr>
        <w:t>, ИБИСС</w:t>
      </w:r>
      <w:r w:rsidRPr="001D258A">
        <w:rPr>
          <w:rFonts w:cs="Times New Roman"/>
          <w:sz w:val="18"/>
          <w:szCs w:val="18"/>
          <w:lang w:val="sr-Cyrl-RS"/>
        </w:rPr>
        <w:t xml:space="preserve"> – </w:t>
      </w:r>
      <w:r>
        <w:rPr>
          <w:rFonts w:cs="Times New Roman"/>
          <w:sz w:val="18"/>
          <w:szCs w:val="18"/>
          <w:lang w:val="sr-Cyrl-RS"/>
        </w:rPr>
        <w:t xml:space="preserve">Биолошки мониторинг водних тела на територији Београда </w:t>
      </w:r>
    </w:p>
    <w:p w14:paraId="2FACB704" w14:textId="77777777" w:rsidR="00C403AE" w:rsidRPr="001D258A" w:rsidRDefault="00C403AE" w:rsidP="008A53E7">
      <w:pPr>
        <w:pStyle w:val="FootnoteText"/>
        <w:rPr>
          <w:lang w:val="sr-Cyrl-RS"/>
        </w:rPr>
      </w:pPr>
    </w:p>
  </w:footnote>
  <w:footnote w:id="96">
    <w:p w14:paraId="0FF5D1D3" w14:textId="77777777" w:rsidR="00C403AE" w:rsidRPr="00A313E1" w:rsidRDefault="00C403AE" w:rsidP="005C3E42">
      <w:pPr>
        <w:pStyle w:val="FootnoteText"/>
        <w:rPr>
          <w:rFonts w:cs="Times New Roman"/>
          <w:lang w:val="sr-Cyrl-RS"/>
        </w:rPr>
      </w:pPr>
      <w:r>
        <w:rPr>
          <w:rStyle w:val="FootnoteReference"/>
        </w:rPr>
        <w:footnoteRef/>
      </w:r>
      <w:r w:rsidRPr="001D258A">
        <w:rPr>
          <w:lang w:val="sr-Cyrl-RS"/>
        </w:rPr>
        <w:t xml:space="preserve"> </w:t>
      </w:r>
      <w:r w:rsidRPr="00A313E1">
        <w:rPr>
          <w:rFonts w:cs="Times New Roman"/>
          <w:lang w:val="sr-Cyrl-RS"/>
        </w:rPr>
        <w:t xml:space="preserve">Директива </w:t>
      </w:r>
      <w:r w:rsidRPr="00A313E1">
        <w:rPr>
          <w:rFonts w:cs="Times New Roman"/>
          <w:lang w:val="sr-Cyrl-RS"/>
        </w:rPr>
        <w:t xml:space="preserve">2006/118/ЕЗ Европског парламента и Савета о заштити подземних вода од загађења и погоршања стања, </w:t>
      </w:r>
      <w:r w:rsidR="00000000">
        <w:fldChar w:fldCharType="begin"/>
      </w:r>
      <w:r w:rsidR="00000000">
        <w:instrText>HYPERLINK "https://eur-lex.europa.eu/eli/dir/2006/118/oj"</w:instrText>
      </w:r>
      <w:r w:rsidR="00000000">
        <w:fldChar w:fldCharType="separate"/>
      </w:r>
      <w:r w:rsidRPr="00A313E1">
        <w:rPr>
          <w:rStyle w:val="Hyperlink"/>
          <w:rFonts w:cs="Times New Roman"/>
          <w:lang w:val="sr-Cyrl-RS"/>
        </w:rPr>
        <w:t>https://eur-lex.europa.eu/eli/dir/2006/118/oj</w:t>
      </w:r>
      <w:r w:rsidR="00000000">
        <w:rPr>
          <w:rStyle w:val="Hyperlink"/>
          <w:rFonts w:cs="Times New Roman"/>
          <w:lang w:val="sr-Cyrl-RS"/>
        </w:rPr>
        <w:fldChar w:fldCharType="end"/>
      </w:r>
    </w:p>
  </w:footnote>
  <w:footnote w:id="97">
    <w:p w14:paraId="647F4190" w14:textId="37CCC804" w:rsidR="00C403AE" w:rsidRDefault="00C403AE" w:rsidP="001E05AB">
      <w:pPr>
        <w:autoSpaceDE w:val="0"/>
        <w:autoSpaceDN w:val="0"/>
        <w:adjustRightInd w:val="0"/>
        <w:ind w:firstLine="0"/>
        <w:rPr>
          <w:rFonts w:ascii="Arial" w:hAnsi="Arial" w:cs="Arial"/>
          <w:sz w:val="20"/>
          <w:szCs w:val="20"/>
          <w:lang w:val="sr-Cyrl-RS"/>
        </w:rPr>
      </w:pPr>
      <w:r>
        <w:rPr>
          <w:rStyle w:val="FootnoteReference"/>
        </w:rPr>
        <w:footnoteRef/>
      </w:r>
      <w:r>
        <w:rPr>
          <w:rFonts w:ascii="Arial" w:eastAsia="CIDFont+F1" w:hAnsi="Arial" w:cs="Arial"/>
          <w:sz w:val="20"/>
          <w:szCs w:val="20"/>
          <w:lang w:val="sr-Cyrl-RS"/>
        </w:rPr>
        <w:t xml:space="preserve"> </w:t>
      </w:r>
      <w:r>
        <w:rPr>
          <w:rFonts w:eastAsia="CIDFont+F1" w:cs="Times New Roman"/>
          <w:sz w:val="20"/>
          <w:szCs w:val="20"/>
          <w:lang w:val="sr-Cyrl-RS"/>
        </w:rPr>
        <w:t>С. Чађо et al. (2019</w:t>
      </w:r>
      <w:r w:rsidR="00E0413C">
        <w:rPr>
          <w:rFonts w:eastAsia="CIDFont+F1" w:cs="Times New Roman"/>
          <w:sz w:val="20"/>
          <w:szCs w:val="20"/>
          <w:lang w:val="sr-Cyrl-RS"/>
        </w:rPr>
        <w:t>)</w:t>
      </w:r>
      <w:r>
        <w:rPr>
          <w:rFonts w:eastAsia="CIDFont+F1" w:cs="Times New Roman"/>
          <w:sz w:val="20"/>
          <w:szCs w:val="20"/>
          <w:lang w:val="sr-Cyrl-RS"/>
        </w:rPr>
        <w:t>. Мониторинг у Србији: тренутно стање и планови за побољшање - научене лекције. Мониторинг статуса површинских вода у Републици Србији. Република Србија, Министарство заштите животне средине, Агенција за заштиту животне средине.</w:t>
      </w:r>
    </w:p>
  </w:footnote>
  <w:footnote w:id="98">
    <w:p w14:paraId="01031276" w14:textId="77777777" w:rsidR="00C403AE" w:rsidRPr="007D0D3C" w:rsidRDefault="00C403AE">
      <w:pPr>
        <w:pStyle w:val="FootnoteText"/>
        <w:rPr>
          <w:lang w:val="sr-Cyrl-RS"/>
        </w:rPr>
      </w:pPr>
      <w:r>
        <w:rPr>
          <w:rStyle w:val="FootnoteReference"/>
        </w:rPr>
        <w:footnoteRef/>
      </w:r>
      <w:r w:rsidRPr="001D258A">
        <w:rPr>
          <w:lang w:val="sr-Cyrl-RS"/>
        </w:rPr>
        <w:t xml:space="preserve"> </w:t>
      </w:r>
      <w:r w:rsidRPr="00980CAE">
        <w:rPr>
          <w:rFonts w:cs="Times New Roman"/>
          <w:lang w:val="sr-Cyrl-RS"/>
        </w:rPr>
        <w:t>Дирек</w:t>
      </w:r>
      <w:r>
        <w:rPr>
          <w:rFonts w:cs="Times New Roman"/>
          <w:lang w:val="sr-Cyrl-RS"/>
        </w:rPr>
        <w:t>ти</w:t>
      </w:r>
      <w:r w:rsidRPr="00980CAE">
        <w:rPr>
          <w:rFonts w:cs="Times New Roman"/>
          <w:lang w:val="sr-Cyrl-RS"/>
        </w:rPr>
        <w:t xml:space="preserve">ва </w:t>
      </w:r>
      <w:r w:rsidRPr="00980CAE">
        <w:rPr>
          <w:rFonts w:cs="Times New Roman"/>
          <w:lang w:val="sr-Cyrl-RS"/>
        </w:rPr>
        <w:t xml:space="preserve">(80/68/ЕЕЗ) Савета о заштити подземних вода од загађења проузрокованог одређеним опасним супстанцама, </w:t>
      </w:r>
      <w:r w:rsidR="00000000">
        <w:fldChar w:fldCharType="begin"/>
      </w:r>
      <w:r w:rsidR="00000000">
        <w:instrText>HYPERLINK "https://eur-lex.europa.eu/eli/dir/1980/68/oj"</w:instrText>
      </w:r>
      <w:r w:rsidR="00000000">
        <w:fldChar w:fldCharType="separate"/>
      </w:r>
      <w:r w:rsidRPr="00980CAE">
        <w:rPr>
          <w:rStyle w:val="Hyperlink"/>
          <w:rFonts w:cs="Times New Roman"/>
          <w:lang w:val="sr-Cyrl-RS"/>
        </w:rPr>
        <w:t>https://eur-lex.europa.eu/eli/dir/1980/68/oj</w:t>
      </w:r>
      <w:r w:rsidR="00000000">
        <w:rPr>
          <w:rStyle w:val="Hyperlink"/>
          <w:rFonts w:cs="Times New Roman"/>
          <w:lang w:val="sr-Cyrl-RS"/>
        </w:rPr>
        <w:fldChar w:fldCharType="end"/>
      </w:r>
    </w:p>
  </w:footnote>
  <w:footnote w:id="99">
    <w:p w14:paraId="6DE7EC44" w14:textId="77777777" w:rsidR="00C403AE" w:rsidRDefault="00C403AE" w:rsidP="00D81947">
      <w:pPr>
        <w:pStyle w:val="FootnoteText"/>
        <w:rPr>
          <w:rFonts w:cs="Times New Roman"/>
          <w:sz w:val="18"/>
          <w:szCs w:val="18"/>
          <w:lang w:val="sr-Cyrl-RS"/>
        </w:rPr>
      </w:pPr>
      <w:r>
        <w:rPr>
          <w:rStyle w:val="FootnoteReference"/>
        </w:rPr>
        <w:footnoteRef/>
      </w:r>
      <w:r w:rsidRPr="001D258A">
        <w:rPr>
          <w:lang w:val="sr-Cyrl-RS"/>
        </w:rPr>
        <w:t xml:space="preserve"> </w:t>
      </w:r>
      <w:r w:rsidRPr="001D258A">
        <w:rPr>
          <w:lang w:val="sr-Cyrl-RS"/>
        </w:rPr>
        <w:t>Заједничка стратегија примене Оквирне директиве о водама (2000/60/</w:t>
      </w:r>
      <w:r w:rsidRPr="00641A67">
        <w:t>EC</w:t>
      </w:r>
      <w:r w:rsidRPr="001D258A">
        <w:rPr>
          <w:lang w:val="sr-Cyrl-RS"/>
        </w:rPr>
        <w:t>) - Водич бр. 2</w:t>
      </w:r>
      <w:r>
        <w:rPr>
          <w:lang w:val="sr-Cyrl-RS"/>
        </w:rPr>
        <w:t>0</w:t>
      </w:r>
      <w:r w:rsidRPr="001D258A">
        <w:rPr>
          <w:lang w:val="sr-Cyrl-RS"/>
        </w:rPr>
        <w:t xml:space="preserve"> – Изузеци од достизања циљева животне средине</w:t>
      </w:r>
      <w:r w:rsidRPr="00D91112">
        <w:rPr>
          <w:rFonts w:cs="Times New Roman"/>
          <w:lang w:val="sr-Cyrl-RS"/>
        </w:rPr>
        <w:t xml:space="preserve">, </w:t>
      </w:r>
      <w:hyperlink r:id="rId32" w:history="1">
        <w:r w:rsidRPr="00000E3F">
          <w:rPr>
            <w:rStyle w:val="Hyperlink"/>
            <w:rFonts w:cs="Times New Roman"/>
            <w:sz w:val="18"/>
            <w:szCs w:val="18"/>
          </w:rPr>
          <w:t>https</w:t>
        </w:r>
        <w:r w:rsidRPr="001D258A">
          <w:rPr>
            <w:rStyle w:val="Hyperlink"/>
            <w:rFonts w:cs="Times New Roman"/>
            <w:sz w:val="18"/>
            <w:szCs w:val="18"/>
            <w:lang w:val="sr-Cyrl-RS"/>
          </w:rPr>
          <w:t>://</w:t>
        </w:r>
        <w:r w:rsidRPr="00000E3F">
          <w:rPr>
            <w:rStyle w:val="Hyperlink"/>
            <w:rFonts w:cs="Times New Roman"/>
            <w:sz w:val="18"/>
            <w:szCs w:val="18"/>
          </w:rPr>
          <w:t>circabc</w:t>
        </w:r>
        <w:r w:rsidRPr="001D258A">
          <w:rPr>
            <w:rStyle w:val="Hyperlink"/>
            <w:rFonts w:cs="Times New Roman"/>
            <w:sz w:val="18"/>
            <w:szCs w:val="18"/>
            <w:lang w:val="sr-Cyrl-RS"/>
          </w:rPr>
          <w:t>.</w:t>
        </w:r>
        <w:r w:rsidRPr="00000E3F">
          <w:rPr>
            <w:rStyle w:val="Hyperlink"/>
            <w:rFonts w:cs="Times New Roman"/>
            <w:sz w:val="18"/>
            <w:szCs w:val="18"/>
          </w:rPr>
          <w:t>europa</w:t>
        </w:r>
        <w:r w:rsidRPr="001D258A">
          <w:rPr>
            <w:rStyle w:val="Hyperlink"/>
            <w:rFonts w:cs="Times New Roman"/>
            <w:sz w:val="18"/>
            <w:szCs w:val="18"/>
            <w:lang w:val="sr-Cyrl-RS"/>
          </w:rPr>
          <w:t>.</w:t>
        </w:r>
        <w:r w:rsidRPr="00000E3F">
          <w:rPr>
            <w:rStyle w:val="Hyperlink"/>
            <w:rFonts w:cs="Times New Roman"/>
            <w:sz w:val="18"/>
            <w:szCs w:val="18"/>
          </w:rPr>
          <w:t>eu</w:t>
        </w:r>
        <w:r w:rsidRPr="001D258A">
          <w:rPr>
            <w:rStyle w:val="Hyperlink"/>
            <w:rFonts w:cs="Times New Roman"/>
            <w:sz w:val="18"/>
            <w:szCs w:val="18"/>
            <w:lang w:val="sr-Cyrl-RS"/>
          </w:rPr>
          <w:t>/</w:t>
        </w:r>
        <w:r w:rsidRPr="00000E3F">
          <w:rPr>
            <w:rStyle w:val="Hyperlink"/>
            <w:rFonts w:cs="Times New Roman"/>
            <w:sz w:val="18"/>
            <w:szCs w:val="18"/>
          </w:rPr>
          <w:t>sd</w:t>
        </w:r>
        <w:r w:rsidRPr="001D258A">
          <w:rPr>
            <w:rStyle w:val="Hyperlink"/>
            <w:rFonts w:cs="Times New Roman"/>
            <w:sz w:val="18"/>
            <w:szCs w:val="18"/>
            <w:lang w:val="sr-Cyrl-RS"/>
          </w:rPr>
          <w:t>/</w:t>
        </w:r>
        <w:r w:rsidRPr="00000E3F">
          <w:rPr>
            <w:rStyle w:val="Hyperlink"/>
            <w:rFonts w:cs="Times New Roman"/>
            <w:sz w:val="18"/>
            <w:szCs w:val="18"/>
          </w:rPr>
          <w:t>a</w:t>
        </w:r>
        <w:r w:rsidRPr="001D258A">
          <w:rPr>
            <w:rStyle w:val="Hyperlink"/>
            <w:rFonts w:cs="Times New Roman"/>
            <w:sz w:val="18"/>
            <w:szCs w:val="18"/>
            <w:lang w:val="sr-Cyrl-RS"/>
          </w:rPr>
          <w:t>/2</w:t>
        </w:r>
        <w:r w:rsidRPr="00000E3F">
          <w:rPr>
            <w:rStyle w:val="Hyperlink"/>
            <w:rFonts w:cs="Times New Roman"/>
            <w:sz w:val="18"/>
            <w:szCs w:val="18"/>
          </w:rPr>
          <w:t>a</w:t>
        </w:r>
        <w:r w:rsidRPr="001D258A">
          <w:rPr>
            <w:rStyle w:val="Hyperlink"/>
            <w:rFonts w:cs="Times New Roman"/>
            <w:sz w:val="18"/>
            <w:szCs w:val="18"/>
            <w:lang w:val="sr-Cyrl-RS"/>
          </w:rPr>
          <w:t>3</w:t>
        </w:r>
        <w:r w:rsidRPr="00000E3F">
          <w:rPr>
            <w:rStyle w:val="Hyperlink"/>
            <w:rFonts w:cs="Times New Roman"/>
            <w:sz w:val="18"/>
            <w:szCs w:val="18"/>
          </w:rPr>
          <w:t>ec</w:t>
        </w:r>
        <w:r w:rsidRPr="001D258A">
          <w:rPr>
            <w:rStyle w:val="Hyperlink"/>
            <w:rFonts w:cs="Times New Roman"/>
            <w:sz w:val="18"/>
            <w:szCs w:val="18"/>
            <w:lang w:val="sr-Cyrl-RS"/>
          </w:rPr>
          <w:t>00</w:t>
        </w:r>
        <w:r w:rsidRPr="00000E3F">
          <w:rPr>
            <w:rStyle w:val="Hyperlink"/>
            <w:rFonts w:cs="Times New Roman"/>
            <w:sz w:val="18"/>
            <w:szCs w:val="18"/>
          </w:rPr>
          <w:t>a</w:t>
        </w:r>
        <w:r w:rsidRPr="001D258A">
          <w:rPr>
            <w:rStyle w:val="Hyperlink"/>
            <w:rFonts w:cs="Times New Roman"/>
            <w:sz w:val="18"/>
            <w:szCs w:val="18"/>
            <w:lang w:val="sr-Cyrl-RS"/>
          </w:rPr>
          <w:t>-</w:t>
        </w:r>
        <w:r w:rsidRPr="00000E3F">
          <w:rPr>
            <w:rStyle w:val="Hyperlink"/>
            <w:rFonts w:cs="Times New Roman"/>
            <w:sz w:val="18"/>
            <w:szCs w:val="18"/>
          </w:rPr>
          <w:t>d</w:t>
        </w:r>
        <w:r w:rsidRPr="001D258A">
          <w:rPr>
            <w:rStyle w:val="Hyperlink"/>
            <w:rFonts w:cs="Times New Roman"/>
            <w:sz w:val="18"/>
            <w:szCs w:val="18"/>
            <w:lang w:val="sr-Cyrl-RS"/>
          </w:rPr>
          <w:t>0</w:t>
        </w:r>
        <w:r w:rsidRPr="00000E3F">
          <w:rPr>
            <w:rStyle w:val="Hyperlink"/>
            <w:rFonts w:cs="Times New Roman"/>
            <w:sz w:val="18"/>
            <w:szCs w:val="18"/>
          </w:rPr>
          <w:t>e</w:t>
        </w:r>
        <w:r w:rsidRPr="001D258A">
          <w:rPr>
            <w:rStyle w:val="Hyperlink"/>
            <w:rFonts w:cs="Times New Roman"/>
            <w:sz w:val="18"/>
            <w:szCs w:val="18"/>
            <w:lang w:val="sr-Cyrl-RS"/>
          </w:rPr>
          <w:t>6-405</w:t>
        </w:r>
        <w:r w:rsidRPr="00000E3F">
          <w:rPr>
            <w:rStyle w:val="Hyperlink"/>
            <w:rFonts w:cs="Times New Roman"/>
            <w:sz w:val="18"/>
            <w:szCs w:val="18"/>
          </w:rPr>
          <w:t>f</w:t>
        </w:r>
        <w:r w:rsidRPr="001D258A">
          <w:rPr>
            <w:rStyle w:val="Hyperlink"/>
            <w:rFonts w:cs="Times New Roman"/>
            <w:sz w:val="18"/>
            <w:szCs w:val="18"/>
            <w:lang w:val="sr-Cyrl-RS"/>
          </w:rPr>
          <w:t>-</w:t>
        </w:r>
        <w:r w:rsidRPr="00000E3F">
          <w:rPr>
            <w:rStyle w:val="Hyperlink"/>
            <w:rFonts w:cs="Times New Roman"/>
            <w:sz w:val="18"/>
            <w:szCs w:val="18"/>
          </w:rPr>
          <w:t>bf</w:t>
        </w:r>
        <w:r w:rsidRPr="001D258A">
          <w:rPr>
            <w:rStyle w:val="Hyperlink"/>
            <w:rFonts w:cs="Times New Roman"/>
            <w:sz w:val="18"/>
            <w:szCs w:val="18"/>
            <w:lang w:val="sr-Cyrl-RS"/>
          </w:rPr>
          <w:t>66-</w:t>
        </w:r>
        <w:r w:rsidRPr="00000E3F">
          <w:rPr>
            <w:rStyle w:val="Hyperlink"/>
            <w:rFonts w:cs="Times New Roman"/>
            <w:sz w:val="18"/>
            <w:szCs w:val="18"/>
            <w:lang w:val="sr-Cyrl-RS"/>
          </w:rPr>
          <w:t>6</w:t>
        </w:r>
        <w:r w:rsidRPr="001D258A">
          <w:rPr>
            <w:rStyle w:val="Hyperlink"/>
            <w:rFonts w:cs="Times New Roman"/>
            <w:sz w:val="18"/>
            <w:szCs w:val="18"/>
            <w:lang w:val="sr-Cyrl-RS"/>
          </w:rPr>
          <w:t>0</w:t>
        </w:r>
        <w:r w:rsidRPr="00000E3F">
          <w:rPr>
            <w:rStyle w:val="Hyperlink"/>
            <w:rFonts w:cs="Times New Roman"/>
            <w:sz w:val="18"/>
            <w:szCs w:val="18"/>
          </w:rPr>
          <w:t>e</w:t>
        </w:r>
        <w:r w:rsidRPr="001D258A">
          <w:rPr>
            <w:rStyle w:val="Hyperlink"/>
            <w:rFonts w:cs="Times New Roman"/>
            <w:sz w:val="18"/>
            <w:szCs w:val="18"/>
            <w:lang w:val="sr-Cyrl-RS"/>
          </w:rPr>
          <w:t>212555</w:t>
        </w:r>
        <w:r w:rsidRPr="00000E3F">
          <w:rPr>
            <w:rStyle w:val="Hyperlink"/>
            <w:rFonts w:cs="Times New Roman"/>
            <w:sz w:val="18"/>
            <w:szCs w:val="18"/>
          </w:rPr>
          <w:t>db</w:t>
        </w:r>
        <w:r w:rsidRPr="001D258A">
          <w:rPr>
            <w:rStyle w:val="Hyperlink"/>
            <w:rFonts w:cs="Times New Roman"/>
            <w:sz w:val="18"/>
            <w:szCs w:val="18"/>
            <w:lang w:val="sr-Cyrl-RS"/>
          </w:rPr>
          <w:t>1/</w:t>
        </w:r>
        <w:r w:rsidRPr="00000E3F">
          <w:rPr>
            <w:rStyle w:val="Hyperlink"/>
            <w:rFonts w:cs="Times New Roman"/>
            <w:sz w:val="18"/>
            <w:szCs w:val="18"/>
          </w:rPr>
          <w:t>Guidance</w:t>
        </w:r>
        <w:r w:rsidRPr="001D258A">
          <w:rPr>
            <w:rStyle w:val="Hyperlink"/>
            <w:rFonts w:cs="Times New Roman"/>
            <w:sz w:val="18"/>
            <w:szCs w:val="18"/>
            <w:lang w:val="sr-Cyrl-RS"/>
          </w:rPr>
          <w:t>_</w:t>
        </w:r>
        <w:r w:rsidRPr="00000E3F">
          <w:rPr>
            <w:rStyle w:val="Hyperlink"/>
            <w:rFonts w:cs="Times New Roman"/>
            <w:sz w:val="18"/>
            <w:szCs w:val="18"/>
          </w:rPr>
          <w:t>documentN</w:t>
        </w:r>
        <w:r w:rsidRPr="001D258A">
          <w:rPr>
            <w:rStyle w:val="Hyperlink"/>
            <w:rFonts w:cs="Times New Roman"/>
            <w:sz w:val="18"/>
            <w:szCs w:val="18"/>
            <w:lang w:val="sr-Cyrl-RS"/>
          </w:rPr>
          <w:t>%</w:t>
        </w:r>
        <w:r w:rsidRPr="00000E3F">
          <w:rPr>
            <w:rStyle w:val="Hyperlink"/>
            <w:rFonts w:cs="Times New Roman"/>
            <w:sz w:val="18"/>
            <w:szCs w:val="18"/>
          </w:rPr>
          <w:t>C</w:t>
        </w:r>
        <w:r w:rsidRPr="001D258A">
          <w:rPr>
            <w:rStyle w:val="Hyperlink"/>
            <w:rFonts w:cs="Times New Roman"/>
            <w:sz w:val="18"/>
            <w:szCs w:val="18"/>
            <w:lang w:val="sr-Cyrl-RS"/>
          </w:rPr>
          <w:t>2%</w:t>
        </w:r>
        <w:r w:rsidRPr="00000E3F">
          <w:rPr>
            <w:rStyle w:val="Hyperlink"/>
            <w:rFonts w:cs="Times New Roman"/>
            <w:sz w:val="18"/>
            <w:szCs w:val="18"/>
          </w:rPr>
          <w:t>B</w:t>
        </w:r>
        <w:r w:rsidRPr="001D258A">
          <w:rPr>
            <w:rStyle w:val="Hyperlink"/>
            <w:rFonts w:cs="Times New Roman"/>
            <w:sz w:val="18"/>
            <w:szCs w:val="18"/>
            <w:lang w:val="sr-Cyrl-RS"/>
          </w:rPr>
          <w:t>020_</w:t>
        </w:r>
        <w:r w:rsidRPr="00000E3F">
          <w:rPr>
            <w:rStyle w:val="Hyperlink"/>
            <w:rFonts w:cs="Times New Roman"/>
            <w:sz w:val="18"/>
            <w:szCs w:val="18"/>
          </w:rPr>
          <w:t>Mars</w:t>
        </w:r>
        <w:r w:rsidRPr="001D258A">
          <w:rPr>
            <w:rStyle w:val="Hyperlink"/>
            <w:rFonts w:cs="Times New Roman"/>
            <w:sz w:val="18"/>
            <w:szCs w:val="18"/>
            <w:lang w:val="sr-Cyrl-RS"/>
          </w:rPr>
          <w:t>09.</w:t>
        </w:r>
        <w:r w:rsidRPr="00000E3F">
          <w:rPr>
            <w:rStyle w:val="Hyperlink"/>
            <w:rFonts w:cs="Times New Roman"/>
            <w:sz w:val="18"/>
            <w:szCs w:val="18"/>
          </w:rPr>
          <w:t>pdf</w:t>
        </w:r>
      </w:hyperlink>
    </w:p>
    <w:p w14:paraId="755FDDC5" w14:textId="77777777" w:rsidR="00C403AE" w:rsidRPr="001913A3" w:rsidRDefault="00C403AE" w:rsidP="00D81947">
      <w:pPr>
        <w:pStyle w:val="FootnoteText"/>
        <w:rPr>
          <w:rFonts w:cs="Times New Roman"/>
          <w:sz w:val="18"/>
          <w:szCs w:val="18"/>
          <w:lang w:val="sr-Cyrl-RS"/>
        </w:rPr>
      </w:pPr>
    </w:p>
  </w:footnote>
  <w:footnote w:id="100">
    <w:p w14:paraId="79CBB7B0" w14:textId="77777777" w:rsidR="00C403AE" w:rsidRPr="003C2E99" w:rsidRDefault="00C403AE" w:rsidP="001F5E66">
      <w:pPr>
        <w:pStyle w:val="FootnoteText"/>
        <w:jc w:val="both"/>
        <w:rPr>
          <w:rFonts w:cs="Times New Roman"/>
          <w:sz w:val="18"/>
          <w:szCs w:val="18"/>
          <w:lang w:val="sr-Cyrl-RS"/>
        </w:rPr>
      </w:pPr>
      <w:r>
        <w:rPr>
          <w:rStyle w:val="FootnoteReference"/>
          <w:sz w:val="18"/>
          <w:szCs w:val="18"/>
        </w:rPr>
        <w:footnoteRef/>
      </w:r>
      <w:r w:rsidRPr="003C2E99">
        <w:rPr>
          <w:rFonts w:cs="Times New Roman"/>
          <w:iCs/>
          <w:sz w:val="18"/>
          <w:szCs w:val="18"/>
          <w:lang w:val="sr-Cyrl-RS"/>
        </w:rPr>
        <w:t>Арандарнеко</w:t>
      </w:r>
      <w:r w:rsidRPr="003C2E99">
        <w:rPr>
          <w:rFonts w:cs="Times New Roman"/>
          <w:iCs/>
          <w:sz w:val="18"/>
          <w:szCs w:val="18"/>
          <w:lang w:val="ru-RU"/>
        </w:rPr>
        <w:t xml:space="preserve"> </w:t>
      </w:r>
      <w:r w:rsidRPr="003C2E99">
        <w:rPr>
          <w:rFonts w:cs="Times New Roman"/>
          <w:iCs/>
          <w:sz w:val="18"/>
          <w:szCs w:val="18"/>
          <w:lang w:val="en-GB"/>
        </w:rPr>
        <w:t>M</w:t>
      </w:r>
      <w:r>
        <w:rPr>
          <w:rFonts w:cs="Times New Roman"/>
          <w:iCs/>
          <w:sz w:val="18"/>
          <w:szCs w:val="18"/>
          <w:lang w:val="sr-Cyrl-RS"/>
        </w:rPr>
        <w:t>.</w:t>
      </w:r>
      <w:r w:rsidRPr="003C2E99">
        <w:rPr>
          <w:rFonts w:cs="Times New Roman"/>
          <w:iCs/>
          <w:sz w:val="18"/>
          <w:szCs w:val="18"/>
          <w:lang w:val="ru-RU"/>
        </w:rPr>
        <w:t xml:space="preserve">, </w:t>
      </w:r>
      <w:r w:rsidRPr="003C2E99">
        <w:rPr>
          <w:rFonts w:cs="Times New Roman"/>
          <w:iCs/>
          <w:sz w:val="18"/>
          <w:szCs w:val="18"/>
          <w:lang w:val="sr-Cyrl-RS"/>
        </w:rPr>
        <w:t>Крстић</w:t>
      </w:r>
      <w:r>
        <w:rPr>
          <w:rFonts w:cs="Times New Roman"/>
          <w:iCs/>
          <w:sz w:val="18"/>
          <w:szCs w:val="18"/>
          <w:lang w:val="sr-Cyrl-RS"/>
        </w:rPr>
        <w:t xml:space="preserve"> </w:t>
      </w:r>
      <w:r w:rsidRPr="003C2E99">
        <w:rPr>
          <w:rFonts w:cs="Times New Roman"/>
          <w:iCs/>
          <w:sz w:val="18"/>
          <w:szCs w:val="18"/>
          <w:lang w:val="sr-Cyrl-RS"/>
        </w:rPr>
        <w:t>Г</w:t>
      </w:r>
      <w:r>
        <w:rPr>
          <w:rFonts w:cs="Times New Roman"/>
          <w:iCs/>
          <w:sz w:val="18"/>
          <w:szCs w:val="18"/>
          <w:lang w:val="sr-Cyrl-RS"/>
        </w:rPr>
        <w:t>.</w:t>
      </w:r>
      <w:r w:rsidRPr="001D258A">
        <w:rPr>
          <w:rFonts w:cs="Times New Roman"/>
          <w:iCs/>
          <w:sz w:val="18"/>
          <w:szCs w:val="18"/>
          <w:lang w:val="sr-Cyrl-RS"/>
        </w:rPr>
        <w:t xml:space="preserve">, </w:t>
      </w:r>
      <w:r w:rsidRPr="003C2E99">
        <w:rPr>
          <w:rFonts w:cs="Times New Roman"/>
          <w:iCs/>
          <w:sz w:val="18"/>
          <w:szCs w:val="18"/>
          <w:lang w:val="sr-Cyrl-RS"/>
        </w:rPr>
        <w:t>Жарковић</w:t>
      </w:r>
      <w:r>
        <w:rPr>
          <w:rFonts w:cs="Times New Roman"/>
          <w:iCs/>
          <w:sz w:val="18"/>
          <w:szCs w:val="18"/>
          <w:lang w:val="sr-Cyrl-RS"/>
        </w:rPr>
        <w:t xml:space="preserve"> </w:t>
      </w:r>
      <w:r w:rsidRPr="003C2E99">
        <w:rPr>
          <w:rFonts w:cs="Times New Roman"/>
          <w:iCs/>
          <w:sz w:val="18"/>
          <w:szCs w:val="18"/>
        </w:rPr>
        <w:t>J</w:t>
      </w:r>
      <w:r>
        <w:rPr>
          <w:rFonts w:cs="Times New Roman"/>
          <w:iCs/>
          <w:sz w:val="18"/>
          <w:szCs w:val="18"/>
          <w:lang w:val="sr-Cyrl-RS"/>
        </w:rPr>
        <w:t xml:space="preserve">. </w:t>
      </w:r>
      <w:r w:rsidRPr="001D258A">
        <w:rPr>
          <w:rFonts w:cs="Times New Roman"/>
          <w:iCs/>
          <w:sz w:val="18"/>
          <w:szCs w:val="18"/>
          <w:lang w:val="sr-Cyrl-RS"/>
        </w:rPr>
        <w:t>2017</w:t>
      </w:r>
      <w:r>
        <w:rPr>
          <w:rFonts w:cs="Times New Roman"/>
          <w:iCs/>
          <w:sz w:val="18"/>
          <w:szCs w:val="18"/>
          <w:lang w:val="sr-Cyrl-RS"/>
        </w:rPr>
        <w:t>.</w:t>
      </w:r>
      <w:r w:rsidRPr="001D258A">
        <w:rPr>
          <w:rFonts w:cs="Times New Roman"/>
          <w:iCs/>
          <w:sz w:val="18"/>
          <w:szCs w:val="18"/>
          <w:lang w:val="sr-Cyrl-RS"/>
        </w:rPr>
        <w:t xml:space="preserve">  </w:t>
      </w:r>
      <w:r w:rsidRPr="003C2E99">
        <w:rPr>
          <w:rFonts w:cs="Times New Roman"/>
          <w:iCs/>
          <w:sz w:val="18"/>
          <w:szCs w:val="18"/>
          <w:lang w:val="sr-Cyrl-RS"/>
        </w:rPr>
        <w:t>Доходна неједнакост у Србији</w:t>
      </w:r>
      <w:r w:rsidRPr="001D258A">
        <w:rPr>
          <w:rFonts w:cs="Times New Roman"/>
          <w:iCs/>
          <w:sz w:val="18"/>
          <w:szCs w:val="18"/>
          <w:lang w:val="sr-Cyrl-RS"/>
        </w:rPr>
        <w:t xml:space="preserve"> – </w:t>
      </w:r>
      <w:r w:rsidRPr="003C2E99">
        <w:rPr>
          <w:rFonts w:cs="Times New Roman"/>
          <w:iCs/>
          <w:sz w:val="18"/>
          <w:szCs w:val="18"/>
          <w:lang w:val="sr-Cyrl-RS"/>
        </w:rPr>
        <w:t>од података до политике</w:t>
      </w:r>
      <w:r w:rsidRPr="001D258A">
        <w:rPr>
          <w:rFonts w:cs="Times New Roman"/>
          <w:iCs/>
          <w:sz w:val="18"/>
          <w:szCs w:val="18"/>
          <w:lang w:val="sr-Cyrl-RS"/>
        </w:rPr>
        <w:t xml:space="preserve">. </w:t>
      </w:r>
      <w:r w:rsidRPr="003C2E99">
        <w:rPr>
          <w:rFonts w:cs="Times New Roman"/>
          <w:iCs/>
          <w:sz w:val="18"/>
          <w:szCs w:val="18"/>
        </w:rPr>
        <w:t xml:space="preserve">Friedrich Ebert Stifting. </w:t>
      </w:r>
      <w:r w:rsidR="00000000">
        <w:fldChar w:fldCharType="begin"/>
      </w:r>
      <w:r w:rsidR="00000000">
        <w:instrText>HYPERLINK "https://library.fes.de/pdf-files/bueros/belgrad/13936.pdf"</w:instrText>
      </w:r>
      <w:r w:rsidR="00000000">
        <w:fldChar w:fldCharType="separate"/>
      </w:r>
      <w:r w:rsidRPr="007B0790">
        <w:rPr>
          <w:rStyle w:val="Hyperlink"/>
          <w:rFonts w:cs="Times New Roman"/>
          <w:sz w:val="18"/>
          <w:szCs w:val="18"/>
        </w:rPr>
        <w:t>https://library.fes.de/pdf-files/bueros/belgrad/13936.pdf</w:t>
      </w:r>
      <w:r w:rsidR="00000000">
        <w:rPr>
          <w:rStyle w:val="Hyperlink"/>
          <w:rFonts w:cs="Times New Roman"/>
          <w:sz w:val="18"/>
          <w:szCs w:val="18"/>
        </w:rPr>
        <w:fldChar w:fldCharType="end"/>
      </w:r>
    </w:p>
  </w:footnote>
  <w:footnote w:id="101">
    <w:p w14:paraId="1752D526" w14:textId="77777777" w:rsidR="00C403AE" w:rsidRPr="0040574C" w:rsidRDefault="00C403AE">
      <w:pPr>
        <w:pStyle w:val="FootnoteText"/>
        <w:rPr>
          <w:lang w:val="sr-Cyrl-RS"/>
        </w:rPr>
      </w:pPr>
      <w:r>
        <w:rPr>
          <w:rStyle w:val="FootnoteReference"/>
        </w:rPr>
        <w:footnoteRef/>
      </w:r>
      <w:r w:rsidRPr="001D258A">
        <w:rPr>
          <w:lang w:val="sr-Cyrl-RS"/>
        </w:rPr>
        <w:t xml:space="preserve"> </w:t>
      </w:r>
      <w:r w:rsidRPr="001D258A">
        <w:rPr>
          <w:lang w:val="sr-Cyrl-RS"/>
        </w:rPr>
        <w:t>Извештај о стању земљишта у Републици Србији за 2012. годину</w:t>
      </w:r>
      <w:r>
        <w:rPr>
          <w:lang w:val="sr-Cyrl-RS"/>
        </w:rPr>
        <w:t xml:space="preserve">, </w:t>
      </w:r>
      <w:hyperlink r:id="rId33" w:history="1">
        <w:r w:rsidRPr="007B0790">
          <w:rPr>
            <w:rStyle w:val="Hyperlink"/>
            <w:lang w:val="sr-Cyrl-RS"/>
          </w:rPr>
          <w:t>http://www.sepa.gov.rs/download/Zemljiste_2012.pdf</w:t>
        </w:r>
      </w:hyperlink>
      <w:r>
        <w:rPr>
          <w:lang w:val="sr-Cyrl-RS"/>
        </w:rPr>
        <w:t xml:space="preserve"> и </w:t>
      </w:r>
      <w:r w:rsidRPr="0040574C">
        <w:rPr>
          <w:lang w:val="sr-Cyrl-RS"/>
        </w:rPr>
        <w:t>Montanarella, L. (</w:t>
      </w:r>
      <w:r>
        <w:rPr>
          <w:lang w:val="sr-Cyrl-RS"/>
        </w:rPr>
        <w:t>2007</w:t>
      </w:r>
      <w:r w:rsidRPr="0040574C">
        <w:rPr>
          <w:lang w:val="sr-Cyrl-RS"/>
        </w:rPr>
        <w:t>). Trends in Land Degradation in Europe. Environmental Science and Engineering, 83–104. doi:10.1007/978-3-540-72438-4_5</w:t>
      </w:r>
    </w:p>
  </w:footnote>
  <w:footnote w:id="102">
    <w:p w14:paraId="5FC7D02B" w14:textId="77777777" w:rsidR="00C403AE" w:rsidRPr="00C418B0" w:rsidRDefault="00C403AE">
      <w:pPr>
        <w:pStyle w:val="FootnoteText"/>
        <w:rPr>
          <w:lang w:val="sr-Cyrl-RS"/>
        </w:rPr>
      </w:pPr>
      <w:r>
        <w:rPr>
          <w:rStyle w:val="FootnoteReference"/>
        </w:rPr>
        <w:footnoteRef/>
      </w:r>
      <w:r w:rsidRPr="001D258A">
        <w:rPr>
          <w:lang w:val="sr-Cyrl-RS"/>
        </w:rPr>
        <w:t xml:space="preserve"> </w:t>
      </w:r>
      <w:r w:rsidRPr="001D258A">
        <w:rPr>
          <w:lang w:val="sr-Cyrl-RS"/>
        </w:rPr>
        <w:t xml:space="preserve">Статистички годишњак из 2019. године </w:t>
      </w:r>
      <w:r>
        <w:rPr>
          <w:lang w:val="sr-Cyrl-RS"/>
        </w:rPr>
        <w:t>.</w:t>
      </w:r>
      <w:r w:rsidRPr="001D258A">
        <w:rPr>
          <w:lang w:val="sr-Cyrl-RS"/>
        </w:rPr>
        <w:t>2019.</w:t>
      </w:r>
      <w:r>
        <w:rPr>
          <w:lang w:val="sr-Cyrl-RS"/>
        </w:rPr>
        <w:t xml:space="preserve"> </w:t>
      </w:r>
      <w:r w:rsidRPr="001D258A">
        <w:rPr>
          <w:lang w:val="sr-Cyrl-RS"/>
        </w:rPr>
        <w:t>Републички завод за статистику, Београд</w:t>
      </w:r>
    </w:p>
  </w:footnote>
  <w:footnote w:id="103">
    <w:p w14:paraId="0F89F8C3" w14:textId="58C21907" w:rsidR="00C403AE" w:rsidRPr="009840F5" w:rsidRDefault="00C403AE">
      <w:pPr>
        <w:pStyle w:val="FootnoteText"/>
        <w:rPr>
          <w:lang w:val="en-GB"/>
        </w:rPr>
      </w:pPr>
      <w:r>
        <w:rPr>
          <w:rStyle w:val="FootnoteReference"/>
        </w:rPr>
        <w:footnoteRef/>
      </w:r>
      <w:r>
        <w:t xml:space="preserve"> </w:t>
      </w:r>
      <w:r>
        <w:rPr>
          <w:lang w:val="sr-Cyrl-RS"/>
        </w:rPr>
        <w:t>ЈП</w:t>
      </w:r>
      <w:r>
        <w:t xml:space="preserve"> </w:t>
      </w:r>
      <w:r>
        <w:t>„</w:t>
      </w:r>
      <w:r>
        <w:rPr>
          <w:lang w:val="sr-Cyrl-RS"/>
        </w:rPr>
        <w:t>Електропривреда Србије</w:t>
      </w:r>
      <w:r>
        <w:t>”</w:t>
      </w:r>
      <w:r>
        <w:rPr>
          <w:lang w:val="sr-Cyrl-RS"/>
        </w:rPr>
        <w:t>,</w:t>
      </w:r>
      <w:r>
        <w:t xml:space="preserve"> </w:t>
      </w:r>
      <w:hyperlink r:id="rId34" w:history="1">
        <w:r w:rsidRPr="0079312F">
          <w:rPr>
            <w:rStyle w:val="Hyperlink"/>
            <w:lang w:val="en-GB"/>
          </w:rPr>
          <w:t>http://www.eps.rs/cir/Poslovanje-EE</w:t>
        </w:r>
      </w:hyperlink>
    </w:p>
  </w:footnote>
  <w:footnote w:id="104">
    <w:p w14:paraId="3B18FCF9" w14:textId="77777777" w:rsidR="00C403AE" w:rsidRPr="001D258A" w:rsidRDefault="00C403AE" w:rsidP="001F5E66">
      <w:pPr>
        <w:pStyle w:val="FootnoteText"/>
        <w:rPr>
          <w:rFonts w:cs="Times New Roman"/>
          <w:i/>
          <w:iCs/>
          <w:sz w:val="18"/>
        </w:rPr>
      </w:pPr>
      <w:r w:rsidRPr="00C94DD2">
        <w:rPr>
          <w:rStyle w:val="FootnoteReference"/>
          <w:rFonts w:cs="Times New Roman"/>
          <w:iCs/>
          <w:sz w:val="18"/>
        </w:rPr>
        <w:footnoteRef/>
      </w:r>
      <w:r w:rsidRPr="00F961AE">
        <w:rPr>
          <w:rFonts w:cs="Times New Roman"/>
          <w:iCs/>
          <w:sz w:val="18"/>
          <w:lang w:val="en-US"/>
        </w:rPr>
        <w:t>Agriculture, Forestry and Fisheries</w:t>
      </w:r>
      <w:r w:rsidRPr="00F961AE">
        <w:rPr>
          <w:rFonts w:cs="Times New Roman"/>
          <w:iCs/>
          <w:sz w:val="18"/>
          <w:lang w:val="sr-Cyrl-RS"/>
        </w:rPr>
        <w:t xml:space="preserve"> </w:t>
      </w:r>
      <w:r w:rsidRPr="00F961AE">
        <w:rPr>
          <w:rFonts w:cs="Times New Roman"/>
          <w:iCs/>
          <w:sz w:val="18"/>
          <w:lang w:val="en-US"/>
        </w:rPr>
        <w:t>database</w:t>
      </w:r>
      <w:r w:rsidRPr="00F961AE">
        <w:rPr>
          <w:rFonts w:cs="Times New Roman"/>
          <w:iCs/>
          <w:sz w:val="18"/>
          <w:lang w:val="sr-Cyrl-RS"/>
        </w:rPr>
        <w:t xml:space="preserve">. </w:t>
      </w:r>
      <w:r w:rsidRPr="001D258A">
        <w:rPr>
          <w:rFonts w:cs="Times New Roman"/>
          <w:iCs/>
          <w:sz w:val="18"/>
        </w:rPr>
        <w:t xml:space="preserve">2019. Eurostat, </w:t>
      </w:r>
      <w:r w:rsidR="00000000">
        <w:fldChar w:fldCharType="begin"/>
      </w:r>
      <w:r w:rsidR="00000000">
        <w:instrText>HYPERLINK "https://ec.europa.eu/eurostat/data/database"</w:instrText>
      </w:r>
      <w:r w:rsidR="00000000">
        <w:fldChar w:fldCharType="separate"/>
      </w:r>
      <w:r w:rsidRPr="001D258A">
        <w:rPr>
          <w:rStyle w:val="Hyperlink"/>
          <w:rFonts w:cs="Times New Roman"/>
          <w:iCs/>
          <w:sz w:val="18"/>
        </w:rPr>
        <w:t>https://ec.europa.eu/eurostat/data/database</w:t>
      </w:r>
      <w:r w:rsidR="00000000">
        <w:rPr>
          <w:rStyle w:val="Hyperlink"/>
          <w:rFonts w:cs="Times New Roman"/>
          <w:iCs/>
          <w:sz w:val="18"/>
        </w:rPr>
        <w:fldChar w:fldCharType="end"/>
      </w:r>
    </w:p>
  </w:footnote>
  <w:footnote w:id="105">
    <w:p w14:paraId="48ADB5C5" w14:textId="1D129FDF" w:rsidR="00C403AE" w:rsidRPr="00240C61" w:rsidRDefault="00C403AE">
      <w:pPr>
        <w:pStyle w:val="FootnoteText"/>
        <w:rPr>
          <w:rFonts w:cs="Times New Roman"/>
          <w:lang w:val="sr-Cyrl-RS"/>
        </w:rPr>
      </w:pPr>
      <w:r w:rsidRPr="00240C61">
        <w:rPr>
          <w:rStyle w:val="FootnoteReference"/>
          <w:rFonts w:cs="Times New Roman"/>
        </w:rPr>
        <w:footnoteRef/>
      </w:r>
      <w:r w:rsidRPr="00240C61">
        <w:rPr>
          <w:rFonts w:cs="Times New Roman"/>
        </w:rPr>
        <w:t xml:space="preserve"> </w:t>
      </w:r>
      <w:r w:rsidRPr="00240C61">
        <w:rPr>
          <w:rFonts w:cs="Times New Roman"/>
        </w:rPr>
        <w:t>Стратегија пољопривреде и руралног развоја Републике Србије за период од 2014 - 2024. године</w:t>
      </w:r>
      <w:r>
        <w:rPr>
          <w:rFonts w:cs="Times New Roman"/>
          <w:lang w:val="sr-Cyrl-RS"/>
        </w:rPr>
        <w:t xml:space="preserve"> („Службени гласник РС”, број 85/14)</w:t>
      </w:r>
    </w:p>
  </w:footnote>
  <w:footnote w:id="106">
    <w:p w14:paraId="4B233430" w14:textId="03D1EE52" w:rsidR="00C403AE" w:rsidRDefault="00C403AE" w:rsidP="001F5E66">
      <w:pPr>
        <w:pStyle w:val="FootnoteText"/>
        <w:rPr>
          <w:rFonts w:cs="Times New Roman"/>
          <w:sz w:val="18"/>
          <w:lang w:val="sr-Cyrl-RS"/>
        </w:rPr>
      </w:pPr>
      <w:r>
        <w:rPr>
          <w:rStyle w:val="FootnoteReference"/>
        </w:rPr>
        <w:footnoteRef/>
      </w:r>
      <w:r>
        <w:rPr>
          <w:rFonts w:cs="Times New Roman"/>
          <w:sz w:val="18"/>
          <w:lang w:val="ru-RU"/>
        </w:rPr>
        <w:t xml:space="preserve"> </w:t>
      </w:r>
      <w:r>
        <w:rPr>
          <w:rFonts w:cs="Times New Roman"/>
          <w:sz w:val="18"/>
          <w:lang w:val="sr-Cyrl-RS"/>
        </w:rPr>
        <w:t xml:space="preserve">Стратегија </w:t>
      </w:r>
      <w:r>
        <w:rPr>
          <w:rFonts w:cs="Times New Roman"/>
          <w:sz w:val="18"/>
          <w:lang w:val="sr-Cyrl-RS"/>
        </w:rPr>
        <w:t>развоја енергетике Републике Србије до 2025. године са пројекцијама до 2030. године („Службени гласник РС”, број 101/15)</w:t>
      </w:r>
    </w:p>
  </w:footnote>
  <w:footnote w:id="107">
    <w:p w14:paraId="2095E550" w14:textId="77777777" w:rsidR="00C403AE" w:rsidRDefault="00C403AE">
      <w:pPr>
        <w:pStyle w:val="FootnoteText"/>
        <w:rPr>
          <w:lang w:val="sr-Cyrl-RS"/>
        </w:rPr>
      </w:pPr>
      <w:r>
        <w:rPr>
          <w:rStyle w:val="FootnoteReference"/>
        </w:rPr>
        <w:footnoteRef/>
      </w:r>
      <w:r w:rsidRPr="001D258A">
        <w:rPr>
          <w:lang w:val="sr-Cyrl-RS"/>
        </w:rPr>
        <w:t xml:space="preserve"> </w:t>
      </w:r>
      <w:r w:rsidRPr="00625E7D">
        <w:rPr>
          <w:rFonts w:cs="Times New Roman"/>
          <w:lang w:val="sr-Cyrl-RS"/>
        </w:rPr>
        <w:t xml:space="preserve">Стратегија </w:t>
      </w:r>
      <w:r w:rsidRPr="00625E7D">
        <w:rPr>
          <w:rFonts w:cs="Times New Roman"/>
          <w:lang w:val="sr-Cyrl-RS"/>
        </w:rPr>
        <w:t xml:space="preserve">водоснабдевања и заштите вода у АП Војводини. 2009. Покрајински секретаријат за науку и технолошки развој, </w:t>
      </w:r>
      <w:r w:rsidR="00000000">
        <w:fldChar w:fldCharType="begin"/>
      </w:r>
      <w:r w:rsidR="00000000">
        <w:instrText>HYPERLINK "http://www.ekourbapv.vojvodina.gov.rs/wp-content/uploads/2018/09/sajt-strategija-vodosnabdevanja-i-zastite-voda-apv.pdf"</w:instrText>
      </w:r>
      <w:r w:rsidR="00000000">
        <w:fldChar w:fldCharType="separate"/>
      </w:r>
      <w:r w:rsidRPr="00625E7D">
        <w:rPr>
          <w:rStyle w:val="Hyperlink"/>
          <w:rFonts w:cs="Times New Roman"/>
          <w:lang w:val="sr-Cyrl-RS"/>
        </w:rPr>
        <w:t>http://www.ekourbapv.vojvodina.gov.rs/wp-content/uploads/2018/09/sajt-strategija-vodosnabdevanja-i-zastite-voda-apv.pdf</w:t>
      </w:r>
      <w:r w:rsidR="00000000">
        <w:rPr>
          <w:rStyle w:val="Hyperlink"/>
          <w:rFonts w:cs="Times New Roman"/>
          <w:lang w:val="sr-Cyrl-RS"/>
        </w:rPr>
        <w:fldChar w:fldCharType="end"/>
      </w:r>
    </w:p>
    <w:p w14:paraId="318AF9AB" w14:textId="77777777" w:rsidR="00C403AE" w:rsidRPr="002978F4" w:rsidRDefault="00C403AE">
      <w:pPr>
        <w:pStyle w:val="FootnoteText"/>
        <w:rPr>
          <w:lang w:val="sr-Cyrl-RS"/>
        </w:rPr>
      </w:pPr>
    </w:p>
  </w:footnote>
  <w:footnote w:id="108">
    <w:p w14:paraId="3B98D32A" w14:textId="77777777" w:rsidR="00C403AE" w:rsidRPr="00F03632" w:rsidRDefault="00C403AE">
      <w:pPr>
        <w:pStyle w:val="FootnoteText"/>
        <w:rPr>
          <w:lang w:val="sr-Latn-RS"/>
        </w:rPr>
      </w:pPr>
      <w:r>
        <w:rPr>
          <w:rStyle w:val="FootnoteReference"/>
        </w:rPr>
        <w:footnoteRef/>
      </w:r>
      <w:r w:rsidRPr="001D258A">
        <w:rPr>
          <w:lang w:val="en-US"/>
        </w:rPr>
        <w:t xml:space="preserve"> </w:t>
      </w:r>
      <w:r w:rsidRPr="00625E7D">
        <w:rPr>
          <w:rFonts w:eastAsia="Calibri" w:cs="Times New Roman"/>
          <w:iCs/>
          <w:color w:val="000000" w:themeColor="text1"/>
          <w:lang w:val="en-US"/>
        </w:rPr>
        <w:t xml:space="preserve">UNECE Report. 2015. Environmental Performance Reviews, Serbia, Third Review, </w:t>
      </w:r>
      <w:hyperlink r:id="rId35" w:history="1">
        <w:r w:rsidRPr="00625E7D">
          <w:rPr>
            <w:rStyle w:val="Hyperlink"/>
            <w:rFonts w:eastAsia="Calibri" w:cs="Times New Roman"/>
            <w:iCs/>
            <w:lang w:val="en-US"/>
          </w:rPr>
          <w:t>https://unece.org/DAM/env/epr/epr_studies/ECE_CEP_174.pdf</w:t>
        </w:r>
      </w:hyperlink>
    </w:p>
  </w:footnote>
  <w:footnote w:id="109">
    <w:p w14:paraId="70E9B504" w14:textId="3898D9FC" w:rsidR="00C403AE" w:rsidRPr="00AC32DB" w:rsidRDefault="00C403AE">
      <w:pPr>
        <w:pStyle w:val="FootnoteText"/>
        <w:rPr>
          <w:lang w:val="sr-Cyrl-RS"/>
        </w:rPr>
      </w:pPr>
      <w:r>
        <w:rPr>
          <w:rStyle w:val="FootnoteReference"/>
        </w:rPr>
        <w:footnoteRef/>
      </w:r>
      <w:r w:rsidRPr="001D258A">
        <w:rPr>
          <w:lang w:val="sr-Latn-RS"/>
        </w:rPr>
        <w:t xml:space="preserve"> </w:t>
      </w:r>
      <w:r w:rsidRPr="00625E7D">
        <w:rPr>
          <w:rFonts w:cs="Times New Roman"/>
        </w:rPr>
        <w:t>Стратегија</w:t>
      </w:r>
      <w:r w:rsidRPr="00625E7D">
        <w:rPr>
          <w:rFonts w:cs="Times New Roman"/>
          <w:lang w:val="sr-Latn-RS"/>
        </w:rPr>
        <w:t xml:space="preserve"> </w:t>
      </w:r>
      <w:r w:rsidRPr="00625E7D">
        <w:rPr>
          <w:rFonts w:cs="Times New Roman"/>
        </w:rPr>
        <w:t>развоја</w:t>
      </w:r>
      <w:r w:rsidRPr="00625E7D">
        <w:rPr>
          <w:rFonts w:cs="Times New Roman"/>
          <w:lang w:val="sr-Latn-RS"/>
        </w:rPr>
        <w:t xml:space="preserve"> </w:t>
      </w:r>
      <w:r w:rsidRPr="00625E7D">
        <w:rPr>
          <w:rFonts w:cs="Times New Roman"/>
        </w:rPr>
        <w:t>водног</w:t>
      </w:r>
      <w:r w:rsidRPr="00625E7D">
        <w:rPr>
          <w:rFonts w:cs="Times New Roman"/>
          <w:lang w:val="sr-Latn-RS"/>
        </w:rPr>
        <w:t xml:space="preserve"> </w:t>
      </w:r>
      <w:r w:rsidRPr="00625E7D">
        <w:rPr>
          <w:rFonts w:cs="Times New Roman"/>
        </w:rPr>
        <w:t>саобраћаја</w:t>
      </w:r>
      <w:r w:rsidRPr="00625E7D">
        <w:rPr>
          <w:rFonts w:cs="Times New Roman"/>
          <w:lang w:val="sr-Latn-RS"/>
        </w:rPr>
        <w:t xml:space="preserve"> </w:t>
      </w:r>
      <w:r w:rsidRPr="00625E7D">
        <w:rPr>
          <w:rFonts w:cs="Times New Roman"/>
        </w:rPr>
        <w:t>Републике</w:t>
      </w:r>
      <w:r w:rsidRPr="00625E7D">
        <w:rPr>
          <w:rFonts w:cs="Times New Roman"/>
          <w:lang w:val="sr-Latn-RS"/>
        </w:rPr>
        <w:t xml:space="preserve"> </w:t>
      </w:r>
      <w:r w:rsidRPr="00625E7D">
        <w:rPr>
          <w:rFonts w:cs="Times New Roman"/>
        </w:rPr>
        <w:t>Србије</w:t>
      </w:r>
      <w:r w:rsidRPr="00625E7D">
        <w:rPr>
          <w:rFonts w:cs="Times New Roman"/>
          <w:lang w:val="sr-Latn-RS"/>
        </w:rPr>
        <w:t xml:space="preserve"> </w:t>
      </w:r>
      <w:r w:rsidRPr="00625E7D">
        <w:rPr>
          <w:rFonts w:cs="Times New Roman"/>
        </w:rPr>
        <w:t>од</w:t>
      </w:r>
      <w:r w:rsidRPr="00625E7D">
        <w:rPr>
          <w:rFonts w:cs="Times New Roman"/>
          <w:lang w:val="sr-Latn-RS"/>
        </w:rPr>
        <w:t xml:space="preserve"> 2015. </w:t>
      </w:r>
      <w:r w:rsidRPr="00625E7D">
        <w:rPr>
          <w:rFonts w:cs="Times New Roman"/>
        </w:rPr>
        <w:t>до</w:t>
      </w:r>
      <w:r w:rsidRPr="00625E7D">
        <w:rPr>
          <w:rFonts w:cs="Times New Roman"/>
          <w:lang w:val="sr-Latn-RS"/>
        </w:rPr>
        <w:t xml:space="preserve"> 2025. </w:t>
      </w:r>
      <w:r w:rsidRPr="00625E7D">
        <w:rPr>
          <w:rFonts w:cs="Times New Roman"/>
        </w:rPr>
        <w:t>године</w:t>
      </w:r>
      <w:r w:rsidRPr="00625E7D">
        <w:rPr>
          <w:rFonts w:cs="Times New Roman"/>
          <w:lang w:val="sr-Cyrl-RS"/>
        </w:rPr>
        <w:t xml:space="preserve"> („</w:t>
      </w:r>
      <w:r>
        <w:rPr>
          <w:rFonts w:cs="Times New Roman"/>
          <w:lang w:val="sr-Cyrl-RS"/>
        </w:rPr>
        <w:t>Службени гласник</w:t>
      </w:r>
      <w:r w:rsidRPr="00625E7D">
        <w:rPr>
          <w:rFonts w:cs="Times New Roman"/>
          <w:lang w:val="sr-Cyrl-RS"/>
        </w:rPr>
        <w:t xml:space="preserve"> РС</w:t>
      </w:r>
      <w:r>
        <w:rPr>
          <w:rFonts w:cs="Times New Roman"/>
          <w:lang w:val="sr-Cyrl-RS"/>
        </w:rPr>
        <w:t>”</w:t>
      </w:r>
      <w:r w:rsidRPr="00625E7D">
        <w:rPr>
          <w:rFonts w:cs="Times New Roman"/>
          <w:lang w:val="sr-Cyrl-RS"/>
        </w:rPr>
        <w:t>, број 3/14)</w:t>
      </w:r>
    </w:p>
  </w:footnote>
  <w:footnote w:id="110">
    <w:p w14:paraId="50D25496" w14:textId="77777777" w:rsidR="00C403AE" w:rsidRDefault="00C403AE" w:rsidP="001F5E66">
      <w:pPr>
        <w:pStyle w:val="CommentText"/>
        <w:rPr>
          <w:sz w:val="18"/>
          <w:szCs w:val="18"/>
          <w:lang w:val="en-US"/>
        </w:rPr>
      </w:pPr>
      <w:r>
        <w:rPr>
          <w:rStyle w:val="FootnoteReference"/>
        </w:rPr>
        <w:footnoteRef/>
      </w:r>
      <w:r>
        <w:rPr>
          <w:sz w:val="18"/>
          <w:szCs w:val="18"/>
        </w:rPr>
        <w:t xml:space="preserve"> Judgment of the Court (Second Chamber) 11.09.2014. Failure of a Member State to fulfil obligations — Environment — Directive 2000/60/EC — Framework for Community action in the field of water policy — Recovery of the costs for water services — Concept of ‘water services. In Case C-525/12, ACTION for failure to fulfil obligations under Article 258 TFEU, </w:t>
      </w:r>
      <w:hyperlink r:id="rId36" w:history="1">
        <w:r>
          <w:rPr>
            <w:rStyle w:val="Hyperlink"/>
            <w:sz w:val="18"/>
            <w:szCs w:val="18"/>
          </w:rPr>
          <w:t>http://curia.europa.eu/juris/liste.jsf?language=en&amp;num=C-525/12</w:t>
        </w:r>
      </w:hyperlink>
    </w:p>
  </w:footnote>
  <w:footnote w:id="111">
    <w:p w14:paraId="3003DB54" w14:textId="7944FFD5" w:rsidR="00C403AE" w:rsidRPr="00D65C7E" w:rsidRDefault="00C403AE">
      <w:pPr>
        <w:pStyle w:val="FootnoteText"/>
        <w:rPr>
          <w:lang w:val="sr-Cyrl-RS"/>
        </w:rPr>
      </w:pPr>
      <w:r>
        <w:rPr>
          <w:rStyle w:val="FootnoteReference"/>
        </w:rPr>
        <w:footnoteRef/>
      </w:r>
      <w:r w:rsidRPr="001D258A">
        <w:rPr>
          <w:lang w:val="en-US"/>
        </w:rPr>
        <w:t xml:space="preserve"> </w:t>
      </w:r>
      <w:r>
        <w:rPr>
          <w:rFonts w:cs="Times New Roman"/>
          <w:sz w:val="18"/>
          <w:lang w:val="sr-Cyrl-RS"/>
        </w:rPr>
        <w:t>Закон о комуналним делатностима</w:t>
      </w:r>
      <w:r>
        <w:rPr>
          <w:rFonts w:cs="Times New Roman"/>
          <w:sz w:val="18"/>
          <w:lang w:val="ru-RU"/>
        </w:rPr>
        <w:t xml:space="preserve"> (</w:t>
      </w:r>
      <w:r>
        <w:rPr>
          <w:rFonts w:cs="Times New Roman"/>
          <w:sz w:val="18"/>
          <w:lang w:val="sr-Cyrl-RS"/>
        </w:rPr>
        <w:t>„Службени гласник РС”</w:t>
      </w:r>
      <w:r>
        <w:rPr>
          <w:rFonts w:cs="Times New Roman"/>
          <w:sz w:val="18"/>
          <w:lang w:val="ru-RU"/>
        </w:rPr>
        <w:t xml:space="preserve">, </w:t>
      </w:r>
      <w:r>
        <w:rPr>
          <w:rFonts w:cs="Times New Roman"/>
          <w:sz w:val="18"/>
          <w:lang w:val="sr-Cyrl-RS"/>
        </w:rPr>
        <w:t>бр</w:t>
      </w:r>
      <w:r>
        <w:rPr>
          <w:rFonts w:cs="Times New Roman"/>
          <w:sz w:val="18"/>
          <w:lang w:val="ru-RU"/>
        </w:rPr>
        <w:t xml:space="preserve">. 88/11, 104/16 </w:t>
      </w:r>
      <w:r>
        <w:rPr>
          <w:rFonts w:cs="Times New Roman"/>
          <w:sz w:val="18"/>
          <w:lang w:val="sr-Cyrl-RS"/>
        </w:rPr>
        <w:t>и</w:t>
      </w:r>
      <w:r>
        <w:rPr>
          <w:rFonts w:cs="Times New Roman"/>
          <w:sz w:val="18"/>
          <w:lang w:val="ru-RU"/>
        </w:rPr>
        <w:t xml:space="preserve"> 95/18)</w:t>
      </w:r>
    </w:p>
  </w:footnote>
  <w:footnote w:id="112">
    <w:p w14:paraId="1F020161" w14:textId="69F6A9C2" w:rsidR="00C403AE" w:rsidRPr="00C43E39" w:rsidRDefault="00C403AE">
      <w:pPr>
        <w:pStyle w:val="FootnoteText"/>
        <w:rPr>
          <w:lang w:val="sr-Cyrl-RS"/>
        </w:rPr>
      </w:pPr>
      <w:r>
        <w:rPr>
          <w:rStyle w:val="FootnoteReference"/>
        </w:rPr>
        <w:footnoteRef/>
      </w:r>
      <w:r w:rsidRPr="001D258A">
        <w:rPr>
          <w:lang w:val="ru-RU"/>
        </w:rPr>
        <w:t xml:space="preserve"> </w:t>
      </w:r>
      <w:r w:rsidRPr="00625E7D">
        <w:rPr>
          <w:rFonts w:cs="Times New Roman"/>
          <w:lang w:val="sr-Cyrl-RS"/>
        </w:rPr>
        <w:t>Закон о накнадама за коришћење јавних добара („</w:t>
      </w:r>
      <w:r>
        <w:rPr>
          <w:rFonts w:cs="Times New Roman"/>
          <w:lang w:val="sr-Cyrl-RS"/>
        </w:rPr>
        <w:t>Службени гласник</w:t>
      </w:r>
      <w:r w:rsidRPr="00625E7D">
        <w:rPr>
          <w:rFonts w:cs="Times New Roman"/>
          <w:lang w:val="sr-Cyrl-RS"/>
        </w:rPr>
        <w:t xml:space="preserve"> РС</w:t>
      </w:r>
      <w:r>
        <w:rPr>
          <w:rFonts w:cs="Times New Roman"/>
          <w:lang w:val="sr-Cyrl-RS"/>
        </w:rPr>
        <w:t>”</w:t>
      </w:r>
      <w:r w:rsidR="00D62CD6">
        <w:rPr>
          <w:rFonts w:cs="Times New Roman"/>
          <w:lang w:val="sr-Cyrl-RS"/>
        </w:rPr>
        <w:t>, бр. 95/18, 49/19</w:t>
      </w:r>
      <w:r w:rsidR="00E0413C">
        <w:rPr>
          <w:rFonts w:cs="Times New Roman"/>
          <w:lang w:val="sr-Cyrl-RS"/>
        </w:rPr>
        <w:t>)</w:t>
      </w:r>
    </w:p>
  </w:footnote>
  <w:footnote w:id="113">
    <w:p w14:paraId="2AFBB43E" w14:textId="77777777" w:rsidR="00C403AE" w:rsidRPr="00D90C9B" w:rsidRDefault="00C403AE" w:rsidP="00D90C9B">
      <w:pPr>
        <w:pStyle w:val="FootnoteText"/>
        <w:rPr>
          <w:lang w:val="sr-Cyrl-RS"/>
        </w:rPr>
      </w:pPr>
      <w:r>
        <w:rPr>
          <w:rStyle w:val="FootnoteReference"/>
        </w:rPr>
        <w:footnoteRef/>
      </w:r>
      <w:r w:rsidRPr="001D258A">
        <w:rPr>
          <w:lang w:val="sr-Cyrl-RS"/>
        </w:rPr>
        <w:t xml:space="preserve"> </w:t>
      </w:r>
      <w:r w:rsidRPr="001D258A">
        <w:rPr>
          <w:lang w:val="sr-Cyrl-RS"/>
        </w:rPr>
        <w:t>Заједничка стратегија примене Оквирне директиве о водама (2000/60/</w:t>
      </w:r>
      <w:r>
        <w:t>EC</w:t>
      </w:r>
      <w:r w:rsidRPr="001D258A">
        <w:rPr>
          <w:lang w:val="sr-Cyrl-RS"/>
        </w:rPr>
        <w:t xml:space="preserve">) - Водич бр.1 – </w:t>
      </w:r>
      <w:r>
        <w:rPr>
          <w:lang w:val="sr-Cyrl-RS"/>
        </w:rPr>
        <w:t>Економија и животна среднина</w:t>
      </w:r>
      <w:r w:rsidRPr="001D258A">
        <w:rPr>
          <w:lang w:val="sr-Cyrl-RS"/>
        </w:rPr>
        <w:t xml:space="preserve">, </w:t>
      </w:r>
      <w:hyperlink r:id="rId37" w:history="1">
        <w:r w:rsidRPr="00867E19">
          <w:rPr>
            <w:rStyle w:val="Hyperlink"/>
          </w:rPr>
          <w:t>https</w:t>
        </w:r>
        <w:r w:rsidRPr="001D258A">
          <w:rPr>
            <w:rStyle w:val="Hyperlink"/>
            <w:lang w:val="sr-Cyrl-RS"/>
          </w:rPr>
          <w:t>://</w:t>
        </w:r>
        <w:r w:rsidRPr="00867E19">
          <w:rPr>
            <w:rStyle w:val="Hyperlink"/>
          </w:rPr>
          <w:t>circabc</w:t>
        </w:r>
        <w:r w:rsidRPr="001D258A">
          <w:rPr>
            <w:rStyle w:val="Hyperlink"/>
            <w:lang w:val="sr-Cyrl-RS"/>
          </w:rPr>
          <w:t>.</w:t>
        </w:r>
        <w:r w:rsidRPr="00867E19">
          <w:rPr>
            <w:rStyle w:val="Hyperlink"/>
          </w:rPr>
          <w:t>europa</w:t>
        </w:r>
        <w:r w:rsidRPr="001D258A">
          <w:rPr>
            <w:rStyle w:val="Hyperlink"/>
            <w:lang w:val="sr-Cyrl-RS"/>
          </w:rPr>
          <w:t>.</w:t>
        </w:r>
        <w:r w:rsidRPr="00867E19">
          <w:rPr>
            <w:rStyle w:val="Hyperlink"/>
          </w:rPr>
          <w:t>eu</w:t>
        </w:r>
        <w:r w:rsidRPr="001D258A">
          <w:rPr>
            <w:rStyle w:val="Hyperlink"/>
            <w:lang w:val="sr-Cyrl-RS"/>
          </w:rPr>
          <w:t>/</w:t>
        </w:r>
        <w:r w:rsidRPr="00867E19">
          <w:rPr>
            <w:rStyle w:val="Hyperlink"/>
          </w:rPr>
          <w:t>sd</w:t>
        </w:r>
        <w:r w:rsidRPr="001D258A">
          <w:rPr>
            <w:rStyle w:val="Hyperlink"/>
            <w:lang w:val="sr-Cyrl-RS"/>
          </w:rPr>
          <w:t>/</w:t>
        </w:r>
        <w:r w:rsidRPr="00867E19">
          <w:rPr>
            <w:rStyle w:val="Hyperlink"/>
          </w:rPr>
          <w:t>a</w:t>
        </w:r>
        <w:r w:rsidRPr="001D258A">
          <w:rPr>
            <w:rStyle w:val="Hyperlink"/>
            <w:lang w:val="sr-Cyrl-RS"/>
          </w:rPr>
          <w:t>/</w:t>
        </w:r>
        <w:r w:rsidRPr="00867E19">
          <w:rPr>
            <w:rStyle w:val="Hyperlink"/>
          </w:rPr>
          <w:t>cffd</w:t>
        </w:r>
        <w:r w:rsidRPr="001D258A">
          <w:rPr>
            <w:rStyle w:val="Hyperlink"/>
            <w:lang w:val="sr-Cyrl-RS"/>
          </w:rPr>
          <w:t>57</w:t>
        </w:r>
        <w:r w:rsidRPr="00867E19">
          <w:rPr>
            <w:rStyle w:val="Hyperlink"/>
          </w:rPr>
          <w:t>cc</w:t>
        </w:r>
        <w:r w:rsidRPr="001D258A">
          <w:rPr>
            <w:rStyle w:val="Hyperlink"/>
            <w:lang w:val="sr-Cyrl-RS"/>
          </w:rPr>
          <w:t>-8</w:t>
        </w:r>
        <w:r w:rsidRPr="00867E19">
          <w:rPr>
            <w:rStyle w:val="Hyperlink"/>
          </w:rPr>
          <w:t>f</w:t>
        </w:r>
        <w:r w:rsidRPr="001D258A">
          <w:rPr>
            <w:rStyle w:val="Hyperlink"/>
            <w:lang w:val="sr-Cyrl-RS"/>
          </w:rPr>
          <w:t>19-4</w:t>
        </w:r>
        <w:r w:rsidRPr="00867E19">
          <w:rPr>
            <w:rStyle w:val="Hyperlink"/>
          </w:rPr>
          <w:t>e</w:t>
        </w:r>
        <w:r w:rsidRPr="001D258A">
          <w:rPr>
            <w:rStyle w:val="Hyperlink"/>
            <w:lang w:val="sr-Cyrl-RS"/>
          </w:rPr>
          <w:t>39-</w:t>
        </w:r>
        <w:r w:rsidRPr="00867E19">
          <w:rPr>
            <w:rStyle w:val="Hyperlink"/>
          </w:rPr>
          <w:t>a</w:t>
        </w:r>
        <w:r w:rsidRPr="001D258A">
          <w:rPr>
            <w:rStyle w:val="Hyperlink"/>
            <w:lang w:val="sr-Cyrl-RS"/>
          </w:rPr>
          <w:t>79</w:t>
        </w:r>
        <w:r w:rsidRPr="00867E19">
          <w:rPr>
            <w:rStyle w:val="Hyperlink"/>
          </w:rPr>
          <w:t>e</w:t>
        </w:r>
        <w:r w:rsidRPr="001D258A">
          <w:rPr>
            <w:rStyle w:val="Hyperlink"/>
            <w:lang w:val="sr-Cyrl-RS"/>
          </w:rPr>
          <w:t>-20322</w:t>
        </w:r>
        <w:r w:rsidRPr="00867E19">
          <w:rPr>
            <w:rStyle w:val="Hyperlink"/>
          </w:rPr>
          <w:t>bf</w:t>
        </w:r>
        <w:r w:rsidRPr="001D258A">
          <w:rPr>
            <w:rStyle w:val="Hyperlink"/>
            <w:lang w:val="sr-Cyrl-RS"/>
          </w:rPr>
          <w:t>607</w:t>
        </w:r>
        <w:r w:rsidRPr="00867E19">
          <w:rPr>
            <w:rStyle w:val="Hyperlink"/>
          </w:rPr>
          <w:t>e</w:t>
        </w:r>
        <w:r w:rsidRPr="001D258A">
          <w:rPr>
            <w:rStyle w:val="Hyperlink"/>
            <w:lang w:val="sr-Cyrl-RS"/>
          </w:rPr>
          <w:t>1/</w:t>
        </w:r>
        <w:r w:rsidRPr="00867E19">
          <w:rPr>
            <w:rStyle w:val="Hyperlink"/>
          </w:rPr>
          <w:t>Guidance</w:t>
        </w:r>
        <w:r w:rsidRPr="001D258A">
          <w:rPr>
            <w:rStyle w:val="Hyperlink"/>
            <w:lang w:val="sr-Cyrl-RS"/>
          </w:rPr>
          <w:t>%20</w:t>
        </w:r>
        <w:r w:rsidRPr="00867E19">
          <w:rPr>
            <w:rStyle w:val="Hyperlink"/>
          </w:rPr>
          <w:t>No</w:t>
        </w:r>
        <w:r w:rsidRPr="001D258A">
          <w:rPr>
            <w:rStyle w:val="Hyperlink"/>
            <w:lang w:val="sr-Cyrl-RS"/>
          </w:rPr>
          <w:t>%201%20-%20</w:t>
        </w:r>
        <w:r w:rsidRPr="00867E19">
          <w:rPr>
            <w:rStyle w:val="Hyperlink"/>
          </w:rPr>
          <w:t>Economics</w:t>
        </w:r>
        <w:r w:rsidRPr="001D258A">
          <w:rPr>
            <w:rStyle w:val="Hyperlink"/>
            <w:lang w:val="sr-Cyrl-RS"/>
          </w:rPr>
          <w:t>%20-%20</w:t>
        </w:r>
        <w:r w:rsidRPr="00867E19">
          <w:rPr>
            <w:rStyle w:val="Hyperlink"/>
          </w:rPr>
          <w:t>WATECO</w:t>
        </w:r>
        <w:r w:rsidRPr="001D258A">
          <w:rPr>
            <w:rStyle w:val="Hyperlink"/>
            <w:lang w:val="sr-Cyrl-RS"/>
          </w:rPr>
          <w:t>%20(</w:t>
        </w:r>
        <w:r w:rsidRPr="00867E19">
          <w:rPr>
            <w:rStyle w:val="Hyperlink"/>
          </w:rPr>
          <w:t>WG</w:t>
        </w:r>
        <w:r w:rsidRPr="001D258A">
          <w:rPr>
            <w:rStyle w:val="Hyperlink"/>
            <w:lang w:val="sr-Cyrl-RS"/>
          </w:rPr>
          <w:t>%202.6).</w:t>
        </w:r>
        <w:r w:rsidRPr="00867E19">
          <w:rPr>
            <w:rStyle w:val="Hyperlink"/>
          </w:rPr>
          <w:t>pdf</w:t>
        </w:r>
      </w:hyperlink>
    </w:p>
  </w:footnote>
  <w:footnote w:id="114">
    <w:p w14:paraId="153E6560" w14:textId="77777777" w:rsidR="00C403AE" w:rsidRPr="004A73CB" w:rsidRDefault="00C403AE">
      <w:pPr>
        <w:pStyle w:val="FootnoteText"/>
        <w:rPr>
          <w:lang w:val="sr-Cyrl-RS"/>
        </w:rPr>
      </w:pPr>
      <w:r>
        <w:rPr>
          <w:rStyle w:val="FootnoteReference"/>
        </w:rPr>
        <w:footnoteRef/>
      </w:r>
      <w:r w:rsidRPr="001D258A">
        <w:rPr>
          <w:lang w:val="en-US"/>
        </w:rPr>
        <w:t xml:space="preserve"> CIS Drafting Group ECO2.2004. Information sheet on Assessment of Environmental and Resource Costs in the Water Framework Directive, </w:t>
      </w:r>
      <w:hyperlink r:id="rId38" w:history="1">
        <w:r w:rsidRPr="001D258A">
          <w:rPr>
            <w:rStyle w:val="Hyperlink"/>
            <w:lang w:val="en-US"/>
          </w:rPr>
          <w:t>http://www.waterframeworkdirective.wdd.moa.gov.cy/docs/OtherCISDocuments/Economics/ECOResouceCosts.pdf</w:t>
        </w:r>
      </w:hyperlink>
    </w:p>
  </w:footnote>
  <w:footnote w:id="115">
    <w:p w14:paraId="15C3C5DB" w14:textId="77777777" w:rsidR="00C403AE" w:rsidRDefault="00C403AE" w:rsidP="001F5E66">
      <w:pPr>
        <w:pStyle w:val="FootnoteText"/>
        <w:rPr>
          <w:rFonts w:cs="Times New Roman"/>
          <w:sz w:val="18"/>
          <w:lang w:val="sr-Latn-RS"/>
        </w:rPr>
      </w:pPr>
      <w:r>
        <w:rPr>
          <w:rStyle w:val="FootnoteReference"/>
        </w:rPr>
        <w:footnoteRef/>
      </w:r>
      <w:r>
        <w:rPr>
          <w:rFonts w:cs="Times New Roman"/>
          <w:sz w:val="18"/>
          <w:lang w:val="ru-RU"/>
        </w:rPr>
        <w:t xml:space="preserve"> </w:t>
      </w:r>
      <w:r w:rsidRPr="004A73CB">
        <w:rPr>
          <w:rFonts w:cs="Times New Roman"/>
          <w:sz w:val="18"/>
          <w:lang w:val="ru-RU"/>
        </w:rPr>
        <w:t>Gawel</w:t>
      </w:r>
      <w:r>
        <w:rPr>
          <w:rFonts w:cs="Times New Roman"/>
          <w:sz w:val="18"/>
          <w:lang w:val="ru-RU"/>
        </w:rPr>
        <w:t xml:space="preserve"> Е.2014. </w:t>
      </w:r>
      <w:r w:rsidRPr="004A73CB">
        <w:rPr>
          <w:rFonts w:cs="Times New Roman"/>
          <w:sz w:val="18"/>
          <w:lang w:val="ru-RU"/>
        </w:rPr>
        <w:t xml:space="preserve">Zur Berücksichtigung von Umwelt- und Ressourcenkosten nach Art. </w:t>
      </w:r>
      <w:r>
        <w:rPr>
          <w:rFonts w:cs="Times New Roman"/>
          <w:sz w:val="18"/>
          <w:lang w:val="ru-RU"/>
        </w:rPr>
        <w:t>9 der EG-Wasserrahmenrichtlinie</w:t>
      </w:r>
      <w:r w:rsidRPr="004A73CB">
        <w:rPr>
          <w:rFonts w:cs="Times New Roman"/>
          <w:sz w:val="18"/>
          <w:lang w:val="ru-RU"/>
        </w:rPr>
        <w:t xml:space="preserve">. UFZ Discussion Papers, Department of Economics, 1/2014, Helmholtz-Zentrum für Umweltforschung GmbH </w:t>
      </w:r>
      <w:r>
        <w:rPr>
          <w:rFonts w:cs="Times New Roman"/>
          <w:sz w:val="18"/>
          <w:lang w:val="ru-RU"/>
        </w:rPr>
        <w:t>– UFZ, Leipzig, ISSN: 1436-140X</w:t>
      </w:r>
      <w:r>
        <w:rPr>
          <w:rFonts w:cs="Times New Roman"/>
          <w:sz w:val="18"/>
          <w:lang w:val="sr-Latn-RS"/>
        </w:rPr>
        <w:t xml:space="preserve">, </w:t>
      </w:r>
      <w:r w:rsidR="00000000">
        <w:fldChar w:fldCharType="begin"/>
      </w:r>
      <w:r w:rsidR="00000000">
        <w:instrText>HYPERLINK "https://www.researchgate.net/publication/261061805_Zur_Berucksichtigung_von_Umwelt-_und_Ressourcenkosten_nach_Art_9_der_EG-Wasserrahmenrichtlinie"</w:instrText>
      </w:r>
      <w:r w:rsidR="00000000">
        <w:fldChar w:fldCharType="separate"/>
      </w:r>
      <w:r w:rsidRPr="00867E19">
        <w:rPr>
          <w:rStyle w:val="Hyperlink"/>
          <w:rFonts w:cs="Times New Roman"/>
          <w:sz w:val="18"/>
          <w:lang w:val="sr-Latn-RS"/>
        </w:rPr>
        <w:t>https://www.researchgate.net/publication/261061805_Zur_Berucksichtigung_von_Umwelt-_und_Ressourcenkosten_nach_Art_9_der_EG-Wasserrahmenrichtlinie</w:t>
      </w:r>
      <w:r w:rsidR="00000000">
        <w:rPr>
          <w:rStyle w:val="Hyperlink"/>
          <w:rFonts w:cs="Times New Roman"/>
          <w:sz w:val="18"/>
          <w:lang w:val="sr-Latn-RS"/>
        </w:rPr>
        <w:fldChar w:fldCharType="end"/>
      </w:r>
    </w:p>
    <w:p w14:paraId="128A1BF5" w14:textId="77777777" w:rsidR="00C403AE" w:rsidRPr="00E845CD" w:rsidRDefault="00C403AE" w:rsidP="001F5E66">
      <w:pPr>
        <w:pStyle w:val="FootnoteText"/>
        <w:rPr>
          <w:rFonts w:cs="Times New Roman"/>
          <w:sz w:val="18"/>
          <w:lang w:val="sr-Latn-RS"/>
        </w:rPr>
      </w:pPr>
    </w:p>
  </w:footnote>
  <w:footnote w:id="116">
    <w:p w14:paraId="575F3EB9" w14:textId="77777777" w:rsidR="00C403AE" w:rsidRDefault="00C403AE" w:rsidP="00972A80">
      <w:pPr>
        <w:pStyle w:val="CommentText"/>
        <w:spacing w:before="0" w:beforeAutospacing="0" w:after="0" w:afterAutospacing="0"/>
        <w:ind w:firstLine="0"/>
        <w:rPr>
          <w:rFonts w:cs="Times New Roman"/>
          <w:sz w:val="18"/>
          <w:lang w:val="ru-RU"/>
        </w:rPr>
      </w:pPr>
      <w:r>
        <w:rPr>
          <w:rStyle w:val="FootnoteReference"/>
        </w:rPr>
        <w:footnoteRef/>
      </w:r>
      <w:r>
        <w:rPr>
          <w:color w:val="000000" w:themeColor="text1"/>
          <w:sz w:val="18"/>
          <w:lang w:val="sr-Cyrl-RS"/>
        </w:rPr>
        <w:t xml:space="preserve"> </w:t>
      </w:r>
      <w:r>
        <w:rPr>
          <w:color w:val="000000" w:themeColor="text1"/>
          <w:sz w:val="18"/>
          <w:lang w:val="sr-Cyrl-RS"/>
        </w:rPr>
        <w:t xml:space="preserve">ЈКП Информатика Нови Сад, </w:t>
      </w:r>
      <w:r w:rsidR="00000000">
        <w:fldChar w:fldCharType="begin"/>
      </w:r>
      <w:r w:rsidR="00000000">
        <w:instrText>HYPERLINK "http://www.nsinfo.co.rs/en/node/131"</w:instrText>
      </w:r>
      <w:r w:rsidR="00000000">
        <w:fldChar w:fldCharType="separate"/>
      </w:r>
      <w:r w:rsidRPr="00C807FF">
        <w:rPr>
          <w:rStyle w:val="Hyperlink"/>
          <w:sz w:val="18"/>
          <w:lang w:val="sr-Cyrl-RS"/>
        </w:rPr>
        <w:t>www.nsinfo.co.rs/en/node/131</w:t>
      </w:r>
      <w:r w:rsidR="00000000">
        <w:rPr>
          <w:rStyle w:val="Hyperlink"/>
          <w:sz w:val="18"/>
          <w:lang w:val="sr-Cyrl-RS"/>
        </w:rPr>
        <w:fldChar w:fldCharType="end"/>
      </w:r>
    </w:p>
  </w:footnote>
  <w:footnote w:id="117">
    <w:p w14:paraId="7BF62C4D" w14:textId="77777777" w:rsidR="00C403AE" w:rsidRPr="001D258A" w:rsidRDefault="00C403AE" w:rsidP="001E7CA7">
      <w:pPr>
        <w:pStyle w:val="FootnoteText"/>
        <w:rPr>
          <w:rFonts w:cs="Times New Roman"/>
          <w:sz w:val="18"/>
          <w:lang w:val="ru-RU"/>
        </w:rPr>
      </w:pPr>
      <w:r>
        <w:rPr>
          <w:rStyle w:val="FootnoteReference"/>
        </w:rPr>
        <w:footnoteRef/>
      </w:r>
      <w:r>
        <w:rPr>
          <w:rFonts w:cs="Times New Roman"/>
          <w:sz w:val="18"/>
          <w:lang w:val="sr-Cyrl-RS"/>
        </w:rPr>
        <w:t>Извештај о обављању комуналних делатности на територији Републике Србије</w:t>
      </w:r>
      <w:r>
        <w:rPr>
          <w:rFonts w:cs="Times New Roman"/>
          <w:sz w:val="18"/>
          <w:lang w:val="ru-RU"/>
        </w:rPr>
        <w:t xml:space="preserve"> </w:t>
      </w:r>
      <w:r>
        <w:rPr>
          <w:rFonts w:cs="Times New Roman"/>
          <w:sz w:val="18"/>
          <w:lang w:val="sr-Cyrl-RS"/>
        </w:rPr>
        <w:t>у</w:t>
      </w:r>
      <w:r>
        <w:rPr>
          <w:rFonts w:cs="Times New Roman"/>
          <w:sz w:val="18"/>
          <w:lang w:val="ru-RU"/>
        </w:rPr>
        <w:t xml:space="preserve"> 2017. </w:t>
      </w:r>
      <w:r>
        <w:rPr>
          <w:rFonts w:cs="Times New Roman"/>
          <w:sz w:val="18"/>
          <w:lang w:val="sr-Cyrl-RS"/>
        </w:rPr>
        <w:t>години</w:t>
      </w:r>
      <w:r>
        <w:rPr>
          <w:rFonts w:cs="Times New Roman"/>
          <w:sz w:val="18"/>
          <w:lang w:val="ru-RU"/>
        </w:rPr>
        <w:t xml:space="preserve">. </w:t>
      </w:r>
      <w:r>
        <w:rPr>
          <w:rFonts w:cs="Times New Roman"/>
          <w:sz w:val="18"/>
          <w:lang w:val="sr-Cyrl-RS"/>
        </w:rPr>
        <w:t>Министарство грађевинарства, саобраћаја и инфраструктуре</w:t>
      </w:r>
      <w:r w:rsidRPr="001D258A">
        <w:rPr>
          <w:rFonts w:cs="Times New Roman"/>
          <w:sz w:val="18"/>
          <w:lang w:val="ru-RU"/>
        </w:rPr>
        <w:t xml:space="preserve">, </w:t>
      </w:r>
      <w:r>
        <w:rPr>
          <w:rFonts w:cs="Times New Roman"/>
          <w:sz w:val="18"/>
          <w:lang w:val="sr-Cyrl-RS"/>
        </w:rPr>
        <w:t>Република Србија</w:t>
      </w:r>
      <w:r>
        <w:rPr>
          <w:rFonts w:cs="Times New Roman"/>
          <w:sz w:val="18"/>
          <w:lang w:val="sr-Latn-RS"/>
        </w:rPr>
        <w:t xml:space="preserve"> </w:t>
      </w:r>
      <w:hyperlink r:id="rId39" w:history="1">
        <w:r w:rsidRPr="001E7CA7">
          <w:rPr>
            <w:rStyle w:val="Hyperlink"/>
            <w:rFonts w:cs="Times New Roman"/>
            <w:sz w:val="18"/>
            <w:lang w:val="sr-Latn-RS"/>
          </w:rPr>
          <w:t>https</w:t>
        </w:r>
        <w:r w:rsidRPr="001D258A">
          <w:rPr>
            <w:rStyle w:val="Hyperlink"/>
            <w:rFonts w:cs="Times New Roman"/>
            <w:sz w:val="18"/>
            <w:lang w:val="ru-RU"/>
          </w:rPr>
          <w:t>://</w:t>
        </w:r>
        <w:r w:rsidRPr="001E7CA7">
          <w:rPr>
            <w:rStyle w:val="Hyperlink"/>
            <w:rFonts w:cs="Times New Roman"/>
            <w:sz w:val="18"/>
            <w:lang w:val="sr-Latn-RS"/>
          </w:rPr>
          <w:t>www</w:t>
        </w:r>
        <w:r w:rsidRPr="001D258A">
          <w:rPr>
            <w:rStyle w:val="Hyperlink"/>
            <w:rFonts w:cs="Times New Roman"/>
            <w:sz w:val="18"/>
            <w:lang w:val="ru-RU"/>
          </w:rPr>
          <w:t>.</w:t>
        </w:r>
        <w:r w:rsidRPr="001E7CA7">
          <w:rPr>
            <w:rStyle w:val="Hyperlink"/>
            <w:rFonts w:cs="Times New Roman"/>
            <w:sz w:val="18"/>
            <w:lang w:val="sr-Latn-RS"/>
          </w:rPr>
          <w:t>mgsi</w:t>
        </w:r>
        <w:r w:rsidRPr="001D258A">
          <w:rPr>
            <w:rStyle w:val="Hyperlink"/>
            <w:rFonts w:cs="Times New Roman"/>
            <w:sz w:val="18"/>
            <w:lang w:val="ru-RU"/>
          </w:rPr>
          <w:t>.</w:t>
        </w:r>
        <w:r w:rsidRPr="001E7CA7">
          <w:rPr>
            <w:rStyle w:val="Hyperlink"/>
            <w:rFonts w:cs="Times New Roman"/>
            <w:sz w:val="18"/>
            <w:lang w:val="sr-Latn-RS"/>
          </w:rPr>
          <w:t>gov</w:t>
        </w:r>
        <w:r w:rsidRPr="001D258A">
          <w:rPr>
            <w:rStyle w:val="Hyperlink"/>
            <w:rFonts w:cs="Times New Roman"/>
            <w:sz w:val="18"/>
            <w:lang w:val="ru-RU"/>
          </w:rPr>
          <w:t>.</w:t>
        </w:r>
        <w:r w:rsidRPr="001E7CA7">
          <w:rPr>
            <w:rStyle w:val="Hyperlink"/>
            <w:rFonts w:cs="Times New Roman"/>
            <w:sz w:val="18"/>
            <w:lang w:val="sr-Latn-RS"/>
          </w:rPr>
          <w:t>rs</w:t>
        </w:r>
        <w:r w:rsidRPr="001D258A">
          <w:rPr>
            <w:rStyle w:val="Hyperlink"/>
            <w:rFonts w:cs="Times New Roman"/>
            <w:sz w:val="18"/>
            <w:lang w:val="ru-RU"/>
          </w:rPr>
          <w:t>/</w:t>
        </w:r>
        <w:r w:rsidRPr="001E7CA7">
          <w:rPr>
            <w:rStyle w:val="Hyperlink"/>
            <w:rFonts w:cs="Times New Roman"/>
            <w:sz w:val="18"/>
            <w:lang w:val="sr-Latn-RS"/>
          </w:rPr>
          <w:t>sites</w:t>
        </w:r>
        <w:r w:rsidRPr="001D258A">
          <w:rPr>
            <w:rStyle w:val="Hyperlink"/>
            <w:rFonts w:cs="Times New Roman"/>
            <w:sz w:val="18"/>
            <w:lang w:val="ru-RU"/>
          </w:rPr>
          <w:t>/</w:t>
        </w:r>
        <w:r w:rsidRPr="001E7CA7">
          <w:rPr>
            <w:rStyle w:val="Hyperlink"/>
            <w:rFonts w:cs="Times New Roman"/>
            <w:sz w:val="18"/>
            <w:lang w:val="sr-Latn-RS"/>
          </w:rPr>
          <w:t>default</w:t>
        </w:r>
        <w:r w:rsidRPr="001D258A">
          <w:rPr>
            <w:rStyle w:val="Hyperlink"/>
            <w:rFonts w:cs="Times New Roman"/>
            <w:sz w:val="18"/>
            <w:lang w:val="ru-RU"/>
          </w:rPr>
          <w:t>/</w:t>
        </w:r>
        <w:r w:rsidRPr="001E7CA7">
          <w:rPr>
            <w:rStyle w:val="Hyperlink"/>
            <w:rFonts w:cs="Times New Roman"/>
            <w:sz w:val="18"/>
            <w:lang w:val="sr-Latn-RS"/>
          </w:rPr>
          <w:t>files</w:t>
        </w:r>
        <w:r w:rsidRPr="001D258A">
          <w:rPr>
            <w:rStyle w:val="Hyperlink"/>
            <w:rFonts w:cs="Times New Roman"/>
            <w:sz w:val="18"/>
            <w:lang w:val="ru-RU"/>
          </w:rPr>
          <w:t>/</w:t>
        </w:r>
        <w:r w:rsidRPr="001E7CA7">
          <w:rPr>
            <w:rStyle w:val="Hyperlink"/>
            <w:rFonts w:cs="Times New Roman"/>
            <w:sz w:val="18"/>
            <w:lang w:val="sr-Latn-RS"/>
          </w:rPr>
          <w:t>Izvestaj</w:t>
        </w:r>
        <w:r w:rsidRPr="001D258A">
          <w:rPr>
            <w:rStyle w:val="Hyperlink"/>
            <w:rFonts w:cs="Times New Roman"/>
            <w:sz w:val="18"/>
            <w:lang w:val="ru-RU"/>
          </w:rPr>
          <w:t>%20%</w:t>
        </w:r>
        <w:r w:rsidRPr="001E7CA7">
          <w:rPr>
            <w:rStyle w:val="Hyperlink"/>
            <w:rFonts w:cs="Times New Roman"/>
            <w:sz w:val="18"/>
            <w:lang w:val="sr-Latn-RS"/>
          </w:rPr>
          <w:t>D</w:t>
        </w:r>
        <w:r w:rsidRPr="001D258A">
          <w:rPr>
            <w:rStyle w:val="Hyperlink"/>
            <w:rFonts w:cs="Times New Roman"/>
            <w:sz w:val="18"/>
            <w:lang w:val="ru-RU"/>
          </w:rPr>
          <w:t>0%</w:t>
        </w:r>
        <w:r w:rsidRPr="001E7CA7">
          <w:rPr>
            <w:rStyle w:val="Hyperlink"/>
            <w:rFonts w:cs="Times New Roman"/>
            <w:sz w:val="18"/>
            <w:lang w:val="sr-Latn-RS"/>
          </w:rPr>
          <w:t>BE</w:t>
        </w:r>
        <w:r w:rsidRPr="001D258A">
          <w:rPr>
            <w:rStyle w:val="Hyperlink"/>
            <w:rFonts w:cs="Times New Roman"/>
            <w:sz w:val="18"/>
            <w:lang w:val="ru-RU"/>
          </w:rPr>
          <w:t>%20%</w:t>
        </w:r>
        <w:r w:rsidRPr="001E7CA7">
          <w:rPr>
            <w:rStyle w:val="Hyperlink"/>
            <w:rFonts w:cs="Times New Roman"/>
            <w:sz w:val="18"/>
            <w:lang w:val="sr-Latn-RS"/>
          </w:rPr>
          <w:t>D</w:t>
        </w:r>
        <w:r w:rsidRPr="001D258A">
          <w:rPr>
            <w:rStyle w:val="Hyperlink"/>
            <w:rFonts w:cs="Times New Roman"/>
            <w:sz w:val="18"/>
            <w:lang w:val="ru-RU"/>
          </w:rPr>
          <w:t>0%</w:t>
        </w:r>
        <w:r w:rsidRPr="001E7CA7">
          <w:rPr>
            <w:rStyle w:val="Hyperlink"/>
            <w:rFonts w:cs="Times New Roman"/>
            <w:sz w:val="18"/>
            <w:lang w:val="sr-Latn-RS"/>
          </w:rPr>
          <w:t>BEbavljanju</w:t>
        </w:r>
        <w:r w:rsidRPr="001D258A">
          <w:rPr>
            <w:rStyle w:val="Hyperlink"/>
            <w:rFonts w:cs="Times New Roman"/>
            <w:sz w:val="18"/>
            <w:lang w:val="ru-RU"/>
          </w:rPr>
          <w:t>%20</w:t>
        </w:r>
        <w:r w:rsidRPr="001E7CA7">
          <w:rPr>
            <w:rStyle w:val="Hyperlink"/>
            <w:rFonts w:cs="Times New Roman"/>
            <w:sz w:val="18"/>
            <w:lang w:val="sr-Latn-RS"/>
          </w:rPr>
          <w:t>komunalnih</w:t>
        </w:r>
        <w:r w:rsidRPr="001D258A">
          <w:rPr>
            <w:rStyle w:val="Hyperlink"/>
            <w:rFonts w:cs="Times New Roman"/>
            <w:sz w:val="18"/>
            <w:lang w:val="ru-RU"/>
          </w:rPr>
          <w:t>%20</w:t>
        </w:r>
        <w:r w:rsidRPr="001E7CA7">
          <w:rPr>
            <w:rStyle w:val="Hyperlink"/>
            <w:rFonts w:cs="Times New Roman"/>
            <w:sz w:val="18"/>
            <w:lang w:val="sr-Latn-RS"/>
          </w:rPr>
          <w:t>delatnosti</w:t>
        </w:r>
        <w:r w:rsidRPr="001D258A">
          <w:rPr>
            <w:rStyle w:val="Hyperlink"/>
            <w:rFonts w:cs="Times New Roman"/>
            <w:sz w:val="18"/>
            <w:lang w:val="ru-RU"/>
          </w:rPr>
          <w:t>%20</w:t>
        </w:r>
        <w:r w:rsidRPr="001E7CA7">
          <w:rPr>
            <w:rStyle w:val="Hyperlink"/>
            <w:rFonts w:cs="Times New Roman"/>
            <w:sz w:val="18"/>
            <w:lang w:val="sr-Latn-RS"/>
          </w:rPr>
          <w:t>na</w:t>
        </w:r>
        <w:r w:rsidRPr="001D258A">
          <w:rPr>
            <w:rStyle w:val="Hyperlink"/>
            <w:rFonts w:cs="Times New Roman"/>
            <w:sz w:val="18"/>
            <w:lang w:val="ru-RU"/>
          </w:rPr>
          <w:t>%20</w:t>
        </w:r>
        <w:r w:rsidRPr="001E7CA7">
          <w:rPr>
            <w:rStyle w:val="Hyperlink"/>
            <w:rFonts w:cs="Times New Roman"/>
            <w:sz w:val="18"/>
            <w:lang w:val="sr-Latn-RS"/>
          </w:rPr>
          <w:t>teritoriji</w:t>
        </w:r>
        <w:r w:rsidRPr="001D258A">
          <w:rPr>
            <w:rStyle w:val="Hyperlink"/>
            <w:rFonts w:cs="Times New Roman"/>
            <w:sz w:val="18"/>
            <w:lang w:val="ru-RU"/>
          </w:rPr>
          <w:t>%20</w:t>
        </w:r>
        <w:r w:rsidRPr="001E7CA7">
          <w:rPr>
            <w:rStyle w:val="Hyperlink"/>
            <w:rFonts w:cs="Times New Roman"/>
            <w:sz w:val="18"/>
            <w:lang w:val="sr-Latn-RS"/>
          </w:rPr>
          <w:t>RS</w:t>
        </w:r>
        <w:r w:rsidRPr="001D258A">
          <w:rPr>
            <w:rStyle w:val="Hyperlink"/>
            <w:rFonts w:cs="Times New Roman"/>
            <w:sz w:val="18"/>
            <w:lang w:val="ru-RU"/>
          </w:rPr>
          <w:t>%20</w:t>
        </w:r>
        <w:r w:rsidRPr="001E7CA7">
          <w:rPr>
            <w:rStyle w:val="Hyperlink"/>
            <w:rFonts w:cs="Times New Roman"/>
            <w:sz w:val="18"/>
            <w:lang w:val="sr-Latn-RS"/>
          </w:rPr>
          <w:t>u</w:t>
        </w:r>
        <w:r w:rsidRPr="001D258A">
          <w:rPr>
            <w:rStyle w:val="Hyperlink"/>
            <w:rFonts w:cs="Times New Roman"/>
            <w:sz w:val="18"/>
            <w:lang w:val="ru-RU"/>
          </w:rPr>
          <w:t>%202017.%20</w:t>
        </w:r>
        <w:r w:rsidRPr="001E7CA7">
          <w:rPr>
            <w:rStyle w:val="Hyperlink"/>
            <w:rFonts w:cs="Times New Roman"/>
            <w:sz w:val="18"/>
            <w:lang w:val="sr-Latn-RS"/>
          </w:rPr>
          <w:t>godini</w:t>
        </w:r>
        <w:r w:rsidRPr="001D258A">
          <w:rPr>
            <w:rStyle w:val="Hyperlink"/>
            <w:rFonts w:cs="Times New Roman"/>
            <w:sz w:val="18"/>
            <w:lang w:val="ru-RU"/>
          </w:rPr>
          <w:t>.</w:t>
        </w:r>
        <w:r w:rsidRPr="001E7CA7">
          <w:rPr>
            <w:rStyle w:val="Hyperlink"/>
            <w:rFonts w:cs="Times New Roman"/>
            <w:sz w:val="18"/>
            <w:lang w:val="sr-Latn-RS"/>
          </w:rPr>
          <w:t>doc</w:t>
        </w:r>
        <w:r w:rsidRPr="001D258A">
          <w:rPr>
            <w:rStyle w:val="Hyperlink"/>
            <w:rFonts w:cs="Times New Roman"/>
            <w:sz w:val="18"/>
            <w:lang w:val="ru-RU"/>
          </w:rPr>
          <w:t>_0.</w:t>
        </w:r>
        <w:r w:rsidRPr="001E7CA7">
          <w:rPr>
            <w:rStyle w:val="Hyperlink"/>
            <w:rFonts w:cs="Times New Roman"/>
            <w:sz w:val="18"/>
            <w:lang w:val="sr-Latn-RS"/>
          </w:rPr>
          <w:t>docx</w:t>
        </w:r>
      </w:hyperlink>
    </w:p>
  </w:footnote>
  <w:footnote w:id="118">
    <w:p w14:paraId="2E0E71CC" w14:textId="77777777" w:rsidR="00C403AE" w:rsidRPr="005D6777" w:rsidRDefault="00C403AE">
      <w:pPr>
        <w:pStyle w:val="FootnoteText"/>
        <w:rPr>
          <w:rFonts w:cs="Times New Roman"/>
          <w:lang w:val="sr-Cyrl-RS"/>
        </w:rPr>
      </w:pPr>
      <w:r>
        <w:rPr>
          <w:rStyle w:val="FootnoteReference"/>
        </w:rPr>
        <w:footnoteRef/>
      </w:r>
      <w:r w:rsidRPr="001D258A">
        <w:rPr>
          <w:lang w:val="ru-RU"/>
        </w:rPr>
        <w:t xml:space="preserve"> </w:t>
      </w:r>
      <w:r w:rsidRPr="001D258A">
        <w:rPr>
          <w:rFonts w:cs="Times New Roman"/>
          <w:lang w:val="ru-RU"/>
        </w:rPr>
        <w:t>Заједничка стратегија примене Оквирне директиве о водама (2000/60/</w:t>
      </w:r>
      <w:r w:rsidRPr="005D6777">
        <w:rPr>
          <w:rFonts w:cs="Times New Roman"/>
        </w:rPr>
        <w:t>EC</w:t>
      </w:r>
      <w:r w:rsidRPr="001D258A">
        <w:rPr>
          <w:rFonts w:cs="Times New Roman"/>
          <w:lang w:val="ru-RU"/>
        </w:rPr>
        <w:t xml:space="preserve">) - Водич бр. </w:t>
      </w:r>
      <w:r w:rsidRPr="005D6777">
        <w:rPr>
          <w:rFonts w:cs="Times New Roman"/>
          <w:lang w:val="sr-Cyrl-RS"/>
        </w:rPr>
        <w:t>35</w:t>
      </w:r>
      <w:r w:rsidRPr="001D258A">
        <w:rPr>
          <w:rFonts w:cs="Times New Roman"/>
          <w:lang w:val="ru-RU"/>
        </w:rPr>
        <w:t xml:space="preserve"> – </w:t>
      </w:r>
      <w:r w:rsidRPr="005D6777">
        <w:rPr>
          <w:rFonts w:cs="Times New Roman"/>
          <w:lang w:val="sr-Cyrl-RS"/>
        </w:rPr>
        <w:t>ОДВ Водич за извештавање</w:t>
      </w:r>
      <w:r w:rsidRPr="001D258A">
        <w:rPr>
          <w:rFonts w:cs="Times New Roman"/>
          <w:lang w:val="ru-RU"/>
        </w:rPr>
        <w:t xml:space="preserve"> </w:t>
      </w:r>
      <w:hyperlink r:id="rId40" w:history="1">
        <w:r w:rsidRPr="005D6777">
          <w:rPr>
            <w:rStyle w:val="Hyperlink"/>
            <w:rFonts w:cs="Times New Roman"/>
          </w:rPr>
          <w:t>https</w:t>
        </w:r>
        <w:r w:rsidRPr="001D258A">
          <w:rPr>
            <w:rStyle w:val="Hyperlink"/>
            <w:rFonts w:cs="Times New Roman"/>
            <w:lang w:val="ru-RU"/>
          </w:rPr>
          <w:t>://</w:t>
        </w:r>
        <w:r w:rsidRPr="005D6777">
          <w:rPr>
            <w:rStyle w:val="Hyperlink"/>
            <w:rFonts w:cs="Times New Roman"/>
          </w:rPr>
          <w:t>circabc</w:t>
        </w:r>
        <w:r w:rsidRPr="001D258A">
          <w:rPr>
            <w:rStyle w:val="Hyperlink"/>
            <w:rFonts w:cs="Times New Roman"/>
            <w:lang w:val="ru-RU"/>
          </w:rPr>
          <w:t>.</w:t>
        </w:r>
        <w:r w:rsidRPr="005D6777">
          <w:rPr>
            <w:rStyle w:val="Hyperlink"/>
            <w:rFonts w:cs="Times New Roman"/>
          </w:rPr>
          <w:t>europa</w:t>
        </w:r>
        <w:r w:rsidRPr="001D258A">
          <w:rPr>
            <w:rStyle w:val="Hyperlink"/>
            <w:rFonts w:cs="Times New Roman"/>
            <w:lang w:val="ru-RU"/>
          </w:rPr>
          <w:t>.</w:t>
        </w:r>
        <w:r w:rsidRPr="005D6777">
          <w:rPr>
            <w:rStyle w:val="Hyperlink"/>
            <w:rFonts w:cs="Times New Roman"/>
          </w:rPr>
          <w:t>eu</w:t>
        </w:r>
        <w:r w:rsidRPr="001D258A">
          <w:rPr>
            <w:rStyle w:val="Hyperlink"/>
            <w:rFonts w:cs="Times New Roman"/>
            <w:lang w:val="ru-RU"/>
          </w:rPr>
          <w:t>/</w:t>
        </w:r>
        <w:r w:rsidRPr="005D6777">
          <w:rPr>
            <w:rStyle w:val="Hyperlink"/>
            <w:rFonts w:cs="Times New Roman"/>
          </w:rPr>
          <w:t>sd</w:t>
        </w:r>
        <w:r w:rsidRPr="001D258A">
          <w:rPr>
            <w:rStyle w:val="Hyperlink"/>
            <w:rFonts w:cs="Times New Roman"/>
            <w:lang w:val="ru-RU"/>
          </w:rPr>
          <w:t>/</w:t>
        </w:r>
        <w:r w:rsidRPr="005D6777">
          <w:rPr>
            <w:rStyle w:val="Hyperlink"/>
            <w:rFonts w:cs="Times New Roman"/>
          </w:rPr>
          <w:t>a</w:t>
        </w:r>
        <w:r w:rsidRPr="001D258A">
          <w:rPr>
            <w:rStyle w:val="Hyperlink"/>
            <w:rFonts w:cs="Times New Roman"/>
            <w:lang w:val="ru-RU"/>
          </w:rPr>
          <w:t>/5</w:t>
        </w:r>
        <w:r w:rsidRPr="005D6777">
          <w:rPr>
            <w:rStyle w:val="Hyperlink"/>
            <w:rFonts w:cs="Times New Roman"/>
          </w:rPr>
          <w:t>b</w:t>
        </w:r>
        <w:r w:rsidRPr="001D258A">
          <w:rPr>
            <w:rStyle w:val="Hyperlink"/>
            <w:rFonts w:cs="Times New Roman"/>
            <w:lang w:val="ru-RU"/>
          </w:rPr>
          <w:t>969</w:t>
        </w:r>
        <w:r w:rsidRPr="005D6777">
          <w:rPr>
            <w:rStyle w:val="Hyperlink"/>
            <w:rFonts w:cs="Times New Roman"/>
          </w:rPr>
          <w:t>dc</w:t>
        </w:r>
        <w:r w:rsidRPr="001D258A">
          <w:rPr>
            <w:rStyle w:val="Hyperlink"/>
            <w:rFonts w:cs="Times New Roman"/>
            <w:lang w:val="ru-RU"/>
          </w:rPr>
          <w:t>0-6863-4</w:t>
        </w:r>
        <w:r w:rsidRPr="005D6777">
          <w:rPr>
            <w:rStyle w:val="Hyperlink"/>
            <w:rFonts w:cs="Times New Roman"/>
          </w:rPr>
          <w:t>f</w:t>
        </w:r>
        <w:r w:rsidRPr="001D258A">
          <w:rPr>
            <w:rStyle w:val="Hyperlink"/>
            <w:rFonts w:cs="Times New Roman"/>
            <w:lang w:val="ru-RU"/>
          </w:rPr>
          <w:t>75-</w:t>
        </w:r>
        <w:r w:rsidRPr="005D6777">
          <w:rPr>
            <w:rStyle w:val="Hyperlink"/>
            <w:rFonts w:cs="Times New Roman"/>
          </w:rPr>
          <w:t>b</w:t>
        </w:r>
        <w:r w:rsidRPr="001D258A">
          <w:rPr>
            <w:rStyle w:val="Hyperlink"/>
            <w:rFonts w:cs="Times New Roman"/>
            <w:lang w:val="ru-RU"/>
          </w:rPr>
          <w:t>5</w:t>
        </w:r>
        <w:r w:rsidRPr="005D6777">
          <w:rPr>
            <w:rStyle w:val="Hyperlink"/>
            <w:rFonts w:cs="Times New Roman"/>
          </w:rPr>
          <w:t>d</w:t>
        </w:r>
        <w:r w:rsidRPr="001D258A">
          <w:rPr>
            <w:rStyle w:val="Hyperlink"/>
            <w:rFonts w:cs="Times New Roman"/>
            <w:lang w:val="ru-RU"/>
          </w:rPr>
          <w:t>8-8561</w:t>
        </w:r>
        <w:r w:rsidRPr="005D6777">
          <w:rPr>
            <w:rStyle w:val="Hyperlink"/>
            <w:rFonts w:cs="Times New Roman"/>
          </w:rPr>
          <w:t>cec</w:t>
        </w:r>
        <w:r w:rsidRPr="001D258A">
          <w:rPr>
            <w:rStyle w:val="Hyperlink"/>
            <w:rFonts w:cs="Times New Roman"/>
            <w:lang w:val="ru-RU"/>
          </w:rPr>
          <w:t>91693/</w:t>
        </w:r>
        <w:r w:rsidRPr="005D6777">
          <w:rPr>
            <w:rStyle w:val="Hyperlink"/>
            <w:rFonts w:cs="Times New Roman"/>
          </w:rPr>
          <w:t>Guidance</w:t>
        </w:r>
        <w:r w:rsidRPr="001D258A">
          <w:rPr>
            <w:rStyle w:val="Hyperlink"/>
            <w:rFonts w:cs="Times New Roman"/>
            <w:lang w:val="ru-RU"/>
          </w:rPr>
          <w:t>%20</w:t>
        </w:r>
        <w:r w:rsidRPr="005D6777">
          <w:rPr>
            <w:rStyle w:val="Hyperlink"/>
            <w:rFonts w:cs="Times New Roman"/>
          </w:rPr>
          <w:t>No</w:t>
        </w:r>
        <w:r w:rsidRPr="001D258A">
          <w:rPr>
            <w:rStyle w:val="Hyperlink"/>
            <w:rFonts w:cs="Times New Roman"/>
            <w:lang w:val="ru-RU"/>
          </w:rPr>
          <w:t>%2035%20-%20</w:t>
        </w:r>
        <w:r w:rsidRPr="005D6777">
          <w:rPr>
            <w:rStyle w:val="Hyperlink"/>
            <w:rFonts w:cs="Times New Roman"/>
          </w:rPr>
          <w:t>WFD</w:t>
        </w:r>
        <w:r w:rsidRPr="001D258A">
          <w:rPr>
            <w:rStyle w:val="Hyperlink"/>
            <w:rFonts w:cs="Times New Roman"/>
            <w:lang w:val="ru-RU"/>
          </w:rPr>
          <w:t>%20</w:t>
        </w:r>
        <w:r w:rsidRPr="005D6777">
          <w:rPr>
            <w:rStyle w:val="Hyperlink"/>
            <w:rFonts w:cs="Times New Roman"/>
          </w:rPr>
          <w:t>Reporting</w:t>
        </w:r>
        <w:r w:rsidRPr="001D258A">
          <w:rPr>
            <w:rStyle w:val="Hyperlink"/>
            <w:rFonts w:cs="Times New Roman"/>
            <w:lang w:val="ru-RU"/>
          </w:rPr>
          <w:t>%20</w:t>
        </w:r>
        <w:r w:rsidRPr="005D6777">
          <w:rPr>
            <w:rStyle w:val="Hyperlink"/>
            <w:rFonts w:cs="Times New Roman"/>
          </w:rPr>
          <w:t>Guidance</w:t>
        </w:r>
        <w:r w:rsidRPr="001D258A">
          <w:rPr>
            <w:rStyle w:val="Hyperlink"/>
            <w:rFonts w:cs="Times New Roman"/>
            <w:lang w:val="ru-RU"/>
          </w:rPr>
          <w:t>.</w:t>
        </w:r>
        <w:r w:rsidRPr="005D6777">
          <w:rPr>
            <w:rStyle w:val="Hyperlink"/>
            <w:rFonts w:cs="Times New Roman"/>
          </w:rPr>
          <w:t>pdf</w:t>
        </w:r>
      </w:hyperlink>
    </w:p>
  </w:footnote>
  <w:footnote w:id="119">
    <w:p w14:paraId="7B306145" w14:textId="77777777" w:rsidR="00C403AE" w:rsidRPr="005D6777" w:rsidRDefault="00C403AE" w:rsidP="00D81947">
      <w:pPr>
        <w:pStyle w:val="FootnoteText"/>
        <w:rPr>
          <w:rFonts w:cs="Times New Roman"/>
          <w:lang w:val="sr-Cyrl-RS"/>
        </w:rPr>
      </w:pPr>
      <w:r w:rsidRPr="005D6777">
        <w:rPr>
          <w:rStyle w:val="FootnoteReference"/>
          <w:rFonts w:cs="Times New Roman"/>
        </w:rPr>
        <w:footnoteRef/>
      </w:r>
      <w:r>
        <w:rPr>
          <w:rFonts w:cs="Times New Roman"/>
          <w:lang w:val="sr-Cyrl-RS"/>
        </w:rPr>
        <w:t xml:space="preserve"> </w:t>
      </w:r>
      <w:r>
        <w:rPr>
          <w:rFonts w:cs="Times New Roman"/>
          <w:lang w:val="sr-Cyrl-RS"/>
        </w:rPr>
        <w:t>Извештај о</w:t>
      </w:r>
      <w:r w:rsidRPr="001D258A">
        <w:rPr>
          <w:lang w:val="sr-Cyrl-RS"/>
        </w:rPr>
        <w:t xml:space="preserve"> </w:t>
      </w:r>
      <w:r>
        <w:rPr>
          <w:rFonts w:cs="Times New Roman"/>
          <w:lang w:val="sr-Cyrl-RS"/>
        </w:rPr>
        <w:t>значајним</w:t>
      </w:r>
      <w:r w:rsidRPr="005D6777">
        <w:rPr>
          <w:rFonts w:cs="Times New Roman"/>
          <w:lang w:val="sr-Cyrl-RS"/>
        </w:rPr>
        <w:t xml:space="preserve"> питањима </w:t>
      </w:r>
      <w:r>
        <w:rPr>
          <w:rFonts w:cs="Times New Roman"/>
          <w:lang w:val="sr-Cyrl-RS"/>
        </w:rPr>
        <w:t xml:space="preserve">у области </w:t>
      </w:r>
      <w:r w:rsidRPr="005D6777">
        <w:rPr>
          <w:rFonts w:cs="Times New Roman"/>
          <w:lang w:val="sr-Cyrl-RS"/>
        </w:rPr>
        <w:t>управљања водама</w:t>
      </w:r>
      <w:r>
        <w:rPr>
          <w:rFonts w:cs="Times New Roman"/>
          <w:lang w:val="sr-Cyrl-RS"/>
        </w:rPr>
        <w:t xml:space="preserve"> у Републици Србији, </w:t>
      </w:r>
      <w:r w:rsidR="00000000">
        <w:fldChar w:fldCharType="begin"/>
      </w:r>
      <w:r w:rsidR="00000000">
        <w:instrText>HYPERLINK "http://www.rdvode.gov.rs/doc/dokumenta/primena-okvirne-direktive/Izvestaj-o-znacajnim-pitanjima-u-oblasti-upravljanja-vodama-u-Republici-Srbiji.pdf"</w:instrText>
      </w:r>
      <w:r w:rsidR="00000000">
        <w:fldChar w:fldCharType="separate"/>
      </w:r>
      <w:r w:rsidRPr="005D6777">
        <w:rPr>
          <w:rStyle w:val="Hyperlink"/>
          <w:rFonts w:cs="Times New Roman"/>
        </w:rPr>
        <w:t>http</w:t>
      </w:r>
      <w:r w:rsidRPr="001D258A">
        <w:rPr>
          <w:rStyle w:val="Hyperlink"/>
          <w:rFonts w:cs="Times New Roman"/>
          <w:lang w:val="sr-Cyrl-RS"/>
        </w:rPr>
        <w:t>://</w:t>
      </w:r>
      <w:r w:rsidRPr="005D6777">
        <w:rPr>
          <w:rStyle w:val="Hyperlink"/>
          <w:rFonts w:cs="Times New Roman"/>
        </w:rPr>
        <w:t>www</w:t>
      </w:r>
      <w:r w:rsidRPr="001D258A">
        <w:rPr>
          <w:rStyle w:val="Hyperlink"/>
          <w:rFonts w:cs="Times New Roman"/>
          <w:lang w:val="sr-Cyrl-RS"/>
        </w:rPr>
        <w:t>.</w:t>
      </w:r>
      <w:r w:rsidRPr="005D6777">
        <w:rPr>
          <w:rStyle w:val="Hyperlink"/>
          <w:rFonts w:cs="Times New Roman"/>
        </w:rPr>
        <w:t>rdvode</w:t>
      </w:r>
      <w:r w:rsidRPr="001D258A">
        <w:rPr>
          <w:rStyle w:val="Hyperlink"/>
          <w:rFonts w:cs="Times New Roman"/>
          <w:lang w:val="sr-Cyrl-RS"/>
        </w:rPr>
        <w:t>.</w:t>
      </w:r>
      <w:r w:rsidRPr="005D6777">
        <w:rPr>
          <w:rStyle w:val="Hyperlink"/>
          <w:rFonts w:cs="Times New Roman"/>
        </w:rPr>
        <w:t>gov</w:t>
      </w:r>
      <w:r w:rsidRPr="001D258A">
        <w:rPr>
          <w:rStyle w:val="Hyperlink"/>
          <w:rFonts w:cs="Times New Roman"/>
          <w:lang w:val="sr-Cyrl-RS"/>
        </w:rPr>
        <w:t>.</w:t>
      </w:r>
      <w:r w:rsidRPr="005D6777">
        <w:rPr>
          <w:rStyle w:val="Hyperlink"/>
          <w:rFonts w:cs="Times New Roman"/>
        </w:rPr>
        <w:t>rs</w:t>
      </w:r>
      <w:r w:rsidRPr="001D258A">
        <w:rPr>
          <w:rStyle w:val="Hyperlink"/>
          <w:rFonts w:cs="Times New Roman"/>
          <w:lang w:val="sr-Cyrl-RS"/>
        </w:rPr>
        <w:t>/</w:t>
      </w:r>
      <w:r w:rsidRPr="005D6777">
        <w:rPr>
          <w:rStyle w:val="Hyperlink"/>
          <w:rFonts w:cs="Times New Roman"/>
        </w:rPr>
        <w:t>doc</w:t>
      </w:r>
      <w:r w:rsidRPr="001D258A">
        <w:rPr>
          <w:rStyle w:val="Hyperlink"/>
          <w:rFonts w:cs="Times New Roman"/>
          <w:lang w:val="sr-Cyrl-RS"/>
        </w:rPr>
        <w:t>/</w:t>
      </w:r>
      <w:r w:rsidRPr="005D6777">
        <w:rPr>
          <w:rStyle w:val="Hyperlink"/>
          <w:rFonts w:cs="Times New Roman"/>
        </w:rPr>
        <w:t>dokumenta</w:t>
      </w:r>
      <w:r w:rsidRPr="001D258A">
        <w:rPr>
          <w:rStyle w:val="Hyperlink"/>
          <w:rFonts w:cs="Times New Roman"/>
          <w:lang w:val="sr-Cyrl-RS"/>
        </w:rPr>
        <w:t>/</w:t>
      </w:r>
      <w:r w:rsidRPr="005D6777">
        <w:rPr>
          <w:rStyle w:val="Hyperlink"/>
          <w:rFonts w:cs="Times New Roman"/>
        </w:rPr>
        <w:t>primena</w:t>
      </w:r>
      <w:r w:rsidRPr="001D258A">
        <w:rPr>
          <w:rStyle w:val="Hyperlink"/>
          <w:rFonts w:cs="Times New Roman"/>
          <w:lang w:val="sr-Cyrl-RS"/>
        </w:rPr>
        <w:t>-</w:t>
      </w:r>
      <w:r w:rsidRPr="005D6777">
        <w:rPr>
          <w:rStyle w:val="Hyperlink"/>
          <w:rFonts w:cs="Times New Roman"/>
        </w:rPr>
        <w:t>okvirne</w:t>
      </w:r>
      <w:r w:rsidRPr="001D258A">
        <w:rPr>
          <w:rStyle w:val="Hyperlink"/>
          <w:rFonts w:cs="Times New Roman"/>
          <w:lang w:val="sr-Cyrl-RS"/>
        </w:rPr>
        <w:t>-</w:t>
      </w:r>
      <w:r w:rsidRPr="005D6777">
        <w:rPr>
          <w:rStyle w:val="Hyperlink"/>
          <w:rFonts w:cs="Times New Roman"/>
        </w:rPr>
        <w:t>direktive</w:t>
      </w:r>
      <w:r w:rsidRPr="001D258A">
        <w:rPr>
          <w:rStyle w:val="Hyperlink"/>
          <w:rFonts w:cs="Times New Roman"/>
          <w:lang w:val="sr-Cyrl-RS"/>
        </w:rPr>
        <w:t>/</w:t>
      </w:r>
      <w:r w:rsidRPr="005D6777">
        <w:rPr>
          <w:rStyle w:val="Hyperlink"/>
          <w:rFonts w:cs="Times New Roman"/>
        </w:rPr>
        <w:t>Izvestaj</w:t>
      </w:r>
      <w:r w:rsidRPr="001D258A">
        <w:rPr>
          <w:rStyle w:val="Hyperlink"/>
          <w:rFonts w:cs="Times New Roman"/>
          <w:lang w:val="sr-Cyrl-RS"/>
        </w:rPr>
        <w:t>-</w:t>
      </w:r>
      <w:r w:rsidRPr="005D6777">
        <w:rPr>
          <w:rStyle w:val="Hyperlink"/>
          <w:rFonts w:cs="Times New Roman"/>
        </w:rPr>
        <w:t>o</w:t>
      </w:r>
      <w:r w:rsidRPr="001D258A">
        <w:rPr>
          <w:rStyle w:val="Hyperlink"/>
          <w:rFonts w:cs="Times New Roman"/>
          <w:lang w:val="sr-Cyrl-RS"/>
        </w:rPr>
        <w:t>-</w:t>
      </w:r>
      <w:r w:rsidRPr="005D6777">
        <w:rPr>
          <w:rStyle w:val="Hyperlink"/>
          <w:rFonts w:cs="Times New Roman"/>
        </w:rPr>
        <w:t>znacajnim</w:t>
      </w:r>
      <w:r w:rsidRPr="001D258A">
        <w:rPr>
          <w:rStyle w:val="Hyperlink"/>
          <w:rFonts w:cs="Times New Roman"/>
          <w:lang w:val="sr-Cyrl-RS"/>
        </w:rPr>
        <w:t>-</w:t>
      </w:r>
      <w:r w:rsidRPr="005D6777">
        <w:rPr>
          <w:rStyle w:val="Hyperlink"/>
          <w:rFonts w:cs="Times New Roman"/>
        </w:rPr>
        <w:t>pitanjima</w:t>
      </w:r>
      <w:r w:rsidRPr="001D258A">
        <w:rPr>
          <w:rStyle w:val="Hyperlink"/>
          <w:rFonts w:cs="Times New Roman"/>
          <w:lang w:val="sr-Cyrl-RS"/>
        </w:rPr>
        <w:t>-</w:t>
      </w:r>
      <w:r w:rsidRPr="005D6777">
        <w:rPr>
          <w:rStyle w:val="Hyperlink"/>
          <w:rFonts w:cs="Times New Roman"/>
        </w:rPr>
        <w:t>u</w:t>
      </w:r>
      <w:r w:rsidRPr="001D258A">
        <w:rPr>
          <w:rStyle w:val="Hyperlink"/>
          <w:rFonts w:cs="Times New Roman"/>
          <w:lang w:val="sr-Cyrl-RS"/>
        </w:rPr>
        <w:t>-</w:t>
      </w:r>
      <w:r w:rsidRPr="005D6777">
        <w:rPr>
          <w:rStyle w:val="Hyperlink"/>
          <w:rFonts w:cs="Times New Roman"/>
        </w:rPr>
        <w:t>oblasti</w:t>
      </w:r>
      <w:r w:rsidRPr="001D258A">
        <w:rPr>
          <w:rStyle w:val="Hyperlink"/>
          <w:rFonts w:cs="Times New Roman"/>
          <w:lang w:val="sr-Cyrl-RS"/>
        </w:rPr>
        <w:t>-</w:t>
      </w:r>
      <w:r w:rsidRPr="005D6777">
        <w:rPr>
          <w:rStyle w:val="Hyperlink"/>
          <w:rFonts w:cs="Times New Roman"/>
        </w:rPr>
        <w:t>upravljanja</w:t>
      </w:r>
      <w:r w:rsidRPr="001D258A">
        <w:rPr>
          <w:rStyle w:val="Hyperlink"/>
          <w:rFonts w:cs="Times New Roman"/>
          <w:lang w:val="sr-Cyrl-RS"/>
        </w:rPr>
        <w:t>-</w:t>
      </w:r>
      <w:r w:rsidRPr="005D6777">
        <w:rPr>
          <w:rStyle w:val="Hyperlink"/>
          <w:rFonts w:cs="Times New Roman"/>
        </w:rPr>
        <w:t>vodama</w:t>
      </w:r>
      <w:r w:rsidRPr="001D258A">
        <w:rPr>
          <w:rStyle w:val="Hyperlink"/>
          <w:rFonts w:cs="Times New Roman"/>
          <w:lang w:val="sr-Cyrl-RS"/>
        </w:rPr>
        <w:t>-</w:t>
      </w:r>
      <w:r w:rsidRPr="005D6777">
        <w:rPr>
          <w:rStyle w:val="Hyperlink"/>
          <w:rFonts w:cs="Times New Roman"/>
        </w:rPr>
        <w:t>u</w:t>
      </w:r>
      <w:r w:rsidRPr="001D258A">
        <w:rPr>
          <w:rStyle w:val="Hyperlink"/>
          <w:rFonts w:cs="Times New Roman"/>
          <w:lang w:val="sr-Cyrl-RS"/>
        </w:rPr>
        <w:t>-</w:t>
      </w:r>
      <w:r w:rsidRPr="005D6777">
        <w:rPr>
          <w:rStyle w:val="Hyperlink"/>
          <w:rFonts w:cs="Times New Roman"/>
        </w:rPr>
        <w:t>Republici</w:t>
      </w:r>
      <w:r w:rsidRPr="001D258A">
        <w:rPr>
          <w:rStyle w:val="Hyperlink"/>
          <w:rFonts w:cs="Times New Roman"/>
          <w:lang w:val="sr-Cyrl-RS"/>
        </w:rPr>
        <w:t>-</w:t>
      </w:r>
      <w:r w:rsidRPr="005D6777">
        <w:rPr>
          <w:rStyle w:val="Hyperlink"/>
          <w:rFonts w:cs="Times New Roman"/>
        </w:rPr>
        <w:t>Srbiji</w:t>
      </w:r>
      <w:r w:rsidRPr="001D258A">
        <w:rPr>
          <w:rStyle w:val="Hyperlink"/>
          <w:rFonts w:cs="Times New Roman"/>
          <w:lang w:val="sr-Cyrl-RS"/>
        </w:rPr>
        <w:t>.</w:t>
      </w:r>
      <w:r w:rsidRPr="005D6777">
        <w:rPr>
          <w:rStyle w:val="Hyperlink"/>
          <w:rFonts w:cs="Times New Roman"/>
        </w:rPr>
        <w:t>pdf</w:t>
      </w:r>
      <w:r w:rsidR="00000000">
        <w:rPr>
          <w:rStyle w:val="Hyperlink"/>
          <w:rFonts w:cs="Times New Roman"/>
        </w:rPr>
        <w:fldChar w:fldCharType="end"/>
      </w:r>
    </w:p>
    <w:p w14:paraId="0A107CD2" w14:textId="77777777" w:rsidR="00C403AE" w:rsidRPr="005D6777" w:rsidRDefault="00C403AE" w:rsidP="00D81947">
      <w:pPr>
        <w:pStyle w:val="FootnoteText"/>
        <w:rPr>
          <w:rFonts w:ascii="Arial" w:hAnsi="Arial" w:cs="Arial"/>
          <w:sz w:val="16"/>
          <w:lang w:val="sr-Cyrl-RS"/>
        </w:rPr>
      </w:pPr>
      <w:r w:rsidRPr="001D258A">
        <w:rPr>
          <w:rFonts w:ascii="Arial" w:hAnsi="Arial" w:cs="Arial"/>
          <w:sz w:val="16"/>
          <w:lang w:val="sr-Cyrl-RS"/>
        </w:rPr>
        <w:t xml:space="preserve"> </w:t>
      </w:r>
    </w:p>
  </w:footnote>
  <w:footnote w:id="120">
    <w:p w14:paraId="3591355E" w14:textId="77777777" w:rsidR="00C403AE" w:rsidRPr="00094DC4" w:rsidRDefault="00C403AE">
      <w:pPr>
        <w:pStyle w:val="FootnoteText"/>
        <w:rPr>
          <w:lang w:val="sr-Latn-RS"/>
        </w:rPr>
      </w:pPr>
      <w:r>
        <w:rPr>
          <w:rStyle w:val="FootnoteReference"/>
        </w:rPr>
        <w:footnoteRef/>
      </w:r>
      <w:r w:rsidRPr="001D258A">
        <w:rPr>
          <w:lang w:val="sr-Cyrl-RS"/>
        </w:rPr>
        <w:t xml:space="preserve"> </w:t>
      </w:r>
      <w:r w:rsidRPr="002B1D4F">
        <w:rPr>
          <w:rFonts w:cs="Times New Roman"/>
          <w:lang w:val="sr-Cyrl-RS"/>
        </w:rPr>
        <w:t>Нацрт вишегодишњег плана инвестиција и финансирања  за сектор вода и отпада (</w:t>
      </w:r>
      <w:r w:rsidRPr="002B1D4F">
        <w:rPr>
          <w:rFonts w:cs="Times New Roman"/>
        </w:rPr>
        <w:t>MIFP</w:t>
      </w:r>
      <w:r w:rsidRPr="002B1D4F">
        <w:rPr>
          <w:rFonts w:cs="Times New Roman"/>
          <w:lang w:val="sr-Cyrl-RS"/>
        </w:rPr>
        <w:t>-</w:t>
      </w:r>
      <w:r w:rsidRPr="002B1D4F">
        <w:rPr>
          <w:rFonts w:cs="Times New Roman"/>
        </w:rPr>
        <w:t>Multi</w:t>
      </w:r>
      <w:r w:rsidRPr="002B1D4F">
        <w:rPr>
          <w:rFonts w:cs="Times New Roman"/>
          <w:lang w:val="sr-Cyrl-RS"/>
        </w:rPr>
        <w:t>-</w:t>
      </w:r>
      <w:r w:rsidRPr="002B1D4F">
        <w:rPr>
          <w:rFonts w:cs="Times New Roman"/>
        </w:rPr>
        <w:t>Annual</w:t>
      </w:r>
      <w:r w:rsidRPr="002B1D4F">
        <w:rPr>
          <w:rFonts w:cs="Times New Roman"/>
          <w:lang w:val="sr-Cyrl-RS"/>
        </w:rPr>
        <w:t xml:space="preserve"> </w:t>
      </w:r>
      <w:r w:rsidRPr="002B1D4F">
        <w:rPr>
          <w:rFonts w:cs="Times New Roman"/>
        </w:rPr>
        <w:t>Investment</w:t>
      </w:r>
      <w:r w:rsidRPr="002B1D4F">
        <w:rPr>
          <w:rFonts w:cs="Times New Roman"/>
          <w:lang w:val="sr-Cyrl-RS"/>
        </w:rPr>
        <w:t xml:space="preserve"> </w:t>
      </w:r>
      <w:r w:rsidRPr="002B1D4F">
        <w:rPr>
          <w:rFonts w:cs="Times New Roman"/>
        </w:rPr>
        <w:t>and</w:t>
      </w:r>
      <w:r w:rsidRPr="002B1D4F">
        <w:rPr>
          <w:rFonts w:cs="Times New Roman"/>
          <w:lang w:val="sr-Cyrl-RS"/>
        </w:rPr>
        <w:t xml:space="preserve"> </w:t>
      </w:r>
      <w:r w:rsidRPr="002B1D4F">
        <w:rPr>
          <w:rFonts w:cs="Times New Roman"/>
        </w:rPr>
        <w:t>Financial</w:t>
      </w:r>
      <w:r w:rsidRPr="002B1D4F">
        <w:rPr>
          <w:rFonts w:cs="Times New Roman"/>
          <w:lang w:val="sr-Cyrl-RS"/>
        </w:rPr>
        <w:t xml:space="preserve"> </w:t>
      </w:r>
      <w:r w:rsidRPr="002B1D4F">
        <w:rPr>
          <w:rFonts w:cs="Times New Roman"/>
        </w:rPr>
        <w:t>Plan</w:t>
      </w:r>
      <w:r w:rsidRPr="002B1D4F">
        <w:rPr>
          <w:rFonts w:cs="Times New Roman"/>
          <w:lang w:val="sr-Cyrl-RS"/>
        </w:rPr>
        <w:t>), у оквиру Преговарачке позиције, 2020</w:t>
      </w:r>
    </w:p>
  </w:footnote>
  <w:footnote w:id="121">
    <w:p w14:paraId="1EB93004" w14:textId="77777777" w:rsidR="00C403AE" w:rsidRPr="002B1D4F" w:rsidRDefault="00C403AE" w:rsidP="00C74CB4">
      <w:pPr>
        <w:pStyle w:val="FootnoteText"/>
        <w:rPr>
          <w:rFonts w:cs="Times New Roman"/>
          <w:lang w:val="sr-Latn-RS"/>
        </w:rPr>
      </w:pPr>
      <w:r>
        <w:rPr>
          <w:rStyle w:val="FootnoteReference"/>
        </w:rPr>
        <w:footnoteRef/>
      </w:r>
      <w:r w:rsidRPr="001D258A">
        <w:rPr>
          <w:lang w:val="sr-Latn-RS"/>
        </w:rPr>
        <w:t xml:space="preserve"> </w:t>
      </w:r>
      <w:r w:rsidRPr="002B1D4F">
        <w:rPr>
          <w:rFonts w:cs="Times New Roman"/>
          <w:lang w:val="sr-Cyrl-RS"/>
        </w:rPr>
        <w:t xml:space="preserve">Директива </w:t>
      </w:r>
      <w:r w:rsidRPr="002B1D4F">
        <w:rPr>
          <w:rFonts w:cs="Times New Roman"/>
          <w:lang w:val="sr-Cyrl-RS"/>
        </w:rPr>
        <w:t xml:space="preserve">(86/278/ЕЕЗ) о заштити животне средине, посебно земљишта, код употребе муља из уређаја за пречишћавање комуналних отпадних вода у пољопривреди, </w:t>
      </w:r>
      <w:r w:rsidR="00000000">
        <w:fldChar w:fldCharType="begin"/>
      </w:r>
      <w:r w:rsidR="00000000">
        <w:instrText>HYPERLINK "https://eur-lex.europa.eu/legal-content/EN/ALL/?uri=celex:31986L0278"</w:instrText>
      </w:r>
      <w:r w:rsidR="00000000">
        <w:fldChar w:fldCharType="separate"/>
      </w:r>
      <w:r w:rsidRPr="002B1D4F">
        <w:rPr>
          <w:rStyle w:val="Hyperlink"/>
          <w:rFonts w:cs="Times New Roman"/>
          <w:lang w:val="sr-Latn-RS"/>
        </w:rPr>
        <w:t>https://eur-lex.europa.eu/legal-content/EN/ALL/?uri=celex:31986L0278</w:t>
      </w:r>
      <w:r w:rsidR="00000000">
        <w:rPr>
          <w:rStyle w:val="Hyperlink"/>
          <w:rFonts w:cs="Times New Roman"/>
          <w:lang w:val="sr-Latn-RS"/>
        </w:rPr>
        <w:fldChar w:fldCharType="end"/>
      </w:r>
    </w:p>
  </w:footnote>
  <w:footnote w:id="122">
    <w:p w14:paraId="4173CD43" w14:textId="77777777" w:rsidR="00C403AE" w:rsidRPr="002B1D4F" w:rsidRDefault="00C403AE" w:rsidP="00C74CB4">
      <w:pPr>
        <w:pStyle w:val="FootnoteText"/>
        <w:rPr>
          <w:rFonts w:cs="Times New Roman"/>
          <w:lang w:val="sr-Cyrl-RS"/>
        </w:rPr>
      </w:pPr>
      <w:r w:rsidRPr="002B1D4F">
        <w:rPr>
          <w:rStyle w:val="FootnoteReference"/>
          <w:rFonts w:cs="Times New Roman"/>
        </w:rPr>
        <w:footnoteRef/>
      </w:r>
      <w:r w:rsidRPr="002B1D4F">
        <w:rPr>
          <w:rFonts w:cs="Times New Roman"/>
          <w:lang w:val="sr-Cyrl-RS"/>
        </w:rPr>
        <w:t xml:space="preserve"> </w:t>
      </w:r>
      <w:r w:rsidRPr="002B1D4F">
        <w:rPr>
          <w:rFonts w:cs="Times New Roman"/>
          <w:lang w:val="sr-Cyrl-RS"/>
        </w:rPr>
        <w:t xml:space="preserve">Директива (2011/92/ЕУ) Европског парламента и Савета о процени утицаја одређених јавних и приватних пројеката на животну средину, </w:t>
      </w:r>
      <w:r w:rsidR="00000000">
        <w:fldChar w:fldCharType="begin"/>
      </w:r>
      <w:r w:rsidR="00000000">
        <w:instrText>HYPERLINK "https://eur-lex.europa.eu/legal-content/EN/TXT/?uri=CELEX%3A02011L0092-20140515"</w:instrText>
      </w:r>
      <w:r w:rsidR="00000000">
        <w:fldChar w:fldCharType="separate"/>
      </w:r>
      <w:r w:rsidRPr="009F1186">
        <w:rPr>
          <w:rStyle w:val="Hyperlink"/>
          <w:rFonts w:cs="Times New Roman"/>
          <w:lang w:val="sr-Latn-RS"/>
        </w:rPr>
        <w:t>https</w:t>
      </w:r>
      <w:r w:rsidRPr="002B1D4F">
        <w:rPr>
          <w:rStyle w:val="Hyperlink"/>
          <w:rFonts w:cs="Times New Roman"/>
          <w:lang w:val="sr-Cyrl-RS"/>
        </w:rPr>
        <w:t>://</w:t>
      </w:r>
      <w:r w:rsidRPr="009F1186">
        <w:rPr>
          <w:rStyle w:val="Hyperlink"/>
          <w:rFonts w:cs="Times New Roman"/>
          <w:lang w:val="sr-Latn-RS"/>
        </w:rPr>
        <w:t>eur</w:t>
      </w:r>
      <w:r w:rsidRPr="002B1D4F">
        <w:rPr>
          <w:rStyle w:val="Hyperlink"/>
          <w:rFonts w:cs="Times New Roman"/>
          <w:lang w:val="sr-Cyrl-RS"/>
        </w:rPr>
        <w:t>-</w:t>
      </w:r>
      <w:r w:rsidRPr="009F1186">
        <w:rPr>
          <w:rStyle w:val="Hyperlink"/>
          <w:rFonts w:cs="Times New Roman"/>
          <w:lang w:val="sr-Latn-RS"/>
        </w:rPr>
        <w:t>lex</w:t>
      </w:r>
      <w:r w:rsidRPr="002B1D4F">
        <w:rPr>
          <w:rStyle w:val="Hyperlink"/>
          <w:rFonts w:cs="Times New Roman"/>
          <w:lang w:val="sr-Cyrl-RS"/>
        </w:rPr>
        <w:t>.</w:t>
      </w:r>
      <w:r w:rsidRPr="009F1186">
        <w:rPr>
          <w:rStyle w:val="Hyperlink"/>
          <w:rFonts w:cs="Times New Roman"/>
          <w:lang w:val="sr-Latn-RS"/>
        </w:rPr>
        <w:t>europa</w:t>
      </w:r>
      <w:r w:rsidRPr="002B1D4F">
        <w:rPr>
          <w:rStyle w:val="Hyperlink"/>
          <w:rFonts w:cs="Times New Roman"/>
          <w:lang w:val="sr-Cyrl-RS"/>
        </w:rPr>
        <w:t>.</w:t>
      </w:r>
      <w:r w:rsidRPr="009F1186">
        <w:rPr>
          <w:rStyle w:val="Hyperlink"/>
          <w:rFonts w:cs="Times New Roman"/>
          <w:lang w:val="sr-Latn-RS"/>
        </w:rPr>
        <w:t>eu</w:t>
      </w:r>
      <w:r w:rsidRPr="002B1D4F">
        <w:rPr>
          <w:rStyle w:val="Hyperlink"/>
          <w:rFonts w:cs="Times New Roman"/>
          <w:lang w:val="sr-Cyrl-RS"/>
        </w:rPr>
        <w:t>/</w:t>
      </w:r>
      <w:r w:rsidRPr="009F1186">
        <w:rPr>
          <w:rStyle w:val="Hyperlink"/>
          <w:rFonts w:cs="Times New Roman"/>
          <w:lang w:val="sr-Latn-RS"/>
        </w:rPr>
        <w:t>legal</w:t>
      </w:r>
      <w:r w:rsidRPr="002B1D4F">
        <w:rPr>
          <w:rStyle w:val="Hyperlink"/>
          <w:rFonts w:cs="Times New Roman"/>
          <w:lang w:val="sr-Cyrl-RS"/>
        </w:rPr>
        <w:t>-</w:t>
      </w:r>
      <w:r w:rsidRPr="009F1186">
        <w:rPr>
          <w:rStyle w:val="Hyperlink"/>
          <w:rFonts w:cs="Times New Roman"/>
          <w:lang w:val="sr-Latn-RS"/>
        </w:rPr>
        <w:t>content</w:t>
      </w:r>
      <w:r w:rsidRPr="002B1D4F">
        <w:rPr>
          <w:rStyle w:val="Hyperlink"/>
          <w:rFonts w:cs="Times New Roman"/>
          <w:lang w:val="sr-Cyrl-RS"/>
        </w:rPr>
        <w:t>/</w:t>
      </w:r>
      <w:r w:rsidRPr="009F1186">
        <w:rPr>
          <w:rStyle w:val="Hyperlink"/>
          <w:rFonts w:cs="Times New Roman"/>
          <w:lang w:val="sr-Latn-RS"/>
        </w:rPr>
        <w:t>EN</w:t>
      </w:r>
      <w:r w:rsidRPr="002B1D4F">
        <w:rPr>
          <w:rStyle w:val="Hyperlink"/>
          <w:rFonts w:cs="Times New Roman"/>
          <w:lang w:val="sr-Cyrl-RS"/>
        </w:rPr>
        <w:t>/</w:t>
      </w:r>
      <w:r w:rsidRPr="009F1186">
        <w:rPr>
          <w:rStyle w:val="Hyperlink"/>
          <w:rFonts w:cs="Times New Roman"/>
          <w:lang w:val="sr-Latn-RS"/>
        </w:rPr>
        <w:t>TXT</w:t>
      </w:r>
      <w:r w:rsidRPr="002B1D4F">
        <w:rPr>
          <w:rStyle w:val="Hyperlink"/>
          <w:rFonts w:cs="Times New Roman"/>
          <w:lang w:val="sr-Cyrl-RS"/>
        </w:rPr>
        <w:t>/?</w:t>
      </w:r>
      <w:r w:rsidRPr="009F1186">
        <w:rPr>
          <w:rStyle w:val="Hyperlink"/>
          <w:rFonts w:cs="Times New Roman"/>
          <w:lang w:val="sr-Latn-RS"/>
        </w:rPr>
        <w:t>uri</w:t>
      </w:r>
      <w:r w:rsidRPr="002B1D4F">
        <w:rPr>
          <w:rStyle w:val="Hyperlink"/>
          <w:rFonts w:cs="Times New Roman"/>
          <w:lang w:val="sr-Cyrl-RS"/>
        </w:rPr>
        <w:t>=</w:t>
      </w:r>
      <w:r w:rsidRPr="009F1186">
        <w:rPr>
          <w:rStyle w:val="Hyperlink"/>
          <w:rFonts w:cs="Times New Roman"/>
          <w:lang w:val="sr-Latn-RS"/>
        </w:rPr>
        <w:t>CELEX</w:t>
      </w:r>
      <w:r w:rsidRPr="002B1D4F">
        <w:rPr>
          <w:rStyle w:val="Hyperlink"/>
          <w:rFonts w:cs="Times New Roman"/>
          <w:lang w:val="sr-Cyrl-RS"/>
        </w:rPr>
        <w:t>%3</w:t>
      </w:r>
      <w:r w:rsidRPr="009F1186">
        <w:rPr>
          <w:rStyle w:val="Hyperlink"/>
          <w:rFonts w:cs="Times New Roman"/>
          <w:lang w:val="sr-Latn-RS"/>
        </w:rPr>
        <w:t>A</w:t>
      </w:r>
      <w:r w:rsidRPr="002B1D4F">
        <w:rPr>
          <w:rStyle w:val="Hyperlink"/>
          <w:rFonts w:cs="Times New Roman"/>
          <w:lang w:val="sr-Cyrl-RS"/>
        </w:rPr>
        <w:t>02011</w:t>
      </w:r>
      <w:r w:rsidRPr="009F1186">
        <w:rPr>
          <w:rStyle w:val="Hyperlink"/>
          <w:rFonts w:cs="Times New Roman"/>
          <w:lang w:val="sr-Latn-RS"/>
        </w:rPr>
        <w:t>L</w:t>
      </w:r>
      <w:r w:rsidRPr="002B1D4F">
        <w:rPr>
          <w:rStyle w:val="Hyperlink"/>
          <w:rFonts w:cs="Times New Roman"/>
          <w:lang w:val="sr-Cyrl-RS"/>
        </w:rPr>
        <w:t>0092-20140515</w:t>
      </w:r>
      <w:r w:rsidR="00000000">
        <w:rPr>
          <w:rStyle w:val="Hyperlink"/>
          <w:rFonts w:cs="Times New Roman"/>
          <w:lang w:val="sr-Cyrl-RS"/>
        </w:rPr>
        <w:fldChar w:fldCharType="end"/>
      </w:r>
    </w:p>
  </w:footnote>
  <w:footnote w:id="123">
    <w:p w14:paraId="12966BF1" w14:textId="77777777" w:rsidR="00C403AE" w:rsidRPr="002B1D4F" w:rsidRDefault="00C403AE" w:rsidP="00A35C55">
      <w:pPr>
        <w:pStyle w:val="FootnoteText"/>
        <w:rPr>
          <w:rFonts w:cs="Times New Roman"/>
          <w:lang w:val="sr-Cyrl-RS"/>
        </w:rPr>
      </w:pPr>
      <w:r>
        <w:rPr>
          <w:rStyle w:val="FootnoteReference"/>
        </w:rPr>
        <w:footnoteRef/>
      </w:r>
      <w:r w:rsidRPr="001D258A">
        <w:rPr>
          <w:lang w:val="sr-Cyrl-RS"/>
        </w:rPr>
        <w:t xml:space="preserve"> </w:t>
      </w:r>
      <w:r w:rsidRPr="002B1D4F">
        <w:rPr>
          <w:rFonts w:cs="Times New Roman"/>
          <w:lang w:val="sr-Cyrl-RS"/>
        </w:rPr>
        <w:t xml:space="preserve">Уредба </w:t>
      </w:r>
      <w:r w:rsidRPr="002B1D4F">
        <w:rPr>
          <w:rFonts w:cs="Times New Roman"/>
          <w:lang w:val="sr-Cyrl-RS"/>
        </w:rPr>
        <w:t xml:space="preserve">(1107/2009) Европског парламента и Савета о стављању на тржиште средстава за заштиту биља и стављању изван снаге директиве Савета 79/117/ЕЕЗ и 91/414/ЕЕЗ, </w:t>
      </w:r>
      <w:r w:rsidR="00000000">
        <w:fldChar w:fldCharType="begin"/>
      </w:r>
      <w:r w:rsidR="00000000">
        <w:instrText>HYPERLINK "https://eur-lex.europa.eu/eli/reg/2009/1107/oj"</w:instrText>
      </w:r>
      <w:r w:rsidR="00000000">
        <w:fldChar w:fldCharType="separate"/>
      </w:r>
      <w:r w:rsidRPr="002B1D4F">
        <w:rPr>
          <w:rStyle w:val="Hyperlink"/>
          <w:rFonts w:cs="Times New Roman"/>
        </w:rPr>
        <w:t>https</w:t>
      </w:r>
      <w:r w:rsidRPr="002B1D4F">
        <w:rPr>
          <w:rStyle w:val="Hyperlink"/>
          <w:rFonts w:cs="Times New Roman"/>
          <w:lang w:val="sr-Cyrl-RS"/>
        </w:rPr>
        <w:t>://</w:t>
      </w:r>
      <w:r w:rsidRPr="002B1D4F">
        <w:rPr>
          <w:rStyle w:val="Hyperlink"/>
          <w:rFonts w:cs="Times New Roman"/>
        </w:rPr>
        <w:t>eur</w:t>
      </w:r>
      <w:r w:rsidRPr="002B1D4F">
        <w:rPr>
          <w:rStyle w:val="Hyperlink"/>
          <w:rFonts w:cs="Times New Roman"/>
          <w:lang w:val="sr-Cyrl-RS"/>
        </w:rPr>
        <w:t>-</w:t>
      </w:r>
      <w:r w:rsidRPr="002B1D4F">
        <w:rPr>
          <w:rStyle w:val="Hyperlink"/>
          <w:rFonts w:cs="Times New Roman"/>
        </w:rPr>
        <w:t>lex</w:t>
      </w:r>
      <w:r w:rsidRPr="002B1D4F">
        <w:rPr>
          <w:rStyle w:val="Hyperlink"/>
          <w:rFonts w:cs="Times New Roman"/>
          <w:lang w:val="sr-Cyrl-RS"/>
        </w:rPr>
        <w:t>.</w:t>
      </w:r>
      <w:r w:rsidRPr="002B1D4F">
        <w:rPr>
          <w:rStyle w:val="Hyperlink"/>
          <w:rFonts w:cs="Times New Roman"/>
        </w:rPr>
        <w:t>europa</w:t>
      </w:r>
      <w:r w:rsidRPr="002B1D4F">
        <w:rPr>
          <w:rStyle w:val="Hyperlink"/>
          <w:rFonts w:cs="Times New Roman"/>
          <w:lang w:val="sr-Cyrl-RS"/>
        </w:rPr>
        <w:t>.</w:t>
      </w:r>
      <w:r w:rsidRPr="002B1D4F">
        <w:rPr>
          <w:rStyle w:val="Hyperlink"/>
          <w:rFonts w:cs="Times New Roman"/>
        </w:rPr>
        <w:t>eu</w:t>
      </w:r>
      <w:r w:rsidRPr="002B1D4F">
        <w:rPr>
          <w:rStyle w:val="Hyperlink"/>
          <w:rFonts w:cs="Times New Roman"/>
          <w:lang w:val="sr-Cyrl-RS"/>
        </w:rPr>
        <w:t>/</w:t>
      </w:r>
      <w:r w:rsidRPr="002B1D4F">
        <w:rPr>
          <w:rStyle w:val="Hyperlink"/>
          <w:rFonts w:cs="Times New Roman"/>
        </w:rPr>
        <w:t>eli</w:t>
      </w:r>
      <w:r w:rsidRPr="002B1D4F">
        <w:rPr>
          <w:rStyle w:val="Hyperlink"/>
          <w:rFonts w:cs="Times New Roman"/>
          <w:lang w:val="sr-Cyrl-RS"/>
        </w:rPr>
        <w:t>/</w:t>
      </w:r>
      <w:r w:rsidRPr="002B1D4F">
        <w:rPr>
          <w:rStyle w:val="Hyperlink"/>
          <w:rFonts w:cs="Times New Roman"/>
        </w:rPr>
        <w:t>reg</w:t>
      </w:r>
      <w:r w:rsidRPr="002B1D4F">
        <w:rPr>
          <w:rStyle w:val="Hyperlink"/>
          <w:rFonts w:cs="Times New Roman"/>
          <w:lang w:val="sr-Cyrl-RS"/>
        </w:rPr>
        <w:t>/2009/1107/</w:t>
      </w:r>
      <w:r w:rsidRPr="002B1D4F">
        <w:rPr>
          <w:rStyle w:val="Hyperlink"/>
          <w:rFonts w:cs="Times New Roman"/>
        </w:rPr>
        <w:t>oj</w:t>
      </w:r>
      <w:r w:rsidR="00000000">
        <w:rPr>
          <w:rStyle w:val="Hyperlink"/>
          <w:rFonts w:cs="Times New Roman"/>
        </w:rPr>
        <w:fldChar w:fldCharType="end"/>
      </w:r>
    </w:p>
  </w:footnote>
  <w:footnote w:id="124">
    <w:p w14:paraId="2FB7C5E8" w14:textId="77777777" w:rsidR="00C403AE" w:rsidRPr="0087309D" w:rsidRDefault="00C403AE" w:rsidP="0087309D">
      <w:pPr>
        <w:pStyle w:val="FootnoteText"/>
        <w:rPr>
          <w:lang w:val="sr-Cyrl-RS"/>
        </w:rPr>
      </w:pPr>
      <w:r w:rsidRPr="002B1D4F">
        <w:rPr>
          <w:rStyle w:val="FootnoteReference"/>
          <w:rFonts w:cs="Times New Roman"/>
        </w:rPr>
        <w:footnoteRef/>
      </w:r>
      <w:r w:rsidRPr="002B1D4F">
        <w:rPr>
          <w:rFonts w:cs="Times New Roman"/>
          <w:lang w:val="sr-Cyrl-RS"/>
        </w:rPr>
        <w:t xml:space="preserve"> </w:t>
      </w:r>
      <w:r w:rsidRPr="002B1D4F">
        <w:rPr>
          <w:rFonts w:cs="Times New Roman"/>
          <w:lang w:val="sr-Cyrl-RS"/>
        </w:rPr>
        <w:t xml:space="preserve">Уредба (2020/741/ЕУ) Европског парламента и савета о минималним захтевима за поновну употребу воде, </w:t>
      </w:r>
      <w:r w:rsidR="00000000">
        <w:fldChar w:fldCharType="begin"/>
      </w:r>
      <w:r w:rsidR="00000000">
        <w:instrText>HYPERLINK "https://eur-lex.europa.eu/legal-content/EN/TXT/?uri=CELEX%3A32020R0741"</w:instrText>
      </w:r>
      <w:r w:rsidR="00000000">
        <w:fldChar w:fldCharType="separate"/>
      </w:r>
      <w:r w:rsidRPr="002B1D4F">
        <w:rPr>
          <w:rStyle w:val="Hyperlink"/>
          <w:rFonts w:cs="Times New Roman"/>
        </w:rPr>
        <w:t>https</w:t>
      </w:r>
      <w:r w:rsidRPr="002B1D4F">
        <w:rPr>
          <w:rStyle w:val="Hyperlink"/>
          <w:rFonts w:cs="Times New Roman"/>
          <w:lang w:val="sr-Cyrl-RS"/>
        </w:rPr>
        <w:t>://</w:t>
      </w:r>
      <w:r w:rsidRPr="002B1D4F">
        <w:rPr>
          <w:rStyle w:val="Hyperlink"/>
          <w:rFonts w:cs="Times New Roman"/>
        </w:rPr>
        <w:t>eur</w:t>
      </w:r>
      <w:r w:rsidRPr="002B1D4F">
        <w:rPr>
          <w:rStyle w:val="Hyperlink"/>
          <w:rFonts w:cs="Times New Roman"/>
          <w:lang w:val="sr-Cyrl-RS"/>
        </w:rPr>
        <w:t>-</w:t>
      </w:r>
      <w:r w:rsidRPr="002B1D4F">
        <w:rPr>
          <w:rStyle w:val="Hyperlink"/>
          <w:rFonts w:cs="Times New Roman"/>
        </w:rPr>
        <w:t>lex</w:t>
      </w:r>
      <w:r w:rsidRPr="002B1D4F">
        <w:rPr>
          <w:rStyle w:val="Hyperlink"/>
          <w:rFonts w:cs="Times New Roman"/>
          <w:lang w:val="sr-Cyrl-RS"/>
        </w:rPr>
        <w:t>.</w:t>
      </w:r>
      <w:r w:rsidRPr="002B1D4F">
        <w:rPr>
          <w:rStyle w:val="Hyperlink"/>
          <w:rFonts w:cs="Times New Roman"/>
        </w:rPr>
        <w:t>europa</w:t>
      </w:r>
      <w:r w:rsidRPr="002B1D4F">
        <w:rPr>
          <w:rStyle w:val="Hyperlink"/>
          <w:rFonts w:cs="Times New Roman"/>
          <w:lang w:val="sr-Cyrl-RS"/>
        </w:rPr>
        <w:t>.</w:t>
      </w:r>
      <w:r w:rsidRPr="002B1D4F">
        <w:rPr>
          <w:rStyle w:val="Hyperlink"/>
          <w:rFonts w:cs="Times New Roman"/>
        </w:rPr>
        <w:t>eu</w:t>
      </w:r>
      <w:r w:rsidRPr="002B1D4F">
        <w:rPr>
          <w:rStyle w:val="Hyperlink"/>
          <w:rFonts w:cs="Times New Roman"/>
          <w:lang w:val="sr-Cyrl-RS"/>
        </w:rPr>
        <w:t>/</w:t>
      </w:r>
      <w:r w:rsidRPr="002B1D4F">
        <w:rPr>
          <w:rStyle w:val="Hyperlink"/>
          <w:rFonts w:cs="Times New Roman"/>
        </w:rPr>
        <w:t>legal</w:t>
      </w:r>
      <w:r w:rsidRPr="002B1D4F">
        <w:rPr>
          <w:rStyle w:val="Hyperlink"/>
          <w:rFonts w:cs="Times New Roman"/>
          <w:lang w:val="sr-Cyrl-RS"/>
        </w:rPr>
        <w:t>-</w:t>
      </w:r>
      <w:r w:rsidRPr="002B1D4F">
        <w:rPr>
          <w:rStyle w:val="Hyperlink"/>
          <w:rFonts w:cs="Times New Roman"/>
        </w:rPr>
        <w:t>content</w:t>
      </w:r>
      <w:r w:rsidRPr="002B1D4F">
        <w:rPr>
          <w:rStyle w:val="Hyperlink"/>
          <w:rFonts w:cs="Times New Roman"/>
          <w:lang w:val="sr-Cyrl-RS"/>
        </w:rPr>
        <w:t>/</w:t>
      </w:r>
      <w:r w:rsidRPr="002B1D4F">
        <w:rPr>
          <w:rStyle w:val="Hyperlink"/>
          <w:rFonts w:cs="Times New Roman"/>
        </w:rPr>
        <w:t>EN</w:t>
      </w:r>
      <w:r w:rsidRPr="002B1D4F">
        <w:rPr>
          <w:rStyle w:val="Hyperlink"/>
          <w:rFonts w:cs="Times New Roman"/>
          <w:lang w:val="sr-Cyrl-RS"/>
        </w:rPr>
        <w:t>/</w:t>
      </w:r>
      <w:r w:rsidRPr="002B1D4F">
        <w:rPr>
          <w:rStyle w:val="Hyperlink"/>
          <w:rFonts w:cs="Times New Roman"/>
        </w:rPr>
        <w:t>TXT</w:t>
      </w:r>
      <w:r w:rsidRPr="002B1D4F">
        <w:rPr>
          <w:rStyle w:val="Hyperlink"/>
          <w:rFonts w:cs="Times New Roman"/>
          <w:lang w:val="sr-Cyrl-RS"/>
        </w:rPr>
        <w:t>/?</w:t>
      </w:r>
      <w:r w:rsidRPr="002B1D4F">
        <w:rPr>
          <w:rStyle w:val="Hyperlink"/>
          <w:rFonts w:cs="Times New Roman"/>
        </w:rPr>
        <w:t>uri</w:t>
      </w:r>
      <w:r w:rsidRPr="002B1D4F">
        <w:rPr>
          <w:rStyle w:val="Hyperlink"/>
          <w:rFonts w:cs="Times New Roman"/>
          <w:lang w:val="sr-Cyrl-RS"/>
        </w:rPr>
        <w:t>=</w:t>
      </w:r>
      <w:r w:rsidRPr="002B1D4F">
        <w:rPr>
          <w:rStyle w:val="Hyperlink"/>
          <w:rFonts w:cs="Times New Roman"/>
        </w:rPr>
        <w:t>CELEX</w:t>
      </w:r>
      <w:r w:rsidRPr="002B1D4F">
        <w:rPr>
          <w:rStyle w:val="Hyperlink"/>
          <w:rFonts w:cs="Times New Roman"/>
          <w:lang w:val="sr-Cyrl-RS"/>
        </w:rPr>
        <w:t>%3</w:t>
      </w:r>
      <w:r w:rsidRPr="002B1D4F">
        <w:rPr>
          <w:rStyle w:val="Hyperlink"/>
          <w:rFonts w:cs="Times New Roman"/>
        </w:rPr>
        <w:t>A</w:t>
      </w:r>
      <w:r w:rsidRPr="002B1D4F">
        <w:rPr>
          <w:rStyle w:val="Hyperlink"/>
          <w:rFonts w:cs="Times New Roman"/>
          <w:lang w:val="sr-Cyrl-RS"/>
        </w:rPr>
        <w:t>32020</w:t>
      </w:r>
      <w:r w:rsidRPr="002B1D4F">
        <w:rPr>
          <w:rStyle w:val="Hyperlink"/>
          <w:rFonts w:cs="Times New Roman"/>
        </w:rPr>
        <w:t>R</w:t>
      </w:r>
      <w:r w:rsidRPr="002B1D4F">
        <w:rPr>
          <w:rStyle w:val="Hyperlink"/>
          <w:rFonts w:cs="Times New Roman"/>
          <w:lang w:val="sr-Cyrl-RS"/>
        </w:rPr>
        <w:t>0741</w:t>
      </w:r>
      <w:r w:rsidR="00000000">
        <w:rPr>
          <w:rStyle w:val="Hyperlink"/>
          <w:rFonts w:cs="Times New Roman"/>
          <w:lang w:val="sr-Cyrl-RS"/>
        </w:rPr>
        <w:fldChar w:fldCharType="end"/>
      </w:r>
    </w:p>
  </w:footnote>
  <w:footnote w:id="125">
    <w:p w14:paraId="38302874" w14:textId="77777777" w:rsidR="00C403AE" w:rsidRPr="001D258A" w:rsidRDefault="00C403AE" w:rsidP="00D81947">
      <w:pPr>
        <w:pStyle w:val="FootnoteText"/>
        <w:rPr>
          <w:rFonts w:cs="Times New Roman"/>
          <w:lang w:val="sr-Cyrl-RS"/>
        </w:rPr>
      </w:pPr>
      <w:r>
        <w:rPr>
          <w:rStyle w:val="FootnoteReference"/>
        </w:rPr>
        <w:footnoteRef/>
      </w:r>
      <w:r w:rsidRPr="001D258A">
        <w:rPr>
          <w:rFonts w:cs="Times New Roman"/>
          <w:lang w:val="sr-Cyrl-RS"/>
        </w:rPr>
        <w:t xml:space="preserve">Смањење </w:t>
      </w:r>
      <w:r w:rsidRPr="001D258A">
        <w:rPr>
          <w:rFonts w:cs="Times New Roman"/>
          <w:lang w:val="sr-Cyrl-RS"/>
        </w:rPr>
        <w:t xml:space="preserve">загађења реке Дунав из индустрије у Србији </w:t>
      </w:r>
      <w:r w:rsidRPr="002F0321">
        <w:rPr>
          <w:rFonts w:cs="Times New Roman"/>
          <w:lang w:val="sr-Cyrl-RS"/>
        </w:rPr>
        <w:t>(</w:t>
      </w:r>
      <w:r w:rsidRPr="002F0321">
        <w:rPr>
          <w:rFonts w:cs="Times New Roman"/>
          <w:lang w:val="sr-Latn-RS"/>
        </w:rPr>
        <w:t>DREPR</w:t>
      </w:r>
      <w:r w:rsidRPr="002F0321">
        <w:rPr>
          <w:rFonts w:cs="Times New Roman"/>
          <w:lang w:val="sr-Cyrl-RS"/>
        </w:rPr>
        <w:t xml:space="preserve">), </w:t>
      </w:r>
      <w:r w:rsidR="00000000">
        <w:fldChar w:fldCharType="begin"/>
      </w:r>
      <w:r w:rsidR="00000000">
        <w:instrText>HYPERLINK "http://archive.iwlearn.net/drepr.org/practice.htm"</w:instrText>
      </w:r>
      <w:r w:rsidR="00000000">
        <w:fldChar w:fldCharType="separate"/>
      </w:r>
      <w:r w:rsidRPr="00C8315C">
        <w:rPr>
          <w:rStyle w:val="Hyperlink"/>
          <w:rFonts w:cs="Times New Roman"/>
          <w:lang w:val="en-GB"/>
        </w:rPr>
        <w:t>http</w:t>
      </w:r>
      <w:r w:rsidRPr="001D258A">
        <w:rPr>
          <w:rStyle w:val="Hyperlink"/>
          <w:rFonts w:cs="Times New Roman"/>
          <w:lang w:val="sr-Cyrl-RS"/>
        </w:rPr>
        <w:t>://</w:t>
      </w:r>
      <w:r w:rsidRPr="00C8315C">
        <w:rPr>
          <w:rStyle w:val="Hyperlink"/>
          <w:rFonts w:cs="Times New Roman"/>
          <w:lang w:val="en-GB"/>
        </w:rPr>
        <w:t>archive</w:t>
      </w:r>
      <w:r w:rsidRPr="001D258A">
        <w:rPr>
          <w:rStyle w:val="Hyperlink"/>
          <w:rFonts w:cs="Times New Roman"/>
          <w:lang w:val="sr-Cyrl-RS"/>
        </w:rPr>
        <w:t>.</w:t>
      </w:r>
      <w:proofErr w:type="spellStart"/>
      <w:r w:rsidRPr="00C8315C">
        <w:rPr>
          <w:rStyle w:val="Hyperlink"/>
          <w:rFonts w:cs="Times New Roman"/>
          <w:lang w:val="en-GB"/>
        </w:rPr>
        <w:t>iwlearn</w:t>
      </w:r>
      <w:proofErr w:type="spellEnd"/>
      <w:r w:rsidRPr="001D258A">
        <w:rPr>
          <w:rStyle w:val="Hyperlink"/>
          <w:rFonts w:cs="Times New Roman"/>
          <w:lang w:val="sr-Cyrl-RS"/>
        </w:rPr>
        <w:t>.</w:t>
      </w:r>
      <w:r w:rsidRPr="00C8315C">
        <w:rPr>
          <w:rStyle w:val="Hyperlink"/>
          <w:rFonts w:cs="Times New Roman"/>
          <w:lang w:val="en-GB"/>
        </w:rPr>
        <w:t>net</w:t>
      </w:r>
      <w:r w:rsidRPr="001D258A">
        <w:rPr>
          <w:rStyle w:val="Hyperlink"/>
          <w:rFonts w:cs="Times New Roman"/>
          <w:lang w:val="sr-Cyrl-RS"/>
        </w:rPr>
        <w:t>/</w:t>
      </w:r>
      <w:proofErr w:type="spellStart"/>
      <w:r w:rsidRPr="00C8315C">
        <w:rPr>
          <w:rStyle w:val="Hyperlink"/>
          <w:rFonts w:cs="Times New Roman"/>
          <w:lang w:val="en-GB"/>
        </w:rPr>
        <w:t>drepr</w:t>
      </w:r>
      <w:proofErr w:type="spellEnd"/>
      <w:r w:rsidRPr="001D258A">
        <w:rPr>
          <w:rStyle w:val="Hyperlink"/>
          <w:rFonts w:cs="Times New Roman"/>
          <w:lang w:val="sr-Cyrl-RS"/>
        </w:rPr>
        <w:t>.</w:t>
      </w:r>
      <w:r w:rsidRPr="00C8315C">
        <w:rPr>
          <w:rStyle w:val="Hyperlink"/>
          <w:rFonts w:cs="Times New Roman"/>
          <w:lang w:val="en-GB"/>
        </w:rPr>
        <w:t>org</w:t>
      </w:r>
      <w:r w:rsidRPr="001D258A">
        <w:rPr>
          <w:rStyle w:val="Hyperlink"/>
          <w:rFonts w:cs="Times New Roman"/>
          <w:lang w:val="sr-Cyrl-RS"/>
        </w:rPr>
        <w:t>/</w:t>
      </w:r>
      <w:r w:rsidRPr="00C8315C">
        <w:rPr>
          <w:rStyle w:val="Hyperlink"/>
          <w:rFonts w:cs="Times New Roman"/>
          <w:lang w:val="en-GB"/>
        </w:rPr>
        <w:t>practice</w:t>
      </w:r>
      <w:r w:rsidRPr="001D258A">
        <w:rPr>
          <w:rStyle w:val="Hyperlink"/>
          <w:rFonts w:cs="Times New Roman"/>
          <w:lang w:val="sr-Cyrl-RS"/>
        </w:rPr>
        <w:t>.</w:t>
      </w:r>
      <w:proofErr w:type="spellStart"/>
      <w:r w:rsidRPr="00C8315C">
        <w:rPr>
          <w:rStyle w:val="Hyperlink"/>
          <w:rFonts w:cs="Times New Roman"/>
          <w:lang w:val="en-GB"/>
        </w:rPr>
        <w:t>htm</w:t>
      </w:r>
      <w:proofErr w:type="spellEnd"/>
      <w:r w:rsidR="00000000">
        <w:rPr>
          <w:rStyle w:val="Hyperlink"/>
          <w:rFonts w:cs="Times New Roman"/>
          <w:lang w:val="en-GB"/>
        </w:rPr>
        <w:fldChar w:fldCharType="end"/>
      </w:r>
    </w:p>
  </w:footnote>
  <w:footnote w:id="126">
    <w:p w14:paraId="2A8CB572" w14:textId="77777777" w:rsidR="00C403AE" w:rsidRPr="00796E3C" w:rsidRDefault="00C403AE" w:rsidP="00D81947">
      <w:pPr>
        <w:pStyle w:val="FootnoteText"/>
        <w:rPr>
          <w:rFonts w:cs="Times New Roman"/>
          <w:lang w:val="en-US"/>
        </w:rPr>
      </w:pPr>
      <w:r>
        <w:rPr>
          <w:rStyle w:val="FootnoteReference"/>
        </w:rPr>
        <w:footnoteRef/>
      </w:r>
      <w:r>
        <w:rPr>
          <w:lang w:val="sr-Cyrl-RS"/>
        </w:rPr>
        <w:t xml:space="preserve"> </w:t>
      </w:r>
      <w:r w:rsidRPr="00796E3C">
        <w:rPr>
          <w:rFonts w:cs="Times New Roman"/>
          <w:lang w:val="sr-Cyrl-RS"/>
        </w:rPr>
        <w:t>Комбиновани приступ (</w:t>
      </w:r>
      <w:r w:rsidRPr="00796E3C">
        <w:rPr>
          <w:rFonts w:cs="Times New Roman"/>
          <w:lang w:val="en-US"/>
        </w:rPr>
        <w:t>The combined approach</w:t>
      </w:r>
      <w:r w:rsidRPr="00796E3C">
        <w:rPr>
          <w:rFonts w:cs="Times New Roman"/>
          <w:lang w:val="sr-Cyrl-RS"/>
        </w:rPr>
        <w:t xml:space="preserve">), </w:t>
      </w:r>
      <w:r w:rsidR="00000000">
        <w:fldChar w:fldCharType="begin"/>
      </w:r>
      <w:r w:rsidR="00000000">
        <w:instrText>HYPERLINK "https://ec.europa.eu/environment/water/water-framework/info/intro_en.htm"</w:instrText>
      </w:r>
      <w:r w:rsidR="00000000">
        <w:fldChar w:fldCharType="separate"/>
      </w:r>
      <w:r w:rsidRPr="00796E3C">
        <w:rPr>
          <w:rStyle w:val="Hyperlink"/>
          <w:rFonts w:cs="Times New Roman"/>
          <w:lang w:val="en-US"/>
        </w:rPr>
        <w:t>https://ec.europa.eu/environment/water/water-framework/info/intro_en.htm</w:t>
      </w:r>
      <w:r w:rsidR="00000000">
        <w:rPr>
          <w:rStyle w:val="Hyperlink"/>
          <w:rFonts w:cs="Times New Roman"/>
          <w:lang w:val="en-US"/>
        </w:rPr>
        <w:fldChar w:fldCharType="end"/>
      </w:r>
      <w:r w:rsidRPr="00796E3C">
        <w:rPr>
          <w:rFonts w:cs="Times New Roman"/>
          <w:lang w:val="en-US"/>
        </w:rPr>
        <w:t xml:space="preserve">   </w:t>
      </w:r>
    </w:p>
  </w:footnote>
  <w:footnote w:id="127">
    <w:p w14:paraId="73199EF1" w14:textId="77777777" w:rsidR="00C403AE" w:rsidRPr="001D258A" w:rsidRDefault="00C403AE" w:rsidP="00D81947">
      <w:pPr>
        <w:pStyle w:val="FootnoteText"/>
        <w:rPr>
          <w:lang w:val="en-US"/>
        </w:rPr>
      </w:pPr>
      <w:r w:rsidRPr="00796E3C">
        <w:rPr>
          <w:rStyle w:val="FootnoteReference"/>
          <w:rFonts w:cs="Times New Roman"/>
        </w:rPr>
        <w:footnoteRef/>
      </w:r>
      <w:r w:rsidRPr="00796E3C">
        <w:rPr>
          <w:rFonts w:cs="Times New Roman"/>
          <w:lang w:val="sr-Cyrl-RS"/>
        </w:rPr>
        <w:t xml:space="preserve"> </w:t>
      </w:r>
      <w:r w:rsidRPr="00796E3C">
        <w:rPr>
          <w:rFonts w:cs="Times New Roman"/>
          <w:lang w:val="sr-Cyrl-RS"/>
        </w:rPr>
        <w:t xml:space="preserve">Приоритетне супстанце према ОДВ (Priority substances under the Water Framework Directive), </w:t>
      </w:r>
      <w:r w:rsidRPr="00796E3C">
        <w:rPr>
          <w:rFonts w:cs="Times New Roman"/>
          <w:lang w:val="en-US"/>
        </w:rPr>
        <w:t>https://ec.europa.eu/environment/water/water-dangersub/pri_substances.htm#prop_2011</w:t>
      </w:r>
    </w:p>
  </w:footnote>
  <w:footnote w:id="128">
    <w:p w14:paraId="38F37D29" w14:textId="77777777" w:rsidR="00C403AE" w:rsidRPr="00A4670B" w:rsidRDefault="00C403AE" w:rsidP="00A628CC">
      <w:pPr>
        <w:pStyle w:val="FootnoteText"/>
        <w:rPr>
          <w:rFonts w:cs="Times New Roman"/>
          <w:lang w:val="sr-Cyrl-RS"/>
        </w:rPr>
      </w:pPr>
      <w:r>
        <w:rPr>
          <w:rStyle w:val="FootnoteReference"/>
        </w:rPr>
        <w:footnoteRef/>
      </w:r>
      <w:r w:rsidRPr="001D258A">
        <w:rPr>
          <w:lang w:val="en-US"/>
        </w:rPr>
        <w:t xml:space="preserve"> </w:t>
      </w:r>
      <w:r w:rsidRPr="00A4670B">
        <w:rPr>
          <w:rFonts w:cs="Times New Roman"/>
        </w:rPr>
        <w:t>Директив</w:t>
      </w:r>
      <w:r w:rsidRPr="00A4670B">
        <w:rPr>
          <w:rFonts w:cs="Times New Roman"/>
          <w:lang w:val="sr-Cyrl-RS"/>
        </w:rPr>
        <w:t>а</w:t>
      </w:r>
      <w:r w:rsidRPr="001D258A">
        <w:rPr>
          <w:rFonts w:cs="Times New Roman"/>
          <w:lang w:val="en-US"/>
        </w:rPr>
        <w:t xml:space="preserve"> </w:t>
      </w:r>
      <w:r w:rsidRPr="00A4670B">
        <w:rPr>
          <w:rFonts w:cs="Times New Roman"/>
          <w:lang w:val="sr-Cyrl-RS"/>
        </w:rPr>
        <w:t>(</w:t>
      </w:r>
      <w:r w:rsidRPr="001D258A">
        <w:rPr>
          <w:rFonts w:cs="Times New Roman"/>
          <w:lang w:val="en-US"/>
        </w:rPr>
        <w:t>2009/128/</w:t>
      </w:r>
      <w:r w:rsidRPr="00A4670B">
        <w:rPr>
          <w:rFonts w:cs="Times New Roman"/>
        </w:rPr>
        <w:t>Е</w:t>
      </w:r>
      <w:r w:rsidRPr="001D258A">
        <w:rPr>
          <w:rFonts w:cs="Times New Roman"/>
          <w:lang w:val="en-US"/>
        </w:rPr>
        <w:t>C</w:t>
      </w:r>
      <w:r w:rsidRPr="00A4670B">
        <w:rPr>
          <w:rFonts w:cs="Times New Roman"/>
          <w:lang w:val="sr-Cyrl-RS"/>
        </w:rPr>
        <w:t xml:space="preserve">) </w:t>
      </w:r>
      <w:r w:rsidRPr="001D258A">
        <w:rPr>
          <w:rFonts w:cs="Times New Roman"/>
          <w:lang w:val="en-US"/>
        </w:rPr>
        <w:t xml:space="preserve"> </w:t>
      </w:r>
      <w:r w:rsidRPr="00A4670B">
        <w:rPr>
          <w:rFonts w:cs="Times New Roman"/>
        </w:rPr>
        <w:t>о</w:t>
      </w:r>
      <w:r w:rsidRPr="001D258A">
        <w:rPr>
          <w:rFonts w:cs="Times New Roman"/>
          <w:lang w:val="en-US"/>
        </w:rPr>
        <w:t xml:space="preserve"> </w:t>
      </w:r>
      <w:r w:rsidRPr="00A4670B">
        <w:rPr>
          <w:rFonts w:cs="Times New Roman"/>
          <w:lang w:val="sr-Cyrl-RS"/>
        </w:rPr>
        <w:t xml:space="preserve">успостављању оквира за деловање Заједнице у постизању одрживе употребе пестицида, </w:t>
      </w:r>
      <w:r w:rsidRPr="001D258A">
        <w:rPr>
          <w:rFonts w:cs="Times New Roman"/>
          <w:lang w:val="en-US"/>
        </w:rPr>
        <w:t xml:space="preserve"> </w:t>
      </w:r>
      <w:hyperlink r:id="rId41" w:history="1">
        <w:r w:rsidRPr="001D258A">
          <w:rPr>
            <w:rStyle w:val="Hyperlink"/>
            <w:rFonts w:cs="Times New Roman"/>
            <w:lang w:val="en-US"/>
          </w:rPr>
          <w:t>https://eur-lex.europa.eu/legal-content/HR/TXT/?uri=celex%3A32009L0128</w:t>
        </w:r>
      </w:hyperlink>
    </w:p>
  </w:footnote>
  <w:footnote w:id="129">
    <w:p w14:paraId="7015603D" w14:textId="77777777" w:rsidR="00C403AE" w:rsidRPr="001D258A" w:rsidRDefault="00C403AE" w:rsidP="00D81947">
      <w:pPr>
        <w:pStyle w:val="FootnoteText"/>
        <w:rPr>
          <w:rFonts w:cs="Times New Roman"/>
          <w:lang w:val="en-US"/>
        </w:rPr>
      </w:pPr>
      <w:r w:rsidRPr="00A4670B">
        <w:rPr>
          <w:rStyle w:val="FootnoteReference"/>
          <w:rFonts w:cs="Times New Roman"/>
        </w:rPr>
        <w:footnoteRef/>
      </w:r>
      <w:r w:rsidRPr="00A4670B">
        <w:rPr>
          <w:rFonts w:cs="Times New Roman"/>
          <w:lang w:val="sr-Cyrl-RS"/>
        </w:rPr>
        <w:t xml:space="preserve"> </w:t>
      </w:r>
      <w:r w:rsidRPr="00A4670B">
        <w:rPr>
          <w:rFonts w:cs="Times New Roman"/>
          <w:lang w:val="sr-Latn-RS"/>
        </w:rPr>
        <w:t xml:space="preserve">Farm to Fork Strategy, </w:t>
      </w:r>
      <w:r w:rsidR="00000000">
        <w:fldChar w:fldCharType="begin"/>
      </w:r>
      <w:r w:rsidR="00000000">
        <w:instrText>HYPERLINK "https://ec.europa.eu/food/farm2fork_en"</w:instrText>
      </w:r>
      <w:r w:rsidR="00000000">
        <w:fldChar w:fldCharType="separate"/>
      </w:r>
      <w:r w:rsidRPr="001D258A">
        <w:rPr>
          <w:rStyle w:val="Hyperlink"/>
          <w:rFonts w:cs="Times New Roman"/>
          <w:lang w:val="en-US"/>
        </w:rPr>
        <w:t>https://ec.europa.eu/food/farm2fork_en</w:t>
      </w:r>
      <w:r w:rsidR="00000000">
        <w:rPr>
          <w:rStyle w:val="Hyperlink"/>
          <w:rFonts w:cs="Times New Roman"/>
          <w:lang w:val="en-US"/>
        </w:rPr>
        <w:fldChar w:fldCharType="end"/>
      </w:r>
    </w:p>
  </w:footnote>
  <w:footnote w:id="130">
    <w:p w14:paraId="7F19F5E6" w14:textId="6218DC0A" w:rsidR="00C403AE" w:rsidRPr="001D258A" w:rsidRDefault="00C403AE" w:rsidP="00D81947">
      <w:pPr>
        <w:pStyle w:val="FootnoteText"/>
        <w:rPr>
          <w:sz w:val="16"/>
          <w:szCs w:val="16"/>
          <w:lang w:val="en-US"/>
        </w:rPr>
      </w:pPr>
      <w:r>
        <w:rPr>
          <w:rStyle w:val="FootnoteReference"/>
          <w:sz w:val="16"/>
          <w:szCs w:val="16"/>
        </w:rPr>
        <w:footnoteRef/>
      </w:r>
      <w:r w:rsidRPr="001D258A">
        <w:rPr>
          <w:sz w:val="16"/>
          <w:szCs w:val="16"/>
          <w:lang w:val="en-US"/>
        </w:rPr>
        <w:t xml:space="preserve"> </w:t>
      </w:r>
      <w:r>
        <w:rPr>
          <w:sz w:val="16"/>
          <w:szCs w:val="16"/>
        </w:rPr>
        <w:t>Правилник</w:t>
      </w:r>
      <w:r w:rsidRPr="001D258A">
        <w:rPr>
          <w:sz w:val="16"/>
          <w:szCs w:val="16"/>
          <w:lang w:val="en-US"/>
        </w:rPr>
        <w:t xml:space="preserve"> </w:t>
      </w:r>
      <w:r w:rsidRPr="00D30849">
        <w:rPr>
          <w:sz w:val="16"/>
          <w:szCs w:val="16"/>
        </w:rPr>
        <w:t>о</w:t>
      </w:r>
      <w:r w:rsidRPr="001D258A">
        <w:rPr>
          <w:sz w:val="16"/>
          <w:szCs w:val="16"/>
          <w:lang w:val="en-US"/>
        </w:rPr>
        <w:t xml:space="preserve"> </w:t>
      </w:r>
      <w:r w:rsidRPr="00D30849">
        <w:rPr>
          <w:sz w:val="16"/>
          <w:szCs w:val="16"/>
        </w:rPr>
        <w:t>садржини</w:t>
      </w:r>
      <w:r w:rsidRPr="001D258A">
        <w:rPr>
          <w:sz w:val="16"/>
          <w:szCs w:val="16"/>
          <w:lang w:val="en-US"/>
        </w:rPr>
        <w:t xml:space="preserve"> </w:t>
      </w:r>
      <w:r w:rsidRPr="00D30849">
        <w:rPr>
          <w:sz w:val="16"/>
          <w:szCs w:val="16"/>
        </w:rPr>
        <w:t>и</w:t>
      </w:r>
      <w:r>
        <w:rPr>
          <w:sz w:val="16"/>
          <w:szCs w:val="16"/>
          <w:lang w:val="sr-Cyrl-RS"/>
        </w:rPr>
        <w:t xml:space="preserve"> обрасцу захтева за издавање водних аката, садржини мишљења у поступку издавања водних услова и садржини извештаја у поступку издавања водне дозволе („Службени гласник РС”, бр. 72/17 и 44/18-др. закон)</w:t>
      </w:r>
      <w:r w:rsidRPr="001D258A">
        <w:rPr>
          <w:sz w:val="16"/>
          <w:szCs w:val="16"/>
          <w:lang w:val="en-US"/>
        </w:rPr>
        <w:t xml:space="preserve"> </w:t>
      </w:r>
    </w:p>
  </w:footnote>
  <w:footnote w:id="131">
    <w:p w14:paraId="21FB6E92" w14:textId="15E63456" w:rsidR="00C403AE" w:rsidRPr="001D258A" w:rsidRDefault="00C403AE" w:rsidP="00D81947">
      <w:pPr>
        <w:pStyle w:val="FootnoteText"/>
        <w:rPr>
          <w:sz w:val="16"/>
          <w:szCs w:val="16"/>
          <w:lang w:val="en-US"/>
        </w:rPr>
      </w:pPr>
      <w:r>
        <w:rPr>
          <w:rStyle w:val="FootnoteReference"/>
          <w:sz w:val="16"/>
          <w:szCs w:val="16"/>
        </w:rPr>
        <w:footnoteRef/>
      </w:r>
      <w:r w:rsidRPr="001D258A">
        <w:rPr>
          <w:sz w:val="16"/>
          <w:szCs w:val="16"/>
          <w:lang w:val="en-US"/>
        </w:rPr>
        <w:t xml:space="preserve"> </w:t>
      </w:r>
      <w:r>
        <w:rPr>
          <w:sz w:val="16"/>
          <w:szCs w:val="16"/>
          <w:lang w:val="sr-Cyrl-RS"/>
        </w:rPr>
        <w:t xml:space="preserve">Правилник </w:t>
      </w:r>
      <w:r>
        <w:rPr>
          <w:sz w:val="16"/>
          <w:szCs w:val="16"/>
          <w:lang w:val="sr-Cyrl-RS"/>
        </w:rPr>
        <w:t xml:space="preserve">о одређивању случајева у којима је потребно прибавити водну дозволу </w:t>
      </w:r>
      <w:r w:rsidRPr="001D258A">
        <w:rPr>
          <w:sz w:val="16"/>
          <w:szCs w:val="16"/>
          <w:lang w:val="en-US"/>
        </w:rPr>
        <w:t>(</w:t>
      </w:r>
      <w:r>
        <w:rPr>
          <w:sz w:val="16"/>
          <w:szCs w:val="16"/>
          <w:lang w:val="sr-Cyrl-RS"/>
        </w:rPr>
        <w:t xml:space="preserve">„Службени гласник РС”, број </w:t>
      </w:r>
      <w:r w:rsidRPr="001D258A">
        <w:rPr>
          <w:sz w:val="16"/>
          <w:szCs w:val="16"/>
          <w:lang w:val="en-US"/>
        </w:rPr>
        <w:t>30/17)</w:t>
      </w:r>
    </w:p>
  </w:footnote>
  <w:footnote w:id="132">
    <w:p w14:paraId="45CD8DD0" w14:textId="34759883" w:rsidR="00C403AE" w:rsidRPr="001D258A" w:rsidRDefault="00C403AE" w:rsidP="00D81947">
      <w:pPr>
        <w:pStyle w:val="FootnoteText"/>
        <w:rPr>
          <w:sz w:val="16"/>
          <w:szCs w:val="16"/>
          <w:lang w:val="en-US"/>
        </w:rPr>
      </w:pPr>
      <w:r>
        <w:rPr>
          <w:rStyle w:val="FootnoteReference"/>
          <w:sz w:val="16"/>
          <w:szCs w:val="16"/>
        </w:rPr>
        <w:footnoteRef/>
      </w:r>
      <w:r w:rsidRPr="001D258A">
        <w:rPr>
          <w:sz w:val="16"/>
          <w:szCs w:val="16"/>
          <w:lang w:val="en-US"/>
        </w:rPr>
        <w:t xml:space="preserve"> </w:t>
      </w:r>
      <w:r>
        <w:rPr>
          <w:sz w:val="16"/>
          <w:szCs w:val="16"/>
          <w:lang w:val="sr-Cyrl-RS"/>
        </w:rPr>
        <w:t>Правилник о садржини и начину вођења водног информационог система, методологији,структури, категоријама и нивоима сакупљања података, као и о сарћини података о којима се обавештава јавност („Службени гласник РС”, број 54/11)</w:t>
      </w:r>
    </w:p>
  </w:footnote>
  <w:footnote w:id="133">
    <w:p w14:paraId="79C635EE" w14:textId="321A103D" w:rsidR="00C403AE" w:rsidRDefault="00C403AE" w:rsidP="00D81947">
      <w:pPr>
        <w:pStyle w:val="FootnoteText"/>
        <w:rPr>
          <w:sz w:val="16"/>
          <w:szCs w:val="16"/>
          <w:lang w:val="sr-Cyrl-RS"/>
        </w:rPr>
      </w:pPr>
      <w:r>
        <w:rPr>
          <w:rStyle w:val="FootnoteReference"/>
          <w:sz w:val="16"/>
          <w:szCs w:val="16"/>
        </w:rPr>
        <w:footnoteRef/>
      </w:r>
      <w:r w:rsidRPr="001D258A">
        <w:rPr>
          <w:sz w:val="16"/>
          <w:szCs w:val="16"/>
          <w:lang w:val="en-US"/>
        </w:rPr>
        <w:t xml:space="preserve"> </w:t>
      </w:r>
      <w:r>
        <w:rPr>
          <w:sz w:val="16"/>
          <w:szCs w:val="16"/>
        </w:rPr>
        <w:t>Правилник</w:t>
      </w:r>
      <w:r w:rsidRPr="001D258A">
        <w:rPr>
          <w:sz w:val="16"/>
          <w:szCs w:val="16"/>
          <w:lang w:val="en-US"/>
        </w:rPr>
        <w:t xml:space="preserve"> </w:t>
      </w:r>
      <w:r>
        <w:rPr>
          <w:sz w:val="16"/>
          <w:szCs w:val="16"/>
        </w:rPr>
        <w:t>о</w:t>
      </w:r>
      <w:r w:rsidRPr="001D258A">
        <w:rPr>
          <w:sz w:val="16"/>
          <w:szCs w:val="16"/>
          <w:lang w:val="en-US"/>
        </w:rPr>
        <w:t xml:space="preserve"> </w:t>
      </w:r>
      <w:r>
        <w:rPr>
          <w:sz w:val="16"/>
          <w:szCs w:val="16"/>
        </w:rPr>
        <w:t>утврђивању</w:t>
      </w:r>
      <w:r w:rsidRPr="001D258A">
        <w:rPr>
          <w:sz w:val="16"/>
          <w:szCs w:val="16"/>
          <w:lang w:val="en-US"/>
        </w:rPr>
        <w:t xml:space="preserve"> </w:t>
      </w:r>
      <w:r>
        <w:rPr>
          <w:sz w:val="16"/>
          <w:szCs w:val="16"/>
        </w:rPr>
        <w:t>Плана</w:t>
      </w:r>
      <w:r w:rsidRPr="001D258A">
        <w:rPr>
          <w:sz w:val="16"/>
          <w:szCs w:val="16"/>
          <w:lang w:val="en-US"/>
        </w:rPr>
        <w:t xml:space="preserve"> </w:t>
      </w:r>
      <w:r>
        <w:rPr>
          <w:sz w:val="16"/>
          <w:szCs w:val="16"/>
        </w:rPr>
        <w:t>вађења</w:t>
      </w:r>
      <w:r w:rsidRPr="001D258A">
        <w:rPr>
          <w:sz w:val="16"/>
          <w:szCs w:val="16"/>
          <w:lang w:val="en-US"/>
        </w:rPr>
        <w:t xml:space="preserve"> </w:t>
      </w:r>
      <w:r>
        <w:rPr>
          <w:sz w:val="16"/>
          <w:szCs w:val="16"/>
        </w:rPr>
        <w:t>речних</w:t>
      </w:r>
      <w:r w:rsidRPr="001D258A">
        <w:rPr>
          <w:sz w:val="16"/>
          <w:szCs w:val="16"/>
          <w:lang w:val="en-US"/>
        </w:rPr>
        <w:t xml:space="preserve"> </w:t>
      </w:r>
      <w:r>
        <w:rPr>
          <w:sz w:val="16"/>
          <w:szCs w:val="16"/>
        </w:rPr>
        <w:t>наноса</w:t>
      </w:r>
      <w:r w:rsidRPr="001D258A">
        <w:rPr>
          <w:sz w:val="16"/>
          <w:szCs w:val="16"/>
          <w:lang w:val="en-US"/>
        </w:rPr>
        <w:t xml:space="preserve"> </w:t>
      </w:r>
      <w:r>
        <w:rPr>
          <w:sz w:val="16"/>
          <w:szCs w:val="16"/>
          <w:lang w:val="sr-Cyrl-RS"/>
        </w:rPr>
        <w:t>(„</w:t>
      </w:r>
      <w:r>
        <w:rPr>
          <w:sz w:val="16"/>
          <w:szCs w:val="16"/>
        </w:rPr>
        <w:t>Сл</w:t>
      </w:r>
      <w:r>
        <w:rPr>
          <w:sz w:val="16"/>
          <w:szCs w:val="16"/>
          <w:lang w:val="sr-Cyrl-RS"/>
        </w:rPr>
        <w:t>ужбени</w:t>
      </w:r>
      <w:r w:rsidRPr="001D258A">
        <w:rPr>
          <w:sz w:val="16"/>
          <w:szCs w:val="16"/>
          <w:lang w:val="en-US"/>
        </w:rPr>
        <w:t xml:space="preserve"> </w:t>
      </w:r>
      <w:r>
        <w:rPr>
          <w:sz w:val="16"/>
          <w:szCs w:val="16"/>
        </w:rPr>
        <w:t>гласник</w:t>
      </w:r>
      <w:r w:rsidRPr="001D258A">
        <w:rPr>
          <w:sz w:val="16"/>
          <w:szCs w:val="16"/>
          <w:lang w:val="en-US"/>
        </w:rPr>
        <w:t xml:space="preserve"> </w:t>
      </w:r>
      <w:r>
        <w:rPr>
          <w:sz w:val="16"/>
          <w:szCs w:val="16"/>
        </w:rPr>
        <w:t>РС</w:t>
      </w:r>
      <w:r w:rsidRPr="00B718CE">
        <w:rPr>
          <w:rFonts w:cs="Times New Roman"/>
          <w:sz w:val="16"/>
          <w:szCs w:val="16"/>
          <w:lang w:val="sr-Latn-RS"/>
        </w:rPr>
        <w:t>”</w:t>
      </w:r>
      <w:r w:rsidRPr="001D258A">
        <w:rPr>
          <w:sz w:val="16"/>
          <w:szCs w:val="16"/>
          <w:lang w:val="en-US"/>
        </w:rPr>
        <w:t xml:space="preserve">, </w:t>
      </w:r>
      <w:r>
        <w:rPr>
          <w:sz w:val="16"/>
          <w:szCs w:val="16"/>
        </w:rPr>
        <w:t>бр</w:t>
      </w:r>
      <w:r>
        <w:rPr>
          <w:sz w:val="16"/>
          <w:szCs w:val="16"/>
          <w:lang w:val="sr-Cyrl-RS"/>
        </w:rPr>
        <w:t>ој</w:t>
      </w:r>
      <w:r w:rsidRPr="001D258A">
        <w:rPr>
          <w:sz w:val="16"/>
          <w:szCs w:val="16"/>
          <w:lang w:val="en-US"/>
        </w:rPr>
        <w:t xml:space="preserve"> 6</w:t>
      </w:r>
      <w:r>
        <w:rPr>
          <w:sz w:val="16"/>
          <w:szCs w:val="16"/>
          <w:lang w:val="sr-Cyrl-RS"/>
        </w:rPr>
        <w:t>7</w:t>
      </w:r>
      <w:r w:rsidRPr="001D258A">
        <w:rPr>
          <w:sz w:val="16"/>
          <w:szCs w:val="16"/>
          <w:lang w:val="en-US"/>
        </w:rPr>
        <w:t xml:space="preserve"> </w:t>
      </w:r>
      <w:r>
        <w:rPr>
          <w:sz w:val="16"/>
          <w:szCs w:val="16"/>
          <w:lang w:val="sr-Cyrl-RS"/>
        </w:rPr>
        <w:t>/</w:t>
      </w:r>
      <w:r w:rsidRPr="001D258A">
        <w:rPr>
          <w:sz w:val="16"/>
          <w:szCs w:val="16"/>
          <w:lang w:val="en-US"/>
        </w:rPr>
        <w:t>19</w:t>
      </w:r>
      <w:r>
        <w:rPr>
          <w:sz w:val="16"/>
          <w:szCs w:val="16"/>
          <w:lang w:val="sr-Cyrl-RS"/>
        </w:rPr>
        <w:t>)</w:t>
      </w:r>
    </w:p>
  </w:footnote>
  <w:footnote w:id="134">
    <w:p w14:paraId="440FF5B4" w14:textId="77777777" w:rsidR="00C403AE" w:rsidRDefault="00C403AE" w:rsidP="00D81947">
      <w:pPr>
        <w:pStyle w:val="FootnoteText"/>
        <w:jc w:val="both"/>
        <w:rPr>
          <w:sz w:val="16"/>
          <w:szCs w:val="16"/>
          <w:lang w:val="en-GB"/>
        </w:rPr>
      </w:pPr>
      <w:r>
        <w:rPr>
          <w:rStyle w:val="FootnoteReference"/>
        </w:rPr>
        <w:footnoteRef/>
      </w:r>
      <w:r w:rsidRPr="001D258A">
        <w:rPr>
          <w:lang w:val="en-US"/>
        </w:rPr>
        <w:t xml:space="preserve"> </w:t>
      </w:r>
      <w:r>
        <w:rPr>
          <w:sz w:val="16"/>
          <w:szCs w:val="16"/>
          <w:lang w:val="en-GB"/>
        </w:rPr>
        <w:t>Ecological prioritisation approach for river and habitat continuity restoration within Danube River Basin (ICPDR, 2020)</w:t>
      </w:r>
    </w:p>
  </w:footnote>
  <w:footnote w:id="135">
    <w:p w14:paraId="3351D92D" w14:textId="77777777" w:rsidR="00C403AE" w:rsidRDefault="00C403AE" w:rsidP="00D81947">
      <w:pPr>
        <w:pStyle w:val="FootnoteText"/>
        <w:jc w:val="both"/>
        <w:rPr>
          <w:sz w:val="16"/>
          <w:szCs w:val="16"/>
          <w:lang w:val="en-GB"/>
        </w:rPr>
      </w:pPr>
      <w:r>
        <w:rPr>
          <w:rStyle w:val="FootnoteReference"/>
          <w:sz w:val="16"/>
          <w:szCs w:val="16"/>
        </w:rPr>
        <w:footnoteRef/>
      </w:r>
      <w:r>
        <w:rPr>
          <w:sz w:val="16"/>
          <w:szCs w:val="16"/>
          <w:lang w:val="sr-Cyrl-RS"/>
        </w:rPr>
        <w:t xml:space="preserve"> </w:t>
      </w:r>
      <w:r w:rsidRPr="002E7251">
        <w:rPr>
          <w:sz w:val="16"/>
          <w:szCs w:val="16"/>
          <w:lang w:val="sr-Cyrl-RS"/>
        </w:rPr>
        <w:t xml:space="preserve">Заједничка стратегија примене Оквирне директиве о водама (2000/60/EC) - Водич бр. </w:t>
      </w:r>
      <w:r>
        <w:rPr>
          <w:sz w:val="16"/>
          <w:szCs w:val="16"/>
          <w:lang w:val="sr-Cyrl-RS"/>
        </w:rPr>
        <w:t>31</w:t>
      </w:r>
      <w:r w:rsidRPr="002E7251">
        <w:rPr>
          <w:sz w:val="16"/>
          <w:szCs w:val="16"/>
          <w:lang w:val="sr-Cyrl-RS"/>
        </w:rPr>
        <w:t xml:space="preserve"> – </w:t>
      </w:r>
      <w:r>
        <w:rPr>
          <w:sz w:val="16"/>
          <w:szCs w:val="16"/>
          <w:lang w:val="sr-Cyrl-RS"/>
        </w:rPr>
        <w:t xml:space="preserve">Еколошки протицај у примени ОДВ, </w:t>
      </w:r>
      <w:r w:rsidR="00000000">
        <w:fldChar w:fldCharType="begin"/>
      </w:r>
      <w:r w:rsidR="00000000">
        <w:instrText>HYPERLINK "https://circabc.europa.eu/sd/a/4063d635-957b-4b6f-bfd4-b51b0acb2570/Guidance%20No%2031%20-%20Ecological%20flows%20%28final%20version%29.pdf"</w:instrText>
      </w:r>
      <w:r w:rsidR="00000000">
        <w:fldChar w:fldCharType="separate"/>
      </w:r>
      <w:r>
        <w:rPr>
          <w:rStyle w:val="Hyperlink"/>
          <w:sz w:val="16"/>
          <w:szCs w:val="16"/>
          <w:lang w:val="en-GB"/>
        </w:rPr>
        <w:t>https://circabc.europa.eu/sd/a/4063d635-957b-4b6f-bfd4-b51b0acb2570/Guidance%20No%2031%20-%20Ecological%20flows%20%28final%20version%29.pdf</w:t>
      </w:r>
      <w:r w:rsidR="00000000">
        <w:rPr>
          <w:rStyle w:val="Hyperlink"/>
          <w:sz w:val="16"/>
          <w:szCs w:val="16"/>
          <w:lang w:val="en-GB"/>
        </w:rPr>
        <w:fldChar w:fldCharType="end"/>
      </w:r>
    </w:p>
  </w:footnote>
  <w:footnote w:id="136">
    <w:p w14:paraId="66056491" w14:textId="77777777" w:rsidR="00C403AE" w:rsidRDefault="00C403AE" w:rsidP="00D81947">
      <w:pPr>
        <w:pStyle w:val="FootnoteText"/>
        <w:jc w:val="both"/>
        <w:rPr>
          <w:sz w:val="16"/>
          <w:szCs w:val="16"/>
          <w:lang w:val="en-GB"/>
        </w:rPr>
      </w:pPr>
      <w:r>
        <w:rPr>
          <w:rStyle w:val="FootnoteReference"/>
          <w:sz w:val="16"/>
          <w:szCs w:val="16"/>
        </w:rPr>
        <w:footnoteRef/>
      </w:r>
      <w:r>
        <w:rPr>
          <w:sz w:val="16"/>
          <w:szCs w:val="16"/>
          <w:lang w:val="en-GB"/>
        </w:rPr>
        <w:t xml:space="preserve"> European Commission within report River </w:t>
      </w:r>
      <w:proofErr w:type="spellStart"/>
      <w:r>
        <w:rPr>
          <w:sz w:val="16"/>
          <w:szCs w:val="16"/>
          <w:lang w:val="en-GB"/>
        </w:rPr>
        <w:t>Hydromorphological</w:t>
      </w:r>
      <w:proofErr w:type="spellEnd"/>
      <w:r>
        <w:rPr>
          <w:sz w:val="16"/>
          <w:szCs w:val="16"/>
          <w:lang w:val="en-GB"/>
        </w:rPr>
        <w:t xml:space="preserve"> Assessment and Monitoring Methodologies – FINAL REPORT </w:t>
      </w:r>
      <w:hyperlink r:id="rId42" w:history="1">
        <w:r>
          <w:rPr>
            <w:rStyle w:val="Hyperlink"/>
            <w:sz w:val="16"/>
            <w:szCs w:val="16"/>
            <w:lang w:val="en-GB"/>
          </w:rPr>
          <w:t>https://circabc.europa.eu/sd/a/7d92f0b7-5d5e-4c02-991d-c7e3d1743766/2018_River%20Hymo%20Assessment%20and%20Monitoring%20Methodologies.pdf</w:t>
        </w:r>
      </w:hyperlink>
      <w:r>
        <w:rPr>
          <w:sz w:val="16"/>
          <w:szCs w:val="16"/>
          <w:lang w:val="en-GB"/>
        </w:rPr>
        <w:t xml:space="preserve"> </w:t>
      </w:r>
    </w:p>
  </w:footnote>
  <w:footnote w:id="137">
    <w:p w14:paraId="77F00AFB" w14:textId="71282935" w:rsidR="00C403AE" w:rsidRDefault="00C403AE" w:rsidP="00D81947">
      <w:pPr>
        <w:pStyle w:val="FootnoteText"/>
        <w:jc w:val="both"/>
        <w:rPr>
          <w:sz w:val="16"/>
          <w:szCs w:val="16"/>
          <w:lang w:val="en-GB"/>
        </w:rPr>
      </w:pPr>
      <w:r>
        <w:rPr>
          <w:rStyle w:val="FootnoteReference"/>
          <w:sz w:val="16"/>
          <w:szCs w:val="16"/>
        </w:rPr>
        <w:footnoteRef/>
      </w:r>
      <w:r>
        <w:rPr>
          <w:sz w:val="16"/>
          <w:szCs w:val="16"/>
          <w:lang w:val="en-GB"/>
        </w:rPr>
        <w:t xml:space="preserve"> </w:t>
      </w:r>
      <w:proofErr w:type="spellStart"/>
      <w:r w:rsidRPr="002E7251">
        <w:rPr>
          <w:sz w:val="16"/>
          <w:szCs w:val="16"/>
          <w:lang w:val="en-GB"/>
        </w:rPr>
        <w:t>Заједничка</w:t>
      </w:r>
      <w:proofErr w:type="spellEnd"/>
      <w:r w:rsidRPr="002E7251">
        <w:rPr>
          <w:sz w:val="16"/>
          <w:szCs w:val="16"/>
          <w:lang w:val="en-GB"/>
        </w:rPr>
        <w:t xml:space="preserve"> </w:t>
      </w:r>
      <w:proofErr w:type="spellStart"/>
      <w:r w:rsidRPr="002E7251">
        <w:rPr>
          <w:sz w:val="16"/>
          <w:szCs w:val="16"/>
          <w:lang w:val="en-GB"/>
        </w:rPr>
        <w:t>стратегија</w:t>
      </w:r>
      <w:proofErr w:type="spellEnd"/>
      <w:r w:rsidRPr="002E7251">
        <w:rPr>
          <w:sz w:val="16"/>
          <w:szCs w:val="16"/>
          <w:lang w:val="en-GB"/>
        </w:rPr>
        <w:t xml:space="preserve"> </w:t>
      </w:r>
      <w:proofErr w:type="spellStart"/>
      <w:r w:rsidRPr="002E7251">
        <w:rPr>
          <w:sz w:val="16"/>
          <w:szCs w:val="16"/>
          <w:lang w:val="en-GB"/>
        </w:rPr>
        <w:t>примене</w:t>
      </w:r>
      <w:proofErr w:type="spellEnd"/>
      <w:r w:rsidRPr="002E7251">
        <w:rPr>
          <w:sz w:val="16"/>
          <w:szCs w:val="16"/>
          <w:lang w:val="en-GB"/>
        </w:rPr>
        <w:t xml:space="preserve"> </w:t>
      </w:r>
      <w:proofErr w:type="spellStart"/>
      <w:r w:rsidRPr="002E7251">
        <w:rPr>
          <w:sz w:val="16"/>
          <w:szCs w:val="16"/>
          <w:lang w:val="en-GB"/>
        </w:rPr>
        <w:t>Оквирне</w:t>
      </w:r>
      <w:proofErr w:type="spellEnd"/>
      <w:r w:rsidRPr="002E7251">
        <w:rPr>
          <w:sz w:val="16"/>
          <w:szCs w:val="16"/>
          <w:lang w:val="en-GB"/>
        </w:rPr>
        <w:t xml:space="preserve"> </w:t>
      </w:r>
      <w:proofErr w:type="spellStart"/>
      <w:r w:rsidRPr="002E7251">
        <w:rPr>
          <w:sz w:val="16"/>
          <w:szCs w:val="16"/>
          <w:lang w:val="en-GB"/>
        </w:rPr>
        <w:t>директиве</w:t>
      </w:r>
      <w:proofErr w:type="spellEnd"/>
      <w:r w:rsidRPr="002E7251">
        <w:rPr>
          <w:sz w:val="16"/>
          <w:szCs w:val="16"/>
          <w:lang w:val="en-GB"/>
        </w:rPr>
        <w:t xml:space="preserve"> о </w:t>
      </w:r>
      <w:proofErr w:type="spellStart"/>
      <w:r w:rsidRPr="002E7251">
        <w:rPr>
          <w:sz w:val="16"/>
          <w:szCs w:val="16"/>
          <w:lang w:val="en-GB"/>
        </w:rPr>
        <w:t>во</w:t>
      </w:r>
      <w:r>
        <w:rPr>
          <w:sz w:val="16"/>
          <w:szCs w:val="16"/>
          <w:lang w:val="en-GB"/>
        </w:rPr>
        <w:t>дама</w:t>
      </w:r>
      <w:proofErr w:type="spellEnd"/>
      <w:r>
        <w:rPr>
          <w:sz w:val="16"/>
          <w:szCs w:val="16"/>
          <w:lang w:val="en-GB"/>
        </w:rPr>
        <w:t xml:space="preserve"> (2000/60/EC) - </w:t>
      </w:r>
      <w:proofErr w:type="spellStart"/>
      <w:r>
        <w:rPr>
          <w:sz w:val="16"/>
          <w:szCs w:val="16"/>
          <w:lang w:val="en-GB"/>
        </w:rPr>
        <w:t>Водич</w:t>
      </w:r>
      <w:proofErr w:type="spellEnd"/>
      <w:r>
        <w:rPr>
          <w:sz w:val="16"/>
          <w:szCs w:val="16"/>
          <w:lang w:val="en-GB"/>
        </w:rPr>
        <w:t xml:space="preserve"> </w:t>
      </w:r>
      <w:proofErr w:type="spellStart"/>
      <w:r>
        <w:rPr>
          <w:sz w:val="16"/>
          <w:szCs w:val="16"/>
          <w:lang w:val="en-GB"/>
        </w:rPr>
        <w:t>бр</w:t>
      </w:r>
      <w:proofErr w:type="spellEnd"/>
      <w:r>
        <w:rPr>
          <w:sz w:val="16"/>
          <w:szCs w:val="16"/>
          <w:lang w:val="en-GB"/>
        </w:rPr>
        <w:t>. 3</w:t>
      </w:r>
      <w:r>
        <w:rPr>
          <w:sz w:val="16"/>
          <w:szCs w:val="16"/>
          <w:lang w:val="sr-Cyrl-RS"/>
        </w:rPr>
        <w:t>7</w:t>
      </w:r>
      <w:r w:rsidRPr="002E7251">
        <w:rPr>
          <w:sz w:val="16"/>
          <w:szCs w:val="16"/>
          <w:lang w:val="en-GB"/>
        </w:rPr>
        <w:t xml:space="preserve"> – </w:t>
      </w:r>
      <w:r>
        <w:rPr>
          <w:sz w:val="16"/>
          <w:szCs w:val="16"/>
          <w:lang w:val="sr-Cyrl-RS"/>
        </w:rPr>
        <w:t xml:space="preserve">Кораци у дефинисању и оцени еколошког потенцијала за побољшање упоредивости значајно измењених водних тела, </w:t>
      </w:r>
      <w:r w:rsidR="00000000">
        <w:fldChar w:fldCharType="begin"/>
      </w:r>
      <w:r w:rsidR="00000000">
        <w:instrText>HYPERLINK "https://circabc.europa.eu/ui/group/9ab5926d-bed4-4322-9aa7-9964bbe8312d/library/d1d6c347-b528-4819-aa10-6819e6b80876/details"</w:instrText>
      </w:r>
      <w:r w:rsidR="00000000">
        <w:fldChar w:fldCharType="separate"/>
      </w:r>
      <w:r>
        <w:rPr>
          <w:rStyle w:val="Hyperlink"/>
          <w:sz w:val="16"/>
          <w:szCs w:val="16"/>
          <w:shd w:val="clear" w:color="auto" w:fill="FFFFFF"/>
          <w:lang w:val="en-GB"/>
        </w:rPr>
        <w:t>https://circabc.europa.eu/ui/group/9ab5926d-bed4-4322-9aa7-9964bbe8312d/library/d1d6c347-b528-4819-aa10-6819e6b80876/details</w:t>
      </w:r>
      <w:r w:rsidR="00000000">
        <w:rPr>
          <w:rStyle w:val="Hyperlink"/>
          <w:sz w:val="16"/>
          <w:szCs w:val="16"/>
          <w:shd w:val="clear" w:color="auto" w:fill="FFFFFF"/>
          <w:lang w:val="en-GB"/>
        </w:rPr>
        <w:fldChar w:fldCharType="end"/>
      </w:r>
      <w:r>
        <w:rPr>
          <w:sz w:val="16"/>
          <w:szCs w:val="16"/>
          <w:shd w:val="clear" w:color="auto" w:fill="FFFFFF"/>
          <w:lang w:val="en-GB"/>
        </w:rPr>
        <w:t xml:space="preserve"> </w:t>
      </w:r>
    </w:p>
  </w:footnote>
  <w:footnote w:id="138">
    <w:p w14:paraId="4EE22622" w14:textId="77777777" w:rsidR="00C403AE" w:rsidRDefault="00C403AE" w:rsidP="00D81947">
      <w:pPr>
        <w:pStyle w:val="FootnoteText"/>
        <w:jc w:val="both"/>
        <w:rPr>
          <w:sz w:val="16"/>
          <w:szCs w:val="16"/>
          <w:lang w:val="en-GB"/>
        </w:rPr>
      </w:pPr>
      <w:r>
        <w:rPr>
          <w:rStyle w:val="FootnoteReference"/>
          <w:sz w:val="16"/>
          <w:szCs w:val="16"/>
        </w:rPr>
        <w:footnoteRef/>
      </w:r>
      <w:r>
        <w:rPr>
          <w:sz w:val="16"/>
          <w:szCs w:val="16"/>
          <w:lang w:val="en-GB"/>
        </w:rPr>
        <w:t xml:space="preserve"> </w:t>
      </w:r>
      <w:proofErr w:type="spellStart"/>
      <w:r w:rsidRPr="002E7251">
        <w:rPr>
          <w:sz w:val="16"/>
          <w:szCs w:val="16"/>
          <w:lang w:val="en-GB"/>
        </w:rPr>
        <w:t>Заједничка</w:t>
      </w:r>
      <w:proofErr w:type="spellEnd"/>
      <w:r w:rsidRPr="002E7251">
        <w:rPr>
          <w:sz w:val="16"/>
          <w:szCs w:val="16"/>
          <w:lang w:val="en-GB"/>
        </w:rPr>
        <w:t xml:space="preserve"> </w:t>
      </w:r>
      <w:proofErr w:type="spellStart"/>
      <w:r w:rsidRPr="002E7251">
        <w:rPr>
          <w:sz w:val="16"/>
          <w:szCs w:val="16"/>
          <w:lang w:val="en-GB"/>
        </w:rPr>
        <w:t>стратегија</w:t>
      </w:r>
      <w:proofErr w:type="spellEnd"/>
      <w:r w:rsidRPr="002E7251">
        <w:rPr>
          <w:sz w:val="16"/>
          <w:szCs w:val="16"/>
          <w:lang w:val="en-GB"/>
        </w:rPr>
        <w:t xml:space="preserve"> </w:t>
      </w:r>
      <w:proofErr w:type="spellStart"/>
      <w:r w:rsidRPr="002E7251">
        <w:rPr>
          <w:sz w:val="16"/>
          <w:szCs w:val="16"/>
          <w:lang w:val="en-GB"/>
        </w:rPr>
        <w:t>примене</w:t>
      </w:r>
      <w:proofErr w:type="spellEnd"/>
      <w:r w:rsidRPr="002E7251">
        <w:rPr>
          <w:sz w:val="16"/>
          <w:szCs w:val="16"/>
          <w:lang w:val="en-GB"/>
        </w:rPr>
        <w:t xml:space="preserve"> </w:t>
      </w:r>
      <w:proofErr w:type="spellStart"/>
      <w:r w:rsidRPr="002E7251">
        <w:rPr>
          <w:sz w:val="16"/>
          <w:szCs w:val="16"/>
          <w:lang w:val="en-GB"/>
        </w:rPr>
        <w:t>Оквирне</w:t>
      </w:r>
      <w:proofErr w:type="spellEnd"/>
      <w:r w:rsidRPr="002E7251">
        <w:rPr>
          <w:sz w:val="16"/>
          <w:szCs w:val="16"/>
          <w:lang w:val="en-GB"/>
        </w:rPr>
        <w:t xml:space="preserve"> </w:t>
      </w:r>
      <w:proofErr w:type="spellStart"/>
      <w:r w:rsidRPr="002E7251">
        <w:rPr>
          <w:sz w:val="16"/>
          <w:szCs w:val="16"/>
          <w:lang w:val="en-GB"/>
        </w:rPr>
        <w:t>директиве</w:t>
      </w:r>
      <w:proofErr w:type="spellEnd"/>
      <w:r w:rsidRPr="002E7251">
        <w:rPr>
          <w:sz w:val="16"/>
          <w:szCs w:val="16"/>
          <w:lang w:val="en-GB"/>
        </w:rPr>
        <w:t xml:space="preserve"> о </w:t>
      </w:r>
      <w:proofErr w:type="spellStart"/>
      <w:r w:rsidRPr="002E7251">
        <w:rPr>
          <w:sz w:val="16"/>
          <w:szCs w:val="16"/>
          <w:lang w:val="en-GB"/>
        </w:rPr>
        <w:t>водама</w:t>
      </w:r>
      <w:proofErr w:type="spellEnd"/>
      <w:r w:rsidRPr="002E7251">
        <w:rPr>
          <w:sz w:val="16"/>
          <w:szCs w:val="16"/>
          <w:lang w:val="en-GB"/>
        </w:rPr>
        <w:t xml:space="preserve"> (2000/60/EC) - </w:t>
      </w:r>
      <w:proofErr w:type="spellStart"/>
      <w:r w:rsidRPr="002E7251">
        <w:rPr>
          <w:sz w:val="16"/>
          <w:szCs w:val="16"/>
          <w:lang w:val="en-GB"/>
        </w:rPr>
        <w:t>Водич</w:t>
      </w:r>
      <w:proofErr w:type="spellEnd"/>
      <w:r w:rsidRPr="002E7251">
        <w:rPr>
          <w:sz w:val="16"/>
          <w:szCs w:val="16"/>
          <w:lang w:val="en-GB"/>
        </w:rPr>
        <w:t xml:space="preserve"> </w:t>
      </w:r>
      <w:proofErr w:type="spellStart"/>
      <w:r w:rsidRPr="002E7251">
        <w:rPr>
          <w:sz w:val="16"/>
          <w:szCs w:val="16"/>
          <w:lang w:val="en-GB"/>
        </w:rPr>
        <w:t>бр</w:t>
      </w:r>
      <w:proofErr w:type="spellEnd"/>
      <w:r w:rsidRPr="002E7251">
        <w:rPr>
          <w:sz w:val="16"/>
          <w:szCs w:val="16"/>
          <w:lang w:val="en-GB"/>
        </w:rPr>
        <w:t>. 3</w:t>
      </w:r>
      <w:r>
        <w:rPr>
          <w:sz w:val="16"/>
          <w:szCs w:val="16"/>
          <w:lang w:val="sr-Cyrl-RS"/>
        </w:rPr>
        <w:t>6</w:t>
      </w:r>
      <w:r w:rsidRPr="002E7251">
        <w:rPr>
          <w:sz w:val="16"/>
          <w:szCs w:val="16"/>
          <w:lang w:val="en-GB"/>
        </w:rPr>
        <w:t xml:space="preserve"> – </w:t>
      </w:r>
      <w:r>
        <w:rPr>
          <w:sz w:val="16"/>
          <w:szCs w:val="16"/>
          <w:lang w:val="sr-Cyrl-RS"/>
        </w:rPr>
        <w:t xml:space="preserve">Изузеци од постизања циљева животне средине према члану 4 (7) ОДВ, </w:t>
      </w:r>
      <w:r w:rsidR="00000000">
        <w:fldChar w:fldCharType="begin"/>
      </w:r>
      <w:r w:rsidR="00000000">
        <w:instrText>HYPERLINK "https://circabc.europa.eu/sd/a/e0352ec3-9f3b-4d91-bdbb-939185be3e89/CIS_Guidance_Article_4_7_FINAL.PDF"</w:instrText>
      </w:r>
      <w:r w:rsidR="00000000">
        <w:fldChar w:fldCharType="separate"/>
      </w:r>
      <w:r>
        <w:rPr>
          <w:rStyle w:val="Hyperlink"/>
          <w:sz w:val="16"/>
          <w:szCs w:val="16"/>
          <w:lang w:val="en-GB"/>
        </w:rPr>
        <w:t>https://circabc.europa.eu/sd/a/e0352ec3-9f3b-4d91-bdbb-939185be3e89/CIS_Guidance_Article_4_7_FINAL.PDF</w:t>
      </w:r>
      <w:r w:rsidR="00000000">
        <w:rPr>
          <w:rStyle w:val="Hyperlink"/>
          <w:sz w:val="16"/>
          <w:szCs w:val="16"/>
          <w:lang w:val="en-GB"/>
        </w:rPr>
        <w:fldChar w:fldCharType="end"/>
      </w:r>
      <w:r>
        <w:rPr>
          <w:sz w:val="16"/>
          <w:szCs w:val="16"/>
          <w:lang w:val="en-GB"/>
        </w:rPr>
        <w:t xml:space="preserve"> </w:t>
      </w:r>
    </w:p>
  </w:footnote>
  <w:footnote w:id="139">
    <w:p w14:paraId="54DDD65E" w14:textId="77777777" w:rsidR="00C403AE" w:rsidRDefault="00C403AE" w:rsidP="00D81947">
      <w:pPr>
        <w:pStyle w:val="FootnoteText"/>
        <w:jc w:val="both"/>
        <w:rPr>
          <w:sz w:val="16"/>
          <w:szCs w:val="16"/>
          <w:lang w:val="sl-SI"/>
        </w:rPr>
      </w:pPr>
      <w:r>
        <w:rPr>
          <w:rStyle w:val="FootnoteReference"/>
          <w:sz w:val="16"/>
          <w:szCs w:val="16"/>
        </w:rPr>
        <w:footnoteRef/>
      </w:r>
      <w:r>
        <w:rPr>
          <w:sz w:val="16"/>
          <w:szCs w:val="16"/>
          <w:lang w:val="sr-Cyrl-RS"/>
        </w:rPr>
        <w:t xml:space="preserve"> </w:t>
      </w:r>
      <w:r>
        <w:rPr>
          <w:sz w:val="16"/>
          <w:szCs w:val="16"/>
          <w:lang w:val="en-GB"/>
        </w:rPr>
        <w:t xml:space="preserve">Danube Sediment Project – Danube Sediment Management Guidance </w:t>
      </w:r>
      <w:hyperlink r:id="rId43" w:history="1">
        <w:r>
          <w:rPr>
            <w:rStyle w:val="Hyperlink"/>
            <w:sz w:val="16"/>
            <w:szCs w:val="16"/>
            <w:lang w:val="en-GB"/>
          </w:rPr>
          <w:t>http://www.interreg-danube.eu/uploads/media/approved_project_output/0001/39/ee566924f1764d4798dc7bb9b59537ce84d98101.pdf</w:t>
        </w:r>
      </w:hyperlink>
      <w:r>
        <w:rPr>
          <w:sz w:val="16"/>
          <w:szCs w:val="16"/>
          <w:lang w:val="en-GB"/>
        </w:rPr>
        <w:t xml:space="preserve">  </w:t>
      </w:r>
    </w:p>
  </w:footnote>
  <w:footnote w:id="140">
    <w:p w14:paraId="5D75C331" w14:textId="77777777" w:rsidR="00C403AE" w:rsidRPr="001D258A" w:rsidRDefault="00C403AE" w:rsidP="00D81947">
      <w:pPr>
        <w:pStyle w:val="FootnoteText"/>
        <w:rPr>
          <w:sz w:val="16"/>
          <w:szCs w:val="16"/>
          <w:lang w:val="en-US"/>
        </w:rPr>
      </w:pPr>
      <w:r>
        <w:rPr>
          <w:rStyle w:val="FootnoteReference"/>
          <w:sz w:val="16"/>
          <w:szCs w:val="16"/>
        </w:rPr>
        <w:footnoteRef/>
      </w:r>
      <w:r w:rsidRPr="001D258A">
        <w:rPr>
          <w:sz w:val="16"/>
          <w:szCs w:val="16"/>
          <w:lang w:val="en-US"/>
        </w:rPr>
        <w:t xml:space="preserve"> </w:t>
      </w:r>
      <w:r>
        <w:rPr>
          <w:sz w:val="16"/>
          <w:szCs w:val="16"/>
          <w:lang w:val="en-GB"/>
        </w:rPr>
        <w:t xml:space="preserve">Sustainable hydropower development in the Danube Basin, Guiding Principles (ICPDR, 2013) </w:t>
      </w:r>
      <w:hyperlink r:id="rId44" w:history="1">
        <w:r w:rsidRPr="001D258A">
          <w:rPr>
            <w:rStyle w:val="Hyperlink"/>
            <w:sz w:val="16"/>
            <w:szCs w:val="16"/>
            <w:lang w:val="en-US"/>
          </w:rPr>
          <w:t>https://www.icpdr.org/flowpaper/viewer/default/files/nodes/documents/icpdr_hydropower_final.pdf</w:t>
        </w:r>
      </w:hyperlink>
      <w:r w:rsidRPr="001D258A">
        <w:rPr>
          <w:sz w:val="16"/>
          <w:szCs w:val="16"/>
          <w:lang w:val="en-US"/>
        </w:rPr>
        <w:t xml:space="preserve"> </w:t>
      </w:r>
    </w:p>
  </w:footnote>
  <w:footnote w:id="141">
    <w:p w14:paraId="09CE0FFD" w14:textId="77777777" w:rsidR="00C403AE" w:rsidRPr="00C00B2E" w:rsidRDefault="00C403AE" w:rsidP="00D81947">
      <w:pPr>
        <w:pStyle w:val="FootnoteText"/>
        <w:rPr>
          <w:rFonts w:ascii="Calibri" w:hAnsi="Calibri"/>
          <w:lang w:val="sr-Cyrl-RS"/>
        </w:rPr>
      </w:pPr>
      <w:r>
        <w:rPr>
          <w:rStyle w:val="FootnoteReference"/>
        </w:rPr>
        <w:footnoteRef/>
      </w:r>
      <w:r w:rsidRPr="001D258A">
        <w:rPr>
          <w:lang w:val="en-US"/>
        </w:rPr>
        <w:t xml:space="preserve"> Danube Floodplain </w:t>
      </w:r>
      <w:proofErr w:type="gramStart"/>
      <w:r w:rsidRPr="001D258A">
        <w:rPr>
          <w:lang w:val="en-US"/>
        </w:rPr>
        <w:t xml:space="preserve">project </w:t>
      </w:r>
      <w:r>
        <w:rPr>
          <w:lang w:val="sr-Cyrl-RS"/>
        </w:rPr>
        <w:t>,</w:t>
      </w:r>
      <w:proofErr w:type="gramEnd"/>
      <w:r>
        <w:rPr>
          <w:lang w:val="sr-Cyrl-RS"/>
        </w:rPr>
        <w:t xml:space="preserve"> </w:t>
      </w:r>
      <w:r w:rsidRPr="001D258A">
        <w:rPr>
          <w:lang w:val="en-US"/>
        </w:rPr>
        <w:t>http://www.interreg-danube.eu/approved-projects/danube-floodplain</w:t>
      </w:r>
    </w:p>
  </w:footnote>
  <w:footnote w:id="142">
    <w:p w14:paraId="41480094" w14:textId="77777777" w:rsidR="00C403AE" w:rsidRDefault="00C403AE" w:rsidP="00D81947">
      <w:pPr>
        <w:pStyle w:val="FootnoteText"/>
        <w:rPr>
          <w:lang w:val="sr-Cyrl-RS"/>
        </w:rPr>
      </w:pPr>
      <w:r>
        <w:rPr>
          <w:rStyle w:val="FootnoteReference"/>
        </w:rPr>
        <w:footnoteRef/>
      </w:r>
      <w:r w:rsidRPr="001D258A">
        <w:rPr>
          <w:lang w:val="en-US"/>
        </w:rPr>
        <w:t xml:space="preserve"> </w:t>
      </w:r>
      <w:r w:rsidRPr="005F4903">
        <w:rPr>
          <w:rFonts w:cs="Times New Roman"/>
          <w:lang w:val="en-US"/>
        </w:rPr>
        <w:t xml:space="preserve">We pass – </w:t>
      </w:r>
      <w:proofErr w:type="spellStart"/>
      <w:r w:rsidRPr="005F4903">
        <w:rPr>
          <w:rFonts w:cs="Times New Roman"/>
          <w:lang w:val="en-US"/>
        </w:rPr>
        <w:t>Fascilitating</w:t>
      </w:r>
      <w:proofErr w:type="spellEnd"/>
      <w:r w:rsidRPr="005F4903">
        <w:rPr>
          <w:rFonts w:cs="Times New Roman"/>
          <w:lang w:val="en-US"/>
        </w:rPr>
        <w:t xml:space="preserve"> fish migration and conservation at the Iron Gates</w:t>
      </w:r>
      <w:r w:rsidRPr="005F4903">
        <w:rPr>
          <w:rFonts w:cs="Times New Roman"/>
          <w:lang w:val="sr-Cyrl-RS"/>
        </w:rPr>
        <w:t xml:space="preserve">, </w:t>
      </w:r>
      <w:hyperlink r:id="rId45" w:history="1">
        <w:r w:rsidRPr="005F4903">
          <w:rPr>
            <w:rStyle w:val="Hyperlink"/>
            <w:rFonts w:cs="Times New Roman"/>
            <w:lang w:val="en-US"/>
          </w:rPr>
          <w:t>https://www.icpdr.org/main/activities-projects/we-pass</w:t>
        </w:r>
      </w:hyperlink>
    </w:p>
  </w:footnote>
  <w:footnote w:id="143">
    <w:p w14:paraId="024AF2EE" w14:textId="77777777" w:rsidR="00C403AE" w:rsidRPr="005F4903" w:rsidRDefault="00C403AE" w:rsidP="00D81947">
      <w:pPr>
        <w:pStyle w:val="FootnoteText"/>
        <w:rPr>
          <w:rFonts w:cs="Times New Roman"/>
          <w:lang w:val="sr-Cyrl-RS"/>
        </w:rPr>
      </w:pPr>
      <w:r>
        <w:rPr>
          <w:rStyle w:val="FootnoteReference"/>
        </w:rPr>
        <w:footnoteRef/>
      </w:r>
      <w:r>
        <w:rPr>
          <w:lang w:val="sr-Cyrl-RS"/>
        </w:rPr>
        <w:t xml:space="preserve"> </w:t>
      </w:r>
      <w:r w:rsidRPr="005F4903">
        <w:rPr>
          <w:rFonts w:cs="Times New Roman"/>
          <w:lang w:val="sr-Cyrl-RS"/>
        </w:rPr>
        <w:t xml:space="preserve">Development and Implementation of Integrated Torrential Floods and Erosion Protection Measures, Works and Structures Based on a Green Solution in Krupanj Pilot Area, Jadar River Basin, </w:t>
      </w:r>
      <w:hyperlink r:id="rId46" w:history="1">
        <w:r w:rsidRPr="005F4903">
          <w:rPr>
            <w:rStyle w:val="Hyperlink"/>
            <w:rFonts w:cs="Times New Roman"/>
            <w:lang w:val="en-US"/>
          </w:rPr>
          <w:t>http://www.icpdr.org/main/sites/default/files/nodes/documents/discussion_paper_coordinating_wfd_and_fd.pdf</w:t>
        </w:r>
      </w:hyperlink>
    </w:p>
  </w:footnote>
  <w:footnote w:id="144">
    <w:p w14:paraId="10563AAD" w14:textId="77777777" w:rsidR="00C403AE" w:rsidRPr="00ED390B" w:rsidRDefault="00C403AE" w:rsidP="00D81947">
      <w:pPr>
        <w:pStyle w:val="FootnoteText"/>
        <w:rPr>
          <w:lang w:val="sr-Cyrl-RS"/>
        </w:rPr>
      </w:pPr>
      <w:r w:rsidRPr="005F4903">
        <w:rPr>
          <w:rStyle w:val="FootnoteReference"/>
          <w:rFonts w:cs="Times New Roman"/>
        </w:rPr>
        <w:footnoteRef/>
      </w:r>
      <w:r w:rsidRPr="005F4903">
        <w:rPr>
          <w:rFonts w:cs="Times New Roman"/>
          <w:lang w:val="en-US"/>
        </w:rPr>
        <w:t xml:space="preserve"> Catalogue of Mitigation/Restoration Measures for the Danube River Basin</w:t>
      </w:r>
      <w:r w:rsidRPr="005F4903">
        <w:rPr>
          <w:rFonts w:cs="Times New Roman"/>
          <w:lang w:val="sr-Cyrl-RS"/>
        </w:rPr>
        <w:t xml:space="preserve">, </w:t>
      </w:r>
      <w:r w:rsidRPr="005F4903">
        <w:rPr>
          <w:rFonts w:cs="Times New Roman"/>
          <w:lang w:val="en-US"/>
        </w:rPr>
        <w:t>https://wbif.eu/project/PRJ-SRB-ENV-023</w:t>
      </w:r>
    </w:p>
  </w:footnote>
  <w:footnote w:id="145">
    <w:p w14:paraId="5715CAC0" w14:textId="74FACED0" w:rsidR="00C403AE" w:rsidRPr="00546A6F" w:rsidRDefault="00C403AE">
      <w:pPr>
        <w:pStyle w:val="FootnoteText"/>
        <w:rPr>
          <w:lang w:val="sr-Cyrl-RS"/>
        </w:rPr>
      </w:pPr>
      <w:r>
        <w:rPr>
          <w:rStyle w:val="FootnoteReference"/>
        </w:rPr>
        <w:footnoteRef/>
      </w:r>
      <w:r w:rsidRPr="001D258A">
        <w:rPr>
          <w:lang w:val="sr-Cyrl-RS"/>
        </w:rPr>
        <w:t xml:space="preserve"> </w:t>
      </w:r>
      <w:r w:rsidRPr="001D258A">
        <w:rPr>
          <w:lang w:val="sr-Cyrl-RS"/>
        </w:rPr>
        <w:t>Закон о рударству и геолошким истраживањима  (</w:t>
      </w:r>
      <w:r>
        <w:rPr>
          <w:lang w:val="sr-Cyrl-RS"/>
        </w:rPr>
        <w:t>„Службени гласник</w:t>
      </w:r>
      <w:r w:rsidRPr="001D258A">
        <w:rPr>
          <w:lang w:val="sr-Cyrl-RS"/>
        </w:rPr>
        <w:t xml:space="preserve"> РС</w:t>
      </w:r>
      <w:r>
        <w:rPr>
          <w:lang w:val="sr-Cyrl-RS"/>
        </w:rPr>
        <w:t>”, бр.</w:t>
      </w:r>
      <w:r w:rsidRPr="001D258A">
        <w:rPr>
          <w:lang w:val="sr-Cyrl-RS"/>
        </w:rPr>
        <w:t xml:space="preserve"> 101/</w:t>
      </w:r>
      <w:r>
        <w:rPr>
          <w:lang w:val="sr-Cyrl-RS"/>
        </w:rPr>
        <w:t>1</w:t>
      </w:r>
      <w:r w:rsidRPr="001D258A">
        <w:rPr>
          <w:lang w:val="sr-Cyrl-RS"/>
        </w:rPr>
        <w:t xml:space="preserve">5, 95/18 </w:t>
      </w:r>
      <w:r>
        <w:rPr>
          <w:lang w:val="sr-Cyrl-RS"/>
        </w:rPr>
        <w:t>– др. закон и 40/21</w:t>
      </w:r>
      <w:r w:rsidRPr="001D258A">
        <w:rPr>
          <w:lang w:val="sr-Cyrl-RS"/>
        </w:rPr>
        <w:t>)</w:t>
      </w:r>
    </w:p>
  </w:footnote>
  <w:footnote w:id="146">
    <w:p w14:paraId="7A1018AA" w14:textId="77777777" w:rsidR="00C403AE" w:rsidRPr="001D258A" w:rsidRDefault="00C403AE">
      <w:pPr>
        <w:pStyle w:val="FootnoteText"/>
        <w:rPr>
          <w:lang w:val="en-US"/>
        </w:rPr>
      </w:pPr>
      <w:r>
        <w:rPr>
          <w:rStyle w:val="FootnoteReference"/>
        </w:rPr>
        <w:footnoteRef/>
      </w:r>
      <w:r w:rsidRPr="00122508">
        <w:rPr>
          <w:rFonts w:cs="Times New Roman"/>
          <w:lang w:val="en-US"/>
        </w:rPr>
        <w:t xml:space="preserve"> The Sediment management Concept of the ICPER. 2015, </w:t>
      </w:r>
      <w:hyperlink r:id="rId47" w:history="1">
        <w:r w:rsidRPr="00122508">
          <w:rPr>
            <w:rStyle w:val="Hyperlink"/>
            <w:rFonts w:cs="Times New Roman"/>
            <w:lang w:val="en-US"/>
          </w:rPr>
          <w:t>https://www.ikse-mkol.org/fileadmin/media/user_upload/E/06_Publikationen/01_Wasserrahmenrichtlinie/2015_ICPER-Infomation-Sheet_Sediment.pdf</w:t>
        </w:r>
      </w:hyperlink>
    </w:p>
    <w:p w14:paraId="568F27B2" w14:textId="77777777" w:rsidR="00C403AE" w:rsidRPr="005064B6" w:rsidRDefault="00C403AE">
      <w:pPr>
        <w:pStyle w:val="FootnoteText"/>
        <w:rPr>
          <w:lang w:val="sr-Latn-RS"/>
        </w:rPr>
      </w:pPr>
    </w:p>
  </w:footnote>
  <w:footnote w:id="147">
    <w:p w14:paraId="4CF2ADE8" w14:textId="77777777" w:rsidR="00C403AE" w:rsidRPr="00623A50" w:rsidRDefault="00C403AE" w:rsidP="00623A50">
      <w:pPr>
        <w:pStyle w:val="FootnoteText"/>
        <w:rPr>
          <w:lang w:val="sr-Cyrl-RS"/>
        </w:rPr>
      </w:pPr>
      <w:r>
        <w:rPr>
          <w:rStyle w:val="FootnoteReference"/>
        </w:rPr>
        <w:footnoteRef/>
      </w:r>
      <w:r w:rsidRPr="001D258A">
        <w:rPr>
          <w:lang w:val="sr-Latn-RS"/>
        </w:rPr>
        <w:t xml:space="preserve"> </w:t>
      </w:r>
      <w:r w:rsidRPr="009C51EC">
        <w:rPr>
          <w:rFonts w:cs="Times New Roman"/>
        </w:rPr>
        <w:t>Директив</w:t>
      </w:r>
      <w:r w:rsidRPr="009C51EC">
        <w:rPr>
          <w:rFonts w:cs="Times New Roman"/>
          <w:lang w:val="sr-Cyrl-RS"/>
        </w:rPr>
        <w:t>а (94/62/ЕЗ) Европског парламента и савета</w:t>
      </w:r>
      <w:r w:rsidRPr="001D258A">
        <w:rPr>
          <w:rFonts w:cs="Times New Roman"/>
          <w:lang w:val="sr-Latn-RS"/>
        </w:rPr>
        <w:t xml:space="preserve"> </w:t>
      </w:r>
      <w:r w:rsidRPr="009C51EC">
        <w:rPr>
          <w:rFonts w:cs="Times New Roman"/>
        </w:rPr>
        <w:t>о</w:t>
      </w:r>
      <w:r w:rsidRPr="001D258A">
        <w:rPr>
          <w:rFonts w:cs="Times New Roman"/>
          <w:lang w:val="sr-Latn-RS"/>
        </w:rPr>
        <w:t xml:space="preserve"> </w:t>
      </w:r>
      <w:r w:rsidRPr="009C51EC">
        <w:rPr>
          <w:rFonts w:cs="Times New Roman"/>
        </w:rPr>
        <w:t>амбалажи</w:t>
      </w:r>
      <w:r w:rsidRPr="001D258A">
        <w:rPr>
          <w:rFonts w:cs="Times New Roman"/>
          <w:lang w:val="sr-Latn-RS"/>
        </w:rPr>
        <w:t xml:space="preserve"> </w:t>
      </w:r>
      <w:r w:rsidRPr="009C51EC">
        <w:rPr>
          <w:rFonts w:cs="Times New Roman"/>
        </w:rPr>
        <w:t>и</w:t>
      </w:r>
      <w:r w:rsidRPr="001D258A">
        <w:rPr>
          <w:rFonts w:cs="Times New Roman"/>
          <w:lang w:val="sr-Latn-RS"/>
        </w:rPr>
        <w:t xml:space="preserve"> </w:t>
      </w:r>
      <w:r w:rsidRPr="009C51EC">
        <w:rPr>
          <w:rFonts w:cs="Times New Roman"/>
        </w:rPr>
        <w:t>амбалажном</w:t>
      </w:r>
      <w:r w:rsidRPr="001D258A">
        <w:rPr>
          <w:rFonts w:cs="Times New Roman"/>
          <w:lang w:val="sr-Latn-RS"/>
        </w:rPr>
        <w:t xml:space="preserve"> </w:t>
      </w:r>
      <w:r w:rsidRPr="009C51EC">
        <w:rPr>
          <w:rFonts w:cs="Times New Roman"/>
        </w:rPr>
        <w:t>отпаду</w:t>
      </w:r>
      <w:r w:rsidRPr="009C51EC">
        <w:rPr>
          <w:rFonts w:cs="Times New Roman"/>
          <w:lang w:val="sr-Cyrl-RS"/>
        </w:rPr>
        <w:t xml:space="preserve">, </w:t>
      </w:r>
      <w:hyperlink r:id="rId48" w:history="1">
        <w:r w:rsidRPr="009C51EC">
          <w:rPr>
            <w:rStyle w:val="Hyperlink"/>
            <w:rFonts w:cs="Times New Roman"/>
            <w:lang w:val="sr-Cyrl-RS"/>
          </w:rPr>
          <w:t>https://eur-lex.europa.eu/legal-content/HR/TXT/?uri=CELEX%3A31994L0062</w:t>
        </w:r>
      </w:hyperlink>
    </w:p>
  </w:footnote>
  <w:footnote w:id="148">
    <w:p w14:paraId="150679BF" w14:textId="77777777" w:rsidR="00C403AE" w:rsidRPr="00B6175A" w:rsidRDefault="00C403AE">
      <w:pPr>
        <w:pStyle w:val="FootnoteText"/>
        <w:rPr>
          <w:lang w:val="sr-Cyrl-RS"/>
        </w:rPr>
      </w:pPr>
      <w:r>
        <w:rPr>
          <w:rStyle w:val="FootnoteReference"/>
        </w:rPr>
        <w:footnoteRef/>
      </w:r>
      <w:r w:rsidRPr="001D258A">
        <w:rPr>
          <w:lang w:val="sr-Cyrl-RS"/>
        </w:rPr>
        <w:t xml:space="preserve"> </w:t>
      </w:r>
      <w:r w:rsidRPr="00B6175A">
        <w:t>https</w:t>
      </w:r>
      <w:r w:rsidRPr="001D258A">
        <w:rPr>
          <w:lang w:val="sr-Cyrl-RS"/>
        </w:rPr>
        <w:t>://</w:t>
      </w:r>
      <w:r w:rsidRPr="00B6175A">
        <w:t>www</w:t>
      </w:r>
      <w:r w:rsidRPr="001D258A">
        <w:rPr>
          <w:lang w:val="sr-Cyrl-RS"/>
        </w:rPr>
        <w:t>.</w:t>
      </w:r>
      <w:r w:rsidRPr="00B6175A">
        <w:t>icpdr</w:t>
      </w:r>
      <w:r w:rsidRPr="001D258A">
        <w:rPr>
          <w:lang w:val="sr-Cyrl-RS"/>
        </w:rPr>
        <w:t>.</w:t>
      </w:r>
      <w:r w:rsidRPr="00B6175A">
        <w:t>org</w:t>
      </w:r>
      <w:r w:rsidRPr="001D258A">
        <w:rPr>
          <w:lang w:val="sr-Cyrl-RS"/>
        </w:rPr>
        <w:t>/</w:t>
      </w:r>
      <w:r w:rsidRPr="00B6175A">
        <w:t>main</w:t>
      </w:r>
      <w:r w:rsidRPr="001D258A">
        <w:rPr>
          <w:lang w:val="sr-Cyrl-RS"/>
        </w:rPr>
        <w:t>/</w:t>
      </w:r>
      <w:r w:rsidRPr="00B6175A">
        <w:t>publications</w:t>
      </w:r>
      <w:r w:rsidRPr="001D258A">
        <w:rPr>
          <w:lang w:val="sr-Cyrl-RS"/>
        </w:rPr>
        <w:t>/</w:t>
      </w:r>
      <w:r w:rsidRPr="00B6175A">
        <w:t>plastics</w:t>
      </w:r>
      <w:r w:rsidRPr="001D258A">
        <w:rPr>
          <w:lang w:val="sr-Cyrl-RS"/>
        </w:rPr>
        <w:t>-</w:t>
      </w:r>
      <w:r w:rsidRPr="00B6175A">
        <w:t>and</w:t>
      </w:r>
      <w:r w:rsidRPr="001D258A">
        <w:rPr>
          <w:lang w:val="sr-Cyrl-RS"/>
        </w:rPr>
        <w:t>-</w:t>
      </w:r>
      <w:r w:rsidRPr="00B6175A">
        <w:t>microplastics</w:t>
      </w:r>
      <w:r w:rsidRPr="001D258A">
        <w:rPr>
          <w:lang w:val="sr-Cyrl-RS"/>
        </w:rPr>
        <w:t>-</w:t>
      </w:r>
      <w:r w:rsidRPr="00B6175A">
        <w:t>danube</w:t>
      </w:r>
      <w:r w:rsidRPr="001D258A">
        <w:rPr>
          <w:lang w:val="sr-Cyrl-RS"/>
        </w:rPr>
        <w:t>-</w:t>
      </w:r>
      <w:r w:rsidRPr="00B6175A">
        <w:t>river</w:t>
      </w:r>
    </w:p>
  </w:footnote>
  <w:footnote w:id="149">
    <w:p w14:paraId="34794D68" w14:textId="77777777" w:rsidR="00C403AE" w:rsidRPr="001D258A" w:rsidRDefault="00C403AE" w:rsidP="00D81947">
      <w:pPr>
        <w:pStyle w:val="FootnoteText"/>
        <w:rPr>
          <w:rFonts w:cs="Times New Roman"/>
          <w:lang w:val="en-US"/>
        </w:rPr>
      </w:pPr>
      <w:r>
        <w:rPr>
          <w:rStyle w:val="FootnoteReference"/>
          <w:rFonts w:cs="Times New Roman"/>
          <w:sz w:val="18"/>
        </w:rPr>
        <w:footnoteRef/>
      </w:r>
      <w:r w:rsidRPr="001D258A">
        <w:rPr>
          <w:rFonts w:cs="Times New Roman"/>
          <w:lang w:val="en-US"/>
        </w:rPr>
        <w:t xml:space="preserve"> FEASIBLE:</w:t>
      </w:r>
      <w:r>
        <w:rPr>
          <w:rFonts w:cs="Times New Roman"/>
          <w:lang w:val="sr-Cyrl-RS"/>
        </w:rPr>
        <w:t xml:space="preserve"> </w:t>
      </w:r>
      <w:hyperlink r:id="rId49" w:history="1">
        <w:r w:rsidRPr="001D258A">
          <w:rPr>
            <w:rStyle w:val="Hyperlink"/>
            <w:rFonts w:cs="Times New Roman"/>
            <w:lang w:val="en-US"/>
          </w:rPr>
          <w:t>http://www.oecd.org/env/outreach/methodologyandfeasiblecomputermodel.htm</w:t>
        </w:r>
      </w:hyperlink>
      <w:r w:rsidRPr="001D258A">
        <w:rPr>
          <w:rFonts w:cs="Times New Roman"/>
          <w:lang w:val="en-US"/>
        </w:rPr>
        <w:t xml:space="preserve"> </w:t>
      </w:r>
    </w:p>
  </w:footnote>
  <w:footnote w:id="150">
    <w:p w14:paraId="2C9B7163" w14:textId="77777777" w:rsidR="00C403AE" w:rsidRPr="001C24C1" w:rsidRDefault="00C403AE" w:rsidP="00D81947">
      <w:pPr>
        <w:pStyle w:val="FootnoteText"/>
        <w:rPr>
          <w:lang w:val="sr-Cyrl-RS"/>
        </w:rPr>
      </w:pPr>
      <w:r>
        <w:rPr>
          <w:rStyle w:val="FootnoteReference"/>
        </w:rPr>
        <w:footnoteRef/>
      </w:r>
      <w:r w:rsidRPr="0021146D">
        <w:t>Специфични</w:t>
      </w:r>
      <w:r w:rsidRPr="001D258A">
        <w:rPr>
          <w:lang w:val="en-US"/>
        </w:rPr>
        <w:t xml:space="preserve"> </w:t>
      </w:r>
      <w:r w:rsidRPr="0021146D">
        <w:t>план</w:t>
      </w:r>
      <w:r w:rsidRPr="001D258A">
        <w:rPr>
          <w:lang w:val="en-US"/>
        </w:rPr>
        <w:t xml:space="preserve"> </w:t>
      </w:r>
      <w:r w:rsidRPr="0021146D">
        <w:t>имплементације</w:t>
      </w:r>
      <w:r w:rsidRPr="001D258A">
        <w:rPr>
          <w:lang w:val="en-US"/>
        </w:rPr>
        <w:t xml:space="preserve"> </w:t>
      </w:r>
      <w:r>
        <w:rPr>
          <w:lang w:val="sr-Cyrl-RS"/>
        </w:rPr>
        <w:t>(</w:t>
      </w:r>
      <w:r>
        <w:rPr>
          <w:lang w:val="sr-Latn-RS"/>
        </w:rPr>
        <w:t xml:space="preserve">DSIP) </w:t>
      </w:r>
      <w:r>
        <w:rPr>
          <w:lang w:val="sr-Cyrl-RS"/>
        </w:rPr>
        <w:t xml:space="preserve">за </w:t>
      </w:r>
      <w:r w:rsidRPr="001C24C1">
        <w:t>Директиву</w:t>
      </w:r>
      <w:r w:rsidRPr="001D258A">
        <w:rPr>
          <w:lang w:val="en-US"/>
        </w:rPr>
        <w:t xml:space="preserve"> 98/83/</w:t>
      </w:r>
      <w:r w:rsidRPr="001C24C1">
        <w:t>ЕК</w:t>
      </w:r>
      <w:r w:rsidRPr="001D258A">
        <w:rPr>
          <w:lang w:val="en-US"/>
        </w:rPr>
        <w:t xml:space="preserve"> </w:t>
      </w:r>
      <w:r w:rsidRPr="001C24C1">
        <w:t>о</w:t>
      </w:r>
      <w:r w:rsidRPr="001D258A">
        <w:rPr>
          <w:lang w:val="en-US"/>
        </w:rPr>
        <w:t xml:space="preserve"> </w:t>
      </w:r>
      <w:r w:rsidRPr="001C24C1">
        <w:t>квалитету</w:t>
      </w:r>
      <w:r w:rsidRPr="001D258A">
        <w:rPr>
          <w:lang w:val="en-US"/>
        </w:rPr>
        <w:t xml:space="preserve"> </w:t>
      </w:r>
      <w:r w:rsidRPr="001C24C1">
        <w:t>воде</w:t>
      </w:r>
      <w:r w:rsidRPr="001D258A">
        <w:rPr>
          <w:lang w:val="en-US"/>
        </w:rPr>
        <w:t xml:space="preserve"> </w:t>
      </w:r>
      <w:r w:rsidRPr="001C24C1">
        <w:t>намењене</w:t>
      </w:r>
      <w:r w:rsidRPr="001D258A">
        <w:rPr>
          <w:lang w:val="en-US"/>
        </w:rPr>
        <w:t xml:space="preserve"> </w:t>
      </w:r>
      <w:r w:rsidRPr="001C24C1">
        <w:t>за</w:t>
      </w:r>
      <w:r w:rsidRPr="001D258A">
        <w:rPr>
          <w:lang w:val="en-US"/>
        </w:rPr>
        <w:t xml:space="preserve"> </w:t>
      </w:r>
      <w:r w:rsidRPr="001C24C1">
        <w:t>људску</w:t>
      </w:r>
      <w:r w:rsidRPr="001D258A">
        <w:rPr>
          <w:lang w:val="en-US"/>
        </w:rPr>
        <w:t xml:space="preserve"> </w:t>
      </w:r>
      <w:r w:rsidRPr="001C24C1">
        <w:t>потрошњу</w:t>
      </w:r>
      <w:r w:rsidRPr="001D258A">
        <w:rPr>
          <w:lang w:val="en-US"/>
        </w:rPr>
        <w:t>,</w:t>
      </w:r>
      <w:r>
        <w:rPr>
          <w:lang w:val="sr-Cyrl-RS"/>
        </w:rPr>
        <w:t xml:space="preserve"> у оквиру Преговарачке позиције, </w:t>
      </w:r>
      <w:r w:rsidRPr="001D258A">
        <w:rPr>
          <w:lang w:val="en-US"/>
        </w:rPr>
        <w:t xml:space="preserve"> 2020</w:t>
      </w:r>
      <w:r>
        <w:rPr>
          <w:lang w:val="sr-Cyrl-RS"/>
        </w:rPr>
        <w:t>.</w:t>
      </w:r>
    </w:p>
  </w:footnote>
  <w:footnote w:id="151">
    <w:p w14:paraId="6259BE4D" w14:textId="77777777" w:rsidR="00C403AE" w:rsidRPr="001D258A" w:rsidRDefault="00C403AE" w:rsidP="00D81947">
      <w:pPr>
        <w:pStyle w:val="FootnoteText"/>
        <w:rPr>
          <w:lang w:val="sr-Cyrl-RS"/>
        </w:rPr>
      </w:pPr>
      <w:r>
        <w:rPr>
          <w:rStyle w:val="FootnoteReference"/>
        </w:rPr>
        <w:footnoteRef/>
      </w:r>
      <w:r w:rsidRPr="0021146D">
        <w:rPr>
          <w:lang w:val="sr-Cyrl-RS"/>
        </w:rPr>
        <w:t xml:space="preserve">Специфични </w:t>
      </w:r>
      <w:r w:rsidRPr="0021146D">
        <w:rPr>
          <w:lang w:val="sr-Cyrl-RS"/>
        </w:rPr>
        <w:t xml:space="preserve">план имплементације </w:t>
      </w:r>
      <w:r>
        <w:rPr>
          <w:lang w:val="sr-Latn-RS"/>
        </w:rPr>
        <w:t>(DSIP)</w:t>
      </w:r>
      <w:r>
        <w:rPr>
          <w:lang w:val="sr-Cyrl-RS"/>
        </w:rPr>
        <w:t xml:space="preserve"> за </w:t>
      </w:r>
      <w:r w:rsidRPr="001C24C1">
        <w:rPr>
          <w:lang w:val="sr-Cyrl-RS"/>
        </w:rPr>
        <w:t>Директиву 91/676/EEЗ о заштити вода од загађења нитратима из пољопривредних извора</w:t>
      </w:r>
      <w:r w:rsidRPr="0021146D">
        <w:rPr>
          <w:lang w:val="sr-Cyrl-RS"/>
        </w:rPr>
        <w:t xml:space="preserve">, у оквиру Преговарачке позиције </w:t>
      </w:r>
      <w:r>
        <w:rPr>
          <w:lang w:val="sr-Cyrl-RS"/>
        </w:rPr>
        <w:t xml:space="preserve">, </w:t>
      </w:r>
      <w:r w:rsidRPr="0021146D">
        <w:rPr>
          <w:lang w:val="sr-Cyrl-RS"/>
        </w:rPr>
        <w:t>2020</w:t>
      </w:r>
      <w:r>
        <w:rPr>
          <w:lang w:val="sr-Cyrl-RS"/>
        </w:rPr>
        <w:t xml:space="preserve">. </w:t>
      </w:r>
    </w:p>
  </w:footnote>
  <w:footnote w:id="152">
    <w:p w14:paraId="27E679EC" w14:textId="77777777" w:rsidR="00C403AE" w:rsidRPr="001D258A" w:rsidRDefault="00C403AE" w:rsidP="00D81947">
      <w:pPr>
        <w:pStyle w:val="FootnoteText"/>
        <w:rPr>
          <w:lang w:val="sr-Cyrl-RS"/>
        </w:rPr>
      </w:pPr>
      <w:r>
        <w:rPr>
          <w:rStyle w:val="FootnoteReference"/>
        </w:rPr>
        <w:footnoteRef/>
      </w:r>
      <w:r>
        <w:rPr>
          <w:lang w:val="sr-Cyrl-RS"/>
        </w:rPr>
        <w:t>Нацрт а</w:t>
      </w:r>
      <w:r w:rsidRPr="001D258A">
        <w:rPr>
          <w:lang w:val="sr-Cyrl-RS"/>
        </w:rPr>
        <w:t>кцион</w:t>
      </w:r>
      <w:r>
        <w:rPr>
          <w:lang w:val="sr-Cyrl-RS"/>
        </w:rPr>
        <w:t>ог</w:t>
      </w:r>
      <w:r w:rsidRPr="001D258A">
        <w:rPr>
          <w:lang w:val="sr-Cyrl-RS"/>
        </w:rPr>
        <w:t xml:space="preserve"> план</w:t>
      </w:r>
      <w:r>
        <w:rPr>
          <w:lang w:val="sr-Cyrl-RS"/>
        </w:rPr>
        <w:t>а</w:t>
      </w:r>
      <w:r w:rsidRPr="001D258A">
        <w:rPr>
          <w:lang w:val="sr-Cyrl-RS"/>
        </w:rPr>
        <w:t xml:space="preserve"> за развој административних капацитета</w:t>
      </w:r>
      <w:r>
        <w:rPr>
          <w:lang w:val="sr-Cyrl-RS"/>
        </w:rPr>
        <w:t xml:space="preserve"> (</w:t>
      </w:r>
      <w:r w:rsidRPr="001C24C1">
        <w:rPr>
          <w:lang w:val="sr-Cyrl-RS"/>
        </w:rPr>
        <w:t>APCD</w:t>
      </w:r>
      <w:r>
        <w:rPr>
          <w:lang w:val="sr-Cyrl-RS"/>
        </w:rPr>
        <w:t>), у оквиру Преговарачке позиције</w:t>
      </w:r>
      <w:r w:rsidRPr="001D258A">
        <w:rPr>
          <w:lang w:val="sr-Cyrl-RS"/>
        </w:rPr>
        <w:t>, 20</w:t>
      </w:r>
      <w:r>
        <w:rPr>
          <w:lang w:val="sr-Cyrl-RS"/>
        </w:rPr>
        <w:t>20</w:t>
      </w:r>
      <w:r w:rsidRPr="001D258A">
        <w:rPr>
          <w:lang w:val="sr-Cyrl-RS"/>
        </w:rPr>
        <w:t>.</w:t>
      </w:r>
    </w:p>
  </w:footnote>
  <w:footnote w:id="153">
    <w:p w14:paraId="4FE0266E" w14:textId="446ED69B" w:rsidR="00C403AE" w:rsidRPr="005D1BB9" w:rsidRDefault="00C403AE" w:rsidP="00D81947">
      <w:pPr>
        <w:pStyle w:val="FootnoteText"/>
        <w:rPr>
          <w:rFonts w:cs="Times New Roman"/>
          <w:lang w:val="sr-Cyrl-RS"/>
        </w:rPr>
      </w:pPr>
      <w:r>
        <w:rPr>
          <w:rStyle w:val="FootnoteReference"/>
          <w:rFonts w:cs="Times New Roman"/>
        </w:rPr>
        <w:footnoteRef/>
      </w:r>
      <w:r>
        <w:rPr>
          <w:rFonts w:cs="Times New Roman"/>
          <w:lang w:val="sr-Cyrl-RS"/>
        </w:rPr>
        <w:t xml:space="preserve"> </w:t>
      </w:r>
      <w:r w:rsidRPr="001D258A">
        <w:rPr>
          <w:rFonts w:cs="Times New Roman"/>
          <w:lang w:val="sr-Cyrl-RS"/>
        </w:rPr>
        <w:t>Закон о јавно-приватном партнерству и концесијама</w:t>
      </w:r>
      <w:r w:rsidRPr="005D1BB9">
        <w:rPr>
          <w:rFonts w:cs="Times New Roman"/>
          <w:lang w:val="sr-Cyrl-RS"/>
        </w:rPr>
        <w:t xml:space="preserve"> („</w:t>
      </w:r>
      <w:r>
        <w:rPr>
          <w:rFonts w:cs="Times New Roman"/>
          <w:lang w:val="sr-Cyrl-RS"/>
        </w:rPr>
        <w:t>Службени гласник</w:t>
      </w:r>
      <w:r w:rsidRPr="005D1BB9">
        <w:rPr>
          <w:rFonts w:cs="Times New Roman"/>
          <w:lang w:val="sr-Cyrl-RS"/>
        </w:rPr>
        <w:t xml:space="preserve"> РС</w:t>
      </w:r>
      <w:r>
        <w:rPr>
          <w:rFonts w:cs="Times New Roman"/>
          <w:lang w:val="sr-Cyrl-RS"/>
        </w:rPr>
        <w:t>”</w:t>
      </w:r>
      <w:r w:rsidRPr="001D258A">
        <w:rPr>
          <w:rFonts w:cs="Times New Roman"/>
          <w:lang w:val="sr-Cyrl-RS"/>
        </w:rPr>
        <w:t>, бр</w:t>
      </w:r>
      <w:r w:rsidRPr="005D1BB9">
        <w:rPr>
          <w:rFonts w:cs="Times New Roman"/>
          <w:lang w:val="sr-Cyrl-RS"/>
        </w:rPr>
        <w:t xml:space="preserve">. </w:t>
      </w:r>
      <w:r w:rsidRPr="001D258A">
        <w:rPr>
          <w:rFonts w:cs="Times New Roman"/>
          <w:lang w:val="sr-Cyrl-RS"/>
        </w:rPr>
        <w:t>88/11, 15/16 и 104/16</w:t>
      </w:r>
      <w:r w:rsidRPr="005D1BB9">
        <w:rPr>
          <w:rFonts w:cs="Times New Roman"/>
          <w:lang w:val="sr-Cyrl-RS"/>
        </w:rPr>
        <w:t>)</w:t>
      </w:r>
    </w:p>
  </w:footnote>
  <w:footnote w:id="154">
    <w:p w14:paraId="652F1FAD" w14:textId="77777777" w:rsidR="00C403AE" w:rsidRPr="004B23D3" w:rsidRDefault="00C403AE" w:rsidP="00D81947">
      <w:pPr>
        <w:pStyle w:val="FootnoteText"/>
        <w:rPr>
          <w:rFonts w:cs="Times New Roman"/>
          <w:lang w:val="sr-Cyrl-RS"/>
        </w:rPr>
      </w:pPr>
      <w:r>
        <w:rPr>
          <w:rStyle w:val="FootnoteReference"/>
          <w:rFonts w:cs="Times New Roman"/>
        </w:rPr>
        <w:footnoteRef/>
      </w:r>
      <w:r w:rsidRPr="001D258A">
        <w:rPr>
          <w:rFonts w:cs="Times New Roman"/>
          <w:lang w:val="sr-Cyrl-RS"/>
        </w:rPr>
        <w:t xml:space="preserve"> </w:t>
      </w:r>
      <w:r>
        <w:rPr>
          <w:rFonts w:cs="Times New Roman"/>
          <w:lang w:val="sr-Cyrl-RS"/>
        </w:rPr>
        <w:t xml:space="preserve">ИПА фондови, </w:t>
      </w:r>
      <w:hyperlink r:id="rId50" w:history="1">
        <w:r w:rsidRPr="00C2717E">
          <w:rPr>
            <w:rStyle w:val="Hyperlink"/>
            <w:rFonts w:cs="Times New Roman"/>
          </w:rPr>
          <w:t>http</w:t>
        </w:r>
        <w:r w:rsidRPr="001D258A">
          <w:rPr>
            <w:rStyle w:val="Hyperlink"/>
            <w:rFonts w:cs="Times New Roman"/>
            <w:lang w:val="sr-Cyrl-RS"/>
          </w:rPr>
          <w:t>://</w:t>
        </w:r>
        <w:r w:rsidRPr="00C2717E">
          <w:rPr>
            <w:rStyle w:val="Hyperlink"/>
            <w:rFonts w:cs="Times New Roman"/>
          </w:rPr>
          <w:t>ec</w:t>
        </w:r>
        <w:r w:rsidRPr="001D258A">
          <w:rPr>
            <w:rStyle w:val="Hyperlink"/>
            <w:rFonts w:cs="Times New Roman"/>
            <w:lang w:val="sr-Cyrl-RS"/>
          </w:rPr>
          <w:t>.</w:t>
        </w:r>
        <w:r w:rsidRPr="00C2717E">
          <w:rPr>
            <w:rStyle w:val="Hyperlink"/>
            <w:rFonts w:cs="Times New Roman"/>
          </w:rPr>
          <w:t>europa</w:t>
        </w:r>
        <w:r w:rsidRPr="001D258A">
          <w:rPr>
            <w:rStyle w:val="Hyperlink"/>
            <w:rFonts w:cs="Times New Roman"/>
            <w:lang w:val="sr-Cyrl-RS"/>
          </w:rPr>
          <w:t>.</w:t>
        </w:r>
        <w:r w:rsidRPr="00C2717E">
          <w:rPr>
            <w:rStyle w:val="Hyperlink"/>
            <w:rFonts w:cs="Times New Roman"/>
          </w:rPr>
          <w:t>eu</w:t>
        </w:r>
        <w:r w:rsidRPr="001D258A">
          <w:rPr>
            <w:rStyle w:val="Hyperlink"/>
            <w:rFonts w:cs="Times New Roman"/>
            <w:lang w:val="sr-Cyrl-RS"/>
          </w:rPr>
          <w:t>/</w:t>
        </w:r>
        <w:r w:rsidRPr="00C2717E">
          <w:rPr>
            <w:rStyle w:val="Hyperlink"/>
            <w:rFonts w:cs="Times New Roman"/>
          </w:rPr>
          <w:t>regional</w:t>
        </w:r>
        <w:r w:rsidRPr="001D258A">
          <w:rPr>
            <w:rStyle w:val="Hyperlink"/>
            <w:rFonts w:cs="Times New Roman"/>
            <w:lang w:val="sr-Cyrl-RS"/>
          </w:rPr>
          <w:t>_</w:t>
        </w:r>
        <w:r w:rsidRPr="00C2717E">
          <w:rPr>
            <w:rStyle w:val="Hyperlink"/>
            <w:rFonts w:cs="Times New Roman"/>
          </w:rPr>
          <w:t>policy</w:t>
        </w:r>
        <w:r w:rsidRPr="001D258A">
          <w:rPr>
            <w:rStyle w:val="Hyperlink"/>
            <w:rFonts w:cs="Times New Roman"/>
            <w:lang w:val="sr-Cyrl-RS"/>
          </w:rPr>
          <w:t>/</w:t>
        </w:r>
        <w:r w:rsidRPr="00C2717E">
          <w:rPr>
            <w:rStyle w:val="Hyperlink"/>
            <w:rFonts w:cs="Times New Roman"/>
          </w:rPr>
          <w:t>en</w:t>
        </w:r>
        <w:r w:rsidRPr="001D258A">
          <w:rPr>
            <w:rStyle w:val="Hyperlink"/>
            <w:rFonts w:cs="Times New Roman"/>
            <w:lang w:val="sr-Cyrl-RS"/>
          </w:rPr>
          <w:t>/</w:t>
        </w:r>
        <w:r w:rsidRPr="00C2717E">
          <w:rPr>
            <w:rStyle w:val="Hyperlink"/>
            <w:rFonts w:cs="Times New Roman"/>
          </w:rPr>
          <w:t>funding</w:t>
        </w:r>
        <w:r w:rsidRPr="001D258A">
          <w:rPr>
            <w:rStyle w:val="Hyperlink"/>
            <w:rFonts w:cs="Times New Roman"/>
            <w:lang w:val="sr-Cyrl-RS"/>
          </w:rPr>
          <w:t>/</w:t>
        </w:r>
        <w:r w:rsidRPr="00C2717E">
          <w:rPr>
            <w:rStyle w:val="Hyperlink"/>
            <w:rFonts w:cs="Times New Roman"/>
          </w:rPr>
          <w:t>ipa</w:t>
        </w:r>
        <w:r w:rsidRPr="001D258A">
          <w:rPr>
            <w:rStyle w:val="Hyperlink"/>
            <w:rFonts w:cs="Times New Roman"/>
            <w:lang w:val="sr-Cyrl-RS"/>
          </w:rPr>
          <w:t>/</w:t>
        </w:r>
      </w:hyperlink>
    </w:p>
  </w:footnote>
  <w:footnote w:id="155">
    <w:p w14:paraId="5BDF2842" w14:textId="77777777" w:rsidR="00C403AE" w:rsidRPr="007C023E" w:rsidRDefault="00C403AE">
      <w:pPr>
        <w:pStyle w:val="FootnoteText"/>
        <w:rPr>
          <w:rFonts w:cs="Times New Roman"/>
          <w:lang w:val="sr-Cyrl-RS"/>
        </w:rPr>
      </w:pPr>
      <w:r>
        <w:rPr>
          <w:rStyle w:val="FootnoteReference"/>
        </w:rPr>
        <w:footnoteRef/>
      </w:r>
      <w:r w:rsidRPr="007C023E">
        <w:rPr>
          <w:lang w:val="sr-Cyrl-RS"/>
        </w:rPr>
        <w:t xml:space="preserve"> </w:t>
      </w:r>
      <w:r w:rsidRPr="007C023E">
        <w:rPr>
          <w:rFonts w:cs="Times New Roman"/>
          <w:lang w:val="sr-Cyrl-RS"/>
        </w:rPr>
        <w:t xml:space="preserve">Кохезиони </w:t>
      </w:r>
      <w:r w:rsidRPr="007C023E">
        <w:rPr>
          <w:rFonts w:cs="Times New Roman"/>
          <w:lang w:val="sr-Cyrl-RS"/>
        </w:rPr>
        <w:t xml:space="preserve">фонд, </w:t>
      </w:r>
      <w:hyperlink r:id="rId51" w:history="1">
        <w:r w:rsidRPr="00EB2D5D">
          <w:rPr>
            <w:rStyle w:val="Hyperlink"/>
            <w:rFonts w:cs="Times New Roman"/>
            <w:lang w:val="sr-Cyrl-RS"/>
          </w:rPr>
          <w:t>https://ec.europa.eu/regional_policy/en/funding/cohesion-fund/</w:t>
        </w:r>
      </w:hyperlink>
    </w:p>
  </w:footnote>
  <w:footnote w:id="156">
    <w:p w14:paraId="1B1841D9" w14:textId="77777777" w:rsidR="00C403AE" w:rsidRPr="001D258A" w:rsidRDefault="00C403AE" w:rsidP="00D81947">
      <w:pPr>
        <w:pStyle w:val="FootnoteText"/>
        <w:rPr>
          <w:iCs/>
          <w:sz w:val="18"/>
          <w:lang w:val="sr-Cyrl-RS"/>
        </w:rPr>
      </w:pPr>
      <w:r>
        <w:rPr>
          <w:rStyle w:val="FootnoteReference"/>
        </w:rPr>
        <w:footnoteRef/>
      </w:r>
      <w:r>
        <w:rPr>
          <w:rFonts w:cs="Times New Roman"/>
          <w:iCs/>
          <w:lang w:val="sr-Cyrl-RS"/>
        </w:rPr>
        <w:t xml:space="preserve"> </w:t>
      </w:r>
      <w:r w:rsidRPr="001D258A">
        <w:rPr>
          <w:rFonts w:cs="Times New Roman"/>
          <w:iCs/>
          <w:lang w:val="sr-Cyrl-RS"/>
        </w:rPr>
        <w:t xml:space="preserve">Инструмент за претприступну помоћ (ИПА </w:t>
      </w:r>
      <w:r>
        <w:rPr>
          <w:rFonts w:cs="Times New Roman"/>
          <w:iCs/>
        </w:rPr>
        <w:t>II</w:t>
      </w:r>
      <w:r w:rsidRPr="001D258A">
        <w:rPr>
          <w:rFonts w:cs="Times New Roman"/>
          <w:iCs/>
          <w:lang w:val="sr-Cyrl-RS"/>
        </w:rPr>
        <w:t xml:space="preserve">), Индикативни стратешки документ за Србију (2014-2020), </w:t>
      </w:r>
      <w:hyperlink r:id="rId52" w:history="1">
        <w:r w:rsidRPr="00B15C77">
          <w:rPr>
            <w:rFonts w:eastAsia="Calibri" w:cs="Times New Roman"/>
            <w:iCs/>
            <w:color w:val="0000FF"/>
            <w:sz w:val="18"/>
            <w:u w:val="single"/>
            <w:lang w:val="sr-Cyrl-RS" w:eastAsia="sr-Latn-RS"/>
          </w:rPr>
          <w:t>https://ec.europa.eu/neighbourhood-enlargement/system/files/2018-12/ipa_ii_2018-040-646.07_2019-040-647.07-csfmedia-serbia.pdf</w:t>
        </w:r>
      </w:hyperlink>
      <w:r w:rsidRPr="001D258A">
        <w:rPr>
          <w:rFonts w:cs="Times New Roman"/>
          <w:iCs/>
          <w:lang w:val="sr-Cyrl-RS"/>
        </w:rPr>
        <w:t xml:space="preserve"> </w:t>
      </w:r>
    </w:p>
  </w:footnote>
  <w:footnote w:id="157">
    <w:p w14:paraId="0CA2DB75" w14:textId="77777777" w:rsidR="00C403AE" w:rsidRPr="00AA409C" w:rsidRDefault="00C403AE">
      <w:pPr>
        <w:pStyle w:val="FootnoteText"/>
        <w:rPr>
          <w:lang w:val="sr-Cyrl-RS"/>
        </w:rPr>
      </w:pPr>
      <w:r>
        <w:rPr>
          <w:rStyle w:val="FootnoteReference"/>
        </w:rPr>
        <w:footnoteRef/>
      </w:r>
      <w:r w:rsidRPr="001D258A">
        <w:rPr>
          <w:lang w:val="sr-Cyrl-RS"/>
        </w:rPr>
        <w:t xml:space="preserve"> </w:t>
      </w:r>
      <w:r w:rsidRPr="001D258A">
        <w:rPr>
          <w:lang w:val="sr-Cyrl-RS"/>
        </w:rPr>
        <w:t>Конвенциј</w:t>
      </w:r>
      <w:r>
        <w:rPr>
          <w:lang w:val="sr-Cyrl-RS"/>
        </w:rPr>
        <w:t>а</w:t>
      </w:r>
      <w:r w:rsidRPr="001D258A">
        <w:rPr>
          <w:lang w:val="sr-Cyrl-RS"/>
        </w:rPr>
        <w:t xml:space="preserve"> </w:t>
      </w:r>
      <w:r w:rsidRPr="001D258A">
        <w:rPr>
          <w:lang w:val="sr-Cyrl-RS"/>
        </w:rPr>
        <w:t>о заштити и коришћењу прекограничних водотока и међународних језера</w:t>
      </w:r>
      <w:r>
        <w:rPr>
          <w:lang w:val="sr-Cyrl-RS"/>
        </w:rPr>
        <w:t xml:space="preserve">, </w:t>
      </w:r>
      <w:r w:rsidRPr="001D258A">
        <w:rPr>
          <w:lang w:val="sr-Cyrl-RS"/>
        </w:rPr>
        <w:t xml:space="preserve"> </w:t>
      </w:r>
      <w:hyperlink r:id="rId53" w:history="1">
        <w:r w:rsidRPr="00FD4C4E">
          <w:rPr>
            <w:rStyle w:val="Hyperlink"/>
          </w:rPr>
          <w:t>http</w:t>
        </w:r>
        <w:r w:rsidRPr="001D258A">
          <w:rPr>
            <w:rStyle w:val="Hyperlink"/>
            <w:lang w:val="sr-Cyrl-RS"/>
          </w:rPr>
          <w:t>://</w:t>
        </w:r>
        <w:r w:rsidRPr="00FD4C4E">
          <w:rPr>
            <w:rStyle w:val="Hyperlink"/>
          </w:rPr>
          <w:t>www</w:t>
        </w:r>
        <w:r w:rsidRPr="001D258A">
          <w:rPr>
            <w:rStyle w:val="Hyperlink"/>
            <w:lang w:val="sr-Cyrl-RS"/>
          </w:rPr>
          <w:t>.</w:t>
        </w:r>
        <w:r w:rsidRPr="00FD4C4E">
          <w:rPr>
            <w:rStyle w:val="Hyperlink"/>
          </w:rPr>
          <w:t>unece</w:t>
        </w:r>
        <w:r w:rsidRPr="001D258A">
          <w:rPr>
            <w:rStyle w:val="Hyperlink"/>
            <w:lang w:val="sr-Cyrl-RS"/>
          </w:rPr>
          <w:t>.</w:t>
        </w:r>
        <w:r w:rsidRPr="00FD4C4E">
          <w:rPr>
            <w:rStyle w:val="Hyperlink"/>
          </w:rPr>
          <w:t>org</w:t>
        </w:r>
        <w:r w:rsidRPr="001D258A">
          <w:rPr>
            <w:rStyle w:val="Hyperlink"/>
            <w:lang w:val="sr-Cyrl-RS"/>
          </w:rPr>
          <w:t>/</w:t>
        </w:r>
        <w:r w:rsidRPr="00FD4C4E">
          <w:rPr>
            <w:rStyle w:val="Hyperlink"/>
          </w:rPr>
          <w:t>env</w:t>
        </w:r>
        <w:r w:rsidRPr="001D258A">
          <w:rPr>
            <w:rStyle w:val="Hyperlink"/>
            <w:lang w:val="sr-Cyrl-RS"/>
          </w:rPr>
          <w:t>/</w:t>
        </w:r>
        <w:r w:rsidRPr="00FD4C4E">
          <w:rPr>
            <w:rStyle w:val="Hyperlink"/>
          </w:rPr>
          <w:t>water</w:t>
        </w:r>
        <w:r w:rsidRPr="001D258A">
          <w:rPr>
            <w:rStyle w:val="Hyperlink"/>
            <w:lang w:val="sr-Cyrl-RS"/>
          </w:rPr>
          <w:t>/</w:t>
        </w:r>
        <w:r w:rsidRPr="00FD4C4E">
          <w:rPr>
            <w:rStyle w:val="Hyperlink"/>
          </w:rPr>
          <w:t>text</w:t>
        </w:r>
        <w:r w:rsidRPr="001D258A">
          <w:rPr>
            <w:rStyle w:val="Hyperlink"/>
            <w:lang w:val="sr-Cyrl-RS"/>
          </w:rPr>
          <w:t>/</w:t>
        </w:r>
        <w:r w:rsidRPr="00FD4C4E">
          <w:rPr>
            <w:rStyle w:val="Hyperlink"/>
          </w:rPr>
          <w:t>text</w:t>
        </w:r>
        <w:r w:rsidRPr="001D258A">
          <w:rPr>
            <w:rStyle w:val="Hyperlink"/>
            <w:lang w:val="sr-Cyrl-RS"/>
          </w:rPr>
          <w:t>.</w:t>
        </w:r>
        <w:r w:rsidRPr="00FD4C4E">
          <w:rPr>
            <w:rStyle w:val="Hyperlink"/>
          </w:rPr>
          <w:t>html</w:t>
        </w:r>
      </w:hyperlink>
    </w:p>
  </w:footnote>
  <w:footnote w:id="158">
    <w:p w14:paraId="5EC9BEC4" w14:textId="77777777" w:rsidR="00C403AE" w:rsidRPr="00206063" w:rsidRDefault="00C403AE" w:rsidP="00C04AE8">
      <w:pPr>
        <w:pStyle w:val="FootnoteText"/>
        <w:rPr>
          <w:rFonts w:cs="Times New Roman"/>
          <w:lang w:val="sr-Cyrl-RS"/>
        </w:rPr>
      </w:pPr>
      <w:r>
        <w:rPr>
          <w:rStyle w:val="FootnoteReference"/>
        </w:rPr>
        <w:footnoteRef/>
      </w:r>
      <w:r w:rsidRPr="001D258A">
        <w:rPr>
          <w:lang w:val="sr-Cyrl-RS"/>
        </w:rPr>
        <w:t xml:space="preserve"> </w:t>
      </w:r>
      <w:r w:rsidRPr="001D258A">
        <w:rPr>
          <w:lang w:val="sr-Cyrl-RS"/>
        </w:rPr>
        <w:t>Конвенција о сарадњи за заштиту и одрживо кориштење реке Дунав</w:t>
      </w:r>
      <w:r>
        <w:rPr>
          <w:lang w:val="sr-Cyrl-RS"/>
        </w:rPr>
        <w:t xml:space="preserve">, </w:t>
      </w:r>
      <w:hyperlink r:id="rId54" w:history="1">
        <w:r w:rsidRPr="00206063">
          <w:rPr>
            <w:rStyle w:val="Hyperlink"/>
            <w:rFonts w:cs="Times New Roman"/>
          </w:rPr>
          <w:t>https</w:t>
        </w:r>
        <w:r w:rsidRPr="001D258A">
          <w:rPr>
            <w:rStyle w:val="Hyperlink"/>
            <w:rFonts w:cs="Times New Roman"/>
            <w:lang w:val="sr-Cyrl-RS"/>
          </w:rPr>
          <w:t>://</w:t>
        </w:r>
        <w:r w:rsidRPr="00206063">
          <w:rPr>
            <w:rStyle w:val="Hyperlink"/>
            <w:rFonts w:cs="Times New Roman"/>
          </w:rPr>
          <w:t>www</w:t>
        </w:r>
        <w:r w:rsidRPr="001D258A">
          <w:rPr>
            <w:rStyle w:val="Hyperlink"/>
            <w:rFonts w:cs="Times New Roman"/>
            <w:lang w:val="sr-Cyrl-RS"/>
          </w:rPr>
          <w:t>.</w:t>
        </w:r>
        <w:r w:rsidRPr="00206063">
          <w:rPr>
            <w:rStyle w:val="Hyperlink"/>
            <w:rFonts w:cs="Times New Roman"/>
          </w:rPr>
          <w:t>icpdr</w:t>
        </w:r>
        <w:r w:rsidRPr="001D258A">
          <w:rPr>
            <w:rStyle w:val="Hyperlink"/>
            <w:rFonts w:cs="Times New Roman"/>
            <w:lang w:val="sr-Cyrl-RS"/>
          </w:rPr>
          <w:t>.</w:t>
        </w:r>
        <w:r w:rsidRPr="00206063">
          <w:rPr>
            <w:rStyle w:val="Hyperlink"/>
            <w:rFonts w:cs="Times New Roman"/>
          </w:rPr>
          <w:t>org</w:t>
        </w:r>
        <w:r w:rsidRPr="001D258A">
          <w:rPr>
            <w:rStyle w:val="Hyperlink"/>
            <w:rFonts w:cs="Times New Roman"/>
            <w:lang w:val="sr-Cyrl-RS"/>
          </w:rPr>
          <w:t>/</w:t>
        </w:r>
        <w:r w:rsidRPr="00206063">
          <w:rPr>
            <w:rStyle w:val="Hyperlink"/>
            <w:rFonts w:cs="Times New Roman"/>
          </w:rPr>
          <w:t>main</w:t>
        </w:r>
        <w:r w:rsidRPr="001D258A">
          <w:rPr>
            <w:rStyle w:val="Hyperlink"/>
            <w:rFonts w:cs="Times New Roman"/>
            <w:lang w:val="sr-Cyrl-RS"/>
          </w:rPr>
          <w:t>/</w:t>
        </w:r>
        <w:r w:rsidRPr="00206063">
          <w:rPr>
            <w:rStyle w:val="Hyperlink"/>
            <w:rFonts w:cs="Times New Roman"/>
          </w:rPr>
          <w:t>icpdr</w:t>
        </w:r>
        <w:r w:rsidRPr="001D258A">
          <w:rPr>
            <w:rStyle w:val="Hyperlink"/>
            <w:rFonts w:cs="Times New Roman"/>
            <w:lang w:val="sr-Cyrl-RS"/>
          </w:rPr>
          <w:t>/</w:t>
        </w:r>
        <w:r w:rsidRPr="00206063">
          <w:rPr>
            <w:rStyle w:val="Hyperlink"/>
            <w:rFonts w:cs="Times New Roman"/>
          </w:rPr>
          <w:t>danube</w:t>
        </w:r>
        <w:r w:rsidRPr="001D258A">
          <w:rPr>
            <w:rStyle w:val="Hyperlink"/>
            <w:rFonts w:cs="Times New Roman"/>
            <w:lang w:val="sr-Cyrl-RS"/>
          </w:rPr>
          <w:t>-</w:t>
        </w:r>
        <w:r w:rsidRPr="00206063">
          <w:rPr>
            <w:rStyle w:val="Hyperlink"/>
            <w:rFonts w:cs="Times New Roman"/>
          </w:rPr>
          <w:t>river</w:t>
        </w:r>
        <w:r w:rsidRPr="001D258A">
          <w:rPr>
            <w:rStyle w:val="Hyperlink"/>
            <w:rFonts w:cs="Times New Roman"/>
            <w:lang w:val="sr-Cyrl-RS"/>
          </w:rPr>
          <w:t>-</w:t>
        </w:r>
        <w:r w:rsidRPr="00206063">
          <w:rPr>
            <w:rStyle w:val="Hyperlink"/>
            <w:rFonts w:cs="Times New Roman"/>
          </w:rPr>
          <w:t>protection</w:t>
        </w:r>
        <w:r w:rsidRPr="001D258A">
          <w:rPr>
            <w:rStyle w:val="Hyperlink"/>
            <w:rFonts w:cs="Times New Roman"/>
            <w:lang w:val="sr-Cyrl-RS"/>
          </w:rPr>
          <w:t>-</w:t>
        </w:r>
        <w:r w:rsidRPr="00206063">
          <w:rPr>
            <w:rStyle w:val="Hyperlink"/>
            <w:rFonts w:cs="Times New Roman"/>
          </w:rPr>
          <w:t>convention</w:t>
        </w:r>
      </w:hyperlink>
    </w:p>
  </w:footnote>
  <w:footnote w:id="159">
    <w:p w14:paraId="7CA845EF" w14:textId="77777777" w:rsidR="00C403AE" w:rsidRPr="00206063" w:rsidRDefault="00C403AE" w:rsidP="00C04AE8">
      <w:pPr>
        <w:pStyle w:val="FootnoteText"/>
        <w:rPr>
          <w:rFonts w:cs="Times New Roman"/>
          <w:lang w:val="sr-Cyrl-RS"/>
        </w:rPr>
      </w:pPr>
      <w:r w:rsidRPr="00206063">
        <w:rPr>
          <w:rStyle w:val="FootnoteReference"/>
          <w:rFonts w:cs="Times New Roman"/>
        </w:rPr>
        <w:footnoteRef/>
      </w:r>
      <w:r w:rsidRPr="001D258A">
        <w:rPr>
          <w:lang w:val="sr-Cyrl-RS"/>
        </w:rPr>
        <w:t>Оквирни споразум о сливу реке Саве</w:t>
      </w:r>
      <w:r>
        <w:rPr>
          <w:lang w:val="sr-Cyrl-RS"/>
        </w:rPr>
        <w:t xml:space="preserve">, </w:t>
      </w:r>
      <w:r w:rsidRPr="001D258A">
        <w:rPr>
          <w:lang w:val="sr-Cyrl-RS"/>
        </w:rPr>
        <w:t xml:space="preserve"> </w:t>
      </w:r>
      <w:hyperlink r:id="rId55" w:history="1">
        <w:r w:rsidRPr="00206063">
          <w:rPr>
            <w:rStyle w:val="Hyperlink"/>
            <w:rFonts w:cs="Times New Roman"/>
            <w:lang w:val="sr-Cyrl-RS"/>
          </w:rPr>
          <w:t>http://www.savacommission.org/dms/docs/dokumenti/documents_publications/basic_documents/fasrb_srp.pdf</w:t>
        </w:r>
      </w:hyperlink>
    </w:p>
  </w:footnote>
  <w:footnote w:id="160">
    <w:p w14:paraId="5E8FCEC5" w14:textId="25C6747E" w:rsidR="00C403AE" w:rsidRPr="00360170" w:rsidRDefault="00C403AE" w:rsidP="00C04AE8">
      <w:pPr>
        <w:pStyle w:val="FootnoteText"/>
        <w:rPr>
          <w:rFonts w:cs="Times New Roman"/>
          <w:lang w:val="sr-Cyrl-RS"/>
        </w:rPr>
      </w:pPr>
      <w:r w:rsidRPr="00206063">
        <w:rPr>
          <w:rStyle w:val="FootnoteReference"/>
          <w:rFonts w:cs="Times New Roman"/>
        </w:rPr>
        <w:footnoteRef/>
      </w:r>
      <w:r w:rsidRPr="001D258A">
        <w:rPr>
          <w:rFonts w:cs="Times New Roman"/>
          <w:lang w:val="sr-Cyrl-RS"/>
        </w:rPr>
        <w:t xml:space="preserve"> </w:t>
      </w:r>
      <w:r w:rsidRPr="00360170">
        <w:rPr>
          <w:rFonts w:cs="Times New Roman"/>
          <w:bCs/>
          <w:lang w:val="sr-Cyrl-RS"/>
        </w:rPr>
        <w:t>Закон о слободном приступу информацијама од јавног значаја („</w:t>
      </w:r>
      <w:r>
        <w:rPr>
          <w:rFonts w:cs="Times New Roman"/>
          <w:bCs/>
          <w:lang w:val="sr-Cyrl-RS"/>
        </w:rPr>
        <w:t>Службени гласник</w:t>
      </w:r>
      <w:r w:rsidRPr="00360170">
        <w:rPr>
          <w:rFonts w:cs="Times New Roman"/>
          <w:bCs/>
          <w:lang w:val="sr-Cyrl-RS"/>
        </w:rPr>
        <w:t xml:space="preserve"> РС</w:t>
      </w:r>
      <w:r>
        <w:rPr>
          <w:rFonts w:cs="Times New Roman"/>
          <w:bCs/>
          <w:lang w:val="sr-Cyrl-RS"/>
        </w:rPr>
        <w:t>”</w:t>
      </w:r>
      <w:r w:rsidRPr="00360170">
        <w:rPr>
          <w:rFonts w:cs="Times New Roman"/>
          <w:bCs/>
          <w:lang w:val="sr-Cyrl-RS"/>
        </w:rPr>
        <w:t>, бр.</w:t>
      </w:r>
      <w:r w:rsidRPr="00360170">
        <w:rPr>
          <w:rFonts w:cs="Times New Roman"/>
          <w:lang w:val="sr-Cyrl-RS"/>
        </w:rPr>
        <w:t xml:space="preserve"> </w:t>
      </w:r>
      <w:r w:rsidRPr="00360170">
        <w:rPr>
          <w:rFonts w:cs="Times New Roman"/>
          <w:bCs/>
          <w:lang w:val="sr-Cyrl-RS"/>
        </w:rPr>
        <w:t>120/04, 54/07, 104/09 и 36/10)</w:t>
      </w:r>
    </w:p>
  </w:footnote>
  <w:footnote w:id="161">
    <w:p w14:paraId="4DFC399A" w14:textId="783CD443" w:rsidR="00C403AE" w:rsidRPr="00360170" w:rsidRDefault="00C403AE" w:rsidP="00C04AE8">
      <w:pPr>
        <w:pStyle w:val="FootnoteText"/>
        <w:rPr>
          <w:rFonts w:cs="Times New Roman"/>
          <w:lang w:val="sr-Cyrl-RS"/>
        </w:rPr>
      </w:pPr>
      <w:r w:rsidRPr="00360170">
        <w:rPr>
          <w:rStyle w:val="FootnoteReference"/>
          <w:rFonts w:cs="Times New Roman"/>
        </w:rPr>
        <w:footnoteRef/>
      </w:r>
      <w:r w:rsidRPr="00360170">
        <w:rPr>
          <w:rFonts w:cs="Times New Roman"/>
          <w:color w:val="000000"/>
          <w:lang w:val="sr-Cyrl-RS"/>
        </w:rPr>
        <w:t xml:space="preserve"> </w:t>
      </w:r>
      <w:r w:rsidRPr="00360170">
        <w:rPr>
          <w:rFonts w:cs="Times New Roman"/>
          <w:color w:val="000000"/>
          <w:lang w:val="sr-Cyrl-RS"/>
        </w:rPr>
        <w:t xml:space="preserve">Закон </w:t>
      </w:r>
      <w:r w:rsidRPr="00360170">
        <w:rPr>
          <w:rFonts w:cs="Times New Roman"/>
          <w:color w:val="000000"/>
          <w:lang w:val="sr-Cyrl-RS"/>
        </w:rPr>
        <w:t xml:space="preserve">о стратешкој процени утицаја на животну </w:t>
      </w:r>
      <w:r>
        <w:rPr>
          <w:rFonts w:cs="Times New Roman"/>
          <w:color w:val="000000"/>
          <w:lang w:val="sr-Cyrl-RS"/>
        </w:rPr>
        <w:t>средину („Службени гласник РС”</w:t>
      </w:r>
      <w:r w:rsidRPr="00360170">
        <w:rPr>
          <w:rFonts w:cs="Times New Roman"/>
          <w:color w:val="000000"/>
          <w:lang w:val="sr-Cyrl-RS"/>
        </w:rPr>
        <w:t>, бр. 135/04 и 88/10).</w:t>
      </w:r>
    </w:p>
  </w:footnote>
  <w:footnote w:id="162">
    <w:p w14:paraId="603AA136" w14:textId="77777777" w:rsidR="00C403AE" w:rsidRDefault="00C403AE">
      <w:pPr>
        <w:pStyle w:val="FootnoteText"/>
        <w:rPr>
          <w:lang w:val="sr-Cyrl-RS"/>
        </w:rPr>
      </w:pPr>
      <w:r>
        <w:rPr>
          <w:rStyle w:val="FootnoteReference"/>
        </w:rPr>
        <w:footnoteRef/>
      </w:r>
      <w:r w:rsidRPr="001D258A">
        <w:rPr>
          <w:lang w:val="sr-Cyrl-RS"/>
        </w:rPr>
        <w:t xml:space="preserve"> </w:t>
      </w:r>
      <w:r w:rsidRPr="001D258A">
        <w:rPr>
          <w:lang w:val="sr-Cyrl-RS"/>
        </w:rPr>
        <w:t xml:space="preserve">Извештај </w:t>
      </w:r>
      <w:r w:rsidRPr="001D258A">
        <w:rPr>
          <w:lang w:val="sr-Cyrl-RS"/>
        </w:rPr>
        <w:t xml:space="preserve">о спроведеној јавној расправи </w:t>
      </w:r>
      <w:r>
        <w:rPr>
          <w:lang w:val="sr-Cyrl-RS"/>
        </w:rPr>
        <w:t xml:space="preserve">за </w:t>
      </w:r>
      <w:r w:rsidRPr="001D258A">
        <w:rPr>
          <w:lang w:val="sr-Cyrl-RS"/>
        </w:rPr>
        <w:t>Програм рада и динамик</w:t>
      </w:r>
      <w:r>
        <w:rPr>
          <w:lang w:val="sr-Cyrl-RS"/>
        </w:rPr>
        <w:t>у</w:t>
      </w:r>
      <w:r w:rsidRPr="001D258A">
        <w:rPr>
          <w:lang w:val="sr-Cyrl-RS"/>
        </w:rPr>
        <w:t xml:space="preserve"> израде Плана управљања водама </w:t>
      </w:r>
      <w:r>
        <w:rPr>
          <w:lang w:val="sr-Cyrl-RS"/>
        </w:rPr>
        <w:t xml:space="preserve">и </w:t>
      </w:r>
      <w:r w:rsidRPr="00925CA0">
        <w:rPr>
          <w:lang w:val="sr-Cyrl-RS"/>
        </w:rPr>
        <w:t>Извештај о значајним питањима у области управљања водама у Републици Србији</w:t>
      </w:r>
      <w:r>
        <w:rPr>
          <w:lang w:val="sr-Cyrl-RS"/>
        </w:rPr>
        <w:t xml:space="preserve">, </w:t>
      </w:r>
      <w:hyperlink r:id="rId56" w:history="1">
        <w:r w:rsidRPr="00FD4C4E">
          <w:rPr>
            <w:rStyle w:val="Hyperlink"/>
          </w:rPr>
          <w:t>http</w:t>
        </w:r>
        <w:r w:rsidRPr="001D258A">
          <w:rPr>
            <w:rStyle w:val="Hyperlink"/>
            <w:lang w:val="sr-Cyrl-RS"/>
          </w:rPr>
          <w:t>://</w:t>
        </w:r>
        <w:r w:rsidRPr="00FD4C4E">
          <w:rPr>
            <w:rStyle w:val="Hyperlink"/>
          </w:rPr>
          <w:t>www</w:t>
        </w:r>
        <w:r w:rsidRPr="001D258A">
          <w:rPr>
            <w:rStyle w:val="Hyperlink"/>
            <w:lang w:val="sr-Cyrl-RS"/>
          </w:rPr>
          <w:t>.</w:t>
        </w:r>
        <w:r w:rsidRPr="00FD4C4E">
          <w:rPr>
            <w:rStyle w:val="Hyperlink"/>
          </w:rPr>
          <w:t>rdvode</w:t>
        </w:r>
        <w:r w:rsidRPr="001D258A">
          <w:rPr>
            <w:rStyle w:val="Hyperlink"/>
            <w:lang w:val="sr-Cyrl-RS"/>
          </w:rPr>
          <w:t>.</w:t>
        </w:r>
        <w:r w:rsidRPr="00FD4C4E">
          <w:rPr>
            <w:rStyle w:val="Hyperlink"/>
          </w:rPr>
          <w:t>gov</w:t>
        </w:r>
        <w:r w:rsidRPr="001D258A">
          <w:rPr>
            <w:rStyle w:val="Hyperlink"/>
            <w:lang w:val="sr-Cyrl-RS"/>
          </w:rPr>
          <w:t>.</w:t>
        </w:r>
        <w:r w:rsidRPr="00FD4C4E">
          <w:rPr>
            <w:rStyle w:val="Hyperlink"/>
          </w:rPr>
          <w:t>rs</w:t>
        </w:r>
        <w:r w:rsidRPr="001D258A">
          <w:rPr>
            <w:rStyle w:val="Hyperlink"/>
            <w:lang w:val="sr-Cyrl-RS"/>
          </w:rPr>
          <w:t>/</w:t>
        </w:r>
        <w:r w:rsidRPr="00FD4C4E">
          <w:rPr>
            <w:rStyle w:val="Hyperlink"/>
          </w:rPr>
          <w:t>dokumenta</w:t>
        </w:r>
        <w:r w:rsidRPr="001D258A">
          <w:rPr>
            <w:rStyle w:val="Hyperlink"/>
            <w:lang w:val="sr-Cyrl-RS"/>
          </w:rPr>
          <w:t>-</w:t>
        </w:r>
        <w:r w:rsidRPr="00FD4C4E">
          <w:rPr>
            <w:rStyle w:val="Hyperlink"/>
          </w:rPr>
          <w:t>primena</w:t>
        </w:r>
        <w:r w:rsidRPr="001D258A">
          <w:rPr>
            <w:rStyle w:val="Hyperlink"/>
            <w:lang w:val="sr-Cyrl-RS"/>
          </w:rPr>
          <w:t>-</w:t>
        </w:r>
        <w:r w:rsidRPr="00FD4C4E">
          <w:rPr>
            <w:rStyle w:val="Hyperlink"/>
          </w:rPr>
          <w:t>okvirne</w:t>
        </w:r>
        <w:r w:rsidRPr="001D258A">
          <w:rPr>
            <w:rStyle w:val="Hyperlink"/>
            <w:lang w:val="sr-Cyrl-RS"/>
          </w:rPr>
          <w:t>-</w:t>
        </w:r>
        <w:r w:rsidRPr="00FD4C4E">
          <w:rPr>
            <w:rStyle w:val="Hyperlink"/>
          </w:rPr>
          <w:t>direktive</w:t>
        </w:r>
        <w:r w:rsidRPr="001D258A">
          <w:rPr>
            <w:rStyle w:val="Hyperlink"/>
            <w:lang w:val="sr-Cyrl-RS"/>
          </w:rPr>
          <w:t>.</w:t>
        </w:r>
        <w:r w:rsidRPr="00FD4C4E">
          <w:rPr>
            <w:rStyle w:val="Hyperlink"/>
          </w:rPr>
          <w:t>php</w:t>
        </w:r>
      </w:hyperlink>
    </w:p>
    <w:p w14:paraId="44476D68" w14:textId="77777777" w:rsidR="00C403AE" w:rsidRPr="00925CA0" w:rsidRDefault="00C403AE">
      <w:pPr>
        <w:pStyle w:val="FootnoteText"/>
        <w:rPr>
          <w:lang w:val="sr-Cyrl-RS"/>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25pt;height:11.25pt" o:bullet="t">
        <v:imagedata r:id="rId1" o:title="clip_image001"/>
      </v:shape>
    </w:pict>
  </w:numPicBullet>
  <w:abstractNum w:abstractNumId="0" w15:restartNumberingAfterBreak="0">
    <w:nsid w:val="FFFFFF82"/>
    <w:multiLevelType w:val="singleLevel"/>
    <w:tmpl w:val="7E7CBDFE"/>
    <w:lvl w:ilvl="0">
      <w:start w:val="1"/>
      <w:numFmt w:val="bullet"/>
      <w:pStyle w:val="PotpisR"/>
      <w:lvlText w:val=""/>
      <w:lvlJc w:val="left"/>
      <w:pPr>
        <w:tabs>
          <w:tab w:val="num" w:pos="833"/>
        </w:tabs>
        <w:ind w:left="833" w:hanging="360"/>
      </w:pPr>
      <w:rPr>
        <w:rFonts w:ascii="Symbol" w:hAnsi="Symbol" w:hint="default"/>
      </w:rPr>
    </w:lvl>
  </w:abstractNum>
  <w:abstractNum w:abstractNumId="1" w15:restartNumberingAfterBreak="0">
    <w:nsid w:val="FFFFFF83"/>
    <w:multiLevelType w:val="singleLevel"/>
    <w:tmpl w:val="B840F9DE"/>
    <w:lvl w:ilvl="0">
      <w:start w:val="1"/>
      <w:numFmt w:val="bullet"/>
      <w:pStyle w:val="PodnaslovCR"/>
      <w:lvlText w:val=""/>
      <w:lvlJc w:val="left"/>
      <w:pPr>
        <w:tabs>
          <w:tab w:val="num" w:pos="720"/>
        </w:tabs>
        <w:ind w:left="720" w:hanging="360"/>
      </w:pPr>
      <w:rPr>
        <w:rFonts w:ascii="Symbol" w:hAnsi="Symbol" w:hint="default"/>
      </w:rPr>
    </w:lvl>
  </w:abstractNum>
  <w:abstractNum w:abstractNumId="2" w15:restartNumberingAfterBreak="0">
    <w:nsid w:val="FFFFFF89"/>
    <w:multiLevelType w:val="singleLevel"/>
    <w:tmpl w:val="47EEEE5A"/>
    <w:lvl w:ilvl="0">
      <w:start w:val="1"/>
      <w:numFmt w:val="bullet"/>
      <w:pStyle w:val="PodnaslovC"/>
      <w:lvlText w:val=""/>
      <w:lvlJc w:val="left"/>
      <w:pPr>
        <w:tabs>
          <w:tab w:val="num" w:pos="360"/>
        </w:tabs>
        <w:ind w:left="360" w:hanging="360"/>
      </w:pPr>
      <w:rPr>
        <w:rFonts w:ascii="Symbol" w:hAnsi="Symbol" w:hint="default"/>
      </w:rPr>
    </w:lvl>
  </w:abstractNum>
  <w:abstractNum w:abstractNumId="3" w15:restartNumberingAfterBreak="0">
    <w:nsid w:val="0061303D"/>
    <w:multiLevelType w:val="hybridMultilevel"/>
    <w:tmpl w:val="9F2A7AF6"/>
    <w:lvl w:ilvl="0" w:tplc="0409000F">
      <w:start w:val="1"/>
      <w:numFmt w:val="decimal"/>
      <w:pStyle w:val="ListNumb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 w15:restartNumberingAfterBreak="0">
    <w:nsid w:val="01E30DBA"/>
    <w:multiLevelType w:val="hybridMultilevel"/>
    <w:tmpl w:val="543282DC"/>
    <w:lvl w:ilvl="0" w:tplc="B84AA124">
      <w:start w:val="1"/>
      <w:numFmt w:val="bullet"/>
      <w:pStyle w:val="Podnaslov"/>
      <w:lvlText w:val=""/>
      <w:lvlJc w:val="left"/>
      <w:pPr>
        <w:tabs>
          <w:tab w:val="num" w:pos="510"/>
        </w:tabs>
        <w:ind w:left="510" w:hanging="226"/>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3B74241"/>
    <w:multiLevelType w:val="hybridMultilevel"/>
    <w:tmpl w:val="088C5E48"/>
    <w:lvl w:ilvl="0" w:tplc="241A0011">
      <w:start w:val="1"/>
      <w:numFmt w:val="decimal"/>
      <w:lvlText w:val="%1)"/>
      <w:lvlJc w:val="left"/>
      <w:pPr>
        <w:ind w:left="1858" w:hanging="360"/>
      </w:pPr>
    </w:lvl>
    <w:lvl w:ilvl="1" w:tplc="241A0019" w:tentative="1">
      <w:start w:val="1"/>
      <w:numFmt w:val="lowerLetter"/>
      <w:lvlText w:val="%2."/>
      <w:lvlJc w:val="left"/>
      <w:pPr>
        <w:ind w:left="2578" w:hanging="360"/>
      </w:pPr>
    </w:lvl>
    <w:lvl w:ilvl="2" w:tplc="241A001B" w:tentative="1">
      <w:start w:val="1"/>
      <w:numFmt w:val="lowerRoman"/>
      <w:lvlText w:val="%3."/>
      <w:lvlJc w:val="right"/>
      <w:pPr>
        <w:ind w:left="3298" w:hanging="180"/>
      </w:pPr>
    </w:lvl>
    <w:lvl w:ilvl="3" w:tplc="241A000F" w:tentative="1">
      <w:start w:val="1"/>
      <w:numFmt w:val="decimal"/>
      <w:lvlText w:val="%4."/>
      <w:lvlJc w:val="left"/>
      <w:pPr>
        <w:ind w:left="4018" w:hanging="360"/>
      </w:pPr>
    </w:lvl>
    <w:lvl w:ilvl="4" w:tplc="241A0019" w:tentative="1">
      <w:start w:val="1"/>
      <w:numFmt w:val="lowerLetter"/>
      <w:lvlText w:val="%5."/>
      <w:lvlJc w:val="left"/>
      <w:pPr>
        <w:ind w:left="4738" w:hanging="360"/>
      </w:pPr>
    </w:lvl>
    <w:lvl w:ilvl="5" w:tplc="241A001B" w:tentative="1">
      <w:start w:val="1"/>
      <w:numFmt w:val="lowerRoman"/>
      <w:lvlText w:val="%6."/>
      <w:lvlJc w:val="right"/>
      <w:pPr>
        <w:ind w:left="5458" w:hanging="180"/>
      </w:pPr>
    </w:lvl>
    <w:lvl w:ilvl="6" w:tplc="241A000F" w:tentative="1">
      <w:start w:val="1"/>
      <w:numFmt w:val="decimal"/>
      <w:lvlText w:val="%7."/>
      <w:lvlJc w:val="left"/>
      <w:pPr>
        <w:ind w:left="6178" w:hanging="360"/>
      </w:pPr>
    </w:lvl>
    <w:lvl w:ilvl="7" w:tplc="241A0019" w:tentative="1">
      <w:start w:val="1"/>
      <w:numFmt w:val="lowerLetter"/>
      <w:lvlText w:val="%8."/>
      <w:lvlJc w:val="left"/>
      <w:pPr>
        <w:ind w:left="6898" w:hanging="360"/>
      </w:pPr>
    </w:lvl>
    <w:lvl w:ilvl="8" w:tplc="241A001B" w:tentative="1">
      <w:start w:val="1"/>
      <w:numFmt w:val="lowerRoman"/>
      <w:lvlText w:val="%9."/>
      <w:lvlJc w:val="right"/>
      <w:pPr>
        <w:ind w:left="7618" w:hanging="180"/>
      </w:pPr>
    </w:lvl>
  </w:abstractNum>
  <w:abstractNum w:abstractNumId="6" w15:restartNumberingAfterBreak="0">
    <w:nsid w:val="040D247B"/>
    <w:multiLevelType w:val="hybridMultilevel"/>
    <w:tmpl w:val="2CC25542"/>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7" w15:restartNumberingAfterBreak="0">
    <w:nsid w:val="054B3C2B"/>
    <w:multiLevelType w:val="hybridMultilevel"/>
    <w:tmpl w:val="4E0C968E"/>
    <w:lvl w:ilvl="0" w:tplc="DC3EEC50">
      <w:start w:val="1"/>
      <w:numFmt w:val="bullet"/>
      <w:pStyle w:val="nabrajanja"/>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73C2B40"/>
    <w:multiLevelType w:val="hybridMultilevel"/>
    <w:tmpl w:val="E190D8C0"/>
    <w:lvl w:ilvl="0" w:tplc="241A0011">
      <w:start w:val="1"/>
      <w:numFmt w:val="decimal"/>
      <w:lvlText w:val="%1)"/>
      <w:lvlJc w:val="left"/>
      <w:pPr>
        <w:ind w:left="720" w:hanging="360"/>
      </w:pPr>
      <w:rPr>
        <w:rFonts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9" w15:restartNumberingAfterBreak="0">
    <w:nsid w:val="097A4E0B"/>
    <w:multiLevelType w:val="hybridMultilevel"/>
    <w:tmpl w:val="DC286B64"/>
    <w:lvl w:ilvl="0" w:tplc="04090001">
      <w:numFmt w:val="decimal"/>
      <w:pStyle w:val="Tacka1n2"/>
      <w:lvlText w:val="–"/>
      <w:lvlJc w:val="left"/>
      <w:pPr>
        <w:tabs>
          <w:tab w:val="num" w:pos="720"/>
        </w:tabs>
        <w:ind w:left="720" w:hanging="360"/>
      </w:pPr>
      <w:rPr>
        <w:rFonts w:ascii="Calibri" w:hAnsi="Calibri" w:cs="Times New Roman"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0" w15:restartNumberingAfterBreak="0">
    <w:nsid w:val="0A190B4C"/>
    <w:multiLevelType w:val="hybridMultilevel"/>
    <w:tmpl w:val="03FC522C"/>
    <w:lvl w:ilvl="0" w:tplc="04090011">
      <w:start w:val="1"/>
      <w:numFmt w:val="decimal"/>
      <w:lvlText w:val="%1)"/>
      <w:lvlJc w:val="left"/>
      <w:pPr>
        <w:ind w:left="1858" w:hanging="360"/>
      </w:pPr>
    </w:lvl>
    <w:lvl w:ilvl="1" w:tplc="241A0019" w:tentative="1">
      <w:start w:val="1"/>
      <w:numFmt w:val="lowerLetter"/>
      <w:lvlText w:val="%2."/>
      <w:lvlJc w:val="left"/>
      <w:pPr>
        <w:ind w:left="2578" w:hanging="360"/>
      </w:pPr>
    </w:lvl>
    <w:lvl w:ilvl="2" w:tplc="241A001B" w:tentative="1">
      <w:start w:val="1"/>
      <w:numFmt w:val="lowerRoman"/>
      <w:lvlText w:val="%3."/>
      <w:lvlJc w:val="right"/>
      <w:pPr>
        <w:ind w:left="3298" w:hanging="180"/>
      </w:pPr>
    </w:lvl>
    <w:lvl w:ilvl="3" w:tplc="241A000F" w:tentative="1">
      <w:start w:val="1"/>
      <w:numFmt w:val="decimal"/>
      <w:lvlText w:val="%4."/>
      <w:lvlJc w:val="left"/>
      <w:pPr>
        <w:ind w:left="4018" w:hanging="360"/>
      </w:pPr>
    </w:lvl>
    <w:lvl w:ilvl="4" w:tplc="241A0019" w:tentative="1">
      <w:start w:val="1"/>
      <w:numFmt w:val="lowerLetter"/>
      <w:lvlText w:val="%5."/>
      <w:lvlJc w:val="left"/>
      <w:pPr>
        <w:ind w:left="4738" w:hanging="360"/>
      </w:pPr>
    </w:lvl>
    <w:lvl w:ilvl="5" w:tplc="241A001B" w:tentative="1">
      <w:start w:val="1"/>
      <w:numFmt w:val="lowerRoman"/>
      <w:lvlText w:val="%6."/>
      <w:lvlJc w:val="right"/>
      <w:pPr>
        <w:ind w:left="5458" w:hanging="180"/>
      </w:pPr>
    </w:lvl>
    <w:lvl w:ilvl="6" w:tplc="241A000F" w:tentative="1">
      <w:start w:val="1"/>
      <w:numFmt w:val="decimal"/>
      <w:lvlText w:val="%7."/>
      <w:lvlJc w:val="left"/>
      <w:pPr>
        <w:ind w:left="6178" w:hanging="360"/>
      </w:pPr>
    </w:lvl>
    <w:lvl w:ilvl="7" w:tplc="241A0019" w:tentative="1">
      <w:start w:val="1"/>
      <w:numFmt w:val="lowerLetter"/>
      <w:lvlText w:val="%8."/>
      <w:lvlJc w:val="left"/>
      <w:pPr>
        <w:ind w:left="6898" w:hanging="360"/>
      </w:pPr>
    </w:lvl>
    <w:lvl w:ilvl="8" w:tplc="241A001B" w:tentative="1">
      <w:start w:val="1"/>
      <w:numFmt w:val="lowerRoman"/>
      <w:lvlText w:val="%9."/>
      <w:lvlJc w:val="right"/>
      <w:pPr>
        <w:ind w:left="7618" w:hanging="180"/>
      </w:pPr>
    </w:lvl>
  </w:abstractNum>
  <w:abstractNum w:abstractNumId="11" w15:restartNumberingAfterBreak="0">
    <w:nsid w:val="0B5208DA"/>
    <w:multiLevelType w:val="hybridMultilevel"/>
    <w:tmpl w:val="DE085628"/>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2" w15:restartNumberingAfterBreak="0">
    <w:nsid w:val="0C956DB3"/>
    <w:multiLevelType w:val="multilevel"/>
    <w:tmpl w:val="71FA1990"/>
    <w:lvl w:ilvl="0">
      <w:start w:val="1"/>
      <w:numFmt w:val="decimal"/>
      <w:lvlText w:val="%1)"/>
      <w:lvlJc w:val="left"/>
      <w:pPr>
        <w:ind w:left="1495" w:hanging="360"/>
      </w:pPr>
    </w:lvl>
    <w:lvl w:ilvl="1">
      <w:start w:val="2"/>
      <w:numFmt w:val="decimal"/>
      <w:isLgl/>
      <w:lvlText w:val="%1.%2"/>
      <w:lvlJc w:val="left"/>
      <w:pPr>
        <w:ind w:left="1648" w:hanging="360"/>
      </w:pPr>
      <w:rPr>
        <w:rFonts w:hint="default"/>
      </w:rPr>
    </w:lvl>
    <w:lvl w:ilvl="2">
      <w:start w:val="1"/>
      <w:numFmt w:val="decimal"/>
      <w:isLgl/>
      <w:lvlText w:val="%1.%2.%3"/>
      <w:lvlJc w:val="left"/>
      <w:pPr>
        <w:ind w:left="2161" w:hanging="720"/>
      </w:pPr>
      <w:rPr>
        <w:rFonts w:hint="default"/>
      </w:rPr>
    </w:lvl>
    <w:lvl w:ilvl="3">
      <w:start w:val="1"/>
      <w:numFmt w:val="decimal"/>
      <w:isLgl/>
      <w:lvlText w:val="%1.%2.%3.%4"/>
      <w:lvlJc w:val="left"/>
      <w:pPr>
        <w:ind w:left="2314" w:hanging="720"/>
      </w:pPr>
      <w:rPr>
        <w:rFonts w:hint="default"/>
      </w:rPr>
    </w:lvl>
    <w:lvl w:ilvl="4">
      <w:start w:val="1"/>
      <w:numFmt w:val="decimal"/>
      <w:isLgl/>
      <w:lvlText w:val="%1.%2.%3.%4.%5"/>
      <w:lvlJc w:val="left"/>
      <w:pPr>
        <w:ind w:left="2827" w:hanging="1080"/>
      </w:pPr>
      <w:rPr>
        <w:rFonts w:hint="default"/>
      </w:rPr>
    </w:lvl>
    <w:lvl w:ilvl="5">
      <w:start w:val="1"/>
      <w:numFmt w:val="decimal"/>
      <w:isLgl/>
      <w:lvlText w:val="%1.%2.%3.%4.%5.%6"/>
      <w:lvlJc w:val="left"/>
      <w:pPr>
        <w:ind w:left="2980" w:hanging="1080"/>
      </w:pPr>
      <w:rPr>
        <w:rFonts w:hint="default"/>
      </w:rPr>
    </w:lvl>
    <w:lvl w:ilvl="6">
      <w:start w:val="1"/>
      <w:numFmt w:val="decimal"/>
      <w:isLgl/>
      <w:lvlText w:val="%1.%2.%3.%4.%5.%6.%7"/>
      <w:lvlJc w:val="left"/>
      <w:pPr>
        <w:ind w:left="3493" w:hanging="1440"/>
      </w:pPr>
      <w:rPr>
        <w:rFonts w:hint="default"/>
      </w:rPr>
    </w:lvl>
    <w:lvl w:ilvl="7">
      <w:start w:val="1"/>
      <w:numFmt w:val="decimal"/>
      <w:isLgl/>
      <w:lvlText w:val="%1.%2.%3.%4.%5.%6.%7.%8"/>
      <w:lvlJc w:val="left"/>
      <w:pPr>
        <w:ind w:left="3646" w:hanging="1440"/>
      </w:pPr>
      <w:rPr>
        <w:rFonts w:hint="default"/>
      </w:rPr>
    </w:lvl>
    <w:lvl w:ilvl="8">
      <w:start w:val="1"/>
      <w:numFmt w:val="decimal"/>
      <w:isLgl/>
      <w:lvlText w:val="%1.%2.%3.%4.%5.%6.%7.%8.%9"/>
      <w:lvlJc w:val="left"/>
      <w:pPr>
        <w:ind w:left="4159" w:hanging="1800"/>
      </w:pPr>
      <w:rPr>
        <w:rFonts w:hint="default"/>
      </w:rPr>
    </w:lvl>
  </w:abstractNum>
  <w:abstractNum w:abstractNumId="13" w15:restartNumberingAfterBreak="0">
    <w:nsid w:val="0DD14C2B"/>
    <w:multiLevelType w:val="hybridMultilevel"/>
    <w:tmpl w:val="91DC0976"/>
    <w:lvl w:ilvl="0" w:tplc="FB78D078">
      <w:start w:val="1"/>
      <w:numFmt w:val="bullet"/>
      <w:pStyle w:val="Nabrajanje"/>
      <w:lvlText w:val="-"/>
      <w:lvlJc w:val="left"/>
      <w:pPr>
        <w:ind w:left="720" w:hanging="360"/>
      </w:pPr>
      <w:rPr>
        <w:rFonts w:ascii="Courier New" w:hAnsi="Courier New" w:cs="Times New Roman" w:hint="default"/>
      </w:rPr>
    </w:lvl>
    <w:lvl w:ilvl="1" w:tplc="4844AD32">
      <w:start w:val="1"/>
      <w:numFmt w:val="bullet"/>
      <w:lvlText w:val="o"/>
      <w:lvlJc w:val="left"/>
      <w:pPr>
        <w:ind w:left="1440" w:hanging="360"/>
      </w:pPr>
      <w:rPr>
        <w:rFonts w:ascii="Courier New" w:hAnsi="Courier New" w:cs="Courier New" w:hint="default"/>
      </w:rPr>
    </w:lvl>
    <w:lvl w:ilvl="2" w:tplc="E63C3DC4">
      <w:start w:val="1"/>
      <w:numFmt w:val="bullet"/>
      <w:lvlText w:val=""/>
      <w:lvlJc w:val="left"/>
      <w:pPr>
        <w:ind w:left="2160" w:hanging="360"/>
      </w:pPr>
      <w:rPr>
        <w:rFonts w:ascii="Wingdings" w:hAnsi="Wingdings" w:hint="default"/>
      </w:rPr>
    </w:lvl>
    <w:lvl w:ilvl="3" w:tplc="E030199E">
      <w:start w:val="1"/>
      <w:numFmt w:val="bullet"/>
      <w:lvlText w:val=""/>
      <w:lvlJc w:val="left"/>
      <w:pPr>
        <w:ind w:left="2880" w:hanging="360"/>
      </w:pPr>
      <w:rPr>
        <w:rFonts w:ascii="Symbol" w:hAnsi="Symbol" w:hint="default"/>
      </w:rPr>
    </w:lvl>
    <w:lvl w:ilvl="4" w:tplc="0212D996">
      <w:start w:val="1"/>
      <w:numFmt w:val="bullet"/>
      <w:lvlText w:val="o"/>
      <w:lvlJc w:val="left"/>
      <w:pPr>
        <w:ind w:left="3600" w:hanging="360"/>
      </w:pPr>
      <w:rPr>
        <w:rFonts w:ascii="Courier New" w:hAnsi="Courier New" w:cs="Courier New" w:hint="default"/>
      </w:rPr>
    </w:lvl>
    <w:lvl w:ilvl="5" w:tplc="FB28BD3E">
      <w:start w:val="1"/>
      <w:numFmt w:val="bullet"/>
      <w:lvlText w:val=""/>
      <w:lvlJc w:val="left"/>
      <w:pPr>
        <w:ind w:left="4320" w:hanging="360"/>
      </w:pPr>
      <w:rPr>
        <w:rFonts w:ascii="Wingdings" w:hAnsi="Wingdings" w:hint="default"/>
      </w:rPr>
    </w:lvl>
    <w:lvl w:ilvl="6" w:tplc="7F265962">
      <w:start w:val="1"/>
      <w:numFmt w:val="bullet"/>
      <w:lvlText w:val=""/>
      <w:lvlJc w:val="left"/>
      <w:pPr>
        <w:ind w:left="5040" w:hanging="360"/>
      </w:pPr>
      <w:rPr>
        <w:rFonts w:ascii="Symbol" w:hAnsi="Symbol" w:hint="default"/>
      </w:rPr>
    </w:lvl>
    <w:lvl w:ilvl="7" w:tplc="579A2F10">
      <w:start w:val="1"/>
      <w:numFmt w:val="bullet"/>
      <w:lvlText w:val="o"/>
      <w:lvlJc w:val="left"/>
      <w:pPr>
        <w:ind w:left="5760" w:hanging="360"/>
      </w:pPr>
      <w:rPr>
        <w:rFonts w:ascii="Courier New" w:hAnsi="Courier New" w:cs="Courier New" w:hint="default"/>
      </w:rPr>
    </w:lvl>
    <w:lvl w:ilvl="8" w:tplc="C1685B5A">
      <w:start w:val="1"/>
      <w:numFmt w:val="bullet"/>
      <w:lvlText w:val=""/>
      <w:lvlJc w:val="left"/>
      <w:pPr>
        <w:ind w:left="6480" w:hanging="360"/>
      </w:pPr>
      <w:rPr>
        <w:rFonts w:ascii="Wingdings" w:hAnsi="Wingdings" w:hint="default"/>
      </w:rPr>
    </w:lvl>
  </w:abstractNum>
  <w:abstractNum w:abstractNumId="14" w15:restartNumberingAfterBreak="0">
    <w:nsid w:val="12533286"/>
    <w:multiLevelType w:val="hybridMultilevel"/>
    <w:tmpl w:val="EC74DB3E"/>
    <w:lvl w:ilvl="0" w:tplc="241A0011">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5" w15:restartNumberingAfterBreak="0">
    <w:nsid w:val="1306726F"/>
    <w:multiLevelType w:val="hybridMultilevel"/>
    <w:tmpl w:val="B5A06DCC"/>
    <w:lvl w:ilvl="0" w:tplc="241A0011">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6" w15:restartNumberingAfterBreak="0">
    <w:nsid w:val="14787E38"/>
    <w:multiLevelType w:val="hybridMultilevel"/>
    <w:tmpl w:val="DA768E5A"/>
    <w:lvl w:ilvl="0" w:tplc="241A0011">
      <w:start w:val="1"/>
      <w:numFmt w:val="decimal"/>
      <w:lvlText w:val="%1)"/>
      <w:lvlJc w:val="left"/>
      <w:pPr>
        <w:ind w:left="1080" w:hanging="360"/>
      </w:pPr>
    </w:lvl>
    <w:lvl w:ilvl="1" w:tplc="241A0019" w:tentative="1">
      <w:start w:val="1"/>
      <w:numFmt w:val="lowerLetter"/>
      <w:lvlText w:val="%2."/>
      <w:lvlJc w:val="left"/>
      <w:pPr>
        <w:ind w:left="1800" w:hanging="360"/>
      </w:pPr>
    </w:lvl>
    <w:lvl w:ilvl="2" w:tplc="241A001B" w:tentative="1">
      <w:start w:val="1"/>
      <w:numFmt w:val="lowerRoman"/>
      <w:lvlText w:val="%3."/>
      <w:lvlJc w:val="right"/>
      <w:pPr>
        <w:ind w:left="2520" w:hanging="180"/>
      </w:pPr>
    </w:lvl>
    <w:lvl w:ilvl="3" w:tplc="241A000F" w:tentative="1">
      <w:start w:val="1"/>
      <w:numFmt w:val="decimal"/>
      <w:lvlText w:val="%4."/>
      <w:lvlJc w:val="left"/>
      <w:pPr>
        <w:ind w:left="3240" w:hanging="360"/>
      </w:pPr>
    </w:lvl>
    <w:lvl w:ilvl="4" w:tplc="241A0019" w:tentative="1">
      <w:start w:val="1"/>
      <w:numFmt w:val="lowerLetter"/>
      <w:lvlText w:val="%5."/>
      <w:lvlJc w:val="left"/>
      <w:pPr>
        <w:ind w:left="3960" w:hanging="360"/>
      </w:pPr>
    </w:lvl>
    <w:lvl w:ilvl="5" w:tplc="241A001B" w:tentative="1">
      <w:start w:val="1"/>
      <w:numFmt w:val="lowerRoman"/>
      <w:lvlText w:val="%6."/>
      <w:lvlJc w:val="right"/>
      <w:pPr>
        <w:ind w:left="4680" w:hanging="180"/>
      </w:pPr>
    </w:lvl>
    <w:lvl w:ilvl="6" w:tplc="241A000F" w:tentative="1">
      <w:start w:val="1"/>
      <w:numFmt w:val="decimal"/>
      <w:lvlText w:val="%7."/>
      <w:lvlJc w:val="left"/>
      <w:pPr>
        <w:ind w:left="5400" w:hanging="360"/>
      </w:pPr>
    </w:lvl>
    <w:lvl w:ilvl="7" w:tplc="241A0019" w:tentative="1">
      <w:start w:val="1"/>
      <w:numFmt w:val="lowerLetter"/>
      <w:lvlText w:val="%8."/>
      <w:lvlJc w:val="left"/>
      <w:pPr>
        <w:ind w:left="6120" w:hanging="360"/>
      </w:pPr>
    </w:lvl>
    <w:lvl w:ilvl="8" w:tplc="241A001B" w:tentative="1">
      <w:start w:val="1"/>
      <w:numFmt w:val="lowerRoman"/>
      <w:lvlText w:val="%9."/>
      <w:lvlJc w:val="right"/>
      <w:pPr>
        <w:ind w:left="6840" w:hanging="180"/>
      </w:pPr>
    </w:lvl>
  </w:abstractNum>
  <w:abstractNum w:abstractNumId="17" w15:restartNumberingAfterBreak="0">
    <w:nsid w:val="15866FDF"/>
    <w:multiLevelType w:val="hybridMultilevel"/>
    <w:tmpl w:val="3DE86356"/>
    <w:lvl w:ilvl="0" w:tplc="241A0011">
      <w:start w:val="1"/>
      <w:numFmt w:val="decimal"/>
      <w:lvlText w:val="%1)"/>
      <w:lvlJc w:val="left"/>
      <w:pPr>
        <w:ind w:left="720" w:hanging="360"/>
      </w:p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8" w15:restartNumberingAfterBreak="0">
    <w:nsid w:val="17CF172E"/>
    <w:multiLevelType w:val="multilevel"/>
    <w:tmpl w:val="B9B4A8E6"/>
    <w:lvl w:ilvl="0">
      <w:start w:val="1"/>
      <w:numFmt w:val="decimal"/>
      <w:pStyle w:val="TackaA"/>
      <w:lvlText w:val="%1)"/>
      <w:lvlJc w:val="left"/>
      <w:pPr>
        <w:tabs>
          <w:tab w:val="num" w:pos="360"/>
        </w:tabs>
        <w:ind w:left="360" w:hanging="360"/>
      </w:pPr>
    </w:lvl>
    <w:lvl w:ilvl="1">
      <w:numFmt w:val="decimal"/>
      <w:lvlText w:val=""/>
      <w:lvlJc w:val="left"/>
      <w:pPr>
        <w:tabs>
          <w:tab w:val="num" w:pos="720"/>
        </w:tabs>
        <w:ind w:left="720" w:hanging="360"/>
      </w:pPr>
      <w:rPr>
        <w:rFonts w:ascii="Symbol" w:hAnsi="Symbol" w:hint="default"/>
        <w:color w:val="auto"/>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166620"/>
    <w:multiLevelType w:val="hybridMultilevel"/>
    <w:tmpl w:val="29C82194"/>
    <w:lvl w:ilvl="0" w:tplc="241A0011">
      <w:start w:val="1"/>
      <w:numFmt w:val="decimal"/>
      <w:lvlText w:val="%1)"/>
      <w:lvlJc w:val="left"/>
      <w:pPr>
        <w:ind w:left="1710" w:hanging="360"/>
      </w:pPr>
      <w:rPr>
        <w:rFonts w:hint="default"/>
      </w:rPr>
    </w:lvl>
    <w:lvl w:ilvl="1" w:tplc="241A0003" w:tentative="1">
      <w:start w:val="1"/>
      <w:numFmt w:val="bullet"/>
      <w:lvlText w:val="o"/>
      <w:lvlJc w:val="left"/>
      <w:pPr>
        <w:ind w:left="2430" w:hanging="360"/>
      </w:pPr>
      <w:rPr>
        <w:rFonts w:ascii="Courier New" w:hAnsi="Courier New" w:cs="Courier New" w:hint="default"/>
      </w:rPr>
    </w:lvl>
    <w:lvl w:ilvl="2" w:tplc="241A0005" w:tentative="1">
      <w:start w:val="1"/>
      <w:numFmt w:val="bullet"/>
      <w:lvlText w:val=""/>
      <w:lvlJc w:val="left"/>
      <w:pPr>
        <w:ind w:left="3150" w:hanging="360"/>
      </w:pPr>
      <w:rPr>
        <w:rFonts w:ascii="Wingdings" w:hAnsi="Wingdings" w:hint="default"/>
      </w:rPr>
    </w:lvl>
    <w:lvl w:ilvl="3" w:tplc="241A0001" w:tentative="1">
      <w:start w:val="1"/>
      <w:numFmt w:val="bullet"/>
      <w:lvlText w:val=""/>
      <w:lvlJc w:val="left"/>
      <w:pPr>
        <w:ind w:left="3870" w:hanging="360"/>
      </w:pPr>
      <w:rPr>
        <w:rFonts w:ascii="Symbol" w:hAnsi="Symbol" w:hint="default"/>
      </w:rPr>
    </w:lvl>
    <w:lvl w:ilvl="4" w:tplc="241A0003" w:tentative="1">
      <w:start w:val="1"/>
      <w:numFmt w:val="bullet"/>
      <w:lvlText w:val="o"/>
      <w:lvlJc w:val="left"/>
      <w:pPr>
        <w:ind w:left="4590" w:hanging="360"/>
      </w:pPr>
      <w:rPr>
        <w:rFonts w:ascii="Courier New" w:hAnsi="Courier New" w:cs="Courier New" w:hint="default"/>
      </w:rPr>
    </w:lvl>
    <w:lvl w:ilvl="5" w:tplc="241A0005" w:tentative="1">
      <w:start w:val="1"/>
      <w:numFmt w:val="bullet"/>
      <w:lvlText w:val=""/>
      <w:lvlJc w:val="left"/>
      <w:pPr>
        <w:ind w:left="5310" w:hanging="360"/>
      </w:pPr>
      <w:rPr>
        <w:rFonts w:ascii="Wingdings" w:hAnsi="Wingdings" w:hint="default"/>
      </w:rPr>
    </w:lvl>
    <w:lvl w:ilvl="6" w:tplc="241A0001" w:tentative="1">
      <w:start w:val="1"/>
      <w:numFmt w:val="bullet"/>
      <w:lvlText w:val=""/>
      <w:lvlJc w:val="left"/>
      <w:pPr>
        <w:ind w:left="6030" w:hanging="360"/>
      </w:pPr>
      <w:rPr>
        <w:rFonts w:ascii="Symbol" w:hAnsi="Symbol" w:hint="default"/>
      </w:rPr>
    </w:lvl>
    <w:lvl w:ilvl="7" w:tplc="241A0003" w:tentative="1">
      <w:start w:val="1"/>
      <w:numFmt w:val="bullet"/>
      <w:lvlText w:val="o"/>
      <w:lvlJc w:val="left"/>
      <w:pPr>
        <w:ind w:left="6750" w:hanging="360"/>
      </w:pPr>
      <w:rPr>
        <w:rFonts w:ascii="Courier New" w:hAnsi="Courier New" w:cs="Courier New" w:hint="default"/>
      </w:rPr>
    </w:lvl>
    <w:lvl w:ilvl="8" w:tplc="241A0005" w:tentative="1">
      <w:start w:val="1"/>
      <w:numFmt w:val="bullet"/>
      <w:lvlText w:val=""/>
      <w:lvlJc w:val="left"/>
      <w:pPr>
        <w:ind w:left="7470" w:hanging="360"/>
      </w:pPr>
      <w:rPr>
        <w:rFonts w:ascii="Wingdings" w:hAnsi="Wingdings" w:hint="default"/>
      </w:rPr>
    </w:lvl>
  </w:abstractNum>
  <w:abstractNum w:abstractNumId="20" w15:restartNumberingAfterBreak="0">
    <w:nsid w:val="1ADC1C75"/>
    <w:multiLevelType w:val="hybridMultilevel"/>
    <w:tmpl w:val="202EFA3A"/>
    <w:lvl w:ilvl="0" w:tplc="04070015">
      <w:start w:val="1"/>
      <w:numFmt w:val="decimal"/>
      <w:lvlText w:val="(%1)"/>
      <w:lvlJc w:val="left"/>
      <w:pPr>
        <w:ind w:left="1440" w:hanging="360"/>
      </w:pPr>
    </w:lvl>
    <w:lvl w:ilvl="1" w:tplc="241A0019" w:tentative="1">
      <w:start w:val="1"/>
      <w:numFmt w:val="lowerLetter"/>
      <w:lvlText w:val="%2."/>
      <w:lvlJc w:val="left"/>
      <w:pPr>
        <w:ind w:left="2160" w:hanging="360"/>
      </w:pPr>
    </w:lvl>
    <w:lvl w:ilvl="2" w:tplc="2A1E2A40">
      <w:start w:val="1"/>
      <w:numFmt w:val="decimal"/>
      <w:lvlText w:val="(%3)"/>
      <w:lvlJc w:val="right"/>
      <w:pPr>
        <w:ind w:left="4008" w:hanging="180"/>
      </w:pPr>
      <w:rPr>
        <w:rFonts w:ascii="Times New Roman" w:eastAsiaTheme="minorHAnsi" w:hAnsi="Times New Roman" w:cs="Times New Roman"/>
      </w:rPr>
    </w:lvl>
    <w:lvl w:ilvl="3" w:tplc="241A000F" w:tentative="1">
      <w:start w:val="1"/>
      <w:numFmt w:val="decimal"/>
      <w:lvlText w:val="%4."/>
      <w:lvlJc w:val="left"/>
      <w:pPr>
        <w:ind w:left="3600" w:hanging="360"/>
      </w:pPr>
    </w:lvl>
    <w:lvl w:ilvl="4" w:tplc="241A0019" w:tentative="1">
      <w:start w:val="1"/>
      <w:numFmt w:val="lowerLetter"/>
      <w:lvlText w:val="%5."/>
      <w:lvlJc w:val="left"/>
      <w:pPr>
        <w:ind w:left="4320" w:hanging="360"/>
      </w:pPr>
    </w:lvl>
    <w:lvl w:ilvl="5" w:tplc="241A001B" w:tentative="1">
      <w:start w:val="1"/>
      <w:numFmt w:val="lowerRoman"/>
      <w:lvlText w:val="%6."/>
      <w:lvlJc w:val="right"/>
      <w:pPr>
        <w:ind w:left="5040" w:hanging="180"/>
      </w:pPr>
    </w:lvl>
    <w:lvl w:ilvl="6" w:tplc="241A000F" w:tentative="1">
      <w:start w:val="1"/>
      <w:numFmt w:val="decimal"/>
      <w:lvlText w:val="%7."/>
      <w:lvlJc w:val="left"/>
      <w:pPr>
        <w:ind w:left="5760" w:hanging="360"/>
      </w:pPr>
    </w:lvl>
    <w:lvl w:ilvl="7" w:tplc="241A0019" w:tentative="1">
      <w:start w:val="1"/>
      <w:numFmt w:val="lowerLetter"/>
      <w:lvlText w:val="%8."/>
      <w:lvlJc w:val="left"/>
      <w:pPr>
        <w:ind w:left="6480" w:hanging="360"/>
      </w:pPr>
    </w:lvl>
    <w:lvl w:ilvl="8" w:tplc="241A001B" w:tentative="1">
      <w:start w:val="1"/>
      <w:numFmt w:val="lowerRoman"/>
      <w:lvlText w:val="%9."/>
      <w:lvlJc w:val="right"/>
      <w:pPr>
        <w:ind w:left="7200" w:hanging="180"/>
      </w:pPr>
    </w:lvl>
  </w:abstractNum>
  <w:abstractNum w:abstractNumId="21" w15:restartNumberingAfterBreak="0">
    <w:nsid w:val="1AEC144B"/>
    <w:multiLevelType w:val="hybridMultilevel"/>
    <w:tmpl w:val="F36AB744"/>
    <w:styleLink w:val="Style57"/>
    <w:lvl w:ilvl="0" w:tplc="43AEFFBC">
      <w:start w:val="1"/>
      <w:numFmt w:val="decimal"/>
      <w:pStyle w:val="Naslovnabrajanje"/>
      <w:lvlText w:val="%1."/>
      <w:lvlJc w:val="left"/>
      <w:pPr>
        <w:tabs>
          <w:tab w:val="num" w:pos="720"/>
        </w:tabs>
        <w:ind w:left="720" w:hanging="360"/>
      </w:pPr>
      <w:rPr>
        <w:rFonts w:cs="Times New Roman"/>
        <w:b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2" w15:restartNumberingAfterBreak="0">
    <w:nsid w:val="1DBA2E56"/>
    <w:multiLevelType w:val="hybridMultilevel"/>
    <w:tmpl w:val="C8482AC6"/>
    <w:lvl w:ilvl="0" w:tplc="04070001">
      <w:start w:val="1"/>
      <w:numFmt w:val="bullet"/>
      <w:lvlText w:val=""/>
      <w:lvlJc w:val="left"/>
      <w:pPr>
        <w:ind w:left="360" w:hanging="360"/>
      </w:pPr>
      <w:rPr>
        <w:rFonts w:ascii="Symbol" w:hAnsi="Symbol" w:cs="Symbo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cs="Wingdings" w:hint="default"/>
      </w:rPr>
    </w:lvl>
    <w:lvl w:ilvl="3" w:tplc="04070001">
      <w:start w:val="1"/>
      <w:numFmt w:val="bullet"/>
      <w:lvlText w:val=""/>
      <w:lvlJc w:val="left"/>
      <w:pPr>
        <w:ind w:left="2520" w:hanging="360"/>
      </w:pPr>
      <w:rPr>
        <w:rFonts w:ascii="Symbol" w:hAnsi="Symbol" w:cs="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cs="Wingdings" w:hint="default"/>
      </w:rPr>
    </w:lvl>
    <w:lvl w:ilvl="6" w:tplc="04070001">
      <w:start w:val="1"/>
      <w:numFmt w:val="bullet"/>
      <w:lvlText w:val=""/>
      <w:lvlJc w:val="left"/>
      <w:pPr>
        <w:ind w:left="4680" w:hanging="360"/>
      </w:pPr>
      <w:rPr>
        <w:rFonts w:ascii="Symbol" w:hAnsi="Symbol" w:cs="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cs="Wingdings" w:hint="default"/>
      </w:rPr>
    </w:lvl>
  </w:abstractNum>
  <w:abstractNum w:abstractNumId="23" w15:restartNumberingAfterBreak="0">
    <w:nsid w:val="1E96236E"/>
    <w:multiLevelType w:val="hybridMultilevel"/>
    <w:tmpl w:val="D49E43AC"/>
    <w:lvl w:ilvl="0" w:tplc="241A0011">
      <w:start w:val="1"/>
      <w:numFmt w:val="decimal"/>
      <w:lvlText w:val="%1)"/>
      <w:lvlJc w:val="left"/>
      <w:pPr>
        <w:ind w:left="1440" w:hanging="360"/>
      </w:pPr>
      <w:rPr>
        <w:rFont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4" w15:restartNumberingAfterBreak="0">
    <w:nsid w:val="1EAB3963"/>
    <w:multiLevelType w:val="hybridMultilevel"/>
    <w:tmpl w:val="8A36AAB8"/>
    <w:lvl w:ilvl="0" w:tplc="04090011">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5" w15:restartNumberingAfterBreak="0">
    <w:nsid w:val="1F1F2495"/>
    <w:multiLevelType w:val="multilevel"/>
    <w:tmpl w:val="8760CC9A"/>
    <w:lvl w:ilvl="0">
      <w:start w:val="1"/>
      <w:numFmt w:val="upperRoman"/>
      <w:pStyle w:val="Heading1"/>
      <w:suff w:val="space"/>
      <w:lvlText w:val="%1."/>
      <w:lvlJc w:val="right"/>
      <w:pPr>
        <w:ind w:left="720" w:hanging="436"/>
      </w:pPr>
      <w:rPr>
        <w:rFonts w:hint="default"/>
      </w:rPr>
    </w:lvl>
    <w:lvl w:ilvl="1">
      <w:start w:val="1"/>
      <w:numFmt w:val="decimal"/>
      <w:pStyle w:val="Heading2"/>
      <w:isLgl/>
      <w:suff w:val="space"/>
      <w:lvlText w:val="%1.%2."/>
      <w:lvlJc w:val="left"/>
      <w:pPr>
        <w:ind w:left="720" w:hanging="360"/>
      </w:pPr>
      <w:rPr>
        <w:rFonts w:hint="default"/>
      </w:rPr>
    </w:lvl>
    <w:lvl w:ilvl="2">
      <w:start w:val="1"/>
      <w:numFmt w:val="decimal"/>
      <w:pStyle w:val="Heading3"/>
      <w:isLgl/>
      <w:lvlText w:val="%1.%2.%3."/>
      <w:lvlJc w:val="left"/>
      <w:pPr>
        <w:ind w:left="1080" w:hanging="720"/>
      </w:pPr>
      <w:rPr>
        <w:rFonts w:hint="default"/>
        <w:strike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1F4A0DD7"/>
    <w:multiLevelType w:val="hybridMultilevel"/>
    <w:tmpl w:val="31FE5D54"/>
    <w:lvl w:ilvl="0" w:tplc="241A0011">
      <w:start w:val="1"/>
      <w:numFmt w:val="decimal"/>
      <w:lvlText w:val="%1)"/>
      <w:lvlJc w:val="left"/>
      <w:pPr>
        <w:ind w:left="1495" w:hanging="360"/>
      </w:pPr>
      <w:rPr>
        <w:rFonts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7" w15:restartNumberingAfterBreak="0">
    <w:nsid w:val="1F6D3F48"/>
    <w:multiLevelType w:val="hybridMultilevel"/>
    <w:tmpl w:val="C6683740"/>
    <w:lvl w:ilvl="0" w:tplc="42A8B2D8">
      <w:start w:val="1"/>
      <w:numFmt w:val="bullet"/>
      <w:pStyle w:val="ZaglavljeN"/>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207D10AE"/>
    <w:multiLevelType w:val="hybridMultilevel"/>
    <w:tmpl w:val="5180F3C8"/>
    <w:lvl w:ilvl="0" w:tplc="241A0011">
      <w:start w:val="1"/>
      <w:numFmt w:val="decimal"/>
      <w:lvlText w:val="%1)"/>
      <w:lvlJc w:val="left"/>
      <w:pPr>
        <w:ind w:left="720" w:hanging="360"/>
      </w:pPr>
      <w:rPr>
        <w:rFonts w:hint="default"/>
      </w:rPr>
    </w:lvl>
    <w:lvl w:ilvl="1" w:tplc="241A0019">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9" w15:restartNumberingAfterBreak="0">
    <w:nsid w:val="20DE2A50"/>
    <w:multiLevelType w:val="multilevel"/>
    <w:tmpl w:val="739A3C74"/>
    <w:lvl w:ilvl="0">
      <w:start w:val="1"/>
      <w:numFmt w:val="decimal"/>
      <w:pStyle w:val="-"/>
      <w:lvlText w:val="%1.  "/>
      <w:lvlJc w:val="left"/>
      <w:pPr>
        <w:ind w:left="1568" w:hanging="360"/>
      </w:pPr>
      <w:rPr>
        <w:rFonts w:ascii="Times New Roman" w:hAnsi="Times New Roman" w:cs="Times New Roman" w:hint="default"/>
        <w:sz w:val="24"/>
      </w:rPr>
    </w:lvl>
    <w:lvl w:ilvl="1">
      <w:start w:val="1"/>
      <w:numFmt w:val="bullet"/>
      <w:lvlText w:val=""/>
      <w:lvlJc w:val="left"/>
      <w:pPr>
        <w:tabs>
          <w:tab w:val="num" w:pos="1287"/>
        </w:tabs>
        <w:ind w:left="1287" w:hanging="360"/>
      </w:pPr>
      <w:rPr>
        <w:rFonts w:ascii="Symbol" w:hAnsi="Symbol" w:hint="default"/>
        <w:color w:val="auto"/>
      </w:rPr>
    </w:lvl>
    <w:lvl w:ilvl="2">
      <w:start w:val="1"/>
      <w:numFmt w:val="lowerRoman"/>
      <w:lvlText w:val="%3)"/>
      <w:lvlJc w:val="left"/>
      <w:pPr>
        <w:tabs>
          <w:tab w:val="num" w:pos="1647"/>
        </w:tabs>
        <w:ind w:left="1647" w:hanging="360"/>
      </w:pPr>
    </w:lvl>
    <w:lvl w:ilvl="3">
      <w:start w:val="1"/>
      <w:numFmt w:val="decimal"/>
      <w:lvlText w:val="(%4)"/>
      <w:lvlJc w:val="left"/>
      <w:pPr>
        <w:tabs>
          <w:tab w:val="num" w:pos="2062"/>
        </w:tabs>
        <w:ind w:left="2062" w:hanging="360"/>
      </w:pPr>
    </w:lvl>
    <w:lvl w:ilvl="4">
      <w:start w:val="1"/>
      <w:numFmt w:val="lowerLetter"/>
      <w:lvlText w:val="(%5)"/>
      <w:lvlJc w:val="left"/>
      <w:pPr>
        <w:tabs>
          <w:tab w:val="num" w:pos="2367"/>
        </w:tabs>
        <w:ind w:left="2367" w:hanging="360"/>
      </w:pPr>
    </w:lvl>
    <w:lvl w:ilvl="5">
      <w:start w:val="1"/>
      <w:numFmt w:val="lowerRoman"/>
      <w:lvlText w:val="(%6)"/>
      <w:lvlJc w:val="left"/>
      <w:pPr>
        <w:tabs>
          <w:tab w:val="num" w:pos="2727"/>
        </w:tabs>
        <w:ind w:left="2727" w:hanging="360"/>
      </w:pPr>
    </w:lvl>
    <w:lvl w:ilvl="6">
      <w:start w:val="1"/>
      <w:numFmt w:val="decimal"/>
      <w:lvlText w:val="%7."/>
      <w:lvlJc w:val="left"/>
      <w:pPr>
        <w:tabs>
          <w:tab w:val="num" w:pos="3087"/>
        </w:tabs>
        <w:ind w:left="3087" w:hanging="360"/>
      </w:pPr>
    </w:lvl>
    <w:lvl w:ilvl="7">
      <w:start w:val="1"/>
      <w:numFmt w:val="lowerLetter"/>
      <w:lvlText w:val="%8."/>
      <w:lvlJc w:val="left"/>
      <w:pPr>
        <w:tabs>
          <w:tab w:val="num" w:pos="3447"/>
        </w:tabs>
        <w:ind w:left="3447" w:hanging="360"/>
      </w:pPr>
    </w:lvl>
    <w:lvl w:ilvl="8">
      <w:start w:val="1"/>
      <w:numFmt w:val="lowerRoman"/>
      <w:lvlText w:val="%9."/>
      <w:lvlJc w:val="left"/>
      <w:pPr>
        <w:tabs>
          <w:tab w:val="num" w:pos="3807"/>
        </w:tabs>
        <w:ind w:left="3807" w:hanging="360"/>
      </w:pPr>
    </w:lvl>
  </w:abstractNum>
  <w:abstractNum w:abstractNumId="30" w15:restartNumberingAfterBreak="0">
    <w:nsid w:val="219642C8"/>
    <w:multiLevelType w:val="hybridMultilevel"/>
    <w:tmpl w:val="8390A0FE"/>
    <w:lvl w:ilvl="0" w:tplc="241A0011">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31A4DA9"/>
    <w:multiLevelType w:val="hybridMultilevel"/>
    <w:tmpl w:val="19E0164A"/>
    <w:lvl w:ilvl="0" w:tplc="241A0011">
      <w:start w:val="1"/>
      <w:numFmt w:val="decimal"/>
      <w:lvlText w:val="%1)"/>
      <w:lvlJc w:val="left"/>
      <w:pPr>
        <w:ind w:left="1080" w:hanging="360"/>
      </w:pPr>
      <w:rPr>
        <w:rFonts w:hint="default"/>
      </w:rPr>
    </w:lvl>
    <w:lvl w:ilvl="1" w:tplc="241A0003">
      <w:start w:val="1"/>
      <w:numFmt w:val="bullet"/>
      <w:lvlText w:val="o"/>
      <w:lvlJc w:val="left"/>
      <w:pPr>
        <w:ind w:left="1800" w:hanging="360"/>
      </w:pPr>
      <w:rPr>
        <w:rFonts w:ascii="Courier New" w:hAnsi="Courier New" w:cs="Courier New" w:hint="default"/>
      </w:rPr>
    </w:lvl>
    <w:lvl w:ilvl="2" w:tplc="241A0005">
      <w:start w:val="1"/>
      <w:numFmt w:val="bullet"/>
      <w:lvlText w:val=""/>
      <w:lvlJc w:val="left"/>
      <w:pPr>
        <w:ind w:left="2520" w:hanging="360"/>
      </w:pPr>
      <w:rPr>
        <w:rFonts w:ascii="Wingdings" w:hAnsi="Wingdings" w:hint="default"/>
      </w:rPr>
    </w:lvl>
    <w:lvl w:ilvl="3" w:tplc="241A0001">
      <w:start w:val="1"/>
      <w:numFmt w:val="bullet"/>
      <w:lvlText w:val=""/>
      <w:lvlJc w:val="left"/>
      <w:pPr>
        <w:ind w:left="3240" w:hanging="360"/>
      </w:pPr>
      <w:rPr>
        <w:rFonts w:ascii="Symbol" w:hAnsi="Symbol" w:hint="default"/>
      </w:rPr>
    </w:lvl>
    <w:lvl w:ilvl="4" w:tplc="241A0003">
      <w:start w:val="1"/>
      <w:numFmt w:val="bullet"/>
      <w:lvlText w:val="o"/>
      <w:lvlJc w:val="left"/>
      <w:pPr>
        <w:ind w:left="3960" w:hanging="360"/>
      </w:pPr>
      <w:rPr>
        <w:rFonts w:ascii="Courier New" w:hAnsi="Courier New" w:cs="Courier New" w:hint="default"/>
      </w:rPr>
    </w:lvl>
    <w:lvl w:ilvl="5" w:tplc="241A0005">
      <w:start w:val="1"/>
      <w:numFmt w:val="bullet"/>
      <w:lvlText w:val=""/>
      <w:lvlJc w:val="left"/>
      <w:pPr>
        <w:ind w:left="4680" w:hanging="360"/>
      </w:pPr>
      <w:rPr>
        <w:rFonts w:ascii="Wingdings" w:hAnsi="Wingdings" w:hint="default"/>
      </w:rPr>
    </w:lvl>
    <w:lvl w:ilvl="6" w:tplc="241A0001">
      <w:start w:val="1"/>
      <w:numFmt w:val="bullet"/>
      <w:lvlText w:val=""/>
      <w:lvlJc w:val="left"/>
      <w:pPr>
        <w:ind w:left="5400" w:hanging="360"/>
      </w:pPr>
      <w:rPr>
        <w:rFonts w:ascii="Symbol" w:hAnsi="Symbol" w:hint="default"/>
      </w:rPr>
    </w:lvl>
    <w:lvl w:ilvl="7" w:tplc="241A0003">
      <w:start w:val="1"/>
      <w:numFmt w:val="bullet"/>
      <w:lvlText w:val="o"/>
      <w:lvlJc w:val="left"/>
      <w:pPr>
        <w:ind w:left="6120" w:hanging="360"/>
      </w:pPr>
      <w:rPr>
        <w:rFonts w:ascii="Courier New" w:hAnsi="Courier New" w:cs="Courier New" w:hint="default"/>
      </w:rPr>
    </w:lvl>
    <w:lvl w:ilvl="8" w:tplc="241A0005">
      <w:start w:val="1"/>
      <w:numFmt w:val="bullet"/>
      <w:lvlText w:val=""/>
      <w:lvlJc w:val="left"/>
      <w:pPr>
        <w:ind w:left="6840" w:hanging="360"/>
      </w:pPr>
      <w:rPr>
        <w:rFonts w:ascii="Wingdings" w:hAnsi="Wingdings" w:hint="default"/>
      </w:rPr>
    </w:lvl>
  </w:abstractNum>
  <w:abstractNum w:abstractNumId="32" w15:restartNumberingAfterBreak="0">
    <w:nsid w:val="23551BFA"/>
    <w:multiLevelType w:val="hybridMultilevel"/>
    <w:tmpl w:val="18C0C3AA"/>
    <w:lvl w:ilvl="0" w:tplc="241A0011">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3" w15:restartNumberingAfterBreak="0">
    <w:nsid w:val="25B54521"/>
    <w:multiLevelType w:val="hybridMultilevel"/>
    <w:tmpl w:val="75C6C7B2"/>
    <w:lvl w:ilvl="0" w:tplc="241A0011">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4" w15:restartNumberingAfterBreak="0">
    <w:nsid w:val="26106182"/>
    <w:multiLevelType w:val="hybridMultilevel"/>
    <w:tmpl w:val="ED50A032"/>
    <w:lvl w:ilvl="0" w:tplc="DAAEDF5C">
      <w:start w:val="1"/>
      <w:numFmt w:val="decimal"/>
      <w:lvlText w:val="(%1)"/>
      <w:lvlJc w:val="left"/>
      <w:pPr>
        <w:ind w:left="1080" w:hanging="360"/>
      </w:pPr>
      <w:rPr>
        <w:rFonts w:ascii="Times New Roman" w:eastAsia="Calibri" w:hAnsi="Times New Roman" w:cs="Times New Roman"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5" w15:restartNumberingAfterBreak="0">
    <w:nsid w:val="27663206"/>
    <w:multiLevelType w:val="hybridMultilevel"/>
    <w:tmpl w:val="9254175C"/>
    <w:lvl w:ilvl="0" w:tplc="04090011">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6" w15:restartNumberingAfterBreak="0">
    <w:nsid w:val="28587066"/>
    <w:multiLevelType w:val="hybridMultilevel"/>
    <w:tmpl w:val="B4C67ECC"/>
    <w:lvl w:ilvl="0" w:tplc="241A0011">
      <w:start w:val="1"/>
      <w:numFmt w:val="decimal"/>
      <w:lvlText w:val="%1)"/>
      <w:lvlJc w:val="left"/>
      <w:pPr>
        <w:ind w:left="720" w:hanging="360"/>
      </w:pPr>
      <w:rPr>
        <w:rFonts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37" w15:restartNumberingAfterBreak="0">
    <w:nsid w:val="28DE09B7"/>
    <w:multiLevelType w:val="hybridMultilevel"/>
    <w:tmpl w:val="6B089B14"/>
    <w:lvl w:ilvl="0" w:tplc="F2CE5E78">
      <w:start w:val="1"/>
      <w:numFmt w:val="decimal"/>
      <w:lvlText w:val="(%1)"/>
      <w:lvlJc w:val="left"/>
      <w:pPr>
        <w:ind w:left="1080" w:hanging="360"/>
      </w:pPr>
      <w:rPr>
        <w:rFonts w:ascii="Times New Roman" w:eastAsia="Calibri" w:hAnsi="Times New Roman" w:cs="Times New Roman"/>
      </w:rPr>
    </w:lvl>
    <w:lvl w:ilvl="1" w:tplc="241A0003" w:tentative="1">
      <w:start w:val="1"/>
      <w:numFmt w:val="bullet"/>
      <w:lvlText w:val="o"/>
      <w:lvlJc w:val="left"/>
      <w:pPr>
        <w:ind w:left="1800" w:hanging="360"/>
      </w:pPr>
      <w:rPr>
        <w:rFonts w:ascii="Courier New" w:hAnsi="Courier New" w:cs="Courier New" w:hint="default"/>
      </w:rPr>
    </w:lvl>
    <w:lvl w:ilvl="2" w:tplc="241A0005" w:tentative="1">
      <w:start w:val="1"/>
      <w:numFmt w:val="bullet"/>
      <w:lvlText w:val=""/>
      <w:lvlJc w:val="left"/>
      <w:pPr>
        <w:ind w:left="2520" w:hanging="360"/>
      </w:pPr>
      <w:rPr>
        <w:rFonts w:ascii="Wingdings" w:hAnsi="Wingdings" w:hint="default"/>
      </w:rPr>
    </w:lvl>
    <w:lvl w:ilvl="3" w:tplc="241A0001" w:tentative="1">
      <w:start w:val="1"/>
      <w:numFmt w:val="bullet"/>
      <w:lvlText w:val=""/>
      <w:lvlJc w:val="left"/>
      <w:pPr>
        <w:ind w:left="3240" w:hanging="360"/>
      </w:pPr>
      <w:rPr>
        <w:rFonts w:ascii="Symbol" w:hAnsi="Symbol" w:hint="default"/>
      </w:rPr>
    </w:lvl>
    <w:lvl w:ilvl="4" w:tplc="241A0003" w:tentative="1">
      <w:start w:val="1"/>
      <w:numFmt w:val="bullet"/>
      <w:lvlText w:val="o"/>
      <w:lvlJc w:val="left"/>
      <w:pPr>
        <w:ind w:left="3960" w:hanging="360"/>
      </w:pPr>
      <w:rPr>
        <w:rFonts w:ascii="Courier New" w:hAnsi="Courier New" w:cs="Courier New" w:hint="default"/>
      </w:rPr>
    </w:lvl>
    <w:lvl w:ilvl="5" w:tplc="241A0005" w:tentative="1">
      <w:start w:val="1"/>
      <w:numFmt w:val="bullet"/>
      <w:lvlText w:val=""/>
      <w:lvlJc w:val="left"/>
      <w:pPr>
        <w:ind w:left="4680" w:hanging="360"/>
      </w:pPr>
      <w:rPr>
        <w:rFonts w:ascii="Wingdings" w:hAnsi="Wingdings" w:hint="default"/>
      </w:rPr>
    </w:lvl>
    <w:lvl w:ilvl="6" w:tplc="241A0001" w:tentative="1">
      <w:start w:val="1"/>
      <w:numFmt w:val="bullet"/>
      <w:lvlText w:val=""/>
      <w:lvlJc w:val="left"/>
      <w:pPr>
        <w:ind w:left="5400" w:hanging="360"/>
      </w:pPr>
      <w:rPr>
        <w:rFonts w:ascii="Symbol" w:hAnsi="Symbol" w:hint="default"/>
      </w:rPr>
    </w:lvl>
    <w:lvl w:ilvl="7" w:tplc="241A0003" w:tentative="1">
      <w:start w:val="1"/>
      <w:numFmt w:val="bullet"/>
      <w:lvlText w:val="o"/>
      <w:lvlJc w:val="left"/>
      <w:pPr>
        <w:ind w:left="6120" w:hanging="360"/>
      </w:pPr>
      <w:rPr>
        <w:rFonts w:ascii="Courier New" w:hAnsi="Courier New" w:cs="Courier New" w:hint="default"/>
      </w:rPr>
    </w:lvl>
    <w:lvl w:ilvl="8" w:tplc="241A0005" w:tentative="1">
      <w:start w:val="1"/>
      <w:numFmt w:val="bullet"/>
      <w:lvlText w:val=""/>
      <w:lvlJc w:val="left"/>
      <w:pPr>
        <w:ind w:left="6840" w:hanging="360"/>
      </w:pPr>
      <w:rPr>
        <w:rFonts w:ascii="Wingdings" w:hAnsi="Wingdings" w:hint="default"/>
      </w:rPr>
    </w:lvl>
  </w:abstractNum>
  <w:abstractNum w:abstractNumId="38" w15:restartNumberingAfterBreak="0">
    <w:nsid w:val="29251C16"/>
    <w:multiLevelType w:val="hybridMultilevel"/>
    <w:tmpl w:val="5FF0EC60"/>
    <w:lvl w:ilvl="0" w:tplc="241A0011">
      <w:start w:val="1"/>
      <w:numFmt w:val="decimal"/>
      <w:lvlText w:val="%1)"/>
      <w:lvlJc w:val="left"/>
      <w:pPr>
        <w:ind w:left="72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2F837C78"/>
    <w:multiLevelType w:val="hybridMultilevel"/>
    <w:tmpl w:val="AF7C93F8"/>
    <w:lvl w:ilvl="0" w:tplc="D708CAB2">
      <w:start w:val="6"/>
      <w:numFmt w:val="bullet"/>
      <w:lvlText w:val="-"/>
      <w:lvlJc w:val="left"/>
      <w:pPr>
        <w:ind w:left="720" w:hanging="360"/>
      </w:pPr>
      <w:rPr>
        <w:rFonts w:ascii="Calibri" w:eastAsiaTheme="minorHAnsi" w:hAnsi="Calibri" w:cs="Consola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0" w15:restartNumberingAfterBreak="0">
    <w:nsid w:val="329E0C14"/>
    <w:multiLevelType w:val="hybridMultilevel"/>
    <w:tmpl w:val="F068573E"/>
    <w:lvl w:ilvl="0" w:tplc="41D63E2E">
      <w:start w:val="1"/>
      <w:numFmt w:val="bullet"/>
      <w:pStyle w:val="a"/>
      <w:lvlText w:val=""/>
      <w:lvlJc w:val="left"/>
      <w:pPr>
        <w:ind w:left="720" w:hanging="360"/>
      </w:pPr>
      <w:rPr>
        <w:rFonts w:ascii="Symbol" w:hAnsi="Symbol" w:hint="default"/>
        <w:sz w:val="16"/>
      </w:rPr>
    </w:lvl>
    <w:lvl w:ilvl="1" w:tplc="081A0019">
      <w:start w:val="1"/>
      <w:numFmt w:val="lowerLetter"/>
      <w:lvlText w:val="%2."/>
      <w:lvlJc w:val="left"/>
      <w:pPr>
        <w:tabs>
          <w:tab w:val="num" w:pos="1440"/>
        </w:tabs>
        <w:ind w:left="1440" w:hanging="360"/>
      </w:pPr>
    </w:lvl>
    <w:lvl w:ilvl="2" w:tplc="081A001B">
      <w:start w:val="1"/>
      <w:numFmt w:val="lowerRoman"/>
      <w:lvlText w:val="%3."/>
      <w:lvlJc w:val="right"/>
      <w:pPr>
        <w:tabs>
          <w:tab w:val="num" w:pos="2160"/>
        </w:tabs>
        <w:ind w:left="2160" w:hanging="180"/>
      </w:pPr>
    </w:lvl>
    <w:lvl w:ilvl="3" w:tplc="081A000F">
      <w:start w:val="1"/>
      <w:numFmt w:val="decimal"/>
      <w:lvlText w:val="%4."/>
      <w:lvlJc w:val="left"/>
      <w:pPr>
        <w:tabs>
          <w:tab w:val="num" w:pos="2880"/>
        </w:tabs>
        <w:ind w:left="2880" w:hanging="360"/>
      </w:pPr>
    </w:lvl>
    <w:lvl w:ilvl="4" w:tplc="081A0019">
      <w:start w:val="1"/>
      <w:numFmt w:val="lowerLetter"/>
      <w:lvlText w:val="%5."/>
      <w:lvlJc w:val="left"/>
      <w:pPr>
        <w:tabs>
          <w:tab w:val="num" w:pos="3600"/>
        </w:tabs>
        <w:ind w:left="3600" w:hanging="360"/>
      </w:pPr>
    </w:lvl>
    <w:lvl w:ilvl="5" w:tplc="081A001B">
      <w:start w:val="1"/>
      <w:numFmt w:val="lowerRoman"/>
      <w:lvlText w:val="%6."/>
      <w:lvlJc w:val="right"/>
      <w:pPr>
        <w:tabs>
          <w:tab w:val="num" w:pos="4320"/>
        </w:tabs>
        <w:ind w:left="4320" w:hanging="180"/>
      </w:pPr>
    </w:lvl>
    <w:lvl w:ilvl="6" w:tplc="081A000F">
      <w:start w:val="1"/>
      <w:numFmt w:val="decimal"/>
      <w:lvlText w:val="%7."/>
      <w:lvlJc w:val="left"/>
      <w:pPr>
        <w:tabs>
          <w:tab w:val="num" w:pos="5040"/>
        </w:tabs>
        <w:ind w:left="5040" w:hanging="360"/>
      </w:pPr>
    </w:lvl>
    <w:lvl w:ilvl="7" w:tplc="081A0019">
      <w:start w:val="1"/>
      <w:numFmt w:val="lowerLetter"/>
      <w:lvlText w:val="%8."/>
      <w:lvlJc w:val="left"/>
      <w:pPr>
        <w:tabs>
          <w:tab w:val="num" w:pos="5760"/>
        </w:tabs>
        <w:ind w:left="5760" w:hanging="360"/>
      </w:pPr>
    </w:lvl>
    <w:lvl w:ilvl="8" w:tplc="081A001B">
      <w:start w:val="1"/>
      <w:numFmt w:val="lowerRoman"/>
      <w:lvlText w:val="%9."/>
      <w:lvlJc w:val="right"/>
      <w:pPr>
        <w:tabs>
          <w:tab w:val="num" w:pos="6480"/>
        </w:tabs>
        <w:ind w:left="6480" w:hanging="180"/>
      </w:pPr>
    </w:lvl>
  </w:abstractNum>
  <w:abstractNum w:abstractNumId="41" w15:restartNumberingAfterBreak="0">
    <w:nsid w:val="354E3133"/>
    <w:multiLevelType w:val="hybridMultilevel"/>
    <w:tmpl w:val="6BFE7C00"/>
    <w:lvl w:ilvl="0" w:tplc="41D63E2E">
      <w:start w:val="1"/>
      <w:numFmt w:val="bullet"/>
      <w:pStyle w:val="Tabele"/>
      <w:lvlText w:val="-"/>
      <w:lvlJc w:val="left"/>
      <w:pPr>
        <w:tabs>
          <w:tab w:val="num" w:pos="510"/>
        </w:tabs>
        <w:ind w:left="510" w:hanging="226"/>
      </w:pPr>
      <w:rPr>
        <w:rFonts w:ascii="Courier New" w:hAnsi="Courier New" w:cs="Times New Roman" w:hint="default"/>
      </w:rPr>
    </w:lvl>
    <w:lvl w:ilvl="1" w:tplc="081A0019">
      <w:start w:val="1"/>
      <w:numFmt w:val="bullet"/>
      <w:lvlText w:val="o"/>
      <w:lvlJc w:val="left"/>
      <w:pPr>
        <w:tabs>
          <w:tab w:val="num" w:pos="1440"/>
        </w:tabs>
        <w:ind w:left="1440" w:hanging="360"/>
      </w:pPr>
      <w:rPr>
        <w:rFonts w:ascii="Courier New" w:hAnsi="Courier New" w:cs="Courier New" w:hint="default"/>
      </w:rPr>
    </w:lvl>
    <w:lvl w:ilvl="2" w:tplc="081A001B">
      <w:start w:val="1"/>
      <w:numFmt w:val="bullet"/>
      <w:lvlText w:val=""/>
      <w:lvlJc w:val="left"/>
      <w:pPr>
        <w:tabs>
          <w:tab w:val="num" w:pos="2160"/>
        </w:tabs>
        <w:ind w:left="2160" w:hanging="360"/>
      </w:pPr>
      <w:rPr>
        <w:rFonts w:ascii="Wingdings" w:hAnsi="Wingdings" w:hint="default"/>
      </w:rPr>
    </w:lvl>
    <w:lvl w:ilvl="3" w:tplc="081A000F">
      <w:start w:val="1"/>
      <w:numFmt w:val="bullet"/>
      <w:lvlText w:val=""/>
      <w:lvlJc w:val="left"/>
      <w:pPr>
        <w:tabs>
          <w:tab w:val="num" w:pos="2880"/>
        </w:tabs>
        <w:ind w:left="2880" w:hanging="360"/>
      </w:pPr>
      <w:rPr>
        <w:rFonts w:ascii="Symbol" w:hAnsi="Symbol" w:hint="default"/>
      </w:rPr>
    </w:lvl>
    <w:lvl w:ilvl="4" w:tplc="081A0019">
      <w:start w:val="1"/>
      <w:numFmt w:val="bullet"/>
      <w:lvlText w:val="o"/>
      <w:lvlJc w:val="left"/>
      <w:pPr>
        <w:tabs>
          <w:tab w:val="num" w:pos="3600"/>
        </w:tabs>
        <w:ind w:left="3600" w:hanging="360"/>
      </w:pPr>
      <w:rPr>
        <w:rFonts w:ascii="Courier New" w:hAnsi="Courier New" w:cs="Courier New" w:hint="default"/>
      </w:rPr>
    </w:lvl>
    <w:lvl w:ilvl="5" w:tplc="081A001B">
      <w:start w:val="1"/>
      <w:numFmt w:val="bullet"/>
      <w:lvlText w:val=""/>
      <w:lvlJc w:val="left"/>
      <w:pPr>
        <w:tabs>
          <w:tab w:val="num" w:pos="4320"/>
        </w:tabs>
        <w:ind w:left="4320" w:hanging="360"/>
      </w:pPr>
      <w:rPr>
        <w:rFonts w:ascii="Wingdings" w:hAnsi="Wingdings" w:hint="default"/>
      </w:rPr>
    </w:lvl>
    <w:lvl w:ilvl="6" w:tplc="081A000F">
      <w:start w:val="1"/>
      <w:numFmt w:val="bullet"/>
      <w:lvlText w:val=""/>
      <w:lvlJc w:val="left"/>
      <w:pPr>
        <w:tabs>
          <w:tab w:val="num" w:pos="5040"/>
        </w:tabs>
        <w:ind w:left="5040" w:hanging="360"/>
      </w:pPr>
      <w:rPr>
        <w:rFonts w:ascii="Symbol" w:hAnsi="Symbol" w:hint="default"/>
      </w:rPr>
    </w:lvl>
    <w:lvl w:ilvl="7" w:tplc="081A0019">
      <w:start w:val="1"/>
      <w:numFmt w:val="bullet"/>
      <w:lvlText w:val="o"/>
      <w:lvlJc w:val="left"/>
      <w:pPr>
        <w:tabs>
          <w:tab w:val="num" w:pos="5760"/>
        </w:tabs>
        <w:ind w:left="5760" w:hanging="360"/>
      </w:pPr>
      <w:rPr>
        <w:rFonts w:ascii="Courier New" w:hAnsi="Courier New" w:cs="Courier New" w:hint="default"/>
      </w:rPr>
    </w:lvl>
    <w:lvl w:ilvl="8" w:tplc="081A001B">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57D2786"/>
    <w:multiLevelType w:val="hybridMultilevel"/>
    <w:tmpl w:val="F59C0B00"/>
    <w:lvl w:ilvl="0" w:tplc="241A0011">
      <w:start w:val="1"/>
      <w:numFmt w:val="decimal"/>
      <w:lvlText w:val="%1)"/>
      <w:lvlJc w:val="left"/>
      <w:pPr>
        <w:ind w:left="1440" w:hanging="360"/>
      </w:pPr>
    </w:lvl>
    <w:lvl w:ilvl="1" w:tplc="241A0019" w:tentative="1">
      <w:start w:val="1"/>
      <w:numFmt w:val="lowerLetter"/>
      <w:lvlText w:val="%2."/>
      <w:lvlJc w:val="left"/>
      <w:pPr>
        <w:ind w:left="2160" w:hanging="360"/>
      </w:pPr>
    </w:lvl>
    <w:lvl w:ilvl="2" w:tplc="241A001B" w:tentative="1">
      <w:start w:val="1"/>
      <w:numFmt w:val="lowerRoman"/>
      <w:lvlText w:val="%3."/>
      <w:lvlJc w:val="right"/>
      <w:pPr>
        <w:ind w:left="2880" w:hanging="180"/>
      </w:pPr>
    </w:lvl>
    <w:lvl w:ilvl="3" w:tplc="241A000F" w:tentative="1">
      <w:start w:val="1"/>
      <w:numFmt w:val="decimal"/>
      <w:lvlText w:val="%4."/>
      <w:lvlJc w:val="left"/>
      <w:pPr>
        <w:ind w:left="3600" w:hanging="360"/>
      </w:pPr>
    </w:lvl>
    <w:lvl w:ilvl="4" w:tplc="241A0019" w:tentative="1">
      <w:start w:val="1"/>
      <w:numFmt w:val="lowerLetter"/>
      <w:lvlText w:val="%5."/>
      <w:lvlJc w:val="left"/>
      <w:pPr>
        <w:ind w:left="4320" w:hanging="360"/>
      </w:pPr>
    </w:lvl>
    <w:lvl w:ilvl="5" w:tplc="241A001B" w:tentative="1">
      <w:start w:val="1"/>
      <w:numFmt w:val="lowerRoman"/>
      <w:lvlText w:val="%6."/>
      <w:lvlJc w:val="right"/>
      <w:pPr>
        <w:ind w:left="5040" w:hanging="180"/>
      </w:pPr>
    </w:lvl>
    <w:lvl w:ilvl="6" w:tplc="241A000F" w:tentative="1">
      <w:start w:val="1"/>
      <w:numFmt w:val="decimal"/>
      <w:lvlText w:val="%7."/>
      <w:lvlJc w:val="left"/>
      <w:pPr>
        <w:ind w:left="5760" w:hanging="360"/>
      </w:pPr>
    </w:lvl>
    <w:lvl w:ilvl="7" w:tplc="241A0019" w:tentative="1">
      <w:start w:val="1"/>
      <w:numFmt w:val="lowerLetter"/>
      <w:lvlText w:val="%8."/>
      <w:lvlJc w:val="left"/>
      <w:pPr>
        <w:ind w:left="6480" w:hanging="360"/>
      </w:pPr>
    </w:lvl>
    <w:lvl w:ilvl="8" w:tplc="241A001B" w:tentative="1">
      <w:start w:val="1"/>
      <w:numFmt w:val="lowerRoman"/>
      <w:lvlText w:val="%9."/>
      <w:lvlJc w:val="right"/>
      <w:pPr>
        <w:ind w:left="7200" w:hanging="180"/>
      </w:pPr>
    </w:lvl>
  </w:abstractNum>
  <w:abstractNum w:abstractNumId="43" w15:restartNumberingAfterBreak="0">
    <w:nsid w:val="36134152"/>
    <w:multiLevelType w:val="hybridMultilevel"/>
    <w:tmpl w:val="4ADA0416"/>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4" w15:restartNumberingAfterBreak="0">
    <w:nsid w:val="367F6895"/>
    <w:multiLevelType w:val="hybridMultilevel"/>
    <w:tmpl w:val="CB3C5B4A"/>
    <w:lvl w:ilvl="0" w:tplc="241A0011">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5" w15:restartNumberingAfterBreak="0">
    <w:nsid w:val="3981389C"/>
    <w:multiLevelType w:val="hybridMultilevel"/>
    <w:tmpl w:val="F33E360A"/>
    <w:lvl w:ilvl="0" w:tplc="04090011">
      <w:start w:val="1"/>
      <w:numFmt w:val="decimal"/>
      <w:lvlText w:val="%1)"/>
      <w:lvlJc w:val="left"/>
      <w:pPr>
        <w:ind w:left="1353" w:hanging="360"/>
      </w:pPr>
      <w:rPr>
        <w:rFonts w:hint="default"/>
      </w:rPr>
    </w:lvl>
    <w:lvl w:ilvl="1" w:tplc="241A0003">
      <w:start w:val="1"/>
      <w:numFmt w:val="bullet"/>
      <w:lvlText w:val="o"/>
      <w:lvlJc w:val="left"/>
      <w:pPr>
        <w:ind w:left="2073" w:hanging="360"/>
      </w:pPr>
      <w:rPr>
        <w:rFonts w:ascii="Courier New" w:hAnsi="Courier New" w:cs="Courier New" w:hint="default"/>
      </w:rPr>
    </w:lvl>
    <w:lvl w:ilvl="2" w:tplc="241A0005">
      <w:start w:val="1"/>
      <w:numFmt w:val="bullet"/>
      <w:lvlText w:val=""/>
      <w:lvlJc w:val="left"/>
      <w:pPr>
        <w:ind w:left="2793" w:hanging="360"/>
      </w:pPr>
      <w:rPr>
        <w:rFonts w:ascii="Wingdings" w:hAnsi="Wingdings" w:hint="default"/>
      </w:rPr>
    </w:lvl>
    <w:lvl w:ilvl="3" w:tplc="241A0001">
      <w:start w:val="1"/>
      <w:numFmt w:val="bullet"/>
      <w:lvlText w:val=""/>
      <w:lvlJc w:val="left"/>
      <w:pPr>
        <w:ind w:left="3513" w:hanging="360"/>
      </w:pPr>
      <w:rPr>
        <w:rFonts w:ascii="Symbol" w:hAnsi="Symbol" w:hint="default"/>
      </w:rPr>
    </w:lvl>
    <w:lvl w:ilvl="4" w:tplc="241A0003">
      <w:start w:val="1"/>
      <w:numFmt w:val="bullet"/>
      <w:lvlText w:val="o"/>
      <w:lvlJc w:val="left"/>
      <w:pPr>
        <w:ind w:left="4233" w:hanging="360"/>
      </w:pPr>
      <w:rPr>
        <w:rFonts w:ascii="Courier New" w:hAnsi="Courier New" w:cs="Courier New" w:hint="default"/>
      </w:rPr>
    </w:lvl>
    <w:lvl w:ilvl="5" w:tplc="241A0005">
      <w:start w:val="1"/>
      <w:numFmt w:val="bullet"/>
      <w:lvlText w:val=""/>
      <w:lvlJc w:val="left"/>
      <w:pPr>
        <w:ind w:left="4953" w:hanging="360"/>
      </w:pPr>
      <w:rPr>
        <w:rFonts w:ascii="Wingdings" w:hAnsi="Wingdings" w:hint="default"/>
      </w:rPr>
    </w:lvl>
    <w:lvl w:ilvl="6" w:tplc="241A0001">
      <w:start w:val="1"/>
      <w:numFmt w:val="bullet"/>
      <w:lvlText w:val=""/>
      <w:lvlJc w:val="left"/>
      <w:pPr>
        <w:ind w:left="5673" w:hanging="360"/>
      </w:pPr>
      <w:rPr>
        <w:rFonts w:ascii="Symbol" w:hAnsi="Symbol" w:hint="default"/>
      </w:rPr>
    </w:lvl>
    <w:lvl w:ilvl="7" w:tplc="241A0003">
      <w:start w:val="1"/>
      <w:numFmt w:val="bullet"/>
      <w:lvlText w:val="o"/>
      <w:lvlJc w:val="left"/>
      <w:pPr>
        <w:ind w:left="6393" w:hanging="360"/>
      </w:pPr>
      <w:rPr>
        <w:rFonts w:ascii="Courier New" w:hAnsi="Courier New" w:cs="Courier New" w:hint="default"/>
      </w:rPr>
    </w:lvl>
    <w:lvl w:ilvl="8" w:tplc="241A0005">
      <w:start w:val="1"/>
      <w:numFmt w:val="bullet"/>
      <w:lvlText w:val=""/>
      <w:lvlJc w:val="left"/>
      <w:pPr>
        <w:ind w:left="7113" w:hanging="360"/>
      </w:pPr>
      <w:rPr>
        <w:rFonts w:ascii="Wingdings" w:hAnsi="Wingdings" w:hint="default"/>
      </w:rPr>
    </w:lvl>
  </w:abstractNum>
  <w:abstractNum w:abstractNumId="46" w15:restartNumberingAfterBreak="0">
    <w:nsid w:val="3A6F6D94"/>
    <w:multiLevelType w:val="hybridMultilevel"/>
    <w:tmpl w:val="1324C966"/>
    <w:lvl w:ilvl="0" w:tplc="04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7" w15:restartNumberingAfterBreak="0">
    <w:nsid w:val="3BEB6D3A"/>
    <w:multiLevelType w:val="hybridMultilevel"/>
    <w:tmpl w:val="56F6823E"/>
    <w:lvl w:ilvl="0" w:tplc="0C1A0001">
      <w:start w:val="1"/>
      <w:numFmt w:val="bullet"/>
      <w:pStyle w:val="Podnozje"/>
      <w:lvlText w:val=""/>
      <w:lvlJc w:val="left"/>
      <w:pPr>
        <w:ind w:left="720" w:hanging="360"/>
      </w:pPr>
      <w:rPr>
        <w:rFonts w:ascii="Symbol" w:hAnsi="Symbol" w:hint="default"/>
      </w:rPr>
    </w:lvl>
    <w:lvl w:ilvl="1" w:tplc="0C1A0003">
      <w:start w:val="1"/>
      <w:numFmt w:val="bullet"/>
      <w:lvlText w:val="o"/>
      <w:lvlJc w:val="left"/>
      <w:pPr>
        <w:ind w:left="1440" w:hanging="360"/>
      </w:pPr>
      <w:rPr>
        <w:rFonts w:ascii="Courier New" w:hAnsi="Courier New" w:cs="Courier New" w:hint="default"/>
      </w:rPr>
    </w:lvl>
    <w:lvl w:ilvl="2" w:tplc="0C1A0005">
      <w:start w:val="1"/>
      <w:numFmt w:val="bullet"/>
      <w:lvlText w:val=""/>
      <w:lvlJc w:val="left"/>
      <w:pPr>
        <w:ind w:left="2160" w:hanging="360"/>
      </w:pPr>
      <w:rPr>
        <w:rFonts w:ascii="Wingdings" w:hAnsi="Wingdings" w:hint="default"/>
      </w:rPr>
    </w:lvl>
    <w:lvl w:ilvl="3" w:tplc="0C1A0001">
      <w:start w:val="1"/>
      <w:numFmt w:val="bullet"/>
      <w:lvlText w:val=""/>
      <w:lvlJc w:val="left"/>
      <w:pPr>
        <w:ind w:left="2880" w:hanging="360"/>
      </w:pPr>
      <w:rPr>
        <w:rFonts w:ascii="Symbol" w:hAnsi="Symbol" w:hint="default"/>
      </w:rPr>
    </w:lvl>
    <w:lvl w:ilvl="4" w:tplc="0C1A0003">
      <w:start w:val="1"/>
      <w:numFmt w:val="bullet"/>
      <w:lvlText w:val="o"/>
      <w:lvlJc w:val="left"/>
      <w:pPr>
        <w:ind w:left="3600" w:hanging="360"/>
      </w:pPr>
      <w:rPr>
        <w:rFonts w:ascii="Courier New" w:hAnsi="Courier New" w:cs="Courier New" w:hint="default"/>
      </w:rPr>
    </w:lvl>
    <w:lvl w:ilvl="5" w:tplc="0C1A0005">
      <w:start w:val="1"/>
      <w:numFmt w:val="bullet"/>
      <w:lvlText w:val=""/>
      <w:lvlJc w:val="left"/>
      <w:pPr>
        <w:ind w:left="4320" w:hanging="360"/>
      </w:pPr>
      <w:rPr>
        <w:rFonts w:ascii="Wingdings" w:hAnsi="Wingdings" w:hint="default"/>
      </w:rPr>
    </w:lvl>
    <w:lvl w:ilvl="6" w:tplc="0C1A0001">
      <w:start w:val="1"/>
      <w:numFmt w:val="bullet"/>
      <w:lvlText w:val=""/>
      <w:lvlJc w:val="left"/>
      <w:pPr>
        <w:ind w:left="5040" w:hanging="360"/>
      </w:pPr>
      <w:rPr>
        <w:rFonts w:ascii="Symbol" w:hAnsi="Symbol" w:hint="default"/>
      </w:rPr>
    </w:lvl>
    <w:lvl w:ilvl="7" w:tplc="0C1A0003">
      <w:start w:val="1"/>
      <w:numFmt w:val="bullet"/>
      <w:lvlText w:val="o"/>
      <w:lvlJc w:val="left"/>
      <w:pPr>
        <w:ind w:left="5760" w:hanging="360"/>
      </w:pPr>
      <w:rPr>
        <w:rFonts w:ascii="Courier New" w:hAnsi="Courier New" w:cs="Courier New" w:hint="default"/>
      </w:rPr>
    </w:lvl>
    <w:lvl w:ilvl="8" w:tplc="0C1A0005">
      <w:start w:val="1"/>
      <w:numFmt w:val="bullet"/>
      <w:lvlText w:val=""/>
      <w:lvlJc w:val="left"/>
      <w:pPr>
        <w:ind w:left="6480" w:hanging="360"/>
      </w:pPr>
      <w:rPr>
        <w:rFonts w:ascii="Wingdings" w:hAnsi="Wingdings" w:hint="default"/>
      </w:rPr>
    </w:lvl>
  </w:abstractNum>
  <w:abstractNum w:abstractNumId="48" w15:restartNumberingAfterBreak="0">
    <w:nsid w:val="3EA92A21"/>
    <w:multiLevelType w:val="hybridMultilevel"/>
    <w:tmpl w:val="65E8D22C"/>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9" w15:restartNumberingAfterBreak="0">
    <w:nsid w:val="41726F5B"/>
    <w:multiLevelType w:val="hybridMultilevel"/>
    <w:tmpl w:val="76842752"/>
    <w:lvl w:ilvl="0" w:tplc="241A0011">
      <w:start w:val="1"/>
      <w:numFmt w:val="decimal"/>
      <w:lvlText w:val="%1)"/>
      <w:lvlJc w:val="left"/>
      <w:pPr>
        <w:ind w:left="2880" w:hanging="360"/>
      </w:pPr>
      <w:rPr>
        <w:rFonts w:hint="default"/>
      </w:rPr>
    </w:lvl>
    <w:lvl w:ilvl="1" w:tplc="241A0019" w:tentative="1">
      <w:start w:val="1"/>
      <w:numFmt w:val="lowerLetter"/>
      <w:lvlText w:val="%2."/>
      <w:lvlJc w:val="left"/>
      <w:pPr>
        <w:ind w:left="3600" w:hanging="360"/>
      </w:pPr>
    </w:lvl>
    <w:lvl w:ilvl="2" w:tplc="241A001B" w:tentative="1">
      <w:start w:val="1"/>
      <w:numFmt w:val="lowerRoman"/>
      <w:lvlText w:val="%3."/>
      <w:lvlJc w:val="right"/>
      <w:pPr>
        <w:ind w:left="4320" w:hanging="180"/>
      </w:pPr>
    </w:lvl>
    <w:lvl w:ilvl="3" w:tplc="241A000F" w:tentative="1">
      <w:start w:val="1"/>
      <w:numFmt w:val="decimal"/>
      <w:lvlText w:val="%4."/>
      <w:lvlJc w:val="left"/>
      <w:pPr>
        <w:ind w:left="5040" w:hanging="360"/>
      </w:pPr>
    </w:lvl>
    <w:lvl w:ilvl="4" w:tplc="241A0019" w:tentative="1">
      <w:start w:val="1"/>
      <w:numFmt w:val="lowerLetter"/>
      <w:lvlText w:val="%5."/>
      <w:lvlJc w:val="left"/>
      <w:pPr>
        <w:ind w:left="5760" w:hanging="360"/>
      </w:pPr>
    </w:lvl>
    <w:lvl w:ilvl="5" w:tplc="241A001B" w:tentative="1">
      <w:start w:val="1"/>
      <w:numFmt w:val="lowerRoman"/>
      <w:lvlText w:val="%6."/>
      <w:lvlJc w:val="right"/>
      <w:pPr>
        <w:ind w:left="6480" w:hanging="180"/>
      </w:pPr>
    </w:lvl>
    <w:lvl w:ilvl="6" w:tplc="241A000F" w:tentative="1">
      <w:start w:val="1"/>
      <w:numFmt w:val="decimal"/>
      <w:lvlText w:val="%7."/>
      <w:lvlJc w:val="left"/>
      <w:pPr>
        <w:ind w:left="7200" w:hanging="360"/>
      </w:pPr>
    </w:lvl>
    <w:lvl w:ilvl="7" w:tplc="241A0019" w:tentative="1">
      <w:start w:val="1"/>
      <w:numFmt w:val="lowerLetter"/>
      <w:lvlText w:val="%8."/>
      <w:lvlJc w:val="left"/>
      <w:pPr>
        <w:ind w:left="7920" w:hanging="360"/>
      </w:pPr>
    </w:lvl>
    <w:lvl w:ilvl="8" w:tplc="241A001B" w:tentative="1">
      <w:start w:val="1"/>
      <w:numFmt w:val="lowerRoman"/>
      <w:lvlText w:val="%9."/>
      <w:lvlJc w:val="right"/>
      <w:pPr>
        <w:ind w:left="8640" w:hanging="180"/>
      </w:pPr>
    </w:lvl>
  </w:abstractNum>
  <w:abstractNum w:abstractNumId="50" w15:restartNumberingAfterBreak="0">
    <w:nsid w:val="41CC7D7B"/>
    <w:multiLevelType w:val="hybridMultilevel"/>
    <w:tmpl w:val="6A1ACDB2"/>
    <w:lvl w:ilvl="0" w:tplc="E4B0B652">
      <w:start w:val="1"/>
      <w:numFmt w:val="bullet"/>
      <w:pStyle w:val="Paragraf"/>
      <w:lvlText w:val="-"/>
      <w:lvlJc w:val="left"/>
      <w:pPr>
        <w:tabs>
          <w:tab w:val="num" w:pos="510"/>
        </w:tabs>
        <w:ind w:left="510" w:hanging="226"/>
      </w:pPr>
      <w:rPr>
        <w:rFonts w:ascii="Courier New" w:hAnsi="Courier New" w:cs="Times New Roman" w:hint="default"/>
      </w:rPr>
    </w:lvl>
    <w:lvl w:ilvl="1" w:tplc="241A0019">
      <w:start w:val="1"/>
      <w:numFmt w:val="bullet"/>
      <w:lvlText w:val="o"/>
      <w:lvlJc w:val="left"/>
      <w:pPr>
        <w:tabs>
          <w:tab w:val="num" w:pos="1440"/>
        </w:tabs>
        <w:ind w:left="1440" w:hanging="360"/>
      </w:pPr>
      <w:rPr>
        <w:rFonts w:ascii="Courier New" w:hAnsi="Courier New" w:cs="Courier New" w:hint="default"/>
      </w:rPr>
    </w:lvl>
    <w:lvl w:ilvl="2" w:tplc="241A001B">
      <w:start w:val="1"/>
      <w:numFmt w:val="bullet"/>
      <w:lvlText w:val=""/>
      <w:lvlJc w:val="left"/>
      <w:pPr>
        <w:tabs>
          <w:tab w:val="num" w:pos="2160"/>
        </w:tabs>
        <w:ind w:left="2160" w:hanging="360"/>
      </w:pPr>
      <w:rPr>
        <w:rFonts w:ascii="Wingdings" w:hAnsi="Wingdings" w:hint="default"/>
      </w:rPr>
    </w:lvl>
    <w:lvl w:ilvl="3" w:tplc="241A000F">
      <w:start w:val="1"/>
      <w:numFmt w:val="bullet"/>
      <w:lvlText w:val=""/>
      <w:lvlJc w:val="left"/>
      <w:pPr>
        <w:tabs>
          <w:tab w:val="num" w:pos="2880"/>
        </w:tabs>
        <w:ind w:left="2880" w:hanging="360"/>
      </w:pPr>
      <w:rPr>
        <w:rFonts w:ascii="Symbol" w:hAnsi="Symbol" w:hint="default"/>
      </w:rPr>
    </w:lvl>
    <w:lvl w:ilvl="4" w:tplc="241A0019">
      <w:start w:val="1"/>
      <w:numFmt w:val="bullet"/>
      <w:lvlText w:val="o"/>
      <w:lvlJc w:val="left"/>
      <w:pPr>
        <w:tabs>
          <w:tab w:val="num" w:pos="3600"/>
        </w:tabs>
        <w:ind w:left="3600" w:hanging="360"/>
      </w:pPr>
      <w:rPr>
        <w:rFonts w:ascii="Courier New" w:hAnsi="Courier New" w:cs="Courier New" w:hint="default"/>
      </w:rPr>
    </w:lvl>
    <w:lvl w:ilvl="5" w:tplc="241A001B">
      <w:start w:val="1"/>
      <w:numFmt w:val="bullet"/>
      <w:lvlText w:val=""/>
      <w:lvlJc w:val="left"/>
      <w:pPr>
        <w:tabs>
          <w:tab w:val="num" w:pos="4320"/>
        </w:tabs>
        <w:ind w:left="4320" w:hanging="360"/>
      </w:pPr>
      <w:rPr>
        <w:rFonts w:ascii="Wingdings" w:hAnsi="Wingdings" w:hint="default"/>
      </w:rPr>
    </w:lvl>
    <w:lvl w:ilvl="6" w:tplc="241A000F">
      <w:start w:val="1"/>
      <w:numFmt w:val="bullet"/>
      <w:lvlText w:val=""/>
      <w:lvlJc w:val="left"/>
      <w:pPr>
        <w:tabs>
          <w:tab w:val="num" w:pos="5040"/>
        </w:tabs>
        <w:ind w:left="5040" w:hanging="360"/>
      </w:pPr>
      <w:rPr>
        <w:rFonts w:ascii="Symbol" w:hAnsi="Symbol" w:hint="default"/>
      </w:rPr>
    </w:lvl>
    <w:lvl w:ilvl="7" w:tplc="241A0019">
      <w:start w:val="1"/>
      <w:numFmt w:val="bullet"/>
      <w:lvlText w:val="o"/>
      <w:lvlJc w:val="left"/>
      <w:pPr>
        <w:tabs>
          <w:tab w:val="num" w:pos="5760"/>
        </w:tabs>
        <w:ind w:left="5760" w:hanging="360"/>
      </w:pPr>
      <w:rPr>
        <w:rFonts w:ascii="Courier New" w:hAnsi="Courier New" w:cs="Courier New" w:hint="default"/>
      </w:rPr>
    </w:lvl>
    <w:lvl w:ilvl="8" w:tplc="241A001B">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E221DC"/>
    <w:multiLevelType w:val="hybridMultilevel"/>
    <w:tmpl w:val="7CC88B30"/>
    <w:lvl w:ilvl="0" w:tplc="EDC8962C">
      <w:numFmt w:val="bullet"/>
      <w:pStyle w:val="xl69"/>
      <w:lvlText w:val="*"/>
      <w:lvlJc w:val="left"/>
      <w:pPr>
        <w:ind w:left="1980" w:hanging="360"/>
      </w:pPr>
      <w:rPr>
        <w:rFonts w:ascii="Times New Roman" w:hAnsi="Times New Roman" w:cs="Times New Roman" w:hint="default"/>
        <w:color w:val="1F497D"/>
      </w:rPr>
    </w:lvl>
    <w:lvl w:ilvl="1" w:tplc="04090003">
      <w:start w:val="1"/>
      <w:numFmt w:val="bullet"/>
      <w:lvlText w:val="o"/>
      <w:lvlJc w:val="left"/>
      <w:pPr>
        <w:ind w:left="2700" w:hanging="360"/>
      </w:pPr>
      <w:rPr>
        <w:rFonts w:ascii="Courier New" w:hAnsi="Courier New" w:cs="Courier New" w:hint="default"/>
      </w:rPr>
    </w:lvl>
    <w:lvl w:ilvl="2" w:tplc="04090005">
      <w:start w:val="1"/>
      <w:numFmt w:val="bullet"/>
      <w:lvlText w:val=""/>
      <w:lvlJc w:val="left"/>
      <w:pPr>
        <w:ind w:left="3420" w:hanging="360"/>
      </w:pPr>
      <w:rPr>
        <w:rFonts w:ascii="Wingdings" w:hAnsi="Wingdings" w:hint="default"/>
      </w:rPr>
    </w:lvl>
    <w:lvl w:ilvl="3" w:tplc="04090001">
      <w:start w:val="1"/>
      <w:numFmt w:val="bullet"/>
      <w:lvlText w:val=""/>
      <w:lvlJc w:val="left"/>
      <w:pPr>
        <w:ind w:left="4140" w:hanging="360"/>
      </w:pPr>
      <w:rPr>
        <w:rFonts w:ascii="Symbol" w:hAnsi="Symbol" w:hint="default"/>
      </w:rPr>
    </w:lvl>
    <w:lvl w:ilvl="4" w:tplc="04090003">
      <w:start w:val="1"/>
      <w:numFmt w:val="bullet"/>
      <w:lvlText w:val="o"/>
      <w:lvlJc w:val="left"/>
      <w:pPr>
        <w:ind w:left="4860" w:hanging="360"/>
      </w:pPr>
      <w:rPr>
        <w:rFonts w:ascii="Courier New" w:hAnsi="Courier New" w:cs="Courier New" w:hint="default"/>
      </w:rPr>
    </w:lvl>
    <w:lvl w:ilvl="5" w:tplc="04090005">
      <w:start w:val="1"/>
      <w:numFmt w:val="bullet"/>
      <w:lvlText w:val=""/>
      <w:lvlJc w:val="left"/>
      <w:pPr>
        <w:ind w:left="5580" w:hanging="360"/>
      </w:pPr>
      <w:rPr>
        <w:rFonts w:ascii="Wingdings" w:hAnsi="Wingdings" w:hint="default"/>
      </w:rPr>
    </w:lvl>
    <w:lvl w:ilvl="6" w:tplc="04090001">
      <w:start w:val="1"/>
      <w:numFmt w:val="bullet"/>
      <w:lvlText w:val=""/>
      <w:lvlJc w:val="left"/>
      <w:pPr>
        <w:ind w:left="6300" w:hanging="360"/>
      </w:pPr>
      <w:rPr>
        <w:rFonts w:ascii="Symbol" w:hAnsi="Symbol" w:hint="default"/>
      </w:rPr>
    </w:lvl>
    <w:lvl w:ilvl="7" w:tplc="04090003">
      <w:start w:val="1"/>
      <w:numFmt w:val="bullet"/>
      <w:lvlText w:val="o"/>
      <w:lvlJc w:val="left"/>
      <w:pPr>
        <w:ind w:left="7020" w:hanging="360"/>
      </w:pPr>
      <w:rPr>
        <w:rFonts w:ascii="Courier New" w:hAnsi="Courier New" w:cs="Courier New" w:hint="default"/>
      </w:rPr>
    </w:lvl>
    <w:lvl w:ilvl="8" w:tplc="04090005">
      <w:start w:val="1"/>
      <w:numFmt w:val="bullet"/>
      <w:lvlText w:val=""/>
      <w:lvlJc w:val="left"/>
      <w:pPr>
        <w:ind w:left="7740" w:hanging="360"/>
      </w:pPr>
      <w:rPr>
        <w:rFonts w:ascii="Wingdings" w:hAnsi="Wingdings" w:hint="default"/>
      </w:rPr>
    </w:lvl>
  </w:abstractNum>
  <w:abstractNum w:abstractNumId="52" w15:restartNumberingAfterBreak="0">
    <w:nsid w:val="46015F29"/>
    <w:multiLevelType w:val="hybridMultilevel"/>
    <w:tmpl w:val="7B18D012"/>
    <w:lvl w:ilvl="0" w:tplc="253A671E">
      <w:start w:val="1"/>
      <w:numFmt w:val="decimal"/>
      <w:lvlText w:val="%1)"/>
      <w:lvlJc w:val="left"/>
      <w:pPr>
        <w:ind w:left="720" w:hanging="360"/>
      </w:pPr>
      <w:rPr>
        <w:rFonts w:hint="default"/>
        <w:b w:val="0"/>
      </w:rPr>
    </w:lvl>
    <w:lvl w:ilvl="1" w:tplc="04070015">
      <w:start w:val="1"/>
      <w:numFmt w:val="decimal"/>
      <w:lvlText w:val="(%2)"/>
      <w:lvlJc w:val="left"/>
      <w:pPr>
        <w:ind w:left="1800" w:hanging="360"/>
      </w:pPr>
      <w:rPr>
        <w:rFonts w:hint="default"/>
      </w:rPr>
    </w:lvl>
    <w:lvl w:ilvl="2" w:tplc="BFA0D560">
      <w:numFmt w:val="bullet"/>
      <w:lvlText w:val="•"/>
      <w:lvlJc w:val="left"/>
      <w:pPr>
        <w:ind w:left="3240" w:hanging="1440"/>
      </w:pPr>
      <w:rPr>
        <w:rFonts w:ascii="Times New Roman" w:eastAsia="Times New Roman"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7A71105"/>
    <w:multiLevelType w:val="hybridMultilevel"/>
    <w:tmpl w:val="47F4C56C"/>
    <w:lvl w:ilvl="0" w:tplc="241A0011">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4" w15:restartNumberingAfterBreak="0">
    <w:nsid w:val="488A08C1"/>
    <w:multiLevelType w:val="hybridMultilevel"/>
    <w:tmpl w:val="F39672A2"/>
    <w:lvl w:ilvl="0" w:tplc="241A0011">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48A4779A"/>
    <w:multiLevelType w:val="singleLevel"/>
    <w:tmpl w:val="42D0A7DE"/>
    <w:lvl w:ilvl="0">
      <w:start w:val="1"/>
      <w:numFmt w:val="bullet"/>
      <w:pStyle w:val="a0"/>
      <w:lvlText w:val=""/>
      <w:lvlPicBulletId w:val="0"/>
      <w:lvlJc w:val="left"/>
      <w:pPr>
        <w:tabs>
          <w:tab w:val="num" w:pos="1494"/>
        </w:tabs>
        <w:ind w:left="1494" w:hanging="360"/>
      </w:pPr>
      <w:rPr>
        <w:rFonts w:ascii="Symbol" w:hAnsi="Symbol" w:hint="default"/>
        <w:spacing w:val="-5"/>
        <w:sz w:val="22"/>
        <w:szCs w:val="22"/>
      </w:rPr>
    </w:lvl>
  </w:abstractNum>
  <w:abstractNum w:abstractNumId="56" w15:restartNumberingAfterBreak="0">
    <w:nsid w:val="4A6E2908"/>
    <w:multiLevelType w:val="hybridMultilevel"/>
    <w:tmpl w:val="A044B7E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241A0011">
      <w:start w:val="1"/>
      <w:numFmt w:val="decimal"/>
      <w:lvlText w:val="%3)"/>
      <w:lvlJc w:val="left"/>
      <w:pPr>
        <w:ind w:left="2160" w:hanging="180"/>
      </w:pPr>
      <w:rPr>
        <w:rFonts w:hint="default"/>
      </w:r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7" w15:restartNumberingAfterBreak="0">
    <w:nsid w:val="4AB848F4"/>
    <w:multiLevelType w:val="hybridMultilevel"/>
    <w:tmpl w:val="D59AEB10"/>
    <w:lvl w:ilvl="0" w:tplc="241A0011">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cs="Wingdings" w:hint="default"/>
      </w:rPr>
    </w:lvl>
    <w:lvl w:ilvl="3" w:tplc="04070001">
      <w:start w:val="1"/>
      <w:numFmt w:val="bullet"/>
      <w:lvlText w:val=""/>
      <w:lvlJc w:val="left"/>
      <w:pPr>
        <w:ind w:left="2880" w:hanging="360"/>
      </w:pPr>
      <w:rPr>
        <w:rFonts w:ascii="Symbol" w:hAnsi="Symbol" w:cs="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cs="Wingdings" w:hint="default"/>
      </w:rPr>
    </w:lvl>
    <w:lvl w:ilvl="6" w:tplc="04070001">
      <w:start w:val="1"/>
      <w:numFmt w:val="bullet"/>
      <w:lvlText w:val=""/>
      <w:lvlJc w:val="left"/>
      <w:pPr>
        <w:ind w:left="5040" w:hanging="360"/>
      </w:pPr>
      <w:rPr>
        <w:rFonts w:ascii="Symbol" w:hAnsi="Symbol" w:cs="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cs="Wingdings" w:hint="default"/>
      </w:rPr>
    </w:lvl>
  </w:abstractNum>
  <w:abstractNum w:abstractNumId="58" w15:restartNumberingAfterBreak="0">
    <w:nsid w:val="4B6F2808"/>
    <w:multiLevelType w:val="hybridMultilevel"/>
    <w:tmpl w:val="E1B2E70E"/>
    <w:lvl w:ilvl="0" w:tplc="04070001">
      <w:start w:val="1"/>
      <w:numFmt w:val="bullet"/>
      <w:lvlText w:val=""/>
      <w:lvlJc w:val="left"/>
      <w:pPr>
        <w:ind w:left="720" w:hanging="360"/>
      </w:pPr>
      <w:rPr>
        <w:rFonts w:ascii="Symbol" w:hAnsi="Symbol" w:hint="default"/>
      </w:rPr>
    </w:lvl>
    <w:lvl w:ilvl="1" w:tplc="04070015">
      <w:start w:val="1"/>
      <w:numFmt w:val="decimal"/>
      <w:lvlText w:val="(%2)"/>
      <w:lvlJc w:val="left"/>
      <w:pPr>
        <w:ind w:left="1440" w:hanging="360"/>
      </w:pPr>
      <w:rPr>
        <w:rFonts w:hint="default"/>
      </w:rPr>
    </w:lvl>
    <w:lvl w:ilvl="2" w:tplc="9AB47960">
      <w:numFmt w:val="bullet"/>
      <w:lvlText w:val="•"/>
      <w:lvlJc w:val="left"/>
      <w:pPr>
        <w:ind w:left="2160" w:hanging="360"/>
      </w:pPr>
      <w:rPr>
        <w:rFonts w:ascii="Calibri" w:eastAsia="Calibri" w:hAnsi="Calibri" w:cs="Calibri"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59" w15:restartNumberingAfterBreak="0">
    <w:nsid w:val="4D015C2D"/>
    <w:multiLevelType w:val="hybridMultilevel"/>
    <w:tmpl w:val="04360CD4"/>
    <w:lvl w:ilvl="0" w:tplc="0C1A0001">
      <w:start w:val="1"/>
      <w:numFmt w:val="bullet"/>
      <w:pStyle w:val="ListNumber3"/>
      <w:lvlText w:val="-"/>
      <w:lvlJc w:val="left"/>
      <w:pPr>
        <w:tabs>
          <w:tab w:val="num" w:pos="510"/>
        </w:tabs>
        <w:ind w:left="510" w:hanging="226"/>
      </w:pPr>
      <w:rPr>
        <w:rFonts w:ascii="Courier New" w:hAnsi="Courier New" w:cs="Times New Roman" w:hint="default"/>
      </w:rPr>
    </w:lvl>
    <w:lvl w:ilvl="1" w:tplc="0C1A0003">
      <w:start w:val="1"/>
      <w:numFmt w:val="bullet"/>
      <w:lvlText w:val="o"/>
      <w:lvlJc w:val="left"/>
      <w:pPr>
        <w:tabs>
          <w:tab w:val="num" w:pos="1440"/>
        </w:tabs>
        <w:ind w:left="1440" w:hanging="360"/>
      </w:pPr>
      <w:rPr>
        <w:rFonts w:ascii="Courier New" w:hAnsi="Courier New" w:cs="Courier New" w:hint="default"/>
      </w:rPr>
    </w:lvl>
    <w:lvl w:ilvl="2" w:tplc="0C1A0005">
      <w:start w:val="1"/>
      <w:numFmt w:val="bullet"/>
      <w:lvlText w:val=""/>
      <w:lvlJc w:val="left"/>
      <w:pPr>
        <w:tabs>
          <w:tab w:val="num" w:pos="2160"/>
        </w:tabs>
        <w:ind w:left="2160" w:hanging="360"/>
      </w:pPr>
      <w:rPr>
        <w:rFonts w:ascii="Wingdings" w:hAnsi="Wingdings" w:hint="default"/>
      </w:rPr>
    </w:lvl>
    <w:lvl w:ilvl="3" w:tplc="0C1A0001">
      <w:start w:val="1"/>
      <w:numFmt w:val="bullet"/>
      <w:lvlText w:val=""/>
      <w:lvlJc w:val="left"/>
      <w:pPr>
        <w:tabs>
          <w:tab w:val="num" w:pos="2880"/>
        </w:tabs>
        <w:ind w:left="2880" w:hanging="360"/>
      </w:pPr>
      <w:rPr>
        <w:rFonts w:ascii="Symbol" w:hAnsi="Symbol" w:hint="default"/>
      </w:rPr>
    </w:lvl>
    <w:lvl w:ilvl="4" w:tplc="0C1A0003">
      <w:start w:val="1"/>
      <w:numFmt w:val="bullet"/>
      <w:lvlText w:val="o"/>
      <w:lvlJc w:val="left"/>
      <w:pPr>
        <w:tabs>
          <w:tab w:val="num" w:pos="3600"/>
        </w:tabs>
        <w:ind w:left="3600" w:hanging="360"/>
      </w:pPr>
      <w:rPr>
        <w:rFonts w:ascii="Courier New" w:hAnsi="Courier New" w:cs="Courier New" w:hint="default"/>
      </w:rPr>
    </w:lvl>
    <w:lvl w:ilvl="5" w:tplc="0C1A0005">
      <w:start w:val="1"/>
      <w:numFmt w:val="bullet"/>
      <w:lvlText w:val=""/>
      <w:lvlJc w:val="left"/>
      <w:pPr>
        <w:tabs>
          <w:tab w:val="num" w:pos="4320"/>
        </w:tabs>
        <w:ind w:left="4320" w:hanging="360"/>
      </w:pPr>
      <w:rPr>
        <w:rFonts w:ascii="Wingdings" w:hAnsi="Wingdings" w:hint="default"/>
      </w:rPr>
    </w:lvl>
    <w:lvl w:ilvl="6" w:tplc="0C1A0001">
      <w:start w:val="1"/>
      <w:numFmt w:val="bullet"/>
      <w:lvlText w:val=""/>
      <w:lvlJc w:val="left"/>
      <w:pPr>
        <w:tabs>
          <w:tab w:val="num" w:pos="5040"/>
        </w:tabs>
        <w:ind w:left="5040" w:hanging="360"/>
      </w:pPr>
      <w:rPr>
        <w:rFonts w:ascii="Symbol" w:hAnsi="Symbol" w:hint="default"/>
      </w:rPr>
    </w:lvl>
    <w:lvl w:ilvl="7" w:tplc="0C1A0003">
      <w:start w:val="1"/>
      <w:numFmt w:val="bullet"/>
      <w:lvlText w:val="o"/>
      <w:lvlJc w:val="left"/>
      <w:pPr>
        <w:tabs>
          <w:tab w:val="num" w:pos="5760"/>
        </w:tabs>
        <w:ind w:left="5760" w:hanging="360"/>
      </w:pPr>
      <w:rPr>
        <w:rFonts w:ascii="Courier New" w:hAnsi="Courier New" w:cs="Courier New" w:hint="default"/>
      </w:rPr>
    </w:lvl>
    <w:lvl w:ilvl="8" w:tplc="0C1A0005">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D7266BB"/>
    <w:multiLevelType w:val="hybridMultilevel"/>
    <w:tmpl w:val="66DEC306"/>
    <w:lvl w:ilvl="0" w:tplc="4262238C">
      <w:start w:val="1"/>
      <w:numFmt w:val="decimal"/>
      <w:pStyle w:val="a1"/>
      <w:suff w:val="nothing"/>
      <w:lvlText w:val="Table  %1. "/>
      <w:lvlJc w:val="left"/>
      <w:pPr>
        <w:ind w:left="425" w:firstLine="0"/>
      </w:pPr>
      <w:rPr>
        <w:b w:val="0"/>
        <w:bCs w:val="0"/>
        <w:i w:val="0"/>
        <w:iCs w:val="0"/>
        <w:caps w:val="0"/>
        <w:smallCaps w:val="0"/>
        <w:strike w:val="0"/>
        <w:dstrike w:val="0"/>
        <w:noProof w:val="0"/>
        <w:vanish w:val="0"/>
        <w:webHidden w:val="0"/>
        <w:color w:val="auto"/>
        <w:spacing w:val="0"/>
        <w:kern w:val="0"/>
        <w:position w:val="0"/>
        <w:sz w:val="22"/>
        <w:szCs w:val="22"/>
        <w:u w:val="none"/>
        <w:effect w:val="none"/>
        <w:vertAlign w:val="baseline"/>
        <w:em w:val="none"/>
        <w:specVanish w:val="0"/>
      </w:rPr>
    </w:lvl>
    <w:lvl w:ilvl="1" w:tplc="44748BD0">
      <w:start w:val="1"/>
      <w:numFmt w:val="lowerLetter"/>
      <w:lvlText w:val="%2."/>
      <w:lvlJc w:val="left"/>
      <w:pPr>
        <w:ind w:left="1724" w:hanging="360"/>
      </w:pPr>
    </w:lvl>
    <w:lvl w:ilvl="2" w:tplc="106657FC">
      <w:start w:val="1"/>
      <w:numFmt w:val="lowerRoman"/>
      <w:lvlText w:val="%3."/>
      <w:lvlJc w:val="right"/>
      <w:pPr>
        <w:ind w:left="2444" w:hanging="180"/>
      </w:pPr>
    </w:lvl>
    <w:lvl w:ilvl="3" w:tplc="F14CB8C4">
      <w:start w:val="1"/>
      <w:numFmt w:val="decimal"/>
      <w:lvlText w:val="%4."/>
      <w:lvlJc w:val="left"/>
      <w:pPr>
        <w:ind w:left="3164" w:hanging="360"/>
      </w:pPr>
    </w:lvl>
    <w:lvl w:ilvl="4" w:tplc="C3820A18">
      <w:start w:val="1"/>
      <w:numFmt w:val="lowerLetter"/>
      <w:lvlText w:val="%5."/>
      <w:lvlJc w:val="left"/>
      <w:pPr>
        <w:ind w:left="3884" w:hanging="360"/>
      </w:pPr>
    </w:lvl>
    <w:lvl w:ilvl="5" w:tplc="75863354">
      <w:start w:val="1"/>
      <w:numFmt w:val="lowerRoman"/>
      <w:lvlText w:val="%6."/>
      <w:lvlJc w:val="right"/>
      <w:pPr>
        <w:ind w:left="4604" w:hanging="180"/>
      </w:pPr>
    </w:lvl>
    <w:lvl w:ilvl="6" w:tplc="9F200D66">
      <w:start w:val="1"/>
      <w:numFmt w:val="decimal"/>
      <w:lvlText w:val="%7."/>
      <w:lvlJc w:val="left"/>
      <w:pPr>
        <w:ind w:left="5324" w:hanging="360"/>
      </w:pPr>
    </w:lvl>
    <w:lvl w:ilvl="7" w:tplc="7068DCD8">
      <w:start w:val="1"/>
      <w:numFmt w:val="lowerLetter"/>
      <w:lvlText w:val="%8."/>
      <w:lvlJc w:val="left"/>
      <w:pPr>
        <w:ind w:left="6044" w:hanging="360"/>
      </w:pPr>
    </w:lvl>
    <w:lvl w:ilvl="8" w:tplc="F4D07C30">
      <w:start w:val="1"/>
      <w:numFmt w:val="lowerRoman"/>
      <w:lvlText w:val="%9."/>
      <w:lvlJc w:val="right"/>
      <w:pPr>
        <w:ind w:left="6764" w:hanging="180"/>
      </w:pPr>
    </w:lvl>
  </w:abstractNum>
  <w:abstractNum w:abstractNumId="61" w15:restartNumberingAfterBreak="0">
    <w:nsid w:val="4DEC1399"/>
    <w:multiLevelType w:val="hybridMultilevel"/>
    <w:tmpl w:val="39446B2E"/>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62" w15:restartNumberingAfterBreak="0">
    <w:nsid w:val="4FDB4999"/>
    <w:multiLevelType w:val="hybridMultilevel"/>
    <w:tmpl w:val="6A3C0358"/>
    <w:lvl w:ilvl="0" w:tplc="E8DC058C">
      <w:start w:val="13"/>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3" w15:restartNumberingAfterBreak="0">
    <w:nsid w:val="5102732C"/>
    <w:multiLevelType w:val="hybridMultilevel"/>
    <w:tmpl w:val="81CCEE78"/>
    <w:lvl w:ilvl="0" w:tplc="04090011">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4" w15:restartNumberingAfterBreak="0">
    <w:nsid w:val="530520F7"/>
    <w:multiLevelType w:val="multilevel"/>
    <w:tmpl w:val="A11E6698"/>
    <w:lvl w:ilvl="0">
      <w:start w:val="1"/>
      <w:numFmt w:val="upperRoman"/>
      <w:suff w:val="space"/>
      <w:lvlText w:val="%1."/>
      <w:lvlJc w:val="left"/>
      <w:pPr>
        <w:ind w:left="72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strike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5" w15:restartNumberingAfterBreak="0">
    <w:nsid w:val="532F6B84"/>
    <w:multiLevelType w:val="hybridMultilevel"/>
    <w:tmpl w:val="FD786852"/>
    <w:lvl w:ilvl="0" w:tplc="241A0011">
      <w:start w:val="1"/>
      <w:numFmt w:val="decimal"/>
      <w:lvlText w:val="%1)"/>
      <w:lvlJc w:val="left"/>
      <w:pPr>
        <w:ind w:left="108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6" w15:restartNumberingAfterBreak="0">
    <w:nsid w:val="53912720"/>
    <w:multiLevelType w:val="multilevel"/>
    <w:tmpl w:val="6BF6246E"/>
    <w:lvl w:ilvl="0">
      <w:start w:val="1"/>
      <w:numFmt w:val="decimal"/>
      <w:lvlText w:val="%1)"/>
      <w:lvlJc w:val="left"/>
      <w:pPr>
        <w:ind w:left="1495" w:hanging="360"/>
      </w:pPr>
      <w:rPr>
        <w:rFonts w:hint="default"/>
        <w:sz w:val="24"/>
      </w:rPr>
    </w:lvl>
    <w:lvl w:ilvl="1">
      <w:start w:val="1"/>
      <w:numFmt w:val="bullet"/>
      <w:lvlText w:val=""/>
      <w:lvlJc w:val="left"/>
      <w:pPr>
        <w:tabs>
          <w:tab w:val="num" w:pos="1287"/>
        </w:tabs>
        <w:ind w:left="1287" w:hanging="360"/>
      </w:pPr>
      <w:rPr>
        <w:rFonts w:ascii="Symbol" w:hAnsi="Symbol" w:hint="default"/>
        <w:color w:val="auto"/>
      </w:rPr>
    </w:lvl>
    <w:lvl w:ilvl="2">
      <w:start w:val="1"/>
      <w:numFmt w:val="lowerRoman"/>
      <w:lvlText w:val="%3)"/>
      <w:lvlJc w:val="left"/>
      <w:pPr>
        <w:tabs>
          <w:tab w:val="num" w:pos="1647"/>
        </w:tabs>
        <w:ind w:left="1647" w:hanging="360"/>
      </w:pPr>
    </w:lvl>
    <w:lvl w:ilvl="3">
      <w:start w:val="1"/>
      <w:numFmt w:val="decimal"/>
      <w:lvlText w:val="(%4)"/>
      <w:lvlJc w:val="left"/>
      <w:pPr>
        <w:tabs>
          <w:tab w:val="num" w:pos="2204"/>
        </w:tabs>
        <w:ind w:left="2204" w:hanging="360"/>
      </w:pPr>
    </w:lvl>
    <w:lvl w:ilvl="4">
      <w:start w:val="1"/>
      <w:numFmt w:val="lowerLetter"/>
      <w:lvlText w:val="(%5)"/>
      <w:lvlJc w:val="left"/>
      <w:pPr>
        <w:tabs>
          <w:tab w:val="num" w:pos="2367"/>
        </w:tabs>
        <w:ind w:left="2367" w:hanging="360"/>
      </w:pPr>
    </w:lvl>
    <w:lvl w:ilvl="5">
      <w:start w:val="1"/>
      <w:numFmt w:val="lowerRoman"/>
      <w:lvlText w:val="(%6)"/>
      <w:lvlJc w:val="left"/>
      <w:pPr>
        <w:tabs>
          <w:tab w:val="num" w:pos="2727"/>
        </w:tabs>
        <w:ind w:left="2727" w:hanging="360"/>
      </w:pPr>
    </w:lvl>
    <w:lvl w:ilvl="6">
      <w:start w:val="1"/>
      <w:numFmt w:val="decimal"/>
      <w:lvlText w:val="%7."/>
      <w:lvlJc w:val="left"/>
      <w:pPr>
        <w:tabs>
          <w:tab w:val="num" w:pos="3087"/>
        </w:tabs>
        <w:ind w:left="3087" w:hanging="360"/>
      </w:pPr>
    </w:lvl>
    <w:lvl w:ilvl="7">
      <w:start w:val="1"/>
      <w:numFmt w:val="lowerLetter"/>
      <w:lvlText w:val="%8."/>
      <w:lvlJc w:val="left"/>
      <w:pPr>
        <w:tabs>
          <w:tab w:val="num" w:pos="3447"/>
        </w:tabs>
        <w:ind w:left="3447" w:hanging="360"/>
      </w:pPr>
    </w:lvl>
    <w:lvl w:ilvl="8">
      <w:start w:val="1"/>
      <w:numFmt w:val="lowerRoman"/>
      <w:lvlText w:val="%9."/>
      <w:lvlJc w:val="left"/>
      <w:pPr>
        <w:tabs>
          <w:tab w:val="num" w:pos="3807"/>
        </w:tabs>
        <w:ind w:left="3807" w:hanging="360"/>
      </w:pPr>
    </w:lvl>
  </w:abstractNum>
  <w:abstractNum w:abstractNumId="67" w15:restartNumberingAfterBreak="0">
    <w:nsid w:val="53CC7D1F"/>
    <w:multiLevelType w:val="hybridMultilevel"/>
    <w:tmpl w:val="D856D9AE"/>
    <w:lvl w:ilvl="0" w:tplc="241A0011">
      <w:start w:val="1"/>
      <w:numFmt w:val="decimal"/>
      <w:lvlText w:val="%1)"/>
      <w:lvlJc w:val="left"/>
      <w:pPr>
        <w:ind w:left="1858" w:hanging="360"/>
      </w:pPr>
    </w:lvl>
    <w:lvl w:ilvl="1" w:tplc="241A0019" w:tentative="1">
      <w:start w:val="1"/>
      <w:numFmt w:val="lowerLetter"/>
      <w:lvlText w:val="%2."/>
      <w:lvlJc w:val="left"/>
      <w:pPr>
        <w:ind w:left="2578" w:hanging="360"/>
      </w:pPr>
    </w:lvl>
    <w:lvl w:ilvl="2" w:tplc="241A001B" w:tentative="1">
      <w:start w:val="1"/>
      <w:numFmt w:val="lowerRoman"/>
      <w:lvlText w:val="%3."/>
      <w:lvlJc w:val="right"/>
      <w:pPr>
        <w:ind w:left="3298" w:hanging="180"/>
      </w:pPr>
    </w:lvl>
    <w:lvl w:ilvl="3" w:tplc="241A000F" w:tentative="1">
      <w:start w:val="1"/>
      <w:numFmt w:val="decimal"/>
      <w:lvlText w:val="%4."/>
      <w:lvlJc w:val="left"/>
      <w:pPr>
        <w:ind w:left="4018" w:hanging="360"/>
      </w:pPr>
    </w:lvl>
    <w:lvl w:ilvl="4" w:tplc="241A0019" w:tentative="1">
      <w:start w:val="1"/>
      <w:numFmt w:val="lowerLetter"/>
      <w:lvlText w:val="%5."/>
      <w:lvlJc w:val="left"/>
      <w:pPr>
        <w:ind w:left="4738" w:hanging="360"/>
      </w:pPr>
    </w:lvl>
    <w:lvl w:ilvl="5" w:tplc="241A001B" w:tentative="1">
      <w:start w:val="1"/>
      <w:numFmt w:val="lowerRoman"/>
      <w:lvlText w:val="%6."/>
      <w:lvlJc w:val="right"/>
      <w:pPr>
        <w:ind w:left="5458" w:hanging="180"/>
      </w:pPr>
    </w:lvl>
    <w:lvl w:ilvl="6" w:tplc="241A000F" w:tentative="1">
      <w:start w:val="1"/>
      <w:numFmt w:val="decimal"/>
      <w:lvlText w:val="%7."/>
      <w:lvlJc w:val="left"/>
      <w:pPr>
        <w:ind w:left="6178" w:hanging="360"/>
      </w:pPr>
    </w:lvl>
    <w:lvl w:ilvl="7" w:tplc="241A0019" w:tentative="1">
      <w:start w:val="1"/>
      <w:numFmt w:val="lowerLetter"/>
      <w:lvlText w:val="%8."/>
      <w:lvlJc w:val="left"/>
      <w:pPr>
        <w:ind w:left="6898" w:hanging="360"/>
      </w:pPr>
    </w:lvl>
    <w:lvl w:ilvl="8" w:tplc="241A001B" w:tentative="1">
      <w:start w:val="1"/>
      <w:numFmt w:val="lowerRoman"/>
      <w:lvlText w:val="%9."/>
      <w:lvlJc w:val="right"/>
      <w:pPr>
        <w:ind w:left="7618" w:hanging="180"/>
      </w:pPr>
    </w:lvl>
  </w:abstractNum>
  <w:abstractNum w:abstractNumId="68" w15:restartNumberingAfterBreak="0">
    <w:nsid w:val="544D5A88"/>
    <w:multiLevelType w:val="multilevel"/>
    <w:tmpl w:val="B53C6160"/>
    <w:styleLink w:val="Style1"/>
    <w:lvl w:ilvl="0">
      <w:numFmt w:val="none"/>
      <w:lvlText w:val="1.1"/>
      <w:lvlJc w:val="left"/>
      <w:pPr>
        <w:ind w:left="720" w:hanging="720"/>
      </w:pPr>
      <w:rPr>
        <w:rFonts w:ascii="Times New Roman" w:hAnsi="Times New Roman" w:hint="default"/>
        <w:b w:val="0"/>
        <w:sz w:val="24"/>
      </w:rPr>
    </w:lvl>
    <w:lvl w:ilvl="1">
      <w:start w:val="1"/>
      <w:numFmt w:val="none"/>
      <w:lvlText w:val="2.1."/>
      <w:lvlJc w:val="left"/>
      <w:pPr>
        <w:ind w:left="720" w:hanging="72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360" w:hanging="360"/>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1.%2.%3.%4.%5.%6.%7."/>
      <w:lvlJc w:val="left"/>
      <w:pPr>
        <w:ind w:left="360" w:hanging="360"/>
      </w:pPr>
      <w:rPr>
        <w:rFonts w:hint="default"/>
      </w:rPr>
    </w:lvl>
    <w:lvl w:ilvl="7">
      <w:start w:val="1"/>
      <w:numFmt w:val="decimal"/>
      <w:lvlText w:val="%1.%2.%3.%4.%5.%6.%7.%8."/>
      <w:lvlJc w:val="left"/>
      <w:pPr>
        <w:ind w:left="360" w:hanging="360"/>
      </w:pPr>
      <w:rPr>
        <w:rFonts w:hint="default"/>
      </w:rPr>
    </w:lvl>
    <w:lvl w:ilvl="8">
      <w:start w:val="1"/>
      <w:numFmt w:val="decimal"/>
      <w:lvlText w:val="%1.%2.%3.%4.%5.%6.%7.%8.%9."/>
      <w:lvlJc w:val="left"/>
      <w:pPr>
        <w:ind w:left="360" w:hanging="360"/>
      </w:pPr>
      <w:rPr>
        <w:rFonts w:hint="default"/>
      </w:rPr>
    </w:lvl>
  </w:abstractNum>
  <w:abstractNum w:abstractNumId="69" w15:restartNumberingAfterBreak="0">
    <w:nsid w:val="55283810"/>
    <w:multiLevelType w:val="hybridMultilevel"/>
    <w:tmpl w:val="E3D8703E"/>
    <w:lvl w:ilvl="0" w:tplc="04090011">
      <w:start w:val="1"/>
      <w:numFmt w:val="decimal"/>
      <w:lvlText w:val="%1)"/>
      <w:lvlJc w:val="left"/>
      <w:pPr>
        <w:ind w:left="787" w:hanging="360"/>
      </w:pPr>
      <w:rPr>
        <w:rFonts w:hint="default"/>
      </w:rPr>
    </w:lvl>
    <w:lvl w:ilvl="1" w:tplc="FFFFFFFF">
      <w:start w:val="1"/>
      <w:numFmt w:val="bullet"/>
      <w:lvlText w:val="o"/>
      <w:lvlJc w:val="left"/>
      <w:pPr>
        <w:ind w:left="1507" w:hanging="360"/>
      </w:pPr>
      <w:rPr>
        <w:rFonts w:ascii="Courier New" w:hAnsi="Courier New" w:cs="Courier New" w:hint="default"/>
      </w:rPr>
    </w:lvl>
    <w:lvl w:ilvl="2" w:tplc="FFFFFFFF">
      <w:start w:val="1"/>
      <w:numFmt w:val="bullet"/>
      <w:lvlText w:val=""/>
      <w:lvlJc w:val="left"/>
      <w:pPr>
        <w:ind w:left="2227" w:hanging="360"/>
      </w:pPr>
      <w:rPr>
        <w:rFonts w:ascii="Wingdings" w:hAnsi="Wingdings" w:hint="default"/>
      </w:rPr>
    </w:lvl>
    <w:lvl w:ilvl="3" w:tplc="FFFFFFFF">
      <w:start w:val="1"/>
      <w:numFmt w:val="bullet"/>
      <w:lvlText w:val=""/>
      <w:lvlJc w:val="left"/>
      <w:pPr>
        <w:ind w:left="2947" w:hanging="360"/>
      </w:pPr>
      <w:rPr>
        <w:rFonts w:ascii="Symbol" w:hAnsi="Symbol" w:hint="default"/>
      </w:rPr>
    </w:lvl>
    <w:lvl w:ilvl="4" w:tplc="FFFFFFFF">
      <w:start w:val="1"/>
      <w:numFmt w:val="bullet"/>
      <w:lvlText w:val="o"/>
      <w:lvlJc w:val="left"/>
      <w:pPr>
        <w:ind w:left="3667" w:hanging="360"/>
      </w:pPr>
      <w:rPr>
        <w:rFonts w:ascii="Courier New" w:hAnsi="Courier New" w:cs="Courier New" w:hint="default"/>
      </w:rPr>
    </w:lvl>
    <w:lvl w:ilvl="5" w:tplc="FFFFFFFF">
      <w:start w:val="1"/>
      <w:numFmt w:val="bullet"/>
      <w:lvlText w:val=""/>
      <w:lvlJc w:val="left"/>
      <w:pPr>
        <w:ind w:left="4387" w:hanging="360"/>
      </w:pPr>
      <w:rPr>
        <w:rFonts w:ascii="Wingdings" w:hAnsi="Wingdings" w:hint="default"/>
      </w:rPr>
    </w:lvl>
    <w:lvl w:ilvl="6" w:tplc="FFFFFFFF">
      <w:start w:val="1"/>
      <w:numFmt w:val="bullet"/>
      <w:lvlText w:val=""/>
      <w:lvlJc w:val="left"/>
      <w:pPr>
        <w:ind w:left="5107" w:hanging="360"/>
      </w:pPr>
      <w:rPr>
        <w:rFonts w:ascii="Symbol" w:hAnsi="Symbol" w:hint="default"/>
      </w:rPr>
    </w:lvl>
    <w:lvl w:ilvl="7" w:tplc="FFFFFFFF">
      <w:start w:val="1"/>
      <w:numFmt w:val="bullet"/>
      <w:lvlText w:val="o"/>
      <w:lvlJc w:val="left"/>
      <w:pPr>
        <w:ind w:left="5827" w:hanging="360"/>
      </w:pPr>
      <w:rPr>
        <w:rFonts w:ascii="Courier New" w:hAnsi="Courier New" w:cs="Courier New" w:hint="default"/>
      </w:rPr>
    </w:lvl>
    <w:lvl w:ilvl="8" w:tplc="FFFFFFFF">
      <w:start w:val="1"/>
      <w:numFmt w:val="bullet"/>
      <w:lvlText w:val=""/>
      <w:lvlJc w:val="left"/>
      <w:pPr>
        <w:ind w:left="6547" w:hanging="360"/>
      </w:pPr>
      <w:rPr>
        <w:rFonts w:ascii="Wingdings" w:hAnsi="Wingdings" w:hint="default"/>
      </w:rPr>
    </w:lvl>
  </w:abstractNum>
  <w:abstractNum w:abstractNumId="70" w15:restartNumberingAfterBreak="0">
    <w:nsid w:val="554864AC"/>
    <w:multiLevelType w:val="hybridMultilevel"/>
    <w:tmpl w:val="CA04789E"/>
    <w:lvl w:ilvl="0" w:tplc="04070001">
      <w:start w:val="1"/>
      <w:numFmt w:val="bullet"/>
      <w:lvlText w:val=""/>
      <w:lvlJc w:val="left"/>
      <w:pPr>
        <w:ind w:left="360" w:hanging="360"/>
      </w:pPr>
      <w:rPr>
        <w:rFonts w:ascii="Symbol" w:hAnsi="Symbol" w:cs="Symbol" w:hint="default"/>
      </w:rPr>
    </w:lvl>
    <w:lvl w:ilvl="1" w:tplc="A5762D76">
      <w:numFmt w:val="bullet"/>
      <w:lvlText w:val="-"/>
      <w:lvlJc w:val="left"/>
      <w:pPr>
        <w:ind w:left="1080" w:hanging="360"/>
      </w:pPr>
      <w:rPr>
        <w:rFonts w:ascii="Calibri" w:eastAsia="Calibri" w:hAnsi="Calibri" w:cs="Calibri" w:hint="default"/>
      </w:rPr>
    </w:lvl>
    <w:lvl w:ilvl="2" w:tplc="04070005">
      <w:start w:val="1"/>
      <w:numFmt w:val="bullet"/>
      <w:lvlText w:val=""/>
      <w:lvlJc w:val="left"/>
      <w:pPr>
        <w:ind w:left="1800" w:hanging="360"/>
      </w:pPr>
      <w:rPr>
        <w:rFonts w:ascii="Wingdings" w:hAnsi="Wingdings" w:cs="Wingdings" w:hint="default"/>
      </w:rPr>
    </w:lvl>
    <w:lvl w:ilvl="3" w:tplc="04070001">
      <w:start w:val="1"/>
      <w:numFmt w:val="bullet"/>
      <w:lvlText w:val=""/>
      <w:lvlJc w:val="left"/>
      <w:pPr>
        <w:ind w:left="2520" w:hanging="360"/>
      </w:pPr>
      <w:rPr>
        <w:rFonts w:ascii="Symbol" w:hAnsi="Symbol" w:cs="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cs="Wingdings" w:hint="default"/>
      </w:rPr>
    </w:lvl>
    <w:lvl w:ilvl="6" w:tplc="04070001">
      <w:start w:val="1"/>
      <w:numFmt w:val="bullet"/>
      <w:lvlText w:val=""/>
      <w:lvlJc w:val="left"/>
      <w:pPr>
        <w:ind w:left="4680" w:hanging="360"/>
      </w:pPr>
      <w:rPr>
        <w:rFonts w:ascii="Symbol" w:hAnsi="Symbol" w:cs="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cs="Wingdings" w:hint="default"/>
      </w:rPr>
    </w:lvl>
  </w:abstractNum>
  <w:abstractNum w:abstractNumId="71" w15:restartNumberingAfterBreak="0">
    <w:nsid w:val="569308D4"/>
    <w:multiLevelType w:val="hybridMultilevel"/>
    <w:tmpl w:val="A43C1AD8"/>
    <w:lvl w:ilvl="0" w:tplc="24A88414">
      <w:start w:val="1"/>
      <w:numFmt w:val="decimal"/>
      <w:lvlText w:val="%1)"/>
      <w:lvlJc w:val="left"/>
      <w:pPr>
        <w:ind w:left="720" w:hanging="360"/>
      </w:pPr>
      <w:rPr>
        <w:rFonts w:hint="default"/>
        <w:sz w:val="24"/>
        <w:szCs w:val="24"/>
      </w:rPr>
    </w:lvl>
    <w:lvl w:ilvl="1" w:tplc="081A0019">
      <w:start w:val="1"/>
      <w:numFmt w:val="lowerLetter"/>
      <w:lvlText w:val="%2."/>
      <w:lvlJc w:val="left"/>
      <w:pPr>
        <w:tabs>
          <w:tab w:val="num" w:pos="1440"/>
        </w:tabs>
        <w:ind w:left="1440" w:hanging="360"/>
      </w:pPr>
    </w:lvl>
    <w:lvl w:ilvl="2" w:tplc="081A001B">
      <w:start w:val="1"/>
      <w:numFmt w:val="lowerRoman"/>
      <w:lvlText w:val="%3."/>
      <w:lvlJc w:val="right"/>
      <w:pPr>
        <w:tabs>
          <w:tab w:val="num" w:pos="2160"/>
        </w:tabs>
        <w:ind w:left="2160" w:hanging="180"/>
      </w:pPr>
    </w:lvl>
    <w:lvl w:ilvl="3" w:tplc="081A000F">
      <w:start w:val="1"/>
      <w:numFmt w:val="decimal"/>
      <w:lvlText w:val="%4."/>
      <w:lvlJc w:val="left"/>
      <w:pPr>
        <w:tabs>
          <w:tab w:val="num" w:pos="2880"/>
        </w:tabs>
        <w:ind w:left="2880" w:hanging="360"/>
      </w:pPr>
    </w:lvl>
    <w:lvl w:ilvl="4" w:tplc="081A0019">
      <w:start w:val="1"/>
      <w:numFmt w:val="lowerLetter"/>
      <w:lvlText w:val="%5."/>
      <w:lvlJc w:val="left"/>
      <w:pPr>
        <w:tabs>
          <w:tab w:val="num" w:pos="3600"/>
        </w:tabs>
        <w:ind w:left="3600" w:hanging="360"/>
      </w:pPr>
    </w:lvl>
    <w:lvl w:ilvl="5" w:tplc="081A001B">
      <w:start w:val="1"/>
      <w:numFmt w:val="lowerRoman"/>
      <w:lvlText w:val="%6."/>
      <w:lvlJc w:val="right"/>
      <w:pPr>
        <w:tabs>
          <w:tab w:val="num" w:pos="4320"/>
        </w:tabs>
        <w:ind w:left="4320" w:hanging="180"/>
      </w:pPr>
    </w:lvl>
    <w:lvl w:ilvl="6" w:tplc="081A000F">
      <w:start w:val="1"/>
      <w:numFmt w:val="decimal"/>
      <w:lvlText w:val="%7."/>
      <w:lvlJc w:val="left"/>
      <w:pPr>
        <w:tabs>
          <w:tab w:val="num" w:pos="5040"/>
        </w:tabs>
        <w:ind w:left="5040" w:hanging="360"/>
      </w:pPr>
    </w:lvl>
    <w:lvl w:ilvl="7" w:tplc="081A0019">
      <w:start w:val="1"/>
      <w:numFmt w:val="lowerLetter"/>
      <w:lvlText w:val="%8."/>
      <w:lvlJc w:val="left"/>
      <w:pPr>
        <w:tabs>
          <w:tab w:val="num" w:pos="5760"/>
        </w:tabs>
        <w:ind w:left="5760" w:hanging="360"/>
      </w:pPr>
    </w:lvl>
    <w:lvl w:ilvl="8" w:tplc="081A001B">
      <w:start w:val="1"/>
      <w:numFmt w:val="lowerRoman"/>
      <w:lvlText w:val="%9."/>
      <w:lvlJc w:val="right"/>
      <w:pPr>
        <w:tabs>
          <w:tab w:val="num" w:pos="6480"/>
        </w:tabs>
        <w:ind w:left="6480" w:hanging="180"/>
      </w:pPr>
    </w:lvl>
  </w:abstractNum>
  <w:abstractNum w:abstractNumId="72" w15:restartNumberingAfterBreak="0">
    <w:nsid w:val="57953F33"/>
    <w:multiLevelType w:val="hybridMultilevel"/>
    <w:tmpl w:val="3F949BDE"/>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73" w15:restartNumberingAfterBreak="0">
    <w:nsid w:val="587C5B97"/>
    <w:multiLevelType w:val="hybridMultilevel"/>
    <w:tmpl w:val="E31EA32C"/>
    <w:lvl w:ilvl="0" w:tplc="241A0011">
      <w:start w:val="1"/>
      <w:numFmt w:val="decimal"/>
      <w:lvlText w:val="%1)"/>
      <w:lvlJc w:val="left"/>
      <w:pPr>
        <w:ind w:left="2142" w:hanging="360"/>
      </w:pPr>
      <w:rPr>
        <w:rFonts w:hint="default"/>
      </w:rPr>
    </w:lvl>
    <w:lvl w:ilvl="1" w:tplc="241A0019" w:tentative="1">
      <w:start w:val="1"/>
      <w:numFmt w:val="lowerLetter"/>
      <w:lvlText w:val="%2."/>
      <w:lvlJc w:val="left"/>
      <w:pPr>
        <w:ind w:left="2862" w:hanging="360"/>
      </w:pPr>
    </w:lvl>
    <w:lvl w:ilvl="2" w:tplc="241A001B" w:tentative="1">
      <w:start w:val="1"/>
      <w:numFmt w:val="lowerRoman"/>
      <w:lvlText w:val="%3."/>
      <w:lvlJc w:val="right"/>
      <w:pPr>
        <w:ind w:left="3582" w:hanging="180"/>
      </w:pPr>
    </w:lvl>
    <w:lvl w:ilvl="3" w:tplc="241A000F" w:tentative="1">
      <w:start w:val="1"/>
      <w:numFmt w:val="decimal"/>
      <w:lvlText w:val="%4."/>
      <w:lvlJc w:val="left"/>
      <w:pPr>
        <w:ind w:left="4302" w:hanging="360"/>
      </w:pPr>
    </w:lvl>
    <w:lvl w:ilvl="4" w:tplc="241A0019" w:tentative="1">
      <w:start w:val="1"/>
      <w:numFmt w:val="lowerLetter"/>
      <w:lvlText w:val="%5."/>
      <w:lvlJc w:val="left"/>
      <w:pPr>
        <w:ind w:left="5022" w:hanging="360"/>
      </w:pPr>
    </w:lvl>
    <w:lvl w:ilvl="5" w:tplc="241A001B" w:tentative="1">
      <w:start w:val="1"/>
      <w:numFmt w:val="lowerRoman"/>
      <w:lvlText w:val="%6."/>
      <w:lvlJc w:val="right"/>
      <w:pPr>
        <w:ind w:left="5742" w:hanging="180"/>
      </w:pPr>
    </w:lvl>
    <w:lvl w:ilvl="6" w:tplc="241A000F" w:tentative="1">
      <w:start w:val="1"/>
      <w:numFmt w:val="decimal"/>
      <w:lvlText w:val="%7."/>
      <w:lvlJc w:val="left"/>
      <w:pPr>
        <w:ind w:left="6462" w:hanging="360"/>
      </w:pPr>
    </w:lvl>
    <w:lvl w:ilvl="7" w:tplc="241A0019" w:tentative="1">
      <w:start w:val="1"/>
      <w:numFmt w:val="lowerLetter"/>
      <w:lvlText w:val="%8."/>
      <w:lvlJc w:val="left"/>
      <w:pPr>
        <w:ind w:left="7182" w:hanging="360"/>
      </w:pPr>
    </w:lvl>
    <w:lvl w:ilvl="8" w:tplc="241A001B" w:tentative="1">
      <w:start w:val="1"/>
      <w:numFmt w:val="lowerRoman"/>
      <w:lvlText w:val="%9."/>
      <w:lvlJc w:val="right"/>
      <w:pPr>
        <w:ind w:left="7902" w:hanging="180"/>
      </w:pPr>
    </w:lvl>
  </w:abstractNum>
  <w:abstractNum w:abstractNumId="74" w15:restartNumberingAfterBreak="0">
    <w:nsid w:val="5C5167BB"/>
    <w:multiLevelType w:val="hybridMultilevel"/>
    <w:tmpl w:val="E1F88E48"/>
    <w:lvl w:ilvl="0" w:tplc="0C1A0001">
      <w:start w:val="1"/>
      <w:numFmt w:val="bullet"/>
      <w:pStyle w:val="a2"/>
      <w:lvlText w:val="–"/>
      <w:lvlJc w:val="left"/>
      <w:pPr>
        <w:tabs>
          <w:tab w:val="num" w:pos="360"/>
        </w:tabs>
        <w:ind w:left="360" w:hanging="360"/>
      </w:pPr>
      <w:rPr>
        <w:rFonts w:ascii="Calibri" w:hAnsi="Calibri" w:cs="Times New Roman" w:hint="default"/>
        <w:color w:val="auto"/>
        <w:sz w:val="22"/>
        <w:szCs w:val="28"/>
      </w:rPr>
    </w:lvl>
    <w:lvl w:ilvl="1" w:tplc="0C1A0003">
      <w:start w:val="1"/>
      <w:numFmt w:val="bullet"/>
      <w:lvlText w:val="o"/>
      <w:lvlJc w:val="left"/>
      <w:pPr>
        <w:tabs>
          <w:tab w:val="num" w:pos="1440"/>
        </w:tabs>
        <w:ind w:left="1440" w:hanging="360"/>
      </w:pPr>
      <w:rPr>
        <w:rFonts w:ascii="Courier New" w:hAnsi="Courier New" w:cs="Courier New" w:hint="default"/>
      </w:rPr>
    </w:lvl>
    <w:lvl w:ilvl="2" w:tplc="0C1A0005">
      <w:start w:val="1"/>
      <w:numFmt w:val="bullet"/>
      <w:lvlText w:val=""/>
      <w:lvlJc w:val="left"/>
      <w:pPr>
        <w:tabs>
          <w:tab w:val="num" w:pos="2160"/>
        </w:tabs>
        <w:ind w:left="2160" w:hanging="360"/>
      </w:pPr>
      <w:rPr>
        <w:rFonts w:ascii="Wingdings" w:hAnsi="Wingdings" w:hint="default"/>
      </w:rPr>
    </w:lvl>
    <w:lvl w:ilvl="3" w:tplc="0C1A0001">
      <w:start w:val="1"/>
      <w:numFmt w:val="bullet"/>
      <w:lvlText w:val=""/>
      <w:lvlJc w:val="left"/>
      <w:pPr>
        <w:tabs>
          <w:tab w:val="num" w:pos="2880"/>
        </w:tabs>
        <w:ind w:left="2880" w:hanging="360"/>
      </w:pPr>
      <w:rPr>
        <w:rFonts w:ascii="Symbol" w:hAnsi="Symbol" w:hint="default"/>
      </w:rPr>
    </w:lvl>
    <w:lvl w:ilvl="4" w:tplc="0C1A0003">
      <w:start w:val="1"/>
      <w:numFmt w:val="bullet"/>
      <w:lvlText w:val="o"/>
      <w:lvlJc w:val="left"/>
      <w:pPr>
        <w:tabs>
          <w:tab w:val="num" w:pos="3600"/>
        </w:tabs>
        <w:ind w:left="3600" w:hanging="360"/>
      </w:pPr>
      <w:rPr>
        <w:rFonts w:ascii="Courier New" w:hAnsi="Courier New" w:cs="Courier New" w:hint="default"/>
      </w:rPr>
    </w:lvl>
    <w:lvl w:ilvl="5" w:tplc="0C1A0005">
      <w:start w:val="1"/>
      <w:numFmt w:val="bullet"/>
      <w:lvlText w:val=""/>
      <w:lvlJc w:val="left"/>
      <w:pPr>
        <w:tabs>
          <w:tab w:val="num" w:pos="4320"/>
        </w:tabs>
        <w:ind w:left="4320" w:hanging="360"/>
      </w:pPr>
      <w:rPr>
        <w:rFonts w:ascii="Wingdings" w:hAnsi="Wingdings" w:hint="default"/>
      </w:rPr>
    </w:lvl>
    <w:lvl w:ilvl="6" w:tplc="0C1A0001">
      <w:start w:val="1"/>
      <w:numFmt w:val="bullet"/>
      <w:lvlText w:val=""/>
      <w:lvlJc w:val="left"/>
      <w:pPr>
        <w:tabs>
          <w:tab w:val="num" w:pos="5040"/>
        </w:tabs>
        <w:ind w:left="5040" w:hanging="360"/>
      </w:pPr>
      <w:rPr>
        <w:rFonts w:ascii="Symbol" w:hAnsi="Symbol" w:hint="default"/>
      </w:rPr>
    </w:lvl>
    <w:lvl w:ilvl="7" w:tplc="0C1A0003">
      <w:start w:val="1"/>
      <w:numFmt w:val="bullet"/>
      <w:lvlText w:val="o"/>
      <w:lvlJc w:val="left"/>
      <w:pPr>
        <w:tabs>
          <w:tab w:val="num" w:pos="5760"/>
        </w:tabs>
        <w:ind w:left="5760" w:hanging="360"/>
      </w:pPr>
      <w:rPr>
        <w:rFonts w:ascii="Courier New" w:hAnsi="Courier New" w:cs="Courier New" w:hint="default"/>
      </w:rPr>
    </w:lvl>
    <w:lvl w:ilvl="8" w:tplc="0C1A0005">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5C5D2772"/>
    <w:multiLevelType w:val="hybridMultilevel"/>
    <w:tmpl w:val="EB386E7E"/>
    <w:lvl w:ilvl="0" w:tplc="241A0011">
      <w:start w:val="1"/>
      <w:numFmt w:val="decimal"/>
      <w:lvlText w:val="%1)"/>
      <w:lvlJc w:val="left"/>
      <w:pPr>
        <w:ind w:left="360" w:hanging="360"/>
      </w:pPr>
      <w:rPr>
        <w:rFonts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76" w15:restartNumberingAfterBreak="0">
    <w:nsid w:val="5DAE211B"/>
    <w:multiLevelType w:val="hybridMultilevel"/>
    <w:tmpl w:val="83386444"/>
    <w:lvl w:ilvl="0" w:tplc="241A0011">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5EBB02D6"/>
    <w:multiLevelType w:val="hybridMultilevel"/>
    <w:tmpl w:val="A3C42B1A"/>
    <w:lvl w:ilvl="0" w:tplc="241A0011">
      <w:start w:val="1"/>
      <w:numFmt w:val="decimal"/>
      <w:lvlText w:val="%1)"/>
      <w:lvlJc w:val="left"/>
      <w:pPr>
        <w:ind w:left="720" w:hanging="360"/>
      </w:pPr>
    </w:lvl>
    <w:lvl w:ilvl="1" w:tplc="241A0019" w:tentative="1">
      <w:start w:val="1"/>
      <w:numFmt w:val="lowerLetter"/>
      <w:lvlText w:val="%2."/>
      <w:lvlJc w:val="left"/>
      <w:pPr>
        <w:ind w:left="1440" w:hanging="360"/>
      </w:pPr>
    </w:lvl>
    <w:lvl w:ilvl="2" w:tplc="241A0011">
      <w:start w:val="1"/>
      <w:numFmt w:val="decimal"/>
      <w:lvlText w:val="%3)"/>
      <w:lvlJc w:val="left"/>
      <w:pPr>
        <w:ind w:left="2160" w:hanging="180"/>
      </w:pPr>
      <w:rPr>
        <w:rFonts w:hint="default"/>
      </w:r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78" w15:restartNumberingAfterBreak="0">
    <w:nsid w:val="5F5C138E"/>
    <w:multiLevelType w:val="hybridMultilevel"/>
    <w:tmpl w:val="8180725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79" w15:restartNumberingAfterBreak="0">
    <w:nsid w:val="60990AD8"/>
    <w:multiLevelType w:val="hybridMultilevel"/>
    <w:tmpl w:val="6DCA3CF6"/>
    <w:lvl w:ilvl="0" w:tplc="2864CAF8">
      <w:start w:val="1"/>
      <w:numFmt w:val="decimal"/>
      <w:lvlText w:val="%1)"/>
      <w:lvlJc w:val="left"/>
      <w:pPr>
        <w:ind w:left="720" w:hanging="360"/>
      </w:pPr>
      <w:rPr>
        <w:rFonts w:hint="default"/>
        <w:b w:val="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80" w15:restartNumberingAfterBreak="0">
    <w:nsid w:val="62620A32"/>
    <w:multiLevelType w:val="hybridMultilevel"/>
    <w:tmpl w:val="E7B6CA08"/>
    <w:lvl w:ilvl="0" w:tplc="253A671E">
      <w:start w:val="1"/>
      <w:numFmt w:val="decimal"/>
      <w:lvlText w:val="%1)"/>
      <w:lvlJc w:val="left"/>
      <w:pPr>
        <w:ind w:left="720" w:hanging="360"/>
      </w:pPr>
      <w:rPr>
        <w:rFonts w:hint="default"/>
        <w:b w:val="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627E3FFC"/>
    <w:multiLevelType w:val="hybridMultilevel"/>
    <w:tmpl w:val="ACDC1C2A"/>
    <w:lvl w:ilvl="0" w:tplc="04070001">
      <w:start w:val="1"/>
      <w:numFmt w:val="bullet"/>
      <w:lvlText w:val=""/>
      <w:lvlJc w:val="left"/>
      <w:pPr>
        <w:ind w:left="360" w:hanging="360"/>
      </w:pPr>
      <w:rPr>
        <w:rFonts w:ascii="Symbol" w:hAnsi="Symbol" w:cs="Symbo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cs="Wingdings" w:hint="default"/>
      </w:rPr>
    </w:lvl>
    <w:lvl w:ilvl="3" w:tplc="04070001">
      <w:start w:val="1"/>
      <w:numFmt w:val="bullet"/>
      <w:lvlText w:val=""/>
      <w:lvlJc w:val="left"/>
      <w:pPr>
        <w:ind w:left="2520" w:hanging="360"/>
      </w:pPr>
      <w:rPr>
        <w:rFonts w:ascii="Symbol" w:hAnsi="Symbol" w:cs="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cs="Wingdings" w:hint="default"/>
      </w:rPr>
    </w:lvl>
    <w:lvl w:ilvl="6" w:tplc="04070001">
      <w:start w:val="1"/>
      <w:numFmt w:val="bullet"/>
      <w:lvlText w:val=""/>
      <w:lvlJc w:val="left"/>
      <w:pPr>
        <w:ind w:left="4680" w:hanging="360"/>
      </w:pPr>
      <w:rPr>
        <w:rFonts w:ascii="Symbol" w:hAnsi="Symbol" w:cs="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cs="Wingdings" w:hint="default"/>
      </w:rPr>
    </w:lvl>
  </w:abstractNum>
  <w:abstractNum w:abstractNumId="82" w15:restartNumberingAfterBreak="0">
    <w:nsid w:val="62F94808"/>
    <w:multiLevelType w:val="multilevel"/>
    <w:tmpl w:val="F1560352"/>
    <w:lvl w:ilvl="0">
      <w:start w:val="4"/>
      <w:numFmt w:val="decimal"/>
      <w:lvlText w:val="%1."/>
      <w:lvlJc w:val="left"/>
      <w:pPr>
        <w:tabs>
          <w:tab w:val="num" w:pos="432"/>
        </w:tabs>
        <w:ind w:left="432" w:hanging="432"/>
      </w:pPr>
      <w:rPr>
        <w:rFonts w:ascii="Times New Roman Bold" w:hAnsi="Times New Roman Bold" w:hint="default"/>
        <w:b/>
        <w:i w:val="0"/>
        <w:sz w:val="28"/>
        <w:szCs w:val="28"/>
      </w:rPr>
    </w:lvl>
    <w:lvl w:ilvl="1">
      <w:start w:val="1"/>
      <w:numFmt w:val="decimal"/>
      <w:pStyle w:val="a3"/>
      <w:lvlText w:val="%1.%2"/>
      <w:lvlJc w:val="left"/>
      <w:pPr>
        <w:tabs>
          <w:tab w:val="num" w:pos="576"/>
        </w:tabs>
        <w:ind w:left="576" w:hanging="576"/>
      </w:pPr>
      <w:rPr>
        <w:rFonts w:ascii="Times New Roman Bold" w:hAnsi="Times New Roman Bold" w:hint="default"/>
        <w:b/>
        <w:i w:val="0"/>
        <w:caps/>
        <w:sz w:val="24"/>
        <w:szCs w:val="24"/>
      </w:rPr>
    </w:lvl>
    <w:lvl w:ilvl="2">
      <w:start w:val="1"/>
      <w:numFmt w:val="decimal"/>
      <w:lvlText w:val="%1.%2.%3"/>
      <w:lvlJc w:val="left"/>
      <w:pPr>
        <w:tabs>
          <w:tab w:val="num" w:pos="720"/>
        </w:tabs>
        <w:ind w:left="720" w:hanging="720"/>
      </w:pPr>
      <w:rPr>
        <w:rFonts w:ascii="Times New Roman Bold" w:hAnsi="Times New Roman Bold" w:hint="default"/>
        <w:b/>
        <w:i w:val="0"/>
        <w:iCs w:val="0"/>
        <w:caps w:val="0"/>
        <w:strike w:val="0"/>
        <w:dstrike w:val="0"/>
        <w:vanish w:val="0"/>
        <w:webHidden w:val="0"/>
        <w:color w:val="000000"/>
        <w:spacing w:val="0"/>
        <w:kern w:val="0"/>
        <w:position w:val="0"/>
        <w:sz w:val="24"/>
        <w:szCs w:val="24"/>
        <w:u w:val="none"/>
        <w:effect w:val="none"/>
        <w:vertAlign w:val="baseline"/>
        <w:em w:val="none"/>
        <w:specVanish w:val="0"/>
      </w:rPr>
    </w:lvl>
    <w:lvl w:ilvl="3">
      <w:start w:val="1"/>
      <w:numFmt w:val="decimal"/>
      <w:lvlText w:val="%1.%2.%3.%4"/>
      <w:lvlJc w:val="left"/>
      <w:pPr>
        <w:tabs>
          <w:tab w:val="num" w:pos="864"/>
        </w:tabs>
        <w:ind w:left="864" w:hanging="864"/>
      </w:pPr>
      <w:rPr>
        <w:b w:val="0"/>
        <w:i w:val="0"/>
        <w:sz w:val="22"/>
        <w:szCs w:val="24"/>
      </w:rPr>
    </w:lvl>
    <w:lvl w:ilvl="4">
      <w:start w:val="1"/>
      <w:numFmt w:val="decimal"/>
      <w:lvlText w:val="%1.%2.%3.%4.%5"/>
      <w:lvlJc w:val="left"/>
      <w:pPr>
        <w:tabs>
          <w:tab w:val="num" w:pos="1008"/>
        </w:tabs>
        <w:ind w:left="1008" w:hanging="1008"/>
      </w:pPr>
      <w:rPr>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3" w15:restartNumberingAfterBreak="0">
    <w:nsid w:val="64AB3651"/>
    <w:multiLevelType w:val="hybridMultilevel"/>
    <w:tmpl w:val="0F78B562"/>
    <w:lvl w:ilvl="0" w:tplc="241A0011">
      <w:start w:val="1"/>
      <w:numFmt w:val="decimal"/>
      <w:lvlText w:val="%1)"/>
      <w:lvlJc w:val="left"/>
      <w:pPr>
        <w:ind w:left="1287" w:hanging="360"/>
      </w:pPr>
      <w:rPr>
        <w:rFonts w:hint="default"/>
      </w:rPr>
    </w:lvl>
    <w:lvl w:ilvl="1" w:tplc="08090003">
      <w:start w:val="1"/>
      <w:numFmt w:val="bullet"/>
      <w:lvlText w:val="o"/>
      <w:lvlJc w:val="left"/>
      <w:pPr>
        <w:ind w:left="2007" w:hanging="360"/>
      </w:pPr>
      <w:rPr>
        <w:rFonts w:ascii="Courier New" w:hAnsi="Courier New" w:cs="Courier New" w:hint="default"/>
      </w:rPr>
    </w:lvl>
    <w:lvl w:ilvl="2" w:tplc="08090005">
      <w:start w:val="1"/>
      <w:numFmt w:val="bullet"/>
      <w:lvlText w:val=""/>
      <w:lvlJc w:val="left"/>
      <w:pPr>
        <w:ind w:left="2727" w:hanging="360"/>
      </w:pPr>
      <w:rPr>
        <w:rFonts w:ascii="Wingdings" w:hAnsi="Wingdings" w:hint="default"/>
      </w:rPr>
    </w:lvl>
    <w:lvl w:ilvl="3" w:tplc="08090001">
      <w:start w:val="1"/>
      <w:numFmt w:val="bullet"/>
      <w:lvlText w:val=""/>
      <w:lvlJc w:val="left"/>
      <w:pPr>
        <w:ind w:left="3447" w:hanging="360"/>
      </w:pPr>
      <w:rPr>
        <w:rFonts w:ascii="Symbol" w:hAnsi="Symbol" w:hint="default"/>
      </w:rPr>
    </w:lvl>
    <w:lvl w:ilvl="4" w:tplc="08090003">
      <w:start w:val="1"/>
      <w:numFmt w:val="bullet"/>
      <w:lvlText w:val="o"/>
      <w:lvlJc w:val="left"/>
      <w:pPr>
        <w:ind w:left="4167" w:hanging="360"/>
      </w:pPr>
      <w:rPr>
        <w:rFonts w:ascii="Courier New" w:hAnsi="Courier New" w:cs="Courier New" w:hint="default"/>
      </w:rPr>
    </w:lvl>
    <w:lvl w:ilvl="5" w:tplc="08090005">
      <w:start w:val="1"/>
      <w:numFmt w:val="bullet"/>
      <w:lvlText w:val=""/>
      <w:lvlJc w:val="left"/>
      <w:pPr>
        <w:ind w:left="4887" w:hanging="360"/>
      </w:pPr>
      <w:rPr>
        <w:rFonts w:ascii="Wingdings" w:hAnsi="Wingdings" w:hint="default"/>
      </w:rPr>
    </w:lvl>
    <w:lvl w:ilvl="6" w:tplc="08090001">
      <w:start w:val="1"/>
      <w:numFmt w:val="bullet"/>
      <w:lvlText w:val=""/>
      <w:lvlJc w:val="left"/>
      <w:pPr>
        <w:ind w:left="5607" w:hanging="360"/>
      </w:pPr>
      <w:rPr>
        <w:rFonts w:ascii="Symbol" w:hAnsi="Symbol" w:hint="default"/>
      </w:rPr>
    </w:lvl>
    <w:lvl w:ilvl="7" w:tplc="08090003">
      <w:start w:val="1"/>
      <w:numFmt w:val="bullet"/>
      <w:lvlText w:val="o"/>
      <w:lvlJc w:val="left"/>
      <w:pPr>
        <w:ind w:left="6327" w:hanging="360"/>
      </w:pPr>
      <w:rPr>
        <w:rFonts w:ascii="Courier New" w:hAnsi="Courier New" w:cs="Courier New" w:hint="default"/>
      </w:rPr>
    </w:lvl>
    <w:lvl w:ilvl="8" w:tplc="08090005">
      <w:start w:val="1"/>
      <w:numFmt w:val="bullet"/>
      <w:lvlText w:val=""/>
      <w:lvlJc w:val="left"/>
      <w:pPr>
        <w:ind w:left="7047" w:hanging="360"/>
      </w:pPr>
      <w:rPr>
        <w:rFonts w:ascii="Wingdings" w:hAnsi="Wingdings" w:hint="default"/>
      </w:rPr>
    </w:lvl>
  </w:abstractNum>
  <w:abstractNum w:abstractNumId="84" w15:restartNumberingAfterBreak="0">
    <w:nsid w:val="687B7499"/>
    <w:multiLevelType w:val="hybridMultilevel"/>
    <w:tmpl w:val="DA78E67C"/>
    <w:lvl w:ilvl="0" w:tplc="241A0011">
      <w:start w:val="1"/>
      <w:numFmt w:val="decimal"/>
      <w:lvlText w:val="%1)"/>
      <w:lvlJc w:val="left"/>
      <w:pPr>
        <w:ind w:left="1858" w:hanging="360"/>
      </w:pPr>
      <w:rPr>
        <w:rFonts w:hint="default"/>
      </w:rPr>
    </w:lvl>
    <w:lvl w:ilvl="1" w:tplc="241A0019" w:tentative="1">
      <w:start w:val="1"/>
      <w:numFmt w:val="lowerLetter"/>
      <w:lvlText w:val="%2."/>
      <w:lvlJc w:val="left"/>
      <w:pPr>
        <w:ind w:left="2578" w:hanging="360"/>
      </w:pPr>
    </w:lvl>
    <w:lvl w:ilvl="2" w:tplc="241A001B" w:tentative="1">
      <w:start w:val="1"/>
      <w:numFmt w:val="lowerRoman"/>
      <w:lvlText w:val="%3."/>
      <w:lvlJc w:val="right"/>
      <w:pPr>
        <w:ind w:left="3298" w:hanging="180"/>
      </w:pPr>
    </w:lvl>
    <w:lvl w:ilvl="3" w:tplc="241A000F" w:tentative="1">
      <w:start w:val="1"/>
      <w:numFmt w:val="decimal"/>
      <w:lvlText w:val="%4."/>
      <w:lvlJc w:val="left"/>
      <w:pPr>
        <w:ind w:left="4018" w:hanging="360"/>
      </w:pPr>
    </w:lvl>
    <w:lvl w:ilvl="4" w:tplc="241A0019" w:tentative="1">
      <w:start w:val="1"/>
      <w:numFmt w:val="lowerLetter"/>
      <w:lvlText w:val="%5."/>
      <w:lvlJc w:val="left"/>
      <w:pPr>
        <w:ind w:left="4738" w:hanging="360"/>
      </w:pPr>
    </w:lvl>
    <w:lvl w:ilvl="5" w:tplc="241A001B" w:tentative="1">
      <w:start w:val="1"/>
      <w:numFmt w:val="lowerRoman"/>
      <w:lvlText w:val="%6."/>
      <w:lvlJc w:val="right"/>
      <w:pPr>
        <w:ind w:left="5458" w:hanging="180"/>
      </w:pPr>
    </w:lvl>
    <w:lvl w:ilvl="6" w:tplc="241A000F" w:tentative="1">
      <w:start w:val="1"/>
      <w:numFmt w:val="decimal"/>
      <w:lvlText w:val="%7."/>
      <w:lvlJc w:val="left"/>
      <w:pPr>
        <w:ind w:left="6178" w:hanging="360"/>
      </w:pPr>
    </w:lvl>
    <w:lvl w:ilvl="7" w:tplc="241A0019" w:tentative="1">
      <w:start w:val="1"/>
      <w:numFmt w:val="lowerLetter"/>
      <w:lvlText w:val="%8."/>
      <w:lvlJc w:val="left"/>
      <w:pPr>
        <w:ind w:left="6898" w:hanging="360"/>
      </w:pPr>
    </w:lvl>
    <w:lvl w:ilvl="8" w:tplc="241A001B" w:tentative="1">
      <w:start w:val="1"/>
      <w:numFmt w:val="lowerRoman"/>
      <w:lvlText w:val="%9."/>
      <w:lvlJc w:val="right"/>
      <w:pPr>
        <w:ind w:left="7618" w:hanging="180"/>
      </w:pPr>
    </w:lvl>
  </w:abstractNum>
  <w:abstractNum w:abstractNumId="85" w15:restartNumberingAfterBreak="0">
    <w:nsid w:val="690D5274"/>
    <w:multiLevelType w:val="hybridMultilevel"/>
    <w:tmpl w:val="1CC2C834"/>
    <w:lvl w:ilvl="0" w:tplc="DE5C27C6">
      <w:start w:val="1"/>
      <w:numFmt w:val="decimal"/>
      <w:lvlText w:val="%1)"/>
      <w:lvlJc w:val="left"/>
      <w:pPr>
        <w:ind w:left="1495" w:hanging="360"/>
      </w:pPr>
      <w:rPr>
        <w:rFonts w:hint="default"/>
      </w:rPr>
    </w:lvl>
    <w:lvl w:ilvl="1" w:tplc="241A0019" w:tentative="1">
      <w:start w:val="1"/>
      <w:numFmt w:val="lowerLetter"/>
      <w:lvlText w:val="%2."/>
      <w:lvlJc w:val="left"/>
      <w:pPr>
        <w:ind w:left="2215" w:hanging="360"/>
      </w:pPr>
    </w:lvl>
    <w:lvl w:ilvl="2" w:tplc="241A001B" w:tentative="1">
      <w:start w:val="1"/>
      <w:numFmt w:val="lowerRoman"/>
      <w:lvlText w:val="%3."/>
      <w:lvlJc w:val="right"/>
      <w:pPr>
        <w:ind w:left="2935" w:hanging="180"/>
      </w:pPr>
    </w:lvl>
    <w:lvl w:ilvl="3" w:tplc="241A000F" w:tentative="1">
      <w:start w:val="1"/>
      <w:numFmt w:val="decimal"/>
      <w:lvlText w:val="%4."/>
      <w:lvlJc w:val="left"/>
      <w:pPr>
        <w:ind w:left="3655" w:hanging="360"/>
      </w:pPr>
    </w:lvl>
    <w:lvl w:ilvl="4" w:tplc="241A0019" w:tentative="1">
      <w:start w:val="1"/>
      <w:numFmt w:val="lowerLetter"/>
      <w:lvlText w:val="%5."/>
      <w:lvlJc w:val="left"/>
      <w:pPr>
        <w:ind w:left="4375" w:hanging="360"/>
      </w:pPr>
    </w:lvl>
    <w:lvl w:ilvl="5" w:tplc="241A001B" w:tentative="1">
      <w:start w:val="1"/>
      <w:numFmt w:val="lowerRoman"/>
      <w:lvlText w:val="%6."/>
      <w:lvlJc w:val="right"/>
      <w:pPr>
        <w:ind w:left="5095" w:hanging="180"/>
      </w:pPr>
    </w:lvl>
    <w:lvl w:ilvl="6" w:tplc="241A000F" w:tentative="1">
      <w:start w:val="1"/>
      <w:numFmt w:val="decimal"/>
      <w:lvlText w:val="%7."/>
      <w:lvlJc w:val="left"/>
      <w:pPr>
        <w:ind w:left="5815" w:hanging="360"/>
      </w:pPr>
    </w:lvl>
    <w:lvl w:ilvl="7" w:tplc="241A0019" w:tentative="1">
      <w:start w:val="1"/>
      <w:numFmt w:val="lowerLetter"/>
      <w:lvlText w:val="%8."/>
      <w:lvlJc w:val="left"/>
      <w:pPr>
        <w:ind w:left="6535" w:hanging="360"/>
      </w:pPr>
    </w:lvl>
    <w:lvl w:ilvl="8" w:tplc="241A001B" w:tentative="1">
      <w:start w:val="1"/>
      <w:numFmt w:val="lowerRoman"/>
      <w:lvlText w:val="%9."/>
      <w:lvlJc w:val="right"/>
      <w:pPr>
        <w:ind w:left="7255" w:hanging="180"/>
      </w:pPr>
    </w:lvl>
  </w:abstractNum>
  <w:abstractNum w:abstractNumId="86" w15:restartNumberingAfterBreak="0">
    <w:nsid w:val="6AA62069"/>
    <w:multiLevelType w:val="hybridMultilevel"/>
    <w:tmpl w:val="0AB04CB2"/>
    <w:lvl w:ilvl="0" w:tplc="04090001">
      <w:start w:val="1"/>
      <w:numFmt w:val="bullet"/>
      <w:pStyle w:val="Nazivslike"/>
      <w:lvlText w:val="-"/>
      <w:lvlJc w:val="left"/>
      <w:pPr>
        <w:ind w:left="720" w:hanging="360"/>
      </w:pPr>
      <w:rPr>
        <w:rFonts w:ascii="Courier New" w:hAnsi="Courier New"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6C444608"/>
    <w:multiLevelType w:val="hybridMultilevel"/>
    <w:tmpl w:val="B3F6818C"/>
    <w:lvl w:ilvl="0" w:tplc="241A0011">
      <w:start w:val="1"/>
      <w:numFmt w:val="decimal"/>
      <w:lvlText w:val="%1)"/>
      <w:lvlJc w:val="left"/>
      <w:pPr>
        <w:ind w:left="1858" w:hanging="360"/>
      </w:pPr>
    </w:lvl>
    <w:lvl w:ilvl="1" w:tplc="241A0019" w:tentative="1">
      <w:start w:val="1"/>
      <w:numFmt w:val="lowerLetter"/>
      <w:lvlText w:val="%2."/>
      <w:lvlJc w:val="left"/>
      <w:pPr>
        <w:ind w:left="2578" w:hanging="360"/>
      </w:pPr>
    </w:lvl>
    <w:lvl w:ilvl="2" w:tplc="241A001B" w:tentative="1">
      <w:start w:val="1"/>
      <w:numFmt w:val="lowerRoman"/>
      <w:lvlText w:val="%3."/>
      <w:lvlJc w:val="right"/>
      <w:pPr>
        <w:ind w:left="3298" w:hanging="180"/>
      </w:pPr>
    </w:lvl>
    <w:lvl w:ilvl="3" w:tplc="241A000F" w:tentative="1">
      <w:start w:val="1"/>
      <w:numFmt w:val="decimal"/>
      <w:lvlText w:val="%4."/>
      <w:lvlJc w:val="left"/>
      <w:pPr>
        <w:ind w:left="4018" w:hanging="360"/>
      </w:pPr>
    </w:lvl>
    <w:lvl w:ilvl="4" w:tplc="241A0019" w:tentative="1">
      <w:start w:val="1"/>
      <w:numFmt w:val="lowerLetter"/>
      <w:lvlText w:val="%5."/>
      <w:lvlJc w:val="left"/>
      <w:pPr>
        <w:ind w:left="4738" w:hanging="360"/>
      </w:pPr>
    </w:lvl>
    <w:lvl w:ilvl="5" w:tplc="241A001B" w:tentative="1">
      <w:start w:val="1"/>
      <w:numFmt w:val="lowerRoman"/>
      <w:lvlText w:val="%6."/>
      <w:lvlJc w:val="right"/>
      <w:pPr>
        <w:ind w:left="5458" w:hanging="180"/>
      </w:pPr>
    </w:lvl>
    <w:lvl w:ilvl="6" w:tplc="241A000F" w:tentative="1">
      <w:start w:val="1"/>
      <w:numFmt w:val="decimal"/>
      <w:lvlText w:val="%7."/>
      <w:lvlJc w:val="left"/>
      <w:pPr>
        <w:ind w:left="6178" w:hanging="360"/>
      </w:pPr>
    </w:lvl>
    <w:lvl w:ilvl="7" w:tplc="241A0019" w:tentative="1">
      <w:start w:val="1"/>
      <w:numFmt w:val="lowerLetter"/>
      <w:lvlText w:val="%8."/>
      <w:lvlJc w:val="left"/>
      <w:pPr>
        <w:ind w:left="6898" w:hanging="360"/>
      </w:pPr>
    </w:lvl>
    <w:lvl w:ilvl="8" w:tplc="241A001B" w:tentative="1">
      <w:start w:val="1"/>
      <w:numFmt w:val="lowerRoman"/>
      <w:lvlText w:val="%9."/>
      <w:lvlJc w:val="right"/>
      <w:pPr>
        <w:ind w:left="7618" w:hanging="180"/>
      </w:pPr>
    </w:lvl>
  </w:abstractNum>
  <w:abstractNum w:abstractNumId="88" w15:restartNumberingAfterBreak="0">
    <w:nsid w:val="6CCF22FD"/>
    <w:multiLevelType w:val="hybridMultilevel"/>
    <w:tmpl w:val="2130B3F0"/>
    <w:lvl w:ilvl="0" w:tplc="04090001">
      <w:start w:val="1"/>
      <w:numFmt w:val="bullet"/>
      <w:pStyle w:val="a4"/>
      <w:lvlText w:val="*"/>
      <w:lvlJc w:val="left"/>
      <w:pPr>
        <w:tabs>
          <w:tab w:val="num" w:pos="720"/>
        </w:tabs>
        <w:ind w:left="720" w:hanging="360"/>
      </w:pPr>
      <w:rPr>
        <w:rFonts w:ascii="Times New Roman" w:hAnsi="Times New Roman" w:cs="Times New Roman" w:hint="default"/>
        <w:sz w:val="16"/>
        <w:szCs w:val="16"/>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6E544DFC"/>
    <w:multiLevelType w:val="hybridMultilevel"/>
    <w:tmpl w:val="F536B822"/>
    <w:lvl w:ilvl="0" w:tplc="241A0011">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9AB47960">
      <w:numFmt w:val="bullet"/>
      <w:lvlText w:val="•"/>
      <w:lvlJc w:val="left"/>
      <w:pPr>
        <w:ind w:left="2160" w:hanging="360"/>
      </w:pPr>
      <w:rPr>
        <w:rFonts w:ascii="Calibri" w:eastAsia="Calibri" w:hAnsi="Calibri" w:cs="Calibri"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0" w15:restartNumberingAfterBreak="0">
    <w:nsid w:val="6EC07934"/>
    <w:multiLevelType w:val="hybridMultilevel"/>
    <w:tmpl w:val="31CE10BC"/>
    <w:lvl w:ilvl="0" w:tplc="D708CAB2">
      <w:start w:val="6"/>
      <w:numFmt w:val="bullet"/>
      <w:lvlText w:val="-"/>
      <w:lvlJc w:val="left"/>
      <w:pPr>
        <w:ind w:left="720" w:hanging="360"/>
      </w:pPr>
      <w:rPr>
        <w:rFonts w:ascii="Calibri" w:eastAsiaTheme="minorHAnsi" w:hAnsi="Calibri" w:cs="Consola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1" w15:restartNumberingAfterBreak="0">
    <w:nsid w:val="6F056907"/>
    <w:multiLevelType w:val="hybridMultilevel"/>
    <w:tmpl w:val="FF46D29E"/>
    <w:lvl w:ilvl="0" w:tplc="241A0011">
      <w:start w:val="1"/>
      <w:numFmt w:val="decimal"/>
      <w:lvlText w:val="%1)"/>
      <w:lvlJc w:val="left"/>
      <w:pPr>
        <w:ind w:left="1858" w:hanging="360"/>
      </w:pPr>
    </w:lvl>
    <w:lvl w:ilvl="1" w:tplc="241A0019" w:tentative="1">
      <w:start w:val="1"/>
      <w:numFmt w:val="lowerLetter"/>
      <w:lvlText w:val="%2."/>
      <w:lvlJc w:val="left"/>
      <w:pPr>
        <w:ind w:left="2578" w:hanging="360"/>
      </w:pPr>
    </w:lvl>
    <w:lvl w:ilvl="2" w:tplc="241A001B" w:tentative="1">
      <w:start w:val="1"/>
      <w:numFmt w:val="lowerRoman"/>
      <w:lvlText w:val="%3."/>
      <w:lvlJc w:val="right"/>
      <w:pPr>
        <w:ind w:left="3298" w:hanging="180"/>
      </w:pPr>
    </w:lvl>
    <w:lvl w:ilvl="3" w:tplc="241A000F" w:tentative="1">
      <w:start w:val="1"/>
      <w:numFmt w:val="decimal"/>
      <w:lvlText w:val="%4."/>
      <w:lvlJc w:val="left"/>
      <w:pPr>
        <w:ind w:left="4018" w:hanging="360"/>
      </w:pPr>
    </w:lvl>
    <w:lvl w:ilvl="4" w:tplc="241A0019" w:tentative="1">
      <w:start w:val="1"/>
      <w:numFmt w:val="lowerLetter"/>
      <w:lvlText w:val="%5."/>
      <w:lvlJc w:val="left"/>
      <w:pPr>
        <w:ind w:left="4738" w:hanging="360"/>
      </w:pPr>
    </w:lvl>
    <w:lvl w:ilvl="5" w:tplc="241A001B" w:tentative="1">
      <w:start w:val="1"/>
      <w:numFmt w:val="lowerRoman"/>
      <w:lvlText w:val="%6."/>
      <w:lvlJc w:val="right"/>
      <w:pPr>
        <w:ind w:left="5458" w:hanging="180"/>
      </w:pPr>
    </w:lvl>
    <w:lvl w:ilvl="6" w:tplc="241A000F" w:tentative="1">
      <w:start w:val="1"/>
      <w:numFmt w:val="decimal"/>
      <w:lvlText w:val="%7."/>
      <w:lvlJc w:val="left"/>
      <w:pPr>
        <w:ind w:left="6178" w:hanging="360"/>
      </w:pPr>
    </w:lvl>
    <w:lvl w:ilvl="7" w:tplc="241A0019" w:tentative="1">
      <w:start w:val="1"/>
      <w:numFmt w:val="lowerLetter"/>
      <w:lvlText w:val="%8."/>
      <w:lvlJc w:val="left"/>
      <w:pPr>
        <w:ind w:left="6898" w:hanging="360"/>
      </w:pPr>
    </w:lvl>
    <w:lvl w:ilvl="8" w:tplc="241A001B" w:tentative="1">
      <w:start w:val="1"/>
      <w:numFmt w:val="lowerRoman"/>
      <w:lvlText w:val="%9."/>
      <w:lvlJc w:val="right"/>
      <w:pPr>
        <w:ind w:left="7618" w:hanging="180"/>
      </w:pPr>
    </w:lvl>
  </w:abstractNum>
  <w:abstractNum w:abstractNumId="92" w15:restartNumberingAfterBreak="0">
    <w:nsid w:val="70007A2F"/>
    <w:multiLevelType w:val="hybridMultilevel"/>
    <w:tmpl w:val="578AE354"/>
    <w:lvl w:ilvl="0" w:tplc="92E49E30">
      <w:start w:val="1"/>
      <w:numFmt w:val="bullet"/>
      <w:pStyle w:val="Naslov"/>
      <w:lvlText w:val="-"/>
      <w:lvlJc w:val="left"/>
      <w:pPr>
        <w:tabs>
          <w:tab w:val="num" w:pos="510"/>
        </w:tabs>
        <w:ind w:left="510" w:hanging="226"/>
      </w:pPr>
      <w:rPr>
        <w:rFonts w:ascii="Courier New" w:hAnsi="Courier New" w:cs="Times New Roman" w:hint="default"/>
      </w:rPr>
    </w:lvl>
    <w:lvl w:ilvl="1" w:tplc="44420C5E">
      <w:start w:val="1"/>
      <w:numFmt w:val="bullet"/>
      <w:lvlText w:val="o"/>
      <w:lvlJc w:val="left"/>
      <w:pPr>
        <w:tabs>
          <w:tab w:val="num" w:pos="1440"/>
        </w:tabs>
        <w:ind w:left="1440" w:hanging="360"/>
      </w:pPr>
      <w:rPr>
        <w:rFonts w:ascii="Courier New" w:hAnsi="Courier New" w:cs="Courier New" w:hint="default"/>
      </w:rPr>
    </w:lvl>
    <w:lvl w:ilvl="2" w:tplc="BA68E1BA">
      <w:start w:val="1"/>
      <w:numFmt w:val="bullet"/>
      <w:lvlText w:val=""/>
      <w:lvlJc w:val="left"/>
      <w:pPr>
        <w:tabs>
          <w:tab w:val="num" w:pos="2160"/>
        </w:tabs>
        <w:ind w:left="2160" w:hanging="360"/>
      </w:pPr>
      <w:rPr>
        <w:rFonts w:ascii="Wingdings" w:hAnsi="Wingdings" w:hint="default"/>
      </w:rPr>
    </w:lvl>
    <w:lvl w:ilvl="3" w:tplc="40AA3256">
      <w:start w:val="1"/>
      <w:numFmt w:val="bullet"/>
      <w:lvlText w:val=""/>
      <w:lvlJc w:val="left"/>
      <w:pPr>
        <w:tabs>
          <w:tab w:val="num" w:pos="2880"/>
        </w:tabs>
        <w:ind w:left="2880" w:hanging="360"/>
      </w:pPr>
      <w:rPr>
        <w:rFonts w:ascii="Symbol" w:hAnsi="Symbol" w:hint="default"/>
      </w:rPr>
    </w:lvl>
    <w:lvl w:ilvl="4" w:tplc="6FCED0EA">
      <w:start w:val="1"/>
      <w:numFmt w:val="bullet"/>
      <w:lvlText w:val="o"/>
      <w:lvlJc w:val="left"/>
      <w:pPr>
        <w:tabs>
          <w:tab w:val="num" w:pos="3600"/>
        </w:tabs>
        <w:ind w:left="3600" w:hanging="360"/>
      </w:pPr>
      <w:rPr>
        <w:rFonts w:ascii="Courier New" w:hAnsi="Courier New" w:cs="Courier New" w:hint="default"/>
      </w:rPr>
    </w:lvl>
    <w:lvl w:ilvl="5" w:tplc="492EE0D6">
      <w:start w:val="1"/>
      <w:numFmt w:val="bullet"/>
      <w:lvlText w:val=""/>
      <w:lvlJc w:val="left"/>
      <w:pPr>
        <w:tabs>
          <w:tab w:val="num" w:pos="4320"/>
        </w:tabs>
        <w:ind w:left="4320" w:hanging="360"/>
      </w:pPr>
      <w:rPr>
        <w:rFonts w:ascii="Wingdings" w:hAnsi="Wingdings" w:hint="default"/>
      </w:rPr>
    </w:lvl>
    <w:lvl w:ilvl="6" w:tplc="1C425BF2">
      <w:start w:val="1"/>
      <w:numFmt w:val="bullet"/>
      <w:lvlText w:val=""/>
      <w:lvlJc w:val="left"/>
      <w:pPr>
        <w:tabs>
          <w:tab w:val="num" w:pos="5040"/>
        </w:tabs>
        <w:ind w:left="5040" w:hanging="360"/>
      </w:pPr>
      <w:rPr>
        <w:rFonts w:ascii="Symbol" w:hAnsi="Symbol" w:hint="default"/>
      </w:rPr>
    </w:lvl>
    <w:lvl w:ilvl="7" w:tplc="AABED454">
      <w:start w:val="1"/>
      <w:numFmt w:val="bullet"/>
      <w:lvlText w:val="o"/>
      <w:lvlJc w:val="left"/>
      <w:pPr>
        <w:tabs>
          <w:tab w:val="num" w:pos="5760"/>
        </w:tabs>
        <w:ind w:left="5760" w:hanging="360"/>
      </w:pPr>
      <w:rPr>
        <w:rFonts w:ascii="Courier New" w:hAnsi="Courier New" w:cs="Courier New" w:hint="default"/>
      </w:rPr>
    </w:lvl>
    <w:lvl w:ilvl="8" w:tplc="3AD2FC9E">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1ED52FF"/>
    <w:multiLevelType w:val="multilevel"/>
    <w:tmpl w:val="0C1A001D"/>
    <w:styleLink w:val="Style5"/>
    <w:lvl w:ilvl="0">
      <w:numFmt w:val="bullet"/>
      <w:lvlText w:val="-"/>
      <w:lvlJc w:val="left"/>
      <w:pPr>
        <w:ind w:left="360" w:hanging="360"/>
      </w:pPr>
      <w:rPr>
        <w:rFonts w:ascii="Times New Roman" w:hAnsi="Times New Roman" w:cs="Times New Roman"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4" w15:restartNumberingAfterBreak="0">
    <w:nsid w:val="72A624A5"/>
    <w:multiLevelType w:val="multilevel"/>
    <w:tmpl w:val="5CCA4CC4"/>
    <w:lvl w:ilvl="0">
      <w:start w:val="1"/>
      <w:numFmt w:val="decimal"/>
      <w:pStyle w:val="a5"/>
      <w:lvlText w:val="%1)"/>
      <w:lvlJc w:val="left"/>
      <w:pPr>
        <w:tabs>
          <w:tab w:val="num" w:pos="360"/>
        </w:tabs>
        <w:ind w:left="360" w:hanging="360"/>
      </w:pPr>
    </w:lvl>
    <w:lvl w:ilvl="1">
      <w:numFmt w:val="decimal"/>
      <w:lvlText w:val=""/>
      <w:lvlJc w:val="left"/>
      <w:pPr>
        <w:tabs>
          <w:tab w:val="num" w:pos="720"/>
        </w:tabs>
        <w:ind w:left="720" w:hanging="360"/>
      </w:pPr>
      <w:rPr>
        <w:rFonts w:ascii="Symbol" w:hAnsi="Symbol" w:hint="default"/>
        <w:color w:val="auto"/>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5" w15:restartNumberingAfterBreak="0">
    <w:nsid w:val="738D3A12"/>
    <w:multiLevelType w:val="hybridMultilevel"/>
    <w:tmpl w:val="F6E2ECC4"/>
    <w:lvl w:ilvl="0" w:tplc="D708CAB2">
      <w:start w:val="6"/>
      <w:numFmt w:val="bullet"/>
      <w:lvlText w:val="-"/>
      <w:lvlJc w:val="left"/>
      <w:pPr>
        <w:ind w:left="720" w:hanging="360"/>
      </w:pPr>
      <w:rPr>
        <w:rFonts w:ascii="Calibri" w:eastAsiaTheme="minorHAnsi" w:hAnsi="Calibri" w:cs="Consola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6" w15:restartNumberingAfterBreak="0">
    <w:nsid w:val="73A422FC"/>
    <w:multiLevelType w:val="hybridMultilevel"/>
    <w:tmpl w:val="9006A6CA"/>
    <w:lvl w:ilvl="0" w:tplc="241A0011">
      <w:start w:val="1"/>
      <w:numFmt w:val="decimal"/>
      <w:lvlText w:val="%1)"/>
      <w:lvlJc w:val="left"/>
      <w:pPr>
        <w:ind w:left="1287" w:hanging="360"/>
      </w:pPr>
      <w:rPr>
        <w:rFonts w:hint="default"/>
      </w:rPr>
    </w:lvl>
    <w:lvl w:ilvl="1" w:tplc="241A0019" w:tentative="1">
      <w:start w:val="1"/>
      <w:numFmt w:val="lowerLetter"/>
      <w:lvlText w:val="%2."/>
      <w:lvlJc w:val="left"/>
      <w:pPr>
        <w:ind w:left="2007" w:hanging="360"/>
      </w:pPr>
    </w:lvl>
    <w:lvl w:ilvl="2" w:tplc="241A001B" w:tentative="1">
      <w:start w:val="1"/>
      <w:numFmt w:val="lowerRoman"/>
      <w:lvlText w:val="%3."/>
      <w:lvlJc w:val="right"/>
      <w:pPr>
        <w:ind w:left="2727" w:hanging="180"/>
      </w:pPr>
    </w:lvl>
    <w:lvl w:ilvl="3" w:tplc="241A000F" w:tentative="1">
      <w:start w:val="1"/>
      <w:numFmt w:val="decimal"/>
      <w:lvlText w:val="%4."/>
      <w:lvlJc w:val="left"/>
      <w:pPr>
        <w:ind w:left="3447" w:hanging="360"/>
      </w:pPr>
    </w:lvl>
    <w:lvl w:ilvl="4" w:tplc="241A0019" w:tentative="1">
      <w:start w:val="1"/>
      <w:numFmt w:val="lowerLetter"/>
      <w:lvlText w:val="%5."/>
      <w:lvlJc w:val="left"/>
      <w:pPr>
        <w:ind w:left="4167" w:hanging="360"/>
      </w:pPr>
    </w:lvl>
    <w:lvl w:ilvl="5" w:tplc="241A001B" w:tentative="1">
      <w:start w:val="1"/>
      <w:numFmt w:val="lowerRoman"/>
      <w:lvlText w:val="%6."/>
      <w:lvlJc w:val="right"/>
      <w:pPr>
        <w:ind w:left="4887" w:hanging="180"/>
      </w:pPr>
    </w:lvl>
    <w:lvl w:ilvl="6" w:tplc="241A000F" w:tentative="1">
      <w:start w:val="1"/>
      <w:numFmt w:val="decimal"/>
      <w:lvlText w:val="%7."/>
      <w:lvlJc w:val="left"/>
      <w:pPr>
        <w:ind w:left="5607" w:hanging="360"/>
      </w:pPr>
    </w:lvl>
    <w:lvl w:ilvl="7" w:tplc="241A0019" w:tentative="1">
      <w:start w:val="1"/>
      <w:numFmt w:val="lowerLetter"/>
      <w:lvlText w:val="%8."/>
      <w:lvlJc w:val="left"/>
      <w:pPr>
        <w:ind w:left="6327" w:hanging="360"/>
      </w:pPr>
    </w:lvl>
    <w:lvl w:ilvl="8" w:tplc="241A001B" w:tentative="1">
      <w:start w:val="1"/>
      <w:numFmt w:val="lowerRoman"/>
      <w:lvlText w:val="%9."/>
      <w:lvlJc w:val="right"/>
      <w:pPr>
        <w:ind w:left="7047" w:hanging="180"/>
      </w:pPr>
    </w:lvl>
  </w:abstractNum>
  <w:abstractNum w:abstractNumId="97" w15:restartNumberingAfterBreak="0">
    <w:nsid w:val="73E90F7B"/>
    <w:multiLevelType w:val="multilevel"/>
    <w:tmpl w:val="4AFE7046"/>
    <w:lvl w:ilvl="0">
      <w:start w:val="1"/>
      <w:numFmt w:val="decimal"/>
      <w:lvlText w:val="%1)"/>
      <w:lvlJc w:val="left"/>
      <w:pPr>
        <w:ind w:left="1568" w:hanging="360"/>
      </w:pPr>
      <w:rPr>
        <w:rFonts w:hint="default"/>
        <w:sz w:val="24"/>
      </w:rPr>
    </w:lvl>
    <w:lvl w:ilvl="1">
      <w:start w:val="1"/>
      <w:numFmt w:val="bullet"/>
      <w:lvlText w:val=""/>
      <w:lvlJc w:val="left"/>
      <w:pPr>
        <w:tabs>
          <w:tab w:val="num" w:pos="1287"/>
        </w:tabs>
        <w:ind w:left="1287" w:hanging="360"/>
      </w:pPr>
      <w:rPr>
        <w:rFonts w:ascii="Symbol" w:hAnsi="Symbol" w:hint="default"/>
        <w:color w:val="auto"/>
      </w:rPr>
    </w:lvl>
    <w:lvl w:ilvl="2">
      <w:start w:val="1"/>
      <w:numFmt w:val="lowerRoman"/>
      <w:lvlText w:val="%3)"/>
      <w:lvlJc w:val="left"/>
      <w:pPr>
        <w:tabs>
          <w:tab w:val="num" w:pos="1647"/>
        </w:tabs>
        <w:ind w:left="1647" w:hanging="360"/>
      </w:pPr>
    </w:lvl>
    <w:lvl w:ilvl="3">
      <w:start w:val="1"/>
      <w:numFmt w:val="decimal"/>
      <w:lvlText w:val="(%4)"/>
      <w:lvlJc w:val="left"/>
      <w:pPr>
        <w:tabs>
          <w:tab w:val="num" w:pos="2204"/>
        </w:tabs>
        <w:ind w:left="2204" w:hanging="360"/>
      </w:pPr>
    </w:lvl>
    <w:lvl w:ilvl="4">
      <w:start w:val="1"/>
      <w:numFmt w:val="lowerLetter"/>
      <w:lvlText w:val="(%5)"/>
      <w:lvlJc w:val="left"/>
      <w:pPr>
        <w:tabs>
          <w:tab w:val="num" w:pos="2367"/>
        </w:tabs>
        <w:ind w:left="2367" w:hanging="360"/>
      </w:pPr>
    </w:lvl>
    <w:lvl w:ilvl="5">
      <w:start w:val="1"/>
      <w:numFmt w:val="lowerRoman"/>
      <w:lvlText w:val="(%6)"/>
      <w:lvlJc w:val="left"/>
      <w:pPr>
        <w:tabs>
          <w:tab w:val="num" w:pos="2727"/>
        </w:tabs>
        <w:ind w:left="2727" w:hanging="360"/>
      </w:pPr>
    </w:lvl>
    <w:lvl w:ilvl="6">
      <w:start w:val="1"/>
      <w:numFmt w:val="decimal"/>
      <w:lvlText w:val="%7."/>
      <w:lvlJc w:val="left"/>
      <w:pPr>
        <w:tabs>
          <w:tab w:val="num" w:pos="3087"/>
        </w:tabs>
        <w:ind w:left="3087" w:hanging="360"/>
      </w:pPr>
    </w:lvl>
    <w:lvl w:ilvl="7">
      <w:start w:val="1"/>
      <w:numFmt w:val="lowerLetter"/>
      <w:lvlText w:val="%8."/>
      <w:lvlJc w:val="left"/>
      <w:pPr>
        <w:tabs>
          <w:tab w:val="num" w:pos="3447"/>
        </w:tabs>
        <w:ind w:left="3447" w:hanging="360"/>
      </w:pPr>
    </w:lvl>
    <w:lvl w:ilvl="8">
      <w:start w:val="1"/>
      <w:numFmt w:val="lowerRoman"/>
      <w:lvlText w:val="%9."/>
      <w:lvlJc w:val="left"/>
      <w:pPr>
        <w:tabs>
          <w:tab w:val="num" w:pos="3807"/>
        </w:tabs>
        <w:ind w:left="3807" w:hanging="360"/>
      </w:pPr>
    </w:lvl>
  </w:abstractNum>
  <w:abstractNum w:abstractNumId="98" w15:restartNumberingAfterBreak="0">
    <w:nsid w:val="77472B94"/>
    <w:multiLevelType w:val="hybridMultilevel"/>
    <w:tmpl w:val="29DC532E"/>
    <w:lvl w:ilvl="0" w:tplc="B0C4D346">
      <w:start w:val="1"/>
      <w:numFmt w:val="bullet"/>
      <w:pStyle w:val="ListNumber2"/>
      <w:lvlText w:val="-"/>
      <w:lvlJc w:val="left"/>
      <w:pPr>
        <w:tabs>
          <w:tab w:val="num" w:pos="510"/>
        </w:tabs>
        <w:ind w:left="510" w:hanging="226"/>
      </w:pPr>
      <w:rPr>
        <w:rFonts w:ascii="Courier New" w:hAnsi="Courier New" w:cs="Times New Roman" w:hint="default"/>
      </w:rPr>
    </w:lvl>
    <w:lvl w:ilvl="1" w:tplc="779AC272">
      <w:start w:val="1"/>
      <w:numFmt w:val="bullet"/>
      <w:lvlText w:val="o"/>
      <w:lvlJc w:val="left"/>
      <w:pPr>
        <w:tabs>
          <w:tab w:val="num" w:pos="1440"/>
        </w:tabs>
        <w:ind w:left="1440" w:hanging="360"/>
      </w:pPr>
      <w:rPr>
        <w:rFonts w:ascii="Courier New" w:hAnsi="Courier New" w:cs="Courier New" w:hint="default"/>
      </w:rPr>
    </w:lvl>
    <w:lvl w:ilvl="2" w:tplc="2A66FA66">
      <w:start w:val="1"/>
      <w:numFmt w:val="bullet"/>
      <w:lvlText w:val=""/>
      <w:lvlJc w:val="left"/>
      <w:pPr>
        <w:tabs>
          <w:tab w:val="num" w:pos="2160"/>
        </w:tabs>
        <w:ind w:left="2160" w:hanging="360"/>
      </w:pPr>
      <w:rPr>
        <w:rFonts w:ascii="Wingdings" w:hAnsi="Wingdings" w:hint="default"/>
      </w:rPr>
    </w:lvl>
    <w:lvl w:ilvl="3" w:tplc="AB1CD1CE">
      <w:start w:val="1"/>
      <w:numFmt w:val="bullet"/>
      <w:lvlText w:val=""/>
      <w:lvlJc w:val="left"/>
      <w:pPr>
        <w:tabs>
          <w:tab w:val="num" w:pos="2880"/>
        </w:tabs>
        <w:ind w:left="2880" w:hanging="360"/>
      </w:pPr>
      <w:rPr>
        <w:rFonts w:ascii="Symbol" w:hAnsi="Symbol" w:hint="default"/>
      </w:rPr>
    </w:lvl>
    <w:lvl w:ilvl="4" w:tplc="5E14AB82">
      <w:start w:val="1"/>
      <w:numFmt w:val="bullet"/>
      <w:lvlText w:val="o"/>
      <w:lvlJc w:val="left"/>
      <w:pPr>
        <w:tabs>
          <w:tab w:val="num" w:pos="3600"/>
        </w:tabs>
        <w:ind w:left="3600" w:hanging="360"/>
      </w:pPr>
      <w:rPr>
        <w:rFonts w:ascii="Courier New" w:hAnsi="Courier New" w:cs="Courier New" w:hint="default"/>
      </w:rPr>
    </w:lvl>
    <w:lvl w:ilvl="5" w:tplc="46F22FB4">
      <w:start w:val="1"/>
      <w:numFmt w:val="bullet"/>
      <w:lvlText w:val=""/>
      <w:lvlJc w:val="left"/>
      <w:pPr>
        <w:tabs>
          <w:tab w:val="num" w:pos="4320"/>
        </w:tabs>
        <w:ind w:left="4320" w:hanging="360"/>
      </w:pPr>
      <w:rPr>
        <w:rFonts w:ascii="Wingdings" w:hAnsi="Wingdings" w:hint="default"/>
      </w:rPr>
    </w:lvl>
    <w:lvl w:ilvl="6" w:tplc="95FA1AC6">
      <w:start w:val="1"/>
      <w:numFmt w:val="bullet"/>
      <w:lvlText w:val=""/>
      <w:lvlJc w:val="left"/>
      <w:pPr>
        <w:tabs>
          <w:tab w:val="num" w:pos="5040"/>
        </w:tabs>
        <w:ind w:left="5040" w:hanging="360"/>
      </w:pPr>
      <w:rPr>
        <w:rFonts w:ascii="Symbol" w:hAnsi="Symbol" w:hint="default"/>
      </w:rPr>
    </w:lvl>
    <w:lvl w:ilvl="7" w:tplc="7C288166">
      <w:start w:val="1"/>
      <w:numFmt w:val="bullet"/>
      <w:lvlText w:val="o"/>
      <w:lvlJc w:val="left"/>
      <w:pPr>
        <w:tabs>
          <w:tab w:val="num" w:pos="5760"/>
        </w:tabs>
        <w:ind w:left="5760" w:hanging="360"/>
      </w:pPr>
      <w:rPr>
        <w:rFonts w:ascii="Courier New" w:hAnsi="Courier New" w:cs="Courier New" w:hint="default"/>
      </w:rPr>
    </w:lvl>
    <w:lvl w:ilvl="8" w:tplc="9AFAFADA">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7A8802BE"/>
    <w:multiLevelType w:val="hybridMultilevel"/>
    <w:tmpl w:val="B864630C"/>
    <w:lvl w:ilvl="0" w:tplc="241A0011">
      <w:start w:val="1"/>
      <w:numFmt w:val="decimal"/>
      <w:lvlText w:val="%1)"/>
      <w:lvlJc w:val="left"/>
      <w:pPr>
        <w:ind w:left="720" w:hanging="360"/>
      </w:pPr>
      <w:rPr>
        <w:rFonts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0" w15:restartNumberingAfterBreak="0">
    <w:nsid w:val="7C4E1774"/>
    <w:multiLevelType w:val="hybridMultilevel"/>
    <w:tmpl w:val="EE18A26C"/>
    <w:lvl w:ilvl="0" w:tplc="241A0011">
      <w:start w:val="1"/>
      <w:numFmt w:val="decimal"/>
      <w:lvlText w:val="%1)"/>
      <w:lvlJc w:val="left"/>
      <w:pPr>
        <w:ind w:left="1287" w:hanging="360"/>
      </w:pPr>
      <w:rPr>
        <w:rFonts w:hint="default"/>
      </w:rPr>
    </w:lvl>
    <w:lvl w:ilvl="1" w:tplc="08090019">
      <w:start w:val="1"/>
      <w:numFmt w:val="lowerLetter"/>
      <w:lvlText w:val="%2."/>
      <w:lvlJc w:val="left"/>
      <w:pPr>
        <w:ind w:left="2007" w:hanging="360"/>
      </w:pPr>
    </w:lvl>
    <w:lvl w:ilvl="2" w:tplc="0809001B">
      <w:start w:val="1"/>
      <w:numFmt w:val="lowerRoman"/>
      <w:lvlText w:val="%3."/>
      <w:lvlJc w:val="right"/>
      <w:pPr>
        <w:ind w:left="2727" w:hanging="180"/>
      </w:pPr>
    </w:lvl>
    <w:lvl w:ilvl="3" w:tplc="0809000F">
      <w:start w:val="1"/>
      <w:numFmt w:val="decimal"/>
      <w:lvlText w:val="%4."/>
      <w:lvlJc w:val="left"/>
      <w:pPr>
        <w:ind w:left="3447" w:hanging="360"/>
      </w:pPr>
    </w:lvl>
    <w:lvl w:ilvl="4" w:tplc="08090019">
      <w:start w:val="1"/>
      <w:numFmt w:val="lowerLetter"/>
      <w:lvlText w:val="%5."/>
      <w:lvlJc w:val="left"/>
      <w:pPr>
        <w:ind w:left="4167" w:hanging="360"/>
      </w:pPr>
    </w:lvl>
    <w:lvl w:ilvl="5" w:tplc="0809001B">
      <w:start w:val="1"/>
      <w:numFmt w:val="lowerRoman"/>
      <w:lvlText w:val="%6."/>
      <w:lvlJc w:val="right"/>
      <w:pPr>
        <w:ind w:left="4887" w:hanging="180"/>
      </w:pPr>
    </w:lvl>
    <w:lvl w:ilvl="6" w:tplc="0809000F">
      <w:start w:val="1"/>
      <w:numFmt w:val="decimal"/>
      <w:lvlText w:val="%7."/>
      <w:lvlJc w:val="left"/>
      <w:pPr>
        <w:ind w:left="5607" w:hanging="360"/>
      </w:pPr>
    </w:lvl>
    <w:lvl w:ilvl="7" w:tplc="08090019">
      <w:start w:val="1"/>
      <w:numFmt w:val="lowerLetter"/>
      <w:lvlText w:val="%8."/>
      <w:lvlJc w:val="left"/>
      <w:pPr>
        <w:ind w:left="6327" w:hanging="360"/>
      </w:pPr>
    </w:lvl>
    <w:lvl w:ilvl="8" w:tplc="0809001B">
      <w:start w:val="1"/>
      <w:numFmt w:val="lowerRoman"/>
      <w:lvlText w:val="%9."/>
      <w:lvlJc w:val="right"/>
      <w:pPr>
        <w:ind w:left="7047" w:hanging="180"/>
      </w:pPr>
    </w:lvl>
  </w:abstractNum>
  <w:abstractNum w:abstractNumId="101" w15:restartNumberingAfterBreak="0">
    <w:nsid w:val="7FB803BD"/>
    <w:multiLevelType w:val="hybridMultilevel"/>
    <w:tmpl w:val="54582D04"/>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880968340">
    <w:abstractNumId w:val="68"/>
  </w:num>
  <w:num w:numId="2" w16cid:durableId="1271621728">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765854170">
    <w:abstractNumId w:val="2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88802148">
    <w:abstractNumId w:val="2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55709963">
    <w:abstractNumId w:val="62"/>
  </w:num>
  <w:num w:numId="6" w16cid:durableId="196160547">
    <w:abstractNumId w:val="39"/>
  </w:num>
  <w:num w:numId="7" w16cid:durableId="814567306">
    <w:abstractNumId w:val="90"/>
  </w:num>
  <w:num w:numId="8" w16cid:durableId="1942832621">
    <w:abstractNumId w:val="95"/>
  </w:num>
  <w:num w:numId="9" w16cid:durableId="125921663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662468539">
    <w:abstractNumId w:val="98"/>
  </w:num>
  <w:num w:numId="11" w16cid:durableId="1347169475">
    <w:abstractNumId w:val="59"/>
  </w:num>
  <w:num w:numId="12" w16cid:durableId="201591315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9930002">
    <w:abstractNumId w:val="18"/>
  </w:num>
  <w:num w:numId="14" w16cid:durableId="860976498">
    <w:abstractNumId w:val="94"/>
  </w:num>
  <w:num w:numId="15" w16cid:durableId="966203360">
    <w:abstractNumId w:val="88"/>
  </w:num>
  <w:num w:numId="16" w16cid:durableId="1748767453">
    <w:abstractNumId w:val="8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46059482">
    <w:abstractNumId w:val="41"/>
  </w:num>
  <w:num w:numId="18" w16cid:durableId="416093934">
    <w:abstractNumId w:val="86"/>
  </w:num>
  <w:num w:numId="19" w16cid:durableId="1700005214">
    <w:abstractNumId w:val="13"/>
  </w:num>
  <w:num w:numId="20" w16cid:durableId="583033707">
    <w:abstractNumId w:val="50"/>
  </w:num>
  <w:num w:numId="21" w16cid:durableId="190723508">
    <w:abstractNumId w:val="92"/>
  </w:num>
  <w:num w:numId="22" w16cid:durableId="1915510379">
    <w:abstractNumId w:val="4"/>
  </w:num>
  <w:num w:numId="23" w16cid:durableId="769854411">
    <w:abstractNumId w:val="9"/>
  </w:num>
  <w:num w:numId="24" w16cid:durableId="1981108648">
    <w:abstractNumId w:val="2"/>
  </w:num>
  <w:num w:numId="25" w16cid:durableId="636688994">
    <w:abstractNumId w:val="1"/>
  </w:num>
  <w:num w:numId="26" w16cid:durableId="740640829">
    <w:abstractNumId w:val="0"/>
  </w:num>
  <w:num w:numId="27" w16cid:durableId="953244978">
    <w:abstractNumId w:val="47"/>
  </w:num>
  <w:num w:numId="28" w16cid:durableId="1633242805">
    <w:abstractNumId w:val="27"/>
  </w:num>
  <w:num w:numId="29" w16cid:durableId="1657149790">
    <w:abstractNumId w:val="74"/>
  </w:num>
  <w:num w:numId="30" w16cid:durableId="1737775574">
    <w:abstractNumId w:val="55"/>
  </w:num>
  <w:num w:numId="31" w16cid:durableId="225533088">
    <w:abstractNumId w:val="51"/>
  </w:num>
  <w:num w:numId="32" w16cid:durableId="154298304">
    <w:abstractNumId w:val="21"/>
  </w:num>
  <w:num w:numId="33" w16cid:durableId="1101677971">
    <w:abstractNumId w:val="7"/>
  </w:num>
  <w:num w:numId="34" w16cid:durableId="1841042862">
    <w:abstractNumId w:val="93"/>
  </w:num>
  <w:num w:numId="35" w16cid:durableId="1266424352">
    <w:abstractNumId w:val="80"/>
  </w:num>
  <w:num w:numId="36" w16cid:durableId="1475754685">
    <w:abstractNumId w:val="22"/>
  </w:num>
  <w:num w:numId="37" w16cid:durableId="1255355176">
    <w:abstractNumId w:val="70"/>
  </w:num>
  <w:num w:numId="38" w16cid:durableId="84571445">
    <w:abstractNumId w:val="81"/>
  </w:num>
  <w:num w:numId="39" w16cid:durableId="28575715">
    <w:abstractNumId w:val="26"/>
  </w:num>
  <w:num w:numId="40" w16cid:durableId="306252311">
    <w:abstractNumId w:val="56"/>
  </w:num>
  <w:num w:numId="41" w16cid:durableId="75632777">
    <w:abstractNumId w:val="83"/>
  </w:num>
  <w:num w:numId="42" w16cid:durableId="6563438">
    <w:abstractNumId w:val="44"/>
  </w:num>
  <w:num w:numId="43" w16cid:durableId="1637951090">
    <w:abstractNumId w:val="37"/>
  </w:num>
  <w:num w:numId="44" w16cid:durableId="387923712">
    <w:abstractNumId w:val="34"/>
  </w:num>
  <w:num w:numId="45" w16cid:durableId="2097631299">
    <w:abstractNumId w:val="17"/>
    <w:lvlOverride w:ilvl="0">
      <w:startOverride w:val="1"/>
    </w:lvlOverride>
    <w:lvlOverride w:ilvl="1"/>
    <w:lvlOverride w:ilvl="2"/>
    <w:lvlOverride w:ilvl="3"/>
    <w:lvlOverride w:ilvl="4"/>
    <w:lvlOverride w:ilvl="5"/>
    <w:lvlOverride w:ilvl="6"/>
    <w:lvlOverride w:ilvl="7"/>
    <w:lvlOverride w:ilvl="8"/>
  </w:num>
  <w:num w:numId="46" w16cid:durableId="1365138224">
    <w:abstractNumId w:val="5"/>
  </w:num>
  <w:num w:numId="47" w16cid:durableId="551887231">
    <w:abstractNumId w:val="85"/>
  </w:num>
  <w:num w:numId="48" w16cid:durableId="1232228712">
    <w:abstractNumId w:val="8"/>
  </w:num>
  <w:num w:numId="49" w16cid:durableId="845169293">
    <w:abstractNumId w:val="38"/>
  </w:num>
  <w:num w:numId="50" w16cid:durableId="633563522">
    <w:abstractNumId w:val="33"/>
  </w:num>
  <w:num w:numId="51" w16cid:durableId="2001350855">
    <w:abstractNumId w:val="54"/>
  </w:num>
  <w:num w:numId="52" w16cid:durableId="2050259332">
    <w:abstractNumId w:val="77"/>
  </w:num>
  <w:num w:numId="53" w16cid:durableId="1879972190">
    <w:abstractNumId w:val="96"/>
  </w:num>
  <w:num w:numId="54" w16cid:durableId="975331124">
    <w:abstractNumId w:val="52"/>
  </w:num>
  <w:num w:numId="55" w16cid:durableId="1127967900">
    <w:abstractNumId w:val="30"/>
  </w:num>
  <w:num w:numId="56" w16cid:durableId="1773277887">
    <w:abstractNumId w:val="19"/>
  </w:num>
  <w:num w:numId="57" w16cid:durableId="1106728540">
    <w:abstractNumId w:val="31"/>
  </w:num>
  <w:num w:numId="58" w16cid:durableId="116342054">
    <w:abstractNumId w:val="28"/>
  </w:num>
  <w:num w:numId="59" w16cid:durableId="335159903">
    <w:abstractNumId w:val="14"/>
  </w:num>
  <w:num w:numId="60" w16cid:durableId="643895535">
    <w:abstractNumId w:val="99"/>
  </w:num>
  <w:num w:numId="61" w16cid:durableId="896285928">
    <w:abstractNumId w:val="53"/>
  </w:num>
  <w:num w:numId="62" w16cid:durableId="1964652345">
    <w:abstractNumId w:val="23"/>
  </w:num>
  <w:num w:numId="63" w16cid:durableId="640188183">
    <w:abstractNumId w:val="49"/>
  </w:num>
  <w:num w:numId="64" w16cid:durableId="816608237">
    <w:abstractNumId w:val="91"/>
  </w:num>
  <w:num w:numId="65" w16cid:durableId="1505167953">
    <w:abstractNumId w:val="79"/>
  </w:num>
  <w:num w:numId="66" w16cid:durableId="1508524192">
    <w:abstractNumId w:val="15"/>
  </w:num>
  <w:num w:numId="67" w16cid:durableId="700130948">
    <w:abstractNumId w:val="76"/>
  </w:num>
  <w:num w:numId="68" w16cid:durableId="1733191075">
    <w:abstractNumId w:val="42"/>
  </w:num>
  <w:num w:numId="69" w16cid:durableId="1329283639">
    <w:abstractNumId w:val="67"/>
  </w:num>
  <w:num w:numId="70" w16cid:durableId="1537809943">
    <w:abstractNumId w:val="73"/>
  </w:num>
  <w:num w:numId="71" w16cid:durableId="1417244373">
    <w:abstractNumId w:val="36"/>
  </w:num>
  <w:num w:numId="72" w16cid:durableId="454443661">
    <w:abstractNumId w:val="84"/>
  </w:num>
  <w:num w:numId="73" w16cid:durableId="1599754074">
    <w:abstractNumId w:val="78"/>
  </w:num>
  <w:num w:numId="74" w16cid:durableId="101414786">
    <w:abstractNumId w:val="89"/>
  </w:num>
  <w:num w:numId="75" w16cid:durableId="1709640867">
    <w:abstractNumId w:val="58"/>
  </w:num>
  <w:num w:numId="76" w16cid:durableId="32506676">
    <w:abstractNumId w:val="87"/>
  </w:num>
  <w:num w:numId="77" w16cid:durableId="1726566739">
    <w:abstractNumId w:val="75"/>
  </w:num>
  <w:num w:numId="78" w16cid:durableId="789519984">
    <w:abstractNumId w:val="16"/>
  </w:num>
  <w:num w:numId="79" w16cid:durableId="268397948">
    <w:abstractNumId w:val="65"/>
  </w:num>
  <w:num w:numId="80" w16cid:durableId="1657953943">
    <w:abstractNumId w:val="32"/>
  </w:num>
  <w:num w:numId="81" w16cid:durableId="1967195427">
    <w:abstractNumId w:val="57"/>
  </w:num>
  <w:num w:numId="82" w16cid:durableId="2044475471">
    <w:abstractNumId w:val="100"/>
  </w:num>
  <w:num w:numId="83" w16cid:durableId="1615402960">
    <w:abstractNumId w:val="35"/>
  </w:num>
  <w:num w:numId="84" w16cid:durableId="1728721764">
    <w:abstractNumId w:val="63"/>
  </w:num>
  <w:num w:numId="85" w16cid:durableId="245768032">
    <w:abstractNumId w:val="20"/>
  </w:num>
  <w:num w:numId="86" w16cid:durableId="1439988882">
    <w:abstractNumId w:val="25"/>
  </w:num>
  <w:num w:numId="87" w16cid:durableId="129914240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722629644">
    <w:abstractNumId w:val="71"/>
  </w:num>
  <w:num w:numId="89" w16cid:durableId="331227122">
    <w:abstractNumId w:val="97"/>
  </w:num>
  <w:num w:numId="90" w16cid:durableId="311104098">
    <w:abstractNumId w:val="66"/>
  </w:num>
  <w:num w:numId="91" w16cid:durableId="1520388523">
    <w:abstractNumId w:val="12"/>
  </w:num>
  <w:num w:numId="92" w16cid:durableId="2014992901">
    <w:abstractNumId w:val="45"/>
  </w:num>
  <w:num w:numId="93" w16cid:durableId="172955949">
    <w:abstractNumId w:val="101"/>
  </w:num>
  <w:num w:numId="94" w16cid:durableId="890727004">
    <w:abstractNumId w:val="10"/>
  </w:num>
  <w:num w:numId="95" w16cid:durableId="611783668">
    <w:abstractNumId w:val="46"/>
  </w:num>
  <w:num w:numId="96" w16cid:durableId="433865249">
    <w:abstractNumId w:val="24"/>
  </w:num>
  <w:num w:numId="97" w16cid:durableId="1331174718">
    <w:abstractNumId w:val="61"/>
  </w:num>
  <w:num w:numId="98" w16cid:durableId="1016273598">
    <w:abstractNumId w:val="69"/>
  </w:num>
  <w:num w:numId="99" w16cid:durableId="1977828337">
    <w:abstractNumId w:val="11"/>
  </w:num>
  <w:num w:numId="100" w16cid:durableId="82262162">
    <w:abstractNumId w:val="43"/>
  </w:num>
  <w:num w:numId="101" w16cid:durableId="1748192059">
    <w:abstractNumId w:val="6"/>
  </w:num>
  <w:num w:numId="102" w16cid:durableId="1696619330">
    <w:abstractNumId w:val="72"/>
  </w:num>
  <w:num w:numId="103" w16cid:durableId="1580360559">
    <w:abstractNumId w:val="48"/>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04E5"/>
    <w:rsid w:val="00000167"/>
    <w:rsid w:val="00000393"/>
    <w:rsid w:val="00000790"/>
    <w:rsid w:val="000008F3"/>
    <w:rsid w:val="00001678"/>
    <w:rsid w:val="00001EA4"/>
    <w:rsid w:val="000029F9"/>
    <w:rsid w:val="00002FFC"/>
    <w:rsid w:val="00003D67"/>
    <w:rsid w:val="00003EE5"/>
    <w:rsid w:val="00005165"/>
    <w:rsid w:val="00005218"/>
    <w:rsid w:val="00006446"/>
    <w:rsid w:val="0001121E"/>
    <w:rsid w:val="000114A2"/>
    <w:rsid w:val="00012221"/>
    <w:rsid w:val="0001266C"/>
    <w:rsid w:val="00013774"/>
    <w:rsid w:val="0001395B"/>
    <w:rsid w:val="00013FEA"/>
    <w:rsid w:val="00014491"/>
    <w:rsid w:val="00016C57"/>
    <w:rsid w:val="00017459"/>
    <w:rsid w:val="00020950"/>
    <w:rsid w:val="00023E5F"/>
    <w:rsid w:val="00023E8E"/>
    <w:rsid w:val="000246EC"/>
    <w:rsid w:val="00025809"/>
    <w:rsid w:val="00025973"/>
    <w:rsid w:val="00025C8B"/>
    <w:rsid w:val="00026DB8"/>
    <w:rsid w:val="0003012D"/>
    <w:rsid w:val="00031085"/>
    <w:rsid w:val="00031369"/>
    <w:rsid w:val="0003136D"/>
    <w:rsid w:val="00031836"/>
    <w:rsid w:val="00031F35"/>
    <w:rsid w:val="000322A3"/>
    <w:rsid w:val="00033119"/>
    <w:rsid w:val="00033CE6"/>
    <w:rsid w:val="00034012"/>
    <w:rsid w:val="00034162"/>
    <w:rsid w:val="000368B6"/>
    <w:rsid w:val="00036BF3"/>
    <w:rsid w:val="00040344"/>
    <w:rsid w:val="00040666"/>
    <w:rsid w:val="00041601"/>
    <w:rsid w:val="000420BE"/>
    <w:rsid w:val="00044373"/>
    <w:rsid w:val="00045A47"/>
    <w:rsid w:val="00046107"/>
    <w:rsid w:val="00046560"/>
    <w:rsid w:val="00046AE8"/>
    <w:rsid w:val="000473AB"/>
    <w:rsid w:val="0004759D"/>
    <w:rsid w:val="00047A74"/>
    <w:rsid w:val="00051647"/>
    <w:rsid w:val="00052AF9"/>
    <w:rsid w:val="000530A2"/>
    <w:rsid w:val="0005343B"/>
    <w:rsid w:val="00053560"/>
    <w:rsid w:val="00054583"/>
    <w:rsid w:val="00054875"/>
    <w:rsid w:val="00054926"/>
    <w:rsid w:val="00054B30"/>
    <w:rsid w:val="00054B7F"/>
    <w:rsid w:val="00054FEA"/>
    <w:rsid w:val="0005533E"/>
    <w:rsid w:val="00056955"/>
    <w:rsid w:val="00056AB6"/>
    <w:rsid w:val="00056C40"/>
    <w:rsid w:val="000571A5"/>
    <w:rsid w:val="0005737B"/>
    <w:rsid w:val="0005795E"/>
    <w:rsid w:val="00057F0A"/>
    <w:rsid w:val="00060693"/>
    <w:rsid w:val="000608E6"/>
    <w:rsid w:val="0006161D"/>
    <w:rsid w:val="0006239F"/>
    <w:rsid w:val="000631DD"/>
    <w:rsid w:val="000637BC"/>
    <w:rsid w:val="00064526"/>
    <w:rsid w:val="00065B5F"/>
    <w:rsid w:val="00065D7C"/>
    <w:rsid w:val="0006745C"/>
    <w:rsid w:val="0007280B"/>
    <w:rsid w:val="00072F04"/>
    <w:rsid w:val="00073BB0"/>
    <w:rsid w:val="0007449F"/>
    <w:rsid w:val="00074607"/>
    <w:rsid w:val="000758A2"/>
    <w:rsid w:val="0007653C"/>
    <w:rsid w:val="00076822"/>
    <w:rsid w:val="00077A96"/>
    <w:rsid w:val="00077FF6"/>
    <w:rsid w:val="00080446"/>
    <w:rsid w:val="000810C2"/>
    <w:rsid w:val="000818A3"/>
    <w:rsid w:val="000820FB"/>
    <w:rsid w:val="00082466"/>
    <w:rsid w:val="00082BE8"/>
    <w:rsid w:val="00082ECD"/>
    <w:rsid w:val="00083428"/>
    <w:rsid w:val="0008351B"/>
    <w:rsid w:val="00084B20"/>
    <w:rsid w:val="00084D47"/>
    <w:rsid w:val="000857F3"/>
    <w:rsid w:val="00085ED3"/>
    <w:rsid w:val="000861C4"/>
    <w:rsid w:val="00086880"/>
    <w:rsid w:val="00087A2E"/>
    <w:rsid w:val="00090338"/>
    <w:rsid w:val="00090986"/>
    <w:rsid w:val="000916BF"/>
    <w:rsid w:val="00092B64"/>
    <w:rsid w:val="00092D8F"/>
    <w:rsid w:val="00092EF6"/>
    <w:rsid w:val="000937B3"/>
    <w:rsid w:val="00094A7F"/>
    <w:rsid w:val="00094A87"/>
    <w:rsid w:val="00094DC4"/>
    <w:rsid w:val="00094E49"/>
    <w:rsid w:val="00095735"/>
    <w:rsid w:val="00095EF2"/>
    <w:rsid w:val="00095F5E"/>
    <w:rsid w:val="00097E58"/>
    <w:rsid w:val="000A0097"/>
    <w:rsid w:val="000A00FE"/>
    <w:rsid w:val="000A138B"/>
    <w:rsid w:val="000A1D58"/>
    <w:rsid w:val="000A33C2"/>
    <w:rsid w:val="000A4012"/>
    <w:rsid w:val="000B0118"/>
    <w:rsid w:val="000B0833"/>
    <w:rsid w:val="000B237B"/>
    <w:rsid w:val="000B5C65"/>
    <w:rsid w:val="000B69F6"/>
    <w:rsid w:val="000C02F5"/>
    <w:rsid w:val="000C0412"/>
    <w:rsid w:val="000C0807"/>
    <w:rsid w:val="000C13B0"/>
    <w:rsid w:val="000C3144"/>
    <w:rsid w:val="000C5B1D"/>
    <w:rsid w:val="000C7132"/>
    <w:rsid w:val="000C717F"/>
    <w:rsid w:val="000C71BB"/>
    <w:rsid w:val="000D005D"/>
    <w:rsid w:val="000D1187"/>
    <w:rsid w:val="000D166A"/>
    <w:rsid w:val="000D1725"/>
    <w:rsid w:val="000D1C73"/>
    <w:rsid w:val="000D1FCB"/>
    <w:rsid w:val="000D2642"/>
    <w:rsid w:val="000D3228"/>
    <w:rsid w:val="000D349A"/>
    <w:rsid w:val="000D36FB"/>
    <w:rsid w:val="000D380C"/>
    <w:rsid w:val="000D3EB8"/>
    <w:rsid w:val="000D47CF"/>
    <w:rsid w:val="000D48EA"/>
    <w:rsid w:val="000D5DF3"/>
    <w:rsid w:val="000D7592"/>
    <w:rsid w:val="000D795A"/>
    <w:rsid w:val="000E0763"/>
    <w:rsid w:val="000E2E2B"/>
    <w:rsid w:val="000E3B38"/>
    <w:rsid w:val="000E498F"/>
    <w:rsid w:val="000E7AF8"/>
    <w:rsid w:val="000F13D3"/>
    <w:rsid w:val="000F16C9"/>
    <w:rsid w:val="000F1A99"/>
    <w:rsid w:val="000F21E7"/>
    <w:rsid w:val="000F24B5"/>
    <w:rsid w:val="000F25CC"/>
    <w:rsid w:val="000F335D"/>
    <w:rsid w:val="000F35CE"/>
    <w:rsid w:val="000F4350"/>
    <w:rsid w:val="000F43B4"/>
    <w:rsid w:val="000F4967"/>
    <w:rsid w:val="000F49D1"/>
    <w:rsid w:val="000F4C57"/>
    <w:rsid w:val="000F4F67"/>
    <w:rsid w:val="000F552F"/>
    <w:rsid w:val="000F56A0"/>
    <w:rsid w:val="000F5A34"/>
    <w:rsid w:val="000F6D29"/>
    <w:rsid w:val="000F6D94"/>
    <w:rsid w:val="000F7D0B"/>
    <w:rsid w:val="001002E5"/>
    <w:rsid w:val="001005C5"/>
    <w:rsid w:val="00101097"/>
    <w:rsid w:val="001017C7"/>
    <w:rsid w:val="001025AB"/>
    <w:rsid w:val="00102F63"/>
    <w:rsid w:val="00103155"/>
    <w:rsid w:val="001036F7"/>
    <w:rsid w:val="00103EF5"/>
    <w:rsid w:val="0010468E"/>
    <w:rsid w:val="00106CE1"/>
    <w:rsid w:val="0011266E"/>
    <w:rsid w:val="001126DE"/>
    <w:rsid w:val="00112985"/>
    <w:rsid w:val="00112EC1"/>
    <w:rsid w:val="001131CF"/>
    <w:rsid w:val="001147C5"/>
    <w:rsid w:val="00114936"/>
    <w:rsid w:val="0011516C"/>
    <w:rsid w:val="00116A14"/>
    <w:rsid w:val="00116A95"/>
    <w:rsid w:val="00116E1A"/>
    <w:rsid w:val="00116E48"/>
    <w:rsid w:val="001178AA"/>
    <w:rsid w:val="001179E4"/>
    <w:rsid w:val="00117FF1"/>
    <w:rsid w:val="00120049"/>
    <w:rsid w:val="0012014F"/>
    <w:rsid w:val="00120D14"/>
    <w:rsid w:val="00121163"/>
    <w:rsid w:val="0012151F"/>
    <w:rsid w:val="00122508"/>
    <w:rsid w:val="00122A9B"/>
    <w:rsid w:val="00122E04"/>
    <w:rsid w:val="0012377E"/>
    <w:rsid w:val="00124031"/>
    <w:rsid w:val="001246EC"/>
    <w:rsid w:val="001247CA"/>
    <w:rsid w:val="0012551E"/>
    <w:rsid w:val="001259E8"/>
    <w:rsid w:val="00126F63"/>
    <w:rsid w:val="001279D0"/>
    <w:rsid w:val="00127D91"/>
    <w:rsid w:val="00130158"/>
    <w:rsid w:val="0013091B"/>
    <w:rsid w:val="00130A52"/>
    <w:rsid w:val="00130CB5"/>
    <w:rsid w:val="00132850"/>
    <w:rsid w:val="00132DBD"/>
    <w:rsid w:val="00134608"/>
    <w:rsid w:val="00135F9F"/>
    <w:rsid w:val="00136196"/>
    <w:rsid w:val="00137620"/>
    <w:rsid w:val="00140601"/>
    <w:rsid w:val="00140F80"/>
    <w:rsid w:val="0014136C"/>
    <w:rsid w:val="00141930"/>
    <w:rsid w:val="00142E38"/>
    <w:rsid w:val="00144CFA"/>
    <w:rsid w:val="001451C5"/>
    <w:rsid w:val="00145AED"/>
    <w:rsid w:val="00145BA2"/>
    <w:rsid w:val="00146AFE"/>
    <w:rsid w:val="00146E24"/>
    <w:rsid w:val="00147D5A"/>
    <w:rsid w:val="0015111A"/>
    <w:rsid w:val="0015152B"/>
    <w:rsid w:val="00151C30"/>
    <w:rsid w:val="00154081"/>
    <w:rsid w:val="0015419F"/>
    <w:rsid w:val="001550E6"/>
    <w:rsid w:val="001551E3"/>
    <w:rsid w:val="001564BC"/>
    <w:rsid w:val="00160074"/>
    <w:rsid w:val="001605FE"/>
    <w:rsid w:val="00161334"/>
    <w:rsid w:val="0016140B"/>
    <w:rsid w:val="00161BEA"/>
    <w:rsid w:val="001630E9"/>
    <w:rsid w:val="001636C3"/>
    <w:rsid w:val="00163B22"/>
    <w:rsid w:val="00163CD6"/>
    <w:rsid w:val="00164794"/>
    <w:rsid w:val="001647E2"/>
    <w:rsid w:val="00164D1C"/>
    <w:rsid w:val="001650D6"/>
    <w:rsid w:val="0016555F"/>
    <w:rsid w:val="0016664D"/>
    <w:rsid w:val="00166F59"/>
    <w:rsid w:val="00167287"/>
    <w:rsid w:val="00170A50"/>
    <w:rsid w:val="00170B84"/>
    <w:rsid w:val="001713C5"/>
    <w:rsid w:val="001717A3"/>
    <w:rsid w:val="00171ADA"/>
    <w:rsid w:val="0017263A"/>
    <w:rsid w:val="00172E80"/>
    <w:rsid w:val="00173F2F"/>
    <w:rsid w:val="00174FFA"/>
    <w:rsid w:val="00177147"/>
    <w:rsid w:val="00177DBA"/>
    <w:rsid w:val="00180154"/>
    <w:rsid w:val="00180465"/>
    <w:rsid w:val="001804C3"/>
    <w:rsid w:val="00180E54"/>
    <w:rsid w:val="00182BB9"/>
    <w:rsid w:val="0018314E"/>
    <w:rsid w:val="001833C6"/>
    <w:rsid w:val="001834E3"/>
    <w:rsid w:val="00183E5D"/>
    <w:rsid w:val="001857CC"/>
    <w:rsid w:val="00185B81"/>
    <w:rsid w:val="001862D7"/>
    <w:rsid w:val="00186524"/>
    <w:rsid w:val="00186684"/>
    <w:rsid w:val="00186D0B"/>
    <w:rsid w:val="001870FA"/>
    <w:rsid w:val="00187C34"/>
    <w:rsid w:val="001901CF"/>
    <w:rsid w:val="0019037E"/>
    <w:rsid w:val="001904A1"/>
    <w:rsid w:val="001913A3"/>
    <w:rsid w:val="001922B8"/>
    <w:rsid w:val="00192432"/>
    <w:rsid w:val="00192E92"/>
    <w:rsid w:val="00193369"/>
    <w:rsid w:val="00193771"/>
    <w:rsid w:val="001948BE"/>
    <w:rsid w:val="00195A72"/>
    <w:rsid w:val="00196E85"/>
    <w:rsid w:val="00197EEA"/>
    <w:rsid w:val="001A058B"/>
    <w:rsid w:val="001A0715"/>
    <w:rsid w:val="001A0CCE"/>
    <w:rsid w:val="001A0FCE"/>
    <w:rsid w:val="001A146E"/>
    <w:rsid w:val="001A1C5D"/>
    <w:rsid w:val="001A308A"/>
    <w:rsid w:val="001A336D"/>
    <w:rsid w:val="001A46B1"/>
    <w:rsid w:val="001A5189"/>
    <w:rsid w:val="001A525C"/>
    <w:rsid w:val="001A7E10"/>
    <w:rsid w:val="001B052C"/>
    <w:rsid w:val="001B075E"/>
    <w:rsid w:val="001B0E60"/>
    <w:rsid w:val="001B118D"/>
    <w:rsid w:val="001B299B"/>
    <w:rsid w:val="001B3D08"/>
    <w:rsid w:val="001B40B2"/>
    <w:rsid w:val="001B4A11"/>
    <w:rsid w:val="001B4C72"/>
    <w:rsid w:val="001B66D6"/>
    <w:rsid w:val="001B758D"/>
    <w:rsid w:val="001C0E23"/>
    <w:rsid w:val="001C1A93"/>
    <w:rsid w:val="001C24C1"/>
    <w:rsid w:val="001C3252"/>
    <w:rsid w:val="001C3FB6"/>
    <w:rsid w:val="001C4452"/>
    <w:rsid w:val="001C54E7"/>
    <w:rsid w:val="001C5DD4"/>
    <w:rsid w:val="001C61BB"/>
    <w:rsid w:val="001C729B"/>
    <w:rsid w:val="001C7A75"/>
    <w:rsid w:val="001D0E5C"/>
    <w:rsid w:val="001D1E18"/>
    <w:rsid w:val="001D258A"/>
    <w:rsid w:val="001D29E4"/>
    <w:rsid w:val="001D56A2"/>
    <w:rsid w:val="001D5B7E"/>
    <w:rsid w:val="001D6BDC"/>
    <w:rsid w:val="001D703C"/>
    <w:rsid w:val="001D70C0"/>
    <w:rsid w:val="001D756E"/>
    <w:rsid w:val="001E03E2"/>
    <w:rsid w:val="001E05AB"/>
    <w:rsid w:val="001E157B"/>
    <w:rsid w:val="001E2413"/>
    <w:rsid w:val="001E366A"/>
    <w:rsid w:val="001E391C"/>
    <w:rsid w:val="001E3A45"/>
    <w:rsid w:val="001E4B41"/>
    <w:rsid w:val="001E4C21"/>
    <w:rsid w:val="001E4F6F"/>
    <w:rsid w:val="001E673A"/>
    <w:rsid w:val="001E6BE6"/>
    <w:rsid w:val="001E7CA7"/>
    <w:rsid w:val="001E7FD3"/>
    <w:rsid w:val="001F3110"/>
    <w:rsid w:val="001F34DE"/>
    <w:rsid w:val="001F3A45"/>
    <w:rsid w:val="001F3C58"/>
    <w:rsid w:val="001F446C"/>
    <w:rsid w:val="001F54FF"/>
    <w:rsid w:val="001F5BD6"/>
    <w:rsid w:val="001F5E66"/>
    <w:rsid w:val="001F63E5"/>
    <w:rsid w:val="001F6748"/>
    <w:rsid w:val="001F7027"/>
    <w:rsid w:val="001F7B63"/>
    <w:rsid w:val="001F7C56"/>
    <w:rsid w:val="001F7F1B"/>
    <w:rsid w:val="0020032F"/>
    <w:rsid w:val="002012F8"/>
    <w:rsid w:val="00201A16"/>
    <w:rsid w:val="002024ED"/>
    <w:rsid w:val="0020322F"/>
    <w:rsid w:val="002032A5"/>
    <w:rsid w:val="00203718"/>
    <w:rsid w:val="002048D0"/>
    <w:rsid w:val="002052B6"/>
    <w:rsid w:val="00205945"/>
    <w:rsid w:val="00206000"/>
    <w:rsid w:val="0020614C"/>
    <w:rsid w:val="00206491"/>
    <w:rsid w:val="00206886"/>
    <w:rsid w:val="0021146D"/>
    <w:rsid w:val="002116A6"/>
    <w:rsid w:val="00211881"/>
    <w:rsid w:val="00212A7C"/>
    <w:rsid w:val="00213FC2"/>
    <w:rsid w:val="00213FD3"/>
    <w:rsid w:val="00214ABF"/>
    <w:rsid w:val="00215622"/>
    <w:rsid w:val="00216612"/>
    <w:rsid w:val="00217485"/>
    <w:rsid w:val="0021798A"/>
    <w:rsid w:val="002179A1"/>
    <w:rsid w:val="0022048C"/>
    <w:rsid w:val="0022054F"/>
    <w:rsid w:val="00220E28"/>
    <w:rsid w:val="00220E99"/>
    <w:rsid w:val="0022107C"/>
    <w:rsid w:val="00221A88"/>
    <w:rsid w:val="00222412"/>
    <w:rsid w:val="002225AB"/>
    <w:rsid w:val="0022415B"/>
    <w:rsid w:val="00224BC2"/>
    <w:rsid w:val="00225220"/>
    <w:rsid w:val="00225692"/>
    <w:rsid w:val="0022627C"/>
    <w:rsid w:val="00226926"/>
    <w:rsid w:val="0022727B"/>
    <w:rsid w:val="00227D41"/>
    <w:rsid w:val="00231497"/>
    <w:rsid w:val="00233E82"/>
    <w:rsid w:val="0023400E"/>
    <w:rsid w:val="00235136"/>
    <w:rsid w:val="00235745"/>
    <w:rsid w:val="002368F1"/>
    <w:rsid w:val="00236F34"/>
    <w:rsid w:val="0023747F"/>
    <w:rsid w:val="00240C61"/>
    <w:rsid w:val="00241C30"/>
    <w:rsid w:val="00242594"/>
    <w:rsid w:val="00242758"/>
    <w:rsid w:val="002427FF"/>
    <w:rsid w:val="00243673"/>
    <w:rsid w:val="002446C6"/>
    <w:rsid w:val="002502F0"/>
    <w:rsid w:val="002507F3"/>
    <w:rsid w:val="0025167D"/>
    <w:rsid w:val="00251BCB"/>
    <w:rsid w:val="00252467"/>
    <w:rsid w:val="00253FDC"/>
    <w:rsid w:val="002564A5"/>
    <w:rsid w:val="00257C2D"/>
    <w:rsid w:val="00260012"/>
    <w:rsid w:val="00261011"/>
    <w:rsid w:val="002623CF"/>
    <w:rsid w:val="0026352A"/>
    <w:rsid w:val="00263F1B"/>
    <w:rsid w:val="002640E0"/>
    <w:rsid w:val="0026469E"/>
    <w:rsid w:val="00264ED2"/>
    <w:rsid w:val="00264F8E"/>
    <w:rsid w:val="002654A0"/>
    <w:rsid w:val="002658EA"/>
    <w:rsid w:val="002664CE"/>
    <w:rsid w:val="00267F01"/>
    <w:rsid w:val="0027005F"/>
    <w:rsid w:val="00271A78"/>
    <w:rsid w:val="00271F58"/>
    <w:rsid w:val="0027260B"/>
    <w:rsid w:val="002727B3"/>
    <w:rsid w:val="00274598"/>
    <w:rsid w:val="0027489A"/>
    <w:rsid w:val="00275EDB"/>
    <w:rsid w:val="00280059"/>
    <w:rsid w:val="002804BA"/>
    <w:rsid w:val="00281429"/>
    <w:rsid w:val="00281DA6"/>
    <w:rsid w:val="00281E7B"/>
    <w:rsid w:val="00282290"/>
    <w:rsid w:val="00283328"/>
    <w:rsid w:val="00283EE9"/>
    <w:rsid w:val="00284F30"/>
    <w:rsid w:val="00285787"/>
    <w:rsid w:val="00286070"/>
    <w:rsid w:val="00287993"/>
    <w:rsid w:val="00290277"/>
    <w:rsid w:val="00291397"/>
    <w:rsid w:val="00291670"/>
    <w:rsid w:val="002920EF"/>
    <w:rsid w:val="00292365"/>
    <w:rsid w:val="00292B07"/>
    <w:rsid w:val="002938F0"/>
    <w:rsid w:val="002950B6"/>
    <w:rsid w:val="002952FF"/>
    <w:rsid w:val="002959A2"/>
    <w:rsid w:val="00296470"/>
    <w:rsid w:val="002969A7"/>
    <w:rsid w:val="0029752B"/>
    <w:rsid w:val="002978F4"/>
    <w:rsid w:val="002A0679"/>
    <w:rsid w:val="002A0813"/>
    <w:rsid w:val="002A1A3A"/>
    <w:rsid w:val="002A1A7E"/>
    <w:rsid w:val="002A1B27"/>
    <w:rsid w:val="002A1CC8"/>
    <w:rsid w:val="002A1CF9"/>
    <w:rsid w:val="002A2471"/>
    <w:rsid w:val="002A2D4E"/>
    <w:rsid w:val="002A3815"/>
    <w:rsid w:val="002A53F3"/>
    <w:rsid w:val="002A57E7"/>
    <w:rsid w:val="002A58F5"/>
    <w:rsid w:val="002A5978"/>
    <w:rsid w:val="002A5E0F"/>
    <w:rsid w:val="002A7342"/>
    <w:rsid w:val="002A7B98"/>
    <w:rsid w:val="002B1D4F"/>
    <w:rsid w:val="002B2380"/>
    <w:rsid w:val="002B26F4"/>
    <w:rsid w:val="002B3099"/>
    <w:rsid w:val="002B64C1"/>
    <w:rsid w:val="002C142A"/>
    <w:rsid w:val="002C1E6D"/>
    <w:rsid w:val="002C4224"/>
    <w:rsid w:val="002C766C"/>
    <w:rsid w:val="002C7D85"/>
    <w:rsid w:val="002C7F4B"/>
    <w:rsid w:val="002D0C95"/>
    <w:rsid w:val="002D0EB2"/>
    <w:rsid w:val="002D19CF"/>
    <w:rsid w:val="002D1C62"/>
    <w:rsid w:val="002D2CA2"/>
    <w:rsid w:val="002D2D20"/>
    <w:rsid w:val="002D3804"/>
    <w:rsid w:val="002D4E8A"/>
    <w:rsid w:val="002D5EBF"/>
    <w:rsid w:val="002D6135"/>
    <w:rsid w:val="002D691A"/>
    <w:rsid w:val="002D6BC6"/>
    <w:rsid w:val="002E04BA"/>
    <w:rsid w:val="002E0558"/>
    <w:rsid w:val="002E1010"/>
    <w:rsid w:val="002E19AD"/>
    <w:rsid w:val="002E1F36"/>
    <w:rsid w:val="002E21BA"/>
    <w:rsid w:val="002E2744"/>
    <w:rsid w:val="002E3D61"/>
    <w:rsid w:val="002E40BC"/>
    <w:rsid w:val="002E4BE6"/>
    <w:rsid w:val="002E5AE7"/>
    <w:rsid w:val="002E5BD4"/>
    <w:rsid w:val="002E5E67"/>
    <w:rsid w:val="002E6864"/>
    <w:rsid w:val="002E6CC2"/>
    <w:rsid w:val="002E7251"/>
    <w:rsid w:val="002E78DD"/>
    <w:rsid w:val="002F02D5"/>
    <w:rsid w:val="002F0321"/>
    <w:rsid w:val="002F32A8"/>
    <w:rsid w:val="002F354E"/>
    <w:rsid w:val="002F378E"/>
    <w:rsid w:val="002F3FCD"/>
    <w:rsid w:val="002F4EDB"/>
    <w:rsid w:val="002F71B7"/>
    <w:rsid w:val="003014D3"/>
    <w:rsid w:val="0030219D"/>
    <w:rsid w:val="0030277C"/>
    <w:rsid w:val="00304343"/>
    <w:rsid w:val="00304C8A"/>
    <w:rsid w:val="00305821"/>
    <w:rsid w:val="00305CE9"/>
    <w:rsid w:val="00305D99"/>
    <w:rsid w:val="00306EEA"/>
    <w:rsid w:val="00307680"/>
    <w:rsid w:val="00307A87"/>
    <w:rsid w:val="00307AF0"/>
    <w:rsid w:val="00307E9D"/>
    <w:rsid w:val="003113BC"/>
    <w:rsid w:val="0031175A"/>
    <w:rsid w:val="00311896"/>
    <w:rsid w:val="003127E6"/>
    <w:rsid w:val="00312C48"/>
    <w:rsid w:val="00312D1B"/>
    <w:rsid w:val="00312E09"/>
    <w:rsid w:val="00313623"/>
    <w:rsid w:val="00313845"/>
    <w:rsid w:val="00313E3E"/>
    <w:rsid w:val="003168F3"/>
    <w:rsid w:val="003169DC"/>
    <w:rsid w:val="00316E24"/>
    <w:rsid w:val="00320179"/>
    <w:rsid w:val="00320336"/>
    <w:rsid w:val="00320C3B"/>
    <w:rsid w:val="00321F05"/>
    <w:rsid w:val="00322A43"/>
    <w:rsid w:val="003252AD"/>
    <w:rsid w:val="00326A3F"/>
    <w:rsid w:val="00327130"/>
    <w:rsid w:val="00327237"/>
    <w:rsid w:val="0032732F"/>
    <w:rsid w:val="003274B2"/>
    <w:rsid w:val="00330684"/>
    <w:rsid w:val="003309FC"/>
    <w:rsid w:val="003314B1"/>
    <w:rsid w:val="00331636"/>
    <w:rsid w:val="00332859"/>
    <w:rsid w:val="0033334C"/>
    <w:rsid w:val="0033358C"/>
    <w:rsid w:val="003336E0"/>
    <w:rsid w:val="0033480A"/>
    <w:rsid w:val="00334ACD"/>
    <w:rsid w:val="003351FF"/>
    <w:rsid w:val="0033531F"/>
    <w:rsid w:val="00335712"/>
    <w:rsid w:val="00337A3C"/>
    <w:rsid w:val="00337C8F"/>
    <w:rsid w:val="003406DE"/>
    <w:rsid w:val="00341576"/>
    <w:rsid w:val="00341C73"/>
    <w:rsid w:val="003428AE"/>
    <w:rsid w:val="00342B90"/>
    <w:rsid w:val="00343822"/>
    <w:rsid w:val="00343964"/>
    <w:rsid w:val="00343B31"/>
    <w:rsid w:val="00343DB4"/>
    <w:rsid w:val="00344937"/>
    <w:rsid w:val="00345F31"/>
    <w:rsid w:val="003469B7"/>
    <w:rsid w:val="0035023B"/>
    <w:rsid w:val="00350B88"/>
    <w:rsid w:val="00350FC2"/>
    <w:rsid w:val="00352E1F"/>
    <w:rsid w:val="0035312A"/>
    <w:rsid w:val="003531B8"/>
    <w:rsid w:val="00355AC5"/>
    <w:rsid w:val="00355FE7"/>
    <w:rsid w:val="003574BA"/>
    <w:rsid w:val="00357E97"/>
    <w:rsid w:val="0036030E"/>
    <w:rsid w:val="0036057D"/>
    <w:rsid w:val="00362202"/>
    <w:rsid w:val="00362ACA"/>
    <w:rsid w:val="00362F9C"/>
    <w:rsid w:val="003639E6"/>
    <w:rsid w:val="00363B97"/>
    <w:rsid w:val="00363EDD"/>
    <w:rsid w:val="003649E2"/>
    <w:rsid w:val="00364B0A"/>
    <w:rsid w:val="0036516E"/>
    <w:rsid w:val="00366369"/>
    <w:rsid w:val="0036662A"/>
    <w:rsid w:val="003672BB"/>
    <w:rsid w:val="00367313"/>
    <w:rsid w:val="00367776"/>
    <w:rsid w:val="00367ACB"/>
    <w:rsid w:val="00367C5A"/>
    <w:rsid w:val="00367DD2"/>
    <w:rsid w:val="0037048E"/>
    <w:rsid w:val="0037096F"/>
    <w:rsid w:val="00370EBA"/>
    <w:rsid w:val="003718B3"/>
    <w:rsid w:val="003733A4"/>
    <w:rsid w:val="00374245"/>
    <w:rsid w:val="00374790"/>
    <w:rsid w:val="003748AB"/>
    <w:rsid w:val="00375251"/>
    <w:rsid w:val="0037628A"/>
    <w:rsid w:val="00376BBE"/>
    <w:rsid w:val="00377204"/>
    <w:rsid w:val="003772F2"/>
    <w:rsid w:val="003773B8"/>
    <w:rsid w:val="00377C0B"/>
    <w:rsid w:val="00377C56"/>
    <w:rsid w:val="00377C9D"/>
    <w:rsid w:val="0038087A"/>
    <w:rsid w:val="003808E6"/>
    <w:rsid w:val="00380A78"/>
    <w:rsid w:val="003813F0"/>
    <w:rsid w:val="003821C4"/>
    <w:rsid w:val="00382432"/>
    <w:rsid w:val="00382876"/>
    <w:rsid w:val="00382BB9"/>
    <w:rsid w:val="00383047"/>
    <w:rsid w:val="003830D3"/>
    <w:rsid w:val="00383686"/>
    <w:rsid w:val="003850EC"/>
    <w:rsid w:val="00386B10"/>
    <w:rsid w:val="00386D6F"/>
    <w:rsid w:val="00386DDC"/>
    <w:rsid w:val="003908DC"/>
    <w:rsid w:val="003908EA"/>
    <w:rsid w:val="00390E89"/>
    <w:rsid w:val="00391038"/>
    <w:rsid w:val="003918FC"/>
    <w:rsid w:val="00393210"/>
    <w:rsid w:val="00393372"/>
    <w:rsid w:val="0039364C"/>
    <w:rsid w:val="003941A0"/>
    <w:rsid w:val="003943E4"/>
    <w:rsid w:val="00395127"/>
    <w:rsid w:val="00395186"/>
    <w:rsid w:val="00395269"/>
    <w:rsid w:val="003953AE"/>
    <w:rsid w:val="003953C4"/>
    <w:rsid w:val="0039559F"/>
    <w:rsid w:val="003957D6"/>
    <w:rsid w:val="00395ED1"/>
    <w:rsid w:val="003966C1"/>
    <w:rsid w:val="00396DD6"/>
    <w:rsid w:val="003A1A2E"/>
    <w:rsid w:val="003A2BC4"/>
    <w:rsid w:val="003A37FF"/>
    <w:rsid w:val="003A43BB"/>
    <w:rsid w:val="003A53C6"/>
    <w:rsid w:val="003A542E"/>
    <w:rsid w:val="003A5ADE"/>
    <w:rsid w:val="003A5EB1"/>
    <w:rsid w:val="003A6126"/>
    <w:rsid w:val="003A6762"/>
    <w:rsid w:val="003A762B"/>
    <w:rsid w:val="003A7E0C"/>
    <w:rsid w:val="003A7EC7"/>
    <w:rsid w:val="003B01FC"/>
    <w:rsid w:val="003B0C68"/>
    <w:rsid w:val="003B1456"/>
    <w:rsid w:val="003B2A25"/>
    <w:rsid w:val="003B2F89"/>
    <w:rsid w:val="003B3A9D"/>
    <w:rsid w:val="003B4019"/>
    <w:rsid w:val="003B40F9"/>
    <w:rsid w:val="003B42A5"/>
    <w:rsid w:val="003B4FCF"/>
    <w:rsid w:val="003B5537"/>
    <w:rsid w:val="003B60B0"/>
    <w:rsid w:val="003B71B3"/>
    <w:rsid w:val="003C05A7"/>
    <w:rsid w:val="003C0733"/>
    <w:rsid w:val="003C08C8"/>
    <w:rsid w:val="003C15C6"/>
    <w:rsid w:val="003C2000"/>
    <w:rsid w:val="003C2141"/>
    <w:rsid w:val="003C2D80"/>
    <w:rsid w:val="003C2E99"/>
    <w:rsid w:val="003C43EE"/>
    <w:rsid w:val="003C505A"/>
    <w:rsid w:val="003C52B0"/>
    <w:rsid w:val="003C5ABB"/>
    <w:rsid w:val="003C670E"/>
    <w:rsid w:val="003C6B83"/>
    <w:rsid w:val="003C779C"/>
    <w:rsid w:val="003D0CAF"/>
    <w:rsid w:val="003D18A3"/>
    <w:rsid w:val="003D1B72"/>
    <w:rsid w:val="003D1E68"/>
    <w:rsid w:val="003D2418"/>
    <w:rsid w:val="003D2BD3"/>
    <w:rsid w:val="003D5146"/>
    <w:rsid w:val="003D5B65"/>
    <w:rsid w:val="003D6AAF"/>
    <w:rsid w:val="003D6F67"/>
    <w:rsid w:val="003D727A"/>
    <w:rsid w:val="003D78B5"/>
    <w:rsid w:val="003D78D4"/>
    <w:rsid w:val="003D7910"/>
    <w:rsid w:val="003D7C5D"/>
    <w:rsid w:val="003E02A8"/>
    <w:rsid w:val="003E039E"/>
    <w:rsid w:val="003E081F"/>
    <w:rsid w:val="003E16CA"/>
    <w:rsid w:val="003E1F07"/>
    <w:rsid w:val="003E244D"/>
    <w:rsid w:val="003E4473"/>
    <w:rsid w:val="003E6A31"/>
    <w:rsid w:val="003E7890"/>
    <w:rsid w:val="003E7F2A"/>
    <w:rsid w:val="003F08E9"/>
    <w:rsid w:val="003F19A0"/>
    <w:rsid w:val="003F2AFE"/>
    <w:rsid w:val="003F3296"/>
    <w:rsid w:val="003F3359"/>
    <w:rsid w:val="003F378F"/>
    <w:rsid w:val="003F3B5B"/>
    <w:rsid w:val="003F4562"/>
    <w:rsid w:val="003F5881"/>
    <w:rsid w:val="003F6BAD"/>
    <w:rsid w:val="003F7107"/>
    <w:rsid w:val="003F7361"/>
    <w:rsid w:val="003F7620"/>
    <w:rsid w:val="003F7CFF"/>
    <w:rsid w:val="0040149F"/>
    <w:rsid w:val="0040168E"/>
    <w:rsid w:val="00402274"/>
    <w:rsid w:val="004036AE"/>
    <w:rsid w:val="00404032"/>
    <w:rsid w:val="0040574C"/>
    <w:rsid w:val="00405D9A"/>
    <w:rsid w:val="00410311"/>
    <w:rsid w:val="00410CD6"/>
    <w:rsid w:val="00411072"/>
    <w:rsid w:val="00411372"/>
    <w:rsid w:val="00411BF0"/>
    <w:rsid w:val="00411DDA"/>
    <w:rsid w:val="004124BF"/>
    <w:rsid w:val="00412A6E"/>
    <w:rsid w:val="00413A7D"/>
    <w:rsid w:val="00415BF0"/>
    <w:rsid w:val="00415D78"/>
    <w:rsid w:val="00415D83"/>
    <w:rsid w:val="00416CB5"/>
    <w:rsid w:val="004178B6"/>
    <w:rsid w:val="004205E8"/>
    <w:rsid w:val="00420CF7"/>
    <w:rsid w:val="0042183B"/>
    <w:rsid w:val="00421869"/>
    <w:rsid w:val="00422463"/>
    <w:rsid w:val="00424FF2"/>
    <w:rsid w:val="00425063"/>
    <w:rsid w:val="004252BB"/>
    <w:rsid w:val="00425358"/>
    <w:rsid w:val="004253BF"/>
    <w:rsid w:val="00425AD2"/>
    <w:rsid w:val="00425BED"/>
    <w:rsid w:val="00430038"/>
    <w:rsid w:val="0043041A"/>
    <w:rsid w:val="00430A19"/>
    <w:rsid w:val="004313CD"/>
    <w:rsid w:val="0043151E"/>
    <w:rsid w:val="0043316B"/>
    <w:rsid w:val="00433D35"/>
    <w:rsid w:val="0043415C"/>
    <w:rsid w:val="0043465B"/>
    <w:rsid w:val="0043469D"/>
    <w:rsid w:val="00434F30"/>
    <w:rsid w:val="00435E0A"/>
    <w:rsid w:val="00440106"/>
    <w:rsid w:val="00440333"/>
    <w:rsid w:val="00440A0C"/>
    <w:rsid w:val="0044263F"/>
    <w:rsid w:val="00442A10"/>
    <w:rsid w:val="00442CA7"/>
    <w:rsid w:val="00443003"/>
    <w:rsid w:val="004439C6"/>
    <w:rsid w:val="00443D64"/>
    <w:rsid w:val="00443E9D"/>
    <w:rsid w:val="004476D6"/>
    <w:rsid w:val="00447D35"/>
    <w:rsid w:val="00450332"/>
    <w:rsid w:val="00450AE1"/>
    <w:rsid w:val="0045126C"/>
    <w:rsid w:val="004512B5"/>
    <w:rsid w:val="00451F71"/>
    <w:rsid w:val="0045212F"/>
    <w:rsid w:val="004551B0"/>
    <w:rsid w:val="004551BC"/>
    <w:rsid w:val="0045666C"/>
    <w:rsid w:val="004567C0"/>
    <w:rsid w:val="00457110"/>
    <w:rsid w:val="004604E5"/>
    <w:rsid w:val="00460D73"/>
    <w:rsid w:val="00461C21"/>
    <w:rsid w:val="00463010"/>
    <w:rsid w:val="0046370A"/>
    <w:rsid w:val="00463C7D"/>
    <w:rsid w:val="00463DC6"/>
    <w:rsid w:val="00463E71"/>
    <w:rsid w:val="0046417D"/>
    <w:rsid w:val="00466AE3"/>
    <w:rsid w:val="00470B94"/>
    <w:rsid w:val="004716A8"/>
    <w:rsid w:val="004717D0"/>
    <w:rsid w:val="00472DA5"/>
    <w:rsid w:val="004732E3"/>
    <w:rsid w:val="0047495E"/>
    <w:rsid w:val="0047520B"/>
    <w:rsid w:val="004766A3"/>
    <w:rsid w:val="00477325"/>
    <w:rsid w:val="00477B55"/>
    <w:rsid w:val="004801DF"/>
    <w:rsid w:val="004802B4"/>
    <w:rsid w:val="004808EC"/>
    <w:rsid w:val="00481857"/>
    <w:rsid w:val="00481E98"/>
    <w:rsid w:val="00481EA0"/>
    <w:rsid w:val="0048250E"/>
    <w:rsid w:val="00484900"/>
    <w:rsid w:val="0048496D"/>
    <w:rsid w:val="00484E5E"/>
    <w:rsid w:val="00486864"/>
    <w:rsid w:val="00487624"/>
    <w:rsid w:val="004900B2"/>
    <w:rsid w:val="0049121F"/>
    <w:rsid w:val="004919D9"/>
    <w:rsid w:val="00492C4F"/>
    <w:rsid w:val="00492EF9"/>
    <w:rsid w:val="004947E8"/>
    <w:rsid w:val="00494E15"/>
    <w:rsid w:val="0049555E"/>
    <w:rsid w:val="0049617B"/>
    <w:rsid w:val="004963EF"/>
    <w:rsid w:val="004A1382"/>
    <w:rsid w:val="004A3476"/>
    <w:rsid w:val="004A41C5"/>
    <w:rsid w:val="004A46FC"/>
    <w:rsid w:val="004A557C"/>
    <w:rsid w:val="004A6118"/>
    <w:rsid w:val="004A73CB"/>
    <w:rsid w:val="004A7E69"/>
    <w:rsid w:val="004B0362"/>
    <w:rsid w:val="004B0E18"/>
    <w:rsid w:val="004B132B"/>
    <w:rsid w:val="004B2137"/>
    <w:rsid w:val="004B23D3"/>
    <w:rsid w:val="004B2FA3"/>
    <w:rsid w:val="004B4FB2"/>
    <w:rsid w:val="004B5126"/>
    <w:rsid w:val="004B5DC6"/>
    <w:rsid w:val="004B7CCF"/>
    <w:rsid w:val="004C0104"/>
    <w:rsid w:val="004C02D7"/>
    <w:rsid w:val="004C19F8"/>
    <w:rsid w:val="004C1D00"/>
    <w:rsid w:val="004C291A"/>
    <w:rsid w:val="004C31B8"/>
    <w:rsid w:val="004C31C5"/>
    <w:rsid w:val="004C3240"/>
    <w:rsid w:val="004C34C1"/>
    <w:rsid w:val="004C412D"/>
    <w:rsid w:val="004C4A07"/>
    <w:rsid w:val="004C5E64"/>
    <w:rsid w:val="004C642F"/>
    <w:rsid w:val="004C6710"/>
    <w:rsid w:val="004C68AD"/>
    <w:rsid w:val="004D10A5"/>
    <w:rsid w:val="004D1A6D"/>
    <w:rsid w:val="004D1BA3"/>
    <w:rsid w:val="004D257E"/>
    <w:rsid w:val="004D352F"/>
    <w:rsid w:val="004D3E83"/>
    <w:rsid w:val="004D40F7"/>
    <w:rsid w:val="004D42ED"/>
    <w:rsid w:val="004D57EE"/>
    <w:rsid w:val="004D5965"/>
    <w:rsid w:val="004D5C15"/>
    <w:rsid w:val="004D7484"/>
    <w:rsid w:val="004E363B"/>
    <w:rsid w:val="004E4988"/>
    <w:rsid w:val="004E5840"/>
    <w:rsid w:val="004E6078"/>
    <w:rsid w:val="004E66D1"/>
    <w:rsid w:val="004E6704"/>
    <w:rsid w:val="004E6BFC"/>
    <w:rsid w:val="004E73DD"/>
    <w:rsid w:val="004E74FF"/>
    <w:rsid w:val="004F0328"/>
    <w:rsid w:val="004F0C25"/>
    <w:rsid w:val="004F1252"/>
    <w:rsid w:val="004F13A5"/>
    <w:rsid w:val="004F1703"/>
    <w:rsid w:val="004F3981"/>
    <w:rsid w:val="004F3BB8"/>
    <w:rsid w:val="004F3E68"/>
    <w:rsid w:val="004F4675"/>
    <w:rsid w:val="004F5711"/>
    <w:rsid w:val="004F7649"/>
    <w:rsid w:val="004F796C"/>
    <w:rsid w:val="004F7983"/>
    <w:rsid w:val="0050076B"/>
    <w:rsid w:val="005016B3"/>
    <w:rsid w:val="00501BFA"/>
    <w:rsid w:val="0050259D"/>
    <w:rsid w:val="00502824"/>
    <w:rsid w:val="00504841"/>
    <w:rsid w:val="00504A8B"/>
    <w:rsid w:val="00504B6F"/>
    <w:rsid w:val="0050526A"/>
    <w:rsid w:val="00505674"/>
    <w:rsid w:val="00505ABE"/>
    <w:rsid w:val="005064B6"/>
    <w:rsid w:val="005070BE"/>
    <w:rsid w:val="005076F0"/>
    <w:rsid w:val="0050777A"/>
    <w:rsid w:val="00510213"/>
    <w:rsid w:val="0051027E"/>
    <w:rsid w:val="00511137"/>
    <w:rsid w:val="00511827"/>
    <w:rsid w:val="00511C1B"/>
    <w:rsid w:val="00512295"/>
    <w:rsid w:val="005129C1"/>
    <w:rsid w:val="005132A1"/>
    <w:rsid w:val="005135D8"/>
    <w:rsid w:val="0051423E"/>
    <w:rsid w:val="00514C9D"/>
    <w:rsid w:val="005156F5"/>
    <w:rsid w:val="00515730"/>
    <w:rsid w:val="0051593E"/>
    <w:rsid w:val="00515D58"/>
    <w:rsid w:val="00516698"/>
    <w:rsid w:val="0051740C"/>
    <w:rsid w:val="00517EFC"/>
    <w:rsid w:val="0052115B"/>
    <w:rsid w:val="00521486"/>
    <w:rsid w:val="00521F55"/>
    <w:rsid w:val="00522B58"/>
    <w:rsid w:val="00522FBD"/>
    <w:rsid w:val="005230F6"/>
    <w:rsid w:val="00523D1B"/>
    <w:rsid w:val="00523F28"/>
    <w:rsid w:val="0052494D"/>
    <w:rsid w:val="00524C3E"/>
    <w:rsid w:val="00524C65"/>
    <w:rsid w:val="00525A58"/>
    <w:rsid w:val="00525FB4"/>
    <w:rsid w:val="0052646C"/>
    <w:rsid w:val="005267A1"/>
    <w:rsid w:val="0052685B"/>
    <w:rsid w:val="005270B5"/>
    <w:rsid w:val="00527DA3"/>
    <w:rsid w:val="00532E99"/>
    <w:rsid w:val="00533318"/>
    <w:rsid w:val="005340AC"/>
    <w:rsid w:val="005354FB"/>
    <w:rsid w:val="00535547"/>
    <w:rsid w:val="005355EC"/>
    <w:rsid w:val="00535EF0"/>
    <w:rsid w:val="005364B5"/>
    <w:rsid w:val="005368F9"/>
    <w:rsid w:val="00536F62"/>
    <w:rsid w:val="00537915"/>
    <w:rsid w:val="00537E37"/>
    <w:rsid w:val="005409EF"/>
    <w:rsid w:val="00540D73"/>
    <w:rsid w:val="0054110D"/>
    <w:rsid w:val="005412BB"/>
    <w:rsid w:val="005419CA"/>
    <w:rsid w:val="00541CA1"/>
    <w:rsid w:val="00541FAD"/>
    <w:rsid w:val="00542B70"/>
    <w:rsid w:val="005432C1"/>
    <w:rsid w:val="00543A04"/>
    <w:rsid w:val="00544590"/>
    <w:rsid w:val="00544667"/>
    <w:rsid w:val="005455F1"/>
    <w:rsid w:val="005468E8"/>
    <w:rsid w:val="00546A6F"/>
    <w:rsid w:val="00546E5E"/>
    <w:rsid w:val="00547BAA"/>
    <w:rsid w:val="00547DB6"/>
    <w:rsid w:val="00550143"/>
    <w:rsid w:val="00550BC7"/>
    <w:rsid w:val="00551ACD"/>
    <w:rsid w:val="00551F2D"/>
    <w:rsid w:val="00551FA0"/>
    <w:rsid w:val="00552465"/>
    <w:rsid w:val="005540E0"/>
    <w:rsid w:val="005555AA"/>
    <w:rsid w:val="00555C1D"/>
    <w:rsid w:val="0055685A"/>
    <w:rsid w:val="00560B95"/>
    <w:rsid w:val="005629F0"/>
    <w:rsid w:val="00562C9F"/>
    <w:rsid w:val="0056358E"/>
    <w:rsid w:val="005635D9"/>
    <w:rsid w:val="00563B91"/>
    <w:rsid w:val="00564131"/>
    <w:rsid w:val="005668F8"/>
    <w:rsid w:val="00566FF6"/>
    <w:rsid w:val="00570267"/>
    <w:rsid w:val="00572743"/>
    <w:rsid w:val="00575632"/>
    <w:rsid w:val="00576671"/>
    <w:rsid w:val="00576E5F"/>
    <w:rsid w:val="005777D5"/>
    <w:rsid w:val="00580680"/>
    <w:rsid w:val="005811BC"/>
    <w:rsid w:val="005819AD"/>
    <w:rsid w:val="0058217D"/>
    <w:rsid w:val="00583091"/>
    <w:rsid w:val="00583DD1"/>
    <w:rsid w:val="005844FB"/>
    <w:rsid w:val="0058547A"/>
    <w:rsid w:val="00586667"/>
    <w:rsid w:val="00587DD6"/>
    <w:rsid w:val="00587FB4"/>
    <w:rsid w:val="00591AD7"/>
    <w:rsid w:val="00591B47"/>
    <w:rsid w:val="0059210C"/>
    <w:rsid w:val="00592365"/>
    <w:rsid w:val="0059369B"/>
    <w:rsid w:val="0059613B"/>
    <w:rsid w:val="00597260"/>
    <w:rsid w:val="005973E5"/>
    <w:rsid w:val="005977FB"/>
    <w:rsid w:val="005A197A"/>
    <w:rsid w:val="005A1A81"/>
    <w:rsid w:val="005A1AE2"/>
    <w:rsid w:val="005A1DAC"/>
    <w:rsid w:val="005A2128"/>
    <w:rsid w:val="005A2688"/>
    <w:rsid w:val="005A36A0"/>
    <w:rsid w:val="005A4514"/>
    <w:rsid w:val="005A63D2"/>
    <w:rsid w:val="005A6605"/>
    <w:rsid w:val="005A663C"/>
    <w:rsid w:val="005A697F"/>
    <w:rsid w:val="005A715B"/>
    <w:rsid w:val="005A7789"/>
    <w:rsid w:val="005B1696"/>
    <w:rsid w:val="005B212B"/>
    <w:rsid w:val="005B225C"/>
    <w:rsid w:val="005B28C8"/>
    <w:rsid w:val="005B36F2"/>
    <w:rsid w:val="005B3782"/>
    <w:rsid w:val="005B4252"/>
    <w:rsid w:val="005B6EDA"/>
    <w:rsid w:val="005B77AF"/>
    <w:rsid w:val="005B7E50"/>
    <w:rsid w:val="005C0BE0"/>
    <w:rsid w:val="005C1685"/>
    <w:rsid w:val="005C1ED7"/>
    <w:rsid w:val="005C1F38"/>
    <w:rsid w:val="005C2D25"/>
    <w:rsid w:val="005C3895"/>
    <w:rsid w:val="005C3E42"/>
    <w:rsid w:val="005C432D"/>
    <w:rsid w:val="005C4933"/>
    <w:rsid w:val="005C500D"/>
    <w:rsid w:val="005C52F1"/>
    <w:rsid w:val="005C6639"/>
    <w:rsid w:val="005C7C9A"/>
    <w:rsid w:val="005C7EDF"/>
    <w:rsid w:val="005D09EE"/>
    <w:rsid w:val="005D1046"/>
    <w:rsid w:val="005D1BB9"/>
    <w:rsid w:val="005D2854"/>
    <w:rsid w:val="005D3CAC"/>
    <w:rsid w:val="005D3D50"/>
    <w:rsid w:val="005D40CC"/>
    <w:rsid w:val="005D55D4"/>
    <w:rsid w:val="005D615C"/>
    <w:rsid w:val="005D6777"/>
    <w:rsid w:val="005D6E5E"/>
    <w:rsid w:val="005D7A8B"/>
    <w:rsid w:val="005E14F5"/>
    <w:rsid w:val="005E1931"/>
    <w:rsid w:val="005E242A"/>
    <w:rsid w:val="005E2D38"/>
    <w:rsid w:val="005E3050"/>
    <w:rsid w:val="005E3CAA"/>
    <w:rsid w:val="005E4476"/>
    <w:rsid w:val="005E53A3"/>
    <w:rsid w:val="005E58FB"/>
    <w:rsid w:val="005E5E0F"/>
    <w:rsid w:val="005E5E5B"/>
    <w:rsid w:val="005E679F"/>
    <w:rsid w:val="005E6A23"/>
    <w:rsid w:val="005E70A6"/>
    <w:rsid w:val="005E7D6B"/>
    <w:rsid w:val="005E7FDE"/>
    <w:rsid w:val="005F02AD"/>
    <w:rsid w:val="005F04FB"/>
    <w:rsid w:val="005F1992"/>
    <w:rsid w:val="005F2F3D"/>
    <w:rsid w:val="005F3DC8"/>
    <w:rsid w:val="005F3EAC"/>
    <w:rsid w:val="005F4903"/>
    <w:rsid w:val="005F4AB0"/>
    <w:rsid w:val="005F520D"/>
    <w:rsid w:val="005F663B"/>
    <w:rsid w:val="0060097A"/>
    <w:rsid w:val="006009CE"/>
    <w:rsid w:val="00600C7C"/>
    <w:rsid w:val="00601F8C"/>
    <w:rsid w:val="006027A5"/>
    <w:rsid w:val="00602DD1"/>
    <w:rsid w:val="00602E9E"/>
    <w:rsid w:val="00602F78"/>
    <w:rsid w:val="0060359E"/>
    <w:rsid w:val="00603C40"/>
    <w:rsid w:val="0060428B"/>
    <w:rsid w:val="006051E5"/>
    <w:rsid w:val="00605C88"/>
    <w:rsid w:val="00606403"/>
    <w:rsid w:val="0060720A"/>
    <w:rsid w:val="00607B18"/>
    <w:rsid w:val="00610980"/>
    <w:rsid w:val="00610A87"/>
    <w:rsid w:val="00611E7B"/>
    <w:rsid w:val="00612033"/>
    <w:rsid w:val="00612088"/>
    <w:rsid w:val="00612BD0"/>
    <w:rsid w:val="00612D62"/>
    <w:rsid w:val="00615322"/>
    <w:rsid w:val="00616641"/>
    <w:rsid w:val="00617FD3"/>
    <w:rsid w:val="006200D1"/>
    <w:rsid w:val="00620F5A"/>
    <w:rsid w:val="0062152B"/>
    <w:rsid w:val="006218D0"/>
    <w:rsid w:val="00621F18"/>
    <w:rsid w:val="00622275"/>
    <w:rsid w:val="00623A47"/>
    <w:rsid w:val="00623A50"/>
    <w:rsid w:val="00623E16"/>
    <w:rsid w:val="00623E7B"/>
    <w:rsid w:val="00624236"/>
    <w:rsid w:val="00625676"/>
    <w:rsid w:val="00625E7D"/>
    <w:rsid w:val="006262EF"/>
    <w:rsid w:val="00627090"/>
    <w:rsid w:val="006271D7"/>
    <w:rsid w:val="00627819"/>
    <w:rsid w:val="00627EBB"/>
    <w:rsid w:val="00631124"/>
    <w:rsid w:val="0063169D"/>
    <w:rsid w:val="00631B92"/>
    <w:rsid w:val="006328D0"/>
    <w:rsid w:val="006333CB"/>
    <w:rsid w:val="006339D8"/>
    <w:rsid w:val="00634686"/>
    <w:rsid w:val="00635EEF"/>
    <w:rsid w:val="0063736B"/>
    <w:rsid w:val="00640ACA"/>
    <w:rsid w:val="006418E4"/>
    <w:rsid w:val="00641A67"/>
    <w:rsid w:val="00642342"/>
    <w:rsid w:val="00643CC8"/>
    <w:rsid w:val="00646AAF"/>
    <w:rsid w:val="00647AD5"/>
    <w:rsid w:val="006504FD"/>
    <w:rsid w:val="00652438"/>
    <w:rsid w:val="006526A9"/>
    <w:rsid w:val="00652838"/>
    <w:rsid w:val="00652B22"/>
    <w:rsid w:val="00654551"/>
    <w:rsid w:val="00654A53"/>
    <w:rsid w:val="006604AD"/>
    <w:rsid w:val="00660597"/>
    <w:rsid w:val="00660BC9"/>
    <w:rsid w:val="00660F6E"/>
    <w:rsid w:val="006610D1"/>
    <w:rsid w:val="00662A90"/>
    <w:rsid w:val="00662F9C"/>
    <w:rsid w:val="006634AE"/>
    <w:rsid w:val="0066353E"/>
    <w:rsid w:val="00664AAC"/>
    <w:rsid w:val="00666887"/>
    <w:rsid w:val="00667301"/>
    <w:rsid w:val="00670687"/>
    <w:rsid w:val="006708FC"/>
    <w:rsid w:val="00670D19"/>
    <w:rsid w:val="00671F68"/>
    <w:rsid w:val="0067215E"/>
    <w:rsid w:val="006723D7"/>
    <w:rsid w:val="00672C84"/>
    <w:rsid w:val="006732AF"/>
    <w:rsid w:val="00673A19"/>
    <w:rsid w:val="00673B3E"/>
    <w:rsid w:val="0067470E"/>
    <w:rsid w:val="00676258"/>
    <w:rsid w:val="00676BFC"/>
    <w:rsid w:val="006807D0"/>
    <w:rsid w:val="00680F78"/>
    <w:rsid w:val="006825CA"/>
    <w:rsid w:val="0068628B"/>
    <w:rsid w:val="00686321"/>
    <w:rsid w:val="00687316"/>
    <w:rsid w:val="00687631"/>
    <w:rsid w:val="006876EA"/>
    <w:rsid w:val="00687CED"/>
    <w:rsid w:val="00690152"/>
    <w:rsid w:val="00691F6D"/>
    <w:rsid w:val="00694B4E"/>
    <w:rsid w:val="00695758"/>
    <w:rsid w:val="00695967"/>
    <w:rsid w:val="00695C18"/>
    <w:rsid w:val="006972D7"/>
    <w:rsid w:val="00697331"/>
    <w:rsid w:val="006976DA"/>
    <w:rsid w:val="00697C55"/>
    <w:rsid w:val="006A0542"/>
    <w:rsid w:val="006A074E"/>
    <w:rsid w:val="006A0856"/>
    <w:rsid w:val="006A17F1"/>
    <w:rsid w:val="006A17F2"/>
    <w:rsid w:val="006A32F4"/>
    <w:rsid w:val="006A5143"/>
    <w:rsid w:val="006A53E0"/>
    <w:rsid w:val="006A5786"/>
    <w:rsid w:val="006A5BB2"/>
    <w:rsid w:val="006A68E7"/>
    <w:rsid w:val="006A7101"/>
    <w:rsid w:val="006A79B6"/>
    <w:rsid w:val="006A7E49"/>
    <w:rsid w:val="006B0AA6"/>
    <w:rsid w:val="006B10BD"/>
    <w:rsid w:val="006B181B"/>
    <w:rsid w:val="006B1B30"/>
    <w:rsid w:val="006B1CD0"/>
    <w:rsid w:val="006B1D2D"/>
    <w:rsid w:val="006B24D9"/>
    <w:rsid w:val="006B258F"/>
    <w:rsid w:val="006B2749"/>
    <w:rsid w:val="006B2B86"/>
    <w:rsid w:val="006B34B3"/>
    <w:rsid w:val="006B37FC"/>
    <w:rsid w:val="006B390F"/>
    <w:rsid w:val="006B3910"/>
    <w:rsid w:val="006B3FDD"/>
    <w:rsid w:val="006B454C"/>
    <w:rsid w:val="006B5353"/>
    <w:rsid w:val="006B56DA"/>
    <w:rsid w:val="006B6163"/>
    <w:rsid w:val="006C11D2"/>
    <w:rsid w:val="006C1565"/>
    <w:rsid w:val="006C2005"/>
    <w:rsid w:val="006C23F8"/>
    <w:rsid w:val="006C2BF4"/>
    <w:rsid w:val="006C2CF2"/>
    <w:rsid w:val="006C2CFA"/>
    <w:rsid w:val="006C3950"/>
    <w:rsid w:val="006C5D0C"/>
    <w:rsid w:val="006C6AF4"/>
    <w:rsid w:val="006C6D2B"/>
    <w:rsid w:val="006C741F"/>
    <w:rsid w:val="006C7556"/>
    <w:rsid w:val="006C78EB"/>
    <w:rsid w:val="006D0B7C"/>
    <w:rsid w:val="006D115F"/>
    <w:rsid w:val="006D15FD"/>
    <w:rsid w:val="006D24B2"/>
    <w:rsid w:val="006D26D8"/>
    <w:rsid w:val="006D2F63"/>
    <w:rsid w:val="006D3AA6"/>
    <w:rsid w:val="006D5A03"/>
    <w:rsid w:val="006D671B"/>
    <w:rsid w:val="006D6CF0"/>
    <w:rsid w:val="006D7746"/>
    <w:rsid w:val="006E0458"/>
    <w:rsid w:val="006E0985"/>
    <w:rsid w:val="006E1A77"/>
    <w:rsid w:val="006E1B74"/>
    <w:rsid w:val="006E1E1B"/>
    <w:rsid w:val="006E261B"/>
    <w:rsid w:val="006E3A87"/>
    <w:rsid w:val="006E3AE4"/>
    <w:rsid w:val="006E3B36"/>
    <w:rsid w:val="006E63F7"/>
    <w:rsid w:val="006E65DC"/>
    <w:rsid w:val="006E6A5F"/>
    <w:rsid w:val="006E743D"/>
    <w:rsid w:val="006E772A"/>
    <w:rsid w:val="006F0A2B"/>
    <w:rsid w:val="006F1560"/>
    <w:rsid w:val="006F1B3F"/>
    <w:rsid w:val="006F21B1"/>
    <w:rsid w:val="006F3486"/>
    <w:rsid w:val="006F42C6"/>
    <w:rsid w:val="006F4EBF"/>
    <w:rsid w:val="006F6C7E"/>
    <w:rsid w:val="006F71B0"/>
    <w:rsid w:val="00700BB5"/>
    <w:rsid w:val="00701249"/>
    <w:rsid w:val="0070174B"/>
    <w:rsid w:val="00701893"/>
    <w:rsid w:val="007018D1"/>
    <w:rsid w:val="00702009"/>
    <w:rsid w:val="007026D8"/>
    <w:rsid w:val="00702CBB"/>
    <w:rsid w:val="00703C95"/>
    <w:rsid w:val="00704992"/>
    <w:rsid w:val="0070571F"/>
    <w:rsid w:val="00706095"/>
    <w:rsid w:val="007064D3"/>
    <w:rsid w:val="0070756F"/>
    <w:rsid w:val="007100D7"/>
    <w:rsid w:val="00710258"/>
    <w:rsid w:val="0071052E"/>
    <w:rsid w:val="0071055C"/>
    <w:rsid w:val="00710EA8"/>
    <w:rsid w:val="0071137E"/>
    <w:rsid w:val="00711786"/>
    <w:rsid w:val="007119E1"/>
    <w:rsid w:val="00712281"/>
    <w:rsid w:val="007123E3"/>
    <w:rsid w:val="00712E5B"/>
    <w:rsid w:val="00715BED"/>
    <w:rsid w:val="0071619C"/>
    <w:rsid w:val="0071630A"/>
    <w:rsid w:val="007169A0"/>
    <w:rsid w:val="007221C4"/>
    <w:rsid w:val="0072257F"/>
    <w:rsid w:val="00722E18"/>
    <w:rsid w:val="00723356"/>
    <w:rsid w:val="007237FC"/>
    <w:rsid w:val="007243F1"/>
    <w:rsid w:val="00724590"/>
    <w:rsid w:val="007251C2"/>
    <w:rsid w:val="007267B9"/>
    <w:rsid w:val="007279B2"/>
    <w:rsid w:val="00727C29"/>
    <w:rsid w:val="007304FC"/>
    <w:rsid w:val="00730AF5"/>
    <w:rsid w:val="00731950"/>
    <w:rsid w:val="00731BB6"/>
    <w:rsid w:val="00733777"/>
    <w:rsid w:val="00733CEF"/>
    <w:rsid w:val="00733FFB"/>
    <w:rsid w:val="0073417E"/>
    <w:rsid w:val="00734B27"/>
    <w:rsid w:val="00734E5C"/>
    <w:rsid w:val="00736A9F"/>
    <w:rsid w:val="0074011A"/>
    <w:rsid w:val="00741888"/>
    <w:rsid w:val="007418A6"/>
    <w:rsid w:val="007426A0"/>
    <w:rsid w:val="00743BCC"/>
    <w:rsid w:val="00743C8F"/>
    <w:rsid w:val="007448E8"/>
    <w:rsid w:val="00745B6A"/>
    <w:rsid w:val="00745F20"/>
    <w:rsid w:val="007473FE"/>
    <w:rsid w:val="007475D8"/>
    <w:rsid w:val="00750980"/>
    <w:rsid w:val="0075270F"/>
    <w:rsid w:val="0075440D"/>
    <w:rsid w:val="007548CE"/>
    <w:rsid w:val="0076012C"/>
    <w:rsid w:val="00762589"/>
    <w:rsid w:val="00762738"/>
    <w:rsid w:val="00763807"/>
    <w:rsid w:val="007651C2"/>
    <w:rsid w:val="00765606"/>
    <w:rsid w:val="00766114"/>
    <w:rsid w:val="007664E8"/>
    <w:rsid w:val="007679AD"/>
    <w:rsid w:val="00771E36"/>
    <w:rsid w:val="007722C2"/>
    <w:rsid w:val="00773344"/>
    <w:rsid w:val="00773932"/>
    <w:rsid w:val="00774141"/>
    <w:rsid w:val="00775163"/>
    <w:rsid w:val="00775757"/>
    <w:rsid w:val="0077644F"/>
    <w:rsid w:val="00776455"/>
    <w:rsid w:val="007766E0"/>
    <w:rsid w:val="00776D1D"/>
    <w:rsid w:val="00776EB4"/>
    <w:rsid w:val="007772C6"/>
    <w:rsid w:val="00781AD0"/>
    <w:rsid w:val="00782066"/>
    <w:rsid w:val="007829FE"/>
    <w:rsid w:val="00784270"/>
    <w:rsid w:val="007842B9"/>
    <w:rsid w:val="00784E79"/>
    <w:rsid w:val="00784F51"/>
    <w:rsid w:val="0078759A"/>
    <w:rsid w:val="00787C43"/>
    <w:rsid w:val="0079130A"/>
    <w:rsid w:val="00792134"/>
    <w:rsid w:val="007935A9"/>
    <w:rsid w:val="00793D22"/>
    <w:rsid w:val="00793E16"/>
    <w:rsid w:val="00795E09"/>
    <w:rsid w:val="00796055"/>
    <w:rsid w:val="0079623E"/>
    <w:rsid w:val="00796A36"/>
    <w:rsid w:val="00796E3C"/>
    <w:rsid w:val="00797E5A"/>
    <w:rsid w:val="007A2358"/>
    <w:rsid w:val="007A2A7D"/>
    <w:rsid w:val="007A3DDC"/>
    <w:rsid w:val="007A413A"/>
    <w:rsid w:val="007A428C"/>
    <w:rsid w:val="007A54CC"/>
    <w:rsid w:val="007A55D2"/>
    <w:rsid w:val="007A682A"/>
    <w:rsid w:val="007A6CC3"/>
    <w:rsid w:val="007A7D92"/>
    <w:rsid w:val="007B05AB"/>
    <w:rsid w:val="007B0668"/>
    <w:rsid w:val="007B08A1"/>
    <w:rsid w:val="007B1964"/>
    <w:rsid w:val="007B1E5F"/>
    <w:rsid w:val="007B2D8B"/>
    <w:rsid w:val="007B304E"/>
    <w:rsid w:val="007B39F6"/>
    <w:rsid w:val="007B3B9C"/>
    <w:rsid w:val="007B3EF7"/>
    <w:rsid w:val="007B6EDA"/>
    <w:rsid w:val="007B713C"/>
    <w:rsid w:val="007B787B"/>
    <w:rsid w:val="007B79E4"/>
    <w:rsid w:val="007B7A19"/>
    <w:rsid w:val="007B7AEE"/>
    <w:rsid w:val="007C023E"/>
    <w:rsid w:val="007C30AC"/>
    <w:rsid w:val="007C3866"/>
    <w:rsid w:val="007C58AA"/>
    <w:rsid w:val="007C60EB"/>
    <w:rsid w:val="007D01C3"/>
    <w:rsid w:val="007D0D3C"/>
    <w:rsid w:val="007D1B9F"/>
    <w:rsid w:val="007D26E7"/>
    <w:rsid w:val="007D2E28"/>
    <w:rsid w:val="007D4155"/>
    <w:rsid w:val="007D5257"/>
    <w:rsid w:val="007D5318"/>
    <w:rsid w:val="007D5496"/>
    <w:rsid w:val="007D64DD"/>
    <w:rsid w:val="007D7E48"/>
    <w:rsid w:val="007E1056"/>
    <w:rsid w:val="007E15A8"/>
    <w:rsid w:val="007E1D8C"/>
    <w:rsid w:val="007E1FA2"/>
    <w:rsid w:val="007E215B"/>
    <w:rsid w:val="007E23AD"/>
    <w:rsid w:val="007E44DC"/>
    <w:rsid w:val="007E6511"/>
    <w:rsid w:val="007E6998"/>
    <w:rsid w:val="007E6AF4"/>
    <w:rsid w:val="007E726C"/>
    <w:rsid w:val="007F0435"/>
    <w:rsid w:val="007F0474"/>
    <w:rsid w:val="007F11D1"/>
    <w:rsid w:val="007F2A38"/>
    <w:rsid w:val="007F32DC"/>
    <w:rsid w:val="007F3671"/>
    <w:rsid w:val="007F3697"/>
    <w:rsid w:val="007F380B"/>
    <w:rsid w:val="007F39C6"/>
    <w:rsid w:val="007F3D19"/>
    <w:rsid w:val="007F443D"/>
    <w:rsid w:val="007F4BBE"/>
    <w:rsid w:val="007F4F95"/>
    <w:rsid w:val="007F69E3"/>
    <w:rsid w:val="007F7244"/>
    <w:rsid w:val="007F777E"/>
    <w:rsid w:val="0080016B"/>
    <w:rsid w:val="00801AB9"/>
    <w:rsid w:val="00801C67"/>
    <w:rsid w:val="00801DB9"/>
    <w:rsid w:val="00801F55"/>
    <w:rsid w:val="008021E8"/>
    <w:rsid w:val="008029BC"/>
    <w:rsid w:val="00802AA7"/>
    <w:rsid w:val="0080421B"/>
    <w:rsid w:val="00804E7A"/>
    <w:rsid w:val="00805991"/>
    <w:rsid w:val="0080669F"/>
    <w:rsid w:val="008067BC"/>
    <w:rsid w:val="00806AD9"/>
    <w:rsid w:val="00806F12"/>
    <w:rsid w:val="008072A8"/>
    <w:rsid w:val="00807BC7"/>
    <w:rsid w:val="00810011"/>
    <w:rsid w:val="0081089E"/>
    <w:rsid w:val="0081169E"/>
    <w:rsid w:val="008118B9"/>
    <w:rsid w:val="0081407E"/>
    <w:rsid w:val="00814521"/>
    <w:rsid w:val="008149EE"/>
    <w:rsid w:val="00814C6E"/>
    <w:rsid w:val="00814FCB"/>
    <w:rsid w:val="008159F3"/>
    <w:rsid w:val="00816719"/>
    <w:rsid w:val="008200A7"/>
    <w:rsid w:val="00820B24"/>
    <w:rsid w:val="0082165E"/>
    <w:rsid w:val="00821C3E"/>
    <w:rsid w:val="00821D40"/>
    <w:rsid w:val="00821E4E"/>
    <w:rsid w:val="00821F72"/>
    <w:rsid w:val="0082237B"/>
    <w:rsid w:val="0082269E"/>
    <w:rsid w:val="00822CB1"/>
    <w:rsid w:val="008234BA"/>
    <w:rsid w:val="0082401D"/>
    <w:rsid w:val="00824739"/>
    <w:rsid w:val="00824A4F"/>
    <w:rsid w:val="00824B0D"/>
    <w:rsid w:val="00824C95"/>
    <w:rsid w:val="00826933"/>
    <w:rsid w:val="00826F3A"/>
    <w:rsid w:val="00827388"/>
    <w:rsid w:val="0082789E"/>
    <w:rsid w:val="00830C47"/>
    <w:rsid w:val="00830D21"/>
    <w:rsid w:val="008311DD"/>
    <w:rsid w:val="00831642"/>
    <w:rsid w:val="008317AC"/>
    <w:rsid w:val="00832027"/>
    <w:rsid w:val="008332F7"/>
    <w:rsid w:val="00833E31"/>
    <w:rsid w:val="008345A0"/>
    <w:rsid w:val="00835B5B"/>
    <w:rsid w:val="008360C1"/>
    <w:rsid w:val="008362A6"/>
    <w:rsid w:val="00837269"/>
    <w:rsid w:val="008379B7"/>
    <w:rsid w:val="00837C78"/>
    <w:rsid w:val="00840535"/>
    <w:rsid w:val="00840A0F"/>
    <w:rsid w:val="00840AEC"/>
    <w:rsid w:val="00840E05"/>
    <w:rsid w:val="008411BE"/>
    <w:rsid w:val="0084120D"/>
    <w:rsid w:val="0084121F"/>
    <w:rsid w:val="008425ED"/>
    <w:rsid w:val="008439B2"/>
    <w:rsid w:val="008455FC"/>
    <w:rsid w:val="00846D24"/>
    <w:rsid w:val="00847A29"/>
    <w:rsid w:val="00850BD6"/>
    <w:rsid w:val="0085189D"/>
    <w:rsid w:val="00852C40"/>
    <w:rsid w:val="00853206"/>
    <w:rsid w:val="00853306"/>
    <w:rsid w:val="008540EF"/>
    <w:rsid w:val="0085503A"/>
    <w:rsid w:val="00855CA9"/>
    <w:rsid w:val="0085646A"/>
    <w:rsid w:val="00856F91"/>
    <w:rsid w:val="0086083A"/>
    <w:rsid w:val="00860C65"/>
    <w:rsid w:val="008637C9"/>
    <w:rsid w:val="00863A91"/>
    <w:rsid w:val="00864216"/>
    <w:rsid w:val="008646E3"/>
    <w:rsid w:val="008649A6"/>
    <w:rsid w:val="00864DDB"/>
    <w:rsid w:val="00865C8E"/>
    <w:rsid w:val="00865F95"/>
    <w:rsid w:val="008673E8"/>
    <w:rsid w:val="00872B3E"/>
    <w:rsid w:val="00872F5F"/>
    <w:rsid w:val="0087309D"/>
    <w:rsid w:val="00873786"/>
    <w:rsid w:val="00873D37"/>
    <w:rsid w:val="00874084"/>
    <w:rsid w:val="00876267"/>
    <w:rsid w:val="00877A56"/>
    <w:rsid w:val="00877ABA"/>
    <w:rsid w:val="008803BF"/>
    <w:rsid w:val="008806BF"/>
    <w:rsid w:val="00880DBE"/>
    <w:rsid w:val="00881D28"/>
    <w:rsid w:val="0088274F"/>
    <w:rsid w:val="008830DC"/>
    <w:rsid w:val="0088473D"/>
    <w:rsid w:val="00884A77"/>
    <w:rsid w:val="00884A84"/>
    <w:rsid w:val="00884ADD"/>
    <w:rsid w:val="00884C63"/>
    <w:rsid w:val="008876A2"/>
    <w:rsid w:val="00887EA0"/>
    <w:rsid w:val="00891291"/>
    <w:rsid w:val="008913C8"/>
    <w:rsid w:val="00891833"/>
    <w:rsid w:val="0089215B"/>
    <w:rsid w:val="00892D3E"/>
    <w:rsid w:val="00894895"/>
    <w:rsid w:val="00894BFD"/>
    <w:rsid w:val="00895D6A"/>
    <w:rsid w:val="008A00C5"/>
    <w:rsid w:val="008A074B"/>
    <w:rsid w:val="008A2EE1"/>
    <w:rsid w:val="008A3B46"/>
    <w:rsid w:val="008A4900"/>
    <w:rsid w:val="008A4D5F"/>
    <w:rsid w:val="008A5000"/>
    <w:rsid w:val="008A53E7"/>
    <w:rsid w:val="008A7EE9"/>
    <w:rsid w:val="008B16F1"/>
    <w:rsid w:val="008B28A6"/>
    <w:rsid w:val="008B302E"/>
    <w:rsid w:val="008B3D21"/>
    <w:rsid w:val="008B4DAD"/>
    <w:rsid w:val="008B56AF"/>
    <w:rsid w:val="008B6473"/>
    <w:rsid w:val="008B651D"/>
    <w:rsid w:val="008B6A56"/>
    <w:rsid w:val="008C0197"/>
    <w:rsid w:val="008C1180"/>
    <w:rsid w:val="008C301D"/>
    <w:rsid w:val="008C37F4"/>
    <w:rsid w:val="008C39AB"/>
    <w:rsid w:val="008C3E17"/>
    <w:rsid w:val="008C45E0"/>
    <w:rsid w:val="008C4CF9"/>
    <w:rsid w:val="008C517B"/>
    <w:rsid w:val="008C5583"/>
    <w:rsid w:val="008C583F"/>
    <w:rsid w:val="008C5B7B"/>
    <w:rsid w:val="008C77BB"/>
    <w:rsid w:val="008D03D2"/>
    <w:rsid w:val="008D1E03"/>
    <w:rsid w:val="008D2236"/>
    <w:rsid w:val="008D24E1"/>
    <w:rsid w:val="008D2763"/>
    <w:rsid w:val="008D3163"/>
    <w:rsid w:val="008D31F6"/>
    <w:rsid w:val="008D3D0F"/>
    <w:rsid w:val="008D4219"/>
    <w:rsid w:val="008D476E"/>
    <w:rsid w:val="008D5160"/>
    <w:rsid w:val="008D52B9"/>
    <w:rsid w:val="008D6AF5"/>
    <w:rsid w:val="008D7082"/>
    <w:rsid w:val="008D7A41"/>
    <w:rsid w:val="008E03E0"/>
    <w:rsid w:val="008E0855"/>
    <w:rsid w:val="008E2372"/>
    <w:rsid w:val="008E2915"/>
    <w:rsid w:val="008E2AC5"/>
    <w:rsid w:val="008E3DB6"/>
    <w:rsid w:val="008E441B"/>
    <w:rsid w:val="008E5CB6"/>
    <w:rsid w:val="008E6614"/>
    <w:rsid w:val="008E7551"/>
    <w:rsid w:val="008E775F"/>
    <w:rsid w:val="008F021B"/>
    <w:rsid w:val="008F0C66"/>
    <w:rsid w:val="008F261C"/>
    <w:rsid w:val="008F2948"/>
    <w:rsid w:val="008F3876"/>
    <w:rsid w:val="008F4C01"/>
    <w:rsid w:val="008F50E5"/>
    <w:rsid w:val="008F5867"/>
    <w:rsid w:val="008F5AB9"/>
    <w:rsid w:val="008F68C6"/>
    <w:rsid w:val="008F7FC1"/>
    <w:rsid w:val="00900FCA"/>
    <w:rsid w:val="009013B0"/>
    <w:rsid w:val="00902477"/>
    <w:rsid w:val="0090247F"/>
    <w:rsid w:val="009029AC"/>
    <w:rsid w:val="00902AEF"/>
    <w:rsid w:val="00902CB1"/>
    <w:rsid w:val="00903033"/>
    <w:rsid w:val="009036B0"/>
    <w:rsid w:val="00904264"/>
    <w:rsid w:val="00905198"/>
    <w:rsid w:val="0090575E"/>
    <w:rsid w:val="009057D4"/>
    <w:rsid w:val="00905B26"/>
    <w:rsid w:val="0090651E"/>
    <w:rsid w:val="009065C4"/>
    <w:rsid w:val="00906AAC"/>
    <w:rsid w:val="00907175"/>
    <w:rsid w:val="0091132E"/>
    <w:rsid w:val="00911508"/>
    <w:rsid w:val="009118AC"/>
    <w:rsid w:val="009123EE"/>
    <w:rsid w:val="00913248"/>
    <w:rsid w:val="00913923"/>
    <w:rsid w:val="00913F52"/>
    <w:rsid w:val="009149C4"/>
    <w:rsid w:val="00914BFD"/>
    <w:rsid w:val="00915162"/>
    <w:rsid w:val="00915482"/>
    <w:rsid w:val="00915B90"/>
    <w:rsid w:val="00915F5E"/>
    <w:rsid w:val="0091605F"/>
    <w:rsid w:val="009161A0"/>
    <w:rsid w:val="00921E27"/>
    <w:rsid w:val="00921F70"/>
    <w:rsid w:val="009226FA"/>
    <w:rsid w:val="00922B3B"/>
    <w:rsid w:val="009234F2"/>
    <w:rsid w:val="00923C31"/>
    <w:rsid w:val="00925CA0"/>
    <w:rsid w:val="009265BD"/>
    <w:rsid w:val="0093195E"/>
    <w:rsid w:val="0093246C"/>
    <w:rsid w:val="0093323E"/>
    <w:rsid w:val="009333EB"/>
    <w:rsid w:val="00934553"/>
    <w:rsid w:val="00936090"/>
    <w:rsid w:val="00936E36"/>
    <w:rsid w:val="00941B23"/>
    <w:rsid w:val="00941E7F"/>
    <w:rsid w:val="00942A8C"/>
    <w:rsid w:val="00943CAA"/>
    <w:rsid w:val="009441DF"/>
    <w:rsid w:val="0094457F"/>
    <w:rsid w:val="00945193"/>
    <w:rsid w:val="00945944"/>
    <w:rsid w:val="00945A4A"/>
    <w:rsid w:val="00945E0F"/>
    <w:rsid w:val="00946BA1"/>
    <w:rsid w:val="00946DF6"/>
    <w:rsid w:val="00947639"/>
    <w:rsid w:val="00947F00"/>
    <w:rsid w:val="009519BE"/>
    <w:rsid w:val="009519D8"/>
    <w:rsid w:val="00951CE9"/>
    <w:rsid w:val="00951F00"/>
    <w:rsid w:val="00952D11"/>
    <w:rsid w:val="00952EDA"/>
    <w:rsid w:val="00952F92"/>
    <w:rsid w:val="009530F8"/>
    <w:rsid w:val="0095360B"/>
    <w:rsid w:val="00953C3D"/>
    <w:rsid w:val="00954B7B"/>
    <w:rsid w:val="009556A7"/>
    <w:rsid w:val="00960887"/>
    <w:rsid w:val="0096107C"/>
    <w:rsid w:val="009614C7"/>
    <w:rsid w:val="00961A9C"/>
    <w:rsid w:val="0096217F"/>
    <w:rsid w:val="00963496"/>
    <w:rsid w:val="009636C8"/>
    <w:rsid w:val="00964155"/>
    <w:rsid w:val="0096630A"/>
    <w:rsid w:val="00967A6B"/>
    <w:rsid w:val="00967B11"/>
    <w:rsid w:val="00970047"/>
    <w:rsid w:val="00970509"/>
    <w:rsid w:val="009706B8"/>
    <w:rsid w:val="00970773"/>
    <w:rsid w:val="00970819"/>
    <w:rsid w:val="00971F0B"/>
    <w:rsid w:val="00972554"/>
    <w:rsid w:val="009725D5"/>
    <w:rsid w:val="0097264B"/>
    <w:rsid w:val="00972692"/>
    <w:rsid w:val="009728C6"/>
    <w:rsid w:val="00972A80"/>
    <w:rsid w:val="009732C3"/>
    <w:rsid w:val="00973BB7"/>
    <w:rsid w:val="0097427D"/>
    <w:rsid w:val="00974E3A"/>
    <w:rsid w:val="00976C93"/>
    <w:rsid w:val="009770C5"/>
    <w:rsid w:val="0097719C"/>
    <w:rsid w:val="00977F9F"/>
    <w:rsid w:val="00980CAE"/>
    <w:rsid w:val="00980EC8"/>
    <w:rsid w:val="009814D7"/>
    <w:rsid w:val="0098194B"/>
    <w:rsid w:val="00981F2C"/>
    <w:rsid w:val="009821AC"/>
    <w:rsid w:val="00982249"/>
    <w:rsid w:val="00982889"/>
    <w:rsid w:val="00982ACC"/>
    <w:rsid w:val="00982B3F"/>
    <w:rsid w:val="00982FFC"/>
    <w:rsid w:val="00983D7C"/>
    <w:rsid w:val="009840F5"/>
    <w:rsid w:val="009842AB"/>
    <w:rsid w:val="00984358"/>
    <w:rsid w:val="00984507"/>
    <w:rsid w:val="00984602"/>
    <w:rsid w:val="00985070"/>
    <w:rsid w:val="00985362"/>
    <w:rsid w:val="00985611"/>
    <w:rsid w:val="009911B9"/>
    <w:rsid w:val="00991622"/>
    <w:rsid w:val="00992E84"/>
    <w:rsid w:val="00993056"/>
    <w:rsid w:val="00994294"/>
    <w:rsid w:val="00994713"/>
    <w:rsid w:val="0099572C"/>
    <w:rsid w:val="00995B98"/>
    <w:rsid w:val="00995FDA"/>
    <w:rsid w:val="009A0A54"/>
    <w:rsid w:val="009A0DA2"/>
    <w:rsid w:val="009A0DD7"/>
    <w:rsid w:val="009A2101"/>
    <w:rsid w:val="009A22F0"/>
    <w:rsid w:val="009A23BE"/>
    <w:rsid w:val="009A241F"/>
    <w:rsid w:val="009A26A3"/>
    <w:rsid w:val="009A356C"/>
    <w:rsid w:val="009A5235"/>
    <w:rsid w:val="009A574E"/>
    <w:rsid w:val="009A7BCE"/>
    <w:rsid w:val="009B0153"/>
    <w:rsid w:val="009B24A8"/>
    <w:rsid w:val="009B2882"/>
    <w:rsid w:val="009B2C1B"/>
    <w:rsid w:val="009B5C17"/>
    <w:rsid w:val="009B5EDD"/>
    <w:rsid w:val="009B6023"/>
    <w:rsid w:val="009B63DA"/>
    <w:rsid w:val="009B7582"/>
    <w:rsid w:val="009B770F"/>
    <w:rsid w:val="009B793A"/>
    <w:rsid w:val="009C0BB8"/>
    <w:rsid w:val="009C1F1C"/>
    <w:rsid w:val="009C20D0"/>
    <w:rsid w:val="009C25E7"/>
    <w:rsid w:val="009C2AE3"/>
    <w:rsid w:val="009C342B"/>
    <w:rsid w:val="009C47F6"/>
    <w:rsid w:val="009C4BBF"/>
    <w:rsid w:val="009C4F6E"/>
    <w:rsid w:val="009C51EC"/>
    <w:rsid w:val="009C5B2D"/>
    <w:rsid w:val="009C5E39"/>
    <w:rsid w:val="009C643E"/>
    <w:rsid w:val="009C68B1"/>
    <w:rsid w:val="009C71E9"/>
    <w:rsid w:val="009C73B7"/>
    <w:rsid w:val="009C756F"/>
    <w:rsid w:val="009C75AE"/>
    <w:rsid w:val="009C7A79"/>
    <w:rsid w:val="009D01E8"/>
    <w:rsid w:val="009D0E83"/>
    <w:rsid w:val="009D1174"/>
    <w:rsid w:val="009D233A"/>
    <w:rsid w:val="009D251E"/>
    <w:rsid w:val="009D257E"/>
    <w:rsid w:val="009D4C6C"/>
    <w:rsid w:val="009D5E72"/>
    <w:rsid w:val="009D61F9"/>
    <w:rsid w:val="009D63E6"/>
    <w:rsid w:val="009D6CD7"/>
    <w:rsid w:val="009D78C6"/>
    <w:rsid w:val="009E0201"/>
    <w:rsid w:val="009E0461"/>
    <w:rsid w:val="009E23D2"/>
    <w:rsid w:val="009E2E0A"/>
    <w:rsid w:val="009E41CC"/>
    <w:rsid w:val="009E45A7"/>
    <w:rsid w:val="009E5A67"/>
    <w:rsid w:val="009E7177"/>
    <w:rsid w:val="009E7A90"/>
    <w:rsid w:val="009E7B35"/>
    <w:rsid w:val="009F03B1"/>
    <w:rsid w:val="009F0533"/>
    <w:rsid w:val="009F056E"/>
    <w:rsid w:val="009F0DB9"/>
    <w:rsid w:val="009F1186"/>
    <w:rsid w:val="009F14B6"/>
    <w:rsid w:val="009F1695"/>
    <w:rsid w:val="009F21B5"/>
    <w:rsid w:val="009F4733"/>
    <w:rsid w:val="009F6F72"/>
    <w:rsid w:val="00A00179"/>
    <w:rsid w:val="00A00A93"/>
    <w:rsid w:val="00A019DF"/>
    <w:rsid w:val="00A0222A"/>
    <w:rsid w:val="00A02838"/>
    <w:rsid w:val="00A042C6"/>
    <w:rsid w:val="00A04F87"/>
    <w:rsid w:val="00A05709"/>
    <w:rsid w:val="00A067D1"/>
    <w:rsid w:val="00A07203"/>
    <w:rsid w:val="00A07396"/>
    <w:rsid w:val="00A079E6"/>
    <w:rsid w:val="00A10548"/>
    <w:rsid w:val="00A10BBE"/>
    <w:rsid w:val="00A11923"/>
    <w:rsid w:val="00A12957"/>
    <w:rsid w:val="00A1332F"/>
    <w:rsid w:val="00A136B6"/>
    <w:rsid w:val="00A13B6D"/>
    <w:rsid w:val="00A146A7"/>
    <w:rsid w:val="00A16238"/>
    <w:rsid w:val="00A16252"/>
    <w:rsid w:val="00A16A9B"/>
    <w:rsid w:val="00A17D07"/>
    <w:rsid w:val="00A17D72"/>
    <w:rsid w:val="00A20366"/>
    <w:rsid w:val="00A21395"/>
    <w:rsid w:val="00A215D2"/>
    <w:rsid w:val="00A21B8F"/>
    <w:rsid w:val="00A226BC"/>
    <w:rsid w:val="00A22C54"/>
    <w:rsid w:val="00A22D2A"/>
    <w:rsid w:val="00A23087"/>
    <w:rsid w:val="00A25025"/>
    <w:rsid w:val="00A25EDD"/>
    <w:rsid w:val="00A269C7"/>
    <w:rsid w:val="00A27B5E"/>
    <w:rsid w:val="00A3006A"/>
    <w:rsid w:val="00A30474"/>
    <w:rsid w:val="00A30A6F"/>
    <w:rsid w:val="00A313E1"/>
    <w:rsid w:val="00A338E5"/>
    <w:rsid w:val="00A343FC"/>
    <w:rsid w:val="00A34B3C"/>
    <w:rsid w:val="00A35C55"/>
    <w:rsid w:val="00A35D7A"/>
    <w:rsid w:val="00A36798"/>
    <w:rsid w:val="00A37861"/>
    <w:rsid w:val="00A40A92"/>
    <w:rsid w:val="00A40A9C"/>
    <w:rsid w:val="00A41DC0"/>
    <w:rsid w:val="00A4258F"/>
    <w:rsid w:val="00A4274C"/>
    <w:rsid w:val="00A42979"/>
    <w:rsid w:val="00A4301F"/>
    <w:rsid w:val="00A43B29"/>
    <w:rsid w:val="00A43C3B"/>
    <w:rsid w:val="00A43DB5"/>
    <w:rsid w:val="00A43DCE"/>
    <w:rsid w:val="00A45436"/>
    <w:rsid w:val="00A4670B"/>
    <w:rsid w:val="00A469BB"/>
    <w:rsid w:val="00A47AB9"/>
    <w:rsid w:val="00A50695"/>
    <w:rsid w:val="00A508F7"/>
    <w:rsid w:val="00A5097B"/>
    <w:rsid w:val="00A51631"/>
    <w:rsid w:val="00A52716"/>
    <w:rsid w:val="00A5454A"/>
    <w:rsid w:val="00A54797"/>
    <w:rsid w:val="00A54F99"/>
    <w:rsid w:val="00A551BF"/>
    <w:rsid w:val="00A5669B"/>
    <w:rsid w:val="00A56938"/>
    <w:rsid w:val="00A56E66"/>
    <w:rsid w:val="00A57195"/>
    <w:rsid w:val="00A60791"/>
    <w:rsid w:val="00A60FD7"/>
    <w:rsid w:val="00A61B6E"/>
    <w:rsid w:val="00A628CC"/>
    <w:rsid w:val="00A6310F"/>
    <w:rsid w:val="00A637F7"/>
    <w:rsid w:val="00A63B18"/>
    <w:rsid w:val="00A6454F"/>
    <w:rsid w:val="00A64786"/>
    <w:rsid w:val="00A64AB4"/>
    <w:rsid w:val="00A64CBA"/>
    <w:rsid w:val="00A65A94"/>
    <w:rsid w:val="00A66325"/>
    <w:rsid w:val="00A66927"/>
    <w:rsid w:val="00A66F35"/>
    <w:rsid w:val="00A670E9"/>
    <w:rsid w:val="00A67C15"/>
    <w:rsid w:val="00A70F65"/>
    <w:rsid w:val="00A7187F"/>
    <w:rsid w:val="00A7469E"/>
    <w:rsid w:val="00A753C6"/>
    <w:rsid w:val="00A7598B"/>
    <w:rsid w:val="00A775E9"/>
    <w:rsid w:val="00A80F70"/>
    <w:rsid w:val="00A81B25"/>
    <w:rsid w:val="00A823A4"/>
    <w:rsid w:val="00A8300A"/>
    <w:rsid w:val="00A8438A"/>
    <w:rsid w:val="00A84533"/>
    <w:rsid w:val="00A84770"/>
    <w:rsid w:val="00A85003"/>
    <w:rsid w:val="00A861CD"/>
    <w:rsid w:val="00A86607"/>
    <w:rsid w:val="00A8688A"/>
    <w:rsid w:val="00A869EB"/>
    <w:rsid w:val="00A874A8"/>
    <w:rsid w:val="00A87A2C"/>
    <w:rsid w:val="00A87EAE"/>
    <w:rsid w:val="00A87F26"/>
    <w:rsid w:val="00A908E8"/>
    <w:rsid w:val="00A91436"/>
    <w:rsid w:val="00A919BB"/>
    <w:rsid w:val="00A925EF"/>
    <w:rsid w:val="00A92DC6"/>
    <w:rsid w:val="00A92DF9"/>
    <w:rsid w:val="00A93D47"/>
    <w:rsid w:val="00A94512"/>
    <w:rsid w:val="00A94BDC"/>
    <w:rsid w:val="00A95A39"/>
    <w:rsid w:val="00A96635"/>
    <w:rsid w:val="00A97F00"/>
    <w:rsid w:val="00AA0DB2"/>
    <w:rsid w:val="00AA2105"/>
    <w:rsid w:val="00AA309B"/>
    <w:rsid w:val="00AA3FB8"/>
    <w:rsid w:val="00AA409C"/>
    <w:rsid w:val="00AA4A2B"/>
    <w:rsid w:val="00AA5186"/>
    <w:rsid w:val="00AA54E7"/>
    <w:rsid w:val="00AA72F1"/>
    <w:rsid w:val="00AB050D"/>
    <w:rsid w:val="00AB0E0E"/>
    <w:rsid w:val="00AB1F51"/>
    <w:rsid w:val="00AB344C"/>
    <w:rsid w:val="00AB3AFE"/>
    <w:rsid w:val="00AB3E85"/>
    <w:rsid w:val="00AB3FD6"/>
    <w:rsid w:val="00AB4691"/>
    <w:rsid w:val="00AB5893"/>
    <w:rsid w:val="00AB5C8F"/>
    <w:rsid w:val="00AB5D3A"/>
    <w:rsid w:val="00AB5E51"/>
    <w:rsid w:val="00AB660A"/>
    <w:rsid w:val="00AB68B1"/>
    <w:rsid w:val="00AB6CE0"/>
    <w:rsid w:val="00AB7DF8"/>
    <w:rsid w:val="00AC019D"/>
    <w:rsid w:val="00AC09E3"/>
    <w:rsid w:val="00AC1A2F"/>
    <w:rsid w:val="00AC328B"/>
    <w:rsid w:val="00AC32DB"/>
    <w:rsid w:val="00AC32E0"/>
    <w:rsid w:val="00AC3C03"/>
    <w:rsid w:val="00AC4FA0"/>
    <w:rsid w:val="00AC5F38"/>
    <w:rsid w:val="00AC604F"/>
    <w:rsid w:val="00AC7FDC"/>
    <w:rsid w:val="00AD294D"/>
    <w:rsid w:val="00AD3ECE"/>
    <w:rsid w:val="00AD45B3"/>
    <w:rsid w:val="00AD4FC6"/>
    <w:rsid w:val="00AD6346"/>
    <w:rsid w:val="00AD690E"/>
    <w:rsid w:val="00AE0504"/>
    <w:rsid w:val="00AE0E3E"/>
    <w:rsid w:val="00AE1389"/>
    <w:rsid w:val="00AE26D7"/>
    <w:rsid w:val="00AE2BAA"/>
    <w:rsid w:val="00AE4292"/>
    <w:rsid w:val="00AE4BCA"/>
    <w:rsid w:val="00AE53A2"/>
    <w:rsid w:val="00AE5F30"/>
    <w:rsid w:val="00AE65C4"/>
    <w:rsid w:val="00AE66E5"/>
    <w:rsid w:val="00AE6F69"/>
    <w:rsid w:val="00AE7137"/>
    <w:rsid w:val="00AE7F94"/>
    <w:rsid w:val="00AF09E5"/>
    <w:rsid w:val="00AF1274"/>
    <w:rsid w:val="00AF23CD"/>
    <w:rsid w:val="00AF2721"/>
    <w:rsid w:val="00AF3435"/>
    <w:rsid w:val="00AF464F"/>
    <w:rsid w:val="00AF496B"/>
    <w:rsid w:val="00AF5A2B"/>
    <w:rsid w:val="00AF7517"/>
    <w:rsid w:val="00AF7EE0"/>
    <w:rsid w:val="00B0066A"/>
    <w:rsid w:val="00B02D0D"/>
    <w:rsid w:val="00B02F2D"/>
    <w:rsid w:val="00B0339C"/>
    <w:rsid w:val="00B03D03"/>
    <w:rsid w:val="00B045B1"/>
    <w:rsid w:val="00B04685"/>
    <w:rsid w:val="00B0654D"/>
    <w:rsid w:val="00B06F9D"/>
    <w:rsid w:val="00B07AFB"/>
    <w:rsid w:val="00B10653"/>
    <w:rsid w:val="00B10EAB"/>
    <w:rsid w:val="00B10F74"/>
    <w:rsid w:val="00B11817"/>
    <w:rsid w:val="00B1194B"/>
    <w:rsid w:val="00B129EE"/>
    <w:rsid w:val="00B12A60"/>
    <w:rsid w:val="00B137CF"/>
    <w:rsid w:val="00B149FE"/>
    <w:rsid w:val="00B14DF7"/>
    <w:rsid w:val="00B15C77"/>
    <w:rsid w:val="00B16E62"/>
    <w:rsid w:val="00B1778B"/>
    <w:rsid w:val="00B17E61"/>
    <w:rsid w:val="00B2161E"/>
    <w:rsid w:val="00B22137"/>
    <w:rsid w:val="00B229CE"/>
    <w:rsid w:val="00B22E1B"/>
    <w:rsid w:val="00B241F7"/>
    <w:rsid w:val="00B2473B"/>
    <w:rsid w:val="00B25FD3"/>
    <w:rsid w:val="00B26D21"/>
    <w:rsid w:val="00B26D66"/>
    <w:rsid w:val="00B27DF9"/>
    <w:rsid w:val="00B27F70"/>
    <w:rsid w:val="00B31073"/>
    <w:rsid w:val="00B32209"/>
    <w:rsid w:val="00B32C64"/>
    <w:rsid w:val="00B32D3C"/>
    <w:rsid w:val="00B331FA"/>
    <w:rsid w:val="00B3363A"/>
    <w:rsid w:val="00B367F4"/>
    <w:rsid w:val="00B36A2C"/>
    <w:rsid w:val="00B40752"/>
    <w:rsid w:val="00B4222F"/>
    <w:rsid w:val="00B42248"/>
    <w:rsid w:val="00B422A8"/>
    <w:rsid w:val="00B42580"/>
    <w:rsid w:val="00B42C4F"/>
    <w:rsid w:val="00B43005"/>
    <w:rsid w:val="00B430BC"/>
    <w:rsid w:val="00B443BB"/>
    <w:rsid w:val="00B44A6D"/>
    <w:rsid w:val="00B45013"/>
    <w:rsid w:val="00B450C2"/>
    <w:rsid w:val="00B4580D"/>
    <w:rsid w:val="00B46822"/>
    <w:rsid w:val="00B46EF2"/>
    <w:rsid w:val="00B47A3C"/>
    <w:rsid w:val="00B519FE"/>
    <w:rsid w:val="00B544F6"/>
    <w:rsid w:val="00B54713"/>
    <w:rsid w:val="00B56613"/>
    <w:rsid w:val="00B567DD"/>
    <w:rsid w:val="00B57026"/>
    <w:rsid w:val="00B57CCF"/>
    <w:rsid w:val="00B60550"/>
    <w:rsid w:val="00B6059A"/>
    <w:rsid w:val="00B60E08"/>
    <w:rsid w:val="00B6175A"/>
    <w:rsid w:val="00B621FA"/>
    <w:rsid w:val="00B635EA"/>
    <w:rsid w:val="00B63F7F"/>
    <w:rsid w:val="00B64022"/>
    <w:rsid w:val="00B647D9"/>
    <w:rsid w:val="00B655AA"/>
    <w:rsid w:val="00B700F8"/>
    <w:rsid w:val="00B70AF5"/>
    <w:rsid w:val="00B70C0F"/>
    <w:rsid w:val="00B70EA0"/>
    <w:rsid w:val="00B718CE"/>
    <w:rsid w:val="00B724BC"/>
    <w:rsid w:val="00B72868"/>
    <w:rsid w:val="00B730CE"/>
    <w:rsid w:val="00B7408F"/>
    <w:rsid w:val="00B759C3"/>
    <w:rsid w:val="00B76D77"/>
    <w:rsid w:val="00B77064"/>
    <w:rsid w:val="00B77108"/>
    <w:rsid w:val="00B777F5"/>
    <w:rsid w:val="00B8031D"/>
    <w:rsid w:val="00B820F1"/>
    <w:rsid w:val="00B82F77"/>
    <w:rsid w:val="00B8402B"/>
    <w:rsid w:val="00B846FF"/>
    <w:rsid w:val="00B851ED"/>
    <w:rsid w:val="00B8554E"/>
    <w:rsid w:val="00B8563C"/>
    <w:rsid w:val="00B858B4"/>
    <w:rsid w:val="00B8603E"/>
    <w:rsid w:val="00B8612A"/>
    <w:rsid w:val="00B861F6"/>
    <w:rsid w:val="00B865A0"/>
    <w:rsid w:val="00B87F03"/>
    <w:rsid w:val="00B915F6"/>
    <w:rsid w:val="00B917A0"/>
    <w:rsid w:val="00B91AFC"/>
    <w:rsid w:val="00B92F7B"/>
    <w:rsid w:val="00B9352E"/>
    <w:rsid w:val="00B93E49"/>
    <w:rsid w:val="00B943B7"/>
    <w:rsid w:val="00B95857"/>
    <w:rsid w:val="00B9707D"/>
    <w:rsid w:val="00B9718F"/>
    <w:rsid w:val="00B9749B"/>
    <w:rsid w:val="00BA0083"/>
    <w:rsid w:val="00BA08E9"/>
    <w:rsid w:val="00BA1759"/>
    <w:rsid w:val="00BA28F0"/>
    <w:rsid w:val="00BA2D7E"/>
    <w:rsid w:val="00BA36C0"/>
    <w:rsid w:val="00BA3A17"/>
    <w:rsid w:val="00BA46C9"/>
    <w:rsid w:val="00BA4845"/>
    <w:rsid w:val="00BA51D4"/>
    <w:rsid w:val="00BA57A4"/>
    <w:rsid w:val="00BA5898"/>
    <w:rsid w:val="00BA5AAD"/>
    <w:rsid w:val="00BA65F7"/>
    <w:rsid w:val="00BA6E89"/>
    <w:rsid w:val="00BA732E"/>
    <w:rsid w:val="00BA7DCB"/>
    <w:rsid w:val="00BB07B1"/>
    <w:rsid w:val="00BB10F6"/>
    <w:rsid w:val="00BB1E61"/>
    <w:rsid w:val="00BB311E"/>
    <w:rsid w:val="00BB3FA8"/>
    <w:rsid w:val="00BB41B6"/>
    <w:rsid w:val="00BB4BE0"/>
    <w:rsid w:val="00BB590F"/>
    <w:rsid w:val="00BB64A8"/>
    <w:rsid w:val="00BB6D93"/>
    <w:rsid w:val="00BB753F"/>
    <w:rsid w:val="00BC025C"/>
    <w:rsid w:val="00BC0450"/>
    <w:rsid w:val="00BC0945"/>
    <w:rsid w:val="00BC27D0"/>
    <w:rsid w:val="00BC311A"/>
    <w:rsid w:val="00BC36A6"/>
    <w:rsid w:val="00BC38E3"/>
    <w:rsid w:val="00BC3A03"/>
    <w:rsid w:val="00BC3D01"/>
    <w:rsid w:val="00BC5AAB"/>
    <w:rsid w:val="00BC7E6D"/>
    <w:rsid w:val="00BD03B6"/>
    <w:rsid w:val="00BD0AB3"/>
    <w:rsid w:val="00BD1A82"/>
    <w:rsid w:val="00BD2373"/>
    <w:rsid w:val="00BD3682"/>
    <w:rsid w:val="00BD4A9C"/>
    <w:rsid w:val="00BD5230"/>
    <w:rsid w:val="00BD5554"/>
    <w:rsid w:val="00BD57F2"/>
    <w:rsid w:val="00BD5FCE"/>
    <w:rsid w:val="00BD6EA1"/>
    <w:rsid w:val="00BD6FE3"/>
    <w:rsid w:val="00BD7471"/>
    <w:rsid w:val="00BD7827"/>
    <w:rsid w:val="00BE2297"/>
    <w:rsid w:val="00BE3EE3"/>
    <w:rsid w:val="00BE6528"/>
    <w:rsid w:val="00BE6A7D"/>
    <w:rsid w:val="00BE777A"/>
    <w:rsid w:val="00BE7BF6"/>
    <w:rsid w:val="00BF03B4"/>
    <w:rsid w:val="00BF0AC2"/>
    <w:rsid w:val="00BF0C9F"/>
    <w:rsid w:val="00BF16A3"/>
    <w:rsid w:val="00BF27EF"/>
    <w:rsid w:val="00BF349B"/>
    <w:rsid w:val="00BF3872"/>
    <w:rsid w:val="00BF4588"/>
    <w:rsid w:val="00BF4C40"/>
    <w:rsid w:val="00BF5223"/>
    <w:rsid w:val="00BF57D8"/>
    <w:rsid w:val="00BF5938"/>
    <w:rsid w:val="00BF5A7D"/>
    <w:rsid w:val="00BF5C15"/>
    <w:rsid w:val="00BF6548"/>
    <w:rsid w:val="00C009DE"/>
    <w:rsid w:val="00C00B50"/>
    <w:rsid w:val="00C01061"/>
    <w:rsid w:val="00C017BC"/>
    <w:rsid w:val="00C01B52"/>
    <w:rsid w:val="00C02819"/>
    <w:rsid w:val="00C03614"/>
    <w:rsid w:val="00C03648"/>
    <w:rsid w:val="00C0459A"/>
    <w:rsid w:val="00C04AE8"/>
    <w:rsid w:val="00C04C01"/>
    <w:rsid w:val="00C0562D"/>
    <w:rsid w:val="00C0562E"/>
    <w:rsid w:val="00C05771"/>
    <w:rsid w:val="00C05E78"/>
    <w:rsid w:val="00C061D8"/>
    <w:rsid w:val="00C065B7"/>
    <w:rsid w:val="00C06A20"/>
    <w:rsid w:val="00C075D6"/>
    <w:rsid w:val="00C076A3"/>
    <w:rsid w:val="00C11050"/>
    <w:rsid w:val="00C12649"/>
    <w:rsid w:val="00C12D91"/>
    <w:rsid w:val="00C13074"/>
    <w:rsid w:val="00C13C2D"/>
    <w:rsid w:val="00C142F6"/>
    <w:rsid w:val="00C150D5"/>
    <w:rsid w:val="00C1541A"/>
    <w:rsid w:val="00C16242"/>
    <w:rsid w:val="00C16358"/>
    <w:rsid w:val="00C1673E"/>
    <w:rsid w:val="00C16919"/>
    <w:rsid w:val="00C16D6C"/>
    <w:rsid w:val="00C16E8E"/>
    <w:rsid w:val="00C1712E"/>
    <w:rsid w:val="00C17A6A"/>
    <w:rsid w:val="00C20029"/>
    <w:rsid w:val="00C206AA"/>
    <w:rsid w:val="00C20FEA"/>
    <w:rsid w:val="00C2126E"/>
    <w:rsid w:val="00C22968"/>
    <w:rsid w:val="00C23209"/>
    <w:rsid w:val="00C23C8C"/>
    <w:rsid w:val="00C24536"/>
    <w:rsid w:val="00C24A1B"/>
    <w:rsid w:val="00C26898"/>
    <w:rsid w:val="00C26C8D"/>
    <w:rsid w:val="00C3053B"/>
    <w:rsid w:val="00C30ADB"/>
    <w:rsid w:val="00C30CC0"/>
    <w:rsid w:val="00C314FE"/>
    <w:rsid w:val="00C31D3F"/>
    <w:rsid w:val="00C32262"/>
    <w:rsid w:val="00C32C55"/>
    <w:rsid w:val="00C33027"/>
    <w:rsid w:val="00C3559E"/>
    <w:rsid w:val="00C36C3E"/>
    <w:rsid w:val="00C403AE"/>
    <w:rsid w:val="00C418B0"/>
    <w:rsid w:val="00C4234A"/>
    <w:rsid w:val="00C42C42"/>
    <w:rsid w:val="00C43E39"/>
    <w:rsid w:val="00C448D0"/>
    <w:rsid w:val="00C449D7"/>
    <w:rsid w:val="00C47C3F"/>
    <w:rsid w:val="00C524B1"/>
    <w:rsid w:val="00C525DC"/>
    <w:rsid w:val="00C52632"/>
    <w:rsid w:val="00C52927"/>
    <w:rsid w:val="00C5326A"/>
    <w:rsid w:val="00C54776"/>
    <w:rsid w:val="00C54DFF"/>
    <w:rsid w:val="00C56958"/>
    <w:rsid w:val="00C56D18"/>
    <w:rsid w:val="00C603DD"/>
    <w:rsid w:val="00C607A1"/>
    <w:rsid w:val="00C60FCC"/>
    <w:rsid w:val="00C6155C"/>
    <w:rsid w:val="00C61BCE"/>
    <w:rsid w:val="00C624E1"/>
    <w:rsid w:val="00C627FA"/>
    <w:rsid w:val="00C6284F"/>
    <w:rsid w:val="00C6402E"/>
    <w:rsid w:val="00C64557"/>
    <w:rsid w:val="00C652F5"/>
    <w:rsid w:val="00C656D4"/>
    <w:rsid w:val="00C657C4"/>
    <w:rsid w:val="00C70633"/>
    <w:rsid w:val="00C70951"/>
    <w:rsid w:val="00C727A0"/>
    <w:rsid w:val="00C74CB4"/>
    <w:rsid w:val="00C751E9"/>
    <w:rsid w:val="00C75C6A"/>
    <w:rsid w:val="00C76601"/>
    <w:rsid w:val="00C77F1D"/>
    <w:rsid w:val="00C80489"/>
    <w:rsid w:val="00C80BEF"/>
    <w:rsid w:val="00C8188A"/>
    <w:rsid w:val="00C8199A"/>
    <w:rsid w:val="00C82DA6"/>
    <w:rsid w:val="00C83DB6"/>
    <w:rsid w:val="00C8510F"/>
    <w:rsid w:val="00C877F2"/>
    <w:rsid w:val="00C903D7"/>
    <w:rsid w:val="00C90B50"/>
    <w:rsid w:val="00C9104E"/>
    <w:rsid w:val="00C91366"/>
    <w:rsid w:val="00C9157C"/>
    <w:rsid w:val="00C917A7"/>
    <w:rsid w:val="00C91A4F"/>
    <w:rsid w:val="00C94570"/>
    <w:rsid w:val="00C94DD2"/>
    <w:rsid w:val="00C96436"/>
    <w:rsid w:val="00CA18AD"/>
    <w:rsid w:val="00CA1FD1"/>
    <w:rsid w:val="00CA32C4"/>
    <w:rsid w:val="00CA33B5"/>
    <w:rsid w:val="00CA5778"/>
    <w:rsid w:val="00CA7486"/>
    <w:rsid w:val="00CA7A2D"/>
    <w:rsid w:val="00CB00C7"/>
    <w:rsid w:val="00CB0A39"/>
    <w:rsid w:val="00CB1010"/>
    <w:rsid w:val="00CB14BC"/>
    <w:rsid w:val="00CB1C8C"/>
    <w:rsid w:val="00CB1DF5"/>
    <w:rsid w:val="00CB29B9"/>
    <w:rsid w:val="00CB2ABE"/>
    <w:rsid w:val="00CB2E0E"/>
    <w:rsid w:val="00CB2F0F"/>
    <w:rsid w:val="00CB2F3A"/>
    <w:rsid w:val="00CB3E32"/>
    <w:rsid w:val="00CB50A0"/>
    <w:rsid w:val="00CB5E02"/>
    <w:rsid w:val="00CB61C2"/>
    <w:rsid w:val="00CB6865"/>
    <w:rsid w:val="00CB76AD"/>
    <w:rsid w:val="00CC2153"/>
    <w:rsid w:val="00CC2879"/>
    <w:rsid w:val="00CC3E57"/>
    <w:rsid w:val="00CC4197"/>
    <w:rsid w:val="00CC498C"/>
    <w:rsid w:val="00CC66AB"/>
    <w:rsid w:val="00CC69C8"/>
    <w:rsid w:val="00CC69EA"/>
    <w:rsid w:val="00CC7E7F"/>
    <w:rsid w:val="00CD04CD"/>
    <w:rsid w:val="00CD093B"/>
    <w:rsid w:val="00CD1A48"/>
    <w:rsid w:val="00CD1B8E"/>
    <w:rsid w:val="00CD1F76"/>
    <w:rsid w:val="00CD34BF"/>
    <w:rsid w:val="00CD35BB"/>
    <w:rsid w:val="00CD3F90"/>
    <w:rsid w:val="00CD494A"/>
    <w:rsid w:val="00CD4ADE"/>
    <w:rsid w:val="00CD70E5"/>
    <w:rsid w:val="00CD7805"/>
    <w:rsid w:val="00CD7E11"/>
    <w:rsid w:val="00CE0D01"/>
    <w:rsid w:val="00CE2BC2"/>
    <w:rsid w:val="00CE2D8D"/>
    <w:rsid w:val="00CE4A67"/>
    <w:rsid w:val="00CE567E"/>
    <w:rsid w:val="00CE5BFF"/>
    <w:rsid w:val="00CE7FA4"/>
    <w:rsid w:val="00CF03F7"/>
    <w:rsid w:val="00CF0ED5"/>
    <w:rsid w:val="00CF12C6"/>
    <w:rsid w:val="00CF1A21"/>
    <w:rsid w:val="00CF1C46"/>
    <w:rsid w:val="00CF218A"/>
    <w:rsid w:val="00CF381A"/>
    <w:rsid w:val="00CF3882"/>
    <w:rsid w:val="00CF3EE4"/>
    <w:rsid w:val="00CF463A"/>
    <w:rsid w:val="00CF4A35"/>
    <w:rsid w:val="00CF4CDE"/>
    <w:rsid w:val="00CF5768"/>
    <w:rsid w:val="00CF5984"/>
    <w:rsid w:val="00CF5E83"/>
    <w:rsid w:val="00CF6B9F"/>
    <w:rsid w:val="00D0081E"/>
    <w:rsid w:val="00D00B7E"/>
    <w:rsid w:val="00D0123B"/>
    <w:rsid w:val="00D026F9"/>
    <w:rsid w:val="00D02C92"/>
    <w:rsid w:val="00D03C90"/>
    <w:rsid w:val="00D044A7"/>
    <w:rsid w:val="00D04684"/>
    <w:rsid w:val="00D05591"/>
    <w:rsid w:val="00D0653C"/>
    <w:rsid w:val="00D077A1"/>
    <w:rsid w:val="00D11A69"/>
    <w:rsid w:val="00D11C66"/>
    <w:rsid w:val="00D11F0A"/>
    <w:rsid w:val="00D12C2D"/>
    <w:rsid w:val="00D1387F"/>
    <w:rsid w:val="00D14A1B"/>
    <w:rsid w:val="00D1559B"/>
    <w:rsid w:val="00D156E6"/>
    <w:rsid w:val="00D15921"/>
    <w:rsid w:val="00D159D7"/>
    <w:rsid w:val="00D16609"/>
    <w:rsid w:val="00D16720"/>
    <w:rsid w:val="00D1676E"/>
    <w:rsid w:val="00D17121"/>
    <w:rsid w:val="00D20736"/>
    <w:rsid w:val="00D22C08"/>
    <w:rsid w:val="00D23342"/>
    <w:rsid w:val="00D2425A"/>
    <w:rsid w:val="00D24435"/>
    <w:rsid w:val="00D24F0E"/>
    <w:rsid w:val="00D2500A"/>
    <w:rsid w:val="00D2523E"/>
    <w:rsid w:val="00D263E8"/>
    <w:rsid w:val="00D26A90"/>
    <w:rsid w:val="00D26D88"/>
    <w:rsid w:val="00D26E30"/>
    <w:rsid w:val="00D270E6"/>
    <w:rsid w:val="00D27128"/>
    <w:rsid w:val="00D272C7"/>
    <w:rsid w:val="00D2768D"/>
    <w:rsid w:val="00D27A0F"/>
    <w:rsid w:val="00D30247"/>
    <w:rsid w:val="00D306C2"/>
    <w:rsid w:val="00D30849"/>
    <w:rsid w:val="00D30877"/>
    <w:rsid w:val="00D30882"/>
    <w:rsid w:val="00D309C2"/>
    <w:rsid w:val="00D32647"/>
    <w:rsid w:val="00D335AD"/>
    <w:rsid w:val="00D33C9B"/>
    <w:rsid w:val="00D344E9"/>
    <w:rsid w:val="00D34C5E"/>
    <w:rsid w:val="00D365BB"/>
    <w:rsid w:val="00D3660D"/>
    <w:rsid w:val="00D36DE6"/>
    <w:rsid w:val="00D37374"/>
    <w:rsid w:val="00D37BD6"/>
    <w:rsid w:val="00D402C1"/>
    <w:rsid w:val="00D4031A"/>
    <w:rsid w:val="00D40A88"/>
    <w:rsid w:val="00D412F9"/>
    <w:rsid w:val="00D41764"/>
    <w:rsid w:val="00D42F72"/>
    <w:rsid w:val="00D436FD"/>
    <w:rsid w:val="00D445C9"/>
    <w:rsid w:val="00D44665"/>
    <w:rsid w:val="00D448A6"/>
    <w:rsid w:val="00D449C9"/>
    <w:rsid w:val="00D44FE5"/>
    <w:rsid w:val="00D46118"/>
    <w:rsid w:val="00D47356"/>
    <w:rsid w:val="00D4792B"/>
    <w:rsid w:val="00D4793D"/>
    <w:rsid w:val="00D512DA"/>
    <w:rsid w:val="00D51E1F"/>
    <w:rsid w:val="00D521FD"/>
    <w:rsid w:val="00D527A8"/>
    <w:rsid w:val="00D532AA"/>
    <w:rsid w:val="00D54882"/>
    <w:rsid w:val="00D55938"/>
    <w:rsid w:val="00D57886"/>
    <w:rsid w:val="00D57C81"/>
    <w:rsid w:val="00D6004F"/>
    <w:rsid w:val="00D60601"/>
    <w:rsid w:val="00D606E7"/>
    <w:rsid w:val="00D60D37"/>
    <w:rsid w:val="00D61231"/>
    <w:rsid w:val="00D61360"/>
    <w:rsid w:val="00D61F8C"/>
    <w:rsid w:val="00D62301"/>
    <w:rsid w:val="00D62CD6"/>
    <w:rsid w:val="00D652D0"/>
    <w:rsid w:val="00D65C7E"/>
    <w:rsid w:val="00D66049"/>
    <w:rsid w:val="00D67579"/>
    <w:rsid w:val="00D701C3"/>
    <w:rsid w:val="00D70D3D"/>
    <w:rsid w:val="00D713A4"/>
    <w:rsid w:val="00D71A58"/>
    <w:rsid w:val="00D71D84"/>
    <w:rsid w:val="00D71E75"/>
    <w:rsid w:val="00D73001"/>
    <w:rsid w:val="00D731D2"/>
    <w:rsid w:val="00D742D2"/>
    <w:rsid w:val="00D7476C"/>
    <w:rsid w:val="00D74C87"/>
    <w:rsid w:val="00D74CC4"/>
    <w:rsid w:val="00D757E6"/>
    <w:rsid w:val="00D76380"/>
    <w:rsid w:val="00D80727"/>
    <w:rsid w:val="00D808A3"/>
    <w:rsid w:val="00D809FF"/>
    <w:rsid w:val="00D8106F"/>
    <w:rsid w:val="00D81423"/>
    <w:rsid w:val="00D81947"/>
    <w:rsid w:val="00D81B94"/>
    <w:rsid w:val="00D83888"/>
    <w:rsid w:val="00D8396E"/>
    <w:rsid w:val="00D84BBF"/>
    <w:rsid w:val="00D84C73"/>
    <w:rsid w:val="00D85CDF"/>
    <w:rsid w:val="00D868D2"/>
    <w:rsid w:val="00D901B6"/>
    <w:rsid w:val="00D9022C"/>
    <w:rsid w:val="00D90C9B"/>
    <w:rsid w:val="00D90F8E"/>
    <w:rsid w:val="00D91105"/>
    <w:rsid w:val="00D92604"/>
    <w:rsid w:val="00D927C3"/>
    <w:rsid w:val="00D93642"/>
    <w:rsid w:val="00D94012"/>
    <w:rsid w:val="00D94088"/>
    <w:rsid w:val="00D95EA6"/>
    <w:rsid w:val="00D963C1"/>
    <w:rsid w:val="00D965ED"/>
    <w:rsid w:val="00D96883"/>
    <w:rsid w:val="00DA015E"/>
    <w:rsid w:val="00DA10EE"/>
    <w:rsid w:val="00DA2024"/>
    <w:rsid w:val="00DA26FD"/>
    <w:rsid w:val="00DA3CAB"/>
    <w:rsid w:val="00DA3D1D"/>
    <w:rsid w:val="00DA4FDD"/>
    <w:rsid w:val="00DA5F9B"/>
    <w:rsid w:val="00DA6624"/>
    <w:rsid w:val="00DA752A"/>
    <w:rsid w:val="00DA7657"/>
    <w:rsid w:val="00DB031C"/>
    <w:rsid w:val="00DB1646"/>
    <w:rsid w:val="00DB215B"/>
    <w:rsid w:val="00DB36F2"/>
    <w:rsid w:val="00DB39DD"/>
    <w:rsid w:val="00DB3E6C"/>
    <w:rsid w:val="00DB4C38"/>
    <w:rsid w:val="00DB4D33"/>
    <w:rsid w:val="00DB521C"/>
    <w:rsid w:val="00DB696C"/>
    <w:rsid w:val="00DC0B08"/>
    <w:rsid w:val="00DC0C7A"/>
    <w:rsid w:val="00DC12B7"/>
    <w:rsid w:val="00DC141A"/>
    <w:rsid w:val="00DC1912"/>
    <w:rsid w:val="00DC22F3"/>
    <w:rsid w:val="00DC2BEF"/>
    <w:rsid w:val="00DC3486"/>
    <w:rsid w:val="00DC396B"/>
    <w:rsid w:val="00DC4035"/>
    <w:rsid w:val="00DC43E0"/>
    <w:rsid w:val="00DC4503"/>
    <w:rsid w:val="00DC6295"/>
    <w:rsid w:val="00DC6E99"/>
    <w:rsid w:val="00DC7A31"/>
    <w:rsid w:val="00DD2C0B"/>
    <w:rsid w:val="00DD3B49"/>
    <w:rsid w:val="00DD4228"/>
    <w:rsid w:val="00DD55D0"/>
    <w:rsid w:val="00DD5C1B"/>
    <w:rsid w:val="00DD5DA3"/>
    <w:rsid w:val="00DD60EE"/>
    <w:rsid w:val="00DD6B7E"/>
    <w:rsid w:val="00DE094F"/>
    <w:rsid w:val="00DE0ED9"/>
    <w:rsid w:val="00DE1F35"/>
    <w:rsid w:val="00DE336F"/>
    <w:rsid w:val="00DE3892"/>
    <w:rsid w:val="00DE4510"/>
    <w:rsid w:val="00DE4A07"/>
    <w:rsid w:val="00DE6173"/>
    <w:rsid w:val="00DE6EE9"/>
    <w:rsid w:val="00DE7E55"/>
    <w:rsid w:val="00DF0DA8"/>
    <w:rsid w:val="00DF0FA3"/>
    <w:rsid w:val="00DF34E3"/>
    <w:rsid w:val="00DF4130"/>
    <w:rsid w:val="00DF4307"/>
    <w:rsid w:val="00DF48FD"/>
    <w:rsid w:val="00DF5C40"/>
    <w:rsid w:val="00DF68F0"/>
    <w:rsid w:val="00DF6C25"/>
    <w:rsid w:val="00DF7C39"/>
    <w:rsid w:val="00E003E5"/>
    <w:rsid w:val="00E00637"/>
    <w:rsid w:val="00E014D6"/>
    <w:rsid w:val="00E02C32"/>
    <w:rsid w:val="00E031B3"/>
    <w:rsid w:val="00E037E1"/>
    <w:rsid w:val="00E03D34"/>
    <w:rsid w:val="00E03E64"/>
    <w:rsid w:val="00E0413C"/>
    <w:rsid w:val="00E05503"/>
    <w:rsid w:val="00E05E4C"/>
    <w:rsid w:val="00E060B8"/>
    <w:rsid w:val="00E065CD"/>
    <w:rsid w:val="00E06D1B"/>
    <w:rsid w:val="00E06E8F"/>
    <w:rsid w:val="00E10BD6"/>
    <w:rsid w:val="00E1120A"/>
    <w:rsid w:val="00E12B34"/>
    <w:rsid w:val="00E13D5D"/>
    <w:rsid w:val="00E149C5"/>
    <w:rsid w:val="00E15180"/>
    <w:rsid w:val="00E15594"/>
    <w:rsid w:val="00E15847"/>
    <w:rsid w:val="00E16B0A"/>
    <w:rsid w:val="00E179BD"/>
    <w:rsid w:val="00E17F59"/>
    <w:rsid w:val="00E20F02"/>
    <w:rsid w:val="00E21032"/>
    <w:rsid w:val="00E2151F"/>
    <w:rsid w:val="00E219DE"/>
    <w:rsid w:val="00E234A4"/>
    <w:rsid w:val="00E23518"/>
    <w:rsid w:val="00E23AFB"/>
    <w:rsid w:val="00E23E66"/>
    <w:rsid w:val="00E24E55"/>
    <w:rsid w:val="00E25153"/>
    <w:rsid w:val="00E257B4"/>
    <w:rsid w:val="00E268BA"/>
    <w:rsid w:val="00E303F8"/>
    <w:rsid w:val="00E30681"/>
    <w:rsid w:val="00E30873"/>
    <w:rsid w:val="00E31842"/>
    <w:rsid w:val="00E31B5A"/>
    <w:rsid w:val="00E31D1E"/>
    <w:rsid w:val="00E32FB5"/>
    <w:rsid w:val="00E3315A"/>
    <w:rsid w:val="00E34669"/>
    <w:rsid w:val="00E3575F"/>
    <w:rsid w:val="00E35925"/>
    <w:rsid w:val="00E363D0"/>
    <w:rsid w:val="00E36499"/>
    <w:rsid w:val="00E36620"/>
    <w:rsid w:val="00E36D92"/>
    <w:rsid w:val="00E40749"/>
    <w:rsid w:val="00E41D58"/>
    <w:rsid w:val="00E42519"/>
    <w:rsid w:val="00E4449F"/>
    <w:rsid w:val="00E44DDC"/>
    <w:rsid w:val="00E45D79"/>
    <w:rsid w:val="00E47670"/>
    <w:rsid w:val="00E511A6"/>
    <w:rsid w:val="00E519CA"/>
    <w:rsid w:val="00E51E29"/>
    <w:rsid w:val="00E52962"/>
    <w:rsid w:val="00E5299A"/>
    <w:rsid w:val="00E52A12"/>
    <w:rsid w:val="00E52DF0"/>
    <w:rsid w:val="00E53137"/>
    <w:rsid w:val="00E54AC2"/>
    <w:rsid w:val="00E5507B"/>
    <w:rsid w:val="00E5557C"/>
    <w:rsid w:val="00E57006"/>
    <w:rsid w:val="00E574DF"/>
    <w:rsid w:val="00E576CF"/>
    <w:rsid w:val="00E57B66"/>
    <w:rsid w:val="00E6143D"/>
    <w:rsid w:val="00E62224"/>
    <w:rsid w:val="00E632C7"/>
    <w:rsid w:val="00E63D53"/>
    <w:rsid w:val="00E648F5"/>
    <w:rsid w:val="00E6571A"/>
    <w:rsid w:val="00E65B86"/>
    <w:rsid w:val="00E65CA3"/>
    <w:rsid w:val="00E6668E"/>
    <w:rsid w:val="00E66761"/>
    <w:rsid w:val="00E66C3B"/>
    <w:rsid w:val="00E67474"/>
    <w:rsid w:val="00E719D1"/>
    <w:rsid w:val="00E735F3"/>
    <w:rsid w:val="00E74574"/>
    <w:rsid w:val="00E74728"/>
    <w:rsid w:val="00E74E4A"/>
    <w:rsid w:val="00E75E93"/>
    <w:rsid w:val="00E761F7"/>
    <w:rsid w:val="00E80CF6"/>
    <w:rsid w:val="00E83A05"/>
    <w:rsid w:val="00E83D44"/>
    <w:rsid w:val="00E845CD"/>
    <w:rsid w:val="00E84A8F"/>
    <w:rsid w:val="00E84C1A"/>
    <w:rsid w:val="00E8522E"/>
    <w:rsid w:val="00E858A9"/>
    <w:rsid w:val="00E85B09"/>
    <w:rsid w:val="00E85DD1"/>
    <w:rsid w:val="00E86D8E"/>
    <w:rsid w:val="00E86F92"/>
    <w:rsid w:val="00E874A1"/>
    <w:rsid w:val="00E90381"/>
    <w:rsid w:val="00E90CC4"/>
    <w:rsid w:val="00E920A1"/>
    <w:rsid w:val="00E92834"/>
    <w:rsid w:val="00E928F1"/>
    <w:rsid w:val="00E943A5"/>
    <w:rsid w:val="00E964D9"/>
    <w:rsid w:val="00EA0263"/>
    <w:rsid w:val="00EA0E47"/>
    <w:rsid w:val="00EA1031"/>
    <w:rsid w:val="00EA15BE"/>
    <w:rsid w:val="00EA1AAA"/>
    <w:rsid w:val="00EA1B10"/>
    <w:rsid w:val="00EA2141"/>
    <w:rsid w:val="00EA2855"/>
    <w:rsid w:val="00EA5320"/>
    <w:rsid w:val="00EA6069"/>
    <w:rsid w:val="00EA67DA"/>
    <w:rsid w:val="00EA7222"/>
    <w:rsid w:val="00EA7563"/>
    <w:rsid w:val="00EA7F92"/>
    <w:rsid w:val="00EB0259"/>
    <w:rsid w:val="00EB04C1"/>
    <w:rsid w:val="00EB0ABF"/>
    <w:rsid w:val="00EB153B"/>
    <w:rsid w:val="00EB3784"/>
    <w:rsid w:val="00EB3C66"/>
    <w:rsid w:val="00EB4D56"/>
    <w:rsid w:val="00EB4F12"/>
    <w:rsid w:val="00EB7269"/>
    <w:rsid w:val="00EB7D94"/>
    <w:rsid w:val="00EB7E02"/>
    <w:rsid w:val="00EC0365"/>
    <w:rsid w:val="00EC12CC"/>
    <w:rsid w:val="00EC2B76"/>
    <w:rsid w:val="00EC3ABA"/>
    <w:rsid w:val="00EC3FA1"/>
    <w:rsid w:val="00EC40CA"/>
    <w:rsid w:val="00EC4951"/>
    <w:rsid w:val="00EC4DD4"/>
    <w:rsid w:val="00EC5621"/>
    <w:rsid w:val="00EC5887"/>
    <w:rsid w:val="00EC677D"/>
    <w:rsid w:val="00EC6F20"/>
    <w:rsid w:val="00ED144F"/>
    <w:rsid w:val="00ED1585"/>
    <w:rsid w:val="00ED2008"/>
    <w:rsid w:val="00ED20FA"/>
    <w:rsid w:val="00ED2135"/>
    <w:rsid w:val="00ED390B"/>
    <w:rsid w:val="00ED423C"/>
    <w:rsid w:val="00ED5995"/>
    <w:rsid w:val="00ED5E14"/>
    <w:rsid w:val="00ED6957"/>
    <w:rsid w:val="00EE09D0"/>
    <w:rsid w:val="00EE1A21"/>
    <w:rsid w:val="00EE1F64"/>
    <w:rsid w:val="00EE4745"/>
    <w:rsid w:val="00EE56DA"/>
    <w:rsid w:val="00EE600D"/>
    <w:rsid w:val="00EE6897"/>
    <w:rsid w:val="00EE6BD8"/>
    <w:rsid w:val="00EF13D5"/>
    <w:rsid w:val="00EF1B94"/>
    <w:rsid w:val="00EF2884"/>
    <w:rsid w:val="00EF2E3C"/>
    <w:rsid w:val="00EF3075"/>
    <w:rsid w:val="00EF307F"/>
    <w:rsid w:val="00EF31BB"/>
    <w:rsid w:val="00EF34AD"/>
    <w:rsid w:val="00EF3C65"/>
    <w:rsid w:val="00EF41AD"/>
    <w:rsid w:val="00EF4259"/>
    <w:rsid w:val="00EF4276"/>
    <w:rsid w:val="00EF45E5"/>
    <w:rsid w:val="00EF4CA2"/>
    <w:rsid w:val="00EF4F05"/>
    <w:rsid w:val="00EF53B0"/>
    <w:rsid w:val="00EF5666"/>
    <w:rsid w:val="00EF5FFC"/>
    <w:rsid w:val="00EF609E"/>
    <w:rsid w:val="00EF6B9B"/>
    <w:rsid w:val="00EF7AD0"/>
    <w:rsid w:val="00F005FB"/>
    <w:rsid w:val="00F01A7D"/>
    <w:rsid w:val="00F01ACD"/>
    <w:rsid w:val="00F01AEB"/>
    <w:rsid w:val="00F02F79"/>
    <w:rsid w:val="00F03422"/>
    <w:rsid w:val="00F03632"/>
    <w:rsid w:val="00F03D85"/>
    <w:rsid w:val="00F04EB1"/>
    <w:rsid w:val="00F05E0D"/>
    <w:rsid w:val="00F066F7"/>
    <w:rsid w:val="00F06C47"/>
    <w:rsid w:val="00F078E3"/>
    <w:rsid w:val="00F117FE"/>
    <w:rsid w:val="00F12581"/>
    <w:rsid w:val="00F125D1"/>
    <w:rsid w:val="00F134B0"/>
    <w:rsid w:val="00F1357B"/>
    <w:rsid w:val="00F13EFD"/>
    <w:rsid w:val="00F13FEC"/>
    <w:rsid w:val="00F143FD"/>
    <w:rsid w:val="00F14587"/>
    <w:rsid w:val="00F15C58"/>
    <w:rsid w:val="00F15FB7"/>
    <w:rsid w:val="00F1753F"/>
    <w:rsid w:val="00F2182D"/>
    <w:rsid w:val="00F21948"/>
    <w:rsid w:val="00F219A9"/>
    <w:rsid w:val="00F21FD2"/>
    <w:rsid w:val="00F228BE"/>
    <w:rsid w:val="00F22ACD"/>
    <w:rsid w:val="00F25A37"/>
    <w:rsid w:val="00F25CD6"/>
    <w:rsid w:val="00F26C18"/>
    <w:rsid w:val="00F26F0C"/>
    <w:rsid w:val="00F2712C"/>
    <w:rsid w:val="00F271BA"/>
    <w:rsid w:val="00F27B31"/>
    <w:rsid w:val="00F27D66"/>
    <w:rsid w:val="00F30490"/>
    <w:rsid w:val="00F306C8"/>
    <w:rsid w:val="00F30997"/>
    <w:rsid w:val="00F31131"/>
    <w:rsid w:val="00F31A7F"/>
    <w:rsid w:val="00F31C00"/>
    <w:rsid w:val="00F32028"/>
    <w:rsid w:val="00F333BB"/>
    <w:rsid w:val="00F337DE"/>
    <w:rsid w:val="00F33F5E"/>
    <w:rsid w:val="00F342A7"/>
    <w:rsid w:val="00F348B7"/>
    <w:rsid w:val="00F35B3A"/>
    <w:rsid w:val="00F374BD"/>
    <w:rsid w:val="00F37AEF"/>
    <w:rsid w:val="00F408EC"/>
    <w:rsid w:val="00F42AC1"/>
    <w:rsid w:val="00F431EB"/>
    <w:rsid w:val="00F43443"/>
    <w:rsid w:val="00F45ED4"/>
    <w:rsid w:val="00F471BC"/>
    <w:rsid w:val="00F474CE"/>
    <w:rsid w:val="00F50611"/>
    <w:rsid w:val="00F526A5"/>
    <w:rsid w:val="00F53330"/>
    <w:rsid w:val="00F53623"/>
    <w:rsid w:val="00F537E8"/>
    <w:rsid w:val="00F5471D"/>
    <w:rsid w:val="00F55506"/>
    <w:rsid w:val="00F5595A"/>
    <w:rsid w:val="00F55E6B"/>
    <w:rsid w:val="00F55E8E"/>
    <w:rsid w:val="00F57F87"/>
    <w:rsid w:val="00F60CFF"/>
    <w:rsid w:val="00F60EC6"/>
    <w:rsid w:val="00F6172A"/>
    <w:rsid w:val="00F61CD9"/>
    <w:rsid w:val="00F62E0A"/>
    <w:rsid w:val="00F6311C"/>
    <w:rsid w:val="00F63B29"/>
    <w:rsid w:val="00F65340"/>
    <w:rsid w:val="00F71153"/>
    <w:rsid w:val="00F726A6"/>
    <w:rsid w:val="00F72C63"/>
    <w:rsid w:val="00F72E47"/>
    <w:rsid w:val="00F731B7"/>
    <w:rsid w:val="00F73D6F"/>
    <w:rsid w:val="00F743AD"/>
    <w:rsid w:val="00F74527"/>
    <w:rsid w:val="00F7470B"/>
    <w:rsid w:val="00F750C9"/>
    <w:rsid w:val="00F75B7D"/>
    <w:rsid w:val="00F76816"/>
    <w:rsid w:val="00F80B96"/>
    <w:rsid w:val="00F80CB0"/>
    <w:rsid w:val="00F82118"/>
    <w:rsid w:val="00F82EAB"/>
    <w:rsid w:val="00F8336F"/>
    <w:rsid w:val="00F838E5"/>
    <w:rsid w:val="00F83AA1"/>
    <w:rsid w:val="00F83C54"/>
    <w:rsid w:val="00F83DE3"/>
    <w:rsid w:val="00F86B7A"/>
    <w:rsid w:val="00F878FD"/>
    <w:rsid w:val="00F87E0C"/>
    <w:rsid w:val="00F908A8"/>
    <w:rsid w:val="00F916CB"/>
    <w:rsid w:val="00F91C42"/>
    <w:rsid w:val="00F93082"/>
    <w:rsid w:val="00F9398E"/>
    <w:rsid w:val="00F94346"/>
    <w:rsid w:val="00F94513"/>
    <w:rsid w:val="00F9543D"/>
    <w:rsid w:val="00F961AE"/>
    <w:rsid w:val="00F962AC"/>
    <w:rsid w:val="00F96A32"/>
    <w:rsid w:val="00F96BB5"/>
    <w:rsid w:val="00F975DE"/>
    <w:rsid w:val="00F97AE3"/>
    <w:rsid w:val="00FA0B18"/>
    <w:rsid w:val="00FA0D85"/>
    <w:rsid w:val="00FA0DE8"/>
    <w:rsid w:val="00FA1107"/>
    <w:rsid w:val="00FA1352"/>
    <w:rsid w:val="00FA2722"/>
    <w:rsid w:val="00FA2AE3"/>
    <w:rsid w:val="00FA317C"/>
    <w:rsid w:val="00FA3473"/>
    <w:rsid w:val="00FA451B"/>
    <w:rsid w:val="00FA5571"/>
    <w:rsid w:val="00FA55FB"/>
    <w:rsid w:val="00FA5973"/>
    <w:rsid w:val="00FA59EE"/>
    <w:rsid w:val="00FA68AF"/>
    <w:rsid w:val="00FA7F28"/>
    <w:rsid w:val="00FB00E0"/>
    <w:rsid w:val="00FB06A3"/>
    <w:rsid w:val="00FB160B"/>
    <w:rsid w:val="00FB1A80"/>
    <w:rsid w:val="00FB1E5E"/>
    <w:rsid w:val="00FB2898"/>
    <w:rsid w:val="00FB2D9C"/>
    <w:rsid w:val="00FB3004"/>
    <w:rsid w:val="00FB3A74"/>
    <w:rsid w:val="00FB42F9"/>
    <w:rsid w:val="00FB47CD"/>
    <w:rsid w:val="00FB4C98"/>
    <w:rsid w:val="00FB4CB3"/>
    <w:rsid w:val="00FB64C0"/>
    <w:rsid w:val="00FB6652"/>
    <w:rsid w:val="00FB6FD4"/>
    <w:rsid w:val="00FB77F9"/>
    <w:rsid w:val="00FB7DB5"/>
    <w:rsid w:val="00FC1BCC"/>
    <w:rsid w:val="00FC1CD4"/>
    <w:rsid w:val="00FC1CE8"/>
    <w:rsid w:val="00FC1F11"/>
    <w:rsid w:val="00FC3933"/>
    <w:rsid w:val="00FC4189"/>
    <w:rsid w:val="00FC4613"/>
    <w:rsid w:val="00FC5066"/>
    <w:rsid w:val="00FC5B01"/>
    <w:rsid w:val="00FC6FDF"/>
    <w:rsid w:val="00FC74A7"/>
    <w:rsid w:val="00FC783B"/>
    <w:rsid w:val="00FD0FA9"/>
    <w:rsid w:val="00FD1D9F"/>
    <w:rsid w:val="00FD37CB"/>
    <w:rsid w:val="00FD5006"/>
    <w:rsid w:val="00FD5322"/>
    <w:rsid w:val="00FD6AC3"/>
    <w:rsid w:val="00FE0BCB"/>
    <w:rsid w:val="00FE1FBE"/>
    <w:rsid w:val="00FE2896"/>
    <w:rsid w:val="00FE2BD9"/>
    <w:rsid w:val="00FE33A8"/>
    <w:rsid w:val="00FE4CB5"/>
    <w:rsid w:val="00FE5CC5"/>
    <w:rsid w:val="00FE6886"/>
    <w:rsid w:val="00FF08A9"/>
    <w:rsid w:val="00FF0A78"/>
    <w:rsid w:val="00FF0C23"/>
    <w:rsid w:val="00FF1DB1"/>
    <w:rsid w:val="00FF1EFD"/>
    <w:rsid w:val="00FF2282"/>
    <w:rsid w:val="00FF30F1"/>
    <w:rsid w:val="00FF3EBE"/>
    <w:rsid w:val="00FF51D1"/>
    <w:rsid w:val="00FF51EA"/>
    <w:rsid w:val="00FF6987"/>
    <w:rsid w:val="00FF75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AFBADD"/>
  <w15:docId w15:val="{016DD37C-05C0-4B27-926C-29873B0890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Текст"/>
    <w:qFormat/>
    <w:rsid w:val="00860C65"/>
    <w:pPr>
      <w:spacing w:before="100" w:beforeAutospacing="1" w:after="100" w:afterAutospacing="1" w:line="240" w:lineRule="auto"/>
      <w:ind w:firstLine="1138"/>
      <w:jc w:val="both"/>
    </w:pPr>
    <w:rPr>
      <w:rFonts w:ascii="Times New Roman" w:hAnsi="Times New Roman"/>
      <w:sz w:val="24"/>
      <w:lang w:val="en-GB"/>
    </w:rPr>
  </w:style>
  <w:style w:type="paragraph" w:styleId="Heading1">
    <w:name w:val="heading 1"/>
    <w:aliases w:val="ПУВ 1. наслов"/>
    <w:basedOn w:val="Normal"/>
    <w:next w:val="Normal"/>
    <w:link w:val="Heading1Char"/>
    <w:autoRedefine/>
    <w:uiPriority w:val="9"/>
    <w:qFormat/>
    <w:rsid w:val="008D5160"/>
    <w:pPr>
      <w:numPr>
        <w:numId w:val="86"/>
      </w:numPr>
      <w:spacing w:before="120" w:beforeAutospacing="0" w:after="120" w:afterAutospacing="0"/>
      <w:outlineLvl w:val="0"/>
    </w:pPr>
    <w:rPr>
      <w:rFonts w:eastAsiaTheme="majorEastAsia" w:cs="Times New Roman"/>
      <w:b/>
      <w:caps/>
      <w:color w:val="1F497D" w:themeColor="text2"/>
      <w:szCs w:val="24"/>
      <w:lang w:val="sr-Latn-RS"/>
    </w:rPr>
  </w:style>
  <w:style w:type="paragraph" w:styleId="Heading2">
    <w:name w:val="heading 2"/>
    <w:aliases w:val="ПУВ 2. наслов"/>
    <w:basedOn w:val="Normal"/>
    <w:next w:val="Normal"/>
    <w:link w:val="Heading2Char"/>
    <w:autoRedefine/>
    <w:unhideWhenUsed/>
    <w:qFormat/>
    <w:rsid w:val="00443003"/>
    <w:pPr>
      <w:keepNext/>
      <w:keepLines/>
      <w:numPr>
        <w:ilvl w:val="1"/>
        <w:numId w:val="86"/>
      </w:numPr>
      <w:spacing w:before="240" w:beforeAutospacing="0" w:after="240" w:afterAutospacing="0"/>
      <w:outlineLvl w:val="1"/>
    </w:pPr>
    <w:rPr>
      <w:rFonts w:cs="Times New Roman"/>
      <w:b/>
      <w:bCs/>
      <w:color w:val="1F497D" w:themeColor="text2"/>
      <w:szCs w:val="24"/>
      <w:lang w:val="sr-Cyrl-RS"/>
    </w:rPr>
  </w:style>
  <w:style w:type="paragraph" w:styleId="Heading3">
    <w:name w:val="heading 3"/>
    <w:aliases w:val="ПУВ 3. наслов"/>
    <w:basedOn w:val="Normal"/>
    <w:next w:val="Normal"/>
    <w:link w:val="Heading3Char"/>
    <w:autoRedefine/>
    <w:uiPriority w:val="9"/>
    <w:unhideWhenUsed/>
    <w:qFormat/>
    <w:rsid w:val="008D5160"/>
    <w:pPr>
      <w:keepNext/>
      <w:keepLines/>
      <w:numPr>
        <w:ilvl w:val="2"/>
        <w:numId w:val="86"/>
      </w:numPr>
      <w:spacing w:before="240" w:beforeAutospacing="0" w:after="240" w:afterAutospacing="0"/>
      <w:outlineLvl w:val="2"/>
    </w:pPr>
    <w:rPr>
      <w:rFonts w:eastAsia="Calibri" w:cs="Times New Roman"/>
      <w:color w:val="1F497D" w:themeColor="text2"/>
      <w:szCs w:val="24"/>
      <w:lang w:val="sr-Cyrl-RS"/>
    </w:rPr>
  </w:style>
  <w:style w:type="paragraph" w:styleId="Heading4">
    <w:name w:val="heading 4"/>
    <w:aliases w:val="ПУВ 4. наслов"/>
    <w:basedOn w:val="Normal"/>
    <w:next w:val="Normal"/>
    <w:link w:val="Heading4Char"/>
    <w:unhideWhenUsed/>
    <w:qFormat/>
    <w:rsid w:val="00C9157C"/>
    <w:pPr>
      <w:keepNext/>
      <w:keepLines/>
      <w:spacing w:before="240" w:beforeAutospacing="0" w:after="240" w:afterAutospacing="0"/>
      <w:ind w:firstLine="1140"/>
      <w:outlineLvl w:val="3"/>
    </w:pPr>
    <w:rPr>
      <w:rFonts w:eastAsia="Times New Roman" w:cs="Times New Roman"/>
      <w:iCs/>
      <w:color w:val="365F91" w:themeColor="accent1" w:themeShade="BF"/>
      <w:u w:val="single"/>
      <w:lang w:val="sr-Cyrl-RS"/>
    </w:rPr>
  </w:style>
  <w:style w:type="paragraph" w:styleId="Heading5">
    <w:name w:val="heading 5"/>
    <w:basedOn w:val="Normal"/>
    <w:next w:val="Normal"/>
    <w:link w:val="Heading5Char"/>
    <w:semiHidden/>
    <w:unhideWhenUsed/>
    <w:qFormat/>
    <w:rsid w:val="005540E0"/>
    <w:pPr>
      <w:keepNext/>
      <w:keepLines/>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semiHidden/>
    <w:unhideWhenUsed/>
    <w:qFormat/>
    <w:rsid w:val="000F49D1"/>
    <w:pPr>
      <w:keepNext/>
      <w:keepLines/>
      <w:ind w:left="720" w:hanging="360"/>
      <w:outlineLvl w:val="5"/>
    </w:pPr>
    <w:rPr>
      <w:rFonts w:eastAsiaTheme="majorEastAsia" w:cstheme="majorBidi"/>
    </w:rPr>
  </w:style>
  <w:style w:type="paragraph" w:styleId="Heading7">
    <w:name w:val="heading 7"/>
    <w:basedOn w:val="Normal"/>
    <w:next w:val="Normal"/>
    <w:link w:val="Heading7Char"/>
    <w:uiPriority w:val="99"/>
    <w:semiHidden/>
    <w:unhideWhenUsed/>
    <w:qFormat/>
    <w:rsid w:val="000F49D1"/>
    <w:pPr>
      <w:keepNext/>
      <w:keepLines/>
      <w:ind w:firstLine="0"/>
      <w:outlineLvl w:val="6"/>
    </w:pPr>
    <w:rPr>
      <w:rFonts w:asciiTheme="majorHAnsi" w:eastAsiaTheme="majorEastAsia" w:hAnsiTheme="majorHAnsi" w:cstheme="majorBidi"/>
      <w:i/>
      <w:iCs/>
      <w:color w:val="243F60" w:themeColor="accent1" w:themeShade="7F"/>
    </w:rPr>
  </w:style>
  <w:style w:type="paragraph" w:styleId="Heading8">
    <w:name w:val="heading 8"/>
    <w:aliases w:val="=Heading 3 w/o number"/>
    <w:basedOn w:val="Normal"/>
    <w:next w:val="Normal"/>
    <w:link w:val="Heading8Char"/>
    <w:uiPriority w:val="99"/>
    <w:semiHidden/>
    <w:unhideWhenUsed/>
    <w:qFormat/>
    <w:rsid w:val="000F49D1"/>
    <w:pPr>
      <w:keepNext/>
      <w:keepLines/>
      <w:spacing w:before="40" w:beforeAutospacing="0" w:after="0" w:afterAutospacing="0" w:line="254" w:lineRule="auto"/>
      <w:ind w:firstLine="0"/>
      <w:jc w:val="left"/>
      <w:outlineLvl w:val="7"/>
    </w:pPr>
    <w:rPr>
      <w:rFonts w:eastAsiaTheme="majorEastAsia" w:cstheme="majorBidi"/>
      <w:color w:val="272727" w:themeColor="text1" w:themeTint="D8"/>
      <w:szCs w:val="21"/>
      <w:lang w:val="en-US"/>
    </w:rPr>
  </w:style>
  <w:style w:type="paragraph" w:styleId="Heading9">
    <w:name w:val="heading 9"/>
    <w:basedOn w:val="Normal"/>
    <w:next w:val="Normal"/>
    <w:link w:val="Heading9Char"/>
    <w:uiPriority w:val="99"/>
    <w:semiHidden/>
    <w:unhideWhenUsed/>
    <w:qFormat/>
    <w:rsid w:val="001D703C"/>
    <w:pPr>
      <w:widowControl w:val="0"/>
      <w:tabs>
        <w:tab w:val="num" w:pos="1584"/>
      </w:tabs>
      <w:autoSpaceDE w:val="0"/>
      <w:autoSpaceDN w:val="0"/>
      <w:adjustRightInd w:val="0"/>
      <w:spacing w:before="240" w:beforeAutospacing="0" w:after="60" w:afterAutospacing="0"/>
      <w:ind w:left="1584" w:hanging="1584"/>
      <w:jc w:val="left"/>
      <w:outlineLvl w:val="8"/>
    </w:pPr>
    <w:rPr>
      <w:rFonts w:ascii="Cambria" w:eastAsia="Times New Roman" w:hAnsi="Cambria" w:cs="Times New Roman"/>
      <w:sz w:val="20"/>
      <w:szCs w:val="20"/>
      <w:lang w:val="en-US" w:eastAsia="sr-Latn-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1179E4"/>
    <w:pPr>
      <w:spacing w:after="0" w:line="240" w:lineRule="auto"/>
    </w:pPr>
    <w:rPr>
      <w:lang w:val="en-GB"/>
    </w:rPr>
  </w:style>
  <w:style w:type="character" w:customStyle="1" w:styleId="Heading1Char">
    <w:name w:val="Heading 1 Char"/>
    <w:aliases w:val="ПУВ 1. наслов Char"/>
    <w:basedOn w:val="DefaultParagraphFont"/>
    <w:link w:val="Heading1"/>
    <w:uiPriority w:val="9"/>
    <w:rsid w:val="008D5160"/>
    <w:rPr>
      <w:rFonts w:ascii="Times New Roman" w:eastAsiaTheme="majorEastAsia" w:hAnsi="Times New Roman" w:cs="Times New Roman"/>
      <w:b/>
      <w:caps/>
      <w:color w:val="1F497D" w:themeColor="text2"/>
      <w:sz w:val="24"/>
      <w:szCs w:val="24"/>
      <w:lang w:val="sr-Latn-RS"/>
    </w:rPr>
  </w:style>
  <w:style w:type="paragraph" w:styleId="TOCHeading">
    <w:name w:val="TOC Heading"/>
    <w:basedOn w:val="Heading1"/>
    <w:next w:val="Normal"/>
    <w:uiPriority w:val="39"/>
    <w:unhideWhenUsed/>
    <w:qFormat/>
    <w:rsid w:val="00386D6F"/>
    <w:pPr>
      <w:outlineLvl w:val="9"/>
    </w:pPr>
    <w:rPr>
      <w:lang w:val="en-US"/>
    </w:rPr>
  </w:style>
  <w:style w:type="character" w:customStyle="1" w:styleId="Heading2Char">
    <w:name w:val="Heading 2 Char"/>
    <w:aliases w:val="ПУВ 2. наслов Char"/>
    <w:basedOn w:val="DefaultParagraphFont"/>
    <w:link w:val="Heading2"/>
    <w:rsid w:val="00443003"/>
    <w:rPr>
      <w:rFonts w:ascii="Times New Roman" w:hAnsi="Times New Roman" w:cs="Times New Roman"/>
      <w:b/>
      <w:bCs/>
      <w:color w:val="1F497D" w:themeColor="text2"/>
      <w:sz w:val="24"/>
      <w:szCs w:val="24"/>
      <w:lang w:val="sr-Cyrl-RS"/>
    </w:rPr>
  </w:style>
  <w:style w:type="paragraph" w:styleId="TOC1">
    <w:name w:val="toc 1"/>
    <w:basedOn w:val="Normal"/>
    <w:next w:val="Normal"/>
    <w:autoRedefine/>
    <w:uiPriority w:val="39"/>
    <w:unhideWhenUsed/>
    <w:qFormat/>
    <w:rsid w:val="00E234A4"/>
    <w:pPr>
      <w:tabs>
        <w:tab w:val="left" w:pos="450"/>
        <w:tab w:val="right" w:leader="dot" w:pos="9350"/>
      </w:tabs>
      <w:ind w:firstLine="0"/>
    </w:pPr>
    <w:rPr>
      <w:b/>
      <w:noProof/>
    </w:rPr>
  </w:style>
  <w:style w:type="paragraph" w:styleId="TableofFigures">
    <w:name w:val="table of figures"/>
    <w:basedOn w:val="Normal"/>
    <w:next w:val="Normal"/>
    <w:link w:val="TableofFiguresChar"/>
    <w:autoRedefine/>
    <w:uiPriority w:val="99"/>
    <w:unhideWhenUsed/>
    <w:qFormat/>
    <w:rsid w:val="00083428"/>
    <w:pPr>
      <w:spacing w:after="0"/>
      <w:ind w:firstLine="0"/>
    </w:pPr>
  </w:style>
  <w:style w:type="numbering" w:customStyle="1" w:styleId="Style1">
    <w:name w:val="Style1"/>
    <w:uiPriority w:val="99"/>
    <w:rsid w:val="00776EB4"/>
    <w:pPr>
      <w:numPr>
        <w:numId w:val="1"/>
      </w:numPr>
    </w:pPr>
  </w:style>
  <w:style w:type="character" w:customStyle="1" w:styleId="Heading3Char">
    <w:name w:val="Heading 3 Char"/>
    <w:aliases w:val="ПУВ 3. наслов Char"/>
    <w:basedOn w:val="DefaultParagraphFont"/>
    <w:link w:val="Heading3"/>
    <w:uiPriority w:val="9"/>
    <w:rsid w:val="008D5160"/>
    <w:rPr>
      <w:rFonts w:ascii="Times New Roman" w:eastAsia="Calibri" w:hAnsi="Times New Roman" w:cs="Times New Roman"/>
      <w:color w:val="1F497D" w:themeColor="text2"/>
      <w:sz w:val="24"/>
      <w:szCs w:val="24"/>
      <w:lang w:val="sr-Cyrl-RS"/>
    </w:rPr>
  </w:style>
  <w:style w:type="paragraph" w:styleId="Header">
    <w:name w:val="header"/>
    <w:basedOn w:val="Normal"/>
    <w:link w:val="HeaderChar"/>
    <w:uiPriority w:val="99"/>
    <w:unhideWhenUsed/>
    <w:qFormat/>
    <w:rsid w:val="00511827"/>
    <w:pPr>
      <w:tabs>
        <w:tab w:val="center" w:pos="4680"/>
        <w:tab w:val="right" w:pos="9360"/>
      </w:tabs>
      <w:spacing w:before="0" w:after="0"/>
    </w:pPr>
  </w:style>
  <w:style w:type="character" w:customStyle="1" w:styleId="HeaderChar">
    <w:name w:val="Header Char"/>
    <w:basedOn w:val="DefaultParagraphFont"/>
    <w:link w:val="Header"/>
    <w:uiPriority w:val="99"/>
    <w:rsid w:val="00511827"/>
    <w:rPr>
      <w:rFonts w:ascii="Times New Roman" w:hAnsi="Times New Roman"/>
      <w:sz w:val="24"/>
      <w:lang w:val="en-GB"/>
    </w:rPr>
  </w:style>
  <w:style w:type="paragraph" w:styleId="Footer">
    <w:name w:val="footer"/>
    <w:basedOn w:val="Normal"/>
    <w:link w:val="FooterChar"/>
    <w:uiPriority w:val="99"/>
    <w:unhideWhenUsed/>
    <w:qFormat/>
    <w:rsid w:val="00511827"/>
    <w:pPr>
      <w:tabs>
        <w:tab w:val="center" w:pos="4680"/>
        <w:tab w:val="right" w:pos="9360"/>
      </w:tabs>
      <w:spacing w:before="0" w:after="0"/>
    </w:pPr>
  </w:style>
  <w:style w:type="character" w:customStyle="1" w:styleId="FooterChar">
    <w:name w:val="Footer Char"/>
    <w:basedOn w:val="DefaultParagraphFont"/>
    <w:link w:val="Footer"/>
    <w:uiPriority w:val="99"/>
    <w:rsid w:val="00511827"/>
    <w:rPr>
      <w:rFonts w:ascii="Times New Roman" w:hAnsi="Times New Roman"/>
      <w:sz w:val="24"/>
      <w:lang w:val="en-GB"/>
    </w:rPr>
  </w:style>
  <w:style w:type="paragraph" w:styleId="TOC2">
    <w:name w:val="toc 2"/>
    <w:basedOn w:val="Normal"/>
    <w:next w:val="Normal"/>
    <w:autoRedefine/>
    <w:uiPriority w:val="39"/>
    <w:unhideWhenUsed/>
    <w:qFormat/>
    <w:rsid w:val="00386B10"/>
    <w:pPr>
      <w:tabs>
        <w:tab w:val="left" w:pos="720"/>
        <w:tab w:val="left" w:pos="1170"/>
        <w:tab w:val="right" w:leader="dot" w:pos="9350"/>
      </w:tabs>
      <w:ind w:left="720" w:firstLine="0"/>
    </w:pPr>
  </w:style>
  <w:style w:type="paragraph" w:styleId="TOC3">
    <w:name w:val="toc 3"/>
    <w:basedOn w:val="Normal"/>
    <w:next w:val="Normal"/>
    <w:autoRedefine/>
    <w:uiPriority w:val="39"/>
    <w:unhideWhenUsed/>
    <w:qFormat/>
    <w:rsid w:val="00386B10"/>
    <w:pPr>
      <w:tabs>
        <w:tab w:val="left" w:pos="720"/>
        <w:tab w:val="left" w:pos="1800"/>
        <w:tab w:val="right" w:leader="dot" w:pos="9350"/>
      </w:tabs>
      <w:ind w:left="1170" w:firstLine="0"/>
    </w:pPr>
  </w:style>
  <w:style w:type="character" w:styleId="Hyperlink">
    <w:name w:val="Hyperlink"/>
    <w:basedOn w:val="DefaultParagraphFont"/>
    <w:uiPriority w:val="99"/>
    <w:unhideWhenUsed/>
    <w:rsid w:val="00B861F6"/>
    <w:rPr>
      <w:color w:val="0000FF" w:themeColor="hyperlink"/>
      <w:u w:val="single"/>
    </w:rPr>
  </w:style>
  <w:style w:type="paragraph" w:styleId="Caption">
    <w:name w:val="caption"/>
    <w:aliases w:val="ПУВ табела"/>
    <w:basedOn w:val="Normal"/>
    <w:next w:val="Normal"/>
    <w:link w:val="CaptionChar"/>
    <w:autoRedefine/>
    <w:uiPriority w:val="35"/>
    <w:unhideWhenUsed/>
    <w:qFormat/>
    <w:rsid w:val="00025C8B"/>
    <w:pPr>
      <w:spacing w:before="240" w:beforeAutospacing="0" w:after="120" w:afterAutospacing="0"/>
      <w:ind w:firstLine="0"/>
      <w:jc w:val="left"/>
    </w:pPr>
    <w:rPr>
      <w:i/>
      <w:iCs/>
      <w:sz w:val="20"/>
      <w:szCs w:val="20"/>
      <w:lang w:val="sr-Cyrl-RS"/>
    </w:rPr>
  </w:style>
  <w:style w:type="table" w:styleId="TableGrid">
    <w:name w:val="Table Grid"/>
    <w:basedOn w:val="TableNormal"/>
    <w:uiPriority w:val="39"/>
    <w:rsid w:val="008B4D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lid-translation">
    <w:name w:val="tlid-translation"/>
    <w:basedOn w:val="DefaultParagraphFont"/>
    <w:rsid w:val="00430A19"/>
  </w:style>
  <w:style w:type="character" w:customStyle="1" w:styleId="Heading4Char">
    <w:name w:val="Heading 4 Char"/>
    <w:aliases w:val="ПУВ 4. наслов Char"/>
    <w:basedOn w:val="DefaultParagraphFont"/>
    <w:link w:val="Heading4"/>
    <w:rsid w:val="00C9157C"/>
    <w:rPr>
      <w:rFonts w:ascii="Times New Roman" w:eastAsia="Times New Roman" w:hAnsi="Times New Roman" w:cs="Times New Roman"/>
      <w:iCs/>
      <w:color w:val="365F91" w:themeColor="accent1" w:themeShade="BF"/>
      <w:sz w:val="24"/>
      <w:u w:val="single"/>
      <w:lang w:val="sr-Cyrl-RS"/>
    </w:rPr>
  </w:style>
  <w:style w:type="paragraph" w:styleId="BalloonText">
    <w:name w:val="Balloon Text"/>
    <w:basedOn w:val="Normal"/>
    <w:link w:val="BalloonTextChar"/>
    <w:uiPriority w:val="99"/>
    <w:semiHidden/>
    <w:unhideWhenUsed/>
    <w:rsid w:val="00484E5E"/>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84E5E"/>
    <w:rPr>
      <w:rFonts w:ascii="Segoe UI" w:hAnsi="Segoe UI" w:cs="Segoe UI"/>
      <w:sz w:val="18"/>
      <w:szCs w:val="18"/>
      <w:lang w:val="en-GB"/>
    </w:rPr>
  </w:style>
  <w:style w:type="character" w:styleId="CommentReference">
    <w:name w:val="annotation reference"/>
    <w:basedOn w:val="DefaultParagraphFont"/>
    <w:uiPriority w:val="99"/>
    <w:unhideWhenUsed/>
    <w:rsid w:val="00484E5E"/>
    <w:rPr>
      <w:sz w:val="16"/>
      <w:szCs w:val="16"/>
    </w:rPr>
  </w:style>
  <w:style w:type="paragraph" w:styleId="CommentText">
    <w:name w:val="annotation text"/>
    <w:basedOn w:val="Normal"/>
    <w:link w:val="CommentTextChar"/>
    <w:uiPriority w:val="99"/>
    <w:unhideWhenUsed/>
    <w:rsid w:val="00484E5E"/>
    <w:rPr>
      <w:sz w:val="20"/>
      <w:szCs w:val="20"/>
    </w:rPr>
  </w:style>
  <w:style w:type="character" w:customStyle="1" w:styleId="CommentTextChar">
    <w:name w:val="Comment Text Char"/>
    <w:basedOn w:val="DefaultParagraphFont"/>
    <w:link w:val="CommentText"/>
    <w:uiPriority w:val="99"/>
    <w:rsid w:val="00484E5E"/>
    <w:rPr>
      <w:rFonts w:ascii="Times New Roman" w:hAnsi="Times New Roman"/>
      <w:sz w:val="20"/>
      <w:szCs w:val="20"/>
      <w:lang w:val="en-GB"/>
    </w:rPr>
  </w:style>
  <w:style w:type="paragraph" w:styleId="CommentSubject">
    <w:name w:val="annotation subject"/>
    <w:basedOn w:val="CommentText"/>
    <w:next w:val="CommentText"/>
    <w:link w:val="CommentSubjectChar"/>
    <w:uiPriority w:val="99"/>
    <w:semiHidden/>
    <w:unhideWhenUsed/>
    <w:rsid w:val="00484E5E"/>
    <w:rPr>
      <w:b/>
      <w:bCs/>
    </w:rPr>
  </w:style>
  <w:style w:type="character" w:customStyle="1" w:styleId="CommentSubjectChar">
    <w:name w:val="Comment Subject Char"/>
    <w:basedOn w:val="CommentTextChar"/>
    <w:link w:val="CommentSubject"/>
    <w:uiPriority w:val="99"/>
    <w:semiHidden/>
    <w:rsid w:val="00484E5E"/>
    <w:rPr>
      <w:rFonts w:ascii="Times New Roman" w:hAnsi="Times New Roman"/>
      <w:b/>
      <w:bCs/>
      <w:sz w:val="20"/>
      <w:szCs w:val="20"/>
      <w:lang w:val="en-GB"/>
    </w:rPr>
  </w:style>
  <w:style w:type="paragraph" w:styleId="FootnoteText">
    <w:name w:val="footnote text"/>
    <w:aliases w:val="ПУВ фуснота"/>
    <w:basedOn w:val="Normal"/>
    <w:link w:val="FootnoteTextChar"/>
    <w:uiPriority w:val="99"/>
    <w:unhideWhenUsed/>
    <w:qFormat/>
    <w:rsid w:val="00307A87"/>
    <w:pPr>
      <w:spacing w:before="0" w:beforeAutospacing="0" w:after="0" w:afterAutospacing="0"/>
      <w:ind w:firstLine="0"/>
      <w:jc w:val="left"/>
    </w:pPr>
    <w:rPr>
      <w:sz w:val="20"/>
      <w:szCs w:val="20"/>
      <w:lang w:val="de-DE"/>
    </w:rPr>
  </w:style>
  <w:style w:type="character" w:customStyle="1" w:styleId="FootnoteTextChar">
    <w:name w:val="Footnote Text Char"/>
    <w:aliases w:val="ПУВ фуснота Char"/>
    <w:basedOn w:val="DefaultParagraphFont"/>
    <w:link w:val="FootnoteText"/>
    <w:uiPriority w:val="99"/>
    <w:rsid w:val="00307A87"/>
    <w:rPr>
      <w:rFonts w:ascii="Times New Roman" w:hAnsi="Times New Roman"/>
      <w:sz w:val="20"/>
      <w:szCs w:val="20"/>
      <w:lang w:val="de-DE"/>
    </w:rPr>
  </w:style>
  <w:style w:type="character" w:styleId="FootnoteReference">
    <w:name w:val="footnote reference"/>
    <w:aliases w:val="16 Point,Superscript 6 Point,ftref,BVI fnr,Footnote Reference Char Char Char,Carattere Char Carattere Carattere Char Carattere Char Carattere Char Char Char1 Char,Carattere Carattere Char Char Char Carattere Char,nota pié di pagina,Re"/>
    <w:basedOn w:val="DefaultParagraphFont"/>
    <w:link w:val="BVIfnrChar"/>
    <w:uiPriority w:val="99"/>
    <w:unhideWhenUsed/>
    <w:qFormat/>
    <w:rsid w:val="00484E5E"/>
    <w:rPr>
      <w:vertAlign w:val="superscript"/>
    </w:rPr>
  </w:style>
  <w:style w:type="paragraph" w:styleId="HTMLPreformatted">
    <w:name w:val="HTML Preformatted"/>
    <w:basedOn w:val="Normal"/>
    <w:link w:val="HTMLPreformattedChar"/>
    <w:uiPriority w:val="99"/>
    <w:semiHidden/>
    <w:unhideWhenUsed/>
    <w:rsid w:val="00C01B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C01B52"/>
    <w:rPr>
      <w:rFonts w:ascii="Consolas" w:hAnsi="Consolas"/>
      <w:sz w:val="20"/>
      <w:szCs w:val="20"/>
      <w:lang w:val="en-GB"/>
    </w:rPr>
  </w:style>
  <w:style w:type="paragraph" w:customStyle="1" w:styleId="-">
    <w:name w:val="набрајање -"/>
    <w:basedOn w:val="Normal"/>
    <w:uiPriority w:val="99"/>
    <w:qFormat/>
    <w:rsid w:val="00824A4F"/>
    <w:pPr>
      <w:widowControl w:val="0"/>
      <w:numPr>
        <w:numId w:val="3"/>
      </w:numPr>
      <w:shd w:val="clear" w:color="auto" w:fill="FFFFFF"/>
      <w:autoSpaceDE w:val="0"/>
      <w:autoSpaceDN w:val="0"/>
      <w:adjustRightInd w:val="0"/>
      <w:spacing w:before="60" w:beforeAutospacing="0" w:after="0" w:afterAutospacing="0"/>
    </w:pPr>
    <w:rPr>
      <w:rFonts w:eastAsia="Times New Roman" w:cs="Times New Roman"/>
      <w:szCs w:val="24"/>
      <w:lang w:val="sr-Cyrl-CS"/>
    </w:rPr>
  </w:style>
  <w:style w:type="character" w:customStyle="1" w:styleId="CharChar">
    <w:name w:val="текст Char Char"/>
    <w:link w:val="a6"/>
    <w:locked/>
    <w:rsid w:val="00824A4F"/>
    <w:rPr>
      <w:rFonts w:ascii="Times New Roman" w:eastAsia="Times New Roman" w:hAnsi="Times New Roman" w:cs="Times New Roman"/>
      <w:sz w:val="24"/>
      <w:szCs w:val="24"/>
      <w:lang w:val="sr-Cyrl-CS" w:eastAsia="sr-Latn-CS"/>
    </w:rPr>
  </w:style>
  <w:style w:type="paragraph" w:customStyle="1" w:styleId="a6">
    <w:name w:val="текст"/>
    <w:basedOn w:val="Normal"/>
    <w:link w:val="CharChar"/>
    <w:qFormat/>
    <w:rsid w:val="00824A4F"/>
    <w:pPr>
      <w:spacing w:before="240" w:beforeAutospacing="0" w:after="0" w:afterAutospacing="0"/>
      <w:ind w:firstLine="0"/>
    </w:pPr>
    <w:rPr>
      <w:rFonts w:eastAsia="Times New Roman" w:cs="Times New Roman"/>
      <w:szCs w:val="24"/>
      <w:lang w:val="sr-Cyrl-CS" w:eastAsia="sr-Latn-CS"/>
    </w:rPr>
  </w:style>
  <w:style w:type="paragraph" w:customStyle="1" w:styleId="a">
    <w:name w:val="набрајање"/>
    <w:basedOn w:val="Normal"/>
    <w:uiPriority w:val="99"/>
    <w:qFormat/>
    <w:rsid w:val="00824A4F"/>
    <w:pPr>
      <w:numPr>
        <w:numId w:val="2"/>
      </w:numPr>
      <w:spacing w:before="60" w:beforeAutospacing="0" w:after="0" w:afterAutospacing="0"/>
      <w:jc w:val="left"/>
    </w:pPr>
    <w:rPr>
      <w:rFonts w:eastAsia="Times New Roman" w:cs="Times New Roman"/>
      <w:szCs w:val="24"/>
      <w:lang w:val="sr-Cyrl-CS" w:eastAsia="sr-Latn-CS"/>
    </w:rPr>
  </w:style>
  <w:style w:type="character" w:customStyle="1" w:styleId="ListParagraphChar">
    <w:name w:val="List Paragraph Char"/>
    <w:aliases w:val="List_Paragraph Char,Multilevel para_II Char,ADB Normal Char,Bullet Points Char,Liste Paragraf Char,List Paragraph1 Char,Colorful List - Accent 11 Char,PDP DOCUMENT SUBTITLE Char,Paragraphe de liste PBLH Char,Lapis Bulleted List Char"/>
    <w:link w:val="ListParagraph"/>
    <w:uiPriority w:val="34"/>
    <w:qFormat/>
    <w:locked/>
    <w:rsid w:val="00824A4F"/>
    <w:rPr>
      <w:rFonts w:ascii="Times New Roman" w:hAnsi="Times New Roman" w:cs="Times New Roman"/>
      <w:sz w:val="24"/>
      <w:lang w:val="en-GB"/>
    </w:rPr>
  </w:style>
  <w:style w:type="paragraph" w:styleId="ListParagraph">
    <w:name w:val="List Paragraph"/>
    <w:aliases w:val="List_Paragraph,Multilevel para_II,ADB Normal,Bullet Points,Liste Paragraf,List Paragraph1,Colorful List - Accent 11,PDP DOCUMENT SUBTITLE,Paragraphe de liste PBLH,Table of contents numbered,Lapis Bulleted List,Bullet List,Heading 2_sj,6"/>
    <w:basedOn w:val="Normal"/>
    <w:link w:val="ListParagraphChar"/>
    <w:uiPriority w:val="34"/>
    <w:rsid w:val="00824A4F"/>
    <w:pPr>
      <w:ind w:left="720"/>
      <w:contextualSpacing/>
    </w:pPr>
    <w:rPr>
      <w:rFonts w:cs="Times New Roman"/>
    </w:rPr>
  </w:style>
  <w:style w:type="table" w:customStyle="1" w:styleId="TableGrid1">
    <w:name w:val="Table Grid1"/>
    <w:basedOn w:val="TableNormal"/>
    <w:uiPriority w:val="59"/>
    <w:rsid w:val="005540E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basedOn w:val="DefaultParagraphFont"/>
    <w:link w:val="Heading5"/>
    <w:semiHidden/>
    <w:rsid w:val="005540E0"/>
    <w:rPr>
      <w:rFonts w:asciiTheme="majorHAnsi" w:eastAsiaTheme="majorEastAsia" w:hAnsiTheme="majorHAnsi" w:cstheme="majorBidi"/>
      <w:color w:val="365F91" w:themeColor="accent1" w:themeShade="BF"/>
      <w:sz w:val="24"/>
      <w:lang w:val="en-GB"/>
    </w:rPr>
  </w:style>
  <w:style w:type="character" w:styleId="FollowedHyperlink">
    <w:name w:val="FollowedHyperlink"/>
    <w:basedOn w:val="DefaultParagraphFont"/>
    <w:uiPriority w:val="99"/>
    <w:semiHidden/>
    <w:unhideWhenUsed/>
    <w:rsid w:val="005540E0"/>
    <w:rPr>
      <w:color w:val="800080" w:themeColor="followedHyperlink"/>
      <w:u w:val="single"/>
    </w:rPr>
  </w:style>
  <w:style w:type="character" w:customStyle="1" w:styleId="Heading1Char1">
    <w:name w:val="Heading 1 Char1"/>
    <w:aliases w:val="RBMP Title Char1,Наслов Char1,RBMP Naslov Char1,Naslov 1 Char1"/>
    <w:basedOn w:val="DefaultParagraphFont"/>
    <w:uiPriority w:val="9"/>
    <w:rsid w:val="005540E0"/>
    <w:rPr>
      <w:rFonts w:asciiTheme="majorHAnsi" w:eastAsiaTheme="majorEastAsia" w:hAnsiTheme="majorHAnsi" w:cstheme="majorBidi"/>
      <w:color w:val="365F91" w:themeColor="accent1" w:themeShade="BF"/>
      <w:sz w:val="32"/>
      <w:szCs w:val="32"/>
      <w:lang w:val="en-GB"/>
    </w:rPr>
  </w:style>
  <w:style w:type="character" w:customStyle="1" w:styleId="Heading2Char1">
    <w:name w:val="Heading 2 Char1"/>
    <w:aliases w:val="RBMP subtitle Char1,Поднаслов Char1,RBMP subtitle level 2 Char1,Naslov 2 Char"/>
    <w:basedOn w:val="DefaultParagraphFont"/>
    <w:semiHidden/>
    <w:rsid w:val="005540E0"/>
    <w:rPr>
      <w:rFonts w:asciiTheme="majorHAnsi" w:eastAsiaTheme="majorEastAsia" w:hAnsiTheme="majorHAnsi" w:cstheme="majorBidi"/>
      <w:color w:val="365F91" w:themeColor="accent1" w:themeShade="BF"/>
      <w:sz w:val="26"/>
      <w:szCs w:val="26"/>
      <w:lang w:val="en-GB"/>
    </w:rPr>
  </w:style>
  <w:style w:type="character" w:customStyle="1" w:styleId="Heading3Char1">
    <w:name w:val="Heading 3 Char1"/>
    <w:aliases w:val="RBMP Subtitle level 2 Char1,RBMP Subtitle Char1,Naslov 3 Char1,Поднаслов - ниво 2 Char1"/>
    <w:basedOn w:val="DefaultParagraphFont"/>
    <w:uiPriority w:val="9"/>
    <w:semiHidden/>
    <w:rsid w:val="005540E0"/>
    <w:rPr>
      <w:rFonts w:asciiTheme="majorHAnsi" w:eastAsiaTheme="majorEastAsia" w:hAnsiTheme="majorHAnsi" w:cstheme="majorBidi"/>
      <w:color w:val="243F60" w:themeColor="accent1" w:themeShade="7F"/>
      <w:sz w:val="24"/>
      <w:szCs w:val="24"/>
      <w:lang w:val="en-GB"/>
    </w:rPr>
  </w:style>
  <w:style w:type="paragraph" w:customStyle="1" w:styleId="msonormal0">
    <w:name w:val="msonormal"/>
    <w:basedOn w:val="Normal"/>
    <w:uiPriority w:val="99"/>
    <w:rsid w:val="005540E0"/>
    <w:pPr>
      <w:ind w:firstLine="0"/>
      <w:jc w:val="left"/>
    </w:pPr>
    <w:rPr>
      <w:rFonts w:eastAsia="Times New Roman" w:cs="Times New Roman"/>
      <w:szCs w:val="24"/>
      <w:lang w:val="sr-Latn-RS" w:eastAsia="sr-Latn-RS"/>
    </w:rPr>
  </w:style>
  <w:style w:type="character" w:customStyle="1" w:styleId="FootnoteTextChar1">
    <w:name w:val="Footnote Text Char1"/>
    <w:aliases w:val="single space Char1,FOOTNOTES Char1,fn Char1,Testo nota a piè di pagina Carattere Char1,Geneva 9 Char1,Font: Geneva 9 Char1,Boston 10 Char1,f Char1,Footnote Text Char Char Char Char1,Footnote Text Char Char Char2,Fußnotentextf Char1"/>
    <w:basedOn w:val="DefaultParagraphFont"/>
    <w:uiPriority w:val="99"/>
    <w:semiHidden/>
    <w:rsid w:val="005540E0"/>
    <w:rPr>
      <w:rFonts w:ascii="Times New Roman" w:hAnsi="Times New Roman"/>
      <w:sz w:val="20"/>
      <w:szCs w:val="20"/>
      <w:lang w:val="en-GB"/>
    </w:rPr>
  </w:style>
  <w:style w:type="paragraph" w:styleId="Revision">
    <w:name w:val="Revision"/>
    <w:uiPriority w:val="99"/>
    <w:semiHidden/>
    <w:rsid w:val="005540E0"/>
    <w:pPr>
      <w:spacing w:after="0" w:line="240" w:lineRule="auto"/>
    </w:pPr>
    <w:rPr>
      <w:rFonts w:ascii="Times New Roman" w:hAnsi="Times New Roman"/>
      <w:sz w:val="24"/>
      <w:lang w:val="en-GB"/>
    </w:rPr>
  </w:style>
  <w:style w:type="character" w:customStyle="1" w:styleId="Heading6Char">
    <w:name w:val="Heading 6 Char"/>
    <w:basedOn w:val="DefaultParagraphFont"/>
    <w:link w:val="Heading6"/>
    <w:semiHidden/>
    <w:rsid w:val="000F49D1"/>
    <w:rPr>
      <w:rFonts w:ascii="Times New Roman" w:eastAsiaTheme="majorEastAsia" w:hAnsi="Times New Roman" w:cstheme="majorBidi"/>
      <w:sz w:val="24"/>
      <w:lang w:val="en-GB"/>
    </w:rPr>
  </w:style>
  <w:style w:type="character" w:customStyle="1" w:styleId="Heading7Char">
    <w:name w:val="Heading 7 Char"/>
    <w:basedOn w:val="DefaultParagraphFont"/>
    <w:link w:val="Heading7"/>
    <w:uiPriority w:val="99"/>
    <w:semiHidden/>
    <w:rsid w:val="000F49D1"/>
    <w:rPr>
      <w:rFonts w:asciiTheme="majorHAnsi" w:eastAsiaTheme="majorEastAsia" w:hAnsiTheme="majorHAnsi" w:cstheme="majorBidi"/>
      <w:i/>
      <w:iCs/>
      <w:color w:val="243F60" w:themeColor="accent1" w:themeShade="7F"/>
      <w:sz w:val="24"/>
      <w:lang w:val="en-GB"/>
    </w:rPr>
  </w:style>
  <w:style w:type="character" w:customStyle="1" w:styleId="Heading8Char">
    <w:name w:val="Heading 8 Char"/>
    <w:aliases w:val="=Heading 3 w/o number Char"/>
    <w:basedOn w:val="DefaultParagraphFont"/>
    <w:link w:val="Heading8"/>
    <w:uiPriority w:val="99"/>
    <w:semiHidden/>
    <w:rsid w:val="000F49D1"/>
    <w:rPr>
      <w:rFonts w:ascii="Times New Roman" w:eastAsiaTheme="majorEastAsia" w:hAnsi="Times New Roman" w:cstheme="majorBidi"/>
      <w:color w:val="272727" w:themeColor="text1" w:themeTint="D8"/>
      <w:sz w:val="24"/>
      <w:szCs w:val="21"/>
    </w:rPr>
  </w:style>
  <w:style w:type="paragraph" w:styleId="NormalWeb">
    <w:name w:val="Normal (Web)"/>
    <w:basedOn w:val="Normal"/>
    <w:uiPriority w:val="99"/>
    <w:semiHidden/>
    <w:unhideWhenUsed/>
    <w:rsid w:val="000F49D1"/>
    <w:pPr>
      <w:ind w:firstLine="0"/>
      <w:jc w:val="left"/>
    </w:pPr>
    <w:rPr>
      <w:rFonts w:eastAsia="Times New Roman" w:cs="Times New Roman"/>
      <w:szCs w:val="24"/>
      <w:lang w:val="de-DE" w:eastAsia="de-DE"/>
    </w:rPr>
  </w:style>
  <w:style w:type="character" w:customStyle="1" w:styleId="CaptionChar">
    <w:name w:val="Caption Char"/>
    <w:aliases w:val="ПУВ табела Char"/>
    <w:link w:val="Caption"/>
    <w:uiPriority w:val="35"/>
    <w:locked/>
    <w:rsid w:val="00025C8B"/>
    <w:rPr>
      <w:rFonts w:ascii="Times New Roman" w:hAnsi="Times New Roman"/>
      <w:i/>
      <w:iCs/>
      <w:sz w:val="20"/>
      <w:szCs w:val="20"/>
      <w:lang w:val="sr-Cyrl-RS"/>
    </w:rPr>
  </w:style>
  <w:style w:type="paragraph" w:styleId="Subtitle">
    <w:name w:val="Subtitle"/>
    <w:basedOn w:val="Normal"/>
    <w:next w:val="Normal"/>
    <w:link w:val="SubtitleChar"/>
    <w:uiPriority w:val="99"/>
    <w:qFormat/>
    <w:rsid w:val="000F49D1"/>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99"/>
    <w:rsid w:val="000F49D1"/>
    <w:rPr>
      <w:rFonts w:eastAsiaTheme="minorEastAsia"/>
      <w:color w:val="5A5A5A" w:themeColor="text1" w:themeTint="A5"/>
      <w:spacing w:val="15"/>
      <w:lang w:val="en-GB"/>
    </w:rPr>
  </w:style>
  <w:style w:type="character" w:customStyle="1" w:styleId="NoSpacingChar">
    <w:name w:val="No Spacing Char"/>
    <w:basedOn w:val="DefaultParagraphFont"/>
    <w:link w:val="NoSpacing"/>
    <w:uiPriority w:val="1"/>
    <w:locked/>
    <w:rsid w:val="000F49D1"/>
    <w:rPr>
      <w:lang w:val="en-GB"/>
    </w:rPr>
  </w:style>
  <w:style w:type="character" w:customStyle="1" w:styleId="NormalTekstTezaChar">
    <w:name w:val="Normal Tekst Teza Char"/>
    <w:link w:val="NormalTekstTeza"/>
    <w:locked/>
    <w:rsid w:val="000F49D1"/>
    <w:rPr>
      <w:rFonts w:ascii="Times New Roman" w:eastAsia="Times New Roman" w:hAnsi="Times New Roman" w:cs="Times New Roman"/>
      <w:sz w:val="24"/>
      <w:szCs w:val="24"/>
      <w:lang w:val="sr-Latn-CS"/>
    </w:rPr>
  </w:style>
  <w:style w:type="paragraph" w:customStyle="1" w:styleId="NormalTekstTeza">
    <w:name w:val="Normal Tekst Teza"/>
    <w:basedOn w:val="Normal"/>
    <w:link w:val="NormalTekstTezaChar"/>
    <w:rsid w:val="000F49D1"/>
    <w:pPr>
      <w:spacing w:before="120" w:beforeAutospacing="0" w:after="0" w:afterAutospacing="0" w:line="360" w:lineRule="auto"/>
      <w:ind w:firstLine="0"/>
    </w:pPr>
    <w:rPr>
      <w:rFonts w:eastAsia="Times New Roman" w:cs="Times New Roman"/>
      <w:szCs w:val="24"/>
      <w:lang w:val="sr-Latn-CS"/>
    </w:rPr>
  </w:style>
  <w:style w:type="character" w:customStyle="1" w:styleId="CharChar0">
    <w:name w:val="назив слике Char Char"/>
    <w:link w:val="a7"/>
    <w:locked/>
    <w:rsid w:val="000F49D1"/>
    <w:rPr>
      <w:rFonts w:ascii="Calibri" w:eastAsia="Calibri" w:hAnsi="Calibri" w:cs="Times New Roman"/>
      <w:b/>
      <w:i/>
      <w:iCs/>
      <w:noProof/>
      <w:sz w:val="24"/>
      <w:szCs w:val="20"/>
      <w:lang w:val="sr-Cyrl-CS" w:eastAsia="sr-Latn-CS"/>
    </w:rPr>
  </w:style>
  <w:style w:type="paragraph" w:customStyle="1" w:styleId="a7">
    <w:name w:val="назив слике"/>
    <w:basedOn w:val="Caption"/>
    <w:link w:val="CharChar0"/>
    <w:qFormat/>
    <w:rsid w:val="000F49D1"/>
    <w:pPr>
      <w:tabs>
        <w:tab w:val="num" w:pos="426"/>
      </w:tabs>
      <w:spacing w:before="0" w:after="0"/>
      <w:ind w:left="786" w:hanging="360"/>
    </w:pPr>
    <w:rPr>
      <w:rFonts w:ascii="Calibri" w:eastAsia="Calibri" w:hAnsi="Calibri" w:cs="Times New Roman"/>
      <w:b/>
      <w:i w:val="0"/>
      <w:noProof/>
      <w:lang w:val="sr-Cyrl-CS" w:eastAsia="sr-Latn-CS"/>
    </w:rPr>
  </w:style>
  <w:style w:type="paragraph" w:customStyle="1" w:styleId="Default">
    <w:name w:val="Default"/>
    <w:uiPriority w:val="99"/>
    <w:rsid w:val="000F49D1"/>
    <w:pPr>
      <w:autoSpaceDE w:val="0"/>
      <w:autoSpaceDN w:val="0"/>
      <w:adjustRightInd w:val="0"/>
      <w:spacing w:after="0" w:line="240" w:lineRule="auto"/>
    </w:pPr>
    <w:rPr>
      <w:rFonts w:ascii="Lato Light" w:hAnsi="Lato Light" w:cs="Lato Light"/>
      <w:color w:val="000000"/>
      <w:sz w:val="24"/>
      <w:szCs w:val="24"/>
      <w:lang w:val="en-GB"/>
    </w:rPr>
  </w:style>
  <w:style w:type="paragraph" w:customStyle="1" w:styleId="last-row">
    <w:name w:val="last-row"/>
    <w:basedOn w:val="Normal"/>
    <w:uiPriority w:val="99"/>
    <w:rsid w:val="000F49D1"/>
    <w:pPr>
      <w:ind w:firstLine="0"/>
      <w:jc w:val="left"/>
    </w:pPr>
    <w:rPr>
      <w:rFonts w:eastAsia="Times New Roman" w:cs="Times New Roman"/>
      <w:szCs w:val="24"/>
      <w:lang w:eastAsia="en-GB"/>
    </w:rPr>
  </w:style>
  <w:style w:type="paragraph" w:customStyle="1" w:styleId="gmail-msolistparagraph">
    <w:name w:val="gmail-msolistparagraph"/>
    <w:basedOn w:val="Normal"/>
    <w:uiPriority w:val="99"/>
    <w:rsid w:val="000F49D1"/>
    <w:pPr>
      <w:ind w:firstLine="0"/>
      <w:jc w:val="left"/>
    </w:pPr>
    <w:rPr>
      <w:rFonts w:ascii="Calibri" w:hAnsi="Calibri" w:cs="Calibri"/>
      <w:sz w:val="22"/>
      <w:lang w:eastAsia="en-GB"/>
    </w:rPr>
  </w:style>
  <w:style w:type="paragraph" w:customStyle="1" w:styleId="BVIfnrChar">
    <w:name w:val="BVI fnr Char"/>
    <w:aliases w:val="Footnotes refss Char,ftref Char,16 Point Char,Superscript 6 Point Char,Footnote Reference Number Char,nota pié di pagina Char,Times 10 Point Char,Exposant 3 Point Char,Footnote symbol Char,Footnote reference number Char"/>
    <w:basedOn w:val="Normal"/>
    <w:link w:val="FootnoteReference"/>
    <w:uiPriority w:val="99"/>
    <w:rsid w:val="000F49D1"/>
    <w:pPr>
      <w:spacing w:before="120" w:beforeAutospacing="0" w:after="0" w:afterAutospacing="0"/>
      <w:ind w:firstLine="0"/>
    </w:pPr>
    <w:rPr>
      <w:rFonts w:asciiTheme="minorHAnsi" w:hAnsiTheme="minorHAnsi"/>
      <w:sz w:val="22"/>
      <w:vertAlign w:val="superscript"/>
      <w:lang w:val="en-US"/>
    </w:rPr>
  </w:style>
  <w:style w:type="paragraph" w:customStyle="1" w:styleId="P68B1DB1-Normal1">
    <w:name w:val="P68B1DB1-Normal1"/>
    <w:basedOn w:val="Normal"/>
    <w:uiPriority w:val="99"/>
    <w:rsid w:val="000F49D1"/>
    <w:pPr>
      <w:ind w:firstLine="567"/>
    </w:pPr>
    <w:rPr>
      <w:rFonts w:eastAsia="TimesNewRomanPSMT" w:cs="Calibri"/>
      <w:szCs w:val="20"/>
      <w:lang w:val="en-US"/>
    </w:rPr>
  </w:style>
  <w:style w:type="paragraph" w:customStyle="1" w:styleId="P68B1DB1-Normal2">
    <w:name w:val="P68B1DB1-Normal2"/>
    <w:basedOn w:val="Normal"/>
    <w:uiPriority w:val="99"/>
    <w:rsid w:val="000F49D1"/>
    <w:pPr>
      <w:ind w:firstLine="567"/>
    </w:pPr>
    <w:rPr>
      <w:rFonts w:eastAsia="Calibri" w:cs="Times New Roman"/>
      <w:szCs w:val="20"/>
      <w:lang w:val="en-US"/>
    </w:rPr>
  </w:style>
  <w:style w:type="paragraph" w:customStyle="1" w:styleId="P68B1DB1-Normal3">
    <w:name w:val="P68B1DB1-Normal3"/>
    <w:basedOn w:val="Normal"/>
    <w:uiPriority w:val="99"/>
    <w:rsid w:val="000F49D1"/>
    <w:pPr>
      <w:ind w:firstLine="567"/>
    </w:pPr>
    <w:rPr>
      <w:rFonts w:cstheme="minorHAnsi"/>
      <w:szCs w:val="20"/>
      <w:lang w:val="en-US"/>
    </w:rPr>
  </w:style>
  <w:style w:type="paragraph" w:customStyle="1" w:styleId="P68B1DB1-Default4">
    <w:name w:val="P68B1DB1-Default4"/>
    <w:basedOn w:val="Default"/>
    <w:uiPriority w:val="99"/>
    <w:rsid w:val="000F49D1"/>
    <w:rPr>
      <w:rFonts w:ascii="Times New Roman" w:hAnsi="Times New Roman" w:cs="Times New Roman"/>
      <w:szCs w:val="20"/>
      <w:lang w:val="en-US"/>
    </w:rPr>
  </w:style>
  <w:style w:type="paragraph" w:customStyle="1" w:styleId="P68B1DB1-Default5">
    <w:name w:val="P68B1DB1-Default5"/>
    <w:basedOn w:val="Default"/>
    <w:uiPriority w:val="99"/>
    <w:rsid w:val="000F49D1"/>
    <w:rPr>
      <w:rFonts w:ascii="Times New Roman" w:hAnsi="Times New Roman" w:cs="Times New Roman"/>
      <w:i/>
      <w:szCs w:val="20"/>
      <w:lang w:val="en-US"/>
    </w:rPr>
  </w:style>
  <w:style w:type="paragraph" w:customStyle="1" w:styleId="P68B1DB1-Normal6">
    <w:name w:val="P68B1DB1-Normal6"/>
    <w:basedOn w:val="Normal"/>
    <w:uiPriority w:val="99"/>
    <w:rsid w:val="000F49D1"/>
    <w:pPr>
      <w:ind w:firstLine="567"/>
    </w:pPr>
    <w:rPr>
      <w:rFonts w:cs="Calibri"/>
      <w:i/>
      <w:szCs w:val="20"/>
      <w:lang w:val="en-US"/>
    </w:rPr>
  </w:style>
  <w:style w:type="paragraph" w:customStyle="1" w:styleId="P68B1DB1-NoSpacing7">
    <w:name w:val="P68B1DB1-NoSpacing7"/>
    <w:basedOn w:val="NoSpacing"/>
    <w:uiPriority w:val="99"/>
    <w:rsid w:val="000F49D1"/>
    <w:rPr>
      <w:color w:val="4F81BD" w:themeColor="accent1"/>
      <w:sz w:val="20"/>
      <w:szCs w:val="20"/>
      <w:lang w:val="en-US"/>
    </w:rPr>
  </w:style>
  <w:style w:type="paragraph" w:customStyle="1" w:styleId="P68B1DB1-Normal8">
    <w:name w:val="P68B1DB1-Normal8"/>
    <w:basedOn w:val="Normal"/>
    <w:uiPriority w:val="99"/>
    <w:rsid w:val="000F49D1"/>
    <w:pPr>
      <w:ind w:firstLine="567"/>
    </w:pPr>
    <w:rPr>
      <w:rFonts w:cs="Times New Roman"/>
      <w:szCs w:val="20"/>
      <w:lang w:val="en-US"/>
    </w:rPr>
  </w:style>
  <w:style w:type="paragraph" w:customStyle="1" w:styleId="P68B1DB1-ListParagraph9">
    <w:name w:val="P68B1DB1-ListParagraph9"/>
    <w:basedOn w:val="ListParagraph"/>
    <w:uiPriority w:val="99"/>
    <w:rsid w:val="000F49D1"/>
    <w:pPr>
      <w:ind w:left="1080" w:hanging="360"/>
    </w:pPr>
    <w:rPr>
      <w:szCs w:val="20"/>
      <w:lang w:val="en-US"/>
    </w:rPr>
  </w:style>
  <w:style w:type="paragraph" w:customStyle="1" w:styleId="P68B1DB1-Normal10">
    <w:name w:val="P68B1DB1-Normal10"/>
    <w:basedOn w:val="Normal"/>
    <w:uiPriority w:val="99"/>
    <w:rsid w:val="000F49D1"/>
    <w:pPr>
      <w:ind w:firstLine="567"/>
    </w:pPr>
    <w:rPr>
      <w:rFonts w:eastAsia="Calibri" w:cs="Calibri"/>
      <w:szCs w:val="20"/>
      <w:lang w:val="en-US"/>
    </w:rPr>
  </w:style>
  <w:style w:type="paragraph" w:customStyle="1" w:styleId="P68B1DB1-Normal11">
    <w:name w:val="P68B1DB1-Normal11"/>
    <w:basedOn w:val="Normal"/>
    <w:uiPriority w:val="99"/>
    <w:rsid w:val="000F49D1"/>
    <w:pPr>
      <w:ind w:firstLine="567"/>
    </w:pPr>
    <w:rPr>
      <w:rFonts w:ascii="Calibri" w:eastAsia="Calibri" w:hAnsi="Calibri" w:cs="Times New Roman"/>
      <w:szCs w:val="20"/>
      <w:lang w:val="en-US"/>
    </w:rPr>
  </w:style>
  <w:style w:type="paragraph" w:customStyle="1" w:styleId="P68B1DB1-Normal12">
    <w:name w:val="P68B1DB1-Normal12"/>
    <w:basedOn w:val="Normal"/>
    <w:uiPriority w:val="99"/>
    <w:rsid w:val="000F49D1"/>
    <w:pPr>
      <w:ind w:firstLine="567"/>
    </w:pPr>
    <w:rPr>
      <w:rFonts w:cs="Calibri"/>
      <w:b/>
      <w:szCs w:val="20"/>
      <w:lang w:val="en-US"/>
    </w:rPr>
  </w:style>
  <w:style w:type="paragraph" w:customStyle="1" w:styleId="P68B1DB1-ListParagraph13">
    <w:name w:val="P68B1DB1-ListParagraph13"/>
    <w:basedOn w:val="ListParagraph"/>
    <w:uiPriority w:val="99"/>
    <w:rsid w:val="000F49D1"/>
    <w:pPr>
      <w:ind w:left="1080" w:hanging="360"/>
    </w:pPr>
    <w:rPr>
      <w:rFonts w:eastAsia="Calibri"/>
      <w:szCs w:val="20"/>
      <w:lang w:val="en-US"/>
    </w:rPr>
  </w:style>
  <w:style w:type="character" w:customStyle="1" w:styleId="smtext">
    <w:name w:val="smtext"/>
    <w:basedOn w:val="DefaultParagraphFont"/>
    <w:rsid w:val="000F49D1"/>
  </w:style>
  <w:style w:type="character" w:customStyle="1" w:styleId="apple-tab-span">
    <w:name w:val="apple-tab-span"/>
    <w:basedOn w:val="DefaultParagraphFont"/>
    <w:rsid w:val="000F49D1"/>
  </w:style>
  <w:style w:type="table" w:customStyle="1" w:styleId="GridTable4-Accent51">
    <w:name w:val="Grid Table 4 - Accent 51"/>
    <w:basedOn w:val="TableNormal"/>
    <w:uiPriority w:val="49"/>
    <w:rsid w:val="000F49D1"/>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style>
  <w:style w:type="table" w:customStyle="1" w:styleId="GridTable5Dark-Accent51">
    <w:name w:val="Grid Table 5 Dark - Accent 51"/>
    <w:basedOn w:val="TableNormal"/>
    <w:uiPriority w:val="50"/>
    <w:rsid w:val="000F49D1"/>
    <w:pPr>
      <w:spacing w:after="0" w:line="240" w:lineRule="auto"/>
    </w:pPr>
    <w:rPr>
      <w:sz w:val="20"/>
      <w:szCs w:val="20"/>
    </w:rPr>
    <w:tblPr/>
    <w:tblStylePr w:type="band1Horz">
      <w:tblPr/>
      <w:tcPr>
        <w:shd w:val="clear" w:color="auto" w:fill="B6DDE8" w:themeFill="accent5" w:themeFillTint="66"/>
      </w:tcPr>
    </w:tblStylePr>
  </w:style>
  <w:style w:type="table" w:customStyle="1" w:styleId="TableGrid4">
    <w:name w:val="Table Grid4"/>
    <w:basedOn w:val="TableNormal"/>
    <w:uiPriority w:val="39"/>
    <w:rsid w:val="000F4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1">
    <w:name w:val="Grid Table 4 - Accent 511"/>
    <w:basedOn w:val="TableNormal"/>
    <w:uiPriority w:val="49"/>
    <w:rsid w:val="000F49D1"/>
    <w:pPr>
      <w:spacing w:after="0" w:line="240" w:lineRule="auto"/>
    </w:pPr>
    <w:rPr>
      <w:sz w:val="20"/>
      <w:szCs w:val="20"/>
    </w:rPr>
    <w:tblPr/>
    <w:tblStylePr w:type="firstCol">
      <w:rPr>
        <w:b/>
        <w:bCs/>
      </w:rPr>
    </w:tblStylePr>
    <w:tblStylePr w:type="lastCol">
      <w:rPr>
        <w:b/>
        <w:bCs/>
      </w:rPr>
    </w:tblStylePr>
    <w:tblStylePr w:type="band1Vert">
      <w:tblPr/>
      <w:tcPr>
        <w:shd w:val="clear" w:color="auto" w:fill="D9E2F3"/>
      </w:tcPr>
    </w:tblStylePr>
  </w:style>
  <w:style w:type="table" w:customStyle="1" w:styleId="GridTable5Dark-Accent511">
    <w:name w:val="Grid Table 5 Dark - Accent 511"/>
    <w:basedOn w:val="TableNormal"/>
    <w:uiPriority w:val="50"/>
    <w:rsid w:val="000F49D1"/>
    <w:pPr>
      <w:spacing w:after="0" w:line="240" w:lineRule="auto"/>
    </w:pPr>
    <w:rPr>
      <w:sz w:val="20"/>
      <w:szCs w:val="20"/>
    </w:rPr>
    <w:tblPr/>
    <w:tblStylePr w:type="band1Horz">
      <w:tblPr/>
      <w:tcPr>
        <w:shd w:val="clear" w:color="auto" w:fill="B4C6E7"/>
      </w:tcPr>
    </w:tblStylePr>
  </w:style>
  <w:style w:type="table" w:customStyle="1" w:styleId="TableGrid2">
    <w:name w:val="Table Grid2"/>
    <w:basedOn w:val="TableNormal"/>
    <w:uiPriority w:val="39"/>
    <w:rsid w:val="00977F9F"/>
    <w:pPr>
      <w:spacing w:after="0" w:line="240" w:lineRule="auto"/>
    </w:pPr>
    <w:rPr>
      <w:rFonts w:ascii="Arial" w:eastAsia="Times New Roman" w:hAnsi="Arial"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uiPriority w:val="49"/>
    <w:rsid w:val="00977F9F"/>
    <w:pPr>
      <w:spacing w:after="0" w:line="240" w:lineRule="auto"/>
    </w:pPr>
    <w:rPr>
      <w:sz w:val="20"/>
      <w:szCs w:val="20"/>
    </w:rPr>
    <w:tbl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style>
  <w:style w:type="paragraph" w:styleId="TOC4">
    <w:name w:val="toc 4"/>
    <w:basedOn w:val="Normal"/>
    <w:next w:val="Normal"/>
    <w:autoRedefine/>
    <w:uiPriority w:val="39"/>
    <w:unhideWhenUsed/>
    <w:rsid w:val="0043151E"/>
    <w:pPr>
      <w:spacing w:before="0" w:beforeAutospacing="0" w:afterAutospacing="0" w:line="259" w:lineRule="auto"/>
      <w:ind w:left="660" w:firstLine="0"/>
      <w:jc w:val="left"/>
    </w:pPr>
    <w:rPr>
      <w:rFonts w:asciiTheme="minorHAnsi" w:eastAsiaTheme="minorEastAsia" w:hAnsiTheme="minorHAnsi"/>
      <w:sz w:val="22"/>
      <w:lang w:val="sr-Latn-RS" w:eastAsia="sr-Latn-RS"/>
    </w:rPr>
  </w:style>
  <w:style w:type="paragraph" w:styleId="TOC5">
    <w:name w:val="toc 5"/>
    <w:basedOn w:val="Normal"/>
    <w:next w:val="Normal"/>
    <w:autoRedefine/>
    <w:uiPriority w:val="39"/>
    <w:unhideWhenUsed/>
    <w:rsid w:val="0043151E"/>
    <w:pPr>
      <w:spacing w:before="0" w:beforeAutospacing="0" w:afterAutospacing="0" w:line="259" w:lineRule="auto"/>
      <w:ind w:left="880" w:firstLine="0"/>
      <w:jc w:val="left"/>
    </w:pPr>
    <w:rPr>
      <w:rFonts w:asciiTheme="minorHAnsi" w:eastAsiaTheme="minorEastAsia" w:hAnsiTheme="minorHAnsi"/>
      <w:sz w:val="22"/>
      <w:lang w:val="sr-Latn-RS" w:eastAsia="sr-Latn-RS"/>
    </w:rPr>
  </w:style>
  <w:style w:type="paragraph" w:styleId="TOC6">
    <w:name w:val="toc 6"/>
    <w:basedOn w:val="Normal"/>
    <w:next w:val="Normal"/>
    <w:autoRedefine/>
    <w:uiPriority w:val="39"/>
    <w:unhideWhenUsed/>
    <w:rsid w:val="0043151E"/>
    <w:pPr>
      <w:spacing w:before="0" w:beforeAutospacing="0" w:afterAutospacing="0" w:line="259" w:lineRule="auto"/>
      <w:ind w:left="1100" w:firstLine="0"/>
      <w:jc w:val="left"/>
    </w:pPr>
    <w:rPr>
      <w:rFonts w:asciiTheme="minorHAnsi" w:eastAsiaTheme="minorEastAsia" w:hAnsiTheme="minorHAnsi"/>
      <w:sz w:val="22"/>
      <w:lang w:val="sr-Latn-RS" w:eastAsia="sr-Latn-RS"/>
    </w:rPr>
  </w:style>
  <w:style w:type="paragraph" w:styleId="TOC7">
    <w:name w:val="toc 7"/>
    <w:basedOn w:val="Normal"/>
    <w:next w:val="Normal"/>
    <w:autoRedefine/>
    <w:uiPriority w:val="39"/>
    <w:unhideWhenUsed/>
    <w:rsid w:val="0043151E"/>
    <w:pPr>
      <w:spacing w:before="0" w:beforeAutospacing="0" w:afterAutospacing="0" w:line="259" w:lineRule="auto"/>
      <w:ind w:left="1320" w:firstLine="0"/>
      <w:jc w:val="left"/>
    </w:pPr>
    <w:rPr>
      <w:rFonts w:asciiTheme="minorHAnsi" w:eastAsiaTheme="minorEastAsia" w:hAnsiTheme="minorHAnsi"/>
      <w:sz w:val="22"/>
      <w:lang w:val="sr-Latn-RS" w:eastAsia="sr-Latn-RS"/>
    </w:rPr>
  </w:style>
  <w:style w:type="paragraph" w:styleId="TOC8">
    <w:name w:val="toc 8"/>
    <w:basedOn w:val="Normal"/>
    <w:next w:val="Normal"/>
    <w:autoRedefine/>
    <w:uiPriority w:val="39"/>
    <w:unhideWhenUsed/>
    <w:rsid w:val="0043151E"/>
    <w:pPr>
      <w:spacing w:before="0" w:beforeAutospacing="0" w:afterAutospacing="0" w:line="259" w:lineRule="auto"/>
      <w:ind w:left="1540" w:firstLine="0"/>
      <w:jc w:val="left"/>
    </w:pPr>
    <w:rPr>
      <w:rFonts w:asciiTheme="minorHAnsi" w:eastAsiaTheme="minorEastAsia" w:hAnsiTheme="minorHAnsi"/>
      <w:sz w:val="22"/>
      <w:lang w:val="sr-Latn-RS" w:eastAsia="sr-Latn-RS"/>
    </w:rPr>
  </w:style>
  <w:style w:type="paragraph" w:styleId="TOC9">
    <w:name w:val="toc 9"/>
    <w:basedOn w:val="Normal"/>
    <w:next w:val="Normal"/>
    <w:autoRedefine/>
    <w:uiPriority w:val="39"/>
    <w:unhideWhenUsed/>
    <w:rsid w:val="0043151E"/>
    <w:pPr>
      <w:spacing w:before="0" w:beforeAutospacing="0" w:afterAutospacing="0" w:line="259" w:lineRule="auto"/>
      <w:ind w:left="1760" w:firstLine="0"/>
      <w:jc w:val="left"/>
    </w:pPr>
    <w:rPr>
      <w:rFonts w:asciiTheme="minorHAnsi" w:eastAsiaTheme="minorEastAsia" w:hAnsiTheme="minorHAnsi"/>
      <w:sz w:val="22"/>
      <w:lang w:val="sr-Latn-RS" w:eastAsia="sr-Latn-RS"/>
    </w:rPr>
  </w:style>
  <w:style w:type="character" w:customStyle="1" w:styleId="UnresolvedMention1">
    <w:name w:val="Unresolved Mention1"/>
    <w:basedOn w:val="DefaultParagraphFont"/>
    <w:uiPriority w:val="99"/>
    <w:semiHidden/>
    <w:unhideWhenUsed/>
    <w:rsid w:val="0043151E"/>
    <w:rPr>
      <w:color w:val="605E5C"/>
      <w:shd w:val="clear" w:color="auto" w:fill="E1DFDD"/>
    </w:rPr>
  </w:style>
  <w:style w:type="character" w:customStyle="1" w:styleId="jlqj4b">
    <w:name w:val="jlqj4b"/>
    <w:basedOn w:val="DefaultParagraphFont"/>
    <w:rsid w:val="001E05AB"/>
  </w:style>
  <w:style w:type="table" w:customStyle="1" w:styleId="TableGrid6">
    <w:name w:val="Table Grid6"/>
    <w:basedOn w:val="TableNormal"/>
    <w:uiPriority w:val="39"/>
    <w:rsid w:val="006E1E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3">
    <w:name w:val="tekst3"/>
    <w:basedOn w:val="Normal"/>
    <w:uiPriority w:val="99"/>
    <w:rsid w:val="00D42F72"/>
    <w:pPr>
      <w:ind w:firstLine="0"/>
      <w:jc w:val="left"/>
    </w:pPr>
    <w:rPr>
      <w:rFonts w:eastAsia="Times New Roman" w:cs="Times New Roman"/>
      <w:szCs w:val="24"/>
      <w:lang w:val="sr-Latn-RS" w:eastAsia="sr-Latn-RS"/>
    </w:rPr>
  </w:style>
  <w:style w:type="character" w:customStyle="1" w:styleId="Char">
    <w:name w:val="ПУВ слика Char"/>
    <w:link w:val="a8"/>
    <w:locked/>
    <w:rsid w:val="00F25CD6"/>
    <w:rPr>
      <w:rFonts w:ascii="Times New Roman" w:eastAsia="Times New Roman" w:hAnsi="Times New Roman" w:cs="Times New Roman"/>
      <w:i/>
      <w:sz w:val="20"/>
      <w:szCs w:val="20"/>
      <w:lang w:val="sr-Cyrl-CS" w:eastAsia="sr-Latn-CS"/>
    </w:rPr>
  </w:style>
  <w:style w:type="paragraph" w:customStyle="1" w:styleId="a8">
    <w:name w:val="ПУВ слика"/>
    <w:basedOn w:val="Normal"/>
    <w:next w:val="Normal"/>
    <w:link w:val="Char"/>
    <w:qFormat/>
    <w:rsid w:val="00F25CD6"/>
    <w:pPr>
      <w:keepNext/>
      <w:spacing w:before="120" w:beforeAutospacing="0" w:after="120" w:afterAutospacing="0"/>
      <w:ind w:firstLine="0"/>
      <w:jc w:val="center"/>
    </w:pPr>
    <w:rPr>
      <w:rFonts w:eastAsia="Times New Roman" w:cs="Times New Roman"/>
      <w:i/>
      <w:sz w:val="20"/>
      <w:szCs w:val="20"/>
      <w:lang w:val="sr-Cyrl-CS" w:eastAsia="sr-Latn-CS"/>
    </w:rPr>
  </w:style>
  <w:style w:type="table" w:customStyle="1" w:styleId="MediumShading1-Accent41">
    <w:name w:val="Medium Shading 1 - Accent 41"/>
    <w:basedOn w:val="TableNormal"/>
    <w:uiPriority w:val="63"/>
    <w:rsid w:val="00F61CD9"/>
    <w:pPr>
      <w:spacing w:after="0" w:line="240" w:lineRule="auto"/>
    </w:p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Lines="0" w:before="0" w:beforeAutospacing="0" w:afterLines="0" w:after="0" w:afterAutospacing="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Lines="0" w:before="0" w:beforeAutospacing="0" w:afterLines="0" w:after="0" w:afterAutospacing="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style>
  <w:style w:type="character" w:customStyle="1" w:styleId="Heading9Char">
    <w:name w:val="Heading 9 Char"/>
    <w:basedOn w:val="DefaultParagraphFont"/>
    <w:link w:val="Heading9"/>
    <w:uiPriority w:val="99"/>
    <w:semiHidden/>
    <w:rsid w:val="001D703C"/>
    <w:rPr>
      <w:rFonts w:ascii="Cambria" w:eastAsia="Times New Roman" w:hAnsi="Cambria" w:cs="Times New Roman"/>
      <w:sz w:val="20"/>
      <w:szCs w:val="20"/>
      <w:lang w:eastAsia="sr-Latn-CS"/>
    </w:rPr>
  </w:style>
  <w:style w:type="character" w:customStyle="1" w:styleId="Heading4Char1">
    <w:name w:val="Heading 4 Char1"/>
    <w:aliases w:val="Naslov 4 Char1,Kopje Char1,Heading 4 Char2 Char1,Heading 4 Char Char Char1,Heading 4 Char1 Char Char Char1,Heading 4 Char Char Char Char Char1,Heading 4 Char2 Char Char Char Char Char1,Heading 4 Char Char2 Char Char Char Char Char1"/>
    <w:basedOn w:val="DefaultParagraphFont"/>
    <w:semiHidden/>
    <w:rsid w:val="001D703C"/>
    <w:rPr>
      <w:rFonts w:asciiTheme="majorHAnsi" w:eastAsiaTheme="majorEastAsia" w:hAnsiTheme="majorHAnsi" w:cstheme="majorBidi" w:hint="default"/>
      <w:i/>
      <w:iCs/>
      <w:color w:val="365F91" w:themeColor="accent1" w:themeShade="BF"/>
      <w:sz w:val="22"/>
      <w:szCs w:val="22"/>
    </w:rPr>
  </w:style>
  <w:style w:type="character" w:customStyle="1" w:styleId="Heading8Char1">
    <w:name w:val="Heading 8 Char1"/>
    <w:aliases w:val="=Heading 3 w/o number Char1"/>
    <w:basedOn w:val="DefaultParagraphFont"/>
    <w:uiPriority w:val="99"/>
    <w:semiHidden/>
    <w:rsid w:val="001D703C"/>
    <w:rPr>
      <w:rFonts w:asciiTheme="majorHAnsi" w:eastAsiaTheme="majorEastAsia" w:hAnsiTheme="majorHAnsi" w:cstheme="majorBidi" w:hint="default"/>
      <w:color w:val="272727" w:themeColor="text1" w:themeTint="D8"/>
      <w:sz w:val="21"/>
      <w:szCs w:val="21"/>
    </w:rPr>
  </w:style>
  <w:style w:type="character" w:customStyle="1" w:styleId="TableofFiguresChar">
    <w:name w:val="Table of Figures Char"/>
    <w:link w:val="TableofFigures"/>
    <w:uiPriority w:val="99"/>
    <w:locked/>
    <w:rsid w:val="001D703C"/>
    <w:rPr>
      <w:rFonts w:ascii="Times New Roman" w:hAnsi="Times New Roman"/>
      <w:sz w:val="24"/>
      <w:lang w:val="en-GB"/>
    </w:rPr>
  </w:style>
  <w:style w:type="paragraph" w:styleId="ListBullet">
    <w:name w:val="List Bullet"/>
    <w:basedOn w:val="Normal"/>
    <w:uiPriority w:val="99"/>
    <w:semiHidden/>
    <w:unhideWhenUsed/>
    <w:rsid w:val="001D703C"/>
    <w:pPr>
      <w:tabs>
        <w:tab w:val="num" w:pos="720"/>
      </w:tabs>
      <w:spacing w:before="0" w:beforeAutospacing="0" w:after="0" w:afterAutospacing="0"/>
      <w:ind w:left="720" w:hanging="360"/>
      <w:jc w:val="left"/>
    </w:pPr>
    <w:rPr>
      <w:rFonts w:eastAsia="Times New Roman" w:cs="Times New Roman"/>
      <w:noProof/>
      <w:sz w:val="22"/>
      <w:szCs w:val="24"/>
      <w:lang w:val="en-US"/>
    </w:rPr>
  </w:style>
  <w:style w:type="paragraph" w:styleId="ListNumber">
    <w:name w:val="List Number"/>
    <w:basedOn w:val="Normal"/>
    <w:uiPriority w:val="99"/>
    <w:semiHidden/>
    <w:unhideWhenUsed/>
    <w:rsid w:val="001D703C"/>
    <w:pPr>
      <w:numPr>
        <w:numId w:val="9"/>
      </w:numPr>
      <w:tabs>
        <w:tab w:val="num" w:pos="510"/>
      </w:tabs>
      <w:spacing w:before="0" w:beforeAutospacing="0" w:after="0" w:afterAutospacing="0"/>
      <w:ind w:left="510" w:hanging="226"/>
      <w:jc w:val="left"/>
    </w:pPr>
    <w:rPr>
      <w:rFonts w:eastAsia="Times New Roman" w:cs="Times New Roman"/>
      <w:noProof/>
      <w:sz w:val="22"/>
      <w:szCs w:val="24"/>
      <w:lang w:val="en-US"/>
    </w:rPr>
  </w:style>
  <w:style w:type="paragraph" w:styleId="ListBullet2">
    <w:name w:val="List Bullet 2"/>
    <w:basedOn w:val="Normal"/>
    <w:uiPriority w:val="99"/>
    <w:semiHidden/>
    <w:unhideWhenUsed/>
    <w:rsid w:val="001D703C"/>
    <w:pPr>
      <w:tabs>
        <w:tab w:val="num" w:pos="510"/>
      </w:tabs>
      <w:spacing w:before="0" w:beforeAutospacing="0" w:after="0" w:afterAutospacing="0"/>
      <w:ind w:left="510" w:hanging="226"/>
      <w:jc w:val="left"/>
    </w:pPr>
    <w:rPr>
      <w:rFonts w:eastAsia="Times New Roman" w:cs="Times New Roman"/>
      <w:noProof/>
      <w:sz w:val="22"/>
      <w:szCs w:val="24"/>
      <w:lang w:val="en-US"/>
    </w:rPr>
  </w:style>
  <w:style w:type="paragraph" w:styleId="ListBullet3">
    <w:name w:val="List Bullet 3"/>
    <w:basedOn w:val="Normal"/>
    <w:uiPriority w:val="99"/>
    <w:semiHidden/>
    <w:unhideWhenUsed/>
    <w:rsid w:val="001D703C"/>
    <w:pPr>
      <w:tabs>
        <w:tab w:val="num" w:pos="510"/>
      </w:tabs>
      <w:spacing w:before="0" w:beforeAutospacing="0" w:after="0" w:afterAutospacing="0"/>
      <w:ind w:left="510" w:hanging="226"/>
      <w:jc w:val="left"/>
    </w:pPr>
    <w:rPr>
      <w:rFonts w:eastAsia="Times New Roman" w:cs="Times New Roman"/>
      <w:noProof/>
      <w:sz w:val="22"/>
      <w:szCs w:val="24"/>
      <w:lang w:val="en-US"/>
    </w:rPr>
  </w:style>
  <w:style w:type="paragraph" w:styleId="ListNumber2">
    <w:name w:val="List Number 2"/>
    <w:basedOn w:val="Normal"/>
    <w:uiPriority w:val="99"/>
    <w:semiHidden/>
    <w:unhideWhenUsed/>
    <w:rsid w:val="001D703C"/>
    <w:pPr>
      <w:numPr>
        <w:numId w:val="10"/>
      </w:numPr>
      <w:spacing w:before="0" w:beforeAutospacing="0" w:after="0" w:afterAutospacing="0"/>
      <w:jc w:val="left"/>
    </w:pPr>
    <w:rPr>
      <w:rFonts w:eastAsia="Times New Roman" w:cs="Times New Roman"/>
      <w:noProof/>
      <w:sz w:val="22"/>
      <w:szCs w:val="24"/>
      <w:lang w:val="en-US"/>
    </w:rPr>
  </w:style>
  <w:style w:type="paragraph" w:styleId="ListNumber3">
    <w:name w:val="List Number 3"/>
    <w:basedOn w:val="Normal"/>
    <w:uiPriority w:val="99"/>
    <w:semiHidden/>
    <w:unhideWhenUsed/>
    <w:rsid w:val="001D703C"/>
    <w:pPr>
      <w:numPr>
        <w:numId w:val="11"/>
      </w:numPr>
      <w:spacing w:before="0" w:beforeAutospacing="0" w:after="0" w:afterAutospacing="0"/>
      <w:jc w:val="left"/>
    </w:pPr>
    <w:rPr>
      <w:rFonts w:eastAsia="Times New Roman" w:cs="Times New Roman"/>
      <w:noProof/>
      <w:sz w:val="22"/>
      <w:szCs w:val="24"/>
      <w:lang w:val="en-US"/>
    </w:rPr>
  </w:style>
  <w:style w:type="paragraph" w:styleId="Title">
    <w:name w:val="Title"/>
    <w:basedOn w:val="Normal"/>
    <w:next w:val="Normal"/>
    <w:link w:val="TitleChar"/>
    <w:uiPriority w:val="99"/>
    <w:qFormat/>
    <w:rsid w:val="001D703C"/>
    <w:pPr>
      <w:spacing w:before="240" w:beforeAutospacing="0" w:after="60" w:afterAutospacing="0"/>
      <w:ind w:firstLine="0"/>
      <w:jc w:val="center"/>
      <w:outlineLvl w:val="0"/>
    </w:pPr>
    <w:rPr>
      <w:rFonts w:ascii="Times New Roman Bold" w:eastAsia="Times New Roman" w:hAnsi="Times New Roman Bold" w:cs="Times New Roman"/>
      <w:b/>
      <w:bCs/>
      <w:kern w:val="28"/>
      <w:sz w:val="22"/>
      <w:szCs w:val="32"/>
      <w:lang w:val="sr-Latn-CS" w:eastAsia="sr-Latn-CS"/>
    </w:rPr>
  </w:style>
  <w:style w:type="character" w:customStyle="1" w:styleId="TitleChar">
    <w:name w:val="Title Char"/>
    <w:basedOn w:val="DefaultParagraphFont"/>
    <w:link w:val="Title"/>
    <w:uiPriority w:val="99"/>
    <w:rsid w:val="001D703C"/>
    <w:rPr>
      <w:rFonts w:ascii="Times New Roman Bold" w:eastAsia="Times New Roman" w:hAnsi="Times New Roman Bold" w:cs="Times New Roman"/>
      <w:b/>
      <w:bCs/>
      <w:kern w:val="28"/>
      <w:szCs w:val="32"/>
      <w:lang w:val="sr-Latn-CS" w:eastAsia="sr-Latn-CS"/>
    </w:rPr>
  </w:style>
  <w:style w:type="paragraph" w:styleId="BodyText">
    <w:name w:val="Body Text"/>
    <w:basedOn w:val="Normal"/>
    <w:link w:val="BodyTextChar"/>
    <w:uiPriority w:val="99"/>
    <w:semiHidden/>
    <w:unhideWhenUsed/>
    <w:qFormat/>
    <w:rsid w:val="001D703C"/>
    <w:pPr>
      <w:spacing w:before="0" w:beforeAutospacing="0" w:after="120" w:afterAutospacing="0"/>
      <w:ind w:firstLine="0"/>
      <w:jc w:val="left"/>
    </w:pPr>
    <w:rPr>
      <w:rFonts w:ascii="Calibri" w:eastAsia="Calibri" w:hAnsi="Calibri" w:cs="Times New Roman"/>
      <w:sz w:val="22"/>
    </w:rPr>
  </w:style>
  <w:style w:type="character" w:customStyle="1" w:styleId="BodyTextChar">
    <w:name w:val="Body Text Char"/>
    <w:basedOn w:val="DefaultParagraphFont"/>
    <w:link w:val="BodyText"/>
    <w:uiPriority w:val="99"/>
    <w:semiHidden/>
    <w:rsid w:val="001D703C"/>
    <w:rPr>
      <w:rFonts w:ascii="Calibri" w:eastAsia="Calibri" w:hAnsi="Calibri" w:cs="Times New Roman"/>
      <w:lang w:val="en-GB"/>
    </w:rPr>
  </w:style>
  <w:style w:type="paragraph" w:styleId="BodyTextIndent">
    <w:name w:val="Body Text Indent"/>
    <w:basedOn w:val="Normal"/>
    <w:link w:val="BodyTextIndentChar"/>
    <w:uiPriority w:val="99"/>
    <w:semiHidden/>
    <w:unhideWhenUsed/>
    <w:rsid w:val="001D703C"/>
    <w:pPr>
      <w:spacing w:before="120" w:beforeAutospacing="0" w:after="0" w:afterAutospacing="0"/>
      <w:ind w:firstLine="340"/>
    </w:pPr>
    <w:rPr>
      <w:rFonts w:eastAsia="Times New Roman" w:cs="Times New Roman"/>
      <w:sz w:val="22"/>
      <w:lang w:val="hr-HR"/>
    </w:rPr>
  </w:style>
  <w:style w:type="character" w:customStyle="1" w:styleId="BodyTextIndentChar">
    <w:name w:val="Body Text Indent Char"/>
    <w:basedOn w:val="DefaultParagraphFont"/>
    <w:link w:val="BodyTextIndent"/>
    <w:uiPriority w:val="99"/>
    <w:semiHidden/>
    <w:rsid w:val="001D703C"/>
    <w:rPr>
      <w:rFonts w:ascii="Times New Roman" w:eastAsia="Times New Roman" w:hAnsi="Times New Roman" w:cs="Times New Roman"/>
      <w:lang w:val="hr-HR"/>
    </w:rPr>
  </w:style>
  <w:style w:type="character" w:customStyle="1" w:styleId="BodyText2Char">
    <w:name w:val="Body Text 2 Char"/>
    <w:aliases w:val="Char1 Char"/>
    <w:basedOn w:val="DefaultParagraphFont"/>
    <w:link w:val="BodyText2"/>
    <w:semiHidden/>
    <w:locked/>
    <w:rsid w:val="001D703C"/>
    <w:rPr>
      <w:rFonts w:ascii="Cambria" w:eastAsia="Times New Roman" w:hAnsi="Cambria" w:cs="Times New Roman"/>
      <w:sz w:val="20"/>
      <w:szCs w:val="20"/>
      <w:lang w:eastAsia="sr-Latn-CS"/>
    </w:rPr>
  </w:style>
  <w:style w:type="paragraph" w:styleId="BodyText2">
    <w:name w:val="Body Text 2"/>
    <w:aliases w:val="Char1"/>
    <w:basedOn w:val="Normal"/>
    <w:link w:val="BodyText2Char"/>
    <w:semiHidden/>
    <w:unhideWhenUsed/>
    <w:rsid w:val="001D703C"/>
    <w:pPr>
      <w:widowControl w:val="0"/>
      <w:autoSpaceDE w:val="0"/>
      <w:autoSpaceDN w:val="0"/>
      <w:adjustRightInd w:val="0"/>
      <w:spacing w:before="0" w:beforeAutospacing="0" w:after="120" w:afterAutospacing="0" w:line="480" w:lineRule="auto"/>
      <w:ind w:firstLine="0"/>
      <w:jc w:val="left"/>
    </w:pPr>
    <w:rPr>
      <w:rFonts w:ascii="Cambria" w:eastAsia="Times New Roman" w:hAnsi="Cambria" w:cs="Times New Roman"/>
      <w:sz w:val="20"/>
      <w:szCs w:val="20"/>
      <w:lang w:val="en-US" w:eastAsia="sr-Latn-CS"/>
    </w:rPr>
  </w:style>
  <w:style w:type="character" w:customStyle="1" w:styleId="BodyText2Char1">
    <w:name w:val="Body Text 2 Char1"/>
    <w:aliases w:val="Char1 Char1"/>
    <w:basedOn w:val="DefaultParagraphFont"/>
    <w:semiHidden/>
    <w:rsid w:val="001D703C"/>
    <w:rPr>
      <w:rFonts w:ascii="Times New Roman" w:hAnsi="Times New Roman"/>
      <w:sz w:val="24"/>
      <w:lang w:val="en-GB"/>
    </w:rPr>
  </w:style>
  <w:style w:type="paragraph" w:styleId="BodyText3">
    <w:name w:val="Body Text 3"/>
    <w:basedOn w:val="Normal"/>
    <w:link w:val="BodyText3Char"/>
    <w:uiPriority w:val="99"/>
    <w:semiHidden/>
    <w:unhideWhenUsed/>
    <w:rsid w:val="001D703C"/>
    <w:pPr>
      <w:spacing w:before="0" w:beforeAutospacing="0" w:after="120" w:afterAutospacing="0"/>
      <w:ind w:firstLine="0"/>
      <w:jc w:val="left"/>
    </w:pPr>
    <w:rPr>
      <w:rFonts w:eastAsia="Times New Roman" w:cs="Times New Roman"/>
      <w:sz w:val="16"/>
      <w:szCs w:val="16"/>
      <w:lang w:val="en-US" w:eastAsia="sr-Latn-CS"/>
    </w:rPr>
  </w:style>
  <w:style w:type="character" w:customStyle="1" w:styleId="BodyText3Char">
    <w:name w:val="Body Text 3 Char"/>
    <w:basedOn w:val="DefaultParagraphFont"/>
    <w:link w:val="BodyText3"/>
    <w:uiPriority w:val="99"/>
    <w:semiHidden/>
    <w:rsid w:val="001D703C"/>
    <w:rPr>
      <w:rFonts w:ascii="Times New Roman" w:eastAsia="Times New Roman" w:hAnsi="Times New Roman" w:cs="Times New Roman"/>
      <w:sz w:val="16"/>
      <w:szCs w:val="16"/>
      <w:lang w:eastAsia="sr-Latn-CS"/>
    </w:rPr>
  </w:style>
  <w:style w:type="paragraph" w:styleId="BodyTextIndent2">
    <w:name w:val="Body Text Indent 2"/>
    <w:basedOn w:val="Normal"/>
    <w:link w:val="BodyTextIndent2Char"/>
    <w:uiPriority w:val="99"/>
    <w:semiHidden/>
    <w:unhideWhenUsed/>
    <w:rsid w:val="001D703C"/>
    <w:pPr>
      <w:spacing w:before="0" w:beforeAutospacing="0" w:after="120" w:afterAutospacing="0" w:line="480" w:lineRule="auto"/>
      <w:ind w:left="360" w:firstLine="0"/>
      <w:jc w:val="left"/>
    </w:pPr>
    <w:rPr>
      <w:rFonts w:eastAsia="Times New Roman" w:cs="Times New Roman"/>
      <w:sz w:val="20"/>
      <w:szCs w:val="20"/>
      <w:lang w:val="en-US"/>
    </w:rPr>
  </w:style>
  <w:style w:type="character" w:customStyle="1" w:styleId="BodyTextIndent2Char">
    <w:name w:val="Body Text Indent 2 Char"/>
    <w:basedOn w:val="DefaultParagraphFont"/>
    <w:link w:val="BodyTextIndent2"/>
    <w:uiPriority w:val="99"/>
    <w:semiHidden/>
    <w:rsid w:val="001D703C"/>
    <w:rPr>
      <w:rFonts w:ascii="Times New Roman" w:eastAsia="Times New Roman" w:hAnsi="Times New Roman" w:cs="Times New Roman"/>
      <w:sz w:val="20"/>
      <w:szCs w:val="20"/>
    </w:rPr>
  </w:style>
  <w:style w:type="paragraph" w:styleId="BodyTextIndent3">
    <w:name w:val="Body Text Indent 3"/>
    <w:basedOn w:val="Normal"/>
    <w:link w:val="BodyTextIndent3Char"/>
    <w:uiPriority w:val="99"/>
    <w:semiHidden/>
    <w:unhideWhenUsed/>
    <w:rsid w:val="001D703C"/>
    <w:pPr>
      <w:spacing w:before="0" w:beforeAutospacing="0" w:after="120" w:afterAutospacing="0"/>
      <w:ind w:left="283" w:firstLine="0"/>
      <w:jc w:val="left"/>
    </w:pPr>
    <w:rPr>
      <w:rFonts w:eastAsia="Times New Roman" w:cs="Times New Roman"/>
      <w:sz w:val="16"/>
      <w:szCs w:val="16"/>
      <w:lang w:val="en-US" w:eastAsia="sr-Latn-CS"/>
    </w:rPr>
  </w:style>
  <w:style w:type="character" w:customStyle="1" w:styleId="BodyTextIndent3Char">
    <w:name w:val="Body Text Indent 3 Char"/>
    <w:basedOn w:val="DefaultParagraphFont"/>
    <w:link w:val="BodyTextIndent3"/>
    <w:uiPriority w:val="99"/>
    <w:semiHidden/>
    <w:rsid w:val="001D703C"/>
    <w:rPr>
      <w:rFonts w:ascii="Times New Roman" w:eastAsia="Times New Roman" w:hAnsi="Times New Roman" w:cs="Times New Roman"/>
      <w:sz w:val="16"/>
      <w:szCs w:val="16"/>
      <w:lang w:eastAsia="sr-Latn-CS"/>
    </w:rPr>
  </w:style>
  <w:style w:type="paragraph" w:styleId="BlockText">
    <w:name w:val="Block Text"/>
    <w:basedOn w:val="Normal"/>
    <w:uiPriority w:val="99"/>
    <w:semiHidden/>
    <w:unhideWhenUsed/>
    <w:rsid w:val="001D703C"/>
    <w:pPr>
      <w:widowControl w:val="0"/>
      <w:autoSpaceDE w:val="0"/>
      <w:autoSpaceDN w:val="0"/>
      <w:adjustRightInd w:val="0"/>
      <w:spacing w:before="0" w:beforeAutospacing="0" w:after="120" w:afterAutospacing="0"/>
      <w:ind w:left="1440" w:right="1440" w:firstLine="0"/>
      <w:jc w:val="left"/>
    </w:pPr>
    <w:rPr>
      <w:rFonts w:ascii="Cambria" w:eastAsia="Times New Roman" w:hAnsi="Cambria" w:cs="Arial"/>
      <w:noProof/>
      <w:sz w:val="20"/>
      <w:szCs w:val="20"/>
      <w:lang w:val="en-US"/>
    </w:rPr>
  </w:style>
  <w:style w:type="paragraph" w:styleId="DocumentMap">
    <w:name w:val="Document Map"/>
    <w:basedOn w:val="Normal"/>
    <w:link w:val="DocumentMapChar"/>
    <w:uiPriority w:val="99"/>
    <w:semiHidden/>
    <w:unhideWhenUsed/>
    <w:rsid w:val="001D703C"/>
    <w:pPr>
      <w:spacing w:before="0" w:beforeAutospacing="0" w:after="0" w:afterAutospacing="0"/>
      <w:ind w:firstLine="0"/>
      <w:jc w:val="left"/>
    </w:pPr>
    <w:rPr>
      <w:rFonts w:ascii="Tahoma" w:eastAsia="Times New Roman" w:hAnsi="Tahoma" w:cs="Times New Roman"/>
      <w:sz w:val="16"/>
      <w:szCs w:val="16"/>
      <w:lang w:val="sr-Latn-CS" w:eastAsia="sr-Latn-CS"/>
    </w:rPr>
  </w:style>
  <w:style w:type="character" w:customStyle="1" w:styleId="DocumentMapChar">
    <w:name w:val="Document Map Char"/>
    <w:basedOn w:val="DefaultParagraphFont"/>
    <w:link w:val="DocumentMap"/>
    <w:uiPriority w:val="99"/>
    <w:semiHidden/>
    <w:rsid w:val="001D703C"/>
    <w:rPr>
      <w:rFonts w:ascii="Tahoma" w:eastAsia="Times New Roman" w:hAnsi="Tahoma" w:cs="Times New Roman"/>
      <w:sz w:val="16"/>
      <w:szCs w:val="16"/>
      <w:lang w:val="sr-Latn-CS" w:eastAsia="sr-Latn-CS"/>
    </w:rPr>
  </w:style>
  <w:style w:type="paragraph" w:styleId="PlainText">
    <w:name w:val="Plain Text"/>
    <w:basedOn w:val="Normal"/>
    <w:link w:val="PlainTextChar"/>
    <w:uiPriority w:val="99"/>
    <w:semiHidden/>
    <w:unhideWhenUsed/>
    <w:rsid w:val="001D703C"/>
    <w:pPr>
      <w:spacing w:before="0" w:beforeAutospacing="0" w:after="0" w:afterAutospacing="0"/>
      <w:ind w:firstLine="0"/>
      <w:jc w:val="left"/>
    </w:pPr>
    <w:rPr>
      <w:rFonts w:ascii="Courier New" w:eastAsia="Times New Roman" w:hAnsi="Courier New" w:cs="Times New Roman"/>
      <w:sz w:val="20"/>
      <w:szCs w:val="20"/>
      <w:lang w:eastAsia="sr-Latn-CS"/>
    </w:rPr>
  </w:style>
  <w:style w:type="character" w:customStyle="1" w:styleId="PlainTextChar">
    <w:name w:val="Plain Text Char"/>
    <w:basedOn w:val="DefaultParagraphFont"/>
    <w:link w:val="PlainText"/>
    <w:uiPriority w:val="99"/>
    <w:semiHidden/>
    <w:rsid w:val="001D703C"/>
    <w:rPr>
      <w:rFonts w:ascii="Courier New" w:eastAsia="Times New Roman" w:hAnsi="Courier New" w:cs="Times New Roman"/>
      <w:sz w:val="20"/>
      <w:szCs w:val="20"/>
      <w:lang w:val="en-GB" w:eastAsia="sr-Latn-CS"/>
    </w:rPr>
  </w:style>
  <w:style w:type="character" w:customStyle="1" w:styleId="CharChar1">
    <w:name w:val="назив табеле Char Char"/>
    <w:link w:val="a1"/>
    <w:uiPriority w:val="99"/>
    <w:locked/>
    <w:rsid w:val="001D703C"/>
    <w:rPr>
      <w:rFonts w:ascii="Times New Roman" w:eastAsia="Times New Roman" w:hAnsi="Times New Roman" w:cs="Times New Roman"/>
      <w:iCs/>
      <w:noProof/>
      <w:color w:val="000000" w:themeColor="text1"/>
      <w:sz w:val="20"/>
      <w:szCs w:val="24"/>
      <w:lang w:val="sr-Latn-CS" w:eastAsia="sr-Latn-CS"/>
    </w:rPr>
  </w:style>
  <w:style w:type="paragraph" w:customStyle="1" w:styleId="a1">
    <w:name w:val="назив табеле"/>
    <w:basedOn w:val="Caption"/>
    <w:link w:val="CharChar1"/>
    <w:autoRedefine/>
    <w:uiPriority w:val="99"/>
    <w:qFormat/>
    <w:rsid w:val="001D703C"/>
    <w:pPr>
      <w:keepNext/>
      <w:numPr>
        <w:numId w:val="12"/>
      </w:numPr>
      <w:tabs>
        <w:tab w:val="left" w:pos="851"/>
        <w:tab w:val="left" w:pos="1134"/>
      </w:tabs>
      <w:spacing w:before="120"/>
      <w:ind w:left="0"/>
    </w:pPr>
    <w:rPr>
      <w:rFonts w:eastAsia="Times New Roman" w:cs="Times New Roman"/>
      <w:i w:val="0"/>
      <w:noProof/>
      <w:color w:val="000000" w:themeColor="text1"/>
      <w:szCs w:val="24"/>
      <w:lang w:val="sr-Latn-CS" w:eastAsia="sr-Latn-CS"/>
    </w:rPr>
  </w:style>
  <w:style w:type="character" w:customStyle="1" w:styleId="Heading0Char">
    <w:name w:val="Heading 0 Char"/>
    <w:link w:val="Heading0"/>
    <w:locked/>
    <w:rsid w:val="001D703C"/>
    <w:rPr>
      <w:rFonts w:ascii="Times New Roman" w:eastAsia="Times New Roman" w:hAnsi="Times New Roman" w:cs="Times New Roman"/>
      <w:b/>
      <w:smallCaps/>
      <w:lang w:val="sr-Cyrl-CS" w:eastAsia="sr-Latn-CS"/>
    </w:rPr>
  </w:style>
  <w:style w:type="paragraph" w:customStyle="1" w:styleId="Heading0">
    <w:name w:val="Heading 0"/>
    <w:basedOn w:val="Heading1"/>
    <w:link w:val="Heading0Char"/>
    <w:autoRedefine/>
    <w:qFormat/>
    <w:rsid w:val="001D703C"/>
    <w:pPr>
      <w:numPr>
        <w:numId w:val="0"/>
      </w:numPr>
      <w:tabs>
        <w:tab w:val="left" w:pos="142"/>
        <w:tab w:val="left" w:pos="426"/>
        <w:tab w:val="left" w:pos="567"/>
      </w:tabs>
      <w:spacing w:before="0" w:after="0"/>
    </w:pPr>
    <w:rPr>
      <w:rFonts w:eastAsia="Times New Roman"/>
      <w:smallCaps/>
      <w:sz w:val="22"/>
      <w:szCs w:val="22"/>
      <w:lang w:val="sr-Cyrl-CS" w:eastAsia="sr-Latn-CS"/>
    </w:rPr>
  </w:style>
  <w:style w:type="character" w:customStyle="1" w:styleId="Char0">
    <w:name w:val="назив слике Char"/>
    <w:uiPriority w:val="99"/>
    <w:locked/>
    <w:rsid w:val="001D703C"/>
    <w:rPr>
      <w:rFonts w:ascii="Times New Roman" w:eastAsia="Calibri" w:hAnsi="Times New Roman" w:cs="Times New Roman"/>
      <w:i/>
      <w:iCs/>
      <w:noProof/>
      <w:color w:val="000000" w:themeColor="text1"/>
      <w:sz w:val="24"/>
      <w:szCs w:val="24"/>
      <w:lang w:val="sr-Latn-CS" w:eastAsia="sr-Latn-CS"/>
    </w:rPr>
  </w:style>
  <w:style w:type="paragraph" w:customStyle="1" w:styleId="stil2zakon">
    <w:name w:val="stil_2zakon"/>
    <w:basedOn w:val="Normal"/>
    <w:uiPriority w:val="99"/>
    <w:rsid w:val="001D703C"/>
    <w:pPr>
      <w:ind w:firstLine="0"/>
      <w:jc w:val="left"/>
    </w:pPr>
    <w:rPr>
      <w:rFonts w:eastAsia="Times New Roman" w:cs="Times New Roman"/>
      <w:noProof/>
      <w:sz w:val="22"/>
      <w:szCs w:val="24"/>
      <w:lang w:val="en-US"/>
    </w:rPr>
  </w:style>
  <w:style w:type="paragraph" w:customStyle="1" w:styleId="a9">
    <w:name w:val="нумерисање"/>
    <w:basedOn w:val="Normal"/>
    <w:uiPriority w:val="99"/>
    <w:qFormat/>
    <w:rsid w:val="001D703C"/>
    <w:pPr>
      <w:spacing w:before="60" w:beforeAutospacing="0" w:after="0" w:afterAutospacing="0"/>
      <w:ind w:firstLine="0"/>
      <w:jc w:val="left"/>
    </w:pPr>
    <w:rPr>
      <w:rFonts w:eastAsia="Times New Roman" w:cs="Times New Roman"/>
      <w:noProof/>
      <w:sz w:val="22"/>
      <w:szCs w:val="24"/>
      <w:lang w:val="sr-Cyrl-CS" w:eastAsia="sr-Latn-CS"/>
    </w:rPr>
  </w:style>
  <w:style w:type="paragraph" w:customStyle="1" w:styleId="aa">
    <w:name w:val="табела"/>
    <w:basedOn w:val="Normal"/>
    <w:uiPriority w:val="99"/>
    <w:qFormat/>
    <w:rsid w:val="001D703C"/>
    <w:pPr>
      <w:spacing w:before="0" w:beforeAutospacing="0" w:after="0" w:afterAutospacing="0"/>
      <w:ind w:firstLine="0"/>
      <w:jc w:val="left"/>
    </w:pPr>
    <w:rPr>
      <w:rFonts w:eastAsia="Times New Roman" w:cs="Times New Roman"/>
      <w:noProof/>
      <w:sz w:val="20"/>
      <w:szCs w:val="20"/>
      <w:lang w:val="sr-Cyrl-CS" w:eastAsia="sr-Latn-CS"/>
    </w:rPr>
  </w:style>
  <w:style w:type="paragraph" w:customStyle="1" w:styleId="TackaA">
    <w:name w:val="Tacka A."/>
    <w:basedOn w:val="Normal"/>
    <w:uiPriority w:val="99"/>
    <w:rsid w:val="001D703C"/>
    <w:pPr>
      <w:numPr>
        <w:numId w:val="13"/>
      </w:numPr>
      <w:tabs>
        <w:tab w:val="clear" w:pos="360"/>
        <w:tab w:val="num" w:pos="720"/>
        <w:tab w:val="left" w:pos="851"/>
      </w:tabs>
      <w:spacing w:before="0" w:beforeAutospacing="0" w:after="0" w:afterAutospacing="0"/>
      <w:ind w:left="851" w:hanging="284"/>
      <w:jc w:val="left"/>
      <w:outlineLvl w:val="0"/>
    </w:pPr>
    <w:rPr>
      <w:rFonts w:eastAsia="Times New Roman" w:cs="Times New Roman"/>
      <w:noProof/>
      <w:sz w:val="22"/>
      <w:szCs w:val="24"/>
      <w:lang w:val="ro-RO"/>
    </w:rPr>
  </w:style>
  <w:style w:type="paragraph" w:customStyle="1" w:styleId="ab">
    <w:name w:val="упутство"/>
    <w:basedOn w:val="Normal"/>
    <w:uiPriority w:val="99"/>
    <w:qFormat/>
    <w:rsid w:val="001D703C"/>
    <w:pPr>
      <w:spacing w:before="240" w:beforeAutospacing="0" w:after="0" w:afterAutospacing="0"/>
      <w:ind w:left="357" w:hanging="357"/>
      <w:jc w:val="left"/>
    </w:pPr>
    <w:rPr>
      <w:rFonts w:eastAsia="Times New Roman" w:cs="Times New Roman"/>
      <w:noProof/>
      <w:sz w:val="22"/>
      <w:szCs w:val="24"/>
      <w:lang w:val="sr-Cyrl-CS" w:eastAsia="sr-Latn-CS"/>
    </w:rPr>
  </w:style>
  <w:style w:type="character" w:customStyle="1" w:styleId="Char1">
    <w:name w:val="Садржај Char"/>
    <w:link w:val="ac"/>
    <w:locked/>
    <w:rsid w:val="001D703C"/>
    <w:rPr>
      <w:rFonts w:ascii="Times New Roman" w:eastAsia="Times New Roman" w:hAnsi="Times New Roman" w:cs="Times New Roman"/>
      <w:smallCaps/>
      <w:sz w:val="32"/>
      <w:szCs w:val="32"/>
      <w:lang w:val="sr-Cyrl-CS" w:eastAsia="sr-Latn-CS"/>
    </w:rPr>
  </w:style>
  <w:style w:type="paragraph" w:customStyle="1" w:styleId="ac">
    <w:name w:val="Садржај"/>
    <w:basedOn w:val="Heading1"/>
    <w:link w:val="Char1"/>
    <w:qFormat/>
    <w:rsid w:val="001D703C"/>
    <w:pPr>
      <w:numPr>
        <w:numId w:val="0"/>
      </w:numPr>
      <w:tabs>
        <w:tab w:val="left" w:pos="142"/>
        <w:tab w:val="left" w:pos="284"/>
        <w:tab w:val="left" w:pos="426"/>
        <w:tab w:val="left" w:pos="567"/>
      </w:tabs>
      <w:spacing w:before="0" w:after="480"/>
    </w:pPr>
    <w:rPr>
      <w:rFonts w:eastAsia="Times New Roman"/>
      <w:b w:val="0"/>
      <w:smallCaps/>
      <w:sz w:val="32"/>
      <w:lang w:val="sr-Cyrl-CS" w:eastAsia="sr-Latn-CS"/>
    </w:rPr>
  </w:style>
  <w:style w:type="paragraph" w:customStyle="1" w:styleId="CharCharCharCharCharCharChar">
    <w:name w:val="Char Char Char Char Char Char Char"/>
    <w:basedOn w:val="Normal"/>
    <w:uiPriority w:val="99"/>
    <w:rsid w:val="001D703C"/>
    <w:pPr>
      <w:widowControl w:val="0"/>
      <w:adjustRightInd w:val="0"/>
      <w:spacing w:before="0" w:beforeAutospacing="0" w:after="160" w:afterAutospacing="0" w:line="240" w:lineRule="exact"/>
      <w:ind w:firstLine="0"/>
      <w:jc w:val="left"/>
    </w:pPr>
    <w:rPr>
      <w:rFonts w:ascii="Tahoma" w:eastAsia="Times New Roman" w:hAnsi="Tahoma" w:cs="Times New Roman"/>
      <w:noProof/>
      <w:sz w:val="20"/>
      <w:szCs w:val="20"/>
      <w:lang w:val="en-US"/>
    </w:rPr>
  </w:style>
  <w:style w:type="character" w:customStyle="1" w:styleId="Char2">
    <w:name w:val="текст ВО Char"/>
    <w:link w:val="ad"/>
    <w:locked/>
    <w:rsid w:val="001D703C"/>
    <w:rPr>
      <w:rFonts w:ascii="Cambria" w:eastAsia="Times New Roman" w:hAnsi="Cambria" w:cs="Times New Roman"/>
      <w:sz w:val="20"/>
      <w:szCs w:val="24"/>
      <w:shd w:val="clear" w:color="auto" w:fill="FFFFFF"/>
      <w:lang w:val="ru-RU" w:eastAsia="sr-Latn-CS"/>
    </w:rPr>
  </w:style>
  <w:style w:type="paragraph" w:customStyle="1" w:styleId="ad">
    <w:name w:val="текст ВО"/>
    <w:basedOn w:val="Normal"/>
    <w:link w:val="Char2"/>
    <w:qFormat/>
    <w:rsid w:val="001D703C"/>
    <w:pPr>
      <w:shd w:val="clear" w:color="auto" w:fill="FFFFFF"/>
      <w:autoSpaceDE w:val="0"/>
      <w:autoSpaceDN w:val="0"/>
      <w:adjustRightInd w:val="0"/>
      <w:spacing w:before="240" w:beforeAutospacing="0" w:after="0" w:afterAutospacing="0"/>
      <w:ind w:firstLine="0"/>
    </w:pPr>
    <w:rPr>
      <w:rFonts w:ascii="Cambria" w:eastAsia="Times New Roman" w:hAnsi="Cambria" w:cs="Times New Roman"/>
      <w:sz w:val="20"/>
      <w:szCs w:val="24"/>
      <w:lang w:val="ru-RU" w:eastAsia="sr-Latn-CS"/>
    </w:rPr>
  </w:style>
  <w:style w:type="paragraph" w:customStyle="1" w:styleId="1">
    <w:name w:val="набрајање 1"/>
    <w:basedOn w:val="-"/>
    <w:autoRedefine/>
    <w:uiPriority w:val="99"/>
    <w:qFormat/>
    <w:rsid w:val="001D703C"/>
    <w:pPr>
      <w:numPr>
        <w:numId w:val="0"/>
      </w:numPr>
      <w:tabs>
        <w:tab w:val="num" w:pos="360"/>
      </w:tabs>
      <w:ind w:left="360" w:hanging="360"/>
    </w:pPr>
    <w:rPr>
      <w:noProof/>
      <w:sz w:val="22"/>
    </w:rPr>
  </w:style>
  <w:style w:type="character" w:customStyle="1" w:styleId="Char3">
    <w:name w:val="прилози Char"/>
    <w:link w:val="a5"/>
    <w:uiPriority w:val="99"/>
    <w:locked/>
    <w:rsid w:val="001D703C"/>
    <w:rPr>
      <w:rFonts w:ascii="Times New Roman" w:eastAsia="Times New Roman" w:hAnsi="Times New Roman" w:cs="Times New Roman"/>
      <w:noProof/>
      <w:szCs w:val="24"/>
      <w:lang w:val="sr-Cyrl-CS"/>
    </w:rPr>
  </w:style>
  <w:style w:type="paragraph" w:customStyle="1" w:styleId="a5">
    <w:name w:val="прилози"/>
    <w:basedOn w:val="Normal"/>
    <w:link w:val="Char3"/>
    <w:uiPriority w:val="99"/>
    <w:rsid w:val="001D703C"/>
    <w:pPr>
      <w:widowControl w:val="0"/>
      <w:numPr>
        <w:numId w:val="14"/>
      </w:numPr>
      <w:autoSpaceDE w:val="0"/>
      <w:autoSpaceDN w:val="0"/>
      <w:adjustRightInd w:val="0"/>
      <w:spacing w:before="0" w:beforeAutospacing="0" w:after="120" w:afterAutospacing="0"/>
      <w:ind w:left="0" w:firstLine="0"/>
      <w:jc w:val="left"/>
    </w:pPr>
    <w:rPr>
      <w:rFonts w:eastAsia="Times New Roman" w:cs="Times New Roman"/>
      <w:noProof/>
      <w:sz w:val="22"/>
      <w:szCs w:val="24"/>
      <w:lang w:val="sr-Cyrl-CS"/>
    </w:rPr>
  </w:style>
  <w:style w:type="character" w:customStyle="1" w:styleId="Char4">
    <w:name w:val="НАСЛОВ Char"/>
    <w:link w:val="ae"/>
    <w:locked/>
    <w:rsid w:val="001D703C"/>
    <w:rPr>
      <w:rFonts w:ascii="Cambria" w:eastAsia="Times New Roman" w:hAnsi="Cambria" w:cs="Times New Roman"/>
      <w:b/>
      <w:caps/>
      <w:sz w:val="26"/>
      <w:szCs w:val="26"/>
      <w:lang w:val="ru-RU" w:eastAsia="sr-Latn-CS"/>
    </w:rPr>
  </w:style>
  <w:style w:type="paragraph" w:customStyle="1" w:styleId="ae">
    <w:name w:val="НАСЛОВ"/>
    <w:basedOn w:val="BodyText"/>
    <w:link w:val="Char4"/>
    <w:qFormat/>
    <w:rsid w:val="001D703C"/>
    <w:pPr>
      <w:spacing w:before="240" w:after="0"/>
    </w:pPr>
    <w:rPr>
      <w:rFonts w:ascii="Cambria" w:eastAsia="Times New Roman" w:hAnsi="Cambria"/>
      <w:b/>
      <w:caps/>
      <w:sz w:val="26"/>
      <w:szCs w:val="26"/>
      <w:lang w:val="ru-RU" w:eastAsia="sr-Latn-CS"/>
    </w:rPr>
  </w:style>
  <w:style w:type="character" w:customStyle="1" w:styleId="StyleTimesNewRomanChar">
    <w:name w:val="Style НАСЛОВ + Times New Roman Char"/>
    <w:link w:val="StyleTimesNewRoman"/>
    <w:locked/>
    <w:rsid w:val="001D703C"/>
    <w:rPr>
      <w:rFonts w:ascii="Times New Roman" w:eastAsia="Times New Roman" w:hAnsi="Times New Roman" w:cs="Times New Roman"/>
      <w:b/>
      <w:bCs/>
      <w:caps/>
      <w:sz w:val="26"/>
      <w:szCs w:val="26"/>
      <w:lang w:val="ru-RU" w:eastAsia="sr-Latn-CS"/>
    </w:rPr>
  </w:style>
  <w:style w:type="paragraph" w:customStyle="1" w:styleId="StyleTimesNewRoman">
    <w:name w:val="Style НАСЛОВ + Times New Roman"/>
    <w:basedOn w:val="ae"/>
    <w:link w:val="StyleTimesNewRomanChar"/>
    <w:rsid w:val="001D703C"/>
    <w:rPr>
      <w:rFonts w:ascii="Times New Roman" w:hAnsi="Times New Roman"/>
      <w:bCs/>
    </w:rPr>
  </w:style>
  <w:style w:type="paragraph" w:customStyle="1" w:styleId="af">
    <w:name w:val="сарадници"/>
    <w:basedOn w:val="Normal"/>
    <w:next w:val="ad"/>
    <w:uiPriority w:val="99"/>
    <w:qFormat/>
    <w:rsid w:val="001D703C"/>
    <w:pPr>
      <w:widowControl w:val="0"/>
      <w:shd w:val="clear" w:color="auto" w:fill="FFFFFF"/>
      <w:autoSpaceDE w:val="0"/>
      <w:autoSpaceDN w:val="0"/>
      <w:adjustRightInd w:val="0"/>
      <w:spacing w:before="0" w:beforeAutospacing="0" w:after="0" w:afterAutospacing="0"/>
      <w:ind w:left="2160" w:firstLine="720"/>
      <w:jc w:val="left"/>
    </w:pPr>
    <w:rPr>
      <w:rFonts w:ascii="Cambria" w:eastAsia="Times New Roman" w:hAnsi="Cambria" w:cs="Times New Roman"/>
      <w:bCs/>
      <w:noProof/>
      <w:sz w:val="22"/>
      <w:szCs w:val="24"/>
      <w:lang w:val="en-US"/>
    </w:rPr>
  </w:style>
  <w:style w:type="character" w:customStyle="1" w:styleId="Char5">
    <w:name w:val="текст Прорачун успора Char"/>
    <w:link w:val="a4"/>
    <w:uiPriority w:val="99"/>
    <w:locked/>
    <w:rsid w:val="001D703C"/>
    <w:rPr>
      <w:rFonts w:ascii="Verdana" w:eastAsia="Times New Roman" w:hAnsi="Verdana" w:cs="Times New Roman"/>
      <w:noProof/>
    </w:rPr>
  </w:style>
  <w:style w:type="paragraph" w:customStyle="1" w:styleId="a4">
    <w:name w:val="текст Прорачун успора"/>
    <w:basedOn w:val="BodyText2"/>
    <w:link w:val="Char5"/>
    <w:uiPriority w:val="99"/>
    <w:rsid w:val="001D703C"/>
    <w:pPr>
      <w:widowControl/>
      <w:numPr>
        <w:numId w:val="15"/>
      </w:numPr>
      <w:autoSpaceDE/>
      <w:autoSpaceDN/>
      <w:adjustRightInd/>
      <w:spacing w:before="120" w:after="0" w:line="240" w:lineRule="auto"/>
      <w:ind w:left="0" w:firstLine="0"/>
      <w:jc w:val="both"/>
    </w:pPr>
    <w:rPr>
      <w:rFonts w:ascii="Verdana" w:hAnsi="Verdana"/>
      <w:noProof/>
      <w:sz w:val="22"/>
      <w:szCs w:val="22"/>
      <w:lang w:eastAsia="en-US"/>
    </w:rPr>
  </w:style>
  <w:style w:type="character" w:customStyle="1" w:styleId="Char6">
    <w:name w:val="СПИСАК ПРИЛОГА И САДРЖАЈ Char"/>
    <w:link w:val="af0"/>
    <w:locked/>
    <w:rsid w:val="001D703C"/>
    <w:rPr>
      <w:rFonts w:ascii="Cambria" w:eastAsia="Times New Roman" w:hAnsi="Cambria" w:cs="Times New Roman"/>
      <w:caps/>
      <w:smallCaps/>
      <w:sz w:val="28"/>
      <w:szCs w:val="26"/>
      <w:shd w:val="clear" w:color="auto" w:fill="FFFFFF"/>
      <w:lang w:val="sr-Cyrl-CS" w:eastAsia="sr-Latn-CS"/>
    </w:rPr>
  </w:style>
  <w:style w:type="paragraph" w:customStyle="1" w:styleId="af0">
    <w:name w:val="СПИСАК ПРИЛОГА И САДРЖАЈ"/>
    <w:basedOn w:val="ac"/>
    <w:link w:val="Char6"/>
    <w:qFormat/>
    <w:rsid w:val="001D703C"/>
    <w:pPr>
      <w:widowControl w:val="0"/>
      <w:shd w:val="clear" w:color="auto" w:fill="FFFFFF"/>
      <w:autoSpaceDE w:val="0"/>
      <w:autoSpaceDN w:val="0"/>
      <w:adjustRightInd w:val="0"/>
      <w:spacing w:after="60"/>
      <w:outlineLvl w:val="9"/>
    </w:pPr>
    <w:rPr>
      <w:rFonts w:ascii="Cambria" w:hAnsi="Cambria"/>
      <w:caps w:val="0"/>
      <w:sz w:val="28"/>
      <w:szCs w:val="26"/>
    </w:rPr>
  </w:style>
  <w:style w:type="character" w:customStyle="1" w:styleId="Char7">
    <w:name w:val="текст додатак Char"/>
    <w:link w:val="a3"/>
    <w:uiPriority w:val="99"/>
    <w:locked/>
    <w:rsid w:val="001D703C"/>
    <w:rPr>
      <w:rFonts w:ascii="Cambria" w:eastAsia="Times New Roman" w:hAnsi="Cambria" w:cs="Times New Roman"/>
      <w:noProof/>
      <w:szCs w:val="26"/>
    </w:rPr>
  </w:style>
  <w:style w:type="paragraph" w:customStyle="1" w:styleId="a3">
    <w:name w:val="текст додатак"/>
    <w:basedOn w:val="Normal"/>
    <w:link w:val="Char7"/>
    <w:uiPriority w:val="99"/>
    <w:rsid w:val="001D703C"/>
    <w:pPr>
      <w:numPr>
        <w:ilvl w:val="1"/>
        <w:numId w:val="16"/>
      </w:numPr>
      <w:spacing w:before="120" w:beforeAutospacing="0" w:after="0" w:afterAutospacing="0"/>
      <w:ind w:left="0" w:firstLine="0"/>
    </w:pPr>
    <w:rPr>
      <w:rFonts w:ascii="Cambria" w:eastAsia="Times New Roman" w:hAnsi="Cambria" w:cs="Times New Roman"/>
      <w:noProof/>
      <w:sz w:val="22"/>
      <w:szCs w:val="26"/>
      <w:lang w:val="en-US"/>
    </w:rPr>
  </w:style>
  <w:style w:type="character" w:customStyle="1" w:styleId="1Char">
    <w:name w:val="1 прилози Char"/>
    <w:link w:val="10"/>
    <w:uiPriority w:val="99"/>
    <w:locked/>
    <w:rsid w:val="001D703C"/>
    <w:rPr>
      <w:rFonts w:ascii="Cambria" w:eastAsia="Times New Roman" w:hAnsi="Cambria" w:cs="Times New Roman"/>
      <w:smallCaps/>
      <w:noProof/>
      <w:color w:val="1F497D"/>
      <w:spacing w:val="-4"/>
      <w:szCs w:val="24"/>
      <w:lang w:val="sr-Cyrl-CS"/>
    </w:rPr>
  </w:style>
  <w:style w:type="paragraph" w:customStyle="1" w:styleId="10">
    <w:name w:val="1 прилози"/>
    <w:basedOn w:val="a5"/>
    <w:link w:val="1Char"/>
    <w:uiPriority w:val="99"/>
    <w:rsid w:val="001D703C"/>
    <w:pPr>
      <w:pBdr>
        <w:top w:val="single" w:sz="4" w:space="1" w:color="1F497D"/>
        <w:bottom w:val="single" w:sz="4" w:space="1" w:color="1F497D"/>
      </w:pBdr>
      <w:spacing w:after="60"/>
      <w:ind w:left="1032" w:hanging="1032"/>
    </w:pPr>
    <w:rPr>
      <w:rFonts w:ascii="Cambria" w:hAnsi="Cambria"/>
      <w:smallCaps/>
      <w:color w:val="1F497D"/>
      <w:spacing w:val="-4"/>
    </w:rPr>
  </w:style>
  <w:style w:type="character" w:customStyle="1" w:styleId="Char8">
    <w:name w:val="општи део Char"/>
    <w:link w:val="af1"/>
    <w:locked/>
    <w:rsid w:val="001D703C"/>
    <w:rPr>
      <w:rFonts w:ascii="Cambria" w:eastAsia="Times New Roman" w:hAnsi="Cambria" w:cs="Times New Roman"/>
      <w:caps/>
      <w:color w:val="1F497D"/>
      <w:sz w:val="28"/>
      <w:szCs w:val="28"/>
      <w:shd w:val="clear" w:color="auto" w:fill="FFFFFF"/>
      <w:lang w:val="ru-RU" w:eastAsia="sr-Latn-CS"/>
    </w:rPr>
  </w:style>
  <w:style w:type="paragraph" w:customStyle="1" w:styleId="af1">
    <w:name w:val="општи део"/>
    <w:basedOn w:val="ad"/>
    <w:link w:val="Char8"/>
    <w:qFormat/>
    <w:rsid w:val="001D703C"/>
    <w:pPr>
      <w:spacing w:before="120" w:after="60"/>
    </w:pPr>
    <w:rPr>
      <w:caps/>
      <w:color w:val="1F497D"/>
      <w:sz w:val="28"/>
      <w:szCs w:val="28"/>
    </w:rPr>
  </w:style>
  <w:style w:type="character" w:customStyle="1" w:styleId="1Char0">
    <w:name w:val="додатак наслов 1 Char"/>
    <w:link w:val="11"/>
    <w:uiPriority w:val="99"/>
    <w:locked/>
    <w:rsid w:val="001D703C"/>
    <w:rPr>
      <w:rFonts w:ascii="Cambria" w:eastAsia="Times New Roman" w:hAnsi="Cambria" w:cs="Times New Roman"/>
      <w:b/>
      <w:noProof/>
      <w:color w:val="325082"/>
      <w:sz w:val="24"/>
      <w:szCs w:val="26"/>
    </w:rPr>
  </w:style>
  <w:style w:type="paragraph" w:customStyle="1" w:styleId="11">
    <w:name w:val="додатак наслов 1"/>
    <w:basedOn w:val="a3"/>
    <w:link w:val="1Char0"/>
    <w:uiPriority w:val="99"/>
    <w:qFormat/>
    <w:rsid w:val="001D703C"/>
    <w:pPr>
      <w:pBdr>
        <w:bottom w:val="thinThickSmallGap" w:sz="24" w:space="1" w:color="365F91"/>
      </w:pBdr>
      <w:outlineLvl w:val="0"/>
    </w:pPr>
    <w:rPr>
      <w:b/>
      <w:color w:val="325082"/>
      <w:sz w:val="24"/>
    </w:rPr>
  </w:style>
  <w:style w:type="character" w:customStyle="1" w:styleId="2Char">
    <w:name w:val="додатак наслов 2 Char"/>
    <w:link w:val="2"/>
    <w:uiPriority w:val="99"/>
    <w:locked/>
    <w:rsid w:val="001D703C"/>
    <w:rPr>
      <w:rFonts w:ascii="Cambria" w:eastAsia="Times New Roman" w:hAnsi="Cambria" w:cs="Times New Roman"/>
      <w:b/>
      <w:noProof/>
      <w:sz w:val="24"/>
      <w:szCs w:val="26"/>
    </w:rPr>
  </w:style>
  <w:style w:type="paragraph" w:customStyle="1" w:styleId="2">
    <w:name w:val="додатак наслов 2"/>
    <w:basedOn w:val="a3"/>
    <w:link w:val="2Char"/>
    <w:uiPriority w:val="99"/>
    <w:qFormat/>
    <w:rsid w:val="001D703C"/>
    <w:pPr>
      <w:outlineLvl w:val="0"/>
    </w:pPr>
    <w:rPr>
      <w:b/>
      <w:sz w:val="24"/>
    </w:rPr>
  </w:style>
  <w:style w:type="character" w:customStyle="1" w:styleId="Char9">
    <w:name w:val="додатак набрајање Char"/>
    <w:basedOn w:val="Char7"/>
    <w:link w:val="af2"/>
    <w:locked/>
    <w:rsid w:val="001D703C"/>
    <w:rPr>
      <w:rFonts w:ascii="Cambria" w:eastAsia="Times New Roman" w:hAnsi="Cambria" w:cs="Times New Roman"/>
      <w:noProof/>
      <w:szCs w:val="26"/>
    </w:rPr>
  </w:style>
  <w:style w:type="paragraph" w:customStyle="1" w:styleId="af2">
    <w:name w:val="додатак набрајање"/>
    <w:basedOn w:val="a3"/>
    <w:link w:val="Char9"/>
    <w:qFormat/>
    <w:rsid w:val="001D703C"/>
    <w:pPr>
      <w:numPr>
        <w:ilvl w:val="0"/>
        <w:numId w:val="0"/>
      </w:numPr>
      <w:ind w:left="720" w:hanging="360"/>
      <w:outlineLvl w:val="0"/>
    </w:pPr>
  </w:style>
  <w:style w:type="character" w:customStyle="1" w:styleId="Chara">
    <w:name w:val="додатак опис Char"/>
    <w:basedOn w:val="Char7"/>
    <w:link w:val="af3"/>
    <w:uiPriority w:val="99"/>
    <w:locked/>
    <w:rsid w:val="001D703C"/>
    <w:rPr>
      <w:rFonts w:ascii="Cambria" w:eastAsia="Times New Roman" w:hAnsi="Cambria" w:cs="Times New Roman"/>
      <w:noProof/>
      <w:szCs w:val="26"/>
    </w:rPr>
  </w:style>
  <w:style w:type="paragraph" w:customStyle="1" w:styleId="af3">
    <w:name w:val="додатак опис"/>
    <w:basedOn w:val="a3"/>
    <w:link w:val="Chara"/>
    <w:uiPriority w:val="99"/>
    <w:qFormat/>
    <w:rsid w:val="001D703C"/>
    <w:pPr>
      <w:spacing w:before="0"/>
    </w:pPr>
  </w:style>
  <w:style w:type="character" w:customStyle="1" w:styleId="3Char">
    <w:name w:val="додатак наслов 3 Char"/>
    <w:link w:val="3"/>
    <w:uiPriority w:val="99"/>
    <w:locked/>
    <w:rsid w:val="001D703C"/>
    <w:rPr>
      <w:rFonts w:ascii="Cambria" w:eastAsia="Times New Roman" w:hAnsi="Cambria" w:cs="Times New Roman"/>
      <w:b/>
      <w:noProof/>
      <w:color w:val="1F497D"/>
      <w:sz w:val="24"/>
      <w:szCs w:val="26"/>
      <w:u w:val="double"/>
    </w:rPr>
  </w:style>
  <w:style w:type="paragraph" w:customStyle="1" w:styleId="3">
    <w:name w:val="додатак наслов 3"/>
    <w:basedOn w:val="2"/>
    <w:link w:val="3Char"/>
    <w:uiPriority w:val="99"/>
    <w:qFormat/>
    <w:rsid w:val="001D703C"/>
    <w:pPr>
      <w:spacing w:after="120"/>
    </w:pPr>
    <w:rPr>
      <w:color w:val="1F497D"/>
      <w:u w:val="double"/>
    </w:rPr>
  </w:style>
  <w:style w:type="character" w:customStyle="1" w:styleId="Charb">
    <w:name w:val="формула Char"/>
    <w:basedOn w:val="Char7"/>
    <w:link w:val="af4"/>
    <w:uiPriority w:val="99"/>
    <w:locked/>
    <w:rsid w:val="001D703C"/>
    <w:rPr>
      <w:rFonts w:ascii="Cambria" w:eastAsia="Times New Roman" w:hAnsi="Cambria" w:cs="Times New Roman"/>
      <w:noProof/>
      <w:szCs w:val="26"/>
    </w:rPr>
  </w:style>
  <w:style w:type="paragraph" w:customStyle="1" w:styleId="af4">
    <w:name w:val="формула"/>
    <w:basedOn w:val="a3"/>
    <w:link w:val="Charb"/>
    <w:uiPriority w:val="99"/>
    <w:qFormat/>
    <w:rsid w:val="001D703C"/>
    <w:pPr>
      <w:spacing w:before="0"/>
      <w:jc w:val="center"/>
    </w:pPr>
  </w:style>
  <w:style w:type="character" w:customStyle="1" w:styleId="4Char">
    <w:name w:val="додатак наслов 4 Char"/>
    <w:link w:val="4"/>
    <w:uiPriority w:val="99"/>
    <w:locked/>
    <w:rsid w:val="001D703C"/>
    <w:rPr>
      <w:rFonts w:ascii="Cambria" w:eastAsia="Times New Roman" w:hAnsi="Cambria" w:cs="Times New Roman"/>
      <w:b/>
      <w:noProof/>
      <w:color w:val="215868"/>
      <w:sz w:val="24"/>
      <w:szCs w:val="26"/>
      <w:u w:val="double"/>
    </w:rPr>
  </w:style>
  <w:style w:type="paragraph" w:customStyle="1" w:styleId="4">
    <w:name w:val="додатак наслов 4"/>
    <w:basedOn w:val="3"/>
    <w:link w:val="4Char"/>
    <w:uiPriority w:val="99"/>
    <w:qFormat/>
    <w:rsid w:val="001D703C"/>
    <w:rPr>
      <w:color w:val="215868"/>
    </w:rPr>
  </w:style>
  <w:style w:type="paragraph" w:customStyle="1" w:styleId="Heading3naslov3podvuen">
    <w:name w:val="Heading 3 naslov 3 podvučen"/>
    <w:basedOn w:val="Heading3"/>
    <w:autoRedefine/>
    <w:uiPriority w:val="99"/>
    <w:qFormat/>
    <w:rsid w:val="001D703C"/>
    <w:pPr>
      <w:keepLines w:val="0"/>
      <w:spacing w:before="120" w:after="120"/>
      <w:ind w:left="0"/>
      <w:jc w:val="left"/>
    </w:pPr>
    <w:rPr>
      <w:rFonts w:eastAsia="Times New Roman"/>
      <w:bCs/>
      <w:noProof/>
      <w:lang w:val="en-GB"/>
    </w:rPr>
  </w:style>
  <w:style w:type="character" w:customStyle="1" w:styleId="1NormalChar">
    <w:name w:val="1_Normal Char"/>
    <w:link w:val="1Normal"/>
    <w:semiHidden/>
    <w:locked/>
    <w:rsid w:val="001D703C"/>
    <w:rPr>
      <w:rFonts w:ascii="Courier" w:eastAsia="Times New Roman" w:hAnsi="Courier" w:cs="Times New Roman"/>
      <w:sz w:val="24"/>
      <w:szCs w:val="20"/>
    </w:rPr>
  </w:style>
  <w:style w:type="paragraph" w:customStyle="1" w:styleId="1Normal">
    <w:name w:val="1_Normal"/>
    <w:link w:val="1NormalChar"/>
    <w:semiHidden/>
    <w:rsid w:val="001D703C"/>
    <w:pPr>
      <w:widowControl w:val="0"/>
      <w:spacing w:after="0" w:line="240" w:lineRule="auto"/>
      <w:jc w:val="center"/>
    </w:pPr>
    <w:rPr>
      <w:rFonts w:ascii="Courier" w:eastAsia="Times New Roman" w:hAnsi="Courier" w:cs="Times New Roman"/>
      <w:sz w:val="24"/>
      <w:szCs w:val="20"/>
    </w:rPr>
  </w:style>
  <w:style w:type="paragraph" w:customStyle="1" w:styleId="Podnaslov3">
    <w:name w:val="Podnaslov 3"/>
    <w:basedOn w:val="Heading2"/>
    <w:uiPriority w:val="99"/>
    <w:rsid w:val="001D703C"/>
    <w:pPr>
      <w:keepLines w:val="0"/>
      <w:tabs>
        <w:tab w:val="left" w:pos="0"/>
      </w:tabs>
      <w:spacing w:before="0" w:after="0"/>
      <w:jc w:val="center"/>
    </w:pPr>
    <w:rPr>
      <w:rFonts w:eastAsia="Times New Roman"/>
      <w:noProof/>
      <w:szCs w:val="22"/>
      <w:lang w:val="sr-Cyrl-CS"/>
    </w:rPr>
  </w:style>
  <w:style w:type="paragraph" w:customStyle="1" w:styleId="Naslov1">
    <w:name w:val="Naslov1"/>
    <w:basedOn w:val="Normal"/>
    <w:next w:val="Normal"/>
    <w:uiPriority w:val="99"/>
    <w:rsid w:val="001D703C"/>
    <w:pPr>
      <w:autoSpaceDE w:val="0"/>
      <w:autoSpaceDN w:val="0"/>
      <w:adjustRightInd w:val="0"/>
      <w:spacing w:before="0" w:beforeAutospacing="0" w:after="0" w:afterAutospacing="0"/>
      <w:ind w:firstLine="0"/>
      <w:jc w:val="center"/>
      <w:outlineLvl w:val="0"/>
    </w:pPr>
    <w:rPr>
      <w:rFonts w:eastAsia="Times New Roman" w:cs="Times New Roman"/>
      <w:b/>
      <w:bCs/>
      <w:noProof/>
      <w:sz w:val="28"/>
      <w:szCs w:val="28"/>
      <w:lang w:val="en-US"/>
    </w:rPr>
  </w:style>
  <w:style w:type="paragraph" w:customStyle="1" w:styleId="Naslov2">
    <w:name w:val="Naslov2"/>
    <w:basedOn w:val="Normal"/>
    <w:next w:val="Normal"/>
    <w:uiPriority w:val="99"/>
    <w:rsid w:val="001D703C"/>
    <w:pPr>
      <w:keepNext/>
      <w:keepLines/>
      <w:autoSpaceDE w:val="0"/>
      <w:autoSpaceDN w:val="0"/>
      <w:adjustRightInd w:val="0"/>
      <w:spacing w:before="240" w:beforeAutospacing="0" w:after="0" w:afterAutospacing="0"/>
      <w:ind w:firstLine="0"/>
      <w:jc w:val="left"/>
      <w:outlineLvl w:val="1"/>
    </w:pPr>
    <w:rPr>
      <w:rFonts w:eastAsia="Times New Roman" w:cs="Times New Roman"/>
      <w:b/>
      <w:bCs/>
      <w:i/>
      <w:iCs/>
      <w:noProof/>
      <w:sz w:val="28"/>
      <w:szCs w:val="24"/>
      <w:lang w:val="en-US"/>
    </w:rPr>
  </w:style>
  <w:style w:type="paragraph" w:customStyle="1" w:styleId="Naslov3">
    <w:name w:val="Naslov3"/>
    <w:basedOn w:val="Normal"/>
    <w:next w:val="Normal"/>
    <w:uiPriority w:val="99"/>
    <w:rsid w:val="001D703C"/>
    <w:pPr>
      <w:autoSpaceDE w:val="0"/>
      <w:autoSpaceDN w:val="0"/>
      <w:adjustRightInd w:val="0"/>
      <w:spacing w:before="120" w:beforeAutospacing="0" w:after="0" w:afterAutospacing="0"/>
      <w:ind w:firstLine="0"/>
      <w:jc w:val="left"/>
      <w:outlineLvl w:val="2"/>
    </w:pPr>
    <w:rPr>
      <w:rFonts w:eastAsia="Times New Roman" w:cs="Times New Roman"/>
      <w:b/>
      <w:bCs/>
      <w:noProof/>
      <w:sz w:val="22"/>
      <w:szCs w:val="24"/>
      <w:u w:val="single"/>
      <w:lang w:val="en-US"/>
    </w:rPr>
  </w:style>
  <w:style w:type="paragraph" w:customStyle="1" w:styleId="Naslov4">
    <w:name w:val="Naslov4"/>
    <w:basedOn w:val="Naslov2"/>
    <w:next w:val="Normal"/>
    <w:uiPriority w:val="99"/>
    <w:rsid w:val="001D703C"/>
  </w:style>
  <w:style w:type="paragraph" w:customStyle="1" w:styleId="Podnaslov1">
    <w:name w:val="Podnaslov 1"/>
    <w:basedOn w:val="Heading1"/>
    <w:uiPriority w:val="99"/>
    <w:rsid w:val="001D703C"/>
    <w:pPr>
      <w:numPr>
        <w:numId w:val="0"/>
      </w:numPr>
      <w:tabs>
        <w:tab w:val="left" w:pos="142"/>
        <w:tab w:val="left" w:pos="284"/>
        <w:tab w:val="left" w:pos="426"/>
        <w:tab w:val="left" w:pos="567"/>
      </w:tabs>
      <w:spacing w:before="0" w:after="0"/>
      <w:ind w:left="720"/>
    </w:pPr>
    <w:rPr>
      <w:rFonts w:ascii="Times New Roman Bold" w:eastAsia="Times New Roman" w:hAnsi="Times New Roman Bold"/>
      <w:b w:val="0"/>
      <w:caps w:val="0"/>
      <w:lang w:val="sr-Cyrl-CS"/>
    </w:rPr>
  </w:style>
  <w:style w:type="paragraph" w:customStyle="1" w:styleId="Podnaslov2">
    <w:name w:val="Podnaslov 2"/>
    <w:basedOn w:val="Heading2"/>
    <w:uiPriority w:val="99"/>
    <w:rsid w:val="001D703C"/>
    <w:pPr>
      <w:keepLines w:val="0"/>
      <w:tabs>
        <w:tab w:val="left" w:pos="0"/>
      </w:tabs>
      <w:spacing w:before="0" w:after="0"/>
      <w:jc w:val="center"/>
    </w:pPr>
    <w:rPr>
      <w:rFonts w:ascii="Times New Roman Bold" w:eastAsia="Times New Roman" w:hAnsi="Times New Roman Bold"/>
      <w:i/>
      <w:smallCaps/>
      <w:noProof/>
      <w:lang w:val="sr-Cyrl-CS"/>
    </w:rPr>
  </w:style>
  <w:style w:type="paragraph" w:customStyle="1" w:styleId="Podnaslov4">
    <w:name w:val="Podnaslov 4"/>
    <w:basedOn w:val="Normal"/>
    <w:uiPriority w:val="99"/>
    <w:rsid w:val="001D703C"/>
    <w:pPr>
      <w:overflowPunct w:val="0"/>
      <w:autoSpaceDE w:val="0"/>
      <w:autoSpaceDN w:val="0"/>
      <w:adjustRightInd w:val="0"/>
      <w:spacing w:before="120" w:beforeAutospacing="0" w:after="0" w:afterAutospacing="0" w:line="360" w:lineRule="auto"/>
      <w:ind w:firstLine="720"/>
      <w:outlineLvl w:val="0"/>
    </w:pPr>
    <w:rPr>
      <w:rFonts w:eastAsia="Times New Roman" w:cs="Times New Roman"/>
      <w:noProof/>
      <w:sz w:val="22"/>
      <w:szCs w:val="24"/>
      <w:lang w:val="sr-Cyrl-CS"/>
    </w:rPr>
  </w:style>
  <w:style w:type="paragraph" w:customStyle="1" w:styleId="Podnaslov5">
    <w:name w:val="Podnaslov 5"/>
    <w:basedOn w:val="Heading4"/>
    <w:uiPriority w:val="99"/>
    <w:rsid w:val="001D703C"/>
    <w:pPr>
      <w:keepLines w:val="0"/>
      <w:tabs>
        <w:tab w:val="num" w:pos="720"/>
      </w:tabs>
      <w:spacing w:after="60"/>
      <w:ind w:left="720" w:firstLine="720"/>
      <w:jc w:val="left"/>
    </w:pPr>
    <w:rPr>
      <w:bCs/>
      <w:iCs w:val="0"/>
      <w:color w:val="auto"/>
      <w:spacing w:val="240"/>
      <w:sz w:val="22"/>
      <w:szCs w:val="24"/>
      <w:lang w:val="en-US"/>
    </w:rPr>
  </w:style>
  <w:style w:type="character" w:customStyle="1" w:styleId="SlikaChar">
    <w:name w:val="Slika Char"/>
    <w:link w:val="Slika"/>
    <w:locked/>
    <w:rsid w:val="001D703C"/>
    <w:rPr>
      <w:rFonts w:ascii="Times New Roman" w:eastAsia="Times New Roman" w:hAnsi="Times New Roman" w:cs="Times New Roman"/>
      <w:b/>
      <w:szCs w:val="24"/>
      <w:lang w:val="sr-Latn-CS" w:eastAsia="sr-Latn-CS"/>
    </w:rPr>
  </w:style>
  <w:style w:type="paragraph" w:customStyle="1" w:styleId="Slika">
    <w:name w:val="Slika"/>
    <w:basedOn w:val="NormalTekstTeza"/>
    <w:link w:val="SlikaChar"/>
    <w:rsid w:val="001D703C"/>
    <w:rPr>
      <w:b/>
      <w:sz w:val="22"/>
      <w:lang w:eastAsia="sr-Latn-CS"/>
    </w:rPr>
  </w:style>
  <w:style w:type="character" w:customStyle="1" w:styleId="TabeleChar">
    <w:name w:val="Tabele Char"/>
    <w:link w:val="Tabele"/>
    <w:uiPriority w:val="99"/>
    <w:locked/>
    <w:rsid w:val="001D703C"/>
    <w:rPr>
      <w:rFonts w:ascii="Times New Roman" w:eastAsia="Times New Roman" w:hAnsi="Times New Roman" w:cs="Times New Roman"/>
      <w:b/>
      <w:noProof/>
      <w:szCs w:val="24"/>
      <w:lang w:val="sr-Latn-CS"/>
    </w:rPr>
  </w:style>
  <w:style w:type="paragraph" w:customStyle="1" w:styleId="Tabele">
    <w:name w:val="Tabele"/>
    <w:basedOn w:val="NormalTekstTeza"/>
    <w:link w:val="TabeleChar"/>
    <w:uiPriority w:val="99"/>
    <w:rsid w:val="001D703C"/>
    <w:pPr>
      <w:numPr>
        <w:numId w:val="17"/>
      </w:numPr>
      <w:spacing w:before="0" w:line="240" w:lineRule="auto"/>
      <w:ind w:left="0" w:firstLine="0"/>
    </w:pPr>
    <w:rPr>
      <w:b/>
      <w:noProof/>
      <w:sz w:val="22"/>
    </w:rPr>
  </w:style>
  <w:style w:type="paragraph" w:customStyle="1" w:styleId="StyleNabrajanjeBlue">
    <w:name w:val="Style Nabrajanje + Blue"/>
    <w:basedOn w:val="Normal"/>
    <w:uiPriority w:val="99"/>
    <w:rsid w:val="001D703C"/>
    <w:pPr>
      <w:spacing w:before="60" w:beforeAutospacing="0" w:after="60" w:afterAutospacing="0"/>
      <w:ind w:left="720" w:hanging="360"/>
    </w:pPr>
    <w:rPr>
      <w:rFonts w:eastAsia="Times New Roman" w:cs="Times New Roman"/>
      <w:noProof/>
      <w:color w:val="0000FF"/>
      <w:sz w:val="22"/>
      <w:lang w:val="sr-Cyrl-CS"/>
    </w:rPr>
  </w:style>
  <w:style w:type="paragraph" w:customStyle="1" w:styleId="Naslovtabele">
    <w:name w:val="Naslov tabele"/>
    <w:basedOn w:val="Normal"/>
    <w:autoRedefine/>
    <w:uiPriority w:val="99"/>
    <w:rsid w:val="001D703C"/>
    <w:pPr>
      <w:keepNext/>
      <w:keepLines/>
      <w:tabs>
        <w:tab w:val="left" w:pos="0"/>
      </w:tabs>
      <w:spacing w:before="240" w:beforeAutospacing="0" w:after="120" w:afterAutospacing="0"/>
      <w:ind w:firstLine="0"/>
      <w:jc w:val="center"/>
    </w:pPr>
    <w:rPr>
      <w:rFonts w:eastAsia="Times New Roman" w:cs="Times New Roman"/>
      <w:noProof/>
      <w:sz w:val="22"/>
      <w:lang w:val="sr-Cyrl-CS"/>
    </w:rPr>
  </w:style>
  <w:style w:type="paragraph" w:customStyle="1" w:styleId="Nazivslike">
    <w:name w:val="Naziv slike"/>
    <w:basedOn w:val="Normal"/>
    <w:next w:val="BodyText2"/>
    <w:autoRedefine/>
    <w:uiPriority w:val="99"/>
    <w:rsid w:val="001D703C"/>
    <w:pPr>
      <w:numPr>
        <w:numId w:val="18"/>
      </w:numPr>
      <w:spacing w:before="120" w:beforeAutospacing="0" w:after="240" w:afterAutospacing="0"/>
      <w:jc w:val="left"/>
    </w:pPr>
    <w:rPr>
      <w:rFonts w:eastAsia="Times New Roman" w:cs="Times New Roman"/>
      <w:noProof/>
      <w:sz w:val="22"/>
      <w:lang w:val="sr-Cyrl-CS"/>
    </w:rPr>
  </w:style>
  <w:style w:type="paragraph" w:customStyle="1" w:styleId="Naslovtabele1">
    <w:name w:val="Naslov tabele 1"/>
    <w:basedOn w:val="Normal"/>
    <w:next w:val="BodyText2"/>
    <w:uiPriority w:val="99"/>
    <w:rsid w:val="001D703C"/>
    <w:pPr>
      <w:spacing w:before="240" w:beforeAutospacing="0" w:after="120" w:afterAutospacing="0"/>
      <w:ind w:left="720" w:hanging="360"/>
      <w:jc w:val="center"/>
    </w:pPr>
    <w:rPr>
      <w:rFonts w:ascii="Arial" w:eastAsia="Times New Roman" w:hAnsi="Arial" w:cs="Times New Roman"/>
      <w:i/>
      <w:noProof/>
      <w:sz w:val="22"/>
      <w:lang w:val="pl-PL"/>
    </w:rPr>
  </w:style>
  <w:style w:type="paragraph" w:customStyle="1" w:styleId="Nabrajanje">
    <w:name w:val="Nabrajanje"/>
    <w:basedOn w:val="NormalTekstTeza"/>
    <w:uiPriority w:val="99"/>
    <w:rsid w:val="001D703C"/>
    <w:pPr>
      <w:numPr>
        <w:numId w:val="19"/>
      </w:numPr>
      <w:tabs>
        <w:tab w:val="num" w:pos="510"/>
      </w:tabs>
      <w:ind w:left="510" w:hanging="226"/>
    </w:pPr>
    <w:rPr>
      <w:sz w:val="22"/>
      <w:lang w:eastAsia="sr-Latn-CS"/>
    </w:rPr>
  </w:style>
  <w:style w:type="paragraph" w:customStyle="1" w:styleId="Table">
    <w:name w:val="Table"/>
    <w:basedOn w:val="NormalTekstTeza"/>
    <w:uiPriority w:val="99"/>
    <w:rsid w:val="001D703C"/>
    <w:pPr>
      <w:spacing w:before="0"/>
    </w:pPr>
    <w:rPr>
      <w:b/>
      <w:i/>
      <w:sz w:val="22"/>
      <w:lang w:eastAsia="sr-Latn-CS"/>
    </w:rPr>
  </w:style>
  <w:style w:type="paragraph" w:customStyle="1" w:styleId="hanging1cm">
    <w:name w:val="hanging1cm"/>
    <w:basedOn w:val="Normal"/>
    <w:next w:val="Normal"/>
    <w:uiPriority w:val="99"/>
    <w:rsid w:val="001D703C"/>
    <w:pPr>
      <w:spacing w:before="0" w:beforeAutospacing="0" w:after="0" w:afterAutospacing="0"/>
      <w:ind w:left="567" w:hanging="567"/>
    </w:pPr>
    <w:rPr>
      <w:rFonts w:eastAsia="Times New Roman" w:cs="Times New Roman"/>
      <w:noProof/>
      <w:sz w:val="22"/>
      <w:szCs w:val="24"/>
    </w:rPr>
  </w:style>
  <w:style w:type="paragraph" w:customStyle="1" w:styleId="Heading41">
    <w:name w:val="Heading 41"/>
    <w:basedOn w:val="BodyText2"/>
    <w:uiPriority w:val="99"/>
    <w:rsid w:val="001D703C"/>
    <w:pPr>
      <w:widowControl/>
      <w:autoSpaceDE/>
      <w:autoSpaceDN/>
      <w:adjustRightInd/>
      <w:spacing w:before="240" w:after="240" w:line="240" w:lineRule="auto"/>
      <w:jc w:val="both"/>
    </w:pPr>
    <w:rPr>
      <w:rFonts w:ascii="Times New Roman Bold" w:hAnsi="Times New Roman Bold"/>
      <w:b/>
      <w:sz w:val="24"/>
      <w:szCs w:val="24"/>
      <w:lang w:val="sr-Latn-CS"/>
    </w:rPr>
  </w:style>
  <w:style w:type="paragraph" w:customStyle="1" w:styleId="Paragraf">
    <w:name w:val="Paragraf"/>
    <w:basedOn w:val="Normal"/>
    <w:uiPriority w:val="99"/>
    <w:rsid w:val="001D703C"/>
    <w:pPr>
      <w:numPr>
        <w:numId w:val="20"/>
      </w:numPr>
      <w:spacing w:before="60" w:beforeAutospacing="0" w:after="0" w:afterAutospacing="0"/>
      <w:ind w:left="0" w:firstLine="851"/>
      <w:jc w:val="left"/>
    </w:pPr>
    <w:rPr>
      <w:rFonts w:eastAsia="Times New Roman" w:cs="Times New Roman"/>
      <w:noProof/>
      <w:sz w:val="22"/>
      <w:szCs w:val="24"/>
      <w:lang w:val="en-US"/>
    </w:rPr>
  </w:style>
  <w:style w:type="paragraph" w:customStyle="1" w:styleId="Naslov">
    <w:name w:val="Naslov"/>
    <w:basedOn w:val="Normal"/>
    <w:next w:val="Paragraf"/>
    <w:uiPriority w:val="99"/>
    <w:rsid w:val="001D703C"/>
    <w:pPr>
      <w:keepNext/>
      <w:numPr>
        <w:numId w:val="21"/>
      </w:numPr>
      <w:spacing w:before="360" w:beforeAutospacing="0" w:after="360" w:afterAutospacing="0"/>
      <w:ind w:left="0" w:firstLine="0"/>
      <w:jc w:val="left"/>
      <w:outlineLvl w:val="0"/>
    </w:pPr>
    <w:rPr>
      <w:rFonts w:eastAsia="Times New Roman" w:cs="Times New Roman"/>
      <w:b/>
      <w:noProof/>
      <w:sz w:val="32"/>
      <w:szCs w:val="24"/>
      <w:lang w:val="en-US"/>
    </w:rPr>
  </w:style>
  <w:style w:type="paragraph" w:customStyle="1" w:styleId="Podnaslov">
    <w:name w:val="Podnaslov"/>
    <w:basedOn w:val="Normal"/>
    <w:next w:val="Paragraf"/>
    <w:uiPriority w:val="99"/>
    <w:rsid w:val="001D703C"/>
    <w:pPr>
      <w:keepNext/>
      <w:numPr>
        <w:numId w:val="22"/>
      </w:numPr>
      <w:spacing w:before="240" w:beforeAutospacing="0" w:after="120" w:afterAutospacing="0"/>
      <w:ind w:left="851" w:firstLine="0"/>
      <w:jc w:val="left"/>
      <w:outlineLvl w:val="0"/>
    </w:pPr>
    <w:rPr>
      <w:rFonts w:eastAsia="Times New Roman" w:cs="Times New Roman"/>
      <w:b/>
      <w:noProof/>
      <w:sz w:val="22"/>
      <w:szCs w:val="24"/>
      <w:lang w:val="en-US"/>
    </w:rPr>
  </w:style>
  <w:style w:type="paragraph" w:customStyle="1" w:styleId="Clan">
    <w:name w:val="Clan"/>
    <w:basedOn w:val="Paragraf"/>
    <w:next w:val="Paragraf"/>
    <w:uiPriority w:val="99"/>
    <w:rsid w:val="001D703C"/>
    <w:pPr>
      <w:keepNext/>
      <w:spacing w:before="240"/>
      <w:ind w:firstLine="0"/>
      <w:outlineLvl w:val="2"/>
    </w:pPr>
  </w:style>
  <w:style w:type="paragraph" w:customStyle="1" w:styleId="Tacka1">
    <w:name w:val="Tacka 1"/>
    <w:basedOn w:val="Normal"/>
    <w:uiPriority w:val="99"/>
    <w:rsid w:val="001D703C"/>
    <w:pPr>
      <w:tabs>
        <w:tab w:val="num" w:pos="720"/>
        <w:tab w:val="left" w:pos="1247"/>
      </w:tabs>
      <w:spacing w:before="0" w:beforeAutospacing="0" w:after="0" w:afterAutospacing="0"/>
      <w:ind w:left="1247" w:hanging="113"/>
      <w:jc w:val="left"/>
    </w:pPr>
    <w:rPr>
      <w:rFonts w:eastAsia="Times New Roman" w:cs="Times New Roman"/>
      <w:noProof/>
      <w:sz w:val="22"/>
      <w:szCs w:val="24"/>
      <w:lang w:val="en-US"/>
    </w:rPr>
  </w:style>
  <w:style w:type="paragraph" w:customStyle="1" w:styleId="Tackaa0">
    <w:name w:val="Tacka a"/>
    <w:basedOn w:val="Normal"/>
    <w:uiPriority w:val="99"/>
    <w:rsid w:val="001D703C"/>
    <w:pPr>
      <w:tabs>
        <w:tab w:val="num" w:pos="720"/>
      </w:tabs>
      <w:spacing w:before="0" w:beforeAutospacing="0" w:after="0" w:afterAutospacing="0"/>
      <w:ind w:left="720" w:hanging="360"/>
      <w:jc w:val="left"/>
    </w:pPr>
    <w:rPr>
      <w:rFonts w:eastAsia="Times New Roman" w:cs="Times New Roman"/>
      <w:noProof/>
      <w:sz w:val="22"/>
      <w:szCs w:val="24"/>
      <w:lang w:val="en-US"/>
    </w:rPr>
  </w:style>
  <w:style w:type="paragraph" w:customStyle="1" w:styleId="Tacka10">
    <w:name w:val="Tacka 1)"/>
    <w:basedOn w:val="Normal"/>
    <w:uiPriority w:val="99"/>
    <w:rsid w:val="001D703C"/>
    <w:pPr>
      <w:tabs>
        <w:tab w:val="num" w:pos="720"/>
        <w:tab w:val="num" w:pos="1247"/>
      </w:tabs>
      <w:spacing w:before="0" w:beforeAutospacing="0" w:after="0" w:afterAutospacing="0"/>
      <w:ind w:left="720" w:hanging="360"/>
      <w:jc w:val="left"/>
    </w:pPr>
    <w:rPr>
      <w:rFonts w:eastAsia="Times New Roman" w:cs="Times New Roman"/>
      <w:noProof/>
      <w:sz w:val="22"/>
      <w:szCs w:val="24"/>
      <w:lang w:val="en-US"/>
    </w:rPr>
  </w:style>
  <w:style w:type="paragraph" w:customStyle="1" w:styleId="Tackaa1">
    <w:name w:val="Tacka a)"/>
    <w:basedOn w:val="Normal"/>
    <w:uiPriority w:val="99"/>
    <w:rsid w:val="001D703C"/>
    <w:pPr>
      <w:tabs>
        <w:tab w:val="num" w:pos="720"/>
        <w:tab w:val="num" w:pos="1247"/>
      </w:tabs>
      <w:spacing w:before="0" w:beforeAutospacing="0" w:after="0" w:afterAutospacing="0"/>
      <w:ind w:left="1247" w:hanging="113"/>
      <w:jc w:val="left"/>
    </w:pPr>
    <w:rPr>
      <w:rFonts w:eastAsia="Times New Roman" w:cs="Times New Roman"/>
      <w:noProof/>
      <w:sz w:val="22"/>
      <w:szCs w:val="24"/>
      <w:lang w:val="en-US"/>
    </w:rPr>
  </w:style>
  <w:style w:type="paragraph" w:customStyle="1" w:styleId="Karakteristike">
    <w:name w:val="Karakteristike"/>
    <w:basedOn w:val="Normal"/>
    <w:uiPriority w:val="99"/>
    <w:rsid w:val="001D703C"/>
    <w:pPr>
      <w:spacing w:before="0" w:beforeAutospacing="0" w:after="0" w:afterAutospacing="0"/>
      <w:ind w:left="1260" w:firstLine="0"/>
      <w:jc w:val="left"/>
    </w:pPr>
    <w:rPr>
      <w:rFonts w:eastAsia="Times New Roman" w:cs="Times New Roman"/>
      <w:noProof/>
      <w:sz w:val="22"/>
      <w:szCs w:val="24"/>
      <w:lang w:val="en-US"/>
    </w:rPr>
  </w:style>
  <w:style w:type="paragraph" w:customStyle="1" w:styleId="Zaglavlje">
    <w:name w:val="Zaglavlje"/>
    <w:basedOn w:val="Normal"/>
    <w:uiPriority w:val="99"/>
    <w:rsid w:val="001D703C"/>
    <w:pPr>
      <w:spacing w:before="0" w:beforeAutospacing="0" w:after="0" w:afterAutospacing="0"/>
      <w:ind w:right="6237" w:firstLine="0"/>
      <w:jc w:val="center"/>
    </w:pPr>
    <w:rPr>
      <w:rFonts w:eastAsia="Times New Roman" w:cs="Arial"/>
      <w:noProof/>
      <w:sz w:val="22"/>
      <w:szCs w:val="24"/>
      <w:lang w:val="en-US"/>
    </w:rPr>
  </w:style>
  <w:style w:type="paragraph" w:customStyle="1" w:styleId="ZaglavljeWWW">
    <w:name w:val="ZaglavljeWWW"/>
    <w:basedOn w:val="Normal"/>
    <w:uiPriority w:val="99"/>
    <w:rsid w:val="001D703C"/>
    <w:pPr>
      <w:spacing w:before="0" w:beforeAutospacing="0" w:after="240" w:afterAutospacing="0"/>
      <w:ind w:right="6237" w:firstLine="0"/>
      <w:jc w:val="center"/>
    </w:pPr>
    <w:rPr>
      <w:rFonts w:ascii="Arial" w:eastAsia="Times New Roman" w:hAnsi="Arial" w:cs="Times New Roman"/>
      <w:noProof/>
      <w:sz w:val="18"/>
      <w:szCs w:val="24"/>
      <w:lang w:val="en-US"/>
    </w:rPr>
  </w:style>
  <w:style w:type="paragraph" w:customStyle="1" w:styleId="Potpis">
    <w:name w:val="Potpis"/>
    <w:basedOn w:val="Normal"/>
    <w:uiPriority w:val="99"/>
    <w:rsid w:val="001D703C"/>
    <w:pPr>
      <w:spacing w:before="240" w:beforeAutospacing="0" w:after="240" w:afterAutospacing="0"/>
      <w:ind w:left="4536" w:firstLine="0"/>
      <w:jc w:val="center"/>
    </w:pPr>
    <w:rPr>
      <w:rFonts w:eastAsia="Times New Roman" w:cs="Times New Roman"/>
      <w:noProof/>
      <w:spacing w:val="30"/>
      <w:sz w:val="22"/>
      <w:szCs w:val="24"/>
      <w:lang w:val="en-US"/>
    </w:rPr>
  </w:style>
  <w:style w:type="paragraph" w:customStyle="1" w:styleId="Tacka1n2">
    <w:name w:val="Tacka 1. n2"/>
    <w:basedOn w:val="Normal"/>
    <w:uiPriority w:val="99"/>
    <w:rsid w:val="001D703C"/>
    <w:pPr>
      <w:numPr>
        <w:numId w:val="23"/>
      </w:numPr>
      <w:tabs>
        <w:tab w:val="clear" w:pos="720"/>
        <w:tab w:val="left" w:pos="1134"/>
      </w:tabs>
      <w:spacing w:before="0" w:beforeAutospacing="0" w:after="0" w:afterAutospacing="0"/>
      <w:jc w:val="left"/>
      <w:outlineLvl w:val="1"/>
    </w:pPr>
    <w:rPr>
      <w:rFonts w:eastAsia="Times New Roman" w:cs="Times New Roman"/>
      <w:noProof/>
      <w:sz w:val="22"/>
      <w:szCs w:val="24"/>
      <w:lang w:val="ro-RO"/>
    </w:rPr>
  </w:style>
  <w:style w:type="paragraph" w:customStyle="1" w:styleId="Crtica">
    <w:name w:val="Crtica"/>
    <w:basedOn w:val="Normal"/>
    <w:uiPriority w:val="99"/>
    <w:rsid w:val="001D703C"/>
    <w:pPr>
      <w:tabs>
        <w:tab w:val="left" w:pos="1304"/>
        <w:tab w:val="num" w:pos="2754"/>
      </w:tabs>
      <w:spacing w:before="0" w:beforeAutospacing="0" w:after="0" w:afterAutospacing="0"/>
      <w:ind w:left="2754" w:hanging="900"/>
      <w:jc w:val="left"/>
    </w:pPr>
    <w:rPr>
      <w:rFonts w:eastAsia="Times New Roman" w:cs="Times New Roman"/>
      <w:noProof/>
      <w:sz w:val="22"/>
      <w:szCs w:val="24"/>
      <w:lang w:val="ro-RO"/>
    </w:rPr>
  </w:style>
  <w:style w:type="paragraph" w:customStyle="1" w:styleId="ZaglavljeBold">
    <w:name w:val="ZaglavljeBold"/>
    <w:basedOn w:val="Zaglavlje"/>
    <w:next w:val="Zaglavlje"/>
    <w:uiPriority w:val="99"/>
    <w:rsid w:val="001D703C"/>
    <w:pPr>
      <w:tabs>
        <w:tab w:val="num" w:pos="720"/>
      </w:tabs>
    </w:pPr>
    <w:rPr>
      <w:b/>
      <w:bCs/>
    </w:rPr>
  </w:style>
  <w:style w:type="paragraph" w:customStyle="1" w:styleId="PodnaslovC">
    <w:name w:val="Podnaslov C"/>
    <w:basedOn w:val="Normal"/>
    <w:next w:val="Paragraf"/>
    <w:uiPriority w:val="99"/>
    <w:rsid w:val="001D703C"/>
    <w:pPr>
      <w:keepNext/>
      <w:numPr>
        <w:numId w:val="24"/>
      </w:numPr>
      <w:spacing w:before="240" w:beforeAutospacing="0" w:after="120" w:afterAutospacing="0"/>
      <w:ind w:left="0" w:firstLine="0"/>
      <w:jc w:val="left"/>
    </w:pPr>
    <w:rPr>
      <w:rFonts w:eastAsia="Times New Roman" w:cs="Times New Roman"/>
      <w:b/>
      <w:noProof/>
      <w:sz w:val="22"/>
      <w:szCs w:val="24"/>
      <w:lang w:val="en-US"/>
    </w:rPr>
  </w:style>
  <w:style w:type="paragraph" w:customStyle="1" w:styleId="PodnaslovCR">
    <w:name w:val="Podnaslov CR"/>
    <w:basedOn w:val="Paragraf"/>
    <w:next w:val="Paragraf"/>
    <w:uiPriority w:val="99"/>
    <w:rsid w:val="001D703C"/>
    <w:pPr>
      <w:keepNext/>
      <w:numPr>
        <w:numId w:val="25"/>
      </w:numPr>
      <w:spacing w:before="240" w:after="120"/>
      <w:ind w:left="0" w:firstLine="0"/>
    </w:pPr>
    <w:rPr>
      <w:b/>
      <w:spacing w:val="40"/>
    </w:rPr>
  </w:style>
  <w:style w:type="paragraph" w:customStyle="1" w:styleId="PotpisR">
    <w:name w:val="Potpis R"/>
    <w:basedOn w:val="Potpis"/>
    <w:next w:val="Paragraf"/>
    <w:uiPriority w:val="99"/>
    <w:rsid w:val="001D703C"/>
    <w:pPr>
      <w:numPr>
        <w:numId w:val="26"/>
      </w:numPr>
      <w:ind w:left="4536" w:firstLine="0"/>
    </w:pPr>
    <w:rPr>
      <w:b/>
      <w:bCs/>
      <w:spacing w:val="80"/>
    </w:rPr>
  </w:style>
  <w:style w:type="paragraph" w:customStyle="1" w:styleId="ParagrafB">
    <w:name w:val="Paragraf B"/>
    <w:basedOn w:val="Paragraf"/>
    <w:next w:val="Paragraf"/>
    <w:uiPriority w:val="99"/>
    <w:rsid w:val="001D703C"/>
    <w:pPr>
      <w:numPr>
        <w:numId w:val="0"/>
      </w:numPr>
      <w:ind w:firstLine="851"/>
    </w:pPr>
    <w:rPr>
      <w:b/>
      <w:bCs/>
      <w:lang w:val="sr-Cyrl-CS"/>
    </w:rPr>
  </w:style>
  <w:style w:type="paragraph" w:customStyle="1" w:styleId="ParagrafI">
    <w:name w:val="Paragraf I"/>
    <w:basedOn w:val="Paragraf"/>
    <w:uiPriority w:val="99"/>
    <w:rsid w:val="001D703C"/>
    <w:pPr>
      <w:numPr>
        <w:numId w:val="0"/>
      </w:numPr>
      <w:ind w:firstLine="851"/>
    </w:pPr>
    <w:rPr>
      <w:i/>
      <w:iCs/>
      <w:lang w:val="sr-Cyrl-CS"/>
    </w:rPr>
  </w:style>
  <w:style w:type="paragraph" w:customStyle="1" w:styleId="Podnozje">
    <w:name w:val="Podnozje"/>
    <w:basedOn w:val="Normal"/>
    <w:uiPriority w:val="99"/>
    <w:rsid w:val="001D703C"/>
    <w:pPr>
      <w:numPr>
        <w:numId w:val="27"/>
      </w:numPr>
      <w:tabs>
        <w:tab w:val="center" w:pos="5040"/>
      </w:tabs>
      <w:spacing w:before="120" w:beforeAutospacing="0" w:after="0" w:afterAutospacing="0"/>
      <w:ind w:left="0" w:firstLine="0"/>
      <w:jc w:val="left"/>
    </w:pPr>
    <w:rPr>
      <w:rFonts w:eastAsia="Times New Roman" w:cs="Arial"/>
      <w:noProof/>
      <w:sz w:val="20"/>
      <w:szCs w:val="24"/>
      <w:lang w:val="hu-HU"/>
    </w:rPr>
  </w:style>
  <w:style w:type="paragraph" w:customStyle="1" w:styleId="ZaglavljeN">
    <w:name w:val="ZaglavljeN"/>
    <w:basedOn w:val="Normal"/>
    <w:uiPriority w:val="99"/>
    <w:rsid w:val="001D703C"/>
    <w:pPr>
      <w:numPr>
        <w:numId w:val="28"/>
      </w:numPr>
      <w:tabs>
        <w:tab w:val="center" w:pos="5103"/>
        <w:tab w:val="right" w:pos="10205"/>
      </w:tabs>
      <w:spacing w:before="0" w:beforeAutospacing="0" w:after="240" w:afterAutospacing="0"/>
      <w:ind w:left="0" w:firstLine="0"/>
      <w:jc w:val="left"/>
    </w:pPr>
    <w:rPr>
      <w:rFonts w:ascii="Arial" w:eastAsia="Times New Roman" w:hAnsi="Arial" w:cs="Arial"/>
      <w:noProof/>
      <w:sz w:val="20"/>
      <w:szCs w:val="24"/>
      <w:lang w:val="en-US"/>
    </w:rPr>
  </w:style>
  <w:style w:type="paragraph" w:customStyle="1" w:styleId="Moka">
    <w:name w:val="Moka"/>
    <w:basedOn w:val="Normal"/>
    <w:uiPriority w:val="99"/>
    <w:rsid w:val="001D703C"/>
    <w:pPr>
      <w:spacing w:before="0" w:beforeAutospacing="0" w:after="0" w:afterAutospacing="0"/>
      <w:ind w:firstLine="0"/>
      <w:jc w:val="left"/>
    </w:pPr>
    <w:rPr>
      <w:rFonts w:eastAsia="Times New Roman" w:cs="Times New Roman"/>
      <w:b/>
      <w:noProof/>
      <w:sz w:val="22"/>
      <w:szCs w:val="24"/>
      <w:lang w:val="sr-Cyrl-CS"/>
    </w:rPr>
  </w:style>
  <w:style w:type="paragraph" w:customStyle="1" w:styleId="CharCharChar">
    <w:name w:val="Char Char Char"/>
    <w:basedOn w:val="Normal"/>
    <w:uiPriority w:val="99"/>
    <w:rsid w:val="001D703C"/>
    <w:pPr>
      <w:tabs>
        <w:tab w:val="left" w:pos="567"/>
      </w:tabs>
      <w:spacing w:before="120" w:beforeAutospacing="0" w:after="160" w:afterAutospacing="0" w:line="240" w:lineRule="exact"/>
      <w:ind w:left="1584" w:hanging="504"/>
      <w:jc w:val="left"/>
    </w:pPr>
    <w:rPr>
      <w:rFonts w:ascii="Arial" w:eastAsia="Times New Roman" w:hAnsi="Arial" w:cs="Times New Roman"/>
      <w:b/>
      <w:bCs/>
      <w:noProof/>
      <w:color w:val="000000"/>
      <w:sz w:val="22"/>
      <w:szCs w:val="24"/>
      <w:lang w:val="en-US"/>
    </w:rPr>
  </w:style>
  <w:style w:type="paragraph" w:customStyle="1" w:styleId="af5">
    <w:name w:val="сли"/>
    <w:basedOn w:val="Caption"/>
    <w:uiPriority w:val="99"/>
    <w:rsid w:val="001D703C"/>
    <w:pPr>
      <w:spacing w:before="120"/>
    </w:pPr>
    <w:rPr>
      <w:rFonts w:eastAsia="Times New Roman" w:cs="Times New Roman"/>
      <w:i w:val="0"/>
      <w:color w:val="000000" w:themeColor="text1"/>
      <w:lang w:val="sr-Latn-CS" w:eastAsia="sr-Latn-CS"/>
    </w:rPr>
  </w:style>
  <w:style w:type="paragraph" w:customStyle="1" w:styleId="StyleHeading4CustomColorRGB0">
    <w:name w:val="Style Heading 4 + Custom Color(RGB(0"/>
    <w:aliases w:val="32,96))"/>
    <w:basedOn w:val="Heading4"/>
    <w:uiPriority w:val="99"/>
    <w:rsid w:val="001D703C"/>
    <w:pPr>
      <w:keepLines w:val="0"/>
      <w:widowControl w:val="0"/>
      <w:tabs>
        <w:tab w:val="num" w:pos="864"/>
      </w:tabs>
      <w:autoSpaceDE w:val="0"/>
      <w:autoSpaceDN w:val="0"/>
      <w:adjustRightInd w:val="0"/>
      <w:spacing w:after="60"/>
      <w:ind w:left="862" w:hanging="862"/>
      <w:jc w:val="left"/>
    </w:pPr>
    <w:rPr>
      <w:b/>
      <w:bCs/>
      <w:i/>
      <w:iCs w:val="0"/>
      <w:color w:val="002060"/>
      <w:sz w:val="22"/>
      <w:szCs w:val="28"/>
      <w:lang w:val="en-US"/>
    </w:rPr>
  </w:style>
  <w:style w:type="paragraph" w:customStyle="1" w:styleId="tablica">
    <w:name w:val="tablica"/>
    <w:basedOn w:val="Normal"/>
    <w:uiPriority w:val="99"/>
    <w:rsid w:val="001D703C"/>
    <w:pPr>
      <w:overflowPunct w:val="0"/>
      <w:autoSpaceDE w:val="0"/>
      <w:autoSpaceDN w:val="0"/>
      <w:adjustRightInd w:val="0"/>
      <w:spacing w:before="120" w:beforeAutospacing="0" w:after="0" w:afterAutospacing="0"/>
      <w:ind w:firstLine="0"/>
      <w:jc w:val="center"/>
    </w:pPr>
    <w:rPr>
      <w:rFonts w:ascii="HelveticaPlain" w:eastAsia="Times New Roman" w:hAnsi="HelveticaPlain" w:cs="Times New Roman"/>
      <w:noProof/>
      <w:sz w:val="16"/>
      <w:szCs w:val="20"/>
      <w:lang w:val="en-US"/>
    </w:rPr>
  </w:style>
  <w:style w:type="paragraph" w:customStyle="1" w:styleId="GLAVNINASLOV">
    <w:name w:val="GLAVNI NASLOV"/>
    <w:basedOn w:val="Normal"/>
    <w:next w:val="Normal"/>
    <w:uiPriority w:val="99"/>
    <w:qFormat/>
    <w:rsid w:val="001D703C"/>
    <w:pPr>
      <w:tabs>
        <w:tab w:val="left" w:pos="1080"/>
      </w:tabs>
      <w:spacing w:before="360" w:beforeAutospacing="0" w:after="360" w:afterAutospacing="0"/>
      <w:ind w:firstLine="0"/>
    </w:pPr>
    <w:rPr>
      <w:rFonts w:ascii="Arial" w:eastAsia="Times New Roman" w:hAnsi="Arial" w:cs="Times New Roman"/>
      <w:b/>
      <w:noProof/>
      <w:sz w:val="28"/>
      <w:szCs w:val="20"/>
      <w:lang w:val="sr-Cyrl-CS"/>
    </w:rPr>
  </w:style>
  <w:style w:type="paragraph" w:customStyle="1" w:styleId="StyleHeading3Left">
    <w:name w:val="Style Heading 3 + Left"/>
    <w:basedOn w:val="Heading3"/>
    <w:uiPriority w:val="99"/>
    <w:rsid w:val="001D703C"/>
    <w:pPr>
      <w:keepLines w:val="0"/>
      <w:tabs>
        <w:tab w:val="num" w:pos="540"/>
        <w:tab w:val="left" w:pos="720"/>
      </w:tabs>
      <w:spacing w:before="120" w:after="120"/>
      <w:ind w:left="1260"/>
      <w:jc w:val="left"/>
    </w:pPr>
    <w:rPr>
      <w:rFonts w:ascii="Arial" w:eastAsia="Times New Roman" w:hAnsi="Arial"/>
      <w:bCs/>
      <w:i/>
      <w:noProof/>
      <w:szCs w:val="20"/>
      <w:lang w:val="ru-RU"/>
    </w:rPr>
  </w:style>
  <w:style w:type="paragraph" w:customStyle="1" w:styleId="StyleHeading2Left">
    <w:name w:val="Style Heading 2 + Left"/>
    <w:basedOn w:val="Heading2"/>
    <w:uiPriority w:val="99"/>
    <w:rsid w:val="001D703C"/>
    <w:pPr>
      <w:keepLines w:val="0"/>
      <w:tabs>
        <w:tab w:val="num" w:pos="0"/>
        <w:tab w:val="left" w:pos="720"/>
      </w:tabs>
      <w:spacing w:before="0"/>
      <w:ind w:left="576" w:hanging="576"/>
      <w:jc w:val="center"/>
    </w:pPr>
    <w:rPr>
      <w:rFonts w:ascii="Arial" w:eastAsia="Times New Roman" w:hAnsi="Arial"/>
      <w:iCs/>
      <w:smallCaps/>
      <w:noProof/>
      <w:szCs w:val="20"/>
    </w:rPr>
  </w:style>
  <w:style w:type="paragraph" w:customStyle="1" w:styleId="StyleHeading1Left">
    <w:name w:val="Style Heading 1 + Left"/>
    <w:basedOn w:val="Heading1"/>
    <w:uiPriority w:val="99"/>
    <w:rsid w:val="001D703C"/>
    <w:pPr>
      <w:numPr>
        <w:numId w:val="0"/>
      </w:numPr>
      <w:tabs>
        <w:tab w:val="num" w:pos="0"/>
        <w:tab w:val="left" w:pos="142"/>
        <w:tab w:val="left" w:pos="284"/>
        <w:tab w:val="left" w:pos="426"/>
        <w:tab w:val="left" w:pos="567"/>
      </w:tabs>
      <w:spacing w:before="360" w:after="0"/>
      <w:ind w:left="360" w:hanging="360"/>
    </w:pPr>
    <w:rPr>
      <w:rFonts w:ascii="Arial" w:eastAsia="Times New Roman" w:hAnsi="Arial"/>
      <w:b w:val="0"/>
      <w:caps w:val="0"/>
      <w:szCs w:val="20"/>
      <w:lang w:val="sr-Cyrl-CS"/>
    </w:rPr>
  </w:style>
  <w:style w:type="paragraph" w:customStyle="1" w:styleId="toa">
    <w:name w:val="toa"/>
    <w:basedOn w:val="Normal"/>
    <w:uiPriority w:val="99"/>
    <w:rsid w:val="001D703C"/>
    <w:pPr>
      <w:tabs>
        <w:tab w:val="left" w:pos="9000"/>
        <w:tab w:val="right" w:pos="9360"/>
      </w:tabs>
      <w:suppressAutoHyphens/>
      <w:overflowPunct w:val="0"/>
      <w:autoSpaceDE w:val="0"/>
      <w:autoSpaceDN w:val="0"/>
      <w:adjustRightInd w:val="0"/>
      <w:spacing w:before="0" w:beforeAutospacing="0" w:after="0" w:afterAutospacing="0"/>
      <w:ind w:firstLine="0"/>
      <w:jc w:val="left"/>
    </w:pPr>
    <w:rPr>
      <w:rFonts w:ascii="Roman PS" w:eastAsia="Times New Roman" w:hAnsi="Roman PS" w:cs="Times New Roman"/>
      <w:noProof/>
      <w:sz w:val="22"/>
      <w:szCs w:val="20"/>
      <w:lang w:val="en-US"/>
    </w:rPr>
  </w:style>
  <w:style w:type="paragraph" w:customStyle="1" w:styleId="srbija">
    <w:name w:val="srbija"/>
    <w:basedOn w:val="Normal"/>
    <w:uiPriority w:val="99"/>
    <w:rsid w:val="001D703C"/>
    <w:pPr>
      <w:overflowPunct w:val="0"/>
      <w:autoSpaceDE w:val="0"/>
      <w:autoSpaceDN w:val="0"/>
      <w:adjustRightInd w:val="0"/>
      <w:spacing w:before="0" w:beforeAutospacing="0" w:after="0" w:afterAutospacing="0"/>
      <w:ind w:firstLine="567"/>
    </w:pPr>
    <w:rPr>
      <w:rFonts w:ascii="CTimesRoman" w:eastAsia="Times New Roman" w:hAnsi="CTimesRoman" w:cs="Times New Roman"/>
      <w:noProof/>
      <w:color w:val="0000FF"/>
      <w:sz w:val="19"/>
      <w:szCs w:val="20"/>
      <w:lang w:val="en-US"/>
    </w:rPr>
  </w:style>
  <w:style w:type="paragraph" w:customStyle="1" w:styleId="NormalWeb1">
    <w:name w:val="Normal (Web)1"/>
    <w:basedOn w:val="Normal"/>
    <w:uiPriority w:val="99"/>
    <w:rsid w:val="001D703C"/>
    <w:pPr>
      <w:spacing w:before="0" w:beforeAutospacing="0" w:after="0" w:afterAutospacing="0"/>
      <w:ind w:firstLine="0"/>
      <w:jc w:val="left"/>
    </w:pPr>
    <w:rPr>
      <w:rFonts w:eastAsia="Times New Roman" w:cs="Times New Roman"/>
      <w:noProof/>
      <w:sz w:val="22"/>
      <w:szCs w:val="24"/>
      <w:lang w:val="sr-Cyrl-CS" w:eastAsia="sr-Cyrl-CS"/>
    </w:rPr>
  </w:style>
  <w:style w:type="paragraph" w:customStyle="1" w:styleId="Zakon">
    <w:name w:val="Zakon"/>
    <w:basedOn w:val="Normal"/>
    <w:uiPriority w:val="99"/>
    <w:rsid w:val="001D703C"/>
    <w:pPr>
      <w:keepNext/>
      <w:tabs>
        <w:tab w:val="left" w:pos="1080"/>
      </w:tabs>
      <w:spacing w:before="0" w:beforeAutospacing="0" w:after="120" w:afterAutospacing="0"/>
      <w:ind w:left="720" w:right="720" w:firstLine="0"/>
      <w:jc w:val="center"/>
    </w:pPr>
    <w:rPr>
      <w:rFonts w:ascii="Arial" w:eastAsia="Times New Roman" w:hAnsi="Arial" w:cs="Times New Roman"/>
      <w:b/>
      <w:caps/>
      <w:noProof/>
      <w:sz w:val="34"/>
      <w:szCs w:val="20"/>
      <w:lang w:val="sr-Cyrl-CS"/>
    </w:rPr>
  </w:style>
  <w:style w:type="paragraph" w:customStyle="1" w:styleId="Zakon1">
    <w:name w:val="Zakon1"/>
    <w:basedOn w:val="Zakon"/>
    <w:uiPriority w:val="99"/>
    <w:rsid w:val="001D703C"/>
    <w:pPr>
      <w:ind w:left="144" w:right="144"/>
    </w:pPr>
    <w:rPr>
      <w:sz w:val="26"/>
    </w:rPr>
  </w:style>
  <w:style w:type="paragraph" w:customStyle="1" w:styleId="Nabrajanje-tacka">
    <w:name w:val="Nabrajanje-tacka"/>
    <w:basedOn w:val="Normal"/>
    <w:uiPriority w:val="99"/>
    <w:rsid w:val="001D703C"/>
    <w:pPr>
      <w:tabs>
        <w:tab w:val="num" w:pos="360"/>
      </w:tabs>
      <w:spacing w:before="120" w:beforeAutospacing="0" w:after="60" w:afterAutospacing="0"/>
      <w:ind w:left="360" w:hanging="360"/>
    </w:pPr>
    <w:rPr>
      <w:rFonts w:ascii="Arial" w:eastAsia="Times New Roman" w:hAnsi="Arial" w:cs="Times New Roman"/>
      <w:noProof/>
      <w:color w:val="000000"/>
      <w:sz w:val="22"/>
      <w:szCs w:val="24"/>
      <w:lang w:val="en-US"/>
    </w:rPr>
  </w:style>
  <w:style w:type="paragraph" w:customStyle="1" w:styleId="fs31">
    <w:name w:val="fs31"/>
    <w:basedOn w:val="Normal"/>
    <w:uiPriority w:val="99"/>
    <w:rsid w:val="001D703C"/>
    <w:pPr>
      <w:ind w:firstLine="0"/>
      <w:jc w:val="left"/>
    </w:pPr>
    <w:rPr>
      <w:rFonts w:eastAsia="Times New Roman" w:cs="Times New Roman"/>
      <w:noProof/>
      <w:sz w:val="22"/>
      <w:szCs w:val="24"/>
      <w:lang w:val="en-US"/>
    </w:rPr>
  </w:style>
  <w:style w:type="paragraph" w:customStyle="1" w:styleId="CharChar2CharChar1CharChar">
    <w:name w:val="Char Char2 Char Char1 Char Char"/>
    <w:basedOn w:val="Normal"/>
    <w:uiPriority w:val="99"/>
    <w:rsid w:val="001D703C"/>
    <w:pPr>
      <w:spacing w:before="0" w:beforeAutospacing="0" w:after="160" w:afterAutospacing="0" w:line="240" w:lineRule="exact"/>
      <w:ind w:firstLine="0"/>
      <w:jc w:val="left"/>
    </w:pPr>
    <w:rPr>
      <w:rFonts w:ascii="Verdana" w:eastAsia="Times New Roman" w:hAnsi="Verdana" w:cs="Times New Roman"/>
      <w:noProof/>
      <w:sz w:val="20"/>
      <w:szCs w:val="20"/>
      <w:lang w:val="en-US"/>
    </w:rPr>
  </w:style>
  <w:style w:type="paragraph" w:customStyle="1" w:styleId="af6">
    <w:name w:val="Цвеце"/>
    <w:basedOn w:val="Normal"/>
    <w:uiPriority w:val="99"/>
    <w:rsid w:val="001D703C"/>
    <w:pPr>
      <w:tabs>
        <w:tab w:val="num" w:pos="1494"/>
      </w:tabs>
      <w:spacing w:before="80" w:beforeAutospacing="0" w:after="0" w:afterAutospacing="0"/>
      <w:ind w:left="1494" w:hanging="360"/>
    </w:pPr>
    <w:rPr>
      <w:rFonts w:eastAsia="Times New Roman" w:cs="Times New Roman"/>
      <w:noProof/>
      <w:sz w:val="22"/>
      <w:lang w:val="sr-Cyrl-CS"/>
    </w:rPr>
  </w:style>
  <w:style w:type="paragraph" w:customStyle="1" w:styleId="Style3">
    <w:name w:val="Style3"/>
    <w:basedOn w:val="Normal"/>
    <w:uiPriority w:val="99"/>
    <w:rsid w:val="001D703C"/>
    <w:pPr>
      <w:spacing w:before="0" w:beforeAutospacing="0" w:after="0" w:afterAutospacing="0" w:line="240" w:lineRule="atLeast"/>
      <w:ind w:left="737" w:hanging="737"/>
      <w:jc w:val="left"/>
    </w:pPr>
    <w:rPr>
      <w:rFonts w:eastAsia="Times New Roman" w:cs="Times New Roman"/>
      <w:b/>
      <w:bCs/>
      <w:noProof/>
      <w:sz w:val="22"/>
      <w:szCs w:val="24"/>
      <w:lang w:val="en-US"/>
    </w:rPr>
  </w:style>
  <w:style w:type="paragraph" w:customStyle="1" w:styleId="af7">
    <w:name w:val="ГЛАВНИ НАСЛОВИ"/>
    <w:basedOn w:val="Normal"/>
    <w:uiPriority w:val="99"/>
    <w:qFormat/>
    <w:rsid w:val="001D703C"/>
    <w:pPr>
      <w:spacing w:before="0" w:beforeAutospacing="0" w:after="200" w:afterAutospacing="0" w:line="276" w:lineRule="auto"/>
      <w:ind w:firstLine="0"/>
      <w:jc w:val="center"/>
    </w:pPr>
    <w:rPr>
      <w:rFonts w:ascii="Comic Sans MS" w:eastAsia="Calibri" w:hAnsi="Comic Sans MS" w:cs="Times New Roman"/>
      <w:b/>
      <w:noProof/>
      <w:sz w:val="20"/>
      <w:szCs w:val="20"/>
      <w:lang w:val="sr-Cyrl-CS"/>
    </w:rPr>
  </w:style>
  <w:style w:type="paragraph" w:customStyle="1" w:styleId="af8">
    <w:name w:val="Насловчић"/>
    <w:basedOn w:val="Normal"/>
    <w:autoRedefine/>
    <w:uiPriority w:val="99"/>
    <w:qFormat/>
    <w:rsid w:val="001D703C"/>
    <w:pPr>
      <w:widowControl w:val="0"/>
      <w:pBdr>
        <w:bottom w:val="single" w:sz="4" w:space="1" w:color="auto"/>
      </w:pBdr>
      <w:shd w:val="clear" w:color="auto" w:fill="FFFFFF"/>
      <w:autoSpaceDE w:val="0"/>
      <w:autoSpaceDN w:val="0"/>
      <w:adjustRightInd w:val="0"/>
      <w:spacing w:before="0" w:beforeAutospacing="0" w:after="0" w:afterAutospacing="0"/>
      <w:ind w:firstLine="0"/>
      <w:jc w:val="left"/>
      <w:outlineLvl w:val="0"/>
    </w:pPr>
    <w:rPr>
      <w:rFonts w:ascii="Probab" w:eastAsia="Times New Roman" w:hAnsi="Probab" w:cs="Times New Roman"/>
      <w:i/>
      <w:noProof/>
      <w:color w:val="1F497D"/>
      <w:sz w:val="18"/>
      <w:szCs w:val="20"/>
      <w:lang w:val="sr-Cyrl-CS"/>
    </w:rPr>
  </w:style>
  <w:style w:type="paragraph" w:customStyle="1" w:styleId="CaptionJustified">
    <w:name w:val="Caption + Justified"/>
    <w:basedOn w:val="Caption"/>
    <w:uiPriority w:val="99"/>
    <w:rsid w:val="001D703C"/>
    <w:pPr>
      <w:keepNext/>
      <w:widowControl w:val="0"/>
      <w:autoSpaceDE w:val="0"/>
      <w:autoSpaceDN w:val="0"/>
      <w:adjustRightInd w:val="0"/>
      <w:spacing w:before="0"/>
    </w:pPr>
    <w:rPr>
      <w:rFonts w:eastAsia="Times New Roman" w:cs="Times New Roman"/>
      <w:b/>
      <w:i w:val="0"/>
      <w:color w:val="1F497D"/>
      <w:sz w:val="22"/>
      <w:szCs w:val="22"/>
      <w:lang w:val="en-US"/>
    </w:rPr>
  </w:style>
  <w:style w:type="paragraph" w:customStyle="1" w:styleId="af9">
    <w:name w:val="празан ред"/>
    <w:basedOn w:val="Normal"/>
    <w:uiPriority w:val="99"/>
    <w:rsid w:val="001D703C"/>
    <w:pPr>
      <w:spacing w:before="240" w:beforeAutospacing="0" w:after="0" w:afterAutospacing="0"/>
      <w:ind w:firstLine="0"/>
    </w:pPr>
    <w:rPr>
      <w:rFonts w:ascii="Verdana" w:eastAsia="Times New Roman" w:hAnsi="Verdana" w:cs="Times New Roman"/>
      <w:noProof/>
      <w:sz w:val="22"/>
      <w:lang w:val="sr-Cyrl-CS"/>
    </w:rPr>
  </w:style>
  <w:style w:type="paragraph" w:customStyle="1" w:styleId="a2">
    <w:name w:val="ппп"/>
    <w:basedOn w:val="Normal"/>
    <w:uiPriority w:val="99"/>
    <w:rsid w:val="001D703C"/>
    <w:pPr>
      <w:widowControl w:val="0"/>
      <w:numPr>
        <w:numId w:val="29"/>
      </w:numPr>
      <w:autoSpaceDE w:val="0"/>
      <w:autoSpaceDN w:val="0"/>
      <w:adjustRightInd w:val="0"/>
      <w:spacing w:before="120" w:beforeAutospacing="0" w:after="0" w:afterAutospacing="0"/>
      <w:ind w:left="44" w:firstLine="0"/>
      <w:jc w:val="left"/>
    </w:pPr>
    <w:rPr>
      <w:rFonts w:ascii="Times New Roman Bold" w:eastAsia="Times New Roman" w:hAnsi="Times New Roman Bold" w:cs="Times New Roman"/>
      <w:b/>
      <w:noProof/>
      <w:sz w:val="22"/>
      <w:szCs w:val="24"/>
      <w:lang w:val="ru-RU"/>
    </w:rPr>
  </w:style>
  <w:style w:type="paragraph" w:customStyle="1" w:styleId="20">
    <w:name w:val="ппп2"/>
    <w:basedOn w:val="Normal"/>
    <w:uiPriority w:val="99"/>
    <w:rsid w:val="001D703C"/>
    <w:pPr>
      <w:widowControl w:val="0"/>
      <w:autoSpaceDE w:val="0"/>
      <w:autoSpaceDN w:val="0"/>
      <w:adjustRightInd w:val="0"/>
      <w:spacing w:before="0" w:beforeAutospacing="0" w:after="0" w:afterAutospacing="0"/>
      <w:ind w:left="-284" w:firstLine="0"/>
      <w:jc w:val="center"/>
    </w:pPr>
    <w:rPr>
      <w:rFonts w:ascii="Cambria" w:eastAsia="Times New Roman" w:hAnsi="Cambria" w:cs="Times New Roman"/>
      <w:b/>
      <w:bCs/>
      <w:noProof/>
      <w:sz w:val="20"/>
      <w:szCs w:val="20"/>
      <w:lang w:val="en-US"/>
    </w:rPr>
  </w:style>
  <w:style w:type="paragraph" w:customStyle="1" w:styleId="StyleLatinTimesNewRomanBold12ptBoldCenteredLeft0">
    <w:name w:val="Style (Latin) Times New Roman Bold 12 pt Bold Centered Left:  0..."/>
    <w:basedOn w:val="a2"/>
    <w:uiPriority w:val="99"/>
    <w:rsid w:val="001D703C"/>
    <w:rPr>
      <w:b w:val="0"/>
      <w:bCs/>
    </w:rPr>
  </w:style>
  <w:style w:type="paragraph" w:customStyle="1" w:styleId="afa">
    <w:name w:val="списак прилога у студији"/>
    <w:basedOn w:val="Normal"/>
    <w:uiPriority w:val="99"/>
    <w:qFormat/>
    <w:rsid w:val="001D703C"/>
    <w:pPr>
      <w:widowControl w:val="0"/>
      <w:autoSpaceDE w:val="0"/>
      <w:autoSpaceDN w:val="0"/>
      <w:adjustRightInd w:val="0"/>
      <w:spacing w:before="240" w:beforeAutospacing="0" w:after="240" w:afterAutospacing="0"/>
      <w:ind w:firstLine="0"/>
      <w:jc w:val="left"/>
    </w:pPr>
    <w:rPr>
      <w:rFonts w:ascii="Cambria" w:eastAsia="Times New Roman" w:hAnsi="Cambria" w:cs="Times New Roman"/>
      <w:b/>
      <w:caps/>
      <w:noProof/>
      <w:sz w:val="22"/>
      <w:szCs w:val="24"/>
      <w:lang w:val="ru-RU"/>
    </w:rPr>
  </w:style>
  <w:style w:type="paragraph" w:customStyle="1" w:styleId="afb">
    <w:name w:val="ист"/>
    <w:basedOn w:val="ad"/>
    <w:uiPriority w:val="99"/>
    <w:rsid w:val="001D703C"/>
    <w:pPr>
      <w:spacing w:before="100" w:beforeAutospacing="1" w:after="100" w:afterAutospacing="1"/>
      <w:jc w:val="center"/>
      <w:outlineLvl w:val="0"/>
    </w:pPr>
    <w:rPr>
      <w:rFonts w:ascii="Times New Roman" w:hAnsi="Times New Roman"/>
      <w:sz w:val="24"/>
    </w:rPr>
  </w:style>
  <w:style w:type="paragraph" w:customStyle="1" w:styleId="a0">
    <w:name w:val="Списак обрађивача"/>
    <w:basedOn w:val="Normal"/>
    <w:uiPriority w:val="99"/>
    <w:qFormat/>
    <w:rsid w:val="001D703C"/>
    <w:pPr>
      <w:widowControl w:val="0"/>
      <w:numPr>
        <w:numId w:val="30"/>
      </w:numPr>
      <w:shd w:val="clear" w:color="auto" w:fill="FFFFFF"/>
      <w:autoSpaceDE w:val="0"/>
      <w:autoSpaceDN w:val="0"/>
      <w:adjustRightInd w:val="0"/>
      <w:spacing w:before="0" w:beforeAutospacing="0" w:after="0" w:afterAutospacing="0"/>
      <w:ind w:left="0" w:firstLine="0"/>
      <w:jc w:val="left"/>
    </w:pPr>
    <w:rPr>
      <w:rFonts w:ascii="Cambria" w:eastAsia="Times New Roman" w:hAnsi="Cambria" w:cs="Times New Roman"/>
      <w:b/>
      <w:bCs/>
      <w:noProof/>
      <w:sz w:val="28"/>
      <w:szCs w:val="20"/>
      <w:lang w:val="en-US"/>
    </w:rPr>
  </w:style>
  <w:style w:type="paragraph" w:customStyle="1" w:styleId="Style2">
    <w:name w:val="Style2"/>
    <w:basedOn w:val="ad"/>
    <w:uiPriority w:val="99"/>
    <w:rsid w:val="001D703C"/>
  </w:style>
  <w:style w:type="paragraph" w:customStyle="1" w:styleId="afc">
    <w:name w:val="листа *"/>
    <w:basedOn w:val="Normal"/>
    <w:autoRedefine/>
    <w:uiPriority w:val="99"/>
    <w:rsid w:val="001D703C"/>
    <w:pPr>
      <w:spacing w:before="60" w:beforeAutospacing="0" w:after="60" w:afterAutospacing="0"/>
      <w:ind w:left="720" w:hanging="360"/>
    </w:pPr>
    <w:rPr>
      <w:rFonts w:ascii="Verdana" w:eastAsia="Times New Roman" w:hAnsi="Verdana" w:cs="Arial"/>
      <w:noProof/>
      <w:sz w:val="18"/>
      <w:szCs w:val="20"/>
      <w:lang w:val="sr-Cyrl-CS"/>
    </w:rPr>
  </w:style>
  <w:style w:type="paragraph" w:customStyle="1" w:styleId="afd">
    <w:name w:val="текст општи"/>
    <w:aliases w:val="извешзај"/>
    <w:basedOn w:val="a4"/>
    <w:uiPriority w:val="99"/>
    <w:rsid w:val="001D703C"/>
    <w:pPr>
      <w:spacing w:before="4000"/>
      <w:ind w:left="-720"/>
      <w:jc w:val="center"/>
    </w:pPr>
    <w:rPr>
      <w:rFonts w:ascii="Cambria" w:hAnsi="Cambria"/>
      <w:b/>
      <w:bCs/>
      <w:sz w:val="72"/>
      <w:szCs w:val="72"/>
    </w:rPr>
  </w:style>
  <w:style w:type="paragraph" w:customStyle="1" w:styleId="afe">
    <w:name w:val="коментар"/>
    <w:basedOn w:val="a3"/>
    <w:uiPriority w:val="99"/>
    <w:rsid w:val="001D703C"/>
    <w:pPr>
      <w:numPr>
        <w:ilvl w:val="0"/>
        <w:numId w:val="0"/>
      </w:numPr>
      <w:ind w:left="1134"/>
    </w:pPr>
    <w:rPr>
      <w:sz w:val="24"/>
      <w:szCs w:val="24"/>
      <w:lang w:val="sr-Cyrl-CS"/>
    </w:rPr>
  </w:style>
  <w:style w:type="paragraph" w:customStyle="1" w:styleId="aff">
    <w:name w:val="тачкица"/>
    <w:basedOn w:val="Normal"/>
    <w:uiPriority w:val="99"/>
    <w:rsid w:val="001D703C"/>
    <w:pPr>
      <w:spacing w:before="60" w:beforeAutospacing="0" w:after="0" w:afterAutospacing="0"/>
      <w:ind w:left="1980" w:hanging="360"/>
    </w:pPr>
    <w:rPr>
      <w:rFonts w:ascii="Probab" w:eastAsia="Times New Roman" w:hAnsi="Probab" w:cs="Times New Roman"/>
      <w:i/>
      <w:noProof/>
      <w:sz w:val="22"/>
      <w:szCs w:val="24"/>
      <w:lang w:val="sr-Cyrl-CS"/>
    </w:rPr>
  </w:style>
  <w:style w:type="paragraph" w:customStyle="1" w:styleId="110">
    <w:name w:val="1.1 прилози"/>
    <w:basedOn w:val="a5"/>
    <w:uiPriority w:val="99"/>
    <w:qFormat/>
    <w:rsid w:val="001D703C"/>
    <w:pPr>
      <w:spacing w:after="60"/>
      <w:ind w:left="1985" w:hanging="1701"/>
    </w:pPr>
    <w:rPr>
      <w:rFonts w:ascii="Cambria" w:hAnsi="Cambria"/>
      <w:spacing w:val="-4"/>
      <w:sz w:val="20"/>
      <w:szCs w:val="22"/>
    </w:rPr>
  </w:style>
  <w:style w:type="paragraph" w:customStyle="1" w:styleId="2Times">
    <w:name w:val="НАСЛОВ 2 Times"/>
    <w:basedOn w:val="Normal"/>
    <w:uiPriority w:val="99"/>
    <w:rsid w:val="001D703C"/>
    <w:pPr>
      <w:widowControl w:val="0"/>
      <w:autoSpaceDE w:val="0"/>
      <w:autoSpaceDN w:val="0"/>
      <w:adjustRightInd w:val="0"/>
      <w:spacing w:before="0" w:beforeAutospacing="0" w:after="0" w:afterAutospacing="0"/>
      <w:ind w:left="1440" w:hanging="360"/>
      <w:jc w:val="left"/>
    </w:pPr>
    <w:rPr>
      <w:rFonts w:ascii="Cambria" w:eastAsia="Times New Roman" w:hAnsi="Cambria" w:cs="Arial"/>
      <w:noProof/>
      <w:sz w:val="20"/>
      <w:szCs w:val="20"/>
      <w:lang w:val="en-US"/>
    </w:rPr>
  </w:style>
  <w:style w:type="paragraph" w:customStyle="1" w:styleId="3Times">
    <w:name w:val="НАСЛОВ 3 Times"/>
    <w:basedOn w:val="Normal"/>
    <w:uiPriority w:val="99"/>
    <w:rsid w:val="001D703C"/>
    <w:pPr>
      <w:widowControl w:val="0"/>
      <w:autoSpaceDE w:val="0"/>
      <w:autoSpaceDN w:val="0"/>
      <w:adjustRightInd w:val="0"/>
      <w:spacing w:before="0" w:beforeAutospacing="0" w:after="0" w:afterAutospacing="0"/>
      <w:ind w:left="2160" w:hanging="180"/>
      <w:jc w:val="left"/>
    </w:pPr>
    <w:rPr>
      <w:rFonts w:ascii="Cambria" w:eastAsia="Times New Roman" w:hAnsi="Cambria" w:cs="Arial"/>
      <w:noProof/>
      <w:sz w:val="20"/>
      <w:szCs w:val="20"/>
      <w:lang w:val="en-US"/>
    </w:rPr>
  </w:style>
  <w:style w:type="paragraph" w:customStyle="1" w:styleId="4Times">
    <w:name w:val="Наслов 4 Times"/>
    <w:basedOn w:val="Normal"/>
    <w:uiPriority w:val="99"/>
    <w:rsid w:val="001D703C"/>
    <w:pPr>
      <w:widowControl w:val="0"/>
      <w:autoSpaceDE w:val="0"/>
      <w:autoSpaceDN w:val="0"/>
      <w:adjustRightInd w:val="0"/>
      <w:spacing w:before="0" w:beforeAutospacing="0" w:after="0" w:afterAutospacing="0"/>
      <w:ind w:left="2880" w:hanging="360"/>
      <w:jc w:val="left"/>
    </w:pPr>
    <w:rPr>
      <w:rFonts w:ascii="Cambria" w:eastAsia="Times New Roman" w:hAnsi="Cambria" w:cs="Arial"/>
      <w:noProof/>
      <w:sz w:val="20"/>
      <w:szCs w:val="20"/>
      <w:lang w:val="en-US"/>
    </w:rPr>
  </w:style>
  <w:style w:type="paragraph" w:customStyle="1" w:styleId="-11">
    <w:name w:val="М - 1.1 прилози"/>
    <w:basedOn w:val="a5"/>
    <w:uiPriority w:val="99"/>
    <w:rsid w:val="001D703C"/>
    <w:pPr>
      <w:spacing w:after="60"/>
      <w:ind w:left="2410" w:hanging="2126"/>
    </w:pPr>
    <w:rPr>
      <w:spacing w:val="-6"/>
      <w:szCs w:val="22"/>
    </w:rPr>
  </w:style>
  <w:style w:type="paragraph" w:customStyle="1" w:styleId="StyleSmallcaps">
    <w:name w:val="Style текст ВО + Small caps"/>
    <w:basedOn w:val="ad"/>
    <w:uiPriority w:val="99"/>
    <w:rsid w:val="001D703C"/>
    <w:pPr>
      <w:spacing w:before="60"/>
    </w:pPr>
    <w:rPr>
      <w:smallCaps/>
    </w:rPr>
  </w:style>
  <w:style w:type="paragraph" w:customStyle="1" w:styleId="aff0">
    <w:name w:val="имена испод слике"/>
    <w:basedOn w:val="ad"/>
    <w:uiPriority w:val="99"/>
    <w:rsid w:val="001D703C"/>
    <w:pPr>
      <w:shd w:val="clear" w:color="auto" w:fill="auto"/>
      <w:spacing w:before="0"/>
    </w:pPr>
    <w:rPr>
      <w:szCs w:val="22"/>
      <w:lang w:val="sr-Cyrl-CS"/>
    </w:rPr>
  </w:style>
  <w:style w:type="paragraph" w:customStyle="1" w:styleId="12">
    <w:name w:val="1 прилози Г"/>
    <w:basedOn w:val="10"/>
    <w:uiPriority w:val="99"/>
    <w:rsid w:val="001D703C"/>
    <w:pPr>
      <w:ind w:left="1247" w:hanging="1247"/>
    </w:pPr>
  </w:style>
  <w:style w:type="paragraph" w:customStyle="1" w:styleId="xl65">
    <w:name w:val="xl65"/>
    <w:basedOn w:val="Normal"/>
    <w:uiPriority w:val="99"/>
    <w:rsid w:val="001D703C"/>
    <w:pPr>
      <w:pBdr>
        <w:bottom w:val="single" w:sz="8" w:space="0" w:color="auto"/>
      </w:pBdr>
      <w:ind w:firstLine="0"/>
      <w:jc w:val="left"/>
    </w:pPr>
    <w:rPr>
      <w:rFonts w:ascii="Arial Narrow" w:eastAsia="Times New Roman" w:hAnsi="Arial Narrow" w:cs="Times New Roman"/>
      <w:noProof/>
      <w:color w:val="000000"/>
      <w:sz w:val="18"/>
      <w:szCs w:val="18"/>
      <w:lang w:val="en-US"/>
    </w:rPr>
  </w:style>
  <w:style w:type="paragraph" w:customStyle="1" w:styleId="xl66">
    <w:name w:val="xl66"/>
    <w:basedOn w:val="Normal"/>
    <w:uiPriority w:val="99"/>
    <w:rsid w:val="001D703C"/>
    <w:pPr>
      <w:pBdr>
        <w:bottom w:val="single" w:sz="8" w:space="0" w:color="auto"/>
      </w:pBdr>
      <w:ind w:firstLine="0"/>
      <w:jc w:val="center"/>
    </w:pPr>
    <w:rPr>
      <w:rFonts w:ascii="Arial Narrow" w:eastAsia="Times New Roman" w:hAnsi="Arial Narrow" w:cs="Times New Roman"/>
      <w:noProof/>
      <w:color w:val="000000"/>
      <w:sz w:val="18"/>
      <w:szCs w:val="18"/>
      <w:lang w:val="en-US"/>
    </w:rPr>
  </w:style>
  <w:style w:type="paragraph" w:customStyle="1" w:styleId="xl67">
    <w:name w:val="xl67"/>
    <w:basedOn w:val="Normal"/>
    <w:uiPriority w:val="99"/>
    <w:rsid w:val="001D703C"/>
    <w:pPr>
      <w:pBdr>
        <w:top w:val="single" w:sz="8" w:space="0" w:color="auto"/>
        <w:bottom w:val="single" w:sz="8" w:space="0" w:color="auto"/>
      </w:pBdr>
      <w:ind w:firstLine="0"/>
      <w:jc w:val="center"/>
    </w:pPr>
    <w:rPr>
      <w:rFonts w:ascii="Arial Narrow" w:eastAsia="Times New Roman" w:hAnsi="Arial Narrow" w:cs="Times New Roman"/>
      <w:noProof/>
      <w:color w:val="000000"/>
      <w:sz w:val="18"/>
      <w:szCs w:val="18"/>
      <w:lang w:val="en-US"/>
    </w:rPr>
  </w:style>
  <w:style w:type="paragraph" w:customStyle="1" w:styleId="xl68">
    <w:name w:val="xl68"/>
    <w:basedOn w:val="Normal"/>
    <w:uiPriority w:val="99"/>
    <w:rsid w:val="001D703C"/>
    <w:pPr>
      <w:pBdr>
        <w:top w:val="single" w:sz="8" w:space="0" w:color="auto"/>
        <w:left w:val="single" w:sz="8" w:space="0" w:color="auto"/>
        <w:bottom w:val="single" w:sz="4"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69">
    <w:name w:val="xl69"/>
    <w:basedOn w:val="Normal"/>
    <w:uiPriority w:val="99"/>
    <w:rsid w:val="001D703C"/>
    <w:pPr>
      <w:numPr>
        <w:numId w:val="31"/>
      </w:numPr>
      <w:pBdr>
        <w:top w:val="single" w:sz="8" w:space="0" w:color="auto"/>
        <w:left w:val="single" w:sz="4" w:space="0" w:color="auto"/>
        <w:bottom w:val="single" w:sz="4" w:space="0" w:color="auto"/>
        <w:right w:val="single" w:sz="4" w:space="0" w:color="auto"/>
      </w:pBdr>
      <w:ind w:left="0" w:firstLine="0"/>
      <w:jc w:val="left"/>
    </w:pPr>
    <w:rPr>
      <w:rFonts w:ascii="Arial Narrow" w:eastAsia="Times New Roman" w:hAnsi="Arial Narrow" w:cs="Times New Roman"/>
      <w:noProof/>
      <w:sz w:val="22"/>
      <w:szCs w:val="24"/>
      <w:lang w:val="en-US"/>
    </w:rPr>
  </w:style>
  <w:style w:type="paragraph" w:customStyle="1" w:styleId="xl70">
    <w:name w:val="xl70"/>
    <w:basedOn w:val="Normal"/>
    <w:uiPriority w:val="99"/>
    <w:rsid w:val="001D703C"/>
    <w:pPr>
      <w:pBdr>
        <w:top w:val="single" w:sz="8" w:space="0" w:color="auto"/>
        <w:left w:val="single" w:sz="4" w:space="0" w:color="auto"/>
        <w:bottom w:val="single" w:sz="4" w:space="0" w:color="auto"/>
        <w:right w:val="single" w:sz="8" w:space="0" w:color="auto"/>
      </w:pBdr>
      <w:ind w:firstLine="0"/>
      <w:jc w:val="center"/>
    </w:pPr>
    <w:rPr>
      <w:rFonts w:ascii="Arial Narrow" w:eastAsia="Times New Roman" w:hAnsi="Arial Narrow" w:cs="Times New Roman"/>
      <w:noProof/>
      <w:sz w:val="22"/>
      <w:szCs w:val="24"/>
      <w:lang w:val="en-US"/>
    </w:rPr>
  </w:style>
  <w:style w:type="paragraph" w:customStyle="1" w:styleId="xl71">
    <w:name w:val="xl71"/>
    <w:basedOn w:val="Normal"/>
    <w:uiPriority w:val="99"/>
    <w:rsid w:val="001D703C"/>
    <w:pPr>
      <w:pBdr>
        <w:left w:val="single" w:sz="8" w:space="0" w:color="auto"/>
        <w:bottom w:val="single" w:sz="4"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72">
    <w:name w:val="xl72"/>
    <w:basedOn w:val="Normal"/>
    <w:uiPriority w:val="99"/>
    <w:rsid w:val="001D703C"/>
    <w:pPr>
      <w:pBdr>
        <w:left w:val="single" w:sz="4" w:space="0" w:color="auto"/>
        <w:bottom w:val="single" w:sz="4"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73">
    <w:name w:val="xl73"/>
    <w:basedOn w:val="Normal"/>
    <w:uiPriority w:val="99"/>
    <w:rsid w:val="001D703C"/>
    <w:pPr>
      <w:pBdr>
        <w:top w:val="single" w:sz="8" w:space="0" w:color="auto"/>
        <w:left w:val="single" w:sz="8" w:space="0" w:color="auto"/>
        <w:bottom w:val="single" w:sz="4"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74">
    <w:name w:val="xl74"/>
    <w:basedOn w:val="Normal"/>
    <w:uiPriority w:val="99"/>
    <w:rsid w:val="001D703C"/>
    <w:pPr>
      <w:pBdr>
        <w:top w:val="single" w:sz="8" w:space="0" w:color="auto"/>
        <w:left w:val="single" w:sz="4" w:space="0" w:color="auto"/>
        <w:bottom w:val="single" w:sz="4"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75">
    <w:name w:val="xl75"/>
    <w:basedOn w:val="Normal"/>
    <w:uiPriority w:val="99"/>
    <w:rsid w:val="001D703C"/>
    <w:pPr>
      <w:pBdr>
        <w:top w:val="single" w:sz="8" w:space="0" w:color="auto"/>
        <w:left w:val="single" w:sz="4" w:space="0" w:color="auto"/>
        <w:bottom w:val="single" w:sz="4" w:space="0" w:color="auto"/>
        <w:right w:val="single" w:sz="8" w:space="0" w:color="auto"/>
      </w:pBdr>
      <w:ind w:firstLine="0"/>
      <w:jc w:val="center"/>
    </w:pPr>
    <w:rPr>
      <w:rFonts w:ascii="Arial Narrow" w:eastAsia="Times New Roman" w:hAnsi="Arial Narrow" w:cs="Times New Roman"/>
      <w:noProof/>
      <w:sz w:val="22"/>
      <w:szCs w:val="24"/>
      <w:lang w:val="en-US"/>
    </w:rPr>
  </w:style>
  <w:style w:type="paragraph" w:customStyle="1" w:styleId="xl76">
    <w:name w:val="xl76"/>
    <w:basedOn w:val="Normal"/>
    <w:uiPriority w:val="99"/>
    <w:rsid w:val="001D703C"/>
    <w:pPr>
      <w:pBdr>
        <w:top w:val="single" w:sz="8" w:space="0" w:color="auto"/>
        <w:bottom w:val="single" w:sz="4"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77">
    <w:name w:val="xl77"/>
    <w:basedOn w:val="Normal"/>
    <w:uiPriority w:val="99"/>
    <w:rsid w:val="001D703C"/>
    <w:pPr>
      <w:pBdr>
        <w:top w:val="single" w:sz="8" w:space="0" w:color="auto"/>
        <w:left w:val="single" w:sz="4" w:space="0" w:color="auto"/>
        <w:bottom w:val="single" w:sz="4"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78">
    <w:name w:val="xl78"/>
    <w:basedOn w:val="Normal"/>
    <w:uiPriority w:val="99"/>
    <w:rsid w:val="001D703C"/>
    <w:pPr>
      <w:pBdr>
        <w:top w:val="single" w:sz="8" w:space="0" w:color="auto"/>
        <w:left w:val="single" w:sz="4" w:space="0" w:color="auto"/>
        <w:bottom w:val="single" w:sz="4" w:space="0" w:color="auto"/>
        <w:right w:val="single" w:sz="8" w:space="0" w:color="auto"/>
      </w:pBdr>
      <w:ind w:firstLine="0"/>
      <w:jc w:val="center"/>
    </w:pPr>
    <w:rPr>
      <w:rFonts w:ascii="Arial Narrow" w:eastAsia="Times New Roman" w:hAnsi="Arial Narrow" w:cs="Times New Roman"/>
      <w:noProof/>
      <w:sz w:val="22"/>
      <w:szCs w:val="24"/>
      <w:lang w:val="en-US"/>
    </w:rPr>
  </w:style>
  <w:style w:type="paragraph" w:customStyle="1" w:styleId="xl79">
    <w:name w:val="xl79"/>
    <w:basedOn w:val="Normal"/>
    <w:uiPriority w:val="99"/>
    <w:rsid w:val="001D703C"/>
    <w:pPr>
      <w:pBdr>
        <w:left w:val="single" w:sz="8" w:space="0" w:color="auto"/>
        <w:bottom w:val="single" w:sz="4"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80">
    <w:name w:val="xl80"/>
    <w:basedOn w:val="Normal"/>
    <w:uiPriority w:val="99"/>
    <w:rsid w:val="001D703C"/>
    <w:pPr>
      <w:pBdr>
        <w:top w:val="single" w:sz="8" w:space="0" w:color="auto"/>
        <w:left w:val="single" w:sz="8" w:space="0" w:color="auto"/>
        <w:bottom w:val="single" w:sz="4"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81">
    <w:name w:val="xl81"/>
    <w:basedOn w:val="Normal"/>
    <w:uiPriority w:val="99"/>
    <w:rsid w:val="001D703C"/>
    <w:pPr>
      <w:pBdr>
        <w:top w:val="single" w:sz="8" w:space="0" w:color="auto"/>
        <w:left w:val="single" w:sz="8" w:space="0" w:color="auto"/>
        <w:bottom w:val="single" w:sz="4"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82">
    <w:name w:val="xl82"/>
    <w:basedOn w:val="Normal"/>
    <w:uiPriority w:val="99"/>
    <w:rsid w:val="001D703C"/>
    <w:pPr>
      <w:pBdr>
        <w:top w:val="single" w:sz="8" w:space="0" w:color="auto"/>
        <w:left w:val="single" w:sz="4" w:space="0" w:color="auto"/>
        <w:bottom w:val="single" w:sz="4"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83">
    <w:name w:val="xl83"/>
    <w:basedOn w:val="Normal"/>
    <w:uiPriority w:val="99"/>
    <w:rsid w:val="001D703C"/>
    <w:pPr>
      <w:pBdr>
        <w:top w:val="single" w:sz="8" w:space="0" w:color="auto"/>
        <w:left w:val="single" w:sz="4" w:space="0" w:color="auto"/>
        <w:bottom w:val="single" w:sz="4" w:space="0" w:color="auto"/>
        <w:right w:val="single" w:sz="8" w:space="0" w:color="auto"/>
      </w:pBdr>
      <w:ind w:firstLine="0"/>
      <w:jc w:val="center"/>
    </w:pPr>
    <w:rPr>
      <w:rFonts w:ascii="Arial Narrow" w:eastAsia="Times New Roman" w:hAnsi="Arial Narrow" w:cs="Times New Roman"/>
      <w:noProof/>
      <w:sz w:val="22"/>
      <w:szCs w:val="24"/>
      <w:lang w:val="en-US"/>
    </w:rPr>
  </w:style>
  <w:style w:type="paragraph" w:customStyle="1" w:styleId="xl84">
    <w:name w:val="xl84"/>
    <w:basedOn w:val="Normal"/>
    <w:uiPriority w:val="99"/>
    <w:rsid w:val="001D703C"/>
    <w:pPr>
      <w:pBdr>
        <w:left w:val="single" w:sz="8" w:space="0" w:color="auto"/>
        <w:bottom w:val="single" w:sz="4"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85">
    <w:name w:val="xl85"/>
    <w:basedOn w:val="Normal"/>
    <w:uiPriority w:val="99"/>
    <w:rsid w:val="001D703C"/>
    <w:pPr>
      <w:pBdr>
        <w:left w:val="single" w:sz="4" w:space="0" w:color="auto"/>
        <w:bottom w:val="single" w:sz="4"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86">
    <w:name w:val="xl86"/>
    <w:basedOn w:val="Normal"/>
    <w:uiPriority w:val="99"/>
    <w:rsid w:val="001D703C"/>
    <w:pPr>
      <w:pBdr>
        <w:left w:val="single" w:sz="4" w:space="0" w:color="auto"/>
        <w:bottom w:val="single" w:sz="4" w:space="0" w:color="auto"/>
        <w:right w:val="single" w:sz="8" w:space="0" w:color="auto"/>
      </w:pBdr>
      <w:ind w:firstLine="0"/>
      <w:jc w:val="center"/>
    </w:pPr>
    <w:rPr>
      <w:rFonts w:ascii="Arial Narrow" w:eastAsia="Times New Roman" w:hAnsi="Arial Narrow" w:cs="Times New Roman"/>
      <w:noProof/>
      <w:sz w:val="22"/>
      <w:szCs w:val="24"/>
      <w:lang w:val="en-US"/>
    </w:rPr>
  </w:style>
  <w:style w:type="paragraph" w:customStyle="1" w:styleId="xl87">
    <w:name w:val="xl87"/>
    <w:basedOn w:val="Normal"/>
    <w:uiPriority w:val="99"/>
    <w:rsid w:val="001D703C"/>
    <w:pPr>
      <w:pBdr>
        <w:left w:val="single" w:sz="4" w:space="0" w:color="auto"/>
        <w:bottom w:val="single" w:sz="4"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88">
    <w:name w:val="xl88"/>
    <w:basedOn w:val="Normal"/>
    <w:uiPriority w:val="99"/>
    <w:rsid w:val="001D703C"/>
    <w:pPr>
      <w:pBdr>
        <w:left w:val="single" w:sz="4" w:space="0" w:color="auto"/>
        <w:bottom w:val="single" w:sz="4" w:space="0" w:color="auto"/>
        <w:right w:val="single" w:sz="8" w:space="0" w:color="auto"/>
      </w:pBdr>
      <w:ind w:firstLine="0"/>
      <w:jc w:val="center"/>
    </w:pPr>
    <w:rPr>
      <w:rFonts w:ascii="Arial Narrow" w:eastAsia="Times New Roman" w:hAnsi="Arial Narrow" w:cs="Times New Roman"/>
      <w:noProof/>
      <w:sz w:val="22"/>
      <w:szCs w:val="24"/>
      <w:lang w:val="en-US"/>
    </w:rPr>
  </w:style>
  <w:style w:type="paragraph" w:customStyle="1" w:styleId="xl89">
    <w:name w:val="xl89"/>
    <w:basedOn w:val="Normal"/>
    <w:uiPriority w:val="99"/>
    <w:rsid w:val="001D703C"/>
    <w:pPr>
      <w:pBdr>
        <w:top w:val="single" w:sz="8" w:space="0" w:color="auto"/>
        <w:left w:val="single" w:sz="8" w:space="0" w:color="auto"/>
        <w:bottom w:val="single" w:sz="4" w:space="0" w:color="auto"/>
        <w:right w:val="single" w:sz="4" w:space="0" w:color="auto"/>
      </w:pBdr>
      <w:ind w:firstLine="0"/>
      <w:jc w:val="center"/>
    </w:pPr>
    <w:rPr>
      <w:rFonts w:ascii="Arial Narrow" w:eastAsia="Times New Roman" w:hAnsi="Arial Narrow" w:cs="Times New Roman"/>
      <w:noProof/>
      <w:color w:val="FF0000"/>
      <w:sz w:val="22"/>
      <w:szCs w:val="24"/>
      <w:lang w:val="en-US"/>
    </w:rPr>
  </w:style>
  <w:style w:type="paragraph" w:customStyle="1" w:styleId="xl90">
    <w:name w:val="xl90"/>
    <w:basedOn w:val="Normal"/>
    <w:uiPriority w:val="99"/>
    <w:rsid w:val="001D703C"/>
    <w:pPr>
      <w:pBdr>
        <w:top w:val="single" w:sz="8" w:space="0" w:color="auto"/>
        <w:left w:val="single" w:sz="4" w:space="0" w:color="auto"/>
        <w:bottom w:val="single" w:sz="4" w:space="0" w:color="auto"/>
        <w:right w:val="single" w:sz="4" w:space="0" w:color="auto"/>
      </w:pBdr>
      <w:ind w:firstLine="0"/>
      <w:jc w:val="center"/>
    </w:pPr>
    <w:rPr>
      <w:rFonts w:ascii="Arial Narrow" w:eastAsia="Times New Roman" w:hAnsi="Arial Narrow" w:cs="Times New Roman"/>
      <w:noProof/>
      <w:color w:val="FF0000"/>
      <w:sz w:val="22"/>
      <w:szCs w:val="24"/>
      <w:lang w:val="en-US"/>
    </w:rPr>
  </w:style>
  <w:style w:type="paragraph" w:customStyle="1" w:styleId="xl91">
    <w:name w:val="xl91"/>
    <w:basedOn w:val="Normal"/>
    <w:uiPriority w:val="99"/>
    <w:rsid w:val="001D703C"/>
    <w:pPr>
      <w:pBdr>
        <w:top w:val="single" w:sz="8" w:space="0" w:color="auto"/>
        <w:left w:val="single" w:sz="4" w:space="0" w:color="auto"/>
        <w:bottom w:val="single" w:sz="4" w:space="0" w:color="auto"/>
        <w:right w:val="single" w:sz="8" w:space="0" w:color="auto"/>
      </w:pBdr>
      <w:ind w:firstLine="0"/>
      <w:jc w:val="center"/>
    </w:pPr>
    <w:rPr>
      <w:rFonts w:ascii="Arial Narrow" w:eastAsia="Times New Roman" w:hAnsi="Arial Narrow" w:cs="Times New Roman"/>
      <w:noProof/>
      <w:color w:val="FF0000"/>
      <w:sz w:val="22"/>
      <w:szCs w:val="24"/>
      <w:lang w:val="en-US"/>
    </w:rPr>
  </w:style>
  <w:style w:type="paragraph" w:customStyle="1" w:styleId="xl92">
    <w:name w:val="xl92"/>
    <w:basedOn w:val="Normal"/>
    <w:uiPriority w:val="99"/>
    <w:rsid w:val="001D703C"/>
    <w:pPr>
      <w:pBdr>
        <w:top w:val="single" w:sz="8" w:space="0" w:color="auto"/>
        <w:left w:val="single" w:sz="4" w:space="0" w:color="auto"/>
        <w:bottom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93">
    <w:name w:val="xl93"/>
    <w:basedOn w:val="Normal"/>
    <w:uiPriority w:val="99"/>
    <w:rsid w:val="001D703C"/>
    <w:pPr>
      <w:pBdr>
        <w:left w:val="single" w:sz="4" w:space="0" w:color="auto"/>
        <w:bottom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94">
    <w:name w:val="xl94"/>
    <w:basedOn w:val="Normal"/>
    <w:uiPriority w:val="99"/>
    <w:rsid w:val="001D703C"/>
    <w:pPr>
      <w:pBdr>
        <w:top w:val="single" w:sz="8" w:space="0" w:color="auto"/>
        <w:left w:val="single" w:sz="4" w:space="0" w:color="auto"/>
        <w:bottom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95">
    <w:name w:val="xl95"/>
    <w:basedOn w:val="Normal"/>
    <w:uiPriority w:val="99"/>
    <w:rsid w:val="001D703C"/>
    <w:pPr>
      <w:pBdr>
        <w:left w:val="single" w:sz="4" w:space="0" w:color="auto"/>
        <w:bottom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96">
    <w:name w:val="xl96"/>
    <w:basedOn w:val="Normal"/>
    <w:uiPriority w:val="99"/>
    <w:rsid w:val="001D703C"/>
    <w:pPr>
      <w:pBdr>
        <w:top w:val="single" w:sz="8" w:space="0" w:color="auto"/>
        <w:left w:val="single" w:sz="8" w:space="0" w:color="auto"/>
        <w:bottom w:val="single" w:sz="8" w:space="0" w:color="auto"/>
        <w:right w:val="single" w:sz="8" w:space="0" w:color="auto"/>
      </w:pBdr>
      <w:ind w:firstLine="0"/>
      <w:jc w:val="center"/>
    </w:pPr>
    <w:rPr>
      <w:rFonts w:ascii="Arial Narrow" w:eastAsia="Times New Roman" w:hAnsi="Arial Narrow" w:cs="Times New Roman"/>
      <w:noProof/>
      <w:sz w:val="22"/>
      <w:szCs w:val="24"/>
      <w:lang w:val="en-US"/>
    </w:rPr>
  </w:style>
  <w:style w:type="paragraph" w:customStyle="1" w:styleId="xl97">
    <w:name w:val="xl97"/>
    <w:basedOn w:val="Normal"/>
    <w:uiPriority w:val="99"/>
    <w:rsid w:val="001D703C"/>
    <w:pPr>
      <w:pBdr>
        <w:top w:val="single" w:sz="8" w:space="0" w:color="auto"/>
        <w:left w:val="single" w:sz="8" w:space="0" w:color="auto"/>
        <w:bottom w:val="single" w:sz="8"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98">
    <w:name w:val="xl98"/>
    <w:basedOn w:val="Normal"/>
    <w:uiPriority w:val="99"/>
    <w:rsid w:val="001D703C"/>
    <w:pPr>
      <w:pBdr>
        <w:top w:val="single" w:sz="8" w:space="0" w:color="auto"/>
        <w:left w:val="single" w:sz="4" w:space="0" w:color="auto"/>
        <w:bottom w:val="single" w:sz="8"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99">
    <w:name w:val="xl99"/>
    <w:basedOn w:val="Normal"/>
    <w:uiPriority w:val="99"/>
    <w:rsid w:val="001D703C"/>
    <w:pPr>
      <w:pBdr>
        <w:top w:val="single" w:sz="8" w:space="0" w:color="auto"/>
        <w:left w:val="single" w:sz="4" w:space="0" w:color="auto"/>
        <w:bottom w:val="single" w:sz="8" w:space="0" w:color="auto"/>
        <w:right w:val="single" w:sz="8" w:space="0" w:color="auto"/>
      </w:pBdr>
      <w:ind w:firstLine="0"/>
      <w:jc w:val="center"/>
    </w:pPr>
    <w:rPr>
      <w:rFonts w:ascii="Arial Narrow" w:eastAsia="Times New Roman" w:hAnsi="Arial Narrow" w:cs="Times New Roman"/>
      <w:noProof/>
      <w:sz w:val="22"/>
      <w:szCs w:val="24"/>
      <w:lang w:val="en-US"/>
    </w:rPr>
  </w:style>
  <w:style w:type="paragraph" w:customStyle="1" w:styleId="xl100">
    <w:name w:val="xl100"/>
    <w:basedOn w:val="Normal"/>
    <w:uiPriority w:val="99"/>
    <w:rsid w:val="001D703C"/>
    <w:pPr>
      <w:pBdr>
        <w:top w:val="single" w:sz="8" w:space="0" w:color="auto"/>
        <w:left w:val="single" w:sz="8" w:space="0" w:color="auto"/>
        <w:bottom w:val="single" w:sz="8"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101">
    <w:name w:val="xl101"/>
    <w:basedOn w:val="Normal"/>
    <w:uiPriority w:val="99"/>
    <w:rsid w:val="001D703C"/>
    <w:pPr>
      <w:pBdr>
        <w:top w:val="single" w:sz="8" w:space="0" w:color="auto"/>
        <w:left w:val="single" w:sz="4" w:space="0" w:color="auto"/>
        <w:bottom w:val="single" w:sz="8"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102">
    <w:name w:val="xl102"/>
    <w:basedOn w:val="Normal"/>
    <w:uiPriority w:val="99"/>
    <w:rsid w:val="001D703C"/>
    <w:pPr>
      <w:pBdr>
        <w:top w:val="single" w:sz="8" w:space="0" w:color="auto"/>
        <w:left w:val="single" w:sz="4" w:space="0" w:color="auto"/>
        <w:bottom w:val="single" w:sz="8" w:space="0" w:color="auto"/>
        <w:right w:val="single" w:sz="8" w:space="0" w:color="auto"/>
      </w:pBdr>
      <w:ind w:firstLine="0"/>
      <w:jc w:val="center"/>
    </w:pPr>
    <w:rPr>
      <w:rFonts w:ascii="Arial Narrow" w:eastAsia="Times New Roman" w:hAnsi="Arial Narrow" w:cs="Times New Roman"/>
      <w:noProof/>
      <w:sz w:val="22"/>
      <w:szCs w:val="24"/>
      <w:lang w:val="en-US"/>
    </w:rPr>
  </w:style>
  <w:style w:type="paragraph" w:customStyle="1" w:styleId="xl103">
    <w:name w:val="xl103"/>
    <w:basedOn w:val="Normal"/>
    <w:uiPriority w:val="99"/>
    <w:rsid w:val="001D703C"/>
    <w:pPr>
      <w:pBdr>
        <w:left w:val="single" w:sz="8" w:space="0" w:color="auto"/>
        <w:bottom w:val="single" w:sz="4"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104">
    <w:name w:val="xl104"/>
    <w:basedOn w:val="Normal"/>
    <w:uiPriority w:val="99"/>
    <w:rsid w:val="001D703C"/>
    <w:pPr>
      <w:pBdr>
        <w:left w:val="single" w:sz="4" w:space="0" w:color="auto"/>
        <w:bottom w:val="single" w:sz="4"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105">
    <w:name w:val="xl105"/>
    <w:basedOn w:val="Normal"/>
    <w:uiPriority w:val="99"/>
    <w:rsid w:val="001D703C"/>
    <w:pPr>
      <w:pBdr>
        <w:left w:val="single" w:sz="4" w:space="0" w:color="auto"/>
        <w:bottom w:val="single" w:sz="4" w:space="0" w:color="auto"/>
        <w:right w:val="single" w:sz="8" w:space="0" w:color="auto"/>
      </w:pBdr>
      <w:ind w:firstLine="0"/>
      <w:jc w:val="center"/>
    </w:pPr>
    <w:rPr>
      <w:rFonts w:ascii="Arial Narrow" w:eastAsia="Times New Roman" w:hAnsi="Arial Narrow" w:cs="Times New Roman"/>
      <w:noProof/>
      <w:sz w:val="22"/>
      <w:szCs w:val="24"/>
      <w:lang w:val="en-US"/>
    </w:rPr>
  </w:style>
  <w:style w:type="paragraph" w:customStyle="1" w:styleId="xl106">
    <w:name w:val="xl106"/>
    <w:basedOn w:val="Normal"/>
    <w:uiPriority w:val="99"/>
    <w:rsid w:val="001D703C"/>
    <w:pPr>
      <w:pBdr>
        <w:top w:val="single" w:sz="8" w:space="0" w:color="auto"/>
        <w:left w:val="single" w:sz="8" w:space="0" w:color="auto"/>
        <w:bottom w:val="single" w:sz="8"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107">
    <w:name w:val="xl107"/>
    <w:basedOn w:val="Normal"/>
    <w:uiPriority w:val="99"/>
    <w:rsid w:val="001D703C"/>
    <w:pPr>
      <w:pBdr>
        <w:top w:val="single" w:sz="8" w:space="0" w:color="auto"/>
        <w:left w:val="single" w:sz="4" w:space="0" w:color="auto"/>
        <w:bottom w:val="single" w:sz="8"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108">
    <w:name w:val="xl108"/>
    <w:basedOn w:val="Normal"/>
    <w:uiPriority w:val="99"/>
    <w:rsid w:val="001D703C"/>
    <w:pPr>
      <w:pBdr>
        <w:top w:val="single" w:sz="8" w:space="0" w:color="auto"/>
        <w:left w:val="single" w:sz="4" w:space="0" w:color="auto"/>
        <w:bottom w:val="single" w:sz="8" w:space="0" w:color="auto"/>
        <w:right w:val="single" w:sz="8" w:space="0" w:color="auto"/>
      </w:pBdr>
      <w:ind w:firstLine="0"/>
      <w:jc w:val="center"/>
    </w:pPr>
    <w:rPr>
      <w:rFonts w:ascii="Arial Narrow" w:eastAsia="Times New Roman" w:hAnsi="Arial Narrow" w:cs="Times New Roman"/>
      <w:noProof/>
      <w:sz w:val="22"/>
      <w:szCs w:val="24"/>
      <w:lang w:val="en-US"/>
    </w:rPr>
  </w:style>
  <w:style w:type="paragraph" w:customStyle="1" w:styleId="xl109">
    <w:name w:val="xl109"/>
    <w:basedOn w:val="Normal"/>
    <w:uiPriority w:val="99"/>
    <w:rsid w:val="001D703C"/>
    <w:pPr>
      <w:pBdr>
        <w:top w:val="single" w:sz="8" w:space="0" w:color="auto"/>
        <w:left w:val="single" w:sz="4" w:space="0" w:color="auto"/>
        <w:bottom w:val="single" w:sz="8" w:space="0" w:color="auto"/>
      </w:pBdr>
      <w:ind w:firstLine="0"/>
      <w:jc w:val="center"/>
    </w:pPr>
    <w:rPr>
      <w:rFonts w:ascii="Arial Narrow" w:eastAsia="Times New Roman" w:hAnsi="Arial Narrow" w:cs="Times New Roman"/>
      <w:noProof/>
      <w:sz w:val="22"/>
      <w:szCs w:val="24"/>
      <w:lang w:val="en-US"/>
    </w:rPr>
  </w:style>
  <w:style w:type="paragraph" w:customStyle="1" w:styleId="xl110">
    <w:name w:val="xl110"/>
    <w:basedOn w:val="Normal"/>
    <w:uiPriority w:val="99"/>
    <w:rsid w:val="001D703C"/>
    <w:pPr>
      <w:pBdr>
        <w:top w:val="single" w:sz="8" w:space="0" w:color="auto"/>
        <w:left w:val="single" w:sz="8" w:space="0" w:color="auto"/>
        <w:bottom w:val="single" w:sz="8"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111">
    <w:name w:val="xl111"/>
    <w:basedOn w:val="Normal"/>
    <w:uiPriority w:val="99"/>
    <w:rsid w:val="001D703C"/>
    <w:pPr>
      <w:pBdr>
        <w:top w:val="single" w:sz="8" w:space="0" w:color="auto"/>
        <w:left w:val="single" w:sz="4" w:space="0" w:color="auto"/>
        <w:bottom w:val="single" w:sz="8" w:space="0" w:color="auto"/>
        <w:right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112">
    <w:name w:val="xl112"/>
    <w:basedOn w:val="Normal"/>
    <w:uiPriority w:val="99"/>
    <w:rsid w:val="001D703C"/>
    <w:pPr>
      <w:pBdr>
        <w:top w:val="single" w:sz="8" w:space="0" w:color="auto"/>
        <w:left w:val="single" w:sz="4" w:space="0" w:color="auto"/>
        <w:bottom w:val="single" w:sz="8" w:space="0" w:color="auto"/>
        <w:right w:val="single" w:sz="8" w:space="0" w:color="auto"/>
      </w:pBdr>
      <w:ind w:firstLine="0"/>
      <w:jc w:val="center"/>
    </w:pPr>
    <w:rPr>
      <w:rFonts w:ascii="Arial Narrow" w:eastAsia="Times New Roman" w:hAnsi="Arial Narrow" w:cs="Times New Roman"/>
      <w:noProof/>
      <w:sz w:val="22"/>
      <w:szCs w:val="24"/>
      <w:lang w:val="en-US"/>
    </w:rPr>
  </w:style>
  <w:style w:type="paragraph" w:customStyle="1" w:styleId="xl113">
    <w:name w:val="xl113"/>
    <w:basedOn w:val="Normal"/>
    <w:uiPriority w:val="99"/>
    <w:rsid w:val="001D703C"/>
    <w:pPr>
      <w:pBdr>
        <w:top w:val="single" w:sz="8" w:space="0" w:color="auto"/>
        <w:bottom w:val="single" w:sz="8" w:space="0" w:color="auto"/>
      </w:pBdr>
      <w:ind w:firstLine="0"/>
      <w:jc w:val="center"/>
    </w:pPr>
    <w:rPr>
      <w:rFonts w:ascii="Arial Narrow" w:eastAsia="Times New Roman" w:hAnsi="Arial Narrow" w:cs="Times New Roman"/>
      <w:noProof/>
      <w:sz w:val="22"/>
      <w:szCs w:val="24"/>
      <w:lang w:val="en-US"/>
    </w:rPr>
  </w:style>
  <w:style w:type="paragraph" w:customStyle="1" w:styleId="xl114">
    <w:name w:val="xl114"/>
    <w:basedOn w:val="Normal"/>
    <w:uiPriority w:val="99"/>
    <w:rsid w:val="001D703C"/>
    <w:pPr>
      <w:pBdr>
        <w:bottom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115">
    <w:name w:val="xl115"/>
    <w:basedOn w:val="Normal"/>
    <w:uiPriority w:val="99"/>
    <w:rsid w:val="001D703C"/>
    <w:pPr>
      <w:pBdr>
        <w:top w:val="single" w:sz="8" w:space="0" w:color="auto"/>
        <w:bottom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116">
    <w:name w:val="xl116"/>
    <w:basedOn w:val="Normal"/>
    <w:uiPriority w:val="99"/>
    <w:rsid w:val="001D703C"/>
    <w:pPr>
      <w:pBdr>
        <w:top w:val="single" w:sz="8" w:space="0" w:color="auto"/>
        <w:bottom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117">
    <w:name w:val="xl117"/>
    <w:basedOn w:val="Normal"/>
    <w:uiPriority w:val="99"/>
    <w:rsid w:val="001D703C"/>
    <w:pPr>
      <w:pBdr>
        <w:top w:val="single" w:sz="8" w:space="0" w:color="auto"/>
        <w:bottom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118">
    <w:name w:val="xl118"/>
    <w:basedOn w:val="Normal"/>
    <w:uiPriority w:val="99"/>
    <w:rsid w:val="001D703C"/>
    <w:pPr>
      <w:pBdr>
        <w:top w:val="single" w:sz="8" w:space="0" w:color="auto"/>
        <w:left w:val="single" w:sz="8" w:space="0" w:color="auto"/>
        <w:bottom w:val="single" w:sz="8" w:space="0" w:color="auto"/>
      </w:pBdr>
      <w:ind w:firstLine="0"/>
      <w:jc w:val="center"/>
    </w:pPr>
    <w:rPr>
      <w:rFonts w:ascii="Arial Narrow" w:eastAsia="Times New Roman" w:hAnsi="Arial Narrow" w:cs="Times New Roman"/>
      <w:noProof/>
      <w:sz w:val="22"/>
      <w:szCs w:val="24"/>
      <w:lang w:val="en-US"/>
    </w:rPr>
  </w:style>
  <w:style w:type="paragraph" w:customStyle="1" w:styleId="xl119">
    <w:name w:val="xl119"/>
    <w:basedOn w:val="Normal"/>
    <w:uiPriority w:val="99"/>
    <w:rsid w:val="001D703C"/>
    <w:pPr>
      <w:pBdr>
        <w:top w:val="single" w:sz="8" w:space="0" w:color="auto"/>
        <w:left w:val="single" w:sz="8" w:space="0" w:color="auto"/>
        <w:bottom w:val="single" w:sz="8" w:space="0" w:color="auto"/>
      </w:pBdr>
      <w:ind w:firstLine="0"/>
      <w:jc w:val="center"/>
    </w:pPr>
    <w:rPr>
      <w:rFonts w:ascii="Arial Narrow" w:eastAsia="Times New Roman" w:hAnsi="Arial Narrow" w:cs="Times New Roman"/>
      <w:noProof/>
      <w:sz w:val="22"/>
      <w:szCs w:val="24"/>
      <w:lang w:val="en-US"/>
    </w:rPr>
  </w:style>
  <w:style w:type="paragraph" w:customStyle="1" w:styleId="xl120">
    <w:name w:val="xl120"/>
    <w:basedOn w:val="Normal"/>
    <w:uiPriority w:val="99"/>
    <w:rsid w:val="001D703C"/>
    <w:pPr>
      <w:pBdr>
        <w:top w:val="single" w:sz="8" w:space="0" w:color="auto"/>
        <w:bottom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121">
    <w:name w:val="xl121"/>
    <w:basedOn w:val="Normal"/>
    <w:uiPriority w:val="99"/>
    <w:rsid w:val="001D703C"/>
    <w:pPr>
      <w:pBdr>
        <w:bottom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122">
    <w:name w:val="xl122"/>
    <w:basedOn w:val="Normal"/>
    <w:uiPriority w:val="99"/>
    <w:rsid w:val="001D703C"/>
    <w:pPr>
      <w:pBdr>
        <w:top w:val="single" w:sz="8" w:space="0" w:color="auto"/>
        <w:bottom w:val="single" w:sz="8" w:space="0" w:color="auto"/>
      </w:pBdr>
      <w:ind w:firstLine="0"/>
      <w:jc w:val="center"/>
    </w:pPr>
    <w:rPr>
      <w:rFonts w:ascii="Arial Narrow" w:eastAsia="Times New Roman" w:hAnsi="Arial Narrow" w:cs="Times New Roman"/>
      <w:noProof/>
      <w:sz w:val="22"/>
      <w:szCs w:val="24"/>
      <w:lang w:val="en-US"/>
    </w:rPr>
  </w:style>
  <w:style w:type="paragraph" w:customStyle="1" w:styleId="xl123">
    <w:name w:val="xl123"/>
    <w:basedOn w:val="Normal"/>
    <w:uiPriority w:val="99"/>
    <w:rsid w:val="001D703C"/>
    <w:pPr>
      <w:pBdr>
        <w:bottom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124">
    <w:name w:val="xl124"/>
    <w:basedOn w:val="Normal"/>
    <w:uiPriority w:val="99"/>
    <w:rsid w:val="001D703C"/>
    <w:pPr>
      <w:pBdr>
        <w:top w:val="single" w:sz="8" w:space="0" w:color="auto"/>
        <w:left w:val="single" w:sz="8" w:space="0" w:color="auto"/>
        <w:bottom w:val="single" w:sz="8" w:space="0" w:color="auto"/>
      </w:pBdr>
      <w:ind w:firstLine="0"/>
      <w:jc w:val="center"/>
    </w:pPr>
    <w:rPr>
      <w:rFonts w:ascii="Arial Narrow" w:eastAsia="Times New Roman" w:hAnsi="Arial Narrow" w:cs="Times New Roman"/>
      <w:noProof/>
      <w:sz w:val="22"/>
      <w:szCs w:val="24"/>
      <w:lang w:val="en-US"/>
    </w:rPr>
  </w:style>
  <w:style w:type="paragraph" w:customStyle="1" w:styleId="xl125">
    <w:name w:val="xl125"/>
    <w:basedOn w:val="Normal"/>
    <w:uiPriority w:val="99"/>
    <w:rsid w:val="001D703C"/>
    <w:pPr>
      <w:pBdr>
        <w:top w:val="single" w:sz="8" w:space="0" w:color="auto"/>
        <w:bottom w:val="single" w:sz="8" w:space="0" w:color="auto"/>
      </w:pBdr>
      <w:ind w:firstLine="0"/>
      <w:jc w:val="center"/>
    </w:pPr>
    <w:rPr>
      <w:rFonts w:ascii="Arial Narrow" w:eastAsia="Times New Roman" w:hAnsi="Arial Narrow" w:cs="Times New Roman"/>
      <w:noProof/>
      <w:sz w:val="22"/>
      <w:szCs w:val="24"/>
      <w:lang w:val="en-US"/>
    </w:rPr>
  </w:style>
  <w:style w:type="paragraph" w:customStyle="1" w:styleId="xl126">
    <w:name w:val="xl126"/>
    <w:basedOn w:val="Normal"/>
    <w:uiPriority w:val="99"/>
    <w:rsid w:val="001D703C"/>
    <w:pPr>
      <w:pBdr>
        <w:top w:val="single" w:sz="8" w:space="0" w:color="auto"/>
        <w:bottom w:val="single" w:sz="4" w:space="0" w:color="auto"/>
      </w:pBdr>
      <w:ind w:firstLine="0"/>
      <w:jc w:val="center"/>
    </w:pPr>
    <w:rPr>
      <w:rFonts w:ascii="Arial Narrow" w:eastAsia="Times New Roman" w:hAnsi="Arial Narrow" w:cs="Times New Roman"/>
      <w:noProof/>
      <w:color w:val="FF0000"/>
      <w:sz w:val="22"/>
      <w:szCs w:val="24"/>
      <w:lang w:val="en-US"/>
    </w:rPr>
  </w:style>
  <w:style w:type="paragraph" w:customStyle="1" w:styleId="xl127">
    <w:name w:val="xl127"/>
    <w:basedOn w:val="Normal"/>
    <w:uiPriority w:val="99"/>
    <w:rsid w:val="001D703C"/>
    <w:pPr>
      <w:pBdr>
        <w:left w:val="single" w:sz="8" w:space="0" w:color="auto"/>
        <w:bottom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128">
    <w:name w:val="xl128"/>
    <w:basedOn w:val="Normal"/>
    <w:uiPriority w:val="99"/>
    <w:rsid w:val="001D703C"/>
    <w:pPr>
      <w:pBdr>
        <w:top w:val="single" w:sz="8" w:space="0" w:color="auto"/>
        <w:left w:val="single" w:sz="8" w:space="0" w:color="auto"/>
        <w:bottom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129">
    <w:name w:val="xl129"/>
    <w:basedOn w:val="Normal"/>
    <w:uiPriority w:val="99"/>
    <w:rsid w:val="001D703C"/>
    <w:pPr>
      <w:pBdr>
        <w:top w:val="single" w:sz="8" w:space="0" w:color="auto"/>
        <w:left w:val="single" w:sz="8" w:space="0" w:color="auto"/>
        <w:bottom w:val="single" w:sz="4" w:space="0" w:color="auto"/>
      </w:pBdr>
      <w:ind w:firstLine="0"/>
      <w:jc w:val="center"/>
    </w:pPr>
    <w:rPr>
      <w:rFonts w:ascii="Arial Narrow" w:eastAsia="Times New Roman" w:hAnsi="Arial Narrow" w:cs="Times New Roman"/>
      <w:noProof/>
      <w:sz w:val="22"/>
      <w:szCs w:val="24"/>
      <w:lang w:val="en-US"/>
    </w:rPr>
  </w:style>
  <w:style w:type="paragraph" w:customStyle="1" w:styleId="xl130">
    <w:name w:val="xl130"/>
    <w:basedOn w:val="Normal"/>
    <w:uiPriority w:val="99"/>
    <w:rsid w:val="001D703C"/>
    <w:pPr>
      <w:pBdr>
        <w:left w:val="single" w:sz="8" w:space="0" w:color="auto"/>
        <w:bottom w:val="single" w:sz="4" w:space="0" w:color="auto"/>
      </w:pBdr>
      <w:ind w:firstLine="0"/>
      <w:jc w:val="center"/>
    </w:pPr>
    <w:rPr>
      <w:rFonts w:ascii="Arial Narrow" w:eastAsia="Times New Roman" w:hAnsi="Arial Narrow" w:cs="Times New Roman"/>
      <w:noProof/>
      <w:sz w:val="22"/>
      <w:szCs w:val="24"/>
      <w:lang w:val="en-US"/>
    </w:rPr>
  </w:style>
  <w:style w:type="paragraph" w:customStyle="1" w:styleId="formula">
    <w:name w:val="formula"/>
    <w:basedOn w:val="Normal"/>
    <w:uiPriority w:val="99"/>
    <w:rsid w:val="001D703C"/>
    <w:pPr>
      <w:autoSpaceDE w:val="0"/>
      <w:autoSpaceDN w:val="0"/>
      <w:adjustRightInd w:val="0"/>
      <w:spacing w:before="120" w:beforeAutospacing="0" w:after="0" w:afterAutospacing="0"/>
      <w:ind w:firstLine="0"/>
      <w:jc w:val="center"/>
    </w:pPr>
    <w:rPr>
      <w:rFonts w:ascii="Arial" w:eastAsia="Times New Roman" w:hAnsi="Arial" w:cs="Times New Roman"/>
      <w:noProof/>
      <w:color w:val="000000"/>
      <w:spacing w:val="-5"/>
      <w:sz w:val="32"/>
      <w:szCs w:val="18"/>
      <w:lang w:val="sr-Cyrl-CS"/>
    </w:rPr>
  </w:style>
  <w:style w:type="paragraph" w:customStyle="1" w:styleId="NormalzaDrinu">
    <w:name w:val="Normal za Drinu"/>
    <w:basedOn w:val="Normal"/>
    <w:uiPriority w:val="99"/>
    <w:rsid w:val="001D703C"/>
    <w:pPr>
      <w:tabs>
        <w:tab w:val="left" w:pos="2760"/>
      </w:tabs>
      <w:autoSpaceDE w:val="0"/>
      <w:autoSpaceDN w:val="0"/>
      <w:adjustRightInd w:val="0"/>
      <w:spacing w:before="120" w:beforeAutospacing="0" w:after="0" w:afterAutospacing="0"/>
      <w:ind w:left="907" w:firstLine="0"/>
    </w:pPr>
    <w:rPr>
      <w:rFonts w:ascii="Arial" w:eastAsia="Times New Roman" w:hAnsi="Arial" w:cs="Times New Roman"/>
      <w:noProof/>
      <w:color w:val="000000"/>
      <w:sz w:val="20"/>
      <w:szCs w:val="18"/>
      <w:lang w:val="sr-Cyrl-CS"/>
    </w:rPr>
  </w:style>
  <w:style w:type="paragraph" w:customStyle="1" w:styleId="Formula0">
    <w:name w:val="Formula"/>
    <w:basedOn w:val="Normal"/>
    <w:uiPriority w:val="99"/>
    <w:rsid w:val="001D703C"/>
    <w:pPr>
      <w:spacing w:before="0" w:beforeAutospacing="0" w:after="0" w:afterAutospacing="0"/>
      <w:ind w:firstLine="0"/>
      <w:jc w:val="left"/>
    </w:pPr>
    <w:rPr>
      <w:rFonts w:eastAsia="Times New Roman" w:cs="Times New Roman"/>
      <w:noProof/>
      <w:position w:val="-60"/>
      <w:sz w:val="22"/>
      <w:szCs w:val="24"/>
      <w:lang w:val="en-US"/>
    </w:rPr>
  </w:style>
  <w:style w:type="paragraph" w:customStyle="1" w:styleId="subpagecopy">
    <w:name w:val="subpagecopy"/>
    <w:basedOn w:val="Normal"/>
    <w:uiPriority w:val="99"/>
    <w:rsid w:val="001D703C"/>
    <w:pPr>
      <w:ind w:firstLine="0"/>
      <w:jc w:val="left"/>
    </w:pPr>
    <w:rPr>
      <w:rFonts w:eastAsia="Times New Roman" w:cs="Times New Roman"/>
      <w:noProof/>
      <w:sz w:val="22"/>
      <w:szCs w:val="24"/>
      <w:lang w:val="en-US"/>
    </w:rPr>
  </w:style>
  <w:style w:type="paragraph" w:customStyle="1" w:styleId="subpagecopystyle7">
    <w:name w:val="subpagecopy style7"/>
    <w:basedOn w:val="Normal"/>
    <w:uiPriority w:val="99"/>
    <w:rsid w:val="001D703C"/>
    <w:pPr>
      <w:ind w:firstLine="0"/>
      <w:jc w:val="left"/>
    </w:pPr>
    <w:rPr>
      <w:rFonts w:eastAsia="Times New Roman" w:cs="Times New Roman"/>
      <w:noProof/>
      <w:sz w:val="22"/>
      <w:szCs w:val="24"/>
      <w:lang w:val="en-US"/>
    </w:rPr>
  </w:style>
  <w:style w:type="paragraph" w:customStyle="1" w:styleId="Naslovdrugogreda2">
    <w:name w:val="Naslov drugog reda 2"/>
    <w:basedOn w:val="Normal"/>
    <w:uiPriority w:val="99"/>
    <w:rsid w:val="001D703C"/>
    <w:pPr>
      <w:keepNext/>
      <w:keepLines/>
      <w:tabs>
        <w:tab w:val="num" w:pos="0"/>
      </w:tabs>
      <w:spacing w:before="240" w:beforeAutospacing="0" w:after="240" w:afterAutospacing="0"/>
      <w:ind w:left="851" w:hanging="851"/>
      <w:jc w:val="left"/>
      <w:outlineLvl w:val="1"/>
    </w:pPr>
    <w:rPr>
      <w:rFonts w:ascii="Arial Narrow" w:eastAsia="Times New Roman" w:hAnsi="Arial Narrow" w:cs="Times New Roman"/>
      <w:b/>
      <w:bCs/>
      <w:smallCaps/>
      <w:noProof/>
      <w:color w:val="0099CC"/>
      <w:sz w:val="28"/>
      <w:szCs w:val="20"/>
      <w:lang w:val="en-US"/>
    </w:rPr>
  </w:style>
  <w:style w:type="paragraph" w:customStyle="1" w:styleId="Naslov1reda">
    <w:name w:val="Naslov 1 reda"/>
    <w:basedOn w:val="Heading1"/>
    <w:uiPriority w:val="99"/>
    <w:rsid w:val="001D703C"/>
    <w:pPr>
      <w:numPr>
        <w:numId w:val="0"/>
      </w:numPr>
      <w:pBdr>
        <w:top w:val="single" w:sz="12" w:space="1" w:color="0099CC"/>
        <w:bottom w:val="single" w:sz="12" w:space="1" w:color="0099CC"/>
      </w:pBdr>
      <w:tabs>
        <w:tab w:val="num" w:pos="0"/>
        <w:tab w:val="left" w:pos="142"/>
        <w:tab w:val="left" w:pos="284"/>
        <w:tab w:val="left" w:pos="426"/>
        <w:tab w:val="left" w:pos="567"/>
      </w:tabs>
      <w:spacing w:before="360" w:after="0"/>
      <w:ind w:left="567" w:hanging="567"/>
    </w:pPr>
    <w:rPr>
      <w:rFonts w:ascii="Arial Bold" w:eastAsia="Times New Roman" w:hAnsi="Arial Bold"/>
      <w:b w:val="0"/>
      <w:caps w:val="0"/>
      <w:color w:val="0099CC"/>
      <w:spacing w:val="-10"/>
      <w:kern w:val="28"/>
      <w:sz w:val="22"/>
      <w:szCs w:val="22"/>
      <w:lang w:val="en-US"/>
    </w:rPr>
  </w:style>
  <w:style w:type="paragraph" w:customStyle="1" w:styleId="StyleHeading3">
    <w:name w:val="Style Heading 3"/>
    <w:aliases w:val="Naslov 3 reda + Not Bold"/>
    <w:basedOn w:val="Heading3"/>
    <w:uiPriority w:val="99"/>
    <w:rsid w:val="001D703C"/>
    <w:pPr>
      <w:tabs>
        <w:tab w:val="num" w:pos="0"/>
      </w:tabs>
      <w:spacing w:before="120"/>
      <w:ind w:left="0"/>
      <w:jc w:val="left"/>
    </w:pPr>
    <w:rPr>
      <w:rFonts w:ascii="Arial Narrow" w:eastAsia="Times New Roman" w:hAnsi="Arial Narrow"/>
      <w:noProof/>
      <w:spacing w:val="-4"/>
      <w:kern w:val="28"/>
      <w:lang w:val="en-US"/>
    </w:rPr>
  </w:style>
  <w:style w:type="paragraph" w:customStyle="1" w:styleId="CharCharChar1">
    <w:name w:val="Char Char Char1"/>
    <w:basedOn w:val="Normal"/>
    <w:uiPriority w:val="99"/>
    <w:rsid w:val="001D703C"/>
    <w:pPr>
      <w:tabs>
        <w:tab w:val="left" w:pos="567"/>
      </w:tabs>
      <w:spacing w:before="120" w:beforeAutospacing="0" w:after="160" w:afterAutospacing="0" w:line="240" w:lineRule="exact"/>
      <w:ind w:left="1584" w:hanging="504"/>
      <w:jc w:val="left"/>
    </w:pPr>
    <w:rPr>
      <w:rFonts w:ascii="Arial" w:eastAsia="Times New Roman" w:hAnsi="Arial" w:cs="Times New Roman"/>
      <w:b/>
      <w:bCs/>
      <w:noProof/>
      <w:color w:val="000000"/>
      <w:sz w:val="22"/>
      <w:szCs w:val="24"/>
      <w:lang w:val="en-US"/>
    </w:rPr>
  </w:style>
  <w:style w:type="character" w:customStyle="1" w:styleId="TekstutabeliChar">
    <w:name w:val="Tekst u tabeli Char"/>
    <w:link w:val="Tekstutabeli"/>
    <w:locked/>
    <w:rsid w:val="001D703C"/>
    <w:rPr>
      <w:rFonts w:ascii="Tahoma" w:eastAsia="Calibri" w:hAnsi="Tahoma" w:cs="Times New Roman"/>
      <w:sz w:val="21"/>
      <w:szCs w:val="21"/>
      <w:lang w:eastAsia="sr-Latn-CS"/>
    </w:rPr>
  </w:style>
  <w:style w:type="paragraph" w:customStyle="1" w:styleId="Tekstutabeli">
    <w:name w:val="Tekst u tabeli"/>
    <w:basedOn w:val="Normal"/>
    <w:link w:val="TekstutabeliChar"/>
    <w:qFormat/>
    <w:rsid w:val="001D703C"/>
    <w:pPr>
      <w:spacing w:before="0" w:beforeAutospacing="0" w:after="0" w:afterAutospacing="0"/>
      <w:ind w:firstLine="0"/>
      <w:jc w:val="center"/>
    </w:pPr>
    <w:rPr>
      <w:rFonts w:ascii="Tahoma" w:eastAsia="Calibri" w:hAnsi="Tahoma" w:cs="Times New Roman"/>
      <w:sz w:val="21"/>
      <w:szCs w:val="21"/>
      <w:lang w:val="en-US" w:eastAsia="sr-Latn-CS"/>
    </w:rPr>
  </w:style>
  <w:style w:type="character" w:customStyle="1" w:styleId="Charc">
    <w:name w:val="Табеле Char"/>
    <w:locked/>
    <w:rsid w:val="001D703C"/>
    <w:rPr>
      <w:rFonts w:ascii="Tahoma" w:eastAsia="Calibri" w:hAnsi="Tahoma" w:cs="Times New Roman"/>
      <w:i/>
      <w:iCs/>
      <w:color w:val="000000" w:themeColor="text1"/>
      <w:sz w:val="24"/>
      <w:szCs w:val="20"/>
      <w:lang w:eastAsia="sr-Latn-CS"/>
    </w:rPr>
  </w:style>
  <w:style w:type="paragraph" w:customStyle="1" w:styleId="TableText">
    <w:name w:val="Table Text"/>
    <w:uiPriority w:val="99"/>
    <w:rsid w:val="001D703C"/>
    <w:pPr>
      <w:spacing w:after="0" w:line="240" w:lineRule="auto"/>
      <w:jc w:val="center"/>
    </w:pPr>
    <w:rPr>
      <w:rFonts w:ascii="Times New Roman" w:eastAsia="Times New Roman" w:hAnsi="Times New Roman" w:cs="Times New Roman"/>
      <w:color w:val="000000"/>
      <w:sz w:val="24"/>
      <w:szCs w:val="20"/>
    </w:rPr>
  </w:style>
  <w:style w:type="paragraph" w:customStyle="1" w:styleId="BodySingle">
    <w:name w:val="Body Single"/>
    <w:uiPriority w:val="99"/>
    <w:rsid w:val="001D703C"/>
    <w:pPr>
      <w:spacing w:after="0" w:line="240" w:lineRule="auto"/>
      <w:jc w:val="center"/>
    </w:pPr>
    <w:rPr>
      <w:rFonts w:ascii="Times New Roman" w:eastAsia="Times New Roman" w:hAnsi="Times New Roman" w:cs="Times New Roman"/>
      <w:color w:val="000000"/>
      <w:sz w:val="24"/>
      <w:szCs w:val="20"/>
    </w:rPr>
  </w:style>
  <w:style w:type="paragraph" w:customStyle="1" w:styleId="dec0">
    <w:name w:val="dec0"/>
    <w:uiPriority w:val="99"/>
    <w:rsid w:val="001D703C"/>
    <w:pPr>
      <w:spacing w:after="0" w:line="240" w:lineRule="auto"/>
      <w:jc w:val="center"/>
    </w:pPr>
    <w:rPr>
      <w:rFonts w:ascii="Times New Roman" w:eastAsia="Times New Roman" w:hAnsi="Times New Roman" w:cs="Times New Roman"/>
      <w:color w:val="000000"/>
      <w:sz w:val="24"/>
      <w:szCs w:val="20"/>
    </w:rPr>
  </w:style>
  <w:style w:type="paragraph" w:customStyle="1" w:styleId="dec1">
    <w:name w:val="dec1"/>
    <w:uiPriority w:val="99"/>
    <w:rsid w:val="001D703C"/>
    <w:pPr>
      <w:spacing w:after="0" w:line="240" w:lineRule="auto"/>
      <w:jc w:val="center"/>
    </w:pPr>
    <w:rPr>
      <w:rFonts w:ascii="Times New Roman" w:eastAsia="Times New Roman" w:hAnsi="Times New Roman" w:cs="Times New Roman"/>
      <w:color w:val="000000"/>
      <w:sz w:val="24"/>
      <w:szCs w:val="20"/>
    </w:rPr>
  </w:style>
  <w:style w:type="paragraph" w:customStyle="1" w:styleId="CharCharChar2">
    <w:name w:val="Char Char Char2"/>
    <w:basedOn w:val="Normal"/>
    <w:uiPriority w:val="99"/>
    <w:rsid w:val="001D703C"/>
    <w:pPr>
      <w:tabs>
        <w:tab w:val="left" w:pos="567"/>
      </w:tabs>
      <w:spacing w:before="120" w:beforeAutospacing="0" w:after="160" w:afterAutospacing="0" w:line="240" w:lineRule="exact"/>
      <w:ind w:left="1584" w:hanging="504"/>
      <w:jc w:val="left"/>
    </w:pPr>
    <w:rPr>
      <w:rFonts w:ascii="Arial" w:eastAsia="Times New Roman" w:hAnsi="Arial" w:cs="Times New Roman"/>
      <w:b/>
      <w:bCs/>
      <w:noProof/>
      <w:color w:val="000000"/>
      <w:sz w:val="22"/>
      <w:szCs w:val="24"/>
      <w:lang w:val="en-US"/>
    </w:rPr>
  </w:style>
  <w:style w:type="paragraph" w:customStyle="1" w:styleId="CharCharCharCharCharCharChar1">
    <w:name w:val="Char Char Char Char Char Char Char1"/>
    <w:basedOn w:val="Normal"/>
    <w:uiPriority w:val="99"/>
    <w:rsid w:val="001D703C"/>
    <w:pPr>
      <w:widowControl w:val="0"/>
      <w:adjustRightInd w:val="0"/>
      <w:spacing w:before="0" w:beforeAutospacing="0" w:after="160" w:afterAutospacing="0" w:line="240" w:lineRule="exact"/>
      <w:ind w:firstLine="0"/>
      <w:jc w:val="left"/>
    </w:pPr>
    <w:rPr>
      <w:rFonts w:ascii="Tahoma" w:eastAsia="Times New Roman" w:hAnsi="Tahoma" w:cs="Times New Roman"/>
      <w:noProof/>
      <w:sz w:val="20"/>
      <w:szCs w:val="20"/>
      <w:lang w:val="en-US"/>
    </w:rPr>
  </w:style>
  <w:style w:type="paragraph" w:customStyle="1" w:styleId="footnote">
    <w:name w:val="footnote"/>
    <w:basedOn w:val="FootnoteText"/>
    <w:uiPriority w:val="99"/>
    <w:qFormat/>
    <w:rsid w:val="001D703C"/>
    <w:pPr>
      <w:jc w:val="both"/>
    </w:pPr>
    <w:rPr>
      <w:rFonts w:eastAsia="Calibri" w:cs="Times New Roman"/>
      <w:lang w:val="sr-Cyrl-CS" w:eastAsia="sr-Latn-CS"/>
    </w:rPr>
  </w:style>
  <w:style w:type="paragraph" w:customStyle="1" w:styleId="CharChar2CharChar1CharChar1">
    <w:name w:val="Char Char2 Char Char1 Char Char1"/>
    <w:basedOn w:val="Normal"/>
    <w:uiPriority w:val="99"/>
    <w:rsid w:val="001D703C"/>
    <w:pPr>
      <w:spacing w:before="0" w:beforeAutospacing="0" w:after="160" w:afterAutospacing="0" w:line="240" w:lineRule="exact"/>
      <w:ind w:firstLine="0"/>
      <w:jc w:val="left"/>
    </w:pPr>
    <w:rPr>
      <w:rFonts w:ascii="Verdana" w:eastAsia="Times New Roman" w:hAnsi="Verdana" w:cs="Times New Roman"/>
      <w:noProof/>
      <w:sz w:val="20"/>
      <w:szCs w:val="20"/>
      <w:lang w:val="en-US"/>
    </w:rPr>
  </w:style>
  <w:style w:type="paragraph" w:customStyle="1" w:styleId="Style4">
    <w:name w:val="Style4"/>
    <w:basedOn w:val="Normal"/>
    <w:uiPriority w:val="99"/>
    <w:rsid w:val="001D703C"/>
    <w:pPr>
      <w:widowControl w:val="0"/>
      <w:shd w:val="clear" w:color="auto" w:fill="FFFFFF"/>
      <w:autoSpaceDE w:val="0"/>
      <w:autoSpaceDN w:val="0"/>
      <w:adjustRightInd w:val="0"/>
      <w:spacing w:before="240" w:beforeAutospacing="0" w:after="120" w:afterAutospacing="0" w:line="240" w:lineRule="atLeast"/>
      <w:ind w:left="567" w:firstLine="0"/>
      <w:jc w:val="left"/>
    </w:pPr>
    <w:rPr>
      <w:rFonts w:eastAsia="Times New Roman" w:cs="Times New Roman"/>
      <w:b/>
      <w:bCs/>
      <w:i/>
      <w:noProof/>
      <w:sz w:val="22"/>
      <w:szCs w:val="24"/>
      <w:lang w:val="en-US"/>
    </w:rPr>
  </w:style>
  <w:style w:type="paragraph" w:customStyle="1" w:styleId="Naslovnabrajanje">
    <w:name w:val="Naslov nabrajanje"/>
    <w:basedOn w:val="ListParagraph"/>
    <w:uiPriority w:val="99"/>
    <w:qFormat/>
    <w:rsid w:val="001D703C"/>
    <w:pPr>
      <w:numPr>
        <w:numId w:val="32"/>
      </w:numPr>
      <w:tabs>
        <w:tab w:val="clear" w:pos="720"/>
        <w:tab w:val="num" w:pos="360"/>
      </w:tabs>
      <w:spacing w:before="120" w:beforeAutospacing="0" w:after="60" w:afterAutospacing="0"/>
      <w:ind w:left="714" w:hanging="357"/>
    </w:pPr>
    <w:rPr>
      <w:rFonts w:ascii="Calibri" w:eastAsia="Calibri" w:hAnsi="Calibri"/>
      <w:szCs w:val="24"/>
      <w:lang w:val="sr-Cyrl-BA"/>
    </w:rPr>
  </w:style>
  <w:style w:type="character" w:customStyle="1" w:styleId="PrazanredChar">
    <w:name w:val="Prazan red Char"/>
    <w:link w:val="Prazanred"/>
    <w:locked/>
    <w:rsid w:val="001D703C"/>
    <w:rPr>
      <w:rFonts w:ascii="Calibri" w:eastAsia="Calibri" w:hAnsi="Calibri" w:cs="Times New Roman"/>
      <w:b/>
      <w:sz w:val="24"/>
      <w:szCs w:val="24"/>
      <w:lang w:val="sr-Cyrl-CS"/>
    </w:rPr>
  </w:style>
  <w:style w:type="paragraph" w:customStyle="1" w:styleId="Prazanred">
    <w:name w:val="Prazan red"/>
    <w:basedOn w:val="ListParagraph"/>
    <w:link w:val="PrazanredChar"/>
    <w:qFormat/>
    <w:rsid w:val="001D703C"/>
    <w:pPr>
      <w:spacing w:before="0" w:beforeAutospacing="0" w:after="0" w:afterAutospacing="0"/>
      <w:ind w:left="0" w:firstLine="0"/>
    </w:pPr>
    <w:rPr>
      <w:rFonts w:ascii="Calibri" w:eastAsia="Calibri" w:hAnsi="Calibri"/>
      <w:b/>
      <w:szCs w:val="24"/>
      <w:lang w:val="sr-Cyrl-CS"/>
    </w:rPr>
  </w:style>
  <w:style w:type="character" w:customStyle="1" w:styleId="nabrajanjaChar">
    <w:name w:val="nabrajanja Char"/>
    <w:link w:val="nabrajanja"/>
    <w:uiPriority w:val="99"/>
    <w:locked/>
    <w:rsid w:val="001D703C"/>
    <w:rPr>
      <w:rFonts w:ascii="Times New Roman" w:eastAsia="Times New Roman" w:hAnsi="Times New Roman" w:cs="Times New Roman"/>
      <w:noProof/>
      <w:szCs w:val="24"/>
      <w:lang w:val="sr-Cyrl-CS" w:eastAsia="sr-Latn-CS"/>
    </w:rPr>
  </w:style>
  <w:style w:type="paragraph" w:customStyle="1" w:styleId="nabrajanja">
    <w:name w:val="nabrajanja"/>
    <w:basedOn w:val="a6"/>
    <w:link w:val="nabrajanjaChar"/>
    <w:uiPriority w:val="99"/>
    <w:qFormat/>
    <w:rsid w:val="001D703C"/>
    <w:pPr>
      <w:numPr>
        <w:numId w:val="33"/>
      </w:numPr>
      <w:spacing w:before="0"/>
    </w:pPr>
    <w:rPr>
      <w:noProof/>
      <w:sz w:val="22"/>
    </w:rPr>
  </w:style>
  <w:style w:type="paragraph" w:customStyle="1" w:styleId="Normal1">
    <w:name w:val="Normal1"/>
    <w:basedOn w:val="Normal"/>
    <w:uiPriority w:val="99"/>
    <w:rsid w:val="001D703C"/>
    <w:pPr>
      <w:ind w:firstLine="0"/>
      <w:jc w:val="left"/>
    </w:pPr>
    <w:rPr>
      <w:rFonts w:eastAsia="Times New Roman" w:cs="Times New Roman"/>
      <w:sz w:val="22"/>
      <w:szCs w:val="24"/>
      <w:lang w:val="sr-Cyrl-CS" w:eastAsia="sr-Cyrl-CS"/>
    </w:rPr>
  </w:style>
  <w:style w:type="paragraph" w:customStyle="1" w:styleId="CharChar15Char">
    <w:name w:val="Char Char15 Char"/>
    <w:basedOn w:val="Normal"/>
    <w:uiPriority w:val="99"/>
    <w:rsid w:val="001D703C"/>
    <w:pPr>
      <w:spacing w:before="0" w:beforeAutospacing="0" w:after="160" w:afterAutospacing="0" w:line="240" w:lineRule="exact"/>
      <w:ind w:firstLine="0"/>
      <w:jc w:val="left"/>
    </w:pPr>
    <w:rPr>
      <w:rFonts w:ascii="Tahoma" w:eastAsia="Times New Roman" w:hAnsi="Tahoma" w:cs="Times New Roman"/>
      <w:sz w:val="20"/>
      <w:szCs w:val="20"/>
      <w:lang w:val="en-US"/>
    </w:rPr>
  </w:style>
  <w:style w:type="character" w:customStyle="1" w:styleId="normalnoChar">
    <w:name w:val="normalno Char"/>
    <w:basedOn w:val="Heading2Char1"/>
    <w:link w:val="normalno"/>
    <w:uiPriority w:val="99"/>
    <w:locked/>
    <w:rsid w:val="001D703C"/>
    <w:rPr>
      <w:rFonts w:ascii="Times New Roman" w:eastAsia="Times New Roman" w:hAnsi="Times New Roman" w:cs="Times New Roman"/>
      <w:b/>
      <w:bCs/>
      <w:noProof/>
      <w:color w:val="1F497D" w:themeColor="text2"/>
      <w:sz w:val="26"/>
      <w:szCs w:val="26"/>
      <w:lang w:val="sr-Cyrl-CS" w:eastAsia="sr-Latn-CS"/>
    </w:rPr>
  </w:style>
  <w:style w:type="paragraph" w:customStyle="1" w:styleId="normalno">
    <w:name w:val="normalno"/>
    <w:basedOn w:val="Heading2"/>
    <w:link w:val="normalnoChar"/>
    <w:uiPriority w:val="99"/>
    <w:qFormat/>
    <w:rsid w:val="001D703C"/>
    <w:pPr>
      <w:keepLines w:val="0"/>
      <w:tabs>
        <w:tab w:val="left" w:pos="0"/>
      </w:tabs>
      <w:spacing w:before="0" w:after="0"/>
      <w:jc w:val="center"/>
    </w:pPr>
    <w:rPr>
      <w:rFonts w:eastAsia="Times New Roman"/>
      <w:noProof/>
      <w:sz w:val="22"/>
      <w:szCs w:val="22"/>
      <w:lang w:val="sr-Cyrl-CS" w:eastAsia="sr-Latn-CS"/>
    </w:rPr>
  </w:style>
  <w:style w:type="paragraph" w:customStyle="1" w:styleId="kmnaslov1">
    <w:name w:val="kmnaslov1"/>
    <w:basedOn w:val="Normal"/>
    <w:uiPriority w:val="99"/>
    <w:rsid w:val="001D703C"/>
    <w:pPr>
      <w:ind w:firstLine="0"/>
      <w:jc w:val="left"/>
    </w:pPr>
    <w:rPr>
      <w:rFonts w:eastAsia="Times New Roman" w:cs="Times New Roman"/>
      <w:szCs w:val="24"/>
      <w:lang w:val="en-US"/>
    </w:rPr>
  </w:style>
  <w:style w:type="paragraph" w:customStyle="1" w:styleId="kmnaslov2">
    <w:name w:val="kmnaslov2"/>
    <w:basedOn w:val="Normal"/>
    <w:uiPriority w:val="99"/>
    <w:rsid w:val="001D703C"/>
    <w:pPr>
      <w:ind w:firstLine="0"/>
      <w:jc w:val="left"/>
    </w:pPr>
    <w:rPr>
      <w:rFonts w:eastAsia="Times New Roman" w:cs="Times New Roman"/>
      <w:szCs w:val="24"/>
      <w:lang w:val="en-US"/>
    </w:rPr>
  </w:style>
  <w:style w:type="paragraph" w:customStyle="1" w:styleId="kmglasnik">
    <w:name w:val="kmglasnik"/>
    <w:basedOn w:val="Normal"/>
    <w:uiPriority w:val="99"/>
    <w:rsid w:val="001D703C"/>
    <w:pPr>
      <w:ind w:firstLine="0"/>
      <w:jc w:val="left"/>
    </w:pPr>
    <w:rPr>
      <w:rFonts w:eastAsia="Times New Roman" w:cs="Times New Roman"/>
      <w:szCs w:val="24"/>
      <w:lang w:val="en-US"/>
    </w:rPr>
  </w:style>
  <w:style w:type="paragraph" w:customStyle="1" w:styleId="CharChar7CharCharCharCharCharCharCharChar">
    <w:name w:val="Char Char7 Char Char Char Char Char Char Char Char"/>
    <w:basedOn w:val="Normal"/>
    <w:uiPriority w:val="99"/>
    <w:rsid w:val="001D703C"/>
    <w:pPr>
      <w:spacing w:before="0" w:beforeAutospacing="0" w:after="0" w:afterAutospacing="0"/>
      <w:ind w:firstLine="0"/>
      <w:jc w:val="left"/>
    </w:pPr>
    <w:rPr>
      <w:rFonts w:eastAsia="Times New Roman" w:cs="Times New Roman"/>
      <w:szCs w:val="24"/>
      <w:lang w:val="pl-PL" w:eastAsia="pl-PL"/>
    </w:rPr>
  </w:style>
  <w:style w:type="paragraph" w:customStyle="1" w:styleId="ft03">
    <w:name w:val="ft03"/>
    <w:basedOn w:val="Normal"/>
    <w:uiPriority w:val="99"/>
    <w:rsid w:val="001D703C"/>
    <w:pPr>
      <w:ind w:firstLine="0"/>
      <w:jc w:val="left"/>
    </w:pPr>
    <w:rPr>
      <w:rFonts w:eastAsia="Times New Roman" w:cs="Times New Roman"/>
      <w:szCs w:val="24"/>
      <w:lang w:val="en-US"/>
    </w:rPr>
  </w:style>
  <w:style w:type="paragraph" w:customStyle="1" w:styleId="ft011">
    <w:name w:val="ft011"/>
    <w:basedOn w:val="Normal"/>
    <w:uiPriority w:val="99"/>
    <w:rsid w:val="001D703C"/>
    <w:pPr>
      <w:ind w:firstLine="0"/>
      <w:jc w:val="left"/>
    </w:pPr>
    <w:rPr>
      <w:rFonts w:eastAsia="Times New Roman" w:cs="Times New Roman"/>
      <w:szCs w:val="24"/>
      <w:lang w:val="en-US"/>
    </w:rPr>
  </w:style>
  <w:style w:type="paragraph" w:customStyle="1" w:styleId="wyq060---pododeljak">
    <w:name w:val="wyq060---pododeljak"/>
    <w:basedOn w:val="Normal"/>
    <w:uiPriority w:val="99"/>
    <w:rsid w:val="001D703C"/>
    <w:pPr>
      <w:ind w:firstLine="0"/>
      <w:jc w:val="left"/>
    </w:pPr>
    <w:rPr>
      <w:rFonts w:eastAsia="Times New Roman" w:cs="Times New Roman"/>
      <w:szCs w:val="24"/>
      <w:lang w:val="sl-SI" w:eastAsia="sl-SI"/>
    </w:rPr>
  </w:style>
  <w:style w:type="paragraph" w:customStyle="1" w:styleId="wyq110---naslov-clana">
    <w:name w:val="wyq110---naslov-clana"/>
    <w:basedOn w:val="Normal"/>
    <w:uiPriority w:val="99"/>
    <w:rsid w:val="001D703C"/>
    <w:pPr>
      <w:ind w:firstLine="0"/>
      <w:jc w:val="left"/>
    </w:pPr>
    <w:rPr>
      <w:rFonts w:eastAsia="Times New Roman" w:cs="Times New Roman"/>
      <w:szCs w:val="24"/>
      <w:lang w:val="sl-SI" w:eastAsia="sl-SI"/>
    </w:rPr>
  </w:style>
  <w:style w:type="paragraph" w:customStyle="1" w:styleId="clan0">
    <w:name w:val="clan"/>
    <w:basedOn w:val="Normal"/>
    <w:uiPriority w:val="99"/>
    <w:rsid w:val="001D703C"/>
    <w:pPr>
      <w:ind w:firstLine="0"/>
      <w:jc w:val="left"/>
    </w:pPr>
    <w:rPr>
      <w:rFonts w:eastAsia="Times New Roman" w:cs="Times New Roman"/>
      <w:szCs w:val="24"/>
      <w:lang w:val="sl-SI" w:eastAsia="sl-SI"/>
    </w:rPr>
  </w:style>
  <w:style w:type="paragraph" w:customStyle="1" w:styleId="Navaden1">
    <w:name w:val="Navaden1"/>
    <w:basedOn w:val="Normal"/>
    <w:uiPriority w:val="99"/>
    <w:rsid w:val="001D703C"/>
    <w:pPr>
      <w:ind w:firstLine="0"/>
      <w:jc w:val="left"/>
    </w:pPr>
    <w:rPr>
      <w:rFonts w:eastAsia="Times New Roman" w:cs="Times New Roman"/>
      <w:szCs w:val="24"/>
      <w:lang w:val="sl-SI" w:eastAsia="sl-SI"/>
    </w:rPr>
  </w:style>
  <w:style w:type="character" w:styleId="PlaceholderText">
    <w:name w:val="Placeholder Text"/>
    <w:basedOn w:val="DefaultParagraphFont"/>
    <w:uiPriority w:val="99"/>
    <w:semiHidden/>
    <w:rsid w:val="001D703C"/>
    <w:rPr>
      <w:color w:val="808080"/>
    </w:rPr>
  </w:style>
  <w:style w:type="character" w:customStyle="1" w:styleId="Style1Char">
    <w:name w:val="Style1 Char"/>
    <w:uiPriority w:val="99"/>
    <w:locked/>
    <w:rsid w:val="001D703C"/>
    <w:rPr>
      <w:rFonts w:ascii="Calibri" w:eastAsia="Calibri" w:hAnsi="Calibri" w:cs="Times New Roman" w:hint="default"/>
      <w:noProof/>
      <w:lang w:val="sr-Cyrl-CS"/>
    </w:rPr>
  </w:style>
  <w:style w:type="character" w:customStyle="1" w:styleId="Chard">
    <w:name w:val="текст Char"/>
    <w:rsid w:val="001D703C"/>
    <w:rPr>
      <w:sz w:val="24"/>
      <w:szCs w:val="24"/>
      <w:lang w:val="sr-Cyrl-CS" w:eastAsia="sr-Latn-CS"/>
    </w:rPr>
  </w:style>
  <w:style w:type="character" w:customStyle="1" w:styleId="apple-style-span">
    <w:name w:val="apple-style-span"/>
    <w:basedOn w:val="DefaultParagraphFont"/>
    <w:rsid w:val="001D703C"/>
  </w:style>
  <w:style w:type="character" w:customStyle="1" w:styleId="apple-converted-space">
    <w:name w:val="apple-converted-space"/>
    <w:basedOn w:val="DefaultParagraphFont"/>
    <w:rsid w:val="001D703C"/>
  </w:style>
  <w:style w:type="character" w:customStyle="1" w:styleId="BodyTextIndentChar1">
    <w:name w:val="Body Text Indent Char1"/>
    <w:basedOn w:val="DefaultParagraphFont"/>
    <w:uiPriority w:val="99"/>
    <w:semiHidden/>
    <w:rsid w:val="001D703C"/>
  </w:style>
  <w:style w:type="character" w:customStyle="1" w:styleId="Textkrper-ZeileneinzugZchn1">
    <w:name w:val="Textkörper-Zeileneinzug Zchn1"/>
    <w:basedOn w:val="DefaultParagraphFont"/>
    <w:uiPriority w:val="99"/>
    <w:semiHidden/>
    <w:rsid w:val="001D703C"/>
  </w:style>
  <w:style w:type="character" w:customStyle="1" w:styleId="BodyTextIndent2Char1">
    <w:name w:val="Body Text Indent 2 Char1"/>
    <w:basedOn w:val="DefaultParagraphFont"/>
    <w:uiPriority w:val="99"/>
    <w:semiHidden/>
    <w:rsid w:val="001D703C"/>
  </w:style>
  <w:style w:type="character" w:customStyle="1" w:styleId="Textkrper-Einzug2Zchn1">
    <w:name w:val="Textkörper-Einzug 2 Zchn1"/>
    <w:basedOn w:val="DefaultParagraphFont"/>
    <w:uiPriority w:val="99"/>
    <w:semiHidden/>
    <w:rsid w:val="001D703C"/>
  </w:style>
  <w:style w:type="character" w:customStyle="1" w:styleId="highlight01">
    <w:name w:val="highlight01"/>
    <w:rsid w:val="001D703C"/>
    <w:rPr>
      <w:sz w:val="24"/>
      <w:szCs w:val="24"/>
      <w:shd w:val="clear" w:color="auto" w:fill="FFFF99"/>
    </w:rPr>
  </w:style>
  <w:style w:type="character" w:customStyle="1" w:styleId="style11">
    <w:name w:val="style11"/>
    <w:rsid w:val="001D703C"/>
    <w:rPr>
      <w:b/>
      <w:bCs/>
      <w:sz w:val="21"/>
      <w:szCs w:val="21"/>
    </w:rPr>
  </w:style>
  <w:style w:type="character" w:customStyle="1" w:styleId="Char1CharChar">
    <w:name w:val="Char1 Char Char"/>
    <w:rsid w:val="001D703C"/>
    <w:rPr>
      <w:sz w:val="24"/>
      <w:szCs w:val="22"/>
      <w:lang w:val="sr-Latn-CS" w:eastAsia="en-US" w:bidi="ar-SA"/>
    </w:rPr>
  </w:style>
  <w:style w:type="character" w:customStyle="1" w:styleId="sciname1">
    <w:name w:val="sciname1"/>
    <w:rsid w:val="001D703C"/>
    <w:rPr>
      <w:i/>
      <w:iCs/>
    </w:rPr>
  </w:style>
  <w:style w:type="character" w:customStyle="1" w:styleId="CharChar17">
    <w:name w:val="Char Char17"/>
    <w:rsid w:val="001D703C"/>
    <w:rPr>
      <w:b/>
      <w:bCs/>
      <w:sz w:val="24"/>
      <w:szCs w:val="28"/>
      <w:lang w:val="en-US" w:eastAsia="en-US" w:bidi="ar-SA"/>
    </w:rPr>
  </w:style>
  <w:style w:type="character" w:customStyle="1" w:styleId="CharChar16">
    <w:name w:val="Char Char16"/>
    <w:rsid w:val="001D703C"/>
    <w:rPr>
      <w:b/>
      <w:bCs/>
      <w:i/>
      <w:iCs/>
      <w:sz w:val="24"/>
      <w:szCs w:val="26"/>
      <w:lang w:val="en-US" w:eastAsia="en-US" w:bidi="ar-SA"/>
    </w:rPr>
  </w:style>
  <w:style w:type="character" w:customStyle="1" w:styleId="EquationCaption">
    <w:name w:val="_Equation Caption"/>
    <w:rsid w:val="001D703C"/>
  </w:style>
  <w:style w:type="character" w:customStyle="1" w:styleId="postheader">
    <w:name w:val="postheader"/>
    <w:basedOn w:val="DefaultParagraphFont"/>
    <w:rsid w:val="001D703C"/>
  </w:style>
  <w:style w:type="character" w:customStyle="1" w:styleId="it">
    <w:name w:val="it"/>
    <w:basedOn w:val="DefaultParagraphFont"/>
    <w:rsid w:val="001D703C"/>
  </w:style>
  <w:style w:type="character" w:customStyle="1" w:styleId="st">
    <w:name w:val="st"/>
    <w:basedOn w:val="DefaultParagraphFont"/>
    <w:rsid w:val="001D703C"/>
  </w:style>
  <w:style w:type="character" w:customStyle="1" w:styleId="fs3">
    <w:name w:val="fs3"/>
    <w:basedOn w:val="DefaultParagraphFont"/>
    <w:rsid w:val="001D703C"/>
  </w:style>
  <w:style w:type="character" w:customStyle="1" w:styleId="f-smaller">
    <w:name w:val="f-smaller"/>
    <w:basedOn w:val="DefaultParagraphFont"/>
    <w:rsid w:val="001D703C"/>
  </w:style>
  <w:style w:type="character" w:customStyle="1" w:styleId="hps">
    <w:name w:val="hps"/>
    <w:basedOn w:val="DefaultParagraphFont"/>
    <w:rsid w:val="001D703C"/>
  </w:style>
  <w:style w:type="character" w:customStyle="1" w:styleId="subpagecopy1">
    <w:name w:val="subpagecopy1"/>
    <w:basedOn w:val="DefaultParagraphFont"/>
    <w:rsid w:val="001D703C"/>
  </w:style>
  <w:style w:type="character" w:customStyle="1" w:styleId="bolder">
    <w:name w:val="bolder"/>
    <w:basedOn w:val="DefaultParagraphFont"/>
    <w:rsid w:val="001D703C"/>
  </w:style>
  <w:style w:type="character" w:customStyle="1" w:styleId="211pt">
    <w:name w:val="Основной текст (2) + 11 pt"/>
    <w:aliases w:val="Полужирный,Колонтитул + 10.5 pt,Колонтитул + 17 pt,Основной текст (2) + 9 pt"/>
    <w:basedOn w:val="DefaultParagraphFont"/>
    <w:rsid w:val="001D703C"/>
    <w:rPr>
      <w:rFonts w:ascii="Calibri" w:eastAsia="Calibri" w:hAnsi="Calibri" w:cs="Calibri" w:hint="default"/>
      <w:b/>
      <w:bCs/>
      <w:i w:val="0"/>
      <w:iCs w:val="0"/>
      <w:smallCaps w:val="0"/>
      <w:strike w:val="0"/>
      <w:dstrike w:val="0"/>
      <w:color w:val="000000"/>
      <w:spacing w:val="0"/>
      <w:w w:val="100"/>
      <w:position w:val="0"/>
      <w:sz w:val="22"/>
      <w:szCs w:val="22"/>
      <w:u w:val="none"/>
      <w:effect w:val="none"/>
      <w:shd w:val="clear" w:color="auto" w:fill="FFFFFF"/>
      <w:lang w:val="en-US" w:eastAsia="en-US" w:bidi="en-US"/>
    </w:rPr>
  </w:style>
  <w:style w:type="character" w:customStyle="1" w:styleId="UnresolvedMention10">
    <w:name w:val="Unresolved Mention1"/>
    <w:basedOn w:val="DefaultParagraphFont"/>
    <w:uiPriority w:val="99"/>
    <w:semiHidden/>
    <w:rsid w:val="001D703C"/>
    <w:rPr>
      <w:color w:val="605E5C"/>
      <w:shd w:val="clear" w:color="auto" w:fill="E1DFDD"/>
    </w:rPr>
  </w:style>
  <w:style w:type="character" w:customStyle="1" w:styleId="translatefrom">
    <w:name w:val="translate_from"/>
    <w:basedOn w:val="DefaultParagraphFont"/>
    <w:rsid w:val="001D703C"/>
  </w:style>
  <w:style w:type="table" w:styleId="MediumShading1-Accent4">
    <w:name w:val="Medium Shading 1 Accent 4"/>
    <w:basedOn w:val="TableNormal"/>
    <w:uiPriority w:val="63"/>
    <w:unhideWhenUsed/>
    <w:rsid w:val="001D703C"/>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Lines="0" w:before="100" w:beforeAutospacing="1" w:afterLines="0" w:after="100" w:afterAutospacing="1"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Lines="0" w:before="100" w:beforeAutospacing="1" w:afterLines="0" w:after="100" w:afterAutospacing="1"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numbering" w:customStyle="1" w:styleId="Style57">
    <w:name w:val="Style57"/>
    <w:uiPriority w:val="99"/>
    <w:rsid w:val="001D703C"/>
    <w:pPr>
      <w:numPr>
        <w:numId w:val="32"/>
      </w:numPr>
    </w:pPr>
  </w:style>
  <w:style w:type="numbering" w:customStyle="1" w:styleId="Style5">
    <w:name w:val="Style5"/>
    <w:uiPriority w:val="99"/>
    <w:rsid w:val="001D703C"/>
    <w:pPr>
      <w:numPr>
        <w:numId w:val="34"/>
      </w:numPr>
    </w:pPr>
  </w:style>
  <w:style w:type="table" w:customStyle="1" w:styleId="TableGrid13">
    <w:name w:val="Table Grid13"/>
    <w:basedOn w:val="TableNormal"/>
    <w:next w:val="TableGrid"/>
    <w:uiPriority w:val="39"/>
    <w:rsid w:val="00F374BD"/>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6E772A"/>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6E772A"/>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6E772A"/>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1">
    <w:name w:val="Body Text1"/>
    <w:basedOn w:val="DefaultParagraphFont"/>
    <w:rsid w:val="00E74728"/>
    <w:rPr>
      <w:rFonts w:ascii="Palatino Linotype" w:eastAsia="Palatino Linotype" w:hAnsi="Palatino Linotype" w:cs="Palatino Linotype" w:hint="default"/>
      <w:color w:val="000000"/>
      <w:spacing w:val="0"/>
      <w:w w:val="100"/>
      <w:position w:val="0"/>
      <w:sz w:val="17"/>
      <w:szCs w:val="17"/>
      <w:shd w:val="clear" w:color="auto" w:fill="FFFFFF"/>
    </w:rPr>
  </w:style>
  <w:style w:type="character" w:styleId="Emphasis">
    <w:name w:val="Emphasis"/>
    <w:basedOn w:val="DefaultParagraphFont"/>
    <w:uiPriority w:val="20"/>
    <w:rsid w:val="006B6163"/>
    <w:rPr>
      <w:i/>
      <w:iCs/>
    </w:rPr>
  </w:style>
  <w:style w:type="character" w:styleId="IntenseEmphasis">
    <w:name w:val="Intense Emphasis"/>
    <w:basedOn w:val="DefaultParagraphFont"/>
    <w:uiPriority w:val="21"/>
    <w:rsid w:val="006B6163"/>
    <w:rPr>
      <w:b/>
      <w:bCs/>
      <w:i/>
      <w:iCs/>
      <w:color w:val="4F81BD" w:themeColor="accent1"/>
    </w:rPr>
  </w:style>
  <w:style w:type="character" w:styleId="Strong">
    <w:name w:val="Strong"/>
    <w:basedOn w:val="DefaultParagraphFont"/>
    <w:uiPriority w:val="22"/>
    <w:rsid w:val="006B6163"/>
    <w:rPr>
      <w:b/>
      <w:bCs/>
    </w:rPr>
  </w:style>
  <w:style w:type="character" w:customStyle="1" w:styleId="UnresolvedMention2">
    <w:name w:val="Unresolved Mention2"/>
    <w:basedOn w:val="DefaultParagraphFont"/>
    <w:uiPriority w:val="99"/>
    <w:semiHidden/>
    <w:unhideWhenUsed/>
    <w:rsid w:val="00BA51D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48096">
      <w:bodyDiv w:val="1"/>
      <w:marLeft w:val="0"/>
      <w:marRight w:val="0"/>
      <w:marTop w:val="0"/>
      <w:marBottom w:val="0"/>
      <w:divBdr>
        <w:top w:val="none" w:sz="0" w:space="0" w:color="auto"/>
        <w:left w:val="none" w:sz="0" w:space="0" w:color="auto"/>
        <w:bottom w:val="none" w:sz="0" w:space="0" w:color="auto"/>
        <w:right w:val="none" w:sz="0" w:space="0" w:color="auto"/>
      </w:divBdr>
    </w:div>
    <w:div w:id="24916756">
      <w:bodyDiv w:val="1"/>
      <w:marLeft w:val="0"/>
      <w:marRight w:val="0"/>
      <w:marTop w:val="0"/>
      <w:marBottom w:val="0"/>
      <w:divBdr>
        <w:top w:val="none" w:sz="0" w:space="0" w:color="auto"/>
        <w:left w:val="none" w:sz="0" w:space="0" w:color="auto"/>
        <w:bottom w:val="none" w:sz="0" w:space="0" w:color="auto"/>
        <w:right w:val="none" w:sz="0" w:space="0" w:color="auto"/>
      </w:divBdr>
    </w:div>
    <w:div w:id="87048130">
      <w:bodyDiv w:val="1"/>
      <w:marLeft w:val="0"/>
      <w:marRight w:val="0"/>
      <w:marTop w:val="0"/>
      <w:marBottom w:val="0"/>
      <w:divBdr>
        <w:top w:val="none" w:sz="0" w:space="0" w:color="auto"/>
        <w:left w:val="none" w:sz="0" w:space="0" w:color="auto"/>
        <w:bottom w:val="none" w:sz="0" w:space="0" w:color="auto"/>
        <w:right w:val="none" w:sz="0" w:space="0" w:color="auto"/>
      </w:divBdr>
    </w:div>
    <w:div w:id="104203818">
      <w:bodyDiv w:val="1"/>
      <w:marLeft w:val="0"/>
      <w:marRight w:val="0"/>
      <w:marTop w:val="0"/>
      <w:marBottom w:val="0"/>
      <w:divBdr>
        <w:top w:val="none" w:sz="0" w:space="0" w:color="auto"/>
        <w:left w:val="none" w:sz="0" w:space="0" w:color="auto"/>
        <w:bottom w:val="none" w:sz="0" w:space="0" w:color="auto"/>
        <w:right w:val="none" w:sz="0" w:space="0" w:color="auto"/>
      </w:divBdr>
    </w:div>
    <w:div w:id="200752698">
      <w:bodyDiv w:val="1"/>
      <w:marLeft w:val="0"/>
      <w:marRight w:val="0"/>
      <w:marTop w:val="0"/>
      <w:marBottom w:val="0"/>
      <w:divBdr>
        <w:top w:val="none" w:sz="0" w:space="0" w:color="auto"/>
        <w:left w:val="none" w:sz="0" w:space="0" w:color="auto"/>
        <w:bottom w:val="none" w:sz="0" w:space="0" w:color="auto"/>
        <w:right w:val="none" w:sz="0" w:space="0" w:color="auto"/>
      </w:divBdr>
    </w:div>
    <w:div w:id="223830780">
      <w:bodyDiv w:val="1"/>
      <w:marLeft w:val="0"/>
      <w:marRight w:val="0"/>
      <w:marTop w:val="0"/>
      <w:marBottom w:val="0"/>
      <w:divBdr>
        <w:top w:val="none" w:sz="0" w:space="0" w:color="auto"/>
        <w:left w:val="none" w:sz="0" w:space="0" w:color="auto"/>
        <w:bottom w:val="none" w:sz="0" w:space="0" w:color="auto"/>
        <w:right w:val="none" w:sz="0" w:space="0" w:color="auto"/>
      </w:divBdr>
    </w:div>
    <w:div w:id="283779476">
      <w:bodyDiv w:val="1"/>
      <w:marLeft w:val="0"/>
      <w:marRight w:val="0"/>
      <w:marTop w:val="0"/>
      <w:marBottom w:val="0"/>
      <w:divBdr>
        <w:top w:val="none" w:sz="0" w:space="0" w:color="auto"/>
        <w:left w:val="none" w:sz="0" w:space="0" w:color="auto"/>
        <w:bottom w:val="none" w:sz="0" w:space="0" w:color="auto"/>
        <w:right w:val="none" w:sz="0" w:space="0" w:color="auto"/>
      </w:divBdr>
    </w:div>
    <w:div w:id="402800850">
      <w:bodyDiv w:val="1"/>
      <w:marLeft w:val="0"/>
      <w:marRight w:val="0"/>
      <w:marTop w:val="0"/>
      <w:marBottom w:val="0"/>
      <w:divBdr>
        <w:top w:val="none" w:sz="0" w:space="0" w:color="auto"/>
        <w:left w:val="none" w:sz="0" w:space="0" w:color="auto"/>
        <w:bottom w:val="none" w:sz="0" w:space="0" w:color="auto"/>
        <w:right w:val="none" w:sz="0" w:space="0" w:color="auto"/>
      </w:divBdr>
    </w:div>
    <w:div w:id="456878871">
      <w:bodyDiv w:val="1"/>
      <w:marLeft w:val="0"/>
      <w:marRight w:val="0"/>
      <w:marTop w:val="0"/>
      <w:marBottom w:val="0"/>
      <w:divBdr>
        <w:top w:val="none" w:sz="0" w:space="0" w:color="auto"/>
        <w:left w:val="none" w:sz="0" w:space="0" w:color="auto"/>
        <w:bottom w:val="none" w:sz="0" w:space="0" w:color="auto"/>
        <w:right w:val="none" w:sz="0" w:space="0" w:color="auto"/>
      </w:divBdr>
    </w:div>
    <w:div w:id="459303572">
      <w:bodyDiv w:val="1"/>
      <w:marLeft w:val="0"/>
      <w:marRight w:val="0"/>
      <w:marTop w:val="0"/>
      <w:marBottom w:val="0"/>
      <w:divBdr>
        <w:top w:val="none" w:sz="0" w:space="0" w:color="auto"/>
        <w:left w:val="none" w:sz="0" w:space="0" w:color="auto"/>
        <w:bottom w:val="none" w:sz="0" w:space="0" w:color="auto"/>
        <w:right w:val="none" w:sz="0" w:space="0" w:color="auto"/>
      </w:divBdr>
    </w:div>
    <w:div w:id="485129423">
      <w:bodyDiv w:val="1"/>
      <w:marLeft w:val="0"/>
      <w:marRight w:val="0"/>
      <w:marTop w:val="0"/>
      <w:marBottom w:val="0"/>
      <w:divBdr>
        <w:top w:val="none" w:sz="0" w:space="0" w:color="auto"/>
        <w:left w:val="none" w:sz="0" w:space="0" w:color="auto"/>
        <w:bottom w:val="none" w:sz="0" w:space="0" w:color="auto"/>
        <w:right w:val="none" w:sz="0" w:space="0" w:color="auto"/>
      </w:divBdr>
    </w:div>
    <w:div w:id="507600001">
      <w:bodyDiv w:val="1"/>
      <w:marLeft w:val="0"/>
      <w:marRight w:val="0"/>
      <w:marTop w:val="0"/>
      <w:marBottom w:val="0"/>
      <w:divBdr>
        <w:top w:val="none" w:sz="0" w:space="0" w:color="auto"/>
        <w:left w:val="none" w:sz="0" w:space="0" w:color="auto"/>
        <w:bottom w:val="none" w:sz="0" w:space="0" w:color="auto"/>
        <w:right w:val="none" w:sz="0" w:space="0" w:color="auto"/>
      </w:divBdr>
    </w:div>
    <w:div w:id="528642290">
      <w:bodyDiv w:val="1"/>
      <w:marLeft w:val="0"/>
      <w:marRight w:val="0"/>
      <w:marTop w:val="0"/>
      <w:marBottom w:val="0"/>
      <w:divBdr>
        <w:top w:val="none" w:sz="0" w:space="0" w:color="auto"/>
        <w:left w:val="none" w:sz="0" w:space="0" w:color="auto"/>
        <w:bottom w:val="none" w:sz="0" w:space="0" w:color="auto"/>
        <w:right w:val="none" w:sz="0" w:space="0" w:color="auto"/>
      </w:divBdr>
    </w:div>
    <w:div w:id="549878579">
      <w:bodyDiv w:val="1"/>
      <w:marLeft w:val="0"/>
      <w:marRight w:val="0"/>
      <w:marTop w:val="0"/>
      <w:marBottom w:val="0"/>
      <w:divBdr>
        <w:top w:val="none" w:sz="0" w:space="0" w:color="auto"/>
        <w:left w:val="none" w:sz="0" w:space="0" w:color="auto"/>
        <w:bottom w:val="none" w:sz="0" w:space="0" w:color="auto"/>
        <w:right w:val="none" w:sz="0" w:space="0" w:color="auto"/>
      </w:divBdr>
    </w:div>
    <w:div w:id="620765719">
      <w:bodyDiv w:val="1"/>
      <w:marLeft w:val="0"/>
      <w:marRight w:val="0"/>
      <w:marTop w:val="0"/>
      <w:marBottom w:val="0"/>
      <w:divBdr>
        <w:top w:val="none" w:sz="0" w:space="0" w:color="auto"/>
        <w:left w:val="none" w:sz="0" w:space="0" w:color="auto"/>
        <w:bottom w:val="none" w:sz="0" w:space="0" w:color="auto"/>
        <w:right w:val="none" w:sz="0" w:space="0" w:color="auto"/>
      </w:divBdr>
      <w:divsChild>
        <w:div w:id="1581796405">
          <w:marLeft w:val="0"/>
          <w:marRight w:val="0"/>
          <w:marTop w:val="0"/>
          <w:marBottom w:val="0"/>
          <w:divBdr>
            <w:top w:val="none" w:sz="0" w:space="0" w:color="auto"/>
            <w:left w:val="none" w:sz="0" w:space="0" w:color="auto"/>
            <w:bottom w:val="none" w:sz="0" w:space="0" w:color="auto"/>
            <w:right w:val="none" w:sz="0" w:space="0" w:color="auto"/>
          </w:divBdr>
          <w:divsChild>
            <w:div w:id="1254512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6686962">
      <w:bodyDiv w:val="1"/>
      <w:marLeft w:val="0"/>
      <w:marRight w:val="0"/>
      <w:marTop w:val="0"/>
      <w:marBottom w:val="0"/>
      <w:divBdr>
        <w:top w:val="none" w:sz="0" w:space="0" w:color="auto"/>
        <w:left w:val="none" w:sz="0" w:space="0" w:color="auto"/>
        <w:bottom w:val="none" w:sz="0" w:space="0" w:color="auto"/>
        <w:right w:val="none" w:sz="0" w:space="0" w:color="auto"/>
      </w:divBdr>
    </w:div>
    <w:div w:id="647169100">
      <w:bodyDiv w:val="1"/>
      <w:marLeft w:val="0"/>
      <w:marRight w:val="0"/>
      <w:marTop w:val="0"/>
      <w:marBottom w:val="0"/>
      <w:divBdr>
        <w:top w:val="none" w:sz="0" w:space="0" w:color="auto"/>
        <w:left w:val="none" w:sz="0" w:space="0" w:color="auto"/>
        <w:bottom w:val="none" w:sz="0" w:space="0" w:color="auto"/>
        <w:right w:val="none" w:sz="0" w:space="0" w:color="auto"/>
      </w:divBdr>
    </w:div>
    <w:div w:id="675571385">
      <w:bodyDiv w:val="1"/>
      <w:marLeft w:val="0"/>
      <w:marRight w:val="0"/>
      <w:marTop w:val="0"/>
      <w:marBottom w:val="0"/>
      <w:divBdr>
        <w:top w:val="none" w:sz="0" w:space="0" w:color="auto"/>
        <w:left w:val="none" w:sz="0" w:space="0" w:color="auto"/>
        <w:bottom w:val="none" w:sz="0" w:space="0" w:color="auto"/>
        <w:right w:val="none" w:sz="0" w:space="0" w:color="auto"/>
      </w:divBdr>
    </w:div>
    <w:div w:id="680737869">
      <w:bodyDiv w:val="1"/>
      <w:marLeft w:val="0"/>
      <w:marRight w:val="0"/>
      <w:marTop w:val="0"/>
      <w:marBottom w:val="0"/>
      <w:divBdr>
        <w:top w:val="none" w:sz="0" w:space="0" w:color="auto"/>
        <w:left w:val="none" w:sz="0" w:space="0" w:color="auto"/>
        <w:bottom w:val="none" w:sz="0" w:space="0" w:color="auto"/>
        <w:right w:val="none" w:sz="0" w:space="0" w:color="auto"/>
      </w:divBdr>
    </w:div>
    <w:div w:id="702247953">
      <w:bodyDiv w:val="1"/>
      <w:marLeft w:val="0"/>
      <w:marRight w:val="0"/>
      <w:marTop w:val="0"/>
      <w:marBottom w:val="0"/>
      <w:divBdr>
        <w:top w:val="none" w:sz="0" w:space="0" w:color="auto"/>
        <w:left w:val="none" w:sz="0" w:space="0" w:color="auto"/>
        <w:bottom w:val="none" w:sz="0" w:space="0" w:color="auto"/>
        <w:right w:val="none" w:sz="0" w:space="0" w:color="auto"/>
      </w:divBdr>
    </w:div>
    <w:div w:id="753167534">
      <w:bodyDiv w:val="1"/>
      <w:marLeft w:val="0"/>
      <w:marRight w:val="0"/>
      <w:marTop w:val="0"/>
      <w:marBottom w:val="0"/>
      <w:divBdr>
        <w:top w:val="none" w:sz="0" w:space="0" w:color="auto"/>
        <w:left w:val="none" w:sz="0" w:space="0" w:color="auto"/>
        <w:bottom w:val="none" w:sz="0" w:space="0" w:color="auto"/>
        <w:right w:val="none" w:sz="0" w:space="0" w:color="auto"/>
      </w:divBdr>
    </w:div>
    <w:div w:id="772826013">
      <w:bodyDiv w:val="1"/>
      <w:marLeft w:val="0"/>
      <w:marRight w:val="0"/>
      <w:marTop w:val="0"/>
      <w:marBottom w:val="0"/>
      <w:divBdr>
        <w:top w:val="none" w:sz="0" w:space="0" w:color="auto"/>
        <w:left w:val="none" w:sz="0" w:space="0" w:color="auto"/>
        <w:bottom w:val="none" w:sz="0" w:space="0" w:color="auto"/>
        <w:right w:val="none" w:sz="0" w:space="0" w:color="auto"/>
      </w:divBdr>
    </w:div>
    <w:div w:id="819004615">
      <w:bodyDiv w:val="1"/>
      <w:marLeft w:val="0"/>
      <w:marRight w:val="0"/>
      <w:marTop w:val="0"/>
      <w:marBottom w:val="0"/>
      <w:divBdr>
        <w:top w:val="none" w:sz="0" w:space="0" w:color="auto"/>
        <w:left w:val="none" w:sz="0" w:space="0" w:color="auto"/>
        <w:bottom w:val="none" w:sz="0" w:space="0" w:color="auto"/>
        <w:right w:val="none" w:sz="0" w:space="0" w:color="auto"/>
      </w:divBdr>
    </w:div>
    <w:div w:id="839781469">
      <w:bodyDiv w:val="1"/>
      <w:marLeft w:val="0"/>
      <w:marRight w:val="0"/>
      <w:marTop w:val="0"/>
      <w:marBottom w:val="0"/>
      <w:divBdr>
        <w:top w:val="none" w:sz="0" w:space="0" w:color="auto"/>
        <w:left w:val="none" w:sz="0" w:space="0" w:color="auto"/>
        <w:bottom w:val="none" w:sz="0" w:space="0" w:color="auto"/>
        <w:right w:val="none" w:sz="0" w:space="0" w:color="auto"/>
      </w:divBdr>
    </w:div>
    <w:div w:id="840512213">
      <w:bodyDiv w:val="1"/>
      <w:marLeft w:val="0"/>
      <w:marRight w:val="0"/>
      <w:marTop w:val="0"/>
      <w:marBottom w:val="0"/>
      <w:divBdr>
        <w:top w:val="none" w:sz="0" w:space="0" w:color="auto"/>
        <w:left w:val="none" w:sz="0" w:space="0" w:color="auto"/>
        <w:bottom w:val="none" w:sz="0" w:space="0" w:color="auto"/>
        <w:right w:val="none" w:sz="0" w:space="0" w:color="auto"/>
      </w:divBdr>
    </w:div>
    <w:div w:id="841744415">
      <w:bodyDiv w:val="1"/>
      <w:marLeft w:val="0"/>
      <w:marRight w:val="0"/>
      <w:marTop w:val="0"/>
      <w:marBottom w:val="0"/>
      <w:divBdr>
        <w:top w:val="none" w:sz="0" w:space="0" w:color="auto"/>
        <w:left w:val="none" w:sz="0" w:space="0" w:color="auto"/>
        <w:bottom w:val="none" w:sz="0" w:space="0" w:color="auto"/>
        <w:right w:val="none" w:sz="0" w:space="0" w:color="auto"/>
      </w:divBdr>
    </w:div>
    <w:div w:id="846678425">
      <w:bodyDiv w:val="1"/>
      <w:marLeft w:val="0"/>
      <w:marRight w:val="0"/>
      <w:marTop w:val="0"/>
      <w:marBottom w:val="0"/>
      <w:divBdr>
        <w:top w:val="none" w:sz="0" w:space="0" w:color="auto"/>
        <w:left w:val="none" w:sz="0" w:space="0" w:color="auto"/>
        <w:bottom w:val="none" w:sz="0" w:space="0" w:color="auto"/>
        <w:right w:val="none" w:sz="0" w:space="0" w:color="auto"/>
      </w:divBdr>
    </w:div>
    <w:div w:id="891700173">
      <w:bodyDiv w:val="1"/>
      <w:marLeft w:val="0"/>
      <w:marRight w:val="0"/>
      <w:marTop w:val="0"/>
      <w:marBottom w:val="0"/>
      <w:divBdr>
        <w:top w:val="none" w:sz="0" w:space="0" w:color="auto"/>
        <w:left w:val="none" w:sz="0" w:space="0" w:color="auto"/>
        <w:bottom w:val="none" w:sz="0" w:space="0" w:color="auto"/>
        <w:right w:val="none" w:sz="0" w:space="0" w:color="auto"/>
      </w:divBdr>
    </w:div>
    <w:div w:id="934047258">
      <w:bodyDiv w:val="1"/>
      <w:marLeft w:val="0"/>
      <w:marRight w:val="0"/>
      <w:marTop w:val="0"/>
      <w:marBottom w:val="0"/>
      <w:divBdr>
        <w:top w:val="none" w:sz="0" w:space="0" w:color="auto"/>
        <w:left w:val="none" w:sz="0" w:space="0" w:color="auto"/>
        <w:bottom w:val="none" w:sz="0" w:space="0" w:color="auto"/>
        <w:right w:val="none" w:sz="0" w:space="0" w:color="auto"/>
      </w:divBdr>
    </w:div>
    <w:div w:id="981227603">
      <w:bodyDiv w:val="1"/>
      <w:marLeft w:val="0"/>
      <w:marRight w:val="0"/>
      <w:marTop w:val="0"/>
      <w:marBottom w:val="0"/>
      <w:divBdr>
        <w:top w:val="none" w:sz="0" w:space="0" w:color="auto"/>
        <w:left w:val="none" w:sz="0" w:space="0" w:color="auto"/>
        <w:bottom w:val="none" w:sz="0" w:space="0" w:color="auto"/>
        <w:right w:val="none" w:sz="0" w:space="0" w:color="auto"/>
      </w:divBdr>
    </w:div>
    <w:div w:id="1036546810">
      <w:bodyDiv w:val="1"/>
      <w:marLeft w:val="0"/>
      <w:marRight w:val="0"/>
      <w:marTop w:val="0"/>
      <w:marBottom w:val="0"/>
      <w:divBdr>
        <w:top w:val="none" w:sz="0" w:space="0" w:color="auto"/>
        <w:left w:val="none" w:sz="0" w:space="0" w:color="auto"/>
        <w:bottom w:val="none" w:sz="0" w:space="0" w:color="auto"/>
        <w:right w:val="none" w:sz="0" w:space="0" w:color="auto"/>
      </w:divBdr>
    </w:div>
    <w:div w:id="1056509831">
      <w:bodyDiv w:val="1"/>
      <w:marLeft w:val="0"/>
      <w:marRight w:val="0"/>
      <w:marTop w:val="0"/>
      <w:marBottom w:val="0"/>
      <w:divBdr>
        <w:top w:val="none" w:sz="0" w:space="0" w:color="auto"/>
        <w:left w:val="none" w:sz="0" w:space="0" w:color="auto"/>
        <w:bottom w:val="none" w:sz="0" w:space="0" w:color="auto"/>
        <w:right w:val="none" w:sz="0" w:space="0" w:color="auto"/>
      </w:divBdr>
    </w:div>
    <w:div w:id="1083723113">
      <w:bodyDiv w:val="1"/>
      <w:marLeft w:val="0"/>
      <w:marRight w:val="0"/>
      <w:marTop w:val="0"/>
      <w:marBottom w:val="0"/>
      <w:divBdr>
        <w:top w:val="none" w:sz="0" w:space="0" w:color="auto"/>
        <w:left w:val="none" w:sz="0" w:space="0" w:color="auto"/>
        <w:bottom w:val="none" w:sz="0" w:space="0" w:color="auto"/>
        <w:right w:val="none" w:sz="0" w:space="0" w:color="auto"/>
      </w:divBdr>
    </w:div>
    <w:div w:id="1093673741">
      <w:bodyDiv w:val="1"/>
      <w:marLeft w:val="0"/>
      <w:marRight w:val="0"/>
      <w:marTop w:val="0"/>
      <w:marBottom w:val="0"/>
      <w:divBdr>
        <w:top w:val="none" w:sz="0" w:space="0" w:color="auto"/>
        <w:left w:val="none" w:sz="0" w:space="0" w:color="auto"/>
        <w:bottom w:val="none" w:sz="0" w:space="0" w:color="auto"/>
        <w:right w:val="none" w:sz="0" w:space="0" w:color="auto"/>
      </w:divBdr>
    </w:div>
    <w:div w:id="1236471922">
      <w:bodyDiv w:val="1"/>
      <w:marLeft w:val="0"/>
      <w:marRight w:val="0"/>
      <w:marTop w:val="0"/>
      <w:marBottom w:val="0"/>
      <w:divBdr>
        <w:top w:val="none" w:sz="0" w:space="0" w:color="auto"/>
        <w:left w:val="none" w:sz="0" w:space="0" w:color="auto"/>
        <w:bottom w:val="none" w:sz="0" w:space="0" w:color="auto"/>
        <w:right w:val="none" w:sz="0" w:space="0" w:color="auto"/>
      </w:divBdr>
    </w:div>
    <w:div w:id="1299265229">
      <w:bodyDiv w:val="1"/>
      <w:marLeft w:val="0"/>
      <w:marRight w:val="0"/>
      <w:marTop w:val="0"/>
      <w:marBottom w:val="0"/>
      <w:divBdr>
        <w:top w:val="none" w:sz="0" w:space="0" w:color="auto"/>
        <w:left w:val="none" w:sz="0" w:space="0" w:color="auto"/>
        <w:bottom w:val="none" w:sz="0" w:space="0" w:color="auto"/>
        <w:right w:val="none" w:sz="0" w:space="0" w:color="auto"/>
      </w:divBdr>
    </w:div>
    <w:div w:id="1300913788">
      <w:bodyDiv w:val="1"/>
      <w:marLeft w:val="0"/>
      <w:marRight w:val="0"/>
      <w:marTop w:val="0"/>
      <w:marBottom w:val="0"/>
      <w:divBdr>
        <w:top w:val="none" w:sz="0" w:space="0" w:color="auto"/>
        <w:left w:val="none" w:sz="0" w:space="0" w:color="auto"/>
        <w:bottom w:val="none" w:sz="0" w:space="0" w:color="auto"/>
        <w:right w:val="none" w:sz="0" w:space="0" w:color="auto"/>
      </w:divBdr>
    </w:div>
    <w:div w:id="1333920277">
      <w:bodyDiv w:val="1"/>
      <w:marLeft w:val="0"/>
      <w:marRight w:val="0"/>
      <w:marTop w:val="0"/>
      <w:marBottom w:val="0"/>
      <w:divBdr>
        <w:top w:val="none" w:sz="0" w:space="0" w:color="auto"/>
        <w:left w:val="none" w:sz="0" w:space="0" w:color="auto"/>
        <w:bottom w:val="none" w:sz="0" w:space="0" w:color="auto"/>
        <w:right w:val="none" w:sz="0" w:space="0" w:color="auto"/>
      </w:divBdr>
    </w:div>
    <w:div w:id="1339388196">
      <w:bodyDiv w:val="1"/>
      <w:marLeft w:val="0"/>
      <w:marRight w:val="0"/>
      <w:marTop w:val="0"/>
      <w:marBottom w:val="0"/>
      <w:divBdr>
        <w:top w:val="none" w:sz="0" w:space="0" w:color="auto"/>
        <w:left w:val="none" w:sz="0" w:space="0" w:color="auto"/>
        <w:bottom w:val="none" w:sz="0" w:space="0" w:color="auto"/>
        <w:right w:val="none" w:sz="0" w:space="0" w:color="auto"/>
      </w:divBdr>
    </w:div>
    <w:div w:id="1351491850">
      <w:bodyDiv w:val="1"/>
      <w:marLeft w:val="0"/>
      <w:marRight w:val="0"/>
      <w:marTop w:val="0"/>
      <w:marBottom w:val="0"/>
      <w:divBdr>
        <w:top w:val="none" w:sz="0" w:space="0" w:color="auto"/>
        <w:left w:val="none" w:sz="0" w:space="0" w:color="auto"/>
        <w:bottom w:val="none" w:sz="0" w:space="0" w:color="auto"/>
        <w:right w:val="none" w:sz="0" w:space="0" w:color="auto"/>
      </w:divBdr>
    </w:div>
    <w:div w:id="1363675238">
      <w:bodyDiv w:val="1"/>
      <w:marLeft w:val="0"/>
      <w:marRight w:val="0"/>
      <w:marTop w:val="0"/>
      <w:marBottom w:val="0"/>
      <w:divBdr>
        <w:top w:val="none" w:sz="0" w:space="0" w:color="auto"/>
        <w:left w:val="none" w:sz="0" w:space="0" w:color="auto"/>
        <w:bottom w:val="none" w:sz="0" w:space="0" w:color="auto"/>
        <w:right w:val="none" w:sz="0" w:space="0" w:color="auto"/>
      </w:divBdr>
    </w:div>
    <w:div w:id="1396783223">
      <w:bodyDiv w:val="1"/>
      <w:marLeft w:val="0"/>
      <w:marRight w:val="0"/>
      <w:marTop w:val="0"/>
      <w:marBottom w:val="0"/>
      <w:divBdr>
        <w:top w:val="none" w:sz="0" w:space="0" w:color="auto"/>
        <w:left w:val="none" w:sz="0" w:space="0" w:color="auto"/>
        <w:bottom w:val="none" w:sz="0" w:space="0" w:color="auto"/>
        <w:right w:val="none" w:sz="0" w:space="0" w:color="auto"/>
      </w:divBdr>
    </w:div>
    <w:div w:id="1425568556">
      <w:bodyDiv w:val="1"/>
      <w:marLeft w:val="0"/>
      <w:marRight w:val="0"/>
      <w:marTop w:val="0"/>
      <w:marBottom w:val="0"/>
      <w:divBdr>
        <w:top w:val="none" w:sz="0" w:space="0" w:color="auto"/>
        <w:left w:val="none" w:sz="0" w:space="0" w:color="auto"/>
        <w:bottom w:val="none" w:sz="0" w:space="0" w:color="auto"/>
        <w:right w:val="none" w:sz="0" w:space="0" w:color="auto"/>
      </w:divBdr>
    </w:div>
    <w:div w:id="1460143793">
      <w:bodyDiv w:val="1"/>
      <w:marLeft w:val="0"/>
      <w:marRight w:val="0"/>
      <w:marTop w:val="0"/>
      <w:marBottom w:val="0"/>
      <w:divBdr>
        <w:top w:val="none" w:sz="0" w:space="0" w:color="auto"/>
        <w:left w:val="none" w:sz="0" w:space="0" w:color="auto"/>
        <w:bottom w:val="none" w:sz="0" w:space="0" w:color="auto"/>
        <w:right w:val="none" w:sz="0" w:space="0" w:color="auto"/>
      </w:divBdr>
    </w:div>
    <w:div w:id="1497843150">
      <w:bodyDiv w:val="1"/>
      <w:marLeft w:val="0"/>
      <w:marRight w:val="0"/>
      <w:marTop w:val="0"/>
      <w:marBottom w:val="0"/>
      <w:divBdr>
        <w:top w:val="none" w:sz="0" w:space="0" w:color="auto"/>
        <w:left w:val="none" w:sz="0" w:space="0" w:color="auto"/>
        <w:bottom w:val="none" w:sz="0" w:space="0" w:color="auto"/>
        <w:right w:val="none" w:sz="0" w:space="0" w:color="auto"/>
      </w:divBdr>
    </w:div>
    <w:div w:id="1522472779">
      <w:bodyDiv w:val="1"/>
      <w:marLeft w:val="0"/>
      <w:marRight w:val="0"/>
      <w:marTop w:val="0"/>
      <w:marBottom w:val="0"/>
      <w:divBdr>
        <w:top w:val="none" w:sz="0" w:space="0" w:color="auto"/>
        <w:left w:val="none" w:sz="0" w:space="0" w:color="auto"/>
        <w:bottom w:val="none" w:sz="0" w:space="0" w:color="auto"/>
        <w:right w:val="none" w:sz="0" w:space="0" w:color="auto"/>
      </w:divBdr>
    </w:div>
    <w:div w:id="1527911164">
      <w:bodyDiv w:val="1"/>
      <w:marLeft w:val="0"/>
      <w:marRight w:val="0"/>
      <w:marTop w:val="0"/>
      <w:marBottom w:val="0"/>
      <w:divBdr>
        <w:top w:val="none" w:sz="0" w:space="0" w:color="auto"/>
        <w:left w:val="none" w:sz="0" w:space="0" w:color="auto"/>
        <w:bottom w:val="none" w:sz="0" w:space="0" w:color="auto"/>
        <w:right w:val="none" w:sz="0" w:space="0" w:color="auto"/>
      </w:divBdr>
    </w:div>
    <w:div w:id="1582369910">
      <w:bodyDiv w:val="1"/>
      <w:marLeft w:val="0"/>
      <w:marRight w:val="0"/>
      <w:marTop w:val="0"/>
      <w:marBottom w:val="0"/>
      <w:divBdr>
        <w:top w:val="none" w:sz="0" w:space="0" w:color="auto"/>
        <w:left w:val="none" w:sz="0" w:space="0" w:color="auto"/>
        <w:bottom w:val="none" w:sz="0" w:space="0" w:color="auto"/>
        <w:right w:val="none" w:sz="0" w:space="0" w:color="auto"/>
      </w:divBdr>
    </w:div>
    <w:div w:id="1636984814">
      <w:bodyDiv w:val="1"/>
      <w:marLeft w:val="0"/>
      <w:marRight w:val="0"/>
      <w:marTop w:val="0"/>
      <w:marBottom w:val="0"/>
      <w:divBdr>
        <w:top w:val="none" w:sz="0" w:space="0" w:color="auto"/>
        <w:left w:val="none" w:sz="0" w:space="0" w:color="auto"/>
        <w:bottom w:val="none" w:sz="0" w:space="0" w:color="auto"/>
        <w:right w:val="none" w:sz="0" w:space="0" w:color="auto"/>
      </w:divBdr>
    </w:div>
    <w:div w:id="1654287114">
      <w:bodyDiv w:val="1"/>
      <w:marLeft w:val="0"/>
      <w:marRight w:val="0"/>
      <w:marTop w:val="0"/>
      <w:marBottom w:val="0"/>
      <w:divBdr>
        <w:top w:val="none" w:sz="0" w:space="0" w:color="auto"/>
        <w:left w:val="none" w:sz="0" w:space="0" w:color="auto"/>
        <w:bottom w:val="none" w:sz="0" w:space="0" w:color="auto"/>
        <w:right w:val="none" w:sz="0" w:space="0" w:color="auto"/>
      </w:divBdr>
    </w:div>
    <w:div w:id="1659845590">
      <w:bodyDiv w:val="1"/>
      <w:marLeft w:val="0"/>
      <w:marRight w:val="0"/>
      <w:marTop w:val="0"/>
      <w:marBottom w:val="0"/>
      <w:divBdr>
        <w:top w:val="none" w:sz="0" w:space="0" w:color="auto"/>
        <w:left w:val="none" w:sz="0" w:space="0" w:color="auto"/>
        <w:bottom w:val="none" w:sz="0" w:space="0" w:color="auto"/>
        <w:right w:val="none" w:sz="0" w:space="0" w:color="auto"/>
      </w:divBdr>
    </w:div>
    <w:div w:id="1682663623">
      <w:bodyDiv w:val="1"/>
      <w:marLeft w:val="0"/>
      <w:marRight w:val="0"/>
      <w:marTop w:val="0"/>
      <w:marBottom w:val="0"/>
      <w:divBdr>
        <w:top w:val="none" w:sz="0" w:space="0" w:color="auto"/>
        <w:left w:val="none" w:sz="0" w:space="0" w:color="auto"/>
        <w:bottom w:val="none" w:sz="0" w:space="0" w:color="auto"/>
        <w:right w:val="none" w:sz="0" w:space="0" w:color="auto"/>
      </w:divBdr>
    </w:div>
    <w:div w:id="1691830531">
      <w:bodyDiv w:val="1"/>
      <w:marLeft w:val="0"/>
      <w:marRight w:val="0"/>
      <w:marTop w:val="0"/>
      <w:marBottom w:val="0"/>
      <w:divBdr>
        <w:top w:val="none" w:sz="0" w:space="0" w:color="auto"/>
        <w:left w:val="none" w:sz="0" w:space="0" w:color="auto"/>
        <w:bottom w:val="none" w:sz="0" w:space="0" w:color="auto"/>
        <w:right w:val="none" w:sz="0" w:space="0" w:color="auto"/>
      </w:divBdr>
    </w:div>
    <w:div w:id="1694113677">
      <w:bodyDiv w:val="1"/>
      <w:marLeft w:val="0"/>
      <w:marRight w:val="0"/>
      <w:marTop w:val="0"/>
      <w:marBottom w:val="0"/>
      <w:divBdr>
        <w:top w:val="none" w:sz="0" w:space="0" w:color="auto"/>
        <w:left w:val="none" w:sz="0" w:space="0" w:color="auto"/>
        <w:bottom w:val="none" w:sz="0" w:space="0" w:color="auto"/>
        <w:right w:val="none" w:sz="0" w:space="0" w:color="auto"/>
      </w:divBdr>
    </w:div>
    <w:div w:id="1727408214">
      <w:bodyDiv w:val="1"/>
      <w:marLeft w:val="0"/>
      <w:marRight w:val="0"/>
      <w:marTop w:val="0"/>
      <w:marBottom w:val="0"/>
      <w:divBdr>
        <w:top w:val="none" w:sz="0" w:space="0" w:color="auto"/>
        <w:left w:val="none" w:sz="0" w:space="0" w:color="auto"/>
        <w:bottom w:val="none" w:sz="0" w:space="0" w:color="auto"/>
        <w:right w:val="none" w:sz="0" w:space="0" w:color="auto"/>
      </w:divBdr>
    </w:div>
    <w:div w:id="1745182629">
      <w:bodyDiv w:val="1"/>
      <w:marLeft w:val="0"/>
      <w:marRight w:val="0"/>
      <w:marTop w:val="0"/>
      <w:marBottom w:val="0"/>
      <w:divBdr>
        <w:top w:val="none" w:sz="0" w:space="0" w:color="auto"/>
        <w:left w:val="none" w:sz="0" w:space="0" w:color="auto"/>
        <w:bottom w:val="none" w:sz="0" w:space="0" w:color="auto"/>
        <w:right w:val="none" w:sz="0" w:space="0" w:color="auto"/>
      </w:divBdr>
    </w:div>
    <w:div w:id="1787430532">
      <w:bodyDiv w:val="1"/>
      <w:marLeft w:val="0"/>
      <w:marRight w:val="0"/>
      <w:marTop w:val="0"/>
      <w:marBottom w:val="0"/>
      <w:divBdr>
        <w:top w:val="none" w:sz="0" w:space="0" w:color="auto"/>
        <w:left w:val="none" w:sz="0" w:space="0" w:color="auto"/>
        <w:bottom w:val="none" w:sz="0" w:space="0" w:color="auto"/>
        <w:right w:val="none" w:sz="0" w:space="0" w:color="auto"/>
      </w:divBdr>
    </w:div>
    <w:div w:id="1810854522">
      <w:bodyDiv w:val="1"/>
      <w:marLeft w:val="0"/>
      <w:marRight w:val="0"/>
      <w:marTop w:val="0"/>
      <w:marBottom w:val="0"/>
      <w:divBdr>
        <w:top w:val="none" w:sz="0" w:space="0" w:color="auto"/>
        <w:left w:val="none" w:sz="0" w:space="0" w:color="auto"/>
        <w:bottom w:val="none" w:sz="0" w:space="0" w:color="auto"/>
        <w:right w:val="none" w:sz="0" w:space="0" w:color="auto"/>
      </w:divBdr>
    </w:div>
    <w:div w:id="1820002578">
      <w:bodyDiv w:val="1"/>
      <w:marLeft w:val="0"/>
      <w:marRight w:val="0"/>
      <w:marTop w:val="0"/>
      <w:marBottom w:val="0"/>
      <w:divBdr>
        <w:top w:val="none" w:sz="0" w:space="0" w:color="auto"/>
        <w:left w:val="none" w:sz="0" w:space="0" w:color="auto"/>
        <w:bottom w:val="none" w:sz="0" w:space="0" w:color="auto"/>
        <w:right w:val="none" w:sz="0" w:space="0" w:color="auto"/>
      </w:divBdr>
    </w:div>
    <w:div w:id="1851875027">
      <w:bodyDiv w:val="1"/>
      <w:marLeft w:val="0"/>
      <w:marRight w:val="0"/>
      <w:marTop w:val="0"/>
      <w:marBottom w:val="0"/>
      <w:divBdr>
        <w:top w:val="none" w:sz="0" w:space="0" w:color="auto"/>
        <w:left w:val="none" w:sz="0" w:space="0" w:color="auto"/>
        <w:bottom w:val="none" w:sz="0" w:space="0" w:color="auto"/>
        <w:right w:val="none" w:sz="0" w:space="0" w:color="auto"/>
      </w:divBdr>
    </w:div>
    <w:div w:id="1899051878">
      <w:bodyDiv w:val="1"/>
      <w:marLeft w:val="0"/>
      <w:marRight w:val="0"/>
      <w:marTop w:val="0"/>
      <w:marBottom w:val="0"/>
      <w:divBdr>
        <w:top w:val="none" w:sz="0" w:space="0" w:color="auto"/>
        <w:left w:val="none" w:sz="0" w:space="0" w:color="auto"/>
        <w:bottom w:val="none" w:sz="0" w:space="0" w:color="auto"/>
        <w:right w:val="none" w:sz="0" w:space="0" w:color="auto"/>
      </w:divBdr>
    </w:div>
    <w:div w:id="1913614595">
      <w:bodyDiv w:val="1"/>
      <w:marLeft w:val="0"/>
      <w:marRight w:val="0"/>
      <w:marTop w:val="0"/>
      <w:marBottom w:val="0"/>
      <w:divBdr>
        <w:top w:val="none" w:sz="0" w:space="0" w:color="auto"/>
        <w:left w:val="none" w:sz="0" w:space="0" w:color="auto"/>
        <w:bottom w:val="none" w:sz="0" w:space="0" w:color="auto"/>
        <w:right w:val="none" w:sz="0" w:space="0" w:color="auto"/>
      </w:divBdr>
    </w:div>
    <w:div w:id="1975525972">
      <w:bodyDiv w:val="1"/>
      <w:marLeft w:val="0"/>
      <w:marRight w:val="0"/>
      <w:marTop w:val="0"/>
      <w:marBottom w:val="0"/>
      <w:divBdr>
        <w:top w:val="none" w:sz="0" w:space="0" w:color="auto"/>
        <w:left w:val="none" w:sz="0" w:space="0" w:color="auto"/>
        <w:bottom w:val="none" w:sz="0" w:space="0" w:color="auto"/>
        <w:right w:val="none" w:sz="0" w:space="0" w:color="auto"/>
      </w:divBdr>
    </w:div>
    <w:div w:id="1983919167">
      <w:bodyDiv w:val="1"/>
      <w:marLeft w:val="0"/>
      <w:marRight w:val="0"/>
      <w:marTop w:val="0"/>
      <w:marBottom w:val="0"/>
      <w:divBdr>
        <w:top w:val="none" w:sz="0" w:space="0" w:color="auto"/>
        <w:left w:val="none" w:sz="0" w:space="0" w:color="auto"/>
        <w:bottom w:val="none" w:sz="0" w:space="0" w:color="auto"/>
        <w:right w:val="none" w:sz="0" w:space="0" w:color="auto"/>
      </w:divBdr>
    </w:div>
    <w:div w:id="2063556598">
      <w:bodyDiv w:val="1"/>
      <w:marLeft w:val="0"/>
      <w:marRight w:val="0"/>
      <w:marTop w:val="0"/>
      <w:marBottom w:val="0"/>
      <w:divBdr>
        <w:top w:val="none" w:sz="0" w:space="0" w:color="auto"/>
        <w:left w:val="none" w:sz="0" w:space="0" w:color="auto"/>
        <w:bottom w:val="none" w:sz="0" w:space="0" w:color="auto"/>
        <w:right w:val="none" w:sz="0" w:space="0" w:color="auto"/>
      </w:divBdr>
    </w:div>
    <w:div w:id="2066023175">
      <w:bodyDiv w:val="1"/>
      <w:marLeft w:val="0"/>
      <w:marRight w:val="0"/>
      <w:marTop w:val="0"/>
      <w:marBottom w:val="0"/>
      <w:divBdr>
        <w:top w:val="none" w:sz="0" w:space="0" w:color="auto"/>
        <w:left w:val="none" w:sz="0" w:space="0" w:color="auto"/>
        <w:bottom w:val="none" w:sz="0" w:space="0" w:color="auto"/>
        <w:right w:val="none" w:sz="0" w:space="0" w:color="auto"/>
      </w:divBdr>
    </w:div>
    <w:div w:id="2081319469">
      <w:bodyDiv w:val="1"/>
      <w:marLeft w:val="0"/>
      <w:marRight w:val="0"/>
      <w:marTop w:val="0"/>
      <w:marBottom w:val="0"/>
      <w:divBdr>
        <w:top w:val="none" w:sz="0" w:space="0" w:color="auto"/>
        <w:left w:val="none" w:sz="0" w:space="0" w:color="auto"/>
        <w:bottom w:val="none" w:sz="0" w:space="0" w:color="auto"/>
        <w:right w:val="none" w:sz="0" w:space="0" w:color="auto"/>
      </w:divBdr>
    </w:div>
    <w:div w:id="2113888582">
      <w:bodyDiv w:val="1"/>
      <w:marLeft w:val="0"/>
      <w:marRight w:val="0"/>
      <w:marTop w:val="0"/>
      <w:marBottom w:val="0"/>
      <w:divBdr>
        <w:top w:val="none" w:sz="0" w:space="0" w:color="auto"/>
        <w:left w:val="none" w:sz="0" w:space="0" w:color="auto"/>
        <w:bottom w:val="none" w:sz="0" w:space="0" w:color="auto"/>
        <w:right w:val="none" w:sz="0" w:space="0" w:color="auto"/>
      </w:divBdr>
    </w:div>
    <w:div w:id="2139448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7.png"/><Relationship Id="rId21" Type="http://schemas.openxmlformats.org/officeDocument/2006/relationships/hyperlink" Target="https://sr.wikipedia.org/wiki/%D0%A1%D0%B5%D0%B2%D0%B5%D1%80" TargetMode="External"/><Relationship Id="rId42" Type="http://schemas.openxmlformats.org/officeDocument/2006/relationships/hyperlink" Target="https://sr.wikipedia.org/wiki/%D0%9F%D1%80%D0%B8%D0%B7%D1%80%D0%B5%D0%BD%D1%81%D0%BA%D0%B0_%D0%91%D0%B8%D1%81%D1%82%D1%80%D0%B8%D1%86%D0%B0" TargetMode="External"/><Relationship Id="rId63" Type="http://schemas.openxmlformats.org/officeDocument/2006/relationships/image" Target="media/image23.png"/><Relationship Id="rId84" Type="http://schemas.openxmlformats.org/officeDocument/2006/relationships/image" Target="media/image44.emf"/><Relationship Id="rId138" Type="http://schemas.openxmlformats.org/officeDocument/2006/relationships/hyperlink" Target="http://www.parlament.gov.rs/upload/archive/files/cir/pdf/predlozi_zakona/2019/2700-19.pdf" TargetMode="External"/><Relationship Id="rId159" Type="http://schemas.openxmlformats.org/officeDocument/2006/relationships/hyperlink" Target="https://www.sepa.gov.rs/download/VodeSrbije/KvalitetSedimentaRekaIakumulacijaSrbije.pdf" TargetMode="External"/><Relationship Id="rId170" Type="http://schemas.openxmlformats.org/officeDocument/2006/relationships/hyperlink" Target="https://www.euro-cordex.net/" TargetMode="External"/><Relationship Id="rId191" Type="http://schemas.openxmlformats.org/officeDocument/2006/relationships/hyperlink" Target="http://www.waterframeworkdirective.wdd.moa.gov.cy/docs/OtherCISDocuments/Economics/ECOResouceCosts.pdf" TargetMode="External"/><Relationship Id="rId205" Type="http://schemas.openxmlformats.org/officeDocument/2006/relationships/hyperlink" Target="https://ec.europa.eu/food/farm2fork_en" TargetMode="External"/><Relationship Id="rId226" Type="http://schemas.openxmlformats.org/officeDocument/2006/relationships/fontTable" Target="fontTable.xml"/><Relationship Id="rId107" Type="http://schemas.openxmlformats.org/officeDocument/2006/relationships/image" Target="media/image67.png"/><Relationship Id="rId11" Type="http://schemas.openxmlformats.org/officeDocument/2006/relationships/footer" Target="footer1.xml"/><Relationship Id="rId32" Type="http://schemas.openxmlformats.org/officeDocument/2006/relationships/hyperlink" Target="https://sr.wikipedia.org/w/index.php?title=%D0%98%D1%81%D1%82%D0%BE%D1%87%D0%BA%D0%B0_%D1%80%D0%B5%D0%BA%D0%B0&amp;action=edit&amp;redlink=1" TargetMode="External"/><Relationship Id="rId53" Type="http://schemas.openxmlformats.org/officeDocument/2006/relationships/hyperlink" Target="https://sr.m.wikipedia.org/wiki/%D0%88%D1%83%D0%B3%D0%BE%D0%B7%D0%B0%D0%BF%D0%B0%D0%B4" TargetMode="External"/><Relationship Id="rId74" Type="http://schemas.openxmlformats.org/officeDocument/2006/relationships/image" Target="media/image34.png"/><Relationship Id="rId128" Type="http://schemas.openxmlformats.org/officeDocument/2006/relationships/hyperlink" Target="http://www.rdvode.gov.rs/korisni-linkovi.php" TargetMode="External"/><Relationship Id="rId149" Type="http://schemas.openxmlformats.org/officeDocument/2006/relationships/hyperlink" Target="http://www.unece.org/fileadmin/DAM/env/pp/documents/cep43e.pdf" TargetMode="External"/><Relationship Id="rId5" Type="http://schemas.openxmlformats.org/officeDocument/2006/relationships/numbering" Target="numbering.xml"/><Relationship Id="rId95" Type="http://schemas.openxmlformats.org/officeDocument/2006/relationships/image" Target="media/image55.png"/><Relationship Id="rId160" Type="http://schemas.openxmlformats.org/officeDocument/2006/relationships/hyperlink" Target="https://eur-lex.europa.eu/legal-content/EN/TXT/PDF/?uri=CELEX:32014R1143&amp;from=EN" TargetMode="External"/><Relationship Id="rId181" Type="http://schemas.openxmlformats.org/officeDocument/2006/relationships/hyperlink" Target="https://eur-lex.europa.eu/eli/dir/2006/118/oj" TargetMode="External"/><Relationship Id="rId216" Type="http://schemas.openxmlformats.org/officeDocument/2006/relationships/hyperlink" Target="https://eur-lex.europa.eu/legal-content/HR/TXT/?uri=CELEX%3A31994L0062" TargetMode="External"/><Relationship Id="rId22" Type="http://schemas.openxmlformats.org/officeDocument/2006/relationships/hyperlink" Target="https://sr.wikipedia.org/wiki/%D0%A8%D0%B0%D1%80-%D0%BF%D0%BB%D0%B0%D0%BD%D0%B8%D0%BD%D0%B0" TargetMode="External"/><Relationship Id="rId43" Type="http://schemas.openxmlformats.org/officeDocument/2006/relationships/image" Target="media/image6.jpeg"/><Relationship Id="rId64" Type="http://schemas.openxmlformats.org/officeDocument/2006/relationships/image" Target="media/image24.png"/><Relationship Id="rId118" Type="http://schemas.openxmlformats.org/officeDocument/2006/relationships/image" Target="media/image78.jpeg"/><Relationship Id="rId139" Type="http://schemas.openxmlformats.org/officeDocument/2006/relationships/hyperlink" Target="http://www.icpdr.org/main/activities-projects/danube-river-basin-management-plan-2009" TargetMode="External"/><Relationship Id="rId85" Type="http://schemas.openxmlformats.org/officeDocument/2006/relationships/image" Target="media/image45.emf"/><Relationship Id="rId150" Type="http://schemas.openxmlformats.org/officeDocument/2006/relationships/hyperlink" Target="http://prtr.ec.europa.eu/Home.aspx" TargetMode="External"/><Relationship Id="rId171" Type="http://schemas.openxmlformats.org/officeDocument/2006/relationships/hyperlink" Target="https://ec.europa.eu/environment/water/water-framework/facts_figures/guidance_docs_en.htm" TargetMode="External"/><Relationship Id="rId192" Type="http://schemas.openxmlformats.org/officeDocument/2006/relationships/hyperlink" Target="https://www.researchgate.net/publication/261061805_Zur_Berucksichtigung_von_Umwelt-_und_Ressourcenkosten_nach_Art_9_der_EG-Wasserrahmenrichtlinie" TargetMode="External"/><Relationship Id="rId206" Type="http://schemas.openxmlformats.org/officeDocument/2006/relationships/hyperlink" Target="https://circabc.europa.eu/sd/a/4063d635-957b-4b6f-bfd4-b51b0acb2570/Guidance%20No%2031%20-%20Ecological%20flows%20%28final%20version%29.pdf" TargetMode="External"/><Relationship Id="rId227" Type="http://schemas.openxmlformats.org/officeDocument/2006/relationships/theme" Target="theme/theme1.xml"/><Relationship Id="rId12" Type="http://schemas.openxmlformats.org/officeDocument/2006/relationships/image" Target="media/image2.png"/><Relationship Id="rId33" Type="http://schemas.openxmlformats.org/officeDocument/2006/relationships/hyperlink" Target="https://sr.wikipedia.org/wiki/%D0%9F%D0%BE%D0%B4%D1%80%D0%B8%D0%BC%D1%99%D0%B5" TargetMode="External"/><Relationship Id="rId108" Type="http://schemas.openxmlformats.org/officeDocument/2006/relationships/image" Target="media/image68.png"/><Relationship Id="rId129" Type="http://schemas.openxmlformats.org/officeDocument/2006/relationships/hyperlink" Target="http://www.rdvode.gov.rs/zavrsene-javne-rasprave.php" TargetMode="External"/><Relationship Id="rId54" Type="http://schemas.openxmlformats.org/officeDocument/2006/relationships/hyperlink" Target="https://sr.m.wikipedia.org/wiki/%D0%A1%D1%80%D0%B1%D0%B8%D1%98%D0%B0" TargetMode="External"/><Relationship Id="rId75" Type="http://schemas.openxmlformats.org/officeDocument/2006/relationships/image" Target="media/image35.png"/><Relationship Id="rId96" Type="http://schemas.openxmlformats.org/officeDocument/2006/relationships/image" Target="media/image56.png"/><Relationship Id="rId140" Type="http://schemas.openxmlformats.org/officeDocument/2006/relationships/hyperlink" Target="https://www.icpdr.org/main/activities-projects/river-basin-management-plan-update-2015" TargetMode="External"/><Relationship Id="rId161" Type="http://schemas.openxmlformats.org/officeDocument/2006/relationships/hyperlink" Target="https://circabc.europa.eu/sd/a/dce34c8d-6e3d-469a-a6f3-b733b829b691/Guidance%20No%2010%20-%20references%20conditions%20inland%20waters%20-%20REFCOND%20(WG%202.3).pdf" TargetMode="External"/><Relationship Id="rId182" Type="http://schemas.openxmlformats.org/officeDocument/2006/relationships/hyperlink" Target="https://eur-lex.europa.eu/eli/dir/1980/68/oj" TargetMode="External"/><Relationship Id="rId217" Type="http://schemas.openxmlformats.org/officeDocument/2006/relationships/hyperlink" Target="https://www.icpdr.org/main/publications/plastics-and-microplastics-danube-river" TargetMode="External"/><Relationship Id="rId6" Type="http://schemas.openxmlformats.org/officeDocument/2006/relationships/styles" Target="styles.xml"/><Relationship Id="rId23" Type="http://schemas.openxmlformats.org/officeDocument/2006/relationships/hyperlink" Target="https://sr.wikipedia.org/wiki/%D0%9A%D0%B0%D1%87%D0%B0%D0%BD%D0%B8%D0%BA" TargetMode="External"/><Relationship Id="rId119" Type="http://schemas.openxmlformats.org/officeDocument/2006/relationships/image" Target="media/image79.png"/><Relationship Id="rId44" Type="http://schemas.openxmlformats.org/officeDocument/2006/relationships/image" Target="media/image7.jpeg"/><Relationship Id="rId65" Type="http://schemas.openxmlformats.org/officeDocument/2006/relationships/image" Target="media/image25.png"/><Relationship Id="rId86" Type="http://schemas.openxmlformats.org/officeDocument/2006/relationships/image" Target="media/image46.png"/><Relationship Id="rId130" Type="http://schemas.openxmlformats.org/officeDocument/2006/relationships/hyperlink" Target="http://www.rdvode.gov.rs/dokumenta-primena-okvirne-direktive.php" TargetMode="External"/><Relationship Id="rId151" Type="http://schemas.openxmlformats.org/officeDocument/2006/relationships/hyperlink" Target="https://eur-lex.europa.eu/legal-content/EN/TXT/?uri=CELEX:32012L0018" TargetMode="External"/><Relationship Id="rId172" Type="http://schemas.openxmlformats.org/officeDocument/2006/relationships/hyperlink" Target="http://www.sepa.gov.rs/index.php?menu=5000&amp;id=1304&amp;akcija=showDocuments&amp;tema=Vode" TargetMode="External"/><Relationship Id="rId193" Type="http://schemas.openxmlformats.org/officeDocument/2006/relationships/hyperlink" Target="https://www.nsinfo.co.rs/en/node/131" TargetMode="External"/><Relationship Id="rId207" Type="http://schemas.openxmlformats.org/officeDocument/2006/relationships/hyperlink" Target="https://circabc.europa.eu/sd/a/7d92f0b7-5d5e-4c02-991d-c7e3d1743766/2018_River%20Hymo%20Assessment%20and%20Monitoring%20Methodologies.pdf" TargetMode="External"/><Relationship Id="rId13" Type="http://schemas.openxmlformats.org/officeDocument/2006/relationships/image" Target="media/image3.png"/><Relationship Id="rId109" Type="http://schemas.openxmlformats.org/officeDocument/2006/relationships/image" Target="media/image69.png"/><Relationship Id="rId34" Type="http://schemas.openxmlformats.org/officeDocument/2006/relationships/hyperlink" Target="https://sr.wikipedia.org/wiki/%D0%9F%D0%B5%D1%9B%D0%BA%D0%B0_%D0%91%D0%B8%D1%81%D1%82%D1%80%D0%B8%D1%86%D0%B0" TargetMode="External"/><Relationship Id="rId55" Type="http://schemas.openxmlformats.org/officeDocument/2006/relationships/image" Target="media/image15.png"/><Relationship Id="rId76" Type="http://schemas.openxmlformats.org/officeDocument/2006/relationships/image" Target="media/image36.png"/><Relationship Id="rId97" Type="http://schemas.openxmlformats.org/officeDocument/2006/relationships/image" Target="media/image57.png"/><Relationship Id="rId120" Type="http://schemas.openxmlformats.org/officeDocument/2006/relationships/image" Target="media/image80.png"/><Relationship Id="rId141" Type="http://schemas.openxmlformats.org/officeDocument/2006/relationships/hyperlink" Target="https://www.icpdr.org/main/danube-basin/tisza-basin" TargetMode="External"/><Relationship Id="rId7" Type="http://schemas.openxmlformats.org/officeDocument/2006/relationships/settings" Target="settings.xml"/><Relationship Id="rId162" Type="http://schemas.openxmlformats.org/officeDocument/2006/relationships/hyperlink" Target="https://doi.org/10.1007/978-1-4020-8280-1" TargetMode="External"/><Relationship Id="rId183" Type="http://schemas.openxmlformats.org/officeDocument/2006/relationships/hyperlink" Target="https://circabc.europa.eu/sd/a/2a3ec00a-d0e6-405f-bf66-60e212555db1/Guidance_documentN%C2%B020_Mars09.pdf" TargetMode="External"/><Relationship Id="rId218" Type="http://schemas.openxmlformats.org/officeDocument/2006/relationships/hyperlink" Target="http://www.oecd.org/env/outreach/methodologyandfeasiblecomputermodel.htm" TargetMode="External"/><Relationship Id="rId24" Type="http://schemas.openxmlformats.org/officeDocument/2006/relationships/hyperlink" Target="https://sr.wikipedia.org/wiki/%D0%A1%D0%BA%D0%BE%D0%BF%D1%81%D0%BA%D0%B0_%D0%A6%D1%80%D0%BD%D0%B0_%D0%93%D0%BE%D1%80%D0%B0" TargetMode="External"/><Relationship Id="rId45" Type="http://schemas.openxmlformats.org/officeDocument/2006/relationships/image" Target="media/image8.jpeg"/><Relationship Id="rId66" Type="http://schemas.openxmlformats.org/officeDocument/2006/relationships/image" Target="media/image26.png"/><Relationship Id="rId87" Type="http://schemas.openxmlformats.org/officeDocument/2006/relationships/image" Target="media/image47.png"/><Relationship Id="rId110" Type="http://schemas.openxmlformats.org/officeDocument/2006/relationships/image" Target="media/image70.png"/><Relationship Id="rId131" Type="http://schemas.openxmlformats.org/officeDocument/2006/relationships/hyperlink" Target="mailto:odv@minpolj.gov.rs" TargetMode="External"/><Relationship Id="rId152" Type="http://schemas.openxmlformats.org/officeDocument/2006/relationships/hyperlink" Target="https://sdgs.un.org/2030agenda" TargetMode="External"/><Relationship Id="rId173" Type="http://schemas.openxmlformats.org/officeDocument/2006/relationships/hyperlink" Target="https://eur-lex.europa.eu/legal-content/EN/TXT/?uri=CELEX%3A31998L0083" TargetMode="External"/><Relationship Id="rId194" Type="http://schemas.openxmlformats.org/officeDocument/2006/relationships/hyperlink" Target="https://www.mgsi.gov.rs/sites/default/files/Izvestaj%20%D0%BE%20%D0%BEbavljanju%20komunalnih%20delatnosti%20na%20teritoriji%20RS%20u%202017.%20godini.doc_0.docx" TargetMode="External"/><Relationship Id="rId208" Type="http://schemas.openxmlformats.org/officeDocument/2006/relationships/hyperlink" Target="https://circabc.europa.eu/ui/group/9ab5926d-bed4-4322-9aa7-9964bbe8312d/library/d1d6c347-b528-4819-aa10-6819e6b80876/details" TargetMode="External"/><Relationship Id="rId14" Type="http://schemas.openxmlformats.org/officeDocument/2006/relationships/image" Target="media/image4.png"/><Relationship Id="rId35" Type="http://schemas.openxmlformats.org/officeDocument/2006/relationships/hyperlink" Target="https://sr.wikipedia.org/wiki/%D0%94%D0%B5%D1%87%D0%B0%D0%BD%D1%81%D0%BA%D0%B0_%D0%91%D0%B8%D1%81%D1%82%D1%80%D0%B8%D1%86%D0%B0" TargetMode="External"/><Relationship Id="rId56" Type="http://schemas.openxmlformats.org/officeDocument/2006/relationships/image" Target="media/image16.png"/><Relationship Id="rId77" Type="http://schemas.openxmlformats.org/officeDocument/2006/relationships/image" Target="media/image37.png"/><Relationship Id="rId100" Type="http://schemas.openxmlformats.org/officeDocument/2006/relationships/image" Target="media/image60.png"/><Relationship Id="rId8" Type="http://schemas.openxmlformats.org/officeDocument/2006/relationships/webSettings" Target="webSettings.xml"/><Relationship Id="rId98" Type="http://schemas.openxmlformats.org/officeDocument/2006/relationships/image" Target="media/image58.png"/><Relationship Id="rId121" Type="http://schemas.openxmlformats.org/officeDocument/2006/relationships/image" Target="media/image81.png"/><Relationship Id="rId142" Type="http://schemas.openxmlformats.org/officeDocument/2006/relationships/hyperlink" Target="http://www.savacommission.org/dms/docs/dokumenti/srbmp_micro_web/srbmp_approved/plan_upravljanja_slivom_reke_save_odobren_srp.pdf" TargetMode="External"/><Relationship Id="rId163" Type="http://schemas.openxmlformats.org/officeDocument/2006/relationships/hyperlink" Target="https://eur-lex.europa.eu/legal-content/EN/TXT/PDF/?uri=CELEX:52011DC0244&amp;from=EN" TargetMode="External"/><Relationship Id="rId184" Type="http://schemas.openxmlformats.org/officeDocument/2006/relationships/hyperlink" Target="https://library.fes.de/pdf-files/bueros/belgrad/13936.pdf" TargetMode="External"/><Relationship Id="rId219" Type="http://schemas.openxmlformats.org/officeDocument/2006/relationships/hyperlink" Target="https://ec.europa.eu/regional_policy/en/funding/cohesion-fund/" TargetMode="External"/><Relationship Id="rId3" Type="http://schemas.openxmlformats.org/officeDocument/2006/relationships/customXml" Target="../customXml/item3.xml"/><Relationship Id="rId214" Type="http://schemas.openxmlformats.org/officeDocument/2006/relationships/hyperlink" Target="https://wbif.eu/project/PRJ-SRB-ENV-023" TargetMode="External"/><Relationship Id="rId25" Type="http://schemas.openxmlformats.org/officeDocument/2006/relationships/hyperlink" Target="https://sr.wikipedia.org/wiki/%D0%A3%D1%80%D0%BE%D1%88%D0%B5%D0%B2%D0%B0%D1%86" TargetMode="External"/><Relationship Id="rId46" Type="http://schemas.openxmlformats.org/officeDocument/2006/relationships/image" Target="media/image9.png"/><Relationship Id="rId67" Type="http://schemas.openxmlformats.org/officeDocument/2006/relationships/image" Target="media/image27.png"/><Relationship Id="rId116" Type="http://schemas.openxmlformats.org/officeDocument/2006/relationships/image" Target="media/image76.png"/><Relationship Id="rId137" Type="http://schemas.openxmlformats.org/officeDocument/2006/relationships/hyperlink" Target="http://www.parlament.gov.rs/upload/archive/files/cir/pdf/zakoni/2020/2004-19.pdf" TargetMode="External"/><Relationship Id="rId158" Type="http://schemas.openxmlformats.org/officeDocument/2006/relationships/hyperlink" Target="https://europe.wetlands.org/publications/channel-gradient-calculation-process-using-gis" TargetMode="External"/><Relationship Id="rId20" Type="http://schemas.openxmlformats.org/officeDocument/2006/relationships/hyperlink" Target="https://sr.wikipedia.org/wiki/%D0%91%D0%B5%D1%81%D0%BD%D0%B0_%D0%9A%D0%BE%D0%B1%D0%B8%D0%BB%D0%B0" TargetMode="External"/><Relationship Id="rId41" Type="http://schemas.openxmlformats.org/officeDocument/2006/relationships/hyperlink" Target="https://sr.wikipedia.org/w/index.php?title=%D0%A2%D0%BE%D0%BF%D0%BB%D1%83%D0%B3%D0%B0&amp;action=edit&amp;redlink=1" TargetMode="External"/><Relationship Id="rId62" Type="http://schemas.openxmlformats.org/officeDocument/2006/relationships/image" Target="media/image22.png"/><Relationship Id="rId83" Type="http://schemas.openxmlformats.org/officeDocument/2006/relationships/image" Target="media/image43.emf"/><Relationship Id="rId88" Type="http://schemas.openxmlformats.org/officeDocument/2006/relationships/image" Target="media/image48.png"/><Relationship Id="rId111" Type="http://schemas.openxmlformats.org/officeDocument/2006/relationships/image" Target="media/image71.png"/><Relationship Id="rId132" Type="http://schemas.openxmlformats.org/officeDocument/2006/relationships/hyperlink" Target="http://www.rdvode.gov.rs" TargetMode="External"/><Relationship Id="rId153" Type="http://schemas.openxmlformats.org/officeDocument/2006/relationships/hyperlink" Target="https://land.copernicus.eu/pan-european/corine-land-cover/clc2018" TargetMode="External"/><Relationship Id="rId174" Type="http://schemas.openxmlformats.org/officeDocument/2006/relationships/hyperlink" Target="https://eur-lex.europa.eu/legal-content/EN/TXT/?uri=celex%3A32006L0007" TargetMode="External"/><Relationship Id="rId179" Type="http://schemas.openxmlformats.org/officeDocument/2006/relationships/hyperlink" Target="https://eur-lex.europa.eu/legal-content/EN/TXT/?uri=CELEX:01992L0043-20130701" TargetMode="External"/><Relationship Id="rId195" Type="http://schemas.openxmlformats.org/officeDocument/2006/relationships/hyperlink" Target="https://circabc.europa.eu/sd/a/5b969dc0-6863-4f75-b5d8-8561cec91693/Guidance%20No%2035%20-%20WFD%20Reporting%20Guidance.pdf" TargetMode="External"/><Relationship Id="rId209" Type="http://schemas.openxmlformats.org/officeDocument/2006/relationships/hyperlink" Target="http://www.interreg-danube.eu/uploads/media/approved_project_output/0001/39/ee566924f1764d4798dc7bb9b59537ce84d98101.pdf" TargetMode="External"/><Relationship Id="rId190" Type="http://schemas.openxmlformats.org/officeDocument/2006/relationships/hyperlink" Target="https://circabc.europa.eu/sd/a/cffd57cc-8f19-4e39-a79e-20322bf607e1/Guidance%20No%201%20-%20Economics%20-%20WATECO%20(WG%202.6).pdf" TargetMode="External"/><Relationship Id="rId204" Type="http://schemas.openxmlformats.org/officeDocument/2006/relationships/hyperlink" Target="https://eur-lex.europa.eu/legal-content/HR/TXT/?uri=celex%3A32009L0128" TargetMode="External"/><Relationship Id="rId220" Type="http://schemas.openxmlformats.org/officeDocument/2006/relationships/hyperlink" Target="https://ec.europa.eu/neighbourhood-enlargement/system/files/2018-12/ipa_ii_2018-040-646.07_2019-040-647.07-csfmedia-serbia.pdf" TargetMode="External"/><Relationship Id="rId225" Type="http://schemas.openxmlformats.org/officeDocument/2006/relationships/footer" Target="footer2.xml"/><Relationship Id="rId15" Type="http://schemas.openxmlformats.org/officeDocument/2006/relationships/image" Target="media/image5.png"/><Relationship Id="rId36" Type="http://schemas.openxmlformats.org/officeDocument/2006/relationships/hyperlink" Target="https://sr.wikipedia.org/wiki/%D0%95%D1%80%D0%B5%D0%BD%D0%B8%D0%BA" TargetMode="External"/><Relationship Id="rId57" Type="http://schemas.openxmlformats.org/officeDocument/2006/relationships/image" Target="media/image17.png"/><Relationship Id="rId106" Type="http://schemas.openxmlformats.org/officeDocument/2006/relationships/image" Target="media/image66.png"/><Relationship Id="rId127" Type="http://schemas.openxmlformats.org/officeDocument/2006/relationships/hyperlink" Target="http://www.rdvode.gov.rs/dogadjaji.php" TargetMode="External"/><Relationship Id="rId10" Type="http://schemas.openxmlformats.org/officeDocument/2006/relationships/endnotes" Target="endnotes.xml"/><Relationship Id="rId31" Type="http://schemas.openxmlformats.org/officeDocument/2006/relationships/hyperlink" Target="https://sr.wikipedia.org/wiki/%D0%91%D0%B0%D1%9A%D0%B0_(%D0%98%D1%81%D1%82%D0%BE%D0%BA)" TargetMode="External"/><Relationship Id="rId52" Type="http://schemas.openxmlformats.org/officeDocument/2006/relationships/hyperlink" Target="https://sr.m.wikipedia.org/wiki/%D0%9C%D0%B5%D1%82%D0%B0%D1%80" TargetMode="External"/><Relationship Id="rId73" Type="http://schemas.openxmlformats.org/officeDocument/2006/relationships/image" Target="media/image33.png"/><Relationship Id="rId78" Type="http://schemas.openxmlformats.org/officeDocument/2006/relationships/image" Target="media/image38.png"/><Relationship Id="rId94" Type="http://schemas.openxmlformats.org/officeDocument/2006/relationships/image" Target="media/image54.png"/><Relationship Id="rId99" Type="http://schemas.openxmlformats.org/officeDocument/2006/relationships/image" Target="media/image59.png"/><Relationship Id="rId101" Type="http://schemas.openxmlformats.org/officeDocument/2006/relationships/image" Target="media/image61.png"/><Relationship Id="rId122" Type="http://schemas.openxmlformats.org/officeDocument/2006/relationships/hyperlink" Target="https://shelter-pro&#1112;ect.com/" TargetMode="External"/><Relationship Id="rId143" Type="http://schemas.openxmlformats.org/officeDocument/2006/relationships/hyperlink" Target="https://circabc.europa.eu/sd/a/655e3e31-3b5d-4053-be19-15bd22b15ba9/Guidance%20No%202%20-%20Identification%20of%20water%20bodies.pdf" TargetMode="External"/><Relationship Id="rId148" Type="http://schemas.openxmlformats.org/officeDocument/2006/relationships/hyperlink" Target="https://eur-lex.europa.eu/legal-content/HR/TXT/?uri=celex%3A32006R0166" TargetMode="External"/><Relationship Id="rId164" Type="http://schemas.openxmlformats.org/officeDocument/2006/relationships/hyperlink" Target="https://doi.org/10.3391/ai.2008.3.2.12" TargetMode="External"/><Relationship Id="rId169" Type="http://schemas.openxmlformats.org/officeDocument/2006/relationships/hyperlink" Target="https://www.klimatskepromene.rs/wp-content/uploads/2019/04/Osmotrene-promene-klime-Final_compressed.pdf" TargetMode="External"/><Relationship Id="rId185" Type="http://schemas.openxmlformats.org/officeDocument/2006/relationships/hyperlink" Target="http://www.eps.rs/cir/Poslovanje-EE"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eur-lex.europa.eu/legal-content/EN/TXT/?uri=CELEX%3A32009L0147" TargetMode="External"/><Relationship Id="rId210" Type="http://schemas.openxmlformats.org/officeDocument/2006/relationships/hyperlink" Target="https://www.icpdr.org/flowpaper/viewer/default/files/nodes/documents/icpdr_hydropower_final.pdf" TargetMode="External"/><Relationship Id="rId215" Type="http://schemas.openxmlformats.org/officeDocument/2006/relationships/hyperlink" Target="https://www.ikse-mkol.org/fileadmin/media/user_upload/E/06_Publikationen/01_Wasserrahmenrichtlinie/2015_ICPER-Infomation-Sheet_Sediment.pdf" TargetMode="External"/><Relationship Id="rId26" Type="http://schemas.openxmlformats.org/officeDocument/2006/relationships/hyperlink" Target="https://sr.wikipedia.org/w/index.php?title=%D0%96%D1%99%D0%B5%D0%B1&amp;action=edit&amp;redlink=1" TargetMode="External"/><Relationship Id="rId47" Type="http://schemas.openxmlformats.org/officeDocument/2006/relationships/image" Target="media/image10.png"/><Relationship Id="rId68" Type="http://schemas.openxmlformats.org/officeDocument/2006/relationships/image" Target="media/image28.png"/><Relationship Id="rId89" Type="http://schemas.openxmlformats.org/officeDocument/2006/relationships/image" Target="media/image49.png"/><Relationship Id="rId112" Type="http://schemas.openxmlformats.org/officeDocument/2006/relationships/image" Target="media/image72.png"/><Relationship Id="rId133" Type="http://schemas.openxmlformats.org/officeDocument/2006/relationships/hyperlink" Target="http://www.rdvode.gov.rs/primena-okvirne-direktive-o-vodama.php" TargetMode="External"/><Relationship Id="rId154" Type="http://schemas.openxmlformats.org/officeDocument/2006/relationships/hyperlink" Target="http://www.ekourbapv.vojvodina.gov.rs/wp-content/uploads/2018/09/juzni-banat-arsen-2008.pdf" TargetMode="External"/><Relationship Id="rId175" Type="http://schemas.openxmlformats.org/officeDocument/2006/relationships/hyperlink" Target="https://eur-lex.europa.eu/legal-content/EN/TXT/?uri=celex%3A32006L0007" TargetMode="External"/><Relationship Id="rId196" Type="http://schemas.openxmlformats.org/officeDocument/2006/relationships/hyperlink" Target="http://www.rdvode.gov.rs/doc/dokumenta/primena-okvirne-direktive/Izvestaj-o-znacajnim-pitanjima-u-oblasti-upravljanja-vodama-u-Republici-Srbiji.pdf" TargetMode="External"/><Relationship Id="rId200" Type="http://schemas.openxmlformats.org/officeDocument/2006/relationships/hyperlink" Target="https://eur-lex.europa.eu/legal-content/EN/TXT/?uri=CELEX%3A32020R0741" TargetMode="External"/><Relationship Id="rId16" Type="http://schemas.openxmlformats.org/officeDocument/2006/relationships/hyperlink" Target="https://sr.wikipedia.org/wiki/%D0%A1%D1%82%D1%80%D1%83%D0%BC%D0%B0" TargetMode="External"/><Relationship Id="rId221" Type="http://schemas.openxmlformats.org/officeDocument/2006/relationships/hyperlink" Target="http://www.unece.org/env/water/text/text.html" TargetMode="External"/><Relationship Id="rId37" Type="http://schemas.openxmlformats.org/officeDocument/2006/relationships/hyperlink" Target="https://sr.wikipedia.org/w/index.php?title=%D0%98%D1%81%D1%82%D0%BE%D1%87%D0%BA%D0%B0_%D1%80%D0%B5%D0%BA%D0%B0&amp;action=edit&amp;redlink=1" TargetMode="External"/><Relationship Id="rId58" Type="http://schemas.openxmlformats.org/officeDocument/2006/relationships/image" Target="media/image18.jpeg"/><Relationship Id="rId79" Type="http://schemas.openxmlformats.org/officeDocument/2006/relationships/image" Target="media/image39.png"/><Relationship Id="rId102" Type="http://schemas.openxmlformats.org/officeDocument/2006/relationships/image" Target="media/image62.png"/><Relationship Id="rId123" Type="http://schemas.openxmlformats.org/officeDocument/2006/relationships/hyperlink" Target="http://www.interreg-danube.eu/approved-pro&#1112;ects/wacom" TargetMode="External"/><Relationship Id="rId144" Type="http://schemas.openxmlformats.org/officeDocument/2006/relationships/hyperlink" Target="https://circabc.europa.eu/sd/a/f9b057f4-4a91-46a3-b69a-e23b4cada8ef/Guidance%20No%204%20-%20heavily%20modified%20water%20bodies%20-%20HMWB%20(WG%202.2).pdf" TargetMode="External"/><Relationship Id="rId90" Type="http://schemas.openxmlformats.org/officeDocument/2006/relationships/image" Target="media/image50.png"/><Relationship Id="rId165" Type="http://schemas.openxmlformats.org/officeDocument/2006/relationships/hyperlink" Target="https://doi.org/10.1007/698-2015-376" TargetMode="External"/><Relationship Id="rId186" Type="http://schemas.openxmlformats.org/officeDocument/2006/relationships/hyperlink" Target="https://ec.europa.eu/eurostat/data/database" TargetMode="External"/><Relationship Id="rId211" Type="http://schemas.openxmlformats.org/officeDocument/2006/relationships/hyperlink" Target="http://www.interreg-danube.eu/approved-projects/danube-floodplain" TargetMode="External"/><Relationship Id="rId27" Type="http://schemas.openxmlformats.org/officeDocument/2006/relationships/hyperlink" Target="https://sr.wikipedia.org/wiki/%D0%9A%D0%BE%D1%81%D0%BE%D0%B2%D0%BE_%D0%B8_%D0%9C%D0%B5%D1%82%D0%BE%D1%85%D0%B8%D1%98%D0%B0" TargetMode="External"/><Relationship Id="rId48" Type="http://schemas.openxmlformats.org/officeDocument/2006/relationships/image" Target="media/image11.png"/><Relationship Id="rId69" Type="http://schemas.openxmlformats.org/officeDocument/2006/relationships/image" Target="media/image29.png"/><Relationship Id="rId113" Type="http://schemas.openxmlformats.org/officeDocument/2006/relationships/image" Target="media/image73.png"/><Relationship Id="rId134" Type="http://schemas.openxmlformats.org/officeDocument/2006/relationships/hyperlink" Target="https://ec.europa.eu/environment/water/water-framework/index_en.html" TargetMode="External"/><Relationship Id="rId80" Type="http://schemas.openxmlformats.org/officeDocument/2006/relationships/image" Target="media/image40.png"/><Relationship Id="rId155" Type="http://schemas.openxmlformats.org/officeDocument/2006/relationships/hyperlink" Target="https://www.stat.gov.rs/sr-cyrl/publikacije/publication/?p=11525" TargetMode="External"/><Relationship Id="rId176" Type="http://schemas.openxmlformats.org/officeDocument/2006/relationships/hyperlink" Target="https://eur-lex.europa.eu/legal-content/EN/TXT/?uri=celex%3A31991L0271" TargetMode="External"/><Relationship Id="rId197" Type="http://schemas.openxmlformats.org/officeDocument/2006/relationships/hyperlink" Target="https://eur-lex.europa.eu/legal-content/EN/ALL/?uri=celex:31986L0278" TargetMode="External"/><Relationship Id="rId201" Type="http://schemas.openxmlformats.org/officeDocument/2006/relationships/hyperlink" Target="http://archive.iwlearn.net/drepr.org/practice.htm" TargetMode="External"/><Relationship Id="rId222" Type="http://schemas.openxmlformats.org/officeDocument/2006/relationships/hyperlink" Target="https://www.icpdr.org/main/icpdr/danube-river-protection-convention" TargetMode="External"/><Relationship Id="rId17" Type="http://schemas.openxmlformats.org/officeDocument/2006/relationships/hyperlink" Target="https://sr.wikipedia.org/wiki/%D0%9A%D1%80%D0%B0%D1%98%D0%B8%D1%88%D1%82%D0%B5" TargetMode="External"/><Relationship Id="rId38" Type="http://schemas.openxmlformats.org/officeDocument/2006/relationships/hyperlink" Target="https://sr.wikipedia.org/wiki/%D0%9A%D0%BB%D0%B8%D0%BD%D0%B0_(%D1%80%D0%B5%D0%BA%D0%B0)" TargetMode="External"/><Relationship Id="rId59" Type="http://schemas.openxmlformats.org/officeDocument/2006/relationships/image" Target="media/image19.png"/><Relationship Id="rId103" Type="http://schemas.openxmlformats.org/officeDocument/2006/relationships/image" Target="media/image63.png"/><Relationship Id="rId124" Type="http://schemas.openxmlformats.org/officeDocument/2006/relationships/hyperlink" Target="http://www.reconect.eu" TargetMode="External"/><Relationship Id="rId70" Type="http://schemas.openxmlformats.org/officeDocument/2006/relationships/image" Target="media/image30.png"/><Relationship Id="rId91" Type="http://schemas.openxmlformats.org/officeDocument/2006/relationships/image" Target="media/image51.png"/><Relationship Id="rId145" Type="http://schemas.openxmlformats.org/officeDocument/2006/relationships/hyperlink" Target="https://circabc.europa.eu/sd/a/7e01a7e0-9ccb-4f3d-8cec-aeef1335c2f7/Guidance%20No%203%20-%20pressures%20and%20impacts%20-%20IMPRESS%20(WG%202.1).pdf" TargetMode="External"/><Relationship Id="rId166" Type="http://schemas.openxmlformats.org/officeDocument/2006/relationships/hyperlink" Target="https://doi.org/10.1007/698-2015-376" TargetMode="External"/><Relationship Id="rId187" Type="http://schemas.openxmlformats.org/officeDocument/2006/relationships/hyperlink" Target="http://www.ekourbapv.vojvodina.gov.rs/wp-content/uploads/2018/09/sajt-strategija-vodosnabdevanja-i-zastite-voda-apv.pdf" TargetMode="External"/><Relationship Id="rId1" Type="http://schemas.openxmlformats.org/officeDocument/2006/relationships/customXml" Target="../customXml/item1.xml"/><Relationship Id="rId212" Type="http://schemas.openxmlformats.org/officeDocument/2006/relationships/hyperlink" Target="https://www.icpdr.org/main/activities-projects/we-pass" TargetMode="External"/><Relationship Id="rId28" Type="http://schemas.openxmlformats.org/officeDocument/2006/relationships/hyperlink" Target="https://sr.wikipedia.org/wiki/%D0%9F%D0%B5%D1%9B_(%D0%B3%D1%80%D0%B0%D0%B4)" TargetMode="External"/><Relationship Id="rId49" Type="http://schemas.openxmlformats.org/officeDocument/2006/relationships/image" Target="media/image12.png"/><Relationship Id="rId114" Type="http://schemas.openxmlformats.org/officeDocument/2006/relationships/image" Target="media/image74.jpeg"/><Relationship Id="rId60" Type="http://schemas.openxmlformats.org/officeDocument/2006/relationships/image" Target="media/image20.png"/><Relationship Id="rId81" Type="http://schemas.openxmlformats.org/officeDocument/2006/relationships/image" Target="media/image41.png"/><Relationship Id="rId135" Type="http://schemas.openxmlformats.org/officeDocument/2006/relationships/hyperlink" Target="https://eur-lex.europa.eu/eli/dir/2007/60/oj" TargetMode="External"/><Relationship Id="rId156" Type="http://schemas.openxmlformats.org/officeDocument/2006/relationships/hyperlink" Target="http://www.interreg-danube.eu/approved-projects/danubesediment" TargetMode="External"/><Relationship Id="rId177" Type="http://schemas.openxmlformats.org/officeDocument/2006/relationships/hyperlink" Target="https://eur-lex.europa.eu/eli/dir/1991/676/oj" TargetMode="External"/><Relationship Id="rId198" Type="http://schemas.openxmlformats.org/officeDocument/2006/relationships/hyperlink" Target="https://eur-lex.europa.eu/legal-content/EN/TXT/?uri=CELEX%3A02011L0092-20140515" TargetMode="External"/><Relationship Id="rId202" Type="http://schemas.openxmlformats.org/officeDocument/2006/relationships/hyperlink" Target="https://ec.europa.eu/environment/water/water-framework/info/intro_en.htm" TargetMode="External"/><Relationship Id="rId223" Type="http://schemas.openxmlformats.org/officeDocument/2006/relationships/hyperlink" Target="http://www.savacommission.org/dms/docs/dokumenti/documents_publications/basic_documents/fasrb_srp.pdf" TargetMode="External"/><Relationship Id="rId18" Type="http://schemas.openxmlformats.org/officeDocument/2006/relationships/hyperlink" Target="https://sr.wikipedia.org/wiki/%D0%92%D0%BB%D0%B0%D1%81%D0%B8%D0%BD%D1%81%D0%BA%D0%BE_%D1%98%D0%B5%D0%B7%D0%B5%D1%80%D0%BE" TargetMode="External"/><Relationship Id="rId39" Type="http://schemas.openxmlformats.org/officeDocument/2006/relationships/hyperlink" Target="https://sr.wikipedia.org/wiki/%D0%A1%D0%BB%D0%B0%D0%BF%D0%BE%D0%B2%D0%B8_%D0%9C%D0%B8%D1%80%D1%83%D1%88%D0%B5" TargetMode="External"/><Relationship Id="rId50" Type="http://schemas.openxmlformats.org/officeDocument/2006/relationships/image" Target="media/image13.png"/><Relationship Id="rId104" Type="http://schemas.openxmlformats.org/officeDocument/2006/relationships/image" Target="media/image64.png"/><Relationship Id="rId125" Type="http://schemas.openxmlformats.org/officeDocument/2006/relationships/hyperlink" Target="https://www.klimatskepromene.rs/" TargetMode="External"/><Relationship Id="rId146" Type="http://schemas.openxmlformats.org/officeDocument/2006/relationships/hyperlink" Target="https://ec.europa.eu/environment/industry/stationary/ied/legislation.htm" TargetMode="External"/><Relationship Id="rId167" Type="http://schemas.openxmlformats.org/officeDocument/2006/relationships/hyperlink" Target="https://www.klimatskepromene.rs/vesti/priprema-izvestaja-prema-okvirnoj-konvenciji-ujedinjenih-nacija-o-promeni-klime/" TargetMode="External"/><Relationship Id="rId188" Type="http://schemas.openxmlformats.org/officeDocument/2006/relationships/hyperlink" Target="https://unece.org/DAM/env/epr/epr_studies/ECE_CEP_174.pdf" TargetMode="External"/><Relationship Id="rId71" Type="http://schemas.openxmlformats.org/officeDocument/2006/relationships/image" Target="media/image31.png"/><Relationship Id="rId92" Type="http://schemas.openxmlformats.org/officeDocument/2006/relationships/image" Target="media/image52.png"/><Relationship Id="rId213" Type="http://schemas.openxmlformats.org/officeDocument/2006/relationships/hyperlink" Target="http://www.icpdr.org/main/sites/default/files/nodes/documents/discussion_paper_coordinating_wfd_and_fd.pdf" TargetMode="External"/><Relationship Id="rId2" Type="http://schemas.openxmlformats.org/officeDocument/2006/relationships/customXml" Target="../customXml/item2.xml"/><Relationship Id="rId29" Type="http://schemas.openxmlformats.org/officeDocument/2006/relationships/hyperlink" Target="https://sr.wikipedia.org/wiki/%D0%9F%D0%BE%D0%BD%D0%BE%D1%80%D0%BD%D0%B8%D1%86%D0%B0" TargetMode="External"/><Relationship Id="rId40" Type="http://schemas.openxmlformats.org/officeDocument/2006/relationships/hyperlink" Target="https://sr.wikipedia.org/w/index.php?title=%D0%A0%D0%B8%D0%BC%D0%BD%D0%B8%D0%BA&amp;action=edit&amp;redlink=1" TargetMode="External"/><Relationship Id="rId115" Type="http://schemas.openxmlformats.org/officeDocument/2006/relationships/image" Target="media/image75.png"/><Relationship Id="rId136" Type="http://schemas.openxmlformats.org/officeDocument/2006/relationships/hyperlink" Target="http://ec.europa.eu/environment/water/water-framework/facts_figures/guidance_docs_en.htm" TargetMode="External"/><Relationship Id="rId157" Type="http://schemas.openxmlformats.org/officeDocument/2006/relationships/hyperlink" Target="https://europe.wetlands.org/publications/river-sinuosity-index-geomorphological-characterisation" TargetMode="External"/><Relationship Id="rId178" Type="http://schemas.openxmlformats.org/officeDocument/2006/relationships/hyperlink" Target="https://www.img-int.org/project/project-support-envap2-sw21" TargetMode="External"/><Relationship Id="rId61" Type="http://schemas.openxmlformats.org/officeDocument/2006/relationships/image" Target="media/image21.png"/><Relationship Id="rId82" Type="http://schemas.openxmlformats.org/officeDocument/2006/relationships/image" Target="media/image42.emf"/><Relationship Id="rId199" Type="http://schemas.openxmlformats.org/officeDocument/2006/relationships/hyperlink" Target="https://eur-lex.europa.eu/eli/reg/2009/1107/oj" TargetMode="External"/><Relationship Id="rId203" Type="http://schemas.openxmlformats.org/officeDocument/2006/relationships/hyperlink" Target="https://ec.europa.eu/environment/water/water-dangersub/pri_substances.htm" TargetMode="External"/><Relationship Id="rId19" Type="http://schemas.openxmlformats.org/officeDocument/2006/relationships/hyperlink" Target="https://sr.wikipedia.org/wiki/%D0%94%D0%BE%D1%9A%D0%B0_%D0%9B%D0%B8%D1%81%D0%B8%D0%BD%D0%B0" TargetMode="External"/><Relationship Id="rId224" Type="http://schemas.openxmlformats.org/officeDocument/2006/relationships/hyperlink" Target="http://www.rdvode.gov.rs/dokumenta-primena-okvirne-direktive.php" TargetMode="External"/><Relationship Id="rId30" Type="http://schemas.openxmlformats.org/officeDocument/2006/relationships/hyperlink" Target="https://sr.wikipedia.org/w/index.php?title=%D0%A0%D0%B0%D0%B4%D0%BE%D0%B2%D0%B0%D1%86&amp;action=edit&amp;redlink=1" TargetMode="External"/><Relationship Id="rId105" Type="http://schemas.openxmlformats.org/officeDocument/2006/relationships/image" Target="media/image65.png"/><Relationship Id="rId126" Type="http://schemas.openxmlformats.org/officeDocument/2006/relationships/hyperlink" Target="http://www.rdvode.gov.rs/dokumenta-primena-okvirne-direktive.php" TargetMode="External"/><Relationship Id="rId147" Type="http://schemas.openxmlformats.org/officeDocument/2006/relationships/hyperlink" Target="https://eur-lex.europa.eu/eli/dir/2008/105/oj" TargetMode="External"/><Relationship Id="rId168" Type="http://schemas.openxmlformats.org/officeDocument/2006/relationships/hyperlink" Target="https://eur-lex.europa.eu/legal-content/en/TXT/?uri=CELEX%3A52007DC0414" TargetMode="External"/><Relationship Id="rId51" Type="http://schemas.openxmlformats.org/officeDocument/2006/relationships/image" Target="media/image14.png"/><Relationship Id="rId72" Type="http://schemas.openxmlformats.org/officeDocument/2006/relationships/image" Target="media/image32.png"/><Relationship Id="rId93" Type="http://schemas.openxmlformats.org/officeDocument/2006/relationships/image" Target="media/image53.png"/><Relationship Id="rId189" Type="http://schemas.openxmlformats.org/officeDocument/2006/relationships/hyperlink" Target="http://curia.europa.eu/juris/liste.jsf?language=en&amp;num=C-525/12" TargetMode="External"/></Relationships>
</file>

<file path=word/_rels/footnotes.xml.rels><?xml version="1.0" encoding="UTF-8" standalone="yes"?>
<Relationships xmlns="http://schemas.openxmlformats.org/package/2006/relationships"><Relationship Id="rId13" Type="http://schemas.openxmlformats.org/officeDocument/2006/relationships/hyperlink" Target="https://land.copernicus.eu/pan-european/corine-land-cover/clc2018" TargetMode="External"/><Relationship Id="rId18" Type="http://schemas.openxmlformats.org/officeDocument/2006/relationships/hyperlink" Target="https://doi.org/10.1007/978-1-4020-8280-1" TargetMode="External"/><Relationship Id="rId26" Type="http://schemas.openxmlformats.org/officeDocument/2006/relationships/hyperlink" Target="http://www.sepa.gov.rs/index.php?menu=5000&amp;id=1304&amp;akcija=showDocuments&amp;tema=Vode" TargetMode="External"/><Relationship Id="rId39" Type="http://schemas.openxmlformats.org/officeDocument/2006/relationships/hyperlink" Target="https://www.mgsi.gov.rs/sites/default/files/Izvestaj%20%D0%BE%20%D0%BEbavljanju%20komunalnih%20delatnosti%20na%20teritoriji%20RS%20u%202017.%20godini.doc_0.docx" TargetMode="External"/><Relationship Id="rId21" Type="http://schemas.openxmlformats.org/officeDocument/2006/relationships/hyperlink" Target="https://doi.org/10.1007/698-2015-376" TargetMode="External"/><Relationship Id="rId34" Type="http://schemas.openxmlformats.org/officeDocument/2006/relationships/hyperlink" Target="http://www.eps.rs/cir/Poslovanje-EE" TargetMode="External"/><Relationship Id="rId42" Type="http://schemas.openxmlformats.org/officeDocument/2006/relationships/hyperlink" Target="https://circabc.europa.eu/sd/a/7d92f0b7-5d5e-4c02-991d-c7e3d1743766/2018_River%20Hymo%20Assessment%20and%20Monitoring%20Methodologies.pdf" TargetMode="External"/><Relationship Id="rId47" Type="http://schemas.openxmlformats.org/officeDocument/2006/relationships/hyperlink" Target="https://www.ikse-mkol.org/fileadmin/media/user_upload/E/06_Publikationen/01_Wasserrahmenrichtlinie/2015_ICPER-Infomation-Sheet_Sediment.pdf" TargetMode="External"/><Relationship Id="rId50" Type="http://schemas.openxmlformats.org/officeDocument/2006/relationships/hyperlink" Target="http://ec.europa.eu/regional_policy/en/funding/ipa/" TargetMode="External"/><Relationship Id="rId55" Type="http://schemas.openxmlformats.org/officeDocument/2006/relationships/hyperlink" Target="http://www.savacommission.org/dms/docs/dokumenti/documents_publications/basic_documents/fasrb_srp.pdf" TargetMode="External"/><Relationship Id="rId7" Type="http://schemas.openxmlformats.org/officeDocument/2006/relationships/hyperlink" Target="https://circabc.europa.eu/sd/a/7e01a7e0-9ccb-4f3d-8cec-aeef1335c2f7/Guidance%20No%203%20-%20pressures%20and%20impacts%20-%20IMPRESS%20(WG%202.1).pdf" TargetMode="External"/><Relationship Id="rId2" Type="http://schemas.openxmlformats.org/officeDocument/2006/relationships/hyperlink" Target="https://eur-lex.europa.eu/eli/dir/2007/60/oj" TargetMode="External"/><Relationship Id="rId16" Type="http://schemas.openxmlformats.org/officeDocument/2006/relationships/hyperlink" Target="https://eur-lex.europa.eu/legal-content/EN/TXT/PDF/?uri=CELEX:32014R1143&amp;from=EN" TargetMode="External"/><Relationship Id="rId29" Type="http://schemas.openxmlformats.org/officeDocument/2006/relationships/hyperlink" Target="https://www.img-int.org/project/project-support-envap2-sw21" TargetMode="External"/><Relationship Id="rId11" Type="http://schemas.openxmlformats.org/officeDocument/2006/relationships/hyperlink" Target="http://prtr.ec.europa.eu/Home.aspx" TargetMode="External"/><Relationship Id="rId24" Type="http://schemas.openxmlformats.org/officeDocument/2006/relationships/hyperlink" Target="https://www.euro-cordex.net/" TargetMode="External"/><Relationship Id="rId32" Type="http://schemas.openxmlformats.org/officeDocument/2006/relationships/hyperlink" Target="https://circabc.europa.eu/sd/a/2a3ec00a-d0e6-405f-bf66-60e212555db1/Guidance_documentN%C2%B020_Mars09.pdf" TargetMode="External"/><Relationship Id="rId37" Type="http://schemas.openxmlformats.org/officeDocument/2006/relationships/hyperlink" Target="https://circabc.europa.eu/sd/a/cffd57cc-8f19-4e39-a79e-20322bf607e1/Guidance%20No%201%20-%20Economics%20-%20WATECO%20(WG%202.6).pdf" TargetMode="External"/><Relationship Id="rId40" Type="http://schemas.openxmlformats.org/officeDocument/2006/relationships/hyperlink" Target="https://circabc.europa.eu/sd/a/5b969dc0-6863-4f75-b5d8-8561cec91693/Guidance%20No%2035%20-%20WFD%20Reporting%20Guidance.pdf" TargetMode="External"/><Relationship Id="rId45" Type="http://schemas.openxmlformats.org/officeDocument/2006/relationships/hyperlink" Target="https://www.icpdr.org/main/activities-projects/we-pass" TargetMode="External"/><Relationship Id="rId53" Type="http://schemas.openxmlformats.org/officeDocument/2006/relationships/hyperlink" Target="http://www.unece.org/env/water/text/text.html" TargetMode="External"/><Relationship Id="rId5" Type="http://schemas.openxmlformats.org/officeDocument/2006/relationships/hyperlink" Target="https://www.icpdr.org/main/activities-projects/river-basin-management-plan-update-2015" TargetMode="External"/><Relationship Id="rId10" Type="http://schemas.openxmlformats.org/officeDocument/2006/relationships/hyperlink" Target="http://www.unece.org/fileadmin/DAM/env/pp/documents/cep43e.pdf" TargetMode="External"/><Relationship Id="rId19" Type="http://schemas.openxmlformats.org/officeDocument/2006/relationships/hyperlink" Target="https://doi.org/10.3391/ai.2008.3.2.12" TargetMode="External"/><Relationship Id="rId31" Type="http://schemas.openxmlformats.org/officeDocument/2006/relationships/hyperlink" Target="https://eur-lex.europa.eu/legal-content/EN/TXT/?uri=CELEX%3A32009L0147" TargetMode="External"/><Relationship Id="rId44" Type="http://schemas.openxmlformats.org/officeDocument/2006/relationships/hyperlink" Target="https://www.icpdr.org/flowpaper/viewer/default/files/nodes/documents/icpdr_hydropower_final.pdf" TargetMode="External"/><Relationship Id="rId52" Type="http://schemas.openxmlformats.org/officeDocument/2006/relationships/hyperlink" Target="https://ec.europa.eu/neighbourhood-enlargement/system/files/2018-12/ipa_ii_2018-040-646.07_2019-040-647.07-csfmedia-serbia.pdf" TargetMode="External"/><Relationship Id="rId4" Type="http://schemas.openxmlformats.org/officeDocument/2006/relationships/hyperlink" Target="http://www.icpdr.org/main/activities-projects/danube-river-basin-management-plan-2009" TargetMode="External"/><Relationship Id="rId9" Type="http://schemas.openxmlformats.org/officeDocument/2006/relationships/hyperlink" Target="https://eur-lex.europa.eu/legal-content/HR/TXT/?uri=celex%3A32006R0166" TargetMode="External"/><Relationship Id="rId14" Type="http://schemas.openxmlformats.org/officeDocument/2006/relationships/hyperlink" Target="https://www.stat.gov.rs/sr-cyrl/publikacije/publication/?p=11525" TargetMode="External"/><Relationship Id="rId22" Type="http://schemas.openxmlformats.org/officeDocument/2006/relationships/hyperlink" Target="https://www.klimatskepromene.rs/wp-content/uploads/2019/04/Osmotrene-promene-klime-Final_compressed.pdf" TargetMode="External"/><Relationship Id="rId27" Type="http://schemas.openxmlformats.org/officeDocument/2006/relationships/hyperlink" Target="https://eur-lex.europa.eu/legal-content/EN/TXT/?uri=celex%3A31991L0271" TargetMode="External"/><Relationship Id="rId30" Type="http://schemas.openxmlformats.org/officeDocument/2006/relationships/hyperlink" Target="https://eur-lex.europa.eu/legal-content/EN/TXT/?uri=CELEX:01992L0043-20130701" TargetMode="External"/><Relationship Id="rId35" Type="http://schemas.openxmlformats.org/officeDocument/2006/relationships/hyperlink" Target="https://unece.org/DAM/env/epr/epr_studies/ECE_CEP_174.pdf" TargetMode="External"/><Relationship Id="rId43" Type="http://schemas.openxmlformats.org/officeDocument/2006/relationships/hyperlink" Target="http://www.interreg-danube.eu/uploads/media/approved_project_output/0001/39/ee566924f1764d4798dc7bb9b59537ce84d98101.pdf" TargetMode="External"/><Relationship Id="rId48" Type="http://schemas.openxmlformats.org/officeDocument/2006/relationships/hyperlink" Target="https://eur-lex.europa.eu/legal-content/HR/TXT/?uri=CELEX%3A31994L0062" TargetMode="External"/><Relationship Id="rId56" Type="http://schemas.openxmlformats.org/officeDocument/2006/relationships/hyperlink" Target="http://www.rdvode.gov.rs/dokumenta-primena-okvirne-direktive.php" TargetMode="External"/><Relationship Id="rId8" Type="http://schemas.openxmlformats.org/officeDocument/2006/relationships/hyperlink" Target="https://ec.europa.eu/environment/industry/stationary/ied/legislation.htm" TargetMode="External"/><Relationship Id="rId51" Type="http://schemas.openxmlformats.org/officeDocument/2006/relationships/hyperlink" Target="https://ec.europa.eu/regional_policy/en/funding/cohesion-fund/" TargetMode="External"/><Relationship Id="rId3" Type="http://schemas.openxmlformats.org/officeDocument/2006/relationships/hyperlink" Target="http://www.parlament.gov.rs/upload/archive/files/cir/pdf/predlozi_zakona/2019/2700-19.pdf" TargetMode="External"/><Relationship Id="rId12" Type="http://schemas.openxmlformats.org/officeDocument/2006/relationships/hyperlink" Target="https://eur-lex.europa.eu/legal-content/EN/TXT/?uri=CELEX:32012L0018" TargetMode="External"/><Relationship Id="rId17" Type="http://schemas.openxmlformats.org/officeDocument/2006/relationships/hyperlink" Target="https://circabc.europa.eu/sd/a/dce34c8d-6e3d-469a-a6f3-b733b829b691/Guidance%20No%2010%20-%20references%20conditions%20inland%20waters%20-%20REFCOND%20(WG%202.3).pdf" TargetMode="External"/><Relationship Id="rId25" Type="http://schemas.openxmlformats.org/officeDocument/2006/relationships/hyperlink" Target="https://ec.europa.eu/environment/water/water-framework/facts_figures/guidance_docs_en.htm" TargetMode="External"/><Relationship Id="rId33" Type="http://schemas.openxmlformats.org/officeDocument/2006/relationships/hyperlink" Target="http://www.sepa.gov.rs/download/Zemljiste_2012.pdf" TargetMode="External"/><Relationship Id="rId38" Type="http://schemas.openxmlformats.org/officeDocument/2006/relationships/hyperlink" Target="http://www.waterframeworkdirective.wdd.moa.gov.cy/docs/OtherCISDocuments/Economics/ECOResouceCosts.pdf" TargetMode="External"/><Relationship Id="rId46" Type="http://schemas.openxmlformats.org/officeDocument/2006/relationships/hyperlink" Target="http://www.icpdr.org/main/sites/default/files/nodes/documents/discussion_paper_coordinating_wfd_and_fd.pdf" TargetMode="External"/><Relationship Id="rId20" Type="http://schemas.openxmlformats.org/officeDocument/2006/relationships/hyperlink" Target="https://doi.org/10.1007/698-2015-376" TargetMode="External"/><Relationship Id="rId41" Type="http://schemas.openxmlformats.org/officeDocument/2006/relationships/hyperlink" Target="https://eur-lex.europa.eu/legal-content/HR/TXT/?uri=celex%3A32009L0128" TargetMode="External"/><Relationship Id="rId54" Type="http://schemas.openxmlformats.org/officeDocument/2006/relationships/hyperlink" Target="https://www.icpdr.org/main/icpdr/danube-river-protection-convention" TargetMode="External"/><Relationship Id="rId1" Type="http://schemas.openxmlformats.org/officeDocument/2006/relationships/hyperlink" Target="https://ec.europa.eu/environment/water/water-framework/index_en.html" TargetMode="External"/><Relationship Id="rId6" Type="http://schemas.openxmlformats.org/officeDocument/2006/relationships/hyperlink" Target="https://circabc.europa.eu/sd/a/f9b057f4-4a91-46a3-b69a-e23b4cada8ef/Guidance%20No%204%20-%20heavily%20modified%20water%20bodies%20-%20HMWB%20(WG%202.2).pdf" TargetMode="External"/><Relationship Id="rId15" Type="http://schemas.openxmlformats.org/officeDocument/2006/relationships/hyperlink" Target="http://www.interreg-danube.eu/approved-projects/danubesediment" TargetMode="External"/><Relationship Id="rId23" Type="http://schemas.openxmlformats.org/officeDocument/2006/relationships/hyperlink" Target="https://www.klimatskepromene.rs/wp-content/uploads/2019/04/Osmotrene-promene-klime-Final_compressed.pdf" TargetMode="External"/><Relationship Id="rId28" Type="http://schemas.openxmlformats.org/officeDocument/2006/relationships/hyperlink" Target="https://eur-lex.europa.eu/eli/dir/1991/676/oj" TargetMode="External"/><Relationship Id="rId36" Type="http://schemas.openxmlformats.org/officeDocument/2006/relationships/hyperlink" Target="http://curia.europa.eu/juris/liste.jsf?language=en&amp;num=C-525/12" TargetMode="External"/><Relationship Id="rId49" Type="http://schemas.openxmlformats.org/officeDocument/2006/relationships/hyperlink" Target="http://www.oecd.org/env/outreach/methodologyandfeasiblecomputermodel.htm"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92B275B2AD6A043A72B2F449F1EDA8E" ma:contentTypeVersion="4" ma:contentTypeDescription="Create a new document." ma:contentTypeScope="" ma:versionID="6bddfbde02e474594dd36c8cf2cad3e7">
  <xsd:schema xmlns:xsd="http://www.w3.org/2001/XMLSchema" xmlns:xs="http://www.w3.org/2001/XMLSchema" xmlns:p="http://schemas.microsoft.com/office/2006/metadata/properties" xmlns:ns2="3bcc31bd-e0d1-4305-afd5-a25bf6d5574f" targetNamespace="http://schemas.microsoft.com/office/2006/metadata/properties" ma:root="true" ma:fieldsID="b44f7e2fa26e59e64e9e91209c9483d0" ns2:_="">
    <xsd:import namespace="3bcc31bd-e0d1-4305-afd5-a25bf6d5574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cc31bd-e0d1-4305-afd5-a25bf6d557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204DC7-94E3-42B5-9C3E-454ED10ED6E4}">
  <ds:schemaRefs>
    <ds:schemaRef ds:uri="http://schemas.openxmlformats.org/officeDocument/2006/bibliography"/>
  </ds:schemaRefs>
</ds:datastoreItem>
</file>

<file path=customXml/itemProps2.xml><?xml version="1.0" encoding="utf-8"?>
<ds:datastoreItem xmlns:ds="http://schemas.openxmlformats.org/officeDocument/2006/customXml" ds:itemID="{3FBB140B-E9D6-4AC2-97BF-6C5D0F57ED1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4C4E30C-CE5D-4669-A0EA-0247AC7EE5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cc31bd-e0d1-4305-afd5-a25bf6d557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C2B2875-01A2-4C17-84B2-FFB4EBE4D68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251</Pages>
  <Words>85477</Words>
  <Characters>487219</Characters>
  <Application>Microsoft Office Word</Application>
  <DocSecurity>0</DocSecurity>
  <Lines>4060</Lines>
  <Paragraphs>1143</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571553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Iva Svilar</dc:creator>
  <cp:lastModifiedBy>Podrška KZSM</cp:lastModifiedBy>
  <cp:revision>2</cp:revision>
  <cp:lastPrinted>2023-04-10T09:44:00Z</cp:lastPrinted>
  <dcterms:created xsi:type="dcterms:W3CDTF">2023-04-11T06:44:00Z</dcterms:created>
  <dcterms:modified xsi:type="dcterms:W3CDTF">2023-04-11T06:44:00Z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0x010100F92B275B2AD6A043A72B2F449F1EDA8E</vt:lpwstr>
  </property>
</Properties>
</file>